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037DF1">
        <w:trPr>
          <w:trHeight w:hRule="exact" w:val="851"/>
        </w:trPr>
        <w:tc>
          <w:tcPr>
            <w:tcW w:w="1276" w:type="dxa"/>
            <w:tcBorders>
              <w:bottom w:val="single" w:sz="4" w:space="0" w:color="auto"/>
            </w:tcBorders>
          </w:tcPr>
          <w:p w:rsidR="00807D21" w:rsidRPr="00DB58B5" w:rsidRDefault="00807D21" w:rsidP="009106EF"/>
        </w:tc>
        <w:tc>
          <w:tcPr>
            <w:tcW w:w="2268" w:type="dxa"/>
            <w:tcBorders>
              <w:bottom w:val="single" w:sz="4" w:space="0" w:color="auto"/>
            </w:tcBorders>
            <w:vAlign w:val="bottom"/>
          </w:tcPr>
          <w:p w:rsidR="00807D21" w:rsidRPr="00DB58B5" w:rsidRDefault="00807D21" w:rsidP="000D4D5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9106EF" w:rsidP="009106EF">
            <w:pPr>
              <w:jc w:val="right"/>
            </w:pPr>
            <w:r w:rsidRPr="009106EF">
              <w:rPr>
                <w:sz w:val="40"/>
              </w:rPr>
              <w:t>CAT</w:t>
            </w:r>
            <w:r>
              <w:t>/C/58/D/609/2014</w:t>
            </w:r>
          </w:p>
        </w:tc>
      </w:tr>
      <w:tr w:rsidR="00807D21" w:rsidRPr="00DB58B5" w:rsidTr="000D4D52">
        <w:trPr>
          <w:trHeight w:hRule="exact" w:val="2835"/>
        </w:trPr>
        <w:tc>
          <w:tcPr>
            <w:tcW w:w="1276" w:type="dxa"/>
            <w:tcBorders>
              <w:top w:val="single" w:sz="4" w:space="0" w:color="auto"/>
              <w:bottom w:val="single" w:sz="12" w:space="0" w:color="auto"/>
            </w:tcBorders>
          </w:tcPr>
          <w:p w:rsidR="00807D21" w:rsidRPr="00DB58B5" w:rsidRDefault="00807D21" w:rsidP="000D4D52">
            <w:pPr>
              <w:spacing w:before="120"/>
              <w:jc w:val="center"/>
            </w:pPr>
            <w:r>
              <w:rPr>
                <w:noProof/>
                <w:lang w:val="fr-FR" w:eastAsia="fr-FR"/>
              </w:rPr>
              <w:drawing>
                <wp:inline distT="0" distB="0" distL="0" distR="0" wp14:anchorId="25870EE4" wp14:editId="4952F9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0D4D52">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9106EF" w:rsidP="000D4D52">
            <w:pPr>
              <w:spacing w:before="240"/>
            </w:pPr>
            <w:r>
              <w:t>Distr. générale</w:t>
            </w:r>
          </w:p>
          <w:p w:rsidR="009106EF" w:rsidRDefault="009106EF" w:rsidP="009106EF">
            <w:pPr>
              <w:spacing w:line="240" w:lineRule="exact"/>
            </w:pPr>
            <w:r>
              <w:t>20 septembre 2016</w:t>
            </w:r>
          </w:p>
          <w:p w:rsidR="009106EF" w:rsidRDefault="009106EF" w:rsidP="009106EF">
            <w:pPr>
              <w:spacing w:line="240" w:lineRule="exact"/>
            </w:pPr>
            <w:r>
              <w:t>Français</w:t>
            </w:r>
          </w:p>
          <w:p w:rsidR="009106EF" w:rsidRPr="00DB58B5" w:rsidRDefault="009106EF" w:rsidP="009106EF">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BA41F4" w:rsidRDefault="000D4D52" w:rsidP="008F52E4">
      <w:pPr>
        <w:pStyle w:val="HChG"/>
      </w:pPr>
      <w:r w:rsidRPr="008F52E4">
        <w:rPr>
          <w:lang w:val="fr-FR"/>
        </w:rPr>
        <w:tab/>
      </w:r>
      <w:r w:rsidRPr="008F52E4">
        <w:rPr>
          <w:lang w:val="fr-FR"/>
        </w:rPr>
        <w:tab/>
        <w:t>Décision adoptée par le Comité au titre de l</w:t>
      </w:r>
      <w:r w:rsidR="005D263E">
        <w:rPr>
          <w:lang w:val="fr-FR"/>
        </w:rPr>
        <w:t>’</w:t>
      </w:r>
      <w:r w:rsidRPr="008F52E4">
        <w:rPr>
          <w:lang w:val="fr-FR"/>
        </w:rPr>
        <w:t>article 22 de la Convention, concernant la communication n</w:t>
      </w:r>
      <w:r w:rsidRPr="008F52E4">
        <w:rPr>
          <w:vertAlign w:val="superscript"/>
          <w:lang w:val="fr-FR"/>
        </w:rPr>
        <w:t>o</w:t>
      </w:r>
      <w:r w:rsidRPr="008F52E4">
        <w:rPr>
          <w:lang w:val="fr-FR"/>
        </w:rPr>
        <w:t> 609/2014</w:t>
      </w:r>
      <w:r w:rsidR="00540A89" w:rsidRPr="00540A89">
        <w:rPr>
          <w:rStyle w:val="Appelnotedebasdep"/>
          <w:b w:val="0"/>
          <w:sz w:val="20"/>
          <w:vertAlign w:val="baseline"/>
        </w:rPr>
        <w:footnoteReference w:customMarkFollows="1" w:id="2"/>
        <w:t>*</w:t>
      </w:r>
      <w:r w:rsidR="00540A89" w:rsidRPr="00540A89">
        <w:rPr>
          <w:b w:val="0"/>
          <w:sz w:val="20"/>
          <w:vertAlign w:val="superscript"/>
        </w:rPr>
        <w:t>,</w:t>
      </w:r>
      <w:r w:rsidR="00540A89">
        <w:rPr>
          <w:sz w:val="20"/>
        </w:rPr>
        <w:t xml:space="preserve"> </w:t>
      </w:r>
      <w:r w:rsidR="00926B52" w:rsidRPr="00926B52">
        <w:rPr>
          <w:rStyle w:val="Appelnotedebasdep"/>
          <w:b w:val="0"/>
          <w:sz w:val="20"/>
          <w:vertAlign w:val="baseline"/>
        </w:rPr>
        <w:footnoteReference w:customMarkFollows="1" w:id="3"/>
        <w:t>**</w:t>
      </w:r>
      <w:r w:rsidRPr="008F52E4">
        <w:rPr>
          <w:lang w:val="fr-FR"/>
        </w:rPr>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9106EF" w:rsidTr="00853668">
        <w:tc>
          <w:tcPr>
            <w:tcW w:w="2694" w:type="dxa"/>
          </w:tcPr>
          <w:p w:rsidR="009106EF" w:rsidRDefault="009106EF" w:rsidP="000D4D52">
            <w:pPr>
              <w:pStyle w:val="SingleTxtG"/>
              <w:ind w:left="0" w:right="0"/>
              <w:jc w:val="left"/>
              <w:rPr>
                <w:i/>
              </w:rPr>
            </w:pPr>
            <w:r>
              <w:rPr>
                <w:i/>
              </w:rPr>
              <w:t>Communication p</w:t>
            </w:r>
            <w:r w:rsidRPr="00FD511F">
              <w:rPr>
                <w:i/>
              </w:rPr>
              <w:t>résentée par</w:t>
            </w:r>
            <w:r>
              <w:t> :</w:t>
            </w:r>
          </w:p>
        </w:tc>
        <w:tc>
          <w:tcPr>
            <w:tcW w:w="4111" w:type="dxa"/>
          </w:tcPr>
          <w:p w:rsidR="009106EF" w:rsidRPr="00AE68FC" w:rsidRDefault="000D4D52" w:rsidP="000D4D52">
            <w:pPr>
              <w:pStyle w:val="SingleTxtG"/>
              <w:ind w:left="0" w:right="0"/>
              <w:jc w:val="left"/>
            </w:pPr>
            <w:r w:rsidRPr="008F52E4">
              <w:rPr>
                <w:lang w:val="fr-FR"/>
              </w:rPr>
              <w:t>R. K. (représenté par un conseil, John Phillip Swee</w:t>
            </w:r>
            <w:bookmarkStart w:id="0" w:name="_GoBack"/>
            <w:bookmarkEnd w:id="0"/>
            <w:r w:rsidRPr="008F52E4">
              <w:rPr>
                <w:lang w:val="fr-FR"/>
              </w:rPr>
              <w:t>ney)</w:t>
            </w:r>
          </w:p>
        </w:tc>
      </w:tr>
      <w:tr w:rsidR="009106EF" w:rsidTr="00853668">
        <w:tc>
          <w:tcPr>
            <w:tcW w:w="2694" w:type="dxa"/>
          </w:tcPr>
          <w:p w:rsidR="009106EF" w:rsidRPr="00FD511F" w:rsidRDefault="009106EF" w:rsidP="000D4D52">
            <w:pPr>
              <w:pStyle w:val="SingleTxtG"/>
              <w:ind w:left="0" w:right="0"/>
              <w:jc w:val="left"/>
              <w:rPr>
                <w:i/>
              </w:rPr>
            </w:pPr>
            <w:r w:rsidRPr="00FD511F">
              <w:rPr>
                <w:i/>
              </w:rPr>
              <w:t>Au nom de</w:t>
            </w:r>
            <w:r>
              <w:t> :</w:t>
            </w:r>
          </w:p>
        </w:tc>
        <w:tc>
          <w:tcPr>
            <w:tcW w:w="4111" w:type="dxa"/>
          </w:tcPr>
          <w:p w:rsidR="009106EF" w:rsidRDefault="000D4D52" w:rsidP="000D4D52">
            <w:pPr>
              <w:pStyle w:val="SingleTxtG"/>
              <w:ind w:left="0" w:right="0"/>
              <w:jc w:val="left"/>
            </w:pPr>
            <w:r w:rsidRPr="008F52E4">
              <w:rPr>
                <w:lang w:val="fr-FR"/>
              </w:rPr>
              <w:t>R. K.</w:t>
            </w:r>
          </w:p>
        </w:tc>
      </w:tr>
      <w:tr w:rsidR="009106EF" w:rsidTr="00853668">
        <w:tc>
          <w:tcPr>
            <w:tcW w:w="2694" w:type="dxa"/>
          </w:tcPr>
          <w:p w:rsidR="009106EF" w:rsidRPr="00FD511F" w:rsidRDefault="009106EF" w:rsidP="000D4D52">
            <w:pPr>
              <w:pStyle w:val="SingleTxtG"/>
              <w:ind w:left="0" w:right="0"/>
              <w:jc w:val="left"/>
              <w:rPr>
                <w:i/>
              </w:rPr>
            </w:pPr>
            <w:r w:rsidRPr="00FD511F">
              <w:rPr>
                <w:i/>
              </w:rPr>
              <w:t>État partie</w:t>
            </w:r>
            <w:r>
              <w:t> :</w:t>
            </w:r>
          </w:p>
        </w:tc>
        <w:tc>
          <w:tcPr>
            <w:tcW w:w="4111" w:type="dxa"/>
          </w:tcPr>
          <w:p w:rsidR="009106EF" w:rsidRDefault="000D4D52" w:rsidP="000D4D52">
            <w:pPr>
              <w:pStyle w:val="SingleTxtG"/>
              <w:ind w:left="0" w:right="0"/>
              <w:jc w:val="left"/>
            </w:pPr>
            <w:r w:rsidRPr="008F52E4">
              <w:rPr>
                <w:lang w:val="fr-FR"/>
              </w:rPr>
              <w:t xml:space="preserve">Australie </w:t>
            </w:r>
          </w:p>
        </w:tc>
      </w:tr>
      <w:tr w:rsidR="009106EF" w:rsidTr="00853668">
        <w:tc>
          <w:tcPr>
            <w:tcW w:w="2694" w:type="dxa"/>
          </w:tcPr>
          <w:p w:rsidR="009106EF" w:rsidRPr="00FD511F" w:rsidRDefault="009106EF" w:rsidP="000D4D52">
            <w:pPr>
              <w:pStyle w:val="SingleTxtG"/>
              <w:ind w:left="0" w:right="0"/>
              <w:jc w:val="left"/>
              <w:rPr>
                <w:i/>
              </w:rPr>
            </w:pPr>
            <w:r w:rsidRPr="00FD511F">
              <w:rPr>
                <w:i/>
              </w:rPr>
              <w:t xml:space="preserve">Date de la </w:t>
            </w:r>
            <w:r>
              <w:rPr>
                <w:i/>
              </w:rPr>
              <w:t>requête</w:t>
            </w:r>
            <w:r>
              <w:t> :</w:t>
            </w:r>
          </w:p>
        </w:tc>
        <w:tc>
          <w:tcPr>
            <w:tcW w:w="4111" w:type="dxa"/>
          </w:tcPr>
          <w:p w:rsidR="009106EF" w:rsidRDefault="000D4D52" w:rsidP="000D4D52">
            <w:pPr>
              <w:pStyle w:val="SingleTxtG"/>
              <w:ind w:left="0" w:right="0"/>
              <w:jc w:val="left"/>
            </w:pPr>
            <w:r w:rsidRPr="008F52E4">
              <w:rPr>
                <w:lang w:val="fr-FR"/>
              </w:rPr>
              <w:t>6 mai 2014 (date de la lettre initiale)</w:t>
            </w:r>
          </w:p>
        </w:tc>
      </w:tr>
      <w:tr w:rsidR="009106EF" w:rsidTr="00853668">
        <w:tc>
          <w:tcPr>
            <w:tcW w:w="2694" w:type="dxa"/>
          </w:tcPr>
          <w:p w:rsidR="009106EF" w:rsidRPr="00FD511F" w:rsidRDefault="009106EF" w:rsidP="000D4D52">
            <w:pPr>
              <w:pStyle w:val="SingleTxtG"/>
              <w:ind w:left="0" w:right="0"/>
              <w:jc w:val="left"/>
              <w:rPr>
                <w:i/>
              </w:rPr>
            </w:pPr>
            <w:r w:rsidRPr="00FD511F">
              <w:rPr>
                <w:i/>
              </w:rPr>
              <w:t xml:space="preserve">Date de </w:t>
            </w:r>
            <w:r>
              <w:rPr>
                <w:i/>
              </w:rPr>
              <w:t>la présente décision</w:t>
            </w:r>
            <w:r>
              <w:t> :</w:t>
            </w:r>
          </w:p>
        </w:tc>
        <w:tc>
          <w:tcPr>
            <w:tcW w:w="4111" w:type="dxa"/>
            <w:vAlign w:val="bottom"/>
          </w:tcPr>
          <w:p w:rsidR="009106EF" w:rsidRDefault="000D4D52" w:rsidP="00540A89">
            <w:pPr>
              <w:pStyle w:val="SingleTxtG"/>
              <w:ind w:left="0" w:right="0"/>
              <w:jc w:val="left"/>
            </w:pPr>
            <w:r w:rsidRPr="008F52E4">
              <w:rPr>
                <w:lang w:val="fr-FR"/>
              </w:rPr>
              <w:t>11</w:t>
            </w:r>
            <w:r w:rsidR="00540A89">
              <w:rPr>
                <w:lang w:val="fr-FR"/>
              </w:rPr>
              <w:t> </w:t>
            </w:r>
            <w:r w:rsidRPr="008F52E4">
              <w:rPr>
                <w:lang w:val="fr-FR"/>
              </w:rPr>
              <w:t>août 2016</w:t>
            </w:r>
          </w:p>
        </w:tc>
      </w:tr>
      <w:tr w:rsidR="009106EF" w:rsidTr="00853668">
        <w:tc>
          <w:tcPr>
            <w:tcW w:w="2694" w:type="dxa"/>
          </w:tcPr>
          <w:p w:rsidR="009106EF" w:rsidRPr="00E472B5" w:rsidRDefault="009106EF" w:rsidP="000D4D52">
            <w:pPr>
              <w:pStyle w:val="SingleTxtG"/>
              <w:ind w:left="0" w:right="0"/>
              <w:jc w:val="left"/>
            </w:pPr>
            <w:r>
              <w:rPr>
                <w:i/>
              </w:rPr>
              <w:t>Objet</w:t>
            </w:r>
            <w:r>
              <w:t> :</w:t>
            </w:r>
          </w:p>
        </w:tc>
        <w:tc>
          <w:tcPr>
            <w:tcW w:w="4111" w:type="dxa"/>
            <w:vAlign w:val="bottom"/>
          </w:tcPr>
          <w:p w:rsidR="009106EF" w:rsidRDefault="000D4D52" w:rsidP="000D4D52">
            <w:pPr>
              <w:pStyle w:val="SingleTxtG"/>
              <w:ind w:left="0" w:right="0"/>
              <w:jc w:val="left"/>
            </w:pPr>
            <w:r w:rsidRPr="008F52E4">
              <w:rPr>
                <w:lang w:val="fr-FR"/>
              </w:rPr>
              <w:t>Expulsion vers Sri Lanka</w:t>
            </w:r>
          </w:p>
        </w:tc>
      </w:tr>
      <w:tr w:rsidR="009106EF" w:rsidTr="00853668">
        <w:tc>
          <w:tcPr>
            <w:tcW w:w="2694" w:type="dxa"/>
          </w:tcPr>
          <w:p w:rsidR="009106EF" w:rsidRPr="00E472B5" w:rsidRDefault="009106EF" w:rsidP="000D4D52">
            <w:pPr>
              <w:pStyle w:val="SingleTxtG"/>
              <w:ind w:left="0" w:right="0"/>
              <w:jc w:val="left"/>
            </w:pPr>
            <w:r>
              <w:rPr>
                <w:i/>
              </w:rPr>
              <w:t>Questions de fond</w:t>
            </w:r>
            <w:r>
              <w:t> :</w:t>
            </w:r>
          </w:p>
        </w:tc>
        <w:tc>
          <w:tcPr>
            <w:tcW w:w="4111" w:type="dxa"/>
            <w:vAlign w:val="bottom"/>
          </w:tcPr>
          <w:p w:rsidR="009106EF" w:rsidRDefault="000D4D52" w:rsidP="000D4D52">
            <w:pPr>
              <w:pStyle w:val="SingleTxtG"/>
              <w:ind w:left="0" w:right="0"/>
              <w:jc w:val="left"/>
            </w:pPr>
            <w:r w:rsidRPr="008F52E4">
              <w:rPr>
                <w:lang w:val="fr-FR"/>
              </w:rPr>
              <w:t xml:space="preserve">Non refoulement ; risque </w:t>
            </w:r>
            <w:r w:rsidRPr="008F52E4">
              <w:t>d</w:t>
            </w:r>
            <w:r w:rsidR="005D263E">
              <w:t>’</w:t>
            </w:r>
            <w:r w:rsidRPr="008F52E4">
              <w:t>être soumis à la torture en cas de renvoi dans le pays d</w:t>
            </w:r>
            <w:r w:rsidR="005D263E">
              <w:t>’</w:t>
            </w:r>
            <w:r w:rsidRPr="008F52E4">
              <w:t>origine</w:t>
            </w:r>
          </w:p>
        </w:tc>
      </w:tr>
      <w:tr w:rsidR="00F12DB6" w:rsidTr="00853668">
        <w:tc>
          <w:tcPr>
            <w:tcW w:w="2694" w:type="dxa"/>
          </w:tcPr>
          <w:p w:rsidR="00F12DB6" w:rsidRDefault="00F12DB6" w:rsidP="000D4D52">
            <w:pPr>
              <w:pStyle w:val="SingleTxtG"/>
              <w:ind w:left="0" w:right="0"/>
              <w:jc w:val="left"/>
              <w:rPr>
                <w:i/>
              </w:rPr>
            </w:pPr>
            <w:r w:rsidRPr="00F12DB6">
              <w:rPr>
                <w:i/>
              </w:rPr>
              <w:t>Questions de procédure :</w:t>
            </w:r>
          </w:p>
        </w:tc>
        <w:tc>
          <w:tcPr>
            <w:tcW w:w="4111" w:type="dxa"/>
            <w:vAlign w:val="bottom"/>
          </w:tcPr>
          <w:p w:rsidR="00F12DB6" w:rsidRPr="008F52E4" w:rsidRDefault="00F12DB6" w:rsidP="000D4D52">
            <w:pPr>
              <w:pStyle w:val="SingleTxtG"/>
              <w:ind w:left="0" w:right="0"/>
              <w:jc w:val="left"/>
              <w:rPr>
                <w:lang w:val="fr-FR"/>
              </w:rPr>
            </w:pPr>
            <w:r w:rsidRPr="00F12DB6">
              <w:rPr>
                <w:lang w:val="fr-FR"/>
              </w:rPr>
              <w:t xml:space="preserve">Griefs non étayés ; incompatibilité avec les dispositions de la Convention </w:t>
            </w:r>
          </w:p>
        </w:tc>
      </w:tr>
      <w:tr w:rsidR="009106EF" w:rsidTr="00853668">
        <w:tc>
          <w:tcPr>
            <w:tcW w:w="2694" w:type="dxa"/>
          </w:tcPr>
          <w:p w:rsidR="009106EF" w:rsidRPr="00E472B5" w:rsidRDefault="009106EF" w:rsidP="000D4D52">
            <w:pPr>
              <w:pStyle w:val="SingleTxtG"/>
              <w:ind w:left="0" w:right="0"/>
              <w:jc w:val="left"/>
            </w:pPr>
            <w:r>
              <w:rPr>
                <w:i/>
              </w:rPr>
              <w:t>Article(s) de la Convention</w:t>
            </w:r>
            <w:r>
              <w:t> :</w:t>
            </w:r>
          </w:p>
        </w:tc>
        <w:tc>
          <w:tcPr>
            <w:tcW w:w="4111" w:type="dxa"/>
            <w:vAlign w:val="bottom"/>
          </w:tcPr>
          <w:p w:rsidR="009106EF" w:rsidRDefault="000D4D52" w:rsidP="000D4D52">
            <w:pPr>
              <w:pStyle w:val="SingleTxtG"/>
              <w:ind w:left="0" w:right="0"/>
              <w:jc w:val="left"/>
            </w:pPr>
            <w:r w:rsidRPr="008F52E4">
              <w:rPr>
                <w:lang w:val="fr-FR"/>
              </w:rPr>
              <w:t>3 et 22</w:t>
            </w:r>
          </w:p>
        </w:tc>
      </w:tr>
    </w:tbl>
    <w:p w:rsidR="009106EF" w:rsidRPr="000F5C7A" w:rsidRDefault="009106EF" w:rsidP="00EC4AEE">
      <w:pPr>
        <w:pStyle w:val="SingleTxtG"/>
        <w:spacing w:before="240"/>
        <w:rPr>
          <w:snapToGrid w:val="0"/>
          <w:lang w:val="fr-FR"/>
        </w:rPr>
      </w:pPr>
      <w:r w:rsidRPr="000F5C7A">
        <w:rPr>
          <w:lang w:val="fr-FR"/>
        </w:rPr>
        <w:t>1.1</w:t>
      </w:r>
      <w:r w:rsidRPr="000F5C7A">
        <w:rPr>
          <w:lang w:val="fr-FR"/>
        </w:rPr>
        <w:tab/>
        <w:t>Le requérant est R.</w:t>
      </w:r>
      <w:r>
        <w:rPr>
          <w:lang w:val="fr-FR"/>
        </w:rPr>
        <w:t> </w:t>
      </w:r>
      <w:r w:rsidRPr="000F5C7A">
        <w:rPr>
          <w:lang w:val="fr-FR"/>
        </w:rPr>
        <w:t>K., ressortissant sri-</w:t>
      </w:r>
      <w:r>
        <w:rPr>
          <w:lang w:val="fr-FR"/>
        </w:rPr>
        <w:t>l</w:t>
      </w:r>
      <w:r w:rsidRPr="000F5C7A">
        <w:rPr>
          <w:lang w:val="fr-FR"/>
        </w:rPr>
        <w:t>ankais d</w:t>
      </w:r>
      <w:r w:rsidR="005D263E">
        <w:rPr>
          <w:lang w:val="fr-FR"/>
        </w:rPr>
        <w:t>’</w:t>
      </w:r>
      <w:r w:rsidRPr="000F5C7A">
        <w:rPr>
          <w:lang w:val="fr-FR"/>
        </w:rPr>
        <w:t xml:space="preserve">origine tamoule né en 1982. Il affirme que </w:t>
      </w:r>
      <w:r>
        <w:rPr>
          <w:lang w:val="fr-FR"/>
        </w:rPr>
        <w:t>son renvoi</w:t>
      </w:r>
      <w:r w:rsidRPr="000F5C7A">
        <w:rPr>
          <w:lang w:val="fr-FR"/>
        </w:rPr>
        <w:t xml:space="preserve"> à Sri Lanka par l</w:t>
      </w:r>
      <w:r w:rsidR="005D263E">
        <w:rPr>
          <w:lang w:val="fr-FR"/>
        </w:rPr>
        <w:t>’</w:t>
      </w:r>
      <w:r w:rsidRPr="000F5C7A">
        <w:rPr>
          <w:lang w:val="fr-FR"/>
        </w:rPr>
        <w:t>Australie constituerait une violation par l</w:t>
      </w:r>
      <w:r w:rsidR="005D263E">
        <w:rPr>
          <w:lang w:val="fr-FR"/>
        </w:rPr>
        <w:t>’</w:t>
      </w:r>
      <w:r w:rsidRPr="000F5C7A">
        <w:rPr>
          <w:lang w:val="fr-FR"/>
        </w:rPr>
        <w:t xml:space="preserve">Australie </w:t>
      </w:r>
      <w:r>
        <w:rPr>
          <w:lang w:val="fr-FR"/>
        </w:rPr>
        <w:t>des droits qu</w:t>
      </w:r>
      <w:r w:rsidR="005D263E">
        <w:rPr>
          <w:lang w:val="fr-FR"/>
        </w:rPr>
        <w:t>’</w:t>
      </w:r>
      <w:r>
        <w:rPr>
          <w:lang w:val="fr-FR"/>
        </w:rPr>
        <w:t xml:space="preserve">il tient </w:t>
      </w:r>
      <w:r w:rsidRPr="000F5C7A">
        <w:rPr>
          <w:lang w:val="fr-FR"/>
        </w:rPr>
        <w:t>de l</w:t>
      </w:r>
      <w:r w:rsidR="005D263E">
        <w:rPr>
          <w:lang w:val="fr-FR"/>
        </w:rPr>
        <w:t>’</w:t>
      </w:r>
      <w:r w:rsidRPr="000F5C7A">
        <w:rPr>
          <w:lang w:val="fr-FR"/>
        </w:rPr>
        <w:t>article 3 de la Convention.</w:t>
      </w:r>
      <w:r>
        <w:rPr>
          <w:lang w:val="fr-FR"/>
        </w:rPr>
        <w:t xml:space="preserve"> Il est représenté par un conseil, John Phillip Sweeney.</w:t>
      </w:r>
    </w:p>
    <w:p w:rsidR="009106EF" w:rsidRPr="000F5C7A" w:rsidRDefault="009106EF" w:rsidP="004921F2">
      <w:pPr>
        <w:pStyle w:val="SingleTxtG"/>
        <w:rPr>
          <w:snapToGrid w:val="0"/>
          <w:lang w:val="fr-FR"/>
        </w:rPr>
      </w:pPr>
      <w:r w:rsidRPr="000F5C7A">
        <w:rPr>
          <w:lang w:val="fr-FR"/>
        </w:rPr>
        <w:t>1.2</w:t>
      </w:r>
      <w:r w:rsidRPr="000F5C7A">
        <w:rPr>
          <w:lang w:val="fr-FR"/>
        </w:rPr>
        <w:tab/>
        <w:t>Le 6</w:t>
      </w:r>
      <w:r>
        <w:rPr>
          <w:lang w:val="fr-FR"/>
        </w:rPr>
        <w:t> </w:t>
      </w:r>
      <w:r w:rsidRPr="000F5C7A">
        <w:rPr>
          <w:lang w:val="fr-FR"/>
        </w:rPr>
        <w:t>juin 2014, le Comité, agissant par l</w:t>
      </w:r>
      <w:r w:rsidR="005D263E">
        <w:rPr>
          <w:lang w:val="fr-FR"/>
        </w:rPr>
        <w:t>’</w:t>
      </w:r>
      <w:r w:rsidRPr="000F5C7A">
        <w:rPr>
          <w:lang w:val="fr-FR"/>
        </w:rPr>
        <w:t>intermédiaire de son Rapporteur chargé des nouvelles requêtes et des mesures provisoires, a demandé à l</w:t>
      </w:r>
      <w:r w:rsidR="005D263E">
        <w:rPr>
          <w:lang w:val="fr-FR"/>
        </w:rPr>
        <w:t>’</w:t>
      </w:r>
      <w:r w:rsidRPr="000F5C7A">
        <w:rPr>
          <w:lang w:val="fr-FR"/>
        </w:rPr>
        <w:t>État partie de ne pas expulser le requérant tant que l</w:t>
      </w:r>
      <w:r w:rsidR="005D263E">
        <w:rPr>
          <w:lang w:val="fr-FR"/>
        </w:rPr>
        <w:t>’</w:t>
      </w:r>
      <w:r w:rsidRPr="000F5C7A">
        <w:rPr>
          <w:lang w:val="fr-FR"/>
        </w:rPr>
        <w:t>affaire serait à l</w:t>
      </w:r>
      <w:r w:rsidR="005D263E">
        <w:rPr>
          <w:lang w:val="fr-FR"/>
        </w:rPr>
        <w:t>’</w:t>
      </w:r>
      <w:r w:rsidRPr="000F5C7A">
        <w:rPr>
          <w:lang w:val="fr-FR"/>
        </w:rPr>
        <w:t>examen. Le 16</w:t>
      </w:r>
      <w:r>
        <w:rPr>
          <w:lang w:val="fr-FR"/>
        </w:rPr>
        <w:t> </w:t>
      </w:r>
      <w:r w:rsidRPr="000F5C7A">
        <w:rPr>
          <w:lang w:val="fr-FR"/>
        </w:rPr>
        <w:t>juillet 2015, le Comité, agissant par l</w:t>
      </w:r>
      <w:r w:rsidR="005D263E">
        <w:rPr>
          <w:lang w:val="fr-FR"/>
        </w:rPr>
        <w:t>’</w:t>
      </w:r>
      <w:r w:rsidRPr="000F5C7A">
        <w:rPr>
          <w:lang w:val="fr-FR"/>
        </w:rPr>
        <w:t>intermédiaire dudit Rapporteur, a rejeté la demande de l</w:t>
      </w:r>
      <w:r w:rsidR="005D263E">
        <w:rPr>
          <w:lang w:val="fr-FR"/>
        </w:rPr>
        <w:t>’</w:t>
      </w:r>
      <w:r w:rsidRPr="000F5C7A">
        <w:rPr>
          <w:lang w:val="fr-FR"/>
        </w:rPr>
        <w:t>État partie de lever les mesures provisoires.</w:t>
      </w:r>
    </w:p>
    <w:p w:rsidR="009106EF" w:rsidRPr="000F5C7A" w:rsidRDefault="009106EF" w:rsidP="00EC4AEE">
      <w:pPr>
        <w:pStyle w:val="H23G"/>
        <w:rPr>
          <w:snapToGrid w:val="0"/>
          <w:lang w:val="fr-FR"/>
        </w:rPr>
      </w:pPr>
      <w:r w:rsidRPr="000F5C7A">
        <w:rPr>
          <w:lang w:val="fr-FR"/>
        </w:rPr>
        <w:lastRenderedPageBreak/>
        <w:tab/>
      </w:r>
      <w:r w:rsidRPr="000F5C7A">
        <w:rPr>
          <w:lang w:val="fr-FR"/>
        </w:rPr>
        <w:tab/>
        <w:t>Rappel des faits présentés par le requérant</w:t>
      </w:r>
    </w:p>
    <w:p w:rsidR="009106EF" w:rsidRPr="000F5C7A" w:rsidRDefault="009106EF" w:rsidP="004921F2">
      <w:pPr>
        <w:pStyle w:val="SingleTxtG"/>
        <w:rPr>
          <w:snapToGrid w:val="0"/>
          <w:lang w:val="fr-FR"/>
        </w:rPr>
      </w:pPr>
      <w:r w:rsidRPr="000F5C7A">
        <w:rPr>
          <w:lang w:val="fr-FR"/>
        </w:rPr>
        <w:t>2.1</w:t>
      </w:r>
      <w:r w:rsidRPr="000F5C7A">
        <w:rPr>
          <w:lang w:val="fr-FR"/>
        </w:rPr>
        <w:tab/>
        <w:t>Le requérant est issu d</w:t>
      </w:r>
      <w:r w:rsidR="005D263E">
        <w:rPr>
          <w:lang w:val="fr-FR"/>
        </w:rPr>
        <w:t>’</w:t>
      </w:r>
      <w:r w:rsidRPr="000F5C7A">
        <w:rPr>
          <w:lang w:val="fr-FR"/>
        </w:rPr>
        <w:t>une famille d</w:t>
      </w:r>
      <w:r w:rsidR="005D263E">
        <w:rPr>
          <w:lang w:val="fr-FR"/>
        </w:rPr>
        <w:t>’</w:t>
      </w:r>
      <w:r w:rsidRPr="000F5C7A">
        <w:rPr>
          <w:lang w:val="fr-FR"/>
        </w:rPr>
        <w:t xml:space="preserve">agriculteurs </w:t>
      </w:r>
      <w:r>
        <w:rPr>
          <w:lang w:val="fr-FR"/>
        </w:rPr>
        <w:t xml:space="preserve">du district </w:t>
      </w:r>
      <w:r w:rsidRPr="000F5C7A">
        <w:rPr>
          <w:lang w:val="fr-FR"/>
        </w:rPr>
        <w:t>de Trincomalee. Une partie des terres de la famille a été occupée par l</w:t>
      </w:r>
      <w:r w:rsidR="005D263E">
        <w:rPr>
          <w:lang w:val="fr-FR"/>
        </w:rPr>
        <w:t>’</w:t>
      </w:r>
      <w:r w:rsidRPr="000F5C7A">
        <w:rPr>
          <w:lang w:val="fr-FR"/>
        </w:rPr>
        <w:t>armée sri-lankaise au début de la guerre</w:t>
      </w:r>
      <w:r>
        <w:rPr>
          <w:lang w:val="fr-FR"/>
        </w:rPr>
        <w:t xml:space="preserve"> civile</w:t>
      </w:r>
      <w:r w:rsidRPr="000F5C7A">
        <w:rPr>
          <w:lang w:val="fr-FR"/>
        </w:rPr>
        <w:t>, mais la famille a continué de vivre sur place. En 2001, l</w:t>
      </w:r>
      <w:r w:rsidR="005D263E">
        <w:rPr>
          <w:lang w:val="fr-FR"/>
        </w:rPr>
        <w:t>’</w:t>
      </w:r>
      <w:r w:rsidRPr="000F5C7A">
        <w:rPr>
          <w:lang w:val="fr-FR"/>
        </w:rPr>
        <w:t>un des frères du requérant a été tué</w:t>
      </w:r>
      <w:r>
        <w:rPr>
          <w:lang w:val="fr-FR"/>
        </w:rPr>
        <w:t>. Le requérant pense qu</w:t>
      </w:r>
      <w:r w:rsidR="005D263E">
        <w:rPr>
          <w:lang w:val="fr-FR"/>
        </w:rPr>
        <w:t>’</w:t>
      </w:r>
      <w:r>
        <w:rPr>
          <w:lang w:val="fr-FR"/>
        </w:rPr>
        <w:t>il a été tué</w:t>
      </w:r>
      <w:r w:rsidRPr="000F5C7A">
        <w:rPr>
          <w:lang w:val="fr-FR"/>
        </w:rPr>
        <w:t xml:space="preserve"> par des militaires </w:t>
      </w:r>
      <w:r>
        <w:rPr>
          <w:lang w:val="fr-FR"/>
        </w:rPr>
        <w:t>parce qu</w:t>
      </w:r>
      <w:r w:rsidR="005D263E">
        <w:rPr>
          <w:lang w:val="fr-FR"/>
        </w:rPr>
        <w:t>’</w:t>
      </w:r>
      <w:r w:rsidRPr="000F5C7A">
        <w:rPr>
          <w:lang w:val="fr-FR"/>
        </w:rPr>
        <w:t>il était soupçonné de soutenir les LTTE. Après le décès de son frère, le requérant a été interrogé et frappé par des militaires qui l</w:t>
      </w:r>
      <w:r w:rsidR="005D263E">
        <w:rPr>
          <w:lang w:val="fr-FR"/>
        </w:rPr>
        <w:t>’</w:t>
      </w:r>
      <w:r w:rsidRPr="000F5C7A">
        <w:rPr>
          <w:lang w:val="fr-FR"/>
        </w:rPr>
        <w:t>ont questionné sur ses éventuels liens avec les LTTE</w:t>
      </w:r>
      <w:r>
        <w:rPr>
          <w:lang w:val="fr-FR"/>
        </w:rPr>
        <w:t>.</w:t>
      </w:r>
      <w:r w:rsidRPr="000F5C7A">
        <w:rPr>
          <w:lang w:val="fr-FR"/>
        </w:rPr>
        <w:t xml:space="preserve"> Deux mois après, il </w:t>
      </w:r>
      <w:r>
        <w:rPr>
          <w:lang w:val="fr-FR"/>
        </w:rPr>
        <w:t>s</w:t>
      </w:r>
      <w:r w:rsidR="005D263E">
        <w:rPr>
          <w:lang w:val="fr-FR"/>
        </w:rPr>
        <w:t>’</w:t>
      </w:r>
      <w:r>
        <w:rPr>
          <w:lang w:val="fr-FR"/>
        </w:rPr>
        <w:t>est installé</w:t>
      </w:r>
      <w:r w:rsidRPr="000F5C7A">
        <w:rPr>
          <w:lang w:val="fr-FR"/>
        </w:rPr>
        <w:t xml:space="preserve"> dans la ville de Trincomalee pour y travailler comme tailleur. En 2005, il a déménagé à Vanni</w:t>
      </w:r>
      <w:r>
        <w:rPr>
          <w:lang w:val="fr-FR"/>
        </w:rPr>
        <w:t xml:space="preserve">, dans la province du </w:t>
      </w:r>
      <w:r w:rsidR="00853668">
        <w:rPr>
          <w:lang w:val="fr-FR"/>
        </w:rPr>
        <w:t>nord</w:t>
      </w:r>
      <w:r>
        <w:rPr>
          <w:lang w:val="fr-FR"/>
        </w:rPr>
        <w:t xml:space="preserve">, où il a </w:t>
      </w:r>
      <w:r w:rsidRPr="000F5C7A">
        <w:rPr>
          <w:lang w:val="fr-FR"/>
        </w:rPr>
        <w:t>ouvert un atelier de couture en 2006. En 2008, il a été contraint de coudre des uniformes pour les LTTE pendant environ six mois sans être rémunéré. À la fin de la guerre, le requérant s</w:t>
      </w:r>
      <w:r w:rsidR="005D263E">
        <w:rPr>
          <w:lang w:val="fr-FR"/>
        </w:rPr>
        <w:t>’</w:t>
      </w:r>
      <w:r w:rsidRPr="000F5C7A">
        <w:rPr>
          <w:lang w:val="fr-FR"/>
        </w:rPr>
        <w:t>est enfui et s</w:t>
      </w:r>
      <w:r w:rsidR="005D263E">
        <w:rPr>
          <w:lang w:val="fr-FR"/>
        </w:rPr>
        <w:t>’</w:t>
      </w:r>
      <w:r w:rsidRPr="000F5C7A">
        <w:rPr>
          <w:lang w:val="fr-FR"/>
        </w:rPr>
        <w:t>est caché dans un bunker, dans la région de Vanni, pendant quelques mois. Il a</w:t>
      </w:r>
      <w:r w:rsidR="00540A89">
        <w:rPr>
          <w:lang w:val="fr-FR"/>
        </w:rPr>
        <w:t xml:space="preserve"> </w:t>
      </w:r>
      <w:r w:rsidRPr="000F5C7A">
        <w:rPr>
          <w:lang w:val="fr-FR"/>
        </w:rPr>
        <w:t xml:space="preserve">été blessé à la tête </w:t>
      </w:r>
      <w:r>
        <w:rPr>
          <w:lang w:val="fr-FR"/>
        </w:rPr>
        <w:t>à la suite</w:t>
      </w:r>
      <w:r w:rsidRPr="000F5C7A">
        <w:rPr>
          <w:lang w:val="fr-FR"/>
        </w:rPr>
        <w:t xml:space="preserve"> de bombardements intenses dans la zone et a été </w:t>
      </w:r>
      <w:r>
        <w:rPr>
          <w:lang w:val="fr-FR"/>
        </w:rPr>
        <w:t>conduit</w:t>
      </w:r>
      <w:r w:rsidRPr="000F5C7A">
        <w:rPr>
          <w:lang w:val="fr-FR"/>
        </w:rPr>
        <w:t xml:space="preserve"> à l</w:t>
      </w:r>
      <w:r w:rsidR="005D263E">
        <w:rPr>
          <w:lang w:val="fr-FR"/>
        </w:rPr>
        <w:t>’</w:t>
      </w:r>
      <w:r w:rsidRPr="000F5C7A">
        <w:rPr>
          <w:lang w:val="fr-FR"/>
        </w:rPr>
        <w:t>hôpital de Kuru</w:t>
      </w:r>
      <w:r w:rsidR="0036512E">
        <w:rPr>
          <w:lang w:val="fr-FR"/>
        </w:rPr>
        <w:t>n</w:t>
      </w:r>
      <w:r w:rsidRPr="000F5C7A">
        <w:rPr>
          <w:lang w:val="fr-FR"/>
        </w:rPr>
        <w:t>egala par des militaires. Il a ensuite été transféré à l</w:t>
      </w:r>
      <w:r w:rsidR="005D263E">
        <w:rPr>
          <w:lang w:val="fr-FR"/>
        </w:rPr>
        <w:t>’</w:t>
      </w:r>
      <w:r w:rsidRPr="000F5C7A">
        <w:rPr>
          <w:lang w:val="fr-FR"/>
        </w:rPr>
        <w:t>hôpital de Vavuniya. Alerté par le personnel de l</w:t>
      </w:r>
      <w:r w:rsidR="005D263E">
        <w:rPr>
          <w:lang w:val="fr-FR"/>
        </w:rPr>
        <w:t>’</w:t>
      </w:r>
      <w:r w:rsidRPr="000F5C7A">
        <w:rPr>
          <w:lang w:val="fr-FR"/>
        </w:rPr>
        <w:t xml:space="preserve">hôpital </w:t>
      </w:r>
      <w:r>
        <w:rPr>
          <w:lang w:val="fr-FR"/>
        </w:rPr>
        <w:t xml:space="preserve">sur le fait </w:t>
      </w:r>
      <w:r w:rsidRPr="000F5C7A">
        <w:rPr>
          <w:lang w:val="fr-FR"/>
        </w:rPr>
        <w:t>que l</w:t>
      </w:r>
      <w:r w:rsidR="005D263E">
        <w:rPr>
          <w:lang w:val="fr-FR"/>
        </w:rPr>
        <w:t>’</w:t>
      </w:r>
      <w:r w:rsidRPr="000F5C7A">
        <w:rPr>
          <w:lang w:val="fr-FR"/>
        </w:rPr>
        <w:t>armée emmenait dans ses camps les jeunes Tamouls qui sortaient de l</w:t>
      </w:r>
      <w:r w:rsidR="005D263E">
        <w:rPr>
          <w:lang w:val="fr-FR"/>
        </w:rPr>
        <w:t>’</w:t>
      </w:r>
      <w:r w:rsidRPr="000F5C7A">
        <w:rPr>
          <w:lang w:val="fr-FR"/>
        </w:rPr>
        <w:t>hôpital, il s</w:t>
      </w:r>
      <w:r w:rsidR="005D263E">
        <w:rPr>
          <w:lang w:val="fr-FR"/>
        </w:rPr>
        <w:t>’</w:t>
      </w:r>
      <w:r w:rsidRPr="000F5C7A">
        <w:rPr>
          <w:lang w:val="fr-FR"/>
        </w:rPr>
        <w:t xml:space="preserve">est enfui à Colombo. En juin 2009, </w:t>
      </w:r>
      <w:r>
        <w:rPr>
          <w:lang w:val="fr-FR"/>
        </w:rPr>
        <w:t>en possession d</w:t>
      </w:r>
      <w:r w:rsidR="005D263E">
        <w:rPr>
          <w:lang w:val="fr-FR"/>
        </w:rPr>
        <w:t>’</w:t>
      </w:r>
      <w:r w:rsidRPr="000F5C7A">
        <w:rPr>
          <w:lang w:val="fr-FR"/>
        </w:rPr>
        <w:t xml:space="preserve">un passeport valide et </w:t>
      </w:r>
      <w:r>
        <w:rPr>
          <w:lang w:val="fr-FR"/>
        </w:rPr>
        <w:t>d</w:t>
      </w:r>
      <w:r w:rsidR="005D263E">
        <w:rPr>
          <w:lang w:val="fr-FR"/>
        </w:rPr>
        <w:t>’</w:t>
      </w:r>
      <w:r w:rsidRPr="000F5C7A">
        <w:rPr>
          <w:lang w:val="fr-FR"/>
        </w:rPr>
        <w:t>un visa de trois mois, il s</w:t>
      </w:r>
      <w:r w:rsidR="005D263E">
        <w:rPr>
          <w:lang w:val="fr-FR"/>
        </w:rPr>
        <w:t>’</w:t>
      </w:r>
      <w:r w:rsidRPr="000F5C7A">
        <w:rPr>
          <w:lang w:val="fr-FR"/>
        </w:rPr>
        <w:t xml:space="preserve">est rendu en Inde, où son autre frère vivait depuis 2007. </w:t>
      </w:r>
    </w:p>
    <w:p w:rsidR="009106EF" w:rsidRPr="000F5C7A" w:rsidRDefault="009106EF" w:rsidP="004921F2">
      <w:pPr>
        <w:pStyle w:val="SingleTxtG"/>
        <w:rPr>
          <w:snapToGrid w:val="0"/>
          <w:lang w:val="fr-FR"/>
        </w:rPr>
      </w:pPr>
      <w:r w:rsidRPr="000F5C7A">
        <w:rPr>
          <w:lang w:val="fr-FR"/>
        </w:rPr>
        <w:t>2.2</w:t>
      </w:r>
      <w:r w:rsidRPr="000F5C7A">
        <w:rPr>
          <w:lang w:val="fr-FR"/>
        </w:rPr>
        <w:tab/>
        <w:t>Le 4</w:t>
      </w:r>
      <w:r>
        <w:rPr>
          <w:lang w:val="fr-FR"/>
        </w:rPr>
        <w:t> </w:t>
      </w:r>
      <w:r w:rsidRPr="000F5C7A">
        <w:rPr>
          <w:lang w:val="fr-FR"/>
        </w:rPr>
        <w:t>novembre 2010, le requérant est arrivé en Australie par bateau</w:t>
      </w:r>
      <w:r>
        <w:rPr>
          <w:lang w:val="fr-FR"/>
        </w:rPr>
        <w:t xml:space="preserve"> et l</w:t>
      </w:r>
      <w:r w:rsidRPr="000F5C7A">
        <w:rPr>
          <w:lang w:val="fr-FR"/>
        </w:rPr>
        <w:t>e 14</w:t>
      </w:r>
      <w:r>
        <w:rPr>
          <w:lang w:val="fr-FR"/>
        </w:rPr>
        <w:t> </w:t>
      </w:r>
      <w:r w:rsidRPr="000F5C7A">
        <w:rPr>
          <w:lang w:val="fr-FR"/>
        </w:rPr>
        <w:t xml:space="preserve">janvier 2011, il a </w:t>
      </w:r>
      <w:r>
        <w:rPr>
          <w:lang w:val="fr-FR"/>
        </w:rPr>
        <w:t xml:space="preserve">déposé une </w:t>
      </w:r>
      <w:r w:rsidRPr="000F5C7A">
        <w:rPr>
          <w:lang w:val="fr-FR"/>
        </w:rPr>
        <w:t>demand</w:t>
      </w:r>
      <w:r>
        <w:rPr>
          <w:lang w:val="fr-FR"/>
        </w:rPr>
        <w:t>e</w:t>
      </w:r>
      <w:r w:rsidRPr="000F5C7A">
        <w:rPr>
          <w:lang w:val="fr-FR"/>
        </w:rPr>
        <w:t xml:space="preserve"> </w:t>
      </w:r>
      <w:r>
        <w:rPr>
          <w:lang w:val="fr-FR"/>
        </w:rPr>
        <w:t>d</w:t>
      </w:r>
      <w:r w:rsidR="005D263E">
        <w:rPr>
          <w:lang w:val="fr-FR"/>
        </w:rPr>
        <w:t>’</w:t>
      </w:r>
      <w:r w:rsidRPr="000F5C7A">
        <w:rPr>
          <w:lang w:val="fr-FR"/>
        </w:rPr>
        <w:t>asile</w:t>
      </w:r>
      <w:r>
        <w:rPr>
          <w:lang w:val="fr-FR"/>
        </w:rPr>
        <w:t>. Il a demandé à bénéficier d</w:t>
      </w:r>
      <w:r w:rsidR="005D263E">
        <w:rPr>
          <w:lang w:val="fr-FR"/>
        </w:rPr>
        <w:t>’</w:t>
      </w:r>
      <w:r>
        <w:rPr>
          <w:lang w:val="fr-FR"/>
        </w:rPr>
        <w:t>une</w:t>
      </w:r>
      <w:r w:rsidRPr="000F5C7A">
        <w:rPr>
          <w:lang w:val="fr-FR"/>
        </w:rPr>
        <w:t xml:space="preserve"> protection au motif qu</w:t>
      </w:r>
      <w:r w:rsidR="005D263E">
        <w:rPr>
          <w:lang w:val="fr-FR"/>
        </w:rPr>
        <w:t>’</w:t>
      </w:r>
      <w:r w:rsidRPr="000F5C7A">
        <w:rPr>
          <w:lang w:val="fr-FR"/>
        </w:rPr>
        <w:t>il craignait d</w:t>
      </w:r>
      <w:r w:rsidR="005D263E">
        <w:rPr>
          <w:lang w:val="fr-FR"/>
        </w:rPr>
        <w:t>’</w:t>
      </w:r>
      <w:r w:rsidRPr="000F5C7A">
        <w:rPr>
          <w:lang w:val="fr-FR"/>
        </w:rPr>
        <w:t>être arrêté, interrogé, emprisonné et battu ou tué par l</w:t>
      </w:r>
      <w:r w:rsidR="005D263E">
        <w:rPr>
          <w:lang w:val="fr-FR"/>
        </w:rPr>
        <w:t>’</w:t>
      </w:r>
      <w:r w:rsidRPr="000F5C7A">
        <w:rPr>
          <w:lang w:val="fr-FR"/>
        </w:rPr>
        <w:t>armée</w:t>
      </w:r>
      <w:r>
        <w:rPr>
          <w:lang w:val="fr-FR"/>
        </w:rPr>
        <w:t xml:space="preserve"> sri-lankaise</w:t>
      </w:r>
      <w:r w:rsidRPr="000F5C7A">
        <w:rPr>
          <w:lang w:val="fr-FR"/>
        </w:rPr>
        <w:t xml:space="preserve">, le Département des enquêtes criminelles, la police </w:t>
      </w:r>
      <w:r>
        <w:rPr>
          <w:lang w:val="fr-FR"/>
        </w:rPr>
        <w:t>ou des</w:t>
      </w:r>
      <w:r w:rsidRPr="000F5C7A">
        <w:rPr>
          <w:lang w:val="fr-FR"/>
        </w:rPr>
        <w:t xml:space="preserve"> groupes politiques qui aident le Gouvernement </w:t>
      </w:r>
      <w:r>
        <w:rPr>
          <w:lang w:val="fr-FR"/>
        </w:rPr>
        <w:t>sri</w:t>
      </w:r>
      <w:r w:rsidR="00853668">
        <w:rPr>
          <w:lang w:val="fr-FR"/>
        </w:rPr>
        <w:t>-</w:t>
      </w:r>
      <w:r>
        <w:rPr>
          <w:lang w:val="fr-FR"/>
        </w:rPr>
        <w:t xml:space="preserve">lankais </w:t>
      </w:r>
      <w:r w:rsidRPr="000F5C7A">
        <w:rPr>
          <w:lang w:val="fr-FR"/>
        </w:rPr>
        <w:t>à identifier les partisans des LTTE. Il estimait que parce qu</w:t>
      </w:r>
      <w:r w:rsidR="005D263E">
        <w:rPr>
          <w:lang w:val="fr-FR"/>
        </w:rPr>
        <w:t>’</w:t>
      </w:r>
      <w:r w:rsidRPr="000F5C7A">
        <w:rPr>
          <w:lang w:val="fr-FR"/>
        </w:rPr>
        <w:t>il était un jeune homme tamoul célibataire de la région de Trincomalee, qu</w:t>
      </w:r>
      <w:r w:rsidR="005D263E">
        <w:rPr>
          <w:lang w:val="fr-FR"/>
        </w:rPr>
        <w:t>’</w:t>
      </w:r>
      <w:r w:rsidRPr="000F5C7A">
        <w:rPr>
          <w:lang w:val="fr-FR"/>
        </w:rPr>
        <w:t>il avait une cicatrice</w:t>
      </w:r>
      <w:r>
        <w:rPr>
          <w:lang w:val="fr-FR"/>
        </w:rPr>
        <w:t xml:space="preserve"> et</w:t>
      </w:r>
      <w:r w:rsidRPr="000F5C7A">
        <w:rPr>
          <w:lang w:val="fr-FR"/>
        </w:rPr>
        <w:t xml:space="preserve"> qu</w:t>
      </w:r>
      <w:r w:rsidR="005D263E">
        <w:rPr>
          <w:lang w:val="fr-FR"/>
        </w:rPr>
        <w:t>’</w:t>
      </w:r>
      <w:r w:rsidRPr="000F5C7A">
        <w:rPr>
          <w:lang w:val="fr-FR"/>
        </w:rPr>
        <w:t>il avait admis avoir aidé les LTTE, on lui ferait du mal car on le soupçonn</w:t>
      </w:r>
      <w:r>
        <w:rPr>
          <w:lang w:val="fr-FR"/>
        </w:rPr>
        <w:t>er</w:t>
      </w:r>
      <w:r w:rsidRPr="000F5C7A">
        <w:rPr>
          <w:lang w:val="fr-FR"/>
        </w:rPr>
        <w:t>ait d</w:t>
      </w:r>
      <w:r w:rsidR="005D263E">
        <w:rPr>
          <w:lang w:val="fr-FR"/>
        </w:rPr>
        <w:t>’</w:t>
      </w:r>
      <w:r w:rsidRPr="000F5C7A">
        <w:rPr>
          <w:lang w:val="fr-FR"/>
        </w:rPr>
        <w:t xml:space="preserve">avoir pris part aux combats. </w:t>
      </w:r>
      <w:r>
        <w:rPr>
          <w:lang w:val="fr-FR"/>
        </w:rPr>
        <w:t>Il indique qu</w:t>
      </w:r>
      <w:r w:rsidR="005D263E">
        <w:rPr>
          <w:lang w:val="fr-FR"/>
        </w:rPr>
        <w:t>’</w:t>
      </w:r>
      <w:r>
        <w:rPr>
          <w:lang w:val="fr-FR"/>
        </w:rPr>
        <w:t>a</w:t>
      </w:r>
      <w:r w:rsidRPr="000F5C7A">
        <w:rPr>
          <w:lang w:val="fr-FR"/>
        </w:rPr>
        <w:t xml:space="preserve">près avoir examiné les informations sur le pays et </w:t>
      </w:r>
      <w:r>
        <w:rPr>
          <w:lang w:val="fr-FR"/>
        </w:rPr>
        <w:t>ses</w:t>
      </w:r>
      <w:r w:rsidRPr="000F5C7A">
        <w:rPr>
          <w:lang w:val="fr-FR"/>
        </w:rPr>
        <w:t xml:space="preserve"> déclaration</w:t>
      </w:r>
      <w:r>
        <w:rPr>
          <w:lang w:val="fr-FR"/>
        </w:rPr>
        <w:t>s</w:t>
      </w:r>
      <w:r w:rsidRPr="003248CD">
        <w:rPr>
          <w:rStyle w:val="Appelnotedebasdep"/>
        </w:rPr>
        <w:footnoteReference w:id="4"/>
      </w:r>
      <w:r>
        <w:rPr>
          <w:lang w:val="fr-FR"/>
        </w:rPr>
        <w:t>,</w:t>
      </w:r>
      <w:r w:rsidRPr="000F5C7A">
        <w:rPr>
          <w:lang w:val="fr-FR"/>
        </w:rPr>
        <w:t xml:space="preserve"> le Département de l</w:t>
      </w:r>
      <w:r w:rsidR="005D263E">
        <w:rPr>
          <w:lang w:val="fr-FR"/>
        </w:rPr>
        <w:t>’</w:t>
      </w:r>
      <w:r w:rsidRPr="000F5C7A">
        <w:rPr>
          <w:lang w:val="fr-FR"/>
        </w:rPr>
        <w:t xml:space="preserve">immigration et de la citoyenneté a rejeté sa demande </w:t>
      </w:r>
      <w:r>
        <w:rPr>
          <w:lang w:val="fr-FR"/>
        </w:rPr>
        <w:t xml:space="preserve">de visa de protection </w:t>
      </w:r>
      <w:r w:rsidRPr="000F5C7A">
        <w:rPr>
          <w:lang w:val="fr-FR"/>
        </w:rPr>
        <w:t>le 20</w:t>
      </w:r>
      <w:r>
        <w:rPr>
          <w:lang w:val="fr-FR"/>
        </w:rPr>
        <w:t> </w:t>
      </w:r>
      <w:r w:rsidRPr="000F5C7A">
        <w:rPr>
          <w:lang w:val="fr-FR"/>
        </w:rPr>
        <w:t>avril 2011</w:t>
      </w:r>
      <w:r>
        <w:rPr>
          <w:lang w:val="fr-FR"/>
        </w:rPr>
        <w:t xml:space="preserve">. Le Département a conclu que le requérant </w:t>
      </w:r>
      <w:r w:rsidRPr="000F5C7A">
        <w:rPr>
          <w:lang w:val="fr-FR"/>
        </w:rPr>
        <w:t>était une personne sans aucun profil politique</w:t>
      </w:r>
      <w:r>
        <w:rPr>
          <w:lang w:val="fr-FR"/>
        </w:rPr>
        <w:t xml:space="preserve"> à Sri Lanka</w:t>
      </w:r>
      <w:r w:rsidRPr="000F5C7A">
        <w:rPr>
          <w:lang w:val="fr-FR"/>
        </w:rPr>
        <w:t xml:space="preserve"> ni aucune affiliation aux LTTE susceptible d</w:t>
      </w:r>
      <w:r w:rsidR="005D263E">
        <w:rPr>
          <w:lang w:val="fr-FR"/>
        </w:rPr>
        <w:t>’</w:t>
      </w:r>
      <w:r w:rsidRPr="000F5C7A">
        <w:rPr>
          <w:lang w:val="fr-FR"/>
        </w:rPr>
        <w:t>attirer l</w:t>
      </w:r>
      <w:r w:rsidR="005D263E">
        <w:rPr>
          <w:lang w:val="fr-FR"/>
        </w:rPr>
        <w:t>’</w:t>
      </w:r>
      <w:r w:rsidRPr="000F5C7A">
        <w:rPr>
          <w:lang w:val="fr-FR"/>
        </w:rPr>
        <w:t xml:space="preserve">attention des autorités. </w:t>
      </w:r>
      <w:r>
        <w:rPr>
          <w:lang w:val="fr-FR"/>
        </w:rPr>
        <w:t>Il a également estimé qu</w:t>
      </w:r>
      <w:r w:rsidR="005D263E">
        <w:rPr>
          <w:lang w:val="fr-FR"/>
        </w:rPr>
        <w:t>’</w:t>
      </w:r>
      <w:r w:rsidRPr="000F5C7A">
        <w:rPr>
          <w:lang w:val="fr-FR"/>
        </w:rPr>
        <w:t>il n</w:t>
      </w:r>
      <w:r w:rsidR="005D263E">
        <w:rPr>
          <w:lang w:val="fr-FR"/>
        </w:rPr>
        <w:t>’</w:t>
      </w:r>
      <w:r w:rsidRPr="000F5C7A">
        <w:rPr>
          <w:lang w:val="fr-FR"/>
        </w:rPr>
        <w:t xml:space="preserve">y avait aucune raison de croire </w:t>
      </w:r>
      <w:r>
        <w:rPr>
          <w:lang w:val="fr-FR"/>
        </w:rPr>
        <w:t>que le requérant, qui</w:t>
      </w:r>
      <w:r w:rsidRPr="000F5C7A">
        <w:rPr>
          <w:lang w:val="fr-FR"/>
        </w:rPr>
        <w:t xml:space="preserve"> était sorti en toute légalité de Sri Lanka en 2009, aurait des problèmes à son retour ou serait exposé à un préjudice quelconque en tant que demandeur d</w:t>
      </w:r>
      <w:r w:rsidR="005D263E">
        <w:rPr>
          <w:lang w:val="fr-FR"/>
        </w:rPr>
        <w:t>’</w:t>
      </w:r>
      <w:r w:rsidRPr="000F5C7A">
        <w:rPr>
          <w:lang w:val="fr-FR"/>
        </w:rPr>
        <w:t xml:space="preserve">asile débouté. </w:t>
      </w:r>
    </w:p>
    <w:p w:rsidR="009106EF" w:rsidRPr="000F5C7A" w:rsidRDefault="009106EF" w:rsidP="004921F2">
      <w:pPr>
        <w:pStyle w:val="SingleTxtG"/>
        <w:rPr>
          <w:snapToGrid w:val="0"/>
          <w:lang w:val="fr-FR"/>
        </w:rPr>
      </w:pPr>
      <w:r w:rsidRPr="000F5C7A">
        <w:rPr>
          <w:lang w:val="fr-FR"/>
        </w:rPr>
        <w:t>2.3</w:t>
      </w:r>
      <w:r w:rsidRPr="000F5C7A">
        <w:rPr>
          <w:lang w:val="fr-FR"/>
        </w:rPr>
        <w:tab/>
        <w:t>Le 6</w:t>
      </w:r>
      <w:r>
        <w:rPr>
          <w:lang w:val="fr-FR"/>
        </w:rPr>
        <w:t> </w:t>
      </w:r>
      <w:r w:rsidRPr="000F5C7A">
        <w:rPr>
          <w:lang w:val="fr-FR"/>
        </w:rPr>
        <w:t xml:space="preserve">mai 2011, le requérant a demandé un examen indépendant sur le fond de la décision </w:t>
      </w:r>
      <w:r>
        <w:rPr>
          <w:lang w:val="fr-FR"/>
        </w:rPr>
        <w:t xml:space="preserve">du </w:t>
      </w:r>
      <w:r w:rsidRPr="000F5C7A">
        <w:rPr>
          <w:lang w:val="fr-FR"/>
        </w:rPr>
        <w:t>Département de l</w:t>
      </w:r>
      <w:r w:rsidR="005D263E">
        <w:rPr>
          <w:lang w:val="fr-FR"/>
        </w:rPr>
        <w:t>’</w:t>
      </w:r>
      <w:r w:rsidRPr="000F5C7A">
        <w:rPr>
          <w:lang w:val="fr-FR"/>
        </w:rPr>
        <w:t>immigration et de la citoyenneté. Le 23</w:t>
      </w:r>
      <w:r>
        <w:rPr>
          <w:lang w:val="fr-FR"/>
        </w:rPr>
        <w:t> </w:t>
      </w:r>
      <w:r w:rsidRPr="000F5C7A">
        <w:rPr>
          <w:lang w:val="fr-FR"/>
        </w:rPr>
        <w:t>juillet 2012, l</w:t>
      </w:r>
      <w:r w:rsidR="005D263E">
        <w:rPr>
          <w:lang w:val="fr-FR"/>
        </w:rPr>
        <w:t>’</w:t>
      </w:r>
      <w:r>
        <w:rPr>
          <w:lang w:val="fr-FR"/>
        </w:rPr>
        <w:t>agent chargé d</w:t>
      </w:r>
      <w:r w:rsidR="005D263E">
        <w:rPr>
          <w:lang w:val="fr-FR"/>
        </w:rPr>
        <w:t>’</w:t>
      </w:r>
      <w:r>
        <w:rPr>
          <w:lang w:val="fr-FR"/>
        </w:rPr>
        <w:t>examiner sa</w:t>
      </w:r>
      <w:r w:rsidRPr="000F5C7A">
        <w:rPr>
          <w:lang w:val="fr-FR"/>
        </w:rPr>
        <w:t xml:space="preserve"> demande </w:t>
      </w:r>
      <w:r>
        <w:rPr>
          <w:lang w:val="fr-FR"/>
        </w:rPr>
        <w:t>a refusé de lui accorder un</w:t>
      </w:r>
      <w:r w:rsidRPr="000F5C7A">
        <w:rPr>
          <w:lang w:val="fr-FR"/>
        </w:rPr>
        <w:t xml:space="preserve"> visa de protection en raison principalement du manque de crédibilité </w:t>
      </w:r>
      <w:r>
        <w:rPr>
          <w:lang w:val="fr-FR"/>
        </w:rPr>
        <w:t>de ses déclarations</w:t>
      </w:r>
      <w:r w:rsidRPr="000F5C7A">
        <w:rPr>
          <w:lang w:val="fr-FR"/>
        </w:rPr>
        <w:t>. En effet, le requérant a</w:t>
      </w:r>
      <w:r>
        <w:rPr>
          <w:lang w:val="fr-FR"/>
        </w:rPr>
        <w:t>vait</w:t>
      </w:r>
      <w:r w:rsidRPr="000F5C7A">
        <w:rPr>
          <w:lang w:val="fr-FR"/>
        </w:rPr>
        <w:t xml:space="preserve"> déclaré lors de son entretien initial que le bateau à bord duquel il était arrivé provenait de Sri Lanka, alors qu</w:t>
      </w:r>
      <w:r w:rsidR="005D263E">
        <w:rPr>
          <w:lang w:val="fr-FR"/>
        </w:rPr>
        <w:t>’</w:t>
      </w:r>
      <w:r w:rsidRPr="000F5C7A">
        <w:rPr>
          <w:lang w:val="fr-FR"/>
        </w:rPr>
        <w:t>en réalité il venait d</w:t>
      </w:r>
      <w:r w:rsidR="005D263E">
        <w:rPr>
          <w:lang w:val="fr-FR"/>
        </w:rPr>
        <w:t>’</w:t>
      </w:r>
      <w:r w:rsidRPr="000F5C7A">
        <w:rPr>
          <w:lang w:val="fr-FR"/>
        </w:rPr>
        <w:t>Inde</w:t>
      </w:r>
      <w:r>
        <w:rPr>
          <w:lang w:val="fr-FR"/>
        </w:rPr>
        <w:t>.</w:t>
      </w:r>
      <w:r w:rsidRPr="000F5C7A">
        <w:rPr>
          <w:lang w:val="fr-FR"/>
        </w:rPr>
        <w:t xml:space="preserve"> </w:t>
      </w:r>
      <w:r>
        <w:rPr>
          <w:lang w:val="fr-FR"/>
        </w:rPr>
        <w:t>D</w:t>
      </w:r>
      <w:r w:rsidRPr="000F5C7A">
        <w:rPr>
          <w:lang w:val="fr-FR"/>
        </w:rPr>
        <w:t>ans sa déclaration sur l</w:t>
      </w:r>
      <w:r w:rsidR="005D263E">
        <w:rPr>
          <w:lang w:val="fr-FR"/>
        </w:rPr>
        <w:t>’</w:t>
      </w:r>
      <w:r w:rsidRPr="000F5C7A">
        <w:rPr>
          <w:lang w:val="fr-FR"/>
        </w:rPr>
        <w:t>honneur, il disait avoir été battu par des militaires, alors qu</w:t>
      </w:r>
      <w:r w:rsidR="005D263E">
        <w:rPr>
          <w:lang w:val="fr-FR"/>
        </w:rPr>
        <w:t>’</w:t>
      </w:r>
      <w:r w:rsidRPr="000F5C7A">
        <w:rPr>
          <w:lang w:val="fr-FR"/>
        </w:rPr>
        <w:t>il n</w:t>
      </w:r>
      <w:r w:rsidR="005D263E">
        <w:rPr>
          <w:lang w:val="fr-FR"/>
        </w:rPr>
        <w:t>’</w:t>
      </w:r>
      <w:r w:rsidRPr="000F5C7A">
        <w:rPr>
          <w:lang w:val="fr-FR"/>
        </w:rPr>
        <w:t>en avait pas fait mention lors de l</w:t>
      </w:r>
      <w:r w:rsidR="005D263E">
        <w:rPr>
          <w:lang w:val="fr-FR"/>
        </w:rPr>
        <w:t>’</w:t>
      </w:r>
      <w:r w:rsidRPr="000F5C7A">
        <w:rPr>
          <w:lang w:val="fr-FR"/>
        </w:rPr>
        <w:t>entrevue au point d</w:t>
      </w:r>
      <w:r w:rsidR="005D263E">
        <w:rPr>
          <w:lang w:val="fr-FR"/>
        </w:rPr>
        <w:t>’</w:t>
      </w:r>
      <w:r w:rsidRPr="000F5C7A">
        <w:rPr>
          <w:lang w:val="fr-FR"/>
        </w:rPr>
        <w:t>entrée</w:t>
      </w:r>
      <w:r>
        <w:rPr>
          <w:lang w:val="fr-FR"/>
        </w:rPr>
        <w:t>,</w:t>
      </w:r>
      <w:r w:rsidRPr="000F5C7A">
        <w:rPr>
          <w:lang w:val="fr-FR"/>
        </w:rPr>
        <w:t xml:space="preserve"> et </w:t>
      </w:r>
      <w:r>
        <w:rPr>
          <w:lang w:val="fr-FR"/>
        </w:rPr>
        <w:t xml:space="preserve">il </w:t>
      </w:r>
      <w:r w:rsidRPr="000F5C7A">
        <w:rPr>
          <w:lang w:val="fr-FR"/>
        </w:rPr>
        <w:t>avait changé de version durant l</w:t>
      </w:r>
      <w:r w:rsidR="005D263E">
        <w:rPr>
          <w:lang w:val="fr-FR"/>
        </w:rPr>
        <w:t>’</w:t>
      </w:r>
      <w:r w:rsidRPr="000F5C7A">
        <w:rPr>
          <w:lang w:val="fr-FR"/>
        </w:rPr>
        <w:t>entretien lié à l</w:t>
      </w:r>
      <w:r w:rsidR="005D263E">
        <w:rPr>
          <w:lang w:val="fr-FR"/>
        </w:rPr>
        <w:t>’</w:t>
      </w:r>
      <w:r w:rsidRPr="000F5C7A">
        <w:rPr>
          <w:lang w:val="fr-FR"/>
        </w:rPr>
        <w:t>examen indépendant sur le fond</w:t>
      </w:r>
      <w:r>
        <w:rPr>
          <w:lang w:val="fr-FR"/>
        </w:rPr>
        <w:t>.</w:t>
      </w:r>
      <w:r w:rsidRPr="000F5C7A">
        <w:rPr>
          <w:lang w:val="fr-FR"/>
        </w:rPr>
        <w:t xml:space="preserve"> </w:t>
      </w:r>
      <w:r>
        <w:rPr>
          <w:lang w:val="fr-FR"/>
        </w:rPr>
        <w:t>I</w:t>
      </w:r>
      <w:r w:rsidRPr="000F5C7A">
        <w:rPr>
          <w:lang w:val="fr-FR"/>
        </w:rPr>
        <w:t>l n</w:t>
      </w:r>
      <w:r w:rsidR="005D263E">
        <w:rPr>
          <w:lang w:val="fr-FR"/>
        </w:rPr>
        <w:t>’</w:t>
      </w:r>
      <w:r>
        <w:rPr>
          <w:lang w:val="fr-FR"/>
        </w:rPr>
        <w:t xml:space="preserve">a pas non plus </w:t>
      </w:r>
      <w:r w:rsidRPr="000F5C7A">
        <w:rPr>
          <w:lang w:val="fr-FR"/>
        </w:rPr>
        <w:t>été cohérent sur le point de savoir qui</w:t>
      </w:r>
      <w:r>
        <w:rPr>
          <w:lang w:val="fr-FR"/>
        </w:rPr>
        <w:t xml:space="preserve"> avait tiré sur son frère et </w:t>
      </w:r>
      <w:r w:rsidRPr="000F5C7A">
        <w:rPr>
          <w:lang w:val="fr-FR"/>
        </w:rPr>
        <w:t>n</w:t>
      </w:r>
      <w:r w:rsidR="005D263E">
        <w:rPr>
          <w:lang w:val="fr-FR"/>
        </w:rPr>
        <w:t>’</w:t>
      </w:r>
      <w:r>
        <w:rPr>
          <w:lang w:val="fr-FR"/>
        </w:rPr>
        <w:t xml:space="preserve">a </w:t>
      </w:r>
      <w:r w:rsidRPr="000F5C7A">
        <w:rPr>
          <w:lang w:val="fr-FR"/>
        </w:rPr>
        <w:t>pas</w:t>
      </w:r>
      <w:r>
        <w:rPr>
          <w:lang w:val="fr-FR"/>
        </w:rPr>
        <w:t xml:space="preserve"> apporté</w:t>
      </w:r>
      <w:r w:rsidRPr="000F5C7A">
        <w:rPr>
          <w:lang w:val="fr-FR"/>
        </w:rPr>
        <w:t xml:space="preserve"> de preuve crédible concernant la façon dont il a</w:t>
      </w:r>
      <w:r>
        <w:rPr>
          <w:lang w:val="fr-FR"/>
        </w:rPr>
        <w:t>vait</w:t>
      </w:r>
      <w:r w:rsidRPr="000F5C7A">
        <w:rPr>
          <w:lang w:val="fr-FR"/>
        </w:rPr>
        <w:t xml:space="preserve"> appris que </w:t>
      </w:r>
      <w:r>
        <w:rPr>
          <w:lang w:val="fr-FR"/>
        </w:rPr>
        <w:t>c</w:t>
      </w:r>
      <w:r w:rsidR="005D263E">
        <w:rPr>
          <w:lang w:val="fr-FR"/>
        </w:rPr>
        <w:t>’</w:t>
      </w:r>
      <w:r>
        <w:rPr>
          <w:lang w:val="fr-FR"/>
        </w:rPr>
        <w:t xml:space="preserve">était </w:t>
      </w:r>
      <w:r w:rsidRPr="000F5C7A">
        <w:rPr>
          <w:lang w:val="fr-FR"/>
        </w:rPr>
        <w:t>l</w:t>
      </w:r>
      <w:r w:rsidR="005D263E">
        <w:rPr>
          <w:lang w:val="fr-FR"/>
        </w:rPr>
        <w:t>’</w:t>
      </w:r>
      <w:r w:rsidRPr="000F5C7A">
        <w:rPr>
          <w:lang w:val="fr-FR"/>
        </w:rPr>
        <w:t xml:space="preserve">armée </w:t>
      </w:r>
      <w:r>
        <w:rPr>
          <w:lang w:val="fr-FR"/>
        </w:rPr>
        <w:t xml:space="preserve">qui </w:t>
      </w:r>
      <w:r w:rsidRPr="000F5C7A">
        <w:rPr>
          <w:lang w:val="fr-FR"/>
        </w:rPr>
        <w:t>l</w:t>
      </w:r>
      <w:r w:rsidR="005D263E">
        <w:rPr>
          <w:lang w:val="fr-FR"/>
        </w:rPr>
        <w:t>’</w:t>
      </w:r>
      <w:r w:rsidRPr="000F5C7A">
        <w:rPr>
          <w:lang w:val="fr-FR"/>
        </w:rPr>
        <w:t>avait abattu</w:t>
      </w:r>
      <w:r>
        <w:rPr>
          <w:lang w:val="fr-FR"/>
        </w:rPr>
        <w:t>. I</w:t>
      </w:r>
      <w:r w:rsidRPr="000F5C7A">
        <w:rPr>
          <w:lang w:val="fr-FR"/>
        </w:rPr>
        <w:t>l a aussi changé de version sur la question de savoir s</w:t>
      </w:r>
      <w:r w:rsidR="005D263E">
        <w:rPr>
          <w:lang w:val="fr-FR"/>
        </w:rPr>
        <w:t>’</w:t>
      </w:r>
      <w:r w:rsidRPr="000F5C7A">
        <w:rPr>
          <w:lang w:val="fr-FR"/>
        </w:rPr>
        <w:t>il avait cousu des uniformes ou des vêtements civils pour les LTTE en 2008 ou si son frère en Inde vivait ou non dans un camp de réfugiés. L</w:t>
      </w:r>
      <w:r w:rsidR="005D263E">
        <w:rPr>
          <w:lang w:val="fr-FR"/>
        </w:rPr>
        <w:t>’</w:t>
      </w:r>
      <w:r>
        <w:rPr>
          <w:lang w:val="fr-FR"/>
        </w:rPr>
        <w:t>agent chargé de l</w:t>
      </w:r>
      <w:r w:rsidR="005D263E">
        <w:rPr>
          <w:lang w:val="fr-FR"/>
        </w:rPr>
        <w:t>’</w:t>
      </w:r>
      <w:r>
        <w:rPr>
          <w:lang w:val="fr-FR"/>
        </w:rPr>
        <w:t>examen de sa demande a</w:t>
      </w:r>
      <w:r w:rsidRPr="000F5C7A">
        <w:rPr>
          <w:lang w:val="fr-FR"/>
        </w:rPr>
        <w:t xml:space="preserve"> rejeté </w:t>
      </w:r>
      <w:r w:rsidRPr="000F5C7A">
        <w:rPr>
          <w:lang w:val="fr-FR"/>
        </w:rPr>
        <w:lastRenderedPageBreak/>
        <w:t>les affirmations du requérant selon lesquelles il était soupçonné d</w:t>
      </w:r>
      <w:r w:rsidR="005D263E">
        <w:rPr>
          <w:lang w:val="fr-FR"/>
        </w:rPr>
        <w:t>’</w:t>
      </w:r>
      <w:r w:rsidRPr="000F5C7A">
        <w:rPr>
          <w:lang w:val="fr-FR"/>
        </w:rPr>
        <w:t>être un sympathisant des LTTE au motif qu</w:t>
      </w:r>
      <w:r w:rsidR="005D263E">
        <w:rPr>
          <w:lang w:val="fr-FR"/>
        </w:rPr>
        <w:t>’</w:t>
      </w:r>
      <w:r w:rsidRPr="000F5C7A">
        <w:rPr>
          <w:lang w:val="fr-FR"/>
        </w:rPr>
        <w:t>elles contredisaient ses dires selon lesquels l</w:t>
      </w:r>
      <w:r w:rsidR="005D263E">
        <w:rPr>
          <w:lang w:val="fr-FR"/>
        </w:rPr>
        <w:t>’</w:t>
      </w:r>
      <w:r w:rsidRPr="000F5C7A">
        <w:rPr>
          <w:lang w:val="fr-FR"/>
        </w:rPr>
        <w:t>armée,</w:t>
      </w:r>
      <w:r>
        <w:rPr>
          <w:lang w:val="fr-FR"/>
        </w:rPr>
        <w:t xml:space="preserve"> </w:t>
      </w:r>
      <w:r w:rsidRPr="000F5C7A">
        <w:rPr>
          <w:lang w:val="fr-FR"/>
        </w:rPr>
        <w:t>qui s</w:t>
      </w:r>
      <w:r w:rsidR="005D263E">
        <w:rPr>
          <w:lang w:val="fr-FR"/>
        </w:rPr>
        <w:t>’</w:t>
      </w:r>
      <w:r w:rsidRPr="000F5C7A">
        <w:rPr>
          <w:lang w:val="fr-FR"/>
        </w:rPr>
        <w:t xml:space="preserve">était installée sur une partie des terres de la famille, savait bien </w:t>
      </w:r>
      <w:r w:rsidR="00C42890">
        <w:rPr>
          <w:lang w:val="fr-FR"/>
        </w:rPr>
        <w:t>que celle-ci</w:t>
      </w:r>
      <w:r w:rsidRPr="000F5C7A">
        <w:rPr>
          <w:lang w:val="fr-FR"/>
        </w:rPr>
        <w:t xml:space="preserve"> ne soutenait pas les LTTE. </w:t>
      </w:r>
      <w:r>
        <w:rPr>
          <w:lang w:val="fr-FR"/>
        </w:rPr>
        <w:t>Il</w:t>
      </w:r>
      <w:r w:rsidRPr="000F5C7A">
        <w:rPr>
          <w:lang w:val="fr-FR"/>
        </w:rPr>
        <w:t xml:space="preserve"> a en outre fait observer que le requérant était libre de sortir de l</w:t>
      </w:r>
      <w:r w:rsidR="005D263E">
        <w:rPr>
          <w:lang w:val="fr-FR"/>
        </w:rPr>
        <w:t>’</w:t>
      </w:r>
      <w:r w:rsidRPr="000F5C7A">
        <w:rPr>
          <w:lang w:val="fr-FR"/>
        </w:rPr>
        <w:t>hôpital, même s</w:t>
      </w:r>
      <w:r w:rsidR="005D263E">
        <w:rPr>
          <w:lang w:val="fr-FR"/>
        </w:rPr>
        <w:t>’</w:t>
      </w:r>
      <w:r w:rsidRPr="000F5C7A">
        <w:rPr>
          <w:lang w:val="fr-FR"/>
        </w:rPr>
        <w:t>il y avait été amené par l</w:t>
      </w:r>
      <w:r w:rsidR="005D263E">
        <w:rPr>
          <w:lang w:val="fr-FR"/>
        </w:rPr>
        <w:t>’</w:t>
      </w:r>
      <w:r w:rsidRPr="000F5C7A">
        <w:rPr>
          <w:lang w:val="fr-FR"/>
        </w:rPr>
        <w:t>armée</w:t>
      </w:r>
      <w:r>
        <w:rPr>
          <w:lang w:val="fr-FR"/>
        </w:rPr>
        <w:t>,</w:t>
      </w:r>
      <w:r w:rsidRPr="000F5C7A">
        <w:rPr>
          <w:lang w:val="fr-FR"/>
        </w:rPr>
        <w:t xml:space="preserve"> et que sa blessure avait été </w:t>
      </w:r>
      <w:r>
        <w:rPr>
          <w:lang w:val="fr-FR"/>
        </w:rPr>
        <w:t>« </w:t>
      </w:r>
      <w:r w:rsidRPr="000F5C7A">
        <w:rPr>
          <w:lang w:val="fr-FR"/>
        </w:rPr>
        <w:t>attentivement</w:t>
      </w:r>
      <w:r>
        <w:rPr>
          <w:lang w:val="fr-FR"/>
        </w:rPr>
        <w:t> »</w:t>
      </w:r>
      <w:r w:rsidRPr="000F5C7A">
        <w:rPr>
          <w:lang w:val="fr-FR"/>
        </w:rPr>
        <w:t xml:space="preserve"> examinée par le Département des enquêtes criminelles</w:t>
      </w:r>
      <w:r>
        <w:rPr>
          <w:lang w:val="fr-FR"/>
        </w:rPr>
        <w:t>.</w:t>
      </w:r>
      <w:r w:rsidRPr="000F5C7A">
        <w:rPr>
          <w:lang w:val="fr-FR"/>
        </w:rPr>
        <w:t xml:space="preserve"> </w:t>
      </w:r>
      <w:r>
        <w:rPr>
          <w:lang w:val="fr-FR"/>
        </w:rPr>
        <w:t>Il a ajouté que le requérant pouvait</w:t>
      </w:r>
      <w:r w:rsidRPr="000F5C7A">
        <w:rPr>
          <w:lang w:val="fr-FR"/>
        </w:rPr>
        <w:t xml:space="preserve"> quitter le pays par voie aérienne </w:t>
      </w:r>
      <w:r>
        <w:rPr>
          <w:lang w:val="fr-FR"/>
        </w:rPr>
        <w:t>muni</w:t>
      </w:r>
      <w:r w:rsidRPr="000F5C7A">
        <w:rPr>
          <w:lang w:val="fr-FR"/>
        </w:rPr>
        <w:t xml:space="preserve"> d</w:t>
      </w:r>
      <w:r w:rsidR="005D263E">
        <w:rPr>
          <w:lang w:val="fr-FR"/>
        </w:rPr>
        <w:t>’</w:t>
      </w:r>
      <w:r w:rsidRPr="000F5C7A">
        <w:rPr>
          <w:lang w:val="fr-FR"/>
        </w:rPr>
        <w:t>un passeport</w:t>
      </w:r>
      <w:r>
        <w:rPr>
          <w:lang w:val="fr-FR"/>
        </w:rPr>
        <w:t xml:space="preserve"> en cours de validité</w:t>
      </w:r>
      <w:r w:rsidRPr="000F5C7A">
        <w:rPr>
          <w:lang w:val="fr-FR"/>
        </w:rPr>
        <w:t>, ce qui n</w:t>
      </w:r>
      <w:r w:rsidR="005D263E">
        <w:rPr>
          <w:lang w:val="fr-FR"/>
        </w:rPr>
        <w:t>’</w:t>
      </w:r>
      <w:r w:rsidRPr="000F5C7A">
        <w:rPr>
          <w:lang w:val="fr-FR"/>
        </w:rPr>
        <w:t>aurait pas été possible s</w:t>
      </w:r>
      <w:r w:rsidR="005D263E">
        <w:rPr>
          <w:lang w:val="fr-FR"/>
        </w:rPr>
        <w:t>’</w:t>
      </w:r>
      <w:r w:rsidRPr="000F5C7A">
        <w:rPr>
          <w:lang w:val="fr-FR"/>
        </w:rPr>
        <w:t>il avait été soupçonné d</w:t>
      </w:r>
      <w:r w:rsidR="005D263E">
        <w:rPr>
          <w:lang w:val="fr-FR"/>
        </w:rPr>
        <w:t>’</w:t>
      </w:r>
      <w:r w:rsidRPr="000F5C7A">
        <w:rPr>
          <w:lang w:val="fr-FR"/>
        </w:rPr>
        <w:t>être un sympathisant des LTTE. En ce qui concernait l</w:t>
      </w:r>
      <w:r w:rsidR="005D263E">
        <w:rPr>
          <w:lang w:val="fr-FR"/>
        </w:rPr>
        <w:t>’</w:t>
      </w:r>
      <w:r w:rsidRPr="000F5C7A">
        <w:rPr>
          <w:lang w:val="fr-FR"/>
        </w:rPr>
        <w:t>allégation du requérant selon laquelle le fait d</w:t>
      </w:r>
      <w:r w:rsidR="005D263E">
        <w:rPr>
          <w:lang w:val="fr-FR"/>
        </w:rPr>
        <w:t>’</w:t>
      </w:r>
      <w:r w:rsidRPr="000F5C7A">
        <w:rPr>
          <w:lang w:val="fr-FR"/>
        </w:rPr>
        <w:t xml:space="preserve">être </w:t>
      </w:r>
      <w:r>
        <w:rPr>
          <w:lang w:val="fr-FR"/>
        </w:rPr>
        <w:t xml:space="preserve">un </w:t>
      </w:r>
      <w:r w:rsidRPr="000F5C7A">
        <w:rPr>
          <w:lang w:val="fr-FR"/>
        </w:rPr>
        <w:t>jeune homme tamoul était en soi suffisant pour le lier aux LTTE, l</w:t>
      </w:r>
      <w:r w:rsidR="005D263E">
        <w:rPr>
          <w:lang w:val="fr-FR"/>
        </w:rPr>
        <w:t>’</w:t>
      </w:r>
      <w:r>
        <w:rPr>
          <w:lang w:val="fr-FR"/>
        </w:rPr>
        <w:t>agent</w:t>
      </w:r>
      <w:r w:rsidRPr="000F5C7A">
        <w:rPr>
          <w:lang w:val="fr-FR"/>
        </w:rPr>
        <w:t xml:space="preserve"> s</w:t>
      </w:r>
      <w:r w:rsidR="005D263E">
        <w:rPr>
          <w:lang w:val="fr-FR"/>
        </w:rPr>
        <w:t>’</w:t>
      </w:r>
      <w:r w:rsidRPr="000F5C7A">
        <w:rPr>
          <w:lang w:val="fr-FR"/>
        </w:rPr>
        <w:t>est fondé sur les Lignes directrices du HCR de 2010, qui indiquaient que les Sri-Lankais originaires du nord du pays n</w:t>
      </w:r>
      <w:r w:rsidR="005D263E">
        <w:rPr>
          <w:lang w:val="fr-FR"/>
        </w:rPr>
        <w:t>’</w:t>
      </w:r>
      <w:r w:rsidRPr="000F5C7A">
        <w:rPr>
          <w:lang w:val="fr-FR"/>
        </w:rPr>
        <w:t>avaient plus besoin de protection uniquement en raison d</w:t>
      </w:r>
      <w:r w:rsidR="005D263E">
        <w:rPr>
          <w:lang w:val="fr-FR"/>
        </w:rPr>
        <w:t>’</w:t>
      </w:r>
      <w:r w:rsidRPr="000F5C7A">
        <w:rPr>
          <w:lang w:val="fr-FR"/>
        </w:rPr>
        <w:t>un risque de violence aveugle. S</w:t>
      </w:r>
      <w:r w:rsidR="005D263E">
        <w:rPr>
          <w:lang w:val="fr-FR"/>
        </w:rPr>
        <w:t>’</w:t>
      </w:r>
      <w:r w:rsidRPr="000F5C7A">
        <w:rPr>
          <w:lang w:val="fr-FR"/>
        </w:rPr>
        <w:t>agissant de l</w:t>
      </w:r>
      <w:r w:rsidR="005D263E">
        <w:rPr>
          <w:lang w:val="fr-FR"/>
        </w:rPr>
        <w:t>’</w:t>
      </w:r>
      <w:r w:rsidRPr="000F5C7A">
        <w:rPr>
          <w:lang w:val="fr-FR"/>
        </w:rPr>
        <w:t xml:space="preserve">affirmation du requérant selon laquelle il serait </w:t>
      </w:r>
      <w:r>
        <w:rPr>
          <w:lang w:val="fr-FR"/>
        </w:rPr>
        <w:t>détenu</w:t>
      </w:r>
      <w:r w:rsidRPr="000F5C7A">
        <w:rPr>
          <w:lang w:val="fr-FR"/>
        </w:rPr>
        <w:t xml:space="preserve"> et torturé à l</w:t>
      </w:r>
      <w:r w:rsidR="005D263E">
        <w:rPr>
          <w:lang w:val="fr-FR"/>
        </w:rPr>
        <w:t>’</w:t>
      </w:r>
      <w:r w:rsidRPr="000F5C7A">
        <w:rPr>
          <w:lang w:val="fr-FR"/>
        </w:rPr>
        <w:t>aéroport en tant que demandeur d</w:t>
      </w:r>
      <w:r w:rsidR="005D263E">
        <w:rPr>
          <w:lang w:val="fr-FR"/>
        </w:rPr>
        <w:t>’</w:t>
      </w:r>
      <w:r w:rsidRPr="000F5C7A">
        <w:rPr>
          <w:lang w:val="fr-FR"/>
        </w:rPr>
        <w:t xml:space="preserve">asile débouté, </w:t>
      </w:r>
      <w:r>
        <w:rPr>
          <w:lang w:val="fr-FR"/>
        </w:rPr>
        <w:t>il</w:t>
      </w:r>
      <w:r w:rsidRPr="000F5C7A">
        <w:rPr>
          <w:lang w:val="fr-FR"/>
        </w:rPr>
        <w:t xml:space="preserve"> a conclu que le requérant, en l</w:t>
      </w:r>
      <w:r w:rsidR="005D263E">
        <w:rPr>
          <w:lang w:val="fr-FR"/>
        </w:rPr>
        <w:t>’</w:t>
      </w:r>
      <w:r w:rsidRPr="000F5C7A">
        <w:rPr>
          <w:lang w:val="fr-FR"/>
        </w:rPr>
        <w:t>absence de casier judiciaire et de lien avec les LTTE, ne présentait aucun intérêt pour le Département des enquêtes criminelles ou le Service de renseignement de l</w:t>
      </w:r>
      <w:r w:rsidR="005D263E">
        <w:rPr>
          <w:lang w:val="fr-FR"/>
        </w:rPr>
        <w:t>’</w:t>
      </w:r>
      <w:r w:rsidRPr="000F5C7A">
        <w:rPr>
          <w:lang w:val="fr-FR"/>
        </w:rPr>
        <w:t>État (SIS)</w:t>
      </w:r>
      <w:r w:rsidRPr="003248CD">
        <w:rPr>
          <w:rStyle w:val="Appelnotedebasdep"/>
        </w:rPr>
        <w:footnoteReference w:id="5"/>
      </w:r>
      <w:r>
        <w:rPr>
          <w:lang w:val="fr-FR"/>
        </w:rPr>
        <w:t>.</w:t>
      </w:r>
      <w:r w:rsidRPr="000F5C7A">
        <w:rPr>
          <w:lang w:val="fr-FR"/>
        </w:rPr>
        <w:t xml:space="preserve"> Puisqu</w:t>
      </w:r>
      <w:r w:rsidR="005D263E">
        <w:rPr>
          <w:lang w:val="fr-FR"/>
        </w:rPr>
        <w:t>’</w:t>
      </w:r>
      <w:r w:rsidRPr="000F5C7A">
        <w:rPr>
          <w:lang w:val="fr-FR"/>
        </w:rPr>
        <w:t>il était en possession d</w:t>
      </w:r>
      <w:r w:rsidR="005D263E">
        <w:rPr>
          <w:lang w:val="fr-FR"/>
        </w:rPr>
        <w:t>’</w:t>
      </w:r>
      <w:r w:rsidRPr="000F5C7A">
        <w:rPr>
          <w:lang w:val="fr-FR"/>
        </w:rPr>
        <w:t>un passeport national, les autorités d</w:t>
      </w:r>
      <w:r w:rsidR="005D263E">
        <w:rPr>
          <w:lang w:val="fr-FR"/>
        </w:rPr>
        <w:t>’</w:t>
      </w:r>
      <w:r w:rsidRPr="000F5C7A">
        <w:rPr>
          <w:lang w:val="fr-FR"/>
        </w:rPr>
        <w:t xml:space="preserve">immigration seraient en mesure de confirmer que le requérant </w:t>
      </w:r>
      <w:r>
        <w:rPr>
          <w:lang w:val="fr-FR"/>
        </w:rPr>
        <w:t>avait le</w:t>
      </w:r>
      <w:r w:rsidRPr="000F5C7A">
        <w:rPr>
          <w:lang w:val="fr-FR"/>
        </w:rPr>
        <w:t xml:space="preserve"> droit d</w:t>
      </w:r>
      <w:r w:rsidR="005D263E">
        <w:rPr>
          <w:lang w:val="fr-FR"/>
        </w:rPr>
        <w:t>’</w:t>
      </w:r>
      <w:r w:rsidRPr="000F5C7A">
        <w:rPr>
          <w:lang w:val="fr-FR"/>
        </w:rPr>
        <w:t xml:space="preserve">entrer dans le pays. </w:t>
      </w:r>
      <w:r>
        <w:rPr>
          <w:lang w:val="fr-FR"/>
        </w:rPr>
        <w:t>L</w:t>
      </w:r>
      <w:r w:rsidR="005D263E">
        <w:rPr>
          <w:lang w:val="fr-FR"/>
        </w:rPr>
        <w:t>’</w:t>
      </w:r>
      <w:r>
        <w:rPr>
          <w:lang w:val="fr-FR"/>
        </w:rPr>
        <w:t>agent chargé de l</w:t>
      </w:r>
      <w:r w:rsidR="005D263E">
        <w:rPr>
          <w:lang w:val="fr-FR"/>
        </w:rPr>
        <w:t>’</w:t>
      </w:r>
      <w:r>
        <w:rPr>
          <w:lang w:val="fr-FR"/>
        </w:rPr>
        <w:t>examen au fond</w:t>
      </w:r>
      <w:r w:rsidRPr="000F5C7A">
        <w:rPr>
          <w:lang w:val="fr-FR"/>
        </w:rPr>
        <w:t xml:space="preserve"> a aussi tenu compte du fait que la situation de la famille du requérant à Trincomalee était stable et qu</w:t>
      </w:r>
      <w:r w:rsidR="005D263E">
        <w:rPr>
          <w:lang w:val="fr-FR"/>
        </w:rPr>
        <w:t>’</w:t>
      </w:r>
      <w:r w:rsidRPr="000F5C7A">
        <w:rPr>
          <w:lang w:val="fr-FR"/>
        </w:rPr>
        <w:t xml:space="preserve">il pourrait bénéficier </w:t>
      </w:r>
      <w:r w:rsidR="00C93A4C">
        <w:rPr>
          <w:lang w:val="fr-FR"/>
        </w:rPr>
        <w:t>du</w:t>
      </w:r>
      <w:r w:rsidRPr="000F5C7A">
        <w:rPr>
          <w:lang w:val="fr-FR"/>
        </w:rPr>
        <w:t xml:space="preserve"> soutien </w:t>
      </w:r>
      <w:r w:rsidR="00C93A4C">
        <w:rPr>
          <w:lang w:val="fr-FR"/>
        </w:rPr>
        <w:t xml:space="preserve">de ses proches </w:t>
      </w:r>
      <w:r w:rsidRPr="000F5C7A">
        <w:rPr>
          <w:lang w:val="fr-FR"/>
        </w:rPr>
        <w:t xml:space="preserve">à son retour. </w:t>
      </w:r>
    </w:p>
    <w:p w:rsidR="009106EF" w:rsidRPr="000F5C7A" w:rsidRDefault="009106EF" w:rsidP="004921F2">
      <w:pPr>
        <w:pStyle w:val="SingleTxtG"/>
        <w:rPr>
          <w:snapToGrid w:val="0"/>
          <w:lang w:val="fr-FR"/>
        </w:rPr>
      </w:pPr>
      <w:r w:rsidRPr="000F5C7A">
        <w:rPr>
          <w:lang w:val="fr-FR"/>
        </w:rPr>
        <w:t>2.4</w:t>
      </w:r>
      <w:r w:rsidRPr="000F5C7A">
        <w:rPr>
          <w:lang w:val="fr-FR"/>
        </w:rPr>
        <w:tab/>
        <w:t>Le 20</w:t>
      </w:r>
      <w:r>
        <w:rPr>
          <w:lang w:val="fr-FR"/>
        </w:rPr>
        <w:t> </w:t>
      </w:r>
      <w:r w:rsidRPr="000F5C7A">
        <w:rPr>
          <w:lang w:val="fr-FR"/>
        </w:rPr>
        <w:t>septembre 2012, le requérant a saisi le Tribunal de circuit (Circuit Court) fédéral pour faire réexaminer la recommandation</w:t>
      </w:r>
      <w:r>
        <w:rPr>
          <w:lang w:val="fr-FR"/>
        </w:rPr>
        <w:t xml:space="preserve"> formulée à l</w:t>
      </w:r>
      <w:r w:rsidR="005D263E">
        <w:rPr>
          <w:lang w:val="fr-FR"/>
        </w:rPr>
        <w:t>’</w:t>
      </w:r>
      <w:r>
        <w:rPr>
          <w:lang w:val="fr-FR"/>
        </w:rPr>
        <w:t>issue</w:t>
      </w:r>
      <w:r w:rsidRPr="000F5C7A">
        <w:rPr>
          <w:lang w:val="fr-FR"/>
        </w:rPr>
        <w:t xml:space="preserve"> de l</w:t>
      </w:r>
      <w:r w:rsidR="005D263E">
        <w:rPr>
          <w:lang w:val="fr-FR"/>
        </w:rPr>
        <w:t>’</w:t>
      </w:r>
      <w:r w:rsidRPr="000F5C7A">
        <w:rPr>
          <w:lang w:val="fr-FR"/>
        </w:rPr>
        <w:t>exam</w:t>
      </w:r>
      <w:r>
        <w:rPr>
          <w:lang w:val="fr-FR"/>
        </w:rPr>
        <w:t>en</w:t>
      </w:r>
      <w:r w:rsidRPr="000F5C7A">
        <w:rPr>
          <w:lang w:val="fr-FR"/>
        </w:rPr>
        <w:t xml:space="preserve"> indépendant </w:t>
      </w:r>
      <w:r>
        <w:rPr>
          <w:lang w:val="fr-FR"/>
        </w:rPr>
        <w:t xml:space="preserve">sur le fond </w:t>
      </w:r>
      <w:r w:rsidRPr="000F5C7A">
        <w:rPr>
          <w:lang w:val="fr-FR"/>
        </w:rPr>
        <w:t>en date du 23</w:t>
      </w:r>
      <w:r>
        <w:rPr>
          <w:lang w:val="fr-FR"/>
        </w:rPr>
        <w:t> </w:t>
      </w:r>
      <w:r w:rsidRPr="000F5C7A">
        <w:rPr>
          <w:lang w:val="fr-FR"/>
        </w:rPr>
        <w:t>juillet 2012. Lors de l</w:t>
      </w:r>
      <w:r w:rsidR="005D263E">
        <w:rPr>
          <w:lang w:val="fr-FR"/>
        </w:rPr>
        <w:t>’</w:t>
      </w:r>
      <w:r w:rsidRPr="000F5C7A">
        <w:rPr>
          <w:lang w:val="fr-FR"/>
        </w:rPr>
        <w:t>audience, une organisation non gouvernementale (ONG) qui le représentait a présenté une demande d</w:t>
      </w:r>
      <w:r w:rsidR="005D263E">
        <w:rPr>
          <w:lang w:val="fr-FR"/>
        </w:rPr>
        <w:t>’</w:t>
      </w:r>
      <w:r w:rsidRPr="000F5C7A">
        <w:rPr>
          <w:lang w:val="fr-FR"/>
        </w:rPr>
        <w:t>ajournement au motif que le requérant n</w:t>
      </w:r>
      <w:r w:rsidR="005D263E">
        <w:rPr>
          <w:lang w:val="fr-FR"/>
        </w:rPr>
        <w:t>’</w:t>
      </w:r>
      <w:r>
        <w:rPr>
          <w:lang w:val="fr-FR"/>
        </w:rPr>
        <w:t xml:space="preserve">était pas assisté par un </w:t>
      </w:r>
      <w:r w:rsidRPr="000F5C7A">
        <w:rPr>
          <w:lang w:val="fr-FR"/>
        </w:rPr>
        <w:t xml:space="preserve">conseil. La demande a été rejetée par le Tribunal, qui a </w:t>
      </w:r>
      <w:r>
        <w:rPr>
          <w:lang w:val="fr-FR"/>
        </w:rPr>
        <w:t>indiqué</w:t>
      </w:r>
      <w:r w:rsidRPr="000F5C7A">
        <w:rPr>
          <w:lang w:val="fr-FR"/>
        </w:rPr>
        <w:t xml:space="preserve"> que, le 14</w:t>
      </w:r>
      <w:r>
        <w:rPr>
          <w:lang w:val="fr-FR"/>
        </w:rPr>
        <w:t> </w:t>
      </w:r>
      <w:r w:rsidRPr="000F5C7A">
        <w:rPr>
          <w:lang w:val="fr-FR"/>
        </w:rPr>
        <w:t xml:space="preserve">novembre 2012, il avait transmis au requérant les coordonnées de </w:t>
      </w:r>
      <w:r>
        <w:rPr>
          <w:lang w:val="fr-FR"/>
        </w:rPr>
        <w:t>conseils</w:t>
      </w:r>
      <w:r w:rsidRPr="000F5C7A">
        <w:rPr>
          <w:lang w:val="fr-FR"/>
        </w:rPr>
        <w:t xml:space="preserve"> et de traducteurs/interprètes dans sa langue et que </w:t>
      </w:r>
      <w:r>
        <w:rPr>
          <w:lang w:val="fr-FR"/>
        </w:rPr>
        <w:t>le fait que le requérant ait attendu</w:t>
      </w:r>
      <w:r w:rsidRPr="000F5C7A">
        <w:rPr>
          <w:lang w:val="fr-FR"/>
        </w:rPr>
        <w:t xml:space="preserve"> le 28</w:t>
      </w:r>
      <w:r>
        <w:rPr>
          <w:lang w:val="fr-FR"/>
        </w:rPr>
        <w:t> </w:t>
      </w:r>
      <w:r w:rsidRPr="000F5C7A">
        <w:rPr>
          <w:lang w:val="fr-FR"/>
        </w:rPr>
        <w:t xml:space="preserve">avril 2013 </w:t>
      </w:r>
      <w:r>
        <w:rPr>
          <w:lang w:val="fr-FR"/>
        </w:rPr>
        <w:t>pour prendre</w:t>
      </w:r>
      <w:r w:rsidRPr="000F5C7A">
        <w:rPr>
          <w:lang w:val="fr-FR"/>
        </w:rPr>
        <w:t xml:space="preserve"> contact avec une </w:t>
      </w:r>
      <w:r>
        <w:rPr>
          <w:lang w:val="fr-FR"/>
        </w:rPr>
        <w:t>ONG</w:t>
      </w:r>
      <w:r w:rsidRPr="000F5C7A">
        <w:rPr>
          <w:lang w:val="fr-FR"/>
        </w:rPr>
        <w:t xml:space="preserve">, sans </w:t>
      </w:r>
      <w:r>
        <w:rPr>
          <w:lang w:val="fr-FR"/>
        </w:rPr>
        <w:t xml:space="preserve">fournir de raison valable, révélait </w:t>
      </w:r>
      <w:r w:rsidRPr="000F5C7A">
        <w:rPr>
          <w:lang w:val="fr-FR"/>
        </w:rPr>
        <w:t>un manque de diligence raisonnable de sa part. Le Tribunal a aussi donné au requérant jusqu</w:t>
      </w:r>
      <w:r w:rsidR="005D263E">
        <w:rPr>
          <w:lang w:val="fr-FR"/>
        </w:rPr>
        <w:t>’</w:t>
      </w:r>
      <w:r w:rsidRPr="000F5C7A">
        <w:rPr>
          <w:lang w:val="fr-FR"/>
        </w:rPr>
        <w:t>au 30</w:t>
      </w:r>
      <w:r>
        <w:rPr>
          <w:lang w:val="fr-FR"/>
        </w:rPr>
        <w:t> </w:t>
      </w:r>
      <w:r w:rsidRPr="000F5C7A">
        <w:rPr>
          <w:lang w:val="fr-FR"/>
        </w:rPr>
        <w:t>janvier 2013 pour déposer une demande modifiée et des éléments de preuve supplémentaires. Le 14</w:t>
      </w:r>
      <w:r>
        <w:rPr>
          <w:lang w:val="fr-FR"/>
        </w:rPr>
        <w:t> </w:t>
      </w:r>
      <w:r w:rsidRPr="000F5C7A">
        <w:rPr>
          <w:lang w:val="fr-FR"/>
        </w:rPr>
        <w:t>mai 2013, le Tribunal a estimé qu</w:t>
      </w:r>
      <w:r w:rsidR="005D263E">
        <w:rPr>
          <w:lang w:val="fr-FR"/>
        </w:rPr>
        <w:t>’</w:t>
      </w:r>
      <w:r w:rsidRPr="000F5C7A">
        <w:rPr>
          <w:lang w:val="fr-FR"/>
        </w:rPr>
        <w:t>il n</w:t>
      </w:r>
      <w:r w:rsidR="005D263E">
        <w:rPr>
          <w:lang w:val="fr-FR"/>
        </w:rPr>
        <w:t>’</w:t>
      </w:r>
      <w:r w:rsidRPr="000F5C7A">
        <w:rPr>
          <w:lang w:val="fr-FR"/>
        </w:rPr>
        <w:t xml:space="preserve">y avait </w:t>
      </w:r>
      <w:r>
        <w:rPr>
          <w:lang w:val="fr-FR"/>
        </w:rPr>
        <w:t>pas eu d</w:t>
      </w:r>
      <w:r w:rsidR="005D263E">
        <w:rPr>
          <w:lang w:val="fr-FR"/>
        </w:rPr>
        <w:t>’</w:t>
      </w:r>
      <w:r w:rsidRPr="000F5C7A">
        <w:rPr>
          <w:lang w:val="fr-FR"/>
        </w:rPr>
        <w:t xml:space="preserve">interprétation erronée des preuves fournies par le requérant lors </w:t>
      </w:r>
      <w:r>
        <w:rPr>
          <w:lang w:val="fr-FR"/>
        </w:rPr>
        <w:t>des</w:t>
      </w:r>
      <w:r w:rsidRPr="000F5C7A">
        <w:rPr>
          <w:lang w:val="fr-FR"/>
        </w:rPr>
        <w:t xml:space="preserve"> premier et </w:t>
      </w:r>
      <w:r>
        <w:rPr>
          <w:lang w:val="fr-FR"/>
        </w:rPr>
        <w:t>second</w:t>
      </w:r>
      <w:r w:rsidRPr="000F5C7A">
        <w:rPr>
          <w:lang w:val="fr-FR"/>
        </w:rPr>
        <w:t xml:space="preserve"> entretien</w:t>
      </w:r>
      <w:r>
        <w:rPr>
          <w:lang w:val="fr-FR"/>
        </w:rPr>
        <w:t>s</w:t>
      </w:r>
      <w:r w:rsidRPr="000F5C7A">
        <w:rPr>
          <w:lang w:val="fr-FR"/>
        </w:rPr>
        <w:t xml:space="preserve"> </w:t>
      </w:r>
      <w:r>
        <w:rPr>
          <w:lang w:val="fr-FR"/>
        </w:rPr>
        <w:t>qui l</w:t>
      </w:r>
      <w:r w:rsidR="005D263E">
        <w:rPr>
          <w:lang w:val="fr-FR"/>
        </w:rPr>
        <w:t>’</w:t>
      </w:r>
      <w:r>
        <w:rPr>
          <w:lang w:val="fr-FR"/>
        </w:rPr>
        <w:t>aurait</w:t>
      </w:r>
      <w:r w:rsidRPr="000F5C7A">
        <w:rPr>
          <w:lang w:val="fr-FR"/>
        </w:rPr>
        <w:t xml:space="preserve"> privé de la possibilité de présenter sa défense. Les griefs concernant les conclusions de l</w:t>
      </w:r>
      <w:r w:rsidR="005D263E">
        <w:rPr>
          <w:lang w:val="fr-FR"/>
        </w:rPr>
        <w:t>’</w:t>
      </w:r>
      <w:r>
        <w:rPr>
          <w:lang w:val="fr-FR"/>
        </w:rPr>
        <w:t>agent</w:t>
      </w:r>
      <w:r w:rsidRPr="000F5C7A">
        <w:rPr>
          <w:lang w:val="fr-FR"/>
        </w:rPr>
        <w:t xml:space="preserve"> exigeaient un examen </w:t>
      </w:r>
      <w:r>
        <w:rPr>
          <w:lang w:val="fr-FR"/>
        </w:rPr>
        <w:t>pour lequel</w:t>
      </w:r>
      <w:r w:rsidRPr="000F5C7A">
        <w:rPr>
          <w:lang w:val="fr-FR"/>
        </w:rPr>
        <w:t xml:space="preserve"> le Tribunal </w:t>
      </w:r>
      <w:r>
        <w:rPr>
          <w:lang w:val="fr-FR"/>
        </w:rPr>
        <w:t>de circuit n</w:t>
      </w:r>
      <w:r w:rsidR="005D263E">
        <w:rPr>
          <w:lang w:val="fr-FR"/>
        </w:rPr>
        <w:t>’</w:t>
      </w:r>
      <w:r>
        <w:rPr>
          <w:lang w:val="fr-FR"/>
        </w:rPr>
        <w:t>était pas compétent</w:t>
      </w:r>
      <w:r w:rsidRPr="000F5C7A">
        <w:rPr>
          <w:lang w:val="fr-FR"/>
        </w:rPr>
        <w:t xml:space="preserve">. Au sujet du grief selon lequel le rapport </w:t>
      </w:r>
      <w:r w:rsidR="00853668">
        <w:rPr>
          <w:lang w:val="fr-FR"/>
        </w:rPr>
        <w:t>psychosocial</w:t>
      </w:r>
      <w:r w:rsidRPr="000F5C7A">
        <w:rPr>
          <w:lang w:val="fr-FR"/>
        </w:rPr>
        <w:t xml:space="preserve"> </w:t>
      </w:r>
      <w:r>
        <w:rPr>
          <w:lang w:val="fr-FR"/>
        </w:rPr>
        <w:t>concernant le</w:t>
      </w:r>
      <w:r w:rsidRPr="000F5C7A">
        <w:rPr>
          <w:lang w:val="fr-FR"/>
        </w:rPr>
        <w:t xml:space="preserve"> requérant</w:t>
      </w:r>
      <w:r>
        <w:rPr>
          <w:lang w:val="fr-FR"/>
        </w:rPr>
        <w:t xml:space="preserve"> n</w:t>
      </w:r>
      <w:r w:rsidR="005D263E">
        <w:rPr>
          <w:lang w:val="fr-FR"/>
        </w:rPr>
        <w:t>’</w:t>
      </w:r>
      <w:r>
        <w:rPr>
          <w:lang w:val="fr-FR"/>
        </w:rPr>
        <w:t>aurait pas été pris en compte</w:t>
      </w:r>
      <w:r w:rsidRPr="000F5C7A">
        <w:rPr>
          <w:lang w:val="fr-FR"/>
        </w:rPr>
        <w:t xml:space="preserve">, le Tribunal a fait observer que </w:t>
      </w:r>
      <w:r>
        <w:rPr>
          <w:lang w:val="fr-FR"/>
        </w:rPr>
        <w:t>l</w:t>
      </w:r>
      <w:r w:rsidR="005D263E">
        <w:rPr>
          <w:lang w:val="fr-FR"/>
        </w:rPr>
        <w:t>’</w:t>
      </w:r>
      <w:r>
        <w:rPr>
          <w:lang w:val="fr-FR"/>
        </w:rPr>
        <w:t>agent chargé de l</w:t>
      </w:r>
      <w:r w:rsidR="005D263E">
        <w:rPr>
          <w:lang w:val="fr-FR"/>
        </w:rPr>
        <w:t>’</w:t>
      </w:r>
      <w:r>
        <w:rPr>
          <w:lang w:val="fr-FR"/>
        </w:rPr>
        <w:t>examen avait noté que</w:t>
      </w:r>
      <w:r w:rsidRPr="000F5C7A">
        <w:rPr>
          <w:lang w:val="fr-FR"/>
        </w:rPr>
        <w:t xml:space="preserve"> le rapport </w:t>
      </w:r>
      <w:r w:rsidR="00853668">
        <w:rPr>
          <w:lang w:val="fr-FR"/>
        </w:rPr>
        <w:t>psychosocial</w:t>
      </w:r>
      <w:r w:rsidRPr="000F5C7A">
        <w:rPr>
          <w:lang w:val="fr-FR"/>
        </w:rPr>
        <w:t xml:space="preserve"> daté du 30</w:t>
      </w:r>
      <w:r>
        <w:rPr>
          <w:lang w:val="fr-FR"/>
        </w:rPr>
        <w:t> </w:t>
      </w:r>
      <w:r w:rsidRPr="000F5C7A">
        <w:rPr>
          <w:lang w:val="fr-FR"/>
        </w:rPr>
        <w:t>janvier 2012 ne comprenait aucune évaluation médicale de l</w:t>
      </w:r>
      <w:r w:rsidR="005D263E">
        <w:rPr>
          <w:lang w:val="fr-FR"/>
        </w:rPr>
        <w:t>’</w:t>
      </w:r>
      <w:r w:rsidRPr="000F5C7A">
        <w:rPr>
          <w:lang w:val="fr-FR"/>
        </w:rPr>
        <w:t xml:space="preserve">état du </w:t>
      </w:r>
      <w:r>
        <w:rPr>
          <w:lang w:val="fr-FR"/>
        </w:rPr>
        <w:t>requérant</w:t>
      </w:r>
      <w:r w:rsidRPr="000F5C7A">
        <w:rPr>
          <w:lang w:val="fr-FR"/>
        </w:rPr>
        <w:t>. Le Tribunal a donc estimé que l</w:t>
      </w:r>
      <w:r w:rsidR="005D263E">
        <w:rPr>
          <w:lang w:val="fr-FR"/>
        </w:rPr>
        <w:t>’</w:t>
      </w:r>
      <w:r>
        <w:rPr>
          <w:lang w:val="fr-FR"/>
        </w:rPr>
        <w:t xml:space="preserve">agent </w:t>
      </w:r>
      <w:r w:rsidRPr="000F5C7A">
        <w:rPr>
          <w:lang w:val="fr-FR"/>
        </w:rPr>
        <w:t>avait bien étudié le rapport mais ne l</w:t>
      </w:r>
      <w:r w:rsidR="005D263E">
        <w:rPr>
          <w:lang w:val="fr-FR"/>
        </w:rPr>
        <w:t>’</w:t>
      </w:r>
      <w:r w:rsidRPr="000F5C7A">
        <w:rPr>
          <w:lang w:val="fr-FR"/>
        </w:rPr>
        <w:t>avait pas trouvé convaincant. Il a en outre fait observer que rien ne laissait suggérer que l</w:t>
      </w:r>
      <w:r w:rsidR="005D263E">
        <w:rPr>
          <w:lang w:val="fr-FR"/>
        </w:rPr>
        <w:t>’</w:t>
      </w:r>
      <w:r w:rsidRPr="000F5C7A">
        <w:rPr>
          <w:lang w:val="fr-FR"/>
        </w:rPr>
        <w:t>état de santé mentale du requérant l</w:t>
      </w:r>
      <w:r w:rsidR="005D263E">
        <w:rPr>
          <w:lang w:val="fr-FR"/>
        </w:rPr>
        <w:t>’</w:t>
      </w:r>
      <w:r w:rsidRPr="000F5C7A">
        <w:rPr>
          <w:lang w:val="fr-FR"/>
        </w:rPr>
        <w:t>avait privé de la possibilité réelle de prendre part à l</w:t>
      </w:r>
      <w:r w:rsidR="005D263E">
        <w:rPr>
          <w:lang w:val="fr-FR"/>
        </w:rPr>
        <w:t>’</w:t>
      </w:r>
      <w:r w:rsidRPr="000F5C7A">
        <w:rPr>
          <w:lang w:val="fr-FR"/>
        </w:rPr>
        <w:t>audience.</w:t>
      </w:r>
    </w:p>
    <w:p w:rsidR="009106EF" w:rsidRPr="000F5C7A" w:rsidRDefault="009106EF" w:rsidP="004921F2">
      <w:pPr>
        <w:pStyle w:val="SingleTxtG"/>
        <w:rPr>
          <w:snapToGrid w:val="0"/>
          <w:lang w:val="fr-FR"/>
        </w:rPr>
      </w:pPr>
      <w:r w:rsidRPr="000F5C7A">
        <w:rPr>
          <w:lang w:val="fr-FR"/>
        </w:rPr>
        <w:t>2.5</w:t>
      </w:r>
      <w:r w:rsidRPr="000F5C7A">
        <w:rPr>
          <w:lang w:val="fr-FR"/>
        </w:rPr>
        <w:tab/>
        <w:t>Le 16</w:t>
      </w:r>
      <w:r>
        <w:rPr>
          <w:lang w:val="fr-FR"/>
        </w:rPr>
        <w:t> </w:t>
      </w:r>
      <w:r w:rsidRPr="000F5C7A">
        <w:rPr>
          <w:lang w:val="fr-FR"/>
        </w:rPr>
        <w:t xml:space="preserve">août 2013, le requérant a interjeté appel devant la Cour fédérale </w:t>
      </w:r>
      <w:r>
        <w:rPr>
          <w:lang w:val="fr-FR"/>
        </w:rPr>
        <w:t>d</w:t>
      </w:r>
      <w:r w:rsidR="005D263E">
        <w:rPr>
          <w:lang w:val="fr-FR"/>
        </w:rPr>
        <w:t>’</w:t>
      </w:r>
      <w:r>
        <w:rPr>
          <w:lang w:val="fr-FR"/>
        </w:rPr>
        <w:t xml:space="preserve">Australie </w:t>
      </w:r>
      <w:r w:rsidRPr="000F5C7A">
        <w:rPr>
          <w:lang w:val="fr-FR"/>
        </w:rPr>
        <w:t>en faisant valoir que la conclusion de l</w:t>
      </w:r>
      <w:r w:rsidR="005D263E">
        <w:rPr>
          <w:lang w:val="fr-FR"/>
        </w:rPr>
        <w:t>’</w:t>
      </w:r>
      <w:r w:rsidRPr="000F5C7A">
        <w:rPr>
          <w:lang w:val="fr-FR"/>
        </w:rPr>
        <w:t>exam</w:t>
      </w:r>
      <w:r>
        <w:rPr>
          <w:lang w:val="fr-FR"/>
        </w:rPr>
        <w:t>en</w:t>
      </w:r>
      <w:r w:rsidRPr="000F5C7A">
        <w:rPr>
          <w:lang w:val="fr-FR"/>
        </w:rPr>
        <w:t xml:space="preserve"> indépendant </w:t>
      </w:r>
      <w:r>
        <w:rPr>
          <w:lang w:val="fr-FR"/>
        </w:rPr>
        <w:t xml:space="preserve">sur le fond </w:t>
      </w:r>
      <w:r w:rsidRPr="000F5C7A">
        <w:rPr>
          <w:lang w:val="fr-FR"/>
        </w:rPr>
        <w:t>selon laquelle il n</w:t>
      </w:r>
      <w:r w:rsidR="005D263E">
        <w:rPr>
          <w:lang w:val="fr-FR"/>
        </w:rPr>
        <w:t>’</w:t>
      </w:r>
      <w:r w:rsidRPr="000F5C7A">
        <w:rPr>
          <w:lang w:val="fr-FR"/>
        </w:rPr>
        <w:t>avait pas besoin d</w:t>
      </w:r>
      <w:r w:rsidR="005D263E">
        <w:rPr>
          <w:lang w:val="fr-FR"/>
        </w:rPr>
        <w:t>’</w:t>
      </w:r>
      <w:r w:rsidRPr="000F5C7A">
        <w:rPr>
          <w:lang w:val="fr-FR"/>
        </w:rPr>
        <w:t>une protection n</w:t>
      </w:r>
      <w:r w:rsidR="005D263E">
        <w:rPr>
          <w:lang w:val="fr-FR"/>
        </w:rPr>
        <w:t>’</w:t>
      </w:r>
      <w:r w:rsidRPr="000F5C7A">
        <w:rPr>
          <w:lang w:val="fr-FR"/>
        </w:rPr>
        <w:t>était ni logique ni rationnelle et qu</w:t>
      </w:r>
      <w:r w:rsidR="005D263E">
        <w:rPr>
          <w:lang w:val="fr-FR"/>
        </w:rPr>
        <w:t>’</w:t>
      </w:r>
      <w:r w:rsidRPr="000F5C7A">
        <w:rPr>
          <w:lang w:val="fr-FR"/>
        </w:rPr>
        <w:t xml:space="preserve">il y avait une </w:t>
      </w:r>
      <w:r w:rsidRPr="000F5C7A">
        <w:rPr>
          <w:lang w:val="fr-FR"/>
        </w:rPr>
        <w:lastRenderedPageBreak/>
        <w:t>erreur juridictionnelle dans la décision du Tribunal de circuit fédéral. Le requérant a aussi demandé un report de l</w:t>
      </w:r>
      <w:r w:rsidR="005D263E">
        <w:rPr>
          <w:lang w:val="fr-FR"/>
        </w:rPr>
        <w:t>’</w:t>
      </w:r>
      <w:r w:rsidRPr="000F5C7A">
        <w:rPr>
          <w:lang w:val="fr-FR"/>
        </w:rPr>
        <w:t>audience jusqu</w:t>
      </w:r>
      <w:r w:rsidR="005D263E">
        <w:rPr>
          <w:lang w:val="fr-FR"/>
        </w:rPr>
        <w:t>’</w:t>
      </w:r>
      <w:r w:rsidRPr="000F5C7A">
        <w:rPr>
          <w:lang w:val="fr-FR"/>
        </w:rPr>
        <w:t>à ce qu</w:t>
      </w:r>
      <w:r w:rsidR="005D263E">
        <w:rPr>
          <w:lang w:val="fr-FR"/>
        </w:rPr>
        <w:t>’</w:t>
      </w:r>
      <w:r w:rsidRPr="000F5C7A">
        <w:rPr>
          <w:lang w:val="fr-FR"/>
        </w:rPr>
        <w:t>il obtienne l</w:t>
      </w:r>
      <w:r w:rsidR="005D263E">
        <w:rPr>
          <w:lang w:val="fr-FR"/>
        </w:rPr>
        <w:t>’</w:t>
      </w:r>
      <w:r w:rsidRPr="000F5C7A">
        <w:rPr>
          <w:lang w:val="fr-FR"/>
        </w:rPr>
        <w:t>assistance d</w:t>
      </w:r>
      <w:r w:rsidR="005D263E">
        <w:rPr>
          <w:lang w:val="fr-FR"/>
        </w:rPr>
        <w:t>’</w:t>
      </w:r>
      <w:r w:rsidRPr="000F5C7A">
        <w:rPr>
          <w:lang w:val="fr-FR"/>
        </w:rPr>
        <w:t>un conseil. Le 26</w:t>
      </w:r>
      <w:r>
        <w:rPr>
          <w:lang w:val="fr-FR"/>
        </w:rPr>
        <w:t> </w:t>
      </w:r>
      <w:r w:rsidRPr="000F5C7A">
        <w:rPr>
          <w:lang w:val="fr-FR"/>
        </w:rPr>
        <w:t>août 2013, la Cour fédérale a rejeté l</w:t>
      </w:r>
      <w:r w:rsidR="005D263E">
        <w:rPr>
          <w:lang w:val="fr-FR"/>
        </w:rPr>
        <w:t>’</w:t>
      </w:r>
      <w:r w:rsidRPr="000F5C7A">
        <w:rPr>
          <w:lang w:val="fr-FR"/>
        </w:rPr>
        <w:t>appel, estimant que l</w:t>
      </w:r>
      <w:r w:rsidR="005D263E">
        <w:rPr>
          <w:lang w:val="fr-FR"/>
        </w:rPr>
        <w:t>’</w:t>
      </w:r>
      <w:r w:rsidRPr="000F5C7A">
        <w:rPr>
          <w:lang w:val="fr-FR"/>
        </w:rPr>
        <w:t>examen des motifs de la décision de l</w:t>
      </w:r>
      <w:r w:rsidR="005D263E">
        <w:rPr>
          <w:lang w:val="fr-FR"/>
        </w:rPr>
        <w:t>’</w:t>
      </w:r>
      <w:r>
        <w:rPr>
          <w:lang w:val="fr-FR"/>
        </w:rPr>
        <w:t>agent chargé de l</w:t>
      </w:r>
      <w:r w:rsidR="005D263E">
        <w:rPr>
          <w:lang w:val="fr-FR"/>
        </w:rPr>
        <w:t>’</w:t>
      </w:r>
      <w:r w:rsidRPr="000F5C7A">
        <w:rPr>
          <w:lang w:val="fr-FR"/>
        </w:rPr>
        <w:t>exam</w:t>
      </w:r>
      <w:r>
        <w:rPr>
          <w:lang w:val="fr-FR"/>
        </w:rPr>
        <w:t>en</w:t>
      </w:r>
      <w:r w:rsidRPr="000F5C7A">
        <w:rPr>
          <w:lang w:val="fr-FR"/>
        </w:rPr>
        <w:t xml:space="preserve"> indépendant </w:t>
      </w:r>
      <w:r>
        <w:rPr>
          <w:lang w:val="fr-FR"/>
        </w:rPr>
        <w:t>sur le fond ainsi que de la décision</w:t>
      </w:r>
      <w:r w:rsidRPr="000F5C7A">
        <w:rPr>
          <w:lang w:val="fr-FR"/>
        </w:rPr>
        <w:t xml:space="preserve"> du Tribunal de circuit fédéral ne révélait aucune erreur susceptible de recours. La demande d</w:t>
      </w:r>
      <w:r w:rsidR="005D263E">
        <w:rPr>
          <w:lang w:val="fr-FR"/>
        </w:rPr>
        <w:t>’</w:t>
      </w:r>
      <w:r w:rsidRPr="000F5C7A">
        <w:rPr>
          <w:lang w:val="fr-FR"/>
        </w:rPr>
        <w:t>ajournement a été rejetée puisque rien dans la déclaration du requérant n</w:t>
      </w:r>
      <w:r w:rsidR="005D263E">
        <w:rPr>
          <w:lang w:val="fr-FR"/>
        </w:rPr>
        <w:t>’</w:t>
      </w:r>
      <w:r w:rsidRPr="000F5C7A">
        <w:rPr>
          <w:lang w:val="fr-FR"/>
        </w:rPr>
        <w:t xml:space="preserve">étayait son recours. </w:t>
      </w:r>
    </w:p>
    <w:p w:rsidR="009106EF" w:rsidRPr="000F5C7A" w:rsidRDefault="009106EF" w:rsidP="004921F2">
      <w:pPr>
        <w:pStyle w:val="SingleTxtG"/>
        <w:rPr>
          <w:snapToGrid w:val="0"/>
          <w:lang w:val="fr-FR"/>
        </w:rPr>
      </w:pPr>
      <w:r w:rsidRPr="000F5C7A">
        <w:rPr>
          <w:lang w:val="fr-FR"/>
        </w:rPr>
        <w:t>2.6</w:t>
      </w:r>
      <w:r w:rsidRPr="000F5C7A">
        <w:rPr>
          <w:lang w:val="fr-FR"/>
        </w:rPr>
        <w:tab/>
        <w:t>Le 20</w:t>
      </w:r>
      <w:r>
        <w:rPr>
          <w:lang w:val="fr-FR"/>
        </w:rPr>
        <w:t> </w:t>
      </w:r>
      <w:r w:rsidRPr="000F5C7A">
        <w:rPr>
          <w:lang w:val="fr-FR"/>
        </w:rPr>
        <w:t>septembre 2013, l</w:t>
      </w:r>
      <w:r w:rsidR="005D263E">
        <w:rPr>
          <w:lang w:val="fr-FR"/>
        </w:rPr>
        <w:t>’</w:t>
      </w:r>
      <w:r w:rsidRPr="000F5C7A">
        <w:rPr>
          <w:lang w:val="fr-FR"/>
        </w:rPr>
        <w:t xml:space="preserve">ONG « RISE », </w:t>
      </w:r>
      <w:r>
        <w:rPr>
          <w:lang w:val="fr-FR"/>
        </w:rPr>
        <w:t xml:space="preserve">qui représentait le requérant, </w:t>
      </w:r>
      <w:r w:rsidRPr="000F5C7A">
        <w:rPr>
          <w:lang w:val="fr-FR"/>
        </w:rPr>
        <w:t>a soumis une demande d</w:t>
      </w:r>
      <w:r w:rsidR="005D263E">
        <w:rPr>
          <w:lang w:val="fr-FR"/>
        </w:rPr>
        <w:t>’</w:t>
      </w:r>
      <w:r w:rsidRPr="000F5C7A">
        <w:rPr>
          <w:lang w:val="fr-FR"/>
        </w:rPr>
        <w:t>intervention ministérielle au Ministre de l</w:t>
      </w:r>
      <w:r w:rsidR="005D263E">
        <w:rPr>
          <w:lang w:val="fr-FR"/>
        </w:rPr>
        <w:t>’</w:t>
      </w:r>
      <w:r w:rsidRPr="000F5C7A">
        <w:rPr>
          <w:lang w:val="fr-FR"/>
        </w:rPr>
        <w:t xml:space="preserve">immigration et de la citoyenneté, qui </w:t>
      </w:r>
      <w:r>
        <w:rPr>
          <w:lang w:val="fr-FR"/>
        </w:rPr>
        <w:t>l</w:t>
      </w:r>
      <w:r w:rsidR="005D263E">
        <w:rPr>
          <w:lang w:val="fr-FR"/>
        </w:rPr>
        <w:t>’</w:t>
      </w:r>
      <w:r w:rsidRPr="000F5C7A">
        <w:rPr>
          <w:lang w:val="fr-FR"/>
        </w:rPr>
        <w:t>a rejetée le 28</w:t>
      </w:r>
      <w:r>
        <w:rPr>
          <w:lang w:val="fr-FR"/>
        </w:rPr>
        <w:t> </w:t>
      </w:r>
      <w:r w:rsidRPr="000F5C7A">
        <w:rPr>
          <w:lang w:val="fr-FR"/>
        </w:rPr>
        <w:t>avril 2014.</w:t>
      </w:r>
    </w:p>
    <w:p w:rsidR="009106EF" w:rsidRPr="000F5C7A" w:rsidRDefault="009106EF" w:rsidP="00EC4AEE">
      <w:pPr>
        <w:pStyle w:val="H23G"/>
        <w:rPr>
          <w:snapToGrid w:val="0"/>
          <w:lang w:val="fr-FR"/>
        </w:rPr>
      </w:pPr>
      <w:r w:rsidRPr="000F5C7A">
        <w:rPr>
          <w:lang w:val="fr-FR"/>
        </w:rPr>
        <w:tab/>
      </w:r>
      <w:r w:rsidRPr="000F5C7A">
        <w:rPr>
          <w:lang w:val="fr-FR"/>
        </w:rPr>
        <w:tab/>
        <w:t>Teneur de la plainte</w:t>
      </w:r>
    </w:p>
    <w:p w:rsidR="009106EF" w:rsidRPr="000F5C7A" w:rsidRDefault="009106EF" w:rsidP="004921F2">
      <w:pPr>
        <w:pStyle w:val="SingleTxtG"/>
        <w:rPr>
          <w:snapToGrid w:val="0"/>
          <w:lang w:val="fr-FR"/>
        </w:rPr>
      </w:pPr>
      <w:r w:rsidRPr="000F5C7A">
        <w:rPr>
          <w:lang w:val="fr-FR"/>
        </w:rPr>
        <w:t>3.</w:t>
      </w:r>
      <w:r w:rsidRPr="000F5C7A">
        <w:rPr>
          <w:lang w:val="fr-FR"/>
        </w:rPr>
        <w:tab/>
        <w:t>Le requérant affirme que s</w:t>
      </w:r>
      <w:r w:rsidR="005D263E">
        <w:rPr>
          <w:lang w:val="fr-FR"/>
        </w:rPr>
        <w:t>’</w:t>
      </w:r>
      <w:r w:rsidRPr="000F5C7A">
        <w:rPr>
          <w:lang w:val="fr-FR"/>
        </w:rPr>
        <w:t>il est renvoyé à Sri Lanka, en tant que prétendu sympathisant des LTTE, il risque d</w:t>
      </w:r>
      <w:r w:rsidR="005D263E">
        <w:rPr>
          <w:lang w:val="fr-FR"/>
        </w:rPr>
        <w:t>’</w:t>
      </w:r>
      <w:r w:rsidRPr="000F5C7A">
        <w:rPr>
          <w:lang w:val="fr-FR"/>
        </w:rPr>
        <w:t>être arrêté, interrogé, emprisonné et battu ou tué par l</w:t>
      </w:r>
      <w:r w:rsidR="005D263E">
        <w:rPr>
          <w:lang w:val="fr-FR"/>
        </w:rPr>
        <w:t>’</w:t>
      </w:r>
      <w:r w:rsidRPr="000F5C7A">
        <w:rPr>
          <w:lang w:val="fr-FR"/>
        </w:rPr>
        <w:t>armée sri-lankaise, le Département des enquêtes criminelles, la police ou d</w:t>
      </w:r>
      <w:r w:rsidR="005D263E">
        <w:rPr>
          <w:lang w:val="fr-FR"/>
        </w:rPr>
        <w:t>’</w:t>
      </w:r>
      <w:r w:rsidRPr="000F5C7A">
        <w:rPr>
          <w:lang w:val="fr-FR"/>
        </w:rPr>
        <w:t>autres groupes politiques qui aident le Gouvernement à identifier les partisans des LTTE. Il soutient qu</w:t>
      </w:r>
      <w:r w:rsidR="005D263E">
        <w:rPr>
          <w:lang w:val="fr-FR"/>
        </w:rPr>
        <w:t>’</w:t>
      </w:r>
      <w:r w:rsidRPr="000F5C7A">
        <w:rPr>
          <w:lang w:val="fr-FR"/>
        </w:rPr>
        <w:t>il attirera l</w:t>
      </w:r>
      <w:r w:rsidR="005D263E">
        <w:rPr>
          <w:lang w:val="fr-FR"/>
        </w:rPr>
        <w:t>’</w:t>
      </w:r>
      <w:r w:rsidRPr="000F5C7A">
        <w:rPr>
          <w:lang w:val="fr-FR"/>
        </w:rPr>
        <w:t>attention des forces de sécurité à son arrivée, qu</w:t>
      </w:r>
      <w:r w:rsidR="005D263E">
        <w:rPr>
          <w:lang w:val="fr-FR"/>
        </w:rPr>
        <w:t>’</w:t>
      </w:r>
      <w:r w:rsidRPr="000F5C7A">
        <w:rPr>
          <w:lang w:val="fr-FR"/>
        </w:rPr>
        <w:t>elles découvriront rapidement qu</w:t>
      </w:r>
      <w:r w:rsidR="005D263E">
        <w:rPr>
          <w:lang w:val="fr-FR"/>
        </w:rPr>
        <w:t>’</w:t>
      </w:r>
      <w:r w:rsidRPr="000F5C7A">
        <w:rPr>
          <w:lang w:val="fr-FR"/>
        </w:rPr>
        <w:t xml:space="preserve">il a échappé à </w:t>
      </w:r>
      <w:r>
        <w:rPr>
          <w:lang w:val="fr-FR"/>
        </w:rPr>
        <w:t>la détention lorsqu</w:t>
      </w:r>
      <w:r w:rsidR="005D263E">
        <w:rPr>
          <w:lang w:val="fr-FR"/>
        </w:rPr>
        <w:t>’</w:t>
      </w:r>
      <w:r>
        <w:rPr>
          <w:lang w:val="fr-FR"/>
        </w:rPr>
        <w:t>il a été hospitalisé pour les blessures subies lors d</w:t>
      </w:r>
      <w:r w:rsidR="005D263E">
        <w:rPr>
          <w:lang w:val="fr-FR"/>
        </w:rPr>
        <w:t>’</w:t>
      </w:r>
      <w:r>
        <w:rPr>
          <w:lang w:val="fr-FR"/>
        </w:rPr>
        <w:t>un bombardement pendant la guerre</w:t>
      </w:r>
      <w:r w:rsidRPr="000F5C7A">
        <w:rPr>
          <w:lang w:val="fr-FR"/>
        </w:rPr>
        <w:t xml:space="preserve"> et qu</w:t>
      </w:r>
      <w:r w:rsidR="005D263E">
        <w:rPr>
          <w:lang w:val="fr-FR"/>
        </w:rPr>
        <w:t>’</w:t>
      </w:r>
      <w:r w:rsidRPr="000F5C7A">
        <w:rPr>
          <w:lang w:val="fr-FR"/>
        </w:rPr>
        <w:t>il sera soupçonné d</w:t>
      </w:r>
      <w:r w:rsidR="005D263E">
        <w:rPr>
          <w:lang w:val="fr-FR"/>
        </w:rPr>
        <w:t>’</w:t>
      </w:r>
      <w:r w:rsidRPr="000F5C7A">
        <w:rPr>
          <w:lang w:val="fr-FR"/>
        </w:rPr>
        <w:t xml:space="preserve">avoir des liens avec les LTTE. Il </w:t>
      </w:r>
      <w:r>
        <w:rPr>
          <w:lang w:val="fr-FR"/>
        </w:rPr>
        <w:t>affirme également</w:t>
      </w:r>
      <w:r w:rsidRPr="000F5C7A">
        <w:rPr>
          <w:lang w:val="fr-FR"/>
        </w:rPr>
        <w:t xml:space="preserve"> que les demandeurs d</w:t>
      </w:r>
      <w:r w:rsidR="005D263E">
        <w:rPr>
          <w:lang w:val="fr-FR"/>
        </w:rPr>
        <w:t>’</w:t>
      </w:r>
      <w:r w:rsidRPr="000F5C7A">
        <w:rPr>
          <w:lang w:val="fr-FR"/>
        </w:rPr>
        <w:t xml:space="preserve">asile déboutés sont immédiatement identifiés et </w:t>
      </w:r>
      <w:r>
        <w:rPr>
          <w:lang w:val="fr-FR"/>
        </w:rPr>
        <w:t>détenus</w:t>
      </w:r>
      <w:r w:rsidRPr="000F5C7A">
        <w:rPr>
          <w:lang w:val="fr-FR"/>
        </w:rPr>
        <w:t xml:space="preserve"> par les forces de sécurité à l</w:t>
      </w:r>
      <w:r w:rsidR="005D263E">
        <w:rPr>
          <w:lang w:val="fr-FR"/>
        </w:rPr>
        <w:t>’</w:t>
      </w:r>
      <w:r w:rsidRPr="000F5C7A">
        <w:rPr>
          <w:lang w:val="fr-FR"/>
        </w:rPr>
        <w:t>aéroport. Se fondant sur les allégations ci-dessus, le requérant affirme que l</w:t>
      </w:r>
      <w:r w:rsidR="005D263E">
        <w:rPr>
          <w:lang w:val="fr-FR"/>
        </w:rPr>
        <w:t>’</w:t>
      </w:r>
      <w:r w:rsidRPr="000F5C7A">
        <w:rPr>
          <w:lang w:val="fr-FR"/>
        </w:rPr>
        <w:t>État partie violerait l</w:t>
      </w:r>
      <w:r w:rsidR="005D263E">
        <w:rPr>
          <w:lang w:val="fr-FR"/>
        </w:rPr>
        <w:t>’</w:t>
      </w:r>
      <w:r w:rsidRPr="000F5C7A">
        <w:rPr>
          <w:lang w:val="fr-FR"/>
        </w:rPr>
        <w:t>article 3 de la Convention s</w:t>
      </w:r>
      <w:r w:rsidR="005D263E">
        <w:rPr>
          <w:lang w:val="fr-FR"/>
        </w:rPr>
        <w:t>’</w:t>
      </w:r>
      <w:r w:rsidRPr="000F5C7A">
        <w:rPr>
          <w:lang w:val="fr-FR"/>
        </w:rPr>
        <w:t>il le renvoyait à Sri Lanka.</w:t>
      </w:r>
    </w:p>
    <w:p w:rsidR="009106EF" w:rsidRPr="000F5C7A" w:rsidRDefault="009106EF" w:rsidP="00EC4AEE">
      <w:pPr>
        <w:pStyle w:val="H23G"/>
        <w:rPr>
          <w:snapToGrid w:val="0"/>
          <w:lang w:val="fr-FR"/>
        </w:rPr>
      </w:pPr>
      <w:r w:rsidRPr="000F5C7A">
        <w:rPr>
          <w:lang w:val="fr-FR"/>
        </w:rPr>
        <w:tab/>
      </w:r>
      <w:r w:rsidRPr="000F5C7A">
        <w:rPr>
          <w:lang w:val="fr-FR"/>
        </w:rPr>
        <w:tab/>
        <w:t>Observations de l</w:t>
      </w:r>
      <w:r w:rsidR="005D263E">
        <w:rPr>
          <w:lang w:val="fr-FR"/>
        </w:rPr>
        <w:t>’</w:t>
      </w:r>
      <w:r w:rsidRPr="000F5C7A">
        <w:rPr>
          <w:lang w:val="fr-FR"/>
        </w:rPr>
        <w:t>État partie sur la recevabilité et sur le fond</w:t>
      </w:r>
    </w:p>
    <w:p w:rsidR="009106EF" w:rsidRPr="000F5C7A" w:rsidRDefault="009106EF" w:rsidP="004921F2">
      <w:pPr>
        <w:pStyle w:val="SingleTxtG"/>
        <w:rPr>
          <w:snapToGrid w:val="0"/>
          <w:lang w:val="fr-FR"/>
        </w:rPr>
      </w:pPr>
      <w:r w:rsidRPr="000F5C7A">
        <w:rPr>
          <w:lang w:val="fr-FR"/>
        </w:rPr>
        <w:t>4.1</w:t>
      </w:r>
      <w:r w:rsidRPr="000F5C7A">
        <w:rPr>
          <w:lang w:val="fr-FR"/>
        </w:rPr>
        <w:tab/>
        <w:t>Le 12</w:t>
      </w:r>
      <w:r>
        <w:rPr>
          <w:lang w:val="fr-FR"/>
        </w:rPr>
        <w:t> </w:t>
      </w:r>
      <w:r w:rsidRPr="000F5C7A">
        <w:rPr>
          <w:lang w:val="fr-FR"/>
        </w:rPr>
        <w:t>décembre 2014, l</w:t>
      </w:r>
      <w:r w:rsidR="005D263E">
        <w:rPr>
          <w:lang w:val="fr-FR"/>
        </w:rPr>
        <w:t>’</w:t>
      </w:r>
      <w:r w:rsidRPr="000F5C7A">
        <w:rPr>
          <w:lang w:val="fr-FR"/>
        </w:rPr>
        <w:t xml:space="preserve">État partie a </w:t>
      </w:r>
      <w:r>
        <w:rPr>
          <w:lang w:val="fr-FR"/>
        </w:rPr>
        <w:t>demandé au Comité de lever les</w:t>
      </w:r>
      <w:r w:rsidRPr="000F5C7A">
        <w:rPr>
          <w:lang w:val="fr-FR"/>
        </w:rPr>
        <w:t xml:space="preserve"> mesures provisoires. Il a fait valoir que </w:t>
      </w:r>
      <w:r>
        <w:rPr>
          <w:lang w:val="fr-FR"/>
        </w:rPr>
        <w:t>le requérant</w:t>
      </w:r>
      <w:r w:rsidRPr="000F5C7A">
        <w:rPr>
          <w:lang w:val="fr-FR"/>
        </w:rPr>
        <w:t xml:space="preserve"> n</w:t>
      </w:r>
      <w:r w:rsidR="005D263E">
        <w:rPr>
          <w:lang w:val="fr-FR"/>
        </w:rPr>
        <w:t>’</w:t>
      </w:r>
      <w:r w:rsidRPr="000F5C7A">
        <w:rPr>
          <w:lang w:val="fr-FR"/>
        </w:rPr>
        <w:t xml:space="preserve">avait pas réussi à fournir un commencement de preuve aux fins de la recevabilité et que, par conséquent, sa requête devrait être déclarée irrecevable pour défaut manifeste de fondement. Si le Comité </w:t>
      </w:r>
      <w:r>
        <w:rPr>
          <w:lang w:val="fr-FR"/>
        </w:rPr>
        <w:t xml:space="preserve">devait toutefois </w:t>
      </w:r>
      <w:r w:rsidRPr="000F5C7A">
        <w:rPr>
          <w:lang w:val="fr-FR"/>
        </w:rPr>
        <w:t>déclare</w:t>
      </w:r>
      <w:r>
        <w:rPr>
          <w:lang w:val="fr-FR"/>
        </w:rPr>
        <w:t>r</w:t>
      </w:r>
      <w:r w:rsidRPr="000F5C7A">
        <w:rPr>
          <w:lang w:val="fr-FR"/>
        </w:rPr>
        <w:t xml:space="preserve"> la </w:t>
      </w:r>
      <w:r w:rsidRPr="000D4D52">
        <w:rPr>
          <w:spacing w:val="-2"/>
          <w:lang w:val="fr-FR"/>
        </w:rPr>
        <w:t>requête recevable, l</w:t>
      </w:r>
      <w:r w:rsidR="005D263E" w:rsidRPr="000D4D52">
        <w:rPr>
          <w:spacing w:val="-2"/>
          <w:lang w:val="fr-FR"/>
        </w:rPr>
        <w:t>’</w:t>
      </w:r>
      <w:r w:rsidRPr="000D4D52">
        <w:rPr>
          <w:spacing w:val="-2"/>
          <w:lang w:val="fr-FR"/>
        </w:rPr>
        <w:t>État partie soutient que les allégations du requérant ne sont pas fondées.</w:t>
      </w:r>
      <w:r w:rsidRPr="000F5C7A">
        <w:rPr>
          <w:lang w:val="fr-FR"/>
        </w:rPr>
        <w:t xml:space="preserve"> </w:t>
      </w:r>
    </w:p>
    <w:p w:rsidR="009106EF" w:rsidRPr="000F5C7A" w:rsidRDefault="009106EF" w:rsidP="004921F2">
      <w:pPr>
        <w:pStyle w:val="SingleTxtG"/>
        <w:rPr>
          <w:snapToGrid w:val="0"/>
          <w:lang w:val="fr-FR"/>
        </w:rPr>
      </w:pPr>
      <w:r w:rsidRPr="000F5C7A">
        <w:rPr>
          <w:lang w:val="fr-FR"/>
        </w:rPr>
        <w:t>4.2</w:t>
      </w:r>
      <w:r w:rsidRPr="000F5C7A">
        <w:rPr>
          <w:lang w:val="fr-FR"/>
        </w:rPr>
        <w:tab/>
        <w:t>L</w:t>
      </w:r>
      <w:r w:rsidR="005D263E">
        <w:rPr>
          <w:lang w:val="fr-FR"/>
        </w:rPr>
        <w:t>’</w:t>
      </w:r>
      <w:r w:rsidRPr="000F5C7A">
        <w:rPr>
          <w:lang w:val="fr-FR"/>
        </w:rPr>
        <w:t xml:space="preserve">État partie indique que les griefs du requérant ont été examinés de manière approfondie par toute une série de décideurs au plan interne, y compris </w:t>
      </w:r>
      <w:r>
        <w:rPr>
          <w:lang w:val="fr-FR"/>
        </w:rPr>
        <w:t>le Département de l</w:t>
      </w:r>
      <w:r w:rsidR="005D263E">
        <w:rPr>
          <w:lang w:val="fr-FR"/>
        </w:rPr>
        <w:t>’</w:t>
      </w:r>
      <w:r>
        <w:rPr>
          <w:lang w:val="fr-FR"/>
        </w:rPr>
        <w:t xml:space="preserve">immigration et de la citoyenneté </w:t>
      </w:r>
      <w:r w:rsidRPr="000F5C7A">
        <w:rPr>
          <w:lang w:val="fr-FR"/>
        </w:rPr>
        <w:t xml:space="preserve">lors de la détermination du statut de réfugié et </w:t>
      </w:r>
      <w:r>
        <w:rPr>
          <w:lang w:val="fr-FR"/>
        </w:rPr>
        <w:t xml:space="preserve">le Tribunal de contrôle des décisions concernant les réfugiés lors </w:t>
      </w:r>
      <w:r w:rsidRPr="000F5C7A">
        <w:rPr>
          <w:lang w:val="fr-FR"/>
        </w:rPr>
        <w:t>de l</w:t>
      </w:r>
      <w:r w:rsidR="005D263E">
        <w:rPr>
          <w:lang w:val="fr-FR"/>
        </w:rPr>
        <w:t>’</w:t>
      </w:r>
      <w:r w:rsidRPr="000F5C7A">
        <w:rPr>
          <w:lang w:val="fr-FR"/>
        </w:rPr>
        <w:t>examen indépendant sur le fond, et ont fait l</w:t>
      </w:r>
      <w:r w:rsidR="005D263E">
        <w:rPr>
          <w:lang w:val="fr-FR"/>
        </w:rPr>
        <w:t>’</w:t>
      </w:r>
      <w:r w:rsidRPr="000F5C7A">
        <w:rPr>
          <w:lang w:val="fr-FR"/>
        </w:rPr>
        <w:t>objet d</w:t>
      </w:r>
      <w:r w:rsidR="005D263E">
        <w:rPr>
          <w:lang w:val="fr-FR"/>
        </w:rPr>
        <w:t>’</w:t>
      </w:r>
      <w:r w:rsidRPr="000F5C7A">
        <w:rPr>
          <w:lang w:val="fr-FR"/>
        </w:rPr>
        <w:t xml:space="preserve">un contrôle </w:t>
      </w:r>
      <w:r>
        <w:rPr>
          <w:lang w:val="fr-FR"/>
        </w:rPr>
        <w:t>juridictionnel</w:t>
      </w:r>
      <w:r w:rsidRPr="000F5C7A">
        <w:rPr>
          <w:lang w:val="fr-FR"/>
        </w:rPr>
        <w:t xml:space="preserve"> par le Tribunal de circuit fédéral et la Cour fédérale</w:t>
      </w:r>
      <w:r>
        <w:rPr>
          <w:lang w:val="fr-FR"/>
        </w:rPr>
        <w:t xml:space="preserve"> d</w:t>
      </w:r>
      <w:r w:rsidR="005D263E">
        <w:rPr>
          <w:lang w:val="fr-FR"/>
        </w:rPr>
        <w:t>’</w:t>
      </w:r>
      <w:r>
        <w:rPr>
          <w:lang w:val="fr-FR"/>
        </w:rPr>
        <w:t>Australie</w:t>
      </w:r>
      <w:r w:rsidRPr="000F5C7A">
        <w:rPr>
          <w:lang w:val="fr-FR"/>
        </w:rPr>
        <w:t>. Il résume les conclusions des autorités nationales dans cette affaire et renvoie à l</w:t>
      </w:r>
      <w:r w:rsidR="005D263E">
        <w:rPr>
          <w:lang w:val="fr-FR"/>
        </w:rPr>
        <w:t>’</w:t>
      </w:r>
      <w:r w:rsidRPr="000F5C7A">
        <w:rPr>
          <w:lang w:val="fr-FR"/>
        </w:rPr>
        <w:t xml:space="preserve">observation générale </w:t>
      </w:r>
      <w:r w:rsidRPr="00D74FE6">
        <w:rPr>
          <w:rFonts w:eastAsia="MS Mincho"/>
          <w:szCs w:val="22"/>
          <w:lang w:val="fr-FR"/>
        </w:rPr>
        <w:t>n</w:t>
      </w:r>
      <w:r w:rsidRPr="00D74FE6">
        <w:rPr>
          <w:rFonts w:eastAsia="MS Mincho"/>
          <w:szCs w:val="22"/>
          <w:vertAlign w:val="superscript"/>
          <w:lang w:val="fr-FR"/>
        </w:rPr>
        <w:t>o</w:t>
      </w:r>
      <w:r>
        <w:rPr>
          <w:lang w:val="fr-FR"/>
        </w:rPr>
        <w:t> </w:t>
      </w:r>
      <w:r w:rsidRPr="000F5C7A">
        <w:rPr>
          <w:lang w:val="fr-FR"/>
        </w:rPr>
        <w:t xml:space="preserve">1 du Comité, dans laquelle </w:t>
      </w:r>
      <w:r>
        <w:rPr>
          <w:lang w:val="fr-FR"/>
        </w:rPr>
        <w:t>il est</w:t>
      </w:r>
      <w:r w:rsidRPr="000F5C7A">
        <w:rPr>
          <w:lang w:val="fr-FR"/>
        </w:rPr>
        <w:t xml:space="preserve"> indiqu</w:t>
      </w:r>
      <w:r>
        <w:rPr>
          <w:lang w:val="fr-FR"/>
        </w:rPr>
        <w:t>é</w:t>
      </w:r>
      <w:r w:rsidRPr="000F5C7A">
        <w:rPr>
          <w:lang w:val="fr-FR"/>
        </w:rPr>
        <w:t xml:space="preserve"> que</w:t>
      </w:r>
      <w:r>
        <w:rPr>
          <w:lang w:val="fr-FR"/>
        </w:rPr>
        <w:t xml:space="preserve"> le Comité n</w:t>
      </w:r>
      <w:r w:rsidR="005D263E">
        <w:rPr>
          <w:lang w:val="fr-FR"/>
        </w:rPr>
        <w:t>’</w:t>
      </w:r>
      <w:r>
        <w:rPr>
          <w:lang w:val="fr-FR"/>
        </w:rPr>
        <w:t>est</w:t>
      </w:r>
      <w:r w:rsidRPr="000F5C7A">
        <w:rPr>
          <w:lang w:val="fr-FR"/>
        </w:rPr>
        <w:t xml:space="preserve"> pas un organe d</w:t>
      </w:r>
      <w:r w:rsidR="005D263E">
        <w:rPr>
          <w:lang w:val="fr-FR"/>
        </w:rPr>
        <w:t>’</w:t>
      </w:r>
      <w:r w:rsidRPr="000F5C7A">
        <w:rPr>
          <w:lang w:val="fr-FR"/>
        </w:rPr>
        <w:t>appel ni un organe juridictionnel</w:t>
      </w:r>
      <w:r>
        <w:rPr>
          <w:lang w:val="fr-FR"/>
        </w:rPr>
        <w:t xml:space="preserve"> et qu</w:t>
      </w:r>
      <w:r w:rsidR="005D263E">
        <w:rPr>
          <w:lang w:val="fr-FR"/>
        </w:rPr>
        <w:t>’</w:t>
      </w:r>
      <w:r w:rsidRPr="000F5C7A">
        <w:rPr>
          <w:lang w:val="fr-FR"/>
        </w:rPr>
        <w:t xml:space="preserve">il </w:t>
      </w:r>
      <w:r>
        <w:rPr>
          <w:lang w:val="fr-FR"/>
        </w:rPr>
        <w:t>« </w:t>
      </w:r>
      <w:r w:rsidRPr="000F5C7A">
        <w:rPr>
          <w:lang w:val="fr-FR"/>
        </w:rPr>
        <w:t>accorde un poids considérable aux constatations de fait des organes de l</w:t>
      </w:r>
      <w:r w:rsidR="005D263E">
        <w:rPr>
          <w:lang w:val="fr-FR"/>
        </w:rPr>
        <w:t>’</w:t>
      </w:r>
      <w:r w:rsidRPr="000F5C7A">
        <w:rPr>
          <w:lang w:val="fr-FR"/>
        </w:rPr>
        <w:t>État partie</w:t>
      </w:r>
      <w:r>
        <w:rPr>
          <w:lang w:val="fr-FR"/>
        </w:rPr>
        <w:t> »</w:t>
      </w:r>
      <w:r w:rsidRPr="003248CD">
        <w:rPr>
          <w:rStyle w:val="Appelnotedebasdep"/>
        </w:rPr>
        <w:footnoteReference w:id="6"/>
      </w:r>
      <w:r>
        <w:rPr>
          <w:lang w:val="fr-FR"/>
        </w:rPr>
        <w:t>.</w:t>
      </w:r>
      <w:r w:rsidRPr="000F5C7A">
        <w:rPr>
          <w:lang w:val="fr-FR"/>
        </w:rPr>
        <w:t xml:space="preserve"> </w:t>
      </w:r>
    </w:p>
    <w:p w:rsidR="009106EF" w:rsidRPr="000F5C7A" w:rsidRDefault="009106EF" w:rsidP="004921F2">
      <w:pPr>
        <w:pStyle w:val="SingleTxtG"/>
        <w:rPr>
          <w:snapToGrid w:val="0"/>
          <w:lang w:val="fr-FR"/>
        </w:rPr>
      </w:pPr>
      <w:r w:rsidRPr="000F5C7A">
        <w:rPr>
          <w:lang w:val="fr-FR"/>
        </w:rPr>
        <w:t>4.3</w:t>
      </w:r>
      <w:r w:rsidRPr="000F5C7A">
        <w:rPr>
          <w:lang w:val="fr-FR"/>
        </w:rPr>
        <w:tab/>
        <w:t>Le 22</w:t>
      </w:r>
      <w:r>
        <w:rPr>
          <w:lang w:val="fr-FR"/>
        </w:rPr>
        <w:t> </w:t>
      </w:r>
      <w:r w:rsidRPr="000F5C7A">
        <w:rPr>
          <w:lang w:val="fr-FR"/>
        </w:rPr>
        <w:t>mai 2015, l</w:t>
      </w:r>
      <w:r w:rsidR="005D263E">
        <w:rPr>
          <w:lang w:val="fr-FR"/>
        </w:rPr>
        <w:t>’</w:t>
      </w:r>
      <w:r w:rsidRPr="000F5C7A">
        <w:rPr>
          <w:lang w:val="fr-FR"/>
        </w:rPr>
        <w:t>État partie a rappelé ses observations du 12</w:t>
      </w:r>
      <w:r>
        <w:rPr>
          <w:lang w:val="fr-FR"/>
        </w:rPr>
        <w:t> </w:t>
      </w:r>
      <w:r w:rsidRPr="000F5C7A">
        <w:rPr>
          <w:lang w:val="fr-FR"/>
        </w:rPr>
        <w:t>décembre 2014 et présenté une nouvelle demande de lev</w:t>
      </w:r>
      <w:r>
        <w:rPr>
          <w:lang w:val="fr-FR"/>
        </w:rPr>
        <w:t>ée</w:t>
      </w:r>
      <w:r w:rsidRPr="000F5C7A">
        <w:rPr>
          <w:lang w:val="fr-FR"/>
        </w:rPr>
        <w:t xml:space="preserve"> des mesures provisoires.</w:t>
      </w:r>
    </w:p>
    <w:p w:rsidR="009106EF" w:rsidRPr="000F5C7A" w:rsidRDefault="009106EF" w:rsidP="00EC4AEE">
      <w:pPr>
        <w:pStyle w:val="H23G"/>
        <w:rPr>
          <w:snapToGrid w:val="0"/>
          <w:lang w:val="fr-FR"/>
        </w:rPr>
      </w:pPr>
      <w:r w:rsidRPr="000F5C7A">
        <w:rPr>
          <w:lang w:val="fr-FR"/>
        </w:rPr>
        <w:tab/>
      </w:r>
      <w:r w:rsidRPr="000F5C7A">
        <w:rPr>
          <w:lang w:val="fr-FR"/>
        </w:rPr>
        <w:tab/>
        <w:t>Renseignements complémentaires reçus du requérant</w:t>
      </w:r>
    </w:p>
    <w:p w:rsidR="009106EF" w:rsidRPr="000F5C7A" w:rsidRDefault="009106EF" w:rsidP="004921F2">
      <w:pPr>
        <w:pStyle w:val="SingleTxtG"/>
        <w:rPr>
          <w:snapToGrid w:val="0"/>
          <w:lang w:val="fr-FR"/>
        </w:rPr>
      </w:pPr>
      <w:r w:rsidRPr="000F5C7A">
        <w:rPr>
          <w:lang w:val="fr-FR"/>
        </w:rPr>
        <w:t>5.1</w:t>
      </w:r>
      <w:r w:rsidRPr="000F5C7A">
        <w:rPr>
          <w:lang w:val="fr-FR"/>
        </w:rPr>
        <w:tab/>
        <w:t>Le 14</w:t>
      </w:r>
      <w:r>
        <w:rPr>
          <w:lang w:val="fr-FR"/>
        </w:rPr>
        <w:t> </w:t>
      </w:r>
      <w:r w:rsidRPr="000F5C7A">
        <w:rPr>
          <w:lang w:val="fr-FR"/>
        </w:rPr>
        <w:t>juillet 2015, le requérant a présenté ses commentaires concernant les observations de l</w:t>
      </w:r>
      <w:r w:rsidR="005D263E">
        <w:rPr>
          <w:lang w:val="fr-FR"/>
        </w:rPr>
        <w:t>’</w:t>
      </w:r>
      <w:r w:rsidRPr="000F5C7A">
        <w:rPr>
          <w:lang w:val="fr-FR"/>
        </w:rPr>
        <w:t xml:space="preserve">État partie sur la recevabilité et le fond de la requête, ainsi que les demandes de </w:t>
      </w:r>
      <w:r>
        <w:rPr>
          <w:lang w:val="fr-FR"/>
        </w:rPr>
        <w:t>levée</w:t>
      </w:r>
      <w:r w:rsidRPr="000F5C7A">
        <w:rPr>
          <w:lang w:val="fr-FR"/>
        </w:rPr>
        <w:t xml:space="preserve"> des mesures provisoires. Le requérant insiste sur le maintien de</w:t>
      </w:r>
      <w:r>
        <w:rPr>
          <w:lang w:val="fr-FR"/>
        </w:rPr>
        <w:t>s</w:t>
      </w:r>
      <w:r w:rsidRPr="000F5C7A">
        <w:rPr>
          <w:lang w:val="fr-FR"/>
        </w:rPr>
        <w:t xml:space="preserve"> mesures provisoires et affirme que sa requête est recevable. </w:t>
      </w:r>
      <w:r>
        <w:rPr>
          <w:lang w:val="fr-FR"/>
        </w:rPr>
        <w:t>Il fait valoir que</w:t>
      </w:r>
      <w:r w:rsidRPr="000F5C7A">
        <w:rPr>
          <w:lang w:val="fr-FR"/>
        </w:rPr>
        <w:t xml:space="preserve"> l</w:t>
      </w:r>
      <w:r w:rsidR="005D263E">
        <w:rPr>
          <w:lang w:val="fr-FR"/>
        </w:rPr>
        <w:t>’</w:t>
      </w:r>
      <w:r w:rsidRPr="000F5C7A">
        <w:rPr>
          <w:lang w:val="fr-FR"/>
        </w:rPr>
        <w:t xml:space="preserve">examen </w:t>
      </w:r>
      <w:r w:rsidRPr="000F5C7A">
        <w:rPr>
          <w:lang w:val="fr-FR"/>
        </w:rPr>
        <w:lastRenderedPageBreak/>
        <w:t>indépendant sur le fond était injuste dans la mesure où l</w:t>
      </w:r>
      <w:r w:rsidR="005D263E">
        <w:rPr>
          <w:lang w:val="fr-FR"/>
        </w:rPr>
        <w:t>’</w:t>
      </w:r>
      <w:r>
        <w:rPr>
          <w:lang w:val="fr-FR"/>
        </w:rPr>
        <w:t>agent qui en était chargé</w:t>
      </w:r>
      <w:r w:rsidRPr="000F5C7A">
        <w:rPr>
          <w:lang w:val="fr-FR"/>
        </w:rPr>
        <w:t xml:space="preserve"> ne l</w:t>
      </w:r>
      <w:r w:rsidR="005D263E">
        <w:rPr>
          <w:lang w:val="fr-FR"/>
        </w:rPr>
        <w:t>’</w:t>
      </w:r>
      <w:r w:rsidRPr="000F5C7A">
        <w:rPr>
          <w:lang w:val="fr-FR"/>
        </w:rPr>
        <w:t xml:space="preserve">a pas trouvé crédible du fait de petites incohérences, et </w:t>
      </w:r>
      <w:r>
        <w:rPr>
          <w:lang w:val="fr-FR"/>
        </w:rPr>
        <w:t xml:space="preserve">que </w:t>
      </w:r>
      <w:r w:rsidRPr="000F5C7A">
        <w:rPr>
          <w:lang w:val="fr-FR"/>
        </w:rPr>
        <w:t>le rapport psychologique indiquant qu</w:t>
      </w:r>
      <w:r w:rsidR="005D263E">
        <w:rPr>
          <w:lang w:val="fr-FR"/>
        </w:rPr>
        <w:t>’</w:t>
      </w:r>
      <w:r w:rsidRPr="000F5C7A">
        <w:rPr>
          <w:lang w:val="fr-FR"/>
        </w:rPr>
        <w:t>il souffrait de troubles post-traumatiques n</w:t>
      </w:r>
      <w:r w:rsidR="005D263E">
        <w:rPr>
          <w:lang w:val="fr-FR"/>
        </w:rPr>
        <w:t>’</w:t>
      </w:r>
      <w:r w:rsidRPr="000F5C7A">
        <w:rPr>
          <w:lang w:val="fr-FR"/>
        </w:rPr>
        <w:t>a pas été pris en compte</w:t>
      </w:r>
      <w:r>
        <w:rPr>
          <w:lang w:val="fr-FR"/>
        </w:rPr>
        <w:t>.</w:t>
      </w:r>
      <w:r w:rsidRPr="000F5C7A">
        <w:rPr>
          <w:lang w:val="fr-FR"/>
        </w:rPr>
        <w:t xml:space="preserve"> </w:t>
      </w:r>
    </w:p>
    <w:p w:rsidR="009106EF" w:rsidRPr="000D4D52" w:rsidRDefault="009106EF" w:rsidP="004921F2">
      <w:pPr>
        <w:pStyle w:val="SingleTxtG"/>
        <w:rPr>
          <w:snapToGrid w:val="0"/>
          <w:spacing w:val="-1"/>
          <w:lang w:val="fr-FR"/>
        </w:rPr>
      </w:pPr>
      <w:r w:rsidRPr="000D4D52">
        <w:rPr>
          <w:spacing w:val="-1"/>
          <w:lang w:val="fr-FR"/>
        </w:rPr>
        <w:t>5.2</w:t>
      </w:r>
      <w:r w:rsidRPr="000D4D52">
        <w:rPr>
          <w:spacing w:val="-1"/>
          <w:lang w:val="fr-FR"/>
        </w:rPr>
        <w:tab/>
        <w:t>Le requérant indique en outre que le fait qu</w:t>
      </w:r>
      <w:r w:rsidR="005D263E" w:rsidRPr="000D4D52">
        <w:rPr>
          <w:spacing w:val="-1"/>
          <w:lang w:val="fr-FR"/>
        </w:rPr>
        <w:t>’</w:t>
      </w:r>
      <w:r w:rsidRPr="000D4D52">
        <w:rPr>
          <w:spacing w:val="-1"/>
          <w:lang w:val="fr-FR"/>
        </w:rPr>
        <w:t>il ne soit pas un membre officiel des LTTE ayant suivi un entraînement militaire ne signifie pas pour autant qu</w:t>
      </w:r>
      <w:r w:rsidR="005D263E" w:rsidRPr="000D4D52">
        <w:rPr>
          <w:spacing w:val="-1"/>
          <w:lang w:val="fr-FR"/>
        </w:rPr>
        <w:t>’</w:t>
      </w:r>
      <w:r w:rsidRPr="000D4D52">
        <w:rPr>
          <w:spacing w:val="-1"/>
          <w:lang w:val="fr-FR"/>
        </w:rPr>
        <w:t>il ne soit pas vulnérable et qu</w:t>
      </w:r>
      <w:r w:rsidR="005D263E" w:rsidRPr="000D4D52">
        <w:rPr>
          <w:spacing w:val="-1"/>
          <w:lang w:val="fr-FR"/>
        </w:rPr>
        <w:t>’</w:t>
      </w:r>
      <w:r w:rsidRPr="000D4D52">
        <w:rPr>
          <w:spacing w:val="-1"/>
          <w:lang w:val="fr-FR"/>
        </w:rPr>
        <w:t>il relève au moins de deux catégories définies dans les Lignes directrices de 2010 du HCR comme vulnérables, à savoir membre de la famille d</w:t>
      </w:r>
      <w:r w:rsidR="005D263E" w:rsidRPr="000D4D52">
        <w:rPr>
          <w:spacing w:val="-1"/>
          <w:lang w:val="fr-FR"/>
        </w:rPr>
        <w:t>’</w:t>
      </w:r>
      <w:r w:rsidRPr="000D4D52">
        <w:rPr>
          <w:spacing w:val="-1"/>
          <w:lang w:val="fr-FR"/>
        </w:rPr>
        <w:t>un ancien combattant des LTTE (Maha Veeran) et fournisseur du LTTE puisqu</w:t>
      </w:r>
      <w:r w:rsidR="005D263E" w:rsidRPr="000D4D52">
        <w:rPr>
          <w:spacing w:val="-1"/>
          <w:lang w:val="fr-FR"/>
        </w:rPr>
        <w:t>’</w:t>
      </w:r>
      <w:r w:rsidRPr="000D4D52">
        <w:rPr>
          <w:spacing w:val="-1"/>
          <w:lang w:val="fr-FR"/>
        </w:rPr>
        <w:t>il avait cousu des uniformes pour eux.</w:t>
      </w:r>
    </w:p>
    <w:p w:rsidR="009106EF" w:rsidRPr="000F5C7A" w:rsidRDefault="009106EF" w:rsidP="004921F2">
      <w:pPr>
        <w:pStyle w:val="SingleTxtG"/>
        <w:rPr>
          <w:snapToGrid w:val="0"/>
          <w:lang w:val="fr-FR"/>
        </w:rPr>
      </w:pPr>
      <w:r w:rsidRPr="000F5C7A">
        <w:rPr>
          <w:lang w:val="fr-FR"/>
        </w:rPr>
        <w:t>5.3</w:t>
      </w:r>
      <w:r w:rsidRPr="000F5C7A">
        <w:rPr>
          <w:lang w:val="fr-FR"/>
        </w:rPr>
        <w:tab/>
        <w:t xml:space="preserve">Le requérant fait aussi valoir que la procédure interne devant le Tribunal de circuit fédéral et la Cour fédérale </w:t>
      </w:r>
      <w:r>
        <w:rPr>
          <w:lang w:val="fr-FR"/>
        </w:rPr>
        <w:t>d</w:t>
      </w:r>
      <w:r w:rsidR="005D263E">
        <w:rPr>
          <w:lang w:val="fr-FR"/>
        </w:rPr>
        <w:t>’</w:t>
      </w:r>
      <w:r>
        <w:rPr>
          <w:lang w:val="fr-FR"/>
        </w:rPr>
        <w:t xml:space="preserve">Australie </w:t>
      </w:r>
      <w:r w:rsidRPr="000F5C7A">
        <w:rPr>
          <w:lang w:val="fr-FR"/>
        </w:rPr>
        <w:t>était viciée parce qu</w:t>
      </w:r>
      <w:r w:rsidR="005D263E">
        <w:rPr>
          <w:lang w:val="fr-FR"/>
        </w:rPr>
        <w:t>’</w:t>
      </w:r>
      <w:r w:rsidRPr="000F5C7A">
        <w:rPr>
          <w:lang w:val="fr-FR"/>
        </w:rPr>
        <w:t>il n</w:t>
      </w:r>
      <w:r w:rsidR="005D263E">
        <w:rPr>
          <w:lang w:val="fr-FR"/>
        </w:rPr>
        <w:t>’</w:t>
      </w:r>
      <w:r w:rsidRPr="000F5C7A">
        <w:rPr>
          <w:lang w:val="fr-FR"/>
        </w:rPr>
        <w:t>a pas été représenté par un conseil et que les tribunaux n</w:t>
      </w:r>
      <w:r w:rsidR="005D263E">
        <w:rPr>
          <w:lang w:val="fr-FR"/>
        </w:rPr>
        <w:t>’</w:t>
      </w:r>
      <w:r>
        <w:rPr>
          <w:lang w:val="fr-FR"/>
        </w:rPr>
        <w:t>ont</w:t>
      </w:r>
      <w:r w:rsidRPr="000F5C7A">
        <w:rPr>
          <w:lang w:val="fr-FR"/>
        </w:rPr>
        <w:t xml:space="preserve"> pas tenu compte de son état mental ni vérifié s</w:t>
      </w:r>
      <w:r w:rsidR="005D263E">
        <w:rPr>
          <w:lang w:val="fr-FR"/>
        </w:rPr>
        <w:t>’</w:t>
      </w:r>
      <w:r w:rsidRPr="000F5C7A">
        <w:rPr>
          <w:lang w:val="fr-FR"/>
        </w:rPr>
        <w:t>il était mentalement apte à assurer lui-même sa défense.</w:t>
      </w:r>
    </w:p>
    <w:p w:rsidR="009106EF" w:rsidRPr="000F5C7A" w:rsidRDefault="009106EF" w:rsidP="004921F2">
      <w:pPr>
        <w:pStyle w:val="SingleTxtG"/>
        <w:rPr>
          <w:snapToGrid w:val="0"/>
          <w:lang w:val="fr-FR"/>
        </w:rPr>
      </w:pPr>
      <w:r w:rsidRPr="000F5C7A">
        <w:rPr>
          <w:lang w:val="fr-FR"/>
        </w:rPr>
        <w:t>5.4</w:t>
      </w:r>
      <w:r w:rsidRPr="000F5C7A">
        <w:rPr>
          <w:lang w:val="fr-FR"/>
        </w:rPr>
        <w:tab/>
        <w:t>Outre les informations fournies dans sa lettre initiale, le requérant a présenté plusieurs nouveaux documents au Comité. Il s</w:t>
      </w:r>
      <w:r w:rsidR="005D263E">
        <w:rPr>
          <w:lang w:val="fr-FR"/>
        </w:rPr>
        <w:t>’</w:t>
      </w:r>
      <w:r w:rsidRPr="000F5C7A">
        <w:rPr>
          <w:lang w:val="fr-FR"/>
        </w:rPr>
        <w:t xml:space="preserve">agit notamment de deux invitations adressées en 2002 et 2005 à la famille du requérant pour assister aux cérémonies organisées par les LTTE à la mémoire des héros de la guerre, </w:t>
      </w:r>
      <w:r>
        <w:rPr>
          <w:lang w:val="fr-FR"/>
        </w:rPr>
        <w:t>dans lesquelles figure</w:t>
      </w:r>
      <w:r w:rsidRPr="000F5C7A">
        <w:rPr>
          <w:lang w:val="fr-FR"/>
        </w:rPr>
        <w:t xml:space="preserve"> le nom de son deuxième frère</w:t>
      </w:r>
      <w:r>
        <w:rPr>
          <w:lang w:val="fr-FR"/>
        </w:rPr>
        <w:t> </w:t>
      </w:r>
      <w:r w:rsidRPr="000F5C7A">
        <w:rPr>
          <w:lang w:val="fr-FR"/>
        </w:rPr>
        <w:t>; d</w:t>
      </w:r>
      <w:r w:rsidR="005D263E">
        <w:rPr>
          <w:lang w:val="fr-FR"/>
        </w:rPr>
        <w:t>’</w:t>
      </w:r>
      <w:r w:rsidRPr="000F5C7A">
        <w:rPr>
          <w:lang w:val="fr-FR"/>
        </w:rPr>
        <w:t>une photo du frère aîné du requérant, qui était selon lui un agent du renseignement des LTTE, prise en 2000 en compagnie de son commandant</w:t>
      </w:r>
      <w:r>
        <w:rPr>
          <w:lang w:val="fr-FR"/>
        </w:rPr>
        <w:t> </w:t>
      </w:r>
      <w:r w:rsidRPr="000F5C7A">
        <w:rPr>
          <w:lang w:val="fr-FR"/>
        </w:rPr>
        <w:t>; et d</w:t>
      </w:r>
      <w:r w:rsidR="005D263E">
        <w:rPr>
          <w:lang w:val="fr-FR"/>
        </w:rPr>
        <w:t>’</w:t>
      </w:r>
      <w:r w:rsidRPr="000F5C7A">
        <w:rPr>
          <w:lang w:val="fr-FR"/>
        </w:rPr>
        <w:t>un rapport du Edmund Rice Centre en date du 5</w:t>
      </w:r>
      <w:r>
        <w:rPr>
          <w:lang w:val="fr-FR"/>
        </w:rPr>
        <w:t> </w:t>
      </w:r>
      <w:r w:rsidRPr="000F5C7A">
        <w:rPr>
          <w:lang w:val="fr-FR"/>
        </w:rPr>
        <w:t>mai 2015 concernant deux rapatriés qui ont été soumis à la torture à leur retour à Sri Lanka, après que l</w:t>
      </w:r>
      <w:r w:rsidR="005D263E">
        <w:rPr>
          <w:lang w:val="fr-FR"/>
        </w:rPr>
        <w:t>’</w:t>
      </w:r>
      <w:r w:rsidRPr="000F5C7A">
        <w:rPr>
          <w:lang w:val="fr-FR"/>
        </w:rPr>
        <w:t>État partie a rejeté leurs demandes d</w:t>
      </w:r>
      <w:r w:rsidR="005D263E">
        <w:rPr>
          <w:lang w:val="fr-FR"/>
        </w:rPr>
        <w:t>’</w:t>
      </w:r>
      <w:r w:rsidRPr="000F5C7A">
        <w:rPr>
          <w:lang w:val="fr-FR"/>
        </w:rPr>
        <w:t>asile</w:t>
      </w:r>
      <w:r>
        <w:rPr>
          <w:lang w:val="fr-FR"/>
        </w:rPr>
        <w:t>.</w:t>
      </w:r>
      <w:r w:rsidRPr="000F5C7A">
        <w:rPr>
          <w:lang w:val="fr-FR"/>
        </w:rPr>
        <w:t xml:space="preserve"> </w:t>
      </w:r>
    </w:p>
    <w:p w:rsidR="009106EF" w:rsidRPr="000F5C7A" w:rsidRDefault="009106EF" w:rsidP="00EC4AEE">
      <w:pPr>
        <w:pStyle w:val="H23G"/>
        <w:rPr>
          <w:snapToGrid w:val="0"/>
          <w:lang w:val="fr-FR"/>
        </w:rPr>
      </w:pPr>
      <w:r w:rsidRPr="000F5C7A">
        <w:rPr>
          <w:lang w:val="fr-FR"/>
        </w:rPr>
        <w:tab/>
      </w:r>
      <w:r w:rsidRPr="000F5C7A">
        <w:rPr>
          <w:lang w:val="fr-FR"/>
        </w:rPr>
        <w:tab/>
        <w:t>Observations complémentaires de l</w:t>
      </w:r>
      <w:r w:rsidR="005D263E">
        <w:rPr>
          <w:lang w:val="fr-FR"/>
        </w:rPr>
        <w:t>’</w:t>
      </w:r>
      <w:r w:rsidRPr="000F5C7A">
        <w:rPr>
          <w:lang w:val="fr-FR"/>
        </w:rPr>
        <w:t>État partie sur la recevabilité et sur le fond</w:t>
      </w:r>
    </w:p>
    <w:p w:rsidR="009106EF" w:rsidRPr="000F5C7A" w:rsidRDefault="009106EF" w:rsidP="004921F2">
      <w:pPr>
        <w:pStyle w:val="SingleTxtG"/>
        <w:rPr>
          <w:snapToGrid w:val="0"/>
          <w:lang w:val="fr-FR"/>
        </w:rPr>
      </w:pPr>
      <w:r w:rsidRPr="000F5C7A">
        <w:rPr>
          <w:lang w:val="fr-FR"/>
        </w:rPr>
        <w:t>6.1</w:t>
      </w:r>
      <w:r w:rsidRPr="000F5C7A">
        <w:rPr>
          <w:lang w:val="fr-FR"/>
        </w:rPr>
        <w:tab/>
        <w:t>Le 10</w:t>
      </w:r>
      <w:r>
        <w:rPr>
          <w:lang w:val="fr-FR"/>
        </w:rPr>
        <w:t> </w:t>
      </w:r>
      <w:r w:rsidRPr="000F5C7A">
        <w:rPr>
          <w:lang w:val="fr-FR"/>
        </w:rPr>
        <w:t>novembre 2015, l</w:t>
      </w:r>
      <w:r w:rsidR="005D263E">
        <w:rPr>
          <w:lang w:val="fr-FR"/>
        </w:rPr>
        <w:t>’</w:t>
      </w:r>
      <w:r w:rsidRPr="000F5C7A">
        <w:rPr>
          <w:lang w:val="fr-FR"/>
        </w:rPr>
        <w:t>État partie a présenté des observations complémentaires et a rappelé sa position sur l</w:t>
      </w:r>
      <w:r w:rsidR="005D263E">
        <w:rPr>
          <w:lang w:val="fr-FR"/>
        </w:rPr>
        <w:t>’</w:t>
      </w:r>
      <w:r w:rsidRPr="000F5C7A">
        <w:rPr>
          <w:lang w:val="fr-FR"/>
        </w:rPr>
        <w:t xml:space="preserve">irrecevabilité de la </w:t>
      </w:r>
      <w:r>
        <w:rPr>
          <w:lang w:val="fr-FR"/>
        </w:rPr>
        <w:t>requête</w:t>
      </w:r>
      <w:r w:rsidRPr="000F5C7A">
        <w:rPr>
          <w:lang w:val="fr-FR"/>
        </w:rPr>
        <w:t xml:space="preserve"> et son manque de fondement.</w:t>
      </w:r>
    </w:p>
    <w:p w:rsidR="009106EF" w:rsidRPr="000D4D52" w:rsidRDefault="009106EF" w:rsidP="004921F2">
      <w:pPr>
        <w:pStyle w:val="SingleTxtG"/>
        <w:rPr>
          <w:snapToGrid w:val="0"/>
          <w:spacing w:val="-2"/>
          <w:lang w:val="fr-FR"/>
        </w:rPr>
      </w:pPr>
      <w:r w:rsidRPr="000F5C7A">
        <w:rPr>
          <w:lang w:val="fr-FR"/>
        </w:rPr>
        <w:t>6.2</w:t>
      </w:r>
      <w:r w:rsidRPr="000F5C7A">
        <w:rPr>
          <w:lang w:val="fr-FR"/>
        </w:rPr>
        <w:tab/>
        <w:t>S</w:t>
      </w:r>
      <w:r w:rsidR="005D263E">
        <w:rPr>
          <w:lang w:val="fr-FR"/>
        </w:rPr>
        <w:t>’</w:t>
      </w:r>
      <w:r w:rsidRPr="000F5C7A">
        <w:rPr>
          <w:lang w:val="fr-FR"/>
        </w:rPr>
        <w:t xml:space="preserve">agissant </w:t>
      </w:r>
      <w:r>
        <w:rPr>
          <w:lang w:val="fr-FR"/>
        </w:rPr>
        <w:t>du</w:t>
      </w:r>
      <w:r w:rsidRPr="000F5C7A">
        <w:rPr>
          <w:lang w:val="fr-FR"/>
        </w:rPr>
        <w:t xml:space="preserve"> grief du requérant concernant le caractère injuste de l</w:t>
      </w:r>
      <w:r w:rsidR="005D263E">
        <w:rPr>
          <w:lang w:val="fr-FR"/>
        </w:rPr>
        <w:t>’</w:t>
      </w:r>
      <w:r w:rsidRPr="000F5C7A">
        <w:rPr>
          <w:lang w:val="fr-FR"/>
        </w:rPr>
        <w:t>examen indépendant sur le fond, l</w:t>
      </w:r>
      <w:r w:rsidR="005D263E">
        <w:rPr>
          <w:lang w:val="fr-FR"/>
        </w:rPr>
        <w:t>’</w:t>
      </w:r>
      <w:r w:rsidRPr="000F5C7A">
        <w:rPr>
          <w:lang w:val="fr-FR"/>
        </w:rPr>
        <w:t>État partie fait valoir que ce grief a été examiné par le Tribunal de circuit fédéral, qui n</w:t>
      </w:r>
      <w:r w:rsidR="005D263E">
        <w:rPr>
          <w:lang w:val="fr-FR"/>
        </w:rPr>
        <w:t>’</w:t>
      </w:r>
      <w:r w:rsidRPr="000F5C7A">
        <w:rPr>
          <w:lang w:val="fr-FR"/>
        </w:rPr>
        <w:t>a relevé aucune preuve permettant d</w:t>
      </w:r>
      <w:r w:rsidR="005D263E">
        <w:rPr>
          <w:lang w:val="fr-FR"/>
        </w:rPr>
        <w:t>’</w:t>
      </w:r>
      <w:r w:rsidRPr="000F5C7A">
        <w:rPr>
          <w:lang w:val="fr-FR"/>
        </w:rPr>
        <w:t>établir que la décision prise était inexacte ou incorrecte et qui a estimé que la question de la crédibilité des allégations relevait par excellence de sa compétence. Concernant le grief selon lequel l</w:t>
      </w:r>
      <w:r w:rsidR="005D263E">
        <w:rPr>
          <w:lang w:val="fr-FR"/>
        </w:rPr>
        <w:t>’</w:t>
      </w:r>
      <w:r>
        <w:rPr>
          <w:lang w:val="fr-FR"/>
        </w:rPr>
        <w:t>agent chargé de l</w:t>
      </w:r>
      <w:r w:rsidR="005D263E">
        <w:rPr>
          <w:lang w:val="fr-FR"/>
        </w:rPr>
        <w:t>’</w:t>
      </w:r>
      <w:r>
        <w:rPr>
          <w:lang w:val="fr-FR"/>
        </w:rPr>
        <w:t>examen indépendant</w:t>
      </w:r>
      <w:r w:rsidRPr="000F5C7A">
        <w:rPr>
          <w:lang w:val="fr-FR"/>
        </w:rPr>
        <w:t xml:space="preserve"> n</w:t>
      </w:r>
      <w:r w:rsidR="005D263E">
        <w:rPr>
          <w:lang w:val="fr-FR"/>
        </w:rPr>
        <w:t>’</w:t>
      </w:r>
      <w:r w:rsidRPr="000F5C7A">
        <w:rPr>
          <w:lang w:val="fr-FR"/>
        </w:rPr>
        <w:t>avait pas tenu compte du rapport psychologique et des troubles post-traumatiques du requérant, l</w:t>
      </w:r>
      <w:r w:rsidR="005D263E">
        <w:rPr>
          <w:lang w:val="fr-FR"/>
        </w:rPr>
        <w:t>’</w:t>
      </w:r>
      <w:r w:rsidRPr="000F5C7A">
        <w:rPr>
          <w:lang w:val="fr-FR"/>
        </w:rPr>
        <w:t>État partie indique que l</w:t>
      </w:r>
      <w:r w:rsidR="005D263E">
        <w:rPr>
          <w:lang w:val="fr-FR"/>
        </w:rPr>
        <w:t>’</w:t>
      </w:r>
      <w:r>
        <w:rPr>
          <w:lang w:val="fr-FR"/>
        </w:rPr>
        <w:t>agent</w:t>
      </w:r>
      <w:r w:rsidRPr="000F5C7A">
        <w:rPr>
          <w:lang w:val="fr-FR"/>
        </w:rPr>
        <w:t xml:space="preserve"> a estimé que le rapport </w:t>
      </w:r>
      <w:r w:rsidR="00853668">
        <w:rPr>
          <w:lang w:val="fr-FR"/>
        </w:rPr>
        <w:t>psychosocial</w:t>
      </w:r>
      <w:r w:rsidRPr="000F5C7A">
        <w:rPr>
          <w:lang w:val="fr-FR"/>
        </w:rPr>
        <w:t xml:space="preserve"> ne comprenait aucune évaluation médicale et que le requérant n</w:t>
      </w:r>
      <w:r w:rsidR="005D263E">
        <w:rPr>
          <w:lang w:val="fr-FR"/>
        </w:rPr>
        <w:t>’</w:t>
      </w:r>
      <w:r w:rsidRPr="000F5C7A">
        <w:rPr>
          <w:lang w:val="fr-FR"/>
        </w:rPr>
        <w:t>avait fourni aucun élément de preuve à caractère médical à l</w:t>
      </w:r>
      <w:r w:rsidR="005D263E">
        <w:rPr>
          <w:lang w:val="fr-FR"/>
        </w:rPr>
        <w:t>’</w:t>
      </w:r>
      <w:r w:rsidRPr="000F5C7A">
        <w:rPr>
          <w:lang w:val="fr-FR"/>
        </w:rPr>
        <w:t>appui de son affirmation qu</w:t>
      </w:r>
      <w:r w:rsidR="005D263E">
        <w:rPr>
          <w:lang w:val="fr-FR"/>
        </w:rPr>
        <w:t>’</w:t>
      </w:r>
      <w:r w:rsidRPr="000F5C7A">
        <w:rPr>
          <w:lang w:val="fr-FR"/>
        </w:rPr>
        <w:t xml:space="preserve">il souffrait de troubles post-traumatiques. </w:t>
      </w:r>
      <w:r w:rsidRPr="000D4D52">
        <w:rPr>
          <w:spacing w:val="-2"/>
          <w:lang w:val="fr-FR"/>
        </w:rPr>
        <w:t>En ce qui concerne le grief du requérant selon lequel l</w:t>
      </w:r>
      <w:r w:rsidR="005D263E" w:rsidRPr="000D4D52">
        <w:rPr>
          <w:spacing w:val="-2"/>
          <w:lang w:val="fr-FR"/>
        </w:rPr>
        <w:t>’</w:t>
      </w:r>
      <w:r w:rsidRPr="000D4D52">
        <w:rPr>
          <w:spacing w:val="-2"/>
          <w:lang w:val="fr-FR"/>
        </w:rPr>
        <w:t>agent s</w:t>
      </w:r>
      <w:r w:rsidR="005D263E" w:rsidRPr="000D4D52">
        <w:rPr>
          <w:spacing w:val="-2"/>
          <w:lang w:val="fr-FR"/>
        </w:rPr>
        <w:t>’</w:t>
      </w:r>
      <w:r w:rsidRPr="000D4D52">
        <w:rPr>
          <w:spacing w:val="-2"/>
          <w:lang w:val="fr-FR"/>
        </w:rPr>
        <w:t>est trompé en s</w:t>
      </w:r>
      <w:r w:rsidR="005D263E" w:rsidRPr="000D4D52">
        <w:rPr>
          <w:spacing w:val="-2"/>
          <w:lang w:val="fr-FR"/>
        </w:rPr>
        <w:t>’</w:t>
      </w:r>
      <w:r w:rsidRPr="000D4D52">
        <w:rPr>
          <w:spacing w:val="-2"/>
          <w:lang w:val="fr-FR"/>
        </w:rPr>
        <w:t>appuyant sur des incohérences sans importance, l</w:t>
      </w:r>
      <w:r w:rsidR="005D263E" w:rsidRPr="000D4D52">
        <w:rPr>
          <w:spacing w:val="-2"/>
          <w:lang w:val="fr-FR"/>
        </w:rPr>
        <w:t>’</w:t>
      </w:r>
      <w:r w:rsidRPr="000D4D52">
        <w:rPr>
          <w:spacing w:val="-2"/>
          <w:lang w:val="fr-FR"/>
        </w:rPr>
        <w:t>État partie fait observer que l</w:t>
      </w:r>
      <w:r w:rsidR="005D263E" w:rsidRPr="000D4D52">
        <w:rPr>
          <w:spacing w:val="-2"/>
          <w:lang w:val="fr-FR"/>
        </w:rPr>
        <w:t>’</w:t>
      </w:r>
      <w:r w:rsidRPr="000D4D52">
        <w:rPr>
          <w:spacing w:val="-2"/>
          <w:lang w:val="fr-FR"/>
        </w:rPr>
        <w:t>agent avait conscience qu</w:t>
      </w:r>
      <w:r w:rsidR="005D263E" w:rsidRPr="000D4D52">
        <w:rPr>
          <w:spacing w:val="-2"/>
          <w:lang w:val="fr-FR"/>
        </w:rPr>
        <w:t>’</w:t>
      </w:r>
      <w:r w:rsidRPr="000D4D52">
        <w:rPr>
          <w:spacing w:val="-2"/>
          <w:lang w:val="fr-FR"/>
        </w:rPr>
        <w:t>il fallait traiter avec prudence les incohérences concernant des points de détail, mais il ne considérait pas que les incohérences dans le récit du requérant étaient secondaires. Le requérant avait eu la possibilité de faire des observations sur toutes les incohérences mises en évidence, mais ses réponses n</w:t>
      </w:r>
      <w:r w:rsidR="005D263E" w:rsidRPr="000D4D52">
        <w:rPr>
          <w:spacing w:val="-2"/>
          <w:lang w:val="fr-FR"/>
        </w:rPr>
        <w:t>’</w:t>
      </w:r>
      <w:r w:rsidRPr="000D4D52">
        <w:rPr>
          <w:spacing w:val="-2"/>
          <w:lang w:val="fr-FR"/>
        </w:rPr>
        <w:t xml:space="preserve">avaient pas été jugées satisfaisantes. </w:t>
      </w:r>
    </w:p>
    <w:p w:rsidR="009106EF" w:rsidRPr="000F5C7A" w:rsidRDefault="009106EF" w:rsidP="004921F2">
      <w:pPr>
        <w:pStyle w:val="SingleTxtG"/>
        <w:rPr>
          <w:snapToGrid w:val="0"/>
          <w:lang w:val="fr-FR"/>
        </w:rPr>
      </w:pPr>
      <w:r w:rsidRPr="000F5C7A">
        <w:rPr>
          <w:lang w:val="fr-FR"/>
        </w:rPr>
        <w:t>6.3</w:t>
      </w:r>
      <w:r w:rsidRPr="000F5C7A">
        <w:rPr>
          <w:lang w:val="fr-FR"/>
        </w:rPr>
        <w:tab/>
        <w:t>Pour ce qui est de l</w:t>
      </w:r>
      <w:r w:rsidR="005D263E">
        <w:rPr>
          <w:lang w:val="fr-FR"/>
        </w:rPr>
        <w:t>’</w:t>
      </w:r>
      <w:r w:rsidRPr="000F5C7A">
        <w:rPr>
          <w:lang w:val="fr-FR"/>
        </w:rPr>
        <w:t>allégation concernant l</w:t>
      </w:r>
      <w:r w:rsidR="005D263E">
        <w:rPr>
          <w:lang w:val="fr-FR"/>
        </w:rPr>
        <w:t>’</w:t>
      </w:r>
      <w:r w:rsidRPr="000F5C7A">
        <w:rPr>
          <w:lang w:val="fr-FR"/>
        </w:rPr>
        <w:t xml:space="preserve">iniquité de la procédure devant le Tribunal de circuit fédéral et la Cour fédérale </w:t>
      </w:r>
      <w:r>
        <w:rPr>
          <w:lang w:val="fr-FR"/>
        </w:rPr>
        <w:t>d</w:t>
      </w:r>
      <w:r w:rsidR="005D263E">
        <w:rPr>
          <w:lang w:val="fr-FR"/>
        </w:rPr>
        <w:t>’</w:t>
      </w:r>
      <w:r>
        <w:rPr>
          <w:lang w:val="fr-FR"/>
        </w:rPr>
        <w:t xml:space="preserve">Australie </w:t>
      </w:r>
      <w:r w:rsidRPr="000F5C7A">
        <w:rPr>
          <w:lang w:val="fr-FR"/>
        </w:rPr>
        <w:t>en raison de l</w:t>
      </w:r>
      <w:r w:rsidR="005D263E">
        <w:rPr>
          <w:lang w:val="fr-FR"/>
        </w:rPr>
        <w:t>’</w:t>
      </w:r>
      <w:r w:rsidRPr="000F5C7A">
        <w:rPr>
          <w:lang w:val="fr-FR"/>
        </w:rPr>
        <w:t>absence d</w:t>
      </w:r>
      <w:r w:rsidR="005D263E">
        <w:rPr>
          <w:lang w:val="fr-FR"/>
        </w:rPr>
        <w:t>’</w:t>
      </w:r>
      <w:r w:rsidRPr="000F5C7A">
        <w:rPr>
          <w:lang w:val="fr-FR"/>
        </w:rPr>
        <w:t>un conseil, l</w:t>
      </w:r>
      <w:r w:rsidR="005D263E">
        <w:rPr>
          <w:lang w:val="fr-FR"/>
        </w:rPr>
        <w:t>’</w:t>
      </w:r>
      <w:r w:rsidRPr="000F5C7A">
        <w:rPr>
          <w:lang w:val="fr-FR"/>
        </w:rPr>
        <w:t xml:space="preserve">État partie soutient que </w:t>
      </w:r>
      <w:r>
        <w:rPr>
          <w:lang w:val="fr-FR"/>
        </w:rPr>
        <w:t>le requérant</w:t>
      </w:r>
      <w:r w:rsidRPr="000F5C7A">
        <w:rPr>
          <w:lang w:val="fr-FR"/>
        </w:rPr>
        <w:t xml:space="preserve"> a été représenté par une ONG et qu</w:t>
      </w:r>
      <w:r w:rsidR="005D263E">
        <w:rPr>
          <w:lang w:val="fr-FR"/>
        </w:rPr>
        <w:t>’</w:t>
      </w:r>
      <w:r w:rsidRPr="000F5C7A">
        <w:rPr>
          <w:lang w:val="fr-FR"/>
        </w:rPr>
        <w:t>il n</w:t>
      </w:r>
      <w:r w:rsidR="005D263E">
        <w:rPr>
          <w:lang w:val="fr-FR"/>
        </w:rPr>
        <w:t>’</w:t>
      </w:r>
      <w:r w:rsidRPr="000F5C7A">
        <w:rPr>
          <w:lang w:val="fr-FR"/>
        </w:rPr>
        <w:t>a pas justifié son refus de prendre contact avec des représentants légaux comme l</w:t>
      </w:r>
      <w:r w:rsidR="005D263E">
        <w:rPr>
          <w:lang w:val="fr-FR"/>
        </w:rPr>
        <w:t>’</w:t>
      </w:r>
      <w:r w:rsidRPr="000F5C7A">
        <w:rPr>
          <w:lang w:val="fr-FR"/>
        </w:rPr>
        <w:t>a</w:t>
      </w:r>
      <w:r>
        <w:rPr>
          <w:lang w:val="fr-FR"/>
        </w:rPr>
        <w:t>vait</w:t>
      </w:r>
      <w:r w:rsidRPr="000F5C7A">
        <w:rPr>
          <w:lang w:val="fr-FR"/>
        </w:rPr>
        <w:t xml:space="preserve"> suggéré le Tribunal de circuit fédéral six mois avant l</w:t>
      </w:r>
      <w:r w:rsidR="005D263E">
        <w:rPr>
          <w:lang w:val="fr-FR"/>
        </w:rPr>
        <w:t>’</w:t>
      </w:r>
      <w:r w:rsidRPr="000F5C7A">
        <w:rPr>
          <w:lang w:val="fr-FR"/>
        </w:rPr>
        <w:t>audience. Dans ces conditions et étant donné que les allégations du requérant ont été examinées dans le cadre de l</w:t>
      </w:r>
      <w:r w:rsidR="005D263E">
        <w:rPr>
          <w:lang w:val="fr-FR"/>
        </w:rPr>
        <w:t>’</w:t>
      </w:r>
      <w:r w:rsidRPr="000F5C7A">
        <w:rPr>
          <w:lang w:val="fr-FR"/>
        </w:rPr>
        <w:t>examen indépendant sur le fond et de l</w:t>
      </w:r>
      <w:r w:rsidR="005D263E">
        <w:rPr>
          <w:lang w:val="fr-FR"/>
        </w:rPr>
        <w:t>’</w:t>
      </w:r>
      <w:r w:rsidRPr="000F5C7A">
        <w:rPr>
          <w:lang w:val="fr-FR"/>
        </w:rPr>
        <w:t>évaluation de la demande de protection, l</w:t>
      </w:r>
      <w:r w:rsidR="005D263E">
        <w:rPr>
          <w:lang w:val="fr-FR"/>
        </w:rPr>
        <w:t>’</w:t>
      </w:r>
      <w:r w:rsidRPr="000F5C7A">
        <w:rPr>
          <w:lang w:val="fr-FR"/>
        </w:rPr>
        <w:t>État partie affirme que les griefs du requérant concernant l</w:t>
      </w:r>
      <w:r w:rsidR="005D263E">
        <w:rPr>
          <w:lang w:val="fr-FR"/>
        </w:rPr>
        <w:t>’</w:t>
      </w:r>
      <w:r w:rsidRPr="000F5C7A">
        <w:rPr>
          <w:lang w:val="fr-FR"/>
        </w:rPr>
        <w:t>absence de représentation juridique devraient être rejetés. Concernant les allégations selon lesquelles les tribunaux n</w:t>
      </w:r>
      <w:r w:rsidR="005D263E">
        <w:rPr>
          <w:lang w:val="fr-FR"/>
        </w:rPr>
        <w:t>’</w:t>
      </w:r>
      <w:r>
        <w:rPr>
          <w:lang w:val="fr-FR"/>
        </w:rPr>
        <w:t>ont</w:t>
      </w:r>
      <w:r w:rsidRPr="000F5C7A">
        <w:rPr>
          <w:lang w:val="fr-FR"/>
        </w:rPr>
        <w:t xml:space="preserve"> pas tenu compte de l</w:t>
      </w:r>
      <w:r w:rsidR="005D263E">
        <w:rPr>
          <w:lang w:val="fr-FR"/>
        </w:rPr>
        <w:t>’</w:t>
      </w:r>
      <w:r w:rsidRPr="000F5C7A">
        <w:rPr>
          <w:lang w:val="fr-FR"/>
        </w:rPr>
        <w:t>état de santé mentale du requérant, l</w:t>
      </w:r>
      <w:r w:rsidR="005D263E">
        <w:rPr>
          <w:lang w:val="fr-FR"/>
        </w:rPr>
        <w:t>’</w:t>
      </w:r>
      <w:r w:rsidRPr="000F5C7A">
        <w:rPr>
          <w:lang w:val="fr-FR"/>
        </w:rPr>
        <w:t>État partie affirme que ce dernier n</w:t>
      </w:r>
      <w:r w:rsidR="005D263E">
        <w:rPr>
          <w:lang w:val="fr-FR"/>
        </w:rPr>
        <w:t>’</w:t>
      </w:r>
      <w:r w:rsidRPr="000F5C7A">
        <w:rPr>
          <w:lang w:val="fr-FR"/>
        </w:rPr>
        <w:t xml:space="preserve">a présenté aucune preuve médicale suggérant que sa santé mentale le privait de la possibilité de défendre sa cause. </w:t>
      </w:r>
    </w:p>
    <w:p w:rsidR="009106EF" w:rsidRPr="000F5C7A" w:rsidRDefault="009106EF" w:rsidP="00FD7BB7">
      <w:pPr>
        <w:pStyle w:val="SingleTxtG"/>
        <w:spacing w:after="100"/>
        <w:rPr>
          <w:snapToGrid w:val="0"/>
          <w:lang w:val="fr-FR"/>
        </w:rPr>
      </w:pPr>
      <w:r>
        <w:rPr>
          <w:lang w:val="fr-FR"/>
        </w:rPr>
        <w:lastRenderedPageBreak/>
        <w:t>6.4</w:t>
      </w:r>
      <w:r>
        <w:rPr>
          <w:lang w:val="fr-FR"/>
        </w:rPr>
        <w:tab/>
      </w:r>
      <w:r w:rsidRPr="000F5C7A">
        <w:rPr>
          <w:lang w:val="fr-FR"/>
        </w:rPr>
        <w:t>En ce qui concerne les nouveaux documents présentés</w:t>
      </w:r>
      <w:r>
        <w:rPr>
          <w:lang w:val="fr-FR"/>
        </w:rPr>
        <w:t xml:space="preserve"> au Comité</w:t>
      </w:r>
      <w:r w:rsidRPr="000F5C7A">
        <w:rPr>
          <w:lang w:val="fr-FR"/>
        </w:rPr>
        <w:t>, l</w:t>
      </w:r>
      <w:r w:rsidR="005D263E">
        <w:rPr>
          <w:lang w:val="fr-FR"/>
        </w:rPr>
        <w:t>’</w:t>
      </w:r>
      <w:r w:rsidRPr="000F5C7A">
        <w:rPr>
          <w:lang w:val="fr-FR"/>
        </w:rPr>
        <w:t>État partie fait observer que le requérant n</w:t>
      </w:r>
      <w:r w:rsidR="005D263E">
        <w:rPr>
          <w:lang w:val="fr-FR"/>
        </w:rPr>
        <w:t>’</w:t>
      </w:r>
      <w:r w:rsidRPr="000F5C7A">
        <w:rPr>
          <w:lang w:val="fr-FR"/>
        </w:rPr>
        <w:t>a pas expliqué pourquoi ils n</w:t>
      </w:r>
      <w:r w:rsidR="005D263E">
        <w:rPr>
          <w:lang w:val="fr-FR"/>
        </w:rPr>
        <w:t>’</w:t>
      </w:r>
      <w:r w:rsidRPr="000F5C7A">
        <w:rPr>
          <w:lang w:val="fr-FR"/>
        </w:rPr>
        <w:t xml:space="preserve">avaient pas été transmis </w:t>
      </w:r>
      <w:r>
        <w:rPr>
          <w:lang w:val="fr-FR"/>
        </w:rPr>
        <w:t xml:space="preserve">aux autorités </w:t>
      </w:r>
      <w:r w:rsidRPr="000F5C7A">
        <w:rPr>
          <w:lang w:val="fr-FR"/>
        </w:rPr>
        <w:t>plus tôt durant l</w:t>
      </w:r>
      <w:r w:rsidR="005D263E">
        <w:rPr>
          <w:lang w:val="fr-FR"/>
        </w:rPr>
        <w:t>’</w:t>
      </w:r>
      <w:r w:rsidRPr="000F5C7A">
        <w:rPr>
          <w:lang w:val="fr-FR"/>
        </w:rPr>
        <w:t xml:space="preserve">évaluation de </w:t>
      </w:r>
      <w:r>
        <w:rPr>
          <w:lang w:val="fr-FR"/>
        </w:rPr>
        <w:t>la</w:t>
      </w:r>
      <w:r w:rsidRPr="000F5C7A">
        <w:rPr>
          <w:lang w:val="fr-FR"/>
        </w:rPr>
        <w:t xml:space="preserve"> demande de protection, sachant qu</w:t>
      </w:r>
      <w:r w:rsidR="005D263E">
        <w:rPr>
          <w:lang w:val="fr-FR"/>
        </w:rPr>
        <w:t>’</w:t>
      </w:r>
      <w:r w:rsidRPr="000F5C7A">
        <w:rPr>
          <w:lang w:val="fr-FR"/>
        </w:rPr>
        <w:t>ils étaient datés de 2000, 2002 et 2005. L</w:t>
      </w:r>
      <w:r w:rsidR="005D263E">
        <w:rPr>
          <w:lang w:val="fr-FR"/>
        </w:rPr>
        <w:t>’</w:t>
      </w:r>
      <w:r w:rsidRPr="000F5C7A">
        <w:rPr>
          <w:lang w:val="fr-FR"/>
        </w:rPr>
        <w:t>État partie note aussi que les nouveaux éléments prouvant que le frère du requérant était membre des LTTE contredisent la déclaration qu</w:t>
      </w:r>
      <w:r w:rsidR="005D263E">
        <w:rPr>
          <w:lang w:val="fr-FR"/>
        </w:rPr>
        <w:t>’</w:t>
      </w:r>
      <w:r w:rsidRPr="000F5C7A">
        <w:rPr>
          <w:lang w:val="fr-FR"/>
        </w:rPr>
        <w:t>il avait faite en 2011 au Ministère de l</w:t>
      </w:r>
      <w:r w:rsidR="005D263E">
        <w:rPr>
          <w:lang w:val="fr-FR"/>
        </w:rPr>
        <w:t>’</w:t>
      </w:r>
      <w:r w:rsidRPr="000F5C7A">
        <w:rPr>
          <w:lang w:val="fr-FR"/>
        </w:rPr>
        <w:t>immigration et de la protection des frontières et renouvelée au stade de l</w:t>
      </w:r>
      <w:r w:rsidR="005D263E">
        <w:rPr>
          <w:lang w:val="fr-FR"/>
        </w:rPr>
        <w:t>’</w:t>
      </w:r>
      <w:r w:rsidRPr="000F5C7A">
        <w:rPr>
          <w:lang w:val="fr-FR"/>
        </w:rPr>
        <w:t xml:space="preserve">examen selon laquelle son frère avait été abattu en 2001 car il était soupçonné de soutenir les LTTE, </w:t>
      </w:r>
      <w:r>
        <w:rPr>
          <w:lang w:val="fr-FR"/>
        </w:rPr>
        <w:t>alors</w:t>
      </w:r>
      <w:r w:rsidRPr="000F5C7A">
        <w:rPr>
          <w:lang w:val="fr-FR"/>
        </w:rPr>
        <w:t xml:space="preserve"> qu</w:t>
      </w:r>
      <w:r w:rsidR="005D263E">
        <w:rPr>
          <w:lang w:val="fr-FR"/>
        </w:rPr>
        <w:t>’</w:t>
      </w:r>
      <w:r w:rsidRPr="000F5C7A">
        <w:rPr>
          <w:lang w:val="fr-FR"/>
        </w:rPr>
        <w:t>il n</w:t>
      </w:r>
      <w:r w:rsidR="005D263E">
        <w:rPr>
          <w:lang w:val="fr-FR"/>
        </w:rPr>
        <w:t>’</w:t>
      </w:r>
      <w:r w:rsidRPr="000F5C7A">
        <w:rPr>
          <w:lang w:val="fr-FR"/>
        </w:rPr>
        <w:t>avait en réalité aucun lien direct avec les LTTE. De l</w:t>
      </w:r>
      <w:r w:rsidR="005D263E">
        <w:rPr>
          <w:lang w:val="fr-FR"/>
        </w:rPr>
        <w:t>’</w:t>
      </w:r>
      <w:r w:rsidRPr="000F5C7A">
        <w:rPr>
          <w:lang w:val="fr-FR"/>
        </w:rPr>
        <w:t>avis de l</w:t>
      </w:r>
      <w:r w:rsidR="005D263E">
        <w:rPr>
          <w:lang w:val="fr-FR"/>
        </w:rPr>
        <w:t>’</w:t>
      </w:r>
      <w:r w:rsidRPr="000F5C7A">
        <w:rPr>
          <w:lang w:val="fr-FR"/>
        </w:rPr>
        <w:t>État partie, ces incohérences nuisent à la crédibilité des éléments de preuve présentés par le requérant. L</w:t>
      </w:r>
      <w:r w:rsidR="005D263E">
        <w:rPr>
          <w:lang w:val="fr-FR"/>
        </w:rPr>
        <w:t>’</w:t>
      </w:r>
      <w:r w:rsidRPr="000F5C7A">
        <w:rPr>
          <w:lang w:val="fr-FR"/>
        </w:rPr>
        <w:t>État partie indique en outre que la plupart des familles du nord du pays comptent un parent dans les rangs des LTTE et celles d</w:t>
      </w:r>
      <w:r w:rsidR="005D263E">
        <w:rPr>
          <w:lang w:val="fr-FR"/>
        </w:rPr>
        <w:t>’</w:t>
      </w:r>
      <w:r w:rsidRPr="000F5C7A">
        <w:rPr>
          <w:lang w:val="fr-FR"/>
        </w:rPr>
        <w:t xml:space="preserve">entre elles dont des proches </w:t>
      </w:r>
      <w:r>
        <w:rPr>
          <w:lang w:val="fr-FR"/>
        </w:rPr>
        <w:t>sont</w:t>
      </w:r>
      <w:r w:rsidRPr="000F5C7A">
        <w:rPr>
          <w:lang w:val="fr-FR"/>
        </w:rPr>
        <w:t xml:space="preserve"> morts pendant la guerre reçoivent une invitation </w:t>
      </w:r>
      <w:r>
        <w:rPr>
          <w:lang w:val="fr-FR"/>
        </w:rPr>
        <w:t>aux cérémonies</w:t>
      </w:r>
      <w:r w:rsidRPr="000F5C7A">
        <w:rPr>
          <w:lang w:val="fr-FR"/>
        </w:rPr>
        <w:t xml:space="preserve"> de commémoration. L</w:t>
      </w:r>
      <w:r w:rsidR="005D263E">
        <w:rPr>
          <w:lang w:val="fr-FR"/>
        </w:rPr>
        <w:t>’</w:t>
      </w:r>
      <w:r w:rsidRPr="000F5C7A">
        <w:rPr>
          <w:lang w:val="fr-FR"/>
        </w:rPr>
        <w:t>État partie conclut que ni l</w:t>
      </w:r>
      <w:r w:rsidR="005D263E">
        <w:rPr>
          <w:lang w:val="fr-FR"/>
        </w:rPr>
        <w:t>’</w:t>
      </w:r>
      <w:r w:rsidRPr="000F5C7A">
        <w:rPr>
          <w:lang w:val="fr-FR"/>
        </w:rPr>
        <w:t>invitation adressée à la famille du requérant ni le rôle supposément joué par son frère au sein des LTTE ne justifi</w:t>
      </w:r>
      <w:r>
        <w:rPr>
          <w:lang w:val="fr-FR"/>
        </w:rPr>
        <w:t>er</w:t>
      </w:r>
      <w:r w:rsidRPr="000F5C7A">
        <w:rPr>
          <w:lang w:val="fr-FR"/>
        </w:rPr>
        <w:t xml:space="preserve">aient </w:t>
      </w:r>
      <w:r>
        <w:rPr>
          <w:lang w:val="fr-FR"/>
        </w:rPr>
        <w:t>que les</w:t>
      </w:r>
      <w:r w:rsidRPr="000F5C7A">
        <w:rPr>
          <w:lang w:val="fr-FR"/>
        </w:rPr>
        <w:t xml:space="preserve"> autorités </w:t>
      </w:r>
      <w:r>
        <w:rPr>
          <w:lang w:val="fr-FR"/>
        </w:rPr>
        <w:t>s</w:t>
      </w:r>
      <w:r w:rsidR="005D263E">
        <w:rPr>
          <w:lang w:val="fr-FR"/>
        </w:rPr>
        <w:t>’</w:t>
      </w:r>
      <w:r>
        <w:rPr>
          <w:lang w:val="fr-FR"/>
        </w:rPr>
        <w:t>intéressent au</w:t>
      </w:r>
      <w:r w:rsidRPr="000F5C7A">
        <w:rPr>
          <w:lang w:val="fr-FR"/>
        </w:rPr>
        <w:t xml:space="preserve"> requérant </w:t>
      </w:r>
      <w:r>
        <w:rPr>
          <w:lang w:val="fr-FR"/>
        </w:rPr>
        <w:t>quatorze</w:t>
      </w:r>
      <w:r w:rsidRPr="000F5C7A">
        <w:rPr>
          <w:lang w:val="fr-FR"/>
        </w:rPr>
        <w:t xml:space="preserve"> ans après </w:t>
      </w:r>
      <w:r>
        <w:rPr>
          <w:lang w:val="fr-FR"/>
        </w:rPr>
        <w:t>le</w:t>
      </w:r>
      <w:r w:rsidRPr="000F5C7A">
        <w:rPr>
          <w:lang w:val="fr-FR"/>
        </w:rPr>
        <w:t xml:space="preserve"> décès de son frère.</w:t>
      </w:r>
    </w:p>
    <w:p w:rsidR="009106EF" w:rsidRPr="000D4D52" w:rsidRDefault="009106EF" w:rsidP="00FD7BB7">
      <w:pPr>
        <w:pStyle w:val="SingleTxtG"/>
        <w:spacing w:after="100"/>
        <w:rPr>
          <w:snapToGrid w:val="0"/>
          <w:spacing w:val="-2"/>
          <w:lang w:val="fr-FR"/>
        </w:rPr>
      </w:pPr>
      <w:r w:rsidRPr="000F5C7A">
        <w:rPr>
          <w:lang w:val="fr-FR"/>
        </w:rPr>
        <w:t>6.</w:t>
      </w:r>
      <w:r>
        <w:rPr>
          <w:lang w:val="fr-FR"/>
        </w:rPr>
        <w:t>5</w:t>
      </w:r>
      <w:r w:rsidRPr="000F5C7A">
        <w:rPr>
          <w:lang w:val="fr-FR"/>
        </w:rPr>
        <w:tab/>
        <w:t>Au sujet du grief du requérant selon lequel il relève d</w:t>
      </w:r>
      <w:r w:rsidR="005D263E">
        <w:rPr>
          <w:lang w:val="fr-FR"/>
        </w:rPr>
        <w:t>’</w:t>
      </w:r>
      <w:r w:rsidRPr="000F5C7A">
        <w:rPr>
          <w:lang w:val="fr-FR"/>
        </w:rPr>
        <w:t xml:space="preserve">une catégorie de personnes vulnérables en vertu des Lignes directrices de 2010 du HCR </w:t>
      </w:r>
      <w:r>
        <w:rPr>
          <w:lang w:val="fr-FR"/>
        </w:rPr>
        <w:t>du fait qu</w:t>
      </w:r>
      <w:r w:rsidR="005D263E">
        <w:rPr>
          <w:lang w:val="fr-FR"/>
        </w:rPr>
        <w:t>’</w:t>
      </w:r>
      <w:r>
        <w:rPr>
          <w:lang w:val="fr-FR"/>
        </w:rPr>
        <w:t>il a fourni</w:t>
      </w:r>
      <w:r w:rsidRPr="000F5C7A">
        <w:rPr>
          <w:lang w:val="fr-FR"/>
        </w:rPr>
        <w:t xml:space="preserve"> d</w:t>
      </w:r>
      <w:r>
        <w:rPr>
          <w:lang w:val="fr-FR"/>
        </w:rPr>
        <w:t xml:space="preserve">es </w:t>
      </w:r>
      <w:r w:rsidRPr="000F5C7A">
        <w:rPr>
          <w:lang w:val="fr-FR"/>
        </w:rPr>
        <w:t xml:space="preserve">uniformes </w:t>
      </w:r>
      <w:r>
        <w:rPr>
          <w:lang w:val="fr-FR"/>
        </w:rPr>
        <w:t>aux</w:t>
      </w:r>
      <w:r w:rsidRPr="000F5C7A">
        <w:rPr>
          <w:lang w:val="fr-FR"/>
        </w:rPr>
        <w:t xml:space="preserve"> LTTE, l</w:t>
      </w:r>
      <w:r w:rsidR="005D263E">
        <w:rPr>
          <w:lang w:val="fr-FR"/>
        </w:rPr>
        <w:t>’</w:t>
      </w:r>
      <w:r w:rsidRPr="000F5C7A">
        <w:rPr>
          <w:lang w:val="fr-FR"/>
        </w:rPr>
        <w:t>État partie se réfère à la conclusion de l</w:t>
      </w:r>
      <w:r w:rsidR="005D263E">
        <w:rPr>
          <w:lang w:val="fr-FR"/>
        </w:rPr>
        <w:t>’</w:t>
      </w:r>
      <w:r>
        <w:rPr>
          <w:lang w:val="fr-FR"/>
        </w:rPr>
        <w:t>agent chargé de l</w:t>
      </w:r>
      <w:r w:rsidR="005D263E">
        <w:rPr>
          <w:lang w:val="fr-FR"/>
        </w:rPr>
        <w:t>’</w:t>
      </w:r>
      <w:r>
        <w:rPr>
          <w:lang w:val="fr-FR"/>
        </w:rPr>
        <w:t>examen au fond,</w:t>
      </w:r>
      <w:r w:rsidRPr="000F5C7A">
        <w:rPr>
          <w:lang w:val="fr-FR"/>
        </w:rPr>
        <w:t xml:space="preserve"> qui a estimé que le requérant n</w:t>
      </w:r>
      <w:r w:rsidR="005D263E">
        <w:rPr>
          <w:lang w:val="fr-FR"/>
        </w:rPr>
        <w:t>’</w:t>
      </w:r>
      <w:r w:rsidRPr="000F5C7A">
        <w:rPr>
          <w:lang w:val="fr-FR"/>
        </w:rPr>
        <w:t>avait pas cousu d</w:t>
      </w:r>
      <w:r w:rsidR="005D263E">
        <w:rPr>
          <w:lang w:val="fr-FR"/>
        </w:rPr>
        <w:t>’</w:t>
      </w:r>
      <w:r w:rsidRPr="000F5C7A">
        <w:rPr>
          <w:lang w:val="fr-FR"/>
        </w:rPr>
        <w:t xml:space="preserve">uniformes. </w:t>
      </w:r>
      <w:r w:rsidRPr="000D4D52">
        <w:rPr>
          <w:spacing w:val="-2"/>
          <w:lang w:val="fr-FR"/>
        </w:rPr>
        <w:t>Même en admettant que le requérant avait cousu des vêtements civils pour les LTTE, l</w:t>
      </w:r>
      <w:r w:rsidR="005D263E" w:rsidRPr="000D4D52">
        <w:rPr>
          <w:spacing w:val="-2"/>
          <w:lang w:val="fr-FR"/>
        </w:rPr>
        <w:t>’</w:t>
      </w:r>
      <w:r w:rsidRPr="000D4D52">
        <w:rPr>
          <w:spacing w:val="-2"/>
          <w:lang w:val="fr-FR"/>
        </w:rPr>
        <w:t>agent a estimé que l</w:t>
      </w:r>
      <w:r w:rsidR="005D263E" w:rsidRPr="000D4D52">
        <w:rPr>
          <w:spacing w:val="-2"/>
          <w:lang w:val="fr-FR"/>
        </w:rPr>
        <w:t>’</w:t>
      </w:r>
      <w:r w:rsidRPr="000D4D52">
        <w:rPr>
          <w:spacing w:val="-2"/>
          <w:lang w:val="fr-FR"/>
        </w:rPr>
        <w:t>on ne pouvait en conclure que cela lui ferait courir un risque de torture en cas de renvoi à Sri Lanka.</w:t>
      </w:r>
    </w:p>
    <w:p w:rsidR="009106EF" w:rsidRPr="000F5C7A" w:rsidRDefault="009106EF" w:rsidP="00FD7BB7">
      <w:pPr>
        <w:pStyle w:val="SingleTxtG"/>
        <w:spacing w:after="100"/>
        <w:rPr>
          <w:snapToGrid w:val="0"/>
          <w:lang w:val="fr-FR"/>
        </w:rPr>
      </w:pPr>
      <w:r w:rsidRPr="000F5C7A">
        <w:rPr>
          <w:lang w:val="fr-FR"/>
        </w:rPr>
        <w:t>6.</w:t>
      </w:r>
      <w:r>
        <w:rPr>
          <w:lang w:val="fr-FR"/>
        </w:rPr>
        <w:t>6</w:t>
      </w:r>
      <w:r w:rsidRPr="000F5C7A">
        <w:rPr>
          <w:lang w:val="fr-FR"/>
        </w:rPr>
        <w:tab/>
        <w:t>En ce qui concerne le nouvel élément d</w:t>
      </w:r>
      <w:r w:rsidR="005D263E">
        <w:rPr>
          <w:lang w:val="fr-FR"/>
        </w:rPr>
        <w:t>’</w:t>
      </w:r>
      <w:r w:rsidRPr="000F5C7A">
        <w:rPr>
          <w:lang w:val="fr-FR"/>
        </w:rPr>
        <w:t>information selon lequel le frère aîné du requérant était un agent du renseignement des LTTE, l</w:t>
      </w:r>
      <w:r w:rsidR="005D263E">
        <w:rPr>
          <w:lang w:val="fr-FR"/>
        </w:rPr>
        <w:t>’</w:t>
      </w:r>
      <w:r w:rsidRPr="000F5C7A">
        <w:rPr>
          <w:lang w:val="fr-FR"/>
        </w:rPr>
        <w:t>État partie jug</w:t>
      </w:r>
      <w:r>
        <w:rPr>
          <w:lang w:val="fr-FR"/>
        </w:rPr>
        <w:t>e</w:t>
      </w:r>
      <w:r w:rsidRPr="000F5C7A">
        <w:rPr>
          <w:lang w:val="fr-FR"/>
        </w:rPr>
        <w:t xml:space="preserve"> invraisemblable que le requérant formule des griefs au sujet d</w:t>
      </w:r>
      <w:r w:rsidR="005D263E">
        <w:rPr>
          <w:lang w:val="fr-FR"/>
        </w:rPr>
        <w:t>’</w:t>
      </w:r>
      <w:r w:rsidRPr="000F5C7A">
        <w:rPr>
          <w:lang w:val="fr-FR"/>
        </w:rPr>
        <w:t>un membre de la famille soupçonné d</w:t>
      </w:r>
      <w:r w:rsidR="005D263E">
        <w:rPr>
          <w:lang w:val="fr-FR"/>
        </w:rPr>
        <w:t>’</w:t>
      </w:r>
      <w:r w:rsidRPr="000F5C7A">
        <w:rPr>
          <w:lang w:val="fr-FR"/>
        </w:rPr>
        <w:t xml:space="preserve">appartenir aux LTTE, mais aucun grief en rapport avec un membre de sa famille qui faisait partie du service de renseignement des LTTE </w:t>
      </w:r>
      <w:r>
        <w:rPr>
          <w:lang w:val="fr-FR"/>
        </w:rPr>
        <w:t>−</w:t>
      </w:r>
      <w:r w:rsidRPr="000F5C7A">
        <w:rPr>
          <w:lang w:val="fr-FR"/>
        </w:rPr>
        <w:t xml:space="preserve"> soit un rôle de premier plan au sein des LTTE </w:t>
      </w:r>
      <w:r>
        <w:rPr>
          <w:lang w:val="fr-FR"/>
        </w:rPr>
        <w:t>−</w:t>
      </w:r>
      <w:r w:rsidRPr="000F5C7A">
        <w:rPr>
          <w:lang w:val="fr-FR"/>
        </w:rPr>
        <w:t xml:space="preserve"> et que </w:t>
      </w:r>
      <w:r>
        <w:rPr>
          <w:lang w:val="fr-FR"/>
        </w:rPr>
        <w:t xml:space="preserve">cette </w:t>
      </w:r>
      <w:r w:rsidRPr="000F5C7A">
        <w:rPr>
          <w:lang w:val="fr-FR"/>
        </w:rPr>
        <w:t>information</w:t>
      </w:r>
      <w:r>
        <w:rPr>
          <w:lang w:val="fr-FR"/>
        </w:rPr>
        <w:t xml:space="preserve"> ne</w:t>
      </w:r>
      <w:r w:rsidRPr="000F5C7A">
        <w:rPr>
          <w:lang w:val="fr-FR"/>
        </w:rPr>
        <w:t xml:space="preserve"> soit communiquée qu</w:t>
      </w:r>
      <w:r w:rsidR="005D263E">
        <w:rPr>
          <w:lang w:val="fr-FR"/>
        </w:rPr>
        <w:t>’</w:t>
      </w:r>
      <w:r w:rsidRPr="000F5C7A">
        <w:rPr>
          <w:lang w:val="fr-FR"/>
        </w:rPr>
        <w:t>une fois épuisés tous les recours internes.</w:t>
      </w:r>
    </w:p>
    <w:p w:rsidR="009106EF" w:rsidRPr="000F5C7A" w:rsidRDefault="009106EF" w:rsidP="00FD7BB7">
      <w:pPr>
        <w:pStyle w:val="SingleTxtG"/>
        <w:spacing w:after="100"/>
        <w:rPr>
          <w:lang w:val="fr-FR"/>
        </w:rPr>
      </w:pPr>
      <w:r w:rsidRPr="000F5C7A">
        <w:rPr>
          <w:lang w:val="fr-FR"/>
        </w:rPr>
        <w:t>6.</w:t>
      </w:r>
      <w:r>
        <w:rPr>
          <w:lang w:val="fr-FR"/>
        </w:rPr>
        <w:t>7</w:t>
      </w:r>
      <w:r w:rsidRPr="000F5C7A">
        <w:rPr>
          <w:lang w:val="fr-FR"/>
        </w:rPr>
        <w:tab/>
        <w:t>L</w:t>
      </w:r>
      <w:r w:rsidR="005D263E">
        <w:rPr>
          <w:lang w:val="fr-FR"/>
        </w:rPr>
        <w:t>’</w:t>
      </w:r>
      <w:r w:rsidRPr="000F5C7A">
        <w:rPr>
          <w:lang w:val="fr-FR"/>
        </w:rPr>
        <w:t xml:space="preserve">État partie renvoie à des informations récentes concernant le pays publiées par des </w:t>
      </w:r>
      <w:r w:rsidRPr="007A1E8C">
        <w:rPr>
          <w:spacing w:val="-2"/>
          <w:lang w:val="fr-FR"/>
        </w:rPr>
        <w:t>sources gouvernementales et non gouvernementales</w:t>
      </w:r>
      <w:r w:rsidRPr="003248CD">
        <w:rPr>
          <w:rStyle w:val="Appelnotedebasdep"/>
        </w:rPr>
        <w:footnoteReference w:id="7"/>
      </w:r>
      <w:r w:rsidRPr="007A1E8C">
        <w:rPr>
          <w:spacing w:val="-2"/>
          <w:lang w:val="fr-FR"/>
        </w:rPr>
        <w:t xml:space="preserve"> selon lesquelles seuls les ressortissants</w:t>
      </w:r>
      <w:r w:rsidRPr="000F5C7A">
        <w:rPr>
          <w:lang w:val="fr-FR"/>
        </w:rPr>
        <w:t xml:space="preserve"> </w:t>
      </w:r>
      <w:r>
        <w:rPr>
          <w:lang w:val="fr-FR"/>
        </w:rPr>
        <w:t>s</w:t>
      </w:r>
      <w:r w:rsidRPr="000F5C7A">
        <w:rPr>
          <w:lang w:val="fr-FR"/>
        </w:rPr>
        <w:t>ri-lankais ayant des liens familiaux avec des sympathisants de premier plan des LTTE pourraient susciter l</w:t>
      </w:r>
      <w:r w:rsidR="005D263E">
        <w:rPr>
          <w:lang w:val="fr-FR"/>
        </w:rPr>
        <w:t>’</w:t>
      </w:r>
      <w:r w:rsidRPr="000F5C7A">
        <w:rPr>
          <w:lang w:val="fr-FR"/>
        </w:rPr>
        <w:t>attention des autorités et seraient exposés à un préjudice important. Le requérant n</w:t>
      </w:r>
      <w:r w:rsidR="005D263E">
        <w:rPr>
          <w:lang w:val="fr-FR"/>
        </w:rPr>
        <w:t>’</w:t>
      </w:r>
      <w:r w:rsidRPr="000F5C7A">
        <w:rPr>
          <w:lang w:val="fr-FR"/>
        </w:rPr>
        <w:t xml:space="preserve">a pas fourni </w:t>
      </w:r>
      <w:r>
        <w:rPr>
          <w:lang w:val="fr-FR"/>
        </w:rPr>
        <w:t>à l</w:t>
      </w:r>
      <w:r w:rsidR="005D263E">
        <w:rPr>
          <w:lang w:val="fr-FR"/>
        </w:rPr>
        <w:t>’</w:t>
      </w:r>
      <w:r>
        <w:rPr>
          <w:lang w:val="fr-FR"/>
        </w:rPr>
        <w:t xml:space="preserve">État partie </w:t>
      </w:r>
      <w:r w:rsidRPr="000F5C7A">
        <w:rPr>
          <w:lang w:val="fr-FR"/>
        </w:rPr>
        <w:t>la preuve qu</w:t>
      </w:r>
      <w:r w:rsidR="005D263E">
        <w:rPr>
          <w:lang w:val="fr-FR"/>
        </w:rPr>
        <w:t>’</w:t>
      </w:r>
      <w:r w:rsidRPr="000F5C7A">
        <w:rPr>
          <w:lang w:val="fr-FR"/>
        </w:rPr>
        <w:t>il a</w:t>
      </w:r>
      <w:r>
        <w:rPr>
          <w:lang w:val="fr-FR"/>
        </w:rPr>
        <w:t>vait</w:t>
      </w:r>
      <w:r w:rsidRPr="000F5C7A">
        <w:rPr>
          <w:lang w:val="fr-FR"/>
        </w:rPr>
        <w:t xml:space="preserve"> des liens familiaux avec un membre ou un membre présumé des LTTE qui aurait un rôle suffisamment important pour lui faire courir le risque d</w:t>
      </w:r>
      <w:r w:rsidR="005D263E">
        <w:rPr>
          <w:lang w:val="fr-FR"/>
        </w:rPr>
        <w:t>’</w:t>
      </w:r>
      <w:r w:rsidRPr="000F5C7A">
        <w:rPr>
          <w:lang w:val="fr-FR"/>
        </w:rPr>
        <w:t>être soumis à la torture.</w:t>
      </w:r>
    </w:p>
    <w:p w:rsidR="009106EF" w:rsidRPr="000F5C7A" w:rsidRDefault="009106EF" w:rsidP="00FD7BB7">
      <w:pPr>
        <w:pStyle w:val="H23G"/>
        <w:spacing w:after="100"/>
        <w:rPr>
          <w:rFonts w:eastAsia="Cambria"/>
          <w:snapToGrid w:val="0"/>
          <w:lang w:val="fr-FR"/>
        </w:rPr>
      </w:pPr>
      <w:r w:rsidRPr="000F5C7A">
        <w:rPr>
          <w:lang w:val="fr-FR"/>
        </w:rPr>
        <w:tab/>
      </w:r>
      <w:r w:rsidRPr="000F5C7A">
        <w:rPr>
          <w:lang w:val="fr-FR"/>
        </w:rPr>
        <w:tab/>
        <w:t>Délibérations du Comité</w:t>
      </w:r>
    </w:p>
    <w:p w:rsidR="009106EF" w:rsidRPr="000F5C7A" w:rsidRDefault="009106EF" w:rsidP="00FD7BB7">
      <w:pPr>
        <w:pStyle w:val="H4G"/>
        <w:spacing w:after="100"/>
        <w:rPr>
          <w:rFonts w:eastAsia="Cambria"/>
          <w:snapToGrid w:val="0"/>
          <w:lang w:val="fr-FR"/>
        </w:rPr>
      </w:pPr>
      <w:r w:rsidRPr="000F5C7A">
        <w:rPr>
          <w:lang w:val="fr-FR"/>
        </w:rPr>
        <w:tab/>
      </w:r>
      <w:r w:rsidRPr="000F5C7A">
        <w:rPr>
          <w:lang w:val="fr-FR"/>
        </w:rPr>
        <w:tab/>
        <w:t xml:space="preserve">Examen de la recevabilité </w:t>
      </w:r>
    </w:p>
    <w:p w:rsidR="009106EF" w:rsidRPr="000F5C7A" w:rsidRDefault="009106EF" w:rsidP="00FD7BB7">
      <w:pPr>
        <w:pStyle w:val="SingleTxtG"/>
        <w:spacing w:after="100"/>
        <w:rPr>
          <w:lang w:val="fr-FR"/>
        </w:rPr>
      </w:pPr>
      <w:r w:rsidRPr="000F5C7A">
        <w:rPr>
          <w:lang w:val="fr-FR"/>
        </w:rPr>
        <w:t>7.1</w:t>
      </w:r>
      <w:r w:rsidRPr="000F5C7A">
        <w:rPr>
          <w:lang w:val="fr-FR"/>
        </w:rPr>
        <w:tab/>
        <w:t>Avant d</w:t>
      </w:r>
      <w:r w:rsidR="005D263E">
        <w:rPr>
          <w:lang w:val="fr-FR"/>
        </w:rPr>
        <w:t>’</w:t>
      </w:r>
      <w:r w:rsidRPr="000F5C7A">
        <w:rPr>
          <w:lang w:val="fr-FR"/>
        </w:rPr>
        <w:t>examiner tout grief formulé dans une requête, le Comité doit déterminer si la requête est recevable en vertu de l</w:t>
      </w:r>
      <w:r w:rsidR="005D263E">
        <w:rPr>
          <w:lang w:val="fr-FR"/>
        </w:rPr>
        <w:t>’</w:t>
      </w:r>
      <w:r w:rsidRPr="000F5C7A">
        <w:rPr>
          <w:lang w:val="fr-FR"/>
        </w:rPr>
        <w:t>article</w:t>
      </w:r>
      <w:r>
        <w:rPr>
          <w:lang w:val="fr-FR"/>
        </w:rPr>
        <w:t xml:space="preserve"> </w:t>
      </w:r>
      <w:r w:rsidRPr="000F5C7A">
        <w:rPr>
          <w:lang w:val="fr-FR"/>
        </w:rPr>
        <w:t>22 de la Convention. Le Comité s</w:t>
      </w:r>
      <w:r w:rsidR="005D263E">
        <w:rPr>
          <w:lang w:val="fr-FR"/>
        </w:rPr>
        <w:t>’</w:t>
      </w:r>
      <w:r w:rsidRPr="000F5C7A">
        <w:rPr>
          <w:lang w:val="fr-FR"/>
        </w:rPr>
        <w:t>est assuré, comme il est tenu de le faire conformément au paragraphe 5 a) de l</w:t>
      </w:r>
      <w:r w:rsidR="005D263E">
        <w:rPr>
          <w:lang w:val="fr-FR"/>
        </w:rPr>
        <w:t>’</w:t>
      </w:r>
      <w:r w:rsidRPr="000F5C7A">
        <w:rPr>
          <w:lang w:val="fr-FR"/>
        </w:rPr>
        <w:t>article 22 de la Convention, que la même question n</w:t>
      </w:r>
      <w:r w:rsidR="005D263E">
        <w:rPr>
          <w:lang w:val="fr-FR"/>
        </w:rPr>
        <w:t>’</w:t>
      </w:r>
      <w:r w:rsidRPr="000F5C7A">
        <w:rPr>
          <w:lang w:val="fr-FR"/>
        </w:rPr>
        <w:t>a pas été et n</w:t>
      </w:r>
      <w:r w:rsidR="005D263E">
        <w:rPr>
          <w:lang w:val="fr-FR"/>
        </w:rPr>
        <w:t>’</w:t>
      </w:r>
      <w:r w:rsidRPr="000F5C7A">
        <w:rPr>
          <w:lang w:val="fr-FR"/>
        </w:rPr>
        <w:t>est pas actuellement examinée par une autre instance internationale d</w:t>
      </w:r>
      <w:r w:rsidR="005D263E">
        <w:rPr>
          <w:lang w:val="fr-FR"/>
        </w:rPr>
        <w:t>’</w:t>
      </w:r>
      <w:r w:rsidRPr="000F5C7A">
        <w:rPr>
          <w:lang w:val="fr-FR"/>
        </w:rPr>
        <w:t>enquête ou de règlement.</w:t>
      </w:r>
    </w:p>
    <w:p w:rsidR="009106EF" w:rsidRPr="000F5C7A" w:rsidRDefault="009106EF" w:rsidP="00FD7BB7">
      <w:pPr>
        <w:pStyle w:val="SingleTxtG"/>
        <w:spacing w:after="100"/>
        <w:rPr>
          <w:lang w:val="fr-FR"/>
        </w:rPr>
      </w:pPr>
      <w:r w:rsidRPr="000F5C7A">
        <w:rPr>
          <w:lang w:val="fr-FR"/>
        </w:rPr>
        <w:t>7.2</w:t>
      </w:r>
      <w:r w:rsidRPr="000F5C7A">
        <w:rPr>
          <w:lang w:val="fr-FR"/>
        </w:rPr>
        <w:tab/>
        <w:t>Le Comité rappelle que, conformément au paragraphe 5 b) de l</w:t>
      </w:r>
      <w:r w:rsidR="005D263E">
        <w:rPr>
          <w:lang w:val="fr-FR"/>
        </w:rPr>
        <w:t>’</w:t>
      </w:r>
      <w:r w:rsidRPr="000F5C7A">
        <w:rPr>
          <w:lang w:val="fr-FR"/>
        </w:rPr>
        <w:t>article 22 de la Convention, il n</w:t>
      </w:r>
      <w:r w:rsidR="005D263E">
        <w:rPr>
          <w:lang w:val="fr-FR"/>
        </w:rPr>
        <w:t>’</w:t>
      </w:r>
      <w:r w:rsidRPr="000F5C7A">
        <w:rPr>
          <w:lang w:val="fr-FR"/>
        </w:rPr>
        <w:t>examine aucune requête sans s</w:t>
      </w:r>
      <w:r w:rsidR="005D263E">
        <w:rPr>
          <w:lang w:val="fr-FR"/>
        </w:rPr>
        <w:t>’</w:t>
      </w:r>
      <w:r w:rsidRPr="000F5C7A">
        <w:rPr>
          <w:lang w:val="fr-FR"/>
        </w:rPr>
        <w:t>être assuré que le requérant a épuisé tous les recours internes disponibles. Il note qu</w:t>
      </w:r>
      <w:r w:rsidR="005D263E">
        <w:rPr>
          <w:lang w:val="fr-FR"/>
        </w:rPr>
        <w:t>’</w:t>
      </w:r>
      <w:r w:rsidRPr="000F5C7A">
        <w:rPr>
          <w:lang w:val="fr-FR"/>
        </w:rPr>
        <w:t>en l</w:t>
      </w:r>
      <w:r w:rsidR="005D263E">
        <w:rPr>
          <w:lang w:val="fr-FR"/>
        </w:rPr>
        <w:t>’</w:t>
      </w:r>
      <w:r w:rsidRPr="000F5C7A">
        <w:rPr>
          <w:lang w:val="fr-FR"/>
        </w:rPr>
        <w:t>espèce, l</w:t>
      </w:r>
      <w:r w:rsidR="005D263E">
        <w:rPr>
          <w:lang w:val="fr-FR"/>
        </w:rPr>
        <w:t>’</w:t>
      </w:r>
      <w:r w:rsidRPr="000F5C7A">
        <w:rPr>
          <w:lang w:val="fr-FR"/>
        </w:rPr>
        <w:t>État partie n</w:t>
      </w:r>
      <w:r w:rsidR="005D263E">
        <w:rPr>
          <w:lang w:val="fr-FR"/>
        </w:rPr>
        <w:t>’</w:t>
      </w:r>
      <w:r w:rsidRPr="000F5C7A">
        <w:rPr>
          <w:lang w:val="fr-FR"/>
        </w:rPr>
        <w:t>a pas contesté la recevabilité de la requête pour ce motif.</w:t>
      </w:r>
    </w:p>
    <w:p w:rsidR="009106EF" w:rsidRDefault="009106EF" w:rsidP="004921F2">
      <w:pPr>
        <w:pStyle w:val="SingleTxtG"/>
        <w:rPr>
          <w:lang w:val="fr-FR"/>
        </w:rPr>
      </w:pPr>
      <w:r>
        <w:rPr>
          <w:lang w:val="fr-FR"/>
        </w:rPr>
        <w:lastRenderedPageBreak/>
        <w:t>7.3</w:t>
      </w:r>
      <w:r w:rsidRPr="000F5C7A">
        <w:rPr>
          <w:lang w:val="fr-FR"/>
        </w:rPr>
        <w:tab/>
        <w:t>Le requérant a fait valoir que son renvoi forcé à Sri Lanka constituerait une violation par l</w:t>
      </w:r>
      <w:r w:rsidR="005D263E">
        <w:rPr>
          <w:lang w:val="fr-FR"/>
        </w:rPr>
        <w:t>’</w:t>
      </w:r>
      <w:r w:rsidRPr="000F5C7A">
        <w:rPr>
          <w:lang w:val="fr-FR"/>
        </w:rPr>
        <w:t>État partie de l</w:t>
      </w:r>
      <w:r w:rsidR="005D263E">
        <w:rPr>
          <w:lang w:val="fr-FR"/>
        </w:rPr>
        <w:t>’</w:t>
      </w:r>
      <w:r w:rsidRPr="000F5C7A">
        <w:rPr>
          <w:lang w:val="fr-FR"/>
        </w:rPr>
        <w:t>article 3 de la Convention. Le Comité prend note de l</w:t>
      </w:r>
      <w:r w:rsidR="005D263E">
        <w:rPr>
          <w:lang w:val="fr-FR"/>
        </w:rPr>
        <w:t>’</w:t>
      </w:r>
      <w:r w:rsidRPr="000F5C7A">
        <w:rPr>
          <w:lang w:val="fr-FR"/>
        </w:rPr>
        <w:t>argument de l</w:t>
      </w:r>
      <w:r w:rsidR="005D263E">
        <w:rPr>
          <w:lang w:val="fr-FR"/>
        </w:rPr>
        <w:t>’</w:t>
      </w:r>
      <w:r w:rsidRPr="000F5C7A">
        <w:rPr>
          <w:lang w:val="fr-FR"/>
        </w:rPr>
        <w:t>État partie qui objecte que le requérant n</w:t>
      </w:r>
      <w:r w:rsidR="005D263E">
        <w:rPr>
          <w:lang w:val="fr-FR"/>
        </w:rPr>
        <w:t>’</w:t>
      </w:r>
      <w:r w:rsidRPr="000F5C7A">
        <w:rPr>
          <w:lang w:val="fr-FR"/>
        </w:rPr>
        <w:t>a pas réussi à fournir un commencement de preuve. Il observe toutefois que les griefs présentés par le requérant sont étroitement liés au fond de l</w:t>
      </w:r>
      <w:r w:rsidR="005D263E">
        <w:rPr>
          <w:lang w:val="fr-FR"/>
        </w:rPr>
        <w:t>’</w:t>
      </w:r>
      <w:r>
        <w:rPr>
          <w:lang w:val="fr-FR"/>
        </w:rPr>
        <w:t>affaire</w:t>
      </w:r>
      <w:r w:rsidRPr="000F5C7A">
        <w:rPr>
          <w:lang w:val="fr-FR"/>
        </w:rPr>
        <w:t xml:space="preserve"> et </w:t>
      </w:r>
      <w:r>
        <w:rPr>
          <w:lang w:val="fr-FR"/>
        </w:rPr>
        <w:t>devraient être examinés à ce stade.</w:t>
      </w:r>
    </w:p>
    <w:p w:rsidR="009106EF" w:rsidRPr="000F5C7A" w:rsidRDefault="009106EF" w:rsidP="004921F2">
      <w:pPr>
        <w:pStyle w:val="SingleTxtG"/>
        <w:rPr>
          <w:lang w:val="fr-FR"/>
        </w:rPr>
      </w:pPr>
      <w:r>
        <w:rPr>
          <w:lang w:val="fr-FR"/>
        </w:rPr>
        <w:t>7.4</w:t>
      </w:r>
      <w:r>
        <w:rPr>
          <w:lang w:val="fr-FR"/>
        </w:rPr>
        <w:tab/>
      </w:r>
      <w:r w:rsidRPr="000F5C7A">
        <w:rPr>
          <w:lang w:val="fr-FR"/>
        </w:rPr>
        <w:t>Ne voyant aucun autre obstacle à la recevabilité, le Comité déclare la requête recevable</w:t>
      </w:r>
      <w:r>
        <w:rPr>
          <w:lang w:val="fr-FR"/>
        </w:rPr>
        <w:t xml:space="preserve"> </w:t>
      </w:r>
      <w:r w:rsidRPr="000F5C7A">
        <w:rPr>
          <w:lang w:val="fr-FR"/>
        </w:rPr>
        <w:t>au titre de l</w:t>
      </w:r>
      <w:r w:rsidR="005D263E">
        <w:rPr>
          <w:lang w:val="fr-FR"/>
        </w:rPr>
        <w:t>’</w:t>
      </w:r>
      <w:r w:rsidRPr="000F5C7A">
        <w:rPr>
          <w:lang w:val="fr-FR"/>
        </w:rPr>
        <w:t>article 3 de la Convention, et procède à son examen au fond.</w:t>
      </w:r>
    </w:p>
    <w:p w:rsidR="009106EF" w:rsidRPr="000F5C7A" w:rsidRDefault="009106EF" w:rsidP="00EC4AEE">
      <w:pPr>
        <w:pStyle w:val="H4G"/>
        <w:rPr>
          <w:rFonts w:eastAsia="Cambria"/>
          <w:lang w:val="fr-FR"/>
        </w:rPr>
      </w:pPr>
      <w:r w:rsidRPr="000F5C7A">
        <w:rPr>
          <w:lang w:val="fr-FR"/>
        </w:rPr>
        <w:tab/>
      </w:r>
      <w:r w:rsidRPr="000F5C7A">
        <w:rPr>
          <w:lang w:val="fr-FR"/>
        </w:rPr>
        <w:tab/>
        <w:t>Examen au fond</w:t>
      </w:r>
    </w:p>
    <w:p w:rsidR="009106EF" w:rsidRPr="000F5C7A" w:rsidRDefault="009106EF" w:rsidP="004921F2">
      <w:pPr>
        <w:pStyle w:val="SingleTxtG"/>
        <w:rPr>
          <w:rFonts w:eastAsia="Cambria"/>
          <w:lang w:val="fr-FR"/>
        </w:rPr>
      </w:pPr>
      <w:r w:rsidRPr="000F5C7A">
        <w:rPr>
          <w:lang w:val="fr-FR"/>
        </w:rPr>
        <w:t>8.1</w:t>
      </w:r>
      <w:r w:rsidRPr="000F5C7A">
        <w:rPr>
          <w:lang w:val="fr-FR"/>
        </w:rPr>
        <w:tab/>
        <w:t>Le Comité a examiné la communication en tenant compte de toutes les informations communiquées par les parties, conformément au paragraphe 4 de l</w:t>
      </w:r>
      <w:r w:rsidR="005D263E">
        <w:rPr>
          <w:lang w:val="fr-FR"/>
        </w:rPr>
        <w:t>’</w:t>
      </w:r>
      <w:r w:rsidRPr="000F5C7A">
        <w:rPr>
          <w:lang w:val="fr-FR"/>
        </w:rPr>
        <w:t>article 22 de la Convention.</w:t>
      </w:r>
    </w:p>
    <w:p w:rsidR="009106EF" w:rsidRPr="000F5C7A" w:rsidRDefault="009106EF" w:rsidP="004921F2">
      <w:pPr>
        <w:pStyle w:val="SingleTxtG"/>
        <w:rPr>
          <w:lang w:val="fr-FR"/>
        </w:rPr>
      </w:pPr>
      <w:r w:rsidRPr="000F5C7A">
        <w:rPr>
          <w:lang w:val="fr-FR"/>
        </w:rPr>
        <w:t>8.2</w:t>
      </w:r>
      <w:r w:rsidRPr="000F5C7A">
        <w:rPr>
          <w:lang w:val="fr-FR"/>
        </w:rPr>
        <w:tab/>
        <w:t>En l</w:t>
      </w:r>
      <w:r w:rsidR="005D263E">
        <w:rPr>
          <w:lang w:val="fr-FR"/>
        </w:rPr>
        <w:t>’</w:t>
      </w:r>
      <w:r w:rsidRPr="000F5C7A">
        <w:rPr>
          <w:lang w:val="fr-FR"/>
        </w:rPr>
        <w:t>espèce, le Comité doit déterminer si le renvoi du requérant à Sri Lanka constituerait une violation de l</w:t>
      </w:r>
      <w:r w:rsidR="005D263E">
        <w:rPr>
          <w:lang w:val="fr-FR"/>
        </w:rPr>
        <w:t>’</w:t>
      </w:r>
      <w:r w:rsidRPr="000F5C7A">
        <w:rPr>
          <w:lang w:val="fr-FR"/>
        </w:rPr>
        <w:t>obligation incombant à l</w:t>
      </w:r>
      <w:r w:rsidR="005D263E">
        <w:rPr>
          <w:lang w:val="fr-FR"/>
        </w:rPr>
        <w:t>’</w:t>
      </w:r>
      <w:r w:rsidRPr="000F5C7A">
        <w:rPr>
          <w:lang w:val="fr-FR"/>
        </w:rPr>
        <w:t>État partie en vertu de l</w:t>
      </w:r>
      <w:r w:rsidR="005D263E">
        <w:rPr>
          <w:lang w:val="fr-FR"/>
        </w:rPr>
        <w:t>’</w:t>
      </w:r>
      <w:r w:rsidRPr="000F5C7A">
        <w:rPr>
          <w:lang w:val="fr-FR"/>
        </w:rPr>
        <w:t>article 3 de la Convention de ne pas expulser ou refouler une personne vers un autre État où il y a des motifs de croire qu</w:t>
      </w:r>
      <w:r w:rsidR="005D263E">
        <w:rPr>
          <w:lang w:val="fr-FR"/>
        </w:rPr>
        <w:t>’</w:t>
      </w:r>
      <w:r w:rsidRPr="000F5C7A">
        <w:rPr>
          <w:lang w:val="fr-FR"/>
        </w:rPr>
        <w:t>elle risquerait d</w:t>
      </w:r>
      <w:r w:rsidR="005D263E">
        <w:rPr>
          <w:lang w:val="fr-FR"/>
        </w:rPr>
        <w:t>’</w:t>
      </w:r>
      <w:r w:rsidRPr="000F5C7A">
        <w:rPr>
          <w:lang w:val="fr-FR"/>
        </w:rPr>
        <w:t>être soumise à la torture.</w:t>
      </w:r>
    </w:p>
    <w:p w:rsidR="009106EF" w:rsidRPr="000F5C7A" w:rsidRDefault="009106EF" w:rsidP="004921F2">
      <w:pPr>
        <w:pStyle w:val="SingleTxtG"/>
        <w:rPr>
          <w:lang w:val="fr-FR"/>
        </w:rPr>
      </w:pPr>
      <w:r w:rsidRPr="000F5C7A">
        <w:rPr>
          <w:lang w:val="fr-FR"/>
        </w:rPr>
        <w:t>8.3</w:t>
      </w:r>
      <w:r w:rsidRPr="000F5C7A">
        <w:rPr>
          <w:lang w:val="fr-FR"/>
        </w:rPr>
        <w:tab/>
        <w:t>Le Comité doit déterminer s</w:t>
      </w:r>
      <w:r w:rsidR="005D263E">
        <w:rPr>
          <w:lang w:val="fr-FR"/>
        </w:rPr>
        <w:t>’</w:t>
      </w:r>
      <w:r w:rsidRPr="000F5C7A">
        <w:rPr>
          <w:lang w:val="fr-FR"/>
        </w:rPr>
        <w:t>il existe des motifs sérieux de croire que le requérant risquerait personnellement d</w:t>
      </w:r>
      <w:r w:rsidR="005D263E">
        <w:rPr>
          <w:lang w:val="fr-FR"/>
        </w:rPr>
        <w:t>’</w:t>
      </w:r>
      <w:r w:rsidRPr="000F5C7A">
        <w:rPr>
          <w:lang w:val="fr-FR"/>
        </w:rPr>
        <w:t>être soumis à la torture s</w:t>
      </w:r>
      <w:r w:rsidR="005D263E">
        <w:rPr>
          <w:lang w:val="fr-FR"/>
        </w:rPr>
        <w:t>’</w:t>
      </w:r>
      <w:r w:rsidRPr="000F5C7A">
        <w:rPr>
          <w:lang w:val="fr-FR"/>
        </w:rPr>
        <w:t>il était renvoyé à Sri Lanka. Pour ce faire, le Comité doit, conformément au paragraphe 2 de l</w:t>
      </w:r>
      <w:r w:rsidR="005D263E">
        <w:rPr>
          <w:lang w:val="fr-FR"/>
        </w:rPr>
        <w:t>’</w:t>
      </w:r>
      <w:r w:rsidRPr="000F5C7A">
        <w:rPr>
          <w:lang w:val="fr-FR"/>
        </w:rPr>
        <w:t>article 3 de la Convention, tenir compte de tous les éléments pertinents, notamment de l</w:t>
      </w:r>
      <w:r w:rsidR="005D263E">
        <w:rPr>
          <w:lang w:val="fr-FR"/>
        </w:rPr>
        <w:t>’</w:t>
      </w:r>
      <w:r w:rsidRPr="000F5C7A">
        <w:rPr>
          <w:lang w:val="fr-FR"/>
        </w:rPr>
        <w:t>existence d</w:t>
      </w:r>
      <w:r w:rsidR="005D263E">
        <w:rPr>
          <w:lang w:val="fr-FR"/>
        </w:rPr>
        <w:t>’</w:t>
      </w:r>
      <w:r w:rsidRPr="000F5C7A">
        <w:rPr>
          <w:lang w:val="fr-FR"/>
        </w:rPr>
        <w:t>un ensemble systématique de violations graves, flagrantes ou massives des droits de l</w:t>
      </w:r>
      <w:r w:rsidR="005D263E">
        <w:rPr>
          <w:lang w:val="fr-FR"/>
        </w:rPr>
        <w:t>’</w:t>
      </w:r>
      <w:r w:rsidRPr="000F5C7A">
        <w:rPr>
          <w:lang w:val="fr-FR"/>
        </w:rPr>
        <w:t>homme dans le pays. Le Comité rappelle toutefois qu</w:t>
      </w:r>
      <w:r w:rsidR="005D263E">
        <w:rPr>
          <w:lang w:val="fr-FR"/>
        </w:rPr>
        <w:t>’</w:t>
      </w:r>
      <w:r w:rsidRPr="000F5C7A">
        <w:rPr>
          <w:lang w:val="fr-FR"/>
        </w:rPr>
        <w:t>il s</w:t>
      </w:r>
      <w:r w:rsidR="005D263E">
        <w:rPr>
          <w:lang w:val="fr-FR"/>
        </w:rPr>
        <w:t>’</w:t>
      </w:r>
      <w:r w:rsidRPr="000F5C7A">
        <w:rPr>
          <w:lang w:val="fr-FR"/>
        </w:rPr>
        <w:t>agit de déterminer si l</w:t>
      </w:r>
      <w:r w:rsidR="005D263E">
        <w:rPr>
          <w:lang w:val="fr-FR"/>
        </w:rPr>
        <w:t>’</w:t>
      </w:r>
      <w:r w:rsidRPr="000F5C7A">
        <w:rPr>
          <w:lang w:val="fr-FR"/>
        </w:rPr>
        <w:t>intéressé court personnellement un risque prévisible et réel d</w:t>
      </w:r>
      <w:r w:rsidR="005D263E">
        <w:rPr>
          <w:lang w:val="fr-FR"/>
        </w:rPr>
        <w:t>’</w:t>
      </w:r>
      <w:r w:rsidRPr="000F5C7A">
        <w:rPr>
          <w:lang w:val="fr-FR"/>
        </w:rPr>
        <w:t>être soumis à la torture dans le pays où il serait renvoyé. Dès lors, l</w:t>
      </w:r>
      <w:r w:rsidR="005D263E">
        <w:rPr>
          <w:lang w:val="fr-FR"/>
        </w:rPr>
        <w:t>’</w:t>
      </w:r>
      <w:r w:rsidRPr="000F5C7A">
        <w:rPr>
          <w:lang w:val="fr-FR"/>
        </w:rPr>
        <w:t>existence d</w:t>
      </w:r>
      <w:r w:rsidR="005D263E">
        <w:rPr>
          <w:lang w:val="fr-FR"/>
        </w:rPr>
        <w:t>’</w:t>
      </w:r>
      <w:r w:rsidRPr="000F5C7A">
        <w:rPr>
          <w:lang w:val="fr-FR"/>
        </w:rPr>
        <w:t>un ensemble de violations systématiques des droits de l</w:t>
      </w:r>
      <w:r w:rsidR="005D263E">
        <w:rPr>
          <w:lang w:val="fr-FR"/>
        </w:rPr>
        <w:t>’</w:t>
      </w:r>
      <w:r w:rsidRPr="000F5C7A">
        <w:rPr>
          <w:lang w:val="fr-FR"/>
        </w:rPr>
        <w:t>homme graves, flagrantes ou massives dans le pays ne constitue pas en soi un motif suffisant pour établir que l</w:t>
      </w:r>
      <w:r w:rsidR="005D263E">
        <w:rPr>
          <w:lang w:val="fr-FR"/>
        </w:rPr>
        <w:t>’</w:t>
      </w:r>
      <w:r w:rsidRPr="000F5C7A">
        <w:rPr>
          <w:lang w:val="fr-FR"/>
        </w:rPr>
        <w:t>individu risque d</w:t>
      </w:r>
      <w:r w:rsidR="005D263E">
        <w:rPr>
          <w:lang w:val="fr-FR"/>
        </w:rPr>
        <w:t>’</w:t>
      </w:r>
      <w:r w:rsidRPr="000F5C7A">
        <w:rPr>
          <w:lang w:val="fr-FR"/>
        </w:rPr>
        <w:t>être soumis à la torture à son retour dans ce pays</w:t>
      </w:r>
      <w:r>
        <w:rPr>
          <w:lang w:val="fr-FR"/>
        </w:rPr>
        <w:t> </w:t>
      </w:r>
      <w:r w:rsidRPr="000F5C7A">
        <w:rPr>
          <w:lang w:val="fr-FR"/>
        </w:rPr>
        <w:t>; il doit exister des motifs supplémentaires donnant à penser qu</w:t>
      </w:r>
      <w:r w:rsidR="005D263E">
        <w:rPr>
          <w:lang w:val="fr-FR"/>
        </w:rPr>
        <w:t>’</w:t>
      </w:r>
      <w:r w:rsidRPr="000F5C7A">
        <w:rPr>
          <w:lang w:val="fr-FR"/>
        </w:rPr>
        <w:t>il court personnellement un tel risque. À l</w:t>
      </w:r>
      <w:r w:rsidR="005D263E">
        <w:rPr>
          <w:lang w:val="fr-FR"/>
        </w:rPr>
        <w:t>’</w:t>
      </w:r>
      <w:r w:rsidRPr="000F5C7A">
        <w:rPr>
          <w:lang w:val="fr-FR"/>
        </w:rPr>
        <w:t>inverse, l</w:t>
      </w:r>
      <w:r w:rsidR="005D263E">
        <w:rPr>
          <w:lang w:val="fr-FR"/>
        </w:rPr>
        <w:t>’</w:t>
      </w:r>
      <w:r w:rsidRPr="000F5C7A">
        <w:rPr>
          <w:lang w:val="fr-FR"/>
        </w:rPr>
        <w:t>absence d</w:t>
      </w:r>
      <w:r w:rsidR="005D263E">
        <w:rPr>
          <w:lang w:val="fr-FR"/>
        </w:rPr>
        <w:t>’</w:t>
      </w:r>
      <w:r w:rsidRPr="000F5C7A">
        <w:rPr>
          <w:lang w:val="fr-FR"/>
        </w:rPr>
        <w:t>un ensemble de violations systématiques des droits de l</w:t>
      </w:r>
      <w:r w:rsidR="005D263E">
        <w:rPr>
          <w:lang w:val="fr-FR"/>
        </w:rPr>
        <w:t>’</w:t>
      </w:r>
      <w:r w:rsidRPr="000F5C7A">
        <w:rPr>
          <w:lang w:val="fr-FR"/>
        </w:rPr>
        <w:t>homme ne signifie pas qu</w:t>
      </w:r>
      <w:r w:rsidR="005D263E">
        <w:rPr>
          <w:lang w:val="fr-FR"/>
        </w:rPr>
        <w:t>’</w:t>
      </w:r>
      <w:r w:rsidRPr="000F5C7A">
        <w:rPr>
          <w:lang w:val="fr-FR"/>
        </w:rPr>
        <w:t>une personne ne puisse pas être soumise à la torture dans la situation particulière qui est la sienne</w:t>
      </w:r>
      <w:r w:rsidRPr="003248CD">
        <w:rPr>
          <w:rStyle w:val="Appelnotedebasdep"/>
        </w:rPr>
        <w:footnoteReference w:id="8"/>
      </w:r>
      <w:r>
        <w:rPr>
          <w:lang w:val="fr-FR"/>
        </w:rPr>
        <w:t>.</w:t>
      </w:r>
    </w:p>
    <w:p w:rsidR="009106EF" w:rsidRPr="000F5C7A" w:rsidRDefault="009106EF" w:rsidP="004921F2">
      <w:pPr>
        <w:pStyle w:val="SingleTxtG"/>
        <w:rPr>
          <w:spacing w:val="4"/>
          <w:w w:val="103"/>
          <w:kern w:val="14"/>
          <w:lang w:val="fr-FR"/>
        </w:rPr>
      </w:pPr>
      <w:r w:rsidRPr="000F5C7A">
        <w:rPr>
          <w:lang w:val="fr-FR"/>
        </w:rPr>
        <w:t>8.4</w:t>
      </w:r>
      <w:r w:rsidRPr="000F5C7A">
        <w:rPr>
          <w:lang w:val="fr-FR"/>
        </w:rPr>
        <w:tab/>
        <w:t xml:space="preserve">Le Comité rappelle son observation générale </w:t>
      </w:r>
      <w:r w:rsidRPr="00067270">
        <w:rPr>
          <w:rFonts w:eastAsia="MS Mincho"/>
          <w:szCs w:val="22"/>
          <w:lang w:val="fr-FR"/>
        </w:rPr>
        <w:t>n</w:t>
      </w:r>
      <w:r w:rsidRPr="00067270">
        <w:rPr>
          <w:rFonts w:eastAsia="MS Mincho"/>
          <w:szCs w:val="22"/>
          <w:vertAlign w:val="superscript"/>
          <w:lang w:val="fr-FR"/>
        </w:rPr>
        <w:t>o</w:t>
      </w:r>
      <w:r>
        <w:rPr>
          <w:lang w:val="fr-FR"/>
        </w:rPr>
        <w:t> </w:t>
      </w:r>
      <w:r w:rsidRPr="000F5C7A">
        <w:rPr>
          <w:lang w:val="fr-FR"/>
        </w:rPr>
        <w:t>1 (1997) sur l</w:t>
      </w:r>
      <w:r w:rsidR="005D263E">
        <w:rPr>
          <w:lang w:val="fr-FR"/>
        </w:rPr>
        <w:t>’</w:t>
      </w:r>
      <w:r w:rsidRPr="000F5C7A">
        <w:rPr>
          <w:lang w:val="fr-FR"/>
        </w:rPr>
        <w:t>application de l</w:t>
      </w:r>
      <w:r w:rsidR="005D263E">
        <w:rPr>
          <w:lang w:val="fr-FR"/>
        </w:rPr>
        <w:t>’</w:t>
      </w:r>
      <w:r w:rsidRPr="000F5C7A">
        <w:rPr>
          <w:lang w:val="fr-FR"/>
        </w:rPr>
        <w:t>article</w:t>
      </w:r>
      <w:r>
        <w:rPr>
          <w:lang w:val="fr-FR"/>
        </w:rPr>
        <w:t> </w:t>
      </w:r>
      <w:r w:rsidRPr="000F5C7A">
        <w:rPr>
          <w:lang w:val="fr-FR"/>
        </w:rPr>
        <w:t>3 de la Convention, selon laquelle l</w:t>
      </w:r>
      <w:r w:rsidR="005D263E">
        <w:rPr>
          <w:lang w:val="fr-FR"/>
        </w:rPr>
        <w:t>’</w:t>
      </w:r>
      <w:r w:rsidRPr="000F5C7A">
        <w:rPr>
          <w:lang w:val="fr-FR"/>
        </w:rPr>
        <w:t>existence d</w:t>
      </w:r>
      <w:r w:rsidR="005D263E">
        <w:rPr>
          <w:lang w:val="fr-FR"/>
        </w:rPr>
        <w:t>’</w:t>
      </w:r>
      <w:r w:rsidRPr="000F5C7A">
        <w:rPr>
          <w:lang w:val="fr-FR"/>
        </w:rPr>
        <w:t xml:space="preserve">un risque de torture doit être appréciée selon des éléments qui ne </w:t>
      </w:r>
      <w:r>
        <w:rPr>
          <w:lang w:val="fr-FR"/>
        </w:rPr>
        <w:t xml:space="preserve">se </w:t>
      </w:r>
      <w:r w:rsidRPr="000F5C7A">
        <w:rPr>
          <w:lang w:val="fr-FR"/>
        </w:rPr>
        <w:t>limitent pas à de simples supputations ou soupçons. S</w:t>
      </w:r>
      <w:r w:rsidR="005D263E">
        <w:rPr>
          <w:lang w:val="fr-FR"/>
        </w:rPr>
        <w:t>’</w:t>
      </w:r>
      <w:r w:rsidRPr="000F5C7A">
        <w:rPr>
          <w:lang w:val="fr-FR"/>
        </w:rPr>
        <w:t>il n</w:t>
      </w:r>
      <w:r w:rsidR="005D263E">
        <w:rPr>
          <w:lang w:val="fr-FR"/>
        </w:rPr>
        <w:t>’</w:t>
      </w:r>
      <w:r w:rsidRPr="000F5C7A">
        <w:rPr>
          <w:lang w:val="fr-FR"/>
        </w:rPr>
        <w:t>est pas nécessaire de démontrer que le risque couru est «</w:t>
      </w:r>
      <w:r>
        <w:rPr>
          <w:lang w:val="fr-FR"/>
        </w:rPr>
        <w:t> </w:t>
      </w:r>
      <w:r w:rsidRPr="000F5C7A">
        <w:rPr>
          <w:lang w:val="fr-FR"/>
        </w:rPr>
        <w:t>hautement probable</w:t>
      </w:r>
      <w:r>
        <w:rPr>
          <w:lang w:val="fr-FR"/>
        </w:rPr>
        <w:t> </w:t>
      </w:r>
      <w:r w:rsidRPr="000F5C7A">
        <w:rPr>
          <w:lang w:val="fr-FR"/>
        </w:rPr>
        <w:t>» (par.</w:t>
      </w:r>
      <w:r>
        <w:rPr>
          <w:lang w:val="fr-FR"/>
        </w:rPr>
        <w:t> </w:t>
      </w:r>
      <w:r w:rsidRPr="000F5C7A">
        <w:rPr>
          <w:lang w:val="fr-FR"/>
        </w:rPr>
        <w:t>6), le Comité fait observer que la charge de la preuve incombe généralement au requérant, qui doit présenter des arguments convaincants montrant qu</w:t>
      </w:r>
      <w:r w:rsidR="005D263E">
        <w:rPr>
          <w:lang w:val="fr-FR"/>
        </w:rPr>
        <w:t>’</w:t>
      </w:r>
      <w:r w:rsidRPr="000F5C7A">
        <w:rPr>
          <w:lang w:val="fr-FR"/>
        </w:rPr>
        <w:t>il court personnellement un risque réel et prévisible</w:t>
      </w:r>
      <w:r w:rsidRPr="003248CD">
        <w:rPr>
          <w:rStyle w:val="Appelnotedebasdep"/>
        </w:rPr>
        <w:footnoteReference w:id="9"/>
      </w:r>
      <w:r>
        <w:rPr>
          <w:lang w:val="fr-FR"/>
        </w:rPr>
        <w:t>.</w:t>
      </w:r>
      <w:r w:rsidRPr="000F5C7A">
        <w:rPr>
          <w:lang w:val="fr-FR"/>
        </w:rPr>
        <w:t xml:space="preserve"> Si, comme il l</w:t>
      </w:r>
      <w:r w:rsidR="005D263E">
        <w:rPr>
          <w:lang w:val="fr-FR"/>
        </w:rPr>
        <w:t>’</w:t>
      </w:r>
      <w:r w:rsidRPr="000F5C7A">
        <w:rPr>
          <w:lang w:val="fr-FR"/>
        </w:rPr>
        <w:t xml:space="preserve">indique dans son </w:t>
      </w:r>
      <w:r>
        <w:rPr>
          <w:lang w:val="fr-FR"/>
        </w:rPr>
        <w:t>o</w:t>
      </w:r>
      <w:r w:rsidRPr="000F5C7A">
        <w:rPr>
          <w:lang w:val="fr-FR"/>
        </w:rPr>
        <w:t>bservation générale</w:t>
      </w:r>
      <w:r>
        <w:rPr>
          <w:lang w:val="fr-FR"/>
        </w:rPr>
        <w:t xml:space="preserve"> </w:t>
      </w:r>
      <w:r w:rsidRPr="002D4E1C">
        <w:rPr>
          <w:rFonts w:eastAsia="MS Mincho"/>
          <w:szCs w:val="22"/>
          <w:lang w:val="fr-FR"/>
        </w:rPr>
        <w:t>n</w:t>
      </w:r>
      <w:r w:rsidRPr="002D4E1C">
        <w:rPr>
          <w:rFonts w:eastAsia="MS Mincho"/>
          <w:szCs w:val="22"/>
          <w:vertAlign w:val="superscript"/>
          <w:lang w:val="fr-FR"/>
        </w:rPr>
        <w:t>o</w:t>
      </w:r>
      <w:r>
        <w:rPr>
          <w:lang w:val="fr-FR"/>
        </w:rPr>
        <w:t> 1</w:t>
      </w:r>
      <w:r w:rsidRPr="000F5C7A">
        <w:rPr>
          <w:lang w:val="fr-FR"/>
        </w:rPr>
        <w:t>, il est libre d</w:t>
      </w:r>
      <w:r w:rsidR="005D263E">
        <w:rPr>
          <w:lang w:val="fr-FR"/>
        </w:rPr>
        <w:t>’</w:t>
      </w:r>
      <w:r w:rsidRPr="000F5C7A">
        <w:rPr>
          <w:lang w:val="fr-FR"/>
        </w:rPr>
        <w:t>apprécier les faits en se fondant sur l</w:t>
      </w:r>
      <w:r w:rsidR="005D263E">
        <w:rPr>
          <w:lang w:val="fr-FR"/>
        </w:rPr>
        <w:t>’</w:t>
      </w:r>
      <w:r w:rsidRPr="000F5C7A">
        <w:rPr>
          <w:lang w:val="fr-FR"/>
        </w:rPr>
        <w:t>ensemble des circonstances de chaque affaire, le Comité rappelle qu</w:t>
      </w:r>
      <w:r w:rsidR="005D263E">
        <w:rPr>
          <w:lang w:val="fr-FR"/>
        </w:rPr>
        <w:t>’</w:t>
      </w:r>
      <w:r w:rsidRPr="000F5C7A">
        <w:rPr>
          <w:lang w:val="fr-FR"/>
        </w:rPr>
        <w:t xml:space="preserve">il doit accorder un poids considérable aux constatations de fait </w:t>
      </w:r>
      <w:r>
        <w:rPr>
          <w:lang w:val="fr-FR"/>
        </w:rPr>
        <w:t>d</w:t>
      </w:r>
      <w:r w:rsidRPr="000F5C7A">
        <w:rPr>
          <w:lang w:val="fr-FR"/>
        </w:rPr>
        <w:t>es organes de l</w:t>
      </w:r>
      <w:r w:rsidR="005D263E">
        <w:rPr>
          <w:lang w:val="fr-FR"/>
        </w:rPr>
        <w:t>’</w:t>
      </w:r>
      <w:r w:rsidRPr="000F5C7A">
        <w:rPr>
          <w:lang w:val="fr-FR"/>
        </w:rPr>
        <w:t>État partie concerné (par.</w:t>
      </w:r>
      <w:r>
        <w:rPr>
          <w:lang w:val="fr-FR"/>
        </w:rPr>
        <w:t> </w:t>
      </w:r>
      <w:r w:rsidRPr="000F5C7A">
        <w:rPr>
          <w:lang w:val="fr-FR"/>
        </w:rPr>
        <w:t>9)</w:t>
      </w:r>
      <w:r w:rsidRPr="003248CD">
        <w:rPr>
          <w:rStyle w:val="Appelnotedebasdep"/>
        </w:rPr>
        <w:footnoteReference w:id="10"/>
      </w:r>
      <w:r>
        <w:rPr>
          <w:lang w:val="fr-FR"/>
        </w:rPr>
        <w:t>.</w:t>
      </w:r>
    </w:p>
    <w:p w:rsidR="009106EF" w:rsidRPr="000F5C7A" w:rsidRDefault="009106EF" w:rsidP="004921F2">
      <w:pPr>
        <w:pStyle w:val="SingleTxtG"/>
        <w:rPr>
          <w:bCs/>
          <w:lang w:val="fr-FR"/>
        </w:rPr>
      </w:pPr>
      <w:r w:rsidRPr="000F5C7A">
        <w:rPr>
          <w:lang w:val="fr-FR"/>
        </w:rPr>
        <w:t>8.5</w:t>
      </w:r>
      <w:r w:rsidRPr="000F5C7A">
        <w:rPr>
          <w:lang w:val="fr-FR"/>
        </w:rPr>
        <w:tab/>
      </w:r>
      <w:r>
        <w:rPr>
          <w:lang w:val="fr-FR"/>
        </w:rPr>
        <w:t>Le Comité note que</w:t>
      </w:r>
      <w:r w:rsidRPr="000F5C7A">
        <w:rPr>
          <w:lang w:val="fr-FR"/>
        </w:rPr>
        <w:t xml:space="preserve"> le requérant soutient qu</w:t>
      </w:r>
      <w:r w:rsidR="005D263E">
        <w:rPr>
          <w:lang w:val="fr-FR"/>
        </w:rPr>
        <w:t>’</w:t>
      </w:r>
      <w:r w:rsidRPr="000F5C7A">
        <w:rPr>
          <w:lang w:val="fr-FR"/>
        </w:rPr>
        <w:t>il sera détenu et torturé s</w:t>
      </w:r>
      <w:r w:rsidR="005D263E">
        <w:rPr>
          <w:lang w:val="fr-FR"/>
        </w:rPr>
        <w:t>’</w:t>
      </w:r>
      <w:r w:rsidRPr="000F5C7A">
        <w:rPr>
          <w:lang w:val="fr-FR"/>
        </w:rPr>
        <w:t xml:space="preserve">il </w:t>
      </w:r>
      <w:r>
        <w:rPr>
          <w:lang w:val="fr-FR"/>
        </w:rPr>
        <w:t>est</w:t>
      </w:r>
      <w:r w:rsidRPr="000F5C7A">
        <w:rPr>
          <w:lang w:val="fr-FR"/>
        </w:rPr>
        <w:t xml:space="preserve"> renvoyé à Sri Lanka en tant que demandeur d</w:t>
      </w:r>
      <w:r w:rsidR="005D263E">
        <w:rPr>
          <w:lang w:val="fr-FR"/>
        </w:rPr>
        <w:t>’</w:t>
      </w:r>
      <w:r w:rsidRPr="000F5C7A">
        <w:rPr>
          <w:lang w:val="fr-FR"/>
        </w:rPr>
        <w:t xml:space="preserve">asile débouté et en raison </w:t>
      </w:r>
      <w:r>
        <w:rPr>
          <w:lang w:val="fr-FR"/>
        </w:rPr>
        <w:t xml:space="preserve">des liens entretenus par </w:t>
      </w:r>
      <w:r w:rsidRPr="000F5C7A">
        <w:rPr>
          <w:lang w:val="fr-FR"/>
        </w:rPr>
        <w:t xml:space="preserve">ses proches et </w:t>
      </w:r>
      <w:r>
        <w:rPr>
          <w:lang w:val="fr-FR"/>
        </w:rPr>
        <w:t xml:space="preserve">lui-même </w:t>
      </w:r>
      <w:r w:rsidRPr="000F5C7A">
        <w:rPr>
          <w:lang w:val="fr-FR"/>
        </w:rPr>
        <w:t xml:space="preserve">avec les LTTE. </w:t>
      </w:r>
      <w:r w:rsidRPr="00FD7BB7">
        <w:rPr>
          <w:spacing w:val="-2"/>
          <w:lang w:val="fr-FR"/>
        </w:rPr>
        <w:t>Le Comité prend note de l</w:t>
      </w:r>
      <w:r w:rsidR="005D263E" w:rsidRPr="00FD7BB7">
        <w:rPr>
          <w:spacing w:val="-2"/>
          <w:lang w:val="fr-FR"/>
        </w:rPr>
        <w:t>’</w:t>
      </w:r>
      <w:r w:rsidRPr="00FD7BB7">
        <w:rPr>
          <w:spacing w:val="-2"/>
          <w:lang w:val="fr-FR"/>
        </w:rPr>
        <w:t>argument de l</w:t>
      </w:r>
      <w:r w:rsidR="005D263E" w:rsidRPr="00FD7BB7">
        <w:rPr>
          <w:spacing w:val="-2"/>
          <w:lang w:val="fr-FR"/>
        </w:rPr>
        <w:t>’</w:t>
      </w:r>
      <w:r w:rsidRPr="00FD7BB7">
        <w:rPr>
          <w:spacing w:val="-2"/>
          <w:lang w:val="fr-FR"/>
        </w:rPr>
        <w:t>État partie qui objecte que le requérant n</w:t>
      </w:r>
      <w:r w:rsidR="005D263E" w:rsidRPr="00FD7BB7">
        <w:rPr>
          <w:spacing w:val="-2"/>
          <w:lang w:val="fr-FR"/>
        </w:rPr>
        <w:t>’</w:t>
      </w:r>
      <w:r w:rsidRPr="00FD7BB7">
        <w:rPr>
          <w:spacing w:val="-2"/>
          <w:lang w:val="fr-FR"/>
        </w:rPr>
        <w:t>a pas établi qu</w:t>
      </w:r>
      <w:r w:rsidR="005D263E" w:rsidRPr="00FD7BB7">
        <w:rPr>
          <w:spacing w:val="-2"/>
          <w:lang w:val="fr-FR"/>
        </w:rPr>
        <w:t>’</w:t>
      </w:r>
      <w:r w:rsidRPr="00FD7BB7">
        <w:rPr>
          <w:spacing w:val="-2"/>
          <w:lang w:val="fr-FR"/>
        </w:rPr>
        <w:t>à première vue sa communication était recevable, n</w:t>
      </w:r>
      <w:r w:rsidR="005D263E" w:rsidRPr="00FD7BB7">
        <w:rPr>
          <w:spacing w:val="-2"/>
          <w:lang w:val="fr-FR"/>
        </w:rPr>
        <w:t>’</w:t>
      </w:r>
      <w:r w:rsidRPr="00FD7BB7">
        <w:rPr>
          <w:spacing w:val="-2"/>
          <w:lang w:val="fr-FR"/>
        </w:rPr>
        <w:t>a pas apporté d</w:t>
      </w:r>
      <w:r w:rsidR="005D263E" w:rsidRPr="00FD7BB7">
        <w:rPr>
          <w:spacing w:val="-2"/>
          <w:lang w:val="fr-FR"/>
        </w:rPr>
        <w:t>’</w:t>
      </w:r>
      <w:r w:rsidRPr="00FD7BB7">
        <w:rPr>
          <w:spacing w:val="-2"/>
          <w:lang w:val="fr-FR"/>
        </w:rPr>
        <w:t>éléments de preuve crédibles et n</w:t>
      </w:r>
      <w:r w:rsidR="005D263E" w:rsidRPr="00FD7BB7">
        <w:rPr>
          <w:spacing w:val="-2"/>
          <w:lang w:val="fr-FR"/>
        </w:rPr>
        <w:t>’</w:t>
      </w:r>
      <w:r w:rsidRPr="00FD7BB7">
        <w:rPr>
          <w:spacing w:val="-2"/>
          <w:lang w:val="fr-FR"/>
        </w:rPr>
        <w:t>a pas démontré qu</w:t>
      </w:r>
      <w:r w:rsidR="005D263E" w:rsidRPr="00FD7BB7">
        <w:rPr>
          <w:spacing w:val="-2"/>
          <w:lang w:val="fr-FR"/>
        </w:rPr>
        <w:t>’</w:t>
      </w:r>
      <w:r w:rsidRPr="00FD7BB7">
        <w:rPr>
          <w:spacing w:val="-2"/>
          <w:lang w:val="fr-FR"/>
        </w:rPr>
        <w:t>il courrait un risque prévisible, réel et personnel d</w:t>
      </w:r>
      <w:r w:rsidR="005D263E" w:rsidRPr="00FD7BB7">
        <w:rPr>
          <w:spacing w:val="-2"/>
          <w:lang w:val="fr-FR"/>
        </w:rPr>
        <w:t>’</w:t>
      </w:r>
      <w:r w:rsidRPr="00FD7BB7">
        <w:rPr>
          <w:spacing w:val="-2"/>
          <w:lang w:val="fr-FR"/>
        </w:rPr>
        <w:t>être torturé par les autorités s</w:t>
      </w:r>
      <w:r w:rsidR="005D263E" w:rsidRPr="00FD7BB7">
        <w:rPr>
          <w:spacing w:val="-2"/>
          <w:lang w:val="fr-FR"/>
        </w:rPr>
        <w:t>’</w:t>
      </w:r>
      <w:r w:rsidRPr="00FD7BB7">
        <w:rPr>
          <w:spacing w:val="-2"/>
          <w:lang w:val="fr-FR"/>
        </w:rPr>
        <w:t xml:space="preserve">il était renvoyé à Sri Lanka. </w:t>
      </w:r>
      <w:r>
        <w:rPr>
          <w:lang w:val="fr-FR"/>
        </w:rPr>
        <w:lastRenderedPageBreak/>
        <w:t>L</w:t>
      </w:r>
      <w:r w:rsidR="005D263E">
        <w:rPr>
          <w:lang w:val="fr-FR"/>
        </w:rPr>
        <w:t>’</w:t>
      </w:r>
      <w:r>
        <w:rPr>
          <w:lang w:val="fr-FR"/>
        </w:rPr>
        <w:t xml:space="preserve">État partie fait aussi valoir </w:t>
      </w:r>
      <w:r w:rsidRPr="000F5C7A">
        <w:rPr>
          <w:lang w:val="fr-FR"/>
        </w:rPr>
        <w:t xml:space="preserve">que </w:t>
      </w:r>
      <w:r>
        <w:rPr>
          <w:lang w:val="fr-FR"/>
        </w:rPr>
        <w:t>l</w:t>
      </w:r>
      <w:r w:rsidRPr="000F5C7A">
        <w:rPr>
          <w:lang w:val="fr-FR"/>
        </w:rPr>
        <w:t xml:space="preserve">es </w:t>
      </w:r>
      <w:r>
        <w:rPr>
          <w:lang w:val="fr-FR"/>
        </w:rPr>
        <w:t>griefs</w:t>
      </w:r>
      <w:r w:rsidRPr="000F5C7A">
        <w:rPr>
          <w:lang w:val="fr-FR"/>
        </w:rPr>
        <w:t xml:space="preserve"> </w:t>
      </w:r>
      <w:r>
        <w:rPr>
          <w:lang w:val="fr-FR"/>
        </w:rPr>
        <w:t xml:space="preserve">du requérant </w:t>
      </w:r>
      <w:r w:rsidRPr="000F5C7A">
        <w:rPr>
          <w:lang w:val="fr-FR"/>
        </w:rPr>
        <w:t>ont été soigneusement examinés par les autorités nationales compétentes et les tribunaux, conforméme</w:t>
      </w:r>
      <w:r>
        <w:rPr>
          <w:lang w:val="fr-FR"/>
        </w:rPr>
        <w:t>nt à leur législation nationale</w:t>
      </w:r>
      <w:r w:rsidRPr="000F5C7A">
        <w:rPr>
          <w:lang w:val="fr-FR"/>
        </w:rPr>
        <w:t xml:space="preserve"> et compte tenu de la situation actuelle des droits de l</w:t>
      </w:r>
      <w:r w:rsidR="005D263E">
        <w:rPr>
          <w:lang w:val="fr-FR"/>
        </w:rPr>
        <w:t>’</w:t>
      </w:r>
      <w:r w:rsidRPr="000F5C7A">
        <w:rPr>
          <w:lang w:val="fr-FR"/>
        </w:rPr>
        <w:t>homme à Sri Lanka.</w:t>
      </w:r>
    </w:p>
    <w:p w:rsidR="009106EF" w:rsidRPr="009E155B" w:rsidRDefault="009106EF" w:rsidP="004921F2">
      <w:pPr>
        <w:pStyle w:val="SingleTxtG"/>
      </w:pPr>
      <w:r w:rsidRPr="000F5C7A">
        <w:rPr>
          <w:lang w:val="fr-FR"/>
        </w:rPr>
        <w:t>8.6</w:t>
      </w:r>
      <w:r w:rsidRPr="000F5C7A">
        <w:rPr>
          <w:lang w:val="fr-FR"/>
        </w:rPr>
        <w:tab/>
      </w:r>
      <w:r w:rsidRPr="009E155B">
        <w:rPr>
          <w:lang w:val="fr-FR"/>
        </w:rPr>
        <w:t>Le Comité rappelle que l</w:t>
      </w:r>
      <w:r w:rsidR="005D263E">
        <w:rPr>
          <w:lang w:val="fr-FR"/>
        </w:rPr>
        <w:t>’</w:t>
      </w:r>
      <w:r w:rsidRPr="009E155B">
        <w:rPr>
          <w:lang w:val="fr-FR"/>
        </w:rPr>
        <w:t>existence d</w:t>
      </w:r>
      <w:r w:rsidR="005D263E">
        <w:rPr>
          <w:lang w:val="fr-FR"/>
        </w:rPr>
        <w:t>’</w:t>
      </w:r>
      <w:r w:rsidRPr="009E155B">
        <w:rPr>
          <w:lang w:val="fr-FR"/>
        </w:rPr>
        <w:t>un ensemble systématique de violations flagrantes des droits de l</w:t>
      </w:r>
      <w:r w:rsidR="005D263E">
        <w:rPr>
          <w:lang w:val="fr-FR"/>
        </w:rPr>
        <w:t>’</w:t>
      </w:r>
      <w:r w:rsidRPr="009E155B">
        <w:rPr>
          <w:lang w:val="fr-FR"/>
        </w:rPr>
        <w:t xml:space="preserve">homme dans </w:t>
      </w:r>
      <w:r>
        <w:rPr>
          <w:lang w:val="fr-FR"/>
        </w:rPr>
        <w:t>un</w:t>
      </w:r>
      <w:r w:rsidRPr="009E155B">
        <w:rPr>
          <w:lang w:val="fr-FR"/>
        </w:rPr>
        <w:t xml:space="preserve"> pays n</w:t>
      </w:r>
      <w:r w:rsidR="005D263E">
        <w:rPr>
          <w:lang w:val="fr-FR"/>
        </w:rPr>
        <w:t>’</w:t>
      </w:r>
      <w:r w:rsidRPr="009E155B">
        <w:rPr>
          <w:lang w:val="fr-FR"/>
        </w:rPr>
        <w:t>est pas en soi un motif suffisant pour conclure qu</w:t>
      </w:r>
      <w:r w:rsidR="005D263E">
        <w:rPr>
          <w:lang w:val="fr-FR"/>
        </w:rPr>
        <w:t>’</w:t>
      </w:r>
      <w:r w:rsidRPr="009E155B">
        <w:rPr>
          <w:lang w:val="fr-FR"/>
        </w:rPr>
        <w:t>un</w:t>
      </w:r>
      <w:r>
        <w:rPr>
          <w:lang w:val="fr-FR"/>
        </w:rPr>
        <w:t>e personne</w:t>
      </w:r>
      <w:r w:rsidRPr="009E155B">
        <w:rPr>
          <w:lang w:val="fr-FR"/>
        </w:rPr>
        <w:t xml:space="preserve"> risque personnellement d</w:t>
      </w:r>
      <w:r w:rsidR="005D263E">
        <w:rPr>
          <w:lang w:val="fr-FR"/>
        </w:rPr>
        <w:t>’</w:t>
      </w:r>
      <w:r w:rsidRPr="009E155B">
        <w:rPr>
          <w:lang w:val="fr-FR"/>
        </w:rPr>
        <w:t>être soumis</w:t>
      </w:r>
      <w:r>
        <w:rPr>
          <w:lang w:val="fr-FR"/>
        </w:rPr>
        <w:t>e</w:t>
      </w:r>
      <w:r w:rsidRPr="009E155B">
        <w:rPr>
          <w:lang w:val="fr-FR"/>
        </w:rPr>
        <w:t xml:space="preserve"> à la torture </w:t>
      </w:r>
      <w:r>
        <w:rPr>
          <w:lang w:val="fr-FR"/>
        </w:rPr>
        <w:t>à son retour dans ce pays</w:t>
      </w:r>
      <w:r w:rsidRPr="003248CD">
        <w:rPr>
          <w:rStyle w:val="Appelnotedebasdep"/>
        </w:rPr>
        <w:footnoteReference w:id="11"/>
      </w:r>
      <w:r w:rsidR="005D263E">
        <w:rPr>
          <w:lang w:val="fr-FR"/>
        </w:rPr>
        <w:t>.</w:t>
      </w:r>
      <w:r w:rsidRPr="009E155B">
        <w:rPr>
          <w:lang w:val="fr-FR"/>
        </w:rPr>
        <w:t xml:space="preserve"> Dans ce contexte, le Comité renvoie à ses observations finales sur le rapport unique valant troisième et quatrième rapp</w:t>
      </w:r>
      <w:r>
        <w:rPr>
          <w:lang w:val="fr-FR"/>
        </w:rPr>
        <w:t xml:space="preserve">orts périodiques de Sri Lanka, </w:t>
      </w:r>
      <w:r w:rsidRPr="009E155B">
        <w:rPr>
          <w:lang w:val="fr-FR"/>
        </w:rPr>
        <w:t xml:space="preserve">dans </w:t>
      </w:r>
      <w:r w:rsidR="00A47D66">
        <w:rPr>
          <w:lang w:val="fr-FR"/>
        </w:rPr>
        <w:t>lesquelles</w:t>
      </w:r>
      <w:r w:rsidRPr="009E155B">
        <w:rPr>
          <w:lang w:val="fr-FR"/>
        </w:rPr>
        <w:t xml:space="preserve"> il s</w:t>
      </w:r>
      <w:r w:rsidR="005D263E">
        <w:rPr>
          <w:lang w:val="fr-FR"/>
        </w:rPr>
        <w:t>’</w:t>
      </w:r>
      <w:r w:rsidRPr="009E155B">
        <w:rPr>
          <w:lang w:val="fr-FR"/>
        </w:rPr>
        <w:t xml:space="preserve">est déclaré vivement préoccupé par les informations </w:t>
      </w:r>
      <w:r w:rsidRPr="00971169">
        <w:rPr>
          <w:lang w:val="fr-FR"/>
        </w:rPr>
        <w:t>qui donnaient à entendre que des acteurs étatiques, qu</w:t>
      </w:r>
      <w:r w:rsidR="005D263E">
        <w:rPr>
          <w:lang w:val="fr-FR"/>
        </w:rPr>
        <w:t>’</w:t>
      </w:r>
      <w:r w:rsidRPr="00971169">
        <w:rPr>
          <w:lang w:val="fr-FR"/>
        </w:rPr>
        <w:t>il s</w:t>
      </w:r>
      <w:r w:rsidR="005D263E">
        <w:rPr>
          <w:lang w:val="fr-FR"/>
        </w:rPr>
        <w:t>’</w:t>
      </w:r>
      <w:r w:rsidRPr="00971169">
        <w:rPr>
          <w:lang w:val="fr-FR"/>
        </w:rPr>
        <w:t>agisse de personnels militaires ou des services de police, avaient continué à pratiquer la torture et les mauvais traitements dans de nombreuses régions du pays après que le conflit avec les LT</w:t>
      </w:r>
      <w:r>
        <w:rPr>
          <w:lang w:val="fr-FR"/>
        </w:rPr>
        <w:t>TE eut pris fin en mai 2009</w:t>
      </w:r>
      <w:r w:rsidRPr="003248CD">
        <w:rPr>
          <w:rStyle w:val="Appelnotedebasdep"/>
        </w:rPr>
        <w:footnoteReference w:id="12"/>
      </w:r>
      <w:r w:rsidR="005D263E">
        <w:rPr>
          <w:lang w:val="fr-FR"/>
        </w:rPr>
        <w:t>.</w:t>
      </w:r>
      <w:r w:rsidRPr="009E155B">
        <w:rPr>
          <w:lang w:val="fr-FR"/>
        </w:rPr>
        <w:t xml:space="preserve"> Le Comité renvoie également à ses observations finales concernant le cinquième rapport périodique du Royaume-Uni de Grande-Bretagne et d</w:t>
      </w:r>
      <w:r w:rsidR="005D263E">
        <w:rPr>
          <w:lang w:val="fr-FR"/>
        </w:rPr>
        <w:t>’</w:t>
      </w:r>
      <w:r w:rsidRPr="009E155B">
        <w:rPr>
          <w:lang w:val="fr-FR"/>
        </w:rPr>
        <w:t>I</w:t>
      </w:r>
      <w:r>
        <w:rPr>
          <w:lang w:val="fr-FR"/>
        </w:rPr>
        <w:t xml:space="preserve">rlande du Nord, </w:t>
      </w:r>
      <w:r w:rsidRPr="00971169">
        <w:rPr>
          <w:lang w:val="fr-FR"/>
        </w:rPr>
        <w:t xml:space="preserve">dans lesquelles il a relevé </w:t>
      </w:r>
      <w:r>
        <w:rPr>
          <w:lang w:val="fr-FR"/>
        </w:rPr>
        <w:t>l</w:t>
      </w:r>
      <w:r w:rsidR="005D263E">
        <w:rPr>
          <w:lang w:val="fr-FR"/>
        </w:rPr>
        <w:t>’</w:t>
      </w:r>
      <w:r>
        <w:rPr>
          <w:lang w:val="fr-FR"/>
        </w:rPr>
        <w:t>existence d</w:t>
      </w:r>
      <w:r w:rsidR="005D263E">
        <w:rPr>
          <w:lang w:val="fr-FR"/>
        </w:rPr>
        <w:t>’</w:t>
      </w:r>
      <w:r w:rsidRPr="00971169">
        <w:rPr>
          <w:lang w:val="fr-FR"/>
        </w:rPr>
        <w:t>éléments prouvant que certains Tamouls sri-lankais avaient été victimes d</w:t>
      </w:r>
      <w:r w:rsidR="005D263E">
        <w:rPr>
          <w:lang w:val="fr-FR"/>
        </w:rPr>
        <w:t>’</w:t>
      </w:r>
      <w:r w:rsidRPr="00971169">
        <w:rPr>
          <w:lang w:val="fr-FR"/>
        </w:rPr>
        <w:t>actes de torture et de mauvais traitements après leur retour forc</w:t>
      </w:r>
      <w:r>
        <w:rPr>
          <w:lang w:val="fr-FR"/>
        </w:rPr>
        <w:t>é ou volontaire à Sri Lanka</w:t>
      </w:r>
      <w:r w:rsidRPr="003248CD">
        <w:rPr>
          <w:rStyle w:val="Appelnotedebasdep"/>
        </w:rPr>
        <w:footnoteReference w:id="13"/>
      </w:r>
      <w:r w:rsidR="005D263E">
        <w:rPr>
          <w:lang w:val="fr-FR"/>
        </w:rPr>
        <w:t>.</w:t>
      </w:r>
      <w:r w:rsidRPr="009E155B">
        <w:rPr>
          <w:lang w:val="fr-FR"/>
        </w:rPr>
        <w:t xml:space="preserve"> Le Comité se réfère en outre aux observations et recommandations préliminaires du Rapporteur spécial sur la torture et autre</w:t>
      </w:r>
      <w:r>
        <w:rPr>
          <w:lang w:val="fr-FR"/>
        </w:rPr>
        <w:t>s peines ou traitements cruels,</w:t>
      </w:r>
      <w:r w:rsidRPr="009E155B">
        <w:rPr>
          <w:lang w:val="fr-FR"/>
        </w:rPr>
        <w:t xml:space="preserve"> inhumains ou dégradants sur </w:t>
      </w:r>
      <w:r>
        <w:rPr>
          <w:lang w:val="fr-FR"/>
        </w:rPr>
        <w:t>l</w:t>
      </w:r>
      <w:r w:rsidRPr="00971169">
        <w:rPr>
          <w:lang w:val="fr-FR"/>
        </w:rPr>
        <w:t xml:space="preserve">a visite officielle </w:t>
      </w:r>
      <w:r>
        <w:rPr>
          <w:lang w:val="fr-FR"/>
        </w:rPr>
        <w:t>qu</w:t>
      </w:r>
      <w:r w:rsidR="005D263E">
        <w:rPr>
          <w:lang w:val="fr-FR"/>
        </w:rPr>
        <w:t>’</w:t>
      </w:r>
      <w:r>
        <w:rPr>
          <w:lang w:val="fr-FR"/>
        </w:rPr>
        <w:t xml:space="preserve">il a effectuée </w:t>
      </w:r>
      <w:r w:rsidRPr="00971169">
        <w:rPr>
          <w:lang w:val="fr-FR"/>
        </w:rPr>
        <w:t>à Sri Lanka conjointement avec le Rapporteur spécial sur l</w:t>
      </w:r>
      <w:r w:rsidR="005D263E">
        <w:rPr>
          <w:lang w:val="fr-FR"/>
        </w:rPr>
        <w:t>’</w:t>
      </w:r>
      <w:r w:rsidRPr="00971169">
        <w:rPr>
          <w:lang w:val="fr-FR"/>
        </w:rPr>
        <w:t>indépe</w:t>
      </w:r>
      <w:r>
        <w:rPr>
          <w:lang w:val="fr-FR"/>
        </w:rPr>
        <w:t>ndance des juges et des avocats du 29</w:t>
      </w:r>
      <w:r w:rsidR="00540A89">
        <w:rPr>
          <w:lang w:val="fr-FR"/>
        </w:rPr>
        <w:t> </w:t>
      </w:r>
      <w:r>
        <w:rPr>
          <w:lang w:val="fr-FR"/>
        </w:rPr>
        <w:t>avril au 7</w:t>
      </w:r>
      <w:r w:rsidR="00540A89">
        <w:rPr>
          <w:lang w:val="fr-FR"/>
        </w:rPr>
        <w:t> </w:t>
      </w:r>
      <w:r>
        <w:rPr>
          <w:lang w:val="fr-FR"/>
        </w:rPr>
        <w:t xml:space="preserve">mai 2016, </w:t>
      </w:r>
      <w:r w:rsidRPr="00971169">
        <w:rPr>
          <w:lang w:val="fr-FR"/>
        </w:rPr>
        <w:t>dans le</w:t>
      </w:r>
      <w:r>
        <w:rPr>
          <w:lang w:val="fr-FR"/>
        </w:rPr>
        <w:t>s</w:t>
      </w:r>
      <w:r w:rsidRPr="00971169">
        <w:rPr>
          <w:lang w:val="fr-FR"/>
        </w:rPr>
        <w:t>quel</w:t>
      </w:r>
      <w:r>
        <w:rPr>
          <w:lang w:val="fr-FR"/>
        </w:rPr>
        <w:t>les</w:t>
      </w:r>
      <w:r w:rsidRPr="00971169">
        <w:rPr>
          <w:lang w:val="fr-FR"/>
        </w:rPr>
        <w:t xml:space="preserve"> il </w:t>
      </w:r>
      <w:r>
        <w:rPr>
          <w:lang w:val="fr-FR"/>
        </w:rPr>
        <w:t>est</w:t>
      </w:r>
      <w:r w:rsidRPr="00971169">
        <w:rPr>
          <w:lang w:val="fr-FR"/>
        </w:rPr>
        <w:t xml:space="preserve"> noté que </w:t>
      </w:r>
      <w:r w:rsidR="005D263E">
        <w:rPr>
          <w:lang w:val="fr-FR"/>
        </w:rPr>
        <w:t>« </w:t>
      </w:r>
      <w:r w:rsidRPr="00971169">
        <w:rPr>
          <w:lang w:val="fr-FR"/>
        </w:rPr>
        <w:t>la tortu</w:t>
      </w:r>
      <w:r>
        <w:rPr>
          <w:lang w:val="fr-FR"/>
        </w:rPr>
        <w:t>re est une pratique courante</w:t>
      </w:r>
      <w:r w:rsidR="005D263E">
        <w:rPr>
          <w:lang w:val="fr-FR"/>
        </w:rPr>
        <w:t> »</w:t>
      </w:r>
      <w:r>
        <w:rPr>
          <w:lang w:val="fr-FR"/>
        </w:rPr>
        <w:t xml:space="preserve"> </w:t>
      </w:r>
      <w:r w:rsidRPr="00971169">
        <w:rPr>
          <w:lang w:val="fr-FR"/>
        </w:rPr>
        <w:t xml:space="preserve">et que </w:t>
      </w:r>
      <w:r w:rsidR="005D263E">
        <w:rPr>
          <w:lang w:val="fr-FR"/>
        </w:rPr>
        <w:t>« </w:t>
      </w:r>
      <w:r w:rsidRPr="00971169">
        <w:rPr>
          <w:lang w:val="fr-FR"/>
        </w:rPr>
        <w:t>le cadre juridique actuel et l</w:t>
      </w:r>
      <w:r w:rsidR="005D263E">
        <w:rPr>
          <w:lang w:val="fr-FR"/>
        </w:rPr>
        <w:t>’</w:t>
      </w:r>
      <w:r w:rsidRPr="00971169">
        <w:rPr>
          <w:lang w:val="fr-FR"/>
        </w:rPr>
        <w:t xml:space="preserve">absence de réforme </w:t>
      </w:r>
      <w:r>
        <w:rPr>
          <w:lang w:val="fr-FR"/>
        </w:rPr>
        <w:t>structurelle</w:t>
      </w:r>
      <w:r w:rsidRPr="00971169">
        <w:rPr>
          <w:lang w:val="fr-FR"/>
        </w:rPr>
        <w:t xml:space="preserve"> de</w:t>
      </w:r>
      <w:r>
        <w:rPr>
          <w:lang w:val="fr-FR"/>
        </w:rPr>
        <w:t xml:space="preserve">s forces armées, de la police, </w:t>
      </w:r>
      <w:r w:rsidRPr="00971169">
        <w:rPr>
          <w:lang w:val="fr-FR"/>
        </w:rPr>
        <w:t xml:space="preserve">du Bureau du Procureur général et </w:t>
      </w:r>
      <w:r>
        <w:rPr>
          <w:lang w:val="fr-FR"/>
        </w:rPr>
        <w:t>de l</w:t>
      </w:r>
      <w:r w:rsidR="005D263E">
        <w:rPr>
          <w:lang w:val="fr-FR"/>
        </w:rPr>
        <w:t>’</w:t>
      </w:r>
      <w:r>
        <w:rPr>
          <w:lang w:val="fr-FR"/>
        </w:rPr>
        <w:t>appareil</w:t>
      </w:r>
      <w:r w:rsidRPr="00971169">
        <w:rPr>
          <w:lang w:val="fr-FR"/>
        </w:rPr>
        <w:t xml:space="preserve"> judiciaire perpétuent le risque réel que la pr</w:t>
      </w:r>
      <w:r>
        <w:rPr>
          <w:lang w:val="fr-FR"/>
        </w:rPr>
        <w:t>atique de la torture continue</w:t>
      </w:r>
      <w:r w:rsidR="005D263E">
        <w:rPr>
          <w:lang w:val="fr-FR"/>
        </w:rPr>
        <w:t> »</w:t>
      </w:r>
      <w:r w:rsidRPr="003248CD">
        <w:rPr>
          <w:rStyle w:val="Appelnotedebasdep"/>
        </w:rPr>
        <w:footnoteReference w:id="14"/>
      </w:r>
      <w:r w:rsidR="005D263E">
        <w:rPr>
          <w:lang w:val="fr-FR"/>
        </w:rPr>
        <w:t>.</w:t>
      </w:r>
      <w:r w:rsidRPr="009E155B">
        <w:rPr>
          <w:lang w:val="fr-FR"/>
        </w:rPr>
        <w:t xml:space="preserve"> Le Comité prend également note des rapports crédibles publiés par des organisations non gouvernementales </w:t>
      </w:r>
      <w:r w:rsidRPr="00971169">
        <w:rPr>
          <w:lang w:val="fr-FR"/>
        </w:rPr>
        <w:t xml:space="preserve">concernant </w:t>
      </w:r>
      <w:r>
        <w:rPr>
          <w:lang w:val="fr-FR"/>
        </w:rPr>
        <w:t>la manière dont les</w:t>
      </w:r>
      <w:r w:rsidRPr="00971169">
        <w:rPr>
          <w:lang w:val="fr-FR"/>
        </w:rPr>
        <w:t xml:space="preserve"> </w:t>
      </w:r>
      <w:r>
        <w:rPr>
          <w:lang w:val="fr-FR"/>
        </w:rPr>
        <w:t>personnes</w:t>
      </w:r>
      <w:r w:rsidRPr="00971169">
        <w:rPr>
          <w:lang w:val="fr-FR"/>
        </w:rPr>
        <w:t xml:space="preserve"> renvoyé</w:t>
      </w:r>
      <w:r>
        <w:rPr>
          <w:lang w:val="fr-FR"/>
        </w:rPr>
        <w:t>e</w:t>
      </w:r>
      <w:r w:rsidRPr="00971169">
        <w:rPr>
          <w:lang w:val="fr-FR"/>
        </w:rPr>
        <w:t>s à Sri Lanka</w:t>
      </w:r>
      <w:r>
        <w:rPr>
          <w:lang w:val="fr-FR"/>
        </w:rPr>
        <w:t xml:space="preserve"> sont traitées par les autorités sri-lankaises</w:t>
      </w:r>
      <w:r w:rsidRPr="003248CD">
        <w:rPr>
          <w:rStyle w:val="Appelnotedebasdep"/>
        </w:rPr>
        <w:footnoteReference w:id="15"/>
      </w:r>
      <w:r w:rsidR="005D263E">
        <w:rPr>
          <w:lang w:val="fr-FR"/>
        </w:rPr>
        <w:t>.</w:t>
      </w:r>
      <w:r w:rsidRPr="009E155B">
        <w:rPr>
          <w:lang w:val="fr-FR"/>
        </w:rPr>
        <w:t xml:space="preserve"> Le Comité estime que tous ces rapports montrent que les Sri-Lankais d</w:t>
      </w:r>
      <w:r w:rsidR="005D263E">
        <w:rPr>
          <w:lang w:val="fr-FR"/>
        </w:rPr>
        <w:t>’</w:t>
      </w:r>
      <w:r w:rsidRPr="009E155B">
        <w:rPr>
          <w:lang w:val="fr-FR"/>
        </w:rPr>
        <w:t xml:space="preserve">origine ethnique tamoule ayant </w:t>
      </w:r>
      <w:r w:rsidR="00853668">
        <w:rPr>
          <w:lang w:val="fr-FR"/>
        </w:rPr>
        <w:t>des</w:t>
      </w:r>
      <w:r w:rsidRPr="009E155B">
        <w:rPr>
          <w:lang w:val="fr-FR"/>
        </w:rPr>
        <w:t xml:space="preserve"> lien</w:t>
      </w:r>
      <w:r w:rsidR="00853668">
        <w:rPr>
          <w:lang w:val="fr-FR"/>
        </w:rPr>
        <w:t>s</w:t>
      </w:r>
      <w:r w:rsidRPr="009E155B">
        <w:rPr>
          <w:lang w:val="fr-FR"/>
        </w:rPr>
        <w:t xml:space="preserve"> personnels ou familiaux préalables </w:t>
      </w:r>
      <w:r>
        <w:rPr>
          <w:lang w:val="fr-FR"/>
        </w:rPr>
        <w:t xml:space="preserve">avec les </w:t>
      </w:r>
      <w:r w:rsidRPr="009E155B">
        <w:rPr>
          <w:lang w:val="fr-FR"/>
        </w:rPr>
        <w:t>LTTE et passibles de renvoi à</w:t>
      </w:r>
      <w:r>
        <w:rPr>
          <w:lang w:val="fr-FR"/>
        </w:rPr>
        <w:t xml:space="preserve"> Sri Lanka peuvent être exposé</w:t>
      </w:r>
      <w:r w:rsidR="00853668">
        <w:rPr>
          <w:lang w:val="fr-FR"/>
        </w:rPr>
        <w:t>s</w:t>
      </w:r>
      <w:r w:rsidRPr="009E155B">
        <w:rPr>
          <w:lang w:val="fr-FR"/>
        </w:rPr>
        <w:t xml:space="preserve"> à un risque de torture</w:t>
      </w:r>
      <w:r w:rsidR="00FD7BB7">
        <w:rPr>
          <w:rStyle w:val="Appelnotedebasdep"/>
        </w:rPr>
        <w:footnoteReference w:id="16"/>
      </w:r>
      <w:r w:rsidR="005D263E">
        <w:rPr>
          <w:lang w:val="fr-FR"/>
        </w:rPr>
        <w:t>.</w:t>
      </w:r>
    </w:p>
    <w:p w:rsidR="009106EF" w:rsidRPr="000F5C7A" w:rsidRDefault="009106EF" w:rsidP="004921F2">
      <w:pPr>
        <w:pStyle w:val="SingleTxtG"/>
        <w:rPr>
          <w:snapToGrid w:val="0"/>
          <w:lang w:val="fr-FR"/>
        </w:rPr>
      </w:pPr>
      <w:r w:rsidRPr="000F5C7A">
        <w:rPr>
          <w:lang w:val="fr-FR"/>
        </w:rPr>
        <w:t>8.7</w:t>
      </w:r>
      <w:r w:rsidRPr="000F5C7A">
        <w:rPr>
          <w:lang w:val="fr-FR"/>
        </w:rPr>
        <w:tab/>
      </w:r>
      <w:r>
        <w:rPr>
          <w:lang w:val="fr-FR"/>
        </w:rPr>
        <w:t>En l</w:t>
      </w:r>
      <w:r w:rsidR="005D263E">
        <w:rPr>
          <w:lang w:val="fr-FR"/>
        </w:rPr>
        <w:t>’</w:t>
      </w:r>
      <w:r>
        <w:rPr>
          <w:lang w:val="fr-FR"/>
        </w:rPr>
        <w:t>espèce</w:t>
      </w:r>
      <w:r w:rsidRPr="00E053B3">
        <w:rPr>
          <w:lang w:val="fr-FR"/>
        </w:rPr>
        <w:t xml:space="preserve">, le Comité note </w:t>
      </w:r>
      <w:r>
        <w:rPr>
          <w:lang w:val="fr-FR"/>
        </w:rPr>
        <w:t>que le</w:t>
      </w:r>
      <w:r w:rsidRPr="00E053B3">
        <w:rPr>
          <w:lang w:val="fr-FR"/>
        </w:rPr>
        <w:t xml:space="preserve"> requérant </w:t>
      </w:r>
      <w:r>
        <w:rPr>
          <w:lang w:val="fr-FR"/>
        </w:rPr>
        <w:t>affirme qu</w:t>
      </w:r>
      <w:r w:rsidR="005D263E">
        <w:rPr>
          <w:lang w:val="fr-FR"/>
        </w:rPr>
        <w:t>’</w:t>
      </w:r>
      <w:r w:rsidRPr="00E053B3">
        <w:rPr>
          <w:lang w:val="fr-FR"/>
        </w:rPr>
        <w:t>un de ses frères a été tué en 2001 en raison de sa prétendue affiliation aux LTTE et qu</w:t>
      </w:r>
      <w:r w:rsidR="005D263E">
        <w:rPr>
          <w:lang w:val="fr-FR"/>
        </w:rPr>
        <w:t>’</w:t>
      </w:r>
      <w:r w:rsidRPr="00E053B3">
        <w:rPr>
          <w:lang w:val="fr-FR"/>
        </w:rPr>
        <w:t>il est lui-même soupçonné de sout</w:t>
      </w:r>
      <w:r>
        <w:rPr>
          <w:lang w:val="fr-FR"/>
        </w:rPr>
        <w:t>enir l</w:t>
      </w:r>
      <w:r w:rsidRPr="00E053B3">
        <w:rPr>
          <w:lang w:val="fr-FR"/>
        </w:rPr>
        <w:t>es LTTE parce qu</w:t>
      </w:r>
      <w:r w:rsidR="005D263E">
        <w:rPr>
          <w:lang w:val="fr-FR"/>
        </w:rPr>
        <w:t>’</w:t>
      </w:r>
      <w:r w:rsidRPr="00E053B3">
        <w:rPr>
          <w:lang w:val="fr-FR"/>
        </w:rPr>
        <w:t xml:space="preserve">il a </w:t>
      </w:r>
      <w:r>
        <w:rPr>
          <w:lang w:val="fr-FR"/>
        </w:rPr>
        <w:t>cousu</w:t>
      </w:r>
      <w:r w:rsidRPr="00E053B3">
        <w:rPr>
          <w:lang w:val="fr-FR"/>
        </w:rPr>
        <w:t xml:space="preserve"> des vêtements pour </w:t>
      </w:r>
      <w:r>
        <w:rPr>
          <w:lang w:val="fr-FR"/>
        </w:rPr>
        <w:t>eux</w:t>
      </w:r>
      <w:r w:rsidRPr="00E053B3">
        <w:rPr>
          <w:lang w:val="fr-FR"/>
        </w:rPr>
        <w:t>. En même temps, le Comité note que le requérant n</w:t>
      </w:r>
      <w:r w:rsidR="005D263E">
        <w:rPr>
          <w:lang w:val="fr-FR"/>
        </w:rPr>
        <w:t>’</w:t>
      </w:r>
      <w:r w:rsidRPr="00E053B3">
        <w:rPr>
          <w:lang w:val="fr-FR"/>
        </w:rPr>
        <w:t>a fourni aucun</w:t>
      </w:r>
      <w:r>
        <w:rPr>
          <w:lang w:val="fr-FR"/>
        </w:rPr>
        <w:t xml:space="preserve"> renseignement concret</w:t>
      </w:r>
      <w:r w:rsidRPr="00E053B3">
        <w:rPr>
          <w:lang w:val="fr-FR"/>
        </w:rPr>
        <w:t xml:space="preserve"> sur le rôle de son frère </w:t>
      </w:r>
      <w:r>
        <w:rPr>
          <w:lang w:val="fr-FR"/>
        </w:rPr>
        <w:t>au sein d</w:t>
      </w:r>
      <w:r w:rsidRPr="00E053B3">
        <w:rPr>
          <w:lang w:val="fr-FR"/>
        </w:rPr>
        <w:t xml:space="preserve">es LTTE ni sur tout cas de harcèlement dont ses parents </w:t>
      </w:r>
      <w:r>
        <w:rPr>
          <w:lang w:val="fr-FR"/>
        </w:rPr>
        <w:t>ou lui-même auraient</w:t>
      </w:r>
      <w:r w:rsidRPr="00E053B3">
        <w:rPr>
          <w:lang w:val="fr-FR"/>
        </w:rPr>
        <w:t xml:space="preserve"> été victimes </w:t>
      </w:r>
      <w:r>
        <w:rPr>
          <w:lang w:val="fr-FR"/>
        </w:rPr>
        <w:t>en raison</w:t>
      </w:r>
      <w:r w:rsidRPr="00E053B3">
        <w:rPr>
          <w:lang w:val="fr-FR"/>
        </w:rPr>
        <w:t xml:space="preserve"> de l</w:t>
      </w:r>
      <w:r w:rsidR="005D263E">
        <w:rPr>
          <w:lang w:val="fr-FR"/>
        </w:rPr>
        <w:t>’</w:t>
      </w:r>
      <w:r w:rsidRPr="00E053B3">
        <w:rPr>
          <w:lang w:val="fr-FR"/>
        </w:rPr>
        <w:t xml:space="preserve">affiliation de son frère </w:t>
      </w:r>
      <w:r>
        <w:rPr>
          <w:lang w:val="fr-FR"/>
        </w:rPr>
        <w:t>aux LTTE, compte tenu en particulier du fait que l</w:t>
      </w:r>
      <w:r w:rsidR="005D263E">
        <w:rPr>
          <w:lang w:val="fr-FR"/>
        </w:rPr>
        <w:t>’</w:t>
      </w:r>
      <w:r>
        <w:rPr>
          <w:lang w:val="fr-FR"/>
        </w:rPr>
        <w:t>a</w:t>
      </w:r>
      <w:r w:rsidRPr="00E053B3">
        <w:rPr>
          <w:lang w:val="fr-FR"/>
        </w:rPr>
        <w:t xml:space="preserve">rmée </w:t>
      </w:r>
      <w:r>
        <w:rPr>
          <w:lang w:val="fr-FR"/>
        </w:rPr>
        <w:t>sri</w:t>
      </w:r>
      <w:r w:rsidR="00853668">
        <w:rPr>
          <w:lang w:val="fr-FR"/>
        </w:rPr>
        <w:t>-</w:t>
      </w:r>
      <w:r>
        <w:rPr>
          <w:lang w:val="fr-FR"/>
        </w:rPr>
        <w:t>lankaise</w:t>
      </w:r>
      <w:r w:rsidRPr="00E053B3">
        <w:rPr>
          <w:lang w:val="fr-FR"/>
        </w:rPr>
        <w:t xml:space="preserve"> était </w:t>
      </w:r>
      <w:r>
        <w:rPr>
          <w:lang w:val="fr-FR"/>
        </w:rPr>
        <w:t>install</w:t>
      </w:r>
      <w:r w:rsidRPr="00E053B3">
        <w:rPr>
          <w:lang w:val="fr-FR"/>
        </w:rPr>
        <w:t xml:space="preserve">ée sur une partie de leurs terres depuis le début du conflit. </w:t>
      </w:r>
      <w:r>
        <w:rPr>
          <w:lang w:val="fr-FR"/>
        </w:rPr>
        <w:t>Il</w:t>
      </w:r>
      <w:r w:rsidRPr="00E053B3">
        <w:rPr>
          <w:lang w:val="fr-FR"/>
        </w:rPr>
        <w:t xml:space="preserve"> note également que, depuis 2001, </w:t>
      </w:r>
      <w:r>
        <w:rPr>
          <w:lang w:val="fr-FR"/>
        </w:rPr>
        <w:t xml:space="preserve">année où </w:t>
      </w:r>
      <w:r w:rsidRPr="00E053B3">
        <w:rPr>
          <w:lang w:val="fr-FR"/>
        </w:rPr>
        <w:t xml:space="preserve">son frère a été tué, le </w:t>
      </w:r>
      <w:r>
        <w:rPr>
          <w:lang w:val="fr-FR"/>
        </w:rPr>
        <w:t>requér</w:t>
      </w:r>
      <w:r w:rsidRPr="00E053B3">
        <w:rPr>
          <w:lang w:val="fr-FR"/>
        </w:rPr>
        <w:t xml:space="preserve">ant a continué </w:t>
      </w:r>
      <w:r>
        <w:rPr>
          <w:lang w:val="fr-FR"/>
        </w:rPr>
        <w:t xml:space="preserve">de </w:t>
      </w:r>
      <w:r>
        <w:rPr>
          <w:lang w:val="fr-FR"/>
        </w:rPr>
        <w:lastRenderedPageBreak/>
        <w:t>vivre à</w:t>
      </w:r>
      <w:r w:rsidRPr="00E053B3">
        <w:rPr>
          <w:lang w:val="fr-FR"/>
        </w:rPr>
        <w:t xml:space="preserve"> Sri Lanka pendant huit ans avant de partir pour l</w:t>
      </w:r>
      <w:r w:rsidR="005D263E">
        <w:rPr>
          <w:lang w:val="fr-FR"/>
        </w:rPr>
        <w:t>’</w:t>
      </w:r>
      <w:r w:rsidRPr="00E053B3">
        <w:rPr>
          <w:lang w:val="fr-FR"/>
        </w:rPr>
        <w:t xml:space="preserve">Inde avec un passeport et un visa en cours de validité. De plus, rien dans le dossier ne </w:t>
      </w:r>
      <w:r>
        <w:rPr>
          <w:lang w:val="fr-FR"/>
        </w:rPr>
        <w:t>donne à penser</w:t>
      </w:r>
      <w:r w:rsidRPr="00E053B3">
        <w:rPr>
          <w:lang w:val="fr-FR"/>
        </w:rPr>
        <w:t xml:space="preserve"> que le </w:t>
      </w:r>
      <w:r>
        <w:rPr>
          <w:lang w:val="fr-FR"/>
        </w:rPr>
        <w:t>requér</w:t>
      </w:r>
      <w:r w:rsidRPr="00E053B3">
        <w:rPr>
          <w:lang w:val="fr-FR"/>
        </w:rPr>
        <w:t xml:space="preserve">ant a été arrêté, torturé ou persécuté par les autorités ou </w:t>
      </w:r>
      <w:r>
        <w:rPr>
          <w:lang w:val="fr-FR"/>
        </w:rPr>
        <w:t>que ces dernières l</w:t>
      </w:r>
      <w:r w:rsidR="005D263E">
        <w:rPr>
          <w:lang w:val="fr-FR"/>
        </w:rPr>
        <w:t>’</w:t>
      </w:r>
      <w:r>
        <w:rPr>
          <w:lang w:val="fr-FR"/>
        </w:rPr>
        <w:t xml:space="preserve">ont </w:t>
      </w:r>
      <w:r w:rsidRPr="00E053B3">
        <w:rPr>
          <w:lang w:val="fr-FR"/>
        </w:rPr>
        <w:t xml:space="preserve">recherché avant ou après son départ en 2009. Les proches </w:t>
      </w:r>
      <w:r>
        <w:rPr>
          <w:lang w:val="fr-FR"/>
        </w:rPr>
        <w:t>du requérant</w:t>
      </w:r>
      <w:r w:rsidRPr="00E053B3">
        <w:rPr>
          <w:lang w:val="fr-FR"/>
        </w:rPr>
        <w:t xml:space="preserve"> vivent toujours dans leur maison familiale à Trincomalee et le requérant</w:t>
      </w:r>
      <w:r>
        <w:rPr>
          <w:lang w:val="fr-FR"/>
        </w:rPr>
        <w:t xml:space="preserve"> n</w:t>
      </w:r>
      <w:r w:rsidR="005D263E">
        <w:rPr>
          <w:lang w:val="fr-FR"/>
        </w:rPr>
        <w:t>’</w:t>
      </w:r>
      <w:r>
        <w:rPr>
          <w:lang w:val="fr-FR"/>
        </w:rPr>
        <w:t xml:space="preserve">a </w:t>
      </w:r>
      <w:r w:rsidR="00EF427E">
        <w:rPr>
          <w:lang w:val="fr-FR"/>
        </w:rPr>
        <w:t xml:space="preserve">pas </w:t>
      </w:r>
      <w:r w:rsidRPr="00E053B3">
        <w:rPr>
          <w:lang w:val="fr-FR"/>
        </w:rPr>
        <w:t xml:space="preserve">signalé </w:t>
      </w:r>
      <w:r>
        <w:rPr>
          <w:lang w:val="fr-FR"/>
        </w:rPr>
        <w:t>de</w:t>
      </w:r>
      <w:r w:rsidRPr="00E053B3">
        <w:rPr>
          <w:lang w:val="fr-FR"/>
        </w:rPr>
        <w:t xml:space="preserve"> problème</w:t>
      </w:r>
      <w:r>
        <w:rPr>
          <w:lang w:val="fr-FR"/>
        </w:rPr>
        <w:t>s</w:t>
      </w:r>
      <w:r w:rsidRPr="00E053B3">
        <w:rPr>
          <w:lang w:val="fr-FR"/>
        </w:rPr>
        <w:t xml:space="preserve"> </w:t>
      </w:r>
      <w:r>
        <w:rPr>
          <w:lang w:val="fr-FR"/>
        </w:rPr>
        <w:t>que ceux-ci auraient</w:t>
      </w:r>
      <w:r w:rsidRPr="00E053B3">
        <w:rPr>
          <w:lang w:val="fr-FR"/>
        </w:rPr>
        <w:t xml:space="preserve"> </w:t>
      </w:r>
      <w:r>
        <w:rPr>
          <w:lang w:val="fr-FR"/>
        </w:rPr>
        <w:t xml:space="preserve">pu </w:t>
      </w:r>
      <w:r w:rsidRPr="00E053B3">
        <w:rPr>
          <w:lang w:val="fr-FR"/>
        </w:rPr>
        <w:t>rencontr</w:t>
      </w:r>
      <w:r>
        <w:rPr>
          <w:lang w:val="fr-FR"/>
        </w:rPr>
        <w:t>er</w:t>
      </w:r>
      <w:r w:rsidRPr="00E053B3">
        <w:rPr>
          <w:lang w:val="fr-FR"/>
        </w:rPr>
        <w:t xml:space="preserve"> après qu</w:t>
      </w:r>
      <w:r w:rsidR="005D263E">
        <w:rPr>
          <w:lang w:val="fr-FR"/>
        </w:rPr>
        <w:t>’</w:t>
      </w:r>
      <w:r w:rsidRPr="00E053B3">
        <w:rPr>
          <w:lang w:val="fr-FR"/>
        </w:rPr>
        <w:t>il a quitté le pays. Le requérant n</w:t>
      </w:r>
      <w:r w:rsidR="005D263E">
        <w:rPr>
          <w:lang w:val="fr-FR"/>
        </w:rPr>
        <w:t>’</w:t>
      </w:r>
      <w:r w:rsidRPr="00E053B3">
        <w:rPr>
          <w:lang w:val="fr-FR"/>
        </w:rPr>
        <w:t xml:space="preserve">a pas </w:t>
      </w:r>
      <w:r>
        <w:rPr>
          <w:lang w:val="fr-FR"/>
        </w:rPr>
        <w:t>expliqué pourquoi</w:t>
      </w:r>
      <w:r w:rsidRPr="00E053B3">
        <w:rPr>
          <w:lang w:val="fr-FR"/>
        </w:rPr>
        <w:t xml:space="preserve"> les autorités commenceraient à s</w:t>
      </w:r>
      <w:r w:rsidR="005D263E">
        <w:rPr>
          <w:lang w:val="fr-FR"/>
        </w:rPr>
        <w:t>’</w:t>
      </w:r>
      <w:r w:rsidRPr="00E053B3">
        <w:rPr>
          <w:lang w:val="fr-FR"/>
        </w:rPr>
        <w:t xml:space="preserve">intéresser à lui </w:t>
      </w:r>
      <w:r>
        <w:rPr>
          <w:lang w:val="fr-FR"/>
        </w:rPr>
        <w:t>quinze</w:t>
      </w:r>
      <w:r w:rsidRPr="00E053B3">
        <w:rPr>
          <w:lang w:val="fr-FR"/>
        </w:rPr>
        <w:t xml:space="preserve"> ans après le décès de son frère. Le Comité conclut donc que le requérant n</w:t>
      </w:r>
      <w:r w:rsidR="005D263E">
        <w:rPr>
          <w:lang w:val="fr-FR"/>
        </w:rPr>
        <w:t>’</w:t>
      </w:r>
      <w:r w:rsidRPr="00E053B3">
        <w:rPr>
          <w:lang w:val="fr-FR"/>
        </w:rPr>
        <w:t>a pas fourni de preuve de lien</w:t>
      </w:r>
      <w:r>
        <w:rPr>
          <w:lang w:val="fr-FR"/>
        </w:rPr>
        <w:t>s</w:t>
      </w:r>
      <w:r w:rsidRPr="00E053B3">
        <w:rPr>
          <w:lang w:val="fr-FR"/>
        </w:rPr>
        <w:t xml:space="preserve"> avec les LTTE qui </w:t>
      </w:r>
      <w:r>
        <w:rPr>
          <w:lang w:val="fr-FR"/>
        </w:rPr>
        <w:t>lui feraient courir personnellement un</w:t>
      </w:r>
      <w:r w:rsidRPr="00E053B3">
        <w:rPr>
          <w:lang w:val="fr-FR"/>
        </w:rPr>
        <w:t xml:space="preserve"> risque de torture </w:t>
      </w:r>
      <w:r>
        <w:rPr>
          <w:lang w:val="fr-FR"/>
        </w:rPr>
        <w:t>à</w:t>
      </w:r>
      <w:r w:rsidRPr="00E053B3">
        <w:rPr>
          <w:lang w:val="fr-FR"/>
        </w:rPr>
        <w:t xml:space="preserve"> Sri Lanka.</w:t>
      </w:r>
      <w:r>
        <w:rPr>
          <w:lang w:val="fr-FR"/>
        </w:rPr>
        <w:t xml:space="preserve"> </w:t>
      </w:r>
    </w:p>
    <w:p w:rsidR="009106EF" w:rsidRPr="000F5C7A" w:rsidRDefault="009106EF" w:rsidP="004921F2">
      <w:pPr>
        <w:pStyle w:val="SingleTxtG"/>
        <w:rPr>
          <w:rFonts w:eastAsia="Cambria"/>
          <w:lang w:val="fr-FR"/>
        </w:rPr>
      </w:pPr>
      <w:r w:rsidRPr="000F5C7A">
        <w:rPr>
          <w:lang w:val="fr-FR"/>
        </w:rPr>
        <w:t>8.8</w:t>
      </w:r>
      <w:r w:rsidRPr="000F5C7A">
        <w:rPr>
          <w:lang w:val="fr-FR"/>
        </w:rPr>
        <w:tab/>
      </w:r>
      <w:r>
        <w:rPr>
          <w:lang w:val="fr-FR"/>
        </w:rPr>
        <w:t>L</w:t>
      </w:r>
      <w:r w:rsidRPr="000F5C7A">
        <w:rPr>
          <w:lang w:val="fr-FR"/>
        </w:rPr>
        <w:t xml:space="preserve">e Comité rappelle que, selon son observation générale </w:t>
      </w:r>
      <w:r w:rsidRPr="00B01B4F">
        <w:rPr>
          <w:rFonts w:eastAsia="MS Mincho"/>
          <w:szCs w:val="22"/>
          <w:lang w:val="fr-FR"/>
        </w:rPr>
        <w:t>n</w:t>
      </w:r>
      <w:r w:rsidRPr="00B01B4F">
        <w:rPr>
          <w:rFonts w:eastAsia="MS Mincho"/>
          <w:szCs w:val="22"/>
          <w:vertAlign w:val="superscript"/>
          <w:lang w:val="fr-FR"/>
        </w:rPr>
        <w:t>o</w:t>
      </w:r>
      <w:r>
        <w:rPr>
          <w:lang w:val="fr-FR"/>
        </w:rPr>
        <w:t> </w:t>
      </w:r>
      <w:r w:rsidRPr="000F5C7A">
        <w:rPr>
          <w:lang w:val="fr-FR"/>
        </w:rPr>
        <w:t>1, c</w:t>
      </w:r>
      <w:r w:rsidR="005D263E">
        <w:rPr>
          <w:lang w:val="fr-FR"/>
        </w:rPr>
        <w:t>’</w:t>
      </w:r>
      <w:r w:rsidRPr="000F5C7A">
        <w:rPr>
          <w:lang w:val="fr-FR"/>
        </w:rPr>
        <w:t>est à l</w:t>
      </w:r>
      <w:r w:rsidR="005D263E">
        <w:rPr>
          <w:lang w:val="fr-FR"/>
        </w:rPr>
        <w:t>’</w:t>
      </w:r>
      <w:r w:rsidRPr="000F5C7A">
        <w:rPr>
          <w:lang w:val="fr-FR"/>
        </w:rPr>
        <w:t>auteur d</w:t>
      </w:r>
      <w:r w:rsidR="005D263E">
        <w:rPr>
          <w:lang w:val="fr-FR"/>
        </w:rPr>
        <w:t>’</w:t>
      </w:r>
      <w:r w:rsidRPr="000F5C7A">
        <w:rPr>
          <w:lang w:val="fr-FR"/>
        </w:rPr>
        <w:t xml:space="preserve">une </w:t>
      </w:r>
      <w:r>
        <w:rPr>
          <w:lang w:val="fr-FR"/>
        </w:rPr>
        <w:t>requête</w:t>
      </w:r>
      <w:r w:rsidRPr="000F5C7A">
        <w:rPr>
          <w:lang w:val="fr-FR"/>
        </w:rPr>
        <w:t xml:space="preserve"> qu</w:t>
      </w:r>
      <w:r w:rsidR="005D263E">
        <w:rPr>
          <w:lang w:val="fr-FR"/>
        </w:rPr>
        <w:t>’</w:t>
      </w:r>
      <w:r w:rsidRPr="000F5C7A">
        <w:rPr>
          <w:lang w:val="fr-FR"/>
        </w:rPr>
        <w:t>il incombe de présenter des arguments défendables</w:t>
      </w:r>
      <w:r>
        <w:rPr>
          <w:lang w:val="fr-FR"/>
        </w:rPr>
        <w:t xml:space="preserve"> (par. 5)</w:t>
      </w:r>
      <w:r w:rsidRPr="000F5C7A">
        <w:rPr>
          <w:lang w:val="fr-FR"/>
        </w:rPr>
        <w:t>. De l</w:t>
      </w:r>
      <w:r w:rsidR="005D263E">
        <w:rPr>
          <w:lang w:val="fr-FR"/>
        </w:rPr>
        <w:t>’</w:t>
      </w:r>
      <w:r w:rsidRPr="000F5C7A">
        <w:rPr>
          <w:lang w:val="fr-FR"/>
        </w:rPr>
        <w:t>avis du Comité, le requérant n</w:t>
      </w:r>
      <w:r w:rsidR="005D263E">
        <w:rPr>
          <w:lang w:val="fr-FR"/>
        </w:rPr>
        <w:t>’</w:t>
      </w:r>
      <w:r w:rsidRPr="000F5C7A">
        <w:rPr>
          <w:lang w:val="fr-FR"/>
        </w:rPr>
        <w:t>a pas, en l</w:t>
      </w:r>
      <w:r w:rsidR="005D263E">
        <w:rPr>
          <w:lang w:val="fr-FR"/>
        </w:rPr>
        <w:t>’</w:t>
      </w:r>
      <w:r w:rsidRPr="000F5C7A">
        <w:rPr>
          <w:lang w:val="fr-FR"/>
        </w:rPr>
        <w:t>occurrence, assumé la charge de la preuve comme il le devai</w:t>
      </w:r>
      <w:r>
        <w:rPr>
          <w:lang w:val="fr-FR"/>
        </w:rPr>
        <w:t>t</w:t>
      </w:r>
      <w:r w:rsidRPr="003248CD">
        <w:rPr>
          <w:rStyle w:val="Appelnotedebasdep"/>
        </w:rPr>
        <w:footnoteReference w:id="17"/>
      </w:r>
      <w:r>
        <w:rPr>
          <w:lang w:val="fr-FR"/>
        </w:rPr>
        <w:t>.</w:t>
      </w:r>
      <w:r w:rsidRPr="000F5C7A">
        <w:rPr>
          <w:lang w:val="fr-FR"/>
        </w:rPr>
        <w:t xml:space="preserve"> </w:t>
      </w:r>
    </w:p>
    <w:p w:rsidR="009106EF" w:rsidRDefault="009106EF" w:rsidP="004921F2">
      <w:pPr>
        <w:pStyle w:val="SingleTxtG"/>
        <w:rPr>
          <w:lang w:val="fr-FR"/>
        </w:rPr>
      </w:pPr>
      <w:r w:rsidRPr="000F5C7A">
        <w:rPr>
          <w:lang w:val="fr-FR"/>
        </w:rPr>
        <w:t>9.</w:t>
      </w:r>
      <w:r w:rsidRPr="000F5C7A">
        <w:rPr>
          <w:lang w:val="fr-FR"/>
        </w:rPr>
        <w:tab/>
        <w:t>Le Comité, agissant en vertu d</w:t>
      </w:r>
      <w:r>
        <w:rPr>
          <w:lang w:val="fr-FR"/>
        </w:rPr>
        <w:t>u paragraphe 7 d</w:t>
      </w:r>
      <w:r w:rsidRPr="000F5C7A">
        <w:rPr>
          <w:lang w:val="fr-FR"/>
        </w:rPr>
        <w:t>e l</w:t>
      </w:r>
      <w:r w:rsidR="005D263E">
        <w:rPr>
          <w:lang w:val="fr-FR"/>
        </w:rPr>
        <w:t>’</w:t>
      </w:r>
      <w:r w:rsidRPr="000F5C7A">
        <w:rPr>
          <w:lang w:val="fr-FR"/>
        </w:rPr>
        <w:t xml:space="preserve">article 22 de la Convention, </w:t>
      </w:r>
      <w:r>
        <w:rPr>
          <w:lang w:val="fr-FR"/>
        </w:rPr>
        <w:t>conclut</w:t>
      </w:r>
      <w:r w:rsidRPr="000F5C7A">
        <w:rPr>
          <w:lang w:val="fr-FR"/>
        </w:rPr>
        <w:t xml:space="preserve"> que le renvoi du requérant à Sri Lanka par l</w:t>
      </w:r>
      <w:r w:rsidR="005D263E">
        <w:rPr>
          <w:lang w:val="fr-FR"/>
        </w:rPr>
        <w:t>’</w:t>
      </w:r>
      <w:r w:rsidRPr="000F5C7A">
        <w:rPr>
          <w:lang w:val="fr-FR"/>
        </w:rPr>
        <w:t>État partie ne constituerait pas une violation de l</w:t>
      </w:r>
      <w:r w:rsidR="005D263E">
        <w:rPr>
          <w:lang w:val="fr-FR"/>
        </w:rPr>
        <w:t>’</w:t>
      </w:r>
      <w:r w:rsidRPr="000F5C7A">
        <w:rPr>
          <w:lang w:val="fr-FR"/>
        </w:rPr>
        <w:t>article 3 de la Convention.</w:t>
      </w:r>
    </w:p>
    <w:p w:rsidR="004921F2" w:rsidRPr="004921F2" w:rsidRDefault="004921F2" w:rsidP="004921F2">
      <w:pPr>
        <w:pStyle w:val="SingleTxtG"/>
        <w:spacing w:before="240" w:after="0"/>
        <w:jc w:val="center"/>
        <w:rPr>
          <w:u w:val="single"/>
        </w:rPr>
      </w:pPr>
      <w:r>
        <w:rPr>
          <w:u w:val="single"/>
        </w:rPr>
        <w:tab/>
      </w:r>
      <w:r>
        <w:rPr>
          <w:u w:val="single"/>
        </w:rPr>
        <w:tab/>
      </w:r>
      <w:r>
        <w:rPr>
          <w:u w:val="single"/>
        </w:rPr>
        <w:tab/>
      </w:r>
    </w:p>
    <w:p w:rsidR="009106EF" w:rsidRDefault="009106EF" w:rsidP="00BA41F4"/>
    <w:sectPr w:rsidR="009106EF" w:rsidSect="009106E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52" w:rsidRPr="009C4D45" w:rsidRDefault="000D4D52" w:rsidP="009C4D45">
      <w:pPr>
        <w:pStyle w:val="Pieddepage"/>
      </w:pPr>
    </w:p>
  </w:endnote>
  <w:endnote w:type="continuationSeparator" w:id="0">
    <w:p w:rsidR="000D4D52" w:rsidRPr="009C4D45" w:rsidRDefault="000D4D52" w:rsidP="009C4D45">
      <w:pPr>
        <w:pStyle w:val="Pieddepage"/>
      </w:pPr>
    </w:p>
  </w:endnote>
  <w:endnote w:type="continuationNotice" w:id="1">
    <w:p w:rsidR="000D4D52" w:rsidRDefault="000D4D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52" w:rsidRPr="009106EF" w:rsidRDefault="000D4D52" w:rsidP="009106EF">
    <w:pPr>
      <w:pStyle w:val="Pieddepage"/>
      <w:tabs>
        <w:tab w:val="right" w:pos="9638"/>
      </w:tabs>
    </w:pPr>
    <w:r w:rsidRPr="009106EF">
      <w:rPr>
        <w:b/>
        <w:sz w:val="18"/>
      </w:rPr>
      <w:fldChar w:fldCharType="begin"/>
    </w:r>
    <w:r w:rsidRPr="009106EF">
      <w:rPr>
        <w:b/>
        <w:sz w:val="18"/>
      </w:rPr>
      <w:instrText xml:space="preserve"> PAGE  \* MERGEFORMAT </w:instrText>
    </w:r>
    <w:r w:rsidRPr="009106EF">
      <w:rPr>
        <w:b/>
        <w:sz w:val="18"/>
      </w:rPr>
      <w:fldChar w:fldCharType="separate"/>
    </w:r>
    <w:r w:rsidR="009017A9">
      <w:rPr>
        <w:b/>
        <w:noProof/>
        <w:sz w:val="18"/>
      </w:rPr>
      <w:t>8</w:t>
    </w:r>
    <w:r w:rsidRPr="009106EF">
      <w:rPr>
        <w:b/>
        <w:sz w:val="18"/>
      </w:rPr>
      <w:fldChar w:fldCharType="end"/>
    </w:r>
    <w:r>
      <w:rPr>
        <w:b/>
        <w:sz w:val="18"/>
      </w:rPr>
      <w:tab/>
    </w:r>
    <w:r>
      <w:t>GE.16-16217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52" w:rsidRPr="009106EF" w:rsidRDefault="000D4D52" w:rsidP="009106EF">
    <w:pPr>
      <w:pStyle w:val="Pieddepage"/>
      <w:tabs>
        <w:tab w:val="right" w:pos="9638"/>
      </w:tabs>
      <w:rPr>
        <w:b/>
        <w:sz w:val="18"/>
      </w:rPr>
    </w:pPr>
    <w:r>
      <w:t>GE.16-16217</w:t>
    </w:r>
    <w:r>
      <w:tab/>
    </w:r>
    <w:r w:rsidRPr="009106EF">
      <w:rPr>
        <w:b/>
        <w:sz w:val="18"/>
      </w:rPr>
      <w:fldChar w:fldCharType="begin"/>
    </w:r>
    <w:r w:rsidRPr="009106EF">
      <w:rPr>
        <w:b/>
        <w:sz w:val="18"/>
      </w:rPr>
      <w:instrText xml:space="preserve"> PAGE  \* MERGEFORMAT </w:instrText>
    </w:r>
    <w:r w:rsidRPr="009106EF">
      <w:rPr>
        <w:b/>
        <w:sz w:val="18"/>
      </w:rPr>
      <w:fldChar w:fldCharType="separate"/>
    </w:r>
    <w:r w:rsidR="009017A9">
      <w:rPr>
        <w:b/>
        <w:noProof/>
        <w:sz w:val="18"/>
      </w:rPr>
      <w:t>9</w:t>
    </w:r>
    <w:r w:rsidRPr="009106E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52" w:rsidRPr="009106EF" w:rsidRDefault="000D4D52" w:rsidP="009106EF">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07E2749C" wp14:editId="15A02797">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16-16217  (F)    021116    </w:t>
    </w:r>
    <w:r w:rsidR="00853668">
      <w:rPr>
        <w:sz w:val="20"/>
      </w:rPr>
      <w:t>08</w:t>
    </w:r>
    <w:r>
      <w:rPr>
        <w:sz w:val="20"/>
      </w:rPr>
      <w:t>1116</w:t>
    </w:r>
    <w:r>
      <w:rPr>
        <w:sz w:val="20"/>
      </w:rPr>
      <w:br/>
    </w:r>
    <w:r w:rsidRPr="009106EF">
      <w:rPr>
        <w:rFonts w:ascii="C39T30Lfz" w:hAnsi="C39T30Lfz"/>
        <w:sz w:val="56"/>
      </w:rPr>
      <w:t></w:t>
    </w:r>
    <w:r w:rsidRPr="009106EF">
      <w:rPr>
        <w:rFonts w:ascii="C39T30Lfz" w:hAnsi="C39T30Lfz"/>
        <w:sz w:val="56"/>
      </w:rPr>
      <w:t></w:t>
    </w:r>
    <w:r w:rsidRPr="009106EF">
      <w:rPr>
        <w:rFonts w:ascii="C39T30Lfz" w:hAnsi="C39T30Lfz"/>
        <w:sz w:val="56"/>
      </w:rPr>
      <w:t></w:t>
    </w:r>
    <w:r w:rsidRPr="009106EF">
      <w:rPr>
        <w:rFonts w:ascii="C39T30Lfz" w:hAnsi="C39T30Lfz"/>
        <w:sz w:val="56"/>
      </w:rPr>
      <w:t></w:t>
    </w:r>
    <w:r w:rsidRPr="009106EF">
      <w:rPr>
        <w:rFonts w:ascii="C39T30Lfz" w:hAnsi="C39T30Lfz"/>
        <w:sz w:val="56"/>
      </w:rPr>
      <w:t></w:t>
    </w:r>
    <w:r w:rsidRPr="009106EF">
      <w:rPr>
        <w:rFonts w:ascii="C39T30Lfz" w:hAnsi="C39T30Lfz"/>
        <w:sz w:val="56"/>
      </w:rPr>
      <w:t></w:t>
    </w:r>
    <w:r w:rsidRPr="009106EF">
      <w:rPr>
        <w:rFonts w:ascii="C39T30Lfz" w:hAnsi="C39T30Lfz"/>
        <w:sz w:val="56"/>
      </w:rPr>
      <w:t></w:t>
    </w:r>
    <w:r w:rsidRPr="009106EF">
      <w:rPr>
        <w:rFonts w:ascii="C39T30Lfz" w:hAnsi="C39T30Lfz"/>
        <w:sz w:val="56"/>
      </w:rPr>
      <w:t></w:t>
    </w:r>
    <w:r w:rsidRPr="009106EF">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AT/C/58/D/609/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09/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52" w:rsidRPr="009C4D45" w:rsidRDefault="000D4D52" w:rsidP="009C4D45">
      <w:pPr>
        <w:pStyle w:val="Pieddepage"/>
        <w:tabs>
          <w:tab w:val="right" w:pos="2155"/>
        </w:tabs>
        <w:spacing w:after="80" w:line="240" w:lineRule="atLeast"/>
        <w:ind w:left="680"/>
        <w:rPr>
          <w:u w:val="single"/>
        </w:rPr>
      </w:pPr>
      <w:r>
        <w:rPr>
          <w:u w:val="single"/>
        </w:rPr>
        <w:tab/>
      </w:r>
    </w:p>
  </w:footnote>
  <w:footnote w:type="continuationSeparator" w:id="0">
    <w:p w:rsidR="000D4D52" w:rsidRPr="00035AE4" w:rsidRDefault="000D4D52" w:rsidP="00035AE4">
      <w:pPr>
        <w:pStyle w:val="Pieddepage"/>
        <w:tabs>
          <w:tab w:val="right" w:pos="2155"/>
        </w:tabs>
        <w:spacing w:after="80" w:line="240" w:lineRule="atLeast"/>
        <w:ind w:left="680"/>
        <w:rPr>
          <w:u w:val="single"/>
        </w:rPr>
      </w:pPr>
      <w:r>
        <w:rPr>
          <w:u w:val="single"/>
        </w:rPr>
        <w:tab/>
      </w:r>
    </w:p>
  </w:footnote>
  <w:footnote w:type="continuationNotice" w:id="1">
    <w:p w:rsidR="000D4D52" w:rsidRPr="00035AE4" w:rsidRDefault="000D4D52">
      <w:pPr>
        <w:spacing w:line="240" w:lineRule="auto"/>
        <w:rPr>
          <w:sz w:val="2"/>
          <w:szCs w:val="2"/>
        </w:rPr>
      </w:pPr>
    </w:p>
  </w:footnote>
  <w:footnote w:id="2">
    <w:p w:rsidR="000D4D52" w:rsidRPr="00540A89" w:rsidRDefault="000D4D52">
      <w:pPr>
        <w:pStyle w:val="Notedebasdepage"/>
      </w:pPr>
      <w:r>
        <w:rPr>
          <w:rStyle w:val="Appelnotedebasdep"/>
        </w:rPr>
        <w:tab/>
      </w:r>
      <w:r w:rsidRPr="00540A89">
        <w:rPr>
          <w:rStyle w:val="Appelnotedebasdep"/>
          <w:sz w:val="20"/>
          <w:vertAlign w:val="baseline"/>
        </w:rPr>
        <w:t>*</w:t>
      </w:r>
      <w:r>
        <w:rPr>
          <w:rStyle w:val="Appelnotedebasdep"/>
          <w:sz w:val="20"/>
          <w:vertAlign w:val="baseline"/>
        </w:rPr>
        <w:tab/>
      </w:r>
      <w:r w:rsidRPr="00540A89">
        <w:t>Adoptée par le Comité à sa cinquante-huitième session (25</w:t>
      </w:r>
      <w:r>
        <w:t> </w:t>
      </w:r>
      <w:r w:rsidRPr="00540A89">
        <w:t>juillet-12</w:t>
      </w:r>
      <w:r>
        <w:t> </w:t>
      </w:r>
      <w:r w:rsidRPr="00540A89">
        <w:t>août 2016).</w:t>
      </w:r>
    </w:p>
  </w:footnote>
  <w:footnote w:id="3">
    <w:p w:rsidR="000D4D52" w:rsidRPr="00926B52" w:rsidRDefault="000D4D52">
      <w:pPr>
        <w:pStyle w:val="Notedebasdepage"/>
      </w:pPr>
      <w:r>
        <w:rPr>
          <w:rStyle w:val="Appelnotedebasdep"/>
        </w:rPr>
        <w:tab/>
      </w:r>
      <w:r w:rsidRPr="00926B52">
        <w:rPr>
          <w:rStyle w:val="Appelnotedebasdep"/>
          <w:sz w:val="20"/>
          <w:vertAlign w:val="baseline"/>
        </w:rPr>
        <w:t>**</w:t>
      </w:r>
      <w:r>
        <w:rPr>
          <w:rStyle w:val="Appelnotedebasdep"/>
          <w:sz w:val="20"/>
          <w:vertAlign w:val="baseline"/>
        </w:rPr>
        <w:tab/>
      </w:r>
      <w:r w:rsidRPr="00926B52">
        <w:rPr>
          <w:lang w:val="fr-FR"/>
        </w:rPr>
        <w:t>Les membres du Comité dont le nom suit ont participé à l</w:t>
      </w:r>
      <w:r>
        <w:rPr>
          <w:lang w:val="fr-FR"/>
        </w:rPr>
        <w:t>’</w:t>
      </w:r>
      <w:r w:rsidRPr="00926B52">
        <w:rPr>
          <w:lang w:val="fr-FR"/>
        </w:rPr>
        <w:t>examen de la communication</w:t>
      </w:r>
      <w:r>
        <w:rPr>
          <w:lang w:val="fr-FR"/>
        </w:rPr>
        <w:t> :</w:t>
      </w:r>
      <w:r w:rsidRPr="00926B52">
        <w:rPr>
          <w:lang w:val="fr-FR"/>
        </w:rPr>
        <w:t xml:space="preserve"> </w:t>
      </w:r>
      <w:r w:rsidRPr="00926B52">
        <w:t>Essadia Belmir, Alessio Bruni, Felice Gaer, Abdelwahab Hani, Claude Heller Rouassant, Jens Modvig, Ana Racu, Sébastien Touzé et Kening Zhang.</w:t>
      </w:r>
    </w:p>
  </w:footnote>
  <w:footnote w:id="4">
    <w:p w:rsidR="000D4D52" w:rsidRDefault="000D4D52" w:rsidP="009106EF">
      <w:pPr>
        <w:pStyle w:val="Notedebasdepage"/>
      </w:pPr>
      <w:r>
        <w:tab/>
      </w:r>
      <w:r w:rsidRPr="003248CD">
        <w:rPr>
          <w:rStyle w:val="Appelnotedebasdep"/>
        </w:rPr>
        <w:footnoteRef/>
      </w:r>
      <w:r>
        <w:tab/>
      </w:r>
      <w:r w:rsidRPr="00DF1EAF">
        <w:rPr>
          <w:lang w:val="fr-FR"/>
        </w:rPr>
        <w:t>Il est notamment fait référence aux Lignes directrices du Haut-Commissariat pour les réfugiés (HCR) permettant d</w:t>
      </w:r>
      <w:r>
        <w:rPr>
          <w:lang w:val="fr-FR"/>
        </w:rPr>
        <w:t>’</w:t>
      </w:r>
      <w:r w:rsidRPr="00DF1EAF">
        <w:rPr>
          <w:lang w:val="fr-FR"/>
        </w:rPr>
        <w:t>évaluer les besoins de protection internationale des demandeurs d</w:t>
      </w:r>
      <w:r>
        <w:rPr>
          <w:lang w:val="fr-FR"/>
        </w:rPr>
        <w:t>’</w:t>
      </w:r>
      <w:r w:rsidRPr="00DF1EAF">
        <w:rPr>
          <w:lang w:val="fr-FR"/>
        </w:rPr>
        <w:t>asile originaires de Sri</w:t>
      </w:r>
      <w:r>
        <w:rPr>
          <w:lang w:val="fr-FR"/>
        </w:rPr>
        <w:t> </w:t>
      </w:r>
      <w:r w:rsidRPr="00DF1EAF">
        <w:rPr>
          <w:lang w:val="fr-FR"/>
        </w:rPr>
        <w:t>Lanka, 5</w:t>
      </w:r>
      <w:r>
        <w:rPr>
          <w:lang w:val="fr-FR"/>
        </w:rPr>
        <w:t> </w:t>
      </w:r>
      <w:r w:rsidRPr="00DF1EAF">
        <w:rPr>
          <w:lang w:val="fr-FR"/>
        </w:rPr>
        <w:t>juillet 2010</w:t>
      </w:r>
      <w:r>
        <w:rPr>
          <w:lang w:val="fr-FR"/>
        </w:rPr>
        <w:t> </w:t>
      </w:r>
      <w:r w:rsidRPr="00DF1EAF">
        <w:rPr>
          <w:lang w:val="fr-FR"/>
        </w:rPr>
        <w:t xml:space="preserve">; </w:t>
      </w:r>
      <w:r w:rsidR="00CF232B">
        <w:rPr>
          <w:lang w:val="fr-FR"/>
        </w:rPr>
        <w:t>« </w:t>
      </w:r>
      <w:r w:rsidR="00CF232B" w:rsidRPr="00CA1D44">
        <w:t xml:space="preserve">Human </w:t>
      </w:r>
      <w:r w:rsidR="00CF232B">
        <w:t>r</w:t>
      </w:r>
      <w:r w:rsidR="00CF232B" w:rsidRPr="00CA1D44">
        <w:t xml:space="preserve">ights and </w:t>
      </w:r>
      <w:r w:rsidR="00CF232B">
        <w:t>s</w:t>
      </w:r>
      <w:r w:rsidR="00CF232B" w:rsidRPr="00CA1D44">
        <w:t xml:space="preserve">ecurity </w:t>
      </w:r>
      <w:r w:rsidR="00CF232B">
        <w:t>i</w:t>
      </w:r>
      <w:r w:rsidR="00CF232B" w:rsidRPr="00CA1D44">
        <w:t>ssues concerning Tamils in Sri Lanka</w:t>
      </w:r>
      <w:r w:rsidR="00CF232B">
        <w:t> »</w:t>
      </w:r>
      <w:r w:rsidRPr="00DF1EAF">
        <w:rPr>
          <w:lang w:val="fr-FR"/>
        </w:rPr>
        <w:t xml:space="preserve"> (droits de l</w:t>
      </w:r>
      <w:r>
        <w:rPr>
          <w:lang w:val="fr-FR"/>
        </w:rPr>
        <w:t>’</w:t>
      </w:r>
      <w:r w:rsidRPr="00DF1EAF">
        <w:rPr>
          <w:lang w:val="fr-FR"/>
        </w:rPr>
        <w:t>homme et sécurité des Tamouls à Sri Lanka), Service danois de l</w:t>
      </w:r>
      <w:r>
        <w:rPr>
          <w:lang w:val="fr-FR"/>
        </w:rPr>
        <w:t>’</w:t>
      </w:r>
      <w:r w:rsidRPr="00DF1EAF">
        <w:rPr>
          <w:lang w:val="fr-FR"/>
        </w:rPr>
        <w:t>immigration, octobre 2010</w:t>
      </w:r>
      <w:r>
        <w:rPr>
          <w:lang w:val="fr-FR"/>
        </w:rPr>
        <w:t> </w:t>
      </w:r>
      <w:r w:rsidRPr="00DF1EAF">
        <w:rPr>
          <w:lang w:val="fr-FR"/>
        </w:rPr>
        <w:t>; Australie</w:t>
      </w:r>
      <w:r w:rsidR="00F12DB6">
        <w:rPr>
          <w:lang w:val="fr-FR"/>
        </w:rPr>
        <w:t>,</w:t>
      </w:r>
      <w:r w:rsidRPr="00DF1EAF">
        <w:rPr>
          <w:lang w:val="fr-FR"/>
        </w:rPr>
        <w:t xml:space="preserve"> </w:t>
      </w:r>
      <w:r w:rsidR="00F12DB6">
        <w:rPr>
          <w:lang w:val="fr-FR"/>
        </w:rPr>
        <w:t>Ministère</w:t>
      </w:r>
      <w:r w:rsidRPr="00DF1EAF">
        <w:rPr>
          <w:lang w:val="fr-FR"/>
        </w:rPr>
        <w:t xml:space="preserve"> des affaires étrangères et du commerce</w:t>
      </w:r>
      <w:r w:rsidR="00CF232B">
        <w:rPr>
          <w:lang w:val="fr-FR"/>
        </w:rPr>
        <w:t xml:space="preserve">, </w:t>
      </w:r>
      <w:r w:rsidR="00C42890">
        <w:rPr>
          <w:lang w:val="fr-FR"/>
        </w:rPr>
        <w:t>« </w:t>
      </w:r>
      <w:r w:rsidR="00CF232B" w:rsidRPr="00CF232B">
        <w:rPr>
          <w:lang w:val="fr-FR"/>
        </w:rPr>
        <w:t>Sri Lanka : treatment of Tamils</w:t>
      </w:r>
      <w:r w:rsidR="00C42890">
        <w:rPr>
          <w:lang w:val="fr-FR"/>
        </w:rPr>
        <w:t> »</w:t>
      </w:r>
      <w:r w:rsidRPr="00DF1EAF">
        <w:rPr>
          <w:lang w:val="fr-FR"/>
        </w:rPr>
        <w:t xml:space="preserve">, </w:t>
      </w:r>
      <w:r w:rsidR="00CF232B">
        <w:rPr>
          <w:lang w:val="fr-FR"/>
        </w:rPr>
        <w:t xml:space="preserve">rapport sur le pays </w:t>
      </w:r>
      <w:r w:rsidR="00CF232B" w:rsidRPr="00CF232B">
        <w:rPr>
          <w:rFonts w:eastAsia="MS Mincho"/>
          <w:szCs w:val="22"/>
          <w:lang w:val="fr-FR"/>
        </w:rPr>
        <w:t>n</w:t>
      </w:r>
      <w:r w:rsidR="00CF232B" w:rsidRPr="00CF232B">
        <w:rPr>
          <w:rFonts w:eastAsia="MS Mincho"/>
          <w:szCs w:val="22"/>
          <w:vertAlign w:val="superscript"/>
          <w:lang w:val="fr-FR"/>
        </w:rPr>
        <w:t>o</w:t>
      </w:r>
      <w:r w:rsidR="00CF232B">
        <w:rPr>
          <w:lang w:val="fr-FR"/>
        </w:rPr>
        <w:t> 10</w:t>
      </w:r>
      <w:r w:rsidR="00C42890">
        <w:rPr>
          <w:lang w:val="fr-FR"/>
        </w:rPr>
        <w:t>/</w:t>
      </w:r>
      <w:r w:rsidR="00CF232B">
        <w:rPr>
          <w:lang w:val="fr-FR"/>
        </w:rPr>
        <w:t xml:space="preserve">58, </w:t>
      </w:r>
      <w:r w:rsidRPr="00DF1EAF">
        <w:rPr>
          <w:lang w:val="fr-FR"/>
        </w:rPr>
        <w:t>21</w:t>
      </w:r>
      <w:r>
        <w:rPr>
          <w:lang w:val="fr-FR"/>
        </w:rPr>
        <w:t> </w:t>
      </w:r>
      <w:r w:rsidRPr="00DF1EAF">
        <w:rPr>
          <w:lang w:val="fr-FR"/>
        </w:rPr>
        <w:t>septembre 2010</w:t>
      </w:r>
      <w:r w:rsidR="00CF232B">
        <w:rPr>
          <w:lang w:val="fr-FR"/>
        </w:rPr>
        <w:t xml:space="preserve"> </w:t>
      </w:r>
      <w:r w:rsidR="00CF232B">
        <w:t>(CX249694)</w:t>
      </w:r>
      <w:r w:rsidRPr="00DF1EAF">
        <w:rPr>
          <w:lang w:val="fr-FR"/>
        </w:rPr>
        <w:t>.</w:t>
      </w:r>
    </w:p>
  </w:footnote>
  <w:footnote w:id="5">
    <w:p w:rsidR="000D4D52" w:rsidRPr="00DF1EAF" w:rsidRDefault="000D4D52" w:rsidP="009106EF">
      <w:pPr>
        <w:pStyle w:val="Notedebasdepage"/>
        <w:rPr>
          <w:b/>
          <w:lang w:val="fr-FR"/>
        </w:rPr>
      </w:pPr>
      <w:r w:rsidRPr="00DF1EAF">
        <w:rPr>
          <w:lang w:val="fr-FR"/>
        </w:rPr>
        <w:tab/>
      </w:r>
      <w:r w:rsidRPr="003248CD">
        <w:rPr>
          <w:rStyle w:val="Appelnotedebasdep"/>
        </w:rPr>
        <w:footnoteRef/>
      </w:r>
      <w:r w:rsidRPr="00DF1EAF">
        <w:rPr>
          <w:lang w:val="fr-FR"/>
        </w:rPr>
        <w:t xml:space="preserve"> </w:t>
      </w:r>
      <w:r w:rsidRPr="00DF1EAF">
        <w:rPr>
          <w:lang w:val="fr-FR"/>
        </w:rPr>
        <w:tab/>
      </w:r>
      <w:r>
        <w:rPr>
          <w:lang w:val="fr-FR"/>
        </w:rPr>
        <w:t xml:space="preserve">Le </w:t>
      </w:r>
      <w:r>
        <w:t>Tribunal de contrôle des décisions concernant les réfugiés</w:t>
      </w:r>
      <w:r w:rsidRPr="00DF1EAF">
        <w:rPr>
          <w:lang w:val="fr-FR"/>
        </w:rPr>
        <w:t xml:space="preserve"> s</w:t>
      </w:r>
      <w:r>
        <w:rPr>
          <w:lang w:val="fr-FR"/>
        </w:rPr>
        <w:t>’</w:t>
      </w:r>
      <w:r w:rsidRPr="00DF1EAF">
        <w:rPr>
          <w:lang w:val="fr-FR"/>
        </w:rPr>
        <w:t>est notamment appuyé sur les rapports</w:t>
      </w:r>
      <w:r>
        <w:rPr>
          <w:lang w:val="fr-FR"/>
        </w:rPr>
        <w:t xml:space="preserve"> de pays ci-après : </w:t>
      </w:r>
      <w:r w:rsidRPr="00DF1EAF">
        <w:rPr>
          <w:lang w:val="fr-FR"/>
        </w:rPr>
        <w:t xml:space="preserve">Département australien des affaires étrangères et du commerce, </w:t>
      </w:r>
      <w:r>
        <w:rPr>
          <w:snapToGrid w:val="0"/>
        </w:rPr>
        <w:t>« </w:t>
      </w:r>
      <w:r w:rsidRPr="00CA1D44">
        <w:rPr>
          <w:snapToGrid w:val="0"/>
        </w:rPr>
        <w:t>Sri Lanka</w:t>
      </w:r>
      <w:r>
        <w:rPr>
          <w:snapToGrid w:val="0"/>
        </w:rPr>
        <w:t> :</w:t>
      </w:r>
      <w:r w:rsidRPr="00CA1D44">
        <w:rPr>
          <w:snapToGrid w:val="0"/>
        </w:rPr>
        <w:t xml:space="preserve"> </w:t>
      </w:r>
      <w:r>
        <w:rPr>
          <w:snapToGrid w:val="0"/>
        </w:rPr>
        <w:t>t</w:t>
      </w:r>
      <w:r w:rsidRPr="00CA1D44">
        <w:rPr>
          <w:snapToGrid w:val="0"/>
        </w:rPr>
        <w:t>reatment of Tamils</w:t>
      </w:r>
      <w:r>
        <w:rPr>
          <w:snapToGrid w:val="0"/>
        </w:rPr>
        <w:t> »</w:t>
      </w:r>
      <w:r w:rsidRPr="00CA1D44">
        <w:rPr>
          <w:snapToGrid w:val="0"/>
        </w:rPr>
        <w:t>,</w:t>
      </w:r>
      <w:r>
        <w:rPr>
          <w:snapToGrid w:val="0"/>
        </w:rPr>
        <w:t xml:space="preserve"> rapport </w:t>
      </w:r>
      <w:r w:rsidRPr="00540A89">
        <w:rPr>
          <w:snapToGrid w:val="0"/>
          <w:lang w:val="fr-FR"/>
        </w:rPr>
        <w:t>n</w:t>
      </w:r>
      <w:r w:rsidRPr="00540A89">
        <w:rPr>
          <w:snapToGrid w:val="0"/>
          <w:vertAlign w:val="superscript"/>
          <w:lang w:val="fr-FR"/>
        </w:rPr>
        <w:t>o</w:t>
      </w:r>
      <w:r w:rsidRPr="00540A89">
        <w:rPr>
          <w:snapToGrid w:val="0"/>
          <w:lang w:val="fr-FR"/>
        </w:rPr>
        <w:t> </w:t>
      </w:r>
      <w:r w:rsidRPr="00CA1D44">
        <w:rPr>
          <w:snapToGrid w:val="0"/>
        </w:rPr>
        <w:t>10/58,</w:t>
      </w:r>
      <w:r>
        <w:rPr>
          <w:snapToGrid w:val="0"/>
        </w:rPr>
        <w:t xml:space="preserve"> 21 septembre 2010 (CX249694)</w:t>
      </w:r>
      <w:r w:rsidR="00853668">
        <w:rPr>
          <w:lang w:val="fr-FR"/>
        </w:rPr>
        <w:t> ;</w:t>
      </w:r>
      <w:r w:rsidRPr="00DF1EAF">
        <w:rPr>
          <w:lang w:val="fr-FR"/>
        </w:rPr>
        <w:t xml:space="preserve"> Commission de l</w:t>
      </w:r>
      <w:r>
        <w:rPr>
          <w:lang w:val="fr-FR"/>
        </w:rPr>
        <w:t>’</w:t>
      </w:r>
      <w:r w:rsidRPr="00DF1EAF">
        <w:rPr>
          <w:lang w:val="fr-FR"/>
        </w:rPr>
        <w:t>immigration et du statut de réfugié du Canada, informations sur le traitement des Tamouls rapatriés du Canada, y compris les demandeurs d</w:t>
      </w:r>
      <w:r>
        <w:rPr>
          <w:lang w:val="fr-FR"/>
        </w:rPr>
        <w:t>’</w:t>
      </w:r>
      <w:r w:rsidRPr="00DF1EAF">
        <w:rPr>
          <w:lang w:val="fr-FR"/>
        </w:rPr>
        <w:t>asile déboutés, 22</w:t>
      </w:r>
      <w:r>
        <w:rPr>
          <w:lang w:val="fr-FR"/>
        </w:rPr>
        <w:t> </w:t>
      </w:r>
      <w:r w:rsidRPr="00DF1EAF">
        <w:rPr>
          <w:lang w:val="fr-FR"/>
        </w:rPr>
        <w:t>août 2011</w:t>
      </w:r>
      <w:r w:rsidR="0036512E">
        <w:rPr>
          <w:lang w:val="fr-FR"/>
        </w:rPr>
        <w:t xml:space="preserve"> </w:t>
      </w:r>
      <w:r w:rsidR="0036512E">
        <w:rPr>
          <w:snapToGrid w:val="0"/>
        </w:rPr>
        <w:t>(LKA103815)</w:t>
      </w:r>
      <w:r w:rsidR="00853668">
        <w:rPr>
          <w:lang w:val="fr-FR"/>
        </w:rPr>
        <w:t> ;</w:t>
      </w:r>
      <w:r w:rsidRPr="00DF1EAF">
        <w:rPr>
          <w:lang w:val="fr-FR"/>
        </w:rPr>
        <w:t xml:space="preserve"> Service danois de l</w:t>
      </w:r>
      <w:r>
        <w:rPr>
          <w:lang w:val="fr-FR"/>
        </w:rPr>
        <w:t>’</w:t>
      </w:r>
      <w:r w:rsidRPr="00DF1EAF">
        <w:rPr>
          <w:lang w:val="fr-FR"/>
        </w:rPr>
        <w:t>immigration, rapport de mission d</w:t>
      </w:r>
      <w:r>
        <w:rPr>
          <w:lang w:val="fr-FR"/>
        </w:rPr>
        <w:t>’</w:t>
      </w:r>
      <w:r w:rsidRPr="00DF1EAF">
        <w:rPr>
          <w:lang w:val="fr-FR"/>
        </w:rPr>
        <w:t xml:space="preserve">enquête, « Human Rights and Security Issues </w:t>
      </w:r>
      <w:r>
        <w:rPr>
          <w:lang w:val="fr-FR"/>
        </w:rPr>
        <w:t>c</w:t>
      </w:r>
      <w:r w:rsidRPr="00DF1EAF">
        <w:rPr>
          <w:lang w:val="fr-FR"/>
        </w:rPr>
        <w:t>oncerning Tamils in Sri Lanka » (droits de l</w:t>
      </w:r>
      <w:r>
        <w:rPr>
          <w:lang w:val="fr-FR"/>
        </w:rPr>
        <w:t>’</w:t>
      </w:r>
      <w:r w:rsidRPr="00DF1EAF">
        <w:rPr>
          <w:lang w:val="fr-FR"/>
        </w:rPr>
        <w:t xml:space="preserve">homme et sécurité des Tamouls à Sri Lanka), octobre 2010. </w:t>
      </w:r>
    </w:p>
  </w:footnote>
  <w:footnote w:id="6">
    <w:p w:rsidR="000D4D52" w:rsidRPr="00DF1EAF" w:rsidRDefault="000D4D52" w:rsidP="009106EF">
      <w:pPr>
        <w:pStyle w:val="Notedebasdepage"/>
        <w:rPr>
          <w:lang w:val="fr-FR"/>
        </w:rPr>
      </w:pPr>
      <w:r w:rsidRPr="00DF1EAF">
        <w:rPr>
          <w:lang w:val="fr-FR"/>
        </w:rPr>
        <w:tab/>
      </w:r>
      <w:r w:rsidRPr="003248CD">
        <w:rPr>
          <w:rStyle w:val="Appelnotedebasdep"/>
        </w:rPr>
        <w:footnoteRef/>
      </w:r>
      <w:r w:rsidRPr="00DF1EAF">
        <w:rPr>
          <w:lang w:val="fr-FR"/>
        </w:rPr>
        <w:tab/>
      </w:r>
      <w:r>
        <w:rPr>
          <w:lang w:val="fr-FR"/>
        </w:rPr>
        <w:t>Voir l’o</w:t>
      </w:r>
      <w:r w:rsidRPr="00DF1EAF">
        <w:rPr>
          <w:lang w:val="fr-FR"/>
        </w:rPr>
        <w:t xml:space="preserve">bservation générale </w:t>
      </w:r>
      <w:r w:rsidRPr="00540A89">
        <w:rPr>
          <w:rFonts w:eastAsia="MS Mincho"/>
          <w:szCs w:val="22"/>
          <w:lang w:val="fr-FR"/>
        </w:rPr>
        <w:t>n</w:t>
      </w:r>
      <w:r w:rsidRPr="00540A89">
        <w:rPr>
          <w:rFonts w:eastAsia="MS Mincho"/>
          <w:szCs w:val="22"/>
          <w:vertAlign w:val="superscript"/>
          <w:lang w:val="fr-FR"/>
        </w:rPr>
        <w:t>o</w:t>
      </w:r>
      <w:r>
        <w:rPr>
          <w:rFonts w:eastAsia="MS Mincho"/>
          <w:szCs w:val="22"/>
          <w:lang w:val="fr-FR"/>
        </w:rPr>
        <w:t> </w:t>
      </w:r>
      <w:r w:rsidRPr="00DF1EAF">
        <w:rPr>
          <w:lang w:val="fr-FR"/>
        </w:rPr>
        <w:t>1</w:t>
      </w:r>
      <w:r>
        <w:rPr>
          <w:lang w:val="fr-FR"/>
        </w:rPr>
        <w:t xml:space="preserve"> (1997) du Comité sur l’application de l’article 3 de la Convention, par. </w:t>
      </w:r>
      <w:r w:rsidRPr="00DF1EAF">
        <w:rPr>
          <w:lang w:val="fr-FR"/>
        </w:rPr>
        <w:t>9</w:t>
      </w:r>
      <w:r>
        <w:rPr>
          <w:lang w:val="fr-FR"/>
        </w:rPr>
        <w:t> </w:t>
      </w:r>
      <w:r w:rsidRPr="00DF1EAF">
        <w:rPr>
          <w:lang w:val="fr-FR"/>
        </w:rPr>
        <w:t>a).</w:t>
      </w:r>
    </w:p>
  </w:footnote>
  <w:footnote w:id="7">
    <w:p w:rsidR="000D4D52" w:rsidRPr="00DF1EAF" w:rsidRDefault="000D4D52" w:rsidP="009106EF">
      <w:pPr>
        <w:pStyle w:val="Notedebasdepage"/>
        <w:rPr>
          <w:lang w:val="fr-FR"/>
        </w:rPr>
      </w:pPr>
      <w:r w:rsidRPr="00DF1EAF">
        <w:rPr>
          <w:lang w:val="fr-FR"/>
        </w:rPr>
        <w:tab/>
      </w:r>
      <w:r w:rsidRPr="003248CD">
        <w:rPr>
          <w:rStyle w:val="Appelnotedebasdep"/>
        </w:rPr>
        <w:footnoteRef/>
      </w:r>
      <w:r w:rsidRPr="00DF1EAF">
        <w:rPr>
          <w:lang w:val="fr-FR"/>
        </w:rPr>
        <w:tab/>
        <w:t>Département d</w:t>
      </w:r>
      <w:r>
        <w:rPr>
          <w:lang w:val="fr-FR"/>
        </w:rPr>
        <w:t>’</w:t>
      </w:r>
      <w:r w:rsidRPr="00DF1EAF">
        <w:rPr>
          <w:lang w:val="fr-FR"/>
        </w:rPr>
        <w:t xml:space="preserve">État des États-Unis, </w:t>
      </w:r>
      <w:r w:rsidRPr="00DF1EAF">
        <w:rPr>
          <w:i/>
          <w:lang w:val="fr-FR"/>
        </w:rPr>
        <w:t>2014 Country Report on Human Rights Practices − Sri Lanka</w:t>
      </w:r>
      <w:r w:rsidRPr="00DF1EAF">
        <w:rPr>
          <w:lang w:val="fr-FR"/>
        </w:rPr>
        <w:t>, 25</w:t>
      </w:r>
      <w:r>
        <w:rPr>
          <w:lang w:val="fr-FR"/>
        </w:rPr>
        <w:t> </w:t>
      </w:r>
      <w:r w:rsidRPr="00DF1EAF">
        <w:rPr>
          <w:lang w:val="fr-FR"/>
        </w:rPr>
        <w:t>juin 2015</w:t>
      </w:r>
      <w:r>
        <w:rPr>
          <w:lang w:val="fr-FR"/>
        </w:rPr>
        <w:t> </w:t>
      </w:r>
      <w:r w:rsidRPr="00DF1EAF">
        <w:rPr>
          <w:lang w:val="fr-FR"/>
        </w:rPr>
        <w:t>; Amnesty International, rapport d</w:t>
      </w:r>
      <w:r>
        <w:rPr>
          <w:lang w:val="fr-FR"/>
        </w:rPr>
        <w:t>’</w:t>
      </w:r>
      <w:r w:rsidRPr="00DF1EAF">
        <w:rPr>
          <w:lang w:val="fr-FR"/>
        </w:rPr>
        <w:t>Amnesty Intern</w:t>
      </w:r>
      <w:r w:rsidR="00853668">
        <w:rPr>
          <w:lang w:val="fr-FR"/>
        </w:rPr>
        <w:t>ational 2014-20</w:t>
      </w:r>
      <w:r>
        <w:rPr>
          <w:lang w:val="fr-FR"/>
        </w:rPr>
        <w:t>15 − Sri Lanka, 25 </w:t>
      </w:r>
      <w:r w:rsidRPr="00DF1EAF">
        <w:rPr>
          <w:lang w:val="fr-FR"/>
        </w:rPr>
        <w:t>février 2015.</w:t>
      </w:r>
    </w:p>
  </w:footnote>
  <w:footnote w:id="8">
    <w:p w:rsidR="000D4D52" w:rsidRPr="00DF1EAF" w:rsidRDefault="000D4D52" w:rsidP="009106EF">
      <w:pPr>
        <w:pStyle w:val="Notedebasdepage"/>
        <w:rPr>
          <w:lang w:val="fr-FR"/>
        </w:rPr>
      </w:pPr>
      <w:r w:rsidRPr="00DF1EAF">
        <w:rPr>
          <w:lang w:val="fr-FR"/>
        </w:rPr>
        <w:tab/>
      </w:r>
      <w:r w:rsidRPr="003248CD">
        <w:rPr>
          <w:rStyle w:val="Appelnotedebasdep"/>
        </w:rPr>
        <w:footnoteRef/>
      </w:r>
      <w:r w:rsidRPr="00DF1EAF">
        <w:rPr>
          <w:lang w:val="fr-FR"/>
        </w:rPr>
        <w:tab/>
        <w:t xml:space="preserve">Voir communication </w:t>
      </w:r>
      <w:r w:rsidRPr="00540A89">
        <w:rPr>
          <w:rFonts w:eastAsia="MS Mincho"/>
          <w:szCs w:val="22"/>
          <w:lang w:val="fr-FR"/>
        </w:rPr>
        <w:t>n</w:t>
      </w:r>
      <w:r w:rsidRPr="00540A89">
        <w:rPr>
          <w:rFonts w:eastAsia="MS Mincho"/>
          <w:szCs w:val="22"/>
          <w:vertAlign w:val="superscript"/>
          <w:lang w:val="fr-FR"/>
        </w:rPr>
        <w:t>o</w:t>
      </w:r>
      <w:r>
        <w:rPr>
          <w:rFonts w:eastAsia="MS Mincho"/>
          <w:szCs w:val="22"/>
          <w:lang w:val="fr-FR"/>
        </w:rPr>
        <w:t> </w:t>
      </w:r>
      <w:r w:rsidRPr="00DF1EAF">
        <w:rPr>
          <w:lang w:val="fr-FR"/>
        </w:rPr>
        <w:t xml:space="preserve">550/2013, </w:t>
      </w:r>
      <w:r w:rsidRPr="00DF1EAF">
        <w:rPr>
          <w:i/>
          <w:szCs w:val="18"/>
          <w:lang w:val="fr-FR"/>
        </w:rPr>
        <w:t>S.</w:t>
      </w:r>
      <w:r>
        <w:rPr>
          <w:i/>
          <w:szCs w:val="18"/>
          <w:lang w:val="fr-FR"/>
        </w:rPr>
        <w:t> </w:t>
      </w:r>
      <w:r w:rsidRPr="00DF1EAF">
        <w:rPr>
          <w:i/>
          <w:szCs w:val="18"/>
          <w:lang w:val="fr-FR"/>
        </w:rPr>
        <w:t xml:space="preserve">K. et </w:t>
      </w:r>
      <w:r>
        <w:rPr>
          <w:i/>
          <w:szCs w:val="18"/>
          <w:lang w:val="fr-FR"/>
        </w:rPr>
        <w:t>consort</w:t>
      </w:r>
      <w:r w:rsidRPr="00DF1EAF">
        <w:rPr>
          <w:i/>
          <w:szCs w:val="18"/>
          <w:lang w:val="fr-FR"/>
        </w:rPr>
        <w:t xml:space="preserve">s </w:t>
      </w:r>
      <w:r>
        <w:rPr>
          <w:szCs w:val="18"/>
          <w:lang w:val="fr-FR"/>
        </w:rPr>
        <w:t>c. </w:t>
      </w:r>
      <w:r w:rsidRPr="00DF1EAF">
        <w:rPr>
          <w:i/>
          <w:szCs w:val="18"/>
          <w:lang w:val="fr-FR"/>
        </w:rPr>
        <w:t>Suède</w:t>
      </w:r>
      <w:r w:rsidRPr="00DF1EAF">
        <w:rPr>
          <w:szCs w:val="18"/>
          <w:lang w:val="fr-FR"/>
        </w:rPr>
        <w:t>, décision adoptée le 8</w:t>
      </w:r>
      <w:r>
        <w:rPr>
          <w:szCs w:val="18"/>
          <w:lang w:val="fr-FR"/>
        </w:rPr>
        <w:t> </w:t>
      </w:r>
      <w:r w:rsidRPr="00DF1EAF">
        <w:rPr>
          <w:szCs w:val="18"/>
          <w:lang w:val="fr-FR"/>
        </w:rPr>
        <w:t>mai 2015, par.</w:t>
      </w:r>
      <w:r>
        <w:rPr>
          <w:szCs w:val="18"/>
          <w:lang w:val="fr-FR"/>
        </w:rPr>
        <w:t> </w:t>
      </w:r>
      <w:r w:rsidRPr="00DF1EAF">
        <w:rPr>
          <w:szCs w:val="18"/>
          <w:lang w:val="fr-FR"/>
        </w:rPr>
        <w:t>7.3</w:t>
      </w:r>
      <w:r w:rsidRPr="00DF1EAF">
        <w:rPr>
          <w:lang w:val="fr-FR"/>
        </w:rPr>
        <w:t xml:space="preserve">. </w:t>
      </w:r>
    </w:p>
  </w:footnote>
  <w:footnote w:id="9">
    <w:p w:rsidR="000D4D52" w:rsidRPr="00DF1EAF" w:rsidRDefault="000D4D52" w:rsidP="009106EF">
      <w:pPr>
        <w:pStyle w:val="Notedebasdepage"/>
        <w:rPr>
          <w:lang w:val="fr-FR"/>
        </w:rPr>
      </w:pPr>
      <w:r w:rsidRPr="00DF1EAF">
        <w:rPr>
          <w:lang w:val="fr-FR"/>
        </w:rPr>
        <w:tab/>
      </w:r>
      <w:r w:rsidRPr="003248CD">
        <w:rPr>
          <w:rStyle w:val="Appelnotedebasdep"/>
        </w:rPr>
        <w:footnoteRef/>
      </w:r>
      <w:r w:rsidRPr="00DF1EAF">
        <w:rPr>
          <w:lang w:val="fr-FR"/>
        </w:rPr>
        <w:tab/>
        <w:t xml:space="preserve">Voir </w:t>
      </w:r>
      <w:r>
        <w:rPr>
          <w:lang w:val="fr-FR"/>
        </w:rPr>
        <w:t xml:space="preserve">communication </w:t>
      </w:r>
      <w:r w:rsidRPr="00540A89">
        <w:rPr>
          <w:lang w:val="fr-FR"/>
        </w:rPr>
        <w:t>n</w:t>
      </w:r>
      <w:r w:rsidRPr="00540A89">
        <w:rPr>
          <w:vertAlign w:val="superscript"/>
          <w:lang w:val="fr-FR"/>
        </w:rPr>
        <w:t>o</w:t>
      </w:r>
      <w:r w:rsidRPr="00540A89">
        <w:rPr>
          <w:lang w:val="fr-FR"/>
        </w:rPr>
        <w:t> </w:t>
      </w:r>
      <w:r>
        <w:rPr>
          <w:szCs w:val="18"/>
        </w:rPr>
        <w:t xml:space="preserve">203/2002, </w:t>
      </w:r>
      <w:r>
        <w:rPr>
          <w:i/>
          <w:lang w:val="fr-FR"/>
        </w:rPr>
        <w:t>A. </w:t>
      </w:r>
      <w:r w:rsidRPr="008C0DC3">
        <w:rPr>
          <w:i/>
          <w:lang w:val="fr-FR"/>
        </w:rPr>
        <w:t>R</w:t>
      </w:r>
      <w:r>
        <w:rPr>
          <w:i/>
          <w:lang w:val="fr-FR"/>
        </w:rPr>
        <w:t>.</w:t>
      </w:r>
      <w:r w:rsidRPr="008C0DC3">
        <w:rPr>
          <w:i/>
          <w:lang w:val="fr-FR"/>
        </w:rPr>
        <w:t xml:space="preserve"> </w:t>
      </w:r>
      <w:r>
        <w:rPr>
          <w:lang w:val="fr-FR"/>
        </w:rPr>
        <w:t>c. </w:t>
      </w:r>
      <w:r w:rsidRPr="008C0DC3">
        <w:rPr>
          <w:i/>
          <w:lang w:val="fr-FR"/>
        </w:rPr>
        <w:t>Pays-Bas</w:t>
      </w:r>
      <w:r>
        <w:rPr>
          <w:lang w:val="fr-FR"/>
        </w:rPr>
        <w:t>, décision adoptée le 14 novembre 2003, par. 7.3.</w:t>
      </w:r>
    </w:p>
  </w:footnote>
  <w:footnote w:id="10">
    <w:p w:rsidR="000D4D52" w:rsidRPr="00DF1EAF" w:rsidRDefault="000D4D52" w:rsidP="009106EF">
      <w:pPr>
        <w:pStyle w:val="Notedebasdepage"/>
        <w:rPr>
          <w:lang w:val="fr-FR"/>
        </w:rPr>
      </w:pPr>
      <w:r w:rsidRPr="00DF1EAF">
        <w:rPr>
          <w:lang w:val="fr-FR"/>
        </w:rPr>
        <w:tab/>
      </w:r>
      <w:r w:rsidRPr="003248CD">
        <w:rPr>
          <w:rStyle w:val="Appelnotedebasdep"/>
        </w:rPr>
        <w:footnoteRef/>
      </w:r>
      <w:r w:rsidRPr="00DF1EAF">
        <w:rPr>
          <w:lang w:val="fr-FR"/>
        </w:rPr>
        <w:tab/>
        <w:t xml:space="preserve">Voir communication </w:t>
      </w:r>
      <w:r w:rsidRPr="00540A89">
        <w:rPr>
          <w:rFonts w:eastAsia="MS Mincho"/>
          <w:szCs w:val="22"/>
          <w:lang w:val="fr-FR"/>
        </w:rPr>
        <w:t>n</w:t>
      </w:r>
      <w:r w:rsidRPr="00540A89">
        <w:rPr>
          <w:rFonts w:eastAsia="MS Mincho"/>
          <w:szCs w:val="22"/>
          <w:vertAlign w:val="superscript"/>
          <w:lang w:val="fr-FR"/>
        </w:rPr>
        <w:t>o</w:t>
      </w:r>
      <w:r w:rsidRPr="00540A89">
        <w:rPr>
          <w:rFonts w:eastAsia="MS Mincho"/>
          <w:szCs w:val="22"/>
          <w:lang w:val="fr-FR"/>
        </w:rPr>
        <w:t> </w:t>
      </w:r>
      <w:r w:rsidRPr="00DF1EAF">
        <w:rPr>
          <w:lang w:val="fr-FR"/>
        </w:rPr>
        <w:t xml:space="preserve">356/2008, </w:t>
      </w:r>
      <w:r w:rsidRPr="00B01B4F">
        <w:rPr>
          <w:i/>
          <w:lang w:val="fr-FR"/>
        </w:rPr>
        <w:t>N.</w:t>
      </w:r>
      <w:r>
        <w:rPr>
          <w:i/>
          <w:lang w:val="fr-FR"/>
        </w:rPr>
        <w:t> </w:t>
      </w:r>
      <w:r w:rsidRPr="00B01B4F">
        <w:rPr>
          <w:i/>
          <w:lang w:val="fr-FR"/>
        </w:rPr>
        <w:t>S.</w:t>
      </w:r>
      <w:r>
        <w:rPr>
          <w:i/>
          <w:lang w:val="fr-FR"/>
        </w:rPr>
        <w:t xml:space="preserve"> </w:t>
      </w:r>
      <w:r>
        <w:rPr>
          <w:lang w:val="fr-FR"/>
        </w:rPr>
        <w:t>c. </w:t>
      </w:r>
      <w:r w:rsidRPr="008C0DC3">
        <w:rPr>
          <w:i/>
          <w:lang w:val="fr-FR"/>
        </w:rPr>
        <w:t>Suisse</w:t>
      </w:r>
      <w:r w:rsidRPr="00DF1EAF">
        <w:rPr>
          <w:lang w:val="fr-FR"/>
        </w:rPr>
        <w:t>, décision adoptée le 6</w:t>
      </w:r>
      <w:r>
        <w:rPr>
          <w:lang w:val="fr-FR"/>
        </w:rPr>
        <w:t> </w:t>
      </w:r>
      <w:r w:rsidRPr="00DF1EAF">
        <w:rPr>
          <w:lang w:val="fr-FR"/>
        </w:rPr>
        <w:t>mai 2010, par.</w:t>
      </w:r>
      <w:r>
        <w:rPr>
          <w:lang w:val="fr-FR"/>
        </w:rPr>
        <w:t> 7.3.</w:t>
      </w:r>
    </w:p>
  </w:footnote>
  <w:footnote w:id="11">
    <w:p w:rsidR="000D4D52" w:rsidRPr="00253A06" w:rsidRDefault="000D4D52" w:rsidP="009106EF">
      <w:pPr>
        <w:pStyle w:val="Notedebasdepage"/>
      </w:pPr>
      <w:r>
        <w:rPr>
          <w:lang w:val="fr-FR"/>
        </w:rPr>
        <w:tab/>
      </w:r>
      <w:r w:rsidRPr="003248CD">
        <w:rPr>
          <w:rStyle w:val="Appelnotedebasdep"/>
        </w:rPr>
        <w:footnoteRef/>
      </w:r>
      <w:r>
        <w:rPr>
          <w:lang w:val="fr-FR"/>
        </w:rPr>
        <w:tab/>
        <w:t xml:space="preserve">Voir, par exemple, les communications </w:t>
      </w:r>
      <w:r w:rsidRPr="00540A89">
        <w:rPr>
          <w:lang w:val="fr-FR"/>
        </w:rPr>
        <w:t>n</w:t>
      </w:r>
      <w:r w:rsidRPr="00540A89">
        <w:rPr>
          <w:vertAlign w:val="superscript"/>
          <w:lang w:val="fr-FR"/>
        </w:rPr>
        <w:t>o</w:t>
      </w:r>
      <w:r w:rsidRPr="00540A89">
        <w:rPr>
          <w:lang w:val="fr-FR"/>
        </w:rPr>
        <w:t> </w:t>
      </w:r>
      <w:r>
        <w:rPr>
          <w:lang w:val="fr-FR"/>
        </w:rPr>
        <w:t xml:space="preserve">426/2010, </w:t>
      </w:r>
      <w:r w:rsidRPr="00CB70EB">
        <w:rPr>
          <w:i/>
          <w:lang w:val="fr-FR"/>
        </w:rPr>
        <w:t>R</w:t>
      </w:r>
      <w:r w:rsidR="00F500A9">
        <w:rPr>
          <w:i/>
          <w:lang w:val="fr-FR"/>
        </w:rPr>
        <w:t>.</w:t>
      </w:r>
      <w:r w:rsidRPr="00CB70EB">
        <w:rPr>
          <w:i/>
          <w:lang w:val="fr-FR"/>
        </w:rPr>
        <w:t xml:space="preserve"> D</w:t>
      </w:r>
      <w:r w:rsidR="00F500A9">
        <w:rPr>
          <w:i/>
          <w:lang w:val="fr-FR"/>
        </w:rPr>
        <w:t>.</w:t>
      </w:r>
      <w:r>
        <w:rPr>
          <w:lang w:val="fr-FR"/>
        </w:rPr>
        <w:t xml:space="preserve"> c. </w:t>
      </w:r>
      <w:r w:rsidRPr="00CB70EB">
        <w:rPr>
          <w:i/>
          <w:lang w:val="fr-FR"/>
        </w:rPr>
        <w:t>Suisse</w:t>
      </w:r>
      <w:r>
        <w:rPr>
          <w:lang w:val="fr-FR"/>
        </w:rPr>
        <w:t>, décision adoptée le 8 novembre 2013, par. 9.2</w:t>
      </w:r>
      <w:r w:rsidR="00853668">
        <w:rPr>
          <w:lang w:val="fr-FR"/>
        </w:rPr>
        <w:t> ;</w:t>
      </w:r>
      <w:r>
        <w:rPr>
          <w:lang w:val="fr-FR"/>
        </w:rPr>
        <w:t xml:space="preserve"> </w:t>
      </w:r>
      <w:r w:rsidRPr="00540A89">
        <w:rPr>
          <w:lang w:val="fr-FR"/>
        </w:rPr>
        <w:t>n</w:t>
      </w:r>
      <w:r w:rsidRPr="00540A89">
        <w:rPr>
          <w:vertAlign w:val="superscript"/>
          <w:lang w:val="fr-FR"/>
        </w:rPr>
        <w:t>o</w:t>
      </w:r>
      <w:r w:rsidRPr="00540A89">
        <w:rPr>
          <w:lang w:val="fr-FR"/>
        </w:rPr>
        <w:t> </w:t>
      </w:r>
      <w:r>
        <w:rPr>
          <w:lang w:val="fr-FR"/>
        </w:rPr>
        <w:t xml:space="preserve">591/2014, </w:t>
      </w:r>
      <w:r w:rsidRPr="00E72190">
        <w:rPr>
          <w:i/>
          <w:lang w:val="fr-FR"/>
        </w:rPr>
        <w:t>K.</w:t>
      </w:r>
      <w:r>
        <w:rPr>
          <w:lang w:val="fr-FR"/>
        </w:rPr>
        <w:t xml:space="preserve"> c. </w:t>
      </w:r>
      <w:r w:rsidRPr="00E72190">
        <w:rPr>
          <w:i/>
          <w:lang w:val="fr-FR"/>
        </w:rPr>
        <w:t>Australie</w:t>
      </w:r>
      <w:r>
        <w:rPr>
          <w:lang w:val="fr-FR"/>
        </w:rPr>
        <w:t xml:space="preserve">, décision adoptée le 25 novembre 2015, par. 10.11. </w:t>
      </w:r>
    </w:p>
  </w:footnote>
  <w:footnote w:id="12">
    <w:p w:rsidR="000D4D52" w:rsidRPr="00253A06" w:rsidRDefault="000D4D52" w:rsidP="009106EF">
      <w:pPr>
        <w:pStyle w:val="Notedebasdepage"/>
      </w:pPr>
      <w:r>
        <w:rPr>
          <w:lang w:val="fr-FR"/>
        </w:rPr>
        <w:tab/>
      </w:r>
      <w:r w:rsidRPr="003248CD">
        <w:rPr>
          <w:rStyle w:val="Appelnotedebasdep"/>
        </w:rPr>
        <w:footnoteRef/>
      </w:r>
      <w:r>
        <w:rPr>
          <w:lang w:val="fr-FR"/>
        </w:rPr>
        <w:tab/>
        <w:t xml:space="preserve">Voir CAT/C/LKA/CO/3-4, par. 6. </w:t>
      </w:r>
    </w:p>
  </w:footnote>
  <w:footnote w:id="13">
    <w:p w:rsidR="000D4D52" w:rsidRPr="00253A06" w:rsidRDefault="000D4D52" w:rsidP="009106EF">
      <w:pPr>
        <w:pStyle w:val="Notedebasdepage"/>
      </w:pPr>
      <w:r>
        <w:rPr>
          <w:lang w:val="fr-FR"/>
        </w:rPr>
        <w:tab/>
      </w:r>
      <w:r w:rsidRPr="003248CD">
        <w:rPr>
          <w:rStyle w:val="Appelnotedebasdep"/>
        </w:rPr>
        <w:footnoteRef/>
      </w:r>
      <w:r>
        <w:rPr>
          <w:lang w:val="fr-FR"/>
        </w:rPr>
        <w:tab/>
        <w:t xml:space="preserve">Voir CAT/C/GBR/CO/5, par. 20. </w:t>
      </w:r>
    </w:p>
  </w:footnote>
  <w:footnote w:id="14">
    <w:p w:rsidR="000D4D52" w:rsidRPr="00255DA6" w:rsidRDefault="000D4D52" w:rsidP="009106EF">
      <w:pPr>
        <w:pStyle w:val="Notedebasdepage"/>
      </w:pPr>
      <w:r>
        <w:rPr>
          <w:lang w:val="fr-FR"/>
        </w:rPr>
        <w:tab/>
      </w:r>
      <w:r w:rsidRPr="003248CD">
        <w:rPr>
          <w:rStyle w:val="Appelnotedebasdep"/>
        </w:rPr>
        <w:footnoteRef/>
      </w:r>
      <w:r>
        <w:rPr>
          <w:lang w:val="fr-FR"/>
        </w:rPr>
        <w:tab/>
        <w:t xml:space="preserve">Observations et recommandations préliminaires du Rapporteur spécial sur la torture et autres peines ou traitements cruels, inhumains ou dégradants, M. Juan E. Mendez, concernant la visite officielle commune effectuée à Sri Lanka du 29 avril au 7 mai 2016, Colombo, 7 mai 2016. </w:t>
      </w:r>
    </w:p>
  </w:footnote>
  <w:footnote w:id="15">
    <w:p w:rsidR="000D4D52" w:rsidRPr="007A6A9F" w:rsidRDefault="000D4D52" w:rsidP="009106EF">
      <w:pPr>
        <w:pStyle w:val="Notedebasdepage"/>
      </w:pPr>
      <w:r>
        <w:rPr>
          <w:lang w:val="fr-FR"/>
        </w:rPr>
        <w:tab/>
      </w:r>
      <w:r w:rsidRPr="003248CD">
        <w:rPr>
          <w:rStyle w:val="Appelnotedebasdep"/>
        </w:rPr>
        <w:footnoteRef/>
      </w:r>
      <w:r>
        <w:rPr>
          <w:lang w:val="fr-FR"/>
        </w:rPr>
        <w:tab/>
        <w:t xml:space="preserve">Voir </w:t>
      </w:r>
      <w:r w:rsidRPr="00E72190">
        <w:rPr>
          <w:i/>
          <w:lang w:val="fr-FR"/>
        </w:rPr>
        <w:t>Freedom from Torture, Tainted Peace</w:t>
      </w:r>
      <w:r>
        <w:rPr>
          <w:i/>
          <w:lang w:val="fr-FR"/>
        </w:rPr>
        <w:t> :</w:t>
      </w:r>
      <w:r w:rsidRPr="00E72190">
        <w:rPr>
          <w:i/>
          <w:lang w:val="fr-FR"/>
        </w:rPr>
        <w:t xml:space="preserve"> Torture in Sri Lanka since May 2009</w:t>
      </w:r>
      <w:r>
        <w:rPr>
          <w:lang w:val="fr-FR"/>
        </w:rPr>
        <w:t>, août 2015, disponible à l’adresse www.freedomfromtorture.org/sites/default/files/documents/sl_report_a4_-_final-f-b-web.pdf</w:t>
      </w:r>
      <w:r w:rsidR="00853668">
        <w:rPr>
          <w:lang w:val="fr-FR"/>
        </w:rPr>
        <w:t> ;</w:t>
      </w:r>
      <w:r>
        <w:rPr>
          <w:lang w:val="fr-FR"/>
        </w:rPr>
        <w:t xml:space="preserve"> Yasmin Sooka, le Bar Human Rights Committee of England and Wales (BHRC) et International Truth and Justice Project, </w:t>
      </w:r>
      <w:r w:rsidRPr="00E72190">
        <w:rPr>
          <w:i/>
          <w:lang w:val="fr-FR"/>
        </w:rPr>
        <w:t xml:space="preserve">Sri Lanka, </w:t>
      </w:r>
      <w:r w:rsidR="00F500A9" w:rsidRPr="00E72190">
        <w:rPr>
          <w:i/>
          <w:lang w:val="fr-FR"/>
        </w:rPr>
        <w:t xml:space="preserve">An </w:t>
      </w:r>
      <w:r w:rsidRPr="00E72190">
        <w:rPr>
          <w:i/>
          <w:lang w:val="fr-FR"/>
        </w:rPr>
        <w:t xml:space="preserve">Unfinished War, </w:t>
      </w:r>
      <w:r w:rsidR="00F500A9" w:rsidRPr="00E72190">
        <w:rPr>
          <w:i/>
          <w:lang w:val="fr-FR"/>
        </w:rPr>
        <w:t xml:space="preserve">Torture </w:t>
      </w:r>
      <w:r w:rsidRPr="00E72190">
        <w:rPr>
          <w:i/>
          <w:lang w:val="fr-FR"/>
        </w:rPr>
        <w:t xml:space="preserve">and </w:t>
      </w:r>
      <w:r w:rsidR="00F500A9" w:rsidRPr="00E72190">
        <w:rPr>
          <w:i/>
          <w:lang w:val="fr-FR"/>
        </w:rPr>
        <w:t xml:space="preserve">Sexual Violence </w:t>
      </w:r>
      <w:r w:rsidRPr="00E72190">
        <w:rPr>
          <w:i/>
          <w:lang w:val="fr-FR"/>
        </w:rPr>
        <w:t>in Sri Lanka 2009-2014</w:t>
      </w:r>
      <w:r>
        <w:rPr>
          <w:lang w:val="fr-FR"/>
        </w:rPr>
        <w:t>, mars 2014, disponible à l’adresse www.barhumanrights.org.uk/sites/ default/files/documents/news/</w:t>
      </w:r>
      <w:r w:rsidRPr="003C1F6B">
        <w:t>an_unfinihsed_war._torture_and_sexual_violence_in_sri_lanka_2009-2014_0.pdf</w:t>
      </w:r>
      <w:hyperlink w:history="1"/>
      <w:r>
        <w:t>.</w:t>
      </w:r>
    </w:p>
  </w:footnote>
  <w:footnote w:id="16">
    <w:p w:rsidR="00FD7BB7" w:rsidRDefault="00FD7BB7">
      <w:pPr>
        <w:pStyle w:val="Notedebasdepage"/>
      </w:pPr>
      <w:r>
        <w:tab/>
      </w:r>
      <w:r>
        <w:rPr>
          <w:rStyle w:val="Appelnotedebasdep"/>
        </w:rPr>
        <w:footnoteRef/>
      </w:r>
      <w:r>
        <w:tab/>
      </w:r>
      <w:r w:rsidR="00F500A9">
        <w:t>Voir</w:t>
      </w:r>
      <w:r w:rsidR="00F500A9" w:rsidRPr="00B251AB">
        <w:t xml:space="preserve"> com</w:t>
      </w:r>
      <w:r w:rsidR="00F500A9">
        <w:t>m</w:t>
      </w:r>
      <w:r w:rsidR="00F500A9" w:rsidRPr="00B251AB">
        <w:t>unica</w:t>
      </w:r>
      <w:r w:rsidR="00F500A9">
        <w:t>tio</w:t>
      </w:r>
      <w:r w:rsidR="00F500A9" w:rsidRPr="00B251AB">
        <w:t xml:space="preserve">n </w:t>
      </w:r>
      <w:r w:rsidR="00F500A9" w:rsidRPr="002D76F4">
        <w:rPr>
          <w:rFonts w:eastAsia="MS Mincho"/>
          <w:szCs w:val="22"/>
        </w:rPr>
        <w:t>n</w:t>
      </w:r>
      <w:r w:rsidR="00F500A9" w:rsidRPr="002D76F4">
        <w:rPr>
          <w:rFonts w:eastAsia="MS Mincho"/>
          <w:szCs w:val="22"/>
          <w:vertAlign w:val="superscript"/>
        </w:rPr>
        <w:t>o</w:t>
      </w:r>
      <w:r w:rsidR="00F500A9">
        <w:t> </w:t>
      </w:r>
      <w:r w:rsidR="00F500A9" w:rsidRPr="00B251AB">
        <w:t xml:space="preserve">628/2014, </w:t>
      </w:r>
      <w:r w:rsidR="00F500A9" w:rsidRPr="00B251AB">
        <w:rPr>
          <w:i/>
        </w:rPr>
        <w:t>J</w:t>
      </w:r>
      <w:r w:rsidR="00F500A9" w:rsidRPr="00B251AB">
        <w:rPr>
          <w:i/>
          <w:iCs/>
        </w:rPr>
        <w:t xml:space="preserve">. N. </w:t>
      </w:r>
      <w:r w:rsidR="00F500A9" w:rsidRPr="00F500A9">
        <w:rPr>
          <w:iCs/>
        </w:rPr>
        <w:t>c.</w:t>
      </w:r>
      <w:r w:rsidR="00F500A9">
        <w:rPr>
          <w:i/>
          <w:iCs/>
        </w:rPr>
        <w:t> Danemark</w:t>
      </w:r>
      <w:r w:rsidR="00F500A9" w:rsidRPr="00B251AB">
        <w:t xml:space="preserve">, </w:t>
      </w:r>
      <w:r w:rsidR="00F500A9" w:rsidRPr="00F500A9">
        <w:rPr>
          <w:lang w:val="fr-FR"/>
        </w:rPr>
        <w:t xml:space="preserve">décision adoptée le </w:t>
      </w:r>
      <w:r w:rsidR="00F500A9">
        <w:t xml:space="preserve">13 mai </w:t>
      </w:r>
      <w:r w:rsidR="00F500A9" w:rsidRPr="00B251AB">
        <w:t xml:space="preserve">2016, </w:t>
      </w:r>
      <w:r w:rsidR="00F500A9">
        <w:t>par. </w:t>
      </w:r>
      <w:r w:rsidR="00F500A9" w:rsidRPr="00B251AB">
        <w:t>7.9.</w:t>
      </w:r>
    </w:p>
  </w:footnote>
  <w:footnote w:id="17">
    <w:p w:rsidR="000D4D52" w:rsidRPr="00DF1EAF" w:rsidRDefault="000D4D52" w:rsidP="009106EF">
      <w:pPr>
        <w:pStyle w:val="Notedebasdepage"/>
        <w:rPr>
          <w:lang w:val="fr-FR"/>
        </w:rPr>
      </w:pPr>
      <w:r w:rsidRPr="00DF1EAF">
        <w:rPr>
          <w:lang w:val="fr-FR"/>
        </w:rPr>
        <w:tab/>
      </w:r>
      <w:r w:rsidRPr="003248CD">
        <w:rPr>
          <w:rStyle w:val="Appelnotedebasdep"/>
        </w:rPr>
        <w:footnoteRef/>
      </w:r>
      <w:r w:rsidRPr="00DF1EAF">
        <w:rPr>
          <w:lang w:val="fr-FR"/>
        </w:rPr>
        <w:tab/>
        <w:t xml:space="preserve">Voir communication </w:t>
      </w:r>
      <w:r w:rsidRPr="00540A89">
        <w:rPr>
          <w:rFonts w:eastAsia="MS Mincho"/>
          <w:szCs w:val="22"/>
          <w:lang w:val="fr-FR"/>
        </w:rPr>
        <w:t>n</w:t>
      </w:r>
      <w:r w:rsidRPr="00540A89">
        <w:rPr>
          <w:rFonts w:eastAsia="MS Mincho"/>
          <w:szCs w:val="22"/>
          <w:vertAlign w:val="superscript"/>
          <w:lang w:val="fr-FR"/>
        </w:rPr>
        <w:t>o</w:t>
      </w:r>
      <w:r w:rsidRPr="00540A89">
        <w:rPr>
          <w:rFonts w:eastAsia="MS Mincho"/>
          <w:szCs w:val="22"/>
          <w:lang w:val="fr-FR"/>
        </w:rPr>
        <w:t> </w:t>
      </w:r>
      <w:r>
        <w:rPr>
          <w:lang w:val="fr-FR"/>
        </w:rPr>
        <w:t>4</w:t>
      </w:r>
      <w:r w:rsidRPr="00DF1EAF">
        <w:rPr>
          <w:lang w:val="fr-FR"/>
        </w:rPr>
        <w:t xml:space="preserve">29/2010, </w:t>
      </w:r>
      <w:r w:rsidRPr="00DA3C23">
        <w:rPr>
          <w:i/>
          <w:lang w:val="fr-FR"/>
        </w:rPr>
        <w:t xml:space="preserve">Sivagnanaratnam </w:t>
      </w:r>
      <w:r>
        <w:rPr>
          <w:lang w:val="fr-FR"/>
        </w:rPr>
        <w:t>c. </w:t>
      </w:r>
      <w:r w:rsidRPr="00DA3C23">
        <w:rPr>
          <w:i/>
          <w:lang w:val="fr-FR"/>
        </w:rPr>
        <w:t>Danemark</w:t>
      </w:r>
      <w:r>
        <w:rPr>
          <w:lang w:val="fr-FR"/>
        </w:rPr>
        <w:t xml:space="preserve">, </w:t>
      </w:r>
      <w:r w:rsidRPr="00DF1EAF">
        <w:rPr>
          <w:lang w:val="fr-FR"/>
        </w:rPr>
        <w:t>décision adoptée le 11</w:t>
      </w:r>
      <w:r>
        <w:rPr>
          <w:lang w:val="fr-FR"/>
        </w:rPr>
        <w:t> </w:t>
      </w:r>
      <w:r w:rsidRPr="00DF1EAF">
        <w:rPr>
          <w:lang w:val="fr-FR"/>
        </w:rPr>
        <w:t>novembre 2013, par.</w:t>
      </w:r>
      <w:r>
        <w:rPr>
          <w:lang w:val="fr-FR"/>
        </w:rPr>
        <w:t> 10.</w:t>
      </w:r>
      <w:r w:rsidRPr="00DF1EAF">
        <w:rPr>
          <w:lang w:val="fr-FR"/>
        </w:rPr>
        <w:t xml:space="preserve">5 </w:t>
      </w:r>
      <w:r>
        <w:rPr>
          <w:lang w:val="fr-FR"/>
        </w:rPr>
        <w:t>et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52" w:rsidRPr="009106EF" w:rsidRDefault="000D4D52">
    <w:pPr>
      <w:pStyle w:val="En-tte"/>
    </w:pPr>
    <w:r>
      <w:t>CAT/C/58/D/609/2014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52" w:rsidRPr="009106EF" w:rsidRDefault="000D4D52" w:rsidP="009106EF">
    <w:pPr>
      <w:pStyle w:val="En-tte"/>
      <w:jc w:val="right"/>
    </w:pPr>
    <w:r>
      <w:t>CAT/C/58/D/609/2014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65"/>
    <w:rsid w:val="00023842"/>
    <w:rsid w:val="00035AE4"/>
    <w:rsid w:val="00037DF1"/>
    <w:rsid w:val="0007796D"/>
    <w:rsid w:val="000D4D52"/>
    <w:rsid w:val="00101756"/>
    <w:rsid w:val="00111F2F"/>
    <w:rsid w:val="0014365E"/>
    <w:rsid w:val="00176178"/>
    <w:rsid w:val="001C5E98"/>
    <w:rsid w:val="001F525A"/>
    <w:rsid w:val="0036512E"/>
    <w:rsid w:val="003E24F6"/>
    <w:rsid w:val="00446FE5"/>
    <w:rsid w:val="004921F2"/>
    <w:rsid w:val="004F046A"/>
    <w:rsid w:val="00540A89"/>
    <w:rsid w:val="00553A1F"/>
    <w:rsid w:val="00573BE5"/>
    <w:rsid w:val="00586ED3"/>
    <w:rsid w:val="00587A52"/>
    <w:rsid w:val="005A51D3"/>
    <w:rsid w:val="005B4E23"/>
    <w:rsid w:val="005D263E"/>
    <w:rsid w:val="00621144"/>
    <w:rsid w:val="006633FF"/>
    <w:rsid w:val="00702DB1"/>
    <w:rsid w:val="0071601D"/>
    <w:rsid w:val="007432FB"/>
    <w:rsid w:val="007D2486"/>
    <w:rsid w:val="0080684C"/>
    <w:rsid w:val="00807D21"/>
    <w:rsid w:val="00840C6C"/>
    <w:rsid w:val="00853668"/>
    <w:rsid w:val="00871C75"/>
    <w:rsid w:val="008776DC"/>
    <w:rsid w:val="008F52E4"/>
    <w:rsid w:val="009017A9"/>
    <w:rsid w:val="009106EF"/>
    <w:rsid w:val="00926B52"/>
    <w:rsid w:val="009705C8"/>
    <w:rsid w:val="009C4D45"/>
    <w:rsid w:val="009F531E"/>
    <w:rsid w:val="00A05770"/>
    <w:rsid w:val="00A37C92"/>
    <w:rsid w:val="00A47D66"/>
    <w:rsid w:val="00AA0CD3"/>
    <w:rsid w:val="00AB1B55"/>
    <w:rsid w:val="00AD7D65"/>
    <w:rsid w:val="00AE323C"/>
    <w:rsid w:val="00BA41F4"/>
    <w:rsid w:val="00C02897"/>
    <w:rsid w:val="00C42890"/>
    <w:rsid w:val="00C93A4C"/>
    <w:rsid w:val="00CA5CE1"/>
    <w:rsid w:val="00CD326D"/>
    <w:rsid w:val="00CF232B"/>
    <w:rsid w:val="00D21E12"/>
    <w:rsid w:val="00DB1831"/>
    <w:rsid w:val="00DD3BFD"/>
    <w:rsid w:val="00E554A4"/>
    <w:rsid w:val="00EA0D23"/>
    <w:rsid w:val="00EA3F83"/>
    <w:rsid w:val="00EC4AEE"/>
    <w:rsid w:val="00EE6EA3"/>
    <w:rsid w:val="00EF427E"/>
    <w:rsid w:val="00F12DB6"/>
    <w:rsid w:val="00F500A9"/>
    <w:rsid w:val="00F660DF"/>
    <w:rsid w:val="00F870B6"/>
    <w:rsid w:val="00F95C08"/>
    <w:rsid w:val="00FD7BB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Footnote Refernece"/>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single space,Footnote Text Char Char,fn"/>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fn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Footnote Refernece"/>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single space,Footnote Text Char Char,fn"/>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fn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4839</Words>
  <Characters>24507</Characters>
  <Application>Microsoft Office Word</Application>
  <DocSecurity>0</DocSecurity>
  <Lines>371</Lines>
  <Paragraphs>71</Paragraphs>
  <ScaleCrop>false</ScaleCrop>
  <HeadingPairs>
    <vt:vector size="2" baseType="variant">
      <vt:variant>
        <vt:lpstr>Titre</vt:lpstr>
      </vt:variant>
      <vt:variant>
        <vt:i4>1</vt:i4>
      </vt:variant>
    </vt:vector>
  </HeadingPairs>
  <TitlesOfParts>
    <vt:vector size="1" baseType="lpstr">
      <vt:lpstr>CAT/C/58/D/609/2014</vt:lpstr>
    </vt:vector>
  </TitlesOfParts>
  <Company>DCM</Company>
  <LinksUpToDate>false</LinksUpToDate>
  <CharactersWithSpaces>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CAT/C/58/D/609/2014</dc:title>
  <dc:subject/>
  <dc:creator>BEYSARD</dc:creator>
  <cp:keywords/>
  <dc:description/>
  <cp:lastModifiedBy>BEYSARD</cp:lastModifiedBy>
  <cp:revision>3</cp:revision>
  <cp:lastPrinted>2016-11-08T09:52:00Z</cp:lastPrinted>
  <dcterms:created xsi:type="dcterms:W3CDTF">2016-11-08T09:52:00Z</dcterms:created>
  <dcterms:modified xsi:type="dcterms:W3CDTF">2016-11-08T09:54:00Z</dcterms:modified>
</cp:coreProperties>
</file>