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177492">
        <w:trPr>
          <w:trHeight w:hRule="exact" w:val="851"/>
        </w:trPr>
        <w:tc>
          <w:tcPr>
            <w:tcW w:w="4600" w:type="dxa"/>
            <w:gridSpan w:val="2"/>
            <w:tcBorders>
              <w:bottom w:val="single" w:sz="4" w:space="0" w:color="auto"/>
            </w:tcBorders>
            <w:vAlign w:val="bottom"/>
          </w:tcPr>
          <w:p w:rsidR="008855BE" w:rsidRPr="00260E88" w:rsidRDefault="008855BE" w:rsidP="00177492">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177492">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5E1425">
              <w:rPr>
                <w:lang w:val="en-US"/>
              </w:rPr>
              <w:t>C/58/D/627/2014</w:t>
            </w:r>
            <w:r w:rsidRPr="004E6131">
              <w:rPr>
                <w:lang w:val="en-US"/>
              </w:rPr>
              <w:fldChar w:fldCharType="end"/>
            </w:r>
          </w:p>
        </w:tc>
      </w:tr>
      <w:tr w:rsidR="008855BE" w:rsidRPr="00767C58" w:rsidTr="00177492">
        <w:trPr>
          <w:trHeight w:hRule="exact" w:val="2835"/>
        </w:trPr>
        <w:tc>
          <w:tcPr>
            <w:tcW w:w="1280" w:type="dxa"/>
            <w:tcBorders>
              <w:top w:val="single" w:sz="4" w:space="0" w:color="auto"/>
              <w:bottom w:val="single" w:sz="12" w:space="0" w:color="auto"/>
            </w:tcBorders>
          </w:tcPr>
          <w:p w:rsidR="008855BE" w:rsidRPr="00635870" w:rsidRDefault="008855BE" w:rsidP="00177492">
            <w:pPr>
              <w:spacing w:before="120"/>
              <w:jc w:val="center"/>
            </w:pPr>
            <w:r>
              <w:rPr>
                <w:noProof/>
                <w:lang w:eastAsia="ru-RU"/>
              </w:rPr>
              <w:drawing>
                <wp:inline distT="0" distB="0" distL="0" distR="0" wp14:anchorId="1F170169" wp14:editId="509DEC17">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177492">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4E6131" w:rsidRDefault="008855BE" w:rsidP="00177492">
            <w:pPr>
              <w:spacing w:before="240"/>
            </w:pPr>
            <w:r w:rsidRPr="004E6131">
              <w:rPr>
                <w:lang w:val="en-US"/>
              </w:rPr>
              <w:t>Distr</w:t>
            </w:r>
            <w:r w:rsidRPr="004E6131">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963420">
              <w:rPr>
                <w:lang w:val="en-US"/>
              </w:rPr>
            </w:r>
            <w:r w:rsidR="00963420">
              <w:rPr>
                <w:lang w:val="en-US"/>
              </w:rPr>
              <w:fldChar w:fldCharType="separate"/>
            </w:r>
            <w:r w:rsidRPr="004E6131">
              <w:rPr>
                <w:lang w:val="en-US"/>
              </w:rPr>
              <w:fldChar w:fldCharType="end"/>
            </w:r>
            <w:bookmarkEnd w:id="0"/>
          </w:p>
          <w:p w:rsidR="008855BE" w:rsidRPr="004E6131" w:rsidRDefault="008855BE" w:rsidP="00177492">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5E1425">
              <w:rPr>
                <w:lang w:val="en-US"/>
              </w:rPr>
              <w:t>24 November 2016</w:t>
            </w:r>
            <w:r w:rsidRPr="004E6131">
              <w:rPr>
                <w:lang w:val="en-US"/>
              </w:rPr>
              <w:fldChar w:fldCharType="end"/>
            </w:r>
          </w:p>
          <w:p w:rsidR="008855BE" w:rsidRPr="004E6131" w:rsidRDefault="008855BE" w:rsidP="00177492">
            <w:r w:rsidRPr="004E6131">
              <w:rPr>
                <w:lang w:val="en-US"/>
              </w:rPr>
              <w:t>Russian</w:t>
            </w:r>
          </w:p>
          <w:p w:rsidR="008855BE" w:rsidRPr="004E6131" w:rsidRDefault="008855BE" w:rsidP="00177492">
            <w:r w:rsidRPr="004E6131">
              <w:rPr>
                <w:lang w:val="en-US"/>
              </w:rPr>
              <w:t>Original</w:t>
            </w:r>
            <w:r w:rsidRPr="004E6131">
              <w:t xml:space="preserve">: </w:t>
            </w:r>
            <w:bookmarkStart w:id="1"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963420">
              <w:rPr>
                <w:lang w:val="en-US"/>
              </w:rPr>
            </w:r>
            <w:r w:rsidR="00963420">
              <w:rPr>
                <w:lang w:val="en-US"/>
              </w:rPr>
              <w:fldChar w:fldCharType="separate"/>
            </w:r>
            <w:r w:rsidRPr="004E6131">
              <w:rPr>
                <w:lang w:val="en-US"/>
              </w:rPr>
              <w:fldChar w:fldCharType="end"/>
            </w:r>
            <w:bookmarkEnd w:id="1"/>
          </w:p>
          <w:p w:rsidR="008855BE" w:rsidRPr="00767C58" w:rsidRDefault="008855BE" w:rsidP="00177492"/>
        </w:tc>
      </w:tr>
    </w:tbl>
    <w:p w:rsidR="008855BE" w:rsidRPr="005E1425" w:rsidRDefault="005E1425" w:rsidP="005E1425">
      <w:pPr>
        <w:spacing w:before="120"/>
        <w:rPr>
          <w:sz w:val="24"/>
          <w:szCs w:val="24"/>
          <w:lang w:val="en-US"/>
        </w:rPr>
      </w:pPr>
      <w:r w:rsidRPr="005E1425">
        <w:rPr>
          <w:b/>
          <w:bCs/>
          <w:sz w:val="24"/>
          <w:szCs w:val="24"/>
        </w:rPr>
        <w:t>Комитет против пыток</w:t>
      </w:r>
    </w:p>
    <w:p w:rsidR="005E1425" w:rsidRPr="005E1425" w:rsidRDefault="005E1425" w:rsidP="005E1425">
      <w:pPr>
        <w:pStyle w:val="HChGR"/>
      </w:pPr>
      <w:r w:rsidRPr="000769D6">
        <w:tab/>
      </w:r>
      <w:r w:rsidRPr="000769D6">
        <w:tab/>
      </w:r>
      <w:r w:rsidRPr="005E1425">
        <w:t>Решение, приня</w:t>
      </w:r>
      <w:r>
        <w:t>тое Комитетом в соответствии со</w:t>
      </w:r>
      <w:r>
        <w:rPr>
          <w:lang w:val="en-US"/>
        </w:rPr>
        <w:t> </w:t>
      </w:r>
      <w:r w:rsidRPr="005E1425">
        <w:t>статьей 22 Конвенции относи</w:t>
      </w:r>
      <w:r>
        <w:t>тельно сообщения</w:t>
      </w:r>
      <w:r>
        <w:rPr>
          <w:lang w:val="en-US"/>
        </w:rPr>
        <w:t> </w:t>
      </w:r>
      <w:r>
        <w:t>№</w:t>
      </w:r>
      <w:r>
        <w:rPr>
          <w:lang w:val="en-US"/>
        </w:rPr>
        <w:t> </w:t>
      </w:r>
      <w:r w:rsidRPr="005E1425">
        <w:t>627/2014</w:t>
      </w:r>
      <w:r w:rsidR="00B609BB" w:rsidRPr="00B609BB">
        <w:rPr>
          <w:rStyle w:val="a6"/>
          <w:b w:val="0"/>
          <w:sz w:val="20"/>
          <w:vertAlign w:val="baseline"/>
          <w:lang w:eastAsia="en-US"/>
        </w:rPr>
        <w:footnoteReference w:customMarkFollows="1" w:id="1"/>
        <w:t xml:space="preserve">* </w:t>
      </w:r>
      <w:r w:rsidR="00B609BB" w:rsidRPr="00B609BB">
        <w:rPr>
          <w:rStyle w:val="a6"/>
          <w:b w:val="0"/>
          <w:sz w:val="20"/>
          <w:vertAlign w:val="baseline"/>
          <w:lang w:eastAsia="en-US"/>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5E1425" w:rsidRPr="005E1425" w:rsidTr="00177492">
        <w:tc>
          <w:tcPr>
            <w:tcW w:w="2933" w:type="dxa"/>
            <w:shd w:val="clear" w:color="auto" w:fill="auto"/>
          </w:tcPr>
          <w:p w:rsidR="005E1425" w:rsidRPr="005E1425" w:rsidRDefault="005E1425" w:rsidP="005E1425">
            <w:pPr>
              <w:suppressAutoHyphens/>
              <w:spacing w:after="120"/>
              <w:ind w:left="35"/>
              <w:rPr>
                <w:i/>
                <w:lang w:val="en-GB"/>
              </w:rPr>
            </w:pPr>
            <w:proofErr w:type="spellStart"/>
            <w:r w:rsidRPr="005E1425">
              <w:rPr>
                <w:i/>
                <w:lang w:val="en-GB"/>
              </w:rPr>
              <w:t>Представлено</w:t>
            </w:r>
            <w:proofErr w:type="spellEnd"/>
            <w:r w:rsidRPr="005E1425">
              <w:rPr>
                <w:i/>
                <w:lang w:val="en-GB"/>
              </w:rPr>
              <w:t>:</w:t>
            </w:r>
          </w:p>
        </w:tc>
        <w:tc>
          <w:tcPr>
            <w:tcW w:w="3871" w:type="dxa"/>
            <w:shd w:val="clear" w:color="auto" w:fill="auto"/>
          </w:tcPr>
          <w:p w:rsidR="005E1425" w:rsidRPr="005E1425" w:rsidRDefault="00A57210" w:rsidP="005E1425">
            <w:pPr>
              <w:suppressAutoHyphens/>
              <w:spacing w:after="120"/>
            </w:pPr>
            <w:r w:rsidRPr="00A57210">
              <w:t>Х. (</w:t>
            </w:r>
            <w:proofErr w:type="gramStart"/>
            <w:r w:rsidRPr="00A57210">
              <w:t>представлен</w:t>
            </w:r>
            <w:proofErr w:type="gramEnd"/>
            <w:r w:rsidRPr="00A57210">
              <w:t xml:space="preserve"> адвокатом Матиасом </w:t>
            </w:r>
            <w:proofErr w:type="spellStart"/>
            <w:r w:rsidRPr="00A57210">
              <w:t>Бломбергом</w:t>
            </w:r>
            <w:proofErr w:type="spellEnd"/>
            <w:r w:rsidRPr="00A57210">
              <w:t>)</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lang w:val="en-GB"/>
              </w:rPr>
            </w:pPr>
            <w:proofErr w:type="spellStart"/>
            <w:r w:rsidRPr="005E1425">
              <w:rPr>
                <w:i/>
                <w:lang w:val="en-GB"/>
              </w:rPr>
              <w:t>Предполагаемая</w:t>
            </w:r>
            <w:proofErr w:type="spellEnd"/>
            <w:r w:rsidRPr="005E1425">
              <w:rPr>
                <w:i/>
                <w:lang w:val="en-GB"/>
              </w:rPr>
              <w:t xml:space="preserve"> </w:t>
            </w:r>
            <w:proofErr w:type="spellStart"/>
            <w:r w:rsidRPr="005E1425">
              <w:rPr>
                <w:i/>
                <w:lang w:val="en-GB"/>
              </w:rPr>
              <w:t>жертва</w:t>
            </w:r>
            <w:proofErr w:type="spellEnd"/>
            <w:r w:rsidRPr="005E1425">
              <w:rPr>
                <w:i/>
                <w:lang w:val="en-GB"/>
              </w:rPr>
              <w:t>:</w:t>
            </w:r>
          </w:p>
        </w:tc>
        <w:tc>
          <w:tcPr>
            <w:tcW w:w="3871" w:type="dxa"/>
            <w:shd w:val="clear" w:color="auto" w:fill="auto"/>
          </w:tcPr>
          <w:p w:rsidR="005E1425" w:rsidRPr="005E1425" w:rsidRDefault="00A57210" w:rsidP="005E1425">
            <w:pPr>
              <w:suppressAutoHyphens/>
              <w:spacing w:after="120"/>
            </w:pPr>
            <w:r>
              <w:t>заявитель</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lang w:val="en-GB"/>
              </w:rPr>
            </w:pPr>
            <w:proofErr w:type="spellStart"/>
            <w:r w:rsidRPr="005E1425">
              <w:rPr>
                <w:i/>
                <w:lang w:val="en-GB"/>
              </w:rPr>
              <w:t>Государство-участник</w:t>
            </w:r>
            <w:proofErr w:type="spellEnd"/>
            <w:r w:rsidRPr="005E1425">
              <w:rPr>
                <w:i/>
                <w:lang w:val="en-GB"/>
              </w:rPr>
              <w:t>:</w:t>
            </w:r>
          </w:p>
        </w:tc>
        <w:tc>
          <w:tcPr>
            <w:tcW w:w="3871" w:type="dxa"/>
            <w:shd w:val="clear" w:color="auto" w:fill="auto"/>
          </w:tcPr>
          <w:p w:rsidR="005E1425" w:rsidRPr="005E1425" w:rsidRDefault="00A57210" w:rsidP="005E1425">
            <w:pPr>
              <w:suppressAutoHyphens/>
              <w:spacing w:after="120"/>
            </w:pPr>
            <w:r>
              <w:t>Швеция</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lang w:val="en-GB"/>
              </w:rPr>
            </w:pPr>
            <w:proofErr w:type="spellStart"/>
            <w:r w:rsidRPr="005E1425">
              <w:rPr>
                <w:i/>
                <w:lang w:val="en-GB"/>
              </w:rPr>
              <w:t>Дата</w:t>
            </w:r>
            <w:proofErr w:type="spellEnd"/>
            <w:r w:rsidRPr="005E1425">
              <w:rPr>
                <w:i/>
                <w:lang w:val="en-GB"/>
              </w:rPr>
              <w:t xml:space="preserve"> </w:t>
            </w:r>
            <w:proofErr w:type="spellStart"/>
            <w:r w:rsidRPr="005E1425">
              <w:rPr>
                <w:i/>
                <w:lang w:val="en-GB"/>
              </w:rPr>
              <w:t>сообщения</w:t>
            </w:r>
            <w:proofErr w:type="spellEnd"/>
            <w:r w:rsidRPr="005E1425">
              <w:rPr>
                <w:i/>
                <w:lang w:val="en-GB"/>
              </w:rPr>
              <w:t>:</w:t>
            </w:r>
          </w:p>
        </w:tc>
        <w:tc>
          <w:tcPr>
            <w:tcW w:w="3871" w:type="dxa"/>
            <w:shd w:val="clear" w:color="auto" w:fill="auto"/>
          </w:tcPr>
          <w:p w:rsidR="005E1425" w:rsidRPr="005E1425" w:rsidRDefault="00A57210" w:rsidP="005E1425">
            <w:pPr>
              <w:suppressAutoHyphens/>
              <w:spacing w:after="120"/>
              <w:rPr>
                <w:lang w:val="en-GB"/>
              </w:rPr>
            </w:pPr>
            <w:r w:rsidRPr="00A57210">
              <w:t>29 августа 2014 года (первоначальное представление)</w:t>
            </w:r>
          </w:p>
        </w:tc>
      </w:tr>
      <w:tr w:rsidR="005E1425" w:rsidRPr="005E1425" w:rsidTr="00177492">
        <w:tc>
          <w:tcPr>
            <w:tcW w:w="2933" w:type="dxa"/>
            <w:shd w:val="clear" w:color="auto" w:fill="auto"/>
          </w:tcPr>
          <w:p w:rsidR="005E1425" w:rsidRPr="005E1425" w:rsidRDefault="005E1425" w:rsidP="00A57210">
            <w:pPr>
              <w:suppressAutoHyphens/>
              <w:spacing w:after="120"/>
              <w:ind w:left="35"/>
              <w:rPr>
                <w:i/>
                <w:lang w:val="en-GB"/>
              </w:rPr>
            </w:pPr>
            <w:proofErr w:type="spellStart"/>
            <w:r w:rsidRPr="005E1425">
              <w:rPr>
                <w:i/>
                <w:lang w:val="en-GB"/>
              </w:rPr>
              <w:t>Дата</w:t>
            </w:r>
            <w:proofErr w:type="spellEnd"/>
            <w:r w:rsidRPr="005E1425">
              <w:rPr>
                <w:i/>
                <w:lang w:val="en-GB"/>
              </w:rPr>
              <w:t xml:space="preserve"> </w:t>
            </w:r>
            <w:r w:rsidR="00A57210">
              <w:rPr>
                <w:i/>
              </w:rPr>
              <w:t>настоящего решения</w:t>
            </w:r>
            <w:r w:rsidRPr="005E1425">
              <w:rPr>
                <w:i/>
                <w:lang w:val="en-GB"/>
              </w:rPr>
              <w:t>:</w:t>
            </w:r>
          </w:p>
        </w:tc>
        <w:tc>
          <w:tcPr>
            <w:tcW w:w="3871" w:type="dxa"/>
            <w:shd w:val="clear" w:color="auto" w:fill="auto"/>
            <w:vAlign w:val="bottom"/>
          </w:tcPr>
          <w:p w:rsidR="005E1425" w:rsidRPr="005E1425" w:rsidRDefault="00A57210" w:rsidP="005E1425">
            <w:pPr>
              <w:suppressAutoHyphens/>
              <w:spacing w:after="120"/>
              <w:rPr>
                <w:lang w:val="en-GB"/>
              </w:rPr>
            </w:pPr>
            <w:r w:rsidRPr="00A57210">
              <w:t>5 августа 2016 года</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lang w:val="en-GB"/>
              </w:rPr>
            </w:pPr>
            <w:r w:rsidRPr="005E1425">
              <w:rPr>
                <w:i/>
                <w:iCs/>
              </w:rPr>
              <w:t>Тема сообщения</w:t>
            </w:r>
            <w:r w:rsidRPr="005E1425">
              <w:rPr>
                <w:i/>
                <w:iCs/>
                <w:lang w:val="en-GB"/>
              </w:rPr>
              <w:t>:</w:t>
            </w:r>
          </w:p>
        </w:tc>
        <w:tc>
          <w:tcPr>
            <w:tcW w:w="3871" w:type="dxa"/>
            <w:shd w:val="clear" w:color="auto" w:fill="auto"/>
          </w:tcPr>
          <w:p w:rsidR="005E1425" w:rsidRPr="005E1425" w:rsidRDefault="00A57210" w:rsidP="005E1425">
            <w:pPr>
              <w:suppressAutoHyphens/>
              <w:spacing w:after="120"/>
              <w:rPr>
                <w:lang w:val="en-GB"/>
              </w:rPr>
            </w:pPr>
            <w:r w:rsidRPr="005F5583">
              <w:t>высылка в Бангладеш</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iCs/>
                <w:lang w:val="en-GB"/>
              </w:rPr>
            </w:pPr>
            <w:r w:rsidRPr="005E1425">
              <w:rPr>
                <w:i/>
                <w:iCs/>
              </w:rPr>
              <w:t>Процедурные вопросы</w:t>
            </w:r>
            <w:r w:rsidRPr="005E1425">
              <w:rPr>
                <w:i/>
                <w:lang w:val="en-GB"/>
              </w:rPr>
              <w:t>:</w:t>
            </w:r>
          </w:p>
        </w:tc>
        <w:tc>
          <w:tcPr>
            <w:tcW w:w="3871" w:type="dxa"/>
            <w:shd w:val="clear" w:color="auto" w:fill="auto"/>
          </w:tcPr>
          <w:p w:rsidR="005E1425" w:rsidRPr="005E1425" w:rsidRDefault="00A57210" w:rsidP="005E1425">
            <w:pPr>
              <w:suppressAutoHyphens/>
              <w:spacing w:after="120"/>
            </w:pPr>
            <w:r w:rsidRPr="00A57210">
              <w:t>рассмотрение в рамках какой-либо другой процедуры международного расследования или урегулирования; степень обоснованности утверждений</w:t>
            </w:r>
          </w:p>
        </w:tc>
      </w:tr>
      <w:tr w:rsidR="005E1425" w:rsidRPr="005E1425" w:rsidTr="00177492">
        <w:tc>
          <w:tcPr>
            <w:tcW w:w="2933" w:type="dxa"/>
            <w:shd w:val="clear" w:color="auto" w:fill="auto"/>
          </w:tcPr>
          <w:p w:rsidR="005E1425" w:rsidRPr="005E1425" w:rsidRDefault="005E1425" w:rsidP="005E1425">
            <w:pPr>
              <w:suppressAutoHyphens/>
              <w:spacing w:after="120"/>
              <w:ind w:left="35"/>
              <w:rPr>
                <w:i/>
                <w:iCs/>
                <w:lang w:val="en-GB"/>
              </w:rPr>
            </w:pPr>
            <w:r w:rsidRPr="005E1425">
              <w:rPr>
                <w:i/>
                <w:iCs/>
              </w:rPr>
              <w:t>Вопросы существа</w:t>
            </w:r>
            <w:r w:rsidRPr="005E1425">
              <w:rPr>
                <w:i/>
                <w:iCs/>
                <w:lang w:val="en-GB"/>
              </w:rPr>
              <w:t>:</w:t>
            </w:r>
          </w:p>
        </w:tc>
        <w:tc>
          <w:tcPr>
            <w:tcW w:w="3871" w:type="dxa"/>
            <w:shd w:val="clear" w:color="auto" w:fill="auto"/>
          </w:tcPr>
          <w:p w:rsidR="005E1425" w:rsidRPr="005E1425" w:rsidRDefault="00A57210" w:rsidP="005E1425">
            <w:pPr>
              <w:suppressAutoHyphens/>
              <w:spacing w:after="120"/>
            </w:pPr>
            <w:r w:rsidRPr="00A57210">
              <w:t>угроза подвергнуться пыткам по возвращении в страну происхождения</w:t>
            </w:r>
          </w:p>
        </w:tc>
      </w:tr>
      <w:tr w:rsidR="005E1425" w:rsidRPr="005E1425" w:rsidTr="00177492">
        <w:tc>
          <w:tcPr>
            <w:tcW w:w="2933" w:type="dxa"/>
            <w:shd w:val="clear" w:color="auto" w:fill="auto"/>
          </w:tcPr>
          <w:p w:rsidR="005E1425" w:rsidRPr="005E1425" w:rsidRDefault="005E1425" w:rsidP="00A57210">
            <w:pPr>
              <w:suppressAutoHyphens/>
              <w:spacing w:after="120"/>
              <w:ind w:left="35"/>
              <w:rPr>
                <w:i/>
                <w:iCs/>
                <w:lang w:val="en-GB"/>
              </w:rPr>
            </w:pPr>
            <w:r w:rsidRPr="005E1425">
              <w:rPr>
                <w:i/>
                <w:iCs/>
              </w:rPr>
              <w:t xml:space="preserve">Статьи </w:t>
            </w:r>
            <w:r w:rsidR="00A57210">
              <w:rPr>
                <w:i/>
                <w:iCs/>
              </w:rPr>
              <w:t>Конвенции</w:t>
            </w:r>
            <w:r w:rsidRPr="005E1425">
              <w:rPr>
                <w:i/>
                <w:lang w:val="en-GB"/>
              </w:rPr>
              <w:t>:</w:t>
            </w:r>
          </w:p>
        </w:tc>
        <w:tc>
          <w:tcPr>
            <w:tcW w:w="3871" w:type="dxa"/>
            <w:shd w:val="clear" w:color="auto" w:fill="auto"/>
          </w:tcPr>
          <w:p w:rsidR="005E1425" w:rsidRPr="005E1425" w:rsidRDefault="00A57210" w:rsidP="005E1425">
            <w:pPr>
              <w:suppressAutoHyphens/>
              <w:spacing w:after="120"/>
              <w:rPr>
                <w:lang w:val="en-GB"/>
              </w:rPr>
            </w:pPr>
            <w:r w:rsidRPr="00A57210">
              <w:t>3 и 22</w:t>
            </w:r>
          </w:p>
        </w:tc>
      </w:tr>
    </w:tbl>
    <w:p w:rsidR="00B609BB" w:rsidRDefault="00B609BB" w:rsidP="005E1425">
      <w:pPr>
        <w:pStyle w:val="SingleTxtGR"/>
      </w:pPr>
    </w:p>
    <w:p w:rsidR="00B609BB" w:rsidRDefault="00B609BB">
      <w:pPr>
        <w:spacing w:line="240" w:lineRule="auto"/>
      </w:pPr>
      <w:r>
        <w:br w:type="page"/>
      </w:r>
    </w:p>
    <w:p w:rsidR="00B609BB" w:rsidRPr="00B609BB" w:rsidRDefault="00B609BB" w:rsidP="00B609BB">
      <w:pPr>
        <w:pStyle w:val="SingleTxtGR"/>
      </w:pPr>
      <w:r w:rsidRPr="00B609BB">
        <w:lastRenderedPageBreak/>
        <w:t>1.1</w:t>
      </w:r>
      <w:r w:rsidRPr="00B609BB">
        <w:tab/>
        <w:t>Заявителем является Х., гражданин Бангладеш, родившийся в 1984 году. Он обратился с ходатайством о предоставлении убежища в Швеции, но его х</w:t>
      </w:r>
      <w:r w:rsidRPr="00B609BB">
        <w:t>о</w:t>
      </w:r>
      <w:r w:rsidRPr="00B609BB">
        <w:t>датайство было отклонено. Он утверждает, что его высылка в Бангладеш явится нарушением Швецией его прав, гарантируемых статьей 3 Конвенции. Конве</w:t>
      </w:r>
      <w:r w:rsidRPr="00B609BB">
        <w:t>н</w:t>
      </w:r>
      <w:r w:rsidRPr="00B609BB">
        <w:t>ция вступила в силу для Швеции 26 июня 1987 года, и Швеция сделала заявл</w:t>
      </w:r>
      <w:r w:rsidRPr="00B609BB">
        <w:t>е</w:t>
      </w:r>
      <w:r w:rsidRPr="00B609BB">
        <w:t>ние в соответствии со статьей 22 Конвенции. Автор представлен адвокатом.</w:t>
      </w:r>
    </w:p>
    <w:p w:rsidR="00B609BB" w:rsidRPr="00B609BB" w:rsidRDefault="00B609BB" w:rsidP="00B609BB">
      <w:pPr>
        <w:pStyle w:val="SingleTxtGR"/>
      </w:pPr>
      <w:r w:rsidRPr="00B609BB">
        <w:t>1.2</w:t>
      </w:r>
      <w:r w:rsidRPr="00B609BB">
        <w:tab/>
        <w:t>5 сентября 2014 года Комитет, действуя через своего Докладчика по н</w:t>
      </w:r>
      <w:r w:rsidRPr="00B609BB">
        <w:t>о</w:t>
      </w:r>
      <w:r w:rsidRPr="00B609BB">
        <w:t>вым сообщениям и временным мерам, просил государство-участник не выс</w:t>
      </w:r>
      <w:r w:rsidRPr="00B609BB">
        <w:t>ы</w:t>
      </w:r>
      <w:r w:rsidRPr="00B609BB">
        <w:t xml:space="preserve">лать заявителя во время рассмотрения его жалобы Комитетом. </w:t>
      </w:r>
    </w:p>
    <w:p w:rsidR="00B609BB" w:rsidRPr="00B609BB" w:rsidRDefault="00B609BB" w:rsidP="00B609BB">
      <w:pPr>
        <w:pStyle w:val="H23GR"/>
      </w:pPr>
      <w:r w:rsidRPr="00B609BB">
        <w:tab/>
      </w:r>
      <w:r w:rsidRPr="00B609BB">
        <w:tab/>
        <w:t>Факты в изложении заявителя</w:t>
      </w:r>
    </w:p>
    <w:p w:rsidR="00B609BB" w:rsidRPr="00B609BB" w:rsidRDefault="00B609BB" w:rsidP="00B609BB">
      <w:pPr>
        <w:pStyle w:val="SingleTxtGR"/>
      </w:pPr>
      <w:r w:rsidRPr="00B609BB">
        <w:t>2.1</w:t>
      </w:r>
      <w:r w:rsidRPr="00B609BB">
        <w:tab/>
        <w:t xml:space="preserve">Заявитель вырос в деревне, расположенной в бангладешском округе </w:t>
      </w:r>
      <w:proofErr w:type="gramStart"/>
      <w:r w:rsidRPr="00B609BB">
        <w:t>Ф</w:t>
      </w:r>
      <w:r w:rsidRPr="00B609BB">
        <w:t>е</w:t>
      </w:r>
      <w:r w:rsidRPr="00B609BB">
        <w:t>ни</w:t>
      </w:r>
      <w:proofErr w:type="gramEnd"/>
      <w:r w:rsidRPr="00B609BB">
        <w:t xml:space="preserve">. Он жил там до 2005 года вместе со своими родителями, двумя сестрами и двумя братьями. </w:t>
      </w:r>
    </w:p>
    <w:p w:rsidR="00B609BB" w:rsidRPr="00B609BB" w:rsidRDefault="00B609BB" w:rsidP="00B609BB">
      <w:pPr>
        <w:pStyle w:val="SingleTxtGR"/>
      </w:pPr>
      <w:r w:rsidRPr="00B609BB">
        <w:t>2.2</w:t>
      </w:r>
      <w:proofErr w:type="gramStart"/>
      <w:r w:rsidRPr="00B609BB">
        <w:tab/>
        <w:t>С</w:t>
      </w:r>
      <w:proofErr w:type="gramEnd"/>
      <w:r w:rsidRPr="00B609BB">
        <w:t xml:space="preserve"> раннего возраста заявитель был активным членом политической партии </w:t>
      </w:r>
      <w:proofErr w:type="spellStart"/>
      <w:r w:rsidRPr="00B609BB">
        <w:t>Джамаат</w:t>
      </w:r>
      <w:proofErr w:type="spellEnd"/>
      <w:r w:rsidRPr="00B609BB">
        <w:t>-э-</w:t>
      </w:r>
      <w:proofErr w:type="spellStart"/>
      <w:r w:rsidRPr="00B609BB">
        <w:t>Ислами</w:t>
      </w:r>
      <w:proofErr w:type="spellEnd"/>
      <w:r w:rsidRPr="00B609BB">
        <w:t xml:space="preserve"> и ее студенческой организации </w:t>
      </w:r>
      <w:proofErr w:type="spellStart"/>
      <w:r w:rsidRPr="00B609BB">
        <w:t>Ислами</w:t>
      </w:r>
      <w:proofErr w:type="spellEnd"/>
      <w:r w:rsidRPr="00B609BB">
        <w:t xml:space="preserve"> </w:t>
      </w:r>
      <w:proofErr w:type="spellStart"/>
      <w:r w:rsidRPr="00B609BB">
        <w:t>Чатра</w:t>
      </w:r>
      <w:proofErr w:type="spellEnd"/>
      <w:r w:rsidRPr="00B609BB">
        <w:t xml:space="preserve"> </w:t>
      </w:r>
      <w:proofErr w:type="spellStart"/>
      <w:r w:rsidRPr="00B609BB">
        <w:t>Шибир</w:t>
      </w:r>
      <w:proofErr w:type="spellEnd"/>
      <w:r w:rsidRPr="00B609BB">
        <w:t xml:space="preserve">. </w:t>
      </w:r>
      <w:proofErr w:type="spellStart"/>
      <w:r w:rsidRPr="00B609BB">
        <w:t>Дж</w:t>
      </w:r>
      <w:r w:rsidRPr="00B609BB">
        <w:t>а</w:t>
      </w:r>
      <w:r w:rsidRPr="00B609BB">
        <w:t>маат</w:t>
      </w:r>
      <w:proofErr w:type="spellEnd"/>
      <w:r w:rsidRPr="00B609BB">
        <w:t>-э-</w:t>
      </w:r>
      <w:proofErr w:type="spellStart"/>
      <w:r w:rsidRPr="00B609BB">
        <w:t>Ислами</w:t>
      </w:r>
      <w:proofErr w:type="spellEnd"/>
      <w:r w:rsidRPr="00B609BB">
        <w:t xml:space="preserve"> является крупнейшей исламской партией Бангладеш и выступает за государственное управление в соответствии с Кораном. С 1 августа 2013 года этой партии запрещено принимать участие во всеобщих выборах. Будучи ее а</w:t>
      </w:r>
      <w:r w:rsidRPr="00B609BB">
        <w:t>к</w:t>
      </w:r>
      <w:r w:rsidRPr="00B609BB">
        <w:t>тивным членом, автор распространял листовки и привлекал в ряды партии н</w:t>
      </w:r>
      <w:r w:rsidRPr="00B609BB">
        <w:t>о</w:t>
      </w:r>
      <w:r w:rsidRPr="00B609BB">
        <w:t xml:space="preserve">вых членов. Он стал известным местным представителем партии и секретарем заместителя председателя местного отделения </w:t>
      </w:r>
      <w:proofErr w:type="spellStart"/>
      <w:r w:rsidRPr="00B609BB">
        <w:t>Джамаат</w:t>
      </w:r>
      <w:proofErr w:type="spellEnd"/>
      <w:r w:rsidRPr="00B609BB">
        <w:t>-э-</w:t>
      </w:r>
      <w:proofErr w:type="spellStart"/>
      <w:r w:rsidRPr="00B609BB">
        <w:t>Ислами</w:t>
      </w:r>
      <w:proofErr w:type="spellEnd"/>
      <w:r w:rsidRPr="00B609BB">
        <w:t>. Благодаря его популярности и влиянию, заявителю предсказывали карьеру видного па</w:t>
      </w:r>
      <w:r w:rsidRPr="00B609BB">
        <w:t>р</w:t>
      </w:r>
      <w:r w:rsidRPr="00B609BB">
        <w:t xml:space="preserve">тийного лидера. </w:t>
      </w:r>
    </w:p>
    <w:p w:rsidR="00B609BB" w:rsidRPr="00B609BB" w:rsidRDefault="00B609BB" w:rsidP="00B609BB">
      <w:pPr>
        <w:pStyle w:val="SingleTxtGR"/>
      </w:pPr>
      <w:r w:rsidRPr="00B609BB">
        <w:t>2.3</w:t>
      </w:r>
      <w:r w:rsidRPr="00B609BB">
        <w:tab/>
        <w:t>Заявитель получил несколько писем с угрозами жизни. Каждое письмо было направлено в адрес «его предприятия» бе</w:t>
      </w:r>
      <w:r w:rsidR="000769D6">
        <w:t>з указания имени отправителя. В </w:t>
      </w:r>
      <w:r w:rsidRPr="00B609BB">
        <w:t xml:space="preserve">письмах утверждалось, что, если он не дистанцируется от </w:t>
      </w:r>
      <w:proofErr w:type="spellStart"/>
      <w:r w:rsidRPr="00B609BB">
        <w:t>Джамаат</w:t>
      </w:r>
      <w:proofErr w:type="spellEnd"/>
      <w:r w:rsidRPr="00B609BB">
        <w:t>-э-</w:t>
      </w:r>
      <w:proofErr w:type="spellStart"/>
      <w:r w:rsidRPr="00B609BB">
        <w:t>Ислами</w:t>
      </w:r>
      <w:proofErr w:type="spellEnd"/>
      <w:r w:rsidRPr="00B609BB">
        <w:t xml:space="preserve"> и не откажется от своей религиозной и политической деятельности, он будет убит, а его предприятие</w:t>
      </w:r>
      <w:r w:rsidR="00177492">
        <w:t> </w:t>
      </w:r>
      <w:r w:rsidR="00177492" w:rsidRPr="00177492">
        <w:t>–</w:t>
      </w:r>
      <w:r w:rsidRPr="00B609BB">
        <w:t xml:space="preserve"> разгромлено. Поскольку Бангладеш страдает от ш</w:t>
      </w:r>
      <w:r w:rsidRPr="00B609BB">
        <w:t>и</w:t>
      </w:r>
      <w:r w:rsidRPr="00B609BB">
        <w:t>рокомасштабного политического насилия, то заявитель подозревает, что эти угрозы исходили либо от Националистической партии Бангладеш, либо от Народной лиги (правящая партия). Заявитель тщетно обращался за помощью к властям. Он подчеркивает, что правящая в Бангладеш партия систематически использует органы власти, чтобы препятствовать работе политических опп</w:t>
      </w:r>
      <w:r w:rsidRPr="00B609BB">
        <w:t>о</w:t>
      </w:r>
      <w:r w:rsidRPr="00B609BB">
        <w:t>нентов и преследовать их.</w:t>
      </w:r>
    </w:p>
    <w:p w:rsidR="00B609BB" w:rsidRPr="00B609BB" w:rsidRDefault="00B609BB" w:rsidP="00B609BB">
      <w:pPr>
        <w:pStyle w:val="SingleTxtGR"/>
      </w:pPr>
      <w:r w:rsidRPr="00B609BB">
        <w:t>2.4</w:t>
      </w:r>
      <w:r w:rsidRPr="00B609BB">
        <w:tab/>
        <w:t xml:space="preserve">Он также связался с другими должностными лицами </w:t>
      </w:r>
      <w:proofErr w:type="spellStart"/>
      <w:r w:rsidRPr="00B609BB">
        <w:t>Джамаат</w:t>
      </w:r>
      <w:proofErr w:type="spellEnd"/>
      <w:r w:rsidRPr="00B609BB">
        <w:t>-э-</w:t>
      </w:r>
      <w:proofErr w:type="spellStart"/>
      <w:r w:rsidRPr="00B609BB">
        <w:t>Ислами</w:t>
      </w:r>
      <w:proofErr w:type="spellEnd"/>
      <w:r w:rsidRPr="00B609BB">
        <w:t>, чтобы обсудить с ними, как ему реагировать на эти угрозы. На встрече с н</w:t>
      </w:r>
      <w:r w:rsidRPr="00B609BB">
        <w:t>е</w:t>
      </w:r>
      <w:r w:rsidRPr="00B609BB">
        <w:t xml:space="preserve">сколькими высокопоставленными членами партии было решено не </w:t>
      </w:r>
      <w:proofErr w:type="gramStart"/>
      <w:r w:rsidRPr="00B609BB">
        <w:t>использ</w:t>
      </w:r>
      <w:r w:rsidRPr="00B609BB">
        <w:t>о</w:t>
      </w:r>
      <w:r w:rsidRPr="00B609BB">
        <w:t>вать</w:t>
      </w:r>
      <w:proofErr w:type="gramEnd"/>
      <w:r w:rsidRPr="00B609BB">
        <w:t xml:space="preserve"> в качестве ответа никакого насилия. Заявитель отказался успокаиваться и, несмотря на угрозы, продолжал заниматься религиозной и политической де</w:t>
      </w:r>
      <w:r w:rsidRPr="00B609BB">
        <w:t>я</w:t>
      </w:r>
      <w:r w:rsidRPr="00B609BB">
        <w:t>тельностью.</w:t>
      </w:r>
    </w:p>
    <w:p w:rsidR="00B609BB" w:rsidRPr="00B609BB" w:rsidRDefault="00B609BB" w:rsidP="00B609BB">
      <w:pPr>
        <w:pStyle w:val="SingleTxtGR"/>
      </w:pPr>
      <w:r w:rsidRPr="00B609BB">
        <w:t>2.5</w:t>
      </w:r>
      <w:proofErr w:type="gramStart"/>
      <w:r w:rsidRPr="00B609BB">
        <w:tab/>
        <w:t>В</w:t>
      </w:r>
      <w:proofErr w:type="gramEnd"/>
      <w:r w:rsidRPr="00B609BB">
        <w:t xml:space="preserve"> марте 2012 года, около двух месяцев после того, как он получил пис</w:t>
      </w:r>
      <w:r w:rsidRPr="00B609BB">
        <w:t>ь</w:t>
      </w:r>
      <w:r w:rsidRPr="00B609BB">
        <w:t>мом последние угрозы, заявитель был похищен за пределами его предприятия пятью людьми в масках и доставлен в изолированное помещение. Его жестоко избили, нанося удары по телу и голове обрезками железных труб, некоторые из которых были сильно разогреты. Его прижигали сигаретами, пыряли острыми предметами, а также повредили ему пяточное сухожилие. В ходе пыток его п</w:t>
      </w:r>
      <w:r w:rsidRPr="00B609BB">
        <w:t>о</w:t>
      </w:r>
      <w:r w:rsidRPr="00B609BB">
        <w:t xml:space="preserve">хитители спрашивали его о его политических и религиозных убеждениях и о его работе с </w:t>
      </w:r>
      <w:proofErr w:type="spellStart"/>
      <w:r w:rsidRPr="00B609BB">
        <w:t>Джамаат</w:t>
      </w:r>
      <w:proofErr w:type="spellEnd"/>
      <w:r w:rsidRPr="00B609BB">
        <w:t>-э-</w:t>
      </w:r>
      <w:proofErr w:type="spellStart"/>
      <w:r w:rsidRPr="00B609BB">
        <w:t>Ислами</w:t>
      </w:r>
      <w:proofErr w:type="spellEnd"/>
      <w:r w:rsidRPr="00B609BB">
        <w:t>. Они упомянули о письмах, которые он пол</w:t>
      </w:r>
      <w:r w:rsidRPr="00B609BB">
        <w:t>у</w:t>
      </w:r>
      <w:r w:rsidRPr="00B609BB">
        <w:t xml:space="preserve">чил, и дали ему понять, что он должен прекратить заниматься политической и </w:t>
      </w:r>
      <w:r w:rsidRPr="00B609BB">
        <w:lastRenderedPageBreak/>
        <w:t xml:space="preserve">религиозной деятельностью. Подвергнув его жестоким пыткам, его похитители бросили его на улице. Неизвестный человек нашел его и привел в близлежащую больницу. </w:t>
      </w:r>
    </w:p>
    <w:p w:rsidR="00B609BB" w:rsidRPr="00B609BB" w:rsidRDefault="00B609BB" w:rsidP="00B609BB">
      <w:pPr>
        <w:pStyle w:val="SingleTxtGR"/>
      </w:pPr>
      <w:r w:rsidRPr="00B609BB">
        <w:t>2.6</w:t>
      </w:r>
      <w:proofErr w:type="gramStart"/>
      <w:r w:rsidRPr="00B609BB">
        <w:tab/>
        <w:t>П</w:t>
      </w:r>
      <w:proofErr w:type="gramEnd"/>
      <w:r w:rsidRPr="00B609BB">
        <w:t>роведя месяц в больнице, заявитель был вынужден уйти, не закончив лечения, так как он опасался, что его похитители или их сообщники найдут его и снова изобьют. После выхода из больницы ему удавалось прятаться в разных местах. Однако, поскольку он жил в постоянном страхе быть обнаруженным, его положение было невыносимым. Он решил покинуть Бангладеш. Он покинул</w:t>
      </w:r>
      <w:r w:rsidR="00177492">
        <w:t xml:space="preserve"> страну в августе 2005 года, т.</w:t>
      </w:r>
      <w:r w:rsidRPr="00B609BB">
        <w:t>е. через пять месяцев после похищения. Он отпр</w:t>
      </w:r>
      <w:r w:rsidRPr="00B609BB">
        <w:t>а</w:t>
      </w:r>
      <w:r w:rsidRPr="00B609BB">
        <w:t>вился в Грецию через Пакистан и Турцию.</w:t>
      </w:r>
    </w:p>
    <w:p w:rsidR="00B609BB" w:rsidRPr="00B609BB" w:rsidRDefault="00B609BB" w:rsidP="00B609BB">
      <w:pPr>
        <w:pStyle w:val="SingleTxtGR"/>
      </w:pPr>
      <w:r w:rsidRPr="00B609BB">
        <w:t>2.7</w:t>
      </w:r>
      <w:proofErr w:type="gramStart"/>
      <w:r w:rsidRPr="00B609BB">
        <w:tab/>
        <w:t>П</w:t>
      </w:r>
      <w:proofErr w:type="gramEnd"/>
      <w:r w:rsidRPr="00B609BB">
        <w:t>о прибытии в Грецию заявитель подал заявление о предоставлении убежища, работы и вида на жительство. Его ходатайство о предоставлении убежища было отклонено, но ему были предоставлены временное разрешение на работу и вид на жительство, продлеваемые каждые шесть месяцев. Он пр</w:t>
      </w:r>
      <w:r w:rsidRPr="00B609BB">
        <w:t>о</w:t>
      </w:r>
      <w:r w:rsidRPr="00B609BB">
        <w:t xml:space="preserve">был в Греции несколько лет и работал в ресторанах, расположенных в районах </w:t>
      </w:r>
      <w:proofErr w:type="spellStart"/>
      <w:r w:rsidRPr="00B609BB">
        <w:t>Омония</w:t>
      </w:r>
      <w:proofErr w:type="spellEnd"/>
      <w:r w:rsidRPr="00B609BB">
        <w:t xml:space="preserve"> и </w:t>
      </w:r>
      <w:proofErr w:type="spellStart"/>
      <w:r w:rsidRPr="00B609BB">
        <w:t>Варкиза</w:t>
      </w:r>
      <w:proofErr w:type="spellEnd"/>
      <w:r w:rsidRPr="00B609BB">
        <w:t>. В 2012 году греческие власти сообщили ему, что его разр</w:t>
      </w:r>
      <w:r w:rsidRPr="00B609BB">
        <w:t>е</w:t>
      </w:r>
      <w:r w:rsidRPr="00B609BB">
        <w:t>шение на работу и вид на жительство не могут быть продлены в связи с экон</w:t>
      </w:r>
      <w:r w:rsidRPr="00B609BB">
        <w:t>о</w:t>
      </w:r>
      <w:r w:rsidRPr="00B609BB">
        <w:t>мической ситуацией в стране, и посоветовали ему искать защиты в другой стране, чтобы избежать высылки в Бангладеш. С помощью друга он отправился на поезде в Швецию и по прибытии туда 6 апреля 2012 года сразу же подал х</w:t>
      </w:r>
      <w:r w:rsidRPr="00B609BB">
        <w:t>о</w:t>
      </w:r>
      <w:r w:rsidRPr="00B609BB">
        <w:t xml:space="preserve">датайство о предоставлении убежища. </w:t>
      </w:r>
    </w:p>
    <w:p w:rsidR="00B609BB" w:rsidRPr="00B609BB" w:rsidRDefault="00B609BB" w:rsidP="00B609BB">
      <w:pPr>
        <w:pStyle w:val="SingleTxtGR"/>
      </w:pPr>
      <w:r w:rsidRPr="00B609BB">
        <w:t>2.8</w:t>
      </w:r>
      <w:r w:rsidRPr="00B609BB">
        <w:tab/>
        <w:t>24 мая 2013 года Шведский миграционный совет отклонил его ходата</w:t>
      </w:r>
      <w:r w:rsidRPr="00B609BB">
        <w:t>й</w:t>
      </w:r>
      <w:r w:rsidRPr="00B609BB">
        <w:t>ство о предоставлении убежища. Как утверждает заявитель, Совет установил, что его рассказ не заслуживает доверия по следующим причинам: его отец з</w:t>
      </w:r>
      <w:r w:rsidRPr="00B609BB">
        <w:t>а</w:t>
      </w:r>
      <w:r w:rsidRPr="00B609BB">
        <w:t>явил в своей жалобе в полицию, что он был активистом Бангладешского исла</w:t>
      </w:r>
      <w:r w:rsidRPr="00B609BB">
        <w:t>м</w:t>
      </w:r>
      <w:r w:rsidRPr="00B609BB">
        <w:t>ского студенческого фронта, тогда как, по утверждениям заявителя, он прина</w:t>
      </w:r>
      <w:r w:rsidRPr="00B609BB">
        <w:t>д</w:t>
      </w:r>
      <w:r w:rsidRPr="00B609BB">
        <w:t xml:space="preserve">лежал к </w:t>
      </w:r>
      <w:proofErr w:type="spellStart"/>
      <w:r w:rsidRPr="00B609BB">
        <w:t>Джамаат</w:t>
      </w:r>
      <w:proofErr w:type="spellEnd"/>
      <w:r w:rsidRPr="00B609BB">
        <w:t>-э-</w:t>
      </w:r>
      <w:proofErr w:type="spellStart"/>
      <w:r w:rsidRPr="00B609BB">
        <w:t>Ислами</w:t>
      </w:r>
      <w:proofErr w:type="spellEnd"/>
      <w:r w:rsidRPr="00B609BB">
        <w:t>. Заявитель не смог конкретно описать свою де</w:t>
      </w:r>
      <w:r w:rsidRPr="00B609BB">
        <w:t>я</w:t>
      </w:r>
      <w:r w:rsidRPr="00B609BB">
        <w:t>тельность в рядах партии. Он не знал имен лидеров партии и сделал беспочве</w:t>
      </w:r>
      <w:r w:rsidRPr="00B609BB">
        <w:t>н</w:t>
      </w:r>
      <w:r w:rsidRPr="00B609BB">
        <w:t>ные заявления относительно оснований для лишения свободы лидера партии. Он заявлял на разных этапах, что не связывался с властями по вопросу о пред</w:t>
      </w:r>
      <w:r w:rsidRPr="00B609BB">
        <w:t>о</w:t>
      </w:r>
      <w:r w:rsidRPr="00B609BB">
        <w:t>ставлении защиты. С учетом доказательств, свидетельствующих о том, что вл</w:t>
      </w:r>
      <w:r w:rsidRPr="00B609BB">
        <w:t>а</w:t>
      </w:r>
      <w:r w:rsidRPr="00B609BB">
        <w:t>сти в Бангладеш не преследуют и не притесняют регулярно членов оппозиц</w:t>
      </w:r>
      <w:r w:rsidRPr="00B609BB">
        <w:t>и</w:t>
      </w:r>
      <w:r w:rsidRPr="00B609BB">
        <w:t>онных партий, не имеет никакого значения то, что заявитель не связался с вл</w:t>
      </w:r>
      <w:r w:rsidRPr="00B609BB">
        <w:t>а</w:t>
      </w:r>
      <w:r w:rsidRPr="00B609BB">
        <w:t>стями и не назвал причины, по которой он этого не сделал. Миграционный с</w:t>
      </w:r>
      <w:r w:rsidRPr="00B609BB">
        <w:t>о</w:t>
      </w:r>
      <w:r w:rsidRPr="00B609BB">
        <w:t>вет также издал двухгодичный запрет на въезд заявителя на том основании, что он представил сфальсифицированные документы.</w:t>
      </w:r>
    </w:p>
    <w:p w:rsidR="00B609BB" w:rsidRPr="00B609BB" w:rsidRDefault="00B609BB" w:rsidP="00B609BB">
      <w:pPr>
        <w:pStyle w:val="SingleTxtGR"/>
      </w:pPr>
      <w:r w:rsidRPr="00B609BB">
        <w:t>2.9</w:t>
      </w:r>
      <w:r w:rsidRPr="00B609BB">
        <w:tab/>
        <w:t>Заявитель утверждает, что процедура предоставления убежища в Швеции страдала недостатками. Миграционный совет счел некоторые элементы инфо</w:t>
      </w:r>
      <w:r w:rsidRPr="00B609BB">
        <w:t>р</w:t>
      </w:r>
      <w:r w:rsidRPr="00B609BB">
        <w:t>мации, которую он представил, расплывчатыми, неподробными и противореч</w:t>
      </w:r>
      <w:r w:rsidRPr="00B609BB">
        <w:t>и</w:t>
      </w:r>
      <w:r w:rsidRPr="00B609BB">
        <w:t>выми, но это могло произойти либо по вине устного переводчика, либо всле</w:t>
      </w:r>
      <w:r w:rsidRPr="00B609BB">
        <w:t>д</w:t>
      </w:r>
      <w:r w:rsidRPr="00B609BB">
        <w:t xml:space="preserve">ствие неправильности записей, сделанных администратором Совета. Хотя </w:t>
      </w:r>
      <w:r w:rsidR="00177492">
        <w:t>9 </w:t>
      </w:r>
      <w:r w:rsidRPr="00B609BB">
        <w:t>июля 2012 года прежний государственный адвокат заявителя сообщил Мигр</w:t>
      </w:r>
      <w:r w:rsidRPr="00B609BB">
        <w:t>а</w:t>
      </w:r>
      <w:r w:rsidRPr="00B609BB">
        <w:t>ционному совету, что он встречался с заявителем для того, чтобы вместе озн</w:t>
      </w:r>
      <w:r w:rsidRPr="00B609BB">
        <w:t>а</w:t>
      </w:r>
      <w:r w:rsidRPr="00B609BB">
        <w:t>комиться со стенограммой собеседования, они так и не изучили весь текст. З</w:t>
      </w:r>
      <w:r w:rsidRPr="00B609BB">
        <w:t>а</w:t>
      </w:r>
      <w:r w:rsidRPr="00B609BB">
        <w:t>явителю было, скорее, предложено уточнить конкретные детали. Заявитель также утверждает, что он представил Миграционному совету обширную док</w:t>
      </w:r>
      <w:r w:rsidRPr="00B609BB">
        <w:t>у</w:t>
      </w:r>
      <w:r w:rsidRPr="00B609BB">
        <w:t>ментацию о необходимости обеспечить ему защиту. Получив отчет от одного бангладешского адвоката, Миграционный совет пришел к выводу, что все док</w:t>
      </w:r>
      <w:r w:rsidRPr="00B609BB">
        <w:t>у</w:t>
      </w:r>
      <w:r w:rsidRPr="00B609BB">
        <w:t>менты были сфальсифицированы. Заявитель утверждает, что все рассматрива</w:t>
      </w:r>
      <w:r w:rsidRPr="00B609BB">
        <w:t>е</w:t>
      </w:r>
      <w:r w:rsidRPr="00B609BB">
        <w:t>мые документы были ему высланы его семьей и что у него не было оснований сомневаться в их подлинности.</w:t>
      </w:r>
    </w:p>
    <w:p w:rsidR="00B609BB" w:rsidRPr="00B609BB" w:rsidRDefault="00B609BB" w:rsidP="00B609BB">
      <w:pPr>
        <w:pStyle w:val="SingleTxtGR"/>
      </w:pPr>
      <w:r w:rsidRPr="00B609BB">
        <w:t>2.10</w:t>
      </w:r>
      <w:r w:rsidRPr="00B609BB">
        <w:tab/>
        <w:t>19 июня 2013 года заявитель обжаловал отрицательное решение Мигр</w:t>
      </w:r>
      <w:r w:rsidRPr="00B609BB">
        <w:t>а</w:t>
      </w:r>
      <w:r w:rsidRPr="00B609BB">
        <w:t>ционного совета в Миграционном суде. Он попросил назначить ему нового го</w:t>
      </w:r>
      <w:r w:rsidRPr="00B609BB">
        <w:t>с</w:t>
      </w:r>
      <w:r w:rsidRPr="00B609BB">
        <w:t>ударственного адвоката, который распорядился о проведении надлежащего м</w:t>
      </w:r>
      <w:r w:rsidRPr="00B609BB">
        <w:t>е</w:t>
      </w:r>
      <w:r w:rsidRPr="00B609BB">
        <w:t>дицинского обследования, и вместе с жалобой была представлена справка об инвалидности. В этой справке, выданной 17 октября 2013 года врачом-ортопедом, заявлено, что поражения кожи заявителя соответствуют ожогам, уже давно зажившим, а также ушибам и порезам. Поражения кожи «все исцелены, и с учетом информации о том, что они были вызваны в 2005 году, можно предп</w:t>
      </w:r>
      <w:r w:rsidRPr="00B609BB">
        <w:t>о</w:t>
      </w:r>
      <w:r w:rsidRPr="00B609BB">
        <w:t>ложить, что полученные в то время травмы были весьма обширны и болезне</w:t>
      </w:r>
      <w:r w:rsidRPr="00B609BB">
        <w:t>н</w:t>
      </w:r>
      <w:r w:rsidRPr="00B609BB">
        <w:t>ны. Физических недостатков не наблюдается, но пациент страдает от эмоци</w:t>
      </w:r>
      <w:r w:rsidRPr="00B609BB">
        <w:t>о</w:t>
      </w:r>
      <w:r w:rsidRPr="00B609BB">
        <w:t xml:space="preserve">нальных проблем, которые объясняются синдромом посттравматического стрессового расстройства». Тем не </w:t>
      </w:r>
      <w:proofErr w:type="gramStart"/>
      <w:r w:rsidRPr="00B609BB">
        <w:t>менее</w:t>
      </w:r>
      <w:proofErr w:type="gramEnd"/>
      <w:r w:rsidRPr="00B609BB">
        <w:t xml:space="preserve"> 7 февраля 2014 года Миграционный суд пришел к заключению, согласно которому нет обоснованных причин пол</w:t>
      </w:r>
      <w:r w:rsidRPr="00B609BB">
        <w:t>а</w:t>
      </w:r>
      <w:r w:rsidRPr="00B609BB">
        <w:t>гать, что заявителю будет угрожать индивидуальный и конкретный риск пр</w:t>
      </w:r>
      <w:r w:rsidRPr="00B609BB">
        <w:t>е</w:t>
      </w:r>
      <w:r w:rsidRPr="00B609BB">
        <w:t xml:space="preserve">следований или жестокого обращения в Бангладеш. Однако Миграционный суд отменил двухгодичный запрет на повторный въезд, изданный Миграционным советом. Заявитель запросил разрешение на подачу апелляции в Миграционный суд 11 марта 2014 года. </w:t>
      </w:r>
      <w:r w:rsidR="000769D6">
        <w:t>12 июня</w:t>
      </w:r>
      <w:r w:rsidRPr="00B609BB">
        <w:t xml:space="preserve"> 201</w:t>
      </w:r>
      <w:r w:rsidR="000769D6">
        <w:t>4</w:t>
      </w:r>
      <w:r w:rsidRPr="00B609BB">
        <w:t xml:space="preserve"> года Суд отклонил его просьбу. </w:t>
      </w:r>
    </w:p>
    <w:p w:rsidR="00B609BB" w:rsidRPr="00B609BB" w:rsidRDefault="00B609BB" w:rsidP="00B609BB">
      <w:pPr>
        <w:pStyle w:val="SingleTxtGR"/>
      </w:pPr>
      <w:r w:rsidRPr="00B609BB">
        <w:t>2.11</w:t>
      </w:r>
      <w:proofErr w:type="gramStart"/>
      <w:r w:rsidRPr="00B609BB">
        <w:tab/>
        <w:t>П</w:t>
      </w:r>
      <w:proofErr w:type="gramEnd"/>
      <w:r w:rsidRPr="00B609BB">
        <w:t>о словам заявителя, после его отъезда из Бангладеш его семья получила несколько угроз, направленных против него, причем последний раз</w:t>
      </w:r>
      <w:r w:rsidR="00177492">
        <w:t> –</w:t>
      </w:r>
      <w:r w:rsidRPr="00B609BB">
        <w:t xml:space="preserve"> 1 июня 2012 года. Кроме того, несколько раз его семью посетили на дому неизвестные лица, которые интересовались им.</w:t>
      </w:r>
    </w:p>
    <w:p w:rsidR="00B609BB" w:rsidRPr="00B609BB" w:rsidRDefault="00B609BB" w:rsidP="00B609BB">
      <w:pPr>
        <w:pStyle w:val="SingleTxtGR"/>
      </w:pPr>
      <w:proofErr w:type="gramStart"/>
      <w:r w:rsidRPr="00B609BB">
        <w:t>2.12</w:t>
      </w:r>
      <w:r w:rsidRPr="00B609BB">
        <w:tab/>
        <w:t>22 августа 2014 года заявитель подал заявление в Европейский суд по правам человека, запросив применение временных мер. 27 августа 2014 года Суд отклонил его просьбу</w:t>
      </w:r>
      <w:r w:rsidRPr="00177492">
        <w:rPr>
          <w:sz w:val="18"/>
          <w:vertAlign w:val="superscript"/>
        </w:rPr>
        <w:footnoteReference w:id="3"/>
      </w:r>
      <w:r w:rsidRPr="00B609BB">
        <w:t>. В этой связи заявитель утверждает, что его заявл</w:t>
      </w:r>
      <w:r w:rsidRPr="00B609BB">
        <w:t>е</w:t>
      </w:r>
      <w:r w:rsidRPr="00B609BB">
        <w:t>ние в Суд было отклонено как неприемлемое без какой-либо причины и что п</w:t>
      </w:r>
      <w:r w:rsidRPr="00B609BB">
        <w:t>о</w:t>
      </w:r>
      <w:r w:rsidRPr="00B609BB">
        <w:t>этому его дело не рассматривалось каким-либо международным судом по ур</w:t>
      </w:r>
      <w:r w:rsidRPr="00B609BB">
        <w:t>е</w:t>
      </w:r>
      <w:r w:rsidRPr="00B609BB">
        <w:t>гулированию споров.</w:t>
      </w:r>
      <w:proofErr w:type="gramEnd"/>
    </w:p>
    <w:p w:rsidR="00B609BB" w:rsidRPr="00B609BB" w:rsidRDefault="00B609BB" w:rsidP="00B609BB">
      <w:pPr>
        <w:pStyle w:val="H23GR"/>
      </w:pPr>
      <w:r w:rsidRPr="00B609BB">
        <w:tab/>
      </w:r>
      <w:r w:rsidRPr="00B609BB">
        <w:tab/>
        <w:t>Жалоба</w:t>
      </w:r>
    </w:p>
    <w:p w:rsidR="00B609BB" w:rsidRPr="00B609BB" w:rsidRDefault="00B609BB" w:rsidP="00B609BB">
      <w:pPr>
        <w:pStyle w:val="SingleTxtGR"/>
      </w:pPr>
      <w:r w:rsidRPr="00B609BB">
        <w:t>3.</w:t>
      </w:r>
      <w:r w:rsidRPr="00B609BB">
        <w:tab/>
        <w:t>Заявитель утверждает, что в случае его высылки в Бангладеш госуда</w:t>
      </w:r>
      <w:r w:rsidRPr="00B609BB">
        <w:t>р</w:t>
      </w:r>
      <w:r w:rsidRPr="00B609BB">
        <w:t xml:space="preserve">ство-участник нарушит статью 3 Конвенции. </w:t>
      </w:r>
      <w:proofErr w:type="gramStart"/>
      <w:r w:rsidRPr="00B609BB">
        <w:t xml:space="preserve">Из-за его связей с </w:t>
      </w:r>
      <w:proofErr w:type="spellStart"/>
      <w:r w:rsidRPr="00B609BB">
        <w:t>Джамаат</w:t>
      </w:r>
      <w:proofErr w:type="spellEnd"/>
      <w:r w:rsidRPr="00B609BB">
        <w:t>-э-</w:t>
      </w:r>
      <w:proofErr w:type="spellStart"/>
      <w:r w:rsidRPr="00B609BB">
        <w:t>Ислами</w:t>
      </w:r>
      <w:proofErr w:type="spellEnd"/>
      <w:r w:rsidRPr="00B609BB">
        <w:t>, которой запрещено участвовать в выборах в Бангладеш, он опасается преследований в стране со стороны его политических оппонентов.</w:t>
      </w:r>
      <w:proofErr w:type="gramEnd"/>
      <w:r w:rsidRPr="00B609BB">
        <w:t xml:space="preserve"> Он утве</w:t>
      </w:r>
      <w:r w:rsidRPr="00B609BB">
        <w:t>р</w:t>
      </w:r>
      <w:r w:rsidRPr="00B609BB">
        <w:t>ждает, что его оппоненты уже подвергли его однажды пыткам путем избиения, нанесения ножевых ранений и прижигания сигаретами, в результате чего он оказался в больнице. Он утверждает, что из-за широко распространенной ко</w:t>
      </w:r>
      <w:r w:rsidRPr="00B609BB">
        <w:t>р</w:t>
      </w:r>
      <w:r w:rsidRPr="00B609BB">
        <w:t>рупции в Бангладеш он не может полагаться на власти для обеспечения ему з</w:t>
      </w:r>
      <w:r w:rsidRPr="00B609BB">
        <w:t>а</w:t>
      </w:r>
      <w:r w:rsidRPr="00B609BB">
        <w:t>щиты, поскольку как полиция, так и другие органы власти будут использоваться в качестве инструмента давления на него. Заявитель также утверждает, что н</w:t>
      </w:r>
      <w:r w:rsidRPr="00B609BB">
        <w:t>и</w:t>
      </w:r>
      <w:r w:rsidRPr="00B609BB">
        <w:t>что не подкрепляет заявление шведских властей о том, что угроза его жизни после восьми лет якобы уменьшилась.</w:t>
      </w:r>
    </w:p>
    <w:p w:rsidR="00B609BB" w:rsidRPr="00B609BB" w:rsidRDefault="00B609BB" w:rsidP="00B609BB">
      <w:pPr>
        <w:pStyle w:val="H23GR"/>
      </w:pPr>
      <w:r w:rsidRPr="00B609BB">
        <w:tab/>
      </w:r>
      <w:r w:rsidRPr="00B609BB">
        <w:tab/>
        <w:t>Замечания государства-участника относительно приемлемости и существа сообщения</w:t>
      </w:r>
    </w:p>
    <w:p w:rsidR="00B609BB" w:rsidRPr="00B609BB" w:rsidRDefault="00B609BB" w:rsidP="00B609BB">
      <w:pPr>
        <w:pStyle w:val="SingleTxtGR"/>
      </w:pPr>
      <w:r w:rsidRPr="00B609BB">
        <w:t>4.1</w:t>
      </w:r>
      <w:r w:rsidRPr="00B609BB">
        <w:tab/>
        <w:t>27 марта 2015 года государство-участник представило свои замечания в отношении приемлемости и существа сообщения. Что касается приемлемости, то государство-участник ссылается на пункт 5</w:t>
      </w:r>
      <w:r w:rsidR="000769D6">
        <w:t xml:space="preserve"> </w:t>
      </w:r>
      <w:r w:rsidRPr="00B609BB">
        <w:t>a</w:t>
      </w:r>
      <w:r w:rsidR="000769D6">
        <w:t>)</w:t>
      </w:r>
      <w:r w:rsidRPr="00B609BB">
        <w:t xml:space="preserve"> статьи 22 Конвенции и отм</w:t>
      </w:r>
      <w:r w:rsidRPr="00B609BB">
        <w:t>е</w:t>
      </w:r>
      <w:r w:rsidRPr="00B609BB">
        <w:t>чает, что, как следует из представлений заявителя, он ранее подал в Европе</w:t>
      </w:r>
      <w:r w:rsidRPr="00B609BB">
        <w:t>й</w:t>
      </w:r>
      <w:r w:rsidRPr="00B609BB">
        <w:t>ский суд по правам человека заявление; в нем он также утверждал о предпол</w:t>
      </w:r>
      <w:r w:rsidRPr="00B609BB">
        <w:t>а</w:t>
      </w:r>
      <w:r w:rsidRPr="00B609BB">
        <w:t>гаемой опасности, которой он подвергнулся бы в случае возвращения в Бангл</w:t>
      </w:r>
      <w:r w:rsidRPr="00B609BB">
        <w:t>а</w:t>
      </w:r>
      <w:r w:rsidRPr="00B609BB">
        <w:t>деш. Таким образом</w:t>
      </w:r>
      <w:r w:rsidR="00177492">
        <w:t>,</w:t>
      </w:r>
      <w:r w:rsidRPr="00B609BB">
        <w:t xml:space="preserve"> его заявление в Суд и его жалоба, находящаяся на ра</w:t>
      </w:r>
      <w:r w:rsidRPr="00B609BB">
        <w:t>с</w:t>
      </w:r>
      <w:r w:rsidRPr="00B609BB">
        <w:t>смотрении Комитета, касаются тех же сторон, тех же фактов и тех же матер</w:t>
      </w:r>
      <w:r w:rsidRPr="00B609BB">
        <w:t>и</w:t>
      </w:r>
      <w:r w:rsidRPr="00B609BB">
        <w:t xml:space="preserve">альных прав, </w:t>
      </w:r>
      <w:r w:rsidR="00177492">
        <w:t>т.е.</w:t>
      </w:r>
      <w:r w:rsidRPr="00B609BB">
        <w:t xml:space="preserve"> того же вопроса</w:t>
      </w:r>
      <w:r w:rsidRPr="00177492">
        <w:rPr>
          <w:sz w:val="18"/>
          <w:vertAlign w:val="superscript"/>
        </w:rPr>
        <w:footnoteReference w:id="4"/>
      </w:r>
      <w:r w:rsidRPr="00B609BB">
        <w:t>.</w:t>
      </w:r>
    </w:p>
    <w:p w:rsidR="00B609BB" w:rsidRPr="00B609BB" w:rsidRDefault="00B609BB" w:rsidP="00B609BB">
      <w:pPr>
        <w:pStyle w:val="SingleTxtGR"/>
      </w:pPr>
      <w:r w:rsidRPr="00B609BB">
        <w:t>4.2</w:t>
      </w:r>
      <w:proofErr w:type="gramStart"/>
      <w:r w:rsidRPr="00B609BB">
        <w:tab/>
        <w:t>В</w:t>
      </w:r>
      <w:proofErr w:type="gramEnd"/>
      <w:r w:rsidRPr="00B609BB">
        <w:t>опреки мнению заявителя Европейский суд по правам человека ра</w:t>
      </w:r>
      <w:r w:rsidRPr="00B609BB">
        <w:t>с</w:t>
      </w:r>
      <w:r w:rsidRPr="00B609BB">
        <w:t>смотрел жалобу в свете пункта 5</w:t>
      </w:r>
      <w:r w:rsidR="000769D6">
        <w:t xml:space="preserve"> </w:t>
      </w:r>
      <w:r w:rsidRPr="00B609BB">
        <w:t>a</w:t>
      </w:r>
      <w:r w:rsidR="000769D6">
        <w:t>)</w:t>
      </w:r>
      <w:r w:rsidRPr="00B609BB">
        <w:t xml:space="preserve"> статьи 22 Конвенции. Согласно решению Суда заявление было объявлено неприемлемым, поскольку его жалоба, с учетом материалов дела, не вскрыла каких-либо признаков нарушения прав и свобод, изложенных в Европейской конвенции о правах человека или протоколах к ней. Поэтому государство-участник утверждает, что, как убедительно показывает формулировка решения Суда, ходатайство заявителя было признано неприе</w:t>
      </w:r>
      <w:r w:rsidRPr="00B609BB">
        <w:t>м</w:t>
      </w:r>
      <w:r w:rsidRPr="00B609BB">
        <w:t>лемым по основаниям, касающимся существа его заявления, а не исключител</w:t>
      </w:r>
      <w:r w:rsidRPr="00B609BB">
        <w:t>ь</w:t>
      </w:r>
      <w:r w:rsidRPr="00B609BB">
        <w:t>но по процессуальным основаниям. Соответственно</w:t>
      </w:r>
      <w:r w:rsidR="000769D6">
        <w:t>,</w:t>
      </w:r>
      <w:r w:rsidRPr="00B609BB">
        <w:t xml:space="preserve"> государство-участник сч</w:t>
      </w:r>
      <w:r w:rsidRPr="00B609BB">
        <w:t>и</w:t>
      </w:r>
      <w:r w:rsidRPr="00B609BB">
        <w:t>тает, что Суд рассмотрел ходатайство заявителя в свете пункта 5</w:t>
      </w:r>
      <w:r w:rsidR="000769D6">
        <w:t xml:space="preserve"> </w:t>
      </w:r>
      <w:r w:rsidRPr="00B609BB">
        <w:t>a</w:t>
      </w:r>
      <w:r w:rsidR="000769D6">
        <w:t>)</w:t>
      </w:r>
      <w:r w:rsidRPr="00B609BB">
        <w:t xml:space="preserve"> статьи 22 Конвенции</w:t>
      </w:r>
      <w:r w:rsidRPr="00177492">
        <w:rPr>
          <w:sz w:val="18"/>
          <w:vertAlign w:val="superscript"/>
        </w:rPr>
        <w:footnoteReference w:id="5"/>
      </w:r>
      <w:r w:rsidRPr="00B609BB">
        <w:t xml:space="preserve"> и что поэтому настоящая жалоба является неприемлемой в соотве</w:t>
      </w:r>
      <w:r w:rsidRPr="00B609BB">
        <w:t>т</w:t>
      </w:r>
      <w:r w:rsidRPr="00B609BB">
        <w:t>ствии с пунктом 5</w:t>
      </w:r>
      <w:r w:rsidR="000769D6">
        <w:t xml:space="preserve"> </w:t>
      </w:r>
      <w:r w:rsidRPr="00B609BB">
        <w:t>a</w:t>
      </w:r>
      <w:r w:rsidR="000769D6">
        <w:t>)</w:t>
      </w:r>
      <w:r w:rsidRPr="00B609BB">
        <w:t xml:space="preserve"> статьи 22</w:t>
      </w:r>
      <w:r w:rsidRPr="00177492">
        <w:rPr>
          <w:sz w:val="18"/>
          <w:vertAlign w:val="superscript"/>
        </w:rPr>
        <w:footnoteReference w:id="6"/>
      </w:r>
      <w:r w:rsidRPr="00B609BB">
        <w:t>.</w:t>
      </w:r>
    </w:p>
    <w:p w:rsidR="00B609BB" w:rsidRPr="00B609BB" w:rsidRDefault="00B609BB" w:rsidP="00B609BB">
      <w:pPr>
        <w:pStyle w:val="SingleTxtGR"/>
      </w:pPr>
      <w:r w:rsidRPr="00B609BB">
        <w:t>4.3</w:t>
      </w:r>
      <w:r w:rsidRPr="00B609BB">
        <w:tab/>
        <w:t>Государство-участник далее отмечает, что утверждение заявителя о том, что ему угрожает обращение, равнозначное нарушению статьи 3 Конвенции, в случае возвращения в Бангладеш, не достигает минимального уровня обосн</w:t>
      </w:r>
      <w:r w:rsidRPr="00B609BB">
        <w:t>о</w:t>
      </w:r>
      <w:r w:rsidRPr="00B609BB">
        <w:t>ванности, требуемого для целей приемлемости. Поэтому жалоба является явно необоснованной и, следовательно, неприемлемой согласно пункту 2 статьи 22 Конвенции и правилу 113</w:t>
      </w:r>
      <w:r w:rsidR="000769D6">
        <w:t xml:space="preserve"> </w:t>
      </w:r>
      <w:r w:rsidRPr="00B609BB">
        <w:t>b</w:t>
      </w:r>
      <w:r w:rsidR="000769D6">
        <w:t>)</w:t>
      </w:r>
      <w:r w:rsidRPr="00B609BB">
        <w:t xml:space="preserve"> правил процедуры Комитета</w:t>
      </w:r>
      <w:r w:rsidRPr="00177492">
        <w:rPr>
          <w:sz w:val="18"/>
          <w:vertAlign w:val="superscript"/>
        </w:rPr>
        <w:footnoteReference w:id="7"/>
      </w:r>
      <w:r w:rsidRPr="00B609BB">
        <w:t>.</w:t>
      </w:r>
    </w:p>
    <w:p w:rsidR="00B609BB" w:rsidRPr="00B609BB" w:rsidRDefault="00B609BB" w:rsidP="00B609BB">
      <w:pPr>
        <w:pStyle w:val="SingleTxtGR"/>
      </w:pPr>
      <w:r w:rsidRPr="00B609BB">
        <w:t>4.4</w:t>
      </w:r>
      <w:r w:rsidRPr="00B609BB">
        <w:tab/>
        <w:t>Государство-участник отмечает, что при решении вопроса о том, будет ли принудительное возвращение лица в другую страну являться нарушением ст</w:t>
      </w:r>
      <w:r w:rsidRPr="00B609BB">
        <w:t>а</w:t>
      </w:r>
      <w:r w:rsidRPr="00B609BB">
        <w:t>тьи 3, Комитет должен принимать во внимание все соответствующие соображ</w:t>
      </w:r>
      <w:r w:rsidRPr="00B609BB">
        <w:t>е</w:t>
      </w:r>
      <w:r w:rsidRPr="00B609BB">
        <w:t>ния, включая существование постоянной практики грубых, вопиющих или ма</w:t>
      </w:r>
      <w:r w:rsidRPr="00B609BB">
        <w:t>с</w:t>
      </w:r>
      <w:r w:rsidRPr="00B609BB">
        <w:t>совых нарушений прав человека в этой стране. Вместе с тем цель такого реш</w:t>
      </w:r>
      <w:r w:rsidRPr="00B609BB">
        <w:t>е</w:t>
      </w:r>
      <w:r w:rsidRPr="00B609BB">
        <w:t>ния заключается в том, чтобы определить, носит ли личный характер для соо</w:t>
      </w:r>
      <w:r w:rsidRPr="00B609BB">
        <w:t>т</w:t>
      </w:r>
      <w:r w:rsidRPr="00B609BB">
        <w:t>ветствующего лица угроза применения пыток в стране, в которую оно возвр</w:t>
      </w:r>
      <w:r w:rsidRPr="00B609BB">
        <w:t>а</w:t>
      </w:r>
      <w:r w:rsidRPr="00B609BB">
        <w:t>щается. Существование постоянной практики грубых, вопиющих или массовых нарушений прав человека само по себе не является достаточным основанием для определения того, что данному лицу будет угрожать опасность применения пыток в этой стране. Чтобы установить нарушение статьи 3, должны существ</w:t>
      </w:r>
      <w:r w:rsidRPr="00B609BB">
        <w:t>о</w:t>
      </w:r>
      <w:r w:rsidRPr="00B609BB">
        <w:t>вать дополнительные основания, свидетельствующие о личном риске</w:t>
      </w:r>
      <w:r w:rsidRPr="00177492">
        <w:rPr>
          <w:sz w:val="18"/>
          <w:vertAlign w:val="superscript"/>
        </w:rPr>
        <w:footnoteReference w:id="8"/>
      </w:r>
      <w:r w:rsidRPr="00B609BB">
        <w:t>.</w:t>
      </w:r>
    </w:p>
    <w:p w:rsidR="00B609BB" w:rsidRPr="00B609BB" w:rsidRDefault="00B609BB" w:rsidP="00B609BB">
      <w:pPr>
        <w:pStyle w:val="SingleTxtGR"/>
      </w:pPr>
      <w:r w:rsidRPr="00B609BB">
        <w:t xml:space="preserve">4.5 </w:t>
      </w:r>
      <w:r w:rsidRPr="00B609BB">
        <w:tab/>
        <w:t>Государство-участник отмечает, что при определении вопроса о том, б</w:t>
      </w:r>
      <w:r w:rsidRPr="00B609BB">
        <w:t>у</w:t>
      </w:r>
      <w:r w:rsidRPr="00B609BB">
        <w:t>дет ли принудительное возвращение заявителя в Бангладеш являться наруш</w:t>
      </w:r>
      <w:r w:rsidRPr="00B609BB">
        <w:t>е</w:t>
      </w:r>
      <w:r w:rsidRPr="00B609BB">
        <w:t>нием статьи 3 Конвенции, следует принимать во внимание следующие сообр</w:t>
      </w:r>
      <w:r w:rsidRPr="00B609BB">
        <w:t>а</w:t>
      </w:r>
      <w:r w:rsidRPr="00B609BB">
        <w:t>жения: а) общее положение в Бангладеш в области прав человека и, в частн</w:t>
      </w:r>
      <w:r w:rsidRPr="00B609BB">
        <w:t>о</w:t>
      </w:r>
      <w:r w:rsidRPr="00B609BB">
        <w:t xml:space="preserve">сти, b) личный риск заявителя подвергнуться пыткам по его возвращении туда. </w:t>
      </w:r>
    </w:p>
    <w:p w:rsidR="00B609BB" w:rsidRPr="00B609BB" w:rsidRDefault="00B609BB" w:rsidP="00B609BB">
      <w:pPr>
        <w:pStyle w:val="SingleTxtGR"/>
      </w:pPr>
      <w:r w:rsidRPr="00B609BB">
        <w:t>4.6</w:t>
      </w:r>
      <w:r w:rsidRPr="00B609BB">
        <w:tab/>
        <w:t>Государство-участник ссылается на практику Комитета, согласно которой бремя доказывания лежит на заявителях, которые должны представить веские доводы, устанавливающие, что им угрожает предсказуемая, реальная и личная опасность подвергнуться пыткам</w:t>
      </w:r>
      <w:r w:rsidRPr="00177492">
        <w:rPr>
          <w:sz w:val="18"/>
          <w:vertAlign w:val="superscript"/>
        </w:rPr>
        <w:footnoteReference w:id="9"/>
      </w:r>
      <w:r w:rsidRPr="00B609BB">
        <w:t>. При оценке степени риска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степени вероятности, он должен быть личным и реальным</w:t>
      </w:r>
      <w:r w:rsidRPr="00177492">
        <w:rPr>
          <w:sz w:val="18"/>
          <w:vertAlign w:val="superscript"/>
        </w:rPr>
        <w:footnoteReference w:id="10"/>
      </w:r>
      <w:r w:rsidRPr="00B609BB">
        <w:t>.</w:t>
      </w:r>
    </w:p>
    <w:p w:rsidR="00B609BB" w:rsidRPr="00B609BB" w:rsidRDefault="00B609BB" w:rsidP="00B609BB">
      <w:pPr>
        <w:pStyle w:val="SingleTxtGR"/>
      </w:pPr>
      <w:r w:rsidRPr="00B609BB">
        <w:t>4.7</w:t>
      </w:r>
      <w:proofErr w:type="gramStart"/>
      <w:r w:rsidRPr="00B609BB">
        <w:tab/>
        <w:t>К</w:t>
      </w:r>
      <w:proofErr w:type="gramEnd"/>
      <w:r w:rsidRPr="00B609BB">
        <w:t>ак отмечает государство-участник, учитывая, что Бангладеш является участником Конвенции и Международного пакта о гражданских и политич</w:t>
      </w:r>
      <w:r w:rsidRPr="00B609BB">
        <w:t>е</w:t>
      </w:r>
      <w:r w:rsidRPr="00B609BB">
        <w:t>ских правах, оно полагает, что Комитету хорошо известно об общем положении в области прав человека в этой стране. Поэтому государство-участник считает достаточным сослаться на информацию о ситуации, касающейся прав человека в Бангладеш, содержащуюся в ряде последних докладов</w:t>
      </w:r>
      <w:r w:rsidRPr="00177492">
        <w:rPr>
          <w:sz w:val="18"/>
          <w:vertAlign w:val="superscript"/>
        </w:rPr>
        <w:footnoteReference w:id="11"/>
      </w:r>
      <w:r w:rsidRPr="00B609BB">
        <w:t>.</w:t>
      </w:r>
    </w:p>
    <w:p w:rsidR="00B609BB" w:rsidRPr="00B609BB" w:rsidRDefault="00B609BB" w:rsidP="00B609BB">
      <w:pPr>
        <w:pStyle w:val="SingleTxtGR"/>
      </w:pPr>
      <w:proofErr w:type="gramStart"/>
      <w:r w:rsidRPr="00B609BB">
        <w:t>4.8</w:t>
      </w:r>
      <w:r w:rsidRPr="00B609BB">
        <w:tab/>
        <w:t>Государство-участник заявляет, что, хотя не стоит недооценивать обесп</w:t>
      </w:r>
      <w:r w:rsidRPr="00B609BB">
        <w:t>о</w:t>
      </w:r>
      <w:r w:rsidRPr="00B609BB">
        <w:t>коенность, которая по праву может быть выражена в отношении негативных с</w:t>
      </w:r>
      <w:r w:rsidRPr="00B609BB">
        <w:t>о</w:t>
      </w:r>
      <w:r w:rsidRPr="00B609BB">
        <w:t>бытий в области прав человека в Бангладеш в 2013 году, нынешняя ситуация, как говорится в вышеупомянутых докладах, сама по себе не является достато</w:t>
      </w:r>
      <w:r w:rsidRPr="00B609BB">
        <w:t>ч</w:t>
      </w:r>
      <w:r w:rsidRPr="00B609BB">
        <w:t>ным основанием для установления того, что высылка заявителя повлечет за с</w:t>
      </w:r>
      <w:r w:rsidRPr="00B609BB">
        <w:t>о</w:t>
      </w:r>
      <w:r w:rsidRPr="00B609BB">
        <w:t>бой нарушение статьи 3 Конвенции</w:t>
      </w:r>
      <w:r w:rsidRPr="00177492">
        <w:rPr>
          <w:sz w:val="18"/>
          <w:vertAlign w:val="superscript"/>
        </w:rPr>
        <w:footnoteReference w:id="12"/>
      </w:r>
      <w:r w:rsidRPr="00B609BB">
        <w:t>. В этой связи государство-участник пол</w:t>
      </w:r>
      <w:r w:rsidRPr="00B609BB">
        <w:t>а</w:t>
      </w:r>
      <w:r w:rsidRPr="00B609BB">
        <w:t>гает</w:t>
      </w:r>
      <w:proofErr w:type="gramEnd"/>
      <w:r w:rsidRPr="00B609BB">
        <w:t>, что высылка заявителя в Бангладеш повлечет за собой нарушение Конве</w:t>
      </w:r>
      <w:r w:rsidRPr="00B609BB">
        <w:t>н</w:t>
      </w:r>
      <w:r w:rsidRPr="00B609BB">
        <w:t>ции только в том случае, если он продемонстрирует, что ему будет угрожать личная опасность применения такого обращен</w:t>
      </w:r>
      <w:r w:rsidR="00177492">
        <w:t>ия, которое противоречит ст</w:t>
      </w:r>
      <w:r w:rsidR="00177492">
        <w:t>а</w:t>
      </w:r>
      <w:r w:rsidR="00177492">
        <w:t>тье </w:t>
      </w:r>
      <w:r w:rsidRPr="00B609BB">
        <w:t>3. Однако заявитель не смог сделать это.</w:t>
      </w:r>
    </w:p>
    <w:p w:rsidR="00B609BB" w:rsidRPr="00B609BB" w:rsidRDefault="00B609BB" w:rsidP="00B609BB">
      <w:pPr>
        <w:pStyle w:val="SingleTxtGR"/>
      </w:pPr>
      <w:r w:rsidRPr="00B609BB">
        <w:t>4.9</w:t>
      </w:r>
      <w:r w:rsidRPr="00B609BB">
        <w:tab/>
        <w:t>Государство-участник добавляет, что несколько положений шведского З</w:t>
      </w:r>
      <w:r w:rsidRPr="00B609BB">
        <w:t>а</w:t>
      </w:r>
      <w:r w:rsidRPr="00B609BB">
        <w:t>кона об иностранцах отражают те же принципы, что и принципы статьи 3 Ко</w:t>
      </w:r>
      <w:r w:rsidRPr="00B609BB">
        <w:t>н</w:t>
      </w:r>
      <w:r w:rsidRPr="00B609BB">
        <w:t>венции. При рассмотрении заявлений о предоставлении убежища шведские м</w:t>
      </w:r>
      <w:r w:rsidRPr="00B609BB">
        <w:t>и</w:t>
      </w:r>
      <w:r w:rsidRPr="00B609BB">
        <w:t>грационные власти применяют те же критерии, которые применяются Комит</w:t>
      </w:r>
      <w:r w:rsidRPr="00B609BB">
        <w:t>е</w:t>
      </w:r>
      <w:r w:rsidRPr="00B609BB">
        <w:t>том при рассмотрении индивидуальных жалоб в соответствии со статьей 3 Ко</w:t>
      </w:r>
      <w:r w:rsidRPr="00B609BB">
        <w:t>н</w:t>
      </w:r>
      <w:r w:rsidRPr="00B609BB">
        <w:t>венции. То, что в данном случае был применен такой критерий, подтверждает ссылка, сделанная шведскими ведомствами в своих решениях по данному делу на разделы 1, 2 и 2</w:t>
      </w:r>
      <w:r w:rsidR="000769D6">
        <w:t xml:space="preserve"> </w:t>
      </w:r>
      <w:r w:rsidRPr="00B609BB">
        <w:t>a</w:t>
      </w:r>
      <w:r w:rsidR="000769D6">
        <w:t>)</w:t>
      </w:r>
      <w:r w:rsidRPr="00B609BB">
        <w:t xml:space="preserve"> главы 4 Закона об иностранцах. </w:t>
      </w:r>
      <w:proofErr w:type="gramStart"/>
      <w:r w:rsidRPr="00B609BB">
        <w:t>Кроме того, в соотве</w:t>
      </w:r>
      <w:r w:rsidRPr="00B609BB">
        <w:t>т</w:t>
      </w:r>
      <w:r w:rsidRPr="00B609BB">
        <w:t>ствии со статьями 1–3 главы 12 Закона об иностранцах высылка ни при каких обстоятельствах не может быть осуществлена в страну, в отношении которой имеются разумные основания полагать, что иностранцу будет угрожать там опасность подвергнуться, в частности, пыткам или другим бесчеловечным или унижающим достоинство видам обращения или наказания, или в страну, где иностранец не будет защищен от высылки</w:t>
      </w:r>
      <w:proofErr w:type="gramEnd"/>
      <w:r w:rsidRPr="00B609BB">
        <w:t xml:space="preserve"> в страну, в которой ему будет угр</w:t>
      </w:r>
      <w:r w:rsidRPr="00B609BB">
        <w:t>о</w:t>
      </w:r>
      <w:r w:rsidRPr="00B609BB">
        <w:t xml:space="preserve">жать такая опасность. </w:t>
      </w:r>
    </w:p>
    <w:p w:rsidR="00B609BB" w:rsidRPr="00B609BB" w:rsidRDefault="00B609BB" w:rsidP="00B609BB">
      <w:pPr>
        <w:pStyle w:val="SingleTxtGR"/>
      </w:pPr>
      <w:r w:rsidRPr="00B609BB">
        <w:t>4.10</w:t>
      </w:r>
      <w:r w:rsidRPr="00B609BB">
        <w:tab/>
        <w:t xml:space="preserve">Государство-участник добавляет, что национальные органы власти имеют все возможности для </w:t>
      </w:r>
      <w:proofErr w:type="gramStart"/>
      <w:r w:rsidRPr="00B609BB">
        <w:t>оценки</w:t>
      </w:r>
      <w:proofErr w:type="gramEnd"/>
      <w:r w:rsidRPr="00B609BB">
        <w:t xml:space="preserve"> как представляемой просителями убежища и</w:t>
      </w:r>
      <w:r w:rsidRPr="00B609BB">
        <w:t>н</w:t>
      </w:r>
      <w:r w:rsidRPr="00B609BB">
        <w:t>формации, так и достоверности их заявлений. В данном случае Агентство по вопросам миграции (бывший Миграционный совет) тщательно изучило дело заявителя и провело три собеседования, прежде чем отклонить ходатайство. Собеседования проводились при участии устного переводчика, которого, по утверждению заявителя, он хорошо понимал. На собеседовании по вопросу о предоставлении убежища, продолжавшемся два с половиной часа, присутств</w:t>
      </w:r>
      <w:r w:rsidRPr="00B609BB">
        <w:t>о</w:t>
      </w:r>
      <w:r w:rsidRPr="00B609BB">
        <w:t>вал также адвокат заявителя. Цель собеседований состояла в том, чтобы дать заявителю возможность устно объяснить причины, по которым он нуждается в защите, и разъяснить все факты, имеющие, по его мнению, отношение к его д</w:t>
      </w:r>
      <w:r w:rsidRPr="00B609BB">
        <w:t>е</w:t>
      </w:r>
      <w:r w:rsidRPr="00B609BB">
        <w:t>лу. После собеседования по вопросу о предоставлении убежища заявитель о</w:t>
      </w:r>
      <w:r w:rsidRPr="00B609BB">
        <w:t>т</w:t>
      </w:r>
      <w:r w:rsidRPr="00B609BB">
        <w:t>метил, что он, по его мнению, разъяснил все причины подачи прошения о предоставлении убежища. Кроме того, адвокату заявителя было предложено представить замечания и комментарии относительно протокола собеседования. Соответственно</w:t>
      </w:r>
      <w:r w:rsidR="000769D6">
        <w:t>,</w:t>
      </w:r>
      <w:r w:rsidRPr="00B609BB">
        <w:t xml:space="preserve"> государство-участник утверждает, что заявитель имел н</w:t>
      </w:r>
      <w:r w:rsidRPr="00B609BB">
        <w:t>е</w:t>
      </w:r>
      <w:r w:rsidRPr="00B609BB">
        <w:t>сколько возможностей для того, чтобы разъяснить все соответствующие факты и обстоятельства в поддержку своего заявления и защитить свою позицию как устно, так и письменно. Таким образом, следует считать, что Агентство по в</w:t>
      </w:r>
      <w:r w:rsidRPr="00B609BB">
        <w:t>о</w:t>
      </w:r>
      <w:r w:rsidRPr="00B609BB">
        <w:t>просам миграции и Миграционный суд располагали достаточной информацией, фактами и документацией, чтобы иметь надежную основу для хорошо прод</w:t>
      </w:r>
      <w:r w:rsidRPr="00B609BB">
        <w:t>у</w:t>
      </w:r>
      <w:r w:rsidRPr="00B609BB">
        <w:t>манной, прозрачной и разумной оценки риска в контексте потребности заявит</w:t>
      </w:r>
      <w:r w:rsidRPr="00B609BB">
        <w:t>е</w:t>
      </w:r>
      <w:r w:rsidRPr="00B609BB">
        <w:t>ля в защите.</w:t>
      </w:r>
    </w:p>
    <w:p w:rsidR="00B609BB" w:rsidRPr="00B609BB" w:rsidRDefault="00B609BB" w:rsidP="00B609BB">
      <w:pPr>
        <w:pStyle w:val="SingleTxtGR"/>
      </w:pPr>
      <w:r w:rsidRPr="00B609BB">
        <w:t>4.11</w:t>
      </w:r>
      <w:proofErr w:type="gramStart"/>
      <w:r w:rsidRPr="00B609BB">
        <w:tab/>
        <w:t>В</w:t>
      </w:r>
      <w:proofErr w:type="gramEnd"/>
      <w:r w:rsidRPr="00B609BB">
        <w:t xml:space="preserve"> этой связи государство-участник напоминает, что, как это неоднократно утверждал сам Комитет, Комитет не относится к числу апелляционных, </w:t>
      </w:r>
      <w:proofErr w:type="spellStart"/>
      <w:r w:rsidRPr="00B609BB">
        <w:t>кваз</w:t>
      </w:r>
      <w:r w:rsidRPr="00B609BB">
        <w:t>и</w:t>
      </w:r>
      <w:r w:rsidRPr="00B609BB">
        <w:t>судебных</w:t>
      </w:r>
      <w:proofErr w:type="spellEnd"/>
      <w:r w:rsidRPr="00B609BB">
        <w:t xml:space="preserve"> или административных органов и что он в значительной степени оп</w:t>
      </w:r>
      <w:r w:rsidRPr="00B609BB">
        <w:t>и</w:t>
      </w:r>
      <w:r w:rsidRPr="00B609BB">
        <w:t>рается на выводы по фактической стороне дела, подготовленные органами с</w:t>
      </w:r>
      <w:r w:rsidRPr="00B609BB">
        <w:t>о</w:t>
      </w:r>
      <w:r w:rsidRPr="00B609BB">
        <w:t>ответствующего государства-участника</w:t>
      </w:r>
      <w:r w:rsidRPr="00177492">
        <w:rPr>
          <w:sz w:val="18"/>
          <w:vertAlign w:val="superscript"/>
        </w:rPr>
        <w:footnoteReference w:id="13"/>
      </w:r>
      <w:r w:rsidRPr="00B609BB">
        <w:t>. Кроме того, в своих решениях Ком</w:t>
      </w:r>
      <w:r w:rsidRPr="00B609BB">
        <w:t>и</w:t>
      </w:r>
      <w:r w:rsidRPr="00B609BB">
        <w:t xml:space="preserve">тет также заявлял, что оценивать факты и доказательства по конкретному делу надлежит не Комитету, а </w:t>
      </w:r>
      <w:proofErr w:type="gramStart"/>
      <w:r w:rsidRPr="00B609BB">
        <w:t>судам государств</w:t>
      </w:r>
      <w:r w:rsidR="00177492">
        <w:t> –</w:t>
      </w:r>
      <w:r w:rsidRPr="00B609BB">
        <w:t xml:space="preserve"> участников Конвенции, если только не может быть установлено, что способ оценки таких фактов и доказательств носил явно произвольный характер или был равносилен отказу в правосудии</w:t>
      </w:r>
      <w:r w:rsidRPr="00177492">
        <w:rPr>
          <w:sz w:val="18"/>
          <w:vertAlign w:val="superscript"/>
        </w:rPr>
        <w:footnoteReference w:id="14"/>
      </w:r>
      <w:r w:rsidRPr="00B609BB">
        <w:t>. В свете вышесказанного и с учетом того, что Агентство по вопросам миграции и Миграционный суд являются специализированными органами, обладающими конкретными экспертными знаниями в области права и практики в сфере предоставления убежища, государство-участник утверждает</w:t>
      </w:r>
      <w:proofErr w:type="gramEnd"/>
      <w:r w:rsidRPr="00B609BB">
        <w:t>, что нет никаких оснований заключать, что решения национальных органов были ненадлежащ</w:t>
      </w:r>
      <w:r w:rsidRPr="00B609BB">
        <w:t>и</w:t>
      </w:r>
      <w:r w:rsidRPr="00B609BB">
        <w:t xml:space="preserve">ми или сводились к отказу в правосудии. </w:t>
      </w:r>
    </w:p>
    <w:p w:rsidR="00B609BB" w:rsidRPr="00B609BB" w:rsidRDefault="00B609BB" w:rsidP="00B609BB">
      <w:pPr>
        <w:pStyle w:val="SingleTxtGR"/>
      </w:pPr>
      <w:r w:rsidRPr="00B609BB">
        <w:t>4.12</w:t>
      </w:r>
      <w:proofErr w:type="gramStart"/>
      <w:r w:rsidRPr="00B609BB">
        <w:tab/>
        <w:t>К</w:t>
      </w:r>
      <w:proofErr w:type="gramEnd"/>
      <w:r w:rsidRPr="00B609BB">
        <w:t>роме того, государство-участник, как и его миграционные власти, сч</w:t>
      </w:r>
      <w:r w:rsidRPr="00B609BB">
        <w:t>и</w:t>
      </w:r>
      <w:r w:rsidRPr="00B609BB">
        <w:t>тает, что рассказ заявителя в связи с его ходатайством о предоставлении уб</w:t>
      </w:r>
      <w:r w:rsidRPr="00B609BB">
        <w:t>е</w:t>
      </w:r>
      <w:r w:rsidRPr="00B609BB">
        <w:t>жища, с которым он обратился в национальные инстанции, расплывчат, нед</w:t>
      </w:r>
      <w:r w:rsidRPr="00B609BB">
        <w:t>о</w:t>
      </w:r>
      <w:r w:rsidRPr="00B609BB">
        <w:t>статочно подробен и в некоторых отношениях даже противоречив. Он признал наличие недостатков, касающихся различных аспектов изложения им Комитету своего дела, связанного с ходатайством о предоставлении убежища, даже н</w:t>
      </w:r>
      <w:r w:rsidRPr="00B609BB">
        <w:t>е</w:t>
      </w:r>
      <w:r w:rsidRPr="00B609BB">
        <w:t>смотря на то, что он пытался очень четко описать свою деятельность в ходе процедуры рассмотрения ходатайства о предоставлении убежища. Он, однако, пришел к выводу о том, что эти недостатки могут быть вызваны проблемами устного перевода или тем, что сотрудник по вопросам предоставления убежища неправильно записал его рассказ. Он также заявил, что он и его адвокат не по</w:t>
      </w:r>
      <w:r w:rsidRPr="00B609BB">
        <w:t>л</w:t>
      </w:r>
      <w:r w:rsidRPr="00B609BB">
        <w:t>ностью изучили протокол собеседования. В этой связи государство-участник напоминает, что заявитель имел возможность разъяснить соответствующие факты и обстоятельства в обоснование своего утверждения и отстаивать свою позицию в рамках внутригосударственной процедуры, как устно, так и в пис</w:t>
      </w:r>
      <w:r w:rsidRPr="00B609BB">
        <w:t>ь</w:t>
      </w:r>
      <w:r w:rsidRPr="00B609BB">
        <w:t>менной форме, и что в ходе собеседований он имел доступ к государственному адвокату и квалифицированному устному переводчику. После собеседования по вопросу о принятии решения о предоставлении убежища заявитель подтвердил, что он назвал все причины, по которым он добивался защиты. Кроме того, з</w:t>
      </w:r>
      <w:r w:rsidRPr="00B609BB">
        <w:t>а</w:t>
      </w:r>
      <w:r w:rsidRPr="00B609BB">
        <w:t xml:space="preserve">явитель и его адвокат имели возможность изучить протокол собеседования и представить по нему свои замечания и комментарии. </w:t>
      </w:r>
    </w:p>
    <w:p w:rsidR="00B609BB" w:rsidRPr="00B609BB" w:rsidRDefault="00B609BB" w:rsidP="00B609BB">
      <w:pPr>
        <w:pStyle w:val="SingleTxtGR"/>
      </w:pPr>
      <w:r w:rsidRPr="00B609BB">
        <w:t xml:space="preserve">4.13 </w:t>
      </w:r>
      <w:r w:rsidRPr="00B609BB">
        <w:tab/>
        <w:t>Государство-участник далее отмечает, что для подтверждения своей ли</w:t>
      </w:r>
      <w:r w:rsidRPr="00B609BB">
        <w:t>ч</w:t>
      </w:r>
      <w:r w:rsidRPr="00B609BB">
        <w:t>ности заявитель представил свой национальный паспорт, свидетельство о ро</w:t>
      </w:r>
      <w:r w:rsidRPr="00B609BB">
        <w:t>ж</w:t>
      </w:r>
      <w:r w:rsidRPr="00B609BB">
        <w:t>дении, выписку из регистра населения, свидетельство о семейном положении и выписку из регистра населения, подтвержда</w:t>
      </w:r>
      <w:r w:rsidR="00177492">
        <w:t>ющую его семейное положение. Он </w:t>
      </w:r>
      <w:r w:rsidRPr="00B609BB">
        <w:t>отмечает, что представленный им национальный паспорт был выдан посол</w:t>
      </w:r>
      <w:r w:rsidRPr="00B609BB">
        <w:t>ь</w:t>
      </w:r>
      <w:r w:rsidRPr="00B609BB">
        <w:t>ством Бангладеш в Риме после того, как он связался с консульством Бангладеш в Греции. По словам заявителя, он представил выписку из регистра населения после того, как подал соответствующее заявление в консульство в Греции, пр</w:t>
      </w:r>
      <w:r w:rsidRPr="00B609BB">
        <w:t>и</w:t>
      </w:r>
      <w:r w:rsidRPr="00B609BB">
        <w:t>чем эта выписка была предоставлена с помощью его отца. Таким образом, сам заявитель не имел никаких контактов с властями в стране его происхождения для получения выданных документов. В этой связи государство-участник отм</w:t>
      </w:r>
      <w:r w:rsidRPr="00B609BB">
        <w:t>е</w:t>
      </w:r>
      <w:r w:rsidRPr="00B609BB">
        <w:t>чает, что в Агентстве по вопросам миграции пришли к выводу о том, что в</w:t>
      </w:r>
      <w:r w:rsidRPr="00B609BB">
        <w:t>ы</w:t>
      </w:r>
      <w:r w:rsidRPr="00B609BB">
        <w:t>писка из регистра населения, которая легла в основу заявления о выдаче па</w:t>
      </w:r>
      <w:r w:rsidRPr="00B609BB">
        <w:t>с</w:t>
      </w:r>
      <w:r w:rsidRPr="00B609BB">
        <w:t>порта, носит «простой характер». Кроме того, Агентство по вопросам миграции сослалось на информацию посольства Швеции в Дакке, в соответствии с кот</w:t>
      </w:r>
      <w:r w:rsidRPr="00B609BB">
        <w:t>о</w:t>
      </w:r>
      <w:r w:rsidRPr="00B609BB">
        <w:t xml:space="preserve">рой поддельные правовые документы, такие как </w:t>
      </w:r>
      <w:proofErr w:type="gramStart"/>
      <w:r w:rsidRPr="00B609BB">
        <w:t>свидетельства</w:t>
      </w:r>
      <w:proofErr w:type="gramEnd"/>
      <w:r w:rsidRPr="00B609BB">
        <w:t xml:space="preserve"> о рождении и другие документы, являются обычным явлением в Бангладеш. Кроме того, остальные документы, которые заявитель представил в подтверждение своей личности, также носят, как было сочтено, «простой характер» и не могут уб</w:t>
      </w:r>
      <w:r w:rsidRPr="00B609BB">
        <w:t>е</w:t>
      </w:r>
      <w:r w:rsidRPr="00B609BB">
        <w:t xml:space="preserve">дительно подтвердить личность заявителя. В этой связи государство-участник выражает свое согласие с выводом Агентства по вопросам миграции о том, что заявитель не смог убедительно «подтвердить свою личность». </w:t>
      </w:r>
    </w:p>
    <w:p w:rsidR="00B609BB" w:rsidRPr="00B609BB" w:rsidRDefault="00B609BB" w:rsidP="00B609BB">
      <w:pPr>
        <w:pStyle w:val="SingleTxtGR"/>
      </w:pPr>
      <w:r w:rsidRPr="00B609BB">
        <w:t>4.14</w:t>
      </w:r>
      <w:proofErr w:type="gramStart"/>
      <w:r w:rsidRPr="00B609BB">
        <w:t xml:space="preserve"> </w:t>
      </w:r>
      <w:r w:rsidRPr="00B609BB">
        <w:tab/>
        <w:t>В</w:t>
      </w:r>
      <w:proofErr w:type="gramEnd"/>
      <w:r w:rsidRPr="00B609BB">
        <w:t xml:space="preserve"> ходе процедуры рассмотрения вопроса о предоставлении убежища з</w:t>
      </w:r>
      <w:r w:rsidRPr="00B609BB">
        <w:t>а</w:t>
      </w:r>
      <w:r w:rsidRPr="00B609BB">
        <w:t>явитель представил новый паспорт, выданный 11 сентября 2013 года посол</w:t>
      </w:r>
      <w:r w:rsidRPr="00B609BB">
        <w:t>ь</w:t>
      </w:r>
      <w:r w:rsidRPr="00B609BB">
        <w:t>ством Бангладеш в Стокгольме. Как явствует из материалов расследования по этому делу, новый паспорт был выдан на основании старого паспорта. В этой связи государство-участник, как и Миграционный суд, отмечает, что новый паспорт тоже не мог убедительно «подтвердить личность заявителя», так как предыдущий паспорт не позволил убедительно подтвердить его личность. Это объясняется сомнениями относительно документов, на основании которых был выдан паспорт, а также внешнего вида и подлинности паспорта. Заявитель не смог убедительно «подтвердить свою личность» и с помощью других предста</w:t>
      </w:r>
      <w:r w:rsidRPr="00B609BB">
        <w:t>в</w:t>
      </w:r>
      <w:r w:rsidRPr="00B609BB">
        <w:t>ленных им документов. Кроме того, государство-участник отмечает, что заяв</w:t>
      </w:r>
      <w:r w:rsidRPr="00B609BB">
        <w:t>и</w:t>
      </w:r>
      <w:r w:rsidRPr="00B609BB">
        <w:t>тель неоднократно обращался к властям в стране его происхождения и решал с ними вопросы, касающиеся, в частности, выдачи паспорта. Эти обстоятельства указывают на то, что заявитель не испытывает вполне обоснованных опасений подвергнуться со стороны властей обращению, дающему основания для защ</w:t>
      </w:r>
      <w:r w:rsidRPr="00B609BB">
        <w:t>и</w:t>
      </w:r>
      <w:r w:rsidRPr="00B609BB">
        <w:t xml:space="preserve">ты, и что он не будет представлять интереса для властей. </w:t>
      </w:r>
    </w:p>
    <w:p w:rsidR="00B609BB" w:rsidRPr="00B609BB" w:rsidRDefault="00B609BB" w:rsidP="00B609BB">
      <w:pPr>
        <w:pStyle w:val="SingleTxtGR"/>
      </w:pPr>
      <w:r w:rsidRPr="00B609BB">
        <w:t>4.15</w:t>
      </w:r>
      <w:proofErr w:type="gramStart"/>
      <w:r w:rsidRPr="00B609BB">
        <w:t xml:space="preserve"> </w:t>
      </w:r>
      <w:r w:rsidRPr="00B609BB">
        <w:tab/>
        <w:t>П</w:t>
      </w:r>
      <w:proofErr w:type="gramEnd"/>
      <w:r w:rsidRPr="00B609BB">
        <w:t xml:space="preserve">о словам самого заявителя, он с молодых лет занимался политической и религиозной деятельностью в рядах исламской партии </w:t>
      </w:r>
      <w:proofErr w:type="spellStart"/>
      <w:r w:rsidRPr="00B609BB">
        <w:t>Джамаат</w:t>
      </w:r>
      <w:proofErr w:type="spellEnd"/>
      <w:r w:rsidRPr="00B609BB">
        <w:t>-э-</w:t>
      </w:r>
      <w:proofErr w:type="spellStart"/>
      <w:r w:rsidRPr="00B609BB">
        <w:t>Ислами</w:t>
      </w:r>
      <w:proofErr w:type="spellEnd"/>
      <w:r w:rsidRPr="00B609BB">
        <w:t xml:space="preserve"> и ее студенческой организации </w:t>
      </w:r>
      <w:proofErr w:type="spellStart"/>
      <w:r w:rsidRPr="00B609BB">
        <w:t>Ислами</w:t>
      </w:r>
      <w:proofErr w:type="spellEnd"/>
      <w:r w:rsidRPr="00B609BB">
        <w:t xml:space="preserve"> </w:t>
      </w:r>
      <w:proofErr w:type="spellStart"/>
      <w:r w:rsidRPr="00B609BB">
        <w:t>Чатра</w:t>
      </w:r>
      <w:proofErr w:type="spellEnd"/>
      <w:r w:rsidRPr="00B609BB">
        <w:t xml:space="preserve"> </w:t>
      </w:r>
      <w:proofErr w:type="spellStart"/>
      <w:r w:rsidRPr="00B609BB">
        <w:t>Шибир</w:t>
      </w:r>
      <w:proofErr w:type="spellEnd"/>
      <w:r w:rsidRPr="00B609BB">
        <w:t xml:space="preserve">. В ходе внутренней процедуры рассмотрения ходатайства о предоставлении убежища он представил документ о членстве в </w:t>
      </w:r>
      <w:proofErr w:type="spellStart"/>
      <w:r w:rsidRPr="00B609BB">
        <w:t>Джамаат</w:t>
      </w:r>
      <w:proofErr w:type="spellEnd"/>
      <w:r w:rsidRPr="00B609BB">
        <w:t>-э-</w:t>
      </w:r>
      <w:proofErr w:type="spellStart"/>
      <w:r w:rsidRPr="00B609BB">
        <w:t>Ислами</w:t>
      </w:r>
      <w:proofErr w:type="spellEnd"/>
      <w:r w:rsidRPr="00B609BB">
        <w:t xml:space="preserve">, чтобы обосновать свою потребность в защите. Кроме того, он утверждал, что был похищен в марте 2005 года за пределами своего предприятия неизвестными людьми в масках, которые доставили его в изолированное место, где он </w:t>
      </w:r>
      <w:proofErr w:type="gramStart"/>
      <w:r w:rsidRPr="00B609BB">
        <w:t>был</w:t>
      </w:r>
      <w:proofErr w:type="gramEnd"/>
      <w:r w:rsidRPr="00B609BB">
        <w:t xml:space="preserve"> подвергнут серьезному насилию. В обоснов</w:t>
      </w:r>
      <w:r w:rsidRPr="00B609BB">
        <w:t>а</w:t>
      </w:r>
      <w:r w:rsidRPr="00B609BB">
        <w:t>ние своего утверждения он представил Агентству по миграционным вопросам медицинскую справку, выданную в стране его происхождения, а Миграционн</w:t>
      </w:r>
      <w:r w:rsidRPr="00B609BB">
        <w:t>о</w:t>
      </w:r>
      <w:r w:rsidR="009014A8">
        <w:t>му суду –</w:t>
      </w:r>
      <w:r w:rsidRPr="00B609BB">
        <w:t xml:space="preserve"> справку об инвалидности, выданную в Швеции. Заявитель также представил копии судебных документов из Бангладеш, касающихся обращения в полицию его семьи в связи с нападением, которому он подвергся. Кроме того, он представил сертификат на ведение предпринимательской деятельности, в</w:t>
      </w:r>
      <w:r w:rsidRPr="00B609BB">
        <w:t>и</w:t>
      </w:r>
      <w:r w:rsidRPr="00B609BB">
        <w:t>зитные карточки, восемь фотографий с изображением дома его семьи в Бангл</w:t>
      </w:r>
      <w:r w:rsidRPr="00B609BB">
        <w:t>а</w:t>
      </w:r>
      <w:r w:rsidRPr="00B609BB">
        <w:t xml:space="preserve">деш и обращение к греческим властям, написанное его родителями. </w:t>
      </w:r>
    </w:p>
    <w:p w:rsidR="00B609BB" w:rsidRPr="00B609BB" w:rsidRDefault="00B609BB" w:rsidP="00B609BB">
      <w:pPr>
        <w:pStyle w:val="SingleTxtGR"/>
      </w:pPr>
      <w:r w:rsidRPr="00B609BB">
        <w:t>4.16</w:t>
      </w:r>
      <w:proofErr w:type="gramStart"/>
      <w:r w:rsidRPr="00B609BB">
        <w:t xml:space="preserve"> </w:t>
      </w:r>
      <w:r w:rsidRPr="00B609BB">
        <w:tab/>
        <w:t>В</w:t>
      </w:r>
      <w:proofErr w:type="gramEnd"/>
      <w:r w:rsidRPr="00B609BB">
        <w:t xml:space="preserve"> этой связи государство-участник отмечает, что, как и Агентство по в</w:t>
      </w:r>
      <w:r w:rsidRPr="00B609BB">
        <w:t>о</w:t>
      </w:r>
      <w:r w:rsidRPr="00B609BB">
        <w:t>просам миграции, оно считает, что представленные фотографии с изображен</w:t>
      </w:r>
      <w:r w:rsidRPr="00B609BB">
        <w:t>и</w:t>
      </w:r>
      <w:r w:rsidRPr="00B609BB">
        <w:t>ем семьи заявителя к делу не относятся. Оно также отмечает, что в своем реш</w:t>
      </w:r>
      <w:r w:rsidRPr="00B609BB">
        <w:t>е</w:t>
      </w:r>
      <w:r w:rsidRPr="00B609BB">
        <w:t>нии Агентство по вопросам миграции сочло, что документу, подписанному р</w:t>
      </w:r>
      <w:r w:rsidRPr="00B609BB">
        <w:t>о</w:t>
      </w:r>
      <w:r w:rsidRPr="00B609BB">
        <w:t>дителями заявителя, не следует придавать большое значение, поскольку в нем содержится лишь обращение к греческим властям, касающееся заявителя. Кр</w:t>
      </w:r>
      <w:r w:rsidRPr="00B609BB">
        <w:t>о</w:t>
      </w:r>
      <w:r w:rsidRPr="00B609BB">
        <w:t xml:space="preserve">ме того, Агентство по вопросам миграции отметило, что документ о членстве носит «простой характер» и может быть легко подделан и что его доказательная </w:t>
      </w:r>
      <w:proofErr w:type="gramStart"/>
      <w:r w:rsidRPr="00B609BB">
        <w:t>ценность</w:t>
      </w:r>
      <w:proofErr w:type="gramEnd"/>
      <w:r w:rsidRPr="00B609BB">
        <w:t xml:space="preserve"> поэтому низка. </w:t>
      </w:r>
    </w:p>
    <w:p w:rsidR="00B609BB" w:rsidRPr="00B609BB" w:rsidRDefault="00B609BB" w:rsidP="00B609BB">
      <w:pPr>
        <w:pStyle w:val="SingleTxtGR"/>
      </w:pPr>
      <w:r w:rsidRPr="00B609BB">
        <w:t xml:space="preserve">4.17 </w:t>
      </w:r>
      <w:r w:rsidRPr="00B609BB">
        <w:tab/>
        <w:t>Что касается документов бангладешского суда, представленных в обосн</w:t>
      </w:r>
      <w:r w:rsidRPr="00B609BB">
        <w:t>о</w:t>
      </w:r>
      <w:r w:rsidRPr="00B609BB">
        <w:t>вание утверждений заявителя, то Агентство по вопросам миграции поручило одному местному юристу в Бангладеш проверить их подлинность. Из ответа посольства Швеции в Дакке, которое занималось установлением контактов с местным юристом, следует, что все судебные документы следует рассматривать как поддельные. Эти документы были, например, выданы судом, которого не существовало в тот день, когда они были оформлены, а печати и подписи на д</w:t>
      </w:r>
      <w:r w:rsidRPr="00B609BB">
        <w:t>о</w:t>
      </w:r>
      <w:r w:rsidRPr="00B609BB">
        <w:t>кументах были тоже подделаны. Кроме того, судья, который, как утверждается, подписал все эти документы в 2005 году, начал работать в этом суде лишь в 2008 году. Регистрационный номер обращения в полицию свидетельствует о том, что данное дело было заведено властями только в 2011 году, а не в 2005 г</w:t>
      </w:r>
      <w:r w:rsidRPr="00B609BB">
        <w:t>о</w:t>
      </w:r>
      <w:r w:rsidRPr="00B609BB">
        <w:t>ду, когда было совершено предполагаемое преступление. Заявитель, которому была предоставлена возможность прокомментировать эту информацию, отверг утверждения о том, что документы являются поддельными. Поскольку бремя доказывания возлагается на заявителя, государство-участник утверждает, что заявитель не представил никаких доказательств в поддержку утверждения о том, что в рассматриваемом месте в 2005 году существовал суд. Кроме того, государство-участник отмечает, что, как сочло Агентство по вопросам мигр</w:t>
      </w:r>
      <w:r w:rsidRPr="00B609BB">
        <w:t>а</w:t>
      </w:r>
      <w:r w:rsidRPr="00B609BB">
        <w:t xml:space="preserve">ции, утверждение заявителя о том, что «информация отдельного должностного лица ненадежна», недостаточно обосновано. </w:t>
      </w:r>
    </w:p>
    <w:p w:rsidR="00B609BB" w:rsidRPr="00B609BB" w:rsidRDefault="00B609BB" w:rsidP="00B609BB">
      <w:pPr>
        <w:pStyle w:val="SingleTxtGR"/>
      </w:pPr>
      <w:r w:rsidRPr="00B609BB">
        <w:t xml:space="preserve">4.18 </w:t>
      </w:r>
      <w:r w:rsidRPr="00B609BB">
        <w:tab/>
        <w:t>Что касается медицинской справки из Бангладеш, то государство-участник утверждает, что, как отметило Агентство по вопросам миграции, этот документ представляет собой стандартный формуляр, на котором проставлены подпись и печать и в котором содержится рукописная информация медицинск</w:t>
      </w:r>
      <w:r w:rsidRPr="00B609BB">
        <w:t>о</w:t>
      </w:r>
      <w:r w:rsidRPr="00B609BB">
        <w:t>го характера. С учетом «простого характера» этого документа и того обсто</w:t>
      </w:r>
      <w:r w:rsidRPr="00B609BB">
        <w:t>я</w:t>
      </w:r>
      <w:r w:rsidRPr="00B609BB">
        <w:t>тельства, что Агентство по вопросам миграции уже ставило под сомнение письменные доказательства, касающиеся предполагаемой причины травм, кот</w:t>
      </w:r>
      <w:r w:rsidRPr="00B609BB">
        <w:t>о</w:t>
      </w:r>
      <w:r w:rsidRPr="00B609BB">
        <w:t>рую заявитель попытался доказать с помощью этого документа, Агентство с</w:t>
      </w:r>
      <w:r w:rsidRPr="00B609BB">
        <w:t>о</w:t>
      </w:r>
      <w:r w:rsidRPr="00B609BB">
        <w:t>чло, что медицинская справка имеет особенно низкую доказательную ценность. Государство-участник добавляет, что, как отметил и Миграционный суд, это справка носит «простой характер» и имеет низкую доказательную ценность. Кроме того, Агентство по вопросам миграции отметило, что заявитель не пре</w:t>
      </w:r>
      <w:r w:rsidRPr="00B609BB">
        <w:t>д</w:t>
      </w:r>
      <w:r w:rsidRPr="00B609BB">
        <w:t>ставил никакой заслуживающей внимания медицинской документации, выда</w:t>
      </w:r>
      <w:r w:rsidRPr="00B609BB">
        <w:t>н</w:t>
      </w:r>
      <w:r w:rsidRPr="00B609BB">
        <w:t>ной шведской системой здравоохранения, относительно телесных поврежд</w:t>
      </w:r>
      <w:r w:rsidRPr="00B609BB">
        <w:t>е</w:t>
      </w:r>
      <w:r w:rsidRPr="00B609BB">
        <w:t>ний, которые были им якобы получены, даже несмотря на то, что у него было достаточно времени для этого. Хотя в предста</w:t>
      </w:r>
      <w:r w:rsidR="009014A8">
        <w:t>вленной заявителем справке от 6 </w:t>
      </w:r>
      <w:r w:rsidRPr="00B609BB">
        <w:t>мая 2013 года относительно сроков госпитализации говорится о том, что он проходил лечение в Швеции, Агентство по вопросам миграции отметило, что в ней не содержится информации о том, что привело к необходимости лечения или какое конкретно лечение он проходил. Поэтому Агентство по вопросам м</w:t>
      </w:r>
      <w:r w:rsidRPr="00B609BB">
        <w:t>и</w:t>
      </w:r>
      <w:r w:rsidRPr="00B609BB">
        <w:t>грации пришло к выводу о том, что свидетельство о госпитализации в Швеции никак не связано с его заявленной потребностью в защите применительно к стране его происхождения. В этой связи государство-участник разделяет мн</w:t>
      </w:r>
      <w:r w:rsidRPr="00B609BB">
        <w:t>е</w:t>
      </w:r>
      <w:r w:rsidRPr="00B609BB">
        <w:t xml:space="preserve">ние Агентства по вопросам миграции о том, что письменные доказательства, представленные заявителем, не могут являться сами по себе доказательством угрозы и злоупотреблений, которым он якобы подвергался. </w:t>
      </w:r>
    </w:p>
    <w:p w:rsidR="00B609BB" w:rsidRPr="00B609BB" w:rsidRDefault="00B609BB" w:rsidP="00B609BB">
      <w:pPr>
        <w:pStyle w:val="SingleTxtGR"/>
      </w:pPr>
      <w:r w:rsidRPr="00B609BB">
        <w:t>4.19</w:t>
      </w:r>
      <w:proofErr w:type="gramStart"/>
      <w:r w:rsidRPr="00B609BB">
        <w:t xml:space="preserve"> </w:t>
      </w:r>
      <w:r w:rsidRPr="00B609BB">
        <w:tab/>
        <w:t>К</w:t>
      </w:r>
      <w:proofErr w:type="gramEnd"/>
      <w:r w:rsidRPr="00B609BB">
        <w:t>роме того, государство-участник отмечает, что заявитель сообщает К</w:t>
      </w:r>
      <w:r w:rsidRPr="00B609BB">
        <w:t>о</w:t>
      </w:r>
      <w:r w:rsidRPr="00B609BB">
        <w:t>митету, что медицинская справка из Бангладеш «носит простой характер» и что он, к сожалению, не был проинформирован о важности документирования п</w:t>
      </w:r>
      <w:r w:rsidRPr="00B609BB">
        <w:t>о</w:t>
      </w:r>
      <w:r w:rsidRPr="00B609BB">
        <w:t>лученных травм. Государство-участник подчеркивает, что заявителя расспрос</w:t>
      </w:r>
      <w:r w:rsidRPr="00B609BB">
        <w:t>и</w:t>
      </w:r>
      <w:r w:rsidRPr="00B609BB">
        <w:t>ли о состоянии его здоровья в ходе процедуры рассмотрения ходатайства о предоставлении убежища и что ему было настоятельно рекомендовано предст</w:t>
      </w:r>
      <w:r w:rsidRPr="00B609BB">
        <w:t>а</w:t>
      </w:r>
      <w:r w:rsidRPr="00B609BB">
        <w:t xml:space="preserve">вить документы, подтверждающие его заявление. </w:t>
      </w:r>
    </w:p>
    <w:p w:rsidR="00B609BB" w:rsidRPr="00B609BB" w:rsidRDefault="00B609BB" w:rsidP="00B609BB">
      <w:pPr>
        <w:pStyle w:val="SingleTxtGR"/>
      </w:pPr>
      <w:r w:rsidRPr="00B609BB">
        <w:t>4.20</w:t>
      </w:r>
      <w:proofErr w:type="gramStart"/>
      <w:r w:rsidRPr="00B609BB">
        <w:t xml:space="preserve"> </w:t>
      </w:r>
      <w:r w:rsidRPr="00B609BB">
        <w:tab/>
        <w:t>К</w:t>
      </w:r>
      <w:proofErr w:type="gramEnd"/>
      <w:r w:rsidRPr="00B609BB">
        <w:t>роме того, государство-участник отмечает, что в рамках апелляционного разбирательства заявитель представил в Миграционный суд справку об «инв</w:t>
      </w:r>
      <w:r w:rsidRPr="00B609BB">
        <w:t>а</w:t>
      </w:r>
      <w:r w:rsidRPr="00B609BB">
        <w:t xml:space="preserve">лидности», выданную 17 октября 2013 года. В этой связи заявитель ссылается на решение, принятое Европейским судом по правам человека по делу </w:t>
      </w:r>
      <w:r w:rsidR="00CD53D8">
        <w:rPr>
          <w:i/>
          <w:iCs/>
        </w:rPr>
        <w:t>Р.</w:t>
      </w:r>
      <w:r w:rsidRPr="00B609BB">
        <w:rPr>
          <w:i/>
          <w:iCs/>
        </w:rPr>
        <w:t>С. против Швеции</w:t>
      </w:r>
      <w:r w:rsidRPr="00177492">
        <w:rPr>
          <w:iCs/>
          <w:sz w:val="18"/>
          <w:vertAlign w:val="superscript"/>
        </w:rPr>
        <w:footnoteReference w:id="15"/>
      </w:r>
      <w:r w:rsidRPr="00B609BB">
        <w:t>, и утверждает, что справка об инвалидности и медицинская справка из Бангладеш совершенно четко указывают на то, что его травмы могли быть получены в результате применения пыток. Даже если представленная им справка подтверждает существование травм, по мнению государства-участника, однако, сохраняется неопределенность в отношении того, как, когда и почему эти телесные повреждения были нанесены заявителю. В этой связи госуда</w:t>
      </w:r>
      <w:r w:rsidRPr="00B609BB">
        <w:t>р</w:t>
      </w:r>
      <w:r w:rsidRPr="00B609BB">
        <w:t>ство-участник ссылается на решение, которое было принято Европейским с</w:t>
      </w:r>
      <w:r w:rsidRPr="00B609BB">
        <w:t>у</w:t>
      </w:r>
      <w:r w:rsidRPr="00B609BB">
        <w:t xml:space="preserve">дом по правам человека по делу </w:t>
      </w:r>
      <w:r w:rsidRPr="00B609BB">
        <w:rPr>
          <w:i/>
          <w:iCs/>
        </w:rPr>
        <w:t>И. против Швеции</w:t>
      </w:r>
      <w:r w:rsidR="009014A8" w:rsidRPr="00177492">
        <w:rPr>
          <w:iCs/>
          <w:sz w:val="18"/>
          <w:vertAlign w:val="superscript"/>
        </w:rPr>
        <w:footnoteReference w:id="16"/>
      </w:r>
      <w:r w:rsidRPr="00B609BB">
        <w:t xml:space="preserve"> и в котором Суд пришел к выводу о том, что государство, чтобы развеять сомнения в отношении доказ</w:t>
      </w:r>
      <w:r w:rsidRPr="00B609BB">
        <w:t>а</w:t>
      </w:r>
      <w:r w:rsidRPr="00B609BB">
        <w:t xml:space="preserve">тельств, </w:t>
      </w:r>
      <w:proofErr w:type="gramStart"/>
      <w:r w:rsidRPr="00B609BB">
        <w:t>должно</w:t>
      </w:r>
      <w:proofErr w:type="gramEnd"/>
      <w:r w:rsidRPr="00B609BB">
        <w:t xml:space="preserve"> по меньшей мере быть в состоянии оценить конкретную сит</w:t>
      </w:r>
      <w:r w:rsidRPr="00B609BB">
        <w:t>у</w:t>
      </w:r>
      <w:r w:rsidRPr="00B609BB">
        <w:t>ацию просителя убежища. Однако это может оказаться невозможным, когда о</w:t>
      </w:r>
      <w:r w:rsidRPr="00B609BB">
        <w:t>т</w:t>
      </w:r>
      <w:r w:rsidRPr="00B609BB">
        <w:t>сутствует документ, подтверждающий личность просителя убежища, и когда з</w:t>
      </w:r>
      <w:r w:rsidRPr="00B609BB">
        <w:t>а</w:t>
      </w:r>
      <w:r w:rsidRPr="00B609BB">
        <w:t>явление, сделанное для обоснования ходатайства о предоставлении убежища, дает основание усомниться в достоверности его или ее утверждений. В соо</w:t>
      </w:r>
      <w:r w:rsidRPr="00B609BB">
        <w:t>т</w:t>
      </w:r>
      <w:r w:rsidRPr="00B609BB">
        <w:t>ветствии со сложившейся судебной практикой Суда именно заявителю надл</w:t>
      </w:r>
      <w:r w:rsidRPr="00B609BB">
        <w:t>е</w:t>
      </w:r>
      <w:r w:rsidRPr="00B609BB">
        <w:t>жит, в принципе, представить свидетельства, подтверждающие существование серьезных оснований полагать, что в случае высылки ему или ей будет угр</w:t>
      </w:r>
      <w:r w:rsidRPr="00B609BB">
        <w:t>о</w:t>
      </w:r>
      <w:r w:rsidRPr="00B609BB">
        <w:t>жать реальная опасность подвергнуться обращению, противоречащему полож</w:t>
      </w:r>
      <w:r w:rsidRPr="00B609BB">
        <w:t>е</w:t>
      </w:r>
      <w:r w:rsidRPr="00B609BB">
        <w:t>ниям статьи 3 Конвенции. После представления таких доказатель</w:t>
      </w:r>
      <w:proofErr w:type="gramStart"/>
      <w:r w:rsidRPr="00B609BB">
        <w:t>ств пр</w:t>
      </w:r>
      <w:proofErr w:type="gramEnd"/>
      <w:r w:rsidRPr="00B609BB">
        <w:t>авител</w:t>
      </w:r>
      <w:r w:rsidRPr="00B609BB">
        <w:t>ь</w:t>
      </w:r>
      <w:r w:rsidRPr="00B609BB">
        <w:t xml:space="preserve">ству надлежит развеять любые сомнения, касающиеся таких доказательств. </w:t>
      </w:r>
    </w:p>
    <w:p w:rsidR="00B609BB" w:rsidRPr="00B609BB" w:rsidRDefault="00B609BB" w:rsidP="00B609BB">
      <w:pPr>
        <w:pStyle w:val="SingleTxtGR"/>
      </w:pPr>
      <w:proofErr w:type="gramStart"/>
      <w:r w:rsidRPr="00B609BB">
        <w:t>4.21</w:t>
      </w:r>
      <w:proofErr w:type="gramEnd"/>
      <w:r w:rsidRPr="00B609BB">
        <w:t xml:space="preserve"> </w:t>
      </w:r>
      <w:r w:rsidRPr="00B609BB">
        <w:tab/>
        <w:t>Таким образом, Европейский суд по правам человека счел, что в случаях, когда проситель убежища ссылается на имевшие место в прошлом факты ж</w:t>
      </w:r>
      <w:r w:rsidRPr="00B609BB">
        <w:t>е</w:t>
      </w:r>
      <w:r w:rsidRPr="00B609BB">
        <w:t>стокого обращения, которому проситель убежища подвергся, независимо от т</w:t>
      </w:r>
      <w:r w:rsidRPr="00B609BB">
        <w:t>о</w:t>
      </w:r>
      <w:r w:rsidRPr="00B609BB">
        <w:t>го, являются ли они неоспоримыми или подтверждаются доказательствами, можно, тем не менее, ожидать от просителя убежища указания того, что сущ</w:t>
      </w:r>
      <w:r w:rsidRPr="00B609BB">
        <w:t>е</w:t>
      </w:r>
      <w:r w:rsidRPr="00B609BB">
        <w:t>ствуют серьезные и конкретные основания полагать, что после возвращения на родину он или она может вновь подвергнуться риску такого обращения. В этой связи государство-участник, так же как и Миграционный суд, считает, что м</w:t>
      </w:r>
      <w:r w:rsidRPr="00B609BB">
        <w:t>е</w:t>
      </w:r>
      <w:r w:rsidRPr="00B609BB">
        <w:t>дицинская справка и справка об инвалидности, представленные заявителем, в определенной степени обосновывают его ходатайство о предоставлении уб</w:t>
      </w:r>
      <w:r w:rsidRPr="00B609BB">
        <w:t>е</w:t>
      </w:r>
      <w:r w:rsidRPr="00B609BB">
        <w:t xml:space="preserve">жища и что характер письменных доказательств, однако, не позволяет считать убедительными его утверждения о том, что он нуждается в защите. </w:t>
      </w:r>
    </w:p>
    <w:p w:rsidR="00B609BB" w:rsidRPr="00B609BB" w:rsidRDefault="00B609BB" w:rsidP="00B609BB">
      <w:pPr>
        <w:pStyle w:val="SingleTxtGR"/>
      </w:pPr>
      <w:r w:rsidRPr="00B609BB">
        <w:t>4.22</w:t>
      </w:r>
      <w:proofErr w:type="gramStart"/>
      <w:r w:rsidRPr="00B609BB">
        <w:t xml:space="preserve"> </w:t>
      </w:r>
      <w:r w:rsidRPr="00B609BB">
        <w:tab/>
        <w:t>В</w:t>
      </w:r>
      <w:proofErr w:type="gramEnd"/>
      <w:r w:rsidRPr="00B609BB">
        <w:t xml:space="preserve"> Комитете заявитель отметил, что его давние политические и религио</w:t>
      </w:r>
      <w:r w:rsidRPr="00B609BB">
        <w:t>з</w:t>
      </w:r>
      <w:r w:rsidRPr="00B609BB">
        <w:t>ные убеждения привели к тому, что он стал хорошо известным местным пре</w:t>
      </w:r>
      <w:r w:rsidRPr="00B609BB">
        <w:t>д</w:t>
      </w:r>
      <w:r w:rsidRPr="00B609BB">
        <w:t>ставителем его партии. В то же время государство-участник отмечает, что во время собеседования, состоявшегося в Агентстве по вопросам миграции 2 мая 2012 года, заявитель утверждал, что его политическая деятельность заключ</w:t>
      </w:r>
      <w:r w:rsidRPr="00B609BB">
        <w:t>а</w:t>
      </w:r>
      <w:r w:rsidRPr="00B609BB">
        <w:t>лась в основном в чтении Корана и проведении кампании за введение законов шариата. Кроме того, государство-участник утверждает, что заявитель не смог продемонстрировать на национальном уровне правдоподобность его предпол</w:t>
      </w:r>
      <w:r w:rsidRPr="00B609BB">
        <w:t>а</w:t>
      </w:r>
      <w:r w:rsidRPr="00B609BB">
        <w:t>гаемой потребности в защите, поскольку элементы его ходатайства о пред</w:t>
      </w:r>
      <w:r w:rsidRPr="00B609BB">
        <w:t>о</w:t>
      </w:r>
      <w:r w:rsidRPr="00B609BB">
        <w:t xml:space="preserve">ставлении убежища, касающиеся структуры партии и его работы в этой партии, расплывчаты и недостаточно подробны. </w:t>
      </w:r>
      <w:proofErr w:type="gramStart"/>
      <w:r w:rsidRPr="00B609BB">
        <w:t>Агентство по вопросам миграции, в частности, отметило, что заявитель не смог более подробно рассказать о том, как его партия стремится к достижению своих целей в обществе; он с большим трудом описал его обязанности в партии; и, несмотря на его заявление о том, что он занимал должность секретаря заместителя председателя партии, он не смог конкретно описать круг его обязанностей.</w:t>
      </w:r>
      <w:proofErr w:type="gramEnd"/>
      <w:r w:rsidRPr="00B609BB">
        <w:t xml:space="preserve"> Он также продемонстрировал недостаточное знание имен ведущих членов партии. Кроме того, заявитель в общих выражениях прокомментировал тюремное заключение лидера партии. Поэтому государство-участник считает, что заявитель не смог убедительно д</w:t>
      </w:r>
      <w:r w:rsidRPr="00B609BB">
        <w:t>о</w:t>
      </w:r>
      <w:r w:rsidRPr="00B609BB">
        <w:t>казать, что он являлся настолько активным и видным членом этой партии, что вызвал бы к себе большой интерес со стороны кого-либо из более крупных па</w:t>
      </w:r>
      <w:r w:rsidRPr="00B609BB">
        <w:t>р</w:t>
      </w:r>
      <w:r w:rsidRPr="00B609BB">
        <w:t xml:space="preserve">тий. </w:t>
      </w:r>
    </w:p>
    <w:p w:rsidR="00B609BB" w:rsidRPr="00B609BB" w:rsidRDefault="00B609BB" w:rsidP="00B609BB">
      <w:pPr>
        <w:pStyle w:val="SingleTxtGR"/>
      </w:pPr>
      <w:r w:rsidRPr="00B609BB">
        <w:t>4.23</w:t>
      </w:r>
      <w:proofErr w:type="gramStart"/>
      <w:r w:rsidRPr="00B609BB">
        <w:t xml:space="preserve"> </w:t>
      </w:r>
      <w:r w:rsidRPr="00B609BB">
        <w:tab/>
        <w:t>К</w:t>
      </w:r>
      <w:proofErr w:type="gramEnd"/>
      <w:r w:rsidRPr="00B609BB">
        <w:t>роме того, государство-участник утверждает, что Миграционный суд также счел, что заявитель не занимает высокой должности в своей партии. Суд также отметил, что более восьми лет прошло с тех пор, как заявитель покинул Бангладеш, и что нет документации, свидетельствующей о том, что он по-прежнему занимается политической и религиозной деятельностью. В этой св</w:t>
      </w:r>
      <w:r w:rsidRPr="00B609BB">
        <w:t>я</w:t>
      </w:r>
      <w:r w:rsidRPr="00B609BB">
        <w:t xml:space="preserve">зи государство-участник выражает согласие с мнением Миграционного суда о том, что заявитель, как об этом явно свидетельствуют обстоятельства, не будет представлять особого интереса для органов власти Бангладеш. </w:t>
      </w:r>
    </w:p>
    <w:p w:rsidR="00B609BB" w:rsidRPr="00B609BB" w:rsidRDefault="00B609BB" w:rsidP="00B609BB">
      <w:pPr>
        <w:pStyle w:val="SingleTxtGR"/>
      </w:pPr>
      <w:r w:rsidRPr="00B609BB">
        <w:t xml:space="preserve">4.24 </w:t>
      </w:r>
      <w:r w:rsidRPr="00B609BB">
        <w:tab/>
        <w:t>Государство-участник далее отмечает выводы Агентства по вопросам м</w:t>
      </w:r>
      <w:r w:rsidRPr="00B609BB">
        <w:t>и</w:t>
      </w:r>
      <w:r w:rsidRPr="00B609BB">
        <w:t>грации о том, что заявитель представил противоречивую информацию. В час</w:t>
      </w:r>
      <w:r w:rsidRPr="00B609BB">
        <w:t>т</w:t>
      </w:r>
      <w:r w:rsidRPr="00B609BB">
        <w:t>ности, в ходе собеседования заявитель сказал, что, хотя он просил власти Ба</w:t>
      </w:r>
      <w:r w:rsidRPr="00B609BB">
        <w:t>н</w:t>
      </w:r>
      <w:r w:rsidRPr="00B609BB">
        <w:t>гладеш помочь ему, они не оказали ему никакой помощи. Позднее в ходе того же собеседования он заявил, что не обращался к властям из-за страха подвер</w:t>
      </w:r>
      <w:r w:rsidRPr="00B609BB">
        <w:t>г</w:t>
      </w:r>
      <w:r w:rsidRPr="00B609BB">
        <w:t xml:space="preserve">нуться наказанию с их стороны. Кроме того, он тогда добавил, что с властями связывались его родители, но лишь после того, как он покинул страну. Однако, согласно копии жалобы, направленной его отцом, жалоба была подана 17 июля 2004 года, когда заявитель еще находился на территории страны. </w:t>
      </w:r>
      <w:proofErr w:type="gramStart"/>
      <w:r w:rsidRPr="00B609BB">
        <w:t>В свете выш</w:t>
      </w:r>
      <w:r w:rsidRPr="00B609BB">
        <w:t>е</w:t>
      </w:r>
      <w:r w:rsidRPr="00B609BB">
        <w:t>сказанного и с учетом информации о стране происхождения, согласно которой власти не преследуют и не притесняют регулярно членов оппозиционных па</w:t>
      </w:r>
      <w:r w:rsidRPr="00B609BB">
        <w:t>р</w:t>
      </w:r>
      <w:r w:rsidRPr="00B609BB">
        <w:t>тий, государство-участник разделяет мнение Агентства по вопросам миграции о том, что заявитель не представил убедительного объяснения того, почему он сам не вступил в контакт с властями в стране его происхождения.</w:t>
      </w:r>
      <w:proofErr w:type="gramEnd"/>
      <w:r w:rsidRPr="00B609BB">
        <w:t xml:space="preserve"> Государство-участник также подчеркивает, что Агентство по вопросам миграции сочло странным, что дело, являющееся предметом представленного сообщения, с</w:t>
      </w:r>
      <w:r w:rsidRPr="00B609BB">
        <w:t>о</w:t>
      </w:r>
      <w:r w:rsidRPr="00B609BB">
        <w:t>гласно утверждениям заявителя, еще не завершено властями в его стране, н</w:t>
      </w:r>
      <w:r w:rsidRPr="00B609BB">
        <w:t>е</w:t>
      </w:r>
      <w:r w:rsidRPr="00B609BB">
        <w:t xml:space="preserve">смотря на тот факт, что власти никогда не проводили с ним бесед по вопросу о предполагаемых преступлениях, совершенных в отношении него. </w:t>
      </w:r>
    </w:p>
    <w:p w:rsidR="00B609BB" w:rsidRPr="00B609BB" w:rsidRDefault="00B609BB" w:rsidP="00B609BB">
      <w:pPr>
        <w:pStyle w:val="SingleTxtGR"/>
      </w:pPr>
      <w:r w:rsidRPr="00B609BB">
        <w:t>4.25</w:t>
      </w:r>
      <w:proofErr w:type="gramStart"/>
      <w:r w:rsidRPr="00B609BB">
        <w:t xml:space="preserve"> </w:t>
      </w:r>
      <w:r w:rsidRPr="00B609BB">
        <w:tab/>
        <w:t>В</w:t>
      </w:r>
      <w:proofErr w:type="gramEnd"/>
      <w:r w:rsidRPr="00B609BB">
        <w:t xml:space="preserve"> свете вышеизложенного государство-участник утверждает, что данное сообщение должно быть признано неприемлемым в соответствии с пунктом 5</w:t>
      </w:r>
      <w:r w:rsidR="009014A8">
        <w:t> </w:t>
      </w:r>
      <w:r w:rsidRPr="00B609BB">
        <w:t>a</w:t>
      </w:r>
      <w:r w:rsidR="009014A8">
        <w:t>)</w:t>
      </w:r>
      <w:r w:rsidRPr="00B609BB">
        <w:t xml:space="preserve"> статьи 22 Конвенции, поскольку этот же вопрос рассматривается в рамках др</w:t>
      </w:r>
      <w:r w:rsidRPr="00B609BB">
        <w:t>у</w:t>
      </w:r>
      <w:r w:rsidRPr="00B609BB">
        <w:t>гой процедуры международного расследования, или в соответствии с пунктом 2 статьи 22 как явно необоснованное. В качестве альтернативы государство-участник заявляет, что настоящая жалоба не свидетельствует о нарушении Ко</w:t>
      </w:r>
      <w:r w:rsidRPr="00B609BB">
        <w:t>н</w:t>
      </w:r>
      <w:r w:rsidRPr="00B609BB">
        <w:t xml:space="preserve">венции. </w:t>
      </w:r>
    </w:p>
    <w:p w:rsidR="00B609BB" w:rsidRPr="00B609BB" w:rsidRDefault="00B609BB" w:rsidP="00B609BB">
      <w:pPr>
        <w:pStyle w:val="H23GR"/>
      </w:pPr>
      <w:r w:rsidRPr="00B609BB">
        <w:tab/>
      </w:r>
      <w:r w:rsidRPr="00B609BB">
        <w:tab/>
        <w:t>Дополнительные представления сторон</w:t>
      </w:r>
    </w:p>
    <w:p w:rsidR="00B609BB" w:rsidRPr="00B609BB" w:rsidRDefault="00B609BB" w:rsidP="00B609BB">
      <w:pPr>
        <w:pStyle w:val="SingleTxtGR"/>
      </w:pPr>
      <w:proofErr w:type="gramStart"/>
      <w:r w:rsidRPr="00B609BB">
        <w:t xml:space="preserve">5.1 </w:t>
      </w:r>
      <w:r w:rsidRPr="00B609BB">
        <w:tab/>
        <w:t>10 августа 2015 года заявитель отметил, что даже несмотря на то, что его ходатайство в Европейский суд по правам человека касается того же вопроса, что и в данном сообщении, тем не менее ничто в письме Суда не указывает че</w:t>
      </w:r>
      <w:r w:rsidRPr="00B609BB">
        <w:t>т</w:t>
      </w:r>
      <w:r w:rsidRPr="00B609BB">
        <w:t>ко на то, что его ходатайство признано неприемлемым по причинам, связанным с сутью вопроса, а не по процедурным соображениям, и что</w:t>
      </w:r>
      <w:proofErr w:type="gramEnd"/>
      <w:r w:rsidRPr="00B609BB">
        <w:t xml:space="preserve"> это ходатайство рассматривается по существу. Согласно заявителю Суд не стал использовать свою обычную формулировку, а именно то, что утверждения заявителя являю</w:t>
      </w:r>
      <w:r w:rsidRPr="00B609BB">
        <w:t>т</w:t>
      </w:r>
      <w:r w:rsidRPr="00B609BB">
        <w:t>ся явно необоснованными.</w:t>
      </w:r>
    </w:p>
    <w:p w:rsidR="00B609BB" w:rsidRPr="00B609BB" w:rsidRDefault="00B609BB" w:rsidP="00B609BB">
      <w:pPr>
        <w:pStyle w:val="SingleTxtGR"/>
      </w:pPr>
      <w:r w:rsidRPr="00B609BB">
        <w:t>5.2</w:t>
      </w:r>
      <w:proofErr w:type="gramStart"/>
      <w:r w:rsidRPr="00B609BB">
        <w:t xml:space="preserve"> </w:t>
      </w:r>
      <w:r w:rsidRPr="00B609BB">
        <w:tab/>
        <w:t>К</w:t>
      </w:r>
      <w:proofErr w:type="gramEnd"/>
      <w:r w:rsidRPr="00B609BB">
        <w:t>роме того, заявитель отмечает, что государство-участник сослалось на ряд докладов об общем положении в области прав человека в Бангладеш, но не на доклад организации «</w:t>
      </w:r>
      <w:proofErr w:type="spellStart"/>
      <w:r w:rsidRPr="00B609BB">
        <w:t>Хьюман</w:t>
      </w:r>
      <w:proofErr w:type="spellEnd"/>
      <w:r w:rsidRPr="00B609BB">
        <w:t xml:space="preserve"> </w:t>
      </w:r>
      <w:proofErr w:type="spellStart"/>
      <w:r w:rsidRPr="00B609BB">
        <w:t>райтс</w:t>
      </w:r>
      <w:proofErr w:type="spellEnd"/>
      <w:r w:rsidRPr="00B609BB">
        <w:t xml:space="preserve"> </w:t>
      </w:r>
      <w:proofErr w:type="spellStart"/>
      <w:r w:rsidRPr="00B609BB">
        <w:t>уотч</w:t>
      </w:r>
      <w:proofErr w:type="spellEnd"/>
      <w:r w:rsidRPr="00B609BB">
        <w:t>», озаглавленный «</w:t>
      </w:r>
      <w:proofErr w:type="spellStart"/>
      <w:r w:rsidRPr="00B609BB">
        <w:t>World</w:t>
      </w:r>
      <w:proofErr w:type="spellEnd"/>
      <w:r w:rsidRPr="00B609BB">
        <w:t xml:space="preserve"> </w:t>
      </w:r>
      <w:proofErr w:type="spellStart"/>
      <w:r w:rsidRPr="00B609BB">
        <w:t>Report</w:t>
      </w:r>
      <w:proofErr w:type="spellEnd"/>
      <w:r w:rsidRPr="00B609BB">
        <w:t xml:space="preserve"> 2015: </w:t>
      </w:r>
      <w:proofErr w:type="spellStart"/>
      <w:r w:rsidRPr="00B609BB">
        <w:t>Bangladesh</w:t>
      </w:r>
      <w:proofErr w:type="spellEnd"/>
      <w:r w:rsidRPr="00B609BB">
        <w:t>», который уже был опубликован в январе 2015 года, когда го</w:t>
      </w:r>
      <w:r w:rsidRPr="00B609BB">
        <w:t>с</w:t>
      </w:r>
      <w:r w:rsidRPr="00B609BB">
        <w:t>ударство-участник представило свои замечания. Он добавляет, что 25 июня 2015 года Государственным департаментом Соединенных Штатов Америки был опубликован еще один, более свежий доклад о положении в Бангладеш, оз</w:t>
      </w:r>
      <w:r w:rsidRPr="00B609BB">
        <w:t>а</w:t>
      </w:r>
      <w:r w:rsidRPr="00B609BB">
        <w:t>главленный «</w:t>
      </w:r>
      <w:proofErr w:type="spellStart"/>
      <w:r w:rsidRPr="00B609BB">
        <w:t>Country</w:t>
      </w:r>
      <w:proofErr w:type="spellEnd"/>
      <w:r w:rsidRPr="00B609BB">
        <w:t xml:space="preserve"> </w:t>
      </w:r>
      <w:proofErr w:type="spellStart"/>
      <w:r w:rsidRPr="00B609BB">
        <w:t>Reports</w:t>
      </w:r>
      <w:proofErr w:type="spellEnd"/>
      <w:r w:rsidRPr="00B609BB">
        <w:t xml:space="preserve"> </w:t>
      </w:r>
      <w:proofErr w:type="spellStart"/>
      <w:r w:rsidRPr="00B609BB">
        <w:t>on</w:t>
      </w:r>
      <w:proofErr w:type="spellEnd"/>
      <w:r w:rsidRPr="00B609BB">
        <w:t xml:space="preserve"> </w:t>
      </w:r>
      <w:proofErr w:type="spellStart"/>
      <w:r w:rsidRPr="00B609BB">
        <w:t>Human</w:t>
      </w:r>
      <w:proofErr w:type="spellEnd"/>
      <w:r w:rsidRPr="00B609BB">
        <w:t xml:space="preserve"> </w:t>
      </w:r>
      <w:proofErr w:type="spellStart"/>
      <w:r w:rsidRPr="00B609BB">
        <w:t>Rights</w:t>
      </w:r>
      <w:proofErr w:type="spellEnd"/>
      <w:r w:rsidRPr="00B609BB">
        <w:t xml:space="preserve"> </w:t>
      </w:r>
      <w:proofErr w:type="spellStart"/>
      <w:r w:rsidRPr="00B609BB">
        <w:t>Practices</w:t>
      </w:r>
      <w:proofErr w:type="spellEnd"/>
      <w:r w:rsidRPr="00B609BB">
        <w:t xml:space="preserve"> </w:t>
      </w:r>
      <w:proofErr w:type="spellStart"/>
      <w:r w:rsidRPr="00B609BB">
        <w:t>for</w:t>
      </w:r>
      <w:proofErr w:type="spellEnd"/>
      <w:r w:rsidRPr="00B609BB">
        <w:t xml:space="preserve"> 2014 – </w:t>
      </w:r>
      <w:r w:rsidRPr="00B609BB">
        <w:rPr>
          <w:lang w:val="en-US"/>
        </w:rPr>
        <w:t>Bangladesh</w:t>
      </w:r>
      <w:r w:rsidRPr="00B609BB">
        <w:t>». Согласно докладу организации «</w:t>
      </w:r>
      <w:proofErr w:type="spellStart"/>
      <w:r w:rsidRPr="00B609BB">
        <w:t>Хьюман</w:t>
      </w:r>
      <w:proofErr w:type="spellEnd"/>
      <w:r w:rsidRPr="00B609BB">
        <w:t xml:space="preserve"> </w:t>
      </w:r>
      <w:proofErr w:type="spellStart"/>
      <w:r w:rsidRPr="00B609BB">
        <w:t>райтс</w:t>
      </w:r>
      <w:proofErr w:type="spellEnd"/>
      <w:r w:rsidRPr="00B609BB">
        <w:t xml:space="preserve"> </w:t>
      </w:r>
      <w:proofErr w:type="spellStart"/>
      <w:r w:rsidRPr="00B609BB">
        <w:t>уотч</w:t>
      </w:r>
      <w:proofErr w:type="spellEnd"/>
      <w:r w:rsidRPr="00B609BB">
        <w:t>» за январь 2015 года сотни людей были убиты и ранены в результате нападений с применением насилия, совершенных в Бангладеш в январе 2014 года в связи с выборами. Силами бе</w:t>
      </w:r>
      <w:r w:rsidRPr="00B609BB">
        <w:t>з</w:t>
      </w:r>
      <w:r w:rsidRPr="00B609BB">
        <w:t>опасности были совершены похищения, убийства и произвольные аресты, ос</w:t>
      </w:r>
      <w:r w:rsidRPr="00B609BB">
        <w:t>о</w:t>
      </w:r>
      <w:r w:rsidRPr="00B609BB">
        <w:t>бенно применительно к лидерам оппозиции и их сторонникам, а также были введены неприемлемые ограничения в отношении свободы выражения мнений. Кроме того, согласно докладу Государственного департамента за июнь 2015 г</w:t>
      </w:r>
      <w:r w:rsidRPr="00B609BB">
        <w:t>о</w:t>
      </w:r>
      <w:r w:rsidRPr="00B609BB">
        <w:t>да наиболее серьезные нарушения прав человека в течение 2014 года были св</w:t>
      </w:r>
      <w:r w:rsidRPr="00B609BB">
        <w:t>я</w:t>
      </w:r>
      <w:r w:rsidRPr="00B609BB">
        <w:t>заны с внесудебными расправами и исчезновениями и 10 человек были замуч</w:t>
      </w:r>
      <w:r w:rsidRPr="00B609BB">
        <w:t>е</w:t>
      </w:r>
      <w:r w:rsidRPr="00B609BB">
        <w:t>ны до смерти сотрудниками сил безопасности. Эта общая информация, по мн</w:t>
      </w:r>
      <w:r w:rsidRPr="00B609BB">
        <w:t>е</w:t>
      </w:r>
      <w:r w:rsidRPr="00B609BB">
        <w:t>нию заявителя, имеет большое значение для оценки его личной опасности по</w:t>
      </w:r>
      <w:r w:rsidRPr="00B609BB">
        <w:t>д</w:t>
      </w:r>
      <w:r w:rsidRPr="00B609BB">
        <w:t>вергнуться обращению, противоречащему положениям статьи 3 Конвенции, в случае возвращения.</w:t>
      </w:r>
    </w:p>
    <w:p w:rsidR="00B609BB" w:rsidRPr="00B609BB" w:rsidRDefault="00B609BB" w:rsidP="00B609BB">
      <w:pPr>
        <w:pStyle w:val="SingleTxtGR"/>
      </w:pPr>
      <w:r w:rsidRPr="00B609BB">
        <w:t xml:space="preserve">5.3 </w:t>
      </w:r>
      <w:r w:rsidRPr="00B609BB">
        <w:tab/>
        <w:t xml:space="preserve">Заявитель добавляет, что процедура рассмотрения его ходатайства о предоставлении убежища в государстве-участнике не была ни тщательной, ни всеобъемлющей. </w:t>
      </w:r>
      <w:proofErr w:type="gramStart"/>
      <w:r w:rsidRPr="00B609BB">
        <w:t>Он разъясняет, что его первое собеседование было очень к</w:t>
      </w:r>
      <w:r w:rsidRPr="00B609BB">
        <w:t>о</w:t>
      </w:r>
      <w:r w:rsidRPr="00B609BB">
        <w:t>ротким и касалось его регистрации в качестве просителя убежища; второе с</w:t>
      </w:r>
      <w:r w:rsidRPr="00B609BB">
        <w:t>о</w:t>
      </w:r>
      <w:r w:rsidRPr="00B609BB">
        <w:t>беседование было полноценным собеседованием для принятия решения о предоставлении убежища и согласно прецедентному праву Швеции в области предоставления убежища являлось единственной подходящей возможностью для просителя убежища изложить свои мотивы для обращения за убежищем;</w:t>
      </w:r>
      <w:proofErr w:type="gramEnd"/>
      <w:r w:rsidRPr="00B609BB">
        <w:t xml:space="preserve"> третье собеседование представляло собой короткую встречу с членами группы по приему при Миграционном совете. Он подтверждает, что представлен адв</w:t>
      </w:r>
      <w:r w:rsidRPr="00B609BB">
        <w:t>о</w:t>
      </w:r>
      <w:r w:rsidRPr="00B609BB">
        <w:t>катом. Однако государство-участник не упомянуло о том, что первоначально назначенный адвокат порой не отвечал на запросы, письма и телефонные зво</w:t>
      </w:r>
      <w:r w:rsidRPr="00B609BB">
        <w:t>н</w:t>
      </w:r>
      <w:r w:rsidRPr="00B609BB">
        <w:t xml:space="preserve">ки заявителя и даже не принимал соответствующих мер и что в результате был назначен новый адвокат. Поэтому государство-участник не может утверждать, что у заявителя была возможность представить свои комментарии и замечания через назначенного ему адвоката. </w:t>
      </w:r>
      <w:proofErr w:type="gramStart"/>
      <w:r w:rsidRPr="00B609BB">
        <w:t>Когда был назначен новый адвокат, в рамках апелляционного разбирательства заявитель обратился в Миграционный суд с ходатайством разрешить провести прения сторон по его делу, чтобы позволить ему исправить ошибки, допущенные в ходе собеседования по вопросу о пред</w:t>
      </w:r>
      <w:r w:rsidRPr="00B609BB">
        <w:t>о</w:t>
      </w:r>
      <w:r w:rsidRPr="00B609BB">
        <w:t>ставлении убежища; однако его ходатайство было отклонено Судом 20 декабря 2013 года и повторно 7 февраля 2014 года.</w:t>
      </w:r>
      <w:proofErr w:type="gramEnd"/>
      <w:r w:rsidRPr="00B609BB">
        <w:t xml:space="preserve"> Что касается предполагаемого отсу</w:t>
      </w:r>
      <w:r w:rsidRPr="00B609BB">
        <w:t>т</w:t>
      </w:r>
      <w:r w:rsidRPr="00B609BB">
        <w:t>ствия медицинской документации относительно его травм и состояния здор</w:t>
      </w:r>
      <w:r w:rsidRPr="00B609BB">
        <w:t>о</w:t>
      </w:r>
      <w:r w:rsidRPr="00B609BB">
        <w:t>вья, то заявитель повторяет, что его интересы не были изначально представл</w:t>
      </w:r>
      <w:r w:rsidRPr="00B609BB">
        <w:t>е</w:t>
      </w:r>
      <w:r w:rsidRPr="00B609BB">
        <w:t>ны надлежащим образом. Он также предоставляет выдержки из материалов с</w:t>
      </w:r>
      <w:r w:rsidRPr="00B609BB">
        <w:t>о</w:t>
      </w:r>
      <w:r w:rsidRPr="00B609BB">
        <w:t xml:space="preserve">беседования по вопросу о предоставлении убежища, свидетельствующие о том, что ему не было должным образом «рекомендовано» представить медицинскую документацию. Он заявляет, что только после назначения нового адвоката он прошел надлежащее медицинское обследование, в результате которого было подтверждено, что его травмы соответствуют тому, что он рассказал. </w:t>
      </w:r>
    </w:p>
    <w:p w:rsidR="00B609BB" w:rsidRPr="00B609BB" w:rsidRDefault="00B609BB" w:rsidP="00B609BB">
      <w:pPr>
        <w:pStyle w:val="SingleTxtGR"/>
      </w:pPr>
      <w:r w:rsidRPr="00B609BB">
        <w:t xml:space="preserve">5.4 </w:t>
      </w:r>
      <w:r w:rsidRPr="00B609BB">
        <w:tab/>
        <w:t>Что касается вопроса о подлинности его паспорта, то заявитель утве</w:t>
      </w:r>
      <w:r w:rsidRPr="00B609BB">
        <w:t>р</w:t>
      </w:r>
      <w:r w:rsidRPr="00B609BB">
        <w:t>ждает, что государство-участник не представило объективных аргументов в поддержку утверждения о том, что посольство Бангладеш якобы фактически выдало неподлинный паспорт, не подтверждающий убедительным образом его личность. Он отмечает, что поскольку Миграционный совет поставил под с</w:t>
      </w:r>
      <w:r w:rsidRPr="00B609BB">
        <w:t>о</w:t>
      </w:r>
      <w:r w:rsidRPr="00B609BB">
        <w:t>мнение подлинность его паспорта, то он обратился в посольство Бангладеш в Стокгольме, чтобы получить новые документы, подтверждающие его личность. Заявитель добавляет, что он остерегается не сотрудников посольства Бангл</w:t>
      </w:r>
      <w:r w:rsidRPr="00B609BB">
        <w:t>а</w:t>
      </w:r>
      <w:r w:rsidRPr="00B609BB">
        <w:t>деш, а властей в его родной стране и что по этой причине он никогда не обр</w:t>
      </w:r>
      <w:r w:rsidRPr="00B609BB">
        <w:t>а</w:t>
      </w:r>
      <w:r w:rsidRPr="00B609BB">
        <w:t xml:space="preserve">щался к властям в Бангладеш. </w:t>
      </w:r>
      <w:proofErr w:type="gramStart"/>
      <w:r w:rsidRPr="00B609BB">
        <w:t>Что касается якобы подделанных судебных док</w:t>
      </w:r>
      <w:r w:rsidRPr="00B609BB">
        <w:t>у</w:t>
      </w:r>
      <w:r w:rsidRPr="00B609BB">
        <w:t>ментов в Бангладеш, то заявитель утверждает, что он связался со своим адвок</w:t>
      </w:r>
      <w:r w:rsidRPr="00B609BB">
        <w:t>а</w:t>
      </w:r>
      <w:r w:rsidRPr="00B609BB">
        <w:t>том в Бангладеш и не получил «приемлемого объяснения того, почему в суде</w:t>
      </w:r>
      <w:r w:rsidRPr="00B609BB">
        <w:t>б</w:t>
      </w:r>
      <w:r w:rsidRPr="00B609BB">
        <w:t>ных документ</w:t>
      </w:r>
      <w:r w:rsidR="00CD53D8">
        <w:t>ах говорится не о том суде и т.</w:t>
      </w:r>
      <w:r w:rsidRPr="00B609BB">
        <w:t>д.». В любом случае его адвокат посетил «соответствующий суд в 2014 году для получения надлежащих док</w:t>
      </w:r>
      <w:r w:rsidRPr="00B609BB">
        <w:t>у</w:t>
      </w:r>
      <w:r w:rsidRPr="00B609BB">
        <w:t>ментов».</w:t>
      </w:r>
      <w:proofErr w:type="gramEnd"/>
      <w:r w:rsidRPr="00B609BB">
        <w:t xml:space="preserve"> Согласно полученной копии жалобы отец заявителя подал в полицию Бангладеш письменную жалобу 2 марта 2005 года. Заявитель утверждает, что он не участвовал в подаче этой жалобы, поскольку в это время он находился в больнице, что ему не было известно о действиях его отца и что ему было соо</w:t>
      </w:r>
      <w:r w:rsidRPr="00B609BB">
        <w:t>б</w:t>
      </w:r>
      <w:r w:rsidRPr="00B609BB">
        <w:t xml:space="preserve">щено о поданной жалобе после его отъезда. Поэтому в свете вышеизложенных аргументов заявитель утверждает, что его жалоба является приемлемой. </w:t>
      </w:r>
    </w:p>
    <w:p w:rsidR="00B609BB" w:rsidRPr="00B609BB" w:rsidRDefault="00B609BB" w:rsidP="00B609BB">
      <w:pPr>
        <w:pStyle w:val="SingleTxtGR"/>
      </w:pPr>
      <w:r w:rsidRPr="00B609BB">
        <w:t xml:space="preserve">6.1 </w:t>
      </w:r>
      <w:r w:rsidRPr="00B609BB">
        <w:tab/>
        <w:t>1 февраля 201</w:t>
      </w:r>
      <w:r w:rsidR="009014A8">
        <w:t>6</w:t>
      </w:r>
      <w:r w:rsidRPr="00B609BB">
        <w:t xml:space="preserve"> года государство-участник представило свои дальнейшие замечания. Оно вновь ссылается на приведенные им ранее аргументы, согласно которым данная жалоба является неприемлемой, поскольку Европейский суд по правам человека занимается рассмотрением тех же утверждений заявителя, что и Комитет. Ходатайство заявителя, поданное в Суд, касается того же лица, о</w:t>
      </w:r>
      <w:r w:rsidRPr="00B609BB">
        <w:t>с</w:t>
      </w:r>
      <w:r w:rsidRPr="00B609BB">
        <w:t>новано на тех же фактах и относится к тем же материальным правам, что и настоящая жалоба</w:t>
      </w:r>
      <w:r w:rsidRPr="00177492">
        <w:rPr>
          <w:sz w:val="18"/>
          <w:vertAlign w:val="superscript"/>
        </w:rPr>
        <w:footnoteReference w:id="17"/>
      </w:r>
      <w:r w:rsidRPr="00B609BB">
        <w:t xml:space="preserve">. </w:t>
      </w:r>
    </w:p>
    <w:p w:rsidR="00B609BB" w:rsidRPr="00B609BB" w:rsidRDefault="00B609BB" w:rsidP="00B609BB">
      <w:pPr>
        <w:pStyle w:val="SingleTxtGR"/>
      </w:pPr>
      <w:proofErr w:type="gramStart"/>
      <w:r w:rsidRPr="00B609BB">
        <w:t xml:space="preserve">6.2 </w:t>
      </w:r>
      <w:r w:rsidRPr="00B609BB">
        <w:tab/>
        <w:t>Что касается утверждения заявителя о том, что он связывался со своим адвокатом в Бангладеш в связи с поддельными документами, но не получил приемлемого объяснения того, почему в документах упоминался, например, другой суд, то государство-участник напоминает, что после того, как Агентство по вопросам миграции попросило местного юриста в Бангладеш проверить подлинность документов, заявитель сначала подверг критике заключение о том, что</w:t>
      </w:r>
      <w:proofErr w:type="gramEnd"/>
      <w:r w:rsidRPr="00B609BB">
        <w:t xml:space="preserve"> документы являются поддельными. Государство-участник считает необх</w:t>
      </w:r>
      <w:r w:rsidRPr="00B609BB">
        <w:t>о</w:t>
      </w:r>
      <w:r w:rsidRPr="00B609BB">
        <w:t>димым отметить, что заявитель на данном этапе не смог дать приемлемое об</w:t>
      </w:r>
      <w:r w:rsidRPr="00B609BB">
        <w:t>ъ</w:t>
      </w:r>
      <w:r w:rsidRPr="00B609BB">
        <w:t>яснение относительно поддельных документов, которые были представлены. Кроме того, следует отметить, что в своем п</w:t>
      </w:r>
      <w:r w:rsidR="00CD53D8">
        <w:t>редставлении от 10 августа 2015 </w:t>
      </w:r>
      <w:r w:rsidRPr="00B609BB">
        <w:t>года заявитель представил аналогичные документы, выданные, однако, другим судом. В связи с этим государство-участник утверждает, что новые д</w:t>
      </w:r>
      <w:r w:rsidRPr="00B609BB">
        <w:t>о</w:t>
      </w:r>
      <w:r w:rsidRPr="00B609BB">
        <w:t>казательства не могут считаться надежными. Оно также ставит под сомнение достоверность утверждений заявителя.</w:t>
      </w:r>
    </w:p>
    <w:p w:rsidR="00B609BB" w:rsidRPr="00B609BB" w:rsidRDefault="00B609BB" w:rsidP="00B609BB">
      <w:pPr>
        <w:pStyle w:val="SingleTxtGR"/>
      </w:pPr>
      <w:r w:rsidRPr="00B609BB">
        <w:t xml:space="preserve">6.3 </w:t>
      </w:r>
      <w:r w:rsidRPr="00B609BB">
        <w:tab/>
        <w:t>Что касается доводов заявителя в отношении назначенного ему госуда</w:t>
      </w:r>
      <w:r w:rsidRPr="00B609BB">
        <w:t>р</w:t>
      </w:r>
      <w:r w:rsidRPr="00B609BB">
        <w:t>ственного адвоката, то государство-участник отмечает, что согласно протоколу собеседования, состоявшегося в Агентстве по вопросам миграции 11 апреля 2012 года, заявитель отметил, что у него нет конкретных требований и что он согласен на услуги адвоката, назначенного Агентством по вопросам миграции. Государственный адвокат был назначен 17 апреля 2012 года, он принял участие в собеседовании, проходившем 2 мая 2012 года, и задал вопросы о мотивах, з</w:t>
      </w:r>
      <w:r w:rsidRPr="00B609BB">
        <w:t>а</w:t>
      </w:r>
      <w:r w:rsidRPr="00B609BB">
        <w:t>ставивших заявителя просить о предоставлении убежища. Копия протокола с</w:t>
      </w:r>
      <w:r w:rsidRPr="00B609BB">
        <w:t>о</w:t>
      </w:r>
      <w:r w:rsidR="009014A8">
        <w:t xml:space="preserve">беседования </w:t>
      </w:r>
      <w:proofErr w:type="gramStart"/>
      <w:r w:rsidR="009014A8">
        <w:t>была</w:t>
      </w:r>
      <w:proofErr w:type="gramEnd"/>
      <w:r w:rsidRPr="00B609BB">
        <w:t xml:space="preserve"> затем препровождена госуд</w:t>
      </w:r>
      <w:r w:rsidR="00CD53D8">
        <w:t>арственному адвокату, который 9 </w:t>
      </w:r>
      <w:r w:rsidRPr="00B609BB">
        <w:t xml:space="preserve">июля 2012 года представил дальнейшие дополнительные замечания Агентству по вопросам миграции. </w:t>
      </w:r>
      <w:proofErr w:type="gramStart"/>
      <w:r w:rsidRPr="00B609BB">
        <w:t>На боле</w:t>
      </w:r>
      <w:r w:rsidR="009014A8">
        <w:t>е</w:t>
      </w:r>
      <w:r w:rsidRPr="00B609BB">
        <w:t xml:space="preserve"> поздней стадии разбирательства госуда</w:t>
      </w:r>
      <w:r w:rsidRPr="00B609BB">
        <w:t>р</w:t>
      </w:r>
      <w:r w:rsidRPr="00B609BB">
        <w:t>ственному адвокату вновь была предоставлена возможность высказать свои з</w:t>
      </w:r>
      <w:r w:rsidRPr="00B609BB">
        <w:t>а</w:t>
      </w:r>
      <w:r w:rsidRPr="00B609BB">
        <w:t>мечания по делу заявителя, когда Агентство по вопросам миграции задало д</w:t>
      </w:r>
      <w:r w:rsidRPr="00B609BB">
        <w:t>о</w:t>
      </w:r>
      <w:r w:rsidRPr="00B609BB">
        <w:t>полнительные вопросы в отношении его личности. 29 апреля 2013 года гос</w:t>
      </w:r>
      <w:r w:rsidRPr="00B609BB">
        <w:t>у</w:t>
      </w:r>
      <w:r w:rsidRPr="00B609BB">
        <w:t>дарственный адвокат обратился с просьбой о продлении предельного срока, п</w:t>
      </w:r>
      <w:r w:rsidRPr="00B609BB">
        <w:t>о</w:t>
      </w:r>
      <w:r w:rsidRPr="00B609BB">
        <w:t>скольку, несмотря на два отдельных приглашения и телефонные звонки, он не смог связаться с заявителем. 6 мая 2013</w:t>
      </w:r>
      <w:proofErr w:type="gramEnd"/>
      <w:r w:rsidRPr="00B609BB">
        <w:t xml:space="preserve"> года государственный адвокат предст</w:t>
      </w:r>
      <w:r w:rsidRPr="00B609BB">
        <w:t>а</w:t>
      </w:r>
      <w:r w:rsidRPr="00B609BB">
        <w:t>вил свои заключительные заявления по этому делу. Кроме того, по просьбе з</w:t>
      </w:r>
      <w:r w:rsidRPr="00B609BB">
        <w:t>а</w:t>
      </w:r>
      <w:r w:rsidRPr="00B609BB">
        <w:t>явителя решением от 12 сентября 2013 года Миграционный суд отстранил де</w:t>
      </w:r>
      <w:r w:rsidRPr="00B609BB">
        <w:t>й</w:t>
      </w:r>
      <w:r w:rsidRPr="00B609BB">
        <w:t>ствующего и назначил нового адвоката в связи с тем, что заявитель не смог св</w:t>
      </w:r>
      <w:r w:rsidRPr="00B609BB">
        <w:t>я</w:t>
      </w:r>
      <w:r w:rsidRPr="00B609BB">
        <w:t>заться со своим адвокатом, несмотря на ряд предпринятых им попыток. Однако согласно государству-участнику из материалов дела заявителя о предоставл</w:t>
      </w:r>
      <w:r w:rsidRPr="00B609BB">
        <w:t>е</w:t>
      </w:r>
      <w:r w:rsidRPr="00B609BB">
        <w:t>нии убежища явствует, что первый государственный адвокат не исполнял свои обязанности удовлетворительным образом. Кроме того, в связи с просьбой з</w:t>
      </w:r>
      <w:r w:rsidRPr="00B609BB">
        <w:t>а</w:t>
      </w:r>
      <w:r w:rsidRPr="00B609BB">
        <w:t>явителя о проведении прений сторон в ходе апелляционного разбирательства государство-участник отмечает, что, как заключил Суд, устное разбирательство не является необходимым в силу расследования, проведенного по данному делу, и характера этого дела. Новому государственному адвокату была предоставлена возможность представить свои заключительные замечания и еще одно ходата</w:t>
      </w:r>
      <w:r w:rsidRPr="00B609BB">
        <w:t>й</w:t>
      </w:r>
      <w:r w:rsidRPr="00B609BB">
        <w:t xml:space="preserve">ство о проведении устного разбирательства. Как отмечает государство-участник, это свидетельствует о том, что заявитель </w:t>
      </w:r>
      <w:proofErr w:type="gramStart"/>
      <w:r w:rsidRPr="00B609BB">
        <w:t>имел надлежащее юридич</w:t>
      </w:r>
      <w:r w:rsidRPr="00B609BB">
        <w:t>е</w:t>
      </w:r>
      <w:r w:rsidRPr="00B609BB">
        <w:t>ское представительство и что ему была</w:t>
      </w:r>
      <w:proofErr w:type="gramEnd"/>
      <w:r w:rsidRPr="00B609BB">
        <w:t xml:space="preserve"> предоставлена возможность предст</w:t>
      </w:r>
      <w:r w:rsidRPr="00B609BB">
        <w:t>а</w:t>
      </w:r>
      <w:r w:rsidRPr="00B609BB">
        <w:t xml:space="preserve">вить свое дело в полном объеме при содействии адвоката на протяжении всей процедуры рассмотрения ходатайства о предоставлении убежища. </w:t>
      </w:r>
    </w:p>
    <w:p w:rsidR="00B609BB" w:rsidRPr="00B609BB" w:rsidRDefault="00B609BB" w:rsidP="00B609BB">
      <w:pPr>
        <w:pStyle w:val="SingleTxtGR"/>
      </w:pPr>
      <w:proofErr w:type="gramStart"/>
      <w:r w:rsidRPr="00B609BB">
        <w:t xml:space="preserve">6.4 </w:t>
      </w:r>
      <w:r w:rsidRPr="00B609BB">
        <w:tab/>
        <w:t>Государство-участник добавляет, что в ходе собеседования, состоявшег</w:t>
      </w:r>
      <w:r w:rsidRPr="00B609BB">
        <w:t>о</w:t>
      </w:r>
      <w:r w:rsidRPr="00B609BB">
        <w:t>ся 11 апреля 2012 года, заявитель, в частности, рассказал о причинах, побуди</w:t>
      </w:r>
      <w:r w:rsidRPr="00B609BB">
        <w:t>в</w:t>
      </w:r>
      <w:r w:rsidRPr="00B609BB">
        <w:t>ших его покинуть родную страну, и о том, что ему угрожает в случае возвращ</w:t>
      </w:r>
      <w:r w:rsidRPr="00B609BB">
        <w:t>е</w:t>
      </w:r>
      <w:r w:rsidRPr="00B609BB">
        <w:t>ния в Бангладеш. 2 мая 2012 года Агентство по вопросам миграции провело расследование в отношении мотивов, заставивших заявителя просить о пред</w:t>
      </w:r>
      <w:r w:rsidRPr="00B609BB">
        <w:t>о</w:t>
      </w:r>
      <w:r w:rsidRPr="00B609BB">
        <w:t>ставлении ему убежища.</w:t>
      </w:r>
      <w:proofErr w:type="gramEnd"/>
      <w:r w:rsidRPr="00B609BB">
        <w:t xml:space="preserve"> В ходе собеседования 3 мая 2012 года он представил информацию, касающуюся его личности, паспорта, семейного положения, зд</w:t>
      </w:r>
      <w:r w:rsidRPr="00B609BB">
        <w:t>о</w:t>
      </w:r>
      <w:r w:rsidRPr="00B609BB">
        <w:t>ровья, образования и трудовой деятельности. В этой связи государство-участник утверждает, что согласно протоколу</w:t>
      </w:r>
      <w:r w:rsidR="00CD53D8">
        <w:t xml:space="preserve"> собеседования, состоявшегося 2 </w:t>
      </w:r>
      <w:r w:rsidRPr="00B609BB">
        <w:t>мая 2012 года, заявитель был проинформирован о том, что это собеседование может оказаться единственной возможностью для устного изложения причин, по которым ему следует  предоставить убежище. Кроме того, он был прои</w:t>
      </w:r>
      <w:r w:rsidRPr="00B609BB">
        <w:t>н</w:t>
      </w:r>
      <w:r w:rsidRPr="00B609BB">
        <w:t>формирован о том, что ему самому надлежит сделать все свои заявления и что для него важно изложить в ходе расследования все свои мотивы. Заявитель по</w:t>
      </w:r>
      <w:r w:rsidRPr="00B609BB">
        <w:t>д</w:t>
      </w:r>
      <w:r w:rsidRPr="00B609BB">
        <w:t>твердил, что он хорошо понимает устного переводчика. В этой связи госуда</w:t>
      </w:r>
      <w:r w:rsidRPr="00B609BB">
        <w:t>р</w:t>
      </w:r>
      <w:r w:rsidRPr="00B609BB">
        <w:t>ство-участник напоминает, что протоколы, относящиеся к рассмотрению ход</w:t>
      </w:r>
      <w:r w:rsidRPr="00B609BB">
        <w:t>а</w:t>
      </w:r>
      <w:r w:rsidRPr="00B609BB">
        <w:t>тайства о предоставлении убежища, были доведены до сведения государстве</w:t>
      </w:r>
      <w:r w:rsidRPr="00B609BB">
        <w:t>н</w:t>
      </w:r>
      <w:r w:rsidRPr="00B609BB">
        <w:t>ного адвоката, который впоследствии представил на пяти страницах дополн</w:t>
      </w:r>
      <w:r w:rsidRPr="00B609BB">
        <w:t>и</w:t>
      </w:r>
      <w:r w:rsidRPr="00B609BB">
        <w:t xml:space="preserve">тельную информацию и аргументы. </w:t>
      </w:r>
    </w:p>
    <w:p w:rsidR="00B609BB" w:rsidRPr="00B609BB" w:rsidRDefault="00B609BB" w:rsidP="00B609BB">
      <w:pPr>
        <w:pStyle w:val="SingleTxtGR"/>
      </w:pPr>
      <w:r w:rsidRPr="00B609BB">
        <w:t>6.5</w:t>
      </w:r>
      <w:proofErr w:type="gramStart"/>
      <w:r w:rsidRPr="00B609BB">
        <w:t xml:space="preserve"> </w:t>
      </w:r>
      <w:r w:rsidRPr="00B609BB">
        <w:tab/>
        <w:t>В</w:t>
      </w:r>
      <w:proofErr w:type="gramEnd"/>
      <w:r w:rsidRPr="00B609BB">
        <w:t xml:space="preserve"> заключение государство-участник вновь подтверждает свою позицию в отношении важности справки об инвалидности и медицинской справки из Ба</w:t>
      </w:r>
      <w:r w:rsidRPr="00B609BB">
        <w:t>н</w:t>
      </w:r>
      <w:r w:rsidRPr="00B609BB">
        <w:t>гладеш и отмечает ряд ошибок, допущенных в письменных переводах заявит</w:t>
      </w:r>
      <w:r w:rsidRPr="00B609BB">
        <w:t>е</w:t>
      </w:r>
      <w:r w:rsidRPr="00B609BB">
        <w:t>лем протокола его собеседования по вопросу о предоставлении убежища, с</w:t>
      </w:r>
      <w:r w:rsidRPr="00B609BB">
        <w:t>о</w:t>
      </w:r>
      <w:r w:rsidRPr="00B609BB">
        <w:t>стоявшегося 2 мая 2012 года. В свете всего вышеизложенного государство-участник повторяет, что данная жалоба является неприемлемой и необоснова</w:t>
      </w:r>
      <w:r w:rsidRPr="00B609BB">
        <w:t>н</w:t>
      </w:r>
      <w:r w:rsidRPr="00B609BB">
        <w:t>ной.</w:t>
      </w:r>
    </w:p>
    <w:p w:rsidR="00B609BB" w:rsidRPr="00B609BB" w:rsidRDefault="00B609BB" w:rsidP="00B609BB">
      <w:pPr>
        <w:pStyle w:val="H23GR"/>
      </w:pPr>
      <w:r w:rsidRPr="00B609BB">
        <w:tab/>
      </w:r>
      <w:r w:rsidRPr="00B609BB">
        <w:tab/>
        <w:t>Вопросы и процедура их рассмотрения в Комитете</w:t>
      </w:r>
    </w:p>
    <w:p w:rsidR="00B609BB" w:rsidRPr="00B609BB" w:rsidRDefault="00B609BB" w:rsidP="00B609BB">
      <w:pPr>
        <w:pStyle w:val="H4GR"/>
      </w:pPr>
      <w:r w:rsidRPr="00B609BB">
        <w:tab/>
      </w:r>
      <w:r w:rsidRPr="00B609BB">
        <w:tab/>
        <w:t>Рассмотрение вопроса о приемлемости</w:t>
      </w:r>
    </w:p>
    <w:p w:rsidR="00B609BB" w:rsidRPr="00B609BB" w:rsidRDefault="00B609BB" w:rsidP="00B609BB">
      <w:pPr>
        <w:pStyle w:val="SingleTxtGR"/>
      </w:pPr>
      <w:r w:rsidRPr="00B609BB">
        <w:t>7.1</w:t>
      </w:r>
      <w:proofErr w:type="gramStart"/>
      <w:r w:rsidRPr="00B609BB">
        <w:tab/>
        <w:t>П</w:t>
      </w:r>
      <w:proofErr w:type="gramEnd"/>
      <w:r w:rsidRPr="00B609BB">
        <w:t>режде чем приступить к рассмотрению жалобы, представленной в с</w:t>
      </w:r>
      <w:r w:rsidRPr="00B609BB">
        <w:t>о</w:t>
      </w:r>
      <w:r w:rsidRPr="00B609BB">
        <w:t>общении, Комитет должен установить, является ли оно приемлемым в соотве</w:t>
      </w:r>
      <w:r w:rsidRPr="00B609BB">
        <w:t>т</w:t>
      </w:r>
      <w:r w:rsidRPr="00B609BB">
        <w:t xml:space="preserve">ствии со статьей 22 Конвенции. </w:t>
      </w:r>
    </w:p>
    <w:p w:rsidR="00B609BB" w:rsidRPr="00B609BB" w:rsidRDefault="00B609BB" w:rsidP="00B609BB">
      <w:pPr>
        <w:pStyle w:val="SingleTxtGR"/>
        <w:rPr>
          <w:bCs/>
        </w:rPr>
      </w:pPr>
      <w:r w:rsidRPr="00B609BB">
        <w:t xml:space="preserve">7.2 </w:t>
      </w:r>
      <w:r w:rsidRPr="00B609BB">
        <w:tab/>
        <w:t>Комитет принимает к сведению замечание государства-участника по п</w:t>
      </w:r>
      <w:r w:rsidRPr="00B609BB">
        <w:t>о</w:t>
      </w:r>
      <w:r w:rsidRPr="00B609BB">
        <w:t>воду того, что жалоба должна быть признана неприемлемой в соответствии с пунктом 5</w:t>
      </w:r>
      <w:r w:rsidR="009014A8">
        <w:t xml:space="preserve"> </w:t>
      </w:r>
      <w:r w:rsidRPr="00B609BB">
        <w:t>а</w:t>
      </w:r>
      <w:r w:rsidR="009014A8">
        <w:t>)</w:t>
      </w:r>
      <w:r w:rsidRPr="00B609BB">
        <w:t xml:space="preserve"> статьи 22 Конвенции, поскольку этот же вопрос уже рассматр</w:t>
      </w:r>
      <w:r w:rsidRPr="00B609BB">
        <w:t>и</w:t>
      </w:r>
      <w:r w:rsidRPr="00B609BB">
        <w:t>вался Европейским судом по правам человека. Комитет также принимает к св</w:t>
      </w:r>
      <w:r w:rsidRPr="00B609BB">
        <w:t>е</w:t>
      </w:r>
      <w:r w:rsidRPr="00B609BB">
        <w:t>дению замечание заявителя о том, что его заявление в Суд было отклонено как неприемлемое безосновательно и что его ограниченная аргументация не позв</w:t>
      </w:r>
      <w:r w:rsidRPr="00B609BB">
        <w:t>о</w:t>
      </w:r>
      <w:r w:rsidRPr="00B609BB">
        <w:t>ляет Комитету против пыток сделать вывод о том, что Суд в достаточно</w:t>
      </w:r>
      <w:r w:rsidR="009014A8">
        <w:t>й</w:t>
      </w:r>
      <w:r w:rsidRPr="00B609BB">
        <w:t xml:space="preserve"> мере рассмотрел существо дела. </w:t>
      </w:r>
    </w:p>
    <w:p w:rsidR="00B609BB" w:rsidRPr="00B609BB" w:rsidRDefault="00B609BB" w:rsidP="00B609BB">
      <w:pPr>
        <w:pStyle w:val="SingleTxtGR"/>
        <w:rPr>
          <w:bCs/>
        </w:rPr>
      </w:pPr>
      <w:proofErr w:type="gramStart"/>
      <w:r w:rsidRPr="00B609BB">
        <w:t xml:space="preserve">7.3 </w:t>
      </w:r>
      <w:r w:rsidRPr="00B609BB">
        <w:tab/>
        <w:t>Комитет напоминает, что согласно пункту 5</w:t>
      </w:r>
      <w:r w:rsidR="009014A8">
        <w:t xml:space="preserve"> </w:t>
      </w:r>
      <w:r w:rsidRPr="00B609BB">
        <w:t>а</w:t>
      </w:r>
      <w:r w:rsidR="009014A8">
        <w:t>)</w:t>
      </w:r>
      <w:r w:rsidRPr="00B609BB">
        <w:t xml:space="preserve"> статьи 22 Конвенции он не рассматривает никаких сообщений от какого-либо лица, если он не убедится, что этот же вопрос не рассматривался и не рассматривается по какой-либо др</w:t>
      </w:r>
      <w:r w:rsidRPr="00B609BB">
        <w:t>у</w:t>
      </w:r>
      <w:r w:rsidRPr="00B609BB">
        <w:t>гой процедуре международного расследования или урегулирования</w:t>
      </w:r>
      <w:r w:rsidRPr="00177492">
        <w:rPr>
          <w:bCs/>
          <w:sz w:val="18"/>
          <w:vertAlign w:val="superscript"/>
        </w:rPr>
        <w:footnoteReference w:id="18"/>
      </w:r>
      <w:r w:rsidRPr="00B609BB">
        <w:t>. Комитет считает, что то или иное сообщение рассматривалось или рассматривается по какой-либо другой процедуре международного расследования или урегулиров</w:t>
      </w:r>
      <w:r w:rsidRPr="00B609BB">
        <w:t>а</w:t>
      </w:r>
      <w:r w:rsidRPr="00B609BB">
        <w:t>ния в том</w:t>
      </w:r>
      <w:proofErr w:type="gramEnd"/>
      <w:r w:rsidRPr="00B609BB">
        <w:t xml:space="preserve"> </w:t>
      </w:r>
      <w:proofErr w:type="gramStart"/>
      <w:r w:rsidRPr="00B609BB">
        <w:t>случае</w:t>
      </w:r>
      <w:proofErr w:type="gramEnd"/>
      <w:r w:rsidRPr="00B609BB">
        <w:t>, если рассмотрение по такой процедуре касалось или касается того же вопроса по смыслу пункта 5</w:t>
      </w:r>
      <w:r w:rsidR="009014A8">
        <w:t xml:space="preserve"> </w:t>
      </w:r>
      <w:r w:rsidRPr="00B609BB">
        <w:t>a</w:t>
      </w:r>
      <w:r w:rsidR="009014A8">
        <w:t>)</w:t>
      </w:r>
      <w:r w:rsidRPr="00B609BB">
        <w:t xml:space="preserve"> статьи 22; под этим следует понимать, что оно касается тех же сторон, тех же фактов и тех же материальных прав</w:t>
      </w:r>
      <w:r w:rsidRPr="00177492">
        <w:rPr>
          <w:bCs/>
          <w:sz w:val="18"/>
          <w:vertAlign w:val="superscript"/>
        </w:rPr>
        <w:footnoteReference w:id="19"/>
      </w:r>
      <w:r w:rsidRPr="00B609BB">
        <w:t>.</w:t>
      </w:r>
    </w:p>
    <w:p w:rsidR="00B609BB" w:rsidRPr="00B609BB" w:rsidRDefault="00B609BB" w:rsidP="00B609BB">
      <w:pPr>
        <w:pStyle w:val="SingleTxtGR"/>
        <w:rPr>
          <w:bCs/>
        </w:rPr>
      </w:pPr>
      <w:r w:rsidRPr="00B609BB">
        <w:t xml:space="preserve">7.4 </w:t>
      </w:r>
      <w:r w:rsidRPr="00B609BB">
        <w:tab/>
        <w:t>Комитет отмечает, что настоящая жалоба</w:t>
      </w:r>
      <w:r w:rsidR="00CD53D8">
        <w:t xml:space="preserve"> касается утверждений по ст</w:t>
      </w:r>
      <w:r w:rsidR="00CD53D8">
        <w:t>а</w:t>
      </w:r>
      <w:r w:rsidR="00CD53D8">
        <w:t>тье </w:t>
      </w:r>
      <w:r w:rsidRPr="00B609BB">
        <w:t>3 Конвенции, относящихся к предполагаемой угрозе применения пыток, к</w:t>
      </w:r>
      <w:r w:rsidRPr="00B609BB">
        <w:t>о</w:t>
      </w:r>
      <w:r w:rsidRPr="00B609BB">
        <w:t xml:space="preserve">торым мог бы подвергнуться заявитель в случае его высылки в Бангладеш. </w:t>
      </w:r>
      <w:proofErr w:type="gramStart"/>
      <w:r w:rsidRPr="00B609BB">
        <w:t>Т</w:t>
      </w:r>
      <w:r w:rsidRPr="00B609BB">
        <w:t>а</w:t>
      </w:r>
      <w:r w:rsidRPr="00B609BB">
        <w:t>ким образом, в свете имеющейся в деле информации Комитет считает, что ход</w:t>
      </w:r>
      <w:r w:rsidRPr="00B609BB">
        <w:t>а</w:t>
      </w:r>
      <w:r w:rsidRPr="00B609BB">
        <w:t>тайство заявителя в Европейский суд от 22 августа 2014 года касалось того же лица, было основано на тех же фактах и затрагивало те же материальные права, что и те, о которых идет речь в настоящей жалобе, т</w:t>
      </w:r>
      <w:r w:rsidR="009014A8">
        <w:t>.</w:t>
      </w:r>
      <w:r w:rsidRPr="00B609BB">
        <w:t>е</w:t>
      </w:r>
      <w:r w:rsidR="009014A8">
        <w:t>.</w:t>
      </w:r>
      <w:r w:rsidRPr="00B609BB">
        <w:t xml:space="preserve"> опасность подвергнуться пыткам по возвращении в Бангладеш.</w:t>
      </w:r>
      <w:proofErr w:type="gramEnd"/>
      <w:r w:rsidRPr="00B609BB">
        <w:t xml:space="preserve"> Поэтому Комитет приступает к рассмо</w:t>
      </w:r>
      <w:r w:rsidRPr="00B609BB">
        <w:t>т</w:t>
      </w:r>
      <w:r w:rsidRPr="00B609BB">
        <w:t>рению вопроса о том, было ли ходатайство заявителя рассмотрено Европейским судом по правам человека в соответствии со смыслом пункта 5</w:t>
      </w:r>
      <w:r w:rsidR="009014A8">
        <w:t xml:space="preserve"> </w:t>
      </w:r>
      <w:r w:rsidRPr="00B609BB">
        <w:t>а</w:t>
      </w:r>
      <w:r w:rsidR="009014A8">
        <w:t>)</w:t>
      </w:r>
      <w:r w:rsidRPr="00B609BB">
        <w:t xml:space="preserve"> статьи 22 Конвенции. </w:t>
      </w:r>
    </w:p>
    <w:p w:rsidR="00B609BB" w:rsidRPr="00B609BB" w:rsidRDefault="00B609BB" w:rsidP="00B609BB">
      <w:pPr>
        <w:pStyle w:val="SingleTxtGR"/>
      </w:pPr>
      <w:r w:rsidRPr="00B609BB">
        <w:t>7.5</w:t>
      </w:r>
      <w:proofErr w:type="gramStart"/>
      <w:r w:rsidRPr="00B609BB">
        <w:tab/>
        <w:t>В</w:t>
      </w:r>
      <w:proofErr w:type="gramEnd"/>
      <w:r w:rsidRPr="00B609BB">
        <w:t xml:space="preserve"> настоящем случае Комитет отмечает, что Европейский суд по правам человека объявил ходатайство заявителя неприемлемым, так как посчитал, что «имеющиеся у него материалы... не раскрывают какого-либо видимого наруш</w:t>
      </w:r>
      <w:r w:rsidRPr="00B609BB">
        <w:t>е</w:t>
      </w:r>
      <w:r w:rsidRPr="00B609BB">
        <w:t xml:space="preserve">ния прав и свобод, изложенных в Конвенции или протоколах к ней». </w:t>
      </w:r>
      <w:proofErr w:type="gramStart"/>
      <w:r w:rsidRPr="00B609BB">
        <w:t>В этих о</w:t>
      </w:r>
      <w:r w:rsidRPr="00B609BB">
        <w:t>б</w:t>
      </w:r>
      <w:r w:rsidRPr="00B609BB">
        <w:t>стоятельствах Комитет считает, что решение Суда основывалось не только на процедурных вопросах, но и на мотивах, которые указывают на достаточно п</w:t>
      </w:r>
      <w:r w:rsidRPr="00B609BB">
        <w:t>о</w:t>
      </w:r>
      <w:r w:rsidRPr="00B609BB">
        <w:t>дробное рассмотрение существа дела</w:t>
      </w:r>
      <w:r w:rsidR="009014A8" w:rsidRPr="00177492">
        <w:rPr>
          <w:sz w:val="18"/>
          <w:vertAlign w:val="superscript"/>
        </w:rPr>
        <w:footnoteReference w:id="20"/>
      </w:r>
      <w:r w:rsidRPr="00B609BB">
        <w:t>. Исходя из этого</w:t>
      </w:r>
      <w:r w:rsidR="00CD53D8">
        <w:t>,</w:t>
      </w:r>
      <w:r w:rsidRPr="00B609BB">
        <w:t xml:space="preserve"> Комитет считает, что утверждения заявителя о предполагаемом риске, которому он подвергнулся бы в случае высылки в Бангладеш являются неприемлемыми в соответствии с пунктом 5</w:t>
      </w:r>
      <w:r w:rsidR="009014A8">
        <w:t xml:space="preserve"> </w:t>
      </w:r>
      <w:r w:rsidRPr="00B609BB">
        <w:t>а</w:t>
      </w:r>
      <w:r w:rsidR="009014A8">
        <w:t>)</w:t>
      </w:r>
      <w:r w:rsidRPr="00B609BB">
        <w:t xml:space="preserve"> статьи 22 Конвенции.</w:t>
      </w:r>
      <w:proofErr w:type="gramEnd"/>
    </w:p>
    <w:p w:rsidR="00B609BB" w:rsidRPr="00B609BB" w:rsidRDefault="00B609BB" w:rsidP="00B609BB">
      <w:pPr>
        <w:pStyle w:val="SingleTxtGR"/>
        <w:rPr>
          <w:bCs/>
        </w:rPr>
      </w:pPr>
      <w:r w:rsidRPr="00B609BB">
        <w:t>7.6</w:t>
      </w:r>
      <w:proofErr w:type="gramStart"/>
      <w:r w:rsidRPr="00B609BB">
        <w:tab/>
        <w:t>С</w:t>
      </w:r>
      <w:proofErr w:type="gramEnd"/>
      <w:r w:rsidRPr="00B609BB">
        <w:t xml:space="preserve"> учетом вышеизложенного Комитет считает, что в данном случае треб</w:t>
      </w:r>
      <w:r w:rsidRPr="00B609BB">
        <w:t>о</w:t>
      </w:r>
      <w:r w:rsidRPr="00B609BB">
        <w:t>вания пункта 5</w:t>
      </w:r>
      <w:r w:rsidR="009014A8">
        <w:t xml:space="preserve"> </w:t>
      </w:r>
      <w:r w:rsidRPr="00B609BB">
        <w:t>а</w:t>
      </w:r>
      <w:r w:rsidR="009014A8">
        <w:t>)</w:t>
      </w:r>
      <w:r w:rsidRPr="00B609BB">
        <w:t xml:space="preserve"> статьи 22 не были выполнены.</w:t>
      </w:r>
    </w:p>
    <w:p w:rsidR="00B609BB" w:rsidRPr="00B609BB" w:rsidRDefault="00B609BB" w:rsidP="00B609BB">
      <w:pPr>
        <w:pStyle w:val="SingleTxtGR"/>
        <w:rPr>
          <w:bCs/>
        </w:rPr>
      </w:pPr>
      <w:r w:rsidRPr="00B609BB">
        <w:t>8.</w:t>
      </w:r>
      <w:r w:rsidRPr="00B609BB">
        <w:tab/>
        <w:t xml:space="preserve">В связи с этим Комитет постановляет: </w:t>
      </w:r>
    </w:p>
    <w:p w:rsidR="00B609BB" w:rsidRPr="00B609BB" w:rsidRDefault="00B609BB" w:rsidP="00B609BB">
      <w:pPr>
        <w:pStyle w:val="SingleTxtGR"/>
        <w:rPr>
          <w:bCs/>
        </w:rPr>
      </w:pPr>
      <w:r w:rsidRPr="00B609BB">
        <w:tab/>
        <w:t>a)</w:t>
      </w:r>
      <w:r w:rsidRPr="00B609BB">
        <w:tab/>
        <w:t>признать данное сообщение неприемлемым по пункту 5</w:t>
      </w:r>
      <w:r w:rsidR="009014A8">
        <w:t xml:space="preserve"> </w:t>
      </w:r>
      <w:r w:rsidRPr="00B609BB">
        <w:t>а</w:t>
      </w:r>
      <w:r w:rsidR="009014A8">
        <w:t>)</w:t>
      </w:r>
      <w:r w:rsidRPr="00B609BB">
        <w:t xml:space="preserve"> ст</w:t>
      </w:r>
      <w:r w:rsidRPr="00B609BB">
        <w:t>а</w:t>
      </w:r>
      <w:r w:rsidRPr="00B609BB">
        <w:t>тьи 22 Конвенции;</w:t>
      </w:r>
    </w:p>
    <w:p w:rsidR="005E1425" w:rsidRPr="005E1425" w:rsidRDefault="00B609BB" w:rsidP="00B609BB">
      <w:pPr>
        <w:pStyle w:val="SingleTxtGR"/>
      </w:pPr>
      <w:r w:rsidRPr="00B609BB">
        <w:tab/>
        <w:t>b)</w:t>
      </w:r>
      <w:r w:rsidRPr="00B609BB">
        <w:tab/>
        <w:t>довести настоящее решение до сведения заявителя и государства-участника.</w:t>
      </w:r>
    </w:p>
    <w:p w:rsidR="005E1425" w:rsidRPr="00B609BB" w:rsidRDefault="00B609BB" w:rsidP="00B609BB">
      <w:pPr>
        <w:spacing w:before="240"/>
        <w:jc w:val="center"/>
        <w:rPr>
          <w:u w:val="single"/>
        </w:rPr>
      </w:pPr>
      <w:r>
        <w:rPr>
          <w:u w:val="single"/>
        </w:rPr>
        <w:tab/>
      </w:r>
      <w:r>
        <w:rPr>
          <w:u w:val="single"/>
        </w:rPr>
        <w:tab/>
      </w:r>
      <w:r>
        <w:rPr>
          <w:u w:val="single"/>
        </w:rPr>
        <w:tab/>
      </w:r>
    </w:p>
    <w:sectPr w:rsidR="005E1425" w:rsidRPr="00B609BB" w:rsidSect="008855BE">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92" w:rsidRDefault="00177492" w:rsidP="00B471C5">
      <w:r>
        <w:separator/>
      </w:r>
    </w:p>
  </w:endnote>
  <w:endnote w:type="continuationSeparator" w:id="0">
    <w:p w:rsidR="00177492" w:rsidRDefault="0017749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2" w:rsidRPr="00B74BE2" w:rsidRDefault="00177492">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963420">
      <w:rPr>
        <w:b/>
        <w:noProof/>
      </w:rPr>
      <w:t>6</w:t>
    </w:r>
    <w:r w:rsidRPr="003324D3">
      <w:rPr>
        <w:b/>
      </w:rPr>
      <w:fldChar w:fldCharType="end"/>
    </w:r>
    <w:r>
      <w:rPr>
        <w:rStyle w:val="a9"/>
        <w:lang w:val="en-US"/>
      </w:rPr>
      <w:tab/>
    </w:r>
    <w:r>
      <w:rPr>
        <w:rStyle w:val="a9"/>
        <w:b w:val="0"/>
        <w:sz w:val="16"/>
        <w:szCs w:val="16"/>
        <w:lang w:val="en-US"/>
      </w:rPr>
      <w:t>GE.16-20827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2" w:rsidRPr="003324D3" w:rsidRDefault="00177492">
    <w:pPr>
      <w:pStyle w:val="a7"/>
      <w:rPr>
        <w:b/>
        <w:sz w:val="18"/>
        <w:szCs w:val="18"/>
        <w:lang w:val="en-US"/>
      </w:rPr>
    </w:pPr>
    <w:r>
      <w:rPr>
        <w:lang w:val="en-US"/>
      </w:rPr>
      <w:t>GE.16-20827</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963420">
      <w:rPr>
        <w:b/>
        <w:noProof/>
      </w:rPr>
      <w:t>5</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77492" w:rsidRPr="00797A78" w:rsidTr="00177492">
      <w:trPr>
        <w:trHeight w:val="431"/>
      </w:trPr>
      <w:tc>
        <w:tcPr>
          <w:tcW w:w="3648" w:type="dxa"/>
          <w:tcMar>
            <w:left w:w="57" w:type="dxa"/>
            <w:right w:w="57" w:type="dxa"/>
          </w:tcMar>
          <w:vAlign w:val="bottom"/>
        </w:tcPr>
        <w:p w:rsidR="00177492" w:rsidRPr="001C3ABC" w:rsidRDefault="00177492" w:rsidP="00177492">
          <w:pPr>
            <w:spacing w:after="40"/>
            <w:rPr>
              <w:rFonts w:ascii="C39T30Lfz" w:hAnsi="C39T30Lfz"/>
              <w:spacing w:val="0"/>
              <w:w w:val="100"/>
              <w:kern w:val="0"/>
              <w:lang w:val="en-US" w:eastAsia="ru-RU"/>
            </w:rPr>
          </w:pPr>
          <w:r w:rsidRPr="001C3ABC">
            <w:rPr>
              <w:lang w:val="en-US"/>
            </w:rPr>
            <w:t>GE.16-</w:t>
          </w:r>
          <w:r>
            <w:rPr>
              <w:lang w:val="en-US"/>
            </w:rPr>
            <w:t>20827</w:t>
          </w:r>
          <w:r w:rsidRPr="001C3ABC">
            <w:rPr>
              <w:lang w:val="en-US"/>
            </w:rPr>
            <w:t xml:space="preserve"> (R)</w:t>
          </w:r>
          <w:r>
            <w:rPr>
              <w:lang w:val="en-US"/>
            </w:rPr>
            <w:t xml:space="preserve">  201216  211216</w:t>
          </w:r>
        </w:p>
      </w:tc>
      <w:tc>
        <w:tcPr>
          <w:tcW w:w="5056" w:type="dxa"/>
          <w:vMerge w:val="restart"/>
          <w:tcMar>
            <w:left w:w="57" w:type="dxa"/>
            <w:right w:w="57" w:type="dxa"/>
          </w:tcMar>
          <w:vAlign w:val="bottom"/>
        </w:tcPr>
        <w:p w:rsidR="00177492" w:rsidRDefault="00177492" w:rsidP="00177492">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77492" w:rsidRDefault="00177492" w:rsidP="00177492">
          <w:pPr>
            <w:jc w:val="right"/>
          </w:pPr>
          <w:r>
            <w:rPr>
              <w:noProof/>
              <w:lang w:eastAsia="ru-RU"/>
            </w:rPr>
            <w:drawing>
              <wp:inline distT="0" distB="0" distL="0" distR="0">
                <wp:extent cx="582295" cy="582295"/>
                <wp:effectExtent l="0" t="0" r="8255" b="8255"/>
                <wp:docPr id="3" name="Рисунок 3" descr="http://undocs.org/m2/QRCode.ashx?DS=CAT/C/58/D/627/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27/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177492" w:rsidRPr="00797A78" w:rsidTr="00177492">
      <w:trPr>
        <w:trHeight w:hRule="exact" w:val="564"/>
      </w:trPr>
      <w:tc>
        <w:tcPr>
          <w:tcW w:w="3648" w:type="dxa"/>
          <w:tcMar>
            <w:left w:w="57" w:type="dxa"/>
            <w:right w:w="57" w:type="dxa"/>
          </w:tcMar>
          <w:vAlign w:val="bottom"/>
        </w:tcPr>
        <w:p w:rsidR="00177492" w:rsidRPr="003D648B" w:rsidRDefault="00177492" w:rsidP="00177492">
          <w:pPr>
            <w:spacing w:after="40"/>
            <w:rPr>
              <w:rFonts w:ascii="C39T30Lfz" w:hAnsi="C39T30Lfz"/>
              <w:spacing w:val="0"/>
              <w:w w:val="100"/>
              <w:kern w:val="0"/>
              <w:sz w:val="56"/>
              <w:szCs w:val="56"/>
              <w:lang w:val="en-US" w:eastAsia="ru-RU"/>
            </w:rPr>
          </w:pP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r w:rsidRPr="003D648B">
            <w:rPr>
              <w:rFonts w:ascii="C39T30Lfz" w:hAnsi="C39T30Lfz"/>
              <w:spacing w:val="0"/>
              <w:w w:val="100"/>
              <w:kern w:val="0"/>
              <w:sz w:val="56"/>
              <w:szCs w:val="56"/>
              <w:lang w:val="en-US" w:eastAsia="ru-RU"/>
            </w:rPr>
            <w:t></w:t>
          </w:r>
        </w:p>
      </w:tc>
      <w:tc>
        <w:tcPr>
          <w:tcW w:w="5056" w:type="dxa"/>
          <w:vMerge/>
          <w:tcMar>
            <w:left w:w="57" w:type="dxa"/>
            <w:right w:w="57" w:type="dxa"/>
          </w:tcMar>
        </w:tcPr>
        <w:p w:rsidR="00177492" w:rsidRDefault="00177492" w:rsidP="00177492"/>
      </w:tc>
      <w:tc>
        <w:tcPr>
          <w:tcW w:w="972" w:type="dxa"/>
          <w:vMerge/>
          <w:tcMar>
            <w:left w:w="57" w:type="dxa"/>
            <w:right w:w="57" w:type="dxa"/>
          </w:tcMar>
        </w:tcPr>
        <w:p w:rsidR="00177492" w:rsidRDefault="00177492" w:rsidP="00177492"/>
      </w:tc>
    </w:tr>
  </w:tbl>
  <w:p w:rsidR="00177492" w:rsidRDefault="00177492" w:rsidP="00177492">
    <w:pPr>
      <w:spacing w:line="240" w:lineRule="auto"/>
      <w:rPr>
        <w:sz w:val="2"/>
        <w:szCs w:val="2"/>
        <w:lang w:val="en-US"/>
      </w:rPr>
    </w:pPr>
  </w:p>
  <w:p w:rsidR="00177492" w:rsidRDefault="00177492" w:rsidP="00177492">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92" w:rsidRPr="009141DC" w:rsidRDefault="00177492" w:rsidP="00D1261C">
      <w:pPr>
        <w:tabs>
          <w:tab w:val="left" w:pos="2268"/>
        </w:tabs>
        <w:spacing w:after="80"/>
        <w:ind w:left="680"/>
        <w:rPr>
          <w:u w:val="single"/>
          <w:lang w:val="en-US"/>
        </w:rPr>
      </w:pPr>
      <w:r>
        <w:rPr>
          <w:u w:val="single"/>
          <w:lang w:val="en-US"/>
        </w:rPr>
        <w:tab/>
      </w:r>
    </w:p>
  </w:footnote>
  <w:footnote w:type="continuationSeparator" w:id="0">
    <w:p w:rsidR="00177492" w:rsidRPr="00D1261C" w:rsidRDefault="00177492" w:rsidP="00D1261C">
      <w:pPr>
        <w:tabs>
          <w:tab w:val="left" w:pos="2268"/>
        </w:tabs>
        <w:spacing w:after="80"/>
        <w:rPr>
          <w:u w:val="single"/>
          <w:lang w:val="en-US"/>
        </w:rPr>
      </w:pPr>
      <w:r>
        <w:rPr>
          <w:u w:val="single"/>
          <w:lang w:val="en-US"/>
        </w:rPr>
        <w:tab/>
      </w:r>
    </w:p>
  </w:footnote>
  <w:footnote w:id="1">
    <w:p w:rsidR="00177492" w:rsidRPr="00B609BB" w:rsidRDefault="00177492">
      <w:pPr>
        <w:pStyle w:val="aa"/>
        <w:rPr>
          <w:sz w:val="20"/>
          <w:lang w:val="ru-RU"/>
        </w:rPr>
      </w:pPr>
      <w:r>
        <w:tab/>
      </w:r>
      <w:r w:rsidRPr="00B609BB">
        <w:rPr>
          <w:rStyle w:val="a6"/>
          <w:sz w:val="20"/>
          <w:vertAlign w:val="baseline"/>
          <w:lang w:val="ru-RU"/>
        </w:rPr>
        <w:t>*</w:t>
      </w:r>
      <w:r w:rsidRPr="00B609BB">
        <w:rPr>
          <w:sz w:val="20"/>
          <w:lang w:val="ru-RU"/>
        </w:rPr>
        <w:t xml:space="preserve"> </w:t>
      </w:r>
      <w:r w:rsidRPr="00B609BB">
        <w:rPr>
          <w:lang w:val="ru-RU"/>
        </w:rPr>
        <w:tab/>
        <w:t>Принято Комитетом на его пятьдесят восьмой сессии (25 июля – 12 августа 2016 года).</w:t>
      </w:r>
    </w:p>
  </w:footnote>
  <w:footnote w:id="2">
    <w:p w:rsidR="00177492" w:rsidRPr="00B609BB" w:rsidRDefault="00177492">
      <w:pPr>
        <w:pStyle w:val="aa"/>
        <w:rPr>
          <w:lang w:val="ru-RU"/>
        </w:rPr>
      </w:pPr>
      <w:r w:rsidRPr="000769D6">
        <w:rPr>
          <w:lang w:val="ru-RU"/>
        </w:rPr>
        <w:tab/>
      </w:r>
      <w:r w:rsidRPr="00B609BB">
        <w:rPr>
          <w:rStyle w:val="a6"/>
          <w:sz w:val="20"/>
          <w:vertAlign w:val="baseline"/>
          <w:lang w:val="ru-RU"/>
        </w:rPr>
        <w:t>**</w:t>
      </w:r>
      <w:r w:rsidRPr="00B609BB">
        <w:rPr>
          <w:lang w:val="ru-RU"/>
        </w:rPr>
        <w:t xml:space="preserve"> </w:t>
      </w:r>
      <w:r w:rsidRPr="00B609BB">
        <w:rPr>
          <w:lang w:val="ru-RU"/>
        </w:rPr>
        <w:tab/>
        <w:t xml:space="preserve">В рассмотрении настоящего сообщения участвовали следующие члены Комитета: </w:t>
      </w:r>
      <w:proofErr w:type="spellStart"/>
      <w:r w:rsidRPr="00B609BB">
        <w:rPr>
          <w:lang w:val="ru-RU"/>
        </w:rPr>
        <w:t>Эссадия</w:t>
      </w:r>
      <w:proofErr w:type="spellEnd"/>
      <w:r w:rsidRPr="00B609BB">
        <w:rPr>
          <w:lang w:val="ru-RU"/>
        </w:rPr>
        <w:t xml:space="preserve"> </w:t>
      </w:r>
      <w:proofErr w:type="spellStart"/>
      <w:r w:rsidRPr="00B609BB">
        <w:rPr>
          <w:lang w:val="ru-RU"/>
        </w:rPr>
        <w:t>Бельмир</w:t>
      </w:r>
      <w:proofErr w:type="spellEnd"/>
      <w:r w:rsidRPr="00B609BB">
        <w:rPr>
          <w:lang w:val="ru-RU"/>
        </w:rPr>
        <w:t xml:space="preserve">, </w:t>
      </w:r>
      <w:proofErr w:type="spellStart"/>
      <w:r w:rsidRPr="00B609BB">
        <w:rPr>
          <w:lang w:val="ru-RU"/>
        </w:rPr>
        <w:t>Алессио</w:t>
      </w:r>
      <w:proofErr w:type="spellEnd"/>
      <w:r w:rsidRPr="00B609BB">
        <w:rPr>
          <w:lang w:val="ru-RU"/>
        </w:rPr>
        <w:t xml:space="preserve"> </w:t>
      </w:r>
      <w:proofErr w:type="spellStart"/>
      <w:r w:rsidRPr="00B609BB">
        <w:rPr>
          <w:lang w:val="ru-RU"/>
        </w:rPr>
        <w:t>Бруни</w:t>
      </w:r>
      <w:proofErr w:type="spellEnd"/>
      <w:r w:rsidRPr="00B609BB">
        <w:rPr>
          <w:lang w:val="ru-RU"/>
        </w:rPr>
        <w:t xml:space="preserve">, </w:t>
      </w:r>
      <w:proofErr w:type="spellStart"/>
      <w:r w:rsidRPr="00B609BB">
        <w:rPr>
          <w:lang w:val="ru-RU"/>
        </w:rPr>
        <w:t>Фелис</w:t>
      </w:r>
      <w:proofErr w:type="spellEnd"/>
      <w:r w:rsidRPr="00B609BB">
        <w:rPr>
          <w:lang w:val="ru-RU"/>
        </w:rPr>
        <w:t xml:space="preserve"> Гаер, </w:t>
      </w:r>
      <w:proofErr w:type="spellStart"/>
      <w:r w:rsidRPr="00B609BB">
        <w:rPr>
          <w:lang w:val="ru-RU"/>
        </w:rPr>
        <w:t>Йенс</w:t>
      </w:r>
      <w:proofErr w:type="spellEnd"/>
      <w:r w:rsidRPr="00B609BB">
        <w:rPr>
          <w:lang w:val="ru-RU"/>
        </w:rPr>
        <w:t xml:space="preserve"> </w:t>
      </w:r>
      <w:proofErr w:type="spellStart"/>
      <w:r w:rsidRPr="00B609BB">
        <w:rPr>
          <w:lang w:val="ru-RU"/>
        </w:rPr>
        <w:t>Модвиг</w:t>
      </w:r>
      <w:proofErr w:type="spellEnd"/>
      <w:r w:rsidRPr="00B609BB">
        <w:rPr>
          <w:lang w:val="ru-RU"/>
        </w:rPr>
        <w:t xml:space="preserve">, </w:t>
      </w:r>
      <w:proofErr w:type="spellStart"/>
      <w:r w:rsidRPr="00B609BB">
        <w:rPr>
          <w:lang w:val="ru-RU"/>
        </w:rPr>
        <w:t>Ана</w:t>
      </w:r>
      <w:proofErr w:type="spellEnd"/>
      <w:r w:rsidRPr="00B609BB">
        <w:rPr>
          <w:lang w:val="ru-RU"/>
        </w:rPr>
        <w:t xml:space="preserve"> Раку, Себастьян Тузе, </w:t>
      </w:r>
      <w:proofErr w:type="spellStart"/>
      <w:r w:rsidRPr="00B609BB">
        <w:rPr>
          <w:lang w:val="ru-RU"/>
        </w:rPr>
        <w:t>Абдельвахаб</w:t>
      </w:r>
      <w:proofErr w:type="spellEnd"/>
      <w:r w:rsidRPr="00B609BB">
        <w:rPr>
          <w:lang w:val="ru-RU"/>
        </w:rPr>
        <w:t xml:space="preserve"> Хани, </w:t>
      </w:r>
      <w:proofErr w:type="spellStart"/>
      <w:r w:rsidRPr="00B609BB">
        <w:rPr>
          <w:lang w:val="ru-RU"/>
        </w:rPr>
        <w:t>Кенин</w:t>
      </w:r>
      <w:proofErr w:type="spellEnd"/>
      <w:r w:rsidRPr="00B609BB">
        <w:rPr>
          <w:lang w:val="ru-RU"/>
        </w:rPr>
        <w:t xml:space="preserve"> </w:t>
      </w:r>
      <w:proofErr w:type="spellStart"/>
      <w:r w:rsidRPr="00B609BB">
        <w:rPr>
          <w:lang w:val="ru-RU"/>
        </w:rPr>
        <w:t>Чжан</w:t>
      </w:r>
      <w:proofErr w:type="spellEnd"/>
      <w:r w:rsidRPr="00B609BB">
        <w:rPr>
          <w:lang w:val="ru-RU"/>
        </w:rPr>
        <w:t xml:space="preserve"> и Клод </w:t>
      </w:r>
      <w:proofErr w:type="spellStart"/>
      <w:r w:rsidRPr="00B609BB">
        <w:rPr>
          <w:lang w:val="ru-RU"/>
        </w:rPr>
        <w:t>Эллер</w:t>
      </w:r>
      <w:proofErr w:type="spellEnd"/>
      <w:r w:rsidRPr="00B609BB">
        <w:rPr>
          <w:lang w:val="ru-RU"/>
        </w:rPr>
        <w:t xml:space="preserve"> </w:t>
      </w:r>
      <w:proofErr w:type="spellStart"/>
      <w:r w:rsidRPr="00B609BB">
        <w:rPr>
          <w:lang w:val="ru-RU"/>
        </w:rPr>
        <w:t>Руссан</w:t>
      </w:r>
      <w:proofErr w:type="spellEnd"/>
      <w:r w:rsidRPr="00B609BB">
        <w:rPr>
          <w:lang w:val="ru-RU"/>
        </w:rPr>
        <w:t>.</w:t>
      </w:r>
    </w:p>
  </w:footnote>
  <w:footnote w:id="3">
    <w:p w:rsidR="00177492" w:rsidRPr="00B64D95" w:rsidRDefault="00177492" w:rsidP="00B609BB">
      <w:pPr>
        <w:pStyle w:val="aa"/>
        <w:widowControl w:val="0"/>
        <w:tabs>
          <w:tab w:val="clear" w:pos="1021"/>
          <w:tab w:val="right" w:pos="1020"/>
        </w:tabs>
        <w:rPr>
          <w:lang w:val="ru-RU"/>
        </w:rPr>
      </w:pPr>
      <w:r w:rsidRPr="00010DA0">
        <w:rPr>
          <w:lang w:val="ru-RU"/>
        </w:rPr>
        <w:tab/>
      </w:r>
      <w:r w:rsidRPr="00177492">
        <w:rPr>
          <w:rStyle w:val="a6"/>
          <w:lang w:val="ru-RU"/>
        </w:rPr>
        <w:footnoteRef/>
      </w:r>
      <w:r>
        <w:rPr>
          <w:lang w:val="ru-RU"/>
        </w:rPr>
        <w:tab/>
        <w:t xml:space="preserve">В материалах дела содержится копия решения Суда от 27 августа 2014 года. В этом решении Суд заявляет, в частности, следующее: «Кроме того, в свете всех имеющихся в его распоряжении материалов и ввиду того, что обжалуемые вопросы находятся в его компетенции, Суд… в составе одного судьи установил, что они не обнаруживают видимых признаков нарушения прав и свобод, закрепленных в Конвенции или протоколах к ней, объявляет ходатайство неприемлемым». </w:t>
      </w:r>
    </w:p>
  </w:footnote>
  <w:footnote w:id="4">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Государство-участник ссылается на сообщения № 305/2006, </w:t>
      </w:r>
      <w:r w:rsidRPr="008C5D65">
        <w:rPr>
          <w:i/>
          <w:iCs/>
          <w:lang w:val="ru-RU"/>
        </w:rPr>
        <w:t>А.Р.А против Швеции</w:t>
      </w:r>
      <w:r>
        <w:rPr>
          <w:lang w:val="ru-RU"/>
        </w:rPr>
        <w:t xml:space="preserve">, решение, принятое 30 апреля 2007 года, пункты 6.1 и 6.2, и 140/1999, </w:t>
      </w:r>
      <w:r w:rsidRPr="008C5D65">
        <w:rPr>
          <w:i/>
          <w:iCs/>
          <w:lang w:val="ru-RU"/>
        </w:rPr>
        <w:t>А.Г. против Швеции</w:t>
      </w:r>
      <w:r>
        <w:rPr>
          <w:lang w:val="ru-RU"/>
        </w:rPr>
        <w:t>, решение, принятое 2 мая 2000 года, пункты 6.2 и 7.</w:t>
      </w:r>
    </w:p>
  </w:footnote>
  <w:footnote w:id="5">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Государство-участник ссылается на сообще</w:t>
      </w:r>
      <w:r w:rsidR="000769D6">
        <w:rPr>
          <w:lang w:val="ru-RU"/>
        </w:rPr>
        <w:t>ния Комитета по правам человека </w:t>
      </w:r>
      <w:r>
        <w:rPr>
          <w:lang w:val="ru-RU"/>
        </w:rPr>
        <w:t xml:space="preserve">№ 989/2001, </w:t>
      </w:r>
      <w:proofErr w:type="spellStart"/>
      <w:r w:rsidRPr="008C5D65">
        <w:rPr>
          <w:i/>
          <w:iCs/>
          <w:lang w:val="ru-RU"/>
        </w:rPr>
        <w:t>Коллар</w:t>
      </w:r>
      <w:proofErr w:type="spellEnd"/>
      <w:r w:rsidRPr="008C5D65">
        <w:rPr>
          <w:i/>
          <w:iCs/>
          <w:lang w:val="ru-RU"/>
        </w:rPr>
        <w:t xml:space="preserve"> против Австрии</w:t>
      </w:r>
      <w:r>
        <w:rPr>
          <w:lang w:val="ru-RU"/>
        </w:rPr>
        <w:t>, реше</w:t>
      </w:r>
      <w:r w:rsidR="000769D6">
        <w:rPr>
          <w:lang w:val="ru-RU"/>
        </w:rPr>
        <w:t>ние о приемлемости, принятое 30 </w:t>
      </w:r>
      <w:r>
        <w:rPr>
          <w:lang w:val="ru-RU"/>
        </w:rPr>
        <w:t xml:space="preserve">июля 2003 года, пункт 8.4, и 584/1994, </w:t>
      </w:r>
      <w:proofErr w:type="spellStart"/>
      <w:r w:rsidRPr="008C5D65">
        <w:rPr>
          <w:i/>
          <w:iCs/>
          <w:lang w:val="ru-RU"/>
        </w:rPr>
        <w:t>Валентейн</w:t>
      </w:r>
      <w:proofErr w:type="spellEnd"/>
      <w:r w:rsidRPr="008C5D65">
        <w:rPr>
          <w:i/>
          <w:iCs/>
          <w:lang w:val="ru-RU"/>
        </w:rPr>
        <w:t xml:space="preserve"> против Франции</w:t>
      </w:r>
      <w:r>
        <w:rPr>
          <w:lang w:val="ru-RU"/>
        </w:rPr>
        <w:t xml:space="preserve">, решение о приемлемости, принятое 22 июля 1996 года, пункт 5.2. </w:t>
      </w:r>
    </w:p>
  </w:footnote>
  <w:footnote w:id="6">
    <w:p w:rsidR="00177492" w:rsidRPr="005F5583"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Государство-участник ссылается на </w:t>
      </w:r>
      <w:r w:rsidRPr="008C5D65">
        <w:rPr>
          <w:i/>
          <w:iCs/>
          <w:lang w:val="ru-RU"/>
        </w:rPr>
        <w:t>A.Г. против Швеции</w:t>
      </w:r>
      <w:r>
        <w:rPr>
          <w:lang w:val="ru-RU"/>
        </w:rPr>
        <w:t xml:space="preserve">, пункты 6.2 и 7, и </w:t>
      </w:r>
      <w:r w:rsidRPr="008C5D65">
        <w:rPr>
          <w:i/>
          <w:iCs/>
          <w:lang w:val="ru-RU"/>
        </w:rPr>
        <w:t>A.Р.A. против Швеции</w:t>
      </w:r>
      <w:r>
        <w:rPr>
          <w:lang w:val="ru-RU"/>
        </w:rPr>
        <w:t xml:space="preserve">, пункты 6.1 и 6.2. </w:t>
      </w:r>
    </w:p>
  </w:footnote>
  <w:footnote w:id="7">
    <w:p w:rsidR="00177492" w:rsidRPr="005F5583"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Государство-участник ссылается на сообщение № 216/2002, </w:t>
      </w:r>
      <w:r w:rsidRPr="00DF45E7">
        <w:rPr>
          <w:i/>
          <w:iCs/>
          <w:lang w:val="ru-RU"/>
        </w:rPr>
        <w:t>Х.И.А. против Швеции</w:t>
      </w:r>
      <w:r>
        <w:rPr>
          <w:lang w:val="ru-RU"/>
        </w:rPr>
        <w:t xml:space="preserve">, решение, принятое 2 мая 2003 года, пункт 6.2. </w:t>
      </w:r>
    </w:p>
  </w:footnote>
  <w:footnote w:id="8">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Государство-участник ссылается на сообщения № 150/1999, </w:t>
      </w:r>
      <w:r w:rsidRPr="005D6252">
        <w:rPr>
          <w:i/>
          <w:iCs/>
          <w:lang w:val="ru-RU"/>
        </w:rPr>
        <w:t>С.Л. против Швеции</w:t>
      </w:r>
      <w:r>
        <w:rPr>
          <w:lang w:val="ru-RU"/>
        </w:rPr>
        <w:t xml:space="preserve">, </w:t>
      </w:r>
      <w:r w:rsidR="000769D6">
        <w:rPr>
          <w:lang w:val="ru-RU"/>
        </w:rPr>
        <w:t>Соображения</w:t>
      </w:r>
      <w:r>
        <w:rPr>
          <w:lang w:val="ru-RU"/>
        </w:rPr>
        <w:t xml:space="preserve">, принятые 11 мая 2001 года, пункт 6.3, и 213/2002, </w:t>
      </w:r>
      <w:r w:rsidRPr="005D6252">
        <w:rPr>
          <w:i/>
          <w:iCs/>
          <w:lang w:val="ru-RU"/>
        </w:rPr>
        <w:t>Э.Ж.В.М. против Швеции</w:t>
      </w:r>
      <w:r>
        <w:rPr>
          <w:lang w:val="ru-RU"/>
        </w:rPr>
        <w:t xml:space="preserve">, решение, принятое 14 ноября 2003 года, пункт 8.3. </w:t>
      </w:r>
    </w:p>
  </w:footnote>
  <w:footnote w:id="9">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См., например, сообщения № 178/2001, </w:t>
      </w:r>
      <w:r w:rsidRPr="00205750">
        <w:rPr>
          <w:i/>
          <w:iCs/>
          <w:lang w:val="ru-RU"/>
        </w:rPr>
        <w:t>Х.О. против Швеции</w:t>
      </w:r>
      <w:r>
        <w:rPr>
          <w:lang w:val="ru-RU"/>
        </w:rPr>
        <w:t xml:space="preserve">, </w:t>
      </w:r>
      <w:r w:rsidR="000769D6">
        <w:rPr>
          <w:lang w:val="ru-RU"/>
        </w:rPr>
        <w:t>Соображения</w:t>
      </w:r>
      <w:r>
        <w:rPr>
          <w:lang w:val="ru-RU"/>
        </w:rPr>
        <w:t xml:space="preserve">, принятые 13 ноября 2001 года, пункт 13, и 203/2002, </w:t>
      </w:r>
      <w:r w:rsidRPr="00205750">
        <w:rPr>
          <w:i/>
          <w:iCs/>
          <w:lang w:val="ru-RU"/>
        </w:rPr>
        <w:t>А.Р. против Нидерландов</w:t>
      </w:r>
      <w:r>
        <w:rPr>
          <w:lang w:val="ru-RU"/>
        </w:rPr>
        <w:t xml:space="preserve">, </w:t>
      </w:r>
      <w:r w:rsidR="000769D6">
        <w:rPr>
          <w:lang w:val="ru-RU"/>
        </w:rPr>
        <w:t>решение</w:t>
      </w:r>
      <w:r>
        <w:rPr>
          <w:lang w:val="ru-RU"/>
        </w:rPr>
        <w:t>, принят</w:t>
      </w:r>
      <w:r w:rsidR="000769D6">
        <w:rPr>
          <w:lang w:val="ru-RU"/>
        </w:rPr>
        <w:t>ое</w:t>
      </w:r>
      <w:r>
        <w:rPr>
          <w:lang w:val="ru-RU"/>
        </w:rPr>
        <w:t xml:space="preserve"> 14 ноября 2003 года, пункт 7.3. </w:t>
      </w:r>
    </w:p>
  </w:footnote>
  <w:footnote w:id="10">
    <w:p w:rsidR="00177492" w:rsidRPr="005F5583"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r>
      <w:r>
        <w:rPr>
          <w:lang w:val="ru-RU"/>
        </w:rPr>
        <w:t>См.</w:t>
      </w:r>
      <w:r w:rsidR="00963420">
        <w:rPr>
          <w:lang w:val="ru-RU"/>
        </w:rPr>
        <w:t>,</w:t>
      </w:r>
      <w:bookmarkStart w:id="2" w:name="_GoBack"/>
      <w:bookmarkEnd w:id="2"/>
      <w:r>
        <w:rPr>
          <w:lang w:val="ru-RU"/>
        </w:rPr>
        <w:t xml:space="preserve"> например, замечание общего порядка № 1 (1997) Комитета об осуществлении статьи 3 Конвенции, пункты 5–7. </w:t>
      </w:r>
    </w:p>
  </w:footnote>
  <w:footnote w:id="11">
    <w:p w:rsidR="00177492" w:rsidRPr="00010DA0" w:rsidRDefault="00177492" w:rsidP="00B609BB">
      <w:pPr>
        <w:pStyle w:val="aa"/>
        <w:widowControl w:val="0"/>
      </w:pPr>
      <w:r>
        <w:rPr>
          <w:lang w:val="ru-RU"/>
        </w:rPr>
        <w:tab/>
      </w:r>
      <w:r w:rsidRPr="00177492">
        <w:rPr>
          <w:rStyle w:val="a6"/>
          <w:lang w:val="ru-RU"/>
        </w:rPr>
        <w:footnoteRef/>
      </w:r>
      <w:r w:rsidRPr="005F5583">
        <w:rPr>
          <w:lang w:val="en-US"/>
        </w:rPr>
        <w:tab/>
      </w:r>
      <w:r>
        <w:rPr>
          <w:lang w:val="ru-RU"/>
        </w:rPr>
        <w:t>Государство</w:t>
      </w:r>
      <w:r w:rsidRPr="005F5583">
        <w:rPr>
          <w:lang w:val="en-US"/>
        </w:rPr>
        <w:t>-</w:t>
      </w:r>
      <w:r>
        <w:rPr>
          <w:lang w:val="ru-RU"/>
        </w:rPr>
        <w:t>участник</w:t>
      </w:r>
      <w:r w:rsidRPr="005F5583">
        <w:rPr>
          <w:lang w:val="en-US"/>
        </w:rPr>
        <w:t xml:space="preserve"> </w:t>
      </w:r>
      <w:r>
        <w:rPr>
          <w:lang w:val="ru-RU"/>
        </w:rPr>
        <w:t>ссылается</w:t>
      </w:r>
      <w:r w:rsidRPr="005F5583">
        <w:rPr>
          <w:lang w:val="en-US"/>
        </w:rPr>
        <w:t xml:space="preserve"> </w:t>
      </w:r>
      <w:r>
        <w:rPr>
          <w:lang w:val="ru-RU"/>
        </w:rPr>
        <w:t>на</w:t>
      </w:r>
      <w:r w:rsidRPr="005F5583">
        <w:rPr>
          <w:lang w:val="en-US"/>
        </w:rPr>
        <w:t xml:space="preserve"> Ministry for Foreign Affairs of Sweden, “Human rights in Bangladesh” (2013); International Federation for Human Rights, “Bangladesh human rights report 2013” (April 2014); United States of America Department of State, “Country reports on human rights practices for 2013 – Bangladesh”; Human Rights Watch, "World Report 2014: Bangladesh".</w:t>
      </w:r>
    </w:p>
  </w:footnote>
  <w:footnote w:id="12">
    <w:p w:rsidR="00177492" w:rsidRPr="00B64D95" w:rsidRDefault="00177492" w:rsidP="00B609BB">
      <w:pPr>
        <w:pStyle w:val="aa"/>
        <w:widowControl w:val="0"/>
        <w:tabs>
          <w:tab w:val="clear" w:pos="1021"/>
          <w:tab w:val="right" w:pos="1020"/>
        </w:tabs>
        <w:rPr>
          <w:lang w:val="ru-RU"/>
        </w:rPr>
      </w:pPr>
      <w:r w:rsidRPr="005F5583">
        <w:rPr>
          <w:lang w:val="en-US"/>
        </w:rPr>
        <w:tab/>
      </w:r>
      <w:r w:rsidRPr="00177492">
        <w:rPr>
          <w:rStyle w:val="a6"/>
          <w:lang w:val="ru-RU"/>
        </w:rPr>
        <w:footnoteRef/>
      </w:r>
      <w:r>
        <w:rPr>
          <w:lang w:val="ru-RU"/>
        </w:rPr>
        <w:tab/>
        <w:t xml:space="preserve">См. Комитет по правам человека, сообщение № 2149/2012, </w:t>
      </w:r>
      <w:r w:rsidRPr="00205750">
        <w:rPr>
          <w:i/>
          <w:iCs/>
          <w:lang w:val="ru-RU"/>
        </w:rPr>
        <w:t>М.И. против Швеции</w:t>
      </w:r>
      <w:r>
        <w:rPr>
          <w:lang w:val="ru-RU"/>
        </w:rPr>
        <w:t xml:space="preserve">, </w:t>
      </w:r>
      <w:r w:rsidR="000769D6">
        <w:rPr>
          <w:lang w:val="ru-RU"/>
        </w:rPr>
        <w:t>Соображения</w:t>
      </w:r>
      <w:r>
        <w:rPr>
          <w:lang w:val="ru-RU"/>
        </w:rPr>
        <w:t xml:space="preserve">, принятые 14 августа 2013 года, пункт 4.5. </w:t>
      </w:r>
    </w:p>
  </w:footnote>
  <w:footnote w:id="13">
    <w:p w:rsidR="00177492" w:rsidRPr="005F5583"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См. замечание общего порядка Комитета № 1, пункт 9, и, например, сообщение № 277/2005, </w:t>
      </w:r>
      <w:r w:rsidRPr="001C5652">
        <w:rPr>
          <w:i/>
          <w:iCs/>
          <w:lang w:val="ru-RU"/>
        </w:rPr>
        <w:t>Н.З.С. против Швеции</w:t>
      </w:r>
      <w:r>
        <w:rPr>
          <w:lang w:val="ru-RU"/>
        </w:rPr>
        <w:t xml:space="preserve">, решение, принятое 22 ноября 2006 года, пункт 8.6. </w:t>
      </w:r>
    </w:p>
  </w:footnote>
  <w:footnote w:id="14">
    <w:p w:rsidR="00177492" w:rsidRPr="005F5583"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См., например, сообщение № 219/2002, </w:t>
      </w:r>
      <w:r w:rsidRPr="001C5652">
        <w:rPr>
          <w:i/>
          <w:iCs/>
          <w:lang w:val="ru-RU"/>
        </w:rPr>
        <w:t>Г.К. против Швейцарии</w:t>
      </w:r>
      <w:r>
        <w:rPr>
          <w:lang w:val="ru-RU"/>
        </w:rPr>
        <w:t xml:space="preserve">, </w:t>
      </w:r>
      <w:r w:rsidR="000769D6">
        <w:rPr>
          <w:lang w:val="ru-RU"/>
        </w:rPr>
        <w:t>решение</w:t>
      </w:r>
      <w:r>
        <w:rPr>
          <w:lang w:val="ru-RU"/>
        </w:rPr>
        <w:t>, принят</w:t>
      </w:r>
      <w:r w:rsidR="000769D6">
        <w:rPr>
          <w:lang w:val="ru-RU"/>
        </w:rPr>
        <w:t>ое 7 </w:t>
      </w:r>
      <w:r>
        <w:rPr>
          <w:lang w:val="ru-RU"/>
        </w:rPr>
        <w:t xml:space="preserve">мая 2003 года, пункт 6.12. </w:t>
      </w:r>
    </w:p>
  </w:footnote>
  <w:footnote w:id="15">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Заявление № 41827/07, решение от 9 марта 2010 года. </w:t>
      </w:r>
    </w:p>
  </w:footnote>
  <w:footnote w:id="16">
    <w:p w:rsidR="009014A8" w:rsidRPr="00B64D95" w:rsidRDefault="009014A8" w:rsidP="009014A8">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Заявление № 61204/09, решение от 5 сентября 2013 года. </w:t>
      </w:r>
    </w:p>
  </w:footnote>
  <w:footnote w:id="17">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Государство-участник ссылается на сообщение № 643/2014, </w:t>
      </w:r>
      <w:r w:rsidRPr="00CD53D8">
        <w:rPr>
          <w:i/>
          <w:lang w:val="ru-RU"/>
        </w:rPr>
        <w:t>У. против Швеции</w:t>
      </w:r>
      <w:r>
        <w:rPr>
          <w:lang w:val="ru-RU"/>
        </w:rPr>
        <w:t xml:space="preserve">, решение, принятое 23 ноября 2015 года, пункты 6.3 и 6.4. </w:t>
      </w:r>
    </w:p>
  </w:footnote>
  <w:footnote w:id="18">
    <w:p w:rsidR="00177492" w:rsidRPr="00B64D95" w:rsidRDefault="00177492" w:rsidP="00B609BB">
      <w:pPr>
        <w:pStyle w:val="aa"/>
        <w:rPr>
          <w:lang w:val="ru-RU"/>
        </w:rPr>
      </w:pPr>
      <w:r>
        <w:rPr>
          <w:lang w:val="ru-RU"/>
        </w:rPr>
        <w:tab/>
      </w:r>
      <w:r w:rsidRPr="00177492">
        <w:rPr>
          <w:rStyle w:val="a6"/>
          <w:lang w:val="ru-RU"/>
        </w:rPr>
        <w:footnoteRef/>
      </w:r>
      <w:r>
        <w:rPr>
          <w:lang w:val="ru-RU"/>
        </w:rPr>
        <w:tab/>
        <w:t xml:space="preserve">См., например, </w:t>
      </w:r>
      <w:r w:rsidRPr="007E3780">
        <w:rPr>
          <w:i/>
          <w:iCs/>
          <w:lang w:val="ru-RU"/>
        </w:rPr>
        <w:t>A.Р.A. против Швеции</w:t>
      </w:r>
      <w:r>
        <w:rPr>
          <w:lang w:val="ru-RU"/>
        </w:rPr>
        <w:t xml:space="preserve">, пункт 6.1, и сообщение № 642/2014, </w:t>
      </w:r>
      <w:r w:rsidRPr="007E3780">
        <w:rPr>
          <w:i/>
          <w:iCs/>
          <w:lang w:val="ru-RU"/>
        </w:rPr>
        <w:t>М.Т</w:t>
      </w:r>
      <w:r w:rsidR="00CD53D8">
        <w:rPr>
          <w:i/>
          <w:iCs/>
          <w:lang w:val="ru-RU"/>
        </w:rPr>
        <w:t>. </w:t>
      </w:r>
      <w:r w:rsidRPr="007E3780">
        <w:rPr>
          <w:i/>
          <w:iCs/>
          <w:lang w:val="ru-RU"/>
        </w:rPr>
        <w:t>против Швеции</w:t>
      </w:r>
      <w:r>
        <w:rPr>
          <w:lang w:val="ru-RU"/>
        </w:rPr>
        <w:t>, решение, принятое 7 августа 2015 года, пункт 8.3.</w:t>
      </w:r>
    </w:p>
  </w:footnote>
  <w:footnote w:id="19">
    <w:p w:rsidR="00177492" w:rsidRPr="00B64D95" w:rsidRDefault="00177492" w:rsidP="00B609BB">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См., например, сообщение № 479/2011, </w:t>
      </w:r>
      <w:r w:rsidRPr="007E3780">
        <w:rPr>
          <w:i/>
          <w:iCs/>
          <w:lang w:val="ru-RU"/>
        </w:rPr>
        <w:t>E.E. против Российской Федерации</w:t>
      </w:r>
      <w:r>
        <w:rPr>
          <w:lang w:val="ru-RU"/>
        </w:rPr>
        <w:t xml:space="preserve">, решение, принятое 24 мая 2013 года, пункт 8.4, и </w:t>
      </w:r>
      <w:r w:rsidRPr="007E3780">
        <w:rPr>
          <w:i/>
          <w:iCs/>
          <w:lang w:val="ru-RU"/>
        </w:rPr>
        <w:t>М.Т</w:t>
      </w:r>
      <w:r w:rsidR="00CD53D8">
        <w:rPr>
          <w:i/>
          <w:iCs/>
          <w:lang w:val="ru-RU"/>
        </w:rPr>
        <w:t>.</w:t>
      </w:r>
      <w:r w:rsidRPr="007E3780">
        <w:rPr>
          <w:i/>
          <w:iCs/>
          <w:lang w:val="ru-RU"/>
        </w:rPr>
        <w:t xml:space="preserve"> против Швеции</w:t>
      </w:r>
      <w:r>
        <w:rPr>
          <w:lang w:val="ru-RU"/>
        </w:rPr>
        <w:t>, пункт 8.3.</w:t>
      </w:r>
    </w:p>
  </w:footnote>
  <w:footnote w:id="20">
    <w:p w:rsidR="009014A8" w:rsidRPr="005F5583" w:rsidRDefault="009014A8" w:rsidP="009014A8">
      <w:pPr>
        <w:pStyle w:val="aa"/>
        <w:widowControl w:val="0"/>
        <w:tabs>
          <w:tab w:val="clear" w:pos="1021"/>
          <w:tab w:val="right" w:pos="1020"/>
        </w:tabs>
        <w:rPr>
          <w:lang w:val="ru-RU"/>
        </w:rPr>
      </w:pPr>
      <w:r>
        <w:rPr>
          <w:lang w:val="ru-RU"/>
        </w:rPr>
        <w:tab/>
      </w:r>
      <w:r w:rsidRPr="00177492">
        <w:rPr>
          <w:rStyle w:val="a6"/>
          <w:lang w:val="ru-RU"/>
        </w:rPr>
        <w:footnoteRef/>
      </w:r>
      <w:r>
        <w:rPr>
          <w:lang w:val="ru-RU"/>
        </w:rPr>
        <w:tab/>
        <w:t xml:space="preserve">См., например, сообщение № 479/2011, </w:t>
      </w:r>
      <w:r w:rsidRPr="00A941D4">
        <w:rPr>
          <w:i/>
          <w:iCs/>
          <w:lang w:val="ru-RU"/>
        </w:rPr>
        <w:t>Е.Е. против Российской Федерации</w:t>
      </w:r>
      <w:r>
        <w:rPr>
          <w:lang w:val="ru-RU"/>
        </w:rPr>
        <w:t xml:space="preserve">, пункты 8.2–8.4, и </w:t>
      </w:r>
      <w:r w:rsidRPr="00A941D4">
        <w:rPr>
          <w:i/>
          <w:iCs/>
          <w:lang w:val="ru-RU"/>
        </w:rPr>
        <w:t>М.Т</w:t>
      </w:r>
      <w:r>
        <w:rPr>
          <w:i/>
          <w:iCs/>
          <w:lang w:val="ru-RU"/>
        </w:rPr>
        <w:t>.</w:t>
      </w:r>
      <w:r w:rsidRPr="00A941D4">
        <w:rPr>
          <w:i/>
          <w:iCs/>
          <w:lang w:val="ru-RU"/>
        </w:rPr>
        <w:t xml:space="preserve"> против Швеции</w:t>
      </w:r>
      <w:r>
        <w:rPr>
          <w:lang w:val="ru-RU"/>
        </w:rPr>
        <w:t xml:space="preserve">, пункты 8.4. и 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2" w:rsidRPr="008C469F" w:rsidRDefault="00177492">
    <w:pPr>
      <w:pStyle w:val="a3"/>
      <w:rPr>
        <w:lang w:val="en-US"/>
      </w:rPr>
    </w:pPr>
    <w:r>
      <w:rPr>
        <w:lang w:val="en-US"/>
      </w:rPr>
      <w:t>CAT/</w:t>
    </w:r>
    <w:r w:rsidRPr="003D648B">
      <w:rPr>
        <w:lang w:val="en-US"/>
      </w:rPr>
      <w:t>C/58/D/627/2014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2" w:rsidRPr="00B74BE2" w:rsidRDefault="00177492">
    <w:pPr>
      <w:pStyle w:val="a3"/>
      <w:rPr>
        <w:lang w:val="en-US"/>
      </w:rPr>
    </w:pPr>
    <w:r>
      <w:rPr>
        <w:lang w:val="en-US"/>
      </w:rPr>
      <w:tab/>
      <w:t>CAT/</w:t>
    </w:r>
    <w:r w:rsidRPr="003D648B">
      <w:rPr>
        <w:lang w:val="en-US"/>
      </w:rPr>
      <w:t>C/58/D/627/2014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25"/>
    <w:rsid w:val="000450D1"/>
    <w:rsid w:val="000769D6"/>
    <w:rsid w:val="000F2A4F"/>
    <w:rsid w:val="00177492"/>
    <w:rsid w:val="00203F84"/>
    <w:rsid w:val="00271EB1"/>
    <w:rsid w:val="00275188"/>
    <w:rsid w:val="0028687D"/>
    <w:rsid w:val="002B091C"/>
    <w:rsid w:val="002D0CCB"/>
    <w:rsid w:val="00300453"/>
    <w:rsid w:val="00345C79"/>
    <w:rsid w:val="00366A39"/>
    <w:rsid w:val="003D648B"/>
    <w:rsid w:val="0048005C"/>
    <w:rsid w:val="004E242B"/>
    <w:rsid w:val="00544379"/>
    <w:rsid w:val="00566944"/>
    <w:rsid w:val="005D56BF"/>
    <w:rsid w:val="005E1425"/>
    <w:rsid w:val="00665D8D"/>
    <w:rsid w:val="006A7A3B"/>
    <w:rsid w:val="006B6B57"/>
    <w:rsid w:val="00705394"/>
    <w:rsid w:val="00743F62"/>
    <w:rsid w:val="00760D3A"/>
    <w:rsid w:val="007A1F42"/>
    <w:rsid w:val="007D76DD"/>
    <w:rsid w:val="00843B95"/>
    <w:rsid w:val="008717E8"/>
    <w:rsid w:val="008855BE"/>
    <w:rsid w:val="008D01AE"/>
    <w:rsid w:val="008E0423"/>
    <w:rsid w:val="009014A8"/>
    <w:rsid w:val="009141DC"/>
    <w:rsid w:val="009174A1"/>
    <w:rsid w:val="00963420"/>
    <w:rsid w:val="0098674D"/>
    <w:rsid w:val="00997ACA"/>
    <w:rsid w:val="00A03FB7"/>
    <w:rsid w:val="00A57210"/>
    <w:rsid w:val="00A75A11"/>
    <w:rsid w:val="00AD7EAD"/>
    <w:rsid w:val="00B35A32"/>
    <w:rsid w:val="00B432C6"/>
    <w:rsid w:val="00B471C5"/>
    <w:rsid w:val="00B609BB"/>
    <w:rsid w:val="00B6474A"/>
    <w:rsid w:val="00BC3427"/>
    <w:rsid w:val="00BE1742"/>
    <w:rsid w:val="00CD53D8"/>
    <w:rsid w:val="00D1261C"/>
    <w:rsid w:val="00D75DCE"/>
    <w:rsid w:val="00DD35AC"/>
    <w:rsid w:val="00DD479F"/>
    <w:rsid w:val="00E15E48"/>
    <w:rsid w:val="00EB0723"/>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semiHidden/>
    <w:rsid w:val="00B609BB"/>
    <w:rPr>
      <w:color w:val="auto"/>
      <w:u w:val="none"/>
    </w:rPr>
  </w:style>
  <w:style w:type="paragraph" w:styleId="af0">
    <w:name w:val="Balloon Text"/>
    <w:basedOn w:val="a"/>
    <w:link w:val="af1"/>
    <w:uiPriority w:val="99"/>
    <w:semiHidden/>
    <w:unhideWhenUsed/>
    <w:rsid w:val="0096342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3420"/>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semiHidden/>
    <w:rsid w:val="00B609BB"/>
    <w:rPr>
      <w:color w:val="auto"/>
      <w:u w:val="none"/>
    </w:rPr>
  </w:style>
  <w:style w:type="paragraph" w:styleId="af0">
    <w:name w:val="Balloon Text"/>
    <w:basedOn w:val="a"/>
    <w:link w:val="af1"/>
    <w:uiPriority w:val="99"/>
    <w:semiHidden/>
    <w:unhideWhenUsed/>
    <w:rsid w:val="0096342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3420"/>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7734-A092-4272-B694-4A98A3F9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7489</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50082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TPSRUS2</cp:lastModifiedBy>
  <cp:revision>3</cp:revision>
  <cp:lastPrinted>2016-12-21T13:22:00Z</cp:lastPrinted>
  <dcterms:created xsi:type="dcterms:W3CDTF">2016-12-21T13:24:00Z</dcterms:created>
  <dcterms:modified xsi:type="dcterms:W3CDTF">2016-12-21T14:04:00Z</dcterms:modified>
</cp:coreProperties>
</file>