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C17D7F" w:rsidP="00C17D7F">
            <w:pPr>
              <w:bidi w:val="0"/>
              <w:spacing w:after="20"/>
              <w:jc w:val="left"/>
              <w:rPr>
                <w:szCs w:val="20"/>
              </w:rPr>
            </w:pPr>
            <w:r w:rsidRPr="00C17D7F">
              <w:rPr>
                <w:sz w:val="40"/>
                <w:szCs w:val="20"/>
              </w:rPr>
              <w:t>CAT</w:t>
            </w:r>
            <w:r>
              <w:rPr>
                <w:szCs w:val="20"/>
              </w:rPr>
              <w:t>/OP/1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tl/>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C17D7F" w:rsidRDefault="00C17D7F" w:rsidP="00C17D7F">
            <w:pPr>
              <w:bidi w:val="0"/>
              <w:spacing w:before="240"/>
              <w:jc w:val="left"/>
            </w:pPr>
            <w:r>
              <w:t>Distr.: General</w:t>
            </w:r>
          </w:p>
          <w:p w:rsidR="00C17D7F" w:rsidRDefault="00C17D7F" w:rsidP="00C17D7F">
            <w:pPr>
              <w:bidi w:val="0"/>
              <w:jc w:val="left"/>
            </w:pPr>
            <w:r>
              <w:t>6 February 2012</w:t>
            </w:r>
          </w:p>
          <w:p w:rsidR="00C17D7F" w:rsidRDefault="00C17D7F" w:rsidP="00C17D7F">
            <w:pPr>
              <w:bidi w:val="0"/>
              <w:jc w:val="left"/>
            </w:pPr>
            <w:r>
              <w:t>Arabic</w:t>
            </w:r>
          </w:p>
          <w:p w:rsidR="00257225" w:rsidRPr="008B4BC6" w:rsidRDefault="00C17D7F" w:rsidP="00C17D7F">
            <w:pPr>
              <w:bidi w:val="0"/>
              <w:jc w:val="left"/>
            </w:pPr>
            <w:r>
              <w:t>Original: English</w:t>
            </w:r>
          </w:p>
        </w:tc>
      </w:tr>
    </w:tbl>
    <w:p w:rsidR="0024597E" w:rsidRPr="008F1AA9" w:rsidRDefault="0024597E" w:rsidP="0024597E">
      <w:pPr>
        <w:spacing w:before="120" w:line="380" w:lineRule="exact"/>
        <w:rPr>
          <w:rFonts w:hint="cs"/>
          <w:b/>
          <w:bCs/>
          <w:sz w:val="36"/>
          <w:szCs w:val="36"/>
          <w:rtl/>
        </w:rPr>
      </w:pPr>
      <w:r w:rsidRPr="008F1AA9">
        <w:rPr>
          <w:b/>
          <w:bCs/>
          <w:sz w:val="36"/>
          <w:szCs w:val="36"/>
          <w:rtl/>
        </w:rPr>
        <w:t>اللجنة الفرعية لمنع التعذيب وغيره من ضروب المعاملة</w:t>
      </w:r>
    </w:p>
    <w:p w:rsidR="0024597E" w:rsidRPr="0024597E" w:rsidRDefault="0024597E" w:rsidP="0024597E">
      <w:pPr>
        <w:spacing w:before="120" w:line="380" w:lineRule="exact"/>
        <w:rPr>
          <w:sz w:val="36"/>
          <w:szCs w:val="36"/>
          <w:rtl/>
        </w:rPr>
      </w:pPr>
      <w:r w:rsidRPr="008F1AA9">
        <w:rPr>
          <w:b/>
          <w:bCs/>
          <w:sz w:val="36"/>
          <w:szCs w:val="36"/>
          <w:rtl/>
        </w:rPr>
        <w:t>أو العقوبة القاسية أو اللاإنسانية أو المهينة</w:t>
      </w:r>
    </w:p>
    <w:p w:rsidR="0024597E" w:rsidRDefault="0024597E" w:rsidP="004F4399">
      <w:pPr>
        <w:pStyle w:val="HMGA"/>
        <w:spacing w:before="840"/>
        <w:rPr>
          <w:rtl/>
        </w:rPr>
      </w:pPr>
      <w:r>
        <w:rPr>
          <w:rtl/>
        </w:rPr>
        <w:tab/>
      </w:r>
      <w:r>
        <w:rPr>
          <w:rtl/>
        </w:rPr>
        <w:tab/>
        <w:t>أداة التقييم الذاتي التحليلي للآليات الوقائية الوطنية</w:t>
      </w:r>
    </w:p>
    <w:p w:rsidR="00457183" w:rsidRDefault="0024597E" w:rsidP="00D00B17">
      <w:pPr>
        <w:pStyle w:val="HChGA"/>
        <w:rPr>
          <w:rtl/>
        </w:rPr>
      </w:pPr>
      <w:r>
        <w:rPr>
          <w:rtl/>
        </w:rPr>
        <w:tab/>
      </w:r>
      <w:r>
        <w:rPr>
          <w:rtl/>
        </w:rPr>
        <w:tab/>
        <w:t>دليل أ</w:t>
      </w:r>
      <w:r w:rsidR="00D00B17">
        <w:rPr>
          <w:rFonts w:hint="cs"/>
          <w:rtl/>
        </w:rPr>
        <w:t>وّ</w:t>
      </w:r>
      <w:r>
        <w:rPr>
          <w:rtl/>
        </w:rPr>
        <w:t>لي من إعداد اللجنة الفرعية لمنع التعذيب بشأن عمل الآليات الوقائية الوطنية</w:t>
      </w:r>
    </w:p>
    <w:p w:rsidR="00457183" w:rsidRPr="00982D8B" w:rsidRDefault="00457183">
      <w:pPr>
        <w:spacing w:line="360" w:lineRule="exact"/>
        <w:rPr>
          <w:rFonts w:hint="cs"/>
          <w:sz w:val="36"/>
          <w:szCs w:val="36"/>
          <w:rtl/>
        </w:rPr>
      </w:pPr>
      <w:r>
        <w:rPr>
          <w:rtl/>
        </w:rPr>
        <w:br w:type="page"/>
      </w:r>
      <w:r>
        <w:rPr>
          <w:rFonts w:hint="cs"/>
          <w:sz w:val="36"/>
          <w:szCs w:val="36"/>
          <w:rtl/>
        </w:rPr>
        <w:t>المحتويات</w:t>
      </w:r>
    </w:p>
    <w:p w:rsidR="00457183" w:rsidRPr="00E64ED3" w:rsidRDefault="00457183">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E0280C" w:rsidRDefault="00457183" w:rsidP="00E0280C">
      <w:pPr>
        <w:tabs>
          <w:tab w:val="right" w:pos="1021"/>
          <w:tab w:val="left" w:pos="1077"/>
          <w:tab w:val="left" w:pos="1525"/>
          <w:tab w:val="left" w:pos="1842"/>
          <w:tab w:val="left" w:leader="dot" w:pos="7469"/>
          <w:tab w:val="left" w:pos="7972"/>
          <w:tab w:val="right" w:pos="9638"/>
        </w:tabs>
        <w:spacing w:after="120" w:line="360" w:lineRule="exact"/>
        <w:rPr>
          <w:rFonts w:hint="cs"/>
          <w:szCs w:val="28"/>
          <w:rtl/>
          <w:lang w:val="fr-CH"/>
        </w:rPr>
      </w:pPr>
      <w:r w:rsidRPr="00E64ED3">
        <w:rPr>
          <w:rFonts w:hint="cs"/>
          <w:szCs w:val="28"/>
          <w:rtl/>
          <w:lang w:val="fr-CH"/>
        </w:rPr>
        <w:tab/>
        <w:t>أولاً</w:t>
      </w:r>
      <w:r w:rsidRPr="00E64ED3">
        <w:rPr>
          <w:rFonts w:hint="cs"/>
          <w:szCs w:val="28"/>
          <w:rtl/>
          <w:lang w:val="fr-CH"/>
        </w:rPr>
        <w:tab/>
        <w:t>-</w:t>
      </w:r>
      <w:r w:rsidRPr="00E64ED3">
        <w:rPr>
          <w:rFonts w:hint="cs"/>
          <w:szCs w:val="28"/>
          <w:rtl/>
          <w:lang w:val="fr-CH"/>
        </w:rPr>
        <w:tab/>
      </w:r>
      <w:r w:rsidR="00E0280C">
        <w:rPr>
          <w:rFonts w:hint="cs"/>
          <w:szCs w:val="28"/>
          <w:rtl/>
          <w:lang w:val="fr-CH"/>
        </w:rPr>
        <w:t>مقدمة</w:t>
      </w:r>
      <w:r w:rsidR="00E0280C">
        <w:rPr>
          <w:rFonts w:hint="cs"/>
          <w:szCs w:val="28"/>
          <w:rtl/>
          <w:lang w:val="fr-CH"/>
        </w:rPr>
        <w:tab/>
      </w:r>
      <w:r w:rsidR="00E0280C">
        <w:rPr>
          <w:rFonts w:hint="cs"/>
          <w:szCs w:val="28"/>
          <w:rtl/>
          <w:lang w:val="fr-CH"/>
        </w:rPr>
        <w:tab/>
      </w:r>
      <w:r w:rsidRPr="00E64ED3">
        <w:rPr>
          <w:rFonts w:hint="cs"/>
          <w:szCs w:val="28"/>
          <w:rtl/>
          <w:lang w:val="fr-CH"/>
        </w:rPr>
        <w:t>1-</w:t>
      </w:r>
      <w:r w:rsidR="00E0280C">
        <w:rPr>
          <w:rFonts w:hint="cs"/>
          <w:szCs w:val="28"/>
          <w:rtl/>
          <w:lang w:val="fr-CH"/>
        </w:rPr>
        <w:t>3</w:t>
      </w:r>
      <w:r w:rsidRPr="00E64ED3">
        <w:rPr>
          <w:rFonts w:hint="cs"/>
          <w:szCs w:val="28"/>
          <w:rtl/>
          <w:lang w:val="fr-CH"/>
        </w:rPr>
        <w:tab/>
      </w:r>
      <w:r w:rsidR="00E0280C">
        <w:rPr>
          <w:rFonts w:hint="cs"/>
          <w:szCs w:val="28"/>
          <w:rtl/>
          <w:lang w:val="fr-CH"/>
        </w:rPr>
        <w:t>3</w:t>
      </w:r>
      <w:r w:rsidRPr="00E64ED3">
        <w:rPr>
          <w:rFonts w:hint="cs"/>
          <w:szCs w:val="28"/>
          <w:rtl/>
          <w:lang w:val="fr-CH"/>
        </w:rPr>
        <w:tab/>
      </w:r>
    </w:p>
    <w:p w:rsidR="00457183" w:rsidRDefault="00E0280C" w:rsidP="00E0280C">
      <w:pPr>
        <w:tabs>
          <w:tab w:val="right" w:pos="1021"/>
          <w:tab w:val="left" w:pos="1077"/>
          <w:tab w:val="left" w:pos="1525"/>
          <w:tab w:val="left" w:pos="1842"/>
          <w:tab w:val="left" w:leader="dot" w:pos="7469"/>
          <w:tab w:val="left" w:pos="7972"/>
          <w:tab w:val="right" w:pos="9638"/>
        </w:tabs>
        <w:spacing w:after="120" w:line="360" w:lineRule="exact"/>
        <w:rPr>
          <w:rFonts w:hint="cs"/>
          <w:szCs w:val="28"/>
          <w:rtl/>
          <w:lang w:val="fr-CH"/>
        </w:rPr>
      </w:pPr>
      <w:r>
        <w:rPr>
          <w:rFonts w:hint="cs"/>
          <w:szCs w:val="28"/>
          <w:rtl/>
          <w:lang w:val="fr-CH"/>
        </w:rPr>
        <w:tab/>
        <w:t>ثانياً</w:t>
      </w:r>
      <w:r>
        <w:rPr>
          <w:rFonts w:hint="cs"/>
          <w:szCs w:val="28"/>
          <w:rtl/>
          <w:lang w:val="fr-CH"/>
        </w:rPr>
        <w:tab/>
        <w:t>-</w:t>
      </w:r>
      <w:r>
        <w:rPr>
          <w:rFonts w:hint="cs"/>
          <w:szCs w:val="28"/>
          <w:rtl/>
          <w:lang w:val="fr-CH"/>
        </w:rPr>
        <w:tab/>
        <w:t>استراتيجية تطوير الآلية الوقائية الوطنية</w:t>
      </w:r>
      <w:r>
        <w:rPr>
          <w:rFonts w:hint="cs"/>
          <w:szCs w:val="28"/>
          <w:rtl/>
          <w:lang w:val="fr-CH"/>
        </w:rPr>
        <w:tab/>
      </w:r>
      <w:r>
        <w:rPr>
          <w:rFonts w:hint="cs"/>
          <w:szCs w:val="28"/>
          <w:rtl/>
          <w:lang w:val="fr-CH"/>
        </w:rPr>
        <w:tab/>
        <w:t>4-7</w:t>
      </w:r>
      <w:r>
        <w:rPr>
          <w:rFonts w:hint="cs"/>
          <w:szCs w:val="28"/>
          <w:rtl/>
          <w:lang w:val="fr-CH"/>
        </w:rPr>
        <w:tab/>
        <w:t>4</w:t>
      </w:r>
    </w:p>
    <w:p w:rsidR="00E0280C" w:rsidRDefault="00E0280C" w:rsidP="00E0280C">
      <w:pPr>
        <w:tabs>
          <w:tab w:val="right" w:pos="1021"/>
          <w:tab w:val="left" w:pos="1077"/>
          <w:tab w:val="left" w:pos="1525"/>
          <w:tab w:val="left" w:pos="1842"/>
          <w:tab w:val="left" w:leader="dot" w:pos="7469"/>
          <w:tab w:val="left" w:pos="7972"/>
          <w:tab w:val="right" w:pos="9638"/>
        </w:tabs>
        <w:spacing w:after="120" w:line="360" w:lineRule="exact"/>
        <w:rPr>
          <w:rFonts w:hint="cs"/>
          <w:szCs w:val="28"/>
          <w:rtl/>
          <w:lang w:val="fr-CH"/>
        </w:rPr>
      </w:pPr>
      <w:r>
        <w:rPr>
          <w:rFonts w:hint="cs"/>
          <w:szCs w:val="28"/>
          <w:rtl/>
          <w:lang w:val="fr-CH"/>
        </w:rPr>
        <w:tab/>
        <w:t>ثالثاً</w:t>
      </w:r>
      <w:r>
        <w:rPr>
          <w:rFonts w:hint="cs"/>
          <w:szCs w:val="28"/>
          <w:rtl/>
          <w:lang w:val="fr-CH"/>
        </w:rPr>
        <w:tab/>
        <w:t>-</w:t>
      </w:r>
      <w:r>
        <w:rPr>
          <w:rFonts w:hint="cs"/>
          <w:szCs w:val="28"/>
          <w:rtl/>
          <w:lang w:val="fr-CH"/>
        </w:rPr>
        <w:tab/>
      </w:r>
      <w:r w:rsidR="00201F14">
        <w:rPr>
          <w:rFonts w:hint="cs"/>
          <w:szCs w:val="28"/>
          <w:rtl/>
          <w:lang w:val="fr-CH"/>
        </w:rPr>
        <w:t>التنظيم الداخلي</w:t>
      </w:r>
      <w:r w:rsidR="00201F14">
        <w:rPr>
          <w:rFonts w:hint="cs"/>
          <w:szCs w:val="28"/>
          <w:rtl/>
          <w:lang w:val="fr-CH"/>
        </w:rPr>
        <w:tab/>
      </w:r>
      <w:r w:rsidR="00201F14">
        <w:rPr>
          <w:rFonts w:hint="cs"/>
          <w:szCs w:val="28"/>
          <w:rtl/>
          <w:lang w:val="fr-CH"/>
        </w:rPr>
        <w:tab/>
        <w:t>8</w:t>
      </w:r>
      <w:r w:rsidR="00201F14">
        <w:rPr>
          <w:rFonts w:hint="cs"/>
          <w:szCs w:val="28"/>
          <w:rtl/>
          <w:lang w:val="fr-CH"/>
        </w:rPr>
        <w:tab/>
        <w:t>5</w:t>
      </w:r>
    </w:p>
    <w:p w:rsidR="00201F14" w:rsidRDefault="00201F14" w:rsidP="00E0280C">
      <w:pPr>
        <w:tabs>
          <w:tab w:val="right" w:pos="1021"/>
          <w:tab w:val="left" w:pos="1077"/>
          <w:tab w:val="left" w:pos="1525"/>
          <w:tab w:val="left" w:pos="1842"/>
          <w:tab w:val="left" w:leader="dot" w:pos="7469"/>
          <w:tab w:val="left" w:pos="7972"/>
          <w:tab w:val="right" w:pos="9638"/>
        </w:tabs>
        <w:spacing w:after="120" w:line="360" w:lineRule="exact"/>
        <w:rPr>
          <w:rFonts w:hint="cs"/>
          <w:szCs w:val="28"/>
          <w:rtl/>
          <w:lang w:val="fr-CH"/>
        </w:rPr>
      </w:pPr>
      <w:r>
        <w:rPr>
          <w:rFonts w:hint="cs"/>
          <w:szCs w:val="28"/>
          <w:rtl/>
          <w:lang w:val="fr-CH"/>
        </w:rPr>
        <w:tab/>
        <w:t>رابعاً</w:t>
      </w:r>
      <w:r>
        <w:rPr>
          <w:rFonts w:hint="cs"/>
          <w:szCs w:val="28"/>
          <w:rtl/>
          <w:lang w:val="fr-CH"/>
        </w:rPr>
        <w:tab/>
        <w:t>-</w:t>
      </w:r>
      <w:r>
        <w:rPr>
          <w:rFonts w:hint="cs"/>
          <w:szCs w:val="28"/>
          <w:rtl/>
          <w:lang w:val="fr-CH"/>
        </w:rPr>
        <w:tab/>
        <w:t>تنفيذ الأنشطة</w:t>
      </w:r>
      <w:r>
        <w:rPr>
          <w:rFonts w:hint="cs"/>
          <w:szCs w:val="28"/>
          <w:rtl/>
          <w:lang w:val="fr-CH"/>
        </w:rPr>
        <w:tab/>
      </w:r>
      <w:r>
        <w:rPr>
          <w:rFonts w:hint="cs"/>
          <w:szCs w:val="28"/>
          <w:rtl/>
          <w:lang w:val="fr-CH"/>
        </w:rPr>
        <w:tab/>
        <w:t>9-29</w:t>
      </w:r>
      <w:r>
        <w:rPr>
          <w:rFonts w:hint="cs"/>
          <w:szCs w:val="28"/>
          <w:rtl/>
          <w:lang w:val="fr-CH"/>
        </w:rPr>
        <w:tab/>
        <w:t>6</w:t>
      </w:r>
    </w:p>
    <w:p w:rsidR="00201F14" w:rsidRDefault="00201F14" w:rsidP="00275335">
      <w:pPr>
        <w:tabs>
          <w:tab w:val="right" w:pos="1021"/>
          <w:tab w:val="left" w:pos="1077"/>
          <w:tab w:val="left" w:pos="1525"/>
          <w:tab w:val="left" w:pos="1842"/>
          <w:tab w:val="left" w:pos="2258"/>
          <w:tab w:val="left" w:pos="2438"/>
          <w:tab w:val="left" w:leader="dot" w:pos="7469"/>
          <w:tab w:val="left" w:pos="7972"/>
          <w:tab w:val="right" w:pos="9638"/>
        </w:tabs>
        <w:spacing w:after="120" w:line="24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ألف</w:t>
      </w:r>
      <w:r>
        <w:rPr>
          <w:rFonts w:hint="cs"/>
          <w:szCs w:val="28"/>
          <w:rtl/>
          <w:lang w:val="fr-CH"/>
        </w:rPr>
        <w:tab/>
        <w:t>-</w:t>
      </w:r>
      <w:r>
        <w:rPr>
          <w:rFonts w:hint="cs"/>
          <w:szCs w:val="28"/>
          <w:rtl/>
          <w:lang w:val="fr-CH"/>
        </w:rPr>
        <w:tab/>
        <w:t>التخطيط</w:t>
      </w:r>
      <w:r>
        <w:rPr>
          <w:rFonts w:hint="cs"/>
          <w:szCs w:val="28"/>
          <w:rtl/>
          <w:lang w:val="fr-CH"/>
        </w:rPr>
        <w:tab/>
      </w:r>
      <w:r>
        <w:rPr>
          <w:rFonts w:hint="cs"/>
          <w:szCs w:val="28"/>
          <w:rtl/>
          <w:lang w:val="fr-CH"/>
        </w:rPr>
        <w:tab/>
        <w:t>9-12</w:t>
      </w:r>
      <w:r>
        <w:rPr>
          <w:rFonts w:hint="cs"/>
          <w:szCs w:val="28"/>
          <w:rtl/>
          <w:lang w:val="fr-CH"/>
        </w:rPr>
        <w:tab/>
        <w:t>6</w:t>
      </w:r>
    </w:p>
    <w:p w:rsidR="00201F14" w:rsidRDefault="00201F14" w:rsidP="00275335">
      <w:pPr>
        <w:tabs>
          <w:tab w:val="right" w:pos="1021"/>
          <w:tab w:val="left" w:pos="1077"/>
          <w:tab w:val="left" w:pos="1525"/>
          <w:tab w:val="left" w:pos="1842"/>
          <w:tab w:val="left" w:pos="2258"/>
          <w:tab w:val="left" w:pos="2438"/>
          <w:tab w:val="left" w:leader="dot" w:pos="7469"/>
          <w:tab w:val="left" w:pos="7972"/>
          <w:tab w:val="right" w:pos="9638"/>
        </w:tabs>
        <w:spacing w:after="120" w:line="24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باء</w:t>
      </w:r>
      <w:r>
        <w:rPr>
          <w:rFonts w:hint="cs"/>
          <w:szCs w:val="28"/>
          <w:rtl/>
          <w:lang w:val="fr-CH"/>
        </w:rPr>
        <w:tab/>
        <w:t>-</w:t>
      </w:r>
      <w:r>
        <w:rPr>
          <w:rFonts w:hint="cs"/>
          <w:szCs w:val="28"/>
          <w:rtl/>
          <w:lang w:val="fr-CH"/>
        </w:rPr>
        <w:tab/>
        <w:t>منهجية الزيارات</w:t>
      </w:r>
      <w:r>
        <w:rPr>
          <w:rFonts w:hint="cs"/>
          <w:szCs w:val="28"/>
          <w:rtl/>
          <w:lang w:val="fr-CH"/>
        </w:rPr>
        <w:tab/>
      </w:r>
      <w:r>
        <w:rPr>
          <w:rFonts w:hint="cs"/>
          <w:szCs w:val="28"/>
          <w:rtl/>
          <w:lang w:val="fr-CH"/>
        </w:rPr>
        <w:tab/>
        <w:t>13-18</w:t>
      </w:r>
      <w:r>
        <w:rPr>
          <w:rFonts w:hint="cs"/>
          <w:szCs w:val="28"/>
          <w:rtl/>
          <w:lang w:val="fr-CH"/>
        </w:rPr>
        <w:tab/>
        <w:t>6</w:t>
      </w:r>
    </w:p>
    <w:p w:rsidR="00201F14" w:rsidRDefault="00201F14" w:rsidP="00275335">
      <w:pPr>
        <w:tabs>
          <w:tab w:val="right" w:pos="1021"/>
          <w:tab w:val="left" w:pos="1077"/>
          <w:tab w:val="left" w:pos="1525"/>
          <w:tab w:val="left" w:pos="1842"/>
          <w:tab w:val="left" w:pos="2258"/>
          <w:tab w:val="left" w:pos="2438"/>
          <w:tab w:val="left" w:leader="dot" w:pos="7469"/>
          <w:tab w:val="left" w:pos="7972"/>
          <w:tab w:val="right" w:pos="9638"/>
        </w:tabs>
        <w:spacing w:after="120" w:line="24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sidR="006E46D6">
        <w:rPr>
          <w:rFonts w:hint="cs"/>
          <w:szCs w:val="28"/>
          <w:rtl/>
          <w:lang w:val="fr-CH"/>
        </w:rPr>
        <w:t>جيم</w:t>
      </w:r>
      <w:r w:rsidR="006E46D6">
        <w:rPr>
          <w:rFonts w:hint="cs"/>
          <w:szCs w:val="28"/>
          <w:rtl/>
          <w:lang w:val="fr-CH"/>
        </w:rPr>
        <w:tab/>
        <w:t>-</w:t>
      </w:r>
      <w:r w:rsidR="006E46D6">
        <w:rPr>
          <w:rFonts w:hint="cs"/>
          <w:szCs w:val="28"/>
          <w:rtl/>
          <w:lang w:val="fr-CH"/>
        </w:rPr>
        <w:tab/>
        <w:t>تقارير الزيارات</w:t>
      </w:r>
      <w:r w:rsidR="006E46D6">
        <w:rPr>
          <w:rFonts w:hint="cs"/>
          <w:szCs w:val="28"/>
          <w:rtl/>
          <w:lang w:val="fr-CH"/>
        </w:rPr>
        <w:tab/>
      </w:r>
      <w:r w:rsidR="006E46D6">
        <w:rPr>
          <w:rFonts w:hint="cs"/>
          <w:szCs w:val="28"/>
          <w:rtl/>
          <w:lang w:val="fr-CH"/>
        </w:rPr>
        <w:tab/>
        <w:t>19-21</w:t>
      </w:r>
      <w:r w:rsidR="006E46D6">
        <w:rPr>
          <w:rFonts w:hint="cs"/>
          <w:szCs w:val="28"/>
          <w:rtl/>
          <w:lang w:val="fr-CH"/>
        </w:rPr>
        <w:tab/>
        <w:t>7</w:t>
      </w:r>
    </w:p>
    <w:p w:rsidR="006E46D6" w:rsidRDefault="006E46D6" w:rsidP="00275335">
      <w:pPr>
        <w:tabs>
          <w:tab w:val="right" w:pos="1021"/>
          <w:tab w:val="left" w:pos="1077"/>
          <w:tab w:val="left" w:pos="1525"/>
          <w:tab w:val="left" w:pos="1842"/>
          <w:tab w:val="left" w:pos="2258"/>
          <w:tab w:val="left" w:pos="2438"/>
          <w:tab w:val="right" w:pos="9638"/>
        </w:tabs>
        <w:spacing w:after="120" w:line="24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دال</w:t>
      </w:r>
      <w:r>
        <w:rPr>
          <w:rFonts w:hint="cs"/>
          <w:szCs w:val="28"/>
          <w:rtl/>
          <w:lang w:val="fr-CH"/>
        </w:rPr>
        <w:tab/>
        <w:t>-</w:t>
      </w:r>
      <w:r>
        <w:rPr>
          <w:rFonts w:hint="cs"/>
          <w:szCs w:val="28"/>
          <w:rtl/>
          <w:lang w:val="fr-CH"/>
        </w:rPr>
        <w:tab/>
        <w:t>متابعة توصيات اللجنة الفرعية لمنع التعذيب وتوصيات الآلية الداعية إلى</w:t>
      </w:r>
    </w:p>
    <w:p w:rsidR="006E46D6" w:rsidRDefault="006E46D6" w:rsidP="00275335">
      <w:pPr>
        <w:tabs>
          <w:tab w:val="right" w:pos="1021"/>
          <w:tab w:val="left" w:pos="1077"/>
          <w:tab w:val="left" w:pos="1525"/>
          <w:tab w:val="left" w:pos="1842"/>
          <w:tab w:val="left" w:pos="2258"/>
          <w:tab w:val="left" w:pos="2438"/>
          <w:tab w:val="left" w:leader="dot" w:pos="7469"/>
          <w:tab w:val="left" w:pos="7972"/>
          <w:tab w:val="right" w:pos="9638"/>
        </w:tabs>
        <w:spacing w:after="120" w:line="24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t>إجراء تغييرات</w:t>
      </w:r>
      <w:r>
        <w:rPr>
          <w:rFonts w:hint="cs"/>
          <w:szCs w:val="28"/>
          <w:rtl/>
          <w:lang w:val="fr-CH"/>
        </w:rPr>
        <w:tab/>
      </w:r>
      <w:r>
        <w:rPr>
          <w:rFonts w:hint="cs"/>
          <w:szCs w:val="28"/>
          <w:rtl/>
          <w:lang w:val="fr-CH"/>
        </w:rPr>
        <w:tab/>
        <w:t>22-24</w:t>
      </w:r>
      <w:r>
        <w:rPr>
          <w:rFonts w:hint="cs"/>
          <w:szCs w:val="28"/>
          <w:rtl/>
          <w:lang w:val="fr-CH"/>
        </w:rPr>
        <w:tab/>
        <w:t>7</w:t>
      </w:r>
    </w:p>
    <w:p w:rsidR="006E46D6" w:rsidRDefault="006E46D6" w:rsidP="007F4341">
      <w:pPr>
        <w:tabs>
          <w:tab w:val="right" w:pos="1021"/>
          <w:tab w:val="left" w:pos="1077"/>
          <w:tab w:val="left" w:pos="1525"/>
          <w:tab w:val="left" w:pos="1842"/>
          <w:tab w:val="left" w:pos="2258"/>
          <w:tab w:val="left" w:pos="2438"/>
          <w:tab w:val="left" w:leader="dot" w:pos="7469"/>
          <w:tab w:val="left" w:pos="7972"/>
          <w:tab w:val="right" w:pos="9638"/>
        </w:tabs>
        <w:spacing w:after="120" w:line="24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هاء</w:t>
      </w:r>
      <w:r>
        <w:rPr>
          <w:rFonts w:hint="cs"/>
          <w:szCs w:val="28"/>
          <w:rtl/>
          <w:lang w:val="fr-CH"/>
        </w:rPr>
        <w:tab/>
        <w:t>-</w:t>
      </w:r>
      <w:r>
        <w:rPr>
          <w:rFonts w:hint="cs"/>
          <w:szCs w:val="28"/>
          <w:rtl/>
          <w:lang w:val="fr-CH"/>
        </w:rPr>
        <w:tab/>
        <w:t>الوقاية من الأع</w:t>
      </w:r>
      <w:r w:rsidR="004F39DF">
        <w:rPr>
          <w:rFonts w:hint="cs"/>
          <w:szCs w:val="28"/>
          <w:rtl/>
          <w:lang w:val="fr-CH"/>
        </w:rPr>
        <w:t>م</w:t>
      </w:r>
      <w:r>
        <w:rPr>
          <w:rFonts w:hint="cs"/>
          <w:szCs w:val="28"/>
          <w:rtl/>
          <w:lang w:val="fr-CH"/>
        </w:rPr>
        <w:t>ال الانتقامية ضد الأشخاص المستجوبين خلال الزيارات</w:t>
      </w:r>
    </w:p>
    <w:p w:rsidR="006E46D6" w:rsidRDefault="006E46D6" w:rsidP="007F4341">
      <w:pPr>
        <w:tabs>
          <w:tab w:val="right" w:pos="1021"/>
          <w:tab w:val="left" w:pos="1077"/>
          <w:tab w:val="left" w:pos="1525"/>
          <w:tab w:val="left" w:pos="1842"/>
          <w:tab w:val="left" w:pos="2258"/>
          <w:tab w:val="left" w:pos="2438"/>
          <w:tab w:val="left" w:leader="dot" w:pos="7469"/>
          <w:tab w:val="left" w:pos="7972"/>
          <w:tab w:val="right" w:pos="9638"/>
        </w:tabs>
        <w:spacing w:after="120" w:line="24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t>وغيرهم ممن يمدون الآلية الوقائية الوطنية بمعلومات قبل الزيارة أو بعدها</w:t>
      </w:r>
      <w:r>
        <w:rPr>
          <w:rFonts w:hint="cs"/>
          <w:szCs w:val="28"/>
          <w:rtl/>
          <w:lang w:val="fr-CH"/>
        </w:rPr>
        <w:tab/>
      </w:r>
      <w:r>
        <w:rPr>
          <w:rFonts w:hint="cs"/>
          <w:szCs w:val="28"/>
          <w:rtl/>
          <w:lang w:val="fr-CH"/>
        </w:rPr>
        <w:tab/>
        <w:t>25</w:t>
      </w:r>
      <w:r>
        <w:rPr>
          <w:rFonts w:hint="cs"/>
          <w:szCs w:val="28"/>
          <w:rtl/>
          <w:lang w:val="fr-CH"/>
        </w:rPr>
        <w:tab/>
      </w:r>
      <w:r w:rsidR="00B363D5">
        <w:rPr>
          <w:rFonts w:hint="cs"/>
          <w:szCs w:val="28"/>
          <w:rtl/>
          <w:lang w:val="fr-CH"/>
        </w:rPr>
        <w:t>8</w:t>
      </w:r>
    </w:p>
    <w:p w:rsidR="004F39DF" w:rsidRDefault="004F39DF" w:rsidP="007F4341">
      <w:pPr>
        <w:tabs>
          <w:tab w:val="right" w:pos="1021"/>
          <w:tab w:val="left" w:pos="1077"/>
          <w:tab w:val="left" w:pos="1525"/>
          <w:tab w:val="left" w:pos="1842"/>
          <w:tab w:val="left" w:pos="2258"/>
          <w:tab w:val="left" w:pos="2438"/>
          <w:tab w:val="left" w:leader="dot" w:pos="7469"/>
          <w:tab w:val="left" w:pos="7972"/>
          <w:tab w:val="right" w:pos="9638"/>
        </w:tabs>
        <w:spacing w:after="120" w:line="24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واو</w:t>
      </w:r>
      <w:r>
        <w:rPr>
          <w:rFonts w:hint="cs"/>
          <w:szCs w:val="28"/>
          <w:rtl/>
          <w:lang w:val="fr-CH"/>
        </w:rPr>
        <w:tab/>
        <w:t>-</w:t>
      </w:r>
      <w:r>
        <w:rPr>
          <w:rFonts w:hint="cs"/>
          <w:szCs w:val="28"/>
          <w:rtl/>
          <w:lang w:val="fr-CH"/>
        </w:rPr>
        <w:tab/>
        <w:t>القضايا المتصلة بالدستور والإطار التشريعي</w:t>
      </w:r>
      <w:r>
        <w:rPr>
          <w:rFonts w:hint="cs"/>
          <w:szCs w:val="28"/>
          <w:rtl/>
          <w:lang w:val="fr-CH"/>
        </w:rPr>
        <w:tab/>
      </w:r>
      <w:r>
        <w:rPr>
          <w:rFonts w:hint="cs"/>
          <w:szCs w:val="28"/>
          <w:rtl/>
          <w:lang w:val="fr-CH"/>
        </w:rPr>
        <w:tab/>
        <w:t>26-29</w:t>
      </w:r>
      <w:r>
        <w:rPr>
          <w:rFonts w:hint="cs"/>
          <w:szCs w:val="28"/>
          <w:rtl/>
          <w:lang w:val="fr-CH"/>
        </w:rPr>
        <w:tab/>
        <w:t>9</w:t>
      </w:r>
    </w:p>
    <w:p w:rsidR="00B363D5" w:rsidRDefault="00B363D5" w:rsidP="00B363D5">
      <w:pPr>
        <w:tabs>
          <w:tab w:val="right" w:pos="1021"/>
          <w:tab w:val="left" w:pos="1077"/>
          <w:tab w:val="left" w:pos="1525"/>
          <w:tab w:val="left" w:pos="1842"/>
          <w:tab w:val="left" w:pos="2258"/>
          <w:tab w:val="left" w:pos="2438"/>
          <w:tab w:val="left" w:leader="dot" w:pos="7469"/>
          <w:tab w:val="left" w:pos="7972"/>
          <w:tab w:val="right" w:pos="9638"/>
        </w:tabs>
        <w:spacing w:after="120" w:line="360" w:lineRule="exact"/>
        <w:rPr>
          <w:rFonts w:hint="cs"/>
          <w:szCs w:val="28"/>
          <w:rtl/>
          <w:lang w:val="fr-CH"/>
        </w:rPr>
      </w:pPr>
      <w:r>
        <w:rPr>
          <w:rFonts w:hint="cs"/>
          <w:szCs w:val="28"/>
          <w:rtl/>
          <w:lang w:val="fr-CH"/>
        </w:rPr>
        <w:tab/>
        <w:t>خامساً</w:t>
      </w:r>
      <w:r>
        <w:rPr>
          <w:rFonts w:hint="cs"/>
          <w:szCs w:val="28"/>
          <w:rtl/>
          <w:lang w:val="fr-CH"/>
        </w:rPr>
        <w:tab/>
        <w:t>-</w:t>
      </w:r>
      <w:r>
        <w:rPr>
          <w:rFonts w:hint="cs"/>
          <w:szCs w:val="28"/>
          <w:rtl/>
          <w:lang w:val="fr-CH"/>
        </w:rPr>
        <w:tab/>
        <w:t>المسائل الشاملة</w:t>
      </w:r>
      <w:r>
        <w:rPr>
          <w:rFonts w:hint="cs"/>
          <w:szCs w:val="28"/>
          <w:rtl/>
          <w:lang w:val="fr-CH"/>
        </w:rPr>
        <w:tab/>
      </w:r>
      <w:r>
        <w:rPr>
          <w:rFonts w:hint="cs"/>
          <w:szCs w:val="28"/>
          <w:rtl/>
          <w:lang w:val="fr-CH"/>
        </w:rPr>
        <w:tab/>
        <w:t>30-38</w:t>
      </w:r>
      <w:r>
        <w:rPr>
          <w:rFonts w:hint="cs"/>
          <w:szCs w:val="28"/>
          <w:rtl/>
          <w:lang w:val="fr-CH"/>
        </w:rPr>
        <w:tab/>
        <w:t>9</w:t>
      </w:r>
    </w:p>
    <w:p w:rsidR="00B363D5" w:rsidRDefault="00B363D5" w:rsidP="00275335">
      <w:pPr>
        <w:tabs>
          <w:tab w:val="right" w:pos="1021"/>
          <w:tab w:val="left" w:pos="1077"/>
          <w:tab w:val="left" w:pos="1525"/>
          <w:tab w:val="left" w:pos="1842"/>
          <w:tab w:val="left" w:pos="2258"/>
          <w:tab w:val="left" w:pos="2438"/>
          <w:tab w:val="left" w:leader="dot" w:pos="7469"/>
          <w:tab w:val="left" w:pos="7972"/>
          <w:tab w:val="right" w:pos="9638"/>
        </w:tabs>
        <w:spacing w:after="120" w:line="24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ألف</w:t>
      </w:r>
      <w:r>
        <w:rPr>
          <w:rFonts w:hint="cs"/>
          <w:szCs w:val="28"/>
          <w:rtl/>
          <w:lang w:val="fr-CH"/>
        </w:rPr>
        <w:tab/>
        <w:t>-</w:t>
      </w:r>
      <w:r>
        <w:rPr>
          <w:rFonts w:hint="cs"/>
          <w:szCs w:val="28"/>
          <w:rtl/>
          <w:lang w:val="fr-CH"/>
        </w:rPr>
        <w:tab/>
        <w:t>التعاون والاتصالات</w:t>
      </w:r>
      <w:r>
        <w:rPr>
          <w:rFonts w:hint="cs"/>
          <w:szCs w:val="28"/>
          <w:rtl/>
          <w:lang w:val="fr-CH"/>
        </w:rPr>
        <w:tab/>
      </w:r>
      <w:r>
        <w:rPr>
          <w:rFonts w:hint="cs"/>
          <w:szCs w:val="28"/>
          <w:rtl/>
          <w:lang w:val="fr-CH"/>
        </w:rPr>
        <w:tab/>
        <w:t>30-33</w:t>
      </w:r>
      <w:r>
        <w:rPr>
          <w:rFonts w:hint="cs"/>
          <w:szCs w:val="28"/>
          <w:rtl/>
          <w:lang w:val="fr-CH"/>
        </w:rPr>
        <w:tab/>
        <w:t>9</w:t>
      </w:r>
    </w:p>
    <w:p w:rsidR="00B363D5" w:rsidRDefault="00B363D5" w:rsidP="00275335">
      <w:pPr>
        <w:tabs>
          <w:tab w:val="right" w:pos="1021"/>
          <w:tab w:val="left" w:pos="1077"/>
          <w:tab w:val="left" w:pos="1525"/>
          <w:tab w:val="left" w:pos="1842"/>
          <w:tab w:val="left" w:pos="2258"/>
          <w:tab w:val="left" w:pos="2438"/>
          <w:tab w:val="left" w:leader="dot" w:pos="7469"/>
          <w:tab w:val="left" w:pos="7972"/>
          <w:tab w:val="right" w:pos="9638"/>
        </w:tabs>
        <w:spacing w:after="120" w:line="24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باء</w:t>
      </w:r>
      <w:r>
        <w:rPr>
          <w:rFonts w:hint="cs"/>
          <w:szCs w:val="28"/>
          <w:rtl/>
          <w:lang w:val="fr-CH"/>
        </w:rPr>
        <w:tab/>
        <w:t>-</w:t>
      </w:r>
      <w:r>
        <w:rPr>
          <w:rFonts w:hint="cs"/>
          <w:szCs w:val="28"/>
          <w:rtl/>
          <w:lang w:val="fr-CH"/>
        </w:rPr>
        <w:tab/>
        <w:t>التنظيم المنهجي للخبرات</w:t>
      </w:r>
      <w:r>
        <w:rPr>
          <w:rFonts w:hint="cs"/>
          <w:szCs w:val="28"/>
          <w:rtl/>
          <w:lang w:val="fr-CH"/>
        </w:rPr>
        <w:tab/>
      </w:r>
      <w:r>
        <w:rPr>
          <w:rFonts w:hint="cs"/>
          <w:szCs w:val="28"/>
          <w:rtl/>
          <w:lang w:val="fr-CH"/>
        </w:rPr>
        <w:tab/>
        <w:t>34</w:t>
      </w:r>
      <w:r>
        <w:rPr>
          <w:rFonts w:hint="cs"/>
          <w:szCs w:val="28"/>
          <w:rtl/>
          <w:lang w:val="fr-CH"/>
        </w:rPr>
        <w:tab/>
        <w:t>10</w:t>
      </w:r>
    </w:p>
    <w:p w:rsidR="00B363D5" w:rsidRDefault="00B363D5" w:rsidP="004F39DF">
      <w:pPr>
        <w:tabs>
          <w:tab w:val="right" w:pos="1021"/>
          <w:tab w:val="left" w:pos="1077"/>
          <w:tab w:val="left" w:pos="1525"/>
          <w:tab w:val="left" w:pos="1842"/>
          <w:tab w:val="left" w:pos="2258"/>
          <w:tab w:val="left" w:pos="2438"/>
          <w:tab w:val="left" w:leader="dot" w:pos="7469"/>
          <w:tab w:val="left" w:pos="7972"/>
          <w:tab w:val="right" w:pos="9638"/>
        </w:tabs>
        <w:spacing w:after="120" w:line="24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جيم</w:t>
      </w:r>
      <w:r>
        <w:rPr>
          <w:rFonts w:hint="cs"/>
          <w:szCs w:val="28"/>
          <w:rtl/>
          <w:lang w:val="fr-CH"/>
        </w:rPr>
        <w:tab/>
        <w:t>-</w:t>
      </w:r>
      <w:r>
        <w:rPr>
          <w:rFonts w:hint="cs"/>
          <w:szCs w:val="28"/>
          <w:rtl/>
          <w:lang w:val="fr-CH"/>
        </w:rPr>
        <w:tab/>
        <w:t>الميزانيات؛ ترتيب الأولويات المتعلقة بالموارد</w:t>
      </w:r>
      <w:r>
        <w:rPr>
          <w:rFonts w:hint="cs"/>
          <w:szCs w:val="28"/>
          <w:rtl/>
          <w:lang w:val="fr-CH"/>
        </w:rPr>
        <w:tab/>
      </w:r>
      <w:r>
        <w:rPr>
          <w:rFonts w:hint="cs"/>
          <w:szCs w:val="28"/>
          <w:rtl/>
          <w:lang w:val="fr-CH"/>
        </w:rPr>
        <w:tab/>
      </w:r>
      <w:r w:rsidR="004F39DF">
        <w:rPr>
          <w:rFonts w:hint="cs"/>
          <w:szCs w:val="28"/>
          <w:rtl/>
          <w:lang w:val="fr-CH"/>
        </w:rPr>
        <w:t>35</w:t>
      </w:r>
      <w:r>
        <w:rPr>
          <w:rFonts w:hint="cs"/>
          <w:szCs w:val="28"/>
          <w:rtl/>
          <w:lang w:val="fr-CH"/>
        </w:rPr>
        <w:t>-36</w:t>
      </w:r>
      <w:r>
        <w:rPr>
          <w:rFonts w:hint="cs"/>
          <w:szCs w:val="28"/>
          <w:rtl/>
          <w:lang w:val="fr-CH"/>
        </w:rPr>
        <w:tab/>
        <w:t>10</w:t>
      </w:r>
    </w:p>
    <w:p w:rsidR="00B363D5" w:rsidRDefault="00B363D5" w:rsidP="00275335">
      <w:pPr>
        <w:tabs>
          <w:tab w:val="right" w:pos="1021"/>
          <w:tab w:val="left" w:pos="1077"/>
          <w:tab w:val="left" w:pos="1525"/>
          <w:tab w:val="left" w:pos="1842"/>
          <w:tab w:val="left" w:pos="2258"/>
          <w:tab w:val="left" w:pos="2438"/>
          <w:tab w:val="left" w:leader="dot" w:pos="7469"/>
          <w:tab w:val="left" w:pos="7972"/>
          <w:tab w:val="right" w:pos="9638"/>
        </w:tabs>
        <w:spacing w:after="120" w:line="24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دال</w:t>
      </w:r>
      <w:r>
        <w:rPr>
          <w:rFonts w:hint="cs"/>
          <w:szCs w:val="28"/>
          <w:rtl/>
          <w:lang w:val="fr-CH"/>
        </w:rPr>
        <w:tab/>
        <w:t>-</w:t>
      </w:r>
      <w:r>
        <w:rPr>
          <w:rFonts w:hint="cs"/>
          <w:szCs w:val="28"/>
          <w:rtl/>
          <w:lang w:val="fr-CH"/>
        </w:rPr>
        <w:tab/>
        <w:t>بناء القدرات الداخلية</w:t>
      </w:r>
      <w:r>
        <w:rPr>
          <w:rFonts w:hint="cs"/>
          <w:szCs w:val="28"/>
          <w:rtl/>
          <w:lang w:val="fr-CH"/>
        </w:rPr>
        <w:tab/>
      </w:r>
      <w:r>
        <w:rPr>
          <w:rFonts w:hint="cs"/>
          <w:szCs w:val="28"/>
          <w:rtl/>
          <w:lang w:val="fr-CH"/>
        </w:rPr>
        <w:tab/>
        <w:t>37</w:t>
      </w:r>
      <w:r>
        <w:rPr>
          <w:rFonts w:hint="cs"/>
          <w:szCs w:val="28"/>
          <w:rtl/>
          <w:lang w:val="fr-CH"/>
        </w:rPr>
        <w:tab/>
        <w:t>10</w:t>
      </w:r>
      <w:r>
        <w:rPr>
          <w:rFonts w:hint="cs"/>
          <w:szCs w:val="28"/>
          <w:rtl/>
          <w:lang w:val="fr-CH"/>
        </w:rPr>
        <w:tab/>
      </w:r>
    </w:p>
    <w:p w:rsidR="00B363D5" w:rsidRPr="00E0280C" w:rsidRDefault="00B363D5" w:rsidP="00275335">
      <w:pPr>
        <w:tabs>
          <w:tab w:val="right" w:pos="1021"/>
          <w:tab w:val="left" w:pos="1077"/>
          <w:tab w:val="left" w:pos="1525"/>
          <w:tab w:val="left" w:pos="1842"/>
          <w:tab w:val="left" w:pos="2258"/>
          <w:tab w:val="left" w:pos="2438"/>
          <w:tab w:val="left" w:leader="dot" w:pos="7469"/>
          <w:tab w:val="left" w:pos="7972"/>
          <w:tab w:val="right" w:pos="9638"/>
        </w:tabs>
        <w:spacing w:after="120" w:line="24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هاء</w:t>
      </w:r>
      <w:r>
        <w:rPr>
          <w:rFonts w:hint="cs"/>
          <w:szCs w:val="28"/>
          <w:rtl/>
          <w:lang w:val="fr-CH"/>
        </w:rPr>
        <w:tab/>
        <w:t>-</w:t>
      </w:r>
      <w:r>
        <w:rPr>
          <w:rFonts w:hint="cs"/>
          <w:szCs w:val="28"/>
          <w:rtl/>
          <w:lang w:val="fr-CH"/>
        </w:rPr>
        <w:tab/>
        <w:t>التقرير السنوي</w:t>
      </w:r>
      <w:r>
        <w:rPr>
          <w:rFonts w:hint="cs"/>
          <w:szCs w:val="28"/>
          <w:rtl/>
          <w:lang w:val="fr-CH"/>
        </w:rPr>
        <w:tab/>
      </w:r>
      <w:r>
        <w:rPr>
          <w:rFonts w:hint="cs"/>
          <w:szCs w:val="28"/>
          <w:rtl/>
          <w:lang w:val="fr-CH"/>
        </w:rPr>
        <w:tab/>
        <w:t>38</w:t>
      </w:r>
      <w:r>
        <w:rPr>
          <w:rFonts w:hint="cs"/>
          <w:szCs w:val="28"/>
          <w:rtl/>
          <w:lang w:val="fr-CH"/>
        </w:rPr>
        <w:tab/>
        <w:t>10</w:t>
      </w:r>
    </w:p>
    <w:p w:rsidR="00457183" w:rsidRPr="000D62BD" w:rsidRDefault="00457183">
      <w:pPr>
        <w:rPr>
          <w:rFonts w:hint="cs"/>
        </w:rPr>
      </w:pPr>
    </w:p>
    <w:p w:rsidR="00457183" w:rsidRDefault="00457183" w:rsidP="00457183">
      <w:pPr>
        <w:pStyle w:val="HChGA"/>
        <w:ind w:left="0" w:firstLine="0"/>
        <w:rPr>
          <w:rFonts w:hint="cs"/>
          <w:b w:val="0"/>
          <w:bCs w:val="0"/>
          <w:rtl/>
        </w:rPr>
      </w:pPr>
    </w:p>
    <w:p w:rsidR="0024597E" w:rsidRDefault="00457183" w:rsidP="00AC762B">
      <w:pPr>
        <w:pStyle w:val="HChGA"/>
        <w:spacing w:before="0"/>
        <w:ind w:left="0" w:firstLine="0"/>
        <w:rPr>
          <w:rtl/>
        </w:rPr>
      </w:pPr>
      <w:r>
        <w:rPr>
          <w:rtl/>
        </w:rPr>
        <w:br w:type="page"/>
      </w:r>
      <w:r w:rsidR="0024597E">
        <w:rPr>
          <w:rtl/>
        </w:rPr>
        <w:tab/>
        <w:t>أولاً–</w:t>
      </w:r>
      <w:r w:rsidR="00AC762B">
        <w:rPr>
          <w:rFonts w:hint="cs"/>
          <w:rtl/>
        </w:rPr>
        <w:tab/>
      </w:r>
      <w:r w:rsidR="0024597E">
        <w:rPr>
          <w:rtl/>
        </w:rPr>
        <w:t>مقدمة</w:t>
      </w:r>
    </w:p>
    <w:p w:rsidR="0024597E" w:rsidRDefault="0024597E" w:rsidP="002047C5">
      <w:pPr>
        <w:pStyle w:val="SingleTxtGA"/>
        <w:rPr>
          <w:rtl/>
        </w:rPr>
      </w:pPr>
      <w:r>
        <w:rPr>
          <w:rtl/>
        </w:rPr>
        <w:t>1-</w:t>
      </w:r>
      <w:r>
        <w:rPr>
          <w:rtl/>
        </w:rPr>
        <w:tab/>
        <w:t xml:space="preserve">ينص البروتوكول الاختياري لاتفاقية مناهضة التعذيب وغيره من ضروب المعاملة أو العقوبة القاسية </w:t>
      </w:r>
      <w:r w:rsidR="00200CD3">
        <w:rPr>
          <w:rFonts w:hint="cs"/>
          <w:rtl/>
        </w:rPr>
        <w:t>أ</w:t>
      </w:r>
      <w:r>
        <w:rPr>
          <w:rtl/>
        </w:rPr>
        <w:t>و</w:t>
      </w:r>
      <w:r w:rsidR="00200CD3">
        <w:rPr>
          <w:rFonts w:hint="cs"/>
          <w:rtl/>
        </w:rPr>
        <w:t xml:space="preserve"> </w:t>
      </w:r>
      <w:r>
        <w:rPr>
          <w:rtl/>
        </w:rPr>
        <w:t xml:space="preserve">اللاإنسانية </w:t>
      </w:r>
      <w:r w:rsidR="00200CD3">
        <w:rPr>
          <w:rFonts w:hint="cs"/>
          <w:rtl/>
        </w:rPr>
        <w:t>أ</w:t>
      </w:r>
      <w:r>
        <w:rPr>
          <w:rtl/>
        </w:rPr>
        <w:t>و</w:t>
      </w:r>
      <w:r w:rsidR="00200CD3">
        <w:rPr>
          <w:rFonts w:hint="cs"/>
          <w:rtl/>
        </w:rPr>
        <w:t xml:space="preserve"> </w:t>
      </w:r>
      <w:r>
        <w:rPr>
          <w:rtl/>
        </w:rPr>
        <w:t xml:space="preserve">المهينة على أن تزور الآلية الوقائية الوطنية مراكز الاحتجاز من أجل منع التعذيب وغيره من ضروب المعاملة أو العقوبة القاسية أو اللاإنسانية أو المهينة (التعذيب وإساءة المعاملة). وأن يكون </w:t>
      </w:r>
      <w:r w:rsidR="00200CD3">
        <w:rPr>
          <w:rFonts w:hint="cs"/>
          <w:rtl/>
        </w:rPr>
        <w:t xml:space="preserve">الغرض من </w:t>
      </w:r>
      <w:r>
        <w:rPr>
          <w:rtl/>
        </w:rPr>
        <w:t xml:space="preserve">الزيارات </w:t>
      </w:r>
      <w:r w:rsidR="00DF4DE1">
        <w:rPr>
          <w:rFonts w:hint="cs"/>
          <w:rtl/>
        </w:rPr>
        <w:t xml:space="preserve">إذا لزم الأمر، هو </w:t>
      </w:r>
      <w:r>
        <w:rPr>
          <w:rtl/>
        </w:rPr>
        <w:t>تعزيز حماية الأشخاص المحرومين من حريتهم من التعذيب وإساءة المعاملة</w:t>
      </w:r>
      <w:r w:rsidR="00EB56CA">
        <w:rPr>
          <w:vertAlign w:val="superscript"/>
          <w:rtl/>
        </w:rPr>
        <w:t>(</w:t>
      </w:r>
      <w:r w:rsidR="00EB56CA">
        <w:rPr>
          <w:rStyle w:val="FootnoteReference"/>
          <w:rtl/>
        </w:rPr>
        <w:footnoteReference w:id="1"/>
      </w:r>
      <w:r w:rsidR="00EB56CA">
        <w:rPr>
          <w:vertAlign w:val="superscript"/>
          <w:rtl/>
        </w:rPr>
        <w:t>)</w:t>
      </w:r>
      <w:r>
        <w:rPr>
          <w:rtl/>
        </w:rPr>
        <w:t xml:space="preserve">. وينبغي للآلية الوقائية الوطنية </w:t>
      </w:r>
      <w:r w:rsidR="00DF4DE1">
        <w:rPr>
          <w:rFonts w:hint="cs"/>
          <w:rtl/>
        </w:rPr>
        <w:t>أن تقوم</w:t>
      </w:r>
      <w:r>
        <w:rPr>
          <w:rtl/>
        </w:rPr>
        <w:t>، على نحو منتظم، بمراقبة معاملة الأشخاص المحرومين من حريتهم في أماكن الاحتجاز بغية القيام، إذا لزم الأمر، بتعزيز حمايتهم من التعذيب وإساءة المعاملة</w:t>
      </w:r>
      <w:r w:rsidR="00EB56CA">
        <w:rPr>
          <w:vertAlign w:val="superscript"/>
          <w:rtl/>
        </w:rPr>
        <w:t>(</w:t>
      </w:r>
      <w:r w:rsidR="00EB56CA">
        <w:rPr>
          <w:rStyle w:val="FootnoteReference"/>
          <w:rtl/>
        </w:rPr>
        <w:footnoteReference w:id="2"/>
      </w:r>
      <w:r w:rsidR="00EB56CA">
        <w:rPr>
          <w:vertAlign w:val="superscript"/>
          <w:rtl/>
        </w:rPr>
        <w:t>)</w:t>
      </w:r>
      <w:r>
        <w:rPr>
          <w:rtl/>
        </w:rPr>
        <w:t xml:space="preserve">؛ وينبغي </w:t>
      </w:r>
      <w:r w:rsidR="00DF4DE1">
        <w:rPr>
          <w:rFonts w:hint="cs"/>
          <w:rtl/>
        </w:rPr>
        <w:t xml:space="preserve">أن </w:t>
      </w:r>
      <w:r>
        <w:rPr>
          <w:rtl/>
        </w:rPr>
        <w:t>تقدم توصيات إلى السلطات المختصة بغرض تحسين معاملة وأوضاع الأشخاص المحرومين من حريتهم ومنع التعذيب وإساءة المعاملة</w:t>
      </w:r>
      <w:r w:rsidR="00CF3062">
        <w:rPr>
          <w:vertAlign w:val="superscript"/>
          <w:rtl/>
        </w:rPr>
        <w:t>(</w:t>
      </w:r>
      <w:r w:rsidR="00CF3062">
        <w:rPr>
          <w:rStyle w:val="FootnoteReference"/>
          <w:rtl/>
        </w:rPr>
        <w:footnoteReference w:id="3"/>
      </w:r>
      <w:r w:rsidR="00CF3062">
        <w:rPr>
          <w:vertAlign w:val="superscript"/>
          <w:rtl/>
        </w:rPr>
        <w:t>)</w:t>
      </w:r>
      <w:r>
        <w:rPr>
          <w:rtl/>
        </w:rPr>
        <w:t>. وعلاوة على ذلك، يجوز للآلية تقديم اقتراحات وملاحظات تتعلق بالتشريعات القائمة وبمشاريع القوانين</w:t>
      </w:r>
      <w:r w:rsidR="00E7560D">
        <w:rPr>
          <w:vertAlign w:val="superscript"/>
          <w:rtl/>
        </w:rPr>
        <w:t>(</w:t>
      </w:r>
      <w:r w:rsidR="00E7560D">
        <w:rPr>
          <w:rStyle w:val="FootnoteReference"/>
          <w:rtl/>
        </w:rPr>
        <w:footnoteReference w:id="4"/>
      </w:r>
      <w:r w:rsidR="00E7560D">
        <w:rPr>
          <w:vertAlign w:val="superscript"/>
          <w:rtl/>
        </w:rPr>
        <w:t>)</w:t>
      </w:r>
      <w:r>
        <w:rPr>
          <w:rtl/>
        </w:rPr>
        <w:t>. وتقع على عاتق الدولة مسؤولية ضمان وجود آلية وقائية وطنية تمتثل لمتطلبات البروتوكول الاختياري</w:t>
      </w:r>
      <w:r w:rsidR="002047C5">
        <w:rPr>
          <w:vertAlign w:val="superscript"/>
          <w:rtl/>
        </w:rPr>
        <w:t>(</w:t>
      </w:r>
      <w:r w:rsidR="002047C5">
        <w:rPr>
          <w:rStyle w:val="FootnoteReference"/>
          <w:rtl/>
        </w:rPr>
        <w:footnoteReference w:id="5"/>
      </w:r>
      <w:r w:rsidR="002047C5">
        <w:rPr>
          <w:vertAlign w:val="superscript"/>
          <w:rtl/>
        </w:rPr>
        <w:t>)</w:t>
      </w:r>
      <w:r>
        <w:rPr>
          <w:rtl/>
        </w:rPr>
        <w:t xml:space="preserve">. </w:t>
      </w:r>
    </w:p>
    <w:p w:rsidR="0024597E" w:rsidRDefault="0024597E" w:rsidP="00DF4DE1">
      <w:pPr>
        <w:pStyle w:val="SingleTxtGA"/>
        <w:rPr>
          <w:rtl/>
        </w:rPr>
      </w:pPr>
      <w:r>
        <w:rPr>
          <w:rtl/>
        </w:rPr>
        <w:t>2-</w:t>
      </w:r>
      <w:r>
        <w:rPr>
          <w:rtl/>
        </w:rPr>
        <w:tab/>
        <w:t>وينبغي للدولة الطرف أن تضمن الاستقلال الوظيفي للآلية الوقائية الوطنية وأن تمدها بالموارد اللازمة لقيامها بمهامها وفقاً لمتطلبات البروتوكول الاختياري. وتكون السلطات المختصة ملزمة بالنظر في توصيات الآلية الوقائية الوطنية والدخول في حوار معها حول تنفيذ توصياتها.</w:t>
      </w:r>
    </w:p>
    <w:p w:rsidR="0024597E" w:rsidRDefault="0024597E" w:rsidP="00766C12">
      <w:pPr>
        <w:pStyle w:val="SingleTxtGA"/>
        <w:rPr>
          <w:rtl/>
        </w:rPr>
      </w:pPr>
      <w:r>
        <w:rPr>
          <w:rtl/>
        </w:rPr>
        <w:t>3-</w:t>
      </w:r>
      <w:r>
        <w:rPr>
          <w:rtl/>
        </w:rPr>
        <w:tab/>
        <w:t>وينبغي اعتبار تطوير الآليات الوقائية الوطنية على أنه التزام</w:t>
      </w:r>
      <w:r w:rsidR="0082494A">
        <w:rPr>
          <w:rFonts w:hint="cs"/>
          <w:rtl/>
        </w:rPr>
        <w:t>اً</w:t>
      </w:r>
      <w:r>
        <w:rPr>
          <w:rtl/>
        </w:rPr>
        <w:t xml:space="preserve"> متواص</w:t>
      </w:r>
      <w:r w:rsidR="0082494A">
        <w:rPr>
          <w:rFonts w:hint="cs"/>
          <w:rtl/>
        </w:rPr>
        <w:t>لاً</w:t>
      </w:r>
      <w:r>
        <w:rPr>
          <w:rtl/>
        </w:rPr>
        <w:t xml:space="preserve"> مع تعزيز الجوانب </w:t>
      </w:r>
      <w:r w:rsidR="0082494A">
        <w:rPr>
          <w:rFonts w:hint="cs"/>
          <w:rtl/>
        </w:rPr>
        <w:t>الرسمية</w:t>
      </w:r>
      <w:r>
        <w:rPr>
          <w:rtl/>
        </w:rPr>
        <w:t xml:space="preserve"> وصقل أساليب العمل وتحسينها تدريجياً</w:t>
      </w:r>
      <w:r w:rsidR="008801B5">
        <w:rPr>
          <w:vertAlign w:val="superscript"/>
          <w:rtl/>
        </w:rPr>
        <w:t>(</w:t>
      </w:r>
      <w:r w:rsidR="008801B5">
        <w:rPr>
          <w:rStyle w:val="FootnoteReference"/>
          <w:rtl/>
        </w:rPr>
        <w:footnoteReference w:id="6"/>
      </w:r>
      <w:r w:rsidR="008801B5">
        <w:rPr>
          <w:vertAlign w:val="superscript"/>
          <w:rtl/>
        </w:rPr>
        <w:t>)</w:t>
      </w:r>
      <w:r>
        <w:rPr>
          <w:rtl/>
        </w:rPr>
        <w:t>. وبعد إنشاء الآلية الوقائية الوطنية، تبقى اللجنة الفرعية لمنع التعذيب على اتصال مباشر، و</w:t>
      </w:r>
      <w:r w:rsidR="0082494A">
        <w:rPr>
          <w:rFonts w:hint="cs"/>
          <w:rtl/>
        </w:rPr>
        <w:t xml:space="preserve">سري </w:t>
      </w:r>
      <w:r w:rsidR="0082494A">
        <w:rPr>
          <w:rtl/>
        </w:rPr>
        <w:t>إذا لزم الأمر</w:t>
      </w:r>
      <w:r>
        <w:rPr>
          <w:rtl/>
        </w:rPr>
        <w:t xml:space="preserve">، معها وتقدم </w:t>
      </w:r>
      <w:r w:rsidR="0082494A">
        <w:rPr>
          <w:rFonts w:hint="cs"/>
          <w:rtl/>
        </w:rPr>
        <w:t xml:space="preserve">إليها </w:t>
      </w:r>
      <w:r>
        <w:rPr>
          <w:rtl/>
        </w:rPr>
        <w:t xml:space="preserve">التدريب والمساعدة التقنية من أجل تعزيز قدراتها. كما تقدم اللجنة الفرعية لمنع التعذيب المشورة للآلية الوقائية الوطنية وتساعدها في تقييم احتياجاتها والوسائل اللازمة لتعزيز حماية الأشخاص المحرومين من حريتهم من التعذيب وإساءة المعاملة. ومن ثم، ينبغي أن تكون للجنة الفرعية لمنع التعذيب </w:t>
      </w:r>
      <w:r w:rsidR="00B214D4">
        <w:rPr>
          <w:rFonts w:hint="cs"/>
          <w:rtl/>
        </w:rPr>
        <w:t xml:space="preserve">وجهة </w:t>
      </w:r>
      <w:r>
        <w:rPr>
          <w:rtl/>
        </w:rPr>
        <w:t xml:space="preserve">نظر </w:t>
      </w:r>
      <w:r w:rsidR="00B214D4">
        <w:rPr>
          <w:rFonts w:hint="cs"/>
          <w:rtl/>
        </w:rPr>
        <w:t>بشأن</w:t>
      </w:r>
      <w:r>
        <w:rPr>
          <w:rtl/>
        </w:rPr>
        <w:t xml:space="preserve"> الطريقة التي تتناول بها الآلية الوقائية الوطنية المجالات الأساسية لولايتها لكي تسدي لها المشورة فيما تقوم به من عمل حمايةً للأشخاص المحرومين من حريتهم.</w:t>
      </w:r>
    </w:p>
    <w:p w:rsidR="0024597E" w:rsidRDefault="0024597E" w:rsidP="00AC762B">
      <w:pPr>
        <w:pStyle w:val="HChGA"/>
        <w:spacing w:before="0"/>
        <w:ind w:left="0" w:firstLine="0"/>
        <w:rPr>
          <w:rtl/>
        </w:rPr>
      </w:pPr>
      <w:r>
        <w:rPr>
          <w:rtl/>
        </w:rPr>
        <w:tab/>
        <w:t>ثاني</w:t>
      </w:r>
      <w:r w:rsidR="00AC762B">
        <w:rPr>
          <w:rFonts w:hint="cs"/>
          <w:rtl/>
        </w:rPr>
        <w:t>اً</w:t>
      </w:r>
      <w:r>
        <w:rPr>
          <w:rtl/>
        </w:rPr>
        <w:t>-</w:t>
      </w:r>
      <w:r>
        <w:rPr>
          <w:rtl/>
        </w:rPr>
        <w:tab/>
        <w:t>استراتيجية تطوير الآلية الوقائية الوطنية</w:t>
      </w:r>
    </w:p>
    <w:p w:rsidR="0024597E" w:rsidRDefault="0024597E" w:rsidP="00FB28AC">
      <w:pPr>
        <w:pStyle w:val="SingleTxtGA"/>
        <w:rPr>
          <w:rtl/>
        </w:rPr>
      </w:pPr>
      <w:r>
        <w:rPr>
          <w:rtl/>
        </w:rPr>
        <w:t>4-</w:t>
      </w:r>
      <w:r>
        <w:rPr>
          <w:rtl/>
        </w:rPr>
        <w:tab/>
        <w:t>لا مناص تقريب</w:t>
      </w:r>
      <w:r w:rsidR="00AC762B">
        <w:rPr>
          <w:rFonts w:hint="cs"/>
          <w:rtl/>
        </w:rPr>
        <w:t>اً</w:t>
      </w:r>
      <w:r>
        <w:rPr>
          <w:rtl/>
        </w:rPr>
        <w:t xml:space="preserve">، </w:t>
      </w:r>
      <w:r w:rsidR="00551103">
        <w:rPr>
          <w:rFonts w:hint="cs"/>
          <w:rtl/>
        </w:rPr>
        <w:t xml:space="preserve">في ضوء </w:t>
      </w:r>
      <w:r>
        <w:rPr>
          <w:rtl/>
        </w:rPr>
        <w:t xml:space="preserve">طبيعة عمل الآلية الوقائية الوطنية، من </w:t>
      </w:r>
      <w:r w:rsidR="00551103">
        <w:rPr>
          <w:rFonts w:hint="cs"/>
          <w:rtl/>
        </w:rPr>
        <w:t xml:space="preserve">أن تواجه الآلية </w:t>
      </w:r>
      <w:r>
        <w:rPr>
          <w:rtl/>
        </w:rPr>
        <w:t>تحديات من قبيل ممانعة البيروقراطيات في تغيير الهياكل والممارسات، وعدم وجود موارد لتنفيذ التوصيات وما إ</w:t>
      </w:r>
      <w:r w:rsidR="00551103">
        <w:rPr>
          <w:rFonts w:hint="cs"/>
          <w:rtl/>
        </w:rPr>
        <w:t>لى ذلك</w:t>
      </w:r>
      <w:r>
        <w:rPr>
          <w:rtl/>
        </w:rPr>
        <w:t>، وأحيان</w:t>
      </w:r>
      <w:r w:rsidR="00AC762B">
        <w:rPr>
          <w:rFonts w:hint="cs"/>
          <w:rtl/>
        </w:rPr>
        <w:t>اً</w:t>
      </w:r>
      <w:r>
        <w:rPr>
          <w:rtl/>
        </w:rPr>
        <w:t xml:space="preserve"> سلبية الرأي العام. وستكون بعض هذه التحديات خارج سيطرة الآلية الوقائية الوطنية وإلى حد ما السلطات المختصة التي تتعامل معها</w:t>
      </w:r>
      <w:r w:rsidR="0091609F">
        <w:rPr>
          <w:rFonts w:hint="cs"/>
          <w:rtl/>
        </w:rPr>
        <w:t xml:space="preserve"> الآلية، </w:t>
      </w:r>
      <w:r>
        <w:rPr>
          <w:rtl/>
        </w:rPr>
        <w:t xml:space="preserve">ومن ثم </w:t>
      </w:r>
      <w:r w:rsidR="0091609F">
        <w:rPr>
          <w:rFonts w:hint="cs"/>
          <w:rtl/>
        </w:rPr>
        <w:t xml:space="preserve">تدعو </w:t>
      </w:r>
      <w:r>
        <w:rPr>
          <w:rtl/>
        </w:rPr>
        <w:t xml:space="preserve">الحاجة إلى </w:t>
      </w:r>
      <w:r w:rsidR="0091609F">
        <w:rPr>
          <w:rFonts w:hint="cs"/>
          <w:rtl/>
        </w:rPr>
        <w:t>الت</w:t>
      </w:r>
      <w:r w:rsidR="00FB28AC">
        <w:rPr>
          <w:rFonts w:hint="cs"/>
          <w:rtl/>
        </w:rPr>
        <w:t>ح</w:t>
      </w:r>
      <w:r w:rsidR="0091609F">
        <w:rPr>
          <w:rFonts w:hint="cs"/>
          <w:rtl/>
        </w:rPr>
        <w:t>لي ب</w:t>
      </w:r>
      <w:r>
        <w:rPr>
          <w:rtl/>
        </w:rPr>
        <w:t xml:space="preserve">الواقعية في </w:t>
      </w:r>
      <w:r w:rsidR="0091609F">
        <w:rPr>
          <w:rFonts w:hint="cs"/>
          <w:rtl/>
        </w:rPr>
        <w:t xml:space="preserve">تحديد </w:t>
      </w:r>
      <w:r>
        <w:rPr>
          <w:rtl/>
        </w:rPr>
        <w:t>مع ما يمكن لآلية وقائية وطنية أن تحققه عملي</w:t>
      </w:r>
      <w:r w:rsidR="00FB28AC">
        <w:rPr>
          <w:rFonts w:hint="cs"/>
          <w:rtl/>
        </w:rPr>
        <w:t>اً</w:t>
      </w:r>
      <w:r>
        <w:rPr>
          <w:rtl/>
        </w:rPr>
        <w:t xml:space="preserve"> في ظل مجموعة ظروف بعينها. ومع ذلك، ينبغي للآلية الوقائية الوطنية، في مثل هذه الظروف، أن تحاول إيجاد واقتراح حلول </w:t>
      </w:r>
      <w:r w:rsidR="0091609F">
        <w:rPr>
          <w:rFonts w:hint="cs"/>
          <w:rtl/>
        </w:rPr>
        <w:t>إبداعية لمعا</w:t>
      </w:r>
      <w:r w:rsidR="00FB28AC">
        <w:rPr>
          <w:rFonts w:hint="cs"/>
          <w:rtl/>
        </w:rPr>
        <w:t>ل</w:t>
      </w:r>
      <w:r w:rsidR="0091609F">
        <w:rPr>
          <w:rFonts w:hint="cs"/>
          <w:rtl/>
        </w:rPr>
        <w:t xml:space="preserve">جة </w:t>
      </w:r>
      <w:r>
        <w:rPr>
          <w:rtl/>
        </w:rPr>
        <w:t xml:space="preserve">مسألة ما مع مرور الوقت بطريقة تدريجية. وينبغي للآلية الوقائية الوطنية أن تنظر في إقامة شراكات مع الفاعلين الوطنيين والدوليين </w:t>
      </w:r>
      <w:r w:rsidR="0091609F">
        <w:rPr>
          <w:rFonts w:hint="cs"/>
          <w:rtl/>
        </w:rPr>
        <w:t>ل</w:t>
      </w:r>
      <w:r>
        <w:rPr>
          <w:rtl/>
        </w:rPr>
        <w:t>لتوعية بالتزامات الدول الأطراف في أوساط صناع القرار وعامة الجمهور من أجل تشجيع وتيسير تغيير القوانين، وسياسات السلطات، والمواقف العامة، والظروف والممارسات في أماكن الاحتجاز. كما ينبغي للآلية الوقائية الوطنية أن تنظم استخدامها للموارد البشرية والمالية لكي تضمن معالجتها لجميع جوانب ولايتها وإدراج جميع أنواع المؤسسات في برنامج</w:t>
      </w:r>
      <w:r w:rsidR="004D025C">
        <w:rPr>
          <w:rFonts w:hint="cs"/>
          <w:rtl/>
        </w:rPr>
        <w:t> </w:t>
      </w:r>
      <w:r>
        <w:rPr>
          <w:rtl/>
        </w:rPr>
        <w:t>زيارتها.</w:t>
      </w:r>
    </w:p>
    <w:p w:rsidR="0024597E" w:rsidRDefault="0024597E" w:rsidP="006E03B2">
      <w:pPr>
        <w:pStyle w:val="SingleTxtGA"/>
        <w:rPr>
          <w:rFonts w:hint="cs"/>
          <w:rtl/>
        </w:rPr>
      </w:pPr>
      <w:r>
        <w:rPr>
          <w:rtl/>
        </w:rPr>
        <w:t>5-</w:t>
      </w:r>
      <w:r>
        <w:rPr>
          <w:rtl/>
        </w:rPr>
        <w:tab/>
        <w:t xml:space="preserve">وينبغي للآلية الوقائية الوطنية وضع استراتيجية </w:t>
      </w:r>
      <w:r w:rsidR="003B4F73">
        <w:rPr>
          <w:rFonts w:hint="cs"/>
          <w:rtl/>
        </w:rPr>
        <w:t>ل</w:t>
      </w:r>
      <w:r>
        <w:rPr>
          <w:rtl/>
        </w:rPr>
        <w:t>عملها من أجل تحقيق أقصى أثر ممكن في التصدي للمشاكل والتحديات ذات الصلة بولايتها في السياق المحلي. وينبغي رصد الأنشطة ونتائجها وتحليلها بصورة مستمرة واستخدام الدروس المستفادة من أجل تطوير هذه الممارسات. ويمكن أن يستند مثل هذا التقييم إلى إطار يبدأ بالتحديات القائمة، مثل قضايا تعبئة الموارد، وتقييم الأنشطة قيد التنفيذ مرور</w:t>
      </w:r>
      <w:r w:rsidR="006E03B2">
        <w:rPr>
          <w:rFonts w:hint="cs"/>
          <w:rtl/>
        </w:rPr>
        <w:t>اً</w:t>
      </w:r>
      <w:r>
        <w:rPr>
          <w:rtl/>
        </w:rPr>
        <w:t xml:space="preserve"> بمجموعة من العوامل مثل</w:t>
      </w:r>
      <w:r w:rsidR="003B4F73">
        <w:rPr>
          <w:rtl/>
        </w:rPr>
        <w:t>:</w:t>
      </w:r>
    </w:p>
    <w:p w:rsidR="0024597E" w:rsidRDefault="00DB1441" w:rsidP="00602DC1">
      <w:pPr>
        <w:pStyle w:val="Bullet1GA"/>
        <w:tabs>
          <w:tab w:val="clear" w:pos="2041"/>
          <w:tab w:val="left" w:pos="2078"/>
        </w:tabs>
        <w:bidi/>
        <w:ind w:left="1939" w:hanging="393"/>
        <w:rPr>
          <w:rtl/>
        </w:rPr>
      </w:pPr>
      <w:r>
        <w:rPr>
          <w:rtl/>
        </w:rPr>
        <w:t>معايير اختيار النشاط ا</w:t>
      </w:r>
      <w:r>
        <w:rPr>
          <w:rFonts w:hint="cs"/>
          <w:rtl/>
        </w:rPr>
        <w:t>لمقرر</w:t>
      </w:r>
      <w:r w:rsidR="0024597E">
        <w:rPr>
          <w:rtl/>
        </w:rPr>
        <w:t>؛</w:t>
      </w:r>
    </w:p>
    <w:p w:rsidR="0024597E" w:rsidRDefault="0024597E" w:rsidP="00FE5915">
      <w:pPr>
        <w:pStyle w:val="Bullet1GA"/>
        <w:tabs>
          <w:tab w:val="clear" w:pos="2041"/>
          <w:tab w:val="left" w:pos="2078"/>
          <w:tab w:val="left" w:pos="2258"/>
        </w:tabs>
        <w:bidi/>
        <w:ind w:left="2009" w:hanging="471"/>
        <w:rPr>
          <w:rtl/>
        </w:rPr>
      </w:pPr>
      <w:r>
        <w:rPr>
          <w:rtl/>
        </w:rPr>
        <w:t>معايير تشكيل الأفرقة العاملة والأفرقة الزائرة وما إليها، بما في ذلك إشراك أشكال محددة من الخبرة الفنية؛</w:t>
      </w:r>
    </w:p>
    <w:p w:rsidR="0024597E" w:rsidRDefault="0024597E" w:rsidP="00602DC1">
      <w:pPr>
        <w:pStyle w:val="Bullet1GA"/>
        <w:tabs>
          <w:tab w:val="clear" w:pos="2041"/>
          <w:tab w:val="left" w:pos="2078"/>
        </w:tabs>
        <w:bidi/>
        <w:ind w:left="1939" w:hanging="393"/>
        <w:rPr>
          <w:rtl/>
        </w:rPr>
      </w:pPr>
      <w:r>
        <w:rPr>
          <w:rtl/>
        </w:rPr>
        <w:t>تحليل المشاكل/التحديات وما يتبين من ممارسات جيدة؛</w:t>
      </w:r>
    </w:p>
    <w:p w:rsidR="0024597E" w:rsidRDefault="0024597E" w:rsidP="00602DC1">
      <w:pPr>
        <w:pStyle w:val="Bullet1GA"/>
        <w:tabs>
          <w:tab w:val="clear" w:pos="2041"/>
          <w:tab w:val="left" w:pos="2078"/>
        </w:tabs>
        <w:bidi/>
        <w:ind w:left="1939" w:hanging="393"/>
        <w:rPr>
          <w:rtl/>
        </w:rPr>
      </w:pPr>
      <w:r>
        <w:rPr>
          <w:rtl/>
        </w:rPr>
        <w:t xml:space="preserve">التعاون مع الفاعلين الآخرين؛ </w:t>
      </w:r>
    </w:p>
    <w:p w:rsidR="0024597E" w:rsidRDefault="0024597E" w:rsidP="00602DC1">
      <w:pPr>
        <w:pStyle w:val="Bullet1GA"/>
        <w:tabs>
          <w:tab w:val="clear" w:pos="2041"/>
          <w:tab w:val="left" w:pos="2078"/>
        </w:tabs>
        <w:bidi/>
        <w:ind w:left="1939" w:hanging="393"/>
        <w:rPr>
          <w:rtl/>
        </w:rPr>
      </w:pPr>
      <w:r>
        <w:rPr>
          <w:rtl/>
        </w:rPr>
        <w:t>الموارد</w:t>
      </w:r>
      <w:r w:rsidR="00167696">
        <w:rPr>
          <w:rFonts w:hint="cs"/>
          <w:rtl/>
        </w:rPr>
        <w:t xml:space="preserve"> المدرجة في الميزانية</w:t>
      </w:r>
      <w:r>
        <w:rPr>
          <w:rtl/>
        </w:rPr>
        <w:t xml:space="preserve">؛ </w:t>
      </w:r>
    </w:p>
    <w:p w:rsidR="0024597E" w:rsidRDefault="0024597E" w:rsidP="00A506EB">
      <w:pPr>
        <w:pStyle w:val="Bullet1GA"/>
        <w:bidi/>
        <w:rPr>
          <w:rtl/>
        </w:rPr>
      </w:pPr>
      <w:r>
        <w:rPr>
          <w:rtl/>
        </w:rPr>
        <w:t>ا</w:t>
      </w:r>
      <w:r w:rsidR="00A506EB">
        <w:rPr>
          <w:rFonts w:hint="cs"/>
          <w:rtl/>
        </w:rPr>
        <w:t>لا</w:t>
      </w:r>
      <w:r>
        <w:rPr>
          <w:rtl/>
        </w:rPr>
        <w:t xml:space="preserve">ستراتيجيات وأساليب </w:t>
      </w:r>
      <w:r w:rsidR="00A506EB">
        <w:rPr>
          <w:rFonts w:hint="cs"/>
          <w:rtl/>
        </w:rPr>
        <w:t>ال</w:t>
      </w:r>
      <w:r>
        <w:rPr>
          <w:rtl/>
        </w:rPr>
        <w:t xml:space="preserve">عمل </w:t>
      </w:r>
      <w:r w:rsidR="00A506EB">
        <w:rPr>
          <w:rFonts w:hint="cs"/>
          <w:rtl/>
        </w:rPr>
        <w:t xml:space="preserve">التي ينبغي اعتمادها </w:t>
      </w:r>
      <w:r>
        <w:rPr>
          <w:rtl/>
        </w:rPr>
        <w:t>عند تنفيذ الأنشطة؛</w:t>
      </w:r>
    </w:p>
    <w:p w:rsidR="0024597E" w:rsidRDefault="00F370F3" w:rsidP="00F370F3">
      <w:pPr>
        <w:pStyle w:val="Bullet1GA"/>
        <w:bidi/>
        <w:rPr>
          <w:rtl/>
        </w:rPr>
      </w:pPr>
      <w:r>
        <w:rPr>
          <w:rFonts w:hint="cs"/>
          <w:rtl/>
        </w:rPr>
        <w:t>ال</w:t>
      </w:r>
      <w:r w:rsidR="0024597E">
        <w:rPr>
          <w:rtl/>
        </w:rPr>
        <w:t xml:space="preserve">توصيات </w:t>
      </w:r>
      <w:r>
        <w:rPr>
          <w:rFonts w:hint="cs"/>
          <w:rtl/>
        </w:rPr>
        <w:t xml:space="preserve">المقدمة </w:t>
      </w:r>
      <w:r w:rsidR="0024597E">
        <w:rPr>
          <w:rtl/>
        </w:rPr>
        <w:t xml:space="preserve">إلى السلطات؛ </w:t>
      </w:r>
    </w:p>
    <w:p w:rsidR="0024597E" w:rsidRDefault="0024597E" w:rsidP="00E116C8">
      <w:pPr>
        <w:pStyle w:val="Bullet1GA"/>
        <w:bidi/>
        <w:rPr>
          <w:rtl/>
        </w:rPr>
      </w:pPr>
      <w:r>
        <w:rPr>
          <w:rtl/>
        </w:rPr>
        <w:t xml:space="preserve">إجراءات متابعة </w:t>
      </w:r>
      <w:r w:rsidR="00E116C8">
        <w:rPr>
          <w:rFonts w:hint="cs"/>
          <w:rtl/>
        </w:rPr>
        <w:t>ا</w:t>
      </w:r>
      <w:r>
        <w:rPr>
          <w:rtl/>
        </w:rPr>
        <w:t xml:space="preserve">لتوصيات، بما في ذلك الحوار مع السلطات؛ </w:t>
      </w:r>
    </w:p>
    <w:p w:rsidR="0024597E" w:rsidRDefault="00E116C8" w:rsidP="00E116C8">
      <w:pPr>
        <w:pStyle w:val="Bullet1GA"/>
        <w:bidi/>
        <w:rPr>
          <w:rtl/>
        </w:rPr>
      </w:pPr>
      <w:r>
        <w:rPr>
          <w:rFonts w:hint="cs"/>
          <w:rtl/>
        </w:rPr>
        <w:t xml:space="preserve">أي </w:t>
      </w:r>
      <w:r w:rsidR="0024597E">
        <w:rPr>
          <w:rtl/>
        </w:rPr>
        <w:t xml:space="preserve">تغييرات </w:t>
      </w:r>
      <w:r>
        <w:rPr>
          <w:rFonts w:hint="cs"/>
          <w:rtl/>
        </w:rPr>
        <w:t xml:space="preserve">يمكن ملاحظتها </w:t>
      </w:r>
      <w:r w:rsidR="0024597E">
        <w:rPr>
          <w:rtl/>
        </w:rPr>
        <w:t>وتقييم تنفيذ التوصيات؛</w:t>
      </w:r>
    </w:p>
    <w:p w:rsidR="0024597E" w:rsidRDefault="0024597E" w:rsidP="00437F23">
      <w:pPr>
        <w:pStyle w:val="Bullet1GA"/>
        <w:bidi/>
        <w:rPr>
          <w:rtl/>
        </w:rPr>
      </w:pPr>
      <w:r>
        <w:rPr>
          <w:rtl/>
        </w:rPr>
        <w:t xml:space="preserve">التنظيم المنهجي للملاحظات والتوصيات الصادرة، والردود الواردة من السلطات، </w:t>
      </w:r>
      <w:r w:rsidR="00437F23">
        <w:rPr>
          <w:rFonts w:hint="cs"/>
          <w:rtl/>
        </w:rPr>
        <w:t>بما في ذلك</w:t>
      </w:r>
      <w:r>
        <w:rPr>
          <w:rtl/>
        </w:rPr>
        <w:t xml:space="preserve"> التنفيذ؛</w:t>
      </w:r>
    </w:p>
    <w:p w:rsidR="0024597E" w:rsidRDefault="0024597E" w:rsidP="00686001">
      <w:pPr>
        <w:pStyle w:val="Bullet1GA"/>
        <w:bidi/>
        <w:rPr>
          <w:rtl/>
        </w:rPr>
      </w:pPr>
      <w:r>
        <w:rPr>
          <w:rtl/>
        </w:rPr>
        <w:t xml:space="preserve">تحليل كيفية </w:t>
      </w:r>
      <w:r w:rsidR="001D349E">
        <w:rPr>
          <w:rFonts w:hint="cs"/>
          <w:rtl/>
        </w:rPr>
        <w:t>و</w:t>
      </w:r>
      <w:r w:rsidR="00686001">
        <w:rPr>
          <w:rFonts w:hint="cs"/>
          <w:rtl/>
        </w:rPr>
        <w:t xml:space="preserve">أسباب النجاح </w:t>
      </w:r>
      <w:r>
        <w:rPr>
          <w:rtl/>
        </w:rPr>
        <w:t>والإخفاق</w:t>
      </w:r>
      <w:r w:rsidR="00686001">
        <w:rPr>
          <w:rtl/>
        </w:rPr>
        <w:t xml:space="preserve"> في إحداث التغيير</w:t>
      </w:r>
      <w:r>
        <w:rPr>
          <w:rtl/>
        </w:rPr>
        <w:t xml:space="preserve">؛ </w:t>
      </w:r>
    </w:p>
    <w:p w:rsidR="0024597E" w:rsidRDefault="0024597E" w:rsidP="00686001">
      <w:pPr>
        <w:pStyle w:val="Bullet1GA"/>
        <w:bidi/>
        <w:rPr>
          <w:rtl/>
        </w:rPr>
      </w:pPr>
      <w:r>
        <w:rPr>
          <w:rtl/>
        </w:rPr>
        <w:t>ما ينفق من الموارد؛</w:t>
      </w:r>
    </w:p>
    <w:p w:rsidR="0024597E" w:rsidRDefault="0024597E" w:rsidP="00686001">
      <w:pPr>
        <w:pStyle w:val="Bullet1GA"/>
        <w:bidi/>
        <w:rPr>
          <w:rtl/>
        </w:rPr>
      </w:pPr>
      <w:r>
        <w:rPr>
          <w:rtl/>
        </w:rPr>
        <w:t>النظر في مدى الحاجة إلى وضع استراتيجيات أو نهج بديلة.</w:t>
      </w:r>
    </w:p>
    <w:p w:rsidR="0024597E" w:rsidRDefault="0024597E" w:rsidP="00AF63EF">
      <w:pPr>
        <w:pStyle w:val="SingleTxtGA"/>
        <w:rPr>
          <w:rtl/>
        </w:rPr>
      </w:pPr>
      <w:r>
        <w:rPr>
          <w:rtl/>
        </w:rPr>
        <w:t>6-</w:t>
      </w:r>
      <w:r>
        <w:rPr>
          <w:rtl/>
        </w:rPr>
        <w:tab/>
        <w:t xml:space="preserve">وستتخذ الأنشطة الأساسية شكل </w:t>
      </w:r>
      <w:r w:rsidR="00AF63EF">
        <w:rPr>
          <w:rFonts w:hint="cs"/>
          <w:rtl/>
        </w:rPr>
        <w:t>ال</w:t>
      </w:r>
      <w:r>
        <w:rPr>
          <w:rtl/>
        </w:rPr>
        <w:t xml:space="preserve">زيارات إلى المؤسسات وتقييم القوانين ذات الصلة بولاية الآلية الوقائية الوطنية. ويمكن التعامل مع التجارب المتحصلة من زيارة المؤسسات بشكل منفرد فيما يتعلق بمؤسسة بعينها أو بشكل عام. </w:t>
      </w:r>
    </w:p>
    <w:p w:rsidR="0024597E" w:rsidRDefault="0024597E" w:rsidP="00CA6B86">
      <w:pPr>
        <w:pStyle w:val="SingleTxtGA"/>
        <w:rPr>
          <w:rtl/>
        </w:rPr>
      </w:pPr>
      <w:r>
        <w:rPr>
          <w:rtl/>
        </w:rPr>
        <w:t>7-</w:t>
      </w:r>
      <w:r>
        <w:rPr>
          <w:rtl/>
        </w:rPr>
        <w:tab/>
        <w:t>وينبغي فهم عمل الآلية الوقائية الوطنية على أنه عملية تطوير متواصلة لصيقة بالسياق لا تقوم فقط على تجربة الآلية الوقائية الوطنية ذاتها وإنما أيض</w:t>
      </w:r>
      <w:r w:rsidR="00CA6B86">
        <w:rPr>
          <w:rFonts w:hint="cs"/>
          <w:rtl/>
        </w:rPr>
        <w:t>اً</w:t>
      </w:r>
      <w:r>
        <w:rPr>
          <w:rtl/>
        </w:rPr>
        <w:t xml:space="preserve"> على المعلومات والمشورة والتجارب </w:t>
      </w:r>
      <w:r w:rsidR="00AF63EF">
        <w:rPr>
          <w:rFonts w:hint="cs"/>
          <w:rtl/>
        </w:rPr>
        <w:t>المستمدة</w:t>
      </w:r>
      <w:r>
        <w:rPr>
          <w:rtl/>
        </w:rPr>
        <w:t xml:space="preserve"> من غيرها من المصادر المعنية والموثوقة. وينبغي </w:t>
      </w:r>
      <w:r w:rsidR="00AF63EF">
        <w:rPr>
          <w:rFonts w:hint="cs"/>
          <w:rtl/>
        </w:rPr>
        <w:t>أن يحصل ا</w:t>
      </w:r>
      <w:r>
        <w:rPr>
          <w:rtl/>
        </w:rPr>
        <w:t>لأعضاء والموظف</w:t>
      </w:r>
      <w:r w:rsidR="00AF63EF">
        <w:rPr>
          <w:rFonts w:hint="cs"/>
          <w:rtl/>
        </w:rPr>
        <w:t>و</w:t>
      </w:r>
      <w:r>
        <w:rPr>
          <w:rtl/>
        </w:rPr>
        <w:t xml:space="preserve">ن </w:t>
      </w:r>
      <w:r w:rsidR="00AF63EF">
        <w:rPr>
          <w:rFonts w:hint="cs"/>
          <w:rtl/>
        </w:rPr>
        <w:t xml:space="preserve">على </w:t>
      </w:r>
      <w:r>
        <w:rPr>
          <w:rtl/>
        </w:rPr>
        <w:t>التدريب المستمر على جملة أمور منها القضايا المنهجية والاستراتيجية والأخلاقية وينبغي أن يشاركوا في تطوير أساليب العمل.</w:t>
      </w:r>
    </w:p>
    <w:p w:rsidR="0024597E" w:rsidRDefault="0024597E" w:rsidP="00EE2E36">
      <w:pPr>
        <w:pStyle w:val="HChGA"/>
        <w:spacing w:before="0"/>
        <w:ind w:left="0" w:firstLine="0"/>
        <w:rPr>
          <w:rtl/>
        </w:rPr>
      </w:pPr>
      <w:r>
        <w:rPr>
          <w:rtl/>
        </w:rPr>
        <w:tab/>
        <w:t>ثالثاً-</w:t>
      </w:r>
      <w:r>
        <w:rPr>
          <w:rtl/>
        </w:rPr>
        <w:tab/>
        <w:t>التنظيم الداخلي</w:t>
      </w:r>
    </w:p>
    <w:p w:rsidR="0024597E" w:rsidRDefault="0024597E" w:rsidP="00CA6B86">
      <w:pPr>
        <w:pStyle w:val="SingleTxtGA"/>
        <w:rPr>
          <w:rtl/>
        </w:rPr>
      </w:pPr>
      <w:r>
        <w:rPr>
          <w:rtl/>
        </w:rPr>
        <w:t>8-</w:t>
      </w:r>
      <w:r>
        <w:rPr>
          <w:rtl/>
        </w:rPr>
        <w:tab/>
        <w:t xml:space="preserve">ينبغي للآليات الوقائية الوطنية وضع سياسات وأنظمة داخلية تتناول </w:t>
      </w:r>
      <w:r w:rsidR="00EE2E36">
        <w:rPr>
          <w:rFonts w:hint="cs"/>
          <w:rtl/>
        </w:rPr>
        <w:t>جملة أمور منها</w:t>
      </w:r>
      <w:r w:rsidR="00CA6B86">
        <w:rPr>
          <w:rFonts w:hint="eastAsia"/>
          <w:rtl/>
        </w:rPr>
        <w:t> </w:t>
      </w:r>
      <w:r>
        <w:rPr>
          <w:rtl/>
        </w:rPr>
        <w:t>ما يلي:</w:t>
      </w:r>
    </w:p>
    <w:p w:rsidR="0024597E" w:rsidRDefault="0024597E" w:rsidP="00F46ED7">
      <w:pPr>
        <w:pStyle w:val="Bullet1GA"/>
        <w:bidi/>
        <w:rPr>
          <w:rtl/>
        </w:rPr>
      </w:pPr>
      <w:r>
        <w:rPr>
          <w:rtl/>
        </w:rPr>
        <w:t>توظيف وفصل الموظفين؛</w:t>
      </w:r>
    </w:p>
    <w:p w:rsidR="0024597E" w:rsidRDefault="0024597E" w:rsidP="00F46ED7">
      <w:pPr>
        <w:pStyle w:val="Bullet1GA"/>
        <w:bidi/>
        <w:rPr>
          <w:rtl/>
        </w:rPr>
      </w:pPr>
      <w:r>
        <w:rPr>
          <w:rtl/>
        </w:rPr>
        <w:t>صنع القرار؛</w:t>
      </w:r>
    </w:p>
    <w:p w:rsidR="0024597E" w:rsidRDefault="0024597E" w:rsidP="00F46ED7">
      <w:pPr>
        <w:pStyle w:val="Bullet1GA"/>
        <w:bidi/>
        <w:rPr>
          <w:rtl/>
        </w:rPr>
      </w:pPr>
      <w:r>
        <w:rPr>
          <w:rtl/>
        </w:rPr>
        <w:t>تنظيم المكتب وأعماله وميزانيته، بما في ذلك زيارة أماكن الاحتجاز وصياغة التقارير؛</w:t>
      </w:r>
    </w:p>
    <w:p w:rsidR="0024597E" w:rsidRDefault="0024597E" w:rsidP="008C20B2">
      <w:pPr>
        <w:pStyle w:val="Bullet1GA"/>
        <w:bidi/>
        <w:rPr>
          <w:rtl/>
        </w:rPr>
      </w:pPr>
      <w:r>
        <w:rPr>
          <w:rtl/>
        </w:rPr>
        <w:t>تبادل المعلومات مع الآلية الوقائية الوطنية؛</w:t>
      </w:r>
    </w:p>
    <w:p w:rsidR="0024597E" w:rsidRDefault="0024597E" w:rsidP="008C20B2">
      <w:pPr>
        <w:pStyle w:val="Bullet1GA"/>
        <w:bidi/>
        <w:rPr>
          <w:rtl/>
        </w:rPr>
      </w:pPr>
      <w:r>
        <w:rPr>
          <w:rtl/>
        </w:rPr>
        <w:t>التواصل مع الفاعلين</w:t>
      </w:r>
      <w:r w:rsidR="008C20B2">
        <w:rPr>
          <w:rFonts w:hint="cs"/>
          <w:rtl/>
        </w:rPr>
        <w:t xml:space="preserve"> الآخرين</w:t>
      </w:r>
      <w:r>
        <w:rPr>
          <w:rtl/>
        </w:rPr>
        <w:t>، بمن فيهم اللجنة الفرعية لمنع التعذيب والصحافة؛</w:t>
      </w:r>
    </w:p>
    <w:p w:rsidR="0024597E" w:rsidRDefault="0024597E" w:rsidP="008C20B2">
      <w:pPr>
        <w:pStyle w:val="Bullet1GA"/>
        <w:bidi/>
        <w:rPr>
          <w:rtl/>
        </w:rPr>
      </w:pPr>
      <w:r>
        <w:rPr>
          <w:rtl/>
        </w:rPr>
        <w:t>حماية البيانات؛</w:t>
      </w:r>
    </w:p>
    <w:p w:rsidR="0024597E" w:rsidRDefault="0024597E" w:rsidP="00F54401">
      <w:pPr>
        <w:pStyle w:val="Bullet1GA"/>
        <w:bidi/>
        <w:rPr>
          <w:rtl/>
        </w:rPr>
      </w:pPr>
      <w:r>
        <w:rPr>
          <w:rtl/>
        </w:rPr>
        <w:t xml:space="preserve">توظيف خبراء خارجيين مخصصين وتحديد المؤهلات اللازمة </w:t>
      </w:r>
      <w:r w:rsidR="008C20B2">
        <w:rPr>
          <w:rFonts w:hint="cs"/>
          <w:rtl/>
        </w:rPr>
        <w:t xml:space="preserve">لعملهم </w:t>
      </w:r>
      <w:r>
        <w:rPr>
          <w:rtl/>
        </w:rPr>
        <w:t>واختصاصاتهم.</w:t>
      </w:r>
    </w:p>
    <w:p w:rsidR="0024597E" w:rsidRDefault="0024597E" w:rsidP="00936E96">
      <w:pPr>
        <w:pStyle w:val="HChGA"/>
        <w:spacing w:before="0"/>
        <w:ind w:left="0" w:firstLine="0"/>
        <w:rPr>
          <w:rtl/>
        </w:rPr>
      </w:pPr>
      <w:r>
        <w:rPr>
          <w:rtl/>
        </w:rPr>
        <w:tab/>
        <w:t>رابعاً-</w:t>
      </w:r>
      <w:r>
        <w:rPr>
          <w:rtl/>
        </w:rPr>
        <w:tab/>
        <w:t>تنفيذ الأنشطة</w:t>
      </w:r>
    </w:p>
    <w:p w:rsidR="0024597E" w:rsidRDefault="0024597E" w:rsidP="00647E6E">
      <w:pPr>
        <w:pStyle w:val="H1GA"/>
        <w:rPr>
          <w:rtl/>
        </w:rPr>
      </w:pPr>
      <w:r>
        <w:rPr>
          <w:rtl/>
        </w:rPr>
        <w:tab/>
        <w:t>ألف-</w:t>
      </w:r>
      <w:r w:rsidR="00647E6E">
        <w:rPr>
          <w:rFonts w:hint="cs"/>
          <w:rtl/>
        </w:rPr>
        <w:tab/>
      </w:r>
      <w:r>
        <w:rPr>
          <w:rtl/>
        </w:rPr>
        <w:t>التخطيط</w:t>
      </w:r>
    </w:p>
    <w:p w:rsidR="0024597E" w:rsidRDefault="0024597E" w:rsidP="009F5F9C">
      <w:pPr>
        <w:pStyle w:val="SingleTxtGA"/>
        <w:rPr>
          <w:rtl/>
        </w:rPr>
      </w:pPr>
      <w:r>
        <w:rPr>
          <w:rtl/>
        </w:rPr>
        <w:t>9-</w:t>
      </w:r>
      <w:r>
        <w:rPr>
          <w:rtl/>
        </w:rPr>
        <w:tab/>
        <w:t xml:space="preserve">ينبغي للآلية الوقائية الوطنية </w:t>
      </w:r>
      <w:r w:rsidR="009F5F9C">
        <w:rPr>
          <w:rFonts w:hint="cs"/>
          <w:rtl/>
        </w:rPr>
        <w:t>ضمان</w:t>
      </w:r>
      <w:r>
        <w:rPr>
          <w:rtl/>
        </w:rPr>
        <w:t xml:space="preserve"> أن تكون لديها قوائم بجميع أماكن الاحتجاز و</w:t>
      </w:r>
      <w:r w:rsidR="009F5F9C">
        <w:rPr>
          <w:rFonts w:hint="cs"/>
          <w:rtl/>
        </w:rPr>
        <w:t>محفوظات ل</w:t>
      </w:r>
      <w:r>
        <w:rPr>
          <w:rtl/>
        </w:rPr>
        <w:t xml:space="preserve">جميع المعلومات ذات الصلة والمتاحة بشأن أماكن الاحتجاز ومعاملة الأشخاص الموجودين بها. </w:t>
      </w:r>
    </w:p>
    <w:p w:rsidR="0024597E" w:rsidRDefault="0024597E" w:rsidP="00677AE2">
      <w:pPr>
        <w:pStyle w:val="SingleTxtGA"/>
        <w:rPr>
          <w:rtl/>
        </w:rPr>
      </w:pPr>
      <w:r>
        <w:rPr>
          <w:rtl/>
        </w:rPr>
        <w:t>10-</w:t>
      </w:r>
      <w:r>
        <w:rPr>
          <w:rtl/>
        </w:rPr>
        <w:tab/>
        <w:t>وين</w:t>
      </w:r>
      <w:r w:rsidR="00677AE2">
        <w:rPr>
          <w:rFonts w:hint="cs"/>
          <w:rtl/>
        </w:rPr>
        <w:t>بغ</w:t>
      </w:r>
      <w:r>
        <w:rPr>
          <w:rtl/>
        </w:rPr>
        <w:t xml:space="preserve">ي للآلية الوقائية الوطنية ضمان أن تكون لديها معايير لاختيار أماكن الاحتجاز التي تتعين زيارتها تكفل زيارة جميع أماكن الاحتجاز بانتظام، مع مراعاة نوع وحجم المؤسسات وحجم ومستوى مشاكل حقوق الإنسان التي تعرفها (مع إفساح المجال </w:t>
      </w:r>
      <w:r w:rsidR="009F5F9C">
        <w:rPr>
          <w:rFonts w:hint="cs"/>
          <w:rtl/>
        </w:rPr>
        <w:t>ل</w:t>
      </w:r>
      <w:r>
        <w:rPr>
          <w:rtl/>
        </w:rPr>
        <w:t xml:space="preserve">لمرونة في تخصيص الموارد من أجل ضمان إمكانية إجراء زيارات </w:t>
      </w:r>
      <w:r w:rsidR="00677AE2">
        <w:rPr>
          <w:rFonts w:hint="cs"/>
          <w:rtl/>
        </w:rPr>
        <w:t>ال</w:t>
      </w:r>
      <w:r>
        <w:rPr>
          <w:rtl/>
        </w:rPr>
        <w:t>متابعة والزيارات العاجلة).</w:t>
      </w:r>
    </w:p>
    <w:p w:rsidR="0024597E" w:rsidRDefault="0024597E" w:rsidP="00447033">
      <w:pPr>
        <w:pStyle w:val="SingleTxtGA"/>
        <w:rPr>
          <w:rtl/>
        </w:rPr>
      </w:pPr>
      <w:r>
        <w:rPr>
          <w:rtl/>
        </w:rPr>
        <w:t>11-</w:t>
      </w:r>
      <w:r>
        <w:rPr>
          <w:rtl/>
        </w:rPr>
        <w:tab/>
        <w:t>وينبغي أن تراعى في ت</w:t>
      </w:r>
      <w:r w:rsidR="00CB006F">
        <w:rPr>
          <w:rFonts w:hint="cs"/>
          <w:rtl/>
        </w:rPr>
        <w:t xml:space="preserve">شكيل </w:t>
      </w:r>
      <w:r>
        <w:rPr>
          <w:rtl/>
        </w:rPr>
        <w:t>الأفرقة الزائرة المعارف والخبرات والمهارات اللازمة للأعضاء، و</w:t>
      </w:r>
      <w:r w:rsidR="00CB006F">
        <w:rPr>
          <w:rFonts w:hint="cs"/>
          <w:rtl/>
        </w:rPr>
        <w:t>ال</w:t>
      </w:r>
      <w:r>
        <w:rPr>
          <w:rtl/>
        </w:rPr>
        <w:t>تواز</w:t>
      </w:r>
      <w:r w:rsidR="00CB006F">
        <w:rPr>
          <w:rFonts w:hint="cs"/>
          <w:rtl/>
        </w:rPr>
        <w:t>ن</w:t>
      </w:r>
      <w:r>
        <w:rPr>
          <w:rtl/>
        </w:rPr>
        <w:t xml:space="preserve"> </w:t>
      </w:r>
      <w:r w:rsidR="00447033">
        <w:rPr>
          <w:rFonts w:hint="cs"/>
          <w:rtl/>
        </w:rPr>
        <w:t>بين الجنسين</w:t>
      </w:r>
      <w:r>
        <w:rPr>
          <w:rtl/>
        </w:rPr>
        <w:t xml:space="preserve">، والتمثيل الكافي للمجموعات الإثنية والأقليات. وينبغي أن </w:t>
      </w:r>
      <w:r w:rsidR="00447033">
        <w:rPr>
          <w:rFonts w:hint="cs"/>
          <w:rtl/>
        </w:rPr>
        <w:t xml:space="preserve">تُتاح </w:t>
      </w:r>
      <w:r>
        <w:rPr>
          <w:rtl/>
        </w:rPr>
        <w:t>للفريق الزائر الموارد البشرية اللازمة و</w:t>
      </w:r>
      <w:r w:rsidR="00447033">
        <w:rPr>
          <w:rFonts w:hint="cs"/>
          <w:rtl/>
        </w:rPr>
        <w:t>الوقت اللازم ل</w:t>
      </w:r>
      <w:r>
        <w:rPr>
          <w:rtl/>
        </w:rPr>
        <w:t>لقيام بمهامه على الوجه الملائم.</w:t>
      </w:r>
    </w:p>
    <w:p w:rsidR="0024597E" w:rsidRDefault="0024597E" w:rsidP="00447033">
      <w:pPr>
        <w:pStyle w:val="SingleTxtGA"/>
        <w:rPr>
          <w:rtl/>
        </w:rPr>
      </w:pPr>
      <w:r>
        <w:rPr>
          <w:rtl/>
        </w:rPr>
        <w:t>12-</w:t>
      </w:r>
      <w:r>
        <w:rPr>
          <w:rtl/>
        </w:rPr>
        <w:tab/>
        <w:t>وللآلية الوقائية الوطنية استراتيجية تعطي الأولوية للقوانين التي يتعين التعليق عليها؛ والتصدي لعدم كفاية القوانين أو عدم وجودها؛ ومتابعة جميع التوصيات.</w:t>
      </w:r>
    </w:p>
    <w:p w:rsidR="0024597E" w:rsidRDefault="0024597E" w:rsidP="00447033">
      <w:pPr>
        <w:pStyle w:val="H1GA"/>
        <w:rPr>
          <w:rtl/>
        </w:rPr>
      </w:pPr>
      <w:r>
        <w:rPr>
          <w:rtl/>
        </w:rPr>
        <w:tab/>
        <w:t>باء-</w:t>
      </w:r>
      <w:r w:rsidR="00447033">
        <w:rPr>
          <w:rFonts w:hint="cs"/>
          <w:rtl/>
        </w:rPr>
        <w:tab/>
      </w:r>
      <w:r>
        <w:rPr>
          <w:rtl/>
        </w:rPr>
        <w:t>منهجية الزيارات</w:t>
      </w:r>
    </w:p>
    <w:p w:rsidR="0024597E" w:rsidRDefault="0024597E" w:rsidP="0019493F">
      <w:pPr>
        <w:pStyle w:val="SingleTxtGA"/>
        <w:rPr>
          <w:rtl/>
        </w:rPr>
      </w:pPr>
      <w:r>
        <w:rPr>
          <w:rtl/>
        </w:rPr>
        <w:t>13-</w:t>
      </w:r>
      <w:r>
        <w:rPr>
          <w:rtl/>
        </w:rPr>
        <w:tab/>
        <w:t xml:space="preserve">ينبغي للآلية الوقائية الوطنية أن تضع، باستمرار، مبادئ توجيهية لزيارة مختلف أنواع مراكز الاحتجاز، بما </w:t>
      </w:r>
      <w:r w:rsidR="00447033">
        <w:rPr>
          <w:rFonts w:hint="cs"/>
          <w:rtl/>
        </w:rPr>
        <w:t xml:space="preserve">في ذلك </w:t>
      </w:r>
      <w:r>
        <w:rPr>
          <w:rtl/>
        </w:rPr>
        <w:t xml:space="preserve">مبادئ توجيهية لإجراء مقابلات على انفراد، وسياسات للتعامل مع الفئات المستضعفة من النزلاء، وضمان جمع المعلومات من جميع المصادر المتاحة، أي من إدارة المؤسسة وجهة الزيارة، والموظفين، والنزلاء من جميع </w:t>
      </w:r>
      <w:r w:rsidR="00373D3B">
        <w:rPr>
          <w:rFonts w:hint="cs"/>
          <w:rtl/>
        </w:rPr>
        <w:t xml:space="preserve">الأماكن </w:t>
      </w:r>
      <w:r w:rsidR="0019493F">
        <w:rPr>
          <w:rFonts w:hint="cs"/>
          <w:rtl/>
        </w:rPr>
        <w:t>والأجنحة</w:t>
      </w:r>
      <w:r>
        <w:rPr>
          <w:rtl/>
        </w:rPr>
        <w:t xml:space="preserve">، ومن الزوار </w:t>
      </w:r>
      <w:r w:rsidR="0019493F">
        <w:rPr>
          <w:rFonts w:hint="cs"/>
          <w:rtl/>
        </w:rPr>
        <w:t xml:space="preserve">الآخرين </w:t>
      </w:r>
      <w:r>
        <w:rPr>
          <w:rtl/>
        </w:rPr>
        <w:t>إذا اقتضى الأمر.</w:t>
      </w:r>
    </w:p>
    <w:p w:rsidR="0024597E" w:rsidRDefault="0024597E" w:rsidP="00875275">
      <w:pPr>
        <w:pStyle w:val="SingleTxtGA"/>
        <w:rPr>
          <w:rtl/>
        </w:rPr>
      </w:pPr>
      <w:r>
        <w:rPr>
          <w:rtl/>
        </w:rPr>
        <w:t>14-</w:t>
      </w:r>
      <w:r>
        <w:rPr>
          <w:rtl/>
        </w:rPr>
        <w:tab/>
        <w:t>وتنبغي زيارة جميع المرافق داخل المؤسسات وتقييم السجلات الموجودة و</w:t>
      </w:r>
      <w:r w:rsidR="00C65EDB">
        <w:rPr>
          <w:rFonts w:hint="cs"/>
          <w:rtl/>
        </w:rPr>
        <w:t>نماذج ل</w:t>
      </w:r>
      <w:r>
        <w:rPr>
          <w:rtl/>
        </w:rPr>
        <w:t xml:space="preserve">ملفات </w:t>
      </w:r>
      <w:r w:rsidR="00C65EDB">
        <w:rPr>
          <w:rFonts w:hint="cs"/>
          <w:rtl/>
        </w:rPr>
        <w:t>ال</w:t>
      </w:r>
      <w:r>
        <w:rPr>
          <w:rtl/>
        </w:rPr>
        <w:t>قضايا و</w:t>
      </w:r>
      <w:r w:rsidR="00C65EDB">
        <w:rPr>
          <w:rFonts w:hint="cs"/>
          <w:rtl/>
        </w:rPr>
        <w:t xml:space="preserve">الأنشطة </w:t>
      </w:r>
      <w:r>
        <w:rPr>
          <w:rtl/>
        </w:rPr>
        <w:t xml:space="preserve">والخدمات المقدمة </w:t>
      </w:r>
      <w:r w:rsidR="00C65EDB">
        <w:rPr>
          <w:rFonts w:hint="cs"/>
          <w:rtl/>
        </w:rPr>
        <w:t>للنزلاء</w:t>
      </w:r>
      <w:r>
        <w:rPr>
          <w:rtl/>
        </w:rPr>
        <w:t xml:space="preserve">. </w:t>
      </w:r>
    </w:p>
    <w:p w:rsidR="0024597E" w:rsidRDefault="0024597E" w:rsidP="00934FB5">
      <w:pPr>
        <w:pStyle w:val="SingleTxtGA"/>
        <w:rPr>
          <w:rtl/>
        </w:rPr>
      </w:pPr>
      <w:r>
        <w:rPr>
          <w:rtl/>
        </w:rPr>
        <w:t>15-</w:t>
      </w:r>
      <w:r>
        <w:rPr>
          <w:rtl/>
        </w:rPr>
        <w:tab/>
        <w:t>وينبغي وضع ممارسات للتحقق من الملاحظات وتقييمها والتنظيم المنهجي للبيانات التي تعكس مشاكل خطيرة وعامة.</w:t>
      </w:r>
    </w:p>
    <w:p w:rsidR="0024597E" w:rsidRDefault="0024597E" w:rsidP="00CA6B86">
      <w:pPr>
        <w:pStyle w:val="SingleTxtGA"/>
        <w:rPr>
          <w:rtl/>
        </w:rPr>
      </w:pPr>
      <w:r>
        <w:rPr>
          <w:rtl/>
        </w:rPr>
        <w:t>16-</w:t>
      </w:r>
      <w:r>
        <w:rPr>
          <w:rtl/>
        </w:rPr>
        <w:tab/>
        <w:t xml:space="preserve">وينبغي أن تكون هناك سياسة </w:t>
      </w:r>
      <w:r w:rsidR="00934FB5">
        <w:rPr>
          <w:rFonts w:hint="cs"/>
          <w:rtl/>
        </w:rPr>
        <w:t>تسمح بتلقي ا</w:t>
      </w:r>
      <w:r>
        <w:rPr>
          <w:rtl/>
        </w:rPr>
        <w:t xml:space="preserve">لمعلومات </w:t>
      </w:r>
      <w:r w:rsidR="00934FB5">
        <w:rPr>
          <w:rFonts w:hint="cs"/>
          <w:rtl/>
        </w:rPr>
        <w:t xml:space="preserve">مباشرة </w:t>
      </w:r>
      <w:r>
        <w:rPr>
          <w:rtl/>
        </w:rPr>
        <w:t>من السلطات في نهاية</w:t>
      </w:r>
      <w:r w:rsidR="00CA6B86">
        <w:rPr>
          <w:rFonts w:hint="cs"/>
          <w:rtl/>
        </w:rPr>
        <w:t> </w:t>
      </w:r>
      <w:r>
        <w:rPr>
          <w:rtl/>
        </w:rPr>
        <w:t>الزيارة.</w:t>
      </w:r>
    </w:p>
    <w:p w:rsidR="0024597E" w:rsidRDefault="0024597E" w:rsidP="004166C2">
      <w:pPr>
        <w:pStyle w:val="SingleTxtGA"/>
        <w:rPr>
          <w:rtl/>
        </w:rPr>
      </w:pPr>
      <w:r>
        <w:rPr>
          <w:rtl/>
        </w:rPr>
        <w:t>17-</w:t>
      </w:r>
      <w:r>
        <w:rPr>
          <w:rtl/>
        </w:rPr>
        <w:tab/>
        <w:t>ويمكن للآلية الوقائية الوطنية النظر في وضع مدونة قواعد سلوك للفريق الزائر، بما في ذلك بشأن كيفية مخاطبة النزلاء والموظفين؛ وكيفية وتوقيت إجراء المقابلات الفردية أو الجماعية، والتعامل مع القضايا الأمنية، وضمان السرية، و</w:t>
      </w:r>
      <w:r w:rsidR="004166C2">
        <w:rPr>
          <w:rFonts w:hint="cs"/>
          <w:rtl/>
        </w:rPr>
        <w:t xml:space="preserve">إدارة العمليات </w:t>
      </w:r>
      <w:r>
        <w:rPr>
          <w:rtl/>
        </w:rPr>
        <w:t>الداخلية لاستخلاص المعلومات وما إ</w:t>
      </w:r>
      <w:r w:rsidR="004166C2">
        <w:rPr>
          <w:rFonts w:hint="cs"/>
          <w:rtl/>
        </w:rPr>
        <w:t>لى ذلك</w:t>
      </w:r>
      <w:r>
        <w:rPr>
          <w:rtl/>
        </w:rPr>
        <w:t>.</w:t>
      </w:r>
    </w:p>
    <w:p w:rsidR="0024597E" w:rsidRDefault="0024597E" w:rsidP="00F21738">
      <w:pPr>
        <w:pStyle w:val="SingleTxtGA"/>
        <w:rPr>
          <w:rtl/>
        </w:rPr>
      </w:pPr>
      <w:r>
        <w:rPr>
          <w:rtl/>
        </w:rPr>
        <w:t>18-</w:t>
      </w:r>
      <w:r>
        <w:rPr>
          <w:rtl/>
        </w:rPr>
        <w:tab/>
        <w:t>وينبغي أن تكون للآلية الوقائية الوطنية مبادئ توجيهية واضحة بشأن الإبلاغ عن الحالات الفردية لإساءة المعاملة المتعمدة، والمطالبة بإجراء تحقيقات و</w:t>
      </w:r>
      <w:r w:rsidR="00F21738">
        <w:rPr>
          <w:rFonts w:hint="cs"/>
          <w:rtl/>
        </w:rPr>
        <w:t xml:space="preserve">الحفاظ </w:t>
      </w:r>
      <w:r>
        <w:rPr>
          <w:rtl/>
        </w:rPr>
        <w:t xml:space="preserve">على </w:t>
      </w:r>
      <w:r w:rsidR="00F21738">
        <w:rPr>
          <w:rFonts w:hint="cs"/>
          <w:rtl/>
        </w:rPr>
        <w:t>ال</w:t>
      </w:r>
      <w:r>
        <w:rPr>
          <w:rtl/>
        </w:rPr>
        <w:t xml:space="preserve">سرية </w:t>
      </w:r>
      <w:r w:rsidR="00F21738">
        <w:rPr>
          <w:rFonts w:hint="cs"/>
          <w:rtl/>
        </w:rPr>
        <w:t xml:space="preserve">بشأن </w:t>
      </w:r>
      <w:r>
        <w:rPr>
          <w:rtl/>
        </w:rPr>
        <w:t xml:space="preserve">الضحية، وكذا مبادئ توجيهية واضحة بشأن حماية هؤلاء الأشخاص من الأعمال الانتقامية. </w:t>
      </w:r>
    </w:p>
    <w:p w:rsidR="0024597E" w:rsidRDefault="0024597E" w:rsidP="00F21738">
      <w:pPr>
        <w:pStyle w:val="H1GA"/>
        <w:rPr>
          <w:rtl/>
        </w:rPr>
      </w:pPr>
      <w:r>
        <w:rPr>
          <w:rtl/>
        </w:rPr>
        <w:tab/>
        <w:t>جيم-</w:t>
      </w:r>
      <w:r w:rsidR="00F21738">
        <w:rPr>
          <w:rFonts w:hint="cs"/>
          <w:rtl/>
        </w:rPr>
        <w:tab/>
      </w:r>
      <w:r>
        <w:rPr>
          <w:rtl/>
        </w:rPr>
        <w:t>تقارير الزيارات</w:t>
      </w:r>
    </w:p>
    <w:p w:rsidR="0024597E" w:rsidRDefault="0024597E" w:rsidP="00BF7107">
      <w:pPr>
        <w:pStyle w:val="SingleTxtGA"/>
        <w:rPr>
          <w:rtl/>
        </w:rPr>
      </w:pPr>
      <w:r>
        <w:rPr>
          <w:rtl/>
        </w:rPr>
        <w:t>19-</w:t>
      </w:r>
      <w:r>
        <w:rPr>
          <w:rtl/>
        </w:rPr>
        <w:tab/>
        <w:t>ينبغي أن تركز تقارير الزيارات على القضايا الأهم، أي الإبلاغ عن سوء المعاملة، و</w:t>
      </w:r>
      <w:r w:rsidR="0007711A">
        <w:rPr>
          <w:rFonts w:hint="cs"/>
          <w:rtl/>
        </w:rPr>
        <w:t xml:space="preserve">الثغرات </w:t>
      </w:r>
      <w:r>
        <w:rPr>
          <w:rtl/>
        </w:rPr>
        <w:t>في السياسات واللوائح والممارسات، ومدى ملاءمة الظروف التي يعيش فيها النزلاء و</w:t>
      </w:r>
      <w:r w:rsidR="0070777D">
        <w:rPr>
          <w:rFonts w:hint="cs"/>
          <w:rtl/>
        </w:rPr>
        <w:t xml:space="preserve">التي تعكس </w:t>
      </w:r>
      <w:r>
        <w:rPr>
          <w:rtl/>
        </w:rPr>
        <w:t>غياب</w:t>
      </w:r>
      <w:r w:rsidR="0070777D">
        <w:rPr>
          <w:rFonts w:hint="cs"/>
          <w:rtl/>
        </w:rPr>
        <w:t xml:space="preserve">اً </w:t>
      </w:r>
      <w:r>
        <w:rPr>
          <w:rtl/>
        </w:rPr>
        <w:t>منهجي</w:t>
      </w:r>
      <w:r w:rsidR="0070777D">
        <w:rPr>
          <w:rFonts w:hint="cs"/>
          <w:rtl/>
        </w:rPr>
        <w:t>اً</w:t>
      </w:r>
      <w:r>
        <w:rPr>
          <w:rtl/>
        </w:rPr>
        <w:t xml:space="preserve"> لحماية حقوق النزلاء. وينبغي تسجيل الممارسات الجيدة وتقديمها للتحليل المنهجي. وينبغي تحليل حالات إساءة المعاملة المتعمدة لتحديد </w:t>
      </w:r>
      <w:r w:rsidR="0070777D">
        <w:rPr>
          <w:rFonts w:hint="cs"/>
          <w:rtl/>
        </w:rPr>
        <w:t>الثغرات</w:t>
      </w:r>
      <w:r>
        <w:rPr>
          <w:rtl/>
        </w:rPr>
        <w:t xml:space="preserve"> التي تعاني منها حماية الأشخاص المحرومين من حريتهم. </w:t>
      </w:r>
    </w:p>
    <w:p w:rsidR="0024597E" w:rsidRDefault="0024597E" w:rsidP="00CA6B86">
      <w:pPr>
        <w:pStyle w:val="SingleTxtGA"/>
        <w:rPr>
          <w:rtl/>
        </w:rPr>
      </w:pPr>
      <w:r>
        <w:rPr>
          <w:rtl/>
        </w:rPr>
        <w:t>20-</w:t>
      </w:r>
      <w:r>
        <w:rPr>
          <w:rtl/>
        </w:rPr>
        <w:tab/>
        <w:t>وينبغي أن تكون التوصيات قائمة على أساس متين ومتمحورة حول الوقاية، بحيث تتناول الفجوات والممارسات المنهجية (الأسباب الجذرية)؛ وأن تكون قابلة للتطبيق عملي</w:t>
      </w:r>
      <w:r w:rsidR="00CA6B86">
        <w:rPr>
          <w:rFonts w:hint="cs"/>
          <w:rtl/>
        </w:rPr>
        <w:t>اً</w:t>
      </w:r>
      <w:r>
        <w:rPr>
          <w:rtl/>
        </w:rPr>
        <w:t>.</w:t>
      </w:r>
    </w:p>
    <w:p w:rsidR="0024597E" w:rsidRDefault="0024597E" w:rsidP="007A338D">
      <w:pPr>
        <w:pStyle w:val="SingleTxtGA"/>
        <w:rPr>
          <w:rtl/>
        </w:rPr>
      </w:pPr>
      <w:r>
        <w:rPr>
          <w:rtl/>
        </w:rPr>
        <w:t>21-</w:t>
      </w:r>
      <w:r>
        <w:rPr>
          <w:rtl/>
        </w:rPr>
        <w:tab/>
        <w:t xml:space="preserve">وينبغي للآلية الوقائية الوطنية أن تضع، بناء على تجربتها، استراتيجية لاستخدام التقرير </w:t>
      </w:r>
      <w:r w:rsidR="009A5DBC">
        <w:rPr>
          <w:rFonts w:hint="cs"/>
          <w:rtl/>
        </w:rPr>
        <w:t>و</w:t>
      </w:r>
      <w:r>
        <w:rPr>
          <w:rtl/>
        </w:rPr>
        <w:t xml:space="preserve">يتعين أن تتضمن </w:t>
      </w:r>
      <w:r w:rsidR="004F126D">
        <w:rPr>
          <w:rFonts w:hint="cs"/>
          <w:rtl/>
        </w:rPr>
        <w:t xml:space="preserve">هذه الاستراتيجية </w:t>
      </w:r>
      <w:r>
        <w:rPr>
          <w:rtl/>
        </w:rPr>
        <w:t>تقديم</w:t>
      </w:r>
      <w:r w:rsidR="004F126D">
        <w:rPr>
          <w:rFonts w:hint="cs"/>
          <w:rtl/>
        </w:rPr>
        <w:t xml:space="preserve"> التقرير </w:t>
      </w:r>
      <w:r>
        <w:rPr>
          <w:rtl/>
        </w:rPr>
        <w:t xml:space="preserve">إلى الهيئات الرسمية </w:t>
      </w:r>
      <w:r w:rsidR="004F126D">
        <w:rPr>
          <w:rFonts w:hint="cs"/>
          <w:rtl/>
        </w:rPr>
        <w:t xml:space="preserve">والمستويات </w:t>
      </w:r>
      <w:r>
        <w:rPr>
          <w:rtl/>
        </w:rPr>
        <w:t xml:space="preserve">الحكومية </w:t>
      </w:r>
      <w:r w:rsidR="004F126D">
        <w:rPr>
          <w:rFonts w:hint="cs"/>
          <w:rtl/>
        </w:rPr>
        <w:t xml:space="preserve">المعنية </w:t>
      </w:r>
      <w:r w:rsidR="007A338D">
        <w:rPr>
          <w:rFonts w:hint="cs"/>
          <w:rtl/>
        </w:rPr>
        <w:t>ب</w:t>
      </w:r>
      <w:r>
        <w:rPr>
          <w:rtl/>
        </w:rPr>
        <w:t xml:space="preserve">النشر </w:t>
      </w:r>
      <w:r w:rsidR="007A338D">
        <w:rPr>
          <w:rFonts w:hint="cs"/>
          <w:rtl/>
        </w:rPr>
        <w:t xml:space="preserve">والتوزيع </w:t>
      </w:r>
      <w:r>
        <w:rPr>
          <w:rtl/>
        </w:rPr>
        <w:t>والحوار.</w:t>
      </w:r>
    </w:p>
    <w:p w:rsidR="0024597E" w:rsidRDefault="0024597E" w:rsidP="00A430B8">
      <w:pPr>
        <w:pStyle w:val="H1GA"/>
        <w:rPr>
          <w:rtl/>
        </w:rPr>
      </w:pPr>
      <w:r>
        <w:rPr>
          <w:rtl/>
        </w:rPr>
        <w:tab/>
        <w:t>دال-</w:t>
      </w:r>
      <w:r>
        <w:rPr>
          <w:rtl/>
        </w:rPr>
        <w:tab/>
        <w:t xml:space="preserve">متابعة توصيات اللجنة الفرعية لمنع التعذيب وتوصيات الآلية </w:t>
      </w:r>
      <w:r w:rsidR="00A430B8">
        <w:rPr>
          <w:rFonts w:hint="cs"/>
          <w:rtl/>
        </w:rPr>
        <w:t xml:space="preserve">الداعية إلى </w:t>
      </w:r>
      <w:r>
        <w:rPr>
          <w:rtl/>
        </w:rPr>
        <w:t>إجراء تغييرات</w:t>
      </w:r>
    </w:p>
    <w:p w:rsidR="0024597E" w:rsidRDefault="0024597E" w:rsidP="001E7E0D">
      <w:pPr>
        <w:pStyle w:val="SingleTxtGA"/>
        <w:rPr>
          <w:rtl/>
        </w:rPr>
      </w:pPr>
      <w:r>
        <w:rPr>
          <w:rtl/>
        </w:rPr>
        <w:t>22-</w:t>
      </w:r>
      <w:r>
        <w:rPr>
          <w:rtl/>
        </w:rPr>
        <w:tab/>
        <w:t>ينبغي للآلية الوقائية الوطنية أن تحافظ على قنوات حوار مع كل من السلطات الحكومية ومديري/</w:t>
      </w:r>
      <w:r w:rsidR="001E7E0D">
        <w:rPr>
          <w:rFonts w:hint="cs"/>
          <w:rtl/>
        </w:rPr>
        <w:t xml:space="preserve">كبار مديري </w:t>
      </w:r>
      <w:r>
        <w:rPr>
          <w:rtl/>
        </w:rPr>
        <w:t>المؤسسات بشأن تنفيذ التوصيات. و</w:t>
      </w:r>
      <w:r w:rsidR="001E7E0D">
        <w:rPr>
          <w:rFonts w:hint="cs"/>
          <w:rtl/>
        </w:rPr>
        <w:t xml:space="preserve">سيشمل </w:t>
      </w:r>
      <w:r>
        <w:rPr>
          <w:rtl/>
        </w:rPr>
        <w:t xml:space="preserve">الحوار </w:t>
      </w:r>
      <w:r w:rsidR="001E7E0D">
        <w:rPr>
          <w:rFonts w:hint="cs"/>
          <w:rtl/>
        </w:rPr>
        <w:t>ال</w:t>
      </w:r>
      <w:r>
        <w:rPr>
          <w:rtl/>
        </w:rPr>
        <w:t xml:space="preserve">مبادلات </w:t>
      </w:r>
      <w:r w:rsidR="001E7E0D">
        <w:rPr>
          <w:rFonts w:hint="cs"/>
          <w:rtl/>
        </w:rPr>
        <w:t>ال</w:t>
      </w:r>
      <w:r>
        <w:rPr>
          <w:rtl/>
        </w:rPr>
        <w:t>مكتوبة و</w:t>
      </w:r>
      <w:r w:rsidR="001E7E0D">
        <w:rPr>
          <w:rFonts w:hint="cs"/>
          <w:rtl/>
        </w:rPr>
        <w:t>ال</w:t>
      </w:r>
      <w:r>
        <w:rPr>
          <w:rtl/>
        </w:rPr>
        <w:t xml:space="preserve">شفوية </w:t>
      </w:r>
      <w:r w:rsidR="001E7E0D">
        <w:rPr>
          <w:rFonts w:hint="cs"/>
          <w:rtl/>
        </w:rPr>
        <w:t>على حد سواء</w:t>
      </w:r>
      <w:r>
        <w:rPr>
          <w:rtl/>
        </w:rPr>
        <w:t>. وينبغي نشر تقارير الزيارات، بما فيها التوصيات، إذا ارتأت الآلية الوقائية الوطنية ذلك. كما ينبغي أن تنشر التقارير السنوية وأن تتضمن، إضافة إلى التوصيات بإدخال تغييرات، نتيجة الحوار مع السلطات. كما يجوز للآلية الوقائية الوطنية نشر التقارير المواضيعية.</w:t>
      </w:r>
    </w:p>
    <w:p w:rsidR="0024597E" w:rsidRDefault="0024597E" w:rsidP="001F04BC">
      <w:pPr>
        <w:pStyle w:val="SingleTxtGA"/>
        <w:rPr>
          <w:rtl/>
        </w:rPr>
      </w:pPr>
      <w:r>
        <w:rPr>
          <w:rtl/>
        </w:rPr>
        <w:t>23-</w:t>
      </w:r>
      <w:r>
        <w:rPr>
          <w:rtl/>
        </w:rPr>
        <w:tab/>
        <w:t xml:space="preserve">وينبغي للآلية الوقائية الوطنية أن تحافظ على قنوات حوار مع </w:t>
      </w:r>
      <w:r w:rsidR="001F04BC">
        <w:rPr>
          <w:rFonts w:hint="cs"/>
          <w:rtl/>
        </w:rPr>
        <w:t xml:space="preserve">الجهات الفاعلة الأخرى </w:t>
      </w:r>
      <w:r>
        <w:rPr>
          <w:rtl/>
        </w:rPr>
        <w:t>الوطني</w:t>
      </w:r>
      <w:r w:rsidR="001F04BC">
        <w:rPr>
          <w:rFonts w:hint="cs"/>
          <w:rtl/>
        </w:rPr>
        <w:t>ة</w:t>
      </w:r>
      <w:r>
        <w:rPr>
          <w:rtl/>
        </w:rPr>
        <w:t xml:space="preserve"> والدولي</w:t>
      </w:r>
      <w:r w:rsidR="001F04BC">
        <w:rPr>
          <w:rFonts w:hint="cs"/>
          <w:rtl/>
        </w:rPr>
        <w:t>ة</w:t>
      </w:r>
      <w:r>
        <w:rPr>
          <w:rtl/>
        </w:rPr>
        <w:t xml:space="preserve"> المعني</w:t>
      </w:r>
      <w:r w:rsidR="001F04BC">
        <w:rPr>
          <w:rFonts w:hint="cs"/>
          <w:rtl/>
        </w:rPr>
        <w:t>ة</w:t>
      </w:r>
      <w:r>
        <w:rPr>
          <w:rtl/>
        </w:rPr>
        <w:t>، بما في ذلك المجتمع المدني، و</w:t>
      </w:r>
      <w:r w:rsidR="001F04BC">
        <w:rPr>
          <w:rFonts w:hint="cs"/>
          <w:rtl/>
        </w:rPr>
        <w:t xml:space="preserve">أن تنظر </w:t>
      </w:r>
      <w:r>
        <w:rPr>
          <w:rtl/>
        </w:rPr>
        <w:t xml:space="preserve">في جميع المعلومات ذات الصلة الواردة </w:t>
      </w:r>
      <w:r w:rsidR="001F04BC">
        <w:rPr>
          <w:rFonts w:hint="cs"/>
          <w:rtl/>
        </w:rPr>
        <w:t>من هذه الجهات</w:t>
      </w:r>
      <w:r>
        <w:rPr>
          <w:rtl/>
        </w:rPr>
        <w:t>.</w:t>
      </w:r>
    </w:p>
    <w:p w:rsidR="0024597E" w:rsidRDefault="0024597E" w:rsidP="004D7772">
      <w:pPr>
        <w:pStyle w:val="SingleTxtGA"/>
        <w:rPr>
          <w:rtl/>
        </w:rPr>
      </w:pPr>
      <w:r>
        <w:rPr>
          <w:rtl/>
        </w:rPr>
        <w:t>24-</w:t>
      </w:r>
      <w:r>
        <w:rPr>
          <w:rtl/>
        </w:rPr>
        <w:tab/>
        <w:t>وينبغي لها أن تتحقق بانتظام من تنفيذ التوصيات عن طريق إجراء زيارات متابعة إلى المؤس</w:t>
      </w:r>
      <w:r w:rsidR="006D16A4">
        <w:rPr>
          <w:rFonts w:hint="cs"/>
          <w:rtl/>
        </w:rPr>
        <w:t>س</w:t>
      </w:r>
      <w:r>
        <w:rPr>
          <w:rtl/>
        </w:rPr>
        <w:t>ات التي تعرف مشاكل.</w:t>
      </w:r>
    </w:p>
    <w:p w:rsidR="0024597E" w:rsidRDefault="0024597E" w:rsidP="004D7772">
      <w:pPr>
        <w:pStyle w:val="H1GA"/>
        <w:rPr>
          <w:rtl/>
        </w:rPr>
      </w:pPr>
      <w:r>
        <w:rPr>
          <w:rtl/>
        </w:rPr>
        <w:tab/>
        <w:t>هاء-</w:t>
      </w:r>
      <w:r w:rsidR="004D7772">
        <w:rPr>
          <w:rFonts w:hint="cs"/>
          <w:rtl/>
        </w:rPr>
        <w:tab/>
      </w:r>
      <w:r>
        <w:rPr>
          <w:rtl/>
        </w:rPr>
        <w:t>الوقاية من الأعمال الانتقامية ضد الأشخاص المستجوبين خلال الزيارات وغيرهم ممن يمدون الآلية الوقائية الوطنية بمعلومات قبل الزيارة أو بعدها</w:t>
      </w:r>
    </w:p>
    <w:p w:rsidR="0024597E" w:rsidRDefault="0024597E" w:rsidP="00E72C99">
      <w:pPr>
        <w:pStyle w:val="SingleTxtGA"/>
        <w:rPr>
          <w:rtl/>
        </w:rPr>
      </w:pPr>
      <w:r>
        <w:rPr>
          <w:rtl/>
        </w:rPr>
        <w:t>25-</w:t>
      </w:r>
      <w:r>
        <w:rPr>
          <w:rtl/>
        </w:rPr>
        <w:tab/>
        <w:t xml:space="preserve">ينبغي للآلية الوقائية الوطنية أن تضع استراتيجية للوقاية من الأعمال الانتقامية أو التهديدات الآتية من موظفين ومن نزلاء آخرين، في حق الأشخاص المستجوبين خلال الزيارات وفي حق غيرهم ممن يمدونها بمعلومات حساسة أو حاسمة قبل الزيارة أو بعدها. ويمكن أن </w:t>
      </w:r>
      <w:r w:rsidR="00E72C99">
        <w:rPr>
          <w:rFonts w:hint="cs"/>
          <w:rtl/>
        </w:rPr>
        <w:t xml:space="preserve">يشمل ذلك </w:t>
      </w:r>
      <w:r>
        <w:rPr>
          <w:rtl/>
        </w:rPr>
        <w:t>العناصر التالية:</w:t>
      </w:r>
    </w:p>
    <w:p w:rsidR="0024597E" w:rsidRDefault="0024597E" w:rsidP="000F45F9">
      <w:pPr>
        <w:pStyle w:val="Bullet1GA"/>
        <w:tabs>
          <w:tab w:val="clear" w:pos="2041"/>
          <w:tab w:val="num" w:pos="1925"/>
        </w:tabs>
        <w:bidi/>
        <w:ind w:left="1898" w:hanging="503"/>
        <w:rPr>
          <w:rtl/>
        </w:rPr>
      </w:pPr>
      <w:r>
        <w:rPr>
          <w:rtl/>
        </w:rPr>
        <w:t xml:space="preserve">ينبغي للآلية أن تضع سياسة تبين أنواع المعلومات التي يمكن جمعها خلال الاستجوابات الجماعية وأنواع المعلومات التي لا ينبغي جمعها إلا في الاستجوابات </w:t>
      </w:r>
      <w:r w:rsidR="00F2555D">
        <w:rPr>
          <w:rFonts w:hint="cs"/>
          <w:rtl/>
        </w:rPr>
        <w:t xml:space="preserve">التي تتم </w:t>
      </w:r>
      <w:r>
        <w:rPr>
          <w:rtl/>
        </w:rPr>
        <w:t xml:space="preserve">على انفراد. وكلما حصلت على معلومات حساسة أو حاسمة خلال استجواب على انفراد، ينبغي إجراء عدد إضافي من الاستجوابات على انفراد للحفاظ على </w:t>
      </w:r>
      <w:r w:rsidR="00F2555D">
        <w:rPr>
          <w:rFonts w:hint="cs"/>
          <w:rtl/>
        </w:rPr>
        <w:t xml:space="preserve">سرية هوية </w:t>
      </w:r>
      <w:r>
        <w:rPr>
          <w:rtl/>
        </w:rPr>
        <w:t xml:space="preserve">مصدر المعلومات. </w:t>
      </w:r>
    </w:p>
    <w:p w:rsidR="0024597E" w:rsidRDefault="0024597E" w:rsidP="000F45F9">
      <w:pPr>
        <w:pStyle w:val="Bullet1GA"/>
        <w:tabs>
          <w:tab w:val="clear" w:pos="2041"/>
          <w:tab w:val="num" w:pos="1925"/>
        </w:tabs>
        <w:bidi/>
        <w:ind w:left="1898" w:hanging="503"/>
        <w:rPr>
          <w:rtl/>
        </w:rPr>
      </w:pPr>
      <w:r>
        <w:rPr>
          <w:rtl/>
        </w:rPr>
        <w:t>تنبغي متابعة ورصد الحالات التي تثير قلق</w:t>
      </w:r>
      <w:r w:rsidR="004F7C70">
        <w:rPr>
          <w:rFonts w:hint="cs"/>
          <w:rtl/>
        </w:rPr>
        <w:t>اً</w:t>
      </w:r>
      <w:r>
        <w:rPr>
          <w:rtl/>
        </w:rPr>
        <w:t xml:space="preserve"> خاص</w:t>
      </w:r>
      <w:r w:rsidR="004F7C70">
        <w:rPr>
          <w:rFonts w:hint="cs"/>
          <w:rtl/>
        </w:rPr>
        <w:t>اً</w:t>
      </w:r>
      <w:r>
        <w:rPr>
          <w:rtl/>
        </w:rPr>
        <w:t>، بما في ذلك بعد نقل النزلاء إلى مؤسسات أخرى.</w:t>
      </w:r>
    </w:p>
    <w:p w:rsidR="0024597E" w:rsidRDefault="001F5A69" w:rsidP="000F45F9">
      <w:pPr>
        <w:pStyle w:val="Bullet1GA"/>
        <w:tabs>
          <w:tab w:val="clear" w:pos="2041"/>
          <w:tab w:val="num" w:pos="1925"/>
        </w:tabs>
        <w:bidi/>
        <w:ind w:left="1898" w:hanging="503"/>
        <w:rPr>
          <w:rtl/>
        </w:rPr>
      </w:pPr>
      <w:r>
        <w:rPr>
          <w:rFonts w:hint="cs"/>
          <w:rtl/>
        </w:rPr>
        <w:t xml:space="preserve">يجوز طلب وتيسير </w:t>
      </w:r>
      <w:r w:rsidR="0024597E">
        <w:rPr>
          <w:rtl/>
        </w:rPr>
        <w:t>تدخل ومساعدة فاعلين آخرين، بما في ذلك المنظمات غ</w:t>
      </w:r>
      <w:r>
        <w:rPr>
          <w:rtl/>
        </w:rPr>
        <w:t>ير الحكومية</w:t>
      </w:r>
      <w:r w:rsidR="0024597E">
        <w:rPr>
          <w:rtl/>
        </w:rPr>
        <w:t>.</w:t>
      </w:r>
    </w:p>
    <w:p w:rsidR="0024597E" w:rsidRDefault="0024597E" w:rsidP="000F45F9">
      <w:pPr>
        <w:pStyle w:val="Bullet1GA"/>
        <w:tabs>
          <w:tab w:val="clear" w:pos="2041"/>
          <w:tab w:val="num" w:pos="1925"/>
        </w:tabs>
        <w:bidi/>
        <w:ind w:left="1898" w:hanging="503"/>
        <w:rPr>
          <w:rtl/>
        </w:rPr>
      </w:pPr>
      <w:r>
        <w:rPr>
          <w:rtl/>
        </w:rPr>
        <w:t xml:space="preserve">ينبغي اتخاذ إجراءات فورية بشأن المعلومات ذات الصلة  التي تثير مخاوف من إمكانية حدوث أعمال انتقامية والواردة من فاعلين آخرين، بما في ذلك المنظمات غير الحكومية العاملة بصورة مباشرة أو غير مباشرة مع النزلاء. </w:t>
      </w:r>
    </w:p>
    <w:p w:rsidR="0024597E" w:rsidRDefault="0024597E" w:rsidP="000F45F9">
      <w:pPr>
        <w:pStyle w:val="Bullet1GA"/>
        <w:tabs>
          <w:tab w:val="clear" w:pos="2041"/>
          <w:tab w:val="num" w:pos="1925"/>
        </w:tabs>
        <w:bidi/>
        <w:ind w:left="1898" w:hanging="503"/>
        <w:rPr>
          <w:rtl/>
        </w:rPr>
      </w:pPr>
      <w:r>
        <w:rPr>
          <w:rtl/>
        </w:rPr>
        <w:t xml:space="preserve">يمكن، بموافقة النزلاء المعنيين، </w:t>
      </w:r>
      <w:r w:rsidR="0092308C">
        <w:rPr>
          <w:rFonts w:hint="cs"/>
          <w:rtl/>
        </w:rPr>
        <w:t xml:space="preserve">توجيه </w:t>
      </w:r>
      <w:r>
        <w:rPr>
          <w:rtl/>
        </w:rPr>
        <w:t>اهتمام السلطات إلى حالات أفراد بعينهم معرضين لخطر الأعمال الانتقامية ومتابع</w:t>
      </w:r>
      <w:r w:rsidR="0092308C">
        <w:rPr>
          <w:rFonts w:hint="cs"/>
          <w:rtl/>
        </w:rPr>
        <w:t>ة هذه الحالات</w:t>
      </w:r>
      <w:r>
        <w:rPr>
          <w:rtl/>
        </w:rPr>
        <w:t>.</w:t>
      </w:r>
    </w:p>
    <w:p w:rsidR="0024597E" w:rsidRDefault="0024597E" w:rsidP="000F45F9">
      <w:pPr>
        <w:pStyle w:val="Bullet1GA"/>
        <w:tabs>
          <w:tab w:val="clear" w:pos="2041"/>
          <w:tab w:val="num" w:pos="1925"/>
        </w:tabs>
        <w:bidi/>
        <w:ind w:left="1898" w:hanging="503"/>
        <w:rPr>
          <w:rtl/>
        </w:rPr>
      </w:pPr>
      <w:r>
        <w:rPr>
          <w:rtl/>
        </w:rPr>
        <w:t xml:space="preserve">وفي حالة </w:t>
      </w:r>
      <w:r w:rsidR="004070E1">
        <w:rPr>
          <w:rFonts w:hint="cs"/>
          <w:rtl/>
        </w:rPr>
        <w:t xml:space="preserve">وجود ادعاءات </w:t>
      </w:r>
      <w:r>
        <w:rPr>
          <w:rtl/>
        </w:rPr>
        <w:t xml:space="preserve">متعلقة بأعمال انتقامية، ينبغي للآلية الوقائية الوطنية أن تسعى إلى ضمان </w:t>
      </w:r>
      <w:r w:rsidR="003B1BBF">
        <w:rPr>
          <w:rFonts w:hint="cs"/>
          <w:rtl/>
        </w:rPr>
        <w:t xml:space="preserve">بدء </w:t>
      </w:r>
      <w:r>
        <w:rPr>
          <w:rtl/>
        </w:rPr>
        <w:t>تحقيق تأديبي أو تحقيق جنائي.</w:t>
      </w:r>
    </w:p>
    <w:p w:rsidR="0024597E" w:rsidRDefault="0024597E" w:rsidP="00D93C7C">
      <w:pPr>
        <w:pStyle w:val="H1GA"/>
        <w:rPr>
          <w:rtl/>
        </w:rPr>
      </w:pPr>
      <w:r>
        <w:rPr>
          <w:rtl/>
        </w:rPr>
        <w:tab/>
        <w:t>واو-</w:t>
      </w:r>
      <w:r w:rsidR="00D93C7C">
        <w:rPr>
          <w:rFonts w:hint="cs"/>
          <w:rtl/>
        </w:rPr>
        <w:tab/>
      </w:r>
      <w:r>
        <w:rPr>
          <w:rtl/>
        </w:rPr>
        <w:t>القضايا المتصلة بالدستور والإطار التشريعي</w:t>
      </w:r>
    </w:p>
    <w:p w:rsidR="0024597E" w:rsidRDefault="0024597E" w:rsidP="004F7C70">
      <w:pPr>
        <w:pStyle w:val="SingleTxtGA"/>
        <w:rPr>
          <w:rtl/>
        </w:rPr>
      </w:pPr>
      <w:r>
        <w:rPr>
          <w:rtl/>
        </w:rPr>
        <w:t>26-</w:t>
      </w:r>
      <w:r>
        <w:rPr>
          <w:rtl/>
        </w:rPr>
        <w:tab/>
        <w:t>يجب أن يتضمن الدستور و/أو الإطار التشريعي ذي الصلة حظر</w:t>
      </w:r>
      <w:r w:rsidR="004F7C70">
        <w:rPr>
          <w:rFonts w:hint="cs"/>
          <w:rtl/>
        </w:rPr>
        <w:t>اً</w:t>
      </w:r>
      <w:r>
        <w:rPr>
          <w:rtl/>
        </w:rPr>
        <w:t xml:space="preserve"> مطلق</w:t>
      </w:r>
      <w:r w:rsidR="004F7C70">
        <w:rPr>
          <w:rFonts w:hint="cs"/>
          <w:rtl/>
        </w:rPr>
        <w:t>اً</w:t>
      </w:r>
      <w:r>
        <w:rPr>
          <w:rtl/>
        </w:rPr>
        <w:t xml:space="preserve"> للتعذيب وتعريفا للتعذيب وفق</w:t>
      </w:r>
      <w:r w:rsidR="004F7C70">
        <w:rPr>
          <w:rFonts w:hint="cs"/>
          <w:rtl/>
        </w:rPr>
        <w:t>اً</w:t>
      </w:r>
      <w:r>
        <w:rPr>
          <w:rtl/>
        </w:rPr>
        <w:t xml:space="preserve"> لأحكام المادة 1 من اتفاقية مناهضة التعذيب ويجب أن تكون عقوبات الانتهاكات متناسبة مع جسامة الجرم.  </w:t>
      </w:r>
    </w:p>
    <w:p w:rsidR="0024597E" w:rsidRDefault="0024597E" w:rsidP="00C36038">
      <w:pPr>
        <w:pStyle w:val="SingleTxtGA"/>
        <w:rPr>
          <w:rtl/>
        </w:rPr>
      </w:pPr>
      <w:r>
        <w:rPr>
          <w:rtl/>
        </w:rPr>
        <w:t>27-</w:t>
      </w:r>
      <w:r>
        <w:rPr>
          <w:rtl/>
        </w:rPr>
        <w:tab/>
        <w:t xml:space="preserve">وينبغي للآلية الوقائية الوطنية </w:t>
      </w:r>
      <w:r w:rsidR="00D93C7C">
        <w:rPr>
          <w:rFonts w:hint="cs"/>
          <w:rtl/>
        </w:rPr>
        <w:t xml:space="preserve">أن تنظر </w:t>
      </w:r>
      <w:r>
        <w:rPr>
          <w:rtl/>
        </w:rPr>
        <w:t xml:space="preserve">في </w:t>
      </w:r>
      <w:r w:rsidR="00D93C7C">
        <w:rPr>
          <w:rFonts w:hint="cs"/>
          <w:rtl/>
        </w:rPr>
        <w:t xml:space="preserve">إجراء </w:t>
      </w:r>
      <w:r>
        <w:rPr>
          <w:rtl/>
        </w:rPr>
        <w:t>رصد وتحل</w:t>
      </w:r>
      <w:r w:rsidR="00D93C7C">
        <w:rPr>
          <w:rFonts w:hint="cs"/>
          <w:rtl/>
        </w:rPr>
        <w:t>ي</w:t>
      </w:r>
      <w:r>
        <w:rPr>
          <w:rtl/>
        </w:rPr>
        <w:t>ل منهجي</w:t>
      </w:r>
      <w:r w:rsidR="00C36038">
        <w:rPr>
          <w:rFonts w:hint="cs"/>
          <w:rtl/>
        </w:rPr>
        <w:t xml:space="preserve">ين لممارسة </w:t>
      </w:r>
      <w:r>
        <w:rPr>
          <w:rtl/>
        </w:rPr>
        <w:t xml:space="preserve">الدعاوى المرفوعة ضد </w:t>
      </w:r>
      <w:r w:rsidR="00C36038">
        <w:rPr>
          <w:rFonts w:hint="cs"/>
          <w:rtl/>
        </w:rPr>
        <w:t xml:space="preserve">المشتبه في ارتكابهم </w:t>
      </w:r>
      <w:r>
        <w:rPr>
          <w:rtl/>
        </w:rPr>
        <w:t xml:space="preserve">التعذيب وإساءة المعاملة وأن تدعو إلى إنشاء، أو تيسر إنشاء، سجل وطني </w:t>
      </w:r>
      <w:r w:rsidR="00C36038">
        <w:rPr>
          <w:rFonts w:hint="cs"/>
          <w:rtl/>
        </w:rPr>
        <w:t xml:space="preserve">لادعاءات </w:t>
      </w:r>
      <w:r>
        <w:rPr>
          <w:rtl/>
        </w:rPr>
        <w:t>التعذيب و</w:t>
      </w:r>
      <w:r w:rsidR="00C36038">
        <w:rPr>
          <w:rFonts w:hint="cs"/>
          <w:rtl/>
        </w:rPr>
        <w:t xml:space="preserve">أي </w:t>
      </w:r>
      <w:r>
        <w:rPr>
          <w:rtl/>
        </w:rPr>
        <w:t xml:space="preserve">تحقيقات أو دعاوى جنائية </w:t>
      </w:r>
      <w:r w:rsidR="00C36038">
        <w:rPr>
          <w:rFonts w:hint="cs"/>
          <w:rtl/>
        </w:rPr>
        <w:t xml:space="preserve">تُجرى </w:t>
      </w:r>
      <w:r>
        <w:rPr>
          <w:rtl/>
        </w:rPr>
        <w:t>ونت</w:t>
      </w:r>
      <w:r w:rsidR="00C36038">
        <w:rPr>
          <w:rFonts w:hint="cs"/>
          <w:rtl/>
        </w:rPr>
        <w:t>ائجها</w:t>
      </w:r>
      <w:r>
        <w:rPr>
          <w:rtl/>
        </w:rPr>
        <w:t xml:space="preserve">. </w:t>
      </w:r>
    </w:p>
    <w:p w:rsidR="0024597E" w:rsidRDefault="0024597E" w:rsidP="004F7C70">
      <w:pPr>
        <w:pStyle w:val="SingleTxtGA"/>
        <w:rPr>
          <w:rtl/>
        </w:rPr>
      </w:pPr>
      <w:r>
        <w:rPr>
          <w:rtl/>
        </w:rPr>
        <w:t>28-</w:t>
      </w:r>
      <w:r>
        <w:rPr>
          <w:rtl/>
        </w:rPr>
        <w:tab/>
        <w:t xml:space="preserve">وولاية الآلية الوقائية الوطنية </w:t>
      </w:r>
      <w:r w:rsidR="0019663C">
        <w:rPr>
          <w:rFonts w:hint="cs"/>
          <w:rtl/>
        </w:rPr>
        <w:t>مكلفة ب</w:t>
      </w:r>
      <w:r>
        <w:rPr>
          <w:rtl/>
        </w:rPr>
        <w:t>تقييم مشاريع القوانين والقوانين في ضوء الالتزامات الدولية للدولة وغيرها من المعايير الدولية. ولذلك، ينبغي للآلية الوقائية الوطنية اقتراح التغييرات التشريعية اللازمة والدعوة إليها وممارسة ضغوط من أجل تنفيذها، مث</w:t>
      </w:r>
      <w:r w:rsidR="004F7C70">
        <w:rPr>
          <w:rFonts w:hint="cs"/>
          <w:rtl/>
        </w:rPr>
        <w:t>لاً</w:t>
      </w:r>
      <w:r>
        <w:rPr>
          <w:rtl/>
        </w:rPr>
        <w:t xml:space="preserve"> في أوساط البرلمانيين والحكومة، بالاشتراك مع الفاعلين المعنيين الآخرين حسب الاقتضاء.</w:t>
      </w:r>
    </w:p>
    <w:p w:rsidR="0024597E" w:rsidRDefault="0024597E" w:rsidP="00734BFF">
      <w:pPr>
        <w:pStyle w:val="SingleTxtGA"/>
        <w:rPr>
          <w:rtl/>
        </w:rPr>
      </w:pPr>
      <w:r>
        <w:rPr>
          <w:rtl/>
        </w:rPr>
        <w:t>29-</w:t>
      </w:r>
      <w:r>
        <w:rPr>
          <w:rtl/>
        </w:rPr>
        <w:tab/>
        <w:t>وينبغي أن تُحدَّد ولاية الآلية وصلاحياتها بوضوح في نص دستوري أو تشريعي</w:t>
      </w:r>
      <w:r w:rsidR="00026ECF">
        <w:rPr>
          <w:vertAlign w:val="superscript"/>
          <w:rtl/>
        </w:rPr>
        <w:t>(</w:t>
      </w:r>
      <w:r w:rsidR="00026ECF">
        <w:rPr>
          <w:rStyle w:val="FootnoteReference"/>
          <w:rtl/>
        </w:rPr>
        <w:footnoteReference w:id="7"/>
      </w:r>
      <w:r w:rsidR="00026ECF">
        <w:rPr>
          <w:vertAlign w:val="superscript"/>
          <w:rtl/>
        </w:rPr>
        <w:t>)</w:t>
      </w:r>
      <w:r>
        <w:rPr>
          <w:rtl/>
        </w:rPr>
        <w:t>. وينبغي أن تكون ولاية الآلية وصلاحياتها متفقة مع أحكام البروتوكول الاختياري</w:t>
      </w:r>
      <w:r w:rsidR="00734BFF">
        <w:rPr>
          <w:vertAlign w:val="superscript"/>
          <w:rtl/>
        </w:rPr>
        <w:t>(</w:t>
      </w:r>
      <w:r w:rsidR="00734BFF">
        <w:rPr>
          <w:rStyle w:val="FootnoteReference"/>
          <w:rtl/>
        </w:rPr>
        <w:footnoteReference w:id="8"/>
      </w:r>
      <w:r w:rsidR="00734BFF">
        <w:rPr>
          <w:vertAlign w:val="superscript"/>
          <w:rtl/>
        </w:rPr>
        <w:t>)</w:t>
      </w:r>
      <w:r>
        <w:rPr>
          <w:rtl/>
        </w:rPr>
        <w:t xml:space="preserve">. </w:t>
      </w:r>
    </w:p>
    <w:p w:rsidR="0024597E" w:rsidRDefault="0024597E" w:rsidP="00CE0941">
      <w:pPr>
        <w:pStyle w:val="HChGA"/>
        <w:ind w:left="0" w:firstLine="0"/>
        <w:rPr>
          <w:rtl/>
        </w:rPr>
      </w:pPr>
      <w:r>
        <w:rPr>
          <w:rtl/>
        </w:rPr>
        <w:tab/>
        <w:t>خامس</w:t>
      </w:r>
      <w:r w:rsidR="009263FA">
        <w:rPr>
          <w:rFonts w:hint="cs"/>
          <w:rtl/>
        </w:rPr>
        <w:t>اً</w:t>
      </w:r>
      <w:r>
        <w:rPr>
          <w:rtl/>
        </w:rPr>
        <w:t>-</w:t>
      </w:r>
      <w:r w:rsidR="009263FA">
        <w:rPr>
          <w:rFonts w:hint="cs"/>
          <w:rtl/>
        </w:rPr>
        <w:tab/>
      </w:r>
      <w:r>
        <w:rPr>
          <w:rtl/>
        </w:rPr>
        <w:t>المسائل الشاملة</w:t>
      </w:r>
    </w:p>
    <w:p w:rsidR="0024597E" w:rsidRDefault="0024597E" w:rsidP="009263FA">
      <w:pPr>
        <w:pStyle w:val="H1GA"/>
        <w:rPr>
          <w:rtl/>
        </w:rPr>
      </w:pPr>
      <w:r>
        <w:rPr>
          <w:rtl/>
        </w:rPr>
        <w:tab/>
        <w:t>ألف-</w:t>
      </w:r>
      <w:r w:rsidR="009263FA">
        <w:rPr>
          <w:rFonts w:hint="cs"/>
          <w:rtl/>
        </w:rPr>
        <w:tab/>
      </w:r>
      <w:r>
        <w:rPr>
          <w:rtl/>
        </w:rPr>
        <w:t>التعاون والاتصالات</w:t>
      </w:r>
    </w:p>
    <w:p w:rsidR="0024597E" w:rsidRDefault="0024597E" w:rsidP="006170DC">
      <w:pPr>
        <w:pStyle w:val="SingleTxtGA"/>
        <w:rPr>
          <w:rtl/>
        </w:rPr>
      </w:pPr>
      <w:r>
        <w:rPr>
          <w:rtl/>
        </w:rPr>
        <w:t>30-</w:t>
      </w:r>
      <w:r>
        <w:rPr>
          <w:rtl/>
        </w:rPr>
        <w:tab/>
        <w:t xml:space="preserve">ينبغي للآلية الوقائية الوطنية أن تنشئ خطوط اتصال دائمة مع الوزارات المعنية وكذا مع المسؤولين عن </w:t>
      </w:r>
      <w:r w:rsidR="006170DC">
        <w:rPr>
          <w:rFonts w:hint="cs"/>
          <w:rtl/>
        </w:rPr>
        <w:t>تنظيم و</w:t>
      </w:r>
      <w:r>
        <w:rPr>
          <w:rtl/>
        </w:rPr>
        <w:t>إدارة أماكن الاحتجاز، و</w:t>
      </w:r>
      <w:r w:rsidR="006170DC">
        <w:rPr>
          <w:rFonts w:hint="cs"/>
          <w:rtl/>
        </w:rPr>
        <w:t xml:space="preserve">غيرهم من </w:t>
      </w:r>
      <w:r>
        <w:rPr>
          <w:rtl/>
        </w:rPr>
        <w:t>الفاعلين الوطنيين والدوليين المعنيين العاملين في مجال منع التعذيب، بما في ذلك اللجنة الفرعية لمنع التعذيب، ومع منظمات المجتمع المدني.</w:t>
      </w:r>
    </w:p>
    <w:p w:rsidR="0024597E" w:rsidRDefault="0024597E" w:rsidP="003F7EF2">
      <w:pPr>
        <w:pStyle w:val="SingleTxtGA"/>
        <w:rPr>
          <w:rtl/>
        </w:rPr>
      </w:pPr>
      <w:r>
        <w:rPr>
          <w:rtl/>
        </w:rPr>
        <w:t>31-</w:t>
      </w:r>
      <w:r>
        <w:rPr>
          <w:rtl/>
        </w:rPr>
        <w:tab/>
        <w:t>وينبغي للآلية الوقائية الوطنية أن تنشئ ما يلي: (أ) آلية للاتصال والتعاون مع السلطات الوطنية المختصة في تنفيذ التوصيات، بما فيها الإجراءات العاجلة؛ (ب) ووسائل لمعالجة وحل أية صعوبات تنفيذية تواجهها خلال قيامها بواجباتها، بما في ذلك خلال الزيارات؛ (ج) وسياسة لإ</w:t>
      </w:r>
      <w:r w:rsidR="006170DC">
        <w:rPr>
          <w:rFonts w:hint="cs"/>
          <w:rtl/>
        </w:rPr>
        <w:t xml:space="preserve">علان </w:t>
      </w:r>
      <w:r>
        <w:rPr>
          <w:rtl/>
        </w:rPr>
        <w:t xml:space="preserve">التقارير أو أجزاء التقارير التي تتضمن النتائج والتوصيات الرئيسية؛ (د) وسياسة تتعلق بإعداد التقارير المواضيعية ونشرها. </w:t>
      </w:r>
    </w:p>
    <w:p w:rsidR="0024597E" w:rsidRDefault="0024597E" w:rsidP="003F7EF2">
      <w:pPr>
        <w:pStyle w:val="SingleTxtGA"/>
        <w:rPr>
          <w:rtl/>
        </w:rPr>
      </w:pPr>
      <w:r>
        <w:rPr>
          <w:rtl/>
        </w:rPr>
        <w:t>32-</w:t>
      </w:r>
      <w:r>
        <w:rPr>
          <w:rtl/>
        </w:rPr>
        <w:tab/>
        <w:t xml:space="preserve">وينبغي للآلية الوقائية الوطنية وضع استراتيجية للتعاون مع </w:t>
      </w:r>
      <w:r w:rsidR="003F7EF2">
        <w:rPr>
          <w:rFonts w:hint="cs"/>
          <w:rtl/>
        </w:rPr>
        <w:t xml:space="preserve">الجهات </w:t>
      </w:r>
      <w:r>
        <w:rPr>
          <w:rtl/>
        </w:rPr>
        <w:t>الفاعل</w:t>
      </w:r>
      <w:r w:rsidR="003F7EF2">
        <w:rPr>
          <w:rFonts w:hint="cs"/>
          <w:rtl/>
        </w:rPr>
        <w:t>ة</w:t>
      </w:r>
      <w:r>
        <w:rPr>
          <w:rtl/>
        </w:rPr>
        <w:t xml:space="preserve"> </w:t>
      </w:r>
      <w:r w:rsidR="00D73CD9">
        <w:rPr>
          <w:rFonts w:hint="cs"/>
          <w:rtl/>
        </w:rPr>
        <w:t xml:space="preserve">الأخرى </w:t>
      </w:r>
      <w:r>
        <w:rPr>
          <w:rtl/>
        </w:rPr>
        <w:t>الوطني</w:t>
      </w:r>
      <w:r w:rsidR="003F7EF2">
        <w:rPr>
          <w:rFonts w:hint="cs"/>
          <w:rtl/>
        </w:rPr>
        <w:t>ة</w:t>
      </w:r>
      <w:r>
        <w:rPr>
          <w:rtl/>
        </w:rPr>
        <w:t xml:space="preserve"> والدولي</w:t>
      </w:r>
      <w:r w:rsidR="003F7EF2">
        <w:rPr>
          <w:rFonts w:hint="cs"/>
          <w:rtl/>
        </w:rPr>
        <w:t>ة</w:t>
      </w:r>
      <w:r>
        <w:rPr>
          <w:rtl/>
        </w:rPr>
        <w:t xml:space="preserve">، بما في ذلك اللجنة الفرعية لمنع التعذيب، بشأن منع التعذيب ومتابعة </w:t>
      </w:r>
      <w:r w:rsidR="003F7EF2">
        <w:rPr>
          <w:rFonts w:hint="cs"/>
          <w:rtl/>
        </w:rPr>
        <w:t>ال</w:t>
      </w:r>
      <w:r>
        <w:rPr>
          <w:rtl/>
        </w:rPr>
        <w:t xml:space="preserve">قضايا </w:t>
      </w:r>
      <w:r w:rsidR="003F7EF2">
        <w:rPr>
          <w:rFonts w:hint="cs"/>
          <w:rtl/>
        </w:rPr>
        <w:t xml:space="preserve">المتعلقة بحالات </w:t>
      </w:r>
      <w:r>
        <w:rPr>
          <w:rtl/>
        </w:rPr>
        <w:t xml:space="preserve">التعذيب أو إساءة المعاملة المشتبه </w:t>
      </w:r>
      <w:r w:rsidR="003F7EF2">
        <w:rPr>
          <w:rFonts w:hint="cs"/>
          <w:rtl/>
        </w:rPr>
        <w:t xml:space="preserve">في حدوثها </w:t>
      </w:r>
      <w:r>
        <w:rPr>
          <w:rtl/>
        </w:rPr>
        <w:t>أو الموثقة.</w:t>
      </w:r>
    </w:p>
    <w:p w:rsidR="0024597E" w:rsidRDefault="0024597E" w:rsidP="004A4B7B">
      <w:pPr>
        <w:pStyle w:val="SingleTxtGA"/>
        <w:rPr>
          <w:rtl/>
        </w:rPr>
      </w:pPr>
      <w:r>
        <w:rPr>
          <w:rtl/>
        </w:rPr>
        <w:t>33-</w:t>
      </w:r>
      <w:r>
        <w:rPr>
          <w:rtl/>
        </w:rPr>
        <w:tab/>
        <w:t xml:space="preserve">وينبغي للآلية الوقائية الوطنية وضع استراتيجية لتعريف عامة الجمهور بولايتها وعملها ووضع إجراء بسيط وسهل </w:t>
      </w:r>
      <w:r w:rsidR="004A4B7B">
        <w:rPr>
          <w:rFonts w:hint="cs"/>
          <w:rtl/>
        </w:rPr>
        <w:t xml:space="preserve">الاستخدام </w:t>
      </w:r>
      <w:r>
        <w:rPr>
          <w:rtl/>
        </w:rPr>
        <w:t>يمكن من خلاله لعامة الجمهور إمدادها بالمعلومات ذات الصلة.</w:t>
      </w:r>
    </w:p>
    <w:p w:rsidR="0024597E" w:rsidRDefault="0024597E" w:rsidP="00743A52">
      <w:pPr>
        <w:pStyle w:val="H1GA"/>
        <w:rPr>
          <w:rtl/>
        </w:rPr>
      </w:pPr>
      <w:r>
        <w:rPr>
          <w:rtl/>
        </w:rPr>
        <w:tab/>
        <w:t>باء-</w:t>
      </w:r>
      <w:r w:rsidR="00743A52">
        <w:rPr>
          <w:rFonts w:hint="cs"/>
          <w:rtl/>
        </w:rPr>
        <w:tab/>
      </w:r>
      <w:r>
        <w:rPr>
          <w:rtl/>
        </w:rPr>
        <w:t>التنظيم المنهجي للخبرات</w:t>
      </w:r>
    </w:p>
    <w:p w:rsidR="0024597E" w:rsidRDefault="0024597E" w:rsidP="003F7EF2">
      <w:pPr>
        <w:pStyle w:val="SingleTxtGA"/>
        <w:rPr>
          <w:rtl/>
        </w:rPr>
      </w:pPr>
      <w:r>
        <w:rPr>
          <w:rtl/>
        </w:rPr>
        <w:t>34-</w:t>
      </w:r>
      <w:r>
        <w:rPr>
          <w:rtl/>
        </w:rPr>
        <w:tab/>
        <w:t>ينبغي للآلية الوقائية الوطنية أن تؤمن تصنيف وحفظ الملاحظات العملية والسياقية الهامة المستخلصة من زيارتها للمؤسسات وكذا توصياتها وما تتلقاه من ردود من السلطات وتجهيزها بصورة منتظمة من أجل استخدامها في الحوار مع السلطات وفي تخطيطها المستمر لأعمالها وفي مواصلة تطويرها لاستراتيجياتها.</w:t>
      </w:r>
    </w:p>
    <w:p w:rsidR="0024597E" w:rsidRDefault="0024597E" w:rsidP="00743A52">
      <w:pPr>
        <w:pStyle w:val="H1GA"/>
        <w:rPr>
          <w:rtl/>
        </w:rPr>
      </w:pPr>
      <w:r>
        <w:rPr>
          <w:rtl/>
        </w:rPr>
        <w:tab/>
        <w:t>جيم-</w:t>
      </w:r>
      <w:r w:rsidR="00743A52">
        <w:rPr>
          <w:rFonts w:hint="cs"/>
          <w:rtl/>
        </w:rPr>
        <w:tab/>
      </w:r>
      <w:r>
        <w:rPr>
          <w:rtl/>
        </w:rPr>
        <w:t xml:space="preserve">الميزانيات؛ ترتيب </w:t>
      </w:r>
      <w:r w:rsidR="00743A52">
        <w:rPr>
          <w:rFonts w:hint="cs"/>
          <w:rtl/>
        </w:rPr>
        <w:t>الأولويات المتعلقة ب</w:t>
      </w:r>
      <w:r>
        <w:rPr>
          <w:rtl/>
        </w:rPr>
        <w:t>الموارد</w:t>
      </w:r>
    </w:p>
    <w:p w:rsidR="0024597E" w:rsidRDefault="0024597E" w:rsidP="00BC3783">
      <w:pPr>
        <w:pStyle w:val="SingleTxtGA"/>
        <w:rPr>
          <w:rtl/>
        </w:rPr>
      </w:pPr>
      <w:r>
        <w:rPr>
          <w:rtl/>
        </w:rPr>
        <w:t>35-</w:t>
      </w:r>
      <w:r>
        <w:rPr>
          <w:rtl/>
        </w:rPr>
        <w:tab/>
        <w:t>ينبغي للآلية الوقائية الوطنية أن تسعى إلى تحديد ميزانيتها، وترتيب أولويات استخدامها للموارد، استناد</w:t>
      </w:r>
      <w:r w:rsidR="00BC3783">
        <w:rPr>
          <w:rFonts w:hint="cs"/>
          <w:rtl/>
        </w:rPr>
        <w:t xml:space="preserve">اً </w:t>
      </w:r>
      <w:r>
        <w:rPr>
          <w:rtl/>
        </w:rPr>
        <w:t xml:space="preserve">إلى تحليل منتظم لممارستها وخبرتها، وفي ضوء تقييمها لاحتياجاتها والوسائل اللازمة لتنفيذا ولايتها على النحو الملائم. وينبغي للآلية الوقائية الوطنية أن </w:t>
      </w:r>
      <w:r w:rsidR="009D3BC5">
        <w:rPr>
          <w:rFonts w:hint="cs"/>
          <w:rtl/>
        </w:rPr>
        <w:t xml:space="preserve">تدعو إلى </w:t>
      </w:r>
      <w:r>
        <w:rPr>
          <w:rtl/>
        </w:rPr>
        <w:t>توفير الموارد اللازمة للتنفيذ الفعال لولايتها، بمساعدة من اللجنة الفرعية لمنع التعذيب و/أو غيرها من الفاعلين المعنيين إذا لزم الأمر.</w:t>
      </w:r>
    </w:p>
    <w:p w:rsidR="0024597E" w:rsidRDefault="0024597E" w:rsidP="008858CA">
      <w:pPr>
        <w:pStyle w:val="SingleTxtGA"/>
        <w:rPr>
          <w:rtl/>
        </w:rPr>
      </w:pPr>
      <w:r>
        <w:rPr>
          <w:rtl/>
        </w:rPr>
        <w:t>36-</w:t>
      </w:r>
      <w:r>
        <w:rPr>
          <w:rtl/>
        </w:rPr>
        <w:tab/>
        <w:t xml:space="preserve">وبالرغم من أنه ينبغي للآلية الوقائية الوطنية أن تعطي الأولوية </w:t>
      </w:r>
      <w:r w:rsidR="009D3BC5">
        <w:rPr>
          <w:rFonts w:hint="cs"/>
          <w:rtl/>
        </w:rPr>
        <w:t>لأهم ا</w:t>
      </w:r>
      <w:r>
        <w:rPr>
          <w:rtl/>
        </w:rPr>
        <w:t xml:space="preserve">لقضايا </w:t>
      </w:r>
      <w:r w:rsidR="009D3BC5">
        <w:rPr>
          <w:rFonts w:hint="cs"/>
          <w:rtl/>
        </w:rPr>
        <w:t xml:space="preserve">التي تنطوي على مشاكل </w:t>
      </w:r>
      <w:r>
        <w:rPr>
          <w:rtl/>
        </w:rPr>
        <w:t xml:space="preserve">والمؤسسات الأكثر </w:t>
      </w:r>
      <w:r w:rsidR="008858CA">
        <w:rPr>
          <w:rFonts w:hint="cs"/>
          <w:rtl/>
        </w:rPr>
        <w:t>إثارة للمشاكل</w:t>
      </w:r>
      <w:r>
        <w:rPr>
          <w:rtl/>
        </w:rPr>
        <w:t>، فلا ينبغي لها أن تسقط أي شكل لمؤسس</w:t>
      </w:r>
      <w:r w:rsidR="008858CA">
        <w:rPr>
          <w:rFonts w:hint="cs"/>
          <w:rtl/>
        </w:rPr>
        <w:t>ة</w:t>
      </w:r>
      <w:r>
        <w:rPr>
          <w:rtl/>
        </w:rPr>
        <w:t xml:space="preserve"> بعينه أو </w:t>
      </w:r>
      <w:r w:rsidR="008858CA">
        <w:rPr>
          <w:rFonts w:hint="cs"/>
          <w:rtl/>
        </w:rPr>
        <w:t xml:space="preserve">منطقة </w:t>
      </w:r>
      <w:r>
        <w:rPr>
          <w:rtl/>
        </w:rPr>
        <w:t xml:space="preserve">جغرافية </w:t>
      </w:r>
      <w:r w:rsidR="008858CA">
        <w:rPr>
          <w:rFonts w:hint="cs"/>
          <w:rtl/>
        </w:rPr>
        <w:t xml:space="preserve">بعينها </w:t>
      </w:r>
      <w:r>
        <w:rPr>
          <w:rtl/>
        </w:rPr>
        <w:t>من نطاق عملها.</w:t>
      </w:r>
    </w:p>
    <w:p w:rsidR="0024597E" w:rsidRDefault="0024597E" w:rsidP="00424A45">
      <w:pPr>
        <w:pStyle w:val="H1GA"/>
        <w:rPr>
          <w:rtl/>
        </w:rPr>
      </w:pPr>
      <w:r>
        <w:rPr>
          <w:rtl/>
        </w:rPr>
        <w:tab/>
        <w:t>دال-</w:t>
      </w:r>
      <w:r w:rsidR="00424A45">
        <w:rPr>
          <w:rFonts w:hint="cs"/>
          <w:rtl/>
        </w:rPr>
        <w:tab/>
      </w:r>
      <w:r>
        <w:rPr>
          <w:rtl/>
        </w:rPr>
        <w:t>بناء القدرات الداخلية</w:t>
      </w:r>
    </w:p>
    <w:p w:rsidR="0024597E" w:rsidRDefault="0024597E" w:rsidP="009D3BC5">
      <w:pPr>
        <w:pStyle w:val="SingleTxtGA"/>
        <w:rPr>
          <w:rtl/>
        </w:rPr>
      </w:pPr>
      <w:r>
        <w:rPr>
          <w:rtl/>
        </w:rPr>
        <w:t>37-</w:t>
      </w:r>
      <w:r>
        <w:rPr>
          <w:rtl/>
        </w:rPr>
        <w:tab/>
        <w:t>ينبغي أن تكون للآلية الوقائية الوطنية استراتيجية</w:t>
      </w:r>
      <w:r w:rsidR="00D73CD9">
        <w:rPr>
          <w:rFonts w:hint="cs"/>
          <w:rtl/>
        </w:rPr>
        <w:t xml:space="preserve"> </w:t>
      </w:r>
      <w:r>
        <w:rPr>
          <w:rtl/>
        </w:rPr>
        <w:t>- تعكس تكوينها وتستند إلى تحليل لخبرتها العملية</w:t>
      </w:r>
      <w:r w:rsidR="00BC3783">
        <w:rPr>
          <w:rFonts w:hint="cs"/>
          <w:rtl/>
        </w:rPr>
        <w:t xml:space="preserve"> </w:t>
      </w:r>
      <w:r>
        <w:rPr>
          <w:rtl/>
        </w:rPr>
        <w:t>- للتدريب المستمر على أساليب عملها وتطويرها مع إمكانية إشراك اللجنة الفرعية لمنع التعذيب.</w:t>
      </w:r>
    </w:p>
    <w:p w:rsidR="0024597E" w:rsidRDefault="0024597E" w:rsidP="00660AD1">
      <w:pPr>
        <w:pStyle w:val="H1GA"/>
        <w:rPr>
          <w:rtl/>
        </w:rPr>
      </w:pPr>
      <w:r>
        <w:rPr>
          <w:rtl/>
        </w:rPr>
        <w:tab/>
        <w:t>هاء-</w:t>
      </w:r>
      <w:r w:rsidR="00660AD1">
        <w:rPr>
          <w:rFonts w:hint="cs"/>
          <w:rtl/>
        </w:rPr>
        <w:tab/>
      </w:r>
      <w:r>
        <w:rPr>
          <w:rtl/>
        </w:rPr>
        <w:t>التقرير السنوي</w:t>
      </w:r>
    </w:p>
    <w:p w:rsidR="0024597E" w:rsidRDefault="0024597E" w:rsidP="00660AD1">
      <w:pPr>
        <w:pStyle w:val="SingleTxtGA"/>
        <w:rPr>
          <w:rtl/>
        </w:rPr>
      </w:pPr>
      <w:r>
        <w:rPr>
          <w:rtl/>
        </w:rPr>
        <w:t>38-</w:t>
      </w:r>
      <w:r>
        <w:rPr>
          <w:rtl/>
        </w:rPr>
        <w:tab/>
        <w:t xml:space="preserve">يمكن </w:t>
      </w:r>
      <w:r w:rsidR="00660AD1">
        <w:rPr>
          <w:rFonts w:hint="cs"/>
          <w:rtl/>
        </w:rPr>
        <w:t>أن يتضمن ا</w:t>
      </w:r>
      <w:r>
        <w:rPr>
          <w:rtl/>
        </w:rPr>
        <w:t>لتقرير السنوي للآلية الوقائية الوطنية ما يلي:</w:t>
      </w:r>
    </w:p>
    <w:p w:rsidR="0024597E" w:rsidRDefault="0024597E" w:rsidP="003343CA">
      <w:pPr>
        <w:pStyle w:val="Bullet1GA"/>
        <w:tabs>
          <w:tab w:val="clear" w:pos="2041"/>
          <w:tab w:val="num" w:pos="2078"/>
        </w:tabs>
        <w:bidi/>
        <w:ind w:hanging="410"/>
        <w:rPr>
          <w:rtl/>
        </w:rPr>
      </w:pPr>
      <w:r>
        <w:rPr>
          <w:rtl/>
        </w:rPr>
        <w:t xml:space="preserve">سرد التحديات الراهنة التي تواجهها حماية حقوق الأشخاص المحرومين من حريتهم والتنفيذ الفعال لولاية الآلية الوقائية الوطنية، وخططها الاستراتيجية القصيرة والطويلة </w:t>
      </w:r>
      <w:r w:rsidR="000522B7">
        <w:rPr>
          <w:rFonts w:hint="cs"/>
          <w:rtl/>
        </w:rPr>
        <w:t>الأجل</w:t>
      </w:r>
      <w:r>
        <w:rPr>
          <w:rtl/>
        </w:rPr>
        <w:t xml:space="preserve">، بما فيها تحديد الأولويات؛ </w:t>
      </w:r>
    </w:p>
    <w:p w:rsidR="0024597E" w:rsidRDefault="0024597E" w:rsidP="003343CA">
      <w:pPr>
        <w:pStyle w:val="Bullet1GA"/>
        <w:tabs>
          <w:tab w:val="clear" w:pos="2041"/>
          <w:tab w:val="num" w:pos="2078"/>
        </w:tabs>
        <w:bidi/>
        <w:ind w:hanging="410"/>
        <w:rPr>
          <w:rtl/>
        </w:rPr>
      </w:pPr>
      <w:r>
        <w:rPr>
          <w:rtl/>
        </w:rPr>
        <w:t>تحليل أهم النتائج وسرد التوصيات وردود السلطات عليها؛</w:t>
      </w:r>
    </w:p>
    <w:p w:rsidR="0024597E" w:rsidRDefault="0024597E" w:rsidP="003343CA">
      <w:pPr>
        <w:pStyle w:val="Bullet1GA"/>
        <w:tabs>
          <w:tab w:val="clear" w:pos="2041"/>
          <w:tab w:val="num" w:pos="2078"/>
        </w:tabs>
        <w:bidi/>
        <w:ind w:hanging="410"/>
        <w:rPr>
          <w:rtl/>
        </w:rPr>
      </w:pPr>
      <w:r>
        <w:rPr>
          <w:rtl/>
        </w:rPr>
        <w:t>متابعة القضايا المعلقة من التقارير المنشورة سابق</w:t>
      </w:r>
      <w:r w:rsidR="00BC3783">
        <w:rPr>
          <w:rFonts w:hint="cs"/>
          <w:rtl/>
        </w:rPr>
        <w:t>اً</w:t>
      </w:r>
      <w:r>
        <w:rPr>
          <w:rtl/>
        </w:rPr>
        <w:t>؛</w:t>
      </w:r>
    </w:p>
    <w:p w:rsidR="0024597E" w:rsidRDefault="0024597E" w:rsidP="003343CA">
      <w:pPr>
        <w:pStyle w:val="Bullet1GA"/>
        <w:tabs>
          <w:tab w:val="clear" w:pos="2041"/>
          <w:tab w:val="num" w:pos="2078"/>
        </w:tabs>
        <w:bidi/>
        <w:ind w:hanging="410"/>
        <w:rPr>
          <w:rtl/>
        </w:rPr>
      </w:pPr>
      <w:r>
        <w:rPr>
          <w:rtl/>
        </w:rPr>
        <w:t xml:space="preserve">النظر في القضايا المواضيعية؛ </w:t>
      </w:r>
    </w:p>
    <w:p w:rsidR="0024597E" w:rsidRDefault="0024597E" w:rsidP="003343CA">
      <w:pPr>
        <w:pStyle w:val="Bullet1GA"/>
        <w:tabs>
          <w:tab w:val="clear" w:pos="2041"/>
          <w:tab w:val="num" w:pos="2078"/>
        </w:tabs>
        <w:bidi/>
        <w:ind w:hanging="410"/>
        <w:rPr>
          <w:rtl/>
        </w:rPr>
      </w:pPr>
      <w:r>
        <w:rPr>
          <w:rtl/>
        </w:rPr>
        <w:t>سرد أوجه التعاون مع الفاعلين الآخرين في منع التعذيب.</w:t>
      </w:r>
    </w:p>
    <w:p w:rsidR="008B4BC6" w:rsidRPr="00546ADA" w:rsidRDefault="00546ADA" w:rsidP="00546ADA">
      <w:pPr>
        <w:spacing w:before="120"/>
        <w:jc w:val="center"/>
        <w:rPr>
          <w:rFonts w:hint="cs"/>
          <w:u w:val="single"/>
          <w:rtl/>
        </w:rPr>
      </w:pPr>
      <w:r>
        <w:rPr>
          <w:u w:val="single"/>
          <w:rtl/>
        </w:rPr>
        <w:tab/>
      </w:r>
      <w:r>
        <w:rPr>
          <w:u w:val="single"/>
          <w:rtl/>
        </w:rPr>
        <w:tab/>
      </w:r>
      <w:r>
        <w:rPr>
          <w:u w:val="single"/>
          <w:rtl/>
        </w:rPr>
        <w:tab/>
      </w:r>
    </w:p>
    <w:sectPr w:rsidR="008B4BC6" w:rsidRPr="00546ADA"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844" w:rsidRPr="00FE6865" w:rsidRDefault="00D23844" w:rsidP="00FE6865">
      <w:pPr>
        <w:pStyle w:val="Footer"/>
      </w:pPr>
    </w:p>
  </w:endnote>
  <w:endnote w:type="continuationSeparator" w:id="0">
    <w:p w:rsidR="00D23844" w:rsidRDefault="00D2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ECF" w:rsidRPr="00C17D7F" w:rsidRDefault="00026ECF" w:rsidP="00C17D7F">
    <w:pPr>
      <w:pStyle w:val="Footer"/>
      <w:tabs>
        <w:tab w:val="right" w:pos="9598"/>
      </w:tabs>
    </w:pPr>
    <w:r>
      <w:t>GE.12-40616</w:t>
    </w:r>
    <w:r>
      <w:tab/>
    </w:r>
    <w:r w:rsidRPr="00C17D7F">
      <w:rPr>
        <w:b/>
        <w:sz w:val="18"/>
      </w:rPr>
      <w:fldChar w:fldCharType="begin"/>
    </w:r>
    <w:r w:rsidRPr="00C17D7F">
      <w:rPr>
        <w:b/>
        <w:sz w:val="18"/>
      </w:rPr>
      <w:instrText xml:space="preserve"> PAGE  \* MERGEFORMAT </w:instrText>
    </w:r>
    <w:r w:rsidRPr="00C17D7F">
      <w:rPr>
        <w:b/>
        <w:sz w:val="18"/>
      </w:rPr>
      <w:fldChar w:fldCharType="separate"/>
    </w:r>
    <w:r w:rsidR="007D7335">
      <w:rPr>
        <w:b/>
        <w:noProof/>
        <w:sz w:val="18"/>
      </w:rPr>
      <w:t>10</w:t>
    </w:r>
    <w:r w:rsidRPr="00C17D7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ECF" w:rsidRPr="00C17D7F" w:rsidRDefault="00026ECF" w:rsidP="00C17D7F">
    <w:pPr>
      <w:pStyle w:val="Footer"/>
      <w:tabs>
        <w:tab w:val="right" w:pos="9598"/>
      </w:tabs>
      <w:rPr>
        <w:b/>
        <w:sz w:val="18"/>
      </w:rPr>
    </w:pPr>
    <w:r w:rsidRPr="00C17D7F">
      <w:rPr>
        <w:b/>
        <w:sz w:val="18"/>
      </w:rPr>
      <w:fldChar w:fldCharType="begin"/>
    </w:r>
    <w:r w:rsidRPr="00C17D7F">
      <w:rPr>
        <w:b/>
        <w:sz w:val="18"/>
      </w:rPr>
      <w:instrText xml:space="preserve"> PAGE  \* MERGEFORMAT </w:instrText>
    </w:r>
    <w:r w:rsidRPr="00C17D7F">
      <w:rPr>
        <w:b/>
        <w:sz w:val="18"/>
      </w:rPr>
      <w:fldChar w:fldCharType="separate"/>
    </w:r>
    <w:r w:rsidR="007D7335">
      <w:rPr>
        <w:b/>
        <w:noProof/>
        <w:sz w:val="18"/>
      </w:rPr>
      <w:t>11</w:t>
    </w:r>
    <w:r w:rsidRPr="00C17D7F">
      <w:rPr>
        <w:b/>
        <w:sz w:val="18"/>
      </w:rPr>
      <w:fldChar w:fldCharType="end"/>
    </w:r>
    <w:r>
      <w:rPr>
        <w:b/>
        <w:sz w:val="18"/>
      </w:rPr>
      <w:tab/>
    </w:r>
    <w:r>
      <w:t>GE.12-40616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ECF" w:rsidRDefault="00026ECF" w:rsidP="004F39DF">
    <w:pPr>
      <w:pStyle w:val="Footer"/>
      <w:jc w:val="right"/>
    </w:pPr>
    <w:r>
      <w:rPr>
        <w:sz w:val="20"/>
      </w:rPr>
      <w:t>(A)   GE.12-40616</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w:t>
    </w:r>
    <w:r w:rsidR="004F39DF">
      <w:rPr>
        <w:sz w:val="20"/>
      </w:rPr>
      <w:t>06</w:t>
    </w:r>
    <w:r>
      <w:rPr>
        <w:sz w:val="20"/>
      </w:rPr>
      <w:t>0</w:t>
    </w:r>
    <w:r w:rsidR="004F39DF">
      <w:rPr>
        <w:sz w:val="20"/>
      </w:rPr>
      <w:t>3</w:t>
    </w:r>
    <w:r>
      <w:rPr>
        <w:sz w:val="20"/>
      </w:rPr>
      <w:t>12    060312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844" w:rsidRDefault="00D23844" w:rsidP="00BA7098">
      <w:pPr>
        <w:pStyle w:val="Footer"/>
        <w:bidi/>
        <w:spacing w:after="80" w:line="200" w:lineRule="exact"/>
        <w:ind w:left="680"/>
      </w:pPr>
      <w:r>
        <w:rPr>
          <w:rFonts w:hint="cs"/>
          <w:rtl/>
        </w:rPr>
        <w:t>__________</w:t>
      </w:r>
    </w:p>
  </w:footnote>
  <w:footnote w:type="continuationSeparator" w:id="0">
    <w:p w:rsidR="00D23844" w:rsidRDefault="00D23844" w:rsidP="00BA7098">
      <w:pPr>
        <w:pStyle w:val="Footer"/>
        <w:bidi/>
        <w:spacing w:after="80" w:line="200" w:lineRule="exact"/>
        <w:ind w:left="680"/>
      </w:pPr>
      <w:r>
        <w:rPr>
          <w:rFonts w:hint="cs"/>
          <w:rtl/>
        </w:rPr>
        <w:t>__________</w:t>
      </w:r>
    </w:p>
  </w:footnote>
  <w:footnote w:id="1">
    <w:p w:rsidR="00026ECF" w:rsidRPr="00EB56CA" w:rsidRDefault="00026ECF" w:rsidP="00556B2B">
      <w:pPr>
        <w:pStyle w:val="FootnoteText"/>
        <w:numPr>
          <w:ilvl w:val="0"/>
          <w:numId w:val="8"/>
        </w:numPr>
        <w:tabs>
          <w:tab w:val="clear" w:pos="1295"/>
        </w:tabs>
        <w:spacing w:after="60" w:line="300" w:lineRule="exact"/>
        <w:ind w:left="1248" w:right="1247" w:hanging="250"/>
        <w:rPr>
          <w:rFonts w:hint="cs"/>
          <w:sz w:val="26"/>
          <w:szCs w:val="26"/>
        </w:rPr>
      </w:pPr>
      <w:r w:rsidRPr="00EB56CA">
        <w:rPr>
          <w:sz w:val="26"/>
          <w:szCs w:val="26"/>
          <w:rtl/>
        </w:rPr>
        <w:t>البروتوكول الاختياري لاتفاقية مناهضة التعذيب، المادة 4.</w:t>
      </w:r>
    </w:p>
  </w:footnote>
  <w:footnote w:id="2">
    <w:p w:rsidR="00026ECF" w:rsidRPr="008E11A1" w:rsidRDefault="00026ECF" w:rsidP="00556B2B">
      <w:pPr>
        <w:pStyle w:val="FootnoteText"/>
        <w:numPr>
          <w:ilvl w:val="0"/>
          <w:numId w:val="8"/>
        </w:numPr>
        <w:tabs>
          <w:tab w:val="clear" w:pos="1295"/>
        </w:tabs>
        <w:spacing w:after="60" w:line="300" w:lineRule="exact"/>
        <w:ind w:left="1248" w:right="1247" w:hanging="250"/>
        <w:rPr>
          <w:rFonts w:hint="cs"/>
          <w:sz w:val="26"/>
          <w:szCs w:val="26"/>
        </w:rPr>
      </w:pPr>
      <w:r w:rsidRPr="008E11A1">
        <w:rPr>
          <w:sz w:val="26"/>
          <w:szCs w:val="26"/>
          <w:rtl/>
        </w:rPr>
        <w:t>البروتوكول الاختياري لاتفاقية مناهضة التعذيب، المادة 19(أ).</w:t>
      </w:r>
    </w:p>
  </w:footnote>
  <w:footnote w:id="3">
    <w:p w:rsidR="00026ECF" w:rsidRPr="00CF3062" w:rsidRDefault="00026ECF" w:rsidP="00556B2B">
      <w:pPr>
        <w:pStyle w:val="FootnoteText"/>
        <w:numPr>
          <w:ilvl w:val="0"/>
          <w:numId w:val="8"/>
        </w:numPr>
        <w:tabs>
          <w:tab w:val="clear" w:pos="1295"/>
        </w:tabs>
        <w:spacing w:after="60" w:line="300" w:lineRule="exact"/>
        <w:ind w:left="1248" w:right="1247" w:hanging="250"/>
        <w:rPr>
          <w:rFonts w:hint="cs"/>
          <w:sz w:val="26"/>
          <w:szCs w:val="26"/>
        </w:rPr>
      </w:pPr>
      <w:r w:rsidRPr="00CF3062">
        <w:rPr>
          <w:sz w:val="26"/>
          <w:szCs w:val="26"/>
          <w:rtl/>
        </w:rPr>
        <w:t>البروتوكول الاختياري لاتفاقية مناهضة التعذيب، المادة 19(ب).</w:t>
      </w:r>
    </w:p>
  </w:footnote>
  <w:footnote w:id="4">
    <w:p w:rsidR="00026ECF" w:rsidRPr="00E7560D" w:rsidRDefault="00026ECF" w:rsidP="00556B2B">
      <w:pPr>
        <w:pStyle w:val="FootnoteText"/>
        <w:numPr>
          <w:ilvl w:val="0"/>
          <w:numId w:val="8"/>
        </w:numPr>
        <w:tabs>
          <w:tab w:val="clear" w:pos="1295"/>
        </w:tabs>
        <w:spacing w:after="60" w:line="300" w:lineRule="exact"/>
        <w:ind w:left="1248" w:right="1247" w:hanging="250"/>
        <w:rPr>
          <w:rFonts w:hint="cs"/>
          <w:sz w:val="26"/>
          <w:szCs w:val="26"/>
        </w:rPr>
      </w:pPr>
      <w:r w:rsidRPr="00E7560D">
        <w:rPr>
          <w:sz w:val="26"/>
          <w:szCs w:val="26"/>
          <w:rtl/>
        </w:rPr>
        <w:t>البروتوكول الاختياري لاتفاقية مناهضة التعذيب، المادة 19(ج).</w:t>
      </w:r>
    </w:p>
  </w:footnote>
  <w:footnote w:id="5">
    <w:p w:rsidR="00026ECF" w:rsidRPr="002047C5" w:rsidRDefault="00026ECF" w:rsidP="00B05FF7">
      <w:pPr>
        <w:pStyle w:val="FootnoteText"/>
        <w:numPr>
          <w:ilvl w:val="0"/>
          <w:numId w:val="8"/>
        </w:numPr>
        <w:tabs>
          <w:tab w:val="clear" w:pos="1295"/>
        </w:tabs>
        <w:spacing w:after="60" w:line="300" w:lineRule="exact"/>
        <w:ind w:left="1111" w:right="1247" w:hanging="113"/>
        <w:rPr>
          <w:rFonts w:hint="cs"/>
          <w:sz w:val="18"/>
          <w:szCs w:val="26"/>
        </w:rPr>
      </w:pPr>
      <w:r w:rsidRPr="00DE4D5A">
        <w:rPr>
          <w:i/>
          <w:iCs/>
          <w:sz w:val="26"/>
          <w:szCs w:val="26"/>
          <w:rtl/>
        </w:rPr>
        <w:t>المبادئ</w:t>
      </w:r>
      <w:r w:rsidRPr="00DE4D5A">
        <w:rPr>
          <w:i/>
          <w:iCs/>
          <w:sz w:val="18"/>
          <w:szCs w:val="26"/>
          <w:rtl/>
        </w:rPr>
        <w:t xml:space="preserve"> التوجيهية بشأن الآليات الوقائية الوطنية</w:t>
      </w:r>
      <w:r w:rsidRPr="002047C5">
        <w:rPr>
          <w:sz w:val="18"/>
          <w:szCs w:val="26"/>
          <w:rtl/>
        </w:rPr>
        <w:t xml:space="preserve">، </w:t>
      </w:r>
      <w:r w:rsidRPr="002047C5">
        <w:rPr>
          <w:sz w:val="18"/>
          <w:szCs w:val="26"/>
        </w:rPr>
        <w:t>CAT/OP/12/5</w:t>
      </w:r>
      <w:r w:rsidRPr="002047C5">
        <w:rPr>
          <w:sz w:val="18"/>
          <w:szCs w:val="26"/>
          <w:rtl/>
        </w:rPr>
        <w:t xml:space="preserve">، </w:t>
      </w:r>
      <w:r>
        <w:rPr>
          <w:rFonts w:hint="cs"/>
          <w:sz w:val="18"/>
          <w:szCs w:val="26"/>
          <w:rtl/>
        </w:rPr>
        <w:t>9</w:t>
      </w:r>
      <w:r w:rsidRPr="002047C5">
        <w:rPr>
          <w:sz w:val="18"/>
          <w:szCs w:val="26"/>
          <w:rtl/>
        </w:rPr>
        <w:t xml:space="preserve"> كانون الأول/ديسمبر 2010، الفقرة</w:t>
      </w:r>
      <w:r>
        <w:rPr>
          <w:rFonts w:hint="cs"/>
          <w:sz w:val="18"/>
          <w:szCs w:val="26"/>
          <w:rtl/>
        </w:rPr>
        <w:t> </w:t>
      </w:r>
      <w:r w:rsidRPr="002047C5">
        <w:rPr>
          <w:sz w:val="18"/>
          <w:szCs w:val="26"/>
          <w:rtl/>
        </w:rPr>
        <w:t>2.</w:t>
      </w:r>
    </w:p>
  </w:footnote>
  <w:footnote w:id="6">
    <w:p w:rsidR="00026ECF" w:rsidRPr="001B51DF" w:rsidRDefault="00026ECF" w:rsidP="00DE4D5A">
      <w:pPr>
        <w:pStyle w:val="FootnoteText"/>
        <w:numPr>
          <w:ilvl w:val="0"/>
          <w:numId w:val="8"/>
        </w:numPr>
        <w:tabs>
          <w:tab w:val="clear" w:pos="1295"/>
        </w:tabs>
        <w:spacing w:after="60" w:line="300" w:lineRule="exact"/>
        <w:ind w:left="1111" w:right="1247" w:hanging="113"/>
        <w:rPr>
          <w:rFonts w:hint="cs"/>
          <w:sz w:val="18"/>
          <w:szCs w:val="26"/>
        </w:rPr>
      </w:pPr>
      <w:r w:rsidRPr="001B51DF">
        <w:rPr>
          <w:sz w:val="18"/>
          <w:szCs w:val="26"/>
          <w:rtl/>
        </w:rPr>
        <w:t xml:space="preserve">التقـرير السنوي الأول للجنة الفرعية لمنع التعذيب وغيره من ضروب المعاملة أو العقوبة القاسية أو اللاإنسانية أو المهينة، </w:t>
      </w:r>
      <w:r w:rsidRPr="001B51DF">
        <w:rPr>
          <w:sz w:val="18"/>
          <w:szCs w:val="26"/>
        </w:rPr>
        <w:t>CAT/C/40/2</w:t>
      </w:r>
      <w:r w:rsidRPr="001B51DF">
        <w:rPr>
          <w:sz w:val="18"/>
          <w:szCs w:val="26"/>
          <w:rtl/>
        </w:rPr>
        <w:t xml:space="preserve">، </w:t>
      </w:r>
      <w:r w:rsidR="00DE4D5A">
        <w:rPr>
          <w:rFonts w:hint="cs"/>
          <w:sz w:val="18"/>
          <w:szCs w:val="26"/>
          <w:rtl/>
        </w:rPr>
        <w:t>14</w:t>
      </w:r>
      <w:r w:rsidRPr="001B51DF">
        <w:rPr>
          <w:sz w:val="18"/>
          <w:szCs w:val="26"/>
          <w:rtl/>
        </w:rPr>
        <w:t xml:space="preserve"> أيار/مايو 2008، الفقرة 28(ن).</w:t>
      </w:r>
    </w:p>
  </w:footnote>
  <w:footnote w:id="7">
    <w:p w:rsidR="00026ECF" w:rsidRPr="009328AE" w:rsidRDefault="009328AE" w:rsidP="00C01162">
      <w:pPr>
        <w:pStyle w:val="FootnoteText"/>
        <w:numPr>
          <w:ilvl w:val="0"/>
          <w:numId w:val="8"/>
        </w:numPr>
        <w:tabs>
          <w:tab w:val="clear" w:pos="1295"/>
        </w:tabs>
        <w:spacing w:after="60" w:line="300" w:lineRule="exact"/>
        <w:ind w:left="1071" w:right="1247" w:hanging="204"/>
        <w:rPr>
          <w:rFonts w:hint="cs"/>
          <w:sz w:val="18"/>
          <w:szCs w:val="26"/>
        </w:rPr>
      </w:pPr>
      <w:r w:rsidRPr="00C01162">
        <w:rPr>
          <w:i/>
          <w:iCs/>
          <w:sz w:val="18"/>
          <w:szCs w:val="26"/>
          <w:rtl/>
        </w:rPr>
        <w:t>المبادئ التوجيهية بشأن الآليات الوقائية الوطنية</w:t>
      </w:r>
      <w:r w:rsidRPr="009328AE">
        <w:rPr>
          <w:sz w:val="18"/>
          <w:szCs w:val="26"/>
          <w:rtl/>
        </w:rPr>
        <w:t xml:space="preserve">، </w:t>
      </w:r>
      <w:r w:rsidRPr="009328AE">
        <w:rPr>
          <w:sz w:val="18"/>
          <w:szCs w:val="26"/>
        </w:rPr>
        <w:t>CAT/OP/12/5</w:t>
      </w:r>
      <w:r w:rsidRPr="009328AE">
        <w:rPr>
          <w:sz w:val="18"/>
          <w:szCs w:val="26"/>
          <w:rtl/>
        </w:rPr>
        <w:t xml:space="preserve">، </w:t>
      </w:r>
      <w:r>
        <w:rPr>
          <w:rFonts w:hint="cs"/>
          <w:sz w:val="18"/>
          <w:szCs w:val="26"/>
          <w:rtl/>
        </w:rPr>
        <w:t>9</w:t>
      </w:r>
      <w:r w:rsidRPr="009328AE">
        <w:rPr>
          <w:sz w:val="18"/>
          <w:szCs w:val="26"/>
          <w:rtl/>
        </w:rPr>
        <w:t xml:space="preserve"> كانون الأول/ديسمبر 2010، الفقرة</w:t>
      </w:r>
      <w:r>
        <w:rPr>
          <w:rFonts w:hint="cs"/>
          <w:sz w:val="18"/>
          <w:szCs w:val="26"/>
          <w:rtl/>
        </w:rPr>
        <w:t> </w:t>
      </w:r>
      <w:r w:rsidRPr="009328AE">
        <w:rPr>
          <w:sz w:val="18"/>
          <w:szCs w:val="26"/>
          <w:rtl/>
        </w:rPr>
        <w:t>7.</w:t>
      </w:r>
    </w:p>
  </w:footnote>
  <w:footnote w:id="8">
    <w:p w:rsidR="00734BFF" w:rsidRPr="00734BFF" w:rsidRDefault="00734BFF" w:rsidP="00C01162">
      <w:pPr>
        <w:pStyle w:val="FootnoteText"/>
        <w:numPr>
          <w:ilvl w:val="0"/>
          <w:numId w:val="8"/>
        </w:numPr>
        <w:tabs>
          <w:tab w:val="clear" w:pos="1295"/>
        </w:tabs>
        <w:spacing w:after="60" w:line="300" w:lineRule="exact"/>
        <w:ind w:left="1127" w:right="1247"/>
        <w:rPr>
          <w:rFonts w:hint="cs"/>
          <w:sz w:val="18"/>
          <w:szCs w:val="26"/>
        </w:rPr>
      </w:pPr>
      <w:r w:rsidRPr="00C01162">
        <w:rPr>
          <w:i/>
          <w:iCs/>
          <w:sz w:val="18"/>
          <w:szCs w:val="26"/>
          <w:rtl/>
        </w:rPr>
        <w:t>المبادئ التوجيهية بشأن الآليات الوقائية الوطنية</w:t>
      </w:r>
      <w:r w:rsidRPr="00734BFF">
        <w:rPr>
          <w:sz w:val="18"/>
          <w:szCs w:val="26"/>
          <w:rtl/>
        </w:rPr>
        <w:t xml:space="preserve">، </w:t>
      </w:r>
      <w:r w:rsidRPr="00734BFF">
        <w:rPr>
          <w:sz w:val="18"/>
          <w:szCs w:val="26"/>
        </w:rPr>
        <w:t>CAT/OP/12/5</w:t>
      </w:r>
      <w:r w:rsidRPr="00734BFF">
        <w:rPr>
          <w:sz w:val="18"/>
          <w:szCs w:val="26"/>
          <w:rtl/>
        </w:rPr>
        <w:t xml:space="preserve">، </w:t>
      </w:r>
      <w:r>
        <w:rPr>
          <w:rFonts w:hint="cs"/>
          <w:sz w:val="18"/>
          <w:szCs w:val="26"/>
          <w:rtl/>
        </w:rPr>
        <w:t>9</w:t>
      </w:r>
      <w:r w:rsidRPr="00734BFF">
        <w:rPr>
          <w:sz w:val="18"/>
          <w:szCs w:val="26"/>
          <w:rtl/>
        </w:rPr>
        <w:t xml:space="preserve"> كانون الأول/ديسمبر 2010، الفقرة</w:t>
      </w:r>
      <w:r w:rsidR="009E23DB">
        <w:rPr>
          <w:rFonts w:hint="cs"/>
          <w:sz w:val="18"/>
          <w:szCs w:val="26"/>
          <w:rtl/>
        </w:rPr>
        <w:t> </w:t>
      </w:r>
      <w:r w:rsidRPr="00734BFF">
        <w:rPr>
          <w:sz w:val="18"/>
          <w:szCs w:val="26"/>
          <w:rtl/>
        </w:rPr>
        <w:t>6. ولمزيد من المعلومات، انظر الوثيقة برمتها والبروتوكول الاختياري لاتفاقية مناهضة التعذيب.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ECF" w:rsidRPr="00C17D7F" w:rsidRDefault="00026ECF" w:rsidP="00C17D7F">
    <w:pPr>
      <w:pStyle w:val="Header"/>
      <w:jc w:val="right"/>
    </w:pPr>
    <w:r w:rsidRPr="00C17D7F">
      <w:t>CAT/OP/1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ECF" w:rsidRPr="00C17D7F" w:rsidRDefault="00026ECF" w:rsidP="00C17D7F">
    <w:pPr>
      <w:pStyle w:val="Header"/>
      <w:jc w:val="left"/>
    </w:pPr>
    <w:r w:rsidRPr="00C17D7F">
      <w:t>CAT/OP/1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ECF" w:rsidRDefault="00026ECF"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79.55pt;margin-top:19.35pt;width:243.45pt;height:117pt;z-index:2" o:allowincell="f" filled="f" stroked="f">
          <v:textbox inset="0,0,0,0">
            <w:txbxContent>
              <w:p w:rsidR="00026ECF" w:rsidRPr="00285D6D" w:rsidRDefault="00026ECF" w:rsidP="00285D6D">
                <w:pPr>
                  <w:spacing w:line="540" w:lineRule="exact"/>
                  <w:rPr>
                    <w:rFonts w:hint="cs"/>
                  </w:rPr>
                </w:pPr>
                <w:r>
                  <w:rPr>
                    <w:rFonts w:hint="cs"/>
                    <w:b/>
                    <w:bCs/>
                    <w:sz w:val="54"/>
                    <w:szCs w:val="54"/>
                    <w:rtl/>
                  </w:rPr>
                  <w:t>البروتوكول الاختياري لات</w:t>
                </w:r>
                <w:r w:rsidRPr="002B399E">
                  <w:rPr>
                    <w:rFonts w:hint="cs"/>
                    <w:b/>
                    <w:bCs/>
                    <w:sz w:val="54"/>
                    <w:szCs w:val="54"/>
                    <w:rtl/>
                  </w:rPr>
                  <w:t>فاقية مناهضة التعذيب وغيره</w:t>
                </w:r>
                <w:r>
                  <w:rPr>
                    <w:rFonts w:hint="cs"/>
                    <w:b/>
                    <w:bCs/>
                    <w:sz w:val="54"/>
                    <w:szCs w:val="54"/>
                    <w:rtl/>
                  </w:rPr>
                  <w:t xml:space="preserve"> </w:t>
                </w:r>
                <w:r w:rsidRPr="002B399E">
                  <w:rPr>
                    <w:rFonts w:hint="cs"/>
                    <w:b/>
                    <w:bCs/>
                    <w:sz w:val="54"/>
                    <w:szCs w:val="54"/>
                    <w:rtl/>
                  </w:rPr>
                  <w:t>من ضروب المعاملة أو العقوبة</w:t>
                </w:r>
                <w:r>
                  <w:rPr>
                    <w:rFonts w:hint="cs"/>
                    <w:b/>
                    <w:bCs/>
                    <w:sz w:val="54"/>
                    <w:szCs w:val="54"/>
                    <w:rtl/>
                  </w:rPr>
                  <w:t xml:space="preserve"> </w:t>
                </w:r>
                <w:r w:rsidRPr="002B399E">
                  <w:rPr>
                    <w:rFonts w:hint="cs"/>
                    <w:b/>
                    <w:bCs/>
                    <w:sz w:val="52"/>
                    <w:szCs w:val="52"/>
                    <w:rtl/>
                  </w:rPr>
                  <w:t xml:space="preserve">القاسية </w:t>
                </w:r>
                <w:r>
                  <w:rPr>
                    <w:b/>
                    <w:bCs/>
                    <w:sz w:val="52"/>
                    <w:szCs w:val="52"/>
                    <w:rtl/>
                  </w:rPr>
                  <w:br/>
                </w:r>
                <w:r w:rsidRPr="002B399E">
                  <w:rPr>
                    <w:rFonts w:hint="cs"/>
                    <w:b/>
                    <w:bCs/>
                    <w:sz w:val="52"/>
                    <w:szCs w:val="52"/>
                    <w:rtl/>
                  </w:rPr>
                  <w:t>أو اللاإنسانية أو المهينة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6F3E9E"/>
    <w:multiLevelType w:val="hybridMultilevel"/>
    <w:tmpl w:val="92FAFFD4"/>
    <w:lvl w:ilvl="0" w:tplc="EACE983C">
      <w:start w:val="1"/>
      <w:numFmt w:val="decimal"/>
      <w:lvlRestart w:val="0"/>
      <w:lvlText w:val="(%1)"/>
      <w:lvlJc w:val="right"/>
      <w:pPr>
        <w:tabs>
          <w:tab w:val="num" w:pos="1295"/>
        </w:tabs>
        <w:ind w:left="1295" w:hanging="227"/>
      </w:pPr>
      <w:rPr>
        <w:rFonts w:ascii="Traditional Arabic" w:hAnsi="Traditional Arabic" w:cs="Traditional Arabic" w:hint="default"/>
        <w:sz w:val="26"/>
        <w:szCs w:val="26"/>
      </w:rPr>
    </w:lvl>
    <w:lvl w:ilvl="1" w:tplc="82F09560">
      <w:start w:val="1"/>
      <w:numFmt w:val="decimal"/>
      <w:lvlRestart w:val="0"/>
      <w:lvlText w:val="(%2)"/>
      <w:lvlJc w:val="right"/>
      <w:pPr>
        <w:tabs>
          <w:tab w:val="num" w:pos="1355"/>
        </w:tabs>
        <w:ind w:left="1355" w:hanging="227"/>
      </w:pPr>
      <w:rPr>
        <w:rFonts w:hint="default"/>
        <w:sz w:val="26"/>
        <w:szCs w:val="26"/>
      </w:r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5">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6">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7"/>
  </w:num>
  <w:num w:numId="6">
    <w:abstractNumId w:val="5"/>
  </w:num>
  <w:num w:numId="7">
    <w:abstractNumId w:val="0"/>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0E2B"/>
    <w:rsid w:val="00026ECF"/>
    <w:rsid w:val="00040E25"/>
    <w:rsid w:val="00042149"/>
    <w:rsid w:val="000522B7"/>
    <w:rsid w:val="000600A2"/>
    <w:rsid w:val="000648EA"/>
    <w:rsid w:val="0007711A"/>
    <w:rsid w:val="000957C8"/>
    <w:rsid w:val="00097049"/>
    <w:rsid w:val="000A04D5"/>
    <w:rsid w:val="000B52F2"/>
    <w:rsid w:val="000D0EAE"/>
    <w:rsid w:val="000D5380"/>
    <w:rsid w:val="000D6654"/>
    <w:rsid w:val="000E103D"/>
    <w:rsid w:val="000E7915"/>
    <w:rsid w:val="000F0264"/>
    <w:rsid w:val="000F2EBF"/>
    <w:rsid w:val="000F3A9F"/>
    <w:rsid w:val="000F45F9"/>
    <w:rsid w:val="000F5FF6"/>
    <w:rsid w:val="001022B5"/>
    <w:rsid w:val="001130E5"/>
    <w:rsid w:val="00113FA5"/>
    <w:rsid w:val="001455A0"/>
    <w:rsid w:val="001602A3"/>
    <w:rsid w:val="00160A7B"/>
    <w:rsid w:val="00165B9A"/>
    <w:rsid w:val="00167696"/>
    <w:rsid w:val="0019493F"/>
    <w:rsid w:val="0019663C"/>
    <w:rsid w:val="001A5161"/>
    <w:rsid w:val="001A60BD"/>
    <w:rsid w:val="001B51DF"/>
    <w:rsid w:val="001D349E"/>
    <w:rsid w:val="001E7E0D"/>
    <w:rsid w:val="001F04BC"/>
    <w:rsid w:val="001F53EB"/>
    <w:rsid w:val="001F5A69"/>
    <w:rsid w:val="00200CD3"/>
    <w:rsid w:val="00201F14"/>
    <w:rsid w:val="002047C5"/>
    <w:rsid w:val="00232277"/>
    <w:rsid w:val="0023736D"/>
    <w:rsid w:val="0024597E"/>
    <w:rsid w:val="00257225"/>
    <w:rsid w:val="00275335"/>
    <w:rsid w:val="00285D6D"/>
    <w:rsid w:val="002E354B"/>
    <w:rsid w:val="002E375B"/>
    <w:rsid w:val="002F3924"/>
    <w:rsid w:val="002F784C"/>
    <w:rsid w:val="0030069B"/>
    <w:rsid w:val="00307121"/>
    <w:rsid w:val="00310160"/>
    <w:rsid w:val="0032630D"/>
    <w:rsid w:val="003343CA"/>
    <w:rsid w:val="00341A8C"/>
    <w:rsid w:val="003519E6"/>
    <w:rsid w:val="00373D3B"/>
    <w:rsid w:val="003B1BBF"/>
    <w:rsid w:val="003B4356"/>
    <w:rsid w:val="003B4F73"/>
    <w:rsid w:val="003D0E2B"/>
    <w:rsid w:val="003D1E54"/>
    <w:rsid w:val="003F08A8"/>
    <w:rsid w:val="003F7EF2"/>
    <w:rsid w:val="004070E1"/>
    <w:rsid w:val="004166C2"/>
    <w:rsid w:val="00424A45"/>
    <w:rsid w:val="004250E3"/>
    <w:rsid w:val="00437F23"/>
    <w:rsid w:val="00447033"/>
    <w:rsid w:val="00455E53"/>
    <w:rsid w:val="00457183"/>
    <w:rsid w:val="00472A81"/>
    <w:rsid w:val="004A20A6"/>
    <w:rsid w:val="004A4B7B"/>
    <w:rsid w:val="004B2C92"/>
    <w:rsid w:val="004D025C"/>
    <w:rsid w:val="004D6A3A"/>
    <w:rsid w:val="004D7772"/>
    <w:rsid w:val="004F126D"/>
    <w:rsid w:val="004F39DF"/>
    <w:rsid w:val="004F4399"/>
    <w:rsid w:val="004F4AD7"/>
    <w:rsid w:val="004F7C70"/>
    <w:rsid w:val="00505617"/>
    <w:rsid w:val="0051405A"/>
    <w:rsid w:val="0053733A"/>
    <w:rsid w:val="00546ADA"/>
    <w:rsid w:val="00551103"/>
    <w:rsid w:val="00556B2B"/>
    <w:rsid w:val="00557CD3"/>
    <w:rsid w:val="00560CA3"/>
    <w:rsid w:val="00571432"/>
    <w:rsid w:val="005732A2"/>
    <w:rsid w:val="005762A5"/>
    <w:rsid w:val="00590BA3"/>
    <w:rsid w:val="005B3711"/>
    <w:rsid w:val="005B46D9"/>
    <w:rsid w:val="005B7AE0"/>
    <w:rsid w:val="005F146F"/>
    <w:rsid w:val="005F71B6"/>
    <w:rsid w:val="00602DC1"/>
    <w:rsid w:val="006170DC"/>
    <w:rsid w:val="00633FAE"/>
    <w:rsid w:val="00647E6E"/>
    <w:rsid w:val="00654786"/>
    <w:rsid w:val="00660AD1"/>
    <w:rsid w:val="00660FD4"/>
    <w:rsid w:val="00677AE2"/>
    <w:rsid w:val="00686001"/>
    <w:rsid w:val="00686952"/>
    <w:rsid w:val="006A4425"/>
    <w:rsid w:val="006B00A4"/>
    <w:rsid w:val="006B4669"/>
    <w:rsid w:val="006B5FEA"/>
    <w:rsid w:val="006D16A4"/>
    <w:rsid w:val="006E03B2"/>
    <w:rsid w:val="006E46D6"/>
    <w:rsid w:val="006F6BF8"/>
    <w:rsid w:val="0070777D"/>
    <w:rsid w:val="00707BDF"/>
    <w:rsid w:val="00710727"/>
    <w:rsid w:val="00715F45"/>
    <w:rsid w:val="007255D0"/>
    <w:rsid w:val="00731815"/>
    <w:rsid w:val="00731B84"/>
    <w:rsid w:val="00734AE7"/>
    <w:rsid w:val="00734BFF"/>
    <w:rsid w:val="00743A52"/>
    <w:rsid w:val="00766C12"/>
    <w:rsid w:val="00783457"/>
    <w:rsid w:val="0079344E"/>
    <w:rsid w:val="007A338D"/>
    <w:rsid w:val="007C4D5D"/>
    <w:rsid w:val="007D7335"/>
    <w:rsid w:val="007E197F"/>
    <w:rsid w:val="007E2569"/>
    <w:rsid w:val="007F4341"/>
    <w:rsid w:val="007F68C4"/>
    <w:rsid w:val="008153DE"/>
    <w:rsid w:val="0082494A"/>
    <w:rsid w:val="00852A10"/>
    <w:rsid w:val="00862634"/>
    <w:rsid w:val="00866C59"/>
    <w:rsid w:val="00875275"/>
    <w:rsid w:val="00877306"/>
    <w:rsid w:val="008801B5"/>
    <w:rsid w:val="008858CA"/>
    <w:rsid w:val="008A47E2"/>
    <w:rsid w:val="008A6242"/>
    <w:rsid w:val="008B4BC6"/>
    <w:rsid w:val="008C20B2"/>
    <w:rsid w:val="008E11A1"/>
    <w:rsid w:val="008F1AA9"/>
    <w:rsid w:val="00901E57"/>
    <w:rsid w:val="009070DF"/>
    <w:rsid w:val="00913E50"/>
    <w:rsid w:val="0091609F"/>
    <w:rsid w:val="0092308C"/>
    <w:rsid w:val="00923842"/>
    <w:rsid w:val="009263FA"/>
    <w:rsid w:val="009328AE"/>
    <w:rsid w:val="00934FB5"/>
    <w:rsid w:val="00935F0E"/>
    <w:rsid w:val="00936E96"/>
    <w:rsid w:val="0095208F"/>
    <w:rsid w:val="00977B3F"/>
    <w:rsid w:val="009814AE"/>
    <w:rsid w:val="009901D3"/>
    <w:rsid w:val="00996BBE"/>
    <w:rsid w:val="009A5DBC"/>
    <w:rsid w:val="009B2C03"/>
    <w:rsid w:val="009B5E8E"/>
    <w:rsid w:val="009D1DD5"/>
    <w:rsid w:val="009D3BC5"/>
    <w:rsid w:val="009E23DB"/>
    <w:rsid w:val="009F5F9C"/>
    <w:rsid w:val="009F722C"/>
    <w:rsid w:val="00A26157"/>
    <w:rsid w:val="00A265C3"/>
    <w:rsid w:val="00A430B8"/>
    <w:rsid w:val="00A43F9A"/>
    <w:rsid w:val="00A506EB"/>
    <w:rsid w:val="00A53F38"/>
    <w:rsid w:val="00A543D4"/>
    <w:rsid w:val="00A577D0"/>
    <w:rsid w:val="00A76211"/>
    <w:rsid w:val="00AC762B"/>
    <w:rsid w:val="00AD0014"/>
    <w:rsid w:val="00AD4CF2"/>
    <w:rsid w:val="00AF0BBA"/>
    <w:rsid w:val="00AF63EF"/>
    <w:rsid w:val="00B05FF7"/>
    <w:rsid w:val="00B214D4"/>
    <w:rsid w:val="00B278EE"/>
    <w:rsid w:val="00B30468"/>
    <w:rsid w:val="00B363D5"/>
    <w:rsid w:val="00B44E31"/>
    <w:rsid w:val="00BA4F7E"/>
    <w:rsid w:val="00BA7098"/>
    <w:rsid w:val="00BB2C41"/>
    <w:rsid w:val="00BC3783"/>
    <w:rsid w:val="00BC55C8"/>
    <w:rsid w:val="00BC5C10"/>
    <w:rsid w:val="00BE20D7"/>
    <w:rsid w:val="00BE2964"/>
    <w:rsid w:val="00BF7107"/>
    <w:rsid w:val="00C01162"/>
    <w:rsid w:val="00C17D7F"/>
    <w:rsid w:val="00C21623"/>
    <w:rsid w:val="00C24FBD"/>
    <w:rsid w:val="00C301F4"/>
    <w:rsid w:val="00C36038"/>
    <w:rsid w:val="00C473BA"/>
    <w:rsid w:val="00C611ED"/>
    <w:rsid w:val="00C6490A"/>
    <w:rsid w:val="00C64FE1"/>
    <w:rsid w:val="00C65EDB"/>
    <w:rsid w:val="00C74296"/>
    <w:rsid w:val="00C8345E"/>
    <w:rsid w:val="00CA33C0"/>
    <w:rsid w:val="00CA5F7C"/>
    <w:rsid w:val="00CA6B86"/>
    <w:rsid w:val="00CB006F"/>
    <w:rsid w:val="00CE0941"/>
    <w:rsid w:val="00CF3062"/>
    <w:rsid w:val="00D00B17"/>
    <w:rsid w:val="00D23844"/>
    <w:rsid w:val="00D51067"/>
    <w:rsid w:val="00D73CD9"/>
    <w:rsid w:val="00D75657"/>
    <w:rsid w:val="00D93C7C"/>
    <w:rsid w:val="00D960AD"/>
    <w:rsid w:val="00DA0E0E"/>
    <w:rsid w:val="00DB0C39"/>
    <w:rsid w:val="00DB1441"/>
    <w:rsid w:val="00DB7679"/>
    <w:rsid w:val="00DE4D5A"/>
    <w:rsid w:val="00DF1702"/>
    <w:rsid w:val="00DF4DD8"/>
    <w:rsid w:val="00DF4DE1"/>
    <w:rsid w:val="00DF668E"/>
    <w:rsid w:val="00E0280C"/>
    <w:rsid w:val="00E04826"/>
    <w:rsid w:val="00E116C8"/>
    <w:rsid w:val="00E14D2B"/>
    <w:rsid w:val="00E17B9F"/>
    <w:rsid w:val="00E20DBA"/>
    <w:rsid w:val="00E34975"/>
    <w:rsid w:val="00E6524A"/>
    <w:rsid w:val="00E660D6"/>
    <w:rsid w:val="00E70641"/>
    <w:rsid w:val="00E72C99"/>
    <w:rsid w:val="00E7560D"/>
    <w:rsid w:val="00E771AB"/>
    <w:rsid w:val="00E95BA5"/>
    <w:rsid w:val="00EA5DF2"/>
    <w:rsid w:val="00EA796F"/>
    <w:rsid w:val="00EB077B"/>
    <w:rsid w:val="00EB56CA"/>
    <w:rsid w:val="00EC50B9"/>
    <w:rsid w:val="00ED26A0"/>
    <w:rsid w:val="00EE2E36"/>
    <w:rsid w:val="00EE4A63"/>
    <w:rsid w:val="00F0165E"/>
    <w:rsid w:val="00F1727A"/>
    <w:rsid w:val="00F21738"/>
    <w:rsid w:val="00F2555D"/>
    <w:rsid w:val="00F34764"/>
    <w:rsid w:val="00F370F3"/>
    <w:rsid w:val="00F46ED7"/>
    <w:rsid w:val="00F54401"/>
    <w:rsid w:val="00F54E3C"/>
    <w:rsid w:val="00F874BD"/>
    <w:rsid w:val="00FA75E0"/>
    <w:rsid w:val="00FB1D0B"/>
    <w:rsid w:val="00FB28AC"/>
    <w:rsid w:val="00FE55A3"/>
    <w:rsid w:val="00FE5915"/>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0E7915"/>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20908">
      <w:bodyDiv w:val="1"/>
      <w:marLeft w:val="0"/>
      <w:marRight w:val="0"/>
      <w:marTop w:val="0"/>
      <w:marBottom w:val="0"/>
      <w:divBdr>
        <w:top w:val="none" w:sz="0" w:space="0" w:color="auto"/>
        <w:left w:val="none" w:sz="0" w:space="0" w:color="auto"/>
        <w:bottom w:val="none" w:sz="0" w:space="0" w:color="auto"/>
        <w:right w:val="none" w:sz="0" w:space="0" w:color="auto"/>
      </w:divBdr>
    </w:div>
    <w:div w:id="1923367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Template>
  <TotalTime>1</TotalTime>
  <Pages>11</Pages>
  <Words>2261</Words>
  <Characters>12892</Characters>
  <Application>Microsoft Office Word</Application>
  <DocSecurity>4</DocSecurity>
  <Lines>107</Lines>
  <Paragraphs>30</Paragraphs>
  <ScaleCrop>false</ScaleCrop>
  <HeadingPairs>
    <vt:vector size="2" baseType="variant">
      <vt:variant>
        <vt:lpstr>العنوان</vt:lpstr>
      </vt:variant>
      <vt:variant>
        <vt:i4>1</vt:i4>
      </vt:variant>
    </vt:vector>
  </HeadingPairs>
  <TitlesOfParts>
    <vt:vector size="1" baseType="lpstr">
      <vt:lpstr>الأمم المتحدة</vt:lpstr>
    </vt:vector>
  </TitlesOfParts>
  <Company>CSD</Company>
  <LinksUpToDate>false</LinksUpToDate>
  <CharactersWithSpaces>15123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الأمم المتحدة</dc:title>
  <dc:subject>CAT/OP/1</dc:subject>
  <dc:creator>MADBOULY</dc:creator>
  <cp:keywords/>
  <dc:description/>
  <cp:lastModifiedBy>MADBOULY</cp:lastModifiedBy>
  <cp:revision>2</cp:revision>
  <cp:lastPrinted>2012-03-06T14:59:00Z</cp:lastPrinted>
  <dcterms:created xsi:type="dcterms:W3CDTF">2012-03-06T14:59:00Z</dcterms:created>
  <dcterms:modified xsi:type="dcterms:W3CDTF">2012-03-06T14:59:00Z</dcterms:modified>
</cp:coreProperties>
</file>