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59" w:rsidRDefault="00DB7559" w:rsidP="00DB7559">
      <w:pPr>
        <w:spacing w:line="240" w:lineRule="auto"/>
        <w:rPr>
          <w:sz w:val="2"/>
        </w:rPr>
        <w:sectPr w:rsidR="00DB7559" w:rsidSect="00DB755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DB7559" w:rsidRDefault="00DB7559" w:rsidP="00DB7559">
      <w:pPr>
        <w:pStyle w:val="H1"/>
      </w:pPr>
      <w:r>
        <w:lastRenderedPageBreak/>
        <w:t>Comité pour la protection des droits de tous les travailleurs</w:t>
      </w:r>
      <w:r w:rsidR="00F92C91">
        <w:t xml:space="preserve"> </w:t>
      </w:r>
      <w:r>
        <w:br/>
        <w:t>migrants et des membres de leur famille</w:t>
      </w:r>
    </w:p>
    <w:p w:rsidR="00F92C91" w:rsidRPr="00F92C91" w:rsidRDefault="00F92C91" w:rsidP="00F92C91">
      <w:pPr>
        <w:spacing w:line="120" w:lineRule="exact"/>
        <w:rPr>
          <w:sz w:val="10"/>
        </w:rPr>
      </w:pPr>
    </w:p>
    <w:p w:rsidR="00F92C91" w:rsidRPr="00F92C91" w:rsidRDefault="00F92C91" w:rsidP="00F92C91">
      <w:pPr>
        <w:spacing w:line="120" w:lineRule="exact"/>
        <w:rPr>
          <w:sz w:val="10"/>
        </w:rPr>
      </w:pPr>
    </w:p>
    <w:p w:rsidR="00F92C91" w:rsidRPr="00F92C91" w:rsidRDefault="00F92C91" w:rsidP="00F92C91">
      <w:pPr>
        <w:spacing w:line="120" w:lineRule="exact"/>
        <w:rPr>
          <w:sz w:val="10"/>
        </w:rPr>
      </w:pPr>
    </w:p>
    <w:p w:rsidR="00F92C91" w:rsidRPr="00F92C91" w:rsidRDefault="00F92C91" w:rsidP="00F92C91">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soumis par les États parties </w:t>
      </w:r>
      <w:r>
        <w:br/>
        <w:t xml:space="preserve">en application de l’article 73 de la Convention, </w:t>
      </w:r>
      <w:r>
        <w:br/>
        <w:t xml:space="preserve">selon la procédure simplifiée d’établissement </w:t>
      </w:r>
      <w:r>
        <w:br/>
        <w:t>des rapports</w:t>
      </w:r>
    </w:p>
    <w:p w:rsidR="00DB7559" w:rsidRPr="00F92C91" w:rsidRDefault="00DB7559" w:rsidP="00F92C91">
      <w:pPr>
        <w:pStyle w:val="SingleTxt"/>
        <w:spacing w:after="0" w:line="120" w:lineRule="exact"/>
        <w:rPr>
          <w:sz w:val="10"/>
        </w:rPr>
      </w:pPr>
    </w:p>
    <w:p w:rsidR="00F92C91" w:rsidRPr="00F92C91" w:rsidRDefault="00F92C91" w:rsidP="00F92C91">
      <w:pPr>
        <w:pStyle w:val="SingleTxt"/>
        <w:spacing w:after="0" w:line="120" w:lineRule="exact"/>
        <w:rPr>
          <w:sz w:val="10"/>
        </w:rPr>
      </w:pPr>
    </w:p>
    <w:p w:rsidR="00F92C91" w:rsidRPr="00F92C91" w:rsidRDefault="00F92C91" w:rsidP="00F92C91">
      <w:pPr>
        <w:pStyle w:val="SingleTxt"/>
        <w:spacing w:after="0" w:line="120" w:lineRule="exact"/>
        <w:rPr>
          <w:sz w:val="10"/>
        </w:rPr>
      </w:pPr>
    </w:p>
    <w:p w:rsidR="00F92C91" w:rsidRDefault="00F92C91" w:rsidP="00F92C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Rapports initiaux des </w:t>
      </w:r>
      <w:r w:rsidR="0088378C">
        <w:t>É</w:t>
      </w:r>
      <w:r>
        <w:t>tats parties attendus en 2004</w:t>
      </w:r>
    </w:p>
    <w:p w:rsidR="00F92C91" w:rsidRPr="00F92C91" w:rsidRDefault="00F92C91" w:rsidP="00F92C91">
      <w:pPr>
        <w:pStyle w:val="SingleTxt"/>
        <w:spacing w:after="0" w:line="120" w:lineRule="exact"/>
        <w:rPr>
          <w:sz w:val="10"/>
        </w:rPr>
      </w:pPr>
    </w:p>
    <w:p w:rsidR="00F92C91" w:rsidRPr="00F92C91" w:rsidRDefault="00F92C91" w:rsidP="00F92C91">
      <w:pPr>
        <w:pStyle w:val="SingleTxt"/>
        <w:spacing w:after="0" w:line="120" w:lineRule="exact"/>
        <w:rPr>
          <w:sz w:val="10"/>
        </w:rPr>
      </w:pPr>
    </w:p>
    <w:p w:rsidR="00F92C91" w:rsidRPr="00F92C91" w:rsidRDefault="00F92C91" w:rsidP="00F92C91">
      <w:pPr>
        <w:pStyle w:val="SingleTxt"/>
        <w:spacing w:after="0" w:line="120" w:lineRule="exact"/>
        <w:rPr>
          <w:sz w:val="10"/>
        </w:rPr>
      </w:pPr>
    </w:p>
    <w:p w:rsidR="00F92C91" w:rsidRDefault="00F92C91" w:rsidP="00F92C91">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Seychelles</w:t>
      </w:r>
      <w:r w:rsidRPr="00F92C91">
        <w:rPr>
          <w:rStyle w:val="FootnoteReference"/>
          <w:b w:val="0"/>
          <w:sz w:val="20"/>
          <w:szCs w:val="20"/>
          <w:vertAlign w:val="baseline"/>
        </w:rPr>
        <w:footnoteReference w:customMarkFollows="1" w:id="1"/>
        <w:t>*</w:t>
      </w:r>
    </w:p>
    <w:p w:rsidR="00F92C91" w:rsidRDefault="00F92C91" w:rsidP="00F92C91">
      <w:pPr>
        <w:pStyle w:val="SingleTxt"/>
        <w:jc w:val="right"/>
      </w:pPr>
      <w:r>
        <w:t>[Date de réception : 21 août 2015]</w:t>
      </w:r>
    </w:p>
    <w:p w:rsidR="008130FE" w:rsidRDefault="008130FE">
      <w:pPr>
        <w:spacing w:line="240" w:lineRule="auto"/>
      </w:pPr>
      <w:r>
        <w:br w:type="page"/>
      </w:r>
    </w:p>
    <w:p w:rsidR="00F92C91" w:rsidRPr="00F92C91" w:rsidRDefault="00F92C91" w:rsidP="00F92C91">
      <w:pPr>
        <w:pStyle w:val="HCH"/>
        <w:spacing w:after="120"/>
        <w:rPr>
          <w:b w:val="0"/>
          <w:lang w:val="fr-CH"/>
        </w:rPr>
      </w:pPr>
      <w:r w:rsidRPr="00F92C91">
        <w:rPr>
          <w:b w:val="0"/>
          <w:lang w:val="fr-CH"/>
        </w:rPr>
        <w:lastRenderedPageBreak/>
        <w:t>Table des matières</w:t>
      </w:r>
    </w:p>
    <w:tbl>
      <w:tblPr>
        <w:tblW w:w="10035" w:type="dxa"/>
        <w:tblLayout w:type="fixed"/>
        <w:tblCellMar>
          <w:left w:w="0" w:type="dxa"/>
          <w:right w:w="0" w:type="dxa"/>
        </w:tblCellMar>
        <w:tblLook w:val="0000" w:firstRow="0" w:lastRow="0" w:firstColumn="0" w:lastColumn="0" w:noHBand="0" w:noVBand="0"/>
      </w:tblPr>
      <w:tblGrid>
        <w:gridCol w:w="1060"/>
        <w:gridCol w:w="7315"/>
        <w:gridCol w:w="994"/>
        <w:gridCol w:w="666"/>
      </w:tblGrid>
      <w:tr w:rsidR="00F92C91" w:rsidRPr="00F92C91" w:rsidTr="00F92C91">
        <w:tc>
          <w:tcPr>
            <w:tcW w:w="1060" w:type="dxa"/>
            <w:shd w:val="clear" w:color="auto" w:fill="auto"/>
          </w:tcPr>
          <w:p w:rsidR="00F92C91" w:rsidRPr="00F92C91" w:rsidRDefault="00F92C91" w:rsidP="00F92C91">
            <w:pPr>
              <w:spacing w:after="120" w:line="240" w:lineRule="auto"/>
              <w:jc w:val="right"/>
              <w:rPr>
                <w:i/>
                <w:sz w:val="14"/>
                <w:lang w:val="fr-CH"/>
              </w:rPr>
            </w:pPr>
          </w:p>
        </w:tc>
        <w:tc>
          <w:tcPr>
            <w:tcW w:w="7315" w:type="dxa"/>
            <w:shd w:val="clear" w:color="auto" w:fill="auto"/>
          </w:tcPr>
          <w:p w:rsidR="00F92C91" w:rsidRPr="00F92C91" w:rsidRDefault="00F92C91" w:rsidP="00F92C91">
            <w:pPr>
              <w:spacing w:after="120" w:line="240" w:lineRule="auto"/>
              <w:rPr>
                <w:i/>
                <w:sz w:val="14"/>
                <w:lang w:val="fr-CH"/>
              </w:rPr>
            </w:pPr>
          </w:p>
        </w:tc>
        <w:tc>
          <w:tcPr>
            <w:tcW w:w="994" w:type="dxa"/>
            <w:shd w:val="clear" w:color="auto" w:fill="auto"/>
          </w:tcPr>
          <w:p w:rsidR="00F92C91" w:rsidRPr="00F92C91" w:rsidRDefault="00F92C91" w:rsidP="00F92C91">
            <w:pPr>
              <w:spacing w:after="120" w:line="240" w:lineRule="auto"/>
              <w:jc w:val="right"/>
              <w:rPr>
                <w:i/>
                <w:sz w:val="14"/>
                <w:lang w:val="fr-CH"/>
              </w:rPr>
            </w:pPr>
          </w:p>
        </w:tc>
        <w:tc>
          <w:tcPr>
            <w:tcW w:w="666" w:type="dxa"/>
            <w:shd w:val="clear" w:color="auto" w:fill="auto"/>
          </w:tcPr>
          <w:p w:rsidR="00F92C91" w:rsidRPr="00F92C91" w:rsidRDefault="00F92C91" w:rsidP="00F92C91">
            <w:pPr>
              <w:spacing w:after="120" w:line="240" w:lineRule="auto"/>
              <w:jc w:val="right"/>
              <w:rPr>
                <w:i/>
                <w:sz w:val="14"/>
                <w:lang w:val="fr-CH"/>
              </w:rPr>
            </w:pPr>
            <w:r>
              <w:rPr>
                <w:i/>
                <w:sz w:val="14"/>
                <w:lang w:val="fr-CH"/>
              </w:rPr>
              <w:t>Page</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right" w:leader="dot" w:pos="9360"/>
              </w:tabs>
              <w:suppressAutoHyphens/>
              <w:spacing w:after="120"/>
              <w:ind w:left="1080"/>
              <w:rPr>
                <w:spacing w:val="60"/>
                <w:sz w:val="17"/>
                <w:lang w:val="fr-CH"/>
              </w:rPr>
            </w:pPr>
            <w:r w:rsidRPr="003B1660">
              <w:rPr>
                <w:lang w:val="fr-CH"/>
              </w:rPr>
              <w:t>Introduction</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4</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right" w:leader="dot" w:pos="9360"/>
              </w:tabs>
              <w:suppressAutoHyphens/>
              <w:spacing w:after="120"/>
              <w:ind w:left="1080"/>
              <w:rPr>
                <w:spacing w:val="60"/>
                <w:sz w:val="17"/>
                <w:lang w:val="fr-CH"/>
              </w:rPr>
            </w:pPr>
            <w:r w:rsidRPr="003B1660">
              <w:rPr>
                <w:lang w:val="fr-CH"/>
              </w:rPr>
              <w:t>Présentation du pays</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4</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CH"/>
              </w:rPr>
            </w:pPr>
            <w:r w:rsidRPr="003B1660">
              <w:rPr>
                <w:lang w:val="fr-CH"/>
              </w:rPr>
              <w:t>Travail et emploi aux Seychelles</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15</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CH"/>
              </w:rPr>
            </w:pPr>
            <w:r w:rsidRPr="003B1660">
              <w:rPr>
                <w:lang w:val="fr-CH"/>
              </w:rPr>
              <w:t>Mise en œuvre de la Convention internationale sur la protection des droits de tous les travailleurs migrants et des membres de leur famille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22</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spacing w:val="60"/>
                <w:sz w:val="17"/>
                <w:lang w:val="fr-CH"/>
              </w:rPr>
            </w:pPr>
            <w:r w:rsidRPr="003B1660">
              <w:rPr>
                <w:lang w:val="fr-CH"/>
              </w:rPr>
              <w:t>Droit à la liberté de mouvement, à destination et en provenance des pays d’origine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22</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right" w:leader="dot" w:pos="9360"/>
              </w:tabs>
              <w:suppressAutoHyphens/>
              <w:spacing w:after="120"/>
              <w:ind w:left="1296"/>
              <w:rPr>
                <w:spacing w:val="60"/>
                <w:sz w:val="17"/>
                <w:lang w:val="fr-CH"/>
              </w:rPr>
            </w:pPr>
            <w:r w:rsidRPr="003B1660">
              <w:rPr>
                <w:lang w:val="fr-CH"/>
              </w:rPr>
              <w:t>Droit à la vie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23</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right" w:leader="dot" w:pos="9360"/>
              </w:tabs>
              <w:suppressAutoHyphens/>
              <w:spacing w:after="120"/>
              <w:ind w:left="1296"/>
              <w:rPr>
                <w:spacing w:val="60"/>
                <w:sz w:val="17"/>
                <w:lang w:val="fr-CH"/>
              </w:rPr>
            </w:pPr>
            <w:r>
              <w:rPr>
                <w:lang w:val="fr-CH"/>
              </w:rPr>
              <w:t xml:space="preserve">Droit de ne pas être soumis à la torture ou à une peine ou traitement cruel, inhumain </w:t>
            </w:r>
            <w:r>
              <w:rPr>
                <w:lang w:val="fr-CH"/>
              </w:rPr>
              <w:br/>
              <w:t>ou dégradant</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23</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296"/>
              <w:rPr>
                <w:spacing w:val="60"/>
                <w:sz w:val="17"/>
                <w:lang w:val="fr-CH"/>
              </w:rPr>
            </w:pPr>
            <w:r>
              <w:rPr>
                <w:lang w:val="fr-CH"/>
              </w:rPr>
              <w:t>Droit de ne pas être soumis à l’esclavage, à la servitude ou au travail forcé obligatoire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23</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lang w:val="fr-CH"/>
              </w:rPr>
            </w:pPr>
            <w:r>
              <w:rPr>
                <w:lang w:val="fr-CH"/>
              </w:rPr>
              <w:t>Droit à la liberté de pensée, d’expression, de conscience et de religion</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24</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right" w:leader="dot" w:pos="9360"/>
              </w:tabs>
              <w:suppressAutoHyphens/>
              <w:spacing w:after="120"/>
              <w:ind w:left="1296"/>
              <w:rPr>
                <w:spacing w:val="60"/>
                <w:sz w:val="17"/>
                <w:lang w:val="fr-CH"/>
              </w:rPr>
            </w:pPr>
            <w:r>
              <w:rPr>
                <w:lang w:val="fr-CH"/>
              </w:rPr>
              <w:t>Droit à la vie privée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25</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right" w:leader="dot" w:pos="9360"/>
              </w:tabs>
              <w:suppressAutoHyphens/>
              <w:spacing w:after="120"/>
              <w:ind w:left="1296"/>
              <w:rPr>
                <w:spacing w:val="60"/>
                <w:sz w:val="17"/>
                <w:lang w:val="fr-CH"/>
              </w:rPr>
            </w:pPr>
            <w:r>
              <w:rPr>
                <w:lang w:val="fr-CH"/>
              </w:rPr>
              <w:t>Droit à la propriété</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25</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spacing w:val="60"/>
                <w:sz w:val="17"/>
                <w:lang w:val="fr-CH"/>
              </w:rPr>
            </w:pPr>
            <w:r>
              <w:rPr>
                <w:lang w:val="fr-CH"/>
              </w:rPr>
              <w:t>Droit à un procès juste et public, avec toutes les garanties d’une procédure équitable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25</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lang w:val="fr-CH"/>
              </w:rPr>
            </w:pPr>
            <w:r>
              <w:rPr>
                <w:lang w:val="fr-CH"/>
              </w:rPr>
              <w:t>Droit de recourir à l’assistance et à la protection diplomatique ou consulaire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26</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lang w:val="fr-CH"/>
              </w:rPr>
            </w:pPr>
            <w:r>
              <w:rPr>
                <w:lang w:val="fr-CH"/>
              </w:rPr>
              <w:t>Droit à la reconnaissance en tous lieux de sa personnalité juridique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26</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lang w:val="fr-CH"/>
              </w:rPr>
            </w:pPr>
            <w:r>
              <w:rPr>
                <w:lang w:val="fr-CH"/>
              </w:rPr>
              <w:t>Droit au même traitement que les nationaux en ce qui concerne la rémunération et d’autres conditions de travail, telles que les heures supplémentaires, les congés, etc.</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26</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lang w:val="fr-CH"/>
              </w:rPr>
            </w:pPr>
            <w:r>
              <w:rPr>
                <w:lang w:val="fr-CH"/>
              </w:rPr>
              <w:t>Droit d’adhérer librement à un syndicat</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27</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lang w:val="fr-CH"/>
              </w:rPr>
            </w:pPr>
            <w:r>
              <w:rPr>
                <w:lang w:val="fr-CH"/>
              </w:rPr>
              <w:t>Droit à des soins médicaux d’urgence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27</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lang w:val="fr-CH"/>
              </w:rPr>
            </w:pPr>
            <w:r>
              <w:rPr>
                <w:lang w:val="fr-CH"/>
              </w:rPr>
              <w:t>Droit à un environnement de travail sûr et sain</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27</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lang w:val="fr-CH"/>
              </w:rPr>
            </w:pPr>
            <w:r>
              <w:rPr>
                <w:lang w:val="fr-CH"/>
              </w:rPr>
              <w:t>Droit à un nom, à l’enregistrement de la naissance et à la nationalité</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28</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right" w:leader="dot" w:pos="9360"/>
              </w:tabs>
              <w:suppressAutoHyphens/>
              <w:spacing w:after="120"/>
              <w:ind w:left="1296"/>
              <w:rPr>
                <w:spacing w:val="60"/>
                <w:sz w:val="17"/>
                <w:lang w:val="fr-CH"/>
              </w:rPr>
            </w:pPr>
            <w:r>
              <w:rPr>
                <w:lang w:val="fr-CH"/>
              </w:rPr>
              <w:t>Droit d’accès à l’éducation</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28</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CH"/>
              </w:rPr>
            </w:pPr>
            <w:r>
              <w:rPr>
                <w:lang w:val="fr-CH"/>
              </w:rPr>
              <w:t>Droit de préserver son identité culturelle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28</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spacing w:val="60"/>
                <w:sz w:val="17"/>
                <w:lang w:val="fr-CH"/>
              </w:rPr>
            </w:pPr>
            <w:r>
              <w:rPr>
                <w:lang w:val="fr-CH"/>
              </w:rPr>
              <w:t>Droit de transférer ses revenus et son épargne à la fin du séjour dans l’État d’emploi</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29</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lang w:val="fr-CH"/>
              </w:rPr>
            </w:pPr>
            <w:r>
              <w:rPr>
                <w:lang w:val="fr-CH"/>
              </w:rPr>
              <w:t>Droit d’être pleinement informé</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29</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right" w:leader="dot" w:pos="9360"/>
              </w:tabs>
              <w:suppressAutoHyphens/>
              <w:spacing w:after="120"/>
              <w:ind w:left="1296"/>
              <w:rPr>
                <w:spacing w:val="60"/>
                <w:sz w:val="17"/>
                <w:lang w:val="fr-CH"/>
              </w:rPr>
            </w:pPr>
            <w:r>
              <w:rPr>
                <w:lang w:val="fr-CH"/>
              </w:rPr>
              <w:t>Droit de s’absenter temporairement sans que cela ait une incidence sur le permis de travail ou de séjour, selon le cas</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30</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right" w:leader="dot" w:pos="9360"/>
              </w:tabs>
              <w:suppressAutoHyphens/>
              <w:spacing w:after="120"/>
              <w:ind w:left="1296"/>
              <w:rPr>
                <w:spacing w:val="60"/>
                <w:sz w:val="17"/>
                <w:lang w:val="fr-CH"/>
              </w:rPr>
            </w:pPr>
            <w:r>
              <w:rPr>
                <w:lang w:val="fr-CH"/>
              </w:rPr>
              <w:t>Droit à la liberté de mouvement sur le territoire de l’État d’emploi et liberté de choisir son lieu de résidence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30</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spacing w:val="60"/>
                <w:sz w:val="17"/>
                <w:lang w:val="fr-CH"/>
              </w:rPr>
            </w:pPr>
            <w:r w:rsidRPr="009534FC">
              <w:rPr>
                <w:lang w:val="fr-CH"/>
              </w:rPr>
              <w:t xml:space="preserve">Droit de former des associations et des syndicats dans l’État d’emploi pour la promotion </w:t>
            </w:r>
            <w:r>
              <w:rPr>
                <w:lang w:val="fr-CH"/>
              </w:rPr>
              <w:br/>
            </w:r>
            <w:r w:rsidRPr="009534FC">
              <w:rPr>
                <w:lang w:val="fr-CH"/>
              </w:rPr>
              <w:t>et la protection de</w:t>
            </w:r>
            <w:r>
              <w:rPr>
                <w:lang w:val="fr-CH"/>
              </w:rPr>
              <w:t>s</w:t>
            </w:r>
            <w:r w:rsidRPr="009534FC">
              <w:rPr>
                <w:lang w:val="fr-CH"/>
              </w:rPr>
              <w:t xml:space="preserve"> intérêts économiques, sociaux, culturels et autres</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31</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lang w:val="fr-CH"/>
              </w:rPr>
            </w:pPr>
            <w:r w:rsidRPr="009534FC">
              <w:rPr>
                <w:lang w:val="fr-CH"/>
              </w:rPr>
              <w:t>Droit de voter et d’être élu dans l’État d’origine, conformément à sa législation</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31</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right" w:leader="dot" w:pos="9360"/>
              </w:tabs>
              <w:suppressAutoHyphens/>
              <w:spacing w:after="120"/>
              <w:ind w:left="1296"/>
              <w:rPr>
                <w:spacing w:val="60"/>
                <w:sz w:val="17"/>
                <w:lang w:val="fr-CH"/>
              </w:rPr>
            </w:pPr>
            <w:r w:rsidRPr="008845BC">
              <w:rPr>
                <w:lang w:val="fr-CH"/>
              </w:rPr>
              <w:t xml:space="preserve">Travailleurs migrants employés dans le secteur des services publics du Gouvernement </w:t>
            </w:r>
            <w:r>
              <w:rPr>
                <w:lang w:val="fr-CH"/>
              </w:rPr>
              <w:br/>
            </w:r>
            <w:r w:rsidRPr="008845BC">
              <w:rPr>
                <w:lang w:val="fr-CH"/>
              </w:rPr>
              <w:t>des Seychelles</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31</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lang w:val="fr-CH"/>
              </w:rPr>
            </w:pPr>
            <w:r w:rsidRPr="008845BC">
              <w:rPr>
                <w:lang w:val="fr-CH"/>
              </w:rPr>
              <w:t>Procédures ou institutions représentant les travailleurs migrants et leur famille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32</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lang w:val="fr-CH"/>
              </w:rPr>
            </w:pPr>
            <w:r w:rsidRPr="008845BC">
              <w:rPr>
                <w:lang w:val="fr-CH"/>
              </w:rPr>
              <w:lastRenderedPageBreak/>
              <w:t>Droit à l’égalité de traitement avec les nationaux de l’État d’emploi</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32</w:t>
            </w:r>
          </w:p>
        </w:tc>
      </w:tr>
      <w:tr w:rsidR="00F92C91" w:rsidRPr="00F92C91" w:rsidTr="00F92C91">
        <w:tc>
          <w:tcPr>
            <w:tcW w:w="9369" w:type="dxa"/>
            <w:gridSpan w:val="3"/>
            <w:shd w:val="clear" w:color="auto" w:fill="auto"/>
          </w:tcPr>
          <w:p w:rsidR="00F92C91" w:rsidRPr="003B1660" w:rsidRDefault="003B1660" w:rsidP="003B1660">
            <w:pPr>
              <w:tabs>
                <w:tab w:val="left" w:pos="1296"/>
                <w:tab w:val="left" w:pos="1728"/>
                <w:tab w:val="left" w:pos="2160"/>
                <w:tab w:val="left" w:pos="2592"/>
                <w:tab w:val="left" w:pos="3024"/>
                <w:tab w:val="left" w:pos="3456"/>
                <w:tab w:val="right" w:leader="dot" w:pos="9360"/>
              </w:tabs>
              <w:suppressAutoHyphens/>
              <w:spacing w:after="120"/>
              <w:ind w:left="1296"/>
              <w:rPr>
                <w:spacing w:val="60"/>
                <w:sz w:val="17"/>
                <w:lang w:val="fr-CH"/>
              </w:rPr>
            </w:pPr>
            <w:r w:rsidRPr="008845BC">
              <w:rPr>
                <w:lang w:val="fr-CH"/>
              </w:rPr>
              <w:t>Protection de l’unité familiale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32</w:t>
            </w:r>
          </w:p>
        </w:tc>
      </w:tr>
      <w:tr w:rsidR="00F92C91" w:rsidRPr="00F92C91" w:rsidTr="00F92C91">
        <w:tc>
          <w:tcPr>
            <w:tcW w:w="9369" w:type="dxa"/>
            <w:gridSpan w:val="3"/>
            <w:shd w:val="clear" w:color="auto" w:fill="auto"/>
          </w:tcPr>
          <w:p w:rsidR="00F92C91" w:rsidRPr="00F92C91" w:rsidRDefault="00F92C91" w:rsidP="00F92C91">
            <w:pPr>
              <w:tabs>
                <w:tab w:val="right" w:pos="1080"/>
                <w:tab w:val="left" w:pos="1296"/>
                <w:tab w:val="left" w:pos="1728"/>
                <w:tab w:val="left" w:pos="2160"/>
                <w:tab w:val="left" w:pos="2592"/>
                <w:tab w:val="left" w:pos="3024"/>
                <w:tab w:val="left" w:pos="3456"/>
                <w:tab w:val="left" w:pos="3888"/>
                <w:tab w:val="left" w:pos="4320"/>
                <w:tab w:val="left" w:pos="4752"/>
                <w:tab w:val="right" w:leader="dot" w:pos="9374"/>
              </w:tabs>
              <w:suppressAutoHyphens/>
              <w:spacing w:after="120"/>
              <w:rPr>
                <w:lang w:val="fr-CH"/>
              </w:rPr>
            </w:pPr>
            <w:r>
              <w:rPr>
                <w:lang w:val="fr-CH"/>
              </w:rPr>
              <w:tab/>
              <w:t>Annexes</w:t>
            </w:r>
          </w:p>
        </w:tc>
        <w:tc>
          <w:tcPr>
            <w:tcW w:w="666" w:type="dxa"/>
            <w:shd w:val="clear" w:color="auto" w:fill="auto"/>
            <w:vAlign w:val="bottom"/>
          </w:tcPr>
          <w:p w:rsidR="00F92C91" w:rsidRPr="00F92C91" w:rsidRDefault="00F92C91" w:rsidP="00F92C91">
            <w:pPr>
              <w:spacing w:after="120"/>
              <w:ind w:right="40"/>
              <w:jc w:val="right"/>
              <w:rPr>
                <w:lang w:val="fr-CH"/>
              </w:rPr>
            </w:pPr>
          </w:p>
        </w:tc>
      </w:tr>
      <w:tr w:rsidR="00F92C91" w:rsidRPr="00F92C91" w:rsidTr="00F92C91">
        <w:tc>
          <w:tcPr>
            <w:tcW w:w="9369" w:type="dxa"/>
            <w:gridSpan w:val="3"/>
            <w:shd w:val="clear" w:color="auto" w:fill="auto"/>
          </w:tcPr>
          <w:p w:rsidR="00F92C91" w:rsidRPr="00F92C91" w:rsidRDefault="003B1660" w:rsidP="003B166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3B1660">
              <w:rPr>
                <w:lang w:val="fr-CH"/>
              </w:rPr>
              <w:t xml:space="preserve">Statistique du Ministère du travail et de la mise en valeur des ressources humaines, Section </w:t>
            </w:r>
            <w:r>
              <w:rPr>
                <w:lang w:val="fr-CH"/>
              </w:rPr>
              <w:br/>
            </w:r>
            <w:r w:rsidRPr="003B1660">
              <w:rPr>
                <w:lang w:val="fr-CH"/>
              </w:rPr>
              <w:t>de la planification des politiques et de la recherche</w:t>
            </w:r>
            <w:r>
              <w:rPr>
                <w:spacing w:val="60"/>
                <w:sz w:val="17"/>
                <w:lang w:val="fr-CH"/>
              </w:rPr>
              <w:tab/>
            </w:r>
          </w:p>
        </w:tc>
        <w:tc>
          <w:tcPr>
            <w:tcW w:w="666" w:type="dxa"/>
            <w:shd w:val="clear" w:color="auto" w:fill="auto"/>
            <w:vAlign w:val="bottom"/>
          </w:tcPr>
          <w:p w:rsidR="00F92C91" w:rsidRPr="00F92C91" w:rsidRDefault="00347DC6" w:rsidP="00F92C91">
            <w:pPr>
              <w:spacing w:after="120"/>
              <w:ind w:right="40"/>
              <w:jc w:val="right"/>
              <w:rPr>
                <w:lang w:val="fr-CH"/>
              </w:rPr>
            </w:pPr>
            <w:r>
              <w:rPr>
                <w:lang w:val="fr-CH"/>
              </w:rPr>
              <w:t>34</w:t>
            </w:r>
          </w:p>
        </w:tc>
      </w:tr>
      <w:tr w:rsidR="00F92C91" w:rsidRPr="007C2EB3" w:rsidTr="00F92C91">
        <w:tc>
          <w:tcPr>
            <w:tcW w:w="9369" w:type="dxa"/>
            <w:gridSpan w:val="3"/>
            <w:shd w:val="clear" w:color="auto" w:fill="auto"/>
          </w:tcPr>
          <w:p w:rsidR="00F92C91" w:rsidRPr="00713A2B" w:rsidRDefault="00713A2B" w:rsidP="00713A2B">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en-US"/>
              </w:rPr>
            </w:pPr>
            <w:r w:rsidRPr="00713A2B">
              <w:rPr>
                <w:szCs w:val="20"/>
                <w:lang w:val="en-US"/>
              </w:rPr>
              <w:t>Laws in Seychelles referred to in the report</w:t>
            </w:r>
            <w:r w:rsidRPr="00713A2B">
              <w:rPr>
                <w:szCs w:val="20"/>
                <w:lang w:val="en-US"/>
              </w:rPr>
              <w:footnoteReference w:customMarkFollows="1" w:id="2"/>
              <w:t>**</w:t>
            </w:r>
          </w:p>
        </w:tc>
        <w:tc>
          <w:tcPr>
            <w:tcW w:w="666" w:type="dxa"/>
            <w:shd w:val="clear" w:color="auto" w:fill="auto"/>
            <w:vAlign w:val="bottom"/>
          </w:tcPr>
          <w:p w:rsidR="00F92C91" w:rsidRPr="00713A2B" w:rsidRDefault="00F92C91" w:rsidP="00F92C91">
            <w:pPr>
              <w:spacing w:after="120"/>
              <w:ind w:right="40"/>
              <w:jc w:val="right"/>
              <w:rPr>
                <w:lang w:val="en-US"/>
              </w:rPr>
            </w:pPr>
          </w:p>
        </w:tc>
      </w:tr>
    </w:tbl>
    <w:p w:rsidR="00F92C91" w:rsidRPr="00713A2B" w:rsidRDefault="00F92C91" w:rsidP="00F92C91">
      <w:pPr>
        <w:rPr>
          <w:lang w:val="en-US"/>
        </w:rPr>
      </w:pPr>
      <w:r w:rsidRPr="00713A2B">
        <w:rPr>
          <w:lang w:val="en-US"/>
        </w:rPr>
        <w:br w:type="page"/>
      </w:r>
    </w:p>
    <w:p w:rsidR="008130FE" w:rsidRPr="00123D89" w:rsidRDefault="008130FE" w:rsidP="008130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23D89">
        <w:rPr>
          <w:lang w:val="fr-CH"/>
        </w:rPr>
        <w:lastRenderedPageBreak/>
        <w:tab/>
      </w:r>
      <w:r w:rsidRPr="00123D89">
        <w:rPr>
          <w:lang w:val="fr-CH"/>
        </w:rPr>
        <w:tab/>
        <w:t>Introduction</w:t>
      </w:r>
    </w:p>
    <w:p w:rsidR="008130FE" w:rsidRPr="00123D89" w:rsidRDefault="008130FE" w:rsidP="008130FE">
      <w:pPr>
        <w:pStyle w:val="SingleTxt"/>
        <w:spacing w:after="0" w:line="120" w:lineRule="exact"/>
        <w:rPr>
          <w:sz w:val="10"/>
          <w:lang w:val="fr-CH"/>
        </w:rPr>
      </w:pPr>
    </w:p>
    <w:p w:rsidR="008130FE" w:rsidRPr="00123D89" w:rsidRDefault="008130FE" w:rsidP="008130FE">
      <w:pPr>
        <w:pStyle w:val="SingleTxt"/>
        <w:spacing w:after="0" w:line="120" w:lineRule="exact"/>
        <w:rPr>
          <w:sz w:val="10"/>
          <w:lang w:val="fr-CH"/>
        </w:rPr>
      </w:pPr>
    </w:p>
    <w:p w:rsidR="008130FE" w:rsidRPr="00123D89" w:rsidRDefault="008130FE" w:rsidP="00F92C91">
      <w:pPr>
        <w:pStyle w:val="SingleTxt"/>
        <w:numPr>
          <w:ilvl w:val="0"/>
          <w:numId w:val="7"/>
        </w:numPr>
        <w:tabs>
          <w:tab w:val="num" w:pos="1742"/>
        </w:tabs>
        <w:ind w:left="1267"/>
        <w:rPr>
          <w:lang w:val="fr-CH"/>
        </w:rPr>
      </w:pPr>
      <w:r w:rsidRPr="00123D89">
        <w:rPr>
          <w:lang w:val="fr-CH"/>
        </w:rPr>
        <w:t xml:space="preserve">Le rapport de la République des Seychelles sur l’application de la Convention </w:t>
      </w:r>
      <w:r w:rsidR="007C2EB3" w:rsidRPr="00123D89">
        <w:rPr>
          <w:lang w:val="fr-CH"/>
        </w:rPr>
        <w:t>i</w:t>
      </w:r>
      <w:r w:rsidRPr="00123D89">
        <w:rPr>
          <w:lang w:val="fr-CH"/>
        </w:rPr>
        <w:t xml:space="preserve">nternationale sur la protection des droits de tous les travailleurs migrants et des membres de leur famille a été établi après de larges consultations avec les principales parties prenantes. Il a été </w:t>
      </w:r>
      <w:r w:rsidR="00F92C91">
        <w:rPr>
          <w:lang w:val="fr-CH"/>
        </w:rPr>
        <w:t xml:space="preserve">élaboré </w:t>
      </w:r>
      <w:r w:rsidRPr="00123D89">
        <w:rPr>
          <w:lang w:val="fr-CH"/>
        </w:rPr>
        <w:t xml:space="preserve">conformément aux </w:t>
      </w:r>
      <w:r w:rsidR="00F92C91" w:rsidRPr="00123D89">
        <w:rPr>
          <w:lang w:val="fr-CH"/>
        </w:rPr>
        <w:t>d</w:t>
      </w:r>
      <w:r w:rsidRPr="00123D89">
        <w:rPr>
          <w:lang w:val="fr-CH"/>
        </w:rPr>
        <w:t xml:space="preserve">irectives provisoires concernant la forme </w:t>
      </w:r>
      <w:r w:rsidR="00F92C91">
        <w:rPr>
          <w:lang w:val="fr-CH"/>
        </w:rPr>
        <w:t>et le contenu</w:t>
      </w:r>
      <w:r w:rsidRPr="00123D89">
        <w:rPr>
          <w:lang w:val="fr-CH"/>
        </w:rPr>
        <w:t xml:space="preserve"> des rapports initiaux que les États parties doivent présenter conformément à l’article</w:t>
      </w:r>
      <w:r w:rsidR="00F92C91">
        <w:rPr>
          <w:lang w:val="fr-CH"/>
        </w:rPr>
        <w:t xml:space="preserve"> </w:t>
      </w:r>
      <w:r w:rsidRPr="00123D89">
        <w:rPr>
          <w:lang w:val="fr-CH"/>
        </w:rPr>
        <w:t>73 de la Convention internationale sur la protection des droits de tous les travailleurs migrants et des membres de leur famille, comme indiqué dans le document HRI/GEN/2/Rev.2/Add.1. Le rapport porte sur l’ensemble du pays</w:t>
      </w:r>
      <w:r w:rsidR="00F92C91">
        <w:rPr>
          <w:lang w:val="fr-CH"/>
        </w:rPr>
        <w:t>, avec</w:t>
      </w:r>
      <w:r w:rsidRPr="00123D89">
        <w:rPr>
          <w:lang w:val="fr-CH"/>
        </w:rPr>
        <w:t xml:space="preserve"> ses 155 îles.</w:t>
      </w:r>
    </w:p>
    <w:p w:rsidR="008130FE" w:rsidRPr="00123D89" w:rsidRDefault="008130FE" w:rsidP="00F92C91">
      <w:pPr>
        <w:pStyle w:val="SingleTxt"/>
        <w:numPr>
          <w:ilvl w:val="0"/>
          <w:numId w:val="7"/>
        </w:numPr>
        <w:tabs>
          <w:tab w:val="num" w:pos="1742"/>
        </w:tabs>
        <w:ind w:left="1267"/>
        <w:rPr>
          <w:lang w:val="fr-CH"/>
        </w:rPr>
      </w:pPr>
      <w:r w:rsidRPr="00123D89">
        <w:rPr>
          <w:lang w:val="fr-CH"/>
        </w:rPr>
        <w:t>Le processus de consultation a comp</w:t>
      </w:r>
      <w:r w:rsidR="00F92C91">
        <w:rPr>
          <w:lang w:val="fr-CH"/>
        </w:rPr>
        <w:t>orté</w:t>
      </w:r>
      <w:r w:rsidRPr="00123D89">
        <w:rPr>
          <w:lang w:val="fr-CH"/>
        </w:rPr>
        <w:t xml:space="preserve"> des réunions individuelles avec d’importants hauts fonctionnaires du Ministère de la santé, du Ministère de l’éducation, du Ministère du travail et de la mise en valeur des ressources humaines</w:t>
      </w:r>
      <w:r w:rsidR="00FA2989">
        <w:rPr>
          <w:lang w:val="fr-CH"/>
        </w:rPr>
        <w:t xml:space="preserve"> </w:t>
      </w:r>
      <w:r w:rsidRPr="00123D89">
        <w:rPr>
          <w:lang w:val="fr-CH"/>
        </w:rPr>
        <w:t xml:space="preserve">(MLHRD) et </w:t>
      </w:r>
      <w:r w:rsidR="00F92C91">
        <w:rPr>
          <w:lang w:val="fr-CH"/>
        </w:rPr>
        <w:t>du</w:t>
      </w:r>
      <w:r w:rsidRPr="00123D89">
        <w:rPr>
          <w:lang w:val="fr-CH"/>
        </w:rPr>
        <w:t xml:space="preserve"> Département de l’immigration et d</w:t>
      </w:r>
      <w:r w:rsidR="00F92C91">
        <w:rPr>
          <w:lang w:val="fr-CH"/>
        </w:rPr>
        <w:t>e l’état</w:t>
      </w:r>
      <w:r w:rsidRPr="00123D89">
        <w:rPr>
          <w:lang w:val="fr-CH"/>
        </w:rPr>
        <w:t xml:space="preserve"> civil.</w:t>
      </w:r>
      <w:r w:rsidR="00F92C91">
        <w:rPr>
          <w:lang w:val="fr-CH"/>
        </w:rPr>
        <w:t xml:space="preserve"> La Fédération des syndicats de</w:t>
      </w:r>
      <w:r w:rsidRPr="00123D89">
        <w:rPr>
          <w:lang w:val="fr-CH"/>
        </w:rPr>
        <w:t xml:space="preserve"> travailleurs des Seychelles (SFWU) a également été consulté</w:t>
      </w:r>
      <w:r w:rsidR="00F92C91">
        <w:rPr>
          <w:lang w:val="fr-CH"/>
        </w:rPr>
        <w:t>e</w:t>
      </w:r>
      <w:r w:rsidRPr="00123D89">
        <w:rPr>
          <w:lang w:val="fr-CH"/>
        </w:rPr>
        <w:t>, tout comme des organisations de la société civile, telles que Citizens Engagement Platform Seychelles et des ONG, par exemple l’« Office for Migrants and Itinerant People ».</w:t>
      </w:r>
    </w:p>
    <w:p w:rsidR="008130FE" w:rsidRPr="00123D89" w:rsidRDefault="008130FE" w:rsidP="00F92C91">
      <w:pPr>
        <w:pStyle w:val="SingleTxt"/>
        <w:numPr>
          <w:ilvl w:val="0"/>
          <w:numId w:val="7"/>
        </w:numPr>
        <w:tabs>
          <w:tab w:val="num" w:pos="1742"/>
        </w:tabs>
        <w:ind w:left="1267"/>
        <w:rPr>
          <w:lang w:val="fr-CH"/>
        </w:rPr>
      </w:pPr>
      <w:r w:rsidRPr="00123D89">
        <w:rPr>
          <w:lang w:val="fr-CH"/>
        </w:rPr>
        <w:t>L’atelier de validation, qui s’est tenu le mercredi 8 juillet 2015, a compté avec la participation de parties prenantes qui veillent au respect des droits de l’homme dans le pays dans les domaines du travail, du développement soci</w:t>
      </w:r>
      <w:r w:rsidR="00F92C91">
        <w:rPr>
          <w:lang w:val="fr-CH"/>
        </w:rPr>
        <w:t>o</w:t>
      </w:r>
      <w:r w:rsidRPr="00123D89">
        <w:rPr>
          <w:lang w:val="fr-CH"/>
        </w:rPr>
        <w:t>économique, des droits civils et politiques, ainsi qu</w:t>
      </w:r>
      <w:r w:rsidR="00F92C91">
        <w:rPr>
          <w:lang w:val="fr-CH"/>
        </w:rPr>
        <w:t>e</w:t>
      </w:r>
      <w:r w:rsidRPr="00123D89">
        <w:rPr>
          <w:lang w:val="fr-CH"/>
        </w:rPr>
        <w:t xml:space="preserve"> d</w:t>
      </w:r>
      <w:r w:rsidR="00F92C91">
        <w:rPr>
          <w:lang w:val="fr-CH"/>
        </w:rPr>
        <w:t>’</w:t>
      </w:r>
      <w:r w:rsidRPr="00123D89">
        <w:rPr>
          <w:lang w:val="fr-CH"/>
        </w:rPr>
        <w:t>organisations de la société civile.</w:t>
      </w:r>
    </w:p>
    <w:p w:rsidR="008130FE" w:rsidRPr="00123D89" w:rsidRDefault="008130FE" w:rsidP="00334E1C">
      <w:pPr>
        <w:pStyle w:val="SingleTxt"/>
        <w:numPr>
          <w:ilvl w:val="0"/>
          <w:numId w:val="7"/>
        </w:numPr>
        <w:tabs>
          <w:tab w:val="num" w:pos="1742"/>
        </w:tabs>
        <w:ind w:left="1267"/>
        <w:rPr>
          <w:lang w:val="fr-CH"/>
        </w:rPr>
      </w:pPr>
      <w:r w:rsidRPr="00123D89">
        <w:rPr>
          <w:lang w:val="fr-CH"/>
        </w:rPr>
        <w:t>La collecte de données a également co</w:t>
      </w:r>
      <w:r w:rsidR="00334E1C">
        <w:rPr>
          <w:lang w:val="fr-CH"/>
        </w:rPr>
        <w:t>mporté</w:t>
      </w:r>
      <w:r w:rsidRPr="00123D89">
        <w:rPr>
          <w:lang w:val="fr-CH"/>
        </w:rPr>
        <w:t xml:space="preserve"> un examen documentaire. La législation et les documents pertinents ont été consultés, notamment les suivants :</w:t>
      </w:r>
    </w:p>
    <w:p w:rsidR="008130FE" w:rsidRPr="00123D89" w:rsidRDefault="008130FE" w:rsidP="008130FE">
      <w:pPr>
        <w:pStyle w:val="SingleTxt"/>
        <w:rPr>
          <w:lang w:val="fr-CH"/>
        </w:rPr>
      </w:pPr>
      <w:r w:rsidRPr="00123D89">
        <w:rPr>
          <w:lang w:val="fr-CH"/>
        </w:rPr>
        <w:tab/>
        <w:t>a)</w:t>
      </w:r>
      <w:r w:rsidRPr="00123D89">
        <w:rPr>
          <w:lang w:val="fr-CH"/>
        </w:rPr>
        <w:tab/>
        <w:t>La Constitution des Seychelles;</w:t>
      </w:r>
    </w:p>
    <w:p w:rsidR="008130FE" w:rsidRPr="00123D89" w:rsidRDefault="008130FE" w:rsidP="008130FE">
      <w:pPr>
        <w:pStyle w:val="SingleTxt"/>
        <w:rPr>
          <w:lang w:val="fr-CH"/>
        </w:rPr>
      </w:pPr>
      <w:r w:rsidRPr="00123D89">
        <w:rPr>
          <w:lang w:val="fr-CH"/>
        </w:rPr>
        <w:tab/>
        <w:t>b)</w:t>
      </w:r>
      <w:r w:rsidRPr="00123D89">
        <w:rPr>
          <w:lang w:val="fr-CH"/>
        </w:rPr>
        <w:tab/>
        <w:t>Les ordonnances du service public;</w:t>
      </w:r>
    </w:p>
    <w:p w:rsidR="008130FE" w:rsidRPr="00123D89" w:rsidRDefault="008130FE" w:rsidP="008130FE">
      <w:pPr>
        <w:pStyle w:val="SingleTxt"/>
        <w:rPr>
          <w:lang w:val="fr-CH"/>
        </w:rPr>
      </w:pPr>
      <w:r w:rsidRPr="00123D89">
        <w:rPr>
          <w:lang w:val="fr-CH"/>
        </w:rPr>
        <w:tab/>
        <w:t>c)</w:t>
      </w:r>
      <w:r w:rsidRPr="00123D89">
        <w:rPr>
          <w:lang w:val="fr-CH"/>
        </w:rPr>
        <w:tab/>
        <w:t>La loi relative à l’emploi de 1995;</w:t>
      </w:r>
    </w:p>
    <w:p w:rsidR="008130FE" w:rsidRPr="00123D89" w:rsidRDefault="008130FE" w:rsidP="008130FE">
      <w:pPr>
        <w:pStyle w:val="SingleTxt"/>
        <w:rPr>
          <w:lang w:val="fr-CH"/>
        </w:rPr>
      </w:pPr>
      <w:r w:rsidRPr="00123D89">
        <w:rPr>
          <w:lang w:val="fr-CH"/>
        </w:rPr>
        <w:tab/>
        <w:t>d)</w:t>
      </w:r>
      <w:r w:rsidRPr="00123D89">
        <w:rPr>
          <w:lang w:val="fr-CH"/>
        </w:rPr>
        <w:tab/>
        <w:t>La loi relative aux relations de travail de 1993;</w:t>
      </w:r>
    </w:p>
    <w:p w:rsidR="008130FE" w:rsidRPr="00123D89" w:rsidRDefault="008130FE" w:rsidP="008130FE">
      <w:pPr>
        <w:pStyle w:val="SingleTxt"/>
        <w:rPr>
          <w:lang w:val="fr-CH"/>
        </w:rPr>
      </w:pPr>
      <w:r w:rsidRPr="00123D89">
        <w:rPr>
          <w:lang w:val="fr-CH"/>
        </w:rPr>
        <w:tab/>
        <w:t>e)</w:t>
      </w:r>
      <w:r w:rsidRPr="00123D89">
        <w:rPr>
          <w:lang w:val="fr-CH"/>
        </w:rPr>
        <w:tab/>
        <w:t xml:space="preserve">Le document </w:t>
      </w:r>
      <w:r w:rsidR="00334E1C">
        <w:rPr>
          <w:lang w:val="fr-CH"/>
        </w:rPr>
        <w:t>L</w:t>
      </w:r>
      <w:r w:rsidRPr="00123D89">
        <w:rPr>
          <w:lang w:val="fr-CH"/>
        </w:rPr>
        <w:t>es Seychelles en chiffres (</w:t>
      </w:r>
      <w:r w:rsidR="00334E1C">
        <w:rPr>
          <w:lang w:val="fr-CH"/>
        </w:rPr>
        <w:t>2012) du Bureau national</w:t>
      </w:r>
      <w:r w:rsidRPr="00123D89">
        <w:rPr>
          <w:lang w:val="fr-CH"/>
        </w:rPr>
        <w:t xml:space="preserve"> de la statistique (NBS).</w:t>
      </w:r>
    </w:p>
    <w:p w:rsidR="008130FE" w:rsidRPr="00123D89" w:rsidRDefault="008130FE" w:rsidP="00334E1C">
      <w:pPr>
        <w:pStyle w:val="SingleTxt"/>
        <w:numPr>
          <w:ilvl w:val="0"/>
          <w:numId w:val="7"/>
        </w:numPr>
        <w:tabs>
          <w:tab w:val="num" w:pos="1742"/>
        </w:tabs>
        <w:ind w:left="1267"/>
        <w:rPr>
          <w:lang w:val="fr-CH"/>
        </w:rPr>
      </w:pPr>
      <w:r w:rsidRPr="00123D89">
        <w:rPr>
          <w:lang w:val="fr-CH"/>
        </w:rPr>
        <w:t>Le rapport est organisé de la manière suivante :</w:t>
      </w:r>
    </w:p>
    <w:p w:rsidR="008130FE" w:rsidRPr="00123D89" w:rsidRDefault="008130FE" w:rsidP="008130FE">
      <w:pPr>
        <w:pStyle w:val="SingleTxt"/>
        <w:rPr>
          <w:lang w:val="fr-CH"/>
        </w:rPr>
      </w:pPr>
      <w:r w:rsidRPr="00123D89">
        <w:rPr>
          <w:lang w:val="fr-CH"/>
        </w:rPr>
        <w:tab/>
        <w:t>a)</w:t>
      </w:r>
      <w:r w:rsidRPr="00123D89">
        <w:rPr>
          <w:lang w:val="fr-CH"/>
        </w:rPr>
        <w:tab/>
        <w:t xml:space="preserve">Pour chaque article de la Convention, les articles pertinents de la Constitution, </w:t>
      </w:r>
      <w:r w:rsidR="00334E1C">
        <w:rPr>
          <w:lang w:val="fr-CH"/>
        </w:rPr>
        <w:t xml:space="preserve">les décrets et ordonnances relatifs aux </w:t>
      </w:r>
      <w:r w:rsidRPr="00123D89">
        <w:rPr>
          <w:lang w:val="fr-CH"/>
        </w:rPr>
        <w:t>lois des Seychelles sont présentés afin de fournir le cadre légal et administratif correspondant;</w:t>
      </w:r>
    </w:p>
    <w:p w:rsidR="008130FE" w:rsidRPr="00123D89" w:rsidRDefault="008130FE" w:rsidP="008130FE">
      <w:pPr>
        <w:pStyle w:val="SingleTxt"/>
        <w:rPr>
          <w:lang w:val="fr-CH"/>
        </w:rPr>
      </w:pPr>
      <w:r w:rsidRPr="00123D89">
        <w:rPr>
          <w:lang w:val="fr-CH"/>
        </w:rPr>
        <w:tab/>
        <w:t>b)</w:t>
      </w:r>
      <w:r w:rsidRPr="00123D89">
        <w:rPr>
          <w:lang w:val="fr-CH"/>
        </w:rPr>
        <w:tab/>
        <w:t>Les statistiques et les données visent à illustrer les mesures d’exécution au titre de chaque article.</w:t>
      </w:r>
    </w:p>
    <w:p w:rsidR="008130FE" w:rsidRPr="00123D89" w:rsidRDefault="008130FE" w:rsidP="008130FE">
      <w:pPr>
        <w:pStyle w:val="SingleTxt"/>
        <w:spacing w:after="0" w:line="120" w:lineRule="exact"/>
        <w:rPr>
          <w:sz w:val="10"/>
          <w:lang w:val="fr-CH"/>
        </w:rPr>
      </w:pPr>
    </w:p>
    <w:p w:rsidR="008130FE" w:rsidRPr="00123D89" w:rsidRDefault="008130FE" w:rsidP="008130FE">
      <w:pPr>
        <w:pStyle w:val="SingleTxt"/>
        <w:spacing w:after="0" w:line="120" w:lineRule="exact"/>
        <w:rPr>
          <w:sz w:val="10"/>
          <w:lang w:val="fr-CH"/>
        </w:rPr>
      </w:pPr>
    </w:p>
    <w:p w:rsidR="008130FE" w:rsidRPr="00123D89" w:rsidRDefault="008130FE" w:rsidP="008130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23D89">
        <w:rPr>
          <w:lang w:val="fr-CH"/>
        </w:rPr>
        <w:tab/>
      </w:r>
      <w:r w:rsidRPr="00123D89">
        <w:rPr>
          <w:lang w:val="fr-CH"/>
        </w:rPr>
        <w:tab/>
        <w:t>Présentation du pays</w:t>
      </w:r>
    </w:p>
    <w:p w:rsidR="008130FE" w:rsidRPr="00123D89" w:rsidRDefault="008130FE" w:rsidP="008130FE">
      <w:pPr>
        <w:pStyle w:val="SingleTxt"/>
        <w:spacing w:after="0" w:line="120" w:lineRule="exact"/>
        <w:rPr>
          <w:sz w:val="10"/>
          <w:lang w:val="fr-CH"/>
        </w:rPr>
      </w:pPr>
    </w:p>
    <w:p w:rsidR="008130FE" w:rsidRPr="00123D89" w:rsidRDefault="008130FE" w:rsidP="008130FE">
      <w:pPr>
        <w:pStyle w:val="SingleTxt"/>
        <w:spacing w:after="0" w:line="120" w:lineRule="exact"/>
        <w:rPr>
          <w:sz w:val="10"/>
          <w:lang w:val="fr-CH"/>
        </w:rPr>
      </w:pPr>
    </w:p>
    <w:p w:rsidR="008130FE" w:rsidRPr="00123D89" w:rsidRDefault="008130FE" w:rsidP="00334E1C">
      <w:pPr>
        <w:pStyle w:val="SingleTxt"/>
        <w:numPr>
          <w:ilvl w:val="0"/>
          <w:numId w:val="7"/>
        </w:numPr>
        <w:tabs>
          <w:tab w:val="num" w:pos="1742"/>
        </w:tabs>
        <w:ind w:left="1267"/>
        <w:rPr>
          <w:lang w:val="fr-CH"/>
        </w:rPr>
      </w:pPr>
      <w:r w:rsidRPr="00123D89">
        <w:rPr>
          <w:lang w:val="fr-CH"/>
        </w:rPr>
        <w:t xml:space="preserve">La République des Seychelles est un archipel composé de 155 îles (conformément à la législation </w:t>
      </w:r>
      <w:r w:rsidR="00334E1C">
        <w:rPr>
          <w:lang w:val="fr-CH"/>
        </w:rPr>
        <w:t>nationale</w:t>
      </w:r>
      <w:r w:rsidRPr="00123D89">
        <w:rPr>
          <w:lang w:val="fr-CH"/>
        </w:rPr>
        <w:t>)</w:t>
      </w:r>
      <w:r w:rsidR="00334E1C">
        <w:rPr>
          <w:lang w:val="fr-CH"/>
        </w:rPr>
        <w:t>,</w:t>
      </w:r>
      <w:r w:rsidRPr="00123D89">
        <w:rPr>
          <w:lang w:val="fr-CH"/>
        </w:rPr>
        <w:t xml:space="preserve"> situé à 1 650 kilomètres </w:t>
      </w:r>
      <w:r w:rsidR="00334E1C" w:rsidRPr="00123D89">
        <w:rPr>
          <w:lang w:val="fr-CH"/>
        </w:rPr>
        <w:t xml:space="preserve">environ </w:t>
      </w:r>
      <w:r w:rsidRPr="00123D89">
        <w:rPr>
          <w:lang w:val="fr-CH"/>
        </w:rPr>
        <w:t>à l’est des côtes africaines</w:t>
      </w:r>
      <w:r w:rsidR="00334E1C">
        <w:rPr>
          <w:lang w:val="fr-CH"/>
        </w:rPr>
        <w:t>,</w:t>
      </w:r>
      <w:r w:rsidRPr="00123D89">
        <w:rPr>
          <w:lang w:val="fr-CH"/>
        </w:rPr>
        <w:t xml:space="preserve"> qui s’étend sur 1,3 million de kilomètres carrés de l’océan Indien occidental, et occupe une surface de 455 kilomètres carrés. La moitié environ des îles sont d</w:t>
      </w:r>
      <w:r w:rsidR="00334E1C">
        <w:rPr>
          <w:lang w:val="fr-CH"/>
        </w:rPr>
        <w:t>’origine</w:t>
      </w:r>
      <w:r w:rsidRPr="00123D89">
        <w:rPr>
          <w:lang w:val="fr-CH"/>
        </w:rPr>
        <w:t xml:space="preserve"> granitique, avec d’étroites bandes côtières et des chaînes centrales de </w:t>
      </w:r>
      <w:r w:rsidR="00334E1C">
        <w:rPr>
          <w:lang w:val="fr-CH"/>
        </w:rPr>
        <w:t>collines</w:t>
      </w:r>
      <w:r w:rsidRPr="00123D89">
        <w:rPr>
          <w:lang w:val="fr-CH"/>
        </w:rPr>
        <w:t xml:space="preserve"> s’élevant jusqu’à 900 mètres. L’autre moitié est composée d’atolls cora</w:t>
      </w:r>
      <w:r w:rsidR="00334E1C">
        <w:rPr>
          <w:lang w:val="fr-CH"/>
        </w:rPr>
        <w:t>lliens</w:t>
      </w:r>
      <w:r w:rsidRPr="00123D89">
        <w:rPr>
          <w:lang w:val="fr-CH"/>
        </w:rPr>
        <w:t>, pour la plupart inhabités. Le</w:t>
      </w:r>
      <w:r w:rsidR="00334E1C">
        <w:rPr>
          <w:lang w:val="fr-CH"/>
        </w:rPr>
        <w:t xml:space="preserve"> climat des</w:t>
      </w:r>
      <w:r w:rsidRPr="00123D89">
        <w:rPr>
          <w:lang w:val="fr-CH"/>
        </w:rPr>
        <w:t xml:space="preserve"> Seychelles </w:t>
      </w:r>
      <w:r w:rsidR="00334E1C">
        <w:rPr>
          <w:lang w:val="fr-CH"/>
        </w:rPr>
        <w:t>est</w:t>
      </w:r>
      <w:r w:rsidRPr="00123D89">
        <w:rPr>
          <w:lang w:val="fr-CH"/>
        </w:rPr>
        <w:t xml:space="preserve"> de type tropical marin, avec une saison humide plus fraîche </w:t>
      </w:r>
      <w:r w:rsidR="00334E1C">
        <w:rPr>
          <w:lang w:val="fr-CH"/>
        </w:rPr>
        <w:t>pendant</w:t>
      </w:r>
      <w:r w:rsidRPr="00123D89">
        <w:rPr>
          <w:lang w:val="fr-CH"/>
        </w:rPr>
        <w:t xml:space="preserve"> la mousson du sud-est (de fin mai à septembre), et une saison plus chaude durant la mousson du nord-ouest (de mars à mai).</w:t>
      </w:r>
    </w:p>
    <w:p w:rsidR="008130FE" w:rsidRPr="00123D89" w:rsidRDefault="008130FE" w:rsidP="00334E1C">
      <w:pPr>
        <w:pStyle w:val="SingleTxt"/>
        <w:numPr>
          <w:ilvl w:val="0"/>
          <w:numId w:val="7"/>
        </w:numPr>
        <w:tabs>
          <w:tab w:val="num" w:pos="1742"/>
        </w:tabs>
        <w:ind w:left="1267"/>
        <w:rPr>
          <w:lang w:val="fr-CH"/>
        </w:rPr>
      </w:pPr>
      <w:r w:rsidRPr="00123D89">
        <w:rPr>
          <w:lang w:val="fr-CH"/>
        </w:rPr>
        <w:lastRenderedPageBreak/>
        <w:t>Les habitants des Seychelles sont les Seychellois</w:t>
      </w:r>
      <w:r w:rsidR="00334E1C">
        <w:rPr>
          <w:lang w:val="fr-CH"/>
        </w:rPr>
        <w:t>, qui constituent une</w:t>
      </w:r>
      <w:r w:rsidRPr="00123D89">
        <w:rPr>
          <w:lang w:val="fr-CH"/>
        </w:rPr>
        <w:t xml:space="preserve"> population multiraciale : des descendants d’Africains, d’Asiatiques et d’Européens se sont mélangés pour créer une culture créole moderne. En décembre 2014, cette population était estimée à 92 126 personnes. La plupart (76 %) vit sur l’île principale de Mahé, tandis que 11 % vivent sur les deux autres îles principales – Praslin et La Digue. Les langues officielles sont l’anglais, le français et le créole, ce dernier étant la langue maternelle de la plupart des Seychellois.</w:t>
      </w:r>
    </w:p>
    <w:p w:rsidR="008130FE" w:rsidRPr="00123D89" w:rsidRDefault="008130FE" w:rsidP="00334E1C">
      <w:pPr>
        <w:pStyle w:val="SingleTxt"/>
        <w:numPr>
          <w:ilvl w:val="0"/>
          <w:numId w:val="7"/>
        </w:numPr>
        <w:tabs>
          <w:tab w:val="num" w:pos="1742"/>
        </w:tabs>
        <w:ind w:left="1267"/>
        <w:rPr>
          <w:lang w:val="fr-CH"/>
        </w:rPr>
      </w:pPr>
      <w:r w:rsidRPr="00123D89">
        <w:rPr>
          <w:lang w:val="fr-CH"/>
        </w:rPr>
        <w:t xml:space="preserve">Selon le recensement de la population et du logement de 2010, </w:t>
      </w:r>
      <w:r w:rsidR="00334E1C">
        <w:rPr>
          <w:lang w:val="fr-CH"/>
        </w:rPr>
        <w:t>l</w:t>
      </w:r>
      <w:r w:rsidRPr="00123D89">
        <w:rPr>
          <w:lang w:val="fr-CH"/>
        </w:rPr>
        <w:t xml:space="preserve">es Seychellois </w:t>
      </w:r>
      <w:r w:rsidR="00334E1C">
        <w:rPr>
          <w:lang w:val="fr-CH"/>
        </w:rPr>
        <w:t>sont majoritairement</w:t>
      </w:r>
      <w:r w:rsidRPr="00123D89">
        <w:rPr>
          <w:lang w:val="fr-CH"/>
        </w:rPr>
        <w:t xml:space="preserve"> chrétiens</w:t>
      </w:r>
      <w:r w:rsidR="00FA2989">
        <w:rPr>
          <w:lang w:val="fr-CH"/>
        </w:rPr>
        <w:t> :</w:t>
      </w:r>
      <w:r w:rsidRPr="00123D89">
        <w:rPr>
          <w:lang w:val="fr-CH"/>
        </w:rPr>
        <w:t xml:space="preserve"> 76,2 % sont catholiques romains, 6,1 % sont anglicans et 6,9 % sont d’autres confessions chrétiennes. On recense également de</w:t>
      </w:r>
      <w:r w:rsidR="00334E1C">
        <w:rPr>
          <w:lang w:val="fr-CH"/>
        </w:rPr>
        <w:t>s</w:t>
      </w:r>
      <w:r w:rsidRPr="00123D89">
        <w:rPr>
          <w:lang w:val="fr-CH"/>
        </w:rPr>
        <w:t xml:space="preserve"> minorités hindoui</w:t>
      </w:r>
      <w:r w:rsidR="007C2EB3">
        <w:rPr>
          <w:lang w:val="fr-CH"/>
        </w:rPr>
        <w:t>s</w:t>
      </w:r>
      <w:r w:rsidR="00334E1C">
        <w:rPr>
          <w:lang w:val="fr-CH"/>
        </w:rPr>
        <w:t>t</w:t>
      </w:r>
      <w:r w:rsidRPr="00123D89">
        <w:rPr>
          <w:lang w:val="fr-CH"/>
        </w:rPr>
        <w:t>e (2,4 %) et islam</w:t>
      </w:r>
      <w:r w:rsidR="00334E1C">
        <w:rPr>
          <w:lang w:val="fr-CH"/>
        </w:rPr>
        <w:t>ique</w:t>
      </w:r>
      <w:r w:rsidRPr="00123D89">
        <w:rPr>
          <w:lang w:val="fr-CH"/>
        </w:rPr>
        <w:t xml:space="preserve"> (1,6 %). D’autres confessions non chrétiennes </w:t>
      </w:r>
      <w:r w:rsidR="00334E1C">
        <w:rPr>
          <w:lang w:val="fr-CH"/>
        </w:rPr>
        <w:t>rassemblent</w:t>
      </w:r>
      <w:r w:rsidRPr="00123D89">
        <w:rPr>
          <w:lang w:val="fr-CH"/>
        </w:rPr>
        <w:t xml:space="preserve"> 1,1 % de la population, tandis que 5,7 % se </w:t>
      </w:r>
      <w:r w:rsidR="00334E1C">
        <w:rPr>
          <w:lang w:val="fr-CH"/>
        </w:rPr>
        <w:t xml:space="preserve">sont </w:t>
      </w:r>
      <w:r w:rsidRPr="00123D89">
        <w:rPr>
          <w:lang w:val="fr-CH"/>
        </w:rPr>
        <w:t>déclar</w:t>
      </w:r>
      <w:r w:rsidR="00334E1C">
        <w:rPr>
          <w:lang w:val="fr-CH"/>
        </w:rPr>
        <w:t>és</w:t>
      </w:r>
      <w:r w:rsidRPr="00123D89">
        <w:rPr>
          <w:lang w:val="fr-CH"/>
        </w:rPr>
        <w:t xml:space="preserve"> non</w:t>
      </w:r>
      <w:r w:rsidR="00334E1C">
        <w:rPr>
          <w:lang w:val="fr-CH"/>
        </w:rPr>
        <w:t>-croyants</w:t>
      </w:r>
      <w:r w:rsidRPr="00123D89">
        <w:rPr>
          <w:lang w:val="fr-CH"/>
        </w:rPr>
        <w:t xml:space="preserve"> ou n’ont pas précisé leur religion.</w:t>
      </w:r>
    </w:p>
    <w:p w:rsidR="008130FE" w:rsidRPr="00123D89" w:rsidRDefault="00334E1C" w:rsidP="00334E1C">
      <w:pPr>
        <w:pStyle w:val="SingleTxt"/>
        <w:numPr>
          <w:ilvl w:val="0"/>
          <w:numId w:val="7"/>
        </w:numPr>
        <w:tabs>
          <w:tab w:val="num" w:pos="1742"/>
        </w:tabs>
        <w:ind w:left="1267"/>
        <w:rPr>
          <w:lang w:val="fr-CH"/>
        </w:rPr>
      </w:pPr>
      <w:r>
        <w:rPr>
          <w:lang w:val="fr-CH"/>
        </w:rPr>
        <w:t>D’après l</w:t>
      </w:r>
      <w:r w:rsidR="008130FE" w:rsidRPr="00123D89">
        <w:rPr>
          <w:lang w:val="fr-CH"/>
        </w:rPr>
        <w:t>es principaux indicateurs de développement</w:t>
      </w:r>
      <w:r>
        <w:rPr>
          <w:lang w:val="fr-CH"/>
        </w:rPr>
        <w:t>,</w:t>
      </w:r>
      <w:r w:rsidR="008130FE" w:rsidRPr="00123D89">
        <w:rPr>
          <w:lang w:val="fr-CH"/>
        </w:rPr>
        <w:t xml:space="preserve"> le taux d’alphabétisation </w:t>
      </w:r>
      <w:r>
        <w:rPr>
          <w:lang w:val="fr-CH"/>
        </w:rPr>
        <w:t>des</w:t>
      </w:r>
      <w:r w:rsidR="008130FE" w:rsidRPr="00123D89">
        <w:rPr>
          <w:lang w:val="fr-CH"/>
        </w:rPr>
        <w:t xml:space="preserve"> Seychelles </w:t>
      </w:r>
      <w:r>
        <w:rPr>
          <w:lang w:val="fr-CH"/>
        </w:rPr>
        <w:t xml:space="preserve">est de </w:t>
      </w:r>
      <w:r w:rsidR="008130FE" w:rsidRPr="00123D89">
        <w:rPr>
          <w:lang w:val="fr-CH"/>
        </w:rPr>
        <w:t xml:space="preserve">94 %, pour les personnes </w:t>
      </w:r>
      <w:r>
        <w:rPr>
          <w:lang w:val="fr-CH"/>
        </w:rPr>
        <w:t xml:space="preserve">des deux </w:t>
      </w:r>
      <w:r w:rsidR="008130FE" w:rsidRPr="00123D89">
        <w:rPr>
          <w:lang w:val="fr-CH"/>
        </w:rPr>
        <w:t>sexe</w:t>
      </w:r>
      <w:r>
        <w:rPr>
          <w:lang w:val="fr-CH"/>
        </w:rPr>
        <w:t>s</w:t>
      </w:r>
      <w:r w:rsidR="008130FE" w:rsidRPr="00123D89">
        <w:rPr>
          <w:lang w:val="fr-CH"/>
        </w:rPr>
        <w:t xml:space="preserve">, et à la mi-2014 le taux de croissance démographique </w:t>
      </w:r>
      <w:r>
        <w:rPr>
          <w:lang w:val="fr-CH"/>
        </w:rPr>
        <w:t xml:space="preserve">annuel </w:t>
      </w:r>
      <w:r w:rsidR="008130FE" w:rsidRPr="00123D89">
        <w:rPr>
          <w:lang w:val="fr-CH"/>
        </w:rPr>
        <w:t>s’élevait à 1,6 %, tandis que l</w:t>
      </w:r>
      <w:r>
        <w:rPr>
          <w:lang w:val="fr-CH"/>
        </w:rPr>
        <w:t>’indice</w:t>
      </w:r>
      <w:r w:rsidR="008130FE" w:rsidRPr="00123D89">
        <w:rPr>
          <w:lang w:val="fr-CH"/>
        </w:rPr>
        <w:t xml:space="preserve"> de fécondité </w:t>
      </w:r>
      <w:r w:rsidR="00F92406">
        <w:rPr>
          <w:lang w:val="fr-CH"/>
        </w:rPr>
        <w:t>général</w:t>
      </w:r>
      <w:r>
        <w:rPr>
          <w:lang w:val="fr-CH"/>
        </w:rPr>
        <w:t xml:space="preserve"> </w:t>
      </w:r>
      <w:r w:rsidR="008130FE" w:rsidRPr="00123D89">
        <w:rPr>
          <w:lang w:val="fr-CH"/>
        </w:rPr>
        <w:t>se situait à 2,4 </w:t>
      </w:r>
      <w:r>
        <w:rPr>
          <w:lang w:val="fr-CH"/>
        </w:rPr>
        <w:t>naissances vivantes</w:t>
      </w:r>
      <w:r w:rsidR="008130FE" w:rsidRPr="00123D89">
        <w:rPr>
          <w:lang w:val="fr-CH"/>
        </w:rPr>
        <w:t xml:space="preserve"> par femme. Le taux de mortalité infantile </w:t>
      </w:r>
      <w:r>
        <w:rPr>
          <w:lang w:val="fr-CH"/>
        </w:rPr>
        <w:t>était</w:t>
      </w:r>
      <w:r w:rsidR="008130FE" w:rsidRPr="00123D89">
        <w:rPr>
          <w:lang w:val="fr-CH"/>
        </w:rPr>
        <w:t xml:space="preserve"> d</w:t>
      </w:r>
      <w:r>
        <w:rPr>
          <w:lang w:val="fr-CH"/>
        </w:rPr>
        <w:t>escendu</w:t>
      </w:r>
      <w:r w:rsidR="008130FE" w:rsidRPr="00123D89">
        <w:rPr>
          <w:lang w:val="fr-CH"/>
        </w:rPr>
        <w:t xml:space="preserve"> à 10,9 à la mi-2014, contre 18,5 en 2013. L’espérance de vie aux Seychelles est assez élevée puisqu’elle </w:t>
      </w:r>
      <w:r>
        <w:rPr>
          <w:lang w:val="fr-CH"/>
        </w:rPr>
        <w:t>est de</w:t>
      </w:r>
      <w:r w:rsidR="008130FE" w:rsidRPr="00123D89">
        <w:rPr>
          <w:lang w:val="fr-CH"/>
        </w:rPr>
        <w:t xml:space="preserve"> 72,3 ans, </w:t>
      </w:r>
      <w:r>
        <w:rPr>
          <w:lang w:val="fr-CH"/>
        </w:rPr>
        <w:t>soit</w:t>
      </w:r>
      <w:r w:rsidR="008130FE" w:rsidRPr="00123D89">
        <w:rPr>
          <w:lang w:val="fr-CH"/>
        </w:rPr>
        <w:t xml:space="preserve"> 68,4 ans pour les hommes et 78,3 pour les femmes à la mi-2014.</w:t>
      </w:r>
    </w:p>
    <w:p w:rsidR="008130FE" w:rsidRPr="00123D89" w:rsidRDefault="008130FE" w:rsidP="00334E1C">
      <w:pPr>
        <w:pStyle w:val="SingleTxt"/>
        <w:numPr>
          <w:ilvl w:val="0"/>
          <w:numId w:val="7"/>
        </w:numPr>
        <w:tabs>
          <w:tab w:val="num" w:pos="1742"/>
        </w:tabs>
        <w:ind w:left="1267"/>
        <w:rPr>
          <w:lang w:val="fr-CH"/>
        </w:rPr>
      </w:pPr>
      <w:r w:rsidRPr="00123D89">
        <w:rPr>
          <w:lang w:val="fr-CH"/>
        </w:rPr>
        <w:t xml:space="preserve">Selon le rapport </w:t>
      </w:r>
      <w:r w:rsidR="00334E1C" w:rsidRPr="00123D89">
        <w:rPr>
          <w:lang w:val="fr-CH"/>
        </w:rPr>
        <w:t>sur le développement humain</w:t>
      </w:r>
      <w:r w:rsidR="00334E1C">
        <w:rPr>
          <w:lang w:val="fr-CH"/>
        </w:rPr>
        <w:t xml:space="preserve"> (</w:t>
      </w:r>
      <w:r w:rsidRPr="00123D89">
        <w:rPr>
          <w:lang w:val="fr-CH"/>
        </w:rPr>
        <w:t>2011</w:t>
      </w:r>
      <w:r w:rsidR="00334E1C">
        <w:rPr>
          <w:lang w:val="fr-CH"/>
        </w:rPr>
        <w:t>)</w:t>
      </w:r>
      <w:r w:rsidRPr="00123D89">
        <w:rPr>
          <w:lang w:val="fr-CH"/>
        </w:rPr>
        <w:t xml:space="preserve"> du PNUD, les Seychelles </w:t>
      </w:r>
      <w:r w:rsidR="00F7560A">
        <w:rPr>
          <w:lang w:val="fr-CH"/>
        </w:rPr>
        <w:t xml:space="preserve">étaient classées </w:t>
      </w:r>
      <w:r w:rsidRPr="00123D89">
        <w:rPr>
          <w:lang w:val="fr-CH"/>
        </w:rPr>
        <w:t>au 52</w:t>
      </w:r>
      <w:r w:rsidRPr="00123D89">
        <w:rPr>
          <w:vertAlign w:val="superscript"/>
          <w:lang w:val="fr-CH"/>
        </w:rPr>
        <w:t>e</w:t>
      </w:r>
      <w:r w:rsidRPr="00123D89">
        <w:rPr>
          <w:lang w:val="fr-CH"/>
        </w:rPr>
        <w:t xml:space="preserve"> rang </w:t>
      </w:r>
      <w:r w:rsidR="00F7560A">
        <w:rPr>
          <w:lang w:val="fr-CH"/>
        </w:rPr>
        <w:t xml:space="preserve">de </w:t>
      </w:r>
      <w:r w:rsidR="00F7560A" w:rsidRPr="00123D89">
        <w:rPr>
          <w:lang w:val="fr-CH"/>
        </w:rPr>
        <w:t xml:space="preserve">l’indice de développement </w:t>
      </w:r>
      <w:r w:rsidR="00F7560A">
        <w:rPr>
          <w:lang w:val="fr-CH"/>
        </w:rPr>
        <w:t>humain (IDH) sur 182 pays</w:t>
      </w:r>
      <w:r w:rsidRPr="00123D89">
        <w:rPr>
          <w:lang w:val="fr-CH"/>
        </w:rPr>
        <w:t>, ce qui constitue une amélioration puisque dans le rapport de 2009 le pays était au 57</w:t>
      </w:r>
      <w:r w:rsidRPr="00123D89">
        <w:rPr>
          <w:vertAlign w:val="superscript"/>
          <w:lang w:val="fr-CH"/>
        </w:rPr>
        <w:t>e</w:t>
      </w:r>
      <w:r w:rsidRPr="00123D89">
        <w:rPr>
          <w:lang w:val="fr-CH"/>
        </w:rPr>
        <w:t xml:space="preserve"> rang. Pour 2012, la valeur de l’IDH des Seychelles est de 0,806, ce qui place le pays à un niveau de développement humain très élevé. </w:t>
      </w:r>
      <w:r w:rsidR="00F7560A" w:rsidRPr="00123D89">
        <w:rPr>
          <w:lang w:val="fr-CH"/>
        </w:rPr>
        <w:t>L</w:t>
      </w:r>
      <w:r w:rsidRPr="00123D89">
        <w:rPr>
          <w:lang w:val="fr-CH"/>
        </w:rPr>
        <w:t xml:space="preserve">e pays est </w:t>
      </w:r>
      <w:r w:rsidR="00F7560A">
        <w:rPr>
          <w:lang w:val="fr-CH"/>
        </w:rPr>
        <w:t xml:space="preserve">donc </w:t>
      </w:r>
      <w:r w:rsidRPr="00123D89">
        <w:rPr>
          <w:lang w:val="fr-CH"/>
        </w:rPr>
        <w:t>actuellement classé 46</w:t>
      </w:r>
      <w:r w:rsidRPr="00123D89">
        <w:rPr>
          <w:vertAlign w:val="superscript"/>
          <w:lang w:val="fr-CH"/>
        </w:rPr>
        <w:t>e</w:t>
      </w:r>
      <w:r w:rsidRPr="00123D89">
        <w:rPr>
          <w:lang w:val="fr-CH"/>
        </w:rPr>
        <w:t xml:space="preserve"> sur 187 pays et territoires, avec un IDH qui est passé de 0,774 à 0,806, </w:t>
      </w:r>
      <w:r w:rsidR="00F7560A">
        <w:rPr>
          <w:lang w:val="fr-CH"/>
        </w:rPr>
        <w:t>soit</w:t>
      </w:r>
      <w:r w:rsidRPr="00123D89">
        <w:rPr>
          <w:lang w:val="fr-CH"/>
        </w:rPr>
        <w:t xml:space="preserve"> une augmentation de 4</w:t>
      </w:r>
      <w:r w:rsidR="00F7560A">
        <w:rPr>
          <w:lang w:val="fr-CH"/>
        </w:rPr>
        <w:t> </w:t>
      </w:r>
      <w:r w:rsidRPr="00123D89">
        <w:rPr>
          <w:lang w:val="fr-CH"/>
        </w:rPr>
        <w:t>% ou une augmentation moyenne annuelle de 0,3 % environ entre 2000 et 2012.</w:t>
      </w:r>
    </w:p>
    <w:p w:rsidR="008130FE" w:rsidRPr="00123D89" w:rsidRDefault="008130FE" w:rsidP="00F7560A">
      <w:pPr>
        <w:pStyle w:val="SingleTxt"/>
        <w:numPr>
          <w:ilvl w:val="0"/>
          <w:numId w:val="7"/>
        </w:numPr>
        <w:tabs>
          <w:tab w:val="num" w:pos="1742"/>
        </w:tabs>
        <w:ind w:left="1267"/>
        <w:rPr>
          <w:lang w:val="fr-CH"/>
        </w:rPr>
      </w:pPr>
      <w:r w:rsidRPr="00123D89">
        <w:rPr>
          <w:lang w:val="fr-CH"/>
        </w:rPr>
        <w:t xml:space="preserve">Le produit intérieur brut </w:t>
      </w:r>
      <w:r w:rsidR="00F7560A" w:rsidRPr="00123D89">
        <w:rPr>
          <w:lang w:val="fr-CH"/>
        </w:rPr>
        <w:t xml:space="preserve">(PIB) </w:t>
      </w:r>
      <w:r w:rsidRPr="00123D89">
        <w:rPr>
          <w:lang w:val="fr-CH"/>
        </w:rPr>
        <w:t xml:space="preserve">des Seychelles, </w:t>
      </w:r>
      <w:r w:rsidR="00F7560A">
        <w:rPr>
          <w:lang w:val="fr-CH"/>
        </w:rPr>
        <w:t>en</w:t>
      </w:r>
      <w:r w:rsidRPr="00123D89">
        <w:rPr>
          <w:lang w:val="fr-CH"/>
        </w:rPr>
        <w:t xml:space="preserve"> parité d</w:t>
      </w:r>
      <w:r w:rsidR="00F7560A">
        <w:rPr>
          <w:lang w:val="fr-CH"/>
        </w:rPr>
        <w:t>e</w:t>
      </w:r>
      <w:r w:rsidRPr="00123D89">
        <w:rPr>
          <w:lang w:val="fr-CH"/>
        </w:rPr>
        <w:t xml:space="preserve"> pouvoir d’achat (PPA) par habitant</w:t>
      </w:r>
      <w:r w:rsidR="00F7560A">
        <w:rPr>
          <w:lang w:val="fr-CH"/>
        </w:rPr>
        <w:t>,</w:t>
      </w:r>
      <w:r w:rsidRPr="00123D89">
        <w:rPr>
          <w:lang w:val="fr-CH"/>
        </w:rPr>
        <w:t xml:space="preserve"> a également continué de croître régulièrement depuis l’indépendance</w:t>
      </w:r>
      <w:r w:rsidR="00F7560A">
        <w:rPr>
          <w:lang w:val="fr-CH"/>
        </w:rPr>
        <w:t>,</w:t>
      </w:r>
      <w:r w:rsidRPr="00123D89">
        <w:rPr>
          <w:lang w:val="fr-CH"/>
        </w:rPr>
        <w:t xml:space="preserve"> en 1976, et il continue </w:t>
      </w:r>
      <w:r w:rsidR="00F7560A">
        <w:rPr>
          <w:lang w:val="fr-CH"/>
        </w:rPr>
        <w:t>d</w:t>
      </w:r>
      <w:r w:rsidRPr="00123D89">
        <w:rPr>
          <w:lang w:val="fr-CH"/>
        </w:rPr>
        <w:t xml:space="preserve">e </w:t>
      </w:r>
      <w:r w:rsidR="00F7560A">
        <w:rPr>
          <w:lang w:val="fr-CH"/>
        </w:rPr>
        <w:t xml:space="preserve">le </w:t>
      </w:r>
      <w:r w:rsidRPr="00123D89">
        <w:rPr>
          <w:lang w:val="fr-CH"/>
        </w:rPr>
        <w:t xml:space="preserve">faire; </w:t>
      </w:r>
      <w:r w:rsidR="00F7560A">
        <w:rPr>
          <w:lang w:val="fr-CH"/>
        </w:rPr>
        <w:t xml:space="preserve">ainsi, </w:t>
      </w:r>
      <w:r w:rsidRPr="00123D89">
        <w:rPr>
          <w:lang w:val="fr-CH"/>
        </w:rPr>
        <w:t>il ét</w:t>
      </w:r>
      <w:r w:rsidR="00F7560A">
        <w:rPr>
          <w:lang w:val="fr-CH"/>
        </w:rPr>
        <w:t>ait</w:t>
      </w:r>
      <w:r w:rsidRPr="00123D89">
        <w:rPr>
          <w:lang w:val="fr-CH"/>
        </w:rPr>
        <w:t xml:space="preserve"> estimé à 24 800 dollars</w:t>
      </w:r>
      <w:r w:rsidR="00F7560A">
        <w:rPr>
          <w:lang w:val="fr-CH"/>
        </w:rPr>
        <w:t xml:space="preserve"> des États-Unis en 2010, 25 800 </w:t>
      </w:r>
      <w:r w:rsidRPr="00123D89">
        <w:rPr>
          <w:lang w:val="fr-CH"/>
        </w:rPr>
        <w:t>en 2011 et 26 200 en 2012</w:t>
      </w:r>
      <w:r w:rsidRPr="00F92C91">
        <w:rPr>
          <w:rStyle w:val="FootnoteReference"/>
          <w:lang w:val="fr-CH"/>
        </w:rPr>
        <w:footnoteReference w:id="3"/>
      </w:r>
      <w:r w:rsidRPr="00123D89">
        <w:rPr>
          <w:lang w:val="fr-CH"/>
        </w:rPr>
        <w:t>.</w:t>
      </w:r>
    </w:p>
    <w:p w:rsidR="008130FE" w:rsidRPr="00F7560A" w:rsidRDefault="008130FE" w:rsidP="00F7560A">
      <w:pPr>
        <w:pStyle w:val="SingleTxt"/>
        <w:spacing w:after="0" w:line="120" w:lineRule="exact"/>
        <w:rPr>
          <w:sz w:val="10"/>
          <w:lang w:val="fr-CH"/>
        </w:rPr>
      </w:pPr>
    </w:p>
    <w:p w:rsidR="008130FE" w:rsidRPr="00123D89" w:rsidRDefault="008130FE" w:rsidP="00F75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23D89">
        <w:rPr>
          <w:lang w:val="fr-CH"/>
        </w:rPr>
        <w:tab/>
      </w:r>
      <w:r w:rsidRPr="00123D89">
        <w:rPr>
          <w:lang w:val="fr-CH"/>
        </w:rPr>
        <w:tab/>
      </w:r>
      <w:r w:rsidRPr="00F7560A">
        <w:rPr>
          <w:b w:val="0"/>
          <w:lang w:val="fr-CH"/>
        </w:rPr>
        <w:t>Tableau 1</w:t>
      </w:r>
      <w:r w:rsidRPr="00123D89">
        <w:rPr>
          <w:lang w:val="fr-CH"/>
        </w:rPr>
        <w:t xml:space="preserve"> </w:t>
      </w:r>
      <w:r w:rsidRPr="00123D89">
        <w:rPr>
          <w:lang w:val="fr-CH"/>
        </w:rPr>
        <w:br/>
        <w:t>Principaux indicateurs de développement des Seychelles</w:t>
      </w:r>
    </w:p>
    <w:p w:rsidR="008130FE" w:rsidRPr="00375920" w:rsidRDefault="008130FE" w:rsidP="00375920">
      <w:pPr>
        <w:pStyle w:val="SingleTxt"/>
        <w:spacing w:after="0" w:line="120" w:lineRule="exact"/>
        <w:rPr>
          <w:sz w:val="10"/>
          <w:lang w:val="fr-CH"/>
        </w:rPr>
      </w:pPr>
    </w:p>
    <w:p w:rsidR="00375920" w:rsidRPr="00375920" w:rsidRDefault="00375920" w:rsidP="00375920">
      <w:pPr>
        <w:pStyle w:val="SingleTxt"/>
        <w:spacing w:after="0" w:line="120" w:lineRule="exact"/>
        <w:rPr>
          <w:sz w:val="10"/>
          <w:lang w:val="fr-CH"/>
        </w:rPr>
      </w:pPr>
    </w:p>
    <w:tbl>
      <w:tblPr>
        <w:tblW w:w="8770" w:type="dxa"/>
        <w:tblInd w:w="1267" w:type="dxa"/>
        <w:tblBorders>
          <w:top w:val="single" w:sz="4" w:space="0" w:color="auto"/>
          <w:bottom w:val="single" w:sz="12" w:space="0" w:color="auto"/>
        </w:tblBorders>
        <w:tblLayout w:type="fixed"/>
        <w:tblCellMar>
          <w:left w:w="0" w:type="dxa"/>
          <w:right w:w="0" w:type="dxa"/>
        </w:tblCellMar>
        <w:tblLook w:val="06A0" w:firstRow="1" w:lastRow="0" w:firstColumn="1" w:lastColumn="0" w:noHBand="1" w:noVBand="1"/>
      </w:tblPr>
      <w:tblGrid>
        <w:gridCol w:w="4214"/>
        <w:gridCol w:w="990"/>
        <w:gridCol w:w="1008"/>
        <w:gridCol w:w="1008"/>
        <w:gridCol w:w="1550"/>
      </w:tblGrid>
      <w:tr w:rsidR="008130FE" w:rsidRPr="00123D89" w:rsidTr="00375920">
        <w:trPr>
          <w:cantSplit/>
          <w:tblHeader/>
        </w:trPr>
        <w:tc>
          <w:tcPr>
            <w:tcW w:w="4214" w:type="dxa"/>
            <w:tcBorders>
              <w:top w:val="single" w:sz="4" w:space="0" w:color="auto"/>
              <w:bottom w:val="single" w:sz="12" w:space="0" w:color="auto"/>
            </w:tcBorders>
            <w:shd w:val="clear" w:color="auto" w:fill="auto"/>
            <w:vAlign w:val="bottom"/>
          </w:tcPr>
          <w:p w:rsidR="008130FE" w:rsidRPr="00F7560A" w:rsidRDefault="008130FE" w:rsidP="00F7560A">
            <w:pPr>
              <w:keepNext/>
              <w:spacing w:before="80" w:after="80" w:line="160" w:lineRule="exact"/>
              <w:ind w:right="43"/>
              <w:rPr>
                <w:rFonts w:eastAsia="Calibri"/>
                <w:bCs/>
                <w:i/>
                <w:sz w:val="14"/>
                <w:szCs w:val="14"/>
                <w:lang w:val="fr-CH" w:eastAsia="ar-SA"/>
              </w:rPr>
            </w:pPr>
            <w:r w:rsidRPr="00F7560A">
              <w:rPr>
                <w:sz w:val="14"/>
                <w:szCs w:val="14"/>
                <w:lang w:val="fr-CH"/>
              </w:rPr>
              <w:br w:type="page"/>
            </w:r>
            <w:r w:rsidRPr="00F7560A">
              <w:rPr>
                <w:i/>
                <w:sz w:val="14"/>
                <w:szCs w:val="14"/>
                <w:lang w:val="fr-CH"/>
              </w:rPr>
              <w:t>Indicateurs</w:t>
            </w:r>
          </w:p>
        </w:tc>
        <w:tc>
          <w:tcPr>
            <w:tcW w:w="990" w:type="dxa"/>
            <w:tcBorders>
              <w:top w:val="single" w:sz="4" w:space="0" w:color="auto"/>
              <w:bottom w:val="single" w:sz="12" w:space="0" w:color="auto"/>
            </w:tcBorders>
            <w:shd w:val="clear" w:color="auto" w:fill="auto"/>
            <w:vAlign w:val="bottom"/>
          </w:tcPr>
          <w:p w:rsidR="008130FE" w:rsidRPr="00F7560A" w:rsidRDefault="008130FE" w:rsidP="00F7560A">
            <w:pPr>
              <w:keepNext/>
              <w:spacing w:before="80" w:after="80" w:line="160" w:lineRule="exact"/>
              <w:ind w:left="43" w:right="43"/>
              <w:jc w:val="right"/>
              <w:rPr>
                <w:rFonts w:eastAsia="Calibri"/>
                <w:bCs/>
                <w:i/>
                <w:sz w:val="14"/>
                <w:szCs w:val="14"/>
                <w:lang w:val="fr-CH" w:eastAsia="ar-SA"/>
              </w:rPr>
            </w:pPr>
            <w:r w:rsidRPr="00F7560A">
              <w:rPr>
                <w:rFonts w:eastAsia="Calibri"/>
                <w:bCs/>
                <w:i/>
                <w:sz w:val="14"/>
                <w:szCs w:val="14"/>
                <w:lang w:val="fr-CH" w:eastAsia="ar-SA"/>
              </w:rPr>
              <w:t>2000</w:t>
            </w:r>
          </w:p>
        </w:tc>
        <w:tc>
          <w:tcPr>
            <w:tcW w:w="1008" w:type="dxa"/>
            <w:tcBorders>
              <w:top w:val="single" w:sz="4" w:space="0" w:color="auto"/>
              <w:bottom w:val="single" w:sz="12" w:space="0" w:color="auto"/>
            </w:tcBorders>
            <w:shd w:val="clear" w:color="auto" w:fill="auto"/>
            <w:vAlign w:val="bottom"/>
          </w:tcPr>
          <w:p w:rsidR="008130FE" w:rsidRPr="00F7560A" w:rsidRDefault="008130FE" w:rsidP="00F7560A">
            <w:pPr>
              <w:keepNext/>
              <w:spacing w:before="80" w:after="80" w:line="160" w:lineRule="exact"/>
              <w:ind w:left="43" w:right="43"/>
              <w:jc w:val="right"/>
              <w:rPr>
                <w:rFonts w:eastAsia="Calibri"/>
                <w:bCs/>
                <w:i/>
                <w:sz w:val="14"/>
                <w:szCs w:val="14"/>
                <w:lang w:val="fr-CH" w:eastAsia="ar-SA"/>
              </w:rPr>
            </w:pPr>
            <w:r w:rsidRPr="00F7560A">
              <w:rPr>
                <w:rFonts w:eastAsia="Calibri"/>
                <w:bCs/>
                <w:i/>
                <w:sz w:val="14"/>
                <w:szCs w:val="14"/>
                <w:lang w:val="fr-CH" w:eastAsia="ar-SA"/>
              </w:rPr>
              <w:t>2010</w:t>
            </w:r>
          </w:p>
        </w:tc>
        <w:tc>
          <w:tcPr>
            <w:tcW w:w="1008" w:type="dxa"/>
            <w:tcBorders>
              <w:top w:val="single" w:sz="4" w:space="0" w:color="auto"/>
              <w:bottom w:val="single" w:sz="12" w:space="0" w:color="auto"/>
            </w:tcBorders>
            <w:shd w:val="clear" w:color="auto" w:fill="auto"/>
            <w:vAlign w:val="bottom"/>
          </w:tcPr>
          <w:p w:rsidR="008130FE" w:rsidRPr="00F7560A" w:rsidRDefault="008130FE" w:rsidP="00F7560A">
            <w:pPr>
              <w:keepNext/>
              <w:spacing w:before="80" w:after="80" w:line="160" w:lineRule="exact"/>
              <w:ind w:left="43" w:right="43"/>
              <w:jc w:val="right"/>
              <w:rPr>
                <w:rFonts w:eastAsia="Calibri"/>
                <w:bCs/>
                <w:i/>
                <w:sz w:val="14"/>
                <w:szCs w:val="14"/>
                <w:lang w:val="fr-CH" w:eastAsia="ar-SA"/>
              </w:rPr>
            </w:pPr>
            <w:r w:rsidRPr="00F7560A">
              <w:rPr>
                <w:rFonts w:eastAsia="Calibri"/>
                <w:bCs/>
                <w:i/>
                <w:sz w:val="14"/>
                <w:szCs w:val="14"/>
                <w:lang w:val="fr-CH" w:eastAsia="ar-SA"/>
              </w:rPr>
              <w:t>2011</w:t>
            </w:r>
          </w:p>
        </w:tc>
        <w:tc>
          <w:tcPr>
            <w:tcW w:w="1550" w:type="dxa"/>
            <w:tcBorders>
              <w:top w:val="single" w:sz="4" w:space="0" w:color="auto"/>
              <w:bottom w:val="single" w:sz="12" w:space="0" w:color="auto"/>
            </w:tcBorders>
            <w:shd w:val="clear" w:color="auto" w:fill="auto"/>
            <w:vAlign w:val="bottom"/>
          </w:tcPr>
          <w:p w:rsidR="008130FE" w:rsidRPr="00F7560A" w:rsidRDefault="008130FE" w:rsidP="00F7560A">
            <w:pPr>
              <w:keepNext/>
              <w:spacing w:before="80" w:after="80" w:line="160" w:lineRule="exact"/>
              <w:ind w:left="43" w:right="43"/>
              <w:jc w:val="right"/>
              <w:rPr>
                <w:rFonts w:eastAsia="Calibri"/>
                <w:bCs/>
                <w:i/>
                <w:sz w:val="14"/>
                <w:szCs w:val="14"/>
                <w:lang w:val="fr-CH" w:eastAsia="ar-SA"/>
              </w:rPr>
            </w:pPr>
            <w:r w:rsidRPr="00F7560A">
              <w:rPr>
                <w:rFonts w:eastAsia="Calibri"/>
                <w:bCs/>
                <w:i/>
                <w:sz w:val="14"/>
                <w:szCs w:val="14"/>
                <w:lang w:val="fr-CH" w:eastAsia="ar-SA"/>
              </w:rPr>
              <w:t>2012</w:t>
            </w:r>
            <w:r w:rsidRPr="00F7560A">
              <w:rPr>
                <w:rFonts w:eastAsia="Calibri"/>
                <w:bCs/>
                <w:i/>
                <w:sz w:val="14"/>
                <w:szCs w:val="14"/>
                <w:vertAlign w:val="superscript"/>
                <w:lang w:val="fr-CH" w:eastAsia="ar-SA"/>
              </w:rPr>
              <w:t>a</w:t>
            </w:r>
            <w:r w:rsidRPr="00F7560A">
              <w:rPr>
                <w:rFonts w:eastAsia="Calibri"/>
                <w:bCs/>
                <w:i/>
                <w:sz w:val="14"/>
                <w:szCs w:val="14"/>
                <w:lang w:val="fr-CH" w:eastAsia="ar-SA"/>
              </w:rPr>
              <w:t>/2013</w:t>
            </w:r>
            <w:r w:rsidRPr="00F7560A">
              <w:rPr>
                <w:rFonts w:eastAsia="Calibri"/>
                <w:bCs/>
                <w:i/>
                <w:sz w:val="14"/>
                <w:szCs w:val="14"/>
                <w:vertAlign w:val="superscript"/>
                <w:lang w:val="fr-CH" w:eastAsia="ar-SA"/>
              </w:rPr>
              <w:t>b</w:t>
            </w:r>
          </w:p>
        </w:tc>
      </w:tr>
      <w:tr w:rsidR="00F7560A" w:rsidRPr="00123D89" w:rsidTr="00375920">
        <w:trPr>
          <w:cantSplit/>
          <w:trHeight w:hRule="exact" w:val="115"/>
          <w:tblHeader/>
        </w:trPr>
        <w:tc>
          <w:tcPr>
            <w:tcW w:w="4214" w:type="dxa"/>
            <w:tcBorders>
              <w:top w:val="single" w:sz="12" w:space="0" w:color="auto"/>
              <w:bottom w:val="nil"/>
            </w:tcBorders>
            <w:shd w:val="clear" w:color="auto" w:fill="auto"/>
            <w:vAlign w:val="bottom"/>
          </w:tcPr>
          <w:p w:rsidR="00F7560A" w:rsidRPr="00123D89" w:rsidRDefault="00F7560A" w:rsidP="00F7560A">
            <w:pPr>
              <w:keepNext/>
              <w:spacing w:before="81" w:after="81" w:line="160" w:lineRule="exact"/>
              <w:ind w:right="43"/>
              <w:rPr>
                <w:lang w:val="fr-CH"/>
              </w:rPr>
            </w:pPr>
          </w:p>
        </w:tc>
        <w:tc>
          <w:tcPr>
            <w:tcW w:w="990" w:type="dxa"/>
            <w:tcBorders>
              <w:top w:val="single" w:sz="12" w:space="0" w:color="auto"/>
              <w:bottom w:val="nil"/>
            </w:tcBorders>
            <w:shd w:val="clear" w:color="auto" w:fill="auto"/>
            <w:vAlign w:val="bottom"/>
          </w:tcPr>
          <w:p w:rsidR="00F7560A" w:rsidRPr="00123D89" w:rsidRDefault="00F7560A" w:rsidP="00F7560A">
            <w:pPr>
              <w:keepNext/>
              <w:spacing w:before="81" w:after="81" w:line="160" w:lineRule="exact"/>
              <w:ind w:left="43" w:right="43"/>
              <w:jc w:val="right"/>
              <w:rPr>
                <w:rFonts w:eastAsia="Calibri"/>
                <w:bCs/>
                <w:i/>
                <w:sz w:val="16"/>
                <w:lang w:val="fr-CH" w:eastAsia="ar-SA"/>
              </w:rPr>
            </w:pPr>
          </w:p>
        </w:tc>
        <w:tc>
          <w:tcPr>
            <w:tcW w:w="1008" w:type="dxa"/>
            <w:tcBorders>
              <w:top w:val="single" w:sz="12" w:space="0" w:color="auto"/>
              <w:bottom w:val="nil"/>
            </w:tcBorders>
            <w:shd w:val="clear" w:color="auto" w:fill="auto"/>
            <w:vAlign w:val="bottom"/>
          </w:tcPr>
          <w:p w:rsidR="00F7560A" w:rsidRPr="00123D89" w:rsidRDefault="00F7560A" w:rsidP="00F7560A">
            <w:pPr>
              <w:keepNext/>
              <w:spacing w:before="81" w:after="81" w:line="160" w:lineRule="exact"/>
              <w:ind w:left="43" w:right="43"/>
              <w:jc w:val="right"/>
              <w:rPr>
                <w:rFonts w:eastAsia="Calibri"/>
                <w:bCs/>
                <w:i/>
                <w:sz w:val="16"/>
                <w:lang w:val="fr-CH" w:eastAsia="ar-SA"/>
              </w:rPr>
            </w:pPr>
          </w:p>
        </w:tc>
        <w:tc>
          <w:tcPr>
            <w:tcW w:w="1008" w:type="dxa"/>
            <w:tcBorders>
              <w:top w:val="single" w:sz="12" w:space="0" w:color="auto"/>
              <w:bottom w:val="nil"/>
            </w:tcBorders>
            <w:shd w:val="clear" w:color="auto" w:fill="auto"/>
            <w:vAlign w:val="bottom"/>
          </w:tcPr>
          <w:p w:rsidR="00F7560A" w:rsidRPr="00123D89" w:rsidRDefault="00F7560A" w:rsidP="00F7560A">
            <w:pPr>
              <w:keepNext/>
              <w:spacing w:before="81" w:after="81" w:line="160" w:lineRule="exact"/>
              <w:ind w:left="43" w:right="43"/>
              <w:jc w:val="right"/>
              <w:rPr>
                <w:rFonts w:eastAsia="Calibri"/>
                <w:bCs/>
                <w:i/>
                <w:sz w:val="16"/>
                <w:lang w:val="fr-CH" w:eastAsia="ar-SA"/>
              </w:rPr>
            </w:pPr>
          </w:p>
        </w:tc>
        <w:tc>
          <w:tcPr>
            <w:tcW w:w="1550" w:type="dxa"/>
            <w:tcBorders>
              <w:top w:val="single" w:sz="12" w:space="0" w:color="auto"/>
              <w:bottom w:val="nil"/>
            </w:tcBorders>
            <w:shd w:val="clear" w:color="auto" w:fill="auto"/>
            <w:vAlign w:val="bottom"/>
          </w:tcPr>
          <w:p w:rsidR="00F7560A" w:rsidRPr="00123D89" w:rsidRDefault="00F7560A" w:rsidP="00F7560A">
            <w:pPr>
              <w:keepNext/>
              <w:spacing w:before="81" w:after="81" w:line="160" w:lineRule="exact"/>
              <w:ind w:left="43" w:right="43"/>
              <w:jc w:val="right"/>
              <w:rPr>
                <w:rFonts w:eastAsia="Calibri"/>
                <w:bCs/>
                <w:i/>
                <w:sz w:val="16"/>
                <w:lang w:val="fr-CH" w:eastAsia="ar-SA"/>
              </w:rPr>
            </w:pPr>
          </w:p>
        </w:tc>
      </w:tr>
      <w:tr w:rsidR="008130FE" w:rsidRPr="00123D89" w:rsidTr="00375920">
        <w:trPr>
          <w:cantSplit/>
        </w:trPr>
        <w:tc>
          <w:tcPr>
            <w:tcW w:w="4214" w:type="dxa"/>
            <w:tcBorders>
              <w:top w:val="nil"/>
            </w:tcBorders>
            <w:shd w:val="clear" w:color="auto" w:fill="auto"/>
          </w:tcPr>
          <w:p w:rsidR="008130FE" w:rsidRPr="00F7560A" w:rsidRDefault="008130FE"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 xml:space="preserve">Population (estimation </w:t>
            </w:r>
            <w:r w:rsidR="00872270">
              <w:rPr>
                <w:rFonts w:eastAsia="Calibri"/>
                <w:bCs/>
                <w:sz w:val="17"/>
                <w:szCs w:val="17"/>
                <w:lang w:val="fr-CH" w:eastAsia="ar-SA"/>
              </w:rPr>
              <w:t>en milieu d’année</w:t>
            </w:r>
            <w:r w:rsidRPr="00F7560A">
              <w:rPr>
                <w:rFonts w:eastAsia="Calibri"/>
                <w:bCs/>
                <w:sz w:val="17"/>
                <w:szCs w:val="17"/>
                <w:lang w:val="fr-CH" w:eastAsia="ar-SA"/>
              </w:rPr>
              <w:t>)</w:t>
            </w:r>
          </w:p>
        </w:tc>
        <w:tc>
          <w:tcPr>
            <w:tcW w:w="990"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81 131</w:t>
            </w:r>
          </w:p>
        </w:tc>
        <w:tc>
          <w:tcPr>
            <w:tcW w:w="1008" w:type="dxa"/>
            <w:tcBorders>
              <w:top w:val="nil"/>
            </w:tcBorders>
            <w:shd w:val="clear" w:color="auto" w:fill="auto"/>
            <w:vAlign w:val="bottom"/>
          </w:tcPr>
          <w:p w:rsidR="008130FE" w:rsidRPr="00F7560A" w:rsidRDefault="008130FE" w:rsidP="00375920">
            <w:pPr>
              <w:keepNext/>
              <w:spacing w:before="40" w:after="40" w:line="210" w:lineRule="exact"/>
              <w:ind w:left="43" w:right="43"/>
              <w:jc w:val="right"/>
              <w:rPr>
                <w:rFonts w:eastAsia="Calibri"/>
                <w:sz w:val="17"/>
                <w:szCs w:val="17"/>
                <w:lang w:val="fr-CH" w:eastAsia="ar-SA"/>
              </w:rPr>
            </w:pPr>
            <w:r w:rsidRPr="00F7560A">
              <w:rPr>
                <w:rFonts w:eastAsia="Calibri"/>
                <w:sz w:val="17"/>
                <w:szCs w:val="17"/>
                <w:lang w:val="fr-CH" w:eastAsia="ar-SA"/>
              </w:rPr>
              <w:t>86 525</w:t>
            </w:r>
          </w:p>
        </w:tc>
        <w:tc>
          <w:tcPr>
            <w:tcW w:w="1008" w:type="dxa"/>
            <w:tcBorders>
              <w:top w:val="nil"/>
            </w:tcBorders>
            <w:shd w:val="clear" w:color="auto" w:fill="auto"/>
            <w:vAlign w:val="bottom"/>
          </w:tcPr>
          <w:p w:rsidR="008130FE" w:rsidRPr="00F7560A" w:rsidRDefault="008130FE" w:rsidP="00375920">
            <w:pPr>
              <w:keepNext/>
              <w:spacing w:before="40" w:after="40" w:line="210" w:lineRule="exact"/>
              <w:ind w:left="43" w:right="43"/>
              <w:jc w:val="right"/>
              <w:rPr>
                <w:rFonts w:eastAsia="Calibri"/>
                <w:sz w:val="17"/>
                <w:szCs w:val="17"/>
                <w:lang w:val="fr-CH" w:eastAsia="ar-SA"/>
              </w:rPr>
            </w:pPr>
            <w:r w:rsidRPr="00F7560A">
              <w:rPr>
                <w:rFonts w:eastAsia="Calibri"/>
                <w:sz w:val="17"/>
                <w:szCs w:val="17"/>
                <w:lang w:val="fr-CH" w:eastAsia="ar-SA"/>
              </w:rPr>
              <w:t>87 441</w:t>
            </w:r>
          </w:p>
        </w:tc>
        <w:tc>
          <w:tcPr>
            <w:tcW w:w="1550" w:type="dxa"/>
            <w:tcBorders>
              <w:top w:val="nil"/>
            </w:tcBorders>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88 303</w:t>
            </w:r>
            <w:r w:rsidRPr="00872270">
              <w:rPr>
                <w:rFonts w:eastAsia="Calibri"/>
                <w:i/>
                <w:sz w:val="17"/>
                <w:szCs w:val="17"/>
                <w:vertAlign w:val="superscript"/>
                <w:lang w:val="fr-CH" w:eastAsia="ar-SA"/>
              </w:rPr>
              <w:t>a</w:t>
            </w:r>
          </w:p>
        </w:tc>
      </w:tr>
      <w:tr w:rsidR="008130FE" w:rsidRPr="00123D89" w:rsidTr="00375920">
        <w:trPr>
          <w:cantSplit/>
        </w:trPr>
        <w:tc>
          <w:tcPr>
            <w:tcW w:w="4214" w:type="dxa"/>
            <w:shd w:val="clear" w:color="auto" w:fill="auto"/>
          </w:tcPr>
          <w:p w:rsidR="008130FE" w:rsidRPr="00F7560A" w:rsidRDefault="00872270"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Pr>
                <w:rFonts w:eastAsia="Calibri"/>
                <w:bCs/>
                <w:sz w:val="17"/>
                <w:szCs w:val="17"/>
                <w:lang w:val="fr-CH" w:eastAsia="ar-SA"/>
              </w:rPr>
              <w:t>Réparti</w:t>
            </w:r>
            <w:r w:rsidR="008130FE" w:rsidRPr="00F7560A">
              <w:rPr>
                <w:rFonts w:eastAsia="Calibri"/>
                <w:bCs/>
                <w:sz w:val="17"/>
                <w:szCs w:val="17"/>
                <w:lang w:val="fr-CH" w:eastAsia="ar-SA"/>
              </w:rPr>
              <w:t xml:space="preserve">tion par âge </w:t>
            </w:r>
            <w:r>
              <w:rPr>
                <w:rFonts w:eastAsia="Calibri"/>
                <w:bCs/>
                <w:sz w:val="17"/>
                <w:szCs w:val="17"/>
                <w:lang w:val="fr-CH" w:eastAsia="ar-SA"/>
              </w:rPr>
              <w:t>(</w:t>
            </w:r>
            <w:r w:rsidR="008130FE" w:rsidRPr="00F7560A">
              <w:rPr>
                <w:rFonts w:eastAsia="Calibri"/>
                <w:bCs/>
                <w:sz w:val="17"/>
                <w:szCs w:val="17"/>
                <w:lang w:val="fr-CH" w:eastAsia="ar-SA"/>
              </w:rPr>
              <w:t xml:space="preserve">en </w:t>
            </w:r>
            <w:r w:rsidR="00F7560A" w:rsidRPr="00F7560A">
              <w:rPr>
                <w:rFonts w:eastAsia="Calibri"/>
                <w:bCs/>
                <w:sz w:val="17"/>
                <w:szCs w:val="17"/>
                <w:lang w:val="fr-CH" w:eastAsia="ar-SA"/>
              </w:rPr>
              <w:t>pourcentage</w:t>
            </w:r>
            <w:r>
              <w:rPr>
                <w:rFonts w:eastAsia="Calibri"/>
                <w:bCs/>
                <w:sz w:val="17"/>
                <w:szCs w:val="17"/>
                <w:lang w:val="fr-CH" w:eastAsia="ar-SA"/>
              </w:rPr>
              <w:t>)</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ab/>
              <w:t>0-14</w:t>
            </w:r>
            <w:r w:rsidR="00872270">
              <w:rPr>
                <w:rFonts w:eastAsia="Calibri"/>
                <w:bCs/>
                <w:sz w:val="17"/>
                <w:szCs w:val="17"/>
                <w:lang w:val="fr-CH" w:eastAsia="ar-SA"/>
              </w:rPr>
              <w:t xml:space="preserve"> ans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26,3</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22,7</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22,4</w:t>
            </w:r>
          </w:p>
        </w:tc>
        <w:tc>
          <w:tcPr>
            <w:tcW w:w="155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22,3</w:t>
            </w:r>
            <w:r w:rsidRPr="00F7560A">
              <w:rPr>
                <w:rFonts w:eastAsia="Calibri"/>
                <w:bCs/>
                <w:i/>
                <w:sz w:val="17"/>
                <w:szCs w:val="17"/>
                <w:vertAlign w:val="superscript"/>
                <w:lang w:val="fr-CH" w:eastAsia="ar-SA"/>
              </w:rPr>
              <w:t>a</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ab/>
              <w:t>15-63</w:t>
            </w:r>
            <w:r w:rsidR="00872270">
              <w:rPr>
                <w:rFonts w:eastAsia="Calibri"/>
                <w:bCs/>
                <w:sz w:val="17"/>
                <w:szCs w:val="17"/>
                <w:lang w:val="fr-CH" w:eastAsia="ar-SA"/>
              </w:rPr>
              <w:t xml:space="preserve"> ans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66,5</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68,8</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69,2</w:t>
            </w:r>
          </w:p>
        </w:tc>
        <w:tc>
          <w:tcPr>
            <w:tcW w:w="155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69,2</w:t>
            </w:r>
            <w:r w:rsidRPr="00F7560A">
              <w:rPr>
                <w:rFonts w:eastAsia="Calibri"/>
                <w:bCs/>
                <w:i/>
                <w:sz w:val="17"/>
                <w:szCs w:val="17"/>
                <w:vertAlign w:val="superscript"/>
                <w:lang w:val="fr-CH" w:eastAsia="ar-SA"/>
              </w:rPr>
              <w:t>a</w:t>
            </w:r>
          </w:p>
        </w:tc>
      </w:tr>
      <w:tr w:rsidR="008130FE" w:rsidRPr="00123D89" w:rsidTr="00375920">
        <w:trPr>
          <w:cantSplit/>
        </w:trPr>
        <w:tc>
          <w:tcPr>
            <w:tcW w:w="4214" w:type="dxa"/>
            <w:tcBorders>
              <w:bottom w:val="nil"/>
            </w:tcBorders>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ab/>
              <w:t xml:space="preserve">64 </w:t>
            </w:r>
            <w:r w:rsidR="00872270">
              <w:rPr>
                <w:rFonts w:eastAsia="Calibri"/>
                <w:bCs/>
                <w:sz w:val="17"/>
                <w:szCs w:val="17"/>
                <w:lang w:val="fr-CH" w:eastAsia="ar-SA"/>
              </w:rPr>
              <w:t>ans</w:t>
            </w:r>
            <w:r w:rsidR="00872270" w:rsidRPr="00F7560A">
              <w:rPr>
                <w:rFonts w:eastAsia="Calibri"/>
                <w:bCs/>
                <w:sz w:val="17"/>
                <w:szCs w:val="17"/>
                <w:lang w:val="fr-CH" w:eastAsia="ar-SA"/>
              </w:rPr>
              <w:t xml:space="preserve"> </w:t>
            </w:r>
            <w:r w:rsidRPr="00F7560A">
              <w:rPr>
                <w:rFonts w:eastAsia="Calibri"/>
                <w:bCs/>
                <w:sz w:val="17"/>
                <w:szCs w:val="17"/>
                <w:lang w:val="fr-CH" w:eastAsia="ar-SA"/>
              </w:rPr>
              <w:t>et plus</w:t>
            </w:r>
          </w:p>
        </w:tc>
        <w:tc>
          <w:tcPr>
            <w:tcW w:w="990"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7,3</w:t>
            </w:r>
          </w:p>
        </w:tc>
        <w:tc>
          <w:tcPr>
            <w:tcW w:w="1008"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8,4</w:t>
            </w:r>
          </w:p>
        </w:tc>
        <w:tc>
          <w:tcPr>
            <w:tcW w:w="1008"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8,4</w:t>
            </w:r>
          </w:p>
        </w:tc>
        <w:tc>
          <w:tcPr>
            <w:tcW w:w="1550"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8,5</w:t>
            </w:r>
            <w:r w:rsidRPr="00F7560A">
              <w:rPr>
                <w:rFonts w:eastAsia="Calibri"/>
                <w:bCs/>
                <w:i/>
                <w:sz w:val="17"/>
                <w:szCs w:val="17"/>
                <w:vertAlign w:val="superscript"/>
                <w:lang w:val="fr-CH" w:eastAsia="ar-SA"/>
              </w:rPr>
              <w:t>a</w:t>
            </w:r>
          </w:p>
        </w:tc>
      </w:tr>
      <w:tr w:rsidR="008130FE" w:rsidRPr="00123D89" w:rsidTr="00375920">
        <w:trPr>
          <w:cantSplit/>
        </w:trPr>
        <w:tc>
          <w:tcPr>
            <w:tcW w:w="4214" w:type="dxa"/>
            <w:tcBorders>
              <w:top w:val="nil"/>
              <w:bottom w:val="nil"/>
            </w:tcBorders>
            <w:shd w:val="clear" w:color="auto" w:fill="auto"/>
          </w:tcPr>
          <w:p w:rsidR="008130FE" w:rsidRPr="00F7560A" w:rsidRDefault="00872270"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Pr>
                <w:rFonts w:eastAsia="Calibri"/>
                <w:bCs/>
                <w:sz w:val="17"/>
                <w:szCs w:val="17"/>
                <w:lang w:val="fr-CH" w:eastAsia="ar-SA"/>
              </w:rPr>
              <w:t>Taux</w:t>
            </w:r>
            <w:r w:rsidR="008130FE" w:rsidRPr="00F7560A">
              <w:rPr>
                <w:rFonts w:eastAsia="Calibri"/>
                <w:bCs/>
                <w:sz w:val="17"/>
                <w:szCs w:val="17"/>
                <w:lang w:val="fr-CH" w:eastAsia="ar-SA"/>
              </w:rPr>
              <w:t xml:space="preserve"> de dépendance</w:t>
            </w:r>
          </w:p>
        </w:tc>
        <w:tc>
          <w:tcPr>
            <w:tcW w:w="990"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504</w:t>
            </w:r>
          </w:p>
        </w:tc>
        <w:tc>
          <w:tcPr>
            <w:tcW w:w="1008"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421</w:t>
            </w:r>
          </w:p>
        </w:tc>
        <w:tc>
          <w:tcPr>
            <w:tcW w:w="1008"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434</w:t>
            </w:r>
          </w:p>
        </w:tc>
        <w:tc>
          <w:tcPr>
            <w:tcW w:w="1550"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r>
      <w:tr w:rsidR="008130FE" w:rsidRPr="00123D89" w:rsidTr="00375920">
        <w:trPr>
          <w:cantSplit/>
        </w:trPr>
        <w:tc>
          <w:tcPr>
            <w:tcW w:w="4214" w:type="dxa"/>
            <w:tcBorders>
              <w:top w:val="nil"/>
            </w:tcBorders>
            <w:shd w:val="clear" w:color="auto" w:fill="auto"/>
          </w:tcPr>
          <w:p w:rsidR="008130FE" w:rsidRPr="00F7560A" w:rsidRDefault="008130FE"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 xml:space="preserve">Ratio </w:t>
            </w:r>
            <w:r w:rsidR="00872270">
              <w:rPr>
                <w:rFonts w:eastAsia="Calibri"/>
                <w:bCs/>
                <w:sz w:val="17"/>
                <w:szCs w:val="17"/>
                <w:lang w:val="fr-CH" w:eastAsia="ar-SA"/>
              </w:rPr>
              <w:t>des</w:t>
            </w:r>
            <w:r w:rsidRPr="00F7560A">
              <w:rPr>
                <w:rFonts w:eastAsia="Calibri"/>
                <w:bCs/>
                <w:sz w:val="17"/>
                <w:szCs w:val="17"/>
                <w:lang w:val="fr-CH" w:eastAsia="ar-SA"/>
              </w:rPr>
              <w:t xml:space="preserve"> sexe</w:t>
            </w:r>
            <w:r w:rsidR="00872270">
              <w:rPr>
                <w:rFonts w:eastAsia="Calibri"/>
                <w:bCs/>
                <w:sz w:val="17"/>
                <w:szCs w:val="17"/>
                <w:lang w:val="fr-CH" w:eastAsia="ar-SA"/>
              </w:rPr>
              <w:t>s</w:t>
            </w:r>
            <w:r w:rsidRPr="00F7560A">
              <w:rPr>
                <w:rFonts w:eastAsia="Calibri"/>
                <w:bCs/>
                <w:sz w:val="17"/>
                <w:szCs w:val="17"/>
                <w:lang w:val="fr-CH" w:eastAsia="ar-SA"/>
              </w:rPr>
              <w:t xml:space="preserve"> (pour 100 femmes)</w:t>
            </w:r>
          </w:p>
        </w:tc>
        <w:tc>
          <w:tcPr>
            <w:tcW w:w="990"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98,5</w:t>
            </w:r>
          </w:p>
        </w:tc>
        <w:tc>
          <w:tcPr>
            <w:tcW w:w="1008"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104,6</w:t>
            </w:r>
          </w:p>
        </w:tc>
        <w:tc>
          <w:tcPr>
            <w:tcW w:w="1008"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97,3</w:t>
            </w:r>
          </w:p>
        </w:tc>
        <w:tc>
          <w:tcPr>
            <w:tcW w:w="1550" w:type="dxa"/>
            <w:tcBorders>
              <w:top w:val="nil"/>
            </w:tcBorders>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96,3</w:t>
            </w:r>
            <w:r w:rsidRPr="00872270">
              <w:rPr>
                <w:rFonts w:eastAsia="Calibri"/>
                <w:i/>
                <w:sz w:val="17"/>
                <w:szCs w:val="17"/>
                <w:vertAlign w:val="superscript"/>
                <w:lang w:val="fr-CH" w:eastAsia="ar-SA"/>
              </w:rPr>
              <w:t>a</w:t>
            </w:r>
          </w:p>
        </w:tc>
      </w:tr>
      <w:tr w:rsidR="008130FE" w:rsidRPr="00123D89" w:rsidTr="00375920">
        <w:trPr>
          <w:cantSplit/>
        </w:trPr>
        <w:tc>
          <w:tcPr>
            <w:tcW w:w="4214" w:type="dxa"/>
            <w:tcBorders>
              <w:bottom w:val="nil"/>
            </w:tcBorders>
            <w:shd w:val="clear" w:color="auto" w:fill="auto"/>
          </w:tcPr>
          <w:p w:rsidR="008130FE" w:rsidRPr="00F7560A" w:rsidRDefault="00872270"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Pr>
                <w:rFonts w:eastAsia="Calibri"/>
                <w:bCs/>
                <w:sz w:val="17"/>
                <w:szCs w:val="17"/>
                <w:lang w:val="fr-CH" w:eastAsia="ar-SA"/>
              </w:rPr>
              <w:t>Indice</w:t>
            </w:r>
            <w:r w:rsidR="008130FE" w:rsidRPr="00F7560A">
              <w:rPr>
                <w:rFonts w:eastAsia="Calibri"/>
                <w:bCs/>
                <w:sz w:val="17"/>
                <w:szCs w:val="17"/>
                <w:lang w:val="fr-CH" w:eastAsia="ar-SA"/>
              </w:rPr>
              <w:t xml:space="preserve"> de fécondité </w:t>
            </w:r>
            <w:r>
              <w:rPr>
                <w:rFonts w:eastAsia="Calibri"/>
                <w:bCs/>
                <w:sz w:val="17"/>
                <w:szCs w:val="17"/>
                <w:lang w:val="fr-CH" w:eastAsia="ar-SA"/>
              </w:rPr>
              <w:t>général</w:t>
            </w:r>
          </w:p>
        </w:tc>
        <w:tc>
          <w:tcPr>
            <w:tcW w:w="990"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2,1</w:t>
            </w:r>
          </w:p>
        </w:tc>
        <w:tc>
          <w:tcPr>
            <w:tcW w:w="1008"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2,1</w:t>
            </w:r>
          </w:p>
        </w:tc>
        <w:tc>
          <w:tcPr>
            <w:tcW w:w="1008" w:type="dxa"/>
            <w:tcBorders>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2,4</w:t>
            </w:r>
          </w:p>
        </w:tc>
        <w:tc>
          <w:tcPr>
            <w:tcW w:w="1550" w:type="dxa"/>
            <w:tcBorders>
              <w:bottom w:val="nil"/>
            </w:tcBorders>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2,4</w:t>
            </w:r>
            <w:r w:rsidRPr="00872270">
              <w:rPr>
                <w:rFonts w:eastAsia="Calibri"/>
                <w:i/>
                <w:sz w:val="17"/>
                <w:szCs w:val="17"/>
                <w:vertAlign w:val="superscript"/>
                <w:lang w:val="fr-CH" w:eastAsia="ar-SA"/>
              </w:rPr>
              <w:t>a</w:t>
            </w:r>
          </w:p>
        </w:tc>
      </w:tr>
      <w:tr w:rsidR="008130FE" w:rsidRPr="00123D89" w:rsidTr="00375920">
        <w:trPr>
          <w:cantSplit/>
        </w:trPr>
        <w:tc>
          <w:tcPr>
            <w:tcW w:w="4214" w:type="dxa"/>
            <w:tcBorders>
              <w:top w:val="nil"/>
              <w:bottom w:val="nil"/>
            </w:tcBorders>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Taux de croissance démographique</w:t>
            </w:r>
          </w:p>
        </w:tc>
        <w:tc>
          <w:tcPr>
            <w:tcW w:w="990"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0,1</w:t>
            </w:r>
          </w:p>
        </w:tc>
        <w:tc>
          <w:tcPr>
            <w:tcW w:w="1008"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-0,9</w:t>
            </w:r>
          </w:p>
        </w:tc>
        <w:tc>
          <w:tcPr>
            <w:tcW w:w="1008" w:type="dxa"/>
            <w:tcBorders>
              <w:top w:val="nil"/>
              <w:bottom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0,95</w:t>
            </w:r>
          </w:p>
        </w:tc>
        <w:tc>
          <w:tcPr>
            <w:tcW w:w="1550" w:type="dxa"/>
            <w:tcBorders>
              <w:top w:val="nil"/>
              <w:bottom w:val="nil"/>
            </w:tcBorders>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0,92</w:t>
            </w:r>
          </w:p>
        </w:tc>
      </w:tr>
      <w:tr w:rsidR="008130FE" w:rsidRPr="00123D89" w:rsidTr="00375920">
        <w:trPr>
          <w:cantSplit/>
        </w:trPr>
        <w:tc>
          <w:tcPr>
            <w:tcW w:w="4214" w:type="dxa"/>
            <w:tcBorders>
              <w:top w:val="nil"/>
            </w:tcBorders>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lastRenderedPageBreak/>
              <w:t xml:space="preserve">Espérance de vie à la naissance </w:t>
            </w:r>
            <w:r w:rsidR="00872270">
              <w:rPr>
                <w:rFonts w:eastAsia="Calibri"/>
                <w:bCs/>
                <w:sz w:val="17"/>
                <w:szCs w:val="17"/>
                <w:lang w:val="fr-CH" w:eastAsia="ar-SA"/>
              </w:rPr>
              <w:t>(</w:t>
            </w:r>
            <w:r w:rsidRPr="00F7560A">
              <w:rPr>
                <w:rFonts w:eastAsia="Calibri"/>
                <w:bCs/>
                <w:sz w:val="17"/>
                <w:szCs w:val="17"/>
                <w:lang w:val="fr-CH" w:eastAsia="ar-SA"/>
              </w:rPr>
              <w:t>pour les deux sexes</w:t>
            </w:r>
            <w:r w:rsidR="00872270">
              <w:rPr>
                <w:rFonts w:eastAsia="Calibri"/>
                <w:bCs/>
                <w:sz w:val="17"/>
                <w:szCs w:val="17"/>
                <w:lang w:val="fr-CH" w:eastAsia="ar-SA"/>
              </w:rPr>
              <w:t>)</w:t>
            </w:r>
            <w:r w:rsidRPr="00F7560A">
              <w:rPr>
                <w:rFonts w:eastAsia="Calibri"/>
                <w:bCs/>
                <w:sz w:val="17"/>
                <w:szCs w:val="17"/>
                <w:lang w:val="fr-CH" w:eastAsia="ar-SA"/>
              </w:rPr>
              <w:t xml:space="preserve"> </w:t>
            </w:r>
            <w:r w:rsidR="00375920">
              <w:rPr>
                <w:rFonts w:eastAsia="Calibri"/>
                <w:bCs/>
                <w:sz w:val="17"/>
                <w:szCs w:val="17"/>
                <w:lang w:val="fr-CH" w:eastAsia="ar-SA"/>
              </w:rPr>
              <w:br/>
            </w:r>
            <w:r w:rsidRPr="00F7560A">
              <w:rPr>
                <w:rFonts w:eastAsia="Calibri"/>
                <w:bCs/>
                <w:sz w:val="17"/>
                <w:szCs w:val="17"/>
                <w:lang w:val="fr-CH" w:eastAsia="ar-SA"/>
              </w:rPr>
              <w:t>(en années)</w:t>
            </w:r>
          </w:p>
        </w:tc>
        <w:tc>
          <w:tcPr>
            <w:tcW w:w="990"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72,4</w:t>
            </w:r>
          </w:p>
        </w:tc>
        <w:tc>
          <w:tcPr>
            <w:tcW w:w="1008"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73,2</w:t>
            </w:r>
          </w:p>
        </w:tc>
        <w:tc>
          <w:tcPr>
            <w:tcW w:w="1008" w:type="dxa"/>
            <w:tcBorders>
              <w:top w:val="nil"/>
            </w:tcBorders>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72,6</w:t>
            </w:r>
          </w:p>
        </w:tc>
        <w:tc>
          <w:tcPr>
            <w:tcW w:w="1550" w:type="dxa"/>
            <w:tcBorders>
              <w:top w:val="nil"/>
            </w:tcBorders>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74,2</w:t>
            </w:r>
          </w:p>
        </w:tc>
      </w:tr>
      <w:tr w:rsidR="008130FE" w:rsidRPr="00123D89" w:rsidTr="00375920">
        <w:trPr>
          <w:cantSplit/>
        </w:trPr>
        <w:tc>
          <w:tcPr>
            <w:tcW w:w="4214" w:type="dxa"/>
            <w:shd w:val="clear" w:color="auto" w:fill="auto"/>
          </w:tcPr>
          <w:p w:rsidR="008130FE" w:rsidRPr="00F7560A" w:rsidRDefault="00DF3355"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Pr>
                <w:rFonts w:eastAsia="Calibri"/>
                <w:bCs/>
                <w:sz w:val="17"/>
                <w:szCs w:val="17"/>
                <w:lang w:val="fr-CH" w:eastAsia="ar-SA"/>
              </w:rPr>
              <w:tab/>
            </w:r>
            <w:r w:rsidR="008130FE" w:rsidRPr="00F7560A">
              <w:rPr>
                <w:rFonts w:eastAsia="Calibri"/>
                <w:bCs/>
                <w:sz w:val="17"/>
                <w:szCs w:val="17"/>
                <w:lang w:val="fr-CH" w:eastAsia="ar-SA"/>
              </w:rPr>
              <w:t>Hommes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69,1</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67,7</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69,3</w:t>
            </w:r>
          </w:p>
        </w:tc>
      </w:tr>
      <w:tr w:rsidR="008130FE" w:rsidRPr="00123D89" w:rsidTr="00375920">
        <w:trPr>
          <w:cantSplit/>
        </w:trPr>
        <w:tc>
          <w:tcPr>
            <w:tcW w:w="4214" w:type="dxa"/>
            <w:shd w:val="clear" w:color="auto" w:fill="auto"/>
          </w:tcPr>
          <w:p w:rsidR="008130FE" w:rsidRPr="00F7560A" w:rsidRDefault="00DF3355"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Pr>
                <w:rFonts w:eastAsia="Calibri"/>
                <w:bCs/>
                <w:sz w:val="17"/>
                <w:szCs w:val="17"/>
                <w:lang w:val="fr-CH" w:eastAsia="ar-SA"/>
              </w:rPr>
              <w:tab/>
            </w:r>
            <w:r w:rsidR="008130FE" w:rsidRPr="00F7560A">
              <w:rPr>
                <w:rFonts w:eastAsia="Calibri"/>
                <w:bCs/>
                <w:sz w:val="17"/>
                <w:szCs w:val="17"/>
                <w:lang w:val="fr-CH" w:eastAsia="ar-SA"/>
              </w:rPr>
              <w:t>Femmes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77,5</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78,0</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79,5</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Produit national brut (PIB) par habitant</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7 390</w:t>
            </w:r>
            <w:r w:rsidRPr="00872270">
              <w:rPr>
                <w:rFonts w:eastAsia="Calibri"/>
                <w:i/>
                <w:sz w:val="17"/>
                <w:szCs w:val="17"/>
                <w:vertAlign w:val="superscript"/>
                <w:lang w:val="fr-CH" w:eastAsia="ar-SA"/>
              </w:rPr>
              <w:t>c</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10 680</w:t>
            </w:r>
            <w:r w:rsidRPr="00872270">
              <w:rPr>
                <w:rFonts w:eastAsia="Calibri"/>
                <w:i/>
                <w:sz w:val="17"/>
                <w:szCs w:val="17"/>
                <w:vertAlign w:val="superscript"/>
                <w:lang w:val="fr-CH" w:eastAsia="ar-SA"/>
              </w:rPr>
              <w:t>c</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11 270</w:t>
            </w:r>
            <w:r w:rsidRPr="00872270">
              <w:rPr>
                <w:rFonts w:eastAsia="Calibri"/>
                <w:i/>
                <w:sz w:val="17"/>
                <w:szCs w:val="17"/>
                <w:vertAlign w:val="superscript"/>
                <w:lang w:val="fr-CH" w:eastAsia="ar-SA"/>
              </w:rPr>
              <w:t>c</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Indice de développement humain</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0,774</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0,799</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0,804</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0,806</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Population ayant accès à l’eau potable (</w:t>
            </w:r>
            <w:r w:rsidR="00375920">
              <w:rPr>
                <w:rFonts w:eastAsia="Calibri"/>
                <w:bCs/>
                <w:sz w:val="17"/>
                <w:szCs w:val="17"/>
                <w:lang w:val="fr-CH" w:eastAsia="ar-SA"/>
              </w:rPr>
              <w:t>en pourcentage</w:t>
            </w:r>
            <w:r w:rsidRPr="00F7560A">
              <w:rPr>
                <w:rFonts w:eastAsia="Calibri"/>
                <w:bCs/>
                <w:sz w:val="17"/>
                <w:szCs w:val="17"/>
                <w:lang w:val="fr-CH" w:eastAsia="ar-SA"/>
              </w:rPr>
              <w:t>)</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82,9</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93</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95</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95</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Population ayant accès à l’assainissement</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94</w:t>
            </w:r>
            <w:r w:rsidRPr="00872270">
              <w:rPr>
                <w:rFonts w:eastAsia="Calibri"/>
                <w:i/>
                <w:sz w:val="17"/>
                <w:szCs w:val="17"/>
                <w:vertAlign w:val="superscript"/>
                <w:lang w:val="fr-CH" w:eastAsia="ar-SA"/>
              </w:rPr>
              <w:t>d</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97</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Pourcentage de la population sous-alimentée</w:t>
            </w:r>
          </w:p>
        </w:tc>
        <w:tc>
          <w:tcPr>
            <w:tcW w:w="990" w:type="dxa"/>
            <w:shd w:val="clear" w:color="auto" w:fill="auto"/>
            <w:vAlign w:val="bottom"/>
          </w:tcPr>
          <w:p w:rsidR="008130FE" w:rsidRPr="00F7560A" w:rsidRDefault="00872270" w:rsidP="0087227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Pr>
                <w:rFonts w:eastAsia="Calibri"/>
                <w:sz w:val="17"/>
                <w:szCs w:val="17"/>
                <w:lang w:val="fr-CH" w:eastAsia="ar-SA"/>
              </w:rPr>
              <w:t>En</w:t>
            </w:r>
            <w:r w:rsidR="008130FE" w:rsidRPr="00F7560A">
              <w:rPr>
                <w:rFonts w:eastAsia="Calibri"/>
                <w:sz w:val="17"/>
                <w:szCs w:val="17"/>
                <w:lang w:val="fr-CH" w:eastAsia="ar-SA"/>
              </w:rPr>
              <w:t xml:space="preserve"> 1991</w:t>
            </w:r>
            <w:r w:rsidR="00375920">
              <w:rPr>
                <w:rFonts w:eastAsia="Calibri"/>
                <w:sz w:val="17"/>
                <w:szCs w:val="17"/>
                <w:lang w:val="fr-CH" w:eastAsia="ar-SA"/>
              </w:rPr>
              <w:t xml:space="preserve"> </w:t>
            </w:r>
            <w:r w:rsidR="008130FE" w:rsidRPr="00F7560A">
              <w:rPr>
                <w:rFonts w:eastAsia="Calibri"/>
                <w:sz w:val="17"/>
                <w:szCs w:val="17"/>
                <w:lang w:val="fr-CH" w:eastAsia="ar-SA"/>
              </w:rPr>
              <w:br/>
              <w:t>11 %</w:t>
            </w:r>
          </w:p>
        </w:tc>
        <w:tc>
          <w:tcPr>
            <w:tcW w:w="1008" w:type="dxa"/>
            <w:shd w:val="clear" w:color="auto" w:fill="auto"/>
            <w:vAlign w:val="bottom"/>
          </w:tcPr>
          <w:p w:rsidR="008130FE" w:rsidRPr="00F7560A" w:rsidRDefault="00872270" w:rsidP="0087227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Pr>
                <w:rFonts w:eastAsia="Calibri"/>
                <w:sz w:val="17"/>
                <w:szCs w:val="17"/>
                <w:lang w:val="fr-CH" w:eastAsia="ar-SA"/>
              </w:rPr>
              <w:t>En</w:t>
            </w:r>
            <w:r w:rsidR="008130FE" w:rsidRPr="00F7560A">
              <w:rPr>
                <w:rFonts w:eastAsia="Calibri"/>
                <w:sz w:val="17"/>
                <w:szCs w:val="17"/>
                <w:lang w:val="fr-CH" w:eastAsia="ar-SA"/>
              </w:rPr>
              <w:t xml:space="preserve"> 1996</w:t>
            </w:r>
            <w:r w:rsidR="00375920">
              <w:rPr>
                <w:rFonts w:eastAsia="Calibri"/>
                <w:sz w:val="17"/>
                <w:szCs w:val="17"/>
                <w:lang w:val="fr-CH" w:eastAsia="ar-SA"/>
              </w:rPr>
              <w:t xml:space="preserve"> </w:t>
            </w:r>
            <w:r w:rsidR="008130FE" w:rsidRPr="00F7560A">
              <w:rPr>
                <w:rFonts w:eastAsia="Calibri"/>
                <w:sz w:val="17"/>
                <w:szCs w:val="17"/>
                <w:lang w:val="fr-CH" w:eastAsia="ar-SA"/>
              </w:rPr>
              <w:br/>
              <w:t>10 %</w:t>
            </w:r>
          </w:p>
        </w:tc>
        <w:tc>
          <w:tcPr>
            <w:tcW w:w="1008" w:type="dxa"/>
            <w:shd w:val="clear" w:color="auto" w:fill="auto"/>
            <w:vAlign w:val="bottom"/>
          </w:tcPr>
          <w:p w:rsidR="008130FE" w:rsidRPr="00F7560A" w:rsidRDefault="00872270" w:rsidP="0087227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Pr>
                <w:rFonts w:eastAsia="Calibri"/>
                <w:sz w:val="17"/>
                <w:szCs w:val="17"/>
                <w:lang w:val="fr-CH" w:eastAsia="ar-SA"/>
              </w:rPr>
              <w:t>En</w:t>
            </w:r>
            <w:r w:rsidR="008130FE" w:rsidRPr="00F7560A">
              <w:rPr>
                <w:rFonts w:eastAsia="Calibri"/>
                <w:sz w:val="17"/>
                <w:szCs w:val="17"/>
                <w:lang w:val="fr-CH" w:eastAsia="ar-SA"/>
              </w:rPr>
              <w:t xml:space="preserve"> 2001</w:t>
            </w:r>
            <w:r w:rsidR="00375920">
              <w:rPr>
                <w:rFonts w:eastAsia="Calibri"/>
                <w:sz w:val="17"/>
                <w:szCs w:val="17"/>
                <w:lang w:val="fr-CH" w:eastAsia="ar-SA"/>
              </w:rPr>
              <w:t xml:space="preserve"> </w:t>
            </w:r>
            <w:r w:rsidR="008130FE" w:rsidRPr="00F7560A">
              <w:rPr>
                <w:rFonts w:eastAsia="Calibri"/>
                <w:sz w:val="17"/>
                <w:szCs w:val="17"/>
                <w:lang w:val="fr-CH" w:eastAsia="ar-SA"/>
              </w:rPr>
              <w:br/>
              <w:t>8 %</w:t>
            </w:r>
          </w:p>
        </w:tc>
        <w:tc>
          <w:tcPr>
            <w:tcW w:w="1550" w:type="dxa"/>
            <w:shd w:val="clear" w:color="auto" w:fill="auto"/>
            <w:vAlign w:val="bottom"/>
          </w:tcPr>
          <w:p w:rsidR="008130FE" w:rsidRPr="00375920" w:rsidRDefault="00872270" w:rsidP="0087227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Pr>
                <w:rFonts w:eastAsia="Calibri"/>
                <w:sz w:val="17"/>
                <w:szCs w:val="17"/>
                <w:lang w:val="fr-CH" w:eastAsia="ar-SA"/>
              </w:rPr>
              <w:t>En</w:t>
            </w:r>
            <w:r w:rsidR="008130FE" w:rsidRPr="00F7560A">
              <w:rPr>
                <w:rFonts w:eastAsia="Calibri"/>
                <w:sz w:val="17"/>
                <w:szCs w:val="17"/>
                <w:lang w:val="fr-CH" w:eastAsia="ar-SA"/>
              </w:rPr>
              <w:t xml:space="preserve"> 2006</w:t>
            </w:r>
            <w:r w:rsidR="00375920">
              <w:rPr>
                <w:rFonts w:eastAsia="Calibri"/>
                <w:sz w:val="17"/>
                <w:szCs w:val="17"/>
                <w:lang w:val="fr-CH" w:eastAsia="ar-SA"/>
              </w:rPr>
              <w:t xml:space="preserve"> </w:t>
            </w:r>
            <w:r w:rsidR="008130FE" w:rsidRPr="00F7560A">
              <w:rPr>
                <w:rFonts w:eastAsia="Calibri"/>
                <w:sz w:val="17"/>
                <w:szCs w:val="17"/>
                <w:lang w:val="fr-CH" w:eastAsia="ar-SA"/>
              </w:rPr>
              <w:br/>
              <w:t>7 %</w:t>
            </w:r>
          </w:p>
        </w:tc>
      </w:tr>
      <w:tr w:rsidR="008130FE" w:rsidRPr="00123D89" w:rsidTr="00375920">
        <w:trPr>
          <w:cantSplit/>
        </w:trPr>
        <w:tc>
          <w:tcPr>
            <w:tcW w:w="4214" w:type="dxa"/>
            <w:shd w:val="clear" w:color="auto" w:fill="auto"/>
          </w:tcPr>
          <w:p w:rsidR="008130FE" w:rsidRPr="00F7560A" w:rsidRDefault="008130FE"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Taux d’alphabétisation des adultes (</w:t>
            </w:r>
            <w:r w:rsidR="00375920">
              <w:rPr>
                <w:rFonts w:eastAsia="Calibri"/>
                <w:bCs/>
                <w:sz w:val="17"/>
                <w:szCs w:val="17"/>
                <w:lang w:val="fr-CH" w:eastAsia="ar-SA"/>
              </w:rPr>
              <w:t xml:space="preserve">en pourcentage) de </w:t>
            </w:r>
            <w:r w:rsidRPr="00F7560A">
              <w:rPr>
                <w:rFonts w:eastAsia="Calibri"/>
                <w:bCs/>
                <w:sz w:val="17"/>
                <w:szCs w:val="17"/>
                <w:lang w:val="fr-CH" w:eastAsia="ar-SA"/>
              </w:rPr>
              <w:t xml:space="preserve">15 ans et </w:t>
            </w:r>
            <w:r w:rsidR="00872270">
              <w:rPr>
                <w:rFonts w:eastAsia="Calibri"/>
                <w:bCs/>
                <w:sz w:val="17"/>
                <w:szCs w:val="17"/>
                <w:lang w:val="fr-CH" w:eastAsia="ar-SA"/>
              </w:rPr>
              <w:t xml:space="preserve">plus </w:t>
            </w:r>
            <w:r w:rsidRPr="00F7560A">
              <w:rPr>
                <w:rFonts w:eastAsia="Calibri"/>
                <w:bCs/>
                <w:sz w:val="17"/>
                <w:szCs w:val="17"/>
                <w:lang w:val="fr-CH" w:eastAsia="ar-SA"/>
              </w:rPr>
              <w:t>(</w:t>
            </w:r>
            <w:r w:rsidR="00872270">
              <w:rPr>
                <w:rFonts w:eastAsia="Calibri"/>
                <w:bCs/>
                <w:sz w:val="17"/>
                <w:szCs w:val="17"/>
                <w:lang w:val="fr-CH" w:eastAsia="ar-SA"/>
              </w:rPr>
              <w:t>pour le</w:t>
            </w:r>
            <w:r w:rsidRPr="00F7560A">
              <w:rPr>
                <w:rFonts w:eastAsia="Calibri"/>
                <w:bCs/>
                <w:sz w:val="17"/>
                <w:szCs w:val="17"/>
                <w:lang w:val="fr-CH" w:eastAsia="ar-SA"/>
              </w:rPr>
              <w:t>s deux sexes)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90</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94</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w:t>
            </w:r>
          </w:p>
        </w:tc>
      </w:tr>
      <w:tr w:rsidR="008130FE" w:rsidRPr="00123D89" w:rsidTr="00375920">
        <w:trPr>
          <w:cantSplit/>
        </w:trPr>
        <w:tc>
          <w:tcPr>
            <w:tcW w:w="4214" w:type="dxa"/>
            <w:shd w:val="clear" w:color="auto" w:fill="auto"/>
          </w:tcPr>
          <w:p w:rsidR="008130FE" w:rsidRPr="00F7560A" w:rsidRDefault="008130FE"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Taux d</w:t>
            </w:r>
            <w:r w:rsidR="00872270">
              <w:rPr>
                <w:rFonts w:eastAsia="Calibri"/>
                <w:bCs/>
                <w:sz w:val="17"/>
                <w:szCs w:val="17"/>
                <w:lang w:val="fr-CH" w:eastAsia="ar-SA"/>
              </w:rPr>
              <w:t>’inscription</w:t>
            </w:r>
            <w:r w:rsidRPr="00F7560A">
              <w:rPr>
                <w:rFonts w:eastAsia="Calibri"/>
                <w:bCs/>
                <w:sz w:val="17"/>
                <w:szCs w:val="17"/>
                <w:lang w:val="fr-CH" w:eastAsia="ar-SA"/>
              </w:rPr>
              <w:t xml:space="preserve"> net dans l’</w:t>
            </w:r>
            <w:r w:rsidR="00872270">
              <w:rPr>
                <w:rFonts w:eastAsia="Calibri"/>
                <w:bCs/>
                <w:sz w:val="17"/>
                <w:szCs w:val="17"/>
                <w:lang w:val="fr-CH" w:eastAsia="ar-SA"/>
              </w:rPr>
              <w:t>ens</w:t>
            </w:r>
            <w:r w:rsidR="00FA2989">
              <w:rPr>
                <w:rFonts w:eastAsia="Calibri"/>
                <w:bCs/>
                <w:sz w:val="17"/>
                <w:szCs w:val="17"/>
                <w:lang w:val="fr-CH" w:eastAsia="ar-SA"/>
              </w:rPr>
              <w:t>e</w:t>
            </w:r>
            <w:r w:rsidR="00872270">
              <w:rPr>
                <w:rFonts w:eastAsia="Calibri"/>
                <w:bCs/>
                <w:sz w:val="17"/>
                <w:szCs w:val="17"/>
                <w:lang w:val="fr-CH" w:eastAsia="ar-SA"/>
              </w:rPr>
              <w:t>ignement</w:t>
            </w:r>
            <w:r w:rsidRPr="00F7560A">
              <w:rPr>
                <w:rFonts w:eastAsia="Calibri"/>
                <w:bCs/>
                <w:sz w:val="17"/>
                <w:szCs w:val="17"/>
                <w:lang w:val="fr-CH" w:eastAsia="ar-SA"/>
              </w:rPr>
              <w:t xml:space="preserve"> primaire </w:t>
            </w:r>
            <w:r w:rsidR="00375920">
              <w:rPr>
                <w:rFonts w:eastAsia="Calibri"/>
                <w:bCs/>
                <w:sz w:val="17"/>
                <w:szCs w:val="17"/>
                <w:lang w:val="fr-CH" w:eastAsia="ar-SA"/>
              </w:rPr>
              <w:br/>
            </w:r>
            <w:r w:rsidRPr="00F7560A">
              <w:rPr>
                <w:rFonts w:eastAsia="Calibri"/>
                <w:bCs/>
                <w:sz w:val="17"/>
                <w:szCs w:val="17"/>
                <w:lang w:val="fr-CH" w:eastAsia="ar-SA"/>
              </w:rPr>
              <w:t>(</w:t>
            </w:r>
            <w:r w:rsidR="00375920">
              <w:rPr>
                <w:rFonts w:eastAsia="Calibri"/>
                <w:bCs/>
                <w:sz w:val="17"/>
                <w:szCs w:val="17"/>
                <w:lang w:val="fr-CH" w:eastAsia="ar-SA"/>
              </w:rPr>
              <w:t>en pourcentage</w:t>
            </w:r>
            <w:r w:rsidRPr="00F7560A">
              <w:rPr>
                <w:rFonts w:eastAsia="Calibri"/>
                <w:bCs/>
                <w:sz w:val="17"/>
                <w:szCs w:val="17"/>
                <w:lang w:val="fr-CH" w:eastAsia="ar-SA"/>
              </w:rPr>
              <w:t>)</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99,6</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111</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107,4</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101,3</w:t>
            </w:r>
          </w:p>
        </w:tc>
      </w:tr>
      <w:tr w:rsidR="008130FE" w:rsidRPr="00123D89" w:rsidTr="00375920">
        <w:trPr>
          <w:cantSplit/>
        </w:trPr>
        <w:tc>
          <w:tcPr>
            <w:tcW w:w="4214" w:type="dxa"/>
            <w:shd w:val="clear" w:color="auto" w:fill="auto"/>
          </w:tcPr>
          <w:p w:rsidR="008130FE" w:rsidRPr="00F7560A" w:rsidRDefault="008130FE" w:rsidP="0087227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Ratio filles</w:t>
            </w:r>
            <w:r w:rsidR="00872270">
              <w:rPr>
                <w:rFonts w:eastAsia="Calibri"/>
                <w:bCs/>
                <w:sz w:val="17"/>
                <w:szCs w:val="17"/>
                <w:lang w:val="fr-CH" w:eastAsia="ar-SA"/>
              </w:rPr>
              <w:t>/</w:t>
            </w:r>
            <w:r w:rsidRPr="00F7560A">
              <w:rPr>
                <w:rFonts w:eastAsia="Calibri"/>
                <w:bCs/>
                <w:sz w:val="17"/>
                <w:szCs w:val="17"/>
                <w:lang w:val="fr-CH" w:eastAsia="ar-SA"/>
              </w:rPr>
              <w:t xml:space="preserve">garçons dans l’enseignement primaire </w:t>
            </w:r>
            <w:r w:rsidR="003D7BEC">
              <w:rPr>
                <w:rFonts w:eastAsia="Calibri"/>
                <w:bCs/>
                <w:sz w:val="17"/>
                <w:szCs w:val="17"/>
                <w:lang w:val="fr-CH" w:eastAsia="ar-SA"/>
              </w:rPr>
              <w:br/>
            </w:r>
            <w:r w:rsidRPr="00F7560A">
              <w:rPr>
                <w:rFonts w:eastAsia="Calibri"/>
                <w:bCs/>
                <w:sz w:val="17"/>
                <w:szCs w:val="17"/>
                <w:lang w:val="fr-CH" w:eastAsia="ar-SA"/>
              </w:rPr>
              <w:t>(</w:t>
            </w:r>
            <w:r w:rsidR="00375920">
              <w:rPr>
                <w:rFonts w:eastAsia="Calibri"/>
                <w:bCs/>
                <w:sz w:val="17"/>
                <w:szCs w:val="17"/>
                <w:lang w:val="fr-CH" w:eastAsia="ar-SA"/>
              </w:rPr>
              <w:t>en pourcentage)</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1,00</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0,99</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1,00</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1,00</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Taux de mortalité infantile (pour 1 000 naissances vivantes)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10,7</w:t>
            </w:r>
            <w:r w:rsidRPr="00872270">
              <w:rPr>
                <w:rFonts w:eastAsia="Calibri"/>
                <w:i/>
                <w:sz w:val="17"/>
                <w:szCs w:val="17"/>
                <w:vertAlign w:val="superscript"/>
                <w:lang w:val="fr-CH" w:eastAsia="ar-SA"/>
              </w:rPr>
              <w:t>e</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14,0</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9,8</w:t>
            </w:r>
          </w:p>
        </w:tc>
        <w:tc>
          <w:tcPr>
            <w:tcW w:w="1550" w:type="dxa"/>
            <w:shd w:val="clear" w:color="auto" w:fill="auto"/>
            <w:vAlign w:val="bottom"/>
          </w:tcPr>
          <w:p w:rsidR="008130FE" w:rsidRPr="00375920"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10,3</w:t>
            </w:r>
            <w:r w:rsidRPr="00872270">
              <w:rPr>
                <w:rFonts w:eastAsia="Calibri"/>
                <w:i/>
                <w:sz w:val="17"/>
                <w:szCs w:val="17"/>
                <w:vertAlign w:val="superscript"/>
                <w:lang w:val="fr-CH" w:eastAsia="ar-SA"/>
              </w:rPr>
              <w:t>a</w:t>
            </w:r>
            <w:r w:rsidRPr="00F7560A">
              <w:rPr>
                <w:rFonts w:eastAsia="Calibri"/>
                <w:sz w:val="17"/>
                <w:szCs w:val="17"/>
                <w:lang w:val="fr-CH" w:eastAsia="ar-SA"/>
              </w:rPr>
              <w:br/>
              <w:t>12,4</w:t>
            </w:r>
            <w:r w:rsidRPr="00872270">
              <w:rPr>
                <w:rFonts w:eastAsia="Calibri"/>
                <w:i/>
                <w:sz w:val="17"/>
                <w:szCs w:val="17"/>
                <w:vertAlign w:val="superscript"/>
                <w:lang w:val="fr-CH" w:eastAsia="ar-SA"/>
              </w:rPr>
              <w:t>b</w:t>
            </w:r>
          </w:p>
        </w:tc>
      </w:tr>
      <w:tr w:rsidR="008130FE" w:rsidRPr="00123D89" w:rsidTr="00375920">
        <w:trPr>
          <w:cantSplit/>
        </w:trPr>
        <w:tc>
          <w:tcPr>
            <w:tcW w:w="4214" w:type="dxa"/>
            <w:shd w:val="clear" w:color="auto" w:fill="auto"/>
          </w:tcPr>
          <w:p w:rsidR="008130FE" w:rsidRPr="00F7560A" w:rsidRDefault="008130FE" w:rsidP="00375920">
            <w:pPr>
              <w:tabs>
                <w:tab w:val="left" w:pos="288"/>
                <w:tab w:val="left" w:pos="576"/>
                <w:tab w:val="left" w:pos="864"/>
                <w:tab w:val="left" w:pos="1152"/>
              </w:tabs>
              <w:suppressAutoHyphens/>
              <w:spacing w:before="40" w:after="40" w:line="210" w:lineRule="exact"/>
              <w:ind w:right="40"/>
              <w:rPr>
                <w:rFonts w:eastAsia="Calibri"/>
                <w:bCs/>
                <w:sz w:val="17"/>
                <w:szCs w:val="17"/>
                <w:lang w:val="fr-CH" w:eastAsia="ar-SA"/>
              </w:rPr>
            </w:pPr>
            <w:r w:rsidRPr="00F7560A">
              <w:rPr>
                <w:rFonts w:eastAsia="Calibri"/>
                <w:bCs/>
                <w:sz w:val="17"/>
                <w:szCs w:val="17"/>
                <w:lang w:val="fr-CH" w:eastAsia="ar-SA"/>
              </w:rPr>
              <w:t>Taux de mortalité maternelle (pour 100 000 naissances vivantes)</w:t>
            </w:r>
          </w:p>
        </w:tc>
        <w:tc>
          <w:tcPr>
            <w:tcW w:w="99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133</w:t>
            </w:r>
          </w:p>
        </w:tc>
        <w:tc>
          <w:tcPr>
            <w:tcW w:w="1008"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0</w:t>
            </w:r>
          </w:p>
        </w:tc>
        <w:tc>
          <w:tcPr>
            <w:tcW w:w="1550" w:type="dxa"/>
            <w:shd w:val="clear" w:color="auto" w:fill="auto"/>
            <w:vAlign w:val="bottom"/>
          </w:tcPr>
          <w:p w:rsidR="008130FE" w:rsidRPr="00F7560A" w:rsidRDefault="008130FE" w:rsidP="00375920">
            <w:pPr>
              <w:tabs>
                <w:tab w:val="left" w:pos="288"/>
                <w:tab w:val="left" w:pos="576"/>
                <w:tab w:val="left" w:pos="864"/>
                <w:tab w:val="left" w:pos="1152"/>
              </w:tabs>
              <w:suppressAutoHyphens/>
              <w:spacing w:before="40" w:after="40" w:line="210" w:lineRule="exact"/>
              <w:ind w:right="43"/>
              <w:jc w:val="right"/>
              <w:rPr>
                <w:rFonts w:eastAsia="Calibri"/>
                <w:sz w:val="17"/>
                <w:szCs w:val="17"/>
                <w:lang w:val="fr-CH" w:eastAsia="ar-SA"/>
              </w:rPr>
            </w:pPr>
            <w:r w:rsidRPr="00F7560A">
              <w:rPr>
                <w:rFonts w:eastAsia="Calibri"/>
                <w:sz w:val="17"/>
                <w:szCs w:val="17"/>
                <w:lang w:val="fr-CH" w:eastAsia="ar-SA"/>
              </w:rPr>
              <w:t xml:space="preserve">0/1 décès </w:t>
            </w:r>
            <w:r w:rsidRPr="00F7560A">
              <w:rPr>
                <w:rFonts w:eastAsia="Calibri"/>
                <w:sz w:val="17"/>
                <w:szCs w:val="17"/>
                <w:lang w:val="fr-CH" w:eastAsia="ar-SA"/>
              </w:rPr>
              <w:br/>
              <w:t>enregistré en 2013</w:t>
            </w:r>
          </w:p>
        </w:tc>
      </w:tr>
    </w:tbl>
    <w:p w:rsidR="008130FE" w:rsidRPr="00375920" w:rsidRDefault="008130FE" w:rsidP="00375920">
      <w:pPr>
        <w:pStyle w:val="SingleTxt"/>
        <w:spacing w:after="0" w:line="120" w:lineRule="exact"/>
        <w:rPr>
          <w:sz w:val="10"/>
          <w:lang w:val="fr-CH"/>
        </w:rPr>
      </w:pPr>
    </w:p>
    <w:p w:rsidR="008130FE" w:rsidRPr="003D7BEC" w:rsidRDefault="00375920" w:rsidP="00375920">
      <w:pPr>
        <w:pStyle w:val="FootnoteText"/>
        <w:tabs>
          <w:tab w:val="right" w:pos="1476"/>
          <w:tab w:val="left" w:pos="1548"/>
          <w:tab w:val="right" w:pos="1836"/>
          <w:tab w:val="left" w:pos="1908"/>
        </w:tabs>
        <w:ind w:left="1548" w:hanging="288"/>
        <w:rPr>
          <w:szCs w:val="17"/>
          <w:lang w:val="fr-CH"/>
        </w:rPr>
      </w:pPr>
      <w:r w:rsidRPr="003D7BEC">
        <w:rPr>
          <w:i/>
          <w:szCs w:val="17"/>
          <w:lang w:val="fr-CH"/>
        </w:rPr>
        <w:tab/>
      </w:r>
      <w:r w:rsidRPr="003D7BEC">
        <w:rPr>
          <w:i/>
          <w:szCs w:val="17"/>
          <w:vertAlign w:val="superscript"/>
          <w:lang w:val="fr-CH"/>
        </w:rPr>
        <w:t>a</w:t>
      </w:r>
      <w:r w:rsidRPr="003D7BEC">
        <w:rPr>
          <w:i/>
          <w:szCs w:val="17"/>
          <w:lang w:val="fr-CH"/>
        </w:rPr>
        <w:tab/>
      </w:r>
      <w:r w:rsidR="008130FE" w:rsidRPr="003D7BEC">
        <w:rPr>
          <w:szCs w:val="17"/>
          <w:lang w:val="fr-CH"/>
        </w:rPr>
        <w:t>Statistiques de la population et de l’état civil n</w:t>
      </w:r>
      <w:r w:rsidR="008130FE" w:rsidRPr="003D7BEC">
        <w:rPr>
          <w:szCs w:val="17"/>
          <w:vertAlign w:val="superscript"/>
          <w:lang w:val="fr-CH"/>
        </w:rPr>
        <w:t>o</w:t>
      </w:r>
      <w:r w:rsidR="008130FE" w:rsidRPr="003D7BEC">
        <w:rPr>
          <w:szCs w:val="17"/>
          <w:lang w:val="fr-CH"/>
        </w:rPr>
        <w:t> 1 de 2013.</w:t>
      </w:r>
    </w:p>
    <w:p w:rsidR="008130FE" w:rsidRPr="003D7BEC" w:rsidRDefault="00375920" w:rsidP="00375920">
      <w:pPr>
        <w:pStyle w:val="FootnoteText"/>
        <w:tabs>
          <w:tab w:val="right" w:pos="1476"/>
          <w:tab w:val="left" w:pos="1548"/>
          <w:tab w:val="right" w:pos="1836"/>
          <w:tab w:val="left" w:pos="1908"/>
        </w:tabs>
        <w:ind w:left="1548" w:hanging="288"/>
        <w:rPr>
          <w:szCs w:val="17"/>
          <w:lang w:val="fr-CH"/>
        </w:rPr>
      </w:pPr>
      <w:r w:rsidRPr="003D7BEC">
        <w:rPr>
          <w:i/>
          <w:szCs w:val="17"/>
          <w:lang w:val="fr-CH"/>
        </w:rPr>
        <w:tab/>
      </w:r>
      <w:r w:rsidR="00872270" w:rsidRPr="003D7BEC">
        <w:rPr>
          <w:i/>
          <w:szCs w:val="17"/>
          <w:vertAlign w:val="superscript"/>
          <w:lang w:val="fr-CH"/>
        </w:rPr>
        <w:t>b</w:t>
      </w:r>
      <w:r w:rsidRPr="003D7BEC">
        <w:rPr>
          <w:i/>
          <w:szCs w:val="17"/>
          <w:lang w:val="fr-CH"/>
        </w:rPr>
        <w:tab/>
      </w:r>
      <w:r w:rsidR="008130FE" w:rsidRPr="003D7BEC">
        <w:rPr>
          <w:szCs w:val="17"/>
          <w:lang w:val="fr-CH"/>
        </w:rPr>
        <w:t xml:space="preserve">Estimation </w:t>
      </w:r>
      <w:r w:rsidR="003D7BEC">
        <w:rPr>
          <w:szCs w:val="17"/>
          <w:lang w:val="fr-CH"/>
        </w:rPr>
        <w:t>en milieu d’</w:t>
      </w:r>
      <w:r w:rsidR="008130FE" w:rsidRPr="003D7BEC">
        <w:rPr>
          <w:szCs w:val="17"/>
          <w:lang w:val="fr-CH"/>
        </w:rPr>
        <w:t>année 2013.</w:t>
      </w:r>
    </w:p>
    <w:p w:rsidR="008130FE" w:rsidRPr="003D7BEC" w:rsidRDefault="00375920" w:rsidP="00375920">
      <w:pPr>
        <w:pStyle w:val="FootnoteText"/>
        <w:tabs>
          <w:tab w:val="right" w:pos="1476"/>
          <w:tab w:val="left" w:pos="1548"/>
          <w:tab w:val="right" w:pos="1836"/>
          <w:tab w:val="left" w:pos="1908"/>
        </w:tabs>
        <w:ind w:left="1548" w:hanging="288"/>
        <w:rPr>
          <w:szCs w:val="17"/>
          <w:lang w:val="fr-CH"/>
        </w:rPr>
      </w:pPr>
      <w:r w:rsidRPr="003D7BEC">
        <w:rPr>
          <w:i/>
          <w:szCs w:val="17"/>
          <w:lang w:val="fr-CH"/>
        </w:rPr>
        <w:tab/>
      </w:r>
      <w:r w:rsidR="00872270" w:rsidRPr="003D7BEC">
        <w:rPr>
          <w:i/>
          <w:szCs w:val="17"/>
          <w:vertAlign w:val="superscript"/>
          <w:lang w:val="fr-CH"/>
        </w:rPr>
        <w:t>c</w:t>
      </w:r>
      <w:r w:rsidRPr="003D7BEC">
        <w:rPr>
          <w:i/>
          <w:szCs w:val="17"/>
          <w:lang w:val="fr-CH"/>
        </w:rPr>
        <w:tab/>
      </w:r>
      <w:r w:rsidR="008130FE" w:rsidRPr="003D7BEC">
        <w:rPr>
          <w:szCs w:val="17"/>
          <w:lang w:val="fr-CH"/>
        </w:rPr>
        <w:t>Données de la Banque mondiale.</w:t>
      </w:r>
    </w:p>
    <w:p w:rsidR="008130FE" w:rsidRPr="003D7BEC" w:rsidRDefault="00375920" w:rsidP="00375920">
      <w:pPr>
        <w:pStyle w:val="FootnoteText"/>
        <w:tabs>
          <w:tab w:val="right" w:pos="1476"/>
          <w:tab w:val="left" w:pos="1548"/>
          <w:tab w:val="right" w:pos="1836"/>
          <w:tab w:val="left" w:pos="1908"/>
        </w:tabs>
        <w:ind w:left="1548" w:hanging="288"/>
        <w:rPr>
          <w:szCs w:val="17"/>
          <w:lang w:val="fr-CH"/>
        </w:rPr>
      </w:pPr>
      <w:r w:rsidRPr="003D7BEC">
        <w:rPr>
          <w:i/>
          <w:szCs w:val="17"/>
          <w:lang w:val="fr-CH"/>
        </w:rPr>
        <w:tab/>
      </w:r>
      <w:r w:rsidR="00872270" w:rsidRPr="003D7BEC">
        <w:rPr>
          <w:i/>
          <w:szCs w:val="17"/>
          <w:vertAlign w:val="superscript"/>
          <w:lang w:val="fr-CH"/>
        </w:rPr>
        <w:t>d</w:t>
      </w:r>
      <w:r w:rsidRPr="003D7BEC">
        <w:rPr>
          <w:i/>
          <w:szCs w:val="17"/>
          <w:lang w:val="fr-CH"/>
        </w:rPr>
        <w:tab/>
      </w:r>
      <w:r w:rsidR="003D7BEC">
        <w:rPr>
          <w:szCs w:val="17"/>
          <w:lang w:val="fr-CH"/>
        </w:rPr>
        <w:t xml:space="preserve">En </w:t>
      </w:r>
      <w:r w:rsidR="008130FE" w:rsidRPr="003D7BEC">
        <w:rPr>
          <w:szCs w:val="17"/>
          <w:lang w:val="fr-CH"/>
        </w:rPr>
        <w:t>2002.</w:t>
      </w:r>
    </w:p>
    <w:p w:rsidR="008130FE" w:rsidRPr="003D7BEC" w:rsidRDefault="00375920" w:rsidP="00375920">
      <w:pPr>
        <w:pStyle w:val="FootnoteText"/>
        <w:tabs>
          <w:tab w:val="right" w:pos="1476"/>
          <w:tab w:val="left" w:pos="1548"/>
          <w:tab w:val="right" w:pos="1836"/>
          <w:tab w:val="left" w:pos="1908"/>
        </w:tabs>
        <w:ind w:left="1548" w:hanging="288"/>
        <w:rPr>
          <w:rFonts w:eastAsia="Calibri"/>
          <w:szCs w:val="17"/>
          <w:lang w:val="fr-CH" w:eastAsia="ar-SA"/>
        </w:rPr>
      </w:pPr>
      <w:r w:rsidRPr="003D7BEC">
        <w:rPr>
          <w:i/>
          <w:szCs w:val="17"/>
          <w:lang w:val="fr-CH"/>
        </w:rPr>
        <w:tab/>
      </w:r>
      <w:r w:rsidR="00872270" w:rsidRPr="003D7BEC">
        <w:rPr>
          <w:i/>
          <w:szCs w:val="17"/>
          <w:vertAlign w:val="superscript"/>
          <w:lang w:val="fr-CH"/>
        </w:rPr>
        <w:t>e</w:t>
      </w:r>
      <w:r w:rsidRPr="003D7BEC">
        <w:rPr>
          <w:i/>
          <w:szCs w:val="17"/>
          <w:lang w:val="fr-CH"/>
        </w:rPr>
        <w:tab/>
      </w:r>
      <w:r w:rsidR="003D7BEC">
        <w:rPr>
          <w:szCs w:val="17"/>
          <w:lang w:val="fr-CH"/>
        </w:rPr>
        <w:t xml:space="preserve">En </w:t>
      </w:r>
      <w:r w:rsidR="008130FE" w:rsidRPr="003D7BEC">
        <w:rPr>
          <w:rFonts w:eastAsia="Calibri"/>
          <w:szCs w:val="17"/>
          <w:lang w:val="fr-CH" w:eastAsia="ar-SA"/>
        </w:rPr>
        <w:t>2007.</w:t>
      </w:r>
    </w:p>
    <w:p w:rsidR="008130FE" w:rsidRPr="00123D89" w:rsidRDefault="008130FE" w:rsidP="008130FE">
      <w:pPr>
        <w:pStyle w:val="SingleTxtG"/>
        <w:spacing w:after="0" w:line="120" w:lineRule="exact"/>
        <w:ind w:firstLine="170"/>
        <w:jc w:val="left"/>
        <w:rPr>
          <w:rFonts w:eastAsia="Calibri"/>
          <w:sz w:val="10"/>
          <w:szCs w:val="18"/>
          <w:lang w:val="fr-CH" w:eastAsia="ar-SA"/>
        </w:rPr>
      </w:pPr>
    </w:p>
    <w:p w:rsidR="008130FE" w:rsidRPr="00123D89" w:rsidRDefault="008130FE" w:rsidP="008130FE">
      <w:pPr>
        <w:pStyle w:val="SingleTxtG"/>
        <w:spacing w:after="0" w:line="120" w:lineRule="exact"/>
        <w:ind w:firstLine="170"/>
        <w:jc w:val="left"/>
        <w:rPr>
          <w:sz w:val="10"/>
          <w:szCs w:val="18"/>
          <w:lang w:val="fr-CH"/>
        </w:rPr>
      </w:pPr>
    </w:p>
    <w:p w:rsidR="008130FE" w:rsidRPr="00123D89" w:rsidRDefault="003D7BEC" w:rsidP="00872270">
      <w:pPr>
        <w:pStyle w:val="SingleTxt"/>
        <w:numPr>
          <w:ilvl w:val="0"/>
          <w:numId w:val="7"/>
        </w:numPr>
        <w:tabs>
          <w:tab w:val="num" w:pos="1742"/>
        </w:tabs>
        <w:ind w:left="1267"/>
        <w:rPr>
          <w:lang w:val="fr-CH"/>
        </w:rPr>
      </w:pPr>
      <w:r w:rsidRPr="00123D89">
        <w:rPr>
          <w:lang w:val="fr-CH"/>
        </w:rPr>
        <w:t>À la mi-2014</w:t>
      </w:r>
      <w:r>
        <w:rPr>
          <w:lang w:val="fr-CH"/>
        </w:rPr>
        <w:t>,</w:t>
      </w:r>
      <w:r w:rsidRPr="00123D89">
        <w:rPr>
          <w:lang w:val="fr-CH"/>
        </w:rPr>
        <w:t xml:space="preserve"> </w:t>
      </w:r>
      <w:r w:rsidR="008130FE" w:rsidRPr="00123D89">
        <w:rPr>
          <w:lang w:val="fr-CH"/>
        </w:rPr>
        <w:t xml:space="preserve">la population était </w:t>
      </w:r>
      <w:r>
        <w:rPr>
          <w:lang w:val="fr-CH"/>
        </w:rPr>
        <w:t>estimée à</w:t>
      </w:r>
      <w:r w:rsidR="008130FE" w:rsidRPr="00123D89">
        <w:rPr>
          <w:lang w:val="fr-CH"/>
        </w:rPr>
        <w:t xml:space="preserve"> 92 000</w:t>
      </w:r>
      <w:r>
        <w:rPr>
          <w:lang w:val="fr-CH"/>
        </w:rPr>
        <w:t xml:space="preserve"> h</w:t>
      </w:r>
      <w:r w:rsidR="00FA2989">
        <w:rPr>
          <w:lang w:val="fr-CH"/>
        </w:rPr>
        <w:t>a</w:t>
      </w:r>
      <w:r>
        <w:rPr>
          <w:lang w:val="fr-CH"/>
        </w:rPr>
        <w:t>bitants</w:t>
      </w:r>
      <w:r w:rsidR="008130FE" w:rsidRPr="00123D89">
        <w:rPr>
          <w:lang w:val="fr-CH"/>
        </w:rPr>
        <w:t xml:space="preserve">. </w:t>
      </w:r>
      <w:r>
        <w:rPr>
          <w:lang w:val="fr-CH"/>
        </w:rPr>
        <w:t>Elle</w:t>
      </w:r>
      <w:r w:rsidR="008130FE" w:rsidRPr="00123D89">
        <w:rPr>
          <w:lang w:val="fr-CH"/>
        </w:rPr>
        <w:t xml:space="preserve"> est essentiellement composée de descendants d’Africains, de Français, d’Anglais et d’autres Européens, ainsi que d’Asiatiques (Indiens et Chinois). Environ 20 % de la population </w:t>
      </w:r>
      <w:r>
        <w:rPr>
          <w:lang w:val="fr-CH"/>
        </w:rPr>
        <w:t>a</w:t>
      </w:r>
      <w:r w:rsidR="008130FE" w:rsidRPr="00123D89">
        <w:rPr>
          <w:lang w:val="fr-CH"/>
        </w:rPr>
        <w:t xml:space="preserve"> moins de 15 ans, et 9 % </w:t>
      </w:r>
      <w:r>
        <w:rPr>
          <w:lang w:val="fr-CH"/>
        </w:rPr>
        <w:t>a</w:t>
      </w:r>
      <w:r w:rsidR="008130FE" w:rsidRPr="00123D89">
        <w:rPr>
          <w:lang w:val="fr-CH"/>
        </w:rPr>
        <w:t xml:space="preserve"> 65 ans et plus. Soixante-huit pour cent de la population a entre 15 et 63 ans.</w:t>
      </w:r>
    </w:p>
    <w:p w:rsidR="008130FE" w:rsidRPr="00123D89" w:rsidRDefault="008130FE" w:rsidP="003D7BEC">
      <w:pPr>
        <w:pStyle w:val="SingleTxt"/>
        <w:numPr>
          <w:ilvl w:val="0"/>
          <w:numId w:val="7"/>
        </w:numPr>
        <w:tabs>
          <w:tab w:val="num" w:pos="1742"/>
        </w:tabs>
        <w:ind w:left="1267"/>
        <w:rPr>
          <w:lang w:val="fr-CH"/>
        </w:rPr>
      </w:pPr>
      <w:r w:rsidRPr="00123D89">
        <w:rPr>
          <w:lang w:val="fr-CH"/>
        </w:rPr>
        <w:t>La majorité (76 %) de la population vit sur l’île principale de Mahé, tandis que 11</w:t>
      </w:r>
      <w:r w:rsidR="003D7BEC">
        <w:rPr>
          <w:lang w:val="fr-CH"/>
        </w:rPr>
        <w:t> </w:t>
      </w:r>
      <w:r w:rsidRPr="00123D89">
        <w:rPr>
          <w:lang w:val="fr-CH"/>
        </w:rPr>
        <w:t xml:space="preserve">% vit sur les deux autres </w:t>
      </w:r>
      <w:r w:rsidR="00DF3355">
        <w:rPr>
          <w:lang w:val="fr-CH"/>
        </w:rPr>
        <w:t xml:space="preserve">grandes </w:t>
      </w:r>
      <w:r w:rsidRPr="00123D89">
        <w:rPr>
          <w:lang w:val="fr-CH"/>
        </w:rPr>
        <w:t>îles</w:t>
      </w:r>
      <w:r w:rsidR="00DF3355">
        <w:rPr>
          <w:lang w:val="fr-CH"/>
        </w:rPr>
        <w:t xml:space="preserve"> </w:t>
      </w:r>
      <w:r w:rsidRPr="00123D89">
        <w:rPr>
          <w:lang w:val="fr-CH"/>
        </w:rPr>
        <w:t>– Praslin et La Digue. Les langues officielles sont l’anglais, le français et le créole, ce dernier</w:t>
      </w:r>
      <w:r w:rsidR="00DF3355">
        <w:rPr>
          <w:lang w:val="fr-CH"/>
        </w:rPr>
        <w:t>, constitué à partir du français,</w:t>
      </w:r>
      <w:r w:rsidRPr="00123D89">
        <w:rPr>
          <w:lang w:val="fr-CH"/>
        </w:rPr>
        <w:t xml:space="preserve"> étant la langue maternelle de la plupart des Seychellois. Il est important de noter que le créole (plus </w:t>
      </w:r>
      <w:r w:rsidR="00DF3355">
        <w:rPr>
          <w:lang w:val="fr-CH"/>
        </w:rPr>
        <w:t>souvent</w:t>
      </w:r>
      <w:r w:rsidRPr="00123D89">
        <w:rPr>
          <w:lang w:val="fr-CH"/>
        </w:rPr>
        <w:t xml:space="preserve"> écrit « kréol » a été introduit dans l’éducation primaire en 1982.</w:t>
      </w:r>
    </w:p>
    <w:p w:rsidR="008130FE" w:rsidRPr="00DF3355" w:rsidRDefault="008130FE" w:rsidP="00DF3355">
      <w:pPr>
        <w:pStyle w:val="SingleTxt"/>
        <w:spacing w:after="0" w:line="120" w:lineRule="exact"/>
        <w:rPr>
          <w:sz w:val="10"/>
          <w:lang w:val="fr-CH"/>
        </w:rPr>
      </w:pPr>
    </w:p>
    <w:p w:rsidR="008130FE" w:rsidRPr="004F58FC" w:rsidRDefault="008130FE" w:rsidP="00DF33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F58FC">
        <w:rPr>
          <w:lang w:val="fr-CH"/>
        </w:rPr>
        <w:lastRenderedPageBreak/>
        <w:tab/>
      </w:r>
      <w:r w:rsidRPr="004F58FC">
        <w:rPr>
          <w:lang w:val="fr-CH"/>
        </w:rPr>
        <w:tab/>
      </w:r>
      <w:r w:rsidRPr="004F58FC">
        <w:rPr>
          <w:b w:val="0"/>
          <w:lang w:val="fr-CH"/>
        </w:rPr>
        <w:t xml:space="preserve">Tableau 1 </w:t>
      </w:r>
      <w:r w:rsidRPr="004F58FC">
        <w:rPr>
          <w:lang w:val="fr-CH"/>
        </w:rPr>
        <w:br/>
        <w:t>Seychelles</w:t>
      </w:r>
    </w:p>
    <w:p w:rsidR="008130FE" w:rsidRPr="00DF3355" w:rsidRDefault="008130FE" w:rsidP="00DF3355">
      <w:pPr>
        <w:pStyle w:val="SingleTxt"/>
        <w:keepNext/>
        <w:spacing w:after="0" w:line="120" w:lineRule="exact"/>
        <w:rPr>
          <w:sz w:val="10"/>
          <w:lang w:val="fr-CH"/>
        </w:rPr>
      </w:pPr>
    </w:p>
    <w:p w:rsidR="00DF3355" w:rsidRPr="00DF3355" w:rsidRDefault="00DF3355" w:rsidP="00DF3355">
      <w:pPr>
        <w:pStyle w:val="SingleTxt"/>
        <w:keepNext/>
        <w:spacing w:after="0" w:line="120" w:lineRule="exact"/>
        <w:rPr>
          <w:sz w:val="10"/>
          <w:lang w:val="fr-CH"/>
        </w:rPr>
      </w:pPr>
    </w:p>
    <w:p w:rsidR="008130FE" w:rsidRPr="004F58FC" w:rsidRDefault="00DF3355" w:rsidP="00DF3355">
      <w:pPr>
        <w:pStyle w:val="SingleTxt"/>
        <w:spacing w:after="0" w:line="240" w:lineRule="auto"/>
        <w:rPr>
          <w:lang w:val="fr-CH"/>
        </w:rPr>
      </w:pPr>
      <w:r>
        <w:rPr>
          <w:noProof/>
          <w:lang w:val="fr-CH" w:eastAsia="fr-CH"/>
        </w:rPr>
        <w:drawing>
          <wp:inline distT="0" distB="0" distL="0" distR="0" wp14:anchorId="355260B2" wp14:editId="21863BB9">
            <wp:extent cx="4756150" cy="3587750"/>
            <wp:effectExtent l="0" t="0" r="635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56150" cy="3587750"/>
                    </a:xfrm>
                    <a:prstGeom prst="rect">
                      <a:avLst/>
                    </a:prstGeom>
                  </pic:spPr>
                </pic:pic>
              </a:graphicData>
            </a:graphic>
          </wp:inline>
        </w:drawing>
      </w:r>
    </w:p>
    <w:p w:rsidR="008130FE" w:rsidRPr="00DF3355" w:rsidRDefault="008130FE" w:rsidP="00DF3355">
      <w:pPr>
        <w:pStyle w:val="SingleTxt"/>
        <w:spacing w:after="0" w:line="120" w:lineRule="exact"/>
        <w:rPr>
          <w:sz w:val="10"/>
          <w:lang w:val="fr-CH"/>
        </w:rPr>
      </w:pPr>
    </w:p>
    <w:p w:rsidR="00DF3355" w:rsidRPr="00DF3355" w:rsidRDefault="00DF3355" w:rsidP="00DF3355">
      <w:pPr>
        <w:pStyle w:val="SingleTxt"/>
        <w:spacing w:after="0" w:line="120" w:lineRule="exact"/>
        <w:rPr>
          <w:sz w:val="10"/>
          <w:lang w:val="fr-CH"/>
        </w:rPr>
      </w:pPr>
    </w:p>
    <w:p w:rsidR="008130FE" w:rsidRPr="004F58FC" w:rsidRDefault="008130FE" w:rsidP="00F92406">
      <w:pPr>
        <w:pStyle w:val="SingleTxt"/>
        <w:numPr>
          <w:ilvl w:val="0"/>
          <w:numId w:val="7"/>
        </w:numPr>
        <w:tabs>
          <w:tab w:val="num" w:pos="1742"/>
        </w:tabs>
        <w:ind w:left="1267"/>
        <w:rPr>
          <w:lang w:val="fr-CH"/>
        </w:rPr>
      </w:pPr>
      <w:r w:rsidRPr="004F58FC">
        <w:rPr>
          <w:lang w:val="fr-CH"/>
        </w:rPr>
        <w:t xml:space="preserve">La démographie </w:t>
      </w:r>
      <w:r w:rsidR="00DF3355">
        <w:rPr>
          <w:lang w:val="fr-CH"/>
        </w:rPr>
        <w:t xml:space="preserve">des </w:t>
      </w:r>
      <w:r w:rsidR="00DF3355" w:rsidRPr="004F58FC">
        <w:rPr>
          <w:lang w:val="fr-CH"/>
        </w:rPr>
        <w:t>S</w:t>
      </w:r>
      <w:r w:rsidRPr="004F58FC">
        <w:rPr>
          <w:lang w:val="fr-CH"/>
        </w:rPr>
        <w:t>eychelle</w:t>
      </w:r>
      <w:r w:rsidR="00DF3355">
        <w:rPr>
          <w:lang w:val="fr-CH"/>
        </w:rPr>
        <w:t>s</w:t>
      </w:r>
      <w:r w:rsidRPr="004F58FC">
        <w:rPr>
          <w:lang w:val="fr-CH"/>
        </w:rPr>
        <w:t xml:space="preserve"> continue de se caractériser par des taux </w:t>
      </w:r>
      <w:r w:rsidR="00DF3355" w:rsidRPr="004F58FC">
        <w:rPr>
          <w:lang w:val="fr-CH"/>
        </w:rPr>
        <w:t xml:space="preserve">de croissance, de naissance et de </w:t>
      </w:r>
      <w:r w:rsidR="00DF3355">
        <w:rPr>
          <w:lang w:val="fr-CH"/>
        </w:rPr>
        <w:t>mortalité</w:t>
      </w:r>
      <w:r w:rsidR="00DF3355" w:rsidRPr="004F58FC">
        <w:rPr>
          <w:lang w:val="fr-CH"/>
        </w:rPr>
        <w:t xml:space="preserve">, </w:t>
      </w:r>
      <w:r w:rsidR="00DF3355">
        <w:rPr>
          <w:lang w:val="fr-CH"/>
        </w:rPr>
        <w:t>ainsi que d’</w:t>
      </w:r>
      <w:r w:rsidR="00DF3355" w:rsidRPr="004F58FC">
        <w:rPr>
          <w:lang w:val="fr-CH"/>
        </w:rPr>
        <w:t xml:space="preserve">émigration et </w:t>
      </w:r>
      <w:r w:rsidR="00DF3355">
        <w:rPr>
          <w:lang w:val="fr-CH"/>
        </w:rPr>
        <w:t>d’</w:t>
      </w:r>
      <w:r w:rsidR="00DF3355" w:rsidRPr="004F58FC">
        <w:rPr>
          <w:lang w:val="fr-CH"/>
        </w:rPr>
        <w:t xml:space="preserve">immigration périodiques </w:t>
      </w:r>
      <w:r w:rsidRPr="004F58FC">
        <w:rPr>
          <w:lang w:val="fr-CH"/>
        </w:rPr>
        <w:t>peu élevés</w:t>
      </w:r>
      <w:r w:rsidRPr="00F92C91">
        <w:rPr>
          <w:rStyle w:val="FootnoteReference"/>
          <w:lang w:val="fr-CH"/>
        </w:rPr>
        <w:footnoteReference w:id="4"/>
      </w:r>
      <w:r w:rsidRPr="004F58FC">
        <w:rPr>
          <w:lang w:val="fr-CH"/>
        </w:rPr>
        <w:t>. Sur une échelle temporelle plus co</w:t>
      </w:r>
      <w:r w:rsidR="00DF3355">
        <w:rPr>
          <w:lang w:val="fr-CH"/>
        </w:rPr>
        <w:t>urte</w:t>
      </w:r>
      <w:r w:rsidRPr="004F58FC">
        <w:rPr>
          <w:lang w:val="fr-CH"/>
        </w:rPr>
        <w:t xml:space="preserve">, la croissance démographique entre juin 2009 et juin 2010 a en fait été de </w:t>
      </w:r>
      <w:r w:rsidR="00DF3355">
        <w:rPr>
          <w:lang w:val="fr-CH"/>
        </w:rPr>
        <w:t>-</w:t>
      </w:r>
      <w:r w:rsidRPr="004F58FC">
        <w:rPr>
          <w:lang w:val="fr-CH"/>
        </w:rPr>
        <w:t>0,</w:t>
      </w:r>
      <w:r w:rsidR="00DF3355">
        <w:rPr>
          <w:lang w:val="fr-CH"/>
        </w:rPr>
        <w:t>0</w:t>
      </w:r>
      <w:r w:rsidRPr="004F58FC">
        <w:rPr>
          <w:lang w:val="fr-CH"/>
        </w:rPr>
        <w:t xml:space="preserve">9 %. </w:t>
      </w:r>
      <w:r w:rsidR="00DF3355">
        <w:rPr>
          <w:lang w:val="fr-CH"/>
        </w:rPr>
        <w:t>Sur une période</w:t>
      </w:r>
      <w:r w:rsidRPr="004F58FC">
        <w:rPr>
          <w:lang w:val="fr-CH"/>
        </w:rPr>
        <w:t xml:space="preserve"> plus long</w:t>
      </w:r>
      <w:r w:rsidR="00F92406">
        <w:rPr>
          <w:lang w:val="fr-CH"/>
        </w:rPr>
        <w:t>ue</w:t>
      </w:r>
      <w:r w:rsidRPr="004F58FC">
        <w:rPr>
          <w:lang w:val="fr-CH"/>
        </w:rPr>
        <w:t xml:space="preserve"> (de 1994 à 2010), le taux de croissance annuel a été de 1,3 et on s’attend à ce que la population double </w:t>
      </w:r>
      <w:r w:rsidR="00F92406">
        <w:rPr>
          <w:lang w:val="fr-CH"/>
        </w:rPr>
        <w:t xml:space="preserve">dans </w:t>
      </w:r>
      <w:r w:rsidRPr="004F58FC">
        <w:rPr>
          <w:lang w:val="fr-CH"/>
        </w:rPr>
        <w:t>cinquante-quatre ans.</w:t>
      </w:r>
    </w:p>
    <w:p w:rsidR="008130FE" w:rsidRPr="004F58FC" w:rsidRDefault="008130FE" w:rsidP="00F92406">
      <w:pPr>
        <w:pStyle w:val="SingleTxt"/>
        <w:numPr>
          <w:ilvl w:val="0"/>
          <w:numId w:val="7"/>
        </w:numPr>
        <w:tabs>
          <w:tab w:val="num" w:pos="1742"/>
        </w:tabs>
        <w:ind w:left="1267"/>
        <w:rPr>
          <w:lang w:val="fr-CH"/>
        </w:rPr>
      </w:pPr>
      <w:r w:rsidRPr="004F58FC">
        <w:rPr>
          <w:lang w:val="fr-CH"/>
        </w:rPr>
        <w:t xml:space="preserve">Le pays a également enregistré une chute rapide </w:t>
      </w:r>
      <w:r w:rsidR="00F92406">
        <w:rPr>
          <w:lang w:val="fr-CH"/>
        </w:rPr>
        <w:t>de l’indice</w:t>
      </w:r>
      <w:r w:rsidRPr="004F58FC">
        <w:rPr>
          <w:lang w:val="fr-CH"/>
        </w:rPr>
        <w:t xml:space="preserve"> de fécondité </w:t>
      </w:r>
      <w:r w:rsidR="00F92406">
        <w:rPr>
          <w:lang w:val="fr-CH"/>
        </w:rPr>
        <w:t>général</w:t>
      </w:r>
      <w:r w:rsidRPr="004F58FC">
        <w:rPr>
          <w:lang w:val="fr-CH"/>
        </w:rPr>
        <w:t>, qui est tombé de 7 en 19</w:t>
      </w:r>
      <w:r w:rsidR="00F92406">
        <w:rPr>
          <w:lang w:val="fr-CH"/>
        </w:rPr>
        <w:t>6</w:t>
      </w:r>
      <w:r w:rsidRPr="004F58FC">
        <w:rPr>
          <w:lang w:val="fr-CH"/>
        </w:rPr>
        <w:t xml:space="preserve">6 à 4,2 en 1980. En 2006, le taux de fécondité total est </w:t>
      </w:r>
      <w:r w:rsidR="00F92406">
        <w:rPr>
          <w:lang w:val="fr-CH"/>
        </w:rPr>
        <w:t>passé</w:t>
      </w:r>
      <w:r w:rsidRPr="004F58FC">
        <w:rPr>
          <w:lang w:val="fr-CH"/>
        </w:rPr>
        <w:t xml:space="preserve"> en dessous du seuil de remplacement de 2,1, mais il a depuis progressé pour atteindre 2,3 en 2008. Toutefois, il </w:t>
      </w:r>
      <w:r w:rsidR="00F92406">
        <w:rPr>
          <w:lang w:val="fr-CH"/>
        </w:rPr>
        <w:t>est redescendu</w:t>
      </w:r>
      <w:r w:rsidRPr="004F58FC">
        <w:rPr>
          <w:lang w:val="fr-CH"/>
        </w:rPr>
        <w:t xml:space="preserve"> à 2,1 en 2010</w:t>
      </w:r>
      <w:r w:rsidRPr="00F92C91">
        <w:rPr>
          <w:rStyle w:val="FootnoteReference"/>
          <w:lang w:val="fr-CH"/>
        </w:rPr>
        <w:footnoteReference w:id="5"/>
      </w:r>
      <w:r w:rsidRPr="004F58FC">
        <w:rPr>
          <w:lang w:val="fr-CH"/>
        </w:rPr>
        <w:t>.</w:t>
      </w:r>
    </w:p>
    <w:p w:rsidR="008130FE" w:rsidRPr="004F58FC" w:rsidRDefault="008130FE" w:rsidP="00F92406">
      <w:pPr>
        <w:pStyle w:val="SingleTxt"/>
        <w:numPr>
          <w:ilvl w:val="0"/>
          <w:numId w:val="7"/>
        </w:numPr>
        <w:tabs>
          <w:tab w:val="num" w:pos="1742"/>
        </w:tabs>
        <w:ind w:left="1267"/>
        <w:rPr>
          <w:lang w:val="fr-CH"/>
        </w:rPr>
      </w:pPr>
      <w:r w:rsidRPr="004F58FC">
        <w:rPr>
          <w:lang w:val="fr-CH"/>
        </w:rPr>
        <w:t>L</w:t>
      </w:r>
      <w:r w:rsidR="00F92406">
        <w:rPr>
          <w:lang w:val="fr-CH"/>
        </w:rPr>
        <w:t xml:space="preserve">e tableau 2 </w:t>
      </w:r>
      <w:r w:rsidR="00F92406" w:rsidRPr="004F58FC">
        <w:rPr>
          <w:lang w:val="fr-CH"/>
        </w:rPr>
        <w:t xml:space="preserve">ci-dessous </w:t>
      </w:r>
      <w:r w:rsidR="00F92406">
        <w:rPr>
          <w:lang w:val="fr-CH"/>
        </w:rPr>
        <w:t>indique l</w:t>
      </w:r>
      <w:r w:rsidRPr="004F58FC">
        <w:rPr>
          <w:lang w:val="fr-CH"/>
        </w:rPr>
        <w:t>a projection de la croissance démographique.</w:t>
      </w:r>
    </w:p>
    <w:p w:rsidR="008130FE" w:rsidRPr="00F92406" w:rsidRDefault="008130FE" w:rsidP="00F92406">
      <w:pPr>
        <w:pStyle w:val="SingleTxt"/>
        <w:spacing w:after="0" w:line="120" w:lineRule="exact"/>
        <w:rPr>
          <w:sz w:val="10"/>
          <w:lang w:val="fr-CH"/>
        </w:rPr>
      </w:pPr>
    </w:p>
    <w:p w:rsidR="008130FE" w:rsidRPr="004F58F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F58FC">
        <w:rPr>
          <w:lang w:val="fr-CH"/>
        </w:rPr>
        <w:tab/>
      </w:r>
      <w:r w:rsidRPr="004F58FC">
        <w:rPr>
          <w:lang w:val="fr-CH"/>
        </w:rPr>
        <w:tab/>
      </w:r>
      <w:r w:rsidRPr="00E77D21">
        <w:rPr>
          <w:b w:val="0"/>
          <w:lang w:val="fr-CH"/>
        </w:rPr>
        <w:t>Tableau 2</w:t>
      </w:r>
      <w:r w:rsidR="00F92406">
        <w:rPr>
          <w:b w:val="0"/>
          <w:lang w:val="fr-CH"/>
        </w:rPr>
        <w:t xml:space="preserve"> </w:t>
      </w:r>
      <w:r w:rsidRPr="00E77D21">
        <w:rPr>
          <w:b w:val="0"/>
          <w:lang w:val="fr-CH"/>
        </w:rPr>
        <w:br/>
      </w:r>
      <w:r w:rsidR="00F92406" w:rsidRPr="004F58FC">
        <w:rPr>
          <w:lang w:val="fr-CH"/>
        </w:rPr>
        <w:t>P</w:t>
      </w:r>
      <w:r w:rsidRPr="004F58FC">
        <w:rPr>
          <w:lang w:val="fr-CH"/>
        </w:rPr>
        <w:t>rojection de la croissance démographique des Seychelles 2012, 2022 et</w:t>
      </w:r>
      <w:r>
        <w:rPr>
          <w:lang w:val="fr-CH"/>
        </w:rPr>
        <w:t xml:space="preserve"> </w:t>
      </w:r>
      <w:r w:rsidRPr="004F58FC">
        <w:rPr>
          <w:lang w:val="fr-CH"/>
        </w:rPr>
        <w:t>2027</w:t>
      </w:r>
    </w:p>
    <w:p w:rsidR="008130FE" w:rsidRPr="004F58FC" w:rsidRDefault="008130FE" w:rsidP="008130FE">
      <w:pPr>
        <w:pStyle w:val="SingleTxt"/>
        <w:spacing w:after="0" w:line="120" w:lineRule="exact"/>
        <w:rPr>
          <w:sz w:val="10"/>
          <w:lang w:val="fr-CH"/>
        </w:rPr>
      </w:pPr>
    </w:p>
    <w:p w:rsidR="008130FE"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1497"/>
        <w:gridCol w:w="1497"/>
        <w:gridCol w:w="1498"/>
        <w:gridCol w:w="1498"/>
        <w:gridCol w:w="1498"/>
      </w:tblGrid>
      <w:tr w:rsidR="008130FE" w:rsidRPr="003A0BE0" w:rsidTr="00F92406">
        <w:trPr>
          <w:tblHeader/>
        </w:trPr>
        <w:tc>
          <w:tcPr>
            <w:tcW w:w="1515" w:type="dxa"/>
            <w:tcBorders>
              <w:top w:val="single" w:sz="4" w:space="0" w:color="auto"/>
              <w:bottom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80" w:after="80" w:line="160" w:lineRule="exact"/>
              <w:ind w:right="43"/>
              <w:rPr>
                <w:i/>
                <w:sz w:val="14"/>
                <w:lang w:val="fr-CH"/>
              </w:rPr>
            </w:pPr>
            <w:r w:rsidRPr="003A0BE0">
              <w:rPr>
                <w:i/>
                <w:sz w:val="14"/>
                <w:lang w:val="fr-CH"/>
              </w:rPr>
              <w:t>Population</w:t>
            </w:r>
          </w:p>
        </w:tc>
        <w:tc>
          <w:tcPr>
            <w:tcW w:w="1515" w:type="dxa"/>
            <w:tcBorders>
              <w:top w:val="single" w:sz="4" w:space="0" w:color="auto"/>
              <w:bottom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80" w:after="80" w:line="160" w:lineRule="exact"/>
              <w:ind w:right="43"/>
              <w:jc w:val="right"/>
              <w:rPr>
                <w:i/>
                <w:sz w:val="14"/>
                <w:lang w:val="fr-CH"/>
              </w:rPr>
            </w:pPr>
            <w:r w:rsidRPr="003A0BE0">
              <w:rPr>
                <w:i/>
                <w:sz w:val="14"/>
                <w:lang w:val="fr-CH"/>
              </w:rPr>
              <w:t>Mi-2010</w:t>
            </w:r>
          </w:p>
        </w:tc>
        <w:tc>
          <w:tcPr>
            <w:tcW w:w="1515" w:type="dxa"/>
            <w:tcBorders>
              <w:top w:val="single" w:sz="4" w:space="0" w:color="auto"/>
              <w:bottom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80" w:after="80" w:line="160" w:lineRule="exact"/>
              <w:ind w:right="43"/>
              <w:jc w:val="right"/>
              <w:rPr>
                <w:i/>
                <w:sz w:val="14"/>
                <w:lang w:val="fr-CH"/>
              </w:rPr>
            </w:pPr>
            <w:r w:rsidRPr="003A0BE0">
              <w:rPr>
                <w:i/>
                <w:sz w:val="14"/>
                <w:lang w:val="fr-CH"/>
              </w:rPr>
              <w:t>2017</w:t>
            </w:r>
          </w:p>
        </w:tc>
        <w:tc>
          <w:tcPr>
            <w:tcW w:w="1515" w:type="dxa"/>
            <w:tcBorders>
              <w:top w:val="single" w:sz="4" w:space="0" w:color="auto"/>
              <w:bottom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80" w:after="80" w:line="160" w:lineRule="exact"/>
              <w:ind w:right="43"/>
              <w:jc w:val="right"/>
              <w:rPr>
                <w:i/>
                <w:sz w:val="14"/>
                <w:lang w:val="fr-CH"/>
              </w:rPr>
            </w:pPr>
            <w:r w:rsidRPr="003A0BE0">
              <w:rPr>
                <w:i/>
                <w:sz w:val="14"/>
                <w:lang w:val="fr-CH"/>
              </w:rPr>
              <w:t>2022</w:t>
            </w:r>
          </w:p>
        </w:tc>
        <w:tc>
          <w:tcPr>
            <w:tcW w:w="1515" w:type="dxa"/>
            <w:tcBorders>
              <w:top w:val="single" w:sz="4" w:space="0" w:color="auto"/>
              <w:bottom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80" w:after="80" w:line="160" w:lineRule="exact"/>
              <w:ind w:right="43"/>
              <w:jc w:val="right"/>
              <w:rPr>
                <w:i/>
                <w:sz w:val="14"/>
                <w:lang w:val="fr-CH"/>
              </w:rPr>
            </w:pPr>
            <w:r w:rsidRPr="003A0BE0">
              <w:rPr>
                <w:i/>
                <w:sz w:val="14"/>
                <w:lang w:val="fr-CH"/>
              </w:rPr>
              <w:t>2027</w:t>
            </w:r>
          </w:p>
        </w:tc>
      </w:tr>
      <w:tr w:rsidR="008130FE" w:rsidRPr="003A0BE0" w:rsidTr="00F92406">
        <w:trPr>
          <w:trHeight w:hRule="exact" w:val="115"/>
          <w:tblHeader/>
        </w:trPr>
        <w:tc>
          <w:tcPr>
            <w:tcW w:w="1515"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rPr>
                <w:sz w:val="17"/>
                <w:lang w:val="fr-CH"/>
              </w:rPr>
            </w:pPr>
          </w:p>
        </w:tc>
        <w:tc>
          <w:tcPr>
            <w:tcW w:w="1515"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515"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515"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515"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r>
      <w:tr w:rsidR="008130FE" w:rsidRPr="003A0BE0" w:rsidTr="00F92406">
        <w:tc>
          <w:tcPr>
            <w:tcW w:w="1515" w:type="dxa"/>
            <w:shd w:val="clear" w:color="auto" w:fill="auto"/>
            <w:vAlign w:val="bottom"/>
          </w:tcPr>
          <w:p w:rsidR="008130FE" w:rsidRPr="003A0BE0" w:rsidRDefault="008130FE" w:rsidP="00F92406">
            <w:pPr>
              <w:tabs>
                <w:tab w:val="left" w:pos="288"/>
                <w:tab w:val="left" w:pos="576"/>
                <w:tab w:val="left" w:pos="864"/>
                <w:tab w:val="left" w:pos="1152"/>
              </w:tabs>
              <w:suppressAutoHyphens/>
              <w:spacing w:before="40" w:after="40" w:line="210" w:lineRule="exact"/>
              <w:ind w:right="43"/>
              <w:rPr>
                <w:sz w:val="17"/>
                <w:lang w:val="fr-CH"/>
              </w:rPr>
            </w:pPr>
            <w:r w:rsidRPr="003A0BE0">
              <w:rPr>
                <w:sz w:val="17"/>
                <w:lang w:val="fr-CH"/>
              </w:rPr>
              <w:t>Hommes</w:t>
            </w:r>
          </w:p>
        </w:tc>
        <w:tc>
          <w:tcPr>
            <w:tcW w:w="1515" w:type="dxa"/>
            <w:shd w:val="clear" w:color="auto" w:fill="auto"/>
          </w:tcPr>
          <w:p w:rsidR="008130FE" w:rsidRPr="003A0BE0" w:rsidRDefault="008130FE" w:rsidP="00F92406">
            <w:pPr>
              <w:tabs>
                <w:tab w:val="left" w:pos="288"/>
                <w:tab w:val="left" w:pos="576"/>
                <w:tab w:val="left" w:pos="864"/>
                <w:tab w:val="left" w:pos="1152"/>
              </w:tabs>
              <w:suppressAutoHyphens/>
              <w:spacing w:before="40" w:after="40" w:line="210" w:lineRule="exact"/>
              <w:ind w:right="43"/>
              <w:jc w:val="right"/>
              <w:rPr>
                <w:sz w:val="17"/>
                <w:lang w:val="fr-CH"/>
              </w:rPr>
            </w:pPr>
            <w:r w:rsidRPr="003A0BE0">
              <w:rPr>
                <w:sz w:val="17"/>
                <w:lang w:val="fr-CH"/>
              </w:rPr>
              <w:t>44 253</w:t>
            </w:r>
          </w:p>
        </w:tc>
        <w:tc>
          <w:tcPr>
            <w:tcW w:w="1515" w:type="dxa"/>
            <w:shd w:val="clear" w:color="auto" w:fill="auto"/>
          </w:tcPr>
          <w:p w:rsidR="008130FE" w:rsidRPr="003A0BE0" w:rsidRDefault="008130FE" w:rsidP="00F92406">
            <w:pPr>
              <w:tabs>
                <w:tab w:val="left" w:pos="288"/>
                <w:tab w:val="left" w:pos="576"/>
                <w:tab w:val="left" w:pos="864"/>
                <w:tab w:val="left" w:pos="1152"/>
              </w:tabs>
              <w:suppressAutoHyphens/>
              <w:spacing w:before="40" w:after="40" w:line="210" w:lineRule="exact"/>
              <w:ind w:right="43"/>
              <w:jc w:val="right"/>
              <w:rPr>
                <w:sz w:val="17"/>
                <w:lang w:val="fr-CH"/>
              </w:rPr>
            </w:pPr>
            <w:r w:rsidRPr="003A0BE0">
              <w:rPr>
                <w:sz w:val="17"/>
                <w:lang w:val="fr-CH"/>
              </w:rPr>
              <w:t>47 500</w:t>
            </w:r>
          </w:p>
        </w:tc>
        <w:tc>
          <w:tcPr>
            <w:tcW w:w="1515" w:type="dxa"/>
            <w:shd w:val="clear" w:color="auto" w:fill="auto"/>
          </w:tcPr>
          <w:p w:rsidR="008130FE" w:rsidRPr="003A0BE0" w:rsidRDefault="008130FE" w:rsidP="00F92406">
            <w:pPr>
              <w:tabs>
                <w:tab w:val="left" w:pos="288"/>
                <w:tab w:val="left" w:pos="576"/>
                <w:tab w:val="left" w:pos="864"/>
                <w:tab w:val="left" w:pos="1152"/>
              </w:tabs>
              <w:suppressAutoHyphens/>
              <w:spacing w:before="40" w:after="40" w:line="210" w:lineRule="exact"/>
              <w:ind w:right="43"/>
              <w:jc w:val="right"/>
              <w:rPr>
                <w:sz w:val="17"/>
                <w:lang w:val="fr-CH"/>
              </w:rPr>
            </w:pPr>
            <w:r w:rsidRPr="003A0BE0">
              <w:rPr>
                <w:sz w:val="17"/>
                <w:lang w:val="fr-CH"/>
              </w:rPr>
              <w:t>49 800</w:t>
            </w:r>
          </w:p>
        </w:tc>
        <w:tc>
          <w:tcPr>
            <w:tcW w:w="1515" w:type="dxa"/>
            <w:shd w:val="clear" w:color="auto" w:fill="auto"/>
          </w:tcPr>
          <w:p w:rsidR="008130FE" w:rsidRPr="00E77D21" w:rsidRDefault="008130FE" w:rsidP="00F92406">
            <w:pPr>
              <w:tabs>
                <w:tab w:val="left" w:pos="288"/>
                <w:tab w:val="left" w:pos="576"/>
                <w:tab w:val="left" w:pos="864"/>
                <w:tab w:val="left" w:pos="1152"/>
              </w:tabs>
              <w:suppressAutoHyphens/>
              <w:spacing w:before="40" w:after="40" w:line="210" w:lineRule="exact"/>
              <w:ind w:right="43"/>
              <w:jc w:val="right"/>
              <w:rPr>
                <w:sz w:val="17"/>
                <w:lang w:val="fr-CH"/>
              </w:rPr>
            </w:pPr>
            <w:r w:rsidRPr="00E77D21">
              <w:rPr>
                <w:sz w:val="17"/>
                <w:lang w:val="fr-CH"/>
              </w:rPr>
              <w:t>51 900</w:t>
            </w:r>
          </w:p>
        </w:tc>
      </w:tr>
      <w:tr w:rsidR="008130FE" w:rsidRPr="003A0BE0" w:rsidTr="00F92406">
        <w:tc>
          <w:tcPr>
            <w:tcW w:w="1515" w:type="dxa"/>
            <w:tcBorders>
              <w:bottom w:val="single" w:sz="4" w:space="0" w:color="auto"/>
            </w:tcBorders>
            <w:shd w:val="clear" w:color="auto" w:fill="auto"/>
          </w:tcPr>
          <w:p w:rsidR="008130FE" w:rsidRPr="003A0BE0" w:rsidRDefault="008130FE" w:rsidP="00F92C91">
            <w:pPr>
              <w:tabs>
                <w:tab w:val="left" w:pos="288"/>
                <w:tab w:val="left" w:pos="576"/>
                <w:tab w:val="left" w:pos="864"/>
                <w:tab w:val="left" w:pos="1152"/>
              </w:tabs>
              <w:suppressAutoHyphens/>
              <w:spacing w:before="40" w:after="81" w:line="210" w:lineRule="exact"/>
              <w:ind w:right="43"/>
              <w:rPr>
                <w:sz w:val="17"/>
                <w:lang w:val="fr-CH"/>
              </w:rPr>
            </w:pPr>
            <w:r w:rsidRPr="003A0BE0">
              <w:rPr>
                <w:sz w:val="17"/>
                <w:lang w:val="fr-CH"/>
              </w:rPr>
              <w:t>Femmes</w:t>
            </w:r>
          </w:p>
        </w:tc>
        <w:tc>
          <w:tcPr>
            <w:tcW w:w="1515" w:type="dxa"/>
            <w:tcBorders>
              <w:bottom w:val="single" w:sz="4" w:space="0" w:color="auto"/>
            </w:tcBorders>
            <w:shd w:val="clear" w:color="auto" w:fill="auto"/>
          </w:tcPr>
          <w:p w:rsidR="008130FE" w:rsidRPr="003A0BE0" w:rsidRDefault="008130FE" w:rsidP="00F92C91">
            <w:pPr>
              <w:tabs>
                <w:tab w:val="left" w:pos="288"/>
                <w:tab w:val="left" w:pos="576"/>
                <w:tab w:val="left" w:pos="864"/>
                <w:tab w:val="left" w:pos="1152"/>
              </w:tabs>
              <w:suppressAutoHyphens/>
              <w:spacing w:before="40" w:after="81" w:line="210" w:lineRule="exact"/>
              <w:ind w:right="43"/>
              <w:jc w:val="right"/>
              <w:rPr>
                <w:sz w:val="17"/>
                <w:lang w:val="fr-CH"/>
              </w:rPr>
            </w:pPr>
            <w:r w:rsidRPr="003A0BE0">
              <w:rPr>
                <w:sz w:val="17"/>
                <w:lang w:val="fr-CH"/>
              </w:rPr>
              <w:t>42 272</w:t>
            </w:r>
          </w:p>
        </w:tc>
        <w:tc>
          <w:tcPr>
            <w:tcW w:w="1515" w:type="dxa"/>
            <w:tcBorders>
              <w:bottom w:val="single" w:sz="4" w:space="0" w:color="auto"/>
            </w:tcBorders>
            <w:shd w:val="clear" w:color="auto" w:fill="auto"/>
          </w:tcPr>
          <w:p w:rsidR="008130FE" w:rsidRPr="003A0BE0" w:rsidRDefault="008130FE" w:rsidP="00F92C91">
            <w:pPr>
              <w:tabs>
                <w:tab w:val="left" w:pos="288"/>
                <w:tab w:val="left" w:pos="576"/>
                <w:tab w:val="left" w:pos="864"/>
                <w:tab w:val="left" w:pos="1152"/>
              </w:tabs>
              <w:suppressAutoHyphens/>
              <w:spacing w:before="40" w:after="81" w:line="210" w:lineRule="exact"/>
              <w:ind w:right="43"/>
              <w:jc w:val="right"/>
              <w:rPr>
                <w:sz w:val="17"/>
                <w:lang w:val="fr-CH"/>
              </w:rPr>
            </w:pPr>
            <w:r w:rsidRPr="003A0BE0">
              <w:rPr>
                <w:sz w:val="17"/>
                <w:lang w:val="fr-CH"/>
              </w:rPr>
              <w:t>48 200</w:t>
            </w:r>
          </w:p>
        </w:tc>
        <w:tc>
          <w:tcPr>
            <w:tcW w:w="1515" w:type="dxa"/>
            <w:tcBorders>
              <w:bottom w:val="single" w:sz="4" w:space="0" w:color="auto"/>
            </w:tcBorders>
            <w:shd w:val="clear" w:color="auto" w:fill="auto"/>
          </w:tcPr>
          <w:p w:rsidR="008130FE" w:rsidRPr="003A0BE0" w:rsidRDefault="008130FE" w:rsidP="00F92C91">
            <w:pPr>
              <w:tabs>
                <w:tab w:val="left" w:pos="288"/>
                <w:tab w:val="left" w:pos="576"/>
                <w:tab w:val="left" w:pos="864"/>
                <w:tab w:val="left" w:pos="1152"/>
              </w:tabs>
              <w:suppressAutoHyphens/>
              <w:spacing w:before="40" w:after="81" w:line="210" w:lineRule="exact"/>
              <w:ind w:right="43"/>
              <w:jc w:val="right"/>
              <w:rPr>
                <w:sz w:val="17"/>
                <w:lang w:val="fr-CH"/>
              </w:rPr>
            </w:pPr>
            <w:r w:rsidRPr="003A0BE0">
              <w:rPr>
                <w:sz w:val="17"/>
                <w:lang w:val="fr-CH"/>
              </w:rPr>
              <w:t>51 000</w:t>
            </w:r>
          </w:p>
        </w:tc>
        <w:tc>
          <w:tcPr>
            <w:tcW w:w="1515" w:type="dxa"/>
            <w:tcBorders>
              <w:bottom w:val="single" w:sz="4" w:space="0" w:color="auto"/>
            </w:tcBorders>
            <w:shd w:val="clear" w:color="auto" w:fill="auto"/>
          </w:tcPr>
          <w:p w:rsidR="008130FE" w:rsidRPr="00E77D21" w:rsidRDefault="008130FE" w:rsidP="00F92C91">
            <w:pPr>
              <w:tabs>
                <w:tab w:val="left" w:pos="288"/>
                <w:tab w:val="left" w:pos="576"/>
                <w:tab w:val="left" w:pos="864"/>
                <w:tab w:val="left" w:pos="1152"/>
              </w:tabs>
              <w:suppressAutoHyphens/>
              <w:spacing w:before="40" w:after="81" w:line="210" w:lineRule="exact"/>
              <w:ind w:right="43"/>
              <w:jc w:val="right"/>
              <w:rPr>
                <w:sz w:val="17"/>
                <w:lang w:val="fr-CH"/>
              </w:rPr>
            </w:pPr>
            <w:r w:rsidRPr="00E77D21">
              <w:rPr>
                <w:sz w:val="17"/>
                <w:lang w:val="fr-CH"/>
              </w:rPr>
              <w:t>53 800</w:t>
            </w:r>
          </w:p>
        </w:tc>
      </w:tr>
      <w:tr w:rsidR="008130FE" w:rsidRPr="00E77D21" w:rsidTr="00F92406">
        <w:tc>
          <w:tcPr>
            <w:tcW w:w="1515" w:type="dxa"/>
            <w:tcBorders>
              <w:top w:val="single" w:sz="4" w:space="0" w:color="auto"/>
              <w:bottom w:val="single" w:sz="12" w:space="0" w:color="auto"/>
            </w:tcBorders>
            <w:shd w:val="clear" w:color="auto" w:fill="auto"/>
          </w:tcPr>
          <w:p w:rsidR="008130FE" w:rsidRPr="00E77D21" w:rsidRDefault="008130FE" w:rsidP="00F92C91">
            <w:pPr>
              <w:tabs>
                <w:tab w:val="left" w:pos="288"/>
                <w:tab w:val="left" w:pos="576"/>
                <w:tab w:val="left" w:pos="864"/>
                <w:tab w:val="left" w:pos="1152"/>
              </w:tabs>
              <w:suppressAutoHyphens/>
              <w:spacing w:before="81" w:after="81" w:line="210" w:lineRule="exact"/>
              <w:ind w:right="43"/>
              <w:rPr>
                <w:b/>
                <w:sz w:val="17"/>
                <w:lang w:val="fr-CH"/>
              </w:rPr>
            </w:pPr>
            <w:r>
              <w:rPr>
                <w:b/>
                <w:sz w:val="17"/>
                <w:lang w:val="fr-CH"/>
              </w:rPr>
              <w:tab/>
            </w:r>
            <w:r w:rsidRPr="00E77D21">
              <w:rPr>
                <w:b/>
                <w:sz w:val="17"/>
                <w:lang w:val="fr-CH"/>
              </w:rPr>
              <w:t>Total</w:t>
            </w:r>
          </w:p>
        </w:tc>
        <w:tc>
          <w:tcPr>
            <w:tcW w:w="1515" w:type="dxa"/>
            <w:tcBorders>
              <w:top w:val="single" w:sz="4" w:space="0" w:color="auto"/>
              <w:bottom w:val="single" w:sz="12" w:space="0" w:color="auto"/>
            </w:tcBorders>
            <w:shd w:val="clear" w:color="auto" w:fill="auto"/>
          </w:tcPr>
          <w:p w:rsidR="008130FE" w:rsidRPr="00E77D21" w:rsidRDefault="008130FE" w:rsidP="00F92C91">
            <w:pPr>
              <w:tabs>
                <w:tab w:val="left" w:pos="288"/>
                <w:tab w:val="left" w:pos="576"/>
                <w:tab w:val="left" w:pos="864"/>
                <w:tab w:val="left" w:pos="1152"/>
              </w:tabs>
              <w:suppressAutoHyphens/>
              <w:spacing w:before="81" w:after="81" w:line="210" w:lineRule="exact"/>
              <w:ind w:right="43"/>
              <w:jc w:val="right"/>
              <w:rPr>
                <w:b/>
                <w:sz w:val="17"/>
                <w:lang w:val="fr-CH"/>
              </w:rPr>
            </w:pPr>
            <w:r w:rsidRPr="00E77D21">
              <w:rPr>
                <w:b/>
                <w:sz w:val="17"/>
                <w:lang w:val="fr-CH"/>
              </w:rPr>
              <w:t>86 525</w:t>
            </w:r>
          </w:p>
        </w:tc>
        <w:tc>
          <w:tcPr>
            <w:tcW w:w="1515" w:type="dxa"/>
            <w:tcBorders>
              <w:top w:val="single" w:sz="4" w:space="0" w:color="auto"/>
              <w:bottom w:val="single" w:sz="12" w:space="0" w:color="auto"/>
            </w:tcBorders>
            <w:shd w:val="clear" w:color="auto" w:fill="auto"/>
          </w:tcPr>
          <w:p w:rsidR="008130FE" w:rsidRPr="00E77D21" w:rsidRDefault="008130FE" w:rsidP="00F92C91">
            <w:pPr>
              <w:tabs>
                <w:tab w:val="left" w:pos="288"/>
                <w:tab w:val="left" w:pos="576"/>
                <w:tab w:val="left" w:pos="864"/>
                <w:tab w:val="left" w:pos="1152"/>
              </w:tabs>
              <w:suppressAutoHyphens/>
              <w:spacing w:before="81" w:after="81" w:line="210" w:lineRule="exact"/>
              <w:ind w:right="43"/>
              <w:jc w:val="right"/>
              <w:rPr>
                <w:b/>
                <w:sz w:val="17"/>
                <w:lang w:val="fr-CH"/>
              </w:rPr>
            </w:pPr>
            <w:r w:rsidRPr="00E77D21">
              <w:rPr>
                <w:b/>
                <w:sz w:val="17"/>
                <w:lang w:val="fr-CH"/>
              </w:rPr>
              <w:t>95 700</w:t>
            </w:r>
          </w:p>
        </w:tc>
        <w:tc>
          <w:tcPr>
            <w:tcW w:w="1515" w:type="dxa"/>
            <w:tcBorders>
              <w:top w:val="single" w:sz="4" w:space="0" w:color="auto"/>
              <w:bottom w:val="single" w:sz="12" w:space="0" w:color="auto"/>
            </w:tcBorders>
            <w:shd w:val="clear" w:color="auto" w:fill="auto"/>
          </w:tcPr>
          <w:p w:rsidR="008130FE" w:rsidRPr="00E77D21" w:rsidRDefault="008130FE" w:rsidP="00F92C91">
            <w:pPr>
              <w:tabs>
                <w:tab w:val="left" w:pos="288"/>
                <w:tab w:val="left" w:pos="576"/>
                <w:tab w:val="left" w:pos="864"/>
                <w:tab w:val="left" w:pos="1152"/>
              </w:tabs>
              <w:suppressAutoHyphens/>
              <w:spacing w:before="81" w:after="81" w:line="210" w:lineRule="exact"/>
              <w:ind w:right="43"/>
              <w:jc w:val="right"/>
              <w:rPr>
                <w:b/>
                <w:sz w:val="17"/>
                <w:lang w:val="fr-CH"/>
              </w:rPr>
            </w:pPr>
            <w:r w:rsidRPr="00E77D21">
              <w:rPr>
                <w:b/>
                <w:sz w:val="17"/>
                <w:lang w:val="fr-CH"/>
              </w:rPr>
              <w:t>100 800</w:t>
            </w:r>
          </w:p>
        </w:tc>
        <w:tc>
          <w:tcPr>
            <w:tcW w:w="1515" w:type="dxa"/>
            <w:tcBorders>
              <w:top w:val="single" w:sz="4" w:space="0" w:color="auto"/>
              <w:bottom w:val="single" w:sz="12" w:space="0" w:color="auto"/>
            </w:tcBorders>
            <w:shd w:val="clear" w:color="auto" w:fill="auto"/>
          </w:tcPr>
          <w:p w:rsidR="008130FE" w:rsidRPr="00E77D21" w:rsidRDefault="008130FE" w:rsidP="00F92C91">
            <w:pPr>
              <w:tabs>
                <w:tab w:val="left" w:pos="288"/>
                <w:tab w:val="left" w:pos="576"/>
                <w:tab w:val="left" w:pos="864"/>
                <w:tab w:val="left" w:pos="1152"/>
              </w:tabs>
              <w:suppressAutoHyphens/>
              <w:spacing w:before="81" w:after="81" w:line="210" w:lineRule="exact"/>
              <w:ind w:right="43"/>
              <w:jc w:val="right"/>
              <w:rPr>
                <w:b/>
                <w:sz w:val="17"/>
                <w:lang w:val="fr-CH"/>
              </w:rPr>
            </w:pPr>
            <w:r w:rsidRPr="00E77D21">
              <w:rPr>
                <w:b/>
                <w:sz w:val="17"/>
                <w:lang w:val="fr-CH"/>
              </w:rPr>
              <w:t>105 700</w:t>
            </w:r>
          </w:p>
        </w:tc>
      </w:tr>
    </w:tbl>
    <w:p w:rsidR="008130FE" w:rsidRPr="004F58FC" w:rsidRDefault="008130FE" w:rsidP="008130FE">
      <w:pPr>
        <w:pStyle w:val="SingleTxt"/>
        <w:spacing w:after="0" w:line="120" w:lineRule="exact"/>
        <w:rPr>
          <w:sz w:val="10"/>
          <w:lang w:val="fr-CH"/>
        </w:rPr>
      </w:pPr>
    </w:p>
    <w:p w:rsidR="008130FE" w:rsidRPr="004F58FC" w:rsidRDefault="008130FE" w:rsidP="00F92406">
      <w:pPr>
        <w:pStyle w:val="FootnoteText"/>
        <w:tabs>
          <w:tab w:val="right" w:pos="1476"/>
          <w:tab w:val="left" w:pos="1548"/>
          <w:tab w:val="right" w:pos="1836"/>
          <w:tab w:val="left" w:pos="1908"/>
        </w:tabs>
        <w:ind w:left="1548" w:right="1267" w:hanging="288"/>
        <w:rPr>
          <w:lang w:val="fr-CH"/>
        </w:rPr>
      </w:pPr>
      <w:r w:rsidRPr="004F58FC">
        <w:rPr>
          <w:i/>
          <w:lang w:val="fr-CH"/>
        </w:rPr>
        <w:t>Source</w:t>
      </w:r>
      <w:r>
        <w:rPr>
          <w:i/>
          <w:lang w:val="fr-CH"/>
        </w:rPr>
        <w:t> </w:t>
      </w:r>
      <w:r w:rsidRPr="004F58FC">
        <w:rPr>
          <w:lang w:val="fr-CH"/>
        </w:rPr>
        <w:t>: NBS, 2010.</w:t>
      </w:r>
    </w:p>
    <w:p w:rsidR="008130FE" w:rsidRDefault="008130FE" w:rsidP="00F92406">
      <w:pPr>
        <w:pStyle w:val="SingleTxt"/>
        <w:numPr>
          <w:ilvl w:val="0"/>
          <w:numId w:val="7"/>
        </w:numPr>
        <w:tabs>
          <w:tab w:val="num" w:pos="1742"/>
        </w:tabs>
        <w:ind w:left="1267"/>
        <w:rPr>
          <w:lang w:val="fr-CH"/>
        </w:rPr>
      </w:pPr>
      <w:r w:rsidRPr="004F58FC">
        <w:rPr>
          <w:lang w:val="fr-CH"/>
        </w:rPr>
        <w:lastRenderedPageBreak/>
        <w:t xml:space="preserve">Les Seychelles ont atteint la plupart des objectifs </w:t>
      </w:r>
      <w:r>
        <w:rPr>
          <w:lang w:val="fr-CH"/>
        </w:rPr>
        <w:t xml:space="preserve">du Millénaire pour le développement </w:t>
      </w:r>
      <w:r w:rsidR="00F92406">
        <w:rPr>
          <w:lang w:val="fr-CH"/>
        </w:rPr>
        <w:t xml:space="preserve">(OMD) </w:t>
      </w:r>
      <w:r>
        <w:rPr>
          <w:lang w:val="fr-CH"/>
        </w:rPr>
        <w:t xml:space="preserve">avec un taux de scolarisation </w:t>
      </w:r>
      <w:r w:rsidR="00F92406">
        <w:rPr>
          <w:lang w:val="fr-CH"/>
        </w:rPr>
        <w:t xml:space="preserve">dans le </w:t>
      </w:r>
      <w:r>
        <w:rPr>
          <w:lang w:val="fr-CH"/>
        </w:rPr>
        <w:t xml:space="preserve">primaire de </w:t>
      </w:r>
      <w:r w:rsidR="00F92406">
        <w:rPr>
          <w:lang w:val="fr-CH"/>
        </w:rPr>
        <w:t xml:space="preserve">près de </w:t>
      </w:r>
      <w:r>
        <w:rPr>
          <w:lang w:val="fr-CH"/>
        </w:rPr>
        <w:t xml:space="preserve">100 % pour les garçons et les filles la plupart des années, un taux de vaccination </w:t>
      </w:r>
      <w:r w:rsidR="00F92406">
        <w:rPr>
          <w:lang w:val="fr-CH"/>
        </w:rPr>
        <w:t xml:space="preserve">de </w:t>
      </w:r>
      <w:r w:rsidR="00F92406" w:rsidRPr="004F58FC">
        <w:rPr>
          <w:lang w:val="fr-CH"/>
        </w:rPr>
        <w:t>100</w:t>
      </w:r>
      <w:r w:rsidR="00F92406">
        <w:rPr>
          <w:lang w:val="fr-CH"/>
        </w:rPr>
        <w:t> </w:t>
      </w:r>
      <w:r w:rsidR="00F92406" w:rsidRPr="004F58FC">
        <w:rPr>
          <w:lang w:val="fr-CH"/>
        </w:rPr>
        <w:t xml:space="preserve">% </w:t>
      </w:r>
      <w:r>
        <w:rPr>
          <w:lang w:val="fr-CH"/>
        </w:rPr>
        <w:t xml:space="preserve">pour les enfants âgés de </w:t>
      </w:r>
      <w:r w:rsidRPr="004F58FC">
        <w:rPr>
          <w:lang w:val="fr-CH"/>
        </w:rPr>
        <w:t xml:space="preserve">12 </w:t>
      </w:r>
      <w:r>
        <w:rPr>
          <w:lang w:val="fr-CH"/>
        </w:rPr>
        <w:t>à</w:t>
      </w:r>
      <w:r w:rsidRPr="004F58FC">
        <w:rPr>
          <w:lang w:val="fr-CH"/>
        </w:rPr>
        <w:t xml:space="preserve"> 23 mois, 96 % </w:t>
      </w:r>
      <w:r>
        <w:rPr>
          <w:lang w:val="fr-CH"/>
        </w:rPr>
        <w:t xml:space="preserve">d’alphabétisation des </w:t>
      </w:r>
      <w:r w:rsidRPr="004F58FC">
        <w:rPr>
          <w:lang w:val="fr-CH"/>
        </w:rPr>
        <w:t>adult</w:t>
      </w:r>
      <w:r>
        <w:rPr>
          <w:lang w:val="fr-CH"/>
        </w:rPr>
        <w:t>es</w:t>
      </w:r>
      <w:r w:rsidRPr="004F58FC">
        <w:rPr>
          <w:lang w:val="fr-CH"/>
        </w:rPr>
        <w:t xml:space="preserve"> </w:t>
      </w:r>
      <w:r>
        <w:rPr>
          <w:lang w:val="fr-CH"/>
        </w:rPr>
        <w:t xml:space="preserve">et </w:t>
      </w:r>
      <w:r w:rsidRPr="004F58FC">
        <w:rPr>
          <w:lang w:val="fr-CH"/>
        </w:rPr>
        <w:t xml:space="preserve">100 % </w:t>
      </w:r>
      <w:r>
        <w:rPr>
          <w:lang w:val="fr-CH"/>
        </w:rPr>
        <w:t xml:space="preserve">de couverture pour </w:t>
      </w:r>
      <w:r w:rsidR="00F92406">
        <w:rPr>
          <w:lang w:val="fr-CH"/>
        </w:rPr>
        <w:t xml:space="preserve">ce qui est des </w:t>
      </w:r>
      <w:r>
        <w:rPr>
          <w:lang w:val="fr-CH"/>
        </w:rPr>
        <w:t xml:space="preserve">antirétroviraux destinés aux personnes vivant avec le </w:t>
      </w:r>
      <w:r w:rsidRPr="004F58FC">
        <w:rPr>
          <w:lang w:val="fr-CH"/>
        </w:rPr>
        <w:t>V</w:t>
      </w:r>
      <w:r w:rsidR="00F92406">
        <w:rPr>
          <w:lang w:val="fr-CH"/>
        </w:rPr>
        <w:t>IH</w:t>
      </w:r>
      <w:r w:rsidRPr="00F92C91">
        <w:rPr>
          <w:rStyle w:val="FootnoteReference"/>
          <w:lang w:val="fr-CH"/>
        </w:rPr>
        <w:footnoteReference w:id="6"/>
      </w:r>
      <w:r w:rsidRPr="004F58FC">
        <w:rPr>
          <w:lang w:val="fr-CH"/>
        </w:rPr>
        <w:t xml:space="preserve">. </w:t>
      </w:r>
      <w:r>
        <w:rPr>
          <w:lang w:val="fr-CH"/>
        </w:rPr>
        <w:t>L</w:t>
      </w:r>
      <w:r w:rsidR="00F92406">
        <w:rPr>
          <w:lang w:val="fr-CH"/>
        </w:rPr>
        <w:t>’</w:t>
      </w:r>
      <w:r>
        <w:rPr>
          <w:lang w:val="fr-CH"/>
        </w:rPr>
        <w:t xml:space="preserve">extrême </w:t>
      </w:r>
      <w:r w:rsidR="00F92406">
        <w:rPr>
          <w:lang w:val="fr-CH"/>
        </w:rPr>
        <w:t xml:space="preserve">pauvreté </w:t>
      </w:r>
      <w:r>
        <w:rPr>
          <w:lang w:val="fr-CH"/>
        </w:rPr>
        <w:t xml:space="preserve">est à peu près inconnue aux </w:t>
      </w:r>
      <w:r w:rsidRPr="004F58FC">
        <w:rPr>
          <w:lang w:val="fr-CH"/>
        </w:rPr>
        <w:t xml:space="preserve">Seychelles, </w:t>
      </w:r>
      <w:r>
        <w:rPr>
          <w:lang w:val="fr-CH"/>
        </w:rPr>
        <w:t>même s’il existe des poches de pauvreté</w:t>
      </w:r>
      <w:r w:rsidR="00F92406">
        <w:rPr>
          <w:lang w:val="fr-CH"/>
        </w:rPr>
        <w:t>;</w:t>
      </w:r>
      <w:r>
        <w:rPr>
          <w:lang w:val="fr-CH"/>
        </w:rPr>
        <w:t xml:space="preserve"> </w:t>
      </w:r>
      <w:r w:rsidR="00F92406">
        <w:rPr>
          <w:lang w:val="fr-CH"/>
        </w:rPr>
        <w:t xml:space="preserve">ce sont </w:t>
      </w:r>
      <w:r>
        <w:rPr>
          <w:lang w:val="fr-CH"/>
        </w:rPr>
        <w:t xml:space="preserve">essentiellement </w:t>
      </w:r>
      <w:r w:rsidR="00F92406">
        <w:rPr>
          <w:lang w:val="fr-CH"/>
        </w:rPr>
        <w:t>les</w:t>
      </w:r>
      <w:r>
        <w:rPr>
          <w:lang w:val="fr-CH"/>
        </w:rPr>
        <w:t xml:space="preserve"> mères célibataires ayant de nombreux enfants, </w:t>
      </w:r>
      <w:r w:rsidR="00F92406">
        <w:rPr>
          <w:lang w:val="fr-CH"/>
        </w:rPr>
        <w:t>les</w:t>
      </w:r>
      <w:r>
        <w:rPr>
          <w:lang w:val="fr-CH"/>
        </w:rPr>
        <w:t xml:space="preserve"> personnes handicapées et </w:t>
      </w:r>
      <w:r w:rsidR="00F92406">
        <w:rPr>
          <w:lang w:val="fr-CH"/>
        </w:rPr>
        <w:t>les</w:t>
      </w:r>
      <w:r>
        <w:rPr>
          <w:lang w:val="fr-CH"/>
        </w:rPr>
        <w:t xml:space="preserve"> personnes âgées</w:t>
      </w:r>
      <w:r w:rsidR="00F92406">
        <w:rPr>
          <w:lang w:val="fr-CH"/>
        </w:rPr>
        <w:t xml:space="preserve"> qui sont touchées</w:t>
      </w:r>
      <w:r>
        <w:rPr>
          <w:lang w:val="fr-CH"/>
        </w:rPr>
        <w:t xml:space="preserve">. Toutefois, grâce à la création de l’Agence du bien-être social en novembre </w:t>
      </w:r>
      <w:r w:rsidRPr="004F58FC">
        <w:rPr>
          <w:lang w:val="fr-CH"/>
        </w:rPr>
        <w:t xml:space="preserve">2008, </w:t>
      </w:r>
      <w:r>
        <w:rPr>
          <w:lang w:val="fr-CH"/>
        </w:rPr>
        <w:t>ce</w:t>
      </w:r>
      <w:r w:rsidR="00F92406">
        <w:rPr>
          <w:lang w:val="fr-CH"/>
        </w:rPr>
        <w:t>tte question</w:t>
      </w:r>
      <w:r>
        <w:rPr>
          <w:lang w:val="fr-CH"/>
        </w:rPr>
        <w:t xml:space="preserve"> </w:t>
      </w:r>
      <w:r w:rsidR="00F92406">
        <w:rPr>
          <w:lang w:val="fr-CH"/>
        </w:rPr>
        <w:t>est en voie d’être réglée</w:t>
      </w:r>
      <w:r>
        <w:rPr>
          <w:lang w:val="fr-CH"/>
        </w:rPr>
        <w:t>.</w:t>
      </w:r>
    </w:p>
    <w:p w:rsidR="008130FE" w:rsidRDefault="008130FE" w:rsidP="00F92406">
      <w:pPr>
        <w:pStyle w:val="SingleTxt"/>
        <w:numPr>
          <w:ilvl w:val="0"/>
          <w:numId w:val="7"/>
        </w:numPr>
        <w:tabs>
          <w:tab w:val="num" w:pos="1742"/>
        </w:tabs>
        <w:ind w:left="1267"/>
        <w:rPr>
          <w:lang w:val="fr-CH"/>
        </w:rPr>
      </w:pPr>
      <w:r>
        <w:rPr>
          <w:lang w:val="fr-CH"/>
        </w:rPr>
        <w:t xml:space="preserve">Si la plupart des OMD ont été atteints, </w:t>
      </w:r>
      <w:r w:rsidR="00F92406">
        <w:rPr>
          <w:lang w:val="fr-CH"/>
        </w:rPr>
        <w:t xml:space="preserve">quelques déséquilibres </w:t>
      </w:r>
      <w:r>
        <w:rPr>
          <w:lang w:val="fr-CH"/>
        </w:rPr>
        <w:t>persiste</w:t>
      </w:r>
      <w:r w:rsidR="00F92406">
        <w:rPr>
          <w:lang w:val="fr-CH"/>
        </w:rPr>
        <w:t>nt</w:t>
      </w:r>
      <w:r>
        <w:rPr>
          <w:lang w:val="fr-CH"/>
        </w:rPr>
        <w:t xml:space="preserve"> néanmoins</w:t>
      </w:r>
      <w:r w:rsidRPr="00F92C91">
        <w:rPr>
          <w:rStyle w:val="FootnoteReference"/>
          <w:lang w:val="fr-CH"/>
        </w:rPr>
        <w:footnoteReference w:id="7"/>
      </w:r>
      <w:r w:rsidR="00F92406">
        <w:rPr>
          <w:lang w:val="fr-CH"/>
        </w:rPr>
        <w:t>, mais</w:t>
      </w:r>
      <w:r>
        <w:rPr>
          <w:lang w:val="fr-CH"/>
        </w:rPr>
        <w:t xml:space="preserve"> on considère en général qu</w:t>
      </w:r>
      <w:r w:rsidR="00F92406">
        <w:rPr>
          <w:lang w:val="fr-CH"/>
        </w:rPr>
        <w:t xml:space="preserve">’ils </w:t>
      </w:r>
      <w:r>
        <w:rPr>
          <w:lang w:val="fr-CH"/>
        </w:rPr>
        <w:t xml:space="preserve">peuvent être rapidement surmontés. En effet, les </w:t>
      </w:r>
      <w:r w:rsidRPr="004F58FC">
        <w:rPr>
          <w:lang w:val="fr-CH"/>
        </w:rPr>
        <w:t xml:space="preserve">Seychelles </w:t>
      </w:r>
      <w:r>
        <w:rPr>
          <w:lang w:val="fr-CH"/>
        </w:rPr>
        <w:t>ont commencé à réfléchir aux OMD Plus, avec un certain nombre d’objectifs plus ambitieux à l’esprit. En outre, plusieurs plans stratégiques nationaux sectoriels sont en cours d’examen et d’élaboration</w:t>
      </w:r>
      <w:r w:rsidR="00F92406">
        <w:rPr>
          <w:lang w:val="fr-CH"/>
        </w:rPr>
        <w:t>, qui visent à</w:t>
      </w:r>
      <w:r>
        <w:rPr>
          <w:lang w:val="fr-CH"/>
        </w:rPr>
        <w:t xml:space="preserve"> consolider les progrès </w:t>
      </w:r>
      <w:r w:rsidR="007C2EB3">
        <w:rPr>
          <w:lang w:val="fr-CH"/>
        </w:rPr>
        <w:t xml:space="preserve">réalisés </w:t>
      </w:r>
      <w:r>
        <w:rPr>
          <w:lang w:val="fr-CH"/>
        </w:rPr>
        <w:t xml:space="preserve">et </w:t>
      </w:r>
      <w:r w:rsidR="004E20C7">
        <w:rPr>
          <w:lang w:val="fr-CH"/>
        </w:rPr>
        <w:t>à</w:t>
      </w:r>
      <w:r>
        <w:rPr>
          <w:lang w:val="fr-CH"/>
        </w:rPr>
        <w:t xml:space="preserve"> fixer de nouveaux objectifs. Parmi ces plans on peut citer le Plan national de développement, le Projet de Plan national stratégique à moyen terme 2011-2013 et le Plan pour le développement des capacités</w:t>
      </w:r>
      <w:r w:rsidR="004E20C7">
        <w:rPr>
          <w:lang w:val="fr-CH"/>
        </w:rPr>
        <w:t xml:space="preserve"> nationales</w:t>
      </w:r>
      <w:r>
        <w:rPr>
          <w:lang w:val="fr-CH"/>
        </w:rPr>
        <w:t>.</w:t>
      </w:r>
    </w:p>
    <w:p w:rsidR="008130FE" w:rsidRDefault="008130FE" w:rsidP="004E20C7">
      <w:pPr>
        <w:pStyle w:val="SingleTxt"/>
        <w:numPr>
          <w:ilvl w:val="0"/>
          <w:numId w:val="7"/>
        </w:numPr>
        <w:tabs>
          <w:tab w:val="num" w:pos="1742"/>
        </w:tabs>
        <w:ind w:left="1267"/>
        <w:rPr>
          <w:lang w:val="fr-CH"/>
        </w:rPr>
      </w:pPr>
      <w:r>
        <w:rPr>
          <w:lang w:val="fr-CH"/>
        </w:rPr>
        <w:t xml:space="preserve">Vers la fin de 2011, d’autres plans sectoriels étaient en cours d’élaboration, notamment les suivants : le Plan national </w:t>
      </w:r>
      <w:r w:rsidR="004E20C7">
        <w:rPr>
          <w:lang w:val="fr-CH"/>
        </w:rPr>
        <w:t xml:space="preserve">stratégique </w:t>
      </w:r>
      <w:r>
        <w:rPr>
          <w:lang w:val="fr-CH"/>
        </w:rPr>
        <w:t>de politique culturel</w:t>
      </w:r>
      <w:r w:rsidR="004E20C7">
        <w:rPr>
          <w:lang w:val="fr-CH"/>
        </w:rPr>
        <w:t>le</w:t>
      </w:r>
      <w:r>
        <w:rPr>
          <w:lang w:val="fr-CH"/>
        </w:rPr>
        <w:t xml:space="preserve">, la Politique nationale </w:t>
      </w:r>
      <w:r w:rsidR="004E20C7">
        <w:rPr>
          <w:lang w:val="fr-CH"/>
        </w:rPr>
        <w:t>relative au</w:t>
      </w:r>
      <w:r>
        <w:rPr>
          <w:lang w:val="fr-CH"/>
        </w:rPr>
        <w:t xml:space="preserve"> VIH</w:t>
      </w:r>
      <w:r w:rsidR="004E20C7">
        <w:rPr>
          <w:lang w:val="fr-CH"/>
        </w:rPr>
        <w:t>, au</w:t>
      </w:r>
      <w:r>
        <w:rPr>
          <w:lang w:val="fr-CH"/>
        </w:rPr>
        <w:t xml:space="preserve"> sida et </w:t>
      </w:r>
      <w:r w:rsidR="004E20C7">
        <w:rPr>
          <w:lang w:val="fr-CH"/>
        </w:rPr>
        <w:t>à d’</w:t>
      </w:r>
      <w:r>
        <w:rPr>
          <w:lang w:val="fr-CH"/>
        </w:rPr>
        <w:t xml:space="preserve">autres IST, le Plan national </w:t>
      </w:r>
      <w:r w:rsidR="004E20C7">
        <w:rPr>
          <w:lang w:val="fr-CH"/>
        </w:rPr>
        <w:t>pour</w:t>
      </w:r>
      <w:r>
        <w:rPr>
          <w:lang w:val="fr-CH"/>
        </w:rPr>
        <w:t xml:space="preserve"> la santé génésique, le Plan </w:t>
      </w:r>
      <w:r w:rsidR="004E20C7">
        <w:rPr>
          <w:lang w:val="fr-CH"/>
        </w:rPr>
        <w:t xml:space="preserve">stratégique </w:t>
      </w:r>
      <w:r>
        <w:rPr>
          <w:lang w:val="fr-CH"/>
        </w:rPr>
        <w:t xml:space="preserve">national sur le VIH et le sida, un </w:t>
      </w:r>
      <w:r w:rsidR="004E20C7">
        <w:rPr>
          <w:lang w:val="fr-CH"/>
        </w:rPr>
        <w:t>p</w:t>
      </w:r>
      <w:r>
        <w:rPr>
          <w:lang w:val="fr-CH"/>
        </w:rPr>
        <w:t xml:space="preserve">lan directeur pour le tourisme, un autre pour l’appareil judiciaire et un </w:t>
      </w:r>
      <w:r w:rsidR="004E20C7">
        <w:rPr>
          <w:lang w:val="fr-CH"/>
        </w:rPr>
        <w:t>p</w:t>
      </w:r>
      <w:r>
        <w:rPr>
          <w:lang w:val="fr-CH"/>
        </w:rPr>
        <w:t>lan stratégique national pour la réinsertion des auteurs et des victimes de violence sexiste.</w:t>
      </w:r>
    </w:p>
    <w:p w:rsidR="008130FE" w:rsidRPr="004F58FC" w:rsidRDefault="008130FE" w:rsidP="004E20C7">
      <w:pPr>
        <w:pStyle w:val="SingleTxt"/>
        <w:numPr>
          <w:ilvl w:val="0"/>
          <w:numId w:val="7"/>
        </w:numPr>
        <w:tabs>
          <w:tab w:val="num" w:pos="1742"/>
        </w:tabs>
        <w:ind w:left="1267"/>
        <w:rPr>
          <w:lang w:val="fr-CH"/>
        </w:rPr>
      </w:pPr>
      <w:r>
        <w:rPr>
          <w:lang w:val="fr-CH"/>
        </w:rPr>
        <w:t xml:space="preserve">Les principales questions </w:t>
      </w:r>
      <w:r w:rsidR="004E20C7">
        <w:rPr>
          <w:lang w:val="fr-CH"/>
        </w:rPr>
        <w:t>touchant</w:t>
      </w:r>
      <w:r>
        <w:rPr>
          <w:lang w:val="fr-CH"/>
        </w:rPr>
        <w:t xml:space="preserve"> le développement national des </w:t>
      </w:r>
      <w:r w:rsidRPr="004F58FC">
        <w:rPr>
          <w:lang w:val="fr-CH"/>
        </w:rPr>
        <w:t xml:space="preserve">Seychelles </w:t>
      </w:r>
      <w:r>
        <w:rPr>
          <w:lang w:val="fr-CH"/>
        </w:rPr>
        <w:t xml:space="preserve">sont la collecte, la </w:t>
      </w:r>
      <w:r w:rsidRPr="004F58FC">
        <w:rPr>
          <w:lang w:val="fr-CH"/>
        </w:rPr>
        <w:t xml:space="preserve">collation, </w:t>
      </w:r>
      <w:r>
        <w:rPr>
          <w:lang w:val="fr-CH"/>
        </w:rPr>
        <w:t xml:space="preserve">le stockage et l’utilisation des données </w:t>
      </w:r>
      <w:r w:rsidRPr="004F58FC">
        <w:rPr>
          <w:lang w:val="fr-CH"/>
        </w:rPr>
        <w:t>(</w:t>
      </w:r>
      <w:r>
        <w:rPr>
          <w:lang w:val="fr-CH"/>
        </w:rPr>
        <w:t>gestion de l’</w:t>
      </w:r>
      <w:r w:rsidRPr="004F58FC">
        <w:rPr>
          <w:lang w:val="fr-CH"/>
        </w:rPr>
        <w:t xml:space="preserve">information), </w:t>
      </w:r>
      <w:r>
        <w:rPr>
          <w:lang w:val="fr-CH"/>
        </w:rPr>
        <w:t xml:space="preserve">le renforcement des capacités et la coordination. Tous les plans doivent être alignés sur la Stratégie nationale de développement </w:t>
      </w:r>
      <w:r w:rsidRPr="004F58FC">
        <w:rPr>
          <w:lang w:val="fr-CH"/>
        </w:rPr>
        <w:t>2015-</w:t>
      </w:r>
      <w:r>
        <w:rPr>
          <w:lang w:val="fr-CH"/>
        </w:rPr>
        <w:t>20</w:t>
      </w:r>
      <w:r w:rsidRPr="004F58FC">
        <w:rPr>
          <w:lang w:val="fr-CH"/>
        </w:rPr>
        <w:t xml:space="preserve">19 </w:t>
      </w:r>
      <w:r>
        <w:rPr>
          <w:lang w:val="fr-CH"/>
        </w:rPr>
        <w:t xml:space="preserve">afin d’en assurer la cohérence, </w:t>
      </w:r>
      <w:r w:rsidR="004E20C7">
        <w:rPr>
          <w:lang w:val="fr-CH"/>
        </w:rPr>
        <w:t>l’exhaustivité</w:t>
      </w:r>
      <w:r>
        <w:rPr>
          <w:lang w:val="fr-CH"/>
        </w:rPr>
        <w:t xml:space="preserve"> et la</w:t>
      </w:r>
      <w:r w:rsidRPr="004F58FC">
        <w:rPr>
          <w:lang w:val="fr-CH"/>
        </w:rPr>
        <w:t xml:space="preserve"> coordination.</w:t>
      </w:r>
    </w:p>
    <w:p w:rsidR="008130FE" w:rsidRPr="004F58FC" w:rsidRDefault="008130FE" w:rsidP="004E20C7">
      <w:pPr>
        <w:pStyle w:val="SingleTxt"/>
        <w:numPr>
          <w:ilvl w:val="0"/>
          <w:numId w:val="7"/>
        </w:numPr>
        <w:tabs>
          <w:tab w:val="num" w:pos="1742"/>
        </w:tabs>
        <w:ind w:left="1267"/>
        <w:rPr>
          <w:lang w:val="fr-CH"/>
        </w:rPr>
      </w:pPr>
      <w:r>
        <w:rPr>
          <w:lang w:val="fr-CH"/>
        </w:rPr>
        <w:t xml:space="preserve">Ces dernières années, les actes de piraterie </w:t>
      </w:r>
      <w:r w:rsidR="004E20C7">
        <w:rPr>
          <w:lang w:val="fr-CH"/>
        </w:rPr>
        <w:t>en provenance</w:t>
      </w:r>
      <w:r>
        <w:rPr>
          <w:lang w:val="fr-CH"/>
        </w:rPr>
        <w:t xml:space="preserve"> de Somalie ont constit</w:t>
      </w:r>
      <w:r w:rsidR="004E20C7">
        <w:rPr>
          <w:lang w:val="fr-CH"/>
        </w:rPr>
        <w:t>ué un</w:t>
      </w:r>
      <w:r>
        <w:rPr>
          <w:lang w:val="fr-CH"/>
        </w:rPr>
        <w:t xml:space="preserve"> </w:t>
      </w:r>
      <w:r w:rsidR="004E20C7">
        <w:rPr>
          <w:lang w:val="fr-CH"/>
        </w:rPr>
        <w:t>problème majeur</w:t>
      </w:r>
      <w:r>
        <w:rPr>
          <w:lang w:val="fr-CH"/>
        </w:rPr>
        <w:t xml:space="preserve"> </w:t>
      </w:r>
      <w:r w:rsidR="004E20C7">
        <w:rPr>
          <w:lang w:val="fr-CH"/>
        </w:rPr>
        <w:t>pour</w:t>
      </w:r>
      <w:r>
        <w:rPr>
          <w:lang w:val="fr-CH"/>
        </w:rPr>
        <w:t xml:space="preserve"> </w:t>
      </w:r>
      <w:r w:rsidR="004E20C7">
        <w:rPr>
          <w:lang w:val="fr-CH"/>
        </w:rPr>
        <w:t xml:space="preserve">le </w:t>
      </w:r>
      <w:r>
        <w:rPr>
          <w:lang w:val="fr-CH"/>
        </w:rPr>
        <w:t xml:space="preserve">développement national. Les </w:t>
      </w:r>
      <w:r w:rsidR="004E20C7">
        <w:rPr>
          <w:lang w:val="fr-CH"/>
        </w:rPr>
        <w:t xml:space="preserve">fréquentes </w:t>
      </w:r>
      <w:r>
        <w:rPr>
          <w:lang w:val="fr-CH"/>
        </w:rPr>
        <w:t xml:space="preserve">attaques contre des </w:t>
      </w:r>
      <w:r w:rsidR="004E20C7">
        <w:rPr>
          <w:lang w:val="fr-CH"/>
        </w:rPr>
        <w:t>bateaux</w:t>
      </w:r>
      <w:r>
        <w:rPr>
          <w:lang w:val="fr-CH"/>
        </w:rPr>
        <w:t xml:space="preserve"> de commerce et de </w:t>
      </w:r>
      <w:r w:rsidR="004E20C7">
        <w:rPr>
          <w:lang w:val="fr-CH"/>
        </w:rPr>
        <w:t>plaisance</w:t>
      </w:r>
      <w:r>
        <w:rPr>
          <w:lang w:val="fr-CH"/>
        </w:rPr>
        <w:t xml:space="preserve"> dans la région de l’océan </w:t>
      </w:r>
      <w:r w:rsidRPr="004F58FC">
        <w:rPr>
          <w:lang w:val="fr-CH"/>
        </w:rPr>
        <w:t>Indi</w:t>
      </w:r>
      <w:r>
        <w:rPr>
          <w:lang w:val="fr-CH"/>
        </w:rPr>
        <w:t>e</w:t>
      </w:r>
      <w:r w:rsidRPr="004F58FC">
        <w:rPr>
          <w:lang w:val="fr-CH"/>
        </w:rPr>
        <w:t xml:space="preserve">n </w:t>
      </w:r>
      <w:r>
        <w:rPr>
          <w:lang w:val="fr-CH"/>
        </w:rPr>
        <w:t xml:space="preserve">et les eaux territoriales </w:t>
      </w:r>
      <w:r w:rsidR="004E20C7" w:rsidRPr="004F58FC">
        <w:rPr>
          <w:lang w:val="fr-CH"/>
        </w:rPr>
        <w:t>s</w:t>
      </w:r>
      <w:r w:rsidRPr="004F58FC">
        <w:rPr>
          <w:lang w:val="fr-CH"/>
        </w:rPr>
        <w:t>eychel</w:t>
      </w:r>
      <w:r w:rsidR="004E20C7">
        <w:rPr>
          <w:lang w:val="fr-CH"/>
        </w:rPr>
        <w:t>loises</w:t>
      </w:r>
      <w:r w:rsidRPr="004F58FC">
        <w:rPr>
          <w:lang w:val="fr-CH"/>
        </w:rPr>
        <w:t xml:space="preserve"> </w:t>
      </w:r>
      <w:r>
        <w:rPr>
          <w:lang w:val="fr-CH"/>
        </w:rPr>
        <w:t xml:space="preserve">ont eu de graves conséquences économiques. Ainsi, les recettes provenant de la pêche au thon ont diminué de </w:t>
      </w:r>
      <w:r w:rsidRPr="004F58FC">
        <w:rPr>
          <w:lang w:val="fr-CH"/>
        </w:rPr>
        <w:t>30</w:t>
      </w:r>
      <w:r>
        <w:rPr>
          <w:lang w:val="fr-CH"/>
        </w:rPr>
        <w:t> </w:t>
      </w:r>
      <w:r w:rsidRPr="004F58FC">
        <w:rPr>
          <w:lang w:val="fr-CH"/>
        </w:rPr>
        <w:t xml:space="preserve">% </w:t>
      </w:r>
      <w:r>
        <w:rPr>
          <w:lang w:val="fr-CH"/>
        </w:rPr>
        <w:t xml:space="preserve">au troisième trimestre de </w:t>
      </w:r>
      <w:r w:rsidRPr="004F58FC">
        <w:rPr>
          <w:lang w:val="fr-CH"/>
        </w:rPr>
        <w:t xml:space="preserve">2009. </w:t>
      </w:r>
      <w:r>
        <w:rPr>
          <w:lang w:val="fr-CH"/>
        </w:rPr>
        <w:t xml:space="preserve">Plus de </w:t>
      </w:r>
      <w:r w:rsidRPr="004F58FC">
        <w:rPr>
          <w:lang w:val="fr-CH"/>
        </w:rPr>
        <w:t>4</w:t>
      </w:r>
      <w:r>
        <w:rPr>
          <w:lang w:val="fr-CH"/>
        </w:rPr>
        <w:t> </w:t>
      </w:r>
      <w:r w:rsidRPr="004F58FC">
        <w:rPr>
          <w:lang w:val="fr-CH"/>
        </w:rPr>
        <w:t>million</w:t>
      </w:r>
      <w:r>
        <w:rPr>
          <w:lang w:val="fr-CH"/>
        </w:rPr>
        <w:t>s de dollars É</w:t>
      </w:r>
      <w:r w:rsidR="004E20C7">
        <w:rPr>
          <w:lang w:val="fr-CH"/>
        </w:rPr>
        <w:t>.</w:t>
      </w:r>
      <w:r>
        <w:rPr>
          <w:lang w:val="fr-CH"/>
        </w:rPr>
        <w:t>-U</w:t>
      </w:r>
      <w:r w:rsidR="004E20C7">
        <w:rPr>
          <w:lang w:val="fr-CH"/>
        </w:rPr>
        <w:t>.</w:t>
      </w:r>
      <w:r>
        <w:rPr>
          <w:lang w:val="fr-CH"/>
        </w:rPr>
        <w:t xml:space="preserve"> sur les </w:t>
      </w:r>
      <w:r w:rsidRPr="004F58FC">
        <w:rPr>
          <w:lang w:val="fr-CH"/>
        </w:rPr>
        <w:t>100</w:t>
      </w:r>
      <w:r>
        <w:rPr>
          <w:lang w:val="fr-CH"/>
        </w:rPr>
        <w:t> </w:t>
      </w:r>
      <w:r w:rsidRPr="004F58FC">
        <w:rPr>
          <w:lang w:val="fr-CH"/>
        </w:rPr>
        <w:t>million</w:t>
      </w:r>
      <w:r>
        <w:rPr>
          <w:lang w:val="fr-CH"/>
        </w:rPr>
        <w:t xml:space="preserve">s de dollars que représente l’économie nationale sont consacrés tous les ans aux patrouilles maritimes </w:t>
      </w:r>
      <w:r w:rsidR="004E20C7">
        <w:rPr>
          <w:lang w:val="fr-CH"/>
        </w:rPr>
        <w:t>menées</w:t>
      </w:r>
      <w:r>
        <w:rPr>
          <w:lang w:val="fr-CH"/>
        </w:rPr>
        <w:t xml:space="preserve"> par les garde-côtes des </w:t>
      </w:r>
      <w:r w:rsidRPr="004F58FC">
        <w:rPr>
          <w:lang w:val="fr-CH"/>
        </w:rPr>
        <w:t xml:space="preserve">Seychelles. </w:t>
      </w:r>
      <w:r>
        <w:rPr>
          <w:lang w:val="fr-CH"/>
        </w:rPr>
        <w:t xml:space="preserve">Les crédits qui étaient consacrés à l’infrastructure, à la santé, à l’éducation et à d’autres </w:t>
      </w:r>
      <w:r w:rsidR="004E20C7">
        <w:rPr>
          <w:lang w:val="fr-CH"/>
        </w:rPr>
        <w:t>priorités</w:t>
      </w:r>
      <w:r>
        <w:rPr>
          <w:lang w:val="fr-CH"/>
        </w:rPr>
        <w:t xml:space="preserve"> nationales sont à présent affectés à </w:t>
      </w:r>
      <w:r w:rsidR="004E20C7">
        <w:rPr>
          <w:lang w:val="fr-CH"/>
        </w:rPr>
        <w:t xml:space="preserve">la </w:t>
      </w:r>
      <w:r>
        <w:rPr>
          <w:lang w:val="fr-CH"/>
        </w:rPr>
        <w:t xml:space="preserve">défense et </w:t>
      </w:r>
      <w:r w:rsidR="004E20C7">
        <w:rPr>
          <w:lang w:val="fr-CH"/>
        </w:rPr>
        <w:t xml:space="preserve">à la </w:t>
      </w:r>
      <w:r>
        <w:rPr>
          <w:lang w:val="fr-CH"/>
        </w:rPr>
        <w:t>sécurité nationale</w:t>
      </w:r>
      <w:r w:rsidR="004E20C7">
        <w:rPr>
          <w:lang w:val="fr-CH"/>
        </w:rPr>
        <w:t>s</w:t>
      </w:r>
      <w:r w:rsidRPr="00F92C91">
        <w:rPr>
          <w:rStyle w:val="FootnoteReference"/>
          <w:lang w:val="fr-CH"/>
        </w:rPr>
        <w:footnoteReference w:id="8"/>
      </w:r>
      <w:r>
        <w:rPr>
          <w:lang w:val="fr-CH"/>
        </w:rPr>
        <w:t>.</w:t>
      </w:r>
    </w:p>
    <w:p w:rsidR="008130FE" w:rsidRPr="004F58FC" w:rsidRDefault="008130FE" w:rsidP="004E20C7">
      <w:pPr>
        <w:pStyle w:val="SingleTxt"/>
        <w:numPr>
          <w:ilvl w:val="0"/>
          <w:numId w:val="7"/>
        </w:numPr>
        <w:tabs>
          <w:tab w:val="num" w:pos="1742"/>
        </w:tabs>
        <w:ind w:left="1267"/>
        <w:rPr>
          <w:lang w:val="fr-CH"/>
        </w:rPr>
      </w:pPr>
      <w:r>
        <w:rPr>
          <w:lang w:val="fr-CH"/>
        </w:rPr>
        <w:t xml:space="preserve">La piraterie est une source de préoccupations dans la mesure où les deux piliers de l’économie seychelloise sont le tourisme et les pêches. En ce qui concerne le tourisme, un certain nombre de </w:t>
      </w:r>
      <w:r w:rsidR="004E20C7">
        <w:rPr>
          <w:lang w:val="fr-CH"/>
        </w:rPr>
        <w:t>bateaux</w:t>
      </w:r>
      <w:r>
        <w:rPr>
          <w:lang w:val="fr-CH"/>
        </w:rPr>
        <w:t xml:space="preserve"> de croisière</w:t>
      </w:r>
      <w:r w:rsidR="004E20C7">
        <w:rPr>
          <w:lang w:val="fr-CH"/>
        </w:rPr>
        <w:t xml:space="preserve"> font escale dans </w:t>
      </w:r>
      <w:r>
        <w:rPr>
          <w:lang w:val="fr-CH"/>
        </w:rPr>
        <w:t>les îles</w:t>
      </w:r>
      <w:r w:rsidR="004E20C7">
        <w:rPr>
          <w:lang w:val="fr-CH"/>
        </w:rPr>
        <w:t>. Par ailleurs,</w:t>
      </w:r>
      <w:r>
        <w:rPr>
          <w:lang w:val="fr-CH"/>
        </w:rPr>
        <w:t xml:space="preserve"> le développement touristique est plus accentué sur les îles extérieures qui sont moins bien protégées que </w:t>
      </w:r>
      <w:r w:rsidRPr="004F58FC">
        <w:rPr>
          <w:lang w:val="fr-CH"/>
        </w:rPr>
        <w:t xml:space="preserve">Mahé, </w:t>
      </w:r>
      <w:r>
        <w:rPr>
          <w:lang w:val="fr-CH"/>
        </w:rPr>
        <w:t xml:space="preserve">l’île principale. Pour ce qui est des pêches, la menace </w:t>
      </w:r>
      <w:r w:rsidR="004E20C7">
        <w:rPr>
          <w:lang w:val="fr-CH"/>
        </w:rPr>
        <w:t>liée à</w:t>
      </w:r>
      <w:r>
        <w:rPr>
          <w:lang w:val="fr-CH"/>
        </w:rPr>
        <w:t xml:space="preserve"> la piraterie a augmenté les primes d’assurance, </w:t>
      </w:r>
      <w:r w:rsidR="004E20C7">
        <w:rPr>
          <w:lang w:val="fr-CH"/>
        </w:rPr>
        <w:t>elle a conduit</w:t>
      </w:r>
      <w:r>
        <w:rPr>
          <w:lang w:val="fr-CH"/>
        </w:rPr>
        <w:t xml:space="preserve"> certains </w:t>
      </w:r>
      <w:r w:rsidR="004E20C7">
        <w:rPr>
          <w:lang w:val="fr-CH"/>
        </w:rPr>
        <w:t>armatteurs</w:t>
      </w:r>
      <w:r>
        <w:rPr>
          <w:lang w:val="fr-CH"/>
        </w:rPr>
        <w:t xml:space="preserve"> à </w:t>
      </w:r>
      <w:r w:rsidR="004E20C7">
        <w:rPr>
          <w:lang w:val="fr-CH"/>
        </w:rPr>
        <w:t>engager des</w:t>
      </w:r>
      <w:r>
        <w:rPr>
          <w:lang w:val="fr-CH"/>
        </w:rPr>
        <w:t xml:space="preserve"> gardes armés à bord</w:t>
      </w:r>
      <w:r w:rsidR="004E20C7">
        <w:rPr>
          <w:lang w:val="fr-CH"/>
        </w:rPr>
        <w:t xml:space="preserve"> des navires</w:t>
      </w:r>
      <w:r>
        <w:rPr>
          <w:lang w:val="fr-CH"/>
        </w:rPr>
        <w:t xml:space="preserve">, et </w:t>
      </w:r>
      <w:r w:rsidR="004E20C7">
        <w:rPr>
          <w:lang w:val="fr-CH"/>
        </w:rPr>
        <w:t xml:space="preserve">elle </w:t>
      </w:r>
      <w:r>
        <w:rPr>
          <w:lang w:val="fr-CH"/>
        </w:rPr>
        <w:t xml:space="preserve">a entraîné une certaine réduction </w:t>
      </w:r>
      <w:r>
        <w:rPr>
          <w:lang w:val="fr-CH"/>
        </w:rPr>
        <w:lastRenderedPageBreak/>
        <w:t xml:space="preserve">du nombre de bateaux à senne qui viennent décharger à </w:t>
      </w:r>
      <w:r w:rsidRPr="004F58FC">
        <w:rPr>
          <w:lang w:val="fr-CH"/>
        </w:rPr>
        <w:t xml:space="preserve">Victoria. </w:t>
      </w:r>
      <w:r w:rsidR="004E20C7">
        <w:rPr>
          <w:lang w:val="fr-CH"/>
        </w:rPr>
        <w:t xml:space="preserve">Par voie de conséquence, cela a donné lieu à des </w:t>
      </w:r>
      <w:r>
        <w:rPr>
          <w:lang w:val="fr-CH"/>
        </w:rPr>
        <w:t>interruption</w:t>
      </w:r>
      <w:r w:rsidR="004E20C7">
        <w:rPr>
          <w:lang w:val="fr-CH"/>
        </w:rPr>
        <w:t>s</w:t>
      </w:r>
      <w:r>
        <w:rPr>
          <w:lang w:val="fr-CH"/>
        </w:rPr>
        <w:t xml:space="preserve"> de travail dans les usines de traitement du thon</w:t>
      </w:r>
      <w:r w:rsidR="004E20C7">
        <w:rPr>
          <w:lang w:val="fr-CH"/>
        </w:rPr>
        <w:t>,</w:t>
      </w:r>
      <w:r>
        <w:rPr>
          <w:lang w:val="fr-CH"/>
        </w:rPr>
        <w:t xml:space="preserve"> également basées à </w:t>
      </w:r>
      <w:r w:rsidRPr="004F58FC">
        <w:rPr>
          <w:lang w:val="fr-CH"/>
        </w:rPr>
        <w:t>Victoria.</w:t>
      </w:r>
    </w:p>
    <w:p w:rsidR="008130FE" w:rsidRDefault="008130FE" w:rsidP="004E20C7">
      <w:pPr>
        <w:pStyle w:val="SingleTxt"/>
        <w:numPr>
          <w:ilvl w:val="0"/>
          <w:numId w:val="7"/>
        </w:numPr>
        <w:tabs>
          <w:tab w:val="num" w:pos="1742"/>
        </w:tabs>
        <w:ind w:left="1267"/>
        <w:rPr>
          <w:lang w:val="fr-CH"/>
        </w:rPr>
      </w:pPr>
      <w:r>
        <w:rPr>
          <w:lang w:val="fr-CH"/>
        </w:rPr>
        <w:t>Cependant, le Gouvernement seychellois et ses partenaires ont pris des mesures proactives qui ont permis de réduire de manière significative les attaques et les saisies de navires et d’équipage</w:t>
      </w:r>
      <w:r w:rsidR="004E20C7">
        <w:rPr>
          <w:lang w:val="fr-CH"/>
        </w:rPr>
        <w:t>s</w:t>
      </w:r>
      <w:r>
        <w:rPr>
          <w:lang w:val="fr-CH"/>
        </w:rPr>
        <w:t xml:space="preserve">. À cet égard, des actions ont été mis en place, notamment </w:t>
      </w:r>
      <w:r w:rsidR="004E20C7">
        <w:rPr>
          <w:lang w:val="fr-CH"/>
        </w:rPr>
        <w:t xml:space="preserve">par </w:t>
      </w:r>
      <w:r>
        <w:rPr>
          <w:lang w:val="fr-CH"/>
        </w:rPr>
        <w:t>le Centre régional de coordination du renseignement et des poursuites en matière de lutte contre la piraterie (</w:t>
      </w:r>
      <w:r w:rsidRPr="004F58FC">
        <w:rPr>
          <w:lang w:val="fr-CH"/>
        </w:rPr>
        <w:t>RAPPICC)</w:t>
      </w:r>
      <w:r w:rsidR="008E3A87">
        <w:rPr>
          <w:lang w:val="fr-CH"/>
        </w:rPr>
        <w:t>,</w:t>
      </w:r>
      <w:r w:rsidRPr="004F58FC">
        <w:rPr>
          <w:lang w:val="fr-CH"/>
        </w:rPr>
        <w:t xml:space="preserve"> </w:t>
      </w:r>
      <w:r>
        <w:rPr>
          <w:lang w:val="fr-CH"/>
        </w:rPr>
        <w:t xml:space="preserve">créé en février 2013, qui met en contact des experts du monde entier afin qu’ils </w:t>
      </w:r>
      <w:r w:rsidR="008E3A87">
        <w:rPr>
          <w:lang w:val="fr-CH"/>
        </w:rPr>
        <w:t>échangent</w:t>
      </w:r>
      <w:r>
        <w:rPr>
          <w:lang w:val="fr-CH"/>
        </w:rPr>
        <w:t xml:space="preserve"> renseignements et informations pour </w:t>
      </w:r>
      <w:r w:rsidR="008E3A87">
        <w:rPr>
          <w:lang w:val="fr-CH"/>
        </w:rPr>
        <w:t>lutter contre</w:t>
      </w:r>
      <w:r>
        <w:rPr>
          <w:lang w:val="fr-CH"/>
        </w:rPr>
        <w:t xml:space="preserve"> les financiers de la piraterie. Des actions ont été </w:t>
      </w:r>
      <w:r w:rsidR="008E3A87">
        <w:rPr>
          <w:lang w:val="fr-CH"/>
        </w:rPr>
        <w:t>menées</w:t>
      </w:r>
      <w:r>
        <w:rPr>
          <w:lang w:val="fr-CH"/>
        </w:rPr>
        <w:t xml:space="preserve"> </w:t>
      </w:r>
      <w:r w:rsidR="008E3A87">
        <w:rPr>
          <w:lang w:val="fr-CH"/>
        </w:rPr>
        <w:t xml:space="preserve">en collaboration </w:t>
      </w:r>
      <w:r>
        <w:rPr>
          <w:lang w:val="fr-CH"/>
        </w:rPr>
        <w:t xml:space="preserve">avec des pays tels que l’Inde, les Émirats arabes unis et les États-Unis d’Amérique. Les attaques de pirates dans la région sont </w:t>
      </w:r>
      <w:r w:rsidR="008E3A87">
        <w:rPr>
          <w:lang w:val="fr-CH"/>
        </w:rPr>
        <w:t>tomb</w:t>
      </w:r>
      <w:r>
        <w:rPr>
          <w:lang w:val="fr-CH"/>
        </w:rPr>
        <w:t>ées de 46 en 2010 à zéro de mai 2012 à mai 2013 (fig. 1).</w:t>
      </w:r>
    </w:p>
    <w:p w:rsidR="008E3A87" w:rsidRPr="008E3A87" w:rsidRDefault="008E3A87" w:rsidP="008E3A87">
      <w:pPr>
        <w:pStyle w:val="SingleTxt"/>
        <w:spacing w:after="0" w:line="120" w:lineRule="exact"/>
        <w:rPr>
          <w:sz w:val="10"/>
          <w:lang w:val="fr-CH"/>
        </w:rPr>
      </w:pPr>
    </w:p>
    <w:p w:rsidR="008130FE" w:rsidRPr="004F58F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F58FC">
        <w:rPr>
          <w:lang w:val="fr-CH"/>
        </w:rPr>
        <w:tab/>
      </w:r>
      <w:r w:rsidRPr="004F58FC">
        <w:rPr>
          <w:lang w:val="fr-CH"/>
        </w:rPr>
        <w:tab/>
      </w:r>
      <w:r>
        <w:rPr>
          <w:b w:val="0"/>
          <w:lang w:val="fr-CH"/>
        </w:rPr>
        <w:t>Figure</w:t>
      </w:r>
      <w:r w:rsidRPr="004F58FC">
        <w:rPr>
          <w:b w:val="0"/>
          <w:lang w:val="fr-CH"/>
        </w:rPr>
        <w:t xml:space="preserve"> 1 </w:t>
      </w:r>
      <w:r>
        <w:rPr>
          <w:lang w:val="fr-CH"/>
        </w:rPr>
        <w:br/>
        <w:t>Attaques de pirates dans l’océan Indien de 2008 à 2013</w:t>
      </w:r>
    </w:p>
    <w:p w:rsidR="008130FE" w:rsidRPr="008E3A87" w:rsidRDefault="008130FE" w:rsidP="008E3A87">
      <w:pPr>
        <w:pStyle w:val="SingleTxt"/>
        <w:spacing w:after="0" w:line="120" w:lineRule="exact"/>
        <w:rPr>
          <w:sz w:val="10"/>
          <w:lang w:val="fr-CH"/>
        </w:rPr>
      </w:pPr>
    </w:p>
    <w:p w:rsidR="008E3A87" w:rsidRPr="008E3A87" w:rsidRDefault="008E3A87" w:rsidP="008E3A87">
      <w:pPr>
        <w:pStyle w:val="SingleTxt"/>
        <w:spacing w:after="0" w:line="120" w:lineRule="exact"/>
        <w:rPr>
          <w:sz w:val="10"/>
          <w:lang w:val="fr-CH"/>
        </w:rPr>
      </w:pPr>
    </w:p>
    <w:p w:rsidR="008E3A87" w:rsidRPr="004F58FC" w:rsidRDefault="008E3A87" w:rsidP="004847C8">
      <w:pPr>
        <w:pStyle w:val="SingleTxt"/>
        <w:spacing w:after="0" w:line="240" w:lineRule="auto"/>
        <w:rPr>
          <w:lang w:val="fr-CH"/>
        </w:rPr>
      </w:pPr>
      <w:r>
        <w:rPr>
          <w:noProof/>
          <w:w w:val="100"/>
          <w:lang w:val="fr-CH" w:eastAsia="fr-CH"/>
        </w:rPr>
        <mc:AlternateContent>
          <mc:Choice Requires="wps">
            <w:drawing>
              <wp:anchor distT="0" distB="0" distL="114300" distR="114300" simplePos="0" relativeHeight="251669504" behindDoc="0" locked="0" layoutInCell="1" allowOverlap="1" wp14:anchorId="3D3A23D6" wp14:editId="7A7D8E0C">
                <wp:simplePos x="0" y="0"/>
                <wp:positionH relativeFrom="column">
                  <wp:posOffset>1698459</wp:posOffset>
                </wp:positionH>
                <wp:positionV relativeFrom="paragraph">
                  <wp:posOffset>118110</wp:posOffset>
                </wp:positionV>
                <wp:extent cx="3398602" cy="168275"/>
                <wp:effectExtent l="0" t="0" r="11430" b="3175"/>
                <wp:wrapNone/>
                <wp:docPr id="16" name="Text Box 16"/>
                <wp:cNvGraphicFramePr/>
                <a:graphic xmlns:a="http://schemas.openxmlformats.org/drawingml/2006/main">
                  <a:graphicData uri="http://schemas.microsoft.com/office/word/2010/wordprocessingShape">
                    <wps:wsp>
                      <wps:cNvSpPr txBox="1"/>
                      <wps:spPr>
                        <a:xfrm>
                          <a:off x="0" y="0"/>
                          <a:ext cx="3398602" cy="16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4847C8" w:rsidRDefault="007C2EB3" w:rsidP="008E3A87">
                            <w:pPr>
                              <w:spacing w:line="240" w:lineRule="auto"/>
                              <w:rPr>
                                <w:b/>
                                <w:sz w:val="18"/>
                                <w:szCs w:val="18"/>
                              </w:rPr>
                            </w:pPr>
                            <w:r w:rsidRPr="004847C8">
                              <w:rPr>
                                <w:b/>
                                <w:sz w:val="18"/>
                                <w:szCs w:val="18"/>
                                <w:lang w:val="fr-CH"/>
                              </w:rPr>
                              <w:t>Activité des pirates (Afrique de l’Est et océan Indien)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33.75pt;margin-top:9.3pt;width:267.6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" filled="f" stroked="f" strokeweight=".5pt">
                <v:textbox inset="0,0,0,0">
                  <w:txbxContent>
                    <w:p w:rsidR="007C2EB3" w:rsidRPr="004847C8" w:rsidRDefault="007C2EB3" w:rsidP="008E3A87">
                      <w:pPr>
                        <w:spacing w:line="240" w:lineRule="auto"/>
                        <w:rPr>
                          <w:b/>
                          <w:sz w:val="18"/>
                          <w:szCs w:val="18"/>
                        </w:rPr>
                      </w:pPr>
                      <w:r w:rsidRPr="004847C8">
                        <w:rPr>
                          <w:b/>
                          <w:sz w:val="18"/>
                          <w:szCs w:val="18"/>
                          <w:lang w:val="fr-CH"/>
                        </w:rPr>
                        <w:t>Activité des pirates (Afrique de l’Est et océan Indien)</w:t>
                      </w:r>
                    </w:p>
                  </w:txbxContent>
                </v:textbox>
              </v:shape>
            </w:pict>
          </mc:Fallback>
        </mc:AlternateContent>
      </w:r>
      <w:r>
        <w:rPr>
          <w:noProof/>
          <w:w w:val="100"/>
          <w:lang w:val="fr-CH" w:eastAsia="fr-CH"/>
        </w:rPr>
        <mc:AlternateContent>
          <mc:Choice Requires="wps">
            <w:drawing>
              <wp:anchor distT="0" distB="0" distL="114300" distR="114300" simplePos="0" relativeHeight="251665408" behindDoc="0" locked="0" layoutInCell="1" allowOverlap="1" wp14:anchorId="4383A19D" wp14:editId="2BDBCBE5">
                <wp:simplePos x="0" y="0"/>
                <wp:positionH relativeFrom="column">
                  <wp:posOffset>4549775</wp:posOffset>
                </wp:positionH>
                <wp:positionV relativeFrom="paragraph">
                  <wp:posOffset>887095</wp:posOffset>
                </wp:positionV>
                <wp:extent cx="969645" cy="168275"/>
                <wp:effectExtent l="0" t="0" r="1905" b="3175"/>
                <wp:wrapNone/>
                <wp:docPr id="14" name="Text Box 14"/>
                <wp:cNvGraphicFramePr/>
                <a:graphic xmlns:a="http://schemas.openxmlformats.org/drawingml/2006/main">
                  <a:graphicData uri="http://schemas.microsoft.com/office/word/2010/wordprocessingShape">
                    <wps:wsp>
                      <wps:cNvSpPr txBox="1"/>
                      <wps:spPr>
                        <a:xfrm>
                          <a:off x="0" y="0"/>
                          <a:ext cx="969645" cy="16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8E3A87" w:rsidRDefault="007C2EB3" w:rsidP="008E3A87">
                            <w:pPr>
                              <w:spacing w:line="240" w:lineRule="auto"/>
                              <w:rPr>
                                <w:sz w:val="16"/>
                                <w:szCs w:val="16"/>
                              </w:rPr>
                            </w:pPr>
                            <w:r w:rsidRPr="008E3A87">
                              <w:rPr>
                                <w:sz w:val="16"/>
                                <w:szCs w:val="16"/>
                                <w:lang w:val="fr-CH"/>
                              </w:rPr>
                              <w:t>Attaques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58.25pt;margin-top:69.85pt;width:76.35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" filled="f" stroked="f" strokeweight=".5pt">
                <v:textbox inset="0,0,0,0">
                  <w:txbxContent>
                    <w:p w:rsidR="007C2EB3" w:rsidRPr="008E3A87" w:rsidRDefault="007C2EB3" w:rsidP="008E3A87">
                      <w:pPr>
                        <w:spacing w:line="240" w:lineRule="auto"/>
                        <w:rPr>
                          <w:sz w:val="16"/>
                          <w:szCs w:val="16"/>
                        </w:rPr>
                      </w:pPr>
                      <w:r w:rsidRPr="008E3A87">
                        <w:rPr>
                          <w:sz w:val="16"/>
                          <w:szCs w:val="16"/>
                          <w:lang w:val="fr-CH"/>
                        </w:rPr>
                        <w:t>Attaques</w:t>
                      </w:r>
                    </w:p>
                  </w:txbxContent>
                </v:textbox>
              </v:shape>
            </w:pict>
          </mc:Fallback>
        </mc:AlternateContent>
      </w:r>
      <w:r>
        <w:rPr>
          <w:noProof/>
          <w:w w:val="100"/>
          <w:lang w:val="fr-CH" w:eastAsia="fr-CH"/>
        </w:rPr>
        <mc:AlternateContent>
          <mc:Choice Requires="wps">
            <w:drawing>
              <wp:anchor distT="0" distB="0" distL="114300" distR="114300" simplePos="0" relativeHeight="251667456" behindDoc="0" locked="0" layoutInCell="1" allowOverlap="1" wp14:anchorId="2A29CB16" wp14:editId="2060DBFE">
                <wp:simplePos x="0" y="0"/>
                <wp:positionH relativeFrom="column">
                  <wp:posOffset>4544060</wp:posOffset>
                </wp:positionH>
                <wp:positionV relativeFrom="paragraph">
                  <wp:posOffset>1103161</wp:posOffset>
                </wp:positionV>
                <wp:extent cx="1071245" cy="168275"/>
                <wp:effectExtent l="0" t="0" r="14605" b="3175"/>
                <wp:wrapNone/>
                <wp:docPr id="15" name="Text Box 15"/>
                <wp:cNvGraphicFramePr/>
                <a:graphic xmlns:a="http://schemas.openxmlformats.org/drawingml/2006/main">
                  <a:graphicData uri="http://schemas.microsoft.com/office/word/2010/wordprocessingShape">
                    <wps:wsp>
                      <wps:cNvSpPr txBox="1"/>
                      <wps:spPr>
                        <a:xfrm>
                          <a:off x="0" y="0"/>
                          <a:ext cx="1071245" cy="16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8E3A87" w:rsidRDefault="007C2EB3" w:rsidP="008E3A87">
                            <w:pPr>
                              <w:spacing w:line="240" w:lineRule="auto"/>
                              <w:rPr>
                                <w:sz w:val="16"/>
                                <w:szCs w:val="16"/>
                              </w:rPr>
                            </w:pPr>
                            <w:r w:rsidRPr="008E3A87">
                              <w:rPr>
                                <w:sz w:val="16"/>
                                <w:szCs w:val="16"/>
                                <w:lang w:val="fr-CH"/>
                              </w:rPr>
                              <w:t>Détournements réussis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357.8pt;margin-top:86.85pt;width:84.35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" filled="f" stroked="f" strokeweight=".5pt">
                <v:textbox inset="0,0,0,0">
                  <w:txbxContent>
                    <w:p w:rsidR="007C2EB3" w:rsidRPr="008E3A87" w:rsidRDefault="007C2EB3" w:rsidP="008E3A87">
                      <w:pPr>
                        <w:spacing w:line="240" w:lineRule="auto"/>
                        <w:rPr>
                          <w:sz w:val="16"/>
                          <w:szCs w:val="16"/>
                        </w:rPr>
                      </w:pPr>
                      <w:r w:rsidRPr="008E3A87">
                        <w:rPr>
                          <w:sz w:val="16"/>
                          <w:szCs w:val="16"/>
                          <w:lang w:val="fr-CH"/>
                        </w:rPr>
                        <w:t>Détournements réussis</w:t>
                      </w:r>
                    </w:p>
                  </w:txbxContent>
                </v:textbox>
              </v:shape>
            </w:pict>
          </mc:Fallback>
        </mc:AlternateContent>
      </w:r>
      <w:r>
        <w:rPr>
          <w:noProof/>
          <w:lang w:val="fr-CH" w:eastAsia="fr-CH"/>
        </w:rPr>
        <w:drawing>
          <wp:inline distT="0" distB="0" distL="0" distR="0" wp14:anchorId="3EE46050" wp14:editId="5A4FAA03">
            <wp:extent cx="4813742" cy="1863258"/>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7429" cy="1864685"/>
                    </a:xfrm>
                    <a:prstGeom prst="rect">
                      <a:avLst/>
                    </a:prstGeom>
                    <a:noFill/>
                    <a:ln>
                      <a:noFill/>
                    </a:ln>
                  </pic:spPr>
                </pic:pic>
              </a:graphicData>
            </a:graphic>
          </wp:inline>
        </w:drawing>
      </w:r>
    </w:p>
    <w:p w:rsidR="004847C8" w:rsidRPr="004847C8" w:rsidRDefault="004847C8" w:rsidP="004847C8">
      <w:pPr>
        <w:pStyle w:val="SingleTxt"/>
        <w:spacing w:after="0" w:line="120" w:lineRule="exact"/>
        <w:rPr>
          <w:sz w:val="10"/>
          <w:lang w:val="fr-CH"/>
        </w:rPr>
      </w:pPr>
    </w:p>
    <w:p w:rsidR="008130FE" w:rsidRPr="004F58FC" w:rsidRDefault="008130FE" w:rsidP="004847C8">
      <w:pPr>
        <w:pStyle w:val="FootnoteText"/>
        <w:tabs>
          <w:tab w:val="right" w:pos="1476"/>
          <w:tab w:val="left" w:pos="1548"/>
          <w:tab w:val="right" w:pos="1836"/>
          <w:tab w:val="left" w:pos="1908"/>
        </w:tabs>
        <w:ind w:left="1548" w:right="1267" w:hanging="288"/>
        <w:rPr>
          <w:lang w:val="fr-CH"/>
        </w:rPr>
      </w:pPr>
      <w:r w:rsidRPr="004847C8">
        <w:rPr>
          <w:i/>
          <w:lang w:val="fr-CH"/>
        </w:rPr>
        <w:t>Source</w:t>
      </w:r>
      <w:r>
        <w:rPr>
          <w:lang w:val="fr-CH"/>
        </w:rPr>
        <w:t> : OMI; voir note 3.</w:t>
      </w:r>
    </w:p>
    <w:p w:rsidR="004847C8" w:rsidRPr="004847C8" w:rsidRDefault="004847C8" w:rsidP="004847C8">
      <w:pPr>
        <w:pStyle w:val="SingleTxt"/>
        <w:spacing w:after="0" w:line="120" w:lineRule="exact"/>
        <w:rPr>
          <w:sz w:val="10"/>
          <w:lang w:val="fr-CH"/>
        </w:rPr>
      </w:pPr>
    </w:p>
    <w:p w:rsidR="004847C8" w:rsidRPr="004847C8" w:rsidRDefault="004847C8" w:rsidP="004847C8">
      <w:pPr>
        <w:pStyle w:val="SingleTxt"/>
        <w:spacing w:after="0" w:line="120" w:lineRule="exact"/>
        <w:rPr>
          <w:sz w:val="10"/>
          <w:lang w:val="fr-CH"/>
        </w:rPr>
      </w:pPr>
    </w:p>
    <w:p w:rsidR="008130FE" w:rsidRPr="006D1E74" w:rsidRDefault="008130FE" w:rsidP="004847C8">
      <w:pPr>
        <w:pStyle w:val="SingleTxt"/>
        <w:numPr>
          <w:ilvl w:val="0"/>
          <w:numId w:val="7"/>
        </w:numPr>
        <w:tabs>
          <w:tab w:val="num" w:pos="1742"/>
        </w:tabs>
        <w:ind w:left="1267"/>
        <w:rPr>
          <w:spacing w:val="-2"/>
          <w:lang w:val="fr-CH"/>
        </w:rPr>
      </w:pPr>
      <w:r w:rsidRPr="006D1E74">
        <w:rPr>
          <w:spacing w:val="-2"/>
          <w:lang w:val="fr-CH"/>
        </w:rPr>
        <w:t>Il importe toutefois d’observer que les enquêtes menées par le Bureau national de</w:t>
      </w:r>
      <w:r w:rsidR="004847C8" w:rsidRPr="006D1E74">
        <w:rPr>
          <w:spacing w:val="-2"/>
          <w:lang w:val="fr-CH"/>
        </w:rPr>
        <w:t xml:space="preserve"> la statistique</w:t>
      </w:r>
      <w:r w:rsidRPr="006D1E74">
        <w:rPr>
          <w:spacing w:val="-2"/>
          <w:lang w:val="fr-CH"/>
        </w:rPr>
        <w:t xml:space="preserve"> sur la sécurité des visiteurs montrent que, </w:t>
      </w:r>
      <w:r w:rsidR="004847C8" w:rsidRPr="006D1E74">
        <w:rPr>
          <w:spacing w:val="-2"/>
          <w:lang w:val="fr-CH"/>
        </w:rPr>
        <w:t>en règle</w:t>
      </w:r>
      <w:r w:rsidRPr="006D1E74">
        <w:rPr>
          <w:spacing w:val="-2"/>
          <w:lang w:val="fr-CH"/>
        </w:rPr>
        <w:t xml:space="preserve"> générale, les touristes se sentent en sécurité aux Seychelles. La dernière enquête effectuée en 2010 a montré qu’en 2008</w:t>
      </w:r>
      <w:r w:rsidR="004847C8" w:rsidRPr="006D1E74">
        <w:rPr>
          <w:spacing w:val="-2"/>
          <w:lang w:val="fr-CH"/>
        </w:rPr>
        <w:t>,</w:t>
      </w:r>
      <w:r w:rsidRPr="006D1E74">
        <w:rPr>
          <w:spacing w:val="-2"/>
          <w:lang w:val="fr-CH"/>
        </w:rPr>
        <w:t xml:space="preserve"> 93 % des visiteurs s’étaient sentis en sécurité alors qu’en 2010 ce chiffre était de 95 %. Seuls 2,3 % des visiteurs ont indiqué avoir été attaqués, alors que 3,6 % se sentaient menac</w:t>
      </w:r>
      <w:r w:rsidR="004847C8" w:rsidRPr="006D1E74">
        <w:rPr>
          <w:spacing w:val="-2"/>
          <w:lang w:val="fr-CH"/>
        </w:rPr>
        <w:t>és en 2008, contre 1 % et 2,5 %</w:t>
      </w:r>
      <w:r w:rsidRPr="006D1E74">
        <w:rPr>
          <w:spacing w:val="-2"/>
          <w:lang w:val="fr-CH"/>
        </w:rPr>
        <w:t>, respectivement en 2010</w:t>
      </w:r>
      <w:r w:rsidRPr="006D1E74">
        <w:rPr>
          <w:rStyle w:val="FootnoteReference"/>
          <w:spacing w:val="-2"/>
          <w:lang w:val="fr-CH"/>
        </w:rPr>
        <w:footnoteReference w:id="9"/>
      </w:r>
      <w:r w:rsidRPr="006D1E74">
        <w:rPr>
          <w:spacing w:val="-2"/>
          <w:lang w:val="fr-CH"/>
        </w:rPr>
        <w:t>.</w:t>
      </w:r>
    </w:p>
    <w:p w:rsidR="008130FE" w:rsidRDefault="008130FE" w:rsidP="004847C8">
      <w:pPr>
        <w:pStyle w:val="SingleTxt"/>
        <w:numPr>
          <w:ilvl w:val="0"/>
          <w:numId w:val="7"/>
        </w:numPr>
        <w:tabs>
          <w:tab w:val="num" w:pos="1742"/>
        </w:tabs>
        <w:ind w:left="1267"/>
        <w:rPr>
          <w:lang w:val="fr-CH"/>
        </w:rPr>
      </w:pPr>
      <w:r>
        <w:rPr>
          <w:lang w:val="fr-CH"/>
        </w:rPr>
        <w:t>La plupart des incidents signalés par les visiteurs se sont produits pendant la journée, la majorité d’entre eux ayant eu lieu sur des plages</w:t>
      </w:r>
      <w:r w:rsidR="004847C8">
        <w:rPr>
          <w:lang w:val="fr-CH"/>
        </w:rPr>
        <w:t>.</w:t>
      </w:r>
      <w:r>
        <w:rPr>
          <w:lang w:val="fr-CH"/>
        </w:rPr>
        <w:t xml:space="preserve"> </w:t>
      </w:r>
      <w:r w:rsidR="004847C8">
        <w:rPr>
          <w:lang w:val="fr-CH"/>
        </w:rPr>
        <w:t>L</w:t>
      </w:r>
      <w:r>
        <w:rPr>
          <w:lang w:val="fr-CH"/>
        </w:rPr>
        <w:t xml:space="preserve">e pourcentage d’attaques </w:t>
      </w:r>
      <w:r w:rsidR="004847C8">
        <w:rPr>
          <w:lang w:val="fr-CH"/>
        </w:rPr>
        <w:t>contre des personn</w:t>
      </w:r>
      <w:r>
        <w:rPr>
          <w:lang w:val="fr-CH"/>
        </w:rPr>
        <w:t xml:space="preserve">es et de menaces sur les plages et </w:t>
      </w:r>
      <w:r w:rsidR="004847C8">
        <w:rPr>
          <w:lang w:val="fr-CH"/>
        </w:rPr>
        <w:t xml:space="preserve">dans </w:t>
      </w:r>
      <w:r>
        <w:rPr>
          <w:lang w:val="fr-CH"/>
        </w:rPr>
        <w:t>les hôtels a augmenté en 2010 par rapport à 2008. En ce qui concerne la perte de biens, la plupart des incidents se sont produits sur les plages et dans les hôtels. Il convient d’observer que la fréquence des pertes de biens survenu</w:t>
      </w:r>
      <w:r w:rsidR="004847C8">
        <w:rPr>
          <w:lang w:val="fr-CH"/>
        </w:rPr>
        <w:t>e</w:t>
      </w:r>
      <w:r>
        <w:rPr>
          <w:lang w:val="fr-CH"/>
        </w:rPr>
        <w:t>s dans les hôtels a augmenté.</w:t>
      </w:r>
    </w:p>
    <w:p w:rsidR="008130FE" w:rsidRPr="001D0BDF" w:rsidRDefault="008130FE" w:rsidP="008130FE">
      <w:pPr>
        <w:pStyle w:val="SingleTxt"/>
        <w:spacing w:after="0" w:line="120" w:lineRule="exact"/>
        <w:rPr>
          <w:sz w:val="10"/>
          <w:lang w:val="fr-CH"/>
        </w:rPr>
      </w:pPr>
    </w:p>
    <w:p w:rsidR="008130FE" w:rsidRPr="001D0BDF"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Contexte historique et politique</w:t>
      </w:r>
    </w:p>
    <w:p w:rsidR="008130FE" w:rsidRPr="001D0BDF" w:rsidRDefault="008130FE" w:rsidP="008130FE">
      <w:pPr>
        <w:pStyle w:val="SingleTxt"/>
        <w:spacing w:after="0" w:line="120" w:lineRule="exact"/>
        <w:rPr>
          <w:sz w:val="10"/>
          <w:lang w:val="fr-CH"/>
        </w:rPr>
      </w:pPr>
    </w:p>
    <w:p w:rsidR="008130FE" w:rsidRPr="001D0BDF" w:rsidRDefault="008130FE" w:rsidP="008130FE">
      <w:pPr>
        <w:pStyle w:val="SingleTxt"/>
        <w:spacing w:after="0" w:line="120" w:lineRule="exact"/>
        <w:rPr>
          <w:sz w:val="10"/>
          <w:lang w:val="fr-CH"/>
        </w:rPr>
      </w:pPr>
    </w:p>
    <w:p w:rsidR="008130FE" w:rsidRPr="006D1E74" w:rsidRDefault="008130FE" w:rsidP="004847C8">
      <w:pPr>
        <w:pStyle w:val="SingleTxt"/>
        <w:numPr>
          <w:ilvl w:val="0"/>
          <w:numId w:val="7"/>
        </w:numPr>
        <w:tabs>
          <w:tab w:val="num" w:pos="1742"/>
        </w:tabs>
        <w:ind w:left="1267"/>
        <w:rPr>
          <w:spacing w:val="0"/>
          <w:lang w:val="fr-CH"/>
        </w:rPr>
      </w:pPr>
      <w:r w:rsidRPr="006D1E74">
        <w:rPr>
          <w:spacing w:val="0"/>
          <w:lang w:val="fr-CH"/>
        </w:rPr>
        <w:t>L’histoire des Seychelles remonte à deux cent</w:t>
      </w:r>
      <w:r w:rsidR="007C2EB3">
        <w:rPr>
          <w:spacing w:val="0"/>
          <w:lang w:val="fr-CH"/>
        </w:rPr>
        <w:t xml:space="preserve"> </w:t>
      </w:r>
      <w:r w:rsidRPr="006D1E74">
        <w:rPr>
          <w:spacing w:val="0"/>
          <w:lang w:val="fr-CH"/>
        </w:rPr>
        <w:t>soixante ans, lorsqu’en 1742 une expé</w:t>
      </w:r>
      <w:r w:rsidR="004847C8" w:rsidRPr="006D1E74">
        <w:rPr>
          <w:spacing w:val="0"/>
          <w:lang w:val="fr-CH"/>
        </w:rPr>
        <w:t>dition</w:t>
      </w:r>
      <w:r w:rsidRPr="006D1E74">
        <w:rPr>
          <w:spacing w:val="0"/>
          <w:lang w:val="fr-CH"/>
        </w:rPr>
        <w:t xml:space="preserve"> française venant de Maurice a atteint les îles de l’archipel</w:t>
      </w:r>
      <w:r w:rsidR="004847C8" w:rsidRPr="006D1E74">
        <w:rPr>
          <w:spacing w:val="0"/>
          <w:lang w:val="fr-CH"/>
        </w:rPr>
        <w:t xml:space="preserve"> et en a pris officiellement</w:t>
      </w:r>
      <w:r w:rsidRPr="006D1E74">
        <w:rPr>
          <w:spacing w:val="0"/>
          <w:lang w:val="fr-CH"/>
        </w:rPr>
        <w:t xml:space="preserve"> possession. Les colons français et leurs esclaves ont été les premiers à s’installer de manière permanente aux Seychelles. Au fil des années</w:t>
      </w:r>
      <w:r w:rsidR="004847C8" w:rsidRPr="006D1E74">
        <w:rPr>
          <w:spacing w:val="0"/>
          <w:lang w:val="fr-CH"/>
        </w:rPr>
        <w:t xml:space="preserve"> qui ont suivi</w:t>
      </w:r>
      <w:r w:rsidRPr="006D1E74">
        <w:rPr>
          <w:spacing w:val="0"/>
          <w:lang w:val="fr-CH"/>
        </w:rPr>
        <w:t>, la Révolution française de 1789, et plus précisément lors de la première capitulation en 1794 et tout au long des guerres napoléoniennes, la possession des îles a échu tantôt à la France, tantôt à la Grande-Bretagne. Finalement</w:t>
      </w:r>
      <w:r w:rsidR="004847C8" w:rsidRPr="006D1E74">
        <w:rPr>
          <w:spacing w:val="0"/>
          <w:lang w:val="fr-CH"/>
        </w:rPr>
        <w:t>,</w:t>
      </w:r>
      <w:r w:rsidRPr="006D1E74">
        <w:rPr>
          <w:spacing w:val="0"/>
          <w:lang w:val="fr-CH"/>
        </w:rPr>
        <w:t xml:space="preserve"> les Seychelles ont été cédées à la Grande-Bretagne en 1815 lorsque le Traité de Paris est entré en vigueur. Toutefois, les îles ont été administrées comme une dépendance depuis Maurice jusqu’en 1903.</w:t>
      </w:r>
    </w:p>
    <w:p w:rsidR="008130FE" w:rsidRDefault="008130FE" w:rsidP="004847C8">
      <w:pPr>
        <w:pStyle w:val="SingleTxt"/>
        <w:numPr>
          <w:ilvl w:val="0"/>
          <w:numId w:val="7"/>
        </w:numPr>
        <w:tabs>
          <w:tab w:val="num" w:pos="1742"/>
        </w:tabs>
        <w:ind w:left="1267"/>
        <w:rPr>
          <w:lang w:val="fr-CH"/>
        </w:rPr>
      </w:pPr>
      <w:r>
        <w:rPr>
          <w:lang w:val="fr-CH"/>
        </w:rPr>
        <w:t xml:space="preserve">Les insulaires n’ont réellement </w:t>
      </w:r>
      <w:r w:rsidR="008B43EF">
        <w:rPr>
          <w:lang w:val="fr-CH"/>
        </w:rPr>
        <w:t xml:space="preserve">commencé </w:t>
      </w:r>
      <w:r>
        <w:rPr>
          <w:lang w:val="fr-CH"/>
        </w:rPr>
        <w:t xml:space="preserve">une activité politique qu’en 1948, après la Deuxième Guerre mondiale, lorsque la Grande-Bretagne a accordé le suffrage à environ 2 000 </w:t>
      </w:r>
      <w:r w:rsidR="008B43EF">
        <w:rPr>
          <w:lang w:val="fr-CH"/>
        </w:rPr>
        <w:t xml:space="preserve">hommes </w:t>
      </w:r>
      <w:r>
        <w:rPr>
          <w:lang w:val="fr-CH"/>
        </w:rPr>
        <w:t xml:space="preserve">adultes et propriétaires. En 1964, deux partis politiques sont apparus : le Seychelles People United Party (SPUP) et le Democratic Party (DP). La formation de ces deux principaux partis a </w:t>
      </w:r>
      <w:r w:rsidR="001148B9">
        <w:rPr>
          <w:lang w:val="fr-CH"/>
        </w:rPr>
        <w:t xml:space="preserve">suscité le </w:t>
      </w:r>
      <w:r>
        <w:rPr>
          <w:lang w:val="fr-CH"/>
        </w:rPr>
        <w:t xml:space="preserve">développement </w:t>
      </w:r>
      <w:r w:rsidR="001148B9">
        <w:rPr>
          <w:lang w:val="fr-CH"/>
        </w:rPr>
        <w:t xml:space="preserve">de la vie politique </w:t>
      </w:r>
      <w:r>
        <w:rPr>
          <w:lang w:val="fr-CH"/>
        </w:rPr>
        <w:t xml:space="preserve">et la participation croissante </w:t>
      </w:r>
      <w:r w:rsidR="001148B9">
        <w:rPr>
          <w:lang w:val="fr-CH"/>
        </w:rPr>
        <w:t>à celle-ci</w:t>
      </w:r>
      <w:r>
        <w:rPr>
          <w:lang w:val="fr-CH"/>
        </w:rPr>
        <w:t xml:space="preserve"> jusqu’à ce que la Grande-Bretagne, à travers une série de textes constitutionnels, </w:t>
      </w:r>
      <w:r w:rsidR="001148B9">
        <w:rPr>
          <w:lang w:val="fr-CH"/>
        </w:rPr>
        <w:t>fasse</w:t>
      </w:r>
      <w:r>
        <w:rPr>
          <w:lang w:val="fr-CH"/>
        </w:rPr>
        <w:t xml:space="preserve"> de </w:t>
      </w:r>
      <w:r w:rsidR="001148B9">
        <w:rPr>
          <w:lang w:val="fr-CH"/>
        </w:rPr>
        <w:t xml:space="preserve">plus en plus de </w:t>
      </w:r>
      <w:r>
        <w:rPr>
          <w:lang w:val="fr-CH"/>
        </w:rPr>
        <w:t>concessions qui ont abouti à l’indépendance totale le 29 juin 1976.</w:t>
      </w:r>
    </w:p>
    <w:p w:rsidR="008130FE" w:rsidRDefault="008130FE" w:rsidP="001148B9">
      <w:pPr>
        <w:pStyle w:val="SingleTxt"/>
        <w:numPr>
          <w:ilvl w:val="0"/>
          <w:numId w:val="7"/>
        </w:numPr>
        <w:tabs>
          <w:tab w:val="num" w:pos="1742"/>
        </w:tabs>
        <w:ind w:left="1267"/>
        <w:rPr>
          <w:lang w:val="fr-CH"/>
        </w:rPr>
      </w:pPr>
      <w:r>
        <w:rPr>
          <w:lang w:val="fr-CH"/>
        </w:rPr>
        <w:t xml:space="preserve">En 1977, un coup d’État a conduit à la formation d’un État à parti unique, dirigé par le SPUP, qui devint ensuite le Seychelles People Progressive Front (SPPF). En 1991, le </w:t>
      </w:r>
      <w:r w:rsidR="001148B9">
        <w:rPr>
          <w:lang w:val="fr-CH"/>
        </w:rPr>
        <w:t>c</w:t>
      </w:r>
      <w:r>
        <w:rPr>
          <w:lang w:val="fr-CH"/>
        </w:rPr>
        <w:t xml:space="preserve">ongrès du SPPF a adopté une résolution instaurant le multipartisme dans le pays. Depuis lors, les élections présidentielles </w:t>
      </w:r>
      <w:r w:rsidR="001148B9">
        <w:rPr>
          <w:lang w:val="fr-CH"/>
        </w:rPr>
        <w:t xml:space="preserve">à </w:t>
      </w:r>
      <w:r>
        <w:rPr>
          <w:lang w:val="fr-CH"/>
        </w:rPr>
        <w:t xml:space="preserve">l’Assemblée nationale ont </w:t>
      </w:r>
      <w:r w:rsidR="001148B9">
        <w:rPr>
          <w:lang w:val="fr-CH"/>
        </w:rPr>
        <w:t>été tenues régulièrement</w:t>
      </w:r>
      <w:r>
        <w:rPr>
          <w:lang w:val="fr-CH"/>
        </w:rPr>
        <w:t xml:space="preserve">; </w:t>
      </w:r>
      <w:r w:rsidR="001148B9">
        <w:rPr>
          <w:lang w:val="fr-CH"/>
        </w:rPr>
        <w:t xml:space="preserve">en </w:t>
      </w:r>
      <w:r>
        <w:rPr>
          <w:lang w:val="fr-CH"/>
        </w:rPr>
        <w:t xml:space="preserve">juillet 1993, </w:t>
      </w:r>
      <w:r w:rsidR="001148B9">
        <w:rPr>
          <w:lang w:val="fr-CH"/>
        </w:rPr>
        <w:t xml:space="preserve">en </w:t>
      </w:r>
      <w:r>
        <w:rPr>
          <w:lang w:val="fr-CH"/>
        </w:rPr>
        <w:t xml:space="preserve">mars 1998, </w:t>
      </w:r>
      <w:r w:rsidR="001148B9">
        <w:rPr>
          <w:lang w:val="fr-CH"/>
        </w:rPr>
        <w:t>des</w:t>
      </w:r>
      <w:r>
        <w:rPr>
          <w:lang w:val="fr-CH"/>
        </w:rPr>
        <w:t xml:space="preserve"> élections présidentielles anticipées en septembre 20</w:t>
      </w:r>
      <w:r w:rsidR="007C2EB3">
        <w:rPr>
          <w:lang w:val="fr-CH"/>
        </w:rPr>
        <w:t>0</w:t>
      </w:r>
      <w:r>
        <w:rPr>
          <w:lang w:val="fr-CH"/>
        </w:rPr>
        <w:t xml:space="preserve">1, </w:t>
      </w:r>
      <w:r w:rsidR="001148B9">
        <w:rPr>
          <w:lang w:val="fr-CH"/>
        </w:rPr>
        <w:t xml:space="preserve">et des </w:t>
      </w:r>
      <w:r>
        <w:rPr>
          <w:lang w:val="fr-CH"/>
        </w:rPr>
        <w:t xml:space="preserve">élections à l’Assemblée nationale en décembre 2002, les plus récentes ayant été </w:t>
      </w:r>
      <w:r w:rsidR="001148B9">
        <w:rPr>
          <w:lang w:val="fr-CH"/>
        </w:rPr>
        <w:t>organisées</w:t>
      </w:r>
      <w:r>
        <w:rPr>
          <w:lang w:val="fr-CH"/>
        </w:rPr>
        <w:t xml:space="preserve"> en mai et octobre 2011, respectivement.</w:t>
      </w:r>
    </w:p>
    <w:p w:rsidR="008130FE" w:rsidRDefault="008130FE" w:rsidP="00A93D8C">
      <w:pPr>
        <w:pStyle w:val="SingleTxt"/>
        <w:numPr>
          <w:ilvl w:val="0"/>
          <w:numId w:val="7"/>
        </w:numPr>
        <w:tabs>
          <w:tab w:val="num" w:pos="1742"/>
        </w:tabs>
        <w:ind w:left="1267"/>
        <w:rPr>
          <w:lang w:val="fr-CH"/>
        </w:rPr>
      </w:pPr>
      <w:r>
        <w:rPr>
          <w:lang w:val="fr-CH"/>
        </w:rPr>
        <w:t xml:space="preserve">Toutes les élections présidentielles ont été remportées par le SPPF, à présent </w:t>
      </w:r>
      <w:r w:rsidR="00A93D8C">
        <w:rPr>
          <w:lang w:val="fr-CH"/>
        </w:rPr>
        <w:t>rebaptisé</w:t>
      </w:r>
      <w:r>
        <w:rPr>
          <w:lang w:val="fr-CH"/>
        </w:rPr>
        <w:t xml:space="preserve"> le </w:t>
      </w:r>
      <w:r w:rsidR="00A93D8C">
        <w:rPr>
          <w:lang w:val="fr-CH"/>
        </w:rPr>
        <w:t>P</w:t>
      </w:r>
      <w:r>
        <w:rPr>
          <w:lang w:val="fr-CH"/>
        </w:rPr>
        <w:t xml:space="preserve">arti du peuple (« Parti Lepep »), et tous les </w:t>
      </w:r>
      <w:r w:rsidR="00A93D8C">
        <w:rPr>
          <w:lang w:val="fr-CH"/>
        </w:rPr>
        <w:t>scrutins</w:t>
      </w:r>
      <w:r>
        <w:rPr>
          <w:lang w:val="fr-CH"/>
        </w:rPr>
        <w:t xml:space="preserve"> à l’Assem</w:t>
      </w:r>
      <w:r w:rsidR="00A93D8C">
        <w:rPr>
          <w:lang w:val="fr-CH"/>
        </w:rPr>
        <w:t>blée nationale ont été remporté</w:t>
      </w:r>
      <w:r>
        <w:rPr>
          <w:lang w:val="fr-CH"/>
        </w:rPr>
        <w:t xml:space="preserve">s par une majorité </w:t>
      </w:r>
      <w:r w:rsidR="00A93D8C">
        <w:rPr>
          <w:lang w:val="fr-CH"/>
        </w:rPr>
        <w:t>de candidats du Parti Lepep, ce dernier</w:t>
      </w:r>
      <w:r>
        <w:rPr>
          <w:lang w:val="fr-CH"/>
        </w:rPr>
        <w:t xml:space="preserve"> ayant </w:t>
      </w:r>
      <w:r w:rsidR="00A93D8C">
        <w:rPr>
          <w:lang w:val="fr-CH"/>
        </w:rPr>
        <w:t xml:space="preserve">raflé les </w:t>
      </w:r>
      <w:r>
        <w:rPr>
          <w:lang w:val="fr-CH"/>
        </w:rPr>
        <w:t xml:space="preserve">34 sièges </w:t>
      </w:r>
      <w:r w:rsidR="00A93D8C">
        <w:rPr>
          <w:lang w:val="fr-CH"/>
        </w:rPr>
        <w:t>lors du dernier scrutin</w:t>
      </w:r>
      <w:r>
        <w:rPr>
          <w:lang w:val="fr-CH"/>
        </w:rPr>
        <w:t xml:space="preserve">. Le parti d’opposition, le Seychelles National Party (SNP) a boycotté les dernières élections. Un nouveau parti, le </w:t>
      </w:r>
      <w:r w:rsidR="00A93D8C" w:rsidRPr="00A93D8C">
        <w:t xml:space="preserve">Popular Democratic Movement </w:t>
      </w:r>
      <w:r>
        <w:rPr>
          <w:lang w:val="fr-CH"/>
        </w:rPr>
        <w:t>(PDM) a pris part aux élections à l’Assemblée nationale, sans toutefois obtenir un seul élu direct.</w:t>
      </w:r>
    </w:p>
    <w:p w:rsidR="008130FE" w:rsidRDefault="00A93D8C" w:rsidP="00A93D8C">
      <w:pPr>
        <w:pStyle w:val="SingleTxt"/>
        <w:numPr>
          <w:ilvl w:val="0"/>
          <w:numId w:val="7"/>
        </w:numPr>
        <w:tabs>
          <w:tab w:val="num" w:pos="1742"/>
        </w:tabs>
        <w:ind w:left="1267"/>
        <w:rPr>
          <w:lang w:val="fr-CH"/>
        </w:rPr>
      </w:pPr>
      <w:r>
        <w:rPr>
          <w:lang w:val="fr-CH"/>
        </w:rPr>
        <w:t>Le dirigeant du PDM, M. </w:t>
      </w:r>
      <w:r w:rsidR="008130FE">
        <w:rPr>
          <w:lang w:val="fr-CH"/>
        </w:rPr>
        <w:t xml:space="preserve">David Pierre, a </w:t>
      </w:r>
      <w:r>
        <w:rPr>
          <w:lang w:val="fr-CH"/>
        </w:rPr>
        <w:t>néanmoins adressé une requête à</w:t>
      </w:r>
      <w:r w:rsidR="008130FE">
        <w:rPr>
          <w:lang w:val="fr-CH"/>
        </w:rPr>
        <w:t xml:space="preserve"> la Cour constitutionnelle afin qu’un membre du parti soit élu à la proportionnelle à l’Assemblée nationale, faisant valoir que « lorsque le nombre total de voix obtenues par les candidats du requérant, à savoir 3 828 voix, est rapport</w:t>
      </w:r>
      <w:r>
        <w:rPr>
          <w:lang w:val="fr-CH"/>
        </w:rPr>
        <w:t>é</w:t>
      </w:r>
      <w:r w:rsidR="008130FE">
        <w:rPr>
          <w:lang w:val="fr-CH"/>
        </w:rPr>
        <w:t xml:space="preserve"> au </w:t>
      </w:r>
      <w:r>
        <w:rPr>
          <w:lang w:val="fr-CH"/>
        </w:rPr>
        <w:t xml:space="preserve">nombre </w:t>
      </w:r>
      <w:r w:rsidR="008130FE">
        <w:rPr>
          <w:lang w:val="fr-CH"/>
        </w:rPr>
        <w:t xml:space="preserve">total de suffrages valides </w:t>
      </w:r>
      <w:r>
        <w:rPr>
          <w:lang w:val="fr-CH"/>
        </w:rPr>
        <w:t xml:space="preserve">exprimés </w:t>
      </w:r>
      <w:r w:rsidR="008130FE">
        <w:rPr>
          <w:lang w:val="fr-CH"/>
        </w:rPr>
        <w:t>lors de l’élection générale, à savoir 35 145 suffrages, le requérant a clairement obtenu 10,89 % des voix et</w:t>
      </w:r>
      <w:r>
        <w:rPr>
          <w:lang w:val="fr-CH"/>
        </w:rPr>
        <w:t>,</w:t>
      </w:r>
      <w:r w:rsidR="008130FE">
        <w:rPr>
          <w:lang w:val="fr-CH"/>
        </w:rPr>
        <w:t xml:space="preserve"> partant, il est habilité à </w:t>
      </w:r>
      <w:r>
        <w:rPr>
          <w:lang w:val="fr-CH"/>
        </w:rPr>
        <w:t>désigner</w:t>
      </w:r>
      <w:r w:rsidR="008130FE">
        <w:rPr>
          <w:lang w:val="fr-CH"/>
        </w:rPr>
        <w:t xml:space="preserve"> un membre élu à la proportionnelle à l’Assemblée nationale »</w:t>
      </w:r>
      <w:r w:rsidR="008130FE" w:rsidRPr="00F92C91">
        <w:rPr>
          <w:rStyle w:val="FootnoteReference"/>
          <w:lang w:val="fr-CH"/>
        </w:rPr>
        <w:footnoteReference w:id="10"/>
      </w:r>
      <w:r w:rsidR="008130FE">
        <w:rPr>
          <w:lang w:val="fr-CH"/>
        </w:rPr>
        <w:t>.</w:t>
      </w:r>
    </w:p>
    <w:p w:rsidR="008130FE" w:rsidRDefault="008130FE" w:rsidP="00A93D8C">
      <w:pPr>
        <w:pStyle w:val="SingleTxt"/>
        <w:numPr>
          <w:ilvl w:val="0"/>
          <w:numId w:val="7"/>
        </w:numPr>
        <w:tabs>
          <w:tab w:val="num" w:pos="1742"/>
        </w:tabs>
        <w:ind w:left="1267"/>
        <w:rPr>
          <w:lang w:val="fr-CH"/>
        </w:rPr>
      </w:pPr>
      <w:r>
        <w:rPr>
          <w:lang w:val="fr-CH"/>
        </w:rPr>
        <w:t xml:space="preserve">La requête du PDM ayant été rejetée par la Cour constitutionnelle, le parti a saisi la </w:t>
      </w:r>
      <w:r w:rsidR="00A93D8C">
        <w:rPr>
          <w:lang w:val="fr-CH"/>
        </w:rPr>
        <w:t>C</w:t>
      </w:r>
      <w:r>
        <w:rPr>
          <w:lang w:val="fr-CH"/>
        </w:rPr>
        <w:t xml:space="preserve">our d’appel des Seychelles. La question principale </w:t>
      </w:r>
      <w:r w:rsidR="00A93D8C">
        <w:rPr>
          <w:lang w:val="fr-CH"/>
        </w:rPr>
        <w:t>était de savoir</w:t>
      </w:r>
      <w:r>
        <w:rPr>
          <w:lang w:val="fr-CH"/>
        </w:rPr>
        <w:t xml:space="preserve"> sur </w:t>
      </w:r>
      <w:r w:rsidR="00A93D8C">
        <w:rPr>
          <w:lang w:val="fr-CH"/>
        </w:rPr>
        <w:t>quelle</w:t>
      </w:r>
      <w:r>
        <w:rPr>
          <w:lang w:val="fr-CH"/>
        </w:rPr>
        <w:t xml:space="preserve"> base il convenait de considérer les voix de l’électorat. </w:t>
      </w:r>
      <w:r w:rsidR="00A93D8C">
        <w:rPr>
          <w:lang w:val="fr-CH"/>
        </w:rPr>
        <w:t>En effet, l</w:t>
      </w:r>
      <w:r>
        <w:rPr>
          <w:lang w:val="fr-CH"/>
        </w:rPr>
        <w:t>es suffrages obtenus par le PDM lors des élections générales de 2011</w:t>
      </w:r>
      <w:r w:rsidR="00A93D8C">
        <w:rPr>
          <w:lang w:val="fr-CH"/>
        </w:rPr>
        <w:t xml:space="preserve"> étaient de</w:t>
      </w:r>
      <w:r>
        <w:rPr>
          <w:lang w:val="fr-CH"/>
        </w:rPr>
        <w:t xml:space="preserve"> 7,4 % </w:t>
      </w:r>
      <w:r w:rsidR="00A93D8C">
        <w:rPr>
          <w:lang w:val="fr-CH"/>
        </w:rPr>
        <w:t>au regard</w:t>
      </w:r>
      <w:r>
        <w:rPr>
          <w:lang w:val="fr-CH"/>
        </w:rPr>
        <w:t xml:space="preserve"> du nombre total de suffrages exprimés et </w:t>
      </w:r>
      <w:r w:rsidR="00A93D8C">
        <w:rPr>
          <w:lang w:val="fr-CH"/>
        </w:rPr>
        <w:t xml:space="preserve">de </w:t>
      </w:r>
      <w:r>
        <w:rPr>
          <w:lang w:val="fr-CH"/>
        </w:rPr>
        <w:t xml:space="preserve">10,9 % </w:t>
      </w:r>
      <w:r w:rsidR="00A93D8C">
        <w:rPr>
          <w:lang w:val="fr-CH"/>
        </w:rPr>
        <w:t xml:space="preserve">si on tenait </w:t>
      </w:r>
      <w:r>
        <w:rPr>
          <w:lang w:val="fr-CH"/>
        </w:rPr>
        <w:t xml:space="preserve">compte des suffrages valides. La </w:t>
      </w:r>
      <w:r w:rsidR="00A93D8C">
        <w:rPr>
          <w:lang w:val="fr-CH"/>
        </w:rPr>
        <w:t>C</w:t>
      </w:r>
      <w:r>
        <w:rPr>
          <w:lang w:val="fr-CH"/>
        </w:rPr>
        <w:t xml:space="preserve">our d’appel s’est prononcée en faveur du requérant et, depuis lors, le PDM </w:t>
      </w:r>
      <w:r w:rsidR="00A93D8C">
        <w:rPr>
          <w:lang w:val="fr-CH"/>
        </w:rPr>
        <w:t>a</w:t>
      </w:r>
      <w:r>
        <w:rPr>
          <w:lang w:val="fr-CH"/>
        </w:rPr>
        <w:t xml:space="preserve"> un membre élu à la proportionnelle dans la nouvelle Assemblée nationale des Seychelles, M. David Pierre, qui est également le dirigeant de l’opposition.</w:t>
      </w:r>
    </w:p>
    <w:p w:rsidR="008130FE" w:rsidRPr="00DC3FF3" w:rsidRDefault="008130FE" w:rsidP="008130FE">
      <w:pPr>
        <w:pStyle w:val="SingleTxt"/>
        <w:spacing w:after="0" w:line="120" w:lineRule="exact"/>
        <w:rPr>
          <w:sz w:val="10"/>
          <w:lang w:val="fr-CH"/>
        </w:rPr>
      </w:pPr>
    </w:p>
    <w:p w:rsidR="008130FE" w:rsidRPr="00DC3FF3"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Forme de gouvernement</w:t>
      </w:r>
    </w:p>
    <w:p w:rsidR="008130FE" w:rsidRPr="00DC3FF3" w:rsidRDefault="008130FE" w:rsidP="008130FE">
      <w:pPr>
        <w:pStyle w:val="SingleTxt"/>
        <w:spacing w:after="0" w:line="120" w:lineRule="exact"/>
        <w:rPr>
          <w:sz w:val="10"/>
          <w:lang w:val="fr-CH"/>
        </w:rPr>
      </w:pPr>
    </w:p>
    <w:p w:rsidR="008130FE" w:rsidRPr="00DC3FF3" w:rsidRDefault="008130FE" w:rsidP="008130FE">
      <w:pPr>
        <w:pStyle w:val="SingleTxt"/>
        <w:spacing w:after="0" w:line="120" w:lineRule="exact"/>
        <w:rPr>
          <w:sz w:val="10"/>
          <w:lang w:val="fr-CH"/>
        </w:rPr>
      </w:pPr>
    </w:p>
    <w:p w:rsidR="008130FE" w:rsidRDefault="008130FE" w:rsidP="00A93D8C">
      <w:pPr>
        <w:pStyle w:val="SingleTxt"/>
        <w:numPr>
          <w:ilvl w:val="0"/>
          <w:numId w:val="7"/>
        </w:numPr>
        <w:tabs>
          <w:tab w:val="num" w:pos="1742"/>
        </w:tabs>
        <w:ind w:left="1267"/>
        <w:rPr>
          <w:lang w:val="fr-CH"/>
        </w:rPr>
      </w:pPr>
      <w:r>
        <w:rPr>
          <w:lang w:val="fr-CH"/>
        </w:rPr>
        <w:t xml:space="preserve">Les Seychelles ont un système présidentiel fondé sur le principe de la séparation des pouvoirs exécutif, judiciaire et législatif. Le Président est le chef du parti au pouvoir, </w:t>
      </w:r>
      <w:r w:rsidR="006D1E74">
        <w:rPr>
          <w:lang w:val="fr-CH"/>
        </w:rPr>
        <w:t>c</w:t>
      </w:r>
      <w:r>
        <w:rPr>
          <w:lang w:val="fr-CH"/>
        </w:rPr>
        <w:t xml:space="preserve">hef d’État, </w:t>
      </w:r>
      <w:r w:rsidR="007C2EB3">
        <w:rPr>
          <w:lang w:val="fr-CH"/>
        </w:rPr>
        <w:t>c</w:t>
      </w:r>
      <w:r>
        <w:rPr>
          <w:lang w:val="fr-CH"/>
        </w:rPr>
        <w:t>hef de Gouvernement et commandant en chef des forces de défense. La présidence est limitée à trois mandats de cinq ans chacun.</w:t>
      </w: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t>Cadre constitutionnel des droits de l’homme</w:t>
      </w:r>
    </w:p>
    <w:p w:rsidR="008130FE" w:rsidRPr="00DC3FF3" w:rsidRDefault="008130FE" w:rsidP="008130FE">
      <w:pPr>
        <w:pStyle w:val="SingleTxt"/>
        <w:spacing w:after="0" w:line="120" w:lineRule="exact"/>
        <w:rPr>
          <w:sz w:val="10"/>
          <w:lang w:val="fr-CH"/>
        </w:rPr>
      </w:pPr>
    </w:p>
    <w:p w:rsidR="008130FE" w:rsidRPr="00DC3FF3" w:rsidRDefault="008130FE" w:rsidP="008130FE">
      <w:pPr>
        <w:pStyle w:val="SingleTxt"/>
        <w:spacing w:after="0" w:line="120" w:lineRule="exact"/>
        <w:rPr>
          <w:sz w:val="10"/>
          <w:lang w:val="fr-CH"/>
        </w:rPr>
      </w:pPr>
    </w:p>
    <w:p w:rsidR="008130FE" w:rsidRDefault="008130FE" w:rsidP="006D1E74">
      <w:pPr>
        <w:pStyle w:val="SingleTxt"/>
        <w:numPr>
          <w:ilvl w:val="0"/>
          <w:numId w:val="7"/>
        </w:numPr>
        <w:tabs>
          <w:tab w:val="num" w:pos="1742"/>
        </w:tabs>
        <w:ind w:left="1267"/>
        <w:rPr>
          <w:lang w:val="fr-CH"/>
        </w:rPr>
      </w:pPr>
      <w:r>
        <w:rPr>
          <w:lang w:val="fr-CH"/>
        </w:rPr>
        <w:t xml:space="preserve">La Charte </w:t>
      </w:r>
      <w:r w:rsidR="006D1E74">
        <w:rPr>
          <w:lang w:val="fr-CH"/>
        </w:rPr>
        <w:t xml:space="preserve">seychelloise des </w:t>
      </w:r>
      <w:r>
        <w:rPr>
          <w:lang w:val="fr-CH"/>
        </w:rPr>
        <w:t>droits et libertés fait partie de la Constitution (chap. III)</w:t>
      </w:r>
      <w:r w:rsidRPr="00F92C91">
        <w:rPr>
          <w:rStyle w:val="FootnoteReference"/>
          <w:lang w:val="fr-CH"/>
        </w:rPr>
        <w:footnoteReference w:id="11"/>
      </w:r>
      <w:r>
        <w:rPr>
          <w:lang w:val="fr-CH"/>
        </w:rPr>
        <w:t xml:space="preserve"> et reflète le</w:t>
      </w:r>
      <w:r w:rsidR="006D1E74">
        <w:rPr>
          <w:lang w:val="fr-CH"/>
        </w:rPr>
        <w:t>s</w:t>
      </w:r>
      <w:r>
        <w:rPr>
          <w:lang w:val="fr-CH"/>
        </w:rPr>
        <w:t xml:space="preserve"> nombre</w:t>
      </w:r>
      <w:r w:rsidR="006D1E74">
        <w:rPr>
          <w:lang w:val="fr-CH"/>
        </w:rPr>
        <w:t>ux</w:t>
      </w:r>
      <w:r>
        <w:rPr>
          <w:lang w:val="fr-CH"/>
        </w:rPr>
        <w:t xml:space="preserve"> principes fondamentaux relatifs aux droits de l’homme consacrés dans des instruments auxquels les Seychelles sont partie. La Charte </w:t>
      </w:r>
      <w:r w:rsidR="006D1E74">
        <w:rPr>
          <w:lang w:val="fr-CH"/>
        </w:rPr>
        <w:t>énonce</w:t>
      </w:r>
      <w:r>
        <w:rPr>
          <w:lang w:val="fr-CH"/>
        </w:rPr>
        <w:t xml:space="preserve"> 25 droits de l’homme et libertés fondamenta</w:t>
      </w:r>
      <w:r w:rsidR="006D1E74">
        <w:rPr>
          <w:lang w:val="fr-CH"/>
        </w:rPr>
        <w:t>ux</w:t>
      </w:r>
      <w:r>
        <w:rPr>
          <w:lang w:val="fr-CH"/>
        </w:rPr>
        <w:t xml:space="preserve"> (tableau 3)</w:t>
      </w:r>
      <w:r w:rsidR="006D1E74">
        <w:rPr>
          <w:lang w:val="fr-CH"/>
        </w:rPr>
        <w:t>.</w:t>
      </w:r>
    </w:p>
    <w:p w:rsidR="008130FE" w:rsidRPr="00DC3FF3" w:rsidRDefault="008130FE" w:rsidP="008130FE">
      <w:pPr>
        <w:pStyle w:val="SingleTxt"/>
        <w:spacing w:after="0" w:line="120" w:lineRule="exact"/>
        <w:rPr>
          <w:sz w:val="10"/>
          <w:lang w:val="fr-CH"/>
        </w:rPr>
      </w:pPr>
    </w:p>
    <w:p w:rsidR="008130FE"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DC3FF3">
        <w:rPr>
          <w:b w:val="0"/>
          <w:lang w:val="fr-CH"/>
        </w:rPr>
        <w:tab/>
        <w:t>Tableau 3</w:t>
      </w:r>
      <w:r>
        <w:rPr>
          <w:lang w:val="fr-CH"/>
        </w:rPr>
        <w:t xml:space="preserve"> </w:t>
      </w:r>
      <w:r>
        <w:rPr>
          <w:lang w:val="fr-CH"/>
        </w:rPr>
        <w:br/>
        <w:t>Liste des droits et libertés fondamentaux</w:t>
      </w:r>
    </w:p>
    <w:p w:rsidR="008130FE" w:rsidRPr="00DC3FF3" w:rsidRDefault="008130FE" w:rsidP="008130FE">
      <w:pPr>
        <w:pStyle w:val="SingleTxt"/>
        <w:spacing w:after="0" w:line="120" w:lineRule="exact"/>
        <w:rPr>
          <w:sz w:val="10"/>
          <w:lang w:val="fr-CH"/>
        </w:rPr>
      </w:pPr>
    </w:p>
    <w:p w:rsidR="008130FE" w:rsidRPr="00DC3FF3" w:rsidRDefault="008130FE" w:rsidP="008130FE">
      <w:pPr>
        <w:pStyle w:val="SingleTxt"/>
        <w:spacing w:after="0" w:line="120" w:lineRule="exact"/>
        <w:rPr>
          <w:sz w:val="10"/>
          <w:lang w:val="fr-CH"/>
        </w:rPr>
      </w:pPr>
    </w:p>
    <w:tbl>
      <w:tblPr>
        <w:tblW w:w="0" w:type="auto"/>
        <w:tblInd w:w="1305" w:type="dxa"/>
        <w:tblLayout w:type="fixed"/>
        <w:tblCellMar>
          <w:left w:w="0" w:type="dxa"/>
          <w:right w:w="0" w:type="dxa"/>
        </w:tblCellMar>
        <w:tblLook w:val="04A0" w:firstRow="1" w:lastRow="0" w:firstColumn="1" w:lastColumn="0" w:noHBand="0" w:noVBand="1"/>
      </w:tblPr>
      <w:tblGrid>
        <w:gridCol w:w="855"/>
        <w:gridCol w:w="6629"/>
      </w:tblGrid>
      <w:tr w:rsidR="008130FE" w:rsidTr="006D1E74">
        <w:trPr>
          <w:tblHeader/>
        </w:trPr>
        <w:tc>
          <w:tcPr>
            <w:tcW w:w="855" w:type="dxa"/>
            <w:tcBorders>
              <w:top w:val="single" w:sz="4" w:space="0" w:color="auto"/>
              <w:left w:val="nil"/>
              <w:bottom w:val="single" w:sz="12" w:space="0" w:color="auto"/>
              <w:right w:val="nil"/>
            </w:tcBorders>
            <w:vAlign w:val="bottom"/>
            <w:hideMark/>
          </w:tcPr>
          <w:p w:rsidR="008130FE" w:rsidRDefault="008130FE" w:rsidP="00F92C91">
            <w:pPr>
              <w:tabs>
                <w:tab w:val="left" w:pos="288"/>
                <w:tab w:val="left" w:pos="576"/>
                <w:tab w:val="left" w:pos="864"/>
                <w:tab w:val="left" w:pos="1152"/>
              </w:tabs>
              <w:suppressAutoHyphens/>
              <w:spacing w:before="80" w:after="80" w:line="160" w:lineRule="exact"/>
              <w:ind w:right="40"/>
              <w:rPr>
                <w:i/>
                <w:sz w:val="14"/>
                <w:lang w:val="es-ES"/>
              </w:rPr>
            </w:pPr>
            <w:r>
              <w:rPr>
                <w:i/>
                <w:sz w:val="14"/>
              </w:rPr>
              <w:t>Numéro de l’article</w:t>
            </w:r>
          </w:p>
        </w:tc>
        <w:tc>
          <w:tcPr>
            <w:tcW w:w="6629" w:type="dxa"/>
            <w:tcBorders>
              <w:top w:val="single" w:sz="4" w:space="0" w:color="auto"/>
              <w:left w:val="nil"/>
              <w:bottom w:val="single" w:sz="12" w:space="0" w:color="auto"/>
              <w:right w:val="nil"/>
            </w:tcBorders>
            <w:vAlign w:val="bottom"/>
            <w:hideMark/>
          </w:tcPr>
          <w:p w:rsidR="008130FE" w:rsidRDefault="008130FE" w:rsidP="00F92C91">
            <w:pPr>
              <w:tabs>
                <w:tab w:val="left" w:pos="288"/>
                <w:tab w:val="left" w:pos="576"/>
                <w:tab w:val="left" w:pos="864"/>
                <w:tab w:val="left" w:pos="1152"/>
              </w:tabs>
              <w:suppressAutoHyphens/>
              <w:spacing w:before="80" w:after="80" w:line="160" w:lineRule="exact"/>
              <w:ind w:right="397"/>
              <w:rPr>
                <w:i/>
                <w:sz w:val="14"/>
                <w:lang w:val="es-ES"/>
              </w:rPr>
            </w:pPr>
            <w:r>
              <w:rPr>
                <w:i/>
                <w:sz w:val="14"/>
              </w:rPr>
              <w:t>Droits et libertés</w:t>
            </w:r>
          </w:p>
        </w:tc>
      </w:tr>
      <w:tr w:rsidR="008130FE" w:rsidTr="006D1E74">
        <w:trPr>
          <w:trHeight w:hRule="exact" w:val="115"/>
          <w:tblHeader/>
        </w:trPr>
        <w:tc>
          <w:tcPr>
            <w:tcW w:w="855" w:type="dxa"/>
            <w:tcBorders>
              <w:top w:val="single" w:sz="12" w:space="0" w:color="auto"/>
              <w:left w:val="nil"/>
              <w:bottom w:val="nil"/>
              <w:right w:val="nil"/>
            </w:tcBorders>
            <w:vAlign w:val="bottom"/>
          </w:tcPr>
          <w:p w:rsidR="008130FE" w:rsidRDefault="008130FE" w:rsidP="00F92C91">
            <w:pPr>
              <w:tabs>
                <w:tab w:val="left" w:pos="288"/>
                <w:tab w:val="left" w:pos="576"/>
                <w:tab w:val="left" w:pos="864"/>
                <w:tab w:val="left" w:pos="1152"/>
              </w:tabs>
              <w:suppressAutoHyphens/>
              <w:spacing w:before="40" w:after="80"/>
              <w:ind w:right="40"/>
              <w:rPr>
                <w:lang w:val="es-ES"/>
              </w:rPr>
            </w:pPr>
          </w:p>
        </w:tc>
        <w:tc>
          <w:tcPr>
            <w:tcW w:w="6629" w:type="dxa"/>
            <w:tcBorders>
              <w:top w:val="single" w:sz="12" w:space="0" w:color="auto"/>
              <w:left w:val="nil"/>
              <w:bottom w:val="nil"/>
              <w:right w:val="nil"/>
            </w:tcBorders>
            <w:vAlign w:val="bottom"/>
          </w:tcPr>
          <w:p w:rsidR="008130FE" w:rsidRDefault="008130FE" w:rsidP="00F92C91">
            <w:pPr>
              <w:tabs>
                <w:tab w:val="left" w:pos="288"/>
                <w:tab w:val="left" w:pos="576"/>
                <w:tab w:val="left" w:pos="864"/>
                <w:tab w:val="left" w:pos="1152"/>
              </w:tabs>
              <w:suppressAutoHyphens/>
              <w:spacing w:before="40" w:after="80"/>
              <w:ind w:right="397"/>
              <w:rPr>
                <w:lang w:val="es-ES"/>
              </w:rPr>
            </w:pP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15</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à la vie</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16</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à la dignité</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17</w:t>
            </w:r>
          </w:p>
        </w:tc>
        <w:tc>
          <w:tcPr>
            <w:tcW w:w="6629" w:type="dxa"/>
            <w:hideMark/>
          </w:tcPr>
          <w:p w:rsidR="008130FE" w:rsidRPr="009534FC" w:rsidRDefault="008130FE" w:rsidP="006D1E74">
            <w:pPr>
              <w:tabs>
                <w:tab w:val="left" w:pos="288"/>
                <w:tab w:val="left" w:pos="576"/>
                <w:tab w:val="left" w:pos="864"/>
                <w:tab w:val="left" w:pos="1152"/>
              </w:tabs>
              <w:suppressAutoHyphens/>
              <w:spacing w:before="40" w:after="80"/>
              <w:rPr>
                <w:lang w:val="fr-CH"/>
              </w:rPr>
            </w:pPr>
            <w:r w:rsidRPr="009534FC">
              <w:rPr>
                <w:lang w:val="fr-CH"/>
              </w:rPr>
              <w:t>Droit de ne pas être soumis à l’esclavage ou au travail forcé ou obligatoire</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18</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à la liberté</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19</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à un procès équitable et public</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20</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à la vie privée</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21</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Liberté de conscience</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22</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Liberté d’expression</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23</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de réunion et d’association</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24</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de participer au Gouvernement</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25</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Liberté de circulation</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26</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à la propriété</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27</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à l’égale protection de la loi</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28</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d’accès à l’information officielle</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29</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aux soins de santé</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30</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des mères qui travaillent</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31</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des mineurs</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32</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Protection de la famille</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33</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à l’éducation</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34</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au logement</w:t>
            </w:r>
          </w:p>
        </w:tc>
      </w:tr>
      <w:tr w:rsidR="008130FE"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35</w:t>
            </w:r>
          </w:p>
        </w:tc>
        <w:tc>
          <w:tcPr>
            <w:tcW w:w="6629" w:type="dxa"/>
            <w:hideMark/>
          </w:tcPr>
          <w:p w:rsidR="008130FE" w:rsidRDefault="008130FE" w:rsidP="00F92C91">
            <w:pPr>
              <w:tabs>
                <w:tab w:val="left" w:pos="288"/>
                <w:tab w:val="left" w:pos="576"/>
                <w:tab w:val="left" w:pos="864"/>
                <w:tab w:val="left" w:pos="1152"/>
              </w:tabs>
              <w:suppressAutoHyphens/>
              <w:spacing w:before="40" w:after="80"/>
              <w:ind w:right="397"/>
              <w:rPr>
                <w:lang w:val="es-ES"/>
              </w:rPr>
            </w:pPr>
            <w:r>
              <w:t>Droit au travail</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36</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 xml:space="preserve">Droit des personnes âgées et </w:t>
            </w:r>
            <w:r w:rsidR="006D1E74">
              <w:rPr>
                <w:lang w:val="fr-CH"/>
              </w:rPr>
              <w:t>des handicapé</w:t>
            </w:r>
            <w:r w:rsidRPr="009534FC">
              <w:rPr>
                <w:lang w:val="fr-CH"/>
              </w:rPr>
              <w:t>s</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37</w:t>
            </w:r>
          </w:p>
        </w:tc>
        <w:tc>
          <w:tcPr>
            <w:tcW w:w="6629" w:type="dxa"/>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Droit à la sécurité sociale</w:t>
            </w:r>
          </w:p>
        </w:tc>
      </w:tr>
      <w:tr w:rsidR="008130FE" w:rsidRPr="009534FC" w:rsidTr="006D1E74">
        <w:tc>
          <w:tcPr>
            <w:tcW w:w="855" w:type="dxa"/>
            <w:hideMark/>
          </w:tcPr>
          <w:p w:rsidR="008130FE" w:rsidRDefault="008130FE" w:rsidP="00F92C91">
            <w:pPr>
              <w:tabs>
                <w:tab w:val="left" w:pos="288"/>
                <w:tab w:val="left" w:pos="576"/>
                <w:tab w:val="left" w:pos="864"/>
                <w:tab w:val="left" w:pos="1152"/>
              </w:tabs>
              <w:suppressAutoHyphens/>
              <w:spacing w:before="40" w:after="80"/>
              <w:ind w:right="40"/>
              <w:rPr>
                <w:lang w:val="es-ES"/>
              </w:rPr>
            </w:pPr>
            <w:r>
              <w:t>38</w:t>
            </w:r>
          </w:p>
        </w:tc>
        <w:tc>
          <w:tcPr>
            <w:tcW w:w="6629" w:type="dxa"/>
            <w:hideMark/>
          </w:tcPr>
          <w:p w:rsidR="008130FE" w:rsidRPr="009534FC" w:rsidRDefault="008130FE" w:rsidP="006D1E74">
            <w:pPr>
              <w:tabs>
                <w:tab w:val="left" w:pos="288"/>
                <w:tab w:val="left" w:pos="576"/>
                <w:tab w:val="left" w:pos="864"/>
                <w:tab w:val="left" w:pos="1152"/>
              </w:tabs>
              <w:suppressAutoHyphens/>
              <w:spacing w:before="40" w:after="80"/>
              <w:ind w:right="397"/>
              <w:rPr>
                <w:lang w:val="fr-CH"/>
              </w:rPr>
            </w:pPr>
            <w:r w:rsidRPr="009534FC">
              <w:rPr>
                <w:lang w:val="fr-CH"/>
              </w:rPr>
              <w:t xml:space="preserve">Droit à un environnement </w:t>
            </w:r>
            <w:r w:rsidR="006D1E74">
              <w:rPr>
                <w:lang w:val="fr-CH"/>
              </w:rPr>
              <w:t>sain</w:t>
            </w:r>
          </w:p>
        </w:tc>
      </w:tr>
      <w:tr w:rsidR="008130FE" w:rsidRPr="009534FC" w:rsidTr="006D1E74">
        <w:tc>
          <w:tcPr>
            <w:tcW w:w="855" w:type="dxa"/>
            <w:tcBorders>
              <w:top w:val="nil"/>
              <w:left w:val="nil"/>
              <w:bottom w:val="single" w:sz="12" w:space="0" w:color="auto"/>
              <w:right w:val="nil"/>
            </w:tcBorders>
            <w:hideMark/>
          </w:tcPr>
          <w:p w:rsidR="008130FE" w:rsidRDefault="008130FE" w:rsidP="00F92C91">
            <w:pPr>
              <w:tabs>
                <w:tab w:val="left" w:pos="288"/>
                <w:tab w:val="left" w:pos="576"/>
                <w:tab w:val="left" w:pos="864"/>
                <w:tab w:val="left" w:pos="1152"/>
              </w:tabs>
              <w:suppressAutoHyphens/>
              <w:spacing w:before="40" w:after="80"/>
              <w:ind w:right="40"/>
              <w:rPr>
                <w:lang w:val="es-ES"/>
              </w:rPr>
            </w:pPr>
            <w:r>
              <w:t>39</w:t>
            </w:r>
          </w:p>
        </w:tc>
        <w:tc>
          <w:tcPr>
            <w:tcW w:w="6629" w:type="dxa"/>
            <w:tcBorders>
              <w:top w:val="nil"/>
              <w:left w:val="nil"/>
              <w:bottom w:val="single" w:sz="12" w:space="0" w:color="auto"/>
              <w:right w:val="nil"/>
            </w:tcBorders>
            <w:hideMark/>
          </w:tcPr>
          <w:p w:rsidR="008130FE" w:rsidRPr="009534FC" w:rsidRDefault="008130FE" w:rsidP="00F92C91">
            <w:pPr>
              <w:tabs>
                <w:tab w:val="left" w:pos="288"/>
                <w:tab w:val="left" w:pos="576"/>
                <w:tab w:val="left" w:pos="864"/>
                <w:tab w:val="left" w:pos="1152"/>
              </w:tabs>
              <w:suppressAutoHyphens/>
              <w:spacing w:before="40" w:after="80"/>
              <w:ind w:right="397"/>
              <w:rPr>
                <w:lang w:val="fr-CH"/>
              </w:rPr>
            </w:pPr>
            <w:r w:rsidRPr="009534FC">
              <w:rPr>
                <w:lang w:val="fr-CH"/>
              </w:rPr>
              <w:t xml:space="preserve">Droit à la vie </w:t>
            </w:r>
            <w:r w:rsidR="006D1E74" w:rsidRPr="009534FC">
              <w:rPr>
                <w:lang w:val="fr-CH"/>
              </w:rPr>
              <w:t>culturelle</w:t>
            </w:r>
            <w:r w:rsidR="006D1E74">
              <w:rPr>
                <w:lang w:val="fr-CH"/>
              </w:rPr>
              <w:t xml:space="preserve"> </w:t>
            </w:r>
            <w:r w:rsidRPr="009534FC">
              <w:rPr>
                <w:lang w:val="fr-CH"/>
              </w:rPr>
              <w:t>et aux valeurs culturelles</w:t>
            </w:r>
          </w:p>
        </w:tc>
      </w:tr>
    </w:tbl>
    <w:p w:rsidR="008130FE" w:rsidRPr="006D1E74" w:rsidRDefault="008130FE" w:rsidP="008130FE">
      <w:pPr>
        <w:pStyle w:val="SingleTxt"/>
        <w:spacing w:after="0" w:line="120" w:lineRule="exact"/>
        <w:rPr>
          <w:sz w:val="10"/>
        </w:rPr>
      </w:pPr>
    </w:p>
    <w:p w:rsidR="008130FE" w:rsidRPr="00B12978" w:rsidRDefault="008130FE" w:rsidP="008130FE">
      <w:pPr>
        <w:pStyle w:val="SingleTxt"/>
        <w:spacing w:after="0" w:line="120" w:lineRule="exact"/>
        <w:rPr>
          <w:sz w:val="10"/>
          <w:lang w:val="fr-CH"/>
        </w:rPr>
      </w:pPr>
    </w:p>
    <w:p w:rsidR="008130FE" w:rsidRPr="00B12978"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t>Médiateur</w:t>
      </w:r>
    </w:p>
    <w:p w:rsidR="008130FE" w:rsidRPr="00B12978" w:rsidRDefault="008130FE" w:rsidP="008130FE">
      <w:pPr>
        <w:pStyle w:val="SingleTxt"/>
        <w:spacing w:after="0" w:line="120" w:lineRule="exact"/>
        <w:rPr>
          <w:sz w:val="10"/>
          <w:lang w:val="fr-CH"/>
        </w:rPr>
      </w:pPr>
    </w:p>
    <w:p w:rsidR="008130FE" w:rsidRPr="00B12978" w:rsidRDefault="008130FE" w:rsidP="008130FE">
      <w:pPr>
        <w:pStyle w:val="SingleTxt"/>
        <w:spacing w:after="0" w:line="120" w:lineRule="exact"/>
        <w:rPr>
          <w:sz w:val="10"/>
          <w:lang w:val="fr-CH"/>
        </w:rPr>
      </w:pPr>
    </w:p>
    <w:p w:rsidR="008130FE" w:rsidRDefault="008130FE" w:rsidP="006D1E74">
      <w:pPr>
        <w:pStyle w:val="SingleTxt"/>
        <w:numPr>
          <w:ilvl w:val="0"/>
          <w:numId w:val="7"/>
        </w:numPr>
        <w:tabs>
          <w:tab w:val="num" w:pos="1742"/>
        </w:tabs>
        <w:ind w:left="1267"/>
        <w:rPr>
          <w:lang w:val="fr-CH"/>
        </w:rPr>
      </w:pPr>
      <w:r>
        <w:rPr>
          <w:lang w:val="fr-CH"/>
        </w:rPr>
        <w:t xml:space="preserve">Plusieurs mécanismes ont été créés pour </w:t>
      </w:r>
      <w:r w:rsidR="00FA2989">
        <w:rPr>
          <w:lang w:val="fr-CH"/>
        </w:rPr>
        <w:t>assurer le resp</w:t>
      </w:r>
      <w:r w:rsidR="006D1E74">
        <w:rPr>
          <w:lang w:val="fr-CH"/>
        </w:rPr>
        <w:t>ect</w:t>
      </w:r>
      <w:r>
        <w:rPr>
          <w:lang w:val="fr-CH"/>
        </w:rPr>
        <w:t xml:space="preserve"> </w:t>
      </w:r>
      <w:r w:rsidR="006D1E74">
        <w:rPr>
          <w:lang w:val="fr-CH"/>
        </w:rPr>
        <w:t>d</w:t>
      </w:r>
      <w:r>
        <w:rPr>
          <w:lang w:val="fr-CH"/>
        </w:rPr>
        <w:t xml:space="preserve">es droits de l’homme. Les articles 143 et 144 prévoient la création du Bureau du Médiateur. L’annexe 3 de la Constitution énonce les pouvoirs, le mandat et les autres fonctions du Médiateur. Le Médiateur est désigné par le Président parmi </w:t>
      </w:r>
      <w:r w:rsidR="006D1E74">
        <w:rPr>
          <w:lang w:val="fr-CH"/>
        </w:rPr>
        <w:t>l</w:t>
      </w:r>
      <w:r>
        <w:rPr>
          <w:lang w:val="fr-CH"/>
        </w:rPr>
        <w:t xml:space="preserve">es candidats </w:t>
      </w:r>
      <w:r w:rsidR="006D1E74">
        <w:rPr>
          <w:lang w:val="fr-CH"/>
        </w:rPr>
        <w:t>proposés</w:t>
      </w:r>
      <w:r>
        <w:rPr>
          <w:lang w:val="fr-CH"/>
        </w:rPr>
        <w:t xml:space="preserve"> par </w:t>
      </w:r>
      <w:r w:rsidR="006D1E74">
        <w:rPr>
          <w:lang w:val="fr-CH"/>
        </w:rPr>
        <w:t xml:space="preserve">la Commission des nominations </w:t>
      </w:r>
      <w:r>
        <w:rPr>
          <w:lang w:val="fr-CH"/>
        </w:rPr>
        <w:t>constitutionnelle</w:t>
      </w:r>
      <w:r w:rsidR="006D1E74">
        <w:rPr>
          <w:lang w:val="fr-CH"/>
        </w:rPr>
        <w:t>s</w:t>
      </w:r>
      <w:r>
        <w:rPr>
          <w:lang w:val="fr-CH"/>
        </w:rPr>
        <w:t xml:space="preserve"> et son mandat est de sept ans, renouvelable.</w:t>
      </w:r>
    </w:p>
    <w:p w:rsidR="008130FE" w:rsidRPr="00D7046F" w:rsidRDefault="008130FE" w:rsidP="006D1E74">
      <w:pPr>
        <w:pStyle w:val="SingleTxt"/>
        <w:numPr>
          <w:ilvl w:val="0"/>
          <w:numId w:val="7"/>
        </w:numPr>
        <w:tabs>
          <w:tab w:val="num" w:pos="1742"/>
        </w:tabs>
        <w:ind w:left="1267"/>
        <w:rPr>
          <w:lang w:val="fr-CH"/>
        </w:rPr>
      </w:pPr>
      <w:r>
        <w:rPr>
          <w:lang w:val="fr-CH"/>
        </w:rPr>
        <w:t xml:space="preserve">Conformément à la Constitution, le Médiateur </w:t>
      </w:r>
      <w:r w:rsidR="006D1E74">
        <w:rPr>
          <w:lang w:val="fr-CH"/>
        </w:rPr>
        <w:t xml:space="preserve">peut </w:t>
      </w:r>
      <w:r>
        <w:rPr>
          <w:lang w:val="fr-CH"/>
        </w:rPr>
        <w:t>enquête</w:t>
      </w:r>
      <w:r w:rsidR="006D1E74">
        <w:rPr>
          <w:lang w:val="fr-CH"/>
        </w:rPr>
        <w:t>r</w:t>
      </w:r>
      <w:r>
        <w:rPr>
          <w:lang w:val="fr-CH"/>
        </w:rPr>
        <w:t xml:space="preserve"> </w:t>
      </w:r>
      <w:r w:rsidR="006D1E74">
        <w:rPr>
          <w:lang w:val="fr-CH"/>
        </w:rPr>
        <w:t>sur</w:t>
      </w:r>
      <w:r>
        <w:rPr>
          <w:lang w:val="fr-CH"/>
        </w:rPr>
        <w:t xml:space="preserve"> toute autorité publique, y compris le Président [annexe 5, 1 1) a)]. Les enquêtes peuvent porter sur des plaintes pour violation des droits fondamentaux de la personne humaine et des allégations de corruption d’agents publics [annexe 5, 1 1) b); 1 2) a)]. L’annexe 5 énonce également des restrictions </w:t>
      </w:r>
      <w:r w:rsidR="006D1E74">
        <w:rPr>
          <w:lang w:val="fr-CH"/>
        </w:rPr>
        <w:t>quant aux questions pouvant</w:t>
      </w:r>
      <w:r>
        <w:rPr>
          <w:lang w:val="fr-CH"/>
        </w:rPr>
        <w:t xml:space="preserve"> faire l’objet d’enquêtes. Le Président ou un ministre peut </w:t>
      </w:r>
      <w:r w:rsidR="006D1E74">
        <w:rPr>
          <w:lang w:val="fr-CH"/>
        </w:rPr>
        <w:t xml:space="preserve">mettre fin à </w:t>
      </w:r>
      <w:r>
        <w:rPr>
          <w:lang w:val="fr-CH"/>
        </w:rPr>
        <w:t xml:space="preserve">une enquête en certifiant que la question « peut avoir </w:t>
      </w:r>
      <w:r w:rsidR="006D1E74">
        <w:rPr>
          <w:lang w:val="fr-CH"/>
        </w:rPr>
        <w:t>des effets</w:t>
      </w:r>
      <w:r>
        <w:rPr>
          <w:lang w:val="fr-CH"/>
        </w:rPr>
        <w:t xml:space="preserve"> sur les relations entre le Gouvernement </w:t>
      </w:r>
      <w:r w:rsidR="006D1E74">
        <w:rPr>
          <w:lang w:val="fr-CH"/>
        </w:rPr>
        <w:t>seychelloi</w:t>
      </w:r>
      <w:r>
        <w:rPr>
          <w:lang w:val="fr-CH"/>
        </w:rPr>
        <w:t xml:space="preserve">s et tout autre gouvernement ou organisation internationale, </w:t>
      </w:r>
      <w:r w:rsidR="006D1E74">
        <w:rPr>
          <w:lang w:val="fr-CH"/>
        </w:rPr>
        <w:t xml:space="preserve">sur </w:t>
      </w:r>
      <w:r>
        <w:rPr>
          <w:lang w:val="fr-CH"/>
        </w:rPr>
        <w:t xml:space="preserve">la sécurité de la République ou </w:t>
      </w:r>
      <w:r w:rsidR="006D1E74">
        <w:rPr>
          <w:lang w:val="fr-CH"/>
        </w:rPr>
        <w:t xml:space="preserve">sur des </w:t>
      </w:r>
      <w:r>
        <w:rPr>
          <w:lang w:val="fr-CH"/>
        </w:rPr>
        <w:t>enquête</w:t>
      </w:r>
      <w:r w:rsidR="006D1E74">
        <w:rPr>
          <w:lang w:val="fr-CH"/>
        </w:rPr>
        <w:t>s</w:t>
      </w:r>
      <w:r>
        <w:rPr>
          <w:lang w:val="fr-CH"/>
        </w:rPr>
        <w:t xml:space="preserve"> </w:t>
      </w:r>
      <w:r w:rsidR="006D1E74">
        <w:rPr>
          <w:lang w:val="fr-CH"/>
        </w:rPr>
        <w:t>criminelles</w:t>
      </w:r>
      <w:r>
        <w:rPr>
          <w:lang w:val="fr-CH"/>
        </w:rPr>
        <w:t xml:space="preserve"> » [annexe 5, 2 a)]. </w:t>
      </w:r>
      <w:r w:rsidR="006D1E74">
        <w:rPr>
          <w:lang w:val="fr-CH"/>
        </w:rPr>
        <w:t>De même, l</w:t>
      </w:r>
      <w:r>
        <w:rPr>
          <w:lang w:val="fr-CH"/>
        </w:rPr>
        <w:t>e Médiateur n’est pas autorisé à enquêter sur l’</w:t>
      </w:r>
      <w:r w:rsidR="006D1E74">
        <w:rPr>
          <w:lang w:val="fr-CH"/>
        </w:rPr>
        <w:t>exécution</w:t>
      </w:r>
      <w:r>
        <w:rPr>
          <w:lang w:val="fr-CH"/>
        </w:rPr>
        <w:t xml:space="preserve"> </w:t>
      </w:r>
      <w:r w:rsidR="006D1E74">
        <w:rPr>
          <w:lang w:val="fr-CH"/>
        </w:rPr>
        <w:t xml:space="preserve">d’une </w:t>
      </w:r>
      <w:r>
        <w:rPr>
          <w:lang w:val="fr-CH"/>
        </w:rPr>
        <w:t xml:space="preserve">fonction judiciaire ou </w:t>
      </w:r>
      <w:r w:rsidR="006D1E74">
        <w:rPr>
          <w:lang w:val="fr-CH"/>
        </w:rPr>
        <w:t xml:space="preserve">sur une personne </w:t>
      </w:r>
      <w:r>
        <w:rPr>
          <w:lang w:val="fr-CH"/>
        </w:rPr>
        <w:t>ex</w:t>
      </w:r>
      <w:r w:rsidR="006D1E74">
        <w:rPr>
          <w:lang w:val="fr-CH"/>
        </w:rPr>
        <w:t>erçant</w:t>
      </w:r>
      <w:r>
        <w:rPr>
          <w:lang w:val="fr-CH"/>
        </w:rPr>
        <w:t xml:space="preserve"> une fonction judiciaire [annexe 5, 2 b)]. </w:t>
      </w:r>
    </w:p>
    <w:p w:rsidR="008130FE" w:rsidRDefault="008130FE" w:rsidP="006D1E74">
      <w:pPr>
        <w:pStyle w:val="SingleTxt"/>
        <w:numPr>
          <w:ilvl w:val="0"/>
          <w:numId w:val="7"/>
        </w:numPr>
        <w:tabs>
          <w:tab w:val="num" w:pos="1742"/>
        </w:tabs>
        <w:ind w:left="1267"/>
        <w:rPr>
          <w:lang w:val="fr-CH"/>
        </w:rPr>
      </w:pPr>
      <w:r>
        <w:rPr>
          <w:lang w:val="fr-CH"/>
        </w:rPr>
        <w:t>Le</w:t>
      </w:r>
      <w:r w:rsidR="006D1E74">
        <w:rPr>
          <w:lang w:val="fr-CH"/>
        </w:rPr>
        <w:t>s</w:t>
      </w:r>
      <w:r>
        <w:rPr>
          <w:lang w:val="fr-CH"/>
        </w:rPr>
        <w:t xml:space="preserve"> pouvoir</w:t>
      </w:r>
      <w:r w:rsidR="006D1E74">
        <w:rPr>
          <w:lang w:val="fr-CH"/>
        </w:rPr>
        <w:t>s</w:t>
      </w:r>
      <w:r>
        <w:rPr>
          <w:lang w:val="fr-CH"/>
        </w:rPr>
        <w:t xml:space="preserve"> </w:t>
      </w:r>
      <w:r w:rsidR="006D1E74">
        <w:rPr>
          <w:lang w:val="fr-CH"/>
        </w:rPr>
        <w:t xml:space="preserve">du Médiateur </w:t>
      </w:r>
      <w:r>
        <w:rPr>
          <w:lang w:val="fr-CH"/>
        </w:rPr>
        <w:t>de convoquer un témoin et d</w:t>
      </w:r>
      <w:r w:rsidR="006D1E74">
        <w:rPr>
          <w:lang w:val="fr-CH"/>
        </w:rPr>
        <w:t>’ord</w:t>
      </w:r>
      <w:r>
        <w:rPr>
          <w:lang w:val="fr-CH"/>
        </w:rPr>
        <w:t>onner la production de documents</w:t>
      </w:r>
      <w:r w:rsidR="006D1E74">
        <w:rPr>
          <w:lang w:val="fr-CH"/>
        </w:rPr>
        <w:t>,</w:t>
      </w:r>
      <w:r>
        <w:rPr>
          <w:lang w:val="fr-CH"/>
        </w:rPr>
        <w:t xml:space="preserve"> ainsi que d’accéder à des locaux </w:t>
      </w:r>
      <w:r w:rsidR="006D1E74">
        <w:rPr>
          <w:lang w:val="fr-CH"/>
        </w:rPr>
        <w:t xml:space="preserve">sont </w:t>
      </w:r>
      <w:r>
        <w:rPr>
          <w:lang w:val="fr-CH"/>
        </w:rPr>
        <w:t>semblable</w:t>
      </w:r>
      <w:r w:rsidR="006D1E74">
        <w:rPr>
          <w:lang w:val="fr-CH"/>
        </w:rPr>
        <w:t>s</w:t>
      </w:r>
      <w:r>
        <w:rPr>
          <w:lang w:val="fr-CH"/>
        </w:rPr>
        <w:t xml:space="preserve"> à ce</w:t>
      </w:r>
      <w:r w:rsidR="006D1E74">
        <w:rPr>
          <w:lang w:val="fr-CH"/>
        </w:rPr>
        <w:t>ux</w:t>
      </w:r>
      <w:r>
        <w:rPr>
          <w:lang w:val="fr-CH"/>
        </w:rPr>
        <w:t xml:space="preserve"> d’un juge de la Cour suprême, mais </w:t>
      </w:r>
      <w:r w:rsidR="007C2EB3">
        <w:rPr>
          <w:lang w:val="fr-CH"/>
        </w:rPr>
        <w:t xml:space="preserve">ils </w:t>
      </w:r>
      <w:r w:rsidR="006D1E74">
        <w:rPr>
          <w:lang w:val="fr-CH"/>
        </w:rPr>
        <w:t>sont susceptibles</w:t>
      </w:r>
      <w:r>
        <w:rPr>
          <w:lang w:val="fr-CH"/>
        </w:rPr>
        <w:t xml:space="preserve"> </w:t>
      </w:r>
      <w:r w:rsidR="006D1E74">
        <w:rPr>
          <w:lang w:val="fr-CH"/>
        </w:rPr>
        <w:t>d’</w:t>
      </w:r>
      <w:r>
        <w:rPr>
          <w:lang w:val="fr-CH"/>
        </w:rPr>
        <w:t xml:space="preserve">être limités </w:t>
      </w:r>
      <w:r w:rsidR="006D1E74">
        <w:rPr>
          <w:lang w:val="fr-CH"/>
        </w:rPr>
        <w:t xml:space="preserve">par </w:t>
      </w:r>
      <w:r>
        <w:rPr>
          <w:lang w:val="fr-CH"/>
        </w:rPr>
        <w:t xml:space="preserve">le Président ou le Ministre de la justice </w:t>
      </w:r>
      <w:r w:rsidR="006D1E74">
        <w:rPr>
          <w:lang w:val="fr-CH"/>
        </w:rPr>
        <w:t xml:space="preserve">qui peuvent </w:t>
      </w:r>
      <w:r>
        <w:rPr>
          <w:lang w:val="fr-CH"/>
        </w:rPr>
        <w:t xml:space="preserve">délivrer des ordonnances restreignant les compétences du Médiateur </w:t>
      </w:r>
      <w:r w:rsidR="006D1E74">
        <w:rPr>
          <w:lang w:val="fr-CH"/>
        </w:rPr>
        <w:t xml:space="preserve">sous </w:t>
      </w:r>
      <w:r w:rsidR="002560AF">
        <w:rPr>
          <w:lang w:val="fr-CH"/>
        </w:rPr>
        <w:t xml:space="preserve">certaines conditions (annexe </w:t>
      </w:r>
      <w:r>
        <w:rPr>
          <w:lang w:val="fr-CH"/>
        </w:rPr>
        <w:t>5, 4). Dans le cas du Président, l</w:t>
      </w:r>
      <w:r w:rsidR="002560AF">
        <w:rPr>
          <w:lang w:val="fr-CH"/>
        </w:rPr>
        <w:t>’ordonnance</w:t>
      </w:r>
      <w:r>
        <w:rPr>
          <w:lang w:val="fr-CH"/>
        </w:rPr>
        <w:t xml:space="preserve"> doit être fondé</w:t>
      </w:r>
      <w:r w:rsidR="002560AF">
        <w:rPr>
          <w:lang w:val="fr-CH"/>
        </w:rPr>
        <w:t>e</w:t>
      </w:r>
      <w:r>
        <w:rPr>
          <w:lang w:val="fr-CH"/>
        </w:rPr>
        <w:t xml:space="preserve"> sur un</w:t>
      </w:r>
      <w:r w:rsidR="002560AF">
        <w:rPr>
          <w:lang w:val="fr-CH"/>
        </w:rPr>
        <w:t>e</w:t>
      </w:r>
      <w:r>
        <w:rPr>
          <w:lang w:val="fr-CH"/>
        </w:rPr>
        <w:t xml:space="preserve"> </w:t>
      </w:r>
      <w:r w:rsidR="002560AF">
        <w:rPr>
          <w:lang w:val="fr-CH"/>
        </w:rPr>
        <w:t>atteinte</w:t>
      </w:r>
      <w:r>
        <w:rPr>
          <w:lang w:val="fr-CH"/>
        </w:rPr>
        <w:t xml:space="preserve"> éventuel</w:t>
      </w:r>
      <w:r w:rsidR="002560AF">
        <w:rPr>
          <w:lang w:val="fr-CH"/>
        </w:rPr>
        <w:t>le</w:t>
      </w:r>
      <w:r>
        <w:rPr>
          <w:lang w:val="fr-CH"/>
        </w:rPr>
        <w:t xml:space="preserve"> à la sécurité de la République ou </w:t>
      </w:r>
      <w:r w:rsidR="002560AF">
        <w:rPr>
          <w:lang w:val="fr-CH"/>
        </w:rPr>
        <w:t xml:space="preserve">à </w:t>
      </w:r>
      <w:r>
        <w:rPr>
          <w:lang w:val="fr-CH"/>
        </w:rPr>
        <w:t xml:space="preserve">ses relations internationales, ou bien parce que cela </w:t>
      </w:r>
      <w:r w:rsidR="002560AF">
        <w:rPr>
          <w:lang w:val="fr-CH"/>
        </w:rPr>
        <w:t xml:space="preserve">exigerait de rendre publics des </w:t>
      </w:r>
      <w:r>
        <w:rPr>
          <w:lang w:val="fr-CH"/>
        </w:rPr>
        <w:t>débats du Cabinet, et dans le cas du Ministre de la justice, l</w:t>
      </w:r>
      <w:r w:rsidR="002560AF">
        <w:rPr>
          <w:lang w:val="fr-CH"/>
        </w:rPr>
        <w:t>’ordonnance</w:t>
      </w:r>
      <w:r>
        <w:rPr>
          <w:lang w:val="fr-CH"/>
        </w:rPr>
        <w:t xml:space="preserve"> se fonde sur la possibilité </w:t>
      </w:r>
      <w:r w:rsidR="002560AF">
        <w:rPr>
          <w:lang w:val="fr-CH"/>
        </w:rPr>
        <w:t>qu’il soit</w:t>
      </w:r>
      <w:r>
        <w:rPr>
          <w:lang w:val="fr-CH"/>
        </w:rPr>
        <w:t xml:space="preserve"> p</w:t>
      </w:r>
      <w:r w:rsidR="002560AF">
        <w:rPr>
          <w:lang w:val="fr-CH"/>
        </w:rPr>
        <w:t>orté</w:t>
      </w:r>
      <w:r>
        <w:rPr>
          <w:lang w:val="fr-CH"/>
        </w:rPr>
        <w:t xml:space="preserve"> atteinte à une enquête pénale.</w:t>
      </w:r>
    </w:p>
    <w:p w:rsidR="008130FE" w:rsidRPr="003449CE" w:rsidRDefault="008130FE" w:rsidP="006D1E74">
      <w:pPr>
        <w:pStyle w:val="SingleTxt"/>
        <w:numPr>
          <w:ilvl w:val="0"/>
          <w:numId w:val="7"/>
        </w:numPr>
        <w:tabs>
          <w:tab w:val="num" w:pos="1742"/>
        </w:tabs>
        <w:ind w:left="1267"/>
        <w:rPr>
          <w:lang w:val="fr-CH"/>
        </w:rPr>
      </w:pPr>
      <w:r>
        <w:rPr>
          <w:lang w:val="fr-CH"/>
        </w:rPr>
        <w:t xml:space="preserve">Si une faute a été établie, le Médiateur est habilité à adresser un rapport à l’autorité </w:t>
      </w:r>
      <w:r w:rsidR="002560AF">
        <w:rPr>
          <w:lang w:val="fr-CH"/>
        </w:rPr>
        <w:t xml:space="preserve">exécutive </w:t>
      </w:r>
      <w:r>
        <w:rPr>
          <w:lang w:val="fr-CH"/>
        </w:rPr>
        <w:t xml:space="preserve">compétente en précisant </w:t>
      </w:r>
      <w:r w:rsidR="002560AF">
        <w:rPr>
          <w:lang w:val="fr-CH"/>
        </w:rPr>
        <w:t>s</w:t>
      </w:r>
      <w:r>
        <w:rPr>
          <w:lang w:val="fr-CH"/>
        </w:rPr>
        <w:t>es conclusions, le fondement</w:t>
      </w:r>
      <w:r w:rsidR="002560AF">
        <w:rPr>
          <w:lang w:val="fr-CH"/>
        </w:rPr>
        <w:t xml:space="preserve"> sur lequel elles reposent</w:t>
      </w:r>
      <w:r>
        <w:rPr>
          <w:lang w:val="fr-CH"/>
        </w:rPr>
        <w:t xml:space="preserve">, des recommandations et des recours éventuels, et il peut proposer un délai raisonnable </w:t>
      </w:r>
      <w:r w:rsidR="002560AF">
        <w:rPr>
          <w:lang w:val="fr-CH"/>
        </w:rPr>
        <w:t>pour que</w:t>
      </w:r>
      <w:r>
        <w:rPr>
          <w:lang w:val="fr-CH"/>
        </w:rPr>
        <w:t xml:space="preserve"> les mesures </w:t>
      </w:r>
      <w:r w:rsidR="002560AF">
        <w:rPr>
          <w:lang w:val="fr-CH"/>
        </w:rPr>
        <w:t xml:space="preserve">nécessaires soient </w:t>
      </w:r>
      <w:r>
        <w:rPr>
          <w:lang w:val="fr-CH"/>
        </w:rPr>
        <w:t>prises [annexe </w:t>
      </w:r>
      <w:r w:rsidRPr="003449CE">
        <w:rPr>
          <w:lang w:val="fr-CH"/>
        </w:rPr>
        <w:t>5, 6</w:t>
      </w:r>
      <w:r>
        <w:rPr>
          <w:lang w:val="fr-CH"/>
        </w:rPr>
        <w:t> </w:t>
      </w:r>
      <w:r w:rsidRPr="003449CE">
        <w:rPr>
          <w:lang w:val="fr-CH"/>
        </w:rPr>
        <w:t>1), 3)</w:t>
      </w:r>
      <w:r>
        <w:rPr>
          <w:lang w:val="fr-CH"/>
        </w:rPr>
        <w:t xml:space="preserve">]. S’il n’est pas donné suite au rapport dans les délais voulus, le Médiateur peut le soumettre au </w:t>
      </w:r>
      <w:r w:rsidRPr="003449CE">
        <w:rPr>
          <w:lang w:val="fr-CH"/>
        </w:rPr>
        <w:t xml:space="preserve">Président </w:t>
      </w:r>
      <w:r>
        <w:rPr>
          <w:lang w:val="fr-CH"/>
        </w:rPr>
        <w:t xml:space="preserve">ou à l’Assemblée nationale afin qu’il </w:t>
      </w:r>
      <w:r w:rsidR="002560AF">
        <w:rPr>
          <w:lang w:val="fr-CH"/>
        </w:rPr>
        <w:t>soit mis à exécution</w:t>
      </w:r>
      <w:r>
        <w:rPr>
          <w:lang w:val="fr-CH"/>
        </w:rPr>
        <w:t xml:space="preserve"> [annexe </w:t>
      </w:r>
      <w:r w:rsidRPr="003449CE">
        <w:rPr>
          <w:lang w:val="fr-CH"/>
        </w:rPr>
        <w:t>5, 6</w:t>
      </w:r>
      <w:r>
        <w:rPr>
          <w:lang w:val="fr-CH"/>
        </w:rPr>
        <w:t> </w:t>
      </w:r>
      <w:r w:rsidRPr="003449CE">
        <w:rPr>
          <w:lang w:val="fr-CH"/>
        </w:rPr>
        <w:t>4)</w:t>
      </w:r>
      <w:r>
        <w:rPr>
          <w:lang w:val="fr-CH"/>
        </w:rPr>
        <w:t>]</w:t>
      </w:r>
      <w:r w:rsidRPr="003449CE">
        <w:rPr>
          <w:lang w:val="fr-CH"/>
        </w:rPr>
        <w:t xml:space="preserve">. </w:t>
      </w:r>
      <w:r w:rsidR="002560AF">
        <w:rPr>
          <w:lang w:val="fr-CH"/>
        </w:rPr>
        <w:t>A</w:t>
      </w:r>
      <w:r>
        <w:rPr>
          <w:lang w:val="fr-CH"/>
        </w:rPr>
        <w:t>u mois de janvier</w:t>
      </w:r>
      <w:r w:rsidR="002560AF">
        <w:rPr>
          <w:lang w:val="fr-CH"/>
        </w:rPr>
        <w:t>,</w:t>
      </w:r>
      <w:r w:rsidR="002560AF" w:rsidRPr="002560AF">
        <w:rPr>
          <w:lang w:val="fr-CH"/>
        </w:rPr>
        <w:t xml:space="preserve"> </w:t>
      </w:r>
      <w:r w:rsidR="002560AF">
        <w:rPr>
          <w:lang w:val="fr-CH"/>
        </w:rPr>
        <w:t>le Médiateur doit présenter un rapport annuel</w:t>
      </w:r>
      <w:r>
        <w:rPr>
          <w:lang w:val="fr-CH"/>
        </w:rPr>
        <w:t xml:space="preserve"> à l’Assemblée nationale sur les activités exécutées au cours de l’année antérieure [annexe </w:t>
      </w:r>
      <w:r w:rsidRPr="003449CE">
        <w:rPr>
          <w:lang w:val="fr-CH"/>
        </w:rPr>
        <w:t>5, 6</w:t>
      </w:r>
      <w:r w:rsidR="007C2EB3">
        <w:rPr>
          <w:lang w:val="fr-CH"/>
        </w:rPr>
        <w:t> </w:t>
      </w:r>
      <w:r>
        <w:rPr>
          <w:lang w:val="fr-CH"/>
        </w:rPr>
        <w:t>6)]</w:t>
      </w:r>
      <w:r w:rsidRPr="003449CE">
        <w:rPr>
          <w:lang w:val="fr-CH"/>
        </w:rPr>
        <w:t>.</w:t>
      </w:r>
    </w:p>
    <w:p w:rsidR="008130FE" w:rsidRDefault="008130FE" w:rsidP="006D1E74">
      <w:pPr>
        <w:pStyle w:val="SingleTxt"/>
        <w:numPr>
          <w:ilvl w:val="0"/>
          <w:numId w:val="7"/>
        </w:numPr>
        <w:tabs>
          <w:tab w:val="num" w:pos="1742"/>
        </w:tabs>
        <w:ind w:left="1267"/>
        <w:rPr>
          <w:lang w:val="fr-CH"/>
        </w:rPr>
      </w:pPr>
      <w:r>
        <w:rPr>
          <w:lang w:val="fr-CH"/>
        </w:rPr>
        <w:t xml:space="preserve">Une nouvelle loi, la loi de 2009 relative à la protection des droits de l’homme, prévoit que le Médiateur assure la présidence de la </w:t>
      </w:r>
      <w:r w:rsidRPr="003449CE">
        <w:rPr>
          <w:lang w:val="fr-CH"/>
        </w:rPr>
        <w:t>Commission</w:t>
      </w:r>
      <w:r>
        <w:rPr>
          <w:lang w:val="fr-CH"/>
        </w:rPr>
        <w:t xml:space="preserve"> nationale des droits de l’homme</w:t>
      </w:r>
      <w:r w:rsidRPr="003449CE">
        <w:rPr>
          <w:lang w:val="fr-CH"/>
        </w:rPr>
        <w:t xml:space="preserve">. </w:t>
      </w:r>
    </w:p>
    <w:p w:rsidR="008130FE" w:rsidRPr="002560AF" w:rsidRDefault="008130FE" w:rsidP="002560AF">
      <w:pPr>
        <w:pStyle w:val="SingleTxt"/>
        <w:spacing w:after="0" w:line="120" w:lineRule="exact"/>
        <w:rPr>
          <w:sz w:val="10"/>
          <w:lang w:val="fr-CH"/>
        </w:rPr>
      </w:pPr>
    </w:p>
    <w:p w:rsidR="002560AF" w:rsidRPr="00C8431C" w:rsidRDefault="002560AF" w:rsidP="008130FE">
      <w:pPr>
        <w:pStyle w:val="SingleTxt"/>
        <w:spacing w:after="0" w:line="120" w:lineRule="exact"/>
        <w:rPr>
          <w:sz w:val="10"/>
          <w:lang w:val="fr-CH"/>
        </w:rPr>
      </w:pPr>
    </w:p>
    <w:p w:rsidR="008130FE" w:rsidRPr="003449C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Commission d’appel de la fonction publique</w:t>
      </w:r>
    </w:p>
    <w:p w:rsidR="008130FE" w:rsidRPr="002560AF" w:rsidRDefault="008130FE" w:rsidP="002560AF">
      <w:pPr>
        <w:pStyle w:val="SingleTxt"/>
        <w:spacing w:after="0" w:line="120" w:lineRule="exact"/>
        <w:rPr>
          <w:sz w:val="10"/>
          <w:lang w:val="fr-CH"/>
        </w:rPr>
      </w:pPr>
    </w:p>
    <w:p w:rsidR="002560AF" w:rsidRPr="00C8431C" w:rsidRDefault="002560AF" w:rsidP="008130FE">
      <w:pPr>
        <w:pStyle w:val="SingleTxt"/>
        <w:spacing w:after="0" w:line="120" w:lineRule="exact"/>
        <w:rPr>
          <w:sz w:val="10"/>
          <w:lang w:val="fr-CH"/>
        </w:rPr>
      </w:pPr>
    </w:p>
    <w:p w:rsidR="008130FE" w:rsidRDefault="008130FE" w:rsidP="006D1E74">
      <w:pPr>
        <w:pStyle w:val="SingleTxt"/>
        <w:numPr>
          <w:ilvl w:val="0"/>
          <w:numId w:val="7"/>
        </w:numPr>
        <w:tabs>
          <w:tab w:val="num" w:pos="1742"/>
        </w:tabs>
        <w:ind w:left="1267"/>
        <w:rPr>
          <w:lang w:val="fr-CH"/>
        </w:rPr>
      </w:pPr>
      <w:r>
        <w:rPr>
          <w:lang w:val="fr-CH"/>
        </w:rPr>
        <w:t xml:space="preserve">La </w:t>
      </w:r>
      <w:r w:rsidRPr="00C8431C">
        <w:rPr>
          <w:lang w:val="fr-CH"/>
        </w:rPr>
        <w:t>Commission d’appel de la fonction publique</w:t>
      </w:r>
      <w:r>
        <w:rPr>
          <w:lang w:val="fr-CH"/>
        </w:rPr>
        <w:t xml:space="preserve"> (</w:t>
      </w:r>
      <w:r w:rsidRPr="003449CE">
        <w:rPr>
          <w:lang w:val="fr-CH"/>
        </w:rPr>
        <w:t>PSAB</w:t>
      </w:r>
      <w:r w:rsidR="002560AF">
        <w:rPr>
          <w:lang w:val="fr-CH"/>
        </w:rPr>
        <w:t>) est un</w:t>
      </w:r>
      <w:r>
        <w:rPr>
          <w:lang w:val="fr-CH"/>
        </w:rPr>
        <w:t xml:space="preserve"> instrument</w:t>
      </w:r>
      <w:r w:rsidRPr="003449CE">
        <w:rPr>
          <w:lang w:val="fr-CH"/>
        </w:rPr>
        <w:t xml:space="preserve"> </w:t>
      </w:r>
      <w:r w:rsidR="002560AF">
        <w:rPr>
          <w:lang w:val="fr-CH"/>
        </w:rPr>
        <w:t>essentiel</w:t>
      </w:r>
      <w:r w:rsidRPr="003449CE">
        <w:rPr>
          <w:lang w:val="fr-CH"/>
        </w:rPr>
        <w:t xml:space="preserve"> </w:t>
      </w:r>
      <w:r>
        <w:rPr>
          <w:lang w:val="fr-CH"/>
        </w:rPr>
        <w:t xml:space="preserve">pour faire respecter les droits des </w:t>
      </w:r>
      <w:r w:rsidR="002560AF">
        <w:rPr>
          <w:lang w:val="fr-CH"/>
        </w:rPr>
        <w:t>agents</w:t>
      </w:r>
      <w:r>
        <w:rPr>
          <w:lang w:val="fr-CH"/>
        </w:rPr>
        <w:t xml:space="preserve"> de la fonction pub</w:t>
      </w:r>
      <w:r w:rsidR="002560AF">
        <w:rPr>
          <w:lang w:val="fr-CH"/>
        </w:rPr>
        <w:t xml:space="preserve">lique. Conformément à l’article </w:t>
      </w:r>
      <w:r w:rsidRPr="003449CE">
        <w:rPr>
          <w:lang w:val="fr-CH"/>
        </w:rPr>
        <w:t>145</w:t>
      </w:r>
      <w:r>
        <w:rPr>
          <w:lang w:val="fr-CH"/>
        </w:rPr>
        <w:t> </w:t>
      </w:r>
      <w:r w:rsidRPr="003449CE">
        <w:rPr>
          <w:lang w:val="fr-CH"/>
        </w:rPr>
        <w:t>2)</w:t>
      </w:r>
      <w:r>
        <w:rPr>
          <w:lang w:val="fr-CH"/>
        </w:rPr>
        <w:t xml:space="preserve"> de la Constitution</w:t>
      </w:r>
      <w:r w:rsidRPr="003449CE">
        <w:rPr>
          <w:lang w:val="fr-CH"/>
        </w:rPr>
        <w:t xml:space="preserve">, </w:t>
      </w:r>
      <w:r w:rsidR="002560AF">
        <w:rPr>
          <w:lang w:val="fr-CH"/>
        </w:rPr>
        <w:t xml:space="preserve">la Commission ne peut, </w:t>
      </w:r>
      <w:r>
        <w:rPr>
          <w:lang w:val="fr-CH"/>
        </w:rPr>
        <w:t xml:space="preserve">dans l’exercice de ses fonctions, être </w:t>
      </w:r>
      <w:r w:rsidR="002560AF">
        <w:rPr>
          <w:lang w:val="fr-CH"/>
        </w:rPr>
        <w:t xml:space="preserve">placée sous </w:t>
      </w:r>
      <w:r>
        <w:rPr>
          <w:lang w:val="fr-CH"/>
        </w:rPr>
        <w:t xml:space="preserve">la direction </w:t>
      </w:r>
      <w:r w:rsidR="002560AF">
        <w:rPr>
          <w:lang w:val="fr-CH"/>
        </w:rPr>
        <w:t xml:space="preserve">ou le </w:t>
      </w:r>
      <w:r>
        <w:rPr>
          <w:lang w:val="fr-CH"/>
        </w:rPr>
        <w:t xml:space="preserve">contrôle </w:t>
      </w:r>
      <w:r w:rsidR="002560AF">
        <w:rPr>
          <w:lang w:val="fr-CH"/>
        </w:rPr>
        <w:t xml:space="preserve">d’aucune personne ou </w:t>
      </w:r>
      <w:r>
        <w:rPr>
          <w:lang w:val="fr-CH"/>
        </w:rPr>
        <w:t xml:space="preserve">autorité, et elle </w:t>
      </w:r>
      <w:r w:rsidR="002560AF">
        <w:rPr>
          <w:lang w:val="fr-CH"/>
        </w:rPr>
        <w:t xml:space="preserve">peut examiner </w:t>
      </w:r>
      <w:r>
        <w:rPr>
          <w:lang w:val="fr-CH"/>
        </w:rPr>
        <w:t>différentes questions</w:t>
      </w:r>
      <w:r w:rsidR="002560AF">
        <w:rPr>
          <w:lang w:val="fr-CH"/>
        </w:rPr>
        <w:t>,</w:t>
      </w:r>
      <w:r>
        <w:rPr>
          <w:lang w:val="fr-CH"/>
        </w:rPr>
        <w:t xml:space="preserve"> hormis celles découlant d’une procédure disciplinaire.</w:t>
      </w:r>
    </w:p>
    <w:p w:rsidR="008130FE" w:rsidRDefault="002560AF" w:rsidP="006D1E74">
      <w:pPr>
        <w:pStyle w:val="SingleTxt"/>
        <w:numPr>
          <w:ilvl w:val="0"/>
          <w:numId w:val="7"/>
        </w:numPr>
        <w:tabs>
          <w:tab w:val="num" w:pos="1742"/>
        </w:tabs>
        <w:ind w:left="1267"/>
        <w:rPr>
          <w:lang w:val="fr-CH"/>
        </w:rPr>
      </w:pPr>
      <w:r>
        <w:rPr>
          <w:lang w:val="fr-CH"/>
        </w:rPr>
        <w:t xml:space="preserve">L’article </w:t>
      </w:r>
      <w:r w:rsidR="008130FE" w:rsidRPr="003449CE">
        <w:rPr>
          <w:lang w:val="fr-CH"/>
        </w:rPr>
        <w:t>146</w:t>
      </w:r>
      <w:r w:rsidR="008130FE">
        <w:rPr>
          <w:lang w:val="fr-CH"/>
        </w:rPr>
        <w:t> </w:t>
      </w:r>
      <w:r w:rsidR="008130FE" w:rsidRPr="003449CE">
        <w:rPr>
          <w:lang w:val="fr-CH"/>
        </w:rPr>
        <w:t xml:space="preserve">1) </w:t>
      </w:r>
      <w:r w:rsidR="008130FE">
        <w:rPr>
          <w:lang w:val="fr-CH"/>
        </w:rPr>
        <w:t xml:space="preserve">de la </w:t>
      </w:r>
      <w:r w:rsidR="008130FE" w:rsidRPr="003449CE">
        <w:rPr>
          <w:lang w:val="fr-CH"/>
        </w:rPr>
        <w:t>Constitution note</w:t>
      </w:r>
      <w:r w:rsidR="008130FE">
        <w:rPr>
          <w:lang w:val="fr-CH"/>
        </w:rPr>
        <w:t xml:space="preserve"> que : « La</w:t>
      </w:r>
      <w:r w:rsidR="008130FE" w:rsidRPr="003449CE">
        <w:rPr>
          <w:lang w:val="fr-CH"/>
        </w:rPr>
        <w:t xml:space="preserve"> PSAB </w:t>
      </w:r>
      <w:r>
        <w:rPr>
          <w:lang w:val="fr-CH"/>
        </w:rPr>
        <w:t xml:space="preserve">reçoit les recours des </w:t>
      </w:r>
      <w:r w:rsidR="008130FE">
        <w:rPr>
          <w:lang w:val="fr-CH"/>
        </w:rPr>
        <w:t>personnes lésées par :</w:t>
      </w:r>
    </w:p>
    <w:p w:rsidR="008130FE" w:rsidRPr="003449CE" w:rsidRDefault="008130FE" w:rsidP="008130FE">
      <w:pPr>
        <w:pStyle w:val="SingleTxt"/>
        <w:rPr>
          <w:lang w:val="fr-CH"/>
        </w:rPr>
      </w:pPr>
      <w:r>
        <w:rPr>
          <w:lang w:val="fr-CH"/>
        </w:rPr>
        <w:lastRenderedPageBreak/>
        <w:tab/>
      </w:r>
      <w:r w:rsidRPr="003449CE">
        <w:rPr>
          <w:lang w:val="fr-CH"/>
        </w:rPr>
        <w:t>a)</w:t>
      </w:r>
      <w:r w:rsidRPr="003449CE">
        <w:rPr>
          <w:lang w:val="fr-CH"/>
        </w:rPr>
        <w:tab/>
      </w:r>
      <w:r>
        <w:rPr>
          <w:lang w:val="fr-CH"/>
        </w:rPr>
        <w:t xml:space="preserve">Une nomination à un </w:t>
      </w:r>
      <w:r w:rsidR="002560AF">
        <w:rPr>
          <w:lang w:val="fr-CH"/>
        </w:rPr>
        <w:t>emploi</w:t>
      </w:r>
      <w:r w:rsidRPr="003449CE">
        <w:rPr>
          <w:lang w:val="fr-CH"/>
        </w:rPr>
        <w:t>;</w:t>
      </w:r>
    </w:p>
    <w:p w:rsidR="008130FE" w:rsidRPr="003449CE" w:rsidRDefault="008130FE" w:rsidP="008130FE">
      <w:pPr>
        <w:pStyle w:val="SingleTxt"/>
        <w:rPr>
          <w:lang w:val="fr-CH"/>
        </w:rPr>
      </w:pPr>
      <w:r>
        <w:rPr>
          <w:lang w:val="fr-CH"/>
        </w:rPr>
        <w:tab/>
      </w:r>
      <w:r w:rsidRPr="003449CE">
        <w:rPr>
          <w:lang w:val="fr-CH"/>
        </w:rPr>
        <w:t>b)</w:t>
      </w:r>
      <w:r w:rsidRPr="003449CE">
        <w:rPr>
          <w:lang w:val="fr-CH"/>
        </w:rPr>
        <w:tab/>
      </w:r>
      <w:r>
        <w:rPr>
          <w:lang w:val="fr-CH"/>
        </w:rPr>
        <w:t xml:space="preserve">Une </w:t>
      </w:r>
      <w:r w:rsidRPr="003449CE">
        <w:rPr>
          <w:lang w:val="fr-CH"/>
        </w:rPr>
        <w:t>promotion</w:t>
      </w:r>
      <w:r>
        <w:rPr>
          <w:lang w:val="fr-CH"/>
        </w:rPr>
        <w:t xml:space="preserve"> à un </w:t>
      </w:r>
      <w:r w:rsidR="002560AF">
        <w:rPr>
          <w:lang w:val="fr-CH"/>
        </w:rPr>
        <w:t>emploi</w:t>
      </w:r>
      <w:r w:rsidRPr="003449CE">
        <w:rPr>
          <w:lang w:val="fr-CH"/>
        </w:rPr>
        <w:t>;</w:t>
      </w:r>
    </w:p>
    <w:p w:rsidR="008130FE" w:rsidRPr="003449CE" w:rsidRDefault="008130FE" w:rsidP="008130FE">
      <w:pPr>
        <w:pStyle w:val="SingleTxt"/>
        <w:rPr>
          <w:lang w:val="fr-CH"/>
        </w:rPr>
      </w:pPr>
      <w:r>
        <w:rPr>
          <w:lang w:val="fr-CH"/>
        </w:rPr>
        <w:tab/>
      </w:r>
      <w:r w:rsidRPr="003449CE">
        <w:rPr>
          <w:lang w:val="fr-CH"/>
        </w:rPr>
        <w:t>c)</w:t>
      </w:r>
      <w:r w:rsidRPr="003449CE">
        <w:rPr>
          <w:lang w:val="fr-CH"/>
        </w:rPr>
        <w:tab/>
      </w:r>
      <w:r w:rsidR="002560AF">
        <w:rPr>
          <w:lang w:val="fr-CH"/>
        </w:rPr>
        <w:t>Des mesures</w:t>
      </w:r>
      <w:r>
        <w:rPr>
          <w:lang w:val="fr-CH"/>
        </w:rPr>
        <w:t xml:space="preserve"> disciplinaire</w:t>
      </w:r>
      <w:r w:rsidR="002560AF">
        <w:rPr>
          <w:lang w:val="fr-CH"/>
        </w:rPr>
        <w:t>s</w:t>
      </w:r>
      <w:r>
        <w:rPr>
          <w:lang w:val="fr-CH"/>
        </w:rPr>
        <w:t xml:space="preserve"> </w:t>
      </w:r>
      <w:r w:rsidR="002560AF">
        <w:rPr>
          <w:lang w:val="fr-CH"/>
        </w:rPr>
        <w:t>prises à l’égard</w:t>
      </w:r>
      <w:r>
        <w:rPr>
          <w:lang w:val="fr-CH"/>
        </w:rPr>
        <w:t xml:space="preserve"> d’un fonctionnaire</w:t>
      </w:r>
      <w:r w:rsidRPr="003449CE">
        <w:rPr>
          <w:lang w:val="fr-CH"/>
        </w:rPr>
        <w:t>;</w:t>
      </w:r>
    </w:p>
    <w:p w:rsidR="008130FE" w:rsidRPr="003449CE" w:rsidRDefault="008130FE" w:rsidP="008130FE">
      <w:pPr>
        <w:pStyle w:val="SingleTxt"/>
        <w:rPr>
          <w:lang w:val="fr-CH"/>
        </w:rPr>
      </w:pPr>
      <w:r>
        <w:rPr>
          <w:lang w:val="fr-CH"/>
        </w:rPr>
        <w:tab/>
      </w:r>
      <w:r w:rsidRPr="003449CE">
        <w:rPr>
          <w:lang w:val="fr-CH"/>
        </w:rPr>
        <w:t>d)</w:t>
      </w:r>
      <w:r w:rsidRPr="003449CE">
        <w:rPr>
          <w:lang w:val="fr-CH"/>
        </w:rPr>
        <w:tab/>
      </w:r>
      <w:r>
        <w:rPr>
          <w:lang w:val="fr-CH"/>
        </w:rPr>
        <w:t xml:space="preserve">La </w:t>
      </w:r>
      <w:r w:rsidR="002560AF">
        <w:rPr>
          <w:lang w:val="fr-CH"/>
        </w:rPr>
        <w:t>résiliation</w:t>
      </w:r>
      <w:r>
        <w:rPr>
          <w:lang w:val="fr-CH"/>
        </w:rPr>
        <w:t xml:space="preserve"> de</w:t>
      </w:r>
      <w:r w:rsidR="002560AF">
        <w:rPr>
          <w:lang w:val="fr-CH"/>
        </w:rPr>
        <w:t xml:space="preserve"> l’engagement</w:t>
      </w:r>
      <w:r>
        <w:rPr>
          <w:lang w:val="fr-CH"/>
        </w:rPr>
        <w:t xml:space="preserve"> d’une personne qui </w:t>
      </w:r>
      <w:r w:rsidR="002560AF">
        <w:rPr>
          <w:lang w:val="fr-CH"/>
        </w:rPr>
        <w:t xml:space="preserve">possédait </w:t>
      </w:r>
      <w:r>
        <w:rPr>
          <w:lang w:val="fr-CH"/>
        </w:rPr>
        <w:t xml:space="preserve">un </w:t>
      </w:r>
      <w:r w:rsidR="002560AF">
        <w:rPr>
          <w:lang w:val="fr-CH"/>
        </w:rPr>
        <w:t>emploi</w:t>
      </w:r>
      <w:r>
        <w:rPr>
          <w:lang w:val="fr-CH"/>
        </w:rPr>
        <w:t>;</w:t>
      </w:r>
    </w:p>
    <w:p w:rsidR="008130FE" w:rsidRPr="003449CE" w:rsidRDefault="008130FE" w:rsidP="008130FE">
      <w:pPr>
        <w:pStyle w:val="SingleTxt"/>
        <w:rPr>
          <w:lang w:val="fr-CH"/>
        </w:rPr>
      </w:pPr>
      <w:r>
        <w:rPr>
          <w:lang w:val="fr-CH"/>
        </w:rPr>
        <w:tab/>
      </w:r>
      <w:r w:rsidRPr="003449CE">
        <w:rPr>
          <w:lang w:val="fr-CH"/>
        </w:rPr>
        <w:t>e)</w:t>
      </w:r>
      <w:r w:rsidRPr="003449CE">
        <w:rPr>
          <w:lang w:val="fr-CH"/>
        </w:rPr>
        <w:tab/>
      </w:r>
      <w:r>
        <w:rPr>
          <w:lang w:val="fr-CH"/>
        </w:rPr>
        <w:t xml:space="preserve">Toute </w:t>
      </w:r>
      <w:r w:rsidRPr="003449CE">
        <w:rPr>
          <w:lang w:val="fr-CH"/>
        </w:rPr>
        <w:t xml:space="preserve">décision </w:t>
      </w:r>
      <w:r>
        <w:rPr>
          <w:lang w:val="fr-CH"/>
        </w:rPr>
        <w:t xml:space="preserve">relative à la </w:t>
      </w:r>
      <w:r w:rsidRPr="003449CE">
        <w:rPr>
          <w:lang w:val="fr-CH"/>
        </w:rPr>
        <w:t xml:space="preserve">qualification </w:t>
      </w:r>
      <w:r>
        <w:rPr>
          <w:lang w:val="fr-CH"/>
        </w:rPr>
        <w:t xml:space="preserve">d’une personne dans </w:t>
      </w:r>
      <w:r w:rsidR="002560AF">
        <w:rPr>
          <w:lang w:val="fr-CH"/>
        </w:rPr>
        <w:t xml:space="preserve">la fonction </w:t>
      </w:r>
      <w:r>
        <w:rPr>
          <w:lang w:val="fr-CH"/>
        </w:rPr>
        <w:t>publi</w:t>
      </w:r>
      <w:r w:rsidR="002560AF">
        <w:rPr>
          <w:lang w:val="fr-CH"/>
        </w:rPr>
        <w:t>que.</w:t>
      </w:r>
      <w:r w:rsidR="00FA2989">
        <w:rPr>
          <w:lang w:val="fr-CH"/>
        </w:rPr>
        <w:t> </w:t>
      </w:r>
      <w:r>
        <w:rPr>
          <w:lang w:val="fr-CH"/>
        </w:rPr>
        <w:t>».</w:t>
      </w:r>
    </w:p>
    <w:p w:rsidR="008130FE" w:rsidRDefault="008130FE" w:rsidP="002560AF">
      <w:pPr>
        <w:pStyle w:val="SingleTxt"/>
        <w:numPr>
          <w:ilvl w:val="0"/>
          <w:numId w:val="7"/>
        </w:numPr>
        <w:tabs>
          <w:tab w:val="num" w:pos="1742"/>
        </w:tabs>
        <w:ind w:left="1267"/>
        <w:rPr>
          <w:lang w:val="fr-CH"/>
        </w:rPr>
      </w:pPr>
      <w:r>
        <w:rPr>
          <w:lang w:val="fr-CH"/>
        </w:rPr>
        <w:t xml:space="preserve">La </w:t>
      </w:r>
      <w:r w:rsidR="002560AF">
        <w:rPr>
          <w:lang w:val="fr-CH"/>
        </w:rPr>
        <w:t>C</w:t>
      </w:r>
      <w:r>
        <w:rPr>
          <w:lang w:val="fr-CH"/>
        </w:rPr>
        <w:t xml:space="preserve">ommission peut refuser d’examiner un recours ou une plainte </w:t>
      </w:r>
      <w:r w:rsidR="002560AF">
        <w:rPr>
          <w:lang w:val="fr-CH"/>
        </w:rPr>
        <w:t xml:space="preserve">si </w:t>
      </w:r>
      <w:r>
        <w:rPr>
          <w:lang w:val="fr-CH"/>
        </w:rPr>
        <w:t xml:space="preserve">elle </w:t>
      </w:r>
      <w:r w:rsidR="002560AF">
        <w:rPr>
          <w:lang w:val="fr-CH"/>
        </w:rPr>
        <w:t>est d’avis que c</w:t>
      </w:r>
      <w:r>
        <w:rPr>
          <w:lang w:val="fr-CH"/>
        </w:rPr>
        <w:t>elle</w:t>
      </w:r>
      <w:r w:rsidR="002560AF">
        <w:rPr>
          <w:lang w:val="fr-CH"/>
        </w:rPr>
        <w:t>-ci</w:t>
      </w:r>
      <w:r>
        <w:rPr>
          <w:lang w:val="fr-CH"/>
        </w:rPr>
        <w:t xml:space="preserve"> est </w:t>
      </w:r>
      <w:r w:rsidR="002560AF">
        <w:rPr>
          <w:lang w:val="fr-CH"/>
        </w:rPr>
        <w:t>frivole, vexatoire</w:t>
      </w:r>
      <w:r>
        <w:rPr>
          <w:lang w:val="fr-CH"/>
        </w:rPr>
        <w:t xml:space="preserve"> ou </w:t>
      </w:r>
      <w:r w:rsidR="002560AF">
        <w:rPr>
          <w:lang w:val="fr-CH"/>
        </w:rPr>
        <w:t>futile</w:t>
      </w:r>
      <w:r>
        <w:rPr>
          <w:lang w:val="fr-CH"/>
        </w:rPr>
        <w:t xml:space="preserve"> ou qu’elle est faite de mauvaise foi; ou </w:t>
      </w:r>
      <w:r w:rsidR="002560AF">
        <w:rPr>
          <w:lang w:val="fr-CH"/>
        </w:rPr>
        <w:t xml:space="preserve">que le dépôt de </w:t>
      </w:r>
      <w:r>
        <w:rPr>
          <w:lang w:val="fr-CH"/>
        </w:rPr>
        <w:t xml:space="preserve">la plainte a, sans </w:t>
      </w:r>
      <w:r w:rsidR="002560AF">
        <w:rPr>
          <w:lang w:val="fr-CH"/>
        </w:rPr>
        <w:t>motif</w:t>
      </w:r>
      <w:r>
        <w:rPr>
          <w:lang w:val="fr-CH"/>
        </w:rPr>
        <w:t xml:space="preserve"> raisonnable, été reta</w:t>
      </w:r>
      <w:r w:rsidR="002560AF">
        <w:rPr>
          <w:lang w:val="fr-CH"/>
        </w:rPr>
        <w:t>rdé</w:t>
      </w:r>
      <w:r>
        <w:rPr>
          <w:lang w:val="fr-CH"/>
        </w:rPr>
        <w:t xml:space="preserve"> </w:t>
      </w:r>
      <w:r w:rsidRPr="003449CE">
        <w:rPr>
          <w:lang w:val="fr-CH"/>
        </w:rPr>
        <w:t xml:space="preserve">[…] </w:t>
      </w:r>
      <w:r>
        <w:rPr>
          <w:lang w:val="fr-CH"/>
        </w:rPr>
        <w:t>ou qu’elle fait l’objet d’une procédure en justice.</w:t>
      </w:r>
    </w:p>
    <w:p w:rsidR="008130FE" w:rsidRPr="002560AF" w:rsidRDefault="008130FE" w:rsidP="002560AF">
      <w:pPr>
        <w:pStyle w:val="SingleTxt"/>
        <w:spacing w:after="0" w:line="120" w:lineRule="exact"/>
        <w:rPr>
          <w:sz w:val="10"/>
          <w:lang w:val="fr-CH"/>
        </w:rPr>
      </w:pPr>
    </w:p>
    <w:p w:rsidR="002560AF" w:rsidRPr="00946011" w:rsidRDefault="002560AF" w:rsidP="008130FE">
      <w:pPr>
        <w:pStyle w:val="SingleTxt"/>
        <w:spacing w:after="0" w:line="120" w:lineRule="exact"/>
        <w:rPr>
          <w:sz w:val="10"/>
          <w:lang w:val="fr-CH"/>
        </w:rPr>
      </w:pPr>
    </w:p>
    <w:p w:rsidR="008130FE" w:rsidRPr="003449C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49CE">
        <w:rPr>
          <w:lang w:val="fr-CH"/>
        </w:rPr>
        <w:tab/>
      </w:r>
      <w:r w:rsidRPr="003449CE">
        <w:rPr>
          <w:lang w:val="fr-CH"/>
        </w:rPr>
        <w:tab/>
      </w:r>
      <w:r>
        <w:rPr>
          <w:lang w:val="fr-CH"/>
        </w:rPr>
        <w:t>L’ordre judiciaire</w:t>
      </w:r>
    </w:p>
    <w:p w:rsidR="008130FE" w:rsidRPr="002560AF" w:rsidRDefault="008130FE" w:rsidP="002560AF">
      <w:pPr>
        <w:pStyle w:val="SingleTxt"/>
        <w:spacing w:after="0" w:line="120" w:lineRule="exact"/>
        <w:rPr>
          <w:sz w:val="10"/>
          <w:lang w:val="fr-CH"/>
        </w:rPr>
      </w:pPr>
    </w:p>
    <w:p w:rsidR="002560AF" w:rsidRPr="00946011" w:rsidRDefault="002560AF" w:rsidP="008130FE">
      <w:pPr>
        <w:pStyle w:val="SingleTxt"/>
        <w:spacing w:after="0" w:line="120" w:lineRule="exact"/>
        <w:rPr>
          <w:sz w:val="10"/>
          <w:lang w:val="fr-CH"/>
        </w:rPr>
      </w:pPr>
    </w:p>
    <w:p w:rsidR="008130FE" w:rsidRPr="003449CE" w:rsidRDefault="002560AF" w:rsidP="002560AF">
      <w:pPr>
        <w:pStyle w:val="SingleTxt"/>
        <w:numPr>
          <w:ilvl w:val="0"/>
          <w:numId w:val="7"/>
        </w:numPr>
        <w:tabs>
          <w:tab w:val="num" w:pos="1742"/>
        </w:tabs>
        <w:ind w:left="1267"/>
        <w:rPr>
          <w:lang w:val="fr-CH"/>
        </w:rPr>
      </w:pPr>
      <w:r>
        <w:rPr>
          <w:lang w:val="fr-CH"/>
        </w:rPr>
        <w:t xml:space="preserve">Conformément à l’article </w:t>
      </w:r>
      <w:r w:rsidR="008130FE" w:rsidRPr="003449CE">
        <w:rPr>
          <w:lang w:val="fr-CH"/>
        </w:rPr>
        <w:t xml:space="preserve">119 </w:t>
      </w:r>
      <w:r w:rsidR="008130FE">
        <w:rPr>
          <w:lang w:val="fr-CH"/>
        </w:rPr>
        <w:t xml:space="preserve">de la </w:t>
      </w:r>
      <w:r w:rsidR="008130FE" w:rsidRPr="003449CE">
        <w:rPr>
          <w:lang w:val="fr-CH"/>
        </w:rPr>
        <w:t xml:space="preserve">Constitution, </w:t>
      </w:r>
      <w:r w:rsidR="008130FE">
        <w:rPr>
          <w:lang w:val="fr-CH"/>
        </w:rPr>
        <w:t xml:space="preserve">le pouvoir de juger aux </w:t>
      </w:r>
      <w:r w:rsidR="008130FE" w:rsidRPr="003449CE">
        <w:rPr>
          <w:lang w:val="fr-CH"/>
        </w:rPr>
        <w:t xml:space="preserve">Seychelles </w:t>
      </w:r>
      <w:r w:rsidR="008130FE">
        <w:rPr>
          <w:lang w:val="fr-CH"/>
        </w:rPr>
        <w:t>est conféré à l’ordre judiciaire</w:t>
      </w:r>
      <w:r>
        <w:rPr>
          <w:lang w:val="fr-CH"/>
        </w:rPr>
        <w:t>,</w:t>
      </w:r>
      <w:r w:rsidR="008130FE">
        <w:rPr>
          <w:lang w:val="fr-CH"/>
        </w:rPr>
        <w:t xml:space="preserve"> qui est composé :</w:t>
      </w:r>
      <w:r w:rsidR="008130FE" w:rsidRPr="003449CE">
        <w:rPr>
          <w:lang w:val="fr-CH"/>
        </w:rPr>
        <w:t xml:space="preserve"> </w:t>
      </w:r>
    </w:p>
    <w:p w:rsidR="008130FE" w:rsidRDefault="003A3C95" w:rsidP="008130FE">
      <w:pPr>
        <w:pStyle w:val="Bullet1"/>
        <w:rPr>
          <w:lang w:val="fr-CH"/>
        </w:rPr>
      </w:pPr>
      <w:r>
        <w:rPr>
          <w:lang w:val="fr-CH"/>
        </w:rPr>
        <w:t>De l</w:t>
      </w:r>
      <w:r w:rsidR="008130FE" w:rsidRPr="00946011">
        <w:rPr>
          <w:lang w:val="fr-CH"/>
        </w:rPr>
        <w:t>a Cour d’appel des Seychelles;</w:t>
      </w:r>
    </w:p>
    <w:p w:rsidR="008130FE" w:rsidRDefault="003A3C95" w:rsidP="008130FE">
      <w:pPr>
        <w:pStyle w:val="Bullet1"/>
        <w:rPr>
          <w:lang w:val="fr-CH"/>
        </w:rPr>
      </w:pPr>
      <w:r>
        <w:rPr>
          <w:lang w:val="fr-CH"/>
        </w:rPr>
        <w:t>De l</w:t>
      </w:r>
      <w:r w:rsidR="008130FE">
        <w:rPr>
          <w:lang w:val="fr-CH"/>
        </w:rPr>
        <w:t xml:space="preserve">a Cour suprême des </w:t>
      </w:r>
      <w:r w:rsidR="008130FE" w:rsidRPr="00946011">
        <w:rPr>
          <w:lang w:val="fr-CH"/>
        </w:rPr>
        <w:t>Seychelles</w:t>
      </w:r>
      <w:r w:rsidR="008130FE">
        <w:rPr>
          <w:lang w:val="fr-CH"/>
        </w:rPr>
        <w:t>;</w:t>
      </w:r>
    </w:p>
    <w:p w:rsidR="008130FE" w:rsidRDefault="008130FE" w:rsidP="008130FE">
      <w:pPr>
        <w:pStyle w:val="Bullet1"/>
        <w:rPr>
          <w:lang w:val="fr-CH"/>
        </w:rPr>
      </w:pPr>
      <w:r>
        <w:rPr>
          <w:lang w:val="fr-CH"/>
        </w:rPr>
        <w:t>Des autres juridictions inférieurs aux tribunaux créées en vertu de l’article 137.</w:t>
      </w:r>
    </w:p>
    <w:p w:rsidR="008130FE" w:rsidRDefault="008130FE" w:rsidP="002560AF">
      <w:pPr>
        <w:pStyle w:val="SingleTxt"/>
        <w:numPr>
          <w:ilvl w:val="0"/>
          <w:numId w:val="7"/>
        </w:numPr>
        <w:tabs>
          <w:tab w:val="num" w:pos="1742"/>
        </w:tabs>
        <w:ind w:left="1267"/>
        <w:rPr>
          <w:lang w:val="fr-CH"/>
        </w:rPr>
      </w:pPr>
      <w:r>
        <w:rPr>
          <w:lang w:val="fr-CH"/>
        </w:rPr>
        <w:t xml:space="preserve">La </w:t>
      </w:r>
      <w:r w:rsidRPr="003449CE">
        <w:rPr>
          <w:lang w:val="fr-CH"/>
        </w:rPr>
        <w:t xml:space="preserve">Constitution </w:t>
      </w:r>
      <w:r>
        <w:rPr>
          <w:lang w:val="fr-CH"/>
        </w:rPr>
        <w:t xml:space="preserve">prévoit que l’ordre judiciaire est indépendant et qu’il n’est soumis qu’à la </w:t>
      </w:r>
      <w:r w:rsidRPr="003449CE">
        <w:rPr>
          <w:lang w:val="fr-CH"/>
        </w:rPr>
        <w:t xml:space="preserve">Constitution </w:t>
      </w:r>
      <w:r>
        <w:rPr>
          <w:lang w:val="fr-CH"/>
        </w:rPr>
        <w:t xml:space="preserve">ainsi qu’aux autres règles de droit des </w:t>
      </w:r>
      <w:r w:rsidRPr="003449CE">
        <w:rPr>
          <w:lang w:val="fr-CH"/>
        </w:rPr>
        <w:t xml:space="preserve">Seychelles. </w:t>
      </w:r>
      <w:r>
        <w:rPr>
          <w:lang w:val="fr-CH"/>
        </w:rPr>
        <w:t>Les juges d’appel, ainsi que les juges et les protonotaires de la Cour suprême jouissent de l’immunité de juridiction pour tout acte ou omission par eux commis dans l’exercice de leurs fonctions.</w:t>
      </w:r>
    </w:p>
    <w:p w:rsidR="008130FE" w:rsidRDefault="00A278BE" w:rsidP="00A278BE">
      <w:pPr>
        <w:pStyle w:val="SingleTxt"/>
        <w:numPr>
          <w:ilvl w:val="0"/>
          <w:numId w:val="7"/>
        </w:numPr>
        <w:tabs>
          <w:tab w:val="num" w:pos="1742"/>
        </w:tabs>
        <w:ind w:left="1267"/>
        <w:rPr>
          <w:lang w:val="fr-CH"/>
        </w:rPr>
      </w:pPr>
      <w:r>
        <w:rPr>
          <w:lang w:val="fr-CH"/>
        </w:rPr>
        <w:t>L’ordre judiciaire est fondé</w:t>
      </w:r>
      <w:r w:rsidR="008130FE">
        <w:rPr>
          <w:lang w:val="fr-CH"/>
        </w:rPr>
        <w:t xml:space="preserve"> sur une combinaison de systèmes juridiques inspirés de la législation pénale anglaise, d</w:t>
      </w:r>
      <w:r>
        <w:rPr>
          <w:lang w:val="fr-CH"/>
        </w:rPr>
        <w:t>u droit civil français</w:t>
      </w:r>
      <w:r w:rsidR="008130FE">
        <w:rPr>
          <w:lang w:val="fr-CH"/>
        </w:rPr>
        <w:t xml:space="preserve"> et du droit coutumier.</w:t>
      </w:r>
    </w:p>
    <w:p w:rsidR="008130FE" w:rsidRPr="00A278BE" w:rsidRDefault="008130FE" w:rsidP="00A278BE">
      <w:pPr>
        <w:pStyle w:val="SingleTxt"/>
        <w:spacing w:after="0" w:line="120" w:lineRule="exact"/>
        <w:rPr>
          <w:sz w:val="10"/>
          <w:lang w:val="fr-CH"/>
        </w:rPr>
      </w:pPr>
    </w:p>
    <w:p w:rsidR="00A278BE" w:rsidRPr="00946011" w:rsidRDefault="00A278BE" w:rsidP="008130FE">
      <w:pPr>
        <w:pStyle w:val="SingleTxt"/>
        <w:spacing w:after="0" w:line="120" w:lineRule="exact"/>
        <w:rPr>
          <w:sz w:val="10"/>
          <w:lang w:val="fr-CH"/>
        </w:rPr>
      </w:pPr>
    </w:p>
    <w:p w:rsidR="008130FE" w:rsidRPr="003449C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49CE">
        <w:rPr>
          <w:lang w:val="fr-CH"/>
        </w:rPr>
        <w:tab/>
      </w:r>
      <w:r w:rsidRPr="003449CE">
        <w:rPr>
          <w:lang w:val="fr-CH"/>
        </w:rPr>
        <w:tab/>
      </w:r>
      <w:r>
        <w:rPr>
          <w:lang w:val="fr-CH"/>
        </w:rPr>
        <w:t>Le pouvoir exécutif</w:t>
      </w:r>
    </w:p>
    <w:p w:rsidR="008130FE" w:rsidRPr="00A278BE" w:rsidRDefault="008130FE" w:rsidP="00A278BE">
      <w:pPr>
        <w:pStyle w:val="SingleTxt"/>
        <w:spacing w:after="0" w:line="120" w:lineRule="exact"/>
        <w:rPr>
          <w:sz w:val="10"/>
          <w:lang w:val="fr-CH"/>
        </w:rPr>
      </w:pPr>
    </w:p>
    <w:p w:rsidR="00A278BE" w:rsidRPr="00946011" w:rsidRDefault="00A278BE" w:rsidP="008130FE">
      <w:pPr>
        <w:pStyle w:val="SingleTxt"/>
        <w:spacing w:after="0" w:line="120" w:lineRule="exact"/>
        <w:rPr>
          <w:sz w:val="10"/>
          <w:lang w:val="fr-CH"/>
        </w:rPr>
      </w:pPr>
    </w:p>
    <w:p w:rsidR="008130FE" w:rsidRDefault="008130FE" w:rsidP="00A278BE">
      <w:pPr>
        <w:pStyle w:val="SingleTxt"/>
        <w:numPr>
          <w:ilvl w:val="0"/>
          <w:numId w:val="7"/>
        </w:numPr>
        <w:tabs>
          <w:tab w:val="num" w:pos="1742"/>
        </w:tabs>
        <w:ind w:left="1267"/>
        <w:rPr>
          <w:lang w:val="fr-CH"/>
        </w:rPr>
      </w:pPr>
      <w:r>
        <w:rPr>
          <w:lang w:val="fr-CH"/>
        </w:rPr>
        <w:t>Le Manuel des fonctions du service public prévoit que l’</w:t>
      </w:r>
      <w:r w:rsidR="00A278BE">
        <w:rPr>
          <w:lang w:val="fr-CH"/>
        </w:rPr>
        <w:t>a</w:t>
      </w:r>
      <w:r>
        <w:rPr>
          <w:lang w:val="fr-CH"/>
        </w:rPr>
        <w:t xml:space="preserve">utorité </w:t>
      </w:r>
      <w:r w:rsidR="00A278BE">
        <w:rPr>
          <w:lang w:val="fr-CH"/>
        </w:rPr>
        <w:t>exécutive</w:t>
      </w:r>
      <w:r>
        <w:rPr>
          <w:lang w:val="fr-CH"/>
        </w:rPr>
        <w:t xml:space="preserve"> de la République des </w:t>
      </w:r>
      <w:r w:rsidRPr="003449CE">
        <w:rPr>
          <w:lang w:val="fr-CH"/>
        </w:rPr>
        <w:t xml:space="preserve">Seychelles </w:t>
      </w:r>
      <w:r>
        <w:rPr>
          <w:lang w:val="fr-CH"/>
        </w:rPr>
        <w:t>appartient au Président</w:t>
      </w:r>
      <w:r w:rsidR="00A278BE">
        <w:rPr>
          <w:lang w:val="fr-CH"/>
        </w:rPr>
        <w:t>,</w:t>
      </w:r>
      <w:r>
        <w:rPr>
          <w:lang w:val="fr-CH"/>
        </w:rPr>
        <w:t xml:space="preserve"> </w:t>
      </w:r>
      <w:r w:rsidR="00A278BE">
        <w:rPr>
          <w:lang w:val="fr-CH"/>
        </w:rPr>
        <w:t>qui l’exerc</w:t>
      </w:r>
      <w:r>
        <w:rPr>
          <w:lang w:val="fr-CH"/>
        </w:rPr>
        <w:t xml:space="preserve">e conformément à la </w:t>
      </w:r>
      <w:r w:rsidRPr="003449CE">
        <w:rPr>
          <w:lang w:val="fr-CH"/>
        </w:rPr>
        <w:t xml:space="preserve">Constitution. </w:t>
      </w:r>
      <w:r>
        <w:rPr>
          <w:lang w:val="fr-CH"/>
        </w:rPr>
        <w:t xml:space="preserve">Sous réserve de la </w:t>
      </w:r>
      <w:r w:rsidRPr="003449CE">
        <w:rPr>
          <w:lang w:val="fr-CH"/>
        </w:rPr>
        <w:t xml:space="preserve">Constitution, </w:t>
      </w:r>
      <w:r>
        <w:rPr>
          <w:lang w:val="fr-CH"/>
        </w:rPr>
        <w:t>le</w:t>
      </w:r>
      <w:r w:rsidRPr="003449CE">
        <w:rPr>
          <w:lang w:val="fr-CH"/>
        </w:rPr>
        <w:t xml:space="preserve"> Président </w:t>
      </w:r>
      <w:r w:rsidR="00A278BE">
        <w:rPr>
          <w:lang w:val="fr-CH"/>
        </w:rPr>
        <w:t>exerce</w:t>
      </w:r>
      <w:r>
        <w:rPr>
          <w:lang w:val="fr-CH"/>
        </w:rPr>
        <w:t xml:space="preserve"> l’autorité exécutive soit directement soit par l’intermédiaire de personnes exerçant des fonctions au service de la République.</w:t>
      </w:r>
    </w:p>
    <w:p w:rsidR="008130FE" w:rsidRDefault="008130FE" w:rsidP="00A278BE">
      <w:pPr>
        <w:pStyle w:val="SingleTxt"/>
        <w:numPr>
          <w:ilvl w:val="0"/>
          <w:numId w:val="7"/>
        </w:numPr>
        <w:tabs>
          <w:tab w:val="num" w:pos="1742"/>
        </w:tabs>
        <w:ind w:left="1267"/>
        <w:rPr>
          <w:lang w:val="fr-CH"/>
        </w:rPr>
      </w:pPr>
      <w:r>
        <w:rPr>
          <w:lang w:val="fr-CH"/>
        </w:rPr>
        <w:t xml:space="preserve">Le chef d’État est le </w:t>
      </w:r>
      <w:r w:rsidRPr="003449CE">
        <w:rPr>
          <w:lang w:val="fr-CH"/>
        </w:rPr>
        <w:t>Président James Alix Michel (</w:t>
      </w:r>
      <w:r>
        <w:rPr>
          <w:lang w:val="fr-CH"/>
        </w:rPr>
        <w:t xml:space="preserve">depuis le </w:t>
      </w:r>
      <w:r w:rsidRPr="003449CE">
        <w:rPr>
          <w:lang w:val="fr-CH"/>
        </w:rPr>
        <w:t>14</w:t>
      </w:r>
      <w:r>
        <w:rPr>
          <w:lang w:val="fr-CH"/>
        </w:rPr>
        <w:t> avril</w:t>
      </w:r>
      <w:r w:rsidRPr="003449CE">
        <w:rPr>
          <w:lang w:val="fr-CH"/>
        </w:rPr>
        <w:t xml:space="preserve"> 2004). </w:t>
      </w:r>
      <w:r>
        <w:rPr>
          <w:lang w:val="fr-CH"/>
        </w:rPr>
        <w:t>Le</w:t>
      </w:r>
      <w:r w:rsidRPr="003449CE">
        <w:rPr>
          <w:lang w:val="fr-CH"/>
        </w:rPr>
        <w:t xml:space="preserve"> Président </w:t>
      </w:r>
      <w:r>
        <w:rPr>
          <w:lang w:val="fr-CH"/>
        </w:rPr>
        <w:t xml:space="preserve">est à la fois chef d’État et chef de Gouvernement. La dernière élection s’est tenue du 19 au 21 mai </w:t>
      </w:r>
      <w:r w:rsidRPr="003449CE">
        <w:rPr>
          <w:lang w:val="fr-CH"/>
        </w:rPr>
        <w:t xml:space="preserve">2011. </w:t>
      </w:r>
      <w:r>
        <w:rPr>
          <w:lang w:val="fr-CH"/>
        </w:rPr>
        <w:t xml:space="preserve">La prochaine </w:t>
      </w:r>
      <w:r w:rsidRPr="003449CE">
        <w:rPr>
          <w:lang w:val="fr-CH"/>
        </w:rPr>
        <w:t xml:space="preserve">élection </w:t>
      </w:r>
      <w:r>
        <w:rPr>
          <w:lang w:val="fr-CH"/>
        </w:rPr>
        <w:t xml:space="preserve">présidentielle est prévue en </w:t>
      </w:r>
      <w:r w:rsidRPr="003449CE">
        <w:rPr>
          <w:lang w:val="fr-CH"/>
        </w:rPr>
        <w:t>2016.</w:t>
      </w:r>
    </w:p>
    <w:p w:rsidR="008130FE" w:rsidRPr="00A278BE" w:rsidRDefault="008130FE" w:rsidP="00A278BE">
      <w:pPr>
        <w:pStyle w:val="SingleTxt"/>
        <w:spacing w:after="0" w:line="120" w:lineRule="exact"/>
        <w:rPr>
          <w:sz w:val="10"/>
          <w:lang w:val="fr-CH"/>
        </w:rPr>
      </w:pPr>
    </w:p>
    <w:p w:rsidR="00A278BE" w:rsidRPr="00946011" w:rsidRDefault="00A278BE" w:rsidP="008130FE">
      <w:pPr>
        <w:pStyle w:val="SingleTxt"/>
        <w:spacing w:after="0" w:line="120" w:lineRule="exact"/>
        <w:rPr>
          <w:sz w:val="10"/>
          <w:lang w:val="fr-CH"/>
        </w:rPr>
      </w:pPr>
    </w:p>
    <w:p w:rsidR="008130FE" w:rsidRPr="003449C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49CE">
        <w:rPr>
          <w:lang w:val="fr-CH"/>
        </w:rPr>
        <w:tab/>
      </w:r>
      <w:r w:rsidRPr="003449CE">
        <w:rPr>
          <w:lang w:val="fr-CH"/>
        </w:rPr>
        <w:tab/>
      </w:r>
      <w:r>
        <w:rPr>
          <w:lang w:val="fr-CH"/>
        </w:rPr>
        <w:t>L</w:t>
      </w:r>
      <w:r w:rsidR="00A278BE">
        <w:rPr>
          <w:lang w:val="fr-CH"/>
        </w:rPr>
        <w:t>a législature</w:t>
      </w:r>
    </w:p>
    <w:p w:rsidR="008130FE" w:rsidRPr="00A278BE" w:rsidRDefault="008130FE" w:rsidP="00A278BE">
      <w:pPr>
        <w:pStyle w:val="SingleTxt"/>
        <w:spacing w:after="0" w:line="120" w:lineRule="exact"/>
        <w:rPr>
          <w:sz w:val="10"/>
          <w:lang w:val="fr-CH"/>
        </w:rPr>
      </w:pPr>
    </w:p>
    <w:p w:rsidR="00A278BE" w:rsidRPr="00946011" w:rsidRDefault="00A278BE" w:rsidP="008130FE">
      <w:pPr>
        <w:pStyle w:val="SingleTxt"/>
        <w:spacing w:after="0" w:line="120" w:lineRule="exact"/>
        <w:rPr>
          <w:sz w:val="10"/>
          <w:lang w:val="fr-CH"/>
        </w:rPr>
      </w:pPr>
    </w:p>
    <w:p w:rsidR="008130FE" w:rsidRPr="003449CE"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49CE">
        <w:rPr>
          <w:lang w:val="fr-CH"/>
        </w:rPr>
        <w:tab/>
      </w:r>
      <w:r w:rsidRPr="003449CE">
        <w:rPr>
          <w:lang w:val="fr-CH"/>
        </w:rPr>
        <w:tab/>
      </w:r>
      <w:r>
        <w:rPr>
          <w:lang w:val="fr-CH"/>
        </w:rPr>
        <w:t xml:space="preserve">L’Assemblée nationale des </w:t>
      </w:r>
      <w:r w:rsidRPr="003449CE">
        <w:rPr>
          <w:lang w:val="fr-CH"/>
        </w:rPr>
        <w:t>Seychelles</w:t>
      </w:r>
    </w:p>
    <w:p w:rsidR="008130FE" w:rsidRPr="00827764" w:rsidRDefault="008130FE" w:rsidP="008130FE">
      <w:pPr>
        <w:pStyle w:val="SingleTxt"/>
        <w:spacing w:after="0" w:line="120" w:lineRule="exact"/>
        <w:rPr>
          <w:sz w:val="10"/>
          <w:lang w:val="fr-CH"/>
        </w:rPr>
      </w:pPr>
    </w:p>
    <w:p w:rsidR="008130FE" w:rsidRPr="003449CE" w:rsidRDefault="008130FE" w:rsidP="00A278BE">
      <w:pPr>
        <w:pStyle w:val="SingleTxt"/>
        <w:numPr>
          <w:ilvl w:val="0"/>
          <w:numId w:val="7"/>
        </w:numPr>
        <w:tabs>
          <w:tab w:val="num" w:pos="1742"/>
        </w:tabs>
        <w:ind w:left="1267"/>
        <w:rPr>
          <w:lang w:val="fr-CH"/>
        </w:rPr>
      </w:pPr>
      <w:r>
        <w:rPr>
          <w:lang w:val="fr-CH"/>
        </w:rPr>
        <w:t>Comme le prévoit la</w:t>
      </w:r>
      <w:r w:rsidRPr="003449CE">
        <w:rPr>
          <w:lang w:val="fr-CH"/>
        </w:rPr>
        <w:t xml:space="preserve"> Constitution, </w:t>
      </w:r>
      <w:r>
        <w:rPr>
          <w:lang w:val="fr-CH"/>
        </w:rPr>
        <w:t xml:space="preserve">l’Assemblée nationale des </w:t>
      </w:r>
      <w:r w:rsidRPr="003449CE">
        <w:rPr>
          <w:lang w:val="fr-CH"/>
        </w:rPr>
        <w:t xml:space="preserve">Seychelles </w:t>
      </w:r>
      <w:r>
        <w:rPr>
          <w:lang w:val="fr-CH"/>
        </w:rPr>
        <w:t>est composée :</w:t>
      </w:r>
    </w:p>
    <w:p w:rsidR="008130FE" w:rsidRDefault="008130FE" w:rsidP="008130FE">
      <w:pPr>
        <w:pStyle w:val="Bullet1"/>
        <w:rPr>
          <w:lang w:val="fr-CH"/>
        </w:rPr>
      </w:pPr>
      <w:r>
        <w:rPr>
          <w:lang w:val="fr-CH"/>
        </w:rPr>
        <w:t xml:space="preserve">D’un nombre de députés égal au nombre de circonscriptions électorales, élus au suffrage direct en conformité avec la présente </w:t>
      </w:r>
      <w:r w:rsidRPr="003449CE">
        <w:rPr>
          <w:lang w:val="fr-CH"/>
        </w:rPr>
        <w:t>Constitution</w:t>
      </w:r>
      <w:r>
        <w:rPr>
          <w:lang w:val="fr-CH"/>
        </w:rPr>
        <w:t xml:space="preserve"> et</w:t>
      </w:r>
      <w:r w:rsidRPr="003449CE">
        <w:rPr>
          <w:lang w:val="fr-CH"/>
        </w:rPr>
        <w:t xml:space="preserve">, </w:t>
      </w:r>
      <w:r>
        <w:rPr>
          <w:lang w:val="fr-CH"/>
        </w:rPr>
        <w:t>sous réserve de celle-ci, avec une loi;</w:t>
      </w:r>
    </w:p>
    <w:p w:rsidR="008130FE" w:rsidRDefault="008130FE" w:rsidP="008130FE">
      <w:pPr>
        <w:pStyle w:val="Bullet1"/>
        <w:rPr>
          <w:lang w:val="fr-CH"/>
        </w:rPr>
      </w:pPr>
      <w:r>
        <w:rPr>
          <w:lang w:val="fr-CH"/>
        </w:rPr>
        <w:lastRenderedPageBreak/>
        <w:t xml:space="preserve">D’un nombre de députés (10 au maximum) élus selon le mode de </w:t>
      </w:r>
      <w:r w:rsidR="007C2EB3">
        <w:rPr>
          <w:lang w:val="fr-CH"/>
        </w:rPr>
        <w:t>scrutin</w:t>
      </w:r>
      <w:r>
        <w:rPr>
          <w:lang w:val="fr-CH"/>
        </w:rPr>
        <w:t xml:space="preserve"> proportionnel.</w:t>
      </w:r>
    </w:p>
    <w:p w:rsidR="008130FE" w:rsidRDefault="008130FE" w:rsidP="00A278BE">
      <w:pPr>
        <w:pStyle w:val="SingleTxt"/>
        <w:numPr>
          <w:ilvl w:val="0"/>
          <w:numId w:val="7"/>
        </w:numPr>
        <w:tabs>
          <w:tab w:val="num" w:pos="1742"/>
        </w:tabs>
        <w:ind w:left="1267"/>
        <w:rPr>
          <w:lang w:val="fr-CH"/>
        </w:rPr>
      </w:pPr>
      <w:r>
        <w:rPr>
          <w:lang w:val="fr-CH"/>
        </w:rPr>
        <w:t xml:space="preserve">Par conséquent, l’Assemblée nationale des </w:t>
      </w:r>
      <w:r w:rsidRPr="003449CE">
        <w:rPr>
          <w:lang w:val="fr-CH"/>
        </w:rPr>
        <w:t xml:space="preserve">Seychelles </w:t>
      </w:r>
      <w:r>
        <w:rPr>
          <w:lang w:val="fr-CH"/>
        </w:rPr>
        <w:t xml:space="preserve">est composée de 25 membres directement élus et de 10 membres au maximum élus </w:t>
      </w:r>
      <w:r w:rsidR="00A278BE">
        <w:rPr>
          <w:lang w:val="fr-CH"/>
        </w:rPr>
        <w:t>au scrutin proportionnel</w:t>
      </w:r>
      <w:r>
        <w:rPr>
          <w:lang w:val="fr-CH"/>
        </w:rPr>
        <w:t>.</w:t>
      </w:r>
    </w:p>
    <w:p w:rsidR="008130FE" w:rsidRDefault="008130FE" w:rsidP="00A278BE">
      <w:pPr>
        <w:pStyle w:val="SingleTxt"/>
        <w:numPr>
          <w:ilvl w:val="0"/>
          <w:numId w:val="7"/>
        </w:numPr>
        <w:tabs>
          <w:tab w:val="num" w:pos="1742"/>
        </w:tabs>
        <w:ind w:left="1267"/>
        <w:rPr>
          <w:lang w:val="fr-CH"/>
        </w:rPr>
      </w:pPr>
      <w:r>
        <w:rPr>
          <w:lang w:val="fr-CH"/>
        </w:rPr>
        <w:t xml:space="preserve">Il existe les </w:t>
      </w:r>
      <w:r w:rsidR="00A278BE">
        <w:rPr>
          <w:lang w:val="fr-CH"/>
        </w:rPr>
        <w:t>charges</w:t>
      </w:r>
      <w:r>
        <w:rPr>
          <w:lang w:val="fr-CH"/>
        </w:rPr>
        <w:t xml:space="preserve"> suivantes : un président de l’Assemblée nationale, qui est le chef du pouvoir législatif, le chef d</w:t>
      </w:r>
      <w:r w:rsidR="00A278BE">
        <w:rPr>
          <w:lang w:val="fr-CH"/>
        </w:rPr>
        <w:t>u</w:t>
      </w:r>
      <w:r>
        <w:rPr>
          <w:lang w:val="fr-CH"/>
        </w:rPr>
        <w:t xml:space="preserve"> Gouvernement qui appartient au parti dirigeant, le chef de l’opposition et le vice-président. L’Assemblée nationale est exclusivement compétente pour élaborer, adopter et modifier les lois, </w:t>
      </w:r>
      <w:r w:rsidR="00A278BE">
        <w:rPr>
          <w:lang w:val="fr-CH"/>
        </w:rPr>
        <w:t>qui</w:t>
      </w:r>
      <w:r>
        <w:rPr>
          <w:lang w:val="fr-CH"/>
        </w:rPr>
        <w:t xml:space="preserve"> sont soumises à l’approbation du </w:t>
      </w:r>
      <w:r w:rsidR="00A278BE">
        <w:rPr>
          <w:lang w:val="fr-CH"/>
        </w:rPr>
        <w:t>P</w:t>
      </w:r>
      <w:r>
        <w:rPr>
          <w:lang w:val="fr-CH"/>
        </w:rPr>
        <w:t xml:space="preserve">résident. Les lois peuvent être proposées par le </w:t>
      </w:r>
      <w:r w:rsidR="00A278BE">
        <w:rPr>
          <w:lang w:val="fr-CH"/>
        </w:rPr>
        <w:t>P</w:t>
      </w:r>
      <w:r>
        <w:rPr>
          <w:lang w:val="fr-CH"/>
        </w:rPr>
        <w:t>résident, un ministre, et un membre de l’Assemblée nationale.</w:t>
      </w:r>
    </w:p>
    <w:p w:rsidR="008130FE" w:rsidRPr="00A278BE" w:rsidRDefault="008130FE" w:rsidP="00A278BE">
      <w:pPr>
        <w:pStyle w:val="SingleTxt"/>
        <w:spacing w:after="0" w:line="120" w:lineRule="exact"/>
        <w:rPr>
          <w:sz w:val="10"/>
          <w:lang w:val="fr-CH"/>
        </w:rPr>
      </w:pPr>
    </w:p>
    <w:p w:rsidR="00A278BE" w:rsidRPr="00A278BE" w:rsidRDefault="00A278BE" w:rsidP="00A278B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Économie et secteur financier</w:t>
      </w:r>
    </w:p>
    <w:p w:rsidR="008130FE" w:rsidRPr="007579AA" w:rsidRDefault="008130FE" w:rsidP="008130FE">
      <w:pPr>
        <w:pStyle w:val="SingleTxt"/>
        <w:spacing w:after="0" w:line="120" w:lineRule="exact"/>
        <w:rPr>
          <w:sz w:val="10"/>
          <w:lang w:val="fr-CH"/>
        </w:rPr>
      </w:pPr>
    </w:p>
    <w:p w:rsidR="008130FE" w:rsidRPr="007579AA" w:rsidRDefault="008130FE" w:rsidP="008130FE">
      <w:pPr>
        <w:pStyle w:val="SingleTxt"/>
        <w:spacing w:after="0" w:line="120" w:lineRule="exact"/>
        <w:rPr>
          <w:sz w:val="10"/>
          <w:lang w:val="fr-CH"/>
        </w:rPr>
      </w:pPr>
    </w:p>
    <w:p w:rsidR="008130FE" w:rsidRDefault="008130FE" w:rsidP="00A278BE">
      <w:pPr>
        <w:pStyle w:val="SingleTxt"/>
        <w:numPr>
          <w:ilvl w:val="0"/>
          <w:numId w:val="7"/>
        </w:numPr>
        <w:tabs>
          <w:tab w:val="num" w:pos="1742"/>
        </w:tabs>
        <w:ind w:left="1267"/>
        <w:rPr>
          <w:lang w:val="fr-CH"/>
        </w:rPr>
      </w:pPr>
      <w:r>
        <w:rPr>
          <w:lang w:val="fr-CH"/>
        </w:rPr>
        <w:t xml:space="preserve">Le Gouvernement </w:t>
      </w:r>
      <w:r w:rsidR="00A278BE">
        <w:rPr>
          <w:lang w:val="fr-CH"/>
        </w:rPr>
        <w:t>s</w:t>
      </w:r>
      <w:r>
        <w:rPr>
          <w:lang w:val="fr-CH"/>
        </w:rPr>
        <w:t>eychell</w:t>
      </w:r>
      <w:r w:rsidR="00A278BE">
        <w:rPr>
          <w:lang w:val="fr-CH"/>
        </w:rPr>
        <w:t>ois</w:t>
      </w:r>
      <w:r>
        <w:rPr>
          <w:lang w:val="fr-CH"/>
        </w:rPr>
        <w:t xml:space="preserve"> a </w:t>
      </w:r>
      <w:r w:rsidR="00A278BE">
        <w:rPr>
          <w:lang w:val="fr-CH"/>
        </w:rPr>
        <w:t>engagé</w:t>
      </w:r>
      <w:r>
        <w:rPr>
          <w:lang w:val="fr-CH"/>
        </w:rPr>
        <w:t>, depuis le début des années 1990, d’importantes réformes du système politique ainsi que des politiques économiques et sociales. Les deux principaux objectifs de ces réformes sont d’accroître le revenu par habitant, afin d’améliorer les conditions de vie des Seychellois, et de mettre en place des équilibres macroéconomiques durables.</w:t>
      </w:r>
    </w:p>
    <w:p w:rsidR="008130FE" w:rsidRDefault="008130FE" w:rsidP="00A278BE">
      <w:pPr>
        <w:pStyle w:val="SingleTxt"/>
        <w:numPr>
          <w:ilvl w:val="0"/>
          <w:numId w:val="7"/>
        </w:numPr>
        <w:tabs>
          <w:tab w:val="num" w:pos="1742"/>
        </w:tabs>
        <w:ind w:left="1267"/>
        <w:rPr>
          <w:lang w:val="fr-CH"/>
        </w:rPr>
      </w:pPr>
      <w:r>
        <w:rPr>
          <w:lang w:val="fr-CH"/>
        </w:rPr>
        <w:t xml:space="preserve">Les Seychelles sont un pays insulaire à revenu intermédiaire, qui se relève de </w:t>
      </w:r>
      <w:r w:rsidR="00A278BE">
        <w:rPr>
          <w:lang w:val="fr-CH"/>
        </w:rPr>
        <w:t xml:space="preserve">la </w:t>
      </w:r>
      <w:r>
        <w:rPr>
          <w:lang w:val="fr-CH"/>
        </w:rPr>
        <w:t xml:space="preserve">crise de la dette </w:t>
      </w:r>
      <w:r w:rsidR="00A278BE">
        <w:rPr>
          <w:lang w:val="fr-CH"/>
        </w:rPr>
        <w:t>de 2008, et se trouve</w:t>
      </w:r>
      <w:r>
        <w:rPr>
          <w:lang w:val="fr-CH"/>
        </w:rPr>
        <w:t xml:space="preserve"> à un stade avancé de la transition vers l’économie de marché. Le taux de croissance réel moyen du PIB nominal pour la période 2008-2013 est de 2,7 % par an.</w:t>
      </w:r>
    </w:p>
    <w:p w:rsidR="008130FE" w:rsidRDefault="00A278BE" w:rsidP="00A278BE">
      <w:pPr>
        <w:pStyle w:val="SingleTxt"/>
        <w:numPr>
          <w:ilvl w:val="0"/>
          <w:numId w:val="7"/>
        </w:numPr>
        <w:tabs>
          <w:tab w:val="num" w:pos="1742"/>
        </w:tabs>
        <w:ind w:left="1267"/>
        <w:rPr>
          <w:lang w:val="fr-CH"/>
        </w:rPr>
      </w:pPr>
      <w:r>
        <w:rPr>
          <w:lang w:val="fr-CH"/>
        </w:rPr>
        <w:t>Entre 2008 et 2013, l</w:t>
      </w:r>
      <w:r w:rsidR="008130FE">
        <w:rPr>
          <w:lang w:val="fr-CH"/>
        </w:rPr>
        <w:t>es Seychelles ont entrepris avec succès d’importantes réformes visant à d</w:t>
      </w:r>
      <w:r>
        <w:rPr>
          <w:lang w:val="fr-CH"/>
        </w:rPr>
        <w:t>es ajustements macroéconomiques.</w:t>
      </w:r>
      <w:r w:rsidR="008130FE">
        <w:rPr>
          <w:lang w:val="fr-CH"/>
        </w:rPr>
        <w:t xml:space="preserve"> Les réformes des politiques économiques et sociales ont </w:t>
      </w:r>
      <w:r>
        <w:rPr>
          <w:lang w:val="fr-CH"/>
        </w:rPr>
        <w:t>visé à</w:t>
      </w:r>
      <w:r w:rsidR="008130FE">
        <w:rPr>
          <w:lang w:val="fr-CH"/>
        </w:rPr>
        <w:t xml:space="preserve"> promouvoir un secteur public allégé et efficace, susceptible d’offrir un environnement stimulant </w:t>
      </w:r>
      <w:r>
        <w:rPr>
          <w:lang w:val="fr-CH"/>
        </w:rPr>
        <w:t xml:space="preserve">propice au </w:t>
      </w:r>
      <w:r w:rsidR="008130FE">
        <w:rPr>
          <w:lang w:val="fr-CH"/>
        </w:rPr>
        <w:t>développement du secteur privé</w:t>
      </w:r>
      <w:r>
        <w:rPr>
          <w:lang w:val="fr-CH"/>
        </w:rPr>
        <w:t>,</w:t>
      </w:r>
      <w:r w:rsidR="008130FE">
        <w:rPr>
          <w:lang w:val="fr-CH"/>
        </w:rPr>
        <w:t xml:space="preserve"> sans toutefois compromettre les ambitions sociales et la pérennité environnementale (économie verte). La diversification de l’économie, qui repose essentiellement sur le secteur du tourisme, est également une ambition à moyen terme, </w:t>
      </w:r>
      <w:r>
        <w:rPr>
          <w:lang w:val="fr-CH"/>
        </w:rPr>
        <w:t xml:space="preserve">qui </w:t>
      </w:r>
      <w:r w:rsidR="008130FE">
        <w:rPr>
          <w:lang w:val="fr-CH"/>
        </w:rPr>
        <w:t>s’appuie sur le développement du secteur des pêches, l’exploitation des ressources sou</w:t>
      </w:r>
      <w:r>
        <w:rPr>
          <w:lang w:val="fr-CH"/>
        </w:rPr>
        <w:t>s-marines</w:t>
      </w:r>
      <w:r w:rsidR="008130FE">
        <w:rPr>
          <w:lang w:val="fr-CH"/>
        </w:rPr>
        <w:t xml:space="preserve"> (économie bleue) et les services financiers.</w:t>
      </w:r>
    </w:p>
    <w:p w:rsidR="008130FE" w:rsidRDefault="008130FE" w:rsidP="00A278BE">
      <w:pPr>
        <w:pStyle w:val="SingleTxt"/>
        <w:numPr>
          <w:ilvl w:val="0"/>
          <w:numId w:val="7"/>
        </w:numPr>
        <w:tabs>
          <w:tab w:val="num" w:pos="1742"/>
        </w:tabs>
        <w:ind w:left="1267"/>
        <w:rPr>
          <w:lang w:val="fr-CH"/>
        </w:rPr>
      </w:pPr>
      <w:r>
        <w:rPr>
          <w:lang w:val="fr-CH"/>
        </w:rPr>
        <w:t xml:space="preserve">Les secteurs du tourisme, des pêches et des </w:t>
      </w:r>
      <w:r w:rsidR="00A278BE">
        <w:rPr>
          <w:lang w:val="fr-CH"/>
        </w:rPr>
        <w:t>services</w:t>
      </w:r>
      <w:r>
        <w:rPr>
          <w:lang w:val="fr-CH"/>
        </w:rPr>
        <w:t xml:space="preserve"> financi</w:t>
      </w:r>
      <w:r w:rsidR="00A278BE">
        <w:rPr>
          <w:lang w:val="fr-CH"/>
        </w:rPr>
        <w:t>ers</w:t>
      </w:r>
      <w:r>
        <w:rPr>
          <w:lang w:val="fr-CH"/>
        </w:rPr>
        <w:t xml:space="preserve"> emploient près de 40 % de la main-d’œuvre totale. Le tourisme représente </w:t>
      </w:r>
      <w:r w:rsidR="00A278BE">
        <w:rPr>
          <w:lang w:val="fr-CH"/>
        </w:rPr>
        <w:t>2</w:t>
      </w:r>
      <w:r>
        <w:rPr>
          <w:lang w:val="fr-CH"/>
        </w:rPr>
        <w:t>9 % du PIB et 27 % des emplois.</w:t>
      </w:r>
    </w:p>
    <w:p w:rsidR="008130FE" w:rsidRDefault="008130FE" w:rsidP="00A278BE">
      <w:pPr>
        <w:pStyle w:val="SingleTxt"/>
        <w:numPr>
          <w:ilvl w:val="0"/>
          <w:numId w:val="7"/>
        </w:numPr>
        <w:tabs>
          <w:tab w:val="num" w:pos="1742"/>
        </w:tabs>
        <w:ind w:left="1267"/>
        <w:rPr>
          <w:lang w:val="fr-CH"/>
        </w:rPr>
      </w:pPr>
      <w:r>
        <w:rPr>
          <w:lang w:val="fr-CH"/>
        </w:rPr>
        <w:t>Le secteur des pêches, qui comprend l</w:t>
      </w:r>
      <w:r w:rsidR="008B7476">
        <w:rPr>
          <w:lang w:val="fr-CH"/>
        </w:rPr>
        <w:t>a pêche</w:t>
      </w:r>
      <w:r>
        <w:rPr>
          <w:lang w:val="fr-CH"/>
        </w:rPr>
        <w:t xml:space="preserve"> </w:t>
      </w:r>
      <w:r w:rsidR="008B7476">
        <w:rPr>
          <w:lang w:val="fr-CH"/>
        </w:rPr>
        <w:t xml:space="preserve">proprement dite </w:t>
      </w:r>
      <w:r>
        <w:rPr>
          <w:lang w:val="fr-CH"/>
        </w:rPr>
        <w:t xml:space="preserve">et la transformation des pêches, est le deuxième pilier de l’économie. Les Seychelles ont une zone économique exclusive de 1,4 million de kilomètres carrés dans l’une des principales régions </w:t>
      </w:r>
      <w:r w:rsidR="008B7476">
        <w:rPr>
          <w:lang w:val="fr-CH"/>
        </w:rPr>
        <w:t xml:space="preserve">de pêche au thon </w:t>
      </w:r>
      <w:r>
        <w:rPr>
          <w:lang w:val="fr-CH"/>
        </w:rPr>
        <w:t xml:space="preserve">du monde. La contribution économique du secteur des pêches à la comptabilité nationale représente 40 % environ des recettes courantes en 2013. Les entrées brutes de devises générées par le secteur se sont élevées à 5,6 milliards de roupies des Seychelles en 2013. L’emploi dans le secteur des pêches représente environ 10 % de l’emploi </w:t>
      </w:r>
      <w:r w:rsidR="008B7476">
        <w:rPr>
          <w:lang w:val="fr-CH"/>
        </w:rPr>
        <w:t>formel</w:t>
      </w:r>
      <w:r>
        <w:rPr>
          <w:lang w:val="fr-CH"/>
        </w:rPr>
        <w:t>.</w:t>
      </w:r>
    </w:p>
    <w:p w:rsidR="008130FE" w:rsidRDefault="008130FE" w:rsidP="008B7476">
      <w:pPr>
        <w:pStyle w:val="SingleTxt"/>
        <w:numPr>
          <w:ilvl w:val="0"/>
          <w:numId w:val="7"/>
        </w:numPr>
        <w:tabs>
          <w:tab w:val="num" w:pos="1742"/>
        </w:tabs>
        <w:ind w:left="1267"/>
        <w:rPr>
          <w:lang w:val="fr-CH"/>
        </w:rPr>
      </w:pPr>
      <w:r>
        <w:rPr>
          <w:lang w:val="fr-CH"/>
        </w:rPr>
        <w:t xml:space="preserve">Le secteur financier international est devenu une composante plus importante du secteur financier. </w:t>
      </w:r>
      <w:r w:rsidR="008B7476">
        <w:rPr>
          <w:lang w:val="fr-CH"/>
        </w:rPr>
        <w:t xml:space="preserve">Il a </w:t>
      </w:r>
      <w:r>
        <w:rPr>
          <w:lang w:val="fr-CH"/>
        </w:rPr>
        <w:t>représent</w:t>
      </w:r>
      <w:r w:rsidR="008B7476">
        <w:rPr>
          <w:lang w:val="fr-CH"/>
        </w:rPr>
        <w:t>é</w:t>
      </w:r>
      <w:r>
        <w:rPr>
          <w:lang w:val="fr-CH"/>
        </w:rPr>
        <w:t xml:space="preserve"> 5,9 % du PIB en 2013. Les réformes en cours dans le secteur </w:t>
      </w:r>
      <w:r w:rsidR="008B7476">
        <w:rPr>
          <w:lang w:val="fr-CH"/>
        </w:rPr>
        <w:t xml:space="preserve">financier </w:t>
      </w:r>
      <w:r>
        <w:rPr>
          <w:lang w:val="fr-CH"/>
        </w:rPr>
        <w:t xml:space="preserve">visent à renforcer l’application d’un certain nombre de nouvelles initiatives. Les domaines prioritaires sont notamment les suivants : renforcement des systèmes financiers, cadres légaux et réglementaires, amélioration de l’accès au crédit pour les petites et moyennes entreprises, protection des consommateurs et </w:t>
      </w:r>
      <w:r w:rsidR="008B7476">
        <w:rPr>
          <w:lang w:val="fr-CH"/>
        </w:rPr>
        <w:t>éducat</w:t>
      </w:r>
      <w:r>
        <w:rPr>
          <w:lang w:val="fr-CH"/>
        </w:rPr>
        <w:t xml:space="preserve">ion </w:t>
      </w:r>
      <w:r w:rsidR="008B7476">
        <w:rPr>
          <w:lang w:val="fr-CH"/>
        </w:rPr>
        <w:lastRenderedPageBreak/>
        <w:t>financière</w:t>
      </w:r>
      <w:r>
        <w:rPr>
          <w:lang w:val="fr-CH"/>
        </w:rPr>
        <w:t xml:space="preserve">, </w:t>
      </w:r>
      <w:r w:rsidR="008B7476">
        <w:rPr>
          <w:lang w:val="fr-CH"/>
        </w:rPr>
        <w:t>et</w:t>
      </w:r>
      <w:r>
        <w:rPr>
          <w:lang w:val="fr-CH"/>
        </w:rPr>
        <w:t xml:space="preserve"> formation permanente des professionnels du secteur financier, </w:t>
      </w:r>
      <w:r w:rsidR="008B7476">
        <w:rPr>
          <w:lang w:val="fr-CH"/>
        </w:rPr>
        <w:t>eu égard</w:t>
      </w:r>
      <w:r>
        <w:rPr>
          <w:lang w:val="fr-CH"/>
        </w:rPr>
        <w:t xml:space="preserve"> notamment </w:t>
      </w:r>
      <w:r w:rsidR="008B7476">
        <w:rPr>
          <w:lang w:val="fr-CH"/>
        </w:rPr>
        <w:t>au</w:t>
      </w:r>
      <w:r>
        <w:rPr>
          <w:lang w:val="fr-CH"/>
        </w:rPr>
        <w:t xml:space="preserve"> blanchiment d’argent.</w:t>
      </w:r>
    </w:p>
    <w:p w:rsidR="008130FE" w:rsidRDefault="008130FE" w:rsidP="008B7476">
      <w:pPr>
        <w:pStyle w:val="SingleTxt"/>
        <w:numPr>
          <w:ilvl w:val="0"/>
          <w:numId w:val="7"/>
        </w:numPr>
        <w:tabs>
          <w:tab w:val="num" w:pos="1742"/>
        </w:tabs>
        <w:ind w:left="1267"/>
        <w:rPr>
          <w:lang w:val="fr-CH"/>
        </w:rPr>
      </w:pPr>
      <w:r>
        <w:rPr>
          <w:lang w:val="fr-CH"/>
        </w:rPr>
        <w:t>Globalement, le développement social et la gouvernance représentent 36 % chacun des dépenses total</w:t>
      </w:r>
      <w:r w:rsidR="008B7476">
        <w:rPr>
          <w:lang w:val="fr-CH"/>
        </w:rPr>
        <w:t>es</w:t>
      </w:r>
      <w:r>
        <w:rPr>
          <w:lang w:val="fr-CH"/>
        </w:rPr>
        <w:t xml:space="preserve">, tandis que le développement économique et l’environnement et </w:t>
      </w:r>
      <w:r w:rsidR="008B7476">
        <w:rPr>
          <w:lang w:val="fr-CH"/>
        </w:rPr>
        <w:t>l’énergie reçoivent 22 % et 6 %,</w:t>
      </w:r>
      <w:r>
        <w:rPr>
          <w:lang w:val="fr-CH"/>
        </w:rPr>
        <w:t xml:space="preserve"> respectivement.</w:t>
      </w:r>
    </w:p>
    <w:p w:rsidR="008130FE" w:rsidRPr="005B427A" w:rsidRDefault="008130FE" w:rsidP="008130FE">
      <w:pPr>
        <w:pStyle w:val="SingleTxt"/>
        <w:spacing w:after="0" w:line="120" w:lineRule="exact"/>
        <w:rPr>
          <w:sz w:val="10"/>
          <w:lang w:val="fr-CH"/>
        </w:rPr>
      </w:pPr>
    </w:p>
    <w:p w:rsidR="008130FE" w:rsidRPr="005B427A" w:rsidRDefault="008130FE" w:rsidP="008130FE">
      <w:pPr>
        <w:pStyle w:val="SingleTxt"/>
        <w:spacing w:after="0" w:line="120" w:lineRule="exact"/>
        <w:rPr>
          <w:sz w:val="10"/>
          <w:lang w:val="fr-CH"/>
        </w:rPr>
      </w:pPr>
    </w:p>
    <w:p w:rsidR="008130FE" w:rsidRDefault="008130FE" w:rsidP="008130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Travail et emploi aux Seychelles</w:t>
      </w:r>
    </w:p>
    <w:p w:rsidR="008130FE" w:rsidRPr="005B427A" w:rsidRDefault="008130FE" w:rsidP="008130FE">
      <w:pPr>
        <w:pStyle w:val="SingleTxt"/>
        <w:spacing w:after="0" w:line="120" w:lineRule="exact"/>
        <w:rPr>
          <w:sz w:val="10"/>
          <w:lang w:val="fr-CH"/>
        </w:rPr>
      </w:pPr>
    </w:p>
    <w:p w:rsidR="008130FE" w:rsidRPr="005B427A"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Obligations internationales et normes nationales</w:t>
      </w:r>
    </w:p>
    <w:p w:rsidR="008130FE" w:rsidRPr="005B427A" w:rsidRDefault="008130FE" w:rsidP="008130FE">
      <w:pPr>
        <w:pStyle w:val="SingleTxt"/>
        <w:spacing w:after="0" w:line="120" w:lineRule="exact"/>
        <w:rPr>
          <w:sz w:val="10"/>
          <w:lang w:val="fr-CH"/>
        </w:rPr>
      </w:pPr>
    </w:p>
    <w:p w:rsidR="008130FE" w:rsidRPr="005B427A" w:rsidRDefault="008130FE" w:rsidP="008130FE">
      <w:pPr>
        <w:pStyle w:val="SingleTxt"/>
        <w:spacing w:after="0" w:line="120" w:lineRule="exact"/>
        <w:rPr>
          <w:sz w:val="10"/>
          <w:lang w:val="fr-CH"/>
        </w:rPr>
      </w:pPr>
    </w:p>
    <w:p w:rsidR="008130FE" w:rsidRDefault="008130FE" w:rsidP="008B7476">
      <w:pPr>
        <w:pStyle w:val="SingleTxt"/>
        <w:numPr>
          <w:ilvl w:val="0"/>
          <w:numId w:val="7"/>
        </w:numPr>
        <w:tabs>
          <w:tab w:val="num" w:pos="1742"/>
        </w:tabs>
        <w:ind w:left="1267"/>
        <w:rPr>
          <w:lang w:val="fr-CH"/>
        </w:rPr>
      </w:pPr>
      <w:r>
        <w:rPr>
          <w:lang w:val="fr-CH"/>
        </w:rPr>
        <w:t xml:space="preserve">Les Seychelles ont ratifié 36 conventions de l’Organisation internationale du Travail (OIT), dont 26 sont actuellement en vigueur; </w:t>
      </w:r>
      <w:r w:rsidR="008B7476">
        <w:rPr>
          <w:lang w:val="fr-CH"/>
        </w:rPr>
        <w:t>les lois</w:t>
      </w:r>
      <w:r>
        <w:rPr>
          <w:lang w:val="fr-CH"/>
        </w:rPr>
        <w:t xml:space="preserve"> nationale</w:t>
      </w:r>
      <w:r w:rsidR="008B7476">
        <w:rPr>
          <w:lang w:val="fr-CH"/>
        </w:rPr>
        <w:t>s</w:t>
      </w:r>
      <w:r>
        <w:rPr>
          <w:lang w:val="fr-CH"/>
        </w:rPr>
        <w:t xml:space="preserve"> en matière de travail et d’emploi se sont inspiré</w:t>
      </w:r>
      <w:r w:rsidR="008B7476">
        <w:rPr>
          <w:lang w:val="fr-CH"/>
        </w:rPr>
        <w:t>es de ces conventions. Ce</w:t>
      </w:r>
      <w:r>
        <w:rPr>
          <w:lang w:val="fr-CH"/>
        </w:rPr>
        <w:t>s</w:t>
      </w:r>
      <w:r w:rsidR="008B7476">
        <w:rPr>
          <w:lang w:val="fr-CH"/>
        </w:rPr>
        <w:t xml:space="preserve"> lois</w:t>
      </w:r>
      <w:r>
        <w:rPr>
          <w:lang w:val="fr-CH"/>
        </w:rPr>
        <w:t xml:space="preserve"> sont notamment les suivantes : la loi relative à l’emploi de 1995; la loi relative aux relations de travail de 1993 et le décret relatif à la santé et la sécurité au travail. Ces différents textes ont été révisés pour tenir compte des changements </w:t>
      </w:r>
      <w:r w:rsidR="00920707">
        <w:rPr>
          <w:lang w:val="fr-CH"/>
        </w:rPr>
        <w:t xml:space="preserve">du </w:t>
      </w:r>
      <w:r>
        <w:rPr>
          <w:lang w:val="fr-CH"/>
        </w:rPr>
        <w:t>cadre macoéconomique, conformément aux normes intern</w:t>
      </w:r>
      <w:r w:rsidR="00920707">
        <w:rPr>
          <w:lang w:val="fr-CH"/>
        </w:rPr>
        <w:t>ationales du</w:t>
      </w:r>
      <w:r>
        <w:rPr>
          <w:lang w:val="fr-CH"/>
        </w:rPr>
        <w:t xml:space="preserve"> travail qui ont été ratifiées.</w:t>
      </w:r>
    </w:p>
    <w:p w:rsidR="008130FE" w:rsidRPr="004B7046" w:rsidRDefault="008130FE" w:rsidP="00920707">
      <w:pPr>
        <w:pStyle w:val="SingleTxt"/>
        <w:numPr>
          <w:ilvl w:val="0"/>
          <w:numId w:val="7"/>
        </w:numPr>
        <w:tabs>
          <w:tab w:val="num" w:pos="1742"/>
        </w:tabs>
        <w:ind w:left="1267"/>
        <w:rPr>
          <w:spacing w:val="2"/>
          <w:lang w:val="fr-CH"/>
        </w:rPr>
      </w:pPr>
      <w:r w:rsidRPr="004B7046">
        <w:rPr>
          <w:spacing w:val="2"/>
          <w:lang w:val="fr-CH"/>
        </w:rPr>
        <w:t xml:space="preserve">Au plan régional, les Seychelles ont signé des protocoles spécifiques et thématiques </w:t>
      </w:r>
      <w:r w:rsidR="00920707" w:rsidRPr="004B7046">
        <w:rPr>
          <w:spacing w:val="2"/>
          <w:lang w:val="fr-CH"/>
        </w:rPr>
        <w:t xml:space="preserve">relatifs au </w:t>
      </w:r>
      <w:r w:rsidRPr="004B7046">
        <w:rPr>
          <w:spacing w:val="2"/>
          <w:lang w:val="fr-CH"/>
        </w:rPr>
        <w:t xml:space="preserve">travail, tels que le Code de conduite sur le VIH/sida et l’emploi dans la </w:t>
      </w:r>
      <w:r w:rsidR="00920707" w:rsidRPr="004B7046">
        <w:rPr>
          <w:spacing w:val="2"/>
          <w:lang w:val="fr-CH"/>
        </w:rPr>
        <w:t>C</w:t>
      </w:r>
      <w:r w:rsidRPr="004B7046">
        <w:rPr>
          <w:spacing w:val="2"/>
          <w:lang w:val="fr-CH"/>
        </w:rPr>
        <w:t xml:space="preserve">ommunauté de développement de l’Afrique australe </w:t>
      </w:r>
      <w:r w:rsidR="00920707" w:rsidRPr="004B7046">
        <w:rPr>
          <w:spacing w:val="2"/>
          <w:lang w:val="fr-CH"/>
        </w:rPr>
        <w:t>(</w:t>
      </w:r>
      <w:r w:rsidRPr="004B7046">
        <w:rPr>
          <w:spacing w:val="2"/>
          <w:lang w:val="fr-CH"/>
        </w:rPr>
        <w:t>1997</w:t>
      </w:r>
      <w:r w:rsidR="00920707" w:rsidRPr="004B7046">
        <w:rPr>
          <w:spacing w:val="2"/>
          <w:lang w:val="fr-CH"/>
        </w:rPr>
        <w:t>),</w:t>
      </w:r>
      <w:r w:rsidRPr="004B7046">
        <w:rPr>
          <w:spacing w:val="2"/>
          <w:lang w:val="fr-CH"/>
        </w:rPr>
        <w:t xml:space="preserve"> et le Pacte mondial pour l’emploi en Afrique (Ouagadougou, 2009). Le premier vise à lutter contre la discrimination dans l’emploi à l’égard des personnes vivant avec le VIH, tandis que le second </w:t>
      </w:r>
      <w:r w:rsidR="00920707" w:rsidRPr="004B7046">
        <w:rPr>
          <w:spacing w:val="2"/>
          <w:lang w:val="fr-CH"/>
        </w:rPr>
        <w:t>est destiné</w:t>
      </w:r>
      <w:r w:rsidRPr="004B7046">
        <w:rPr>
          <w:spacing w:val="2"/>
          <w:lang w:val="fr-CH"/>
        </w:rPr>
        <w:t xml:space="preserve"> à orienter les politiques nationales et internationales en faveur de la relance économique moyennant des processus fluides pour créer des entreprises durables, engendrer des emplois productifs décents, et </w:t>
      </w:r>
      <w:r w:rsidR="00920707" w:rsidRPr="004B7046">
        <w:rPr>
          <w:spacing w:val="2"/>
          <w:lang w:val="fr-CH"/>
        </w:rPr>
        <w:t>offrir</w:t>
      </w:r>
      <w:r w:rsidRPr="004B7046">
        <w:rPr>
          <w:spacing w:val="2"/>
          <w:lang w:val="fr-CH"/>
        </w:rPr>
        <w:t xml:space="preserve"> une protection sociale.</w:t>
      </w:r>
    </w:p>
    <w:p w:rsidR="008130FE" w:rsidRDefault="008130FE" w:rsidP="00920707">
      <w:pPr>
        <w:pStyle w:val="SingleTxt"/>
        <w:numPr>
          <w:ilvl w:val="0"/>
          <w:numId w:val="7"/>
        </w:numPr>
        <w:tabs>
          <w:tab w:val="num" w:pos="1742"/>
        </w:tabs>
        <w:ind w:left="1267"/>
        <w:rPr>
          <w:lang w:val="fr-CH"/>
        </w:rPr>
      </w:pPr>
      <w:r>
        <w:rPr>
          <w:lang w:val="fr-CH"/>
        </w:rPr>
        <w:t xml:space="preserve">L’article 67 de la loi relative à l’emploi prévoit que </w:t>
      </w:r>
      <w:r w:rsidR="00920707">
        <w:rPr>
          <w:lang w:val="fr-CH"/>
        </w:rPr>
        <w:t>« L</w:t>
      </w:r>
      <w:r>
        <w:rPr>
          <w:lang w:val="fr-CH"/>
        </w:rPr>
        <w:t xml:space="preserve">es travailleurs non seychellois, qui ne sont pas exemptés des dispositions de la présente loi, bénéficient des mêmes conditions d’emploi que celles applicables aux travailleurs seychellois, mais ils peuvent </w:t>
      </w:r>
      <w:r w:rsidR="00920707">
        <w:rPr>
          <w:lang w:val="fr-CH"/>
        </w:rPr>
        <w:t>se voir accorder</w:t>
      </w:r>
      <w:r>
        <w:rPr>
          <w:lang w:val="fr-CH"/>
        </w:rPr>
        <w:t xml:space="preserve"> des avantages et privilèges supplémentaires, selon que le fonctionnaire compétent </w:t>
      </w:r>
      <w:r w:rsidR="00920707">
        <w:rPr>
          <w:lang w:val="fr-CH"/>
        </w:rPr>
        <w:t xml:space="preserve">les </w:t>
      </w:r>
      <w:r>
        <w:rPr>
          <w:lang w:val="fr-CH"/>
        </w:rPr>
        <w:t>autorise. La loi comporte également des dispositions concernant le tribunal du travail, lequel fonctionne comme une juridiction quasi judiciaire.</w:t>
      </w:r>
    </w:p>
    <w:p w:rsidR="008130FE" w:rsidRDefault="008130FE" w:rsidP="00920707">
      <w:pPr>
        <w:pStyle w:val="SingleTxt"/>
        <w:numPr>
          <w:ilvl w:val="0"/>
          <w:numId w:val="7"/>
        </w:numPr>
        <w:tabs>
          <w:tab w:val="num" w:pos="1742"/>
        </w:tabs>
        <w:ind w:left="1267"/>
        <w:rPr>
          <w:lang w:val="fr-CH"/>
        </w:rPr>
      </w:pPr>
      <w:r>
        <w:rPr>
          <w:lang w:val="fr-CH"/>
        </w:rPr>
        <w:t xml:space="preserve">Les Seychelles ont également adopté le Programme par pays de promotion du travail décent (2011-2015), qui vise à améliorer les conditions de travail dans l’ensemble des lieux de travail et dans tous les emplois et activités. Cet instrument constitue également un outil de coopération avec l’OIT. Les objectifs stratégiques du Programme sont essentiellement axés sur l’emploi, les droits au travail, la protection sociale et le dialogue social. Les trois priorités majeures du Programme sont les suivantes : 1) examiner la législation du travail et renforcer le cadre </w:t>
      </w:r>
      <w:r w:rsidR="00920707">
        <w:rPr>
          <w:lang w:val="fr-CH"/>
        </w:rPr>
        <w:t>pour le</w:t>
      </w:r>
      <w:r>
        <w:rPr>
          <w:lang w:val="fr-CH"/>
        </w:rPr>
        <w:t xml:space="preserve"> règlement des différends; 2) promouvoir la qualité de l’emploi et la réduction du chômage, en particulier pour les femmes et les jeunes; et 3) promouvoir un tripartisme et </w:t>
      </w:r>
      <w:r w:rsidR="00920707">
        <w:rPr>
          <w:lang w:val="fr-CH"/>
        </w:rPr>
        <w:t>un</w:t>
      </w:r>
      <w:r>
        <w:rPr>
          <w:lang w:val="fr-CH"/>
        </w:rPr>
        <w:t xml:space="preserve"> dialogue social</w:t>
      </w:r>
      <w:r w:rsidR="00920707">
        <w:rPr>
          <w:lang w:val="fr-CH"/>
        </w:rPr>
        <w:t xml:space="preserve"> efficaces</w:t>
      </w:r>
      <w:r>
        <w:rPr>
          <w:lang w:val="fr-CH"/>
        </w:rPr>
        <w:t>.</w:t>
      </w:r>
    </w:p>
    <w:p w:rsidR="008130FE" w:rsidRPr="00B01F10" w:rsidRDefault="008130FE" w:rsidP="008130FE">
      <w:pPr>
        <w:pStyle w:val="SingleTxt"/>
        <w:spacing w:after="0" w:line="120" w:lineRule="exact"/>
        <w:rPr>
          <w:sz w:val="10"/>
          <w:lang w:val="fr-CH"/>
        </w:rPr>
      </w:pPr>
    </w:p>
    <w:p w:rsidR="008130FE" w:rsidRPr="00B01F10"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Procédures </w:t>
      </w:r>
      <w:r w:rsidR="00920707">
        <w:rPr>
          <w:lang w:val="fr-CH"/>
        </w:rPr>
        <w:t>applicables à</w:t>
      </w:r>
      <w:r>
        <w:rPr>
          <w:lang w:val="fr-CH"/>
        </w:rPr>
        <w:t xml:space="preserve"> l’emploi</w:t>
      </w:r>
      <w:r w:rsidR="00920707">
        <w:rPr>
          <w:lang w:val="fr-CH"/>
        </w:rPr>
        <w:t xml:space="preserve"> de</w:t>
      </w:r>
      <w:r>
        <w:rPr>
          <w:lang w:val="fr-CH"/>
        </w:rPr>
        <w:t xml:space="preserve"> travailleurs migrants</w:t>
      </w:r>
    </w:p>
    <w:p w:rsidR="008130FE" w:rsidRPr="00B01F10" w:rsidRDefault="008130FE" w:rsidP="008130FE">
      <w:pPr>
        <w:pStyle w:val="SingleTxt"/>
        <w:spacing w:after="0" w:line="120" w:lineRule="exact"/>
        <w:rPr>
          <w:sz w:val="10"/>
          <w:lang w:val="fr-CH"/>
        </w:rPr>
      </w:pPr>
    </w:p>
    <w:p w:rsidR="008130FE" w:rsidRPr="00B01F10" w:rsidRDefault="008130FE" w:rsidP="008130FE">
      <w:pPr>
        <w:pStyle w:val="SingleTxt"/>
        <w:spacing w:after="0" w:line="120" w:lineRule="exact"/>
        <w:rPr>
          <w:sz w:val="10"/>
          <w:lang w:val="fr-CH"/>
        </w:rPr>
      </w:pPr>
    </w:p>
    <w:p w:rsidR="008130FE" w:rsidRDefault="008130FE" w:rsidP="00920707">
      <w:pPr>
        <w:pStyle w:val="SingleTxt"/>
        <w:numPr>
          <w:ilvl w:val="0"/>
          <w:numId w:val="7"/>
        </w:numPr>
        <w:tabs>
          <w:tab w:val="num" w:pos="1742"/>
        </w:tabs>
        <w:ind w:left="1267"/>
        <w:rPr>
          <w:lang w:val="fr-CH"/>
        </w:rPr>
      </w:pPr>
      <w:r>
        <w:rPr>
          <w:lang w:val="fr-CH"/>
        </w:rPr>
        <w:t xml:space="preserve">Pour être employé aux Seychelles, une personne doit </w:t>
      </w:r>
      <w:r w:rsidR="00920707">
        <w:rPr>
          <w:lang w:val="fr-CH"/>
        </w:rPr>
        <w:t>être titulaire d’</w:t>
      </w:r>
      <w:r>
        <w:rPr>
          <w:lang w:val="fr-CH"/>
        </w:rPr>
        <w:t xml:space="preserve">un permis de travail </w:t>
      </w:r>
      <w:r w:rsidR="00920707">
        <w:rPr>
          <w:lang w:val="fr-CH"/>
        </w:rPr>
        <w:t>rémunéré</w:t>
      </w:r>
      <w:r>
        <w:rPr>
          <w:lang w:val="fr-CH"/>
        </w:rPr>
        <w:t xml:space="preserve"> (GOP), et cette disposition s’applique également à un employeur ou à une personne qui exerce une activité indépendante.</w:t>
      </w:r>
    </w:p>
    <w:p w:rsidR="008130FE" w:rsidRPr="004B7046" w:rsidRDefault="008130FE" w:rsidP="00920707">
      <w:pPr>
        <w:pStyle w:val="SingleTxt"/>
        <w:numPr>
          <w:ilvl w:val="0"/>
          <w:numId w:val="7"/>
        </w:numPr>
        <w:tabs>
          <w:tab w:val="num" w:pos="1742"/>
        </w:tabs>
        <w:ind w:left="1267"/>
        <w:rPr>
          <w:spacing w:val="0"/>
          <w:lang w:val="fr-CH"/>
        </w:rPr>
      </w:pPr>
      <w:r w:rsidRPr="004B7046">
        <w:rPr>
          <w:spacing w:val="0"/>
          <w:lang w:val="fr-CH"/>
        </w:rPr>
        <w:t xml:space="preserve">Les </w:t>
      </w:r>
      <w:r w:rsidR="00920707" w:rsidRPr="004B7046">
        <w:rPr>
          <w:spacing w:val="0"/>
          <w:lang w:val="fr-CH"/>
        </w:rPr>
        <w:t>demandes</w:t>
      </w:r>
      <w:r w:rsidRPr="004B7046">
        <w:rPr>
          <w:spacing w:val="0"/>
          <w:lang w:val="fr-CH"/>
        </w:rPr>
        <w:t xml:space="preserve"> pour recruter des travailleurs non seychellois doivent </w:t>
      </w:r>
      <w:r w:rsidR="00920707" w:rsidRPr="004B7046">
        <w:rPr>
          <w:spacing w:val="0"/>
          <w:lang w:val="fr-CH"/>
        </w:rPr>
        <w:t xml:space="preserve">d’abord </w:t>
      </w:r>
      <w:r w:rsidRPr="004B7046">
        <w:rPr>
          <w:spacing w:val="0"/>
          <w:lang w:val="fr-CH"/>
        </w:rPr>
        <w:t>être examiné</w:t>
      </w:r>
      <w:r w:rsidR="00920707" w:rsidRPr="004B7046">
        <w:rPr>
          <w:spacing w:val="0"/>
          <w:lang w:val="fr-CH"/>
        </w:rPr>
        <w:t>e</w:t>
      </w:r>
      <w:r w:rsidRPr="004B7046">
        <w:rPr>
          <w:spacing w:val="0"/>
          <w:lang w:val="fr-CH"/>
        </w:rPr>
        <w:t>s par le Ministère du travail et d</w:t>
      </w:r>
      <w:r w:rsidR="00920707" w:rsidRPr="004B7046">
        <w:rPr>
          <w:spacing w:val="0"/>
          <w:lang w:val="fr-CH"/>
        </w:rPr>
        <w:t>u</w:t>
      </w:r>
      <w:r w:rsidRPr="004B7046">
        <w:rPr>
          <w:spacing w:val="0"/>
          <w:lang w:val="fr-CH"/>
        </w:rPr>
        <w:t xml:space="preserve"> développement des ressources humaines </w:t>
      </w:r>
      <w:r w:rsidRPr="004B7046">
        <w:rPr>
          <w:spacing w:val="0"/>
          <w:lang w:val="fr-CH"/>
        </w:rPr>
        <w:lastRenderedPageBreak/>
        <w:t xml:space="preserve">(MLHRD). </w:t>
      </w:r>
      <w:r w:rsidR="00920707" w:rsidRPr="004B7046">
        <w:rPr>
          <w:spacing w:val="0"/>
          <w:lang w:val="fr-CH"/>
        </w:rPr>
        <w:t>Elles</w:t>
      </w:r>
      <w:r w:rsidRPr="004B7046">
        <w:rPr>
          <w:spacing w:val="0"/>
          <w:lang w:val="fr-CH"/>
        </w:rPr>
        <w:t xml:space="preserve"> sont évaluées </w:t>
      </w:r>
      <w:r w:rsidR="00920707" w:rsidRPr="004B7046">
        <w:rPr>
          <w:spacing w:val="0"/>
          <w:lang w:val="fr-CH"/>
        </w:rPr>
        <w:t>en tenant compte</w:t>
      </w:r>
      <w:r w:rsidRPr="004B7046">
        <w:rPr>
          <w:spacing w:val="0"/>
          <w:lang w:val="fr-CH"/>
        </w:rPr>
        <w:t xml:space="preserve"> des besoins du marché du travail</w:t>
      </w:r>
      <w:r w:rsidR="007C2EB3">
        <w:rPr>
          <w:spacing w:val="0"/>
          <w:lang w:val="fr-CH"/>
        </w:rPr>
        <w:t xml:space="preserve"> et</w:t>
      </w:r>
      <w:r w:rsidRPr="004B7046">
        <w:rPr>
          <w:spacing w:val="0"/>
          <w:lang w:val="fr-CH"/>
        </w:rPr>
        <w:t xml:space="preserve"> </w:t>
      </w:r>
      <w:r w:rsidR="00920707" w:rsidRPr="004B7046">
        <w:rPr>
          <w:spacing w:val="0"/>
          <w:lang w:val="fr-CH"/>
        </w:rPr>
        <w:t>des</w:t>
      </w:r>
      <w:r w:rsidRPr="004B7046">
        <w:rPr>
          <w:spacing w:val="0"/>
          <w:lang w:val="fr-CH"/>
        </w:rPr>
        <w:t xml:space="preserve"> quota</w:t>
      </w:r>
      <w:r w:rsidR="00920707" w:rsidRPr="004B7046">
        <w:rPr>
          <w:spacing w:val="0"/>
          <w:lang w:val="fr-CH"/>
        </w:rPr>
        <w:t>s</w:t>
      </w:r>
      <w:r w:rsidRPr="004B7046">
        <w:rPr>
          <w:spacing w:val="0"/>
          <w:lang w:val="fr-CH"/>
        </w:rPr>
        <w:t xml:space="preserve"> en vigueur </w:t>
      </w:r>
      <w:r w:rsidR="00920707" w:rsidRPr="004B7046">
        <w:rPr>
          <w:spacing w:val="0"/>
          <w:lang w:val="fr-CH"/>
        </w:rPr>
        <w:t>applicables aux</w:t>
      </w:r>
      <w:r w:rsidRPr="004B7046">
        <w:rPr>
          <w:spacing w:val="0"/>
          <w:lang w:val="fr-CH"/>
        </w:rPr>
        <w:t xml:space="preserve"> travailleurs étrangers. Le MLHRD vérifie également que l</w:t>
      </w:r>
      <w:r w:rsidR="00920707" w:rsidRPr="004B7046">
        <w:rPr>
          <w:spacing w:val="0"/>
          <w:lang w:val="fr-CH"/>
        </w:rPr>
        <w:t xml:space="preserve">es </w:t>
      </w:r>
      <w:r w:rsidRPr="004B7046">
        <w:rPr>
          <w:spacing w:val="0"/>
          <w:lang w:val="fr-CH"/>
        </w:rPr>
        <w:t>organisation</w:t>
      </w:r>
      <w:r w:rsidR="00920707" w:rsidRPr="004B7046">
        <w:rPr>
          <w:spacing w:val="0"/>
          <w:lang w:val="fr-CH"/>
        </w:rPr>
        <w:t>s</w:t>
      </w:r>
      <w:r w:rsidRPr="004B7046">
        <w:rPr>
          <w:spacing w:val="0"/>
          <w:lang w:val="fr-CH"/>
        </w:rPr>
        <w:t xml:space="preserve"> qui recrute</w:t>
      </w:r>
      <w:r w:rsidR="00920707" w:rsidRPr="004B7046">
        <w:rPr>
          <w:spacing w:val="0"/>
          <w:lang w:val="fr-CH"/>
        </w:rPr>
        <w:t>nt</w:t>
      </w:r>
      <w:r w:rsidRPr="004B7046">
        <w:rPr>
          <w:spacing w:val="0"/>
          <w:lang w:val="fr-CH"/>
        </w:rPr>
        <w:t xml:space="preserve"> </w:t>
      </w:r>
      <w:r w:rsidR="00920707" w:rsidRPr="004B7046">
        <w:rPr>
          <w:spacing w:val="0"/>
          <w:lang w:val="fr-CH"/>
        </w:rPr>
        <w:t>des travailleurs respectent</w:t>
      </w:r>
      <w:r w:rsidRPr="004B7046">
        <w:rPr>
          <w:spacing w:val="0"/>
          <w:lang w:val="fr-CH"/>
        </w:rPr>
        <w:t xml:space="preserve"> la loi relative à l’emploi. Le formulaire de demande </w:t>
      </w:r>
      <w:r w:rsidR="00920707" w:rsidRPr="004B7046">
        <w:rPr>
          <w:spacing w:val="0"/>
          <w:lang w:val="fr-CH"/>
        </w:rPr>
        <w:t>doit</w:t>
      </w:r>
      <w:r w:rsidRPr="004B7046">
        <w:rPr>
          <w:spacing w:val="0"/>
          <w:lang w:val="fr-CH"/>
        </w:rPr>
        <w:t xml:space="preserve"> être complété par la personne qui sollicite le permis lorsqu’il s’agit d’une personne </w:t>
      </w:r>
      <w:r w:rsidR="00920707" w:rsidRPr="004B7046">
        <w:rPr>
          <w:spacing w:val="0"/>
          <w:lang w:val="fr-CH"/>
        </w:rPr>
        <w:t>exerçant une activité indépendante</w:t>
      </w:r>
      <w:r w:rsidRPr="004B7046">
        <w:rPr>
          <w:spacing w:val="0"/>
          <w:lang w:val="fr-CH"/>
        </w:rPr>
        <w:t xml:space="preserve"> ou par l’employeur éventuel.</w:t>
      </w:r>
    </w:p>
    <w:p w:rsidR="008130FE" w:rsidRDefault="008130FE" w:rsidP="00920707">
      <w:pPr>
        <w:pStyle w:val="SingleTxt"/>
        <w:numPr>
          <w:ilvl w:val="0"/>
          <w:numId w:val="7"/>
        </w:numPr>
        <w:tabs>
          <w:tab w:val="num" w:pos="1742"/>
        </w:tabs>
        <w:ind w:left="1267"/>
        <w:rPr>
          <w:lang w:val="fr-CH"/>
        </w:rPr>
      </w:pPr>
      <w:r>
        <w:rPr>
          <w:lang w:val="fr-CH"/>
        </w:rPr>
        <w:t>Une demande de GOP est soumise à un certain nombre de conditions</w:t>
      </w:r>
      <w:r w:rsidR="00920707">
        <w:rPr>
          <w:lang w:val="fr-CH"/>
        </w:rPr>
        <w:t>, notamment les suivantes</w:t>
      </w:r>
      <w:r>
        <w:rPr>
          <w:lang w:val="fr-CH"/>
        </w:rPr>
        <w:t> :</w:t>
      </w:r>
    </w:p>
    <w:p w:rsidR="008130FE" w:rsidRDefault="008130FE" w:rsidP="008130FE">
      <w:pPr>
        <w:pStyle w:val="SingleTxt"/>
        <w:rPr>
          <w:lang w:val="fr-CH"/>
        </w:rPr>
      </w:pPr>
      <w:r>
        <w:rPr>
          <w:lang w:val="fr-CH"/>
        </w:rPr>
        <w:tab/>
        <w:t>a)</w:t>
      </w:r>
      <w:r>
        <w:rPr>
          <w:lang w:val="fr-CH"/>
        </w:rPr>
        <w:tab/>
        <w:t>Le caractère, la réputation et l’état de santé de l’employé éven</w:t>
      </w:r>
      <w:r w:rsidR="00920707">
        <w:rPr>
          <w:lang w:val="fr-CH"/>
        </w:rPr>
        <w:t>tuel et, le cas échéant, de tout</w:t>
      </w:r>
      <w:r>
        <w:rPr>
          <w:lang w:val="fr-CH"/>
        </w:rPr>
        <w:t xml:space="preserve"> me</w:t>
      </w:r>
      <w:r w:rsidR="00920707">
        <w:rPr>
          <w:lang w:val="fr-CH"/>
        </w:rPr>
        <w:t>mbre</w:t>
      </w:r>
      <w:r>
        <w:rPr>
          <w:lang w:val="fr-CH"/>
        </w:rPr>
        <w:t xml:space="preserve"> de son foyer qui figurera sur le permis;</w:t>
      </w:r>
    </w:p>
    <w:p w:rsidR="008130FE" w:rsidRDefault="008130FE" w:rsidP="008130FE">
      <w:pPr>
        <w:pStyle w:val="SingleTxt"/>
        <w:rPr>
          <w:lang w:val="fr-CH"/>
        </w:rPr>
      </w:pPr>
      <w:r>
        <w:rPr>
          <w:lang w:val="fr-CH"/>
        </w:rPr>
        <w:tab/>
        <w:t>b)</w:t>
      </w:r>
      <w:r>
        <w:rPr>
          <w:lang w:val="fr-CH"/>
        </w:rPr>
        <w:tab/>
        <w:t>Les qualifications professionnelles ou techniques de la personne à employer;</w:t>
      </w:r>
    </w:p>
    <w:p w:rsidR="008130FE" w:rsidRDefault="008130FE" w:rsidP="008130FE">
      <w:pPr>
        <w:pStyle w:val="SingleTxt"/>
        <w:rPr>
          <w:lang w:val="fr-CH"/>
        </w:rPr>
      </w:pPr>
      <w:r>
        <w:rPr>
          <w:lang w:val="fr-CH"/>
        </w:rPr>
        <w:tab/>
        <w:t>c)</w:t>
      </w:r>
      <w:r>
        <w:rPr>
          <w:lang w:val="fr-CH"/>
        </w:rPr>
        <w:tab/>
        <w:t xml:space="preserve">L’existence aux Seychelles de </w:t>
      </w:r>
      <w:r w:rsidR="00920707">
        <w:rPr>
          <w:lang w:val="fr-CH"/>
        </w:rPr>
        <w:t>personnes exerçant déjà l’emploi</w:t>
      </w:r>
      <w:r>
        <w:rPr>
          <w:lang w:val="fr-CH"/>
        </w:rPr>
        <w:t xml:space="preserve"> en question;</w:t>
      </w:r>
    </w:p>
    <w:p w:rsidR="008130FE" w:rsidRDefault="008130FE" w:rsidP="008130FE">
      <w:pPr>
        <w:pStyle w:val="SingleTxt"/>
        <w:rPr>
          <w:lang w:val="fr-CH"/>
        </w:rPr>
      </w:pPr>
      <w:r>
        <w:rPr>
          <w:lang w:val="fr-CH"/>
        </w:rPr>
        <w:tab/>
        <w:t>d)</w:t>
      </w:r>
      <w:r>
        <w:rPr>
          <w:lang w:val="fr-CH"/>
        </w:rPr>
        <w:tab/>
        <w:t>La protection de l’intérêt local;</w:t>
      </w:r>
    </w:p>
    <w:p w:rsidR="008130FE" w:rsidRDefault="008130FE" w:rsidP="008130FE">
      <w:pPr>
        <w:pStyle w:val="SingleTxt"/>
        <w:rPr>
          <w:lang w:val="fr-CH"/>
        </w:rPr>
      </w:pPr>
      <w:r>
        <w:rPr>
          <w:lang w:val="fr-CH"/>
        </w:rPr>
        <w:tab/>
        <w:t>e)</w:t>
      </w:r>
      <w:r>
        <w:rPr>
          <w:lang w:val="fr-CH"/>
        </w:rPr>
        <w:tab/>
        <w:t>Les avantages économiques et sociaux que le demandeur/l’employé éventuel peut apporter aux Seychelles ou améliorer par sa présence.</w:t>
      </w:r>
    </w:p>
    <w:p w:rsidR="008130FE" w:rsidRDefault="008130FE" w:rsidP="00920707">
      <w:pPr>
        <w:pStyle w:val="SingleTxt"/>
        <w:numPr>
          <w:ilvl w:val="0"/>
          <w:numId w:val="7"/>
        </w:numPr>
        <w:tabs>
          <w:tab w:val="num" w:pos="1742"/>
        </w:tabs>
        <w:ind w:left="1267"/>
        <w:rPr>
          <w:lang w:val="fr-CH"/>
        </w:rPr>
      </w:pPr>
      <w:r>
        <w:rPr>
          <w:lang w:val="fr-CH"/>
        </w:rPr>
        <w:t xml:space="preserve">Le MLHRD examine les contrats des travailleurs étrangers et les </w:t>
      </w:r>
      <w:r w:rsidR="004B7046">
        <w:rPr>
          <w:lang w:val="fr-CH"/>
        </w:rPr>
        <w:t>valide</w:t>
      </w:r>
      <w:r>
        <w:rPr>
          <w:lang w:val="fr-CH"/>
        </w:rPr>
        <w:t xml:space="preserve"> lors de l’arrivée du travailleur migrant. Les contrats de travail doivent être </w:t>
      </w:r>
      <w:r w:rsidR="004B7046">
        <w:rPr>
          <w:lang w:val="fr-CH"/>
        </w:rPr>
        <w:t>validés</w:t>
      </w:r>
      <w:r>
        <w:rPr>
          <w:lang w:val="fr-CH"/>
        </w:rPr>
        <w:t xml:space="preserve"> dans le délai d’un mois à compter de l’arrivée du travailleur migrant dans le pays.</w:t>
      </w:r>
    </w:p>
    <w:p w:rsidR="008130FE" w:rsidRPr="00F37D3A" w:rsidRDefault="008130FE" w:rsidP="008130FE">
      <w:pPr>
        <w:pStyle w:val="SingleTxt"/>
        <w:spacing w:after="0" w:line="120" w:lineRule="exact"/>
        <w:rPr>
          <w:sz w:val="10"/>
          <w:lang w:val="fr-CH"/>
        </w:rPr>
      </w:pPr>
    </w:p>
    <w:p w:rsidR="008130FE" w:rsidRPr="00F37D3A" w:rsidRDefault="008130FE" w:rsidP="008130FE">
      <w:pPr>
        <w:pStyle w:val="SingleTxt"/>
        <w:spacing w:after="0" w:line="120" w:lineRule="exact"/>
        <w:rPr>
          <w:sz w:val="10"/>
          <w:lang w:val="fr-CH"/>
        </w:rPr>
      </w:pPr>
    </w:p>
    <w:p w:rsidR="008130F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Principales organisations</w:t>
      </w:r>
    </w:p>
    <w:p w:rsidR="008130FE" w:rsidRPr="00F37D3A" w:rsidRDefault="008130FE" w:rsidP="008130FE">
      <w:pPr>
        <w:pStyle w:val="SingleTxt"/>
        <w:spacing w:after="0" w:line="120" w:lineRule="exact"/>
        <w:rPr>
          <w:sz w:val="10"/>
          <w:lang w:val="fr-CH"/>
        </w:rPr>
      </w:pPr>
    </w:p>
    <w:p w:rsidR="008130FE" w:rsidRPr="00F37D3A" w:rsidRDefault="008130FE" w:rsidP="008130FE">
      <w:pPr>
        <w:pStyle w:val="SingleTxt"/>
        <w:spacing w:after="0" w:line="120" w:lineRule="exact"/>
        <w:rPr>
          <w:sz w:val="10"/>
          <w:lang w:val="fr-CH"/>
        </w:rPr>
      </w:pPr>
    </w:p>
    <w:p w:rsidR="008130F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Organisati</w:t>
      </w:r>
      <w:r w:rsidRPr="009534FC">
        <w:rPr>
          <w:lang w:val="fr-CH"/>
        </w:rPr>
        <w:t>o</w:t>
      </w:r>
      <w:r>
        <w:rPr>
          <w:lang w:val="fr-CH"/>
        </w:rPr>
        <w:t>ns de salariés</w:t>
      </w:r>
    </w:p>
    <w:p w:rsidR="008130FE" w:rsidRPr="00F37D3A" w:rsidRDefault="008130FE" w:rsidP="008130FE">
      <w:pPr>
        <w:pStyle w:val="SingleTxt"/>
        <w:spacing w:after="0" w:line="120" w:lineRule="exact"/>
        <w:rPr>
          <w:sz w:val="10"/>
          <w:lang w:val="fr-CH"/>
        </w:rPr>
      </w:pPr>
    </w:p>
    <w:p w:rsidR="008130FE" w:rsidRPr="009534FC" w:rsidRDefault="004B7046" w:rsidP="004B7046">
      <w:pPr>
        <w:pStyle w:val="SingleTxt"/>
        <w:numPr>
          <w:ilvl w:val="0"/>
          <w:numId w:val="7"/>
        </w:numPr>
        <w:tabs>
          <w:tab w:val="num" w:pos="1742"/>
        </w:tabs>
        <w:ind w:left="1267"/>
        <w:rPr>
          <w:lang w:val="fr-CH"/>
        </w:rPr>
      </w:pPr>
      <w:r>
        <w:rPr>
          <w:lang w:val="fr-CH"/>
        </w:rPr>
        <w:t>La Fédération des syndicats de</w:t>
      </w:r>
      <w:r w:rsidR="008130FE">
        <w:rPr>
          <w:lang w:val="fr-CH"/>
        </w:rPr>
        <w:t xml:space="preserve"> travailleurs des </w:t>
      </w:r>
      <w:r w:rsidR="008130FE" w:rsidRPr="009534FC">
        <w:rPr>
          <w:lang w:val="fr-CH"/>
        </w:rPr>
        <w:t>Seychelles (SFWU) a été créée en 1996 après la dissolution du Syndicat national des travailleurs, au lendemain de la réintroduction de la démocratie multipartite aux Seychelles. À l’époque socialiste</w:t>
      </w:r>
      <w:r>
        <w:rPr>
          <w:lang w:val="fr-CH"/>
        </w:rPr>
        <w:t xml:space="preserve"> </w:t>
      </w:r>
      <w:r w:rsidRPr="009534FC">
        <w:rPr>
          <w:lang w:val="fr-CH"/>
        </w:rPr>
        <w:t>du parti unique</w:t>
      </w:r>
      <w:r w:rsidR="008130FE" w:rsidRPr="009534FC">
        <w:rPr>
          <w:lang w:val="fr-CH"/>
        </w:rPr>
        <w:t xml:space="preserve">, </w:t>
      </w:r>
      <w:r>
        <w:rPr>
          <w:lang w:val="fr-CH"/>
        </w:rPr>
        <w:t>le Syndicat national</w:t>
      </w:r>
      <w:r w:rsidR="008130FE" w:rsidRPr="009534FC">
        <w:rPr>
          <w:lang w:val="fr-CH"/>
        </w:rPr>
        <w:t xml:space="preserve"> des travailleurs avait un rôle essentiellement éducatif, tandis que </w:t>
      </w:r>
      <w:r>
        <w:rPr>
          <w:lang w:val="fr-CH"/>
        </w:rPr>
        <w:t>l</w:t>
      </w:r>
      <w:r w:rsidR="008130FE" w:rsidRPr="009534FC">
        <w:rPr>
          <w:lang w:val="fr-CH"/>
        </w:rPr>
        <w:t xml:space="preserve">a fonction de négociation </w:t>
      </w:r>
      <w:r>
        <w:rPr>
          <w:lang w:val="fr-CH"/>
        </w:rPr>
        <w:t>syndicale</w:t>
      </w:r>
      <w:r w:rsidR="008130FE" w:rsidRPr="009534FC">
        <w:rPr>
          <w:lang w:val="fr-CH"/>
        </w:rPr>
        <w:t xml:space="preserve"> était essentiellement exercée par le Gouvernement qui </w:t>
      </w:r>
      <w:r>
        <w:rPr>
          <w:lang w:val="fr-CH"/>
        </w:rPr>
        <w:t>avait vocation à être l</w:t>
      </w:r>
      <w:r w:rsidR="008130FE" w:rsidRPr="009534FC">
        <w:rPr>
          <w:lang w:val="fr-CH"/>
        </w:rPr>
        <w:t>’animateur de l’économie dans le cadre d’une économie central</w:t>
      </w:r>
      <w:r>
        <w:rPr>
          <w:lang w:val="fr-CH"/>
        </w:rPr>
        <w:t xml:space="preserve">ement </w:t>
      </w:r>
      <w:r w:rsidRPr="009534FC">
        <w:rPr>
          <w:lang w:val="fr-CH"/>
        </w:rPr>
        <w:t>planifiée</w:t>
      </w:r>
      <w:r w:rsidR="008130FE" w:rsidRPr="009534FC">
        <w:rPr>
          <w:lang w:val="fr-CH"/>
        </w:rPr>
        <w:t>.</w:t>
      </w:r>
    </w:p>
    <w:p w:rsidR="008130FE" w:rsidRPr="004B7046" w:rsidRDefault="008130FE" w:rsidP="004B7046">
      <w:pPr>
        <w:pStyle w:val="SingleTxt"/>
        <w:spacing w:after="0" w:line="120" w:lineRule="exact"/>
        <w:rPr>
          <w:sz w:val="10"/>
          <w:lang w:val="fr-CH"/>
        </w:rPr>
      </w:pPr>
    </w:p>
    <w:p w:rsidR="004B7046" w:rsidRPr="00F37D3A" w:rsidRDefault="004B7046" w:rsidP="008130FE">
      <w:pPr>
        <w:pStyle w:val="SingleTxt"/>
        <w:spacing w:after="0" w:line="120" w:lineRule="exact"/>
        <w:rPr>
          <w:sz w:val="10"/>
          <w:lang w:val="fr-CH"/>
        </w:rPr>
      </w:pPr>
    </w:p>
    <w:p w:rsidR="008130F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Organisati</w:t>
      </w:r>
      <w:r w:rsidRPr="009534FC">
        <w:rPr>
          <w:lang w:val="fr-CH"/>
        </w:rPr>
        <w:t>o</w:t>
      </w:r>
      <w:r>
        <w:rPr>
          <w:lang w:val="fr-CH"/>
        </w:rPr>
        <w:t>ns d’employeurs</w:t>
      </w:r>
    </w:p>
    <w:p w:rsidR="008130FE" w:rsidRPr="004B7046" w:rsidRDefault="008130FE" w:rsidP="004B7046">
      <w:pPr>
        <w:pStyle w:val="SingleTxt"/>
        <w:spacing w:after="0" w:line="120" w:lineRule="exact"/>
        <w:rPr>
          <w:sz w:val="10"/>
          <w:lang w:val="fr-CH"/>
        </w:rPr>
      </w:pPr>
    </w:p>
    <w:p w:rsidR="004B7046" w:rsidRPr="00F37D3A" w:rsidRDefault="004B7046" w:rsidP="008130FE">
      <w:pPr>
        <w:pStyle w:val="SingleTxt"/>
        <w:spacing w:after="0" w:line="120" w:lineRule="exact"/>
        <w:rPr>
          <w:sz w:val="10"/>
          <w:lang w:val="fr-CH"/>
        </w:rPr>
      </w:pPr>
    </w:p>
    <w:p w:rsidR="008130FE" w:rsidRPr="004B7046" w:rsidRDefault="008130FE" w:rsidP="004B7046">
      <w:pPr>
        <w:pStyle w:val="SingleTxt"/>
        <w:numPr>
          <w:ilvl w:val="0"/>
          <w:numId w:val="7"/>
        </w:numPr>
        <w:tabs>
          <w:tab w:val="num" w:pos="1742"/>
        </w:tabs>
        <w:ind w:left="1267"/>
        <w:rPr>
          <w:spacing w:val="2"/>
          <w:lang w:val="fr-CH"/>
        </w:rPr>
      </w:pPr>
      <w:r w:rsidRPr="004B7046">
        <w:rPr>
          <w:spacing w:val="2"/>
          <w:lang w:val="fr-CH"/>
        </w:rPr>
        <w:t>La Fédération de</w:t>
      </w:r>
      <w:r w:rsidR="004B7046" w:rsidRPr="004B7046">
        <w:rPr>
          <w:spacing w:val="2"/>
          <w:lang w:val="fr-CH"/>
        </w:rPr>
        <w:t>s</w:t>
      </w:r>
      <w:r w:rsidRPr="004B7046">
        <w:rPr>
          <w:spacing w:val="2"/>
          <w:lang w:val="fr-CH"/>
        </w:rPr>
        <w:t xml:space="preserve"> </w:t>
      </w:r>
      <w:r w:rsidR="004B7046" w:rsidRPr="004B7046">
        <w:rPr>
          <w:spacing w:val="2"/>
          <w:lang w:val="fr-CH"/>
        </w:rPr>
        <w:t>a</w:t>
      </w:r>
      <w:r w:rsidRPr="004B7046">
        <w:rPr>
          <w:spacing w:val="2"/>
          <w:lang w:val="fr-CH"/>
        </w:rPr>
        <w:t>ssociation</w:t>
      </w:r>
      <w:r w:rsidR="004B7046" w:rsidRPr="004B7046">
        <w:rPr>
          <w:spacing w:val="2"/>
          <w:lang w:val="fr-CH"/>
        </w:rPr>
        <w:t>s</w:t>
      </w:r>
      <w:r w:rsidRPr="004B7046">
        <w:rPr>
          <w:spacing w:val="2"/>
          <w:lang w:val="fr-CH"/>
        </w:rPr>
        <w:t xml:space="preserve"> d</w:t>
      </w:r>
      <w:r w:rsidR="004B7046" w:rsidRPr="004B7046">
        <w:rPr>
          <w:spacing w:val="2"/>
          <w:lang w:val="fr-CH"/>
        </w:rPr>
        <w:t>’</w:t>
      </w:r>
      <w:r w:rsidRPr="004B7046">
        <w:rPr>
          <w:spacing w:val="2"/>
          <w:lang w:val="fr-CH"/>
        </w:rPr>
        <w:t xml:space="preserve">employeurs des Seychelles </w:t>
      </w:r>
      <w:r w:rsidR="004B7046" w:rsidRPr="004B7046">
        <w:rPr>
          <w:spacing w:val="2"/>
          <w:lang w:val="fr-CH"/>
        </w:rPr>
        <w:t xml:space="preserve">(FEAS) </w:t>
      </w:r>
      <w:r w:rsidRPr="004B7046">
        <w:rPr>
          <w:spacing w:val="2"/>
          <w:lang w:val="fr-CH"/>
        </w:rPr>
        <w:t xml:space="preserve">a été </w:t>
      </w:r>
      <w:r w:rsidR="004B7046" w:rsidRPr="004B7046">
        <w:rPr>
          <w:spacing w:val="2"/>
          <w:lang w:val="fr-CH"/>
        </w:rPr>
        <w:t xml:space="preserve">inscrite au </w:t>
      </w:r>
      <w:r w:rsidRPr="004B7046">
        <w:rPr>
          <w:spacing w:val="2"/>
          <w:lang w:val="fr-CH"/>
        </w:rPr>
        <w:t>Registre des associations en 1978. Avec la promulgation de la loi relative aux relations de travail en 1993, la FEAS a dû constituer un</w:t>
      </w:r>
      <w:r w:rsidR="004B7046" w:rsidRPr="004B7046">
        <w:rPr>
          <w:spacing w:val="2"/>
          <w:lang w:val="fr-CH"/>
        </w:rPr>
        <w:t xml:space="preserve"> syndicat patronal</w:t>
      </w:r>
      <w:r w:rsidRPr="004B7046">
        <w:rPr>
          <w:spacing w:val="2"/>
          <w:lang w:val="fr-CH"/>
        </w:rPr>
        <w:t xml:space="preserve">, l’Association des employeurs des Seychelles qui a été enregistrée conformément à la loi. L’Association a pris le relais de la Fédération en ce qui concerne les questions </w:t>
      </w:r>
      <w:r w:rsidR="004B7046" w:rsidRPr="004B7046">
        <w:rPr>
          <w:spacing w:val="2"/>
          <w:lang w:val="fr-CH"/>
        </w:rPr>
        <w:t xml:space="preserve">relatives au </w:t>
      </w:r>
      <w:r w:rsidRPr="004B7046">
        <w:rPr>
          <w:spacing w:val="2"/>
          <w:lang w:val="fr-CH"/>
        </w:rPr>
        <w:t xml:space="preserve">travail, </w:t>
      </w:r>
      <w:r w:rsidR="004B7046" w:rsidRPr="004B7046">
        <w:rPr>
          <w:spacing w:val="2"/>
          <w:lang w:val="fr-CH"/>
        </w:rPr>
        <w:t xml:space="preserve">à la </w:t>
      </w:r>
      <w:r w:rsidRPr="004B7046">
        <w:rPr>
          <w:spacing w:val="2"/>
          <w:lang w:val="fr-CH"/>
        </w:rPr>
        <w:t xml:space="preserve">formation </w:t>
      </w:r>
      <w:r w:rsidR="004B7046" w:rsidRPr="004B7046">
        <w:rPr>
          <w:spacing w:val="2"/>
          <w:lang w:val="fr-CH"/>
        </w:rPr>
        <w:t xml:space="preserve">et au </w:t>
      </w:r>
      <w:r w:rsidRPr="004B7046">
        <w:rPr>
          <w:spacing w:val="2"/>
          <w:lang w:val="fr-CH"/>
        </w:rPr>
        <w:t xml:space="preserve">tripartisme. Les membres de l’Association proviennent des entreprises commerciales, des associations </w:t>
      </w:r>
      <w:r w:rsidR="004B7046" w:rsidRPr="004B7046">
        <w:rPr>
          <w:spacing w:val="2"/>
          <w:lang w:val="fr-CH"/>
        </w:rPr>
        <w:t>de professionnel</w:t>
      </w:r>
      <w:r w:rsidRPr="004B7046">
        <w:rPr>
          <w:spacing w:val="2"/>
          <w:lang w:val="fr-CH"/>
        </w:rPr>
        <w:t>s et d’employeurs, ainsi que des chambres de commerce et de l’industrie et des entreprises publiques.</w:t>
      </w:r>
    </w:p>
    <w:p w:rsidR="008130FE" w:rsidRPr="004B7046" w:rsidRDefault="008130FE" w:rsidP="004B7046">
      <w:pPr>
        <w:pStyle w:val="SingleTxt"/>
        <w:spacing w:after="0" w:line="120" w:lineRule="exact"/>
        <w:rPr>
          <w:sz w:val="10"/>
          <w:lang w:val="fr-CH"/>
        </w:rPr>
      </w:pPr>
    </w:p>
    <w:p w:rsidR="004B7046" w:rsidRPr="00F37D3A" w:rsidRDefault="004B7046" w:rsidP="008130FE">
      <w:pPr>
        <w:pStyle w:val="SingleTxt"/>
        <w:spacing w:after="0" w:line="120" w:lineRule="exact"/>
        <w:rPr>
          <w:sz w:val="10"/>
          <w:lang w:val="fr-CH"/>
        </w:rPr>
      </w:pPr>
    </w:p>
    <w:p w:rsidR="008130F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Pr>
          <w:lang w:val="fr-CH"/>
        </w:rPr>
        <w:tab/>
        <w:t xml:space="preserve">Ministère du travail et de la mise en valeur des ressources </w:t>
      </w:r>
      <w:r w:rsidR="00FA2989">
        <w:rPr>
          <w:lang w:val="fr-CH"/>
        </w:rPr>
        <w:br/>
      </w:r>
      <w:r>
        <w:rPr>
          <w:lang w:val="fr-CH"/>
        </w:rPr>
        <w:t>humaines (M</w:t>
      </w:r>
      <w:r w:rsidR="004B7046">
        <w:rPr>
          <w:lang w:val="fr-CH"/>
        </w:rPr>
        <w:t>L</w:t>
      </w:r>
      <w:r>
        <w:rPr>
          <w:lang w:val="fr-CH"/>
        </w:rPr>
        <w:t>HRD)</w:t>
      </w:r>
    </w:p>
    <w:p w:rsidR="008130FE" w:rsidRPr="004B7046" w:rsidRDefault="008130FE" w:rsidP="004B7046">
      <w:pPr>
        <w:pStyle w:val="SingleTxt"/>
        <w:spacing w:after="0" w:line="120" w:lineRule="exact"/>
        <w:rPr>
          <w:sz w:val="10"/>
          <w:lang w:val="fr-CH"/>
        </w:rPr>
      </w:pPr>
    </w:p>
    <w:p w:rsidR="004B7046" w:rsidRPr="00F37D3A" w:rsidRDefault="004B7046" w:rsidP="008130FE">
      <w:pPr>
        <w:pStyle w:val="SingleTxt"/>
        <w:spacing w:after="0" w:line="120" w:lineRule="exact"/>
        <w:rPr>
          <w:sz w:val="10"/>
          <w:lang w:val="fr-CH"/>
        </w:rPr>
      </w:pPr>
    </w:p>
    <w:p w:rsidR="008130FE" w:rsidRDefault="008130FE" w:rsidP="004B7046">
      <w:pPr>
        <w:pStyle w:val="SingleTxt"/>
        <w:numPr>
          <w:ilvl w:val="0"/>
          <w:numId w:val="7"/>
        </w:numPr>
        <w:tabs>
          <w:tab w:val="num" w:pos="1742"/>
        </w:tabs>
        <w:ind w:left="1267"/>
        <w:rPr>
          <w:lang w:val="fr-CH"/>
        </w:rPr>
      </w:pPr>
      <w:r>
        <w:rPr>
          <w:lang w:val="fr-CH"/>
        </w:rPr>
        <w:t xml:space="preserve">Le </w:t>
      </w:r>
      <w:r w:rsidRPr="0042211E">
        <w:rPr>
          <w:lang w:val="fr-CH"/>
        </w:rPr>
        <w:t>Ministère du travail et de la mise en valeur des ressources humaines (M</w:t>
      </w:r>
      <w:r>
        <w:rPr>
          <w:lang w:val="fr-CH"/>
        </w:rPr>
        <w:t>L</w:t>
      </w:r>
      <w:r w:rsidRPr="0042211E">
        <w:rPr>
          <w:lang w:val="fr-CH"/>
        </w:rPr>
        <w:t>HRD)</w:t>
      </w:r>
      <w:r>
        <w:rPr>
          <w:lang w:val="fr-CH"/>
        </w:rPr>
        <w:t xml:space="preserve"> est l’organe du Gouvernement qui a pour responsabilité essentielle de </w:t>
      </w:r>
      <w:r w:rsidR="004B7046">
        <w:rPr>
          <w:lang w:val="fr-CH"/>
        </w:rPr>
        <w:t xml:space="preserve">suivre l’évolution du </w:t>
      </w:r>
      <w:r>
        <w:rPr>
          <w:lang w:val="fr-CH"/>
        </w:rPr>
        <w:t xml:space="preserve">marché du travail afin </w:t>
      </w:r>
      <w:r w:rsidR="004B7046">
        <w:rPr>
          <w:lang w:val="fr-CH"/>
        </w:rPr>
        <w:t xml:space="preserve">qu’il contribue au </w:t>
      </w:r>
      <w:r>
        <w:rPr>
          <w:lang w:val="fr-CH"/>
        </w:rPr>
        <w:t xml:space="preserve">développement </w:t>
      </w:r>
      <w:r>
        <w:rPr>
          <w:lang w:val="fr-CH"/>
        </w:rPr>
        <w:lastRenderedPageBreak/>
        <w:t>socioéconomique. Par le biais de ses programmes, le Ministère a vocation à développer, promouvoir et surveiller la législation</w:t>
      </w:r>
      <w:r w:rsidR="004B7046">
        <w:rPr>
          <w:lang w:val="fr-CH"/>
        </w:rPr>
        <w:t>,</w:t>
      </w:r>
      <w:r>
        <w:rPr>
          <w:lang w:val="fr-CH"/>
        </w:rPr>
        <w:t xml:space="preserve"> les règlements et les politiques </w:t>
      </w:r>
      <w:r w:rsidR="004B7046">
        <w:rPr>
          <w:lang w:val="fr-CH"/>
        </w:rPr>
        <w:t xml:space="preserve">relatifs à l’emploi, </w:t>
      </w:r>
      <w:r>
        <w:rPr>
          <w:lang w:val="fr-CH"/>
        </w:rPr>
        <w:t>régissant un grand nombre de questions, notamment les suivantes :</w:t>
      </w:r>
    </w:p>
    <w:p w:rsidR="008130FE" w:rsidRDefault="008130FE" w:rsidP="008130FE">
      <w:pPr>
        <w:pStyle w:val="Bullet1"/>
        <w:rPr>
          <w:lang w:val="fr-CH"/>
        </w:rPr>
      </w:pPr>
      <w:r>
        <w:rPr>
          <w:lang w:val="fr-CH"/>
        </w:rPr>
        <w:t>Améliorer l’efficacité et la productivité de l’économie;</w:t>
      </w:r>
    </w:p>
    <w:p w:rsidR="008130FE" w:rsidRDefault="008130FE" w:rsidP="008130FE">
      <w:pPr>
        <w:pStyle w:val="Bullet1"/>
        <w:rPr>
          <w:lang w:val="fr-CH"/>
        </w:rPr>
      </w:pPr>
      <w:r>
        <w:rPr>
          <w:lang w:val="fr-CH"/>
        </w:rPr>
        <w:t>Développer les compétences et faciliter la croissance de l’emploi;</w:t>
      </w:r>
    </w:p>
    <w:p w:rsidR="008130FE" w:rsidRDefault="004B7046" w:rsidP="008130FE">
      <w:pPr>
        <w:pStyle w:val="Bullet1"/>
        <w:rPr>
          <w:lang w:val="fr-CH"/>
        </w:rPr>
      </w:pPr>
      <w:r>
        <w:rPr>
          <w:lang w:val="fr-CH"/>
        </w:rPr>
        <w:t>Favoriser</w:t>
      </w:r>
      <w:r w:rsidR="008130FE">
        <w:rPr>
          <w:lang w:val="fr-CH"/>
        </w:rPr>
        <w:t xml:space="preserve"> des relations de travail saines;</w:t>
      </w:r>
    </w:p>
    <w:p w:rsidR="008130FE" w:rsidRDefault="008130FE" w:rsidP="008130FE">
      <w:pPr>
        <w:pStyle w:val="Bullet1"/>
        <w:rPr>
          <w:lang w:val="fr-CH"/>
        </w:rPr>
      </w:pPr>
      <w:r>
        <w:rPr>
          <w:lang w:val="fr-CH"/>
        </w:rPr>
        <w:t xml:space="preserve">Améliorer la sensibilisation à la santé et à la sécurité </w:t>
      </w:r>
      <w:r w:rsidR="004B7046">
        <w:rPr>
          <w:lang w:val="fr-CH"/>
        </w:rPr>
        <w:t>au</w:t>
      </w:r>
      <w:r>
        <w:rPr>
          <w:lang w:val="fr-CH"/>
        </w:rPr>
        <w:t xml:space="preserve"> travail et le respect des règles pertinentes sur le lieu de travail;</w:t>
      </w:r>
    </w:p>
    <w:p w:rsidR="008130FE" w:rsidRDefault="008130FE" w:rsidP="008130FE">
      <w:pPr>
        <w:pStyle w:val="Bullet1"/>
        <w:rPr>
          <w:lang w:val="fr-CH"/>
        </w:rPr>
      </w:pPr>
      <w:r>
        <w:rPr>
          <w:lang w:val="fr-CH"/>
        </w:rPr>
        <w:t xml:space="preserve">Promouvoir l’égalité </w:t>
      </w:r>
      <w:r w:rsidR="004B7046">
        <w:rPr>
          <w:lang w:val="fr-CH"/>
        </w:rPr>
        <w:t>et</w:t>
      </w:r>
      <w:r>
        <w:rPr>
          <w:lang w:val="fr-CH"/>
        </w:rPr>
        <w:t xml:space="preserve"> la non-discrimination au travail.</w:t>
      </w:r>
    </w:p>
    <w:p w:rsidR="008130FE" w:rsidRDefault="008130FE" w:rsidP="000D1B5D">
      <w:pPr>
        <w:pStyle w:val="SingleTxt"/>
        <w:numPr>
          <w:ilvl w:val="0"/>
          <w:numId w:val="7"/>
        </w:numPr>
        <w:tabs>
          <w:tab w:val="num" w:pos="1742"/>
        </w:tabs>
        <w:ind w:left="1267"/>
        <w:rPr>
          <w:lang w:val="fr-CH"/>
        </w:rPr>
      </w:pPr>
      <w:r>
        <w:rPr>
          <w:lang w:val="fr-CH"/>
        </w:rPr>
        <w:t>Au sein du MLHRD, la Section des relations de travail</w:t>
      </w:r>
      <w:r w:rsidR="000D1B5D">
        <w:rPr>
          <w:lang w:val="fr-CH"/>
        </w:rPr>
        <w:t xml:space="preserve"> s’adresse à</w:t>
      </w:r>
      <w:r>
        <w:rPr>
          <w:lang w:val="fr-CH"/>
        </w:rPr>
        <w:t xml:space="preserve"> tous les travailleurs, y compris les travailleurs migrants, </w:t>
      </w:r>
      <w:r w:rsidR="000D1B5D">
        <w:rPr>
          <w:lang w:val="fr-CH"/>
        </w:rPr>
        <w:t xml:space="preserve">lesquels </w:t>
      </w:r>
      <w:r>
        <w:rPr>
          <w:lang w:val="fr-CH"/>
        </w:rPr>
        <w:t xml:space="preserve">peuvent solliciter des informations auprès des fonctionnaires </w:t>
      </w:r>
      <w:r w:rsidR="000D1B5D">
        <w:rPr>
          <w:lang w:val="fr-CH"/>
        </w:rPr>
        <w:t xml:space="preserve">chargés </w:t>
      </w:r>
      <w:r>
        <w:rPr>
          <w:lang w:val="fr-CH"/>
        </w:rPr>
        <w:t xml:space="preserve">de l’emploi </w:t>
      </w:r>
      <w:r w:rsidR="000D1B5D">
        <w:rPr>
          <w:lang w:val="fr-CH"/>
        </w:rPr>
        <w:t xml:space="preserve">relatives aux </w:t>
      </w:r>
      <w:r>
        <w:rPr>
          <w:lang w:val="fr-CH"/>
        </w:rPr>
        <w:t xml:space="preserve">droits </w:t>
      </w:r>
      <w:r w:rsidR="000D1B5D">
        <w:rPr>
          <w:lang w:val="fr-CH"/>
        </w:rPr>
        <w:t xml:space="preserve">du travail </w:t>
      </w:r>
      <w:r>
        <w:rPr>
          <w:lang w:val="fr-CH"/>
        </w:rPr>
        <w:t xml:space="preserve">et </w:t>
      </w:r>
      <w:r w:rsidR="000D1B5D">
        <w:rPr>
          <w:lang w:val="fr-CH"/>
        </w:rPr>
        <w:t xml:space="preserve">aux </w:t>
      </w:r>
      <w:r>
        <w:rPr>
          <w:lang w:val="fr-CH"/>
        </w:rPr>
        <w:t xml:space="preserve">conditions de travail. Le travailleur peut enregistrer sa plainte, </w:t>
      </w:r>
      <w:r w:rsidR="000D1B5D">
        <w:rPr>
          <w:lang w:val="fr-CH"/>
        </w:rPr>
        <w:t>qui fera</w:t>
      </w:r>
      <w:r>
        <w:rPr>
          <w:lang w:val="fr-CH"/>
        </w:rPr>
        <w:t xml:space="preserve"> ensuite l’objet d’une médiation visant à rechercher un accord mutuel entre le travailleur et l’employeur. En cas d’échec de la médiation, le travailleur obtient un </w:t>
      </w:r>
      <w:r w:rsidR="000D1B5D">
        <w:rPr>
          <w:lang w:val="fr-CH"/>
        </w:rPr>
        <w:t>document qui l’autorise à</w:t>
      </w:r>
      <w:r>
        <w:rPr>
          <w:lang w:val="fr-CH"/>
        </w:rPr>
        <w:t xml:space="preserve"> porter l’affaire devant le Tribunal du travail.</w:t>
      </w:r>
    </w:p>
    <w:p w:rsidR="008130FE" w:rsidRPr="009158B3" w:rsidRDefault="008130FE" w:rsidP="009158B3">
      <w:pPr>
        <w:pStyle w:val="SingleTxt"/>
        <w:spacing w:after="0" w:line="120" w:lineRule="exact"/>
        <w:rPr>
          <w:sz w:val="10"/>
          <w:lang w:val="fr-CH"/>
        </w:rPr>
      </w:pPr>
    </w:p>
    <w:p w:rsidR="009158B3" w:rsidRPr="00F37D3A" w:rsidRDefault="009158B3" w:rsidP="008130FE">
      <w:pPr>
        <w:pStyle w:val="SingleTxt"/>
        <w:spacing w:after="0" w:line="120" w:lineRule="exact"/>
        <w:rPr>
          <w:sz w:val="10"/>
          <w:lang w:val="fr-CH"/>
        </w:rPr>
      </w:pPr>
    </w:p>
    <w:p w:rsidR="008130F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D.</w:t>
      </w:r>
      <w:r>
        <w:rPr>
          <w:lang w:val="fr-CH"/>
        </w:rPr>
        <w:tab/>
        <w:t xml:space="preserve">Agence pour la mise en valeur des ressources </w:t>
      </w:r>
      <w:r w:rsidR="009158B3">
        <w:rPr>
          <w:lang w:val="fr-CH"/>
        </w:rPr>
        <w:t xml:space="preserve">humaines </w:t>
      </w:r>
      <w:r w:rsidR="009158B3">
        <w:rPr>
          <w:lang w:val="fr-CH"/>
        </w:rPr>
        <w:br/>
      </w:r>
      <w:r>
        <w:rPr>
          <w:lang w:val="fr-CH"/>
        </w:rPr>
        <w:t>nationales (A</w:t>
      </w:r>
      <w:r w:rsidR="009158B3">
        <w:rPr>
          <w:lang w:val="fr-CH"/>
        </w:rPr>
        <w:t>N</w:t>
      </w:r>
      <w:r>
        <w:rPr>
          <w:lang w:val="fr-CH"/>
        </w:rPr>
        <w:t>HRD)</w:t>
      </w:r>
    </w:p>
    <w:p w:rsidR="008130FE" w:rsidRPr="009158B3" w:rsidRDefault="008130FE" w:rsidP="009158B3">
      <w:pPr>
        <w:pStyle w:val="SingleTxt"/>
        <w:spacing w:after="0" w:line="120" w:lineRule="exact"/>
        <w:rPr>
          <w:sz w:val="10"/>
          <w:lang w:val="fr-CH"/>
        </w:rPr>
      </w:pPr>
    </w:p>
    <w:p w:rsidR="009158B3" w:rsidRPr="00F37D3A" w:rsidRDefault="009158B3" w:rsidP="008130FE">
      <w:pPr>
        <w:pStyle w:val="SingleTxt"/>
        <w:spacing w:after="0" w:line="120" w:lineRule="exact"/>
        <w:rPr>
          <w:sz w:val="10"/>
          <w:lang w:val="fr-CH"/>
        </w:rPr>
      </w:pPr>
    </w:p>
    <w:p w:rsidR="008130FE" w:rsidRDefault="008130FE" w:rsidP="009158B3">
      <w:pPr>
        <w:pStyle w:val="SingleTxt"/>
        <w:numPr>
          <w:ilvl w:val="0"/>
          <w:numId w:val="7"/>
        </w:numPr>
        <w:tabs>
          <w:tab w:val="num" w:pos="1742"/>
        </w:tabs>
        <w:ind w:left="1267"/>
        <w:rPr>
          <w:lang w:val="fr-CH"/>
        </w:rPr>
      </w:pPr>
      <w:r>
        <w:rPr>
          <w:lang w:val="fr-CH"/>
        </w:rPr>
        <w:t>L’A</w:t>
      </w:r>
      <w:r w:rsidR="009158B3">
        <w:rPr>
          <w:lang w:val="fr-CH"/>
        </w:rPr>
        <w:t>N</w:t>
      </w:r>
      <w:r>
        <w:rPr>
          <w:lang w:val="fr-CH"/>
        </w:rPr>
        <w:t xml:space="preserve">HRD a pour mission de promouvoir et de coordonner les interventions </w:t>
      </w:r>
      <w:r w:rsidR="009158B3">
        <w:rPr>
          <w:lang w:val="fr-CH"/>
        </w:rPr>
        <w:t>de</w:t>
      </w:r>
      <w:r>
        <w:rPr>
          <w:lang w:val="fr-CH"/>
        </w:rPr>
        <w:t xml:space="preserve"> politique générale qui visent à mettre en valeur les ressources humaines aux </w:t>
      </w:r>
      <w:r w:rsidRPr="009534FC">
        <w:rPr>
          <w:lang w:val="fr-CH"/>
        </w:rPr>
        <w:t xml:space="preserve">Seychelles. L’une de ses principales tâches est de veiller à ce que les plans nationaux relatifs aux ressources humaines coïncident avec les plans stratégiques des Seychelles et la </w:t>
      </w:r>
      <w:r w:rsidR="009158B3" w:rsidRPr="009534FC">
        <w:rPr>
          <w:lang w:val="fr-CH"/>
        </w:rPr>
        <w:t>s</w:t>
      </w:r>
      <w:r w:rsidRPr="009534FC">
        <w:rPr>
          <w:lang w:val="fr-CH"/>
        </w:rPr>
        <w:t xml:space="preserve">tratégie relative à l’intégration des ressources humaines aux Seychelles. </w:t>
      </w:r>
    </w:p>
    <w:p w:rsidR="008130FE" w:rsidRPr="009158B3" w:rsidRDefault="008130FE" w:rsidP="009158B3">
      <w:pPr>
        <w:pStyle w:val="SingleTxt"/>
        <w:spacing w:after="0" w:line="120" w:lineRule="exact"/>
        <w:rPr>
          <w:sz w:val="10"/>
          <w:lang w:val="fr-CH"/>
        </w:rPr>
      </w:pPr>
    </w:p>
    <w:p w:rsidR="009158B3" w:rsidRPr="00F37D3A" w:rsidRDefault="009158B3" w:rsidP="008130FE">
      <w:pPr>
        <w:pStyle w:val="SingleTxt"/>
        <w:spacing w:after="0" w:line="120" w:lineRule="exact"/>
        <w:rPr>
          <w:sz w:val="10"/>
          <w:lang w:val="fr-CH"/>
        </w:rPr>
      </w:pPr>
    </w:p>
    <w:p w:rsidR="008130FE" w:rsidRDefault="008130FE" w:rsidP="008B4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Emploi</w:t>
      </w:r>
    </w:p>
    <w:p w:rsidR="008130FE" w:rsidRPr="009158B3" w:rsidRDefault="008130FE" w:rsidP="009158B3">
      <w:pPr>
        <w:pStyle w:val="SingleTxt"/>
        <w:spacing w:after="0" w:line="120" w:lineRule="exact"/>
        <w:rPr>
          <w:sz w:val="10"/>
          <w:lang w:val="fr-CH"/>
        </w:rPr>
      </w:pPr>
    </w:p>
    <w:p w:rsidR="009158B3" w:rsidRPr="00F37D3A" w:rsidRDefault="009158B3" w:rsidP="008130FE">
      <w:pPr>
        <w:pStyle w:val="SingleTxt"/>
        <w:spacing w:after="0" w:line="120" w:lineRule="exact"/>
        <w:rPr>
          <w:sz w:val="10"/>
          <w:lang w:val="fr-CH"/>
        </w:rPr>
      </w:pPr>
    </w:p>
    <w:p w:rsidR="008130FE" w:rsidRPr="009534FC" w:rsidRDefault="008130FE" w:rsidP="009158B3">
      <w:pPr>
        <w:pStyle w:val="SingleTxt"/>
        <w:numPr>
          <w:ilvl w:val="0"/>
          <w:numId w:val="7"/>
        </w:numPr>
        <w:tabs>
          <w:tab w:val="num" w:pos="1742"/>
        </w:tabs>
        <w:ind w:left="1267"/>
        <w:rPr>
          <w:lang w:val="fr-CH"/>
        </w:rPr>
      </w:pPr>
      <w:r>
        <w:rPr>
          <w:lang w:val="fr-CH"/>
        </w:rPr>
        <w:t xml:space="preserve">En 2010, la population active s’élevait à 52 182 personnes, dont 49 169 étaient en activité. Le chômage a régulièrement baissé, passant de 6 % en 2010 </w:t>
      </w:r>
      <w:r w:rsidR="009158B3">
        <w:rPr>
          <w:lang w:val="fr-CH"/>
        </w:rPr>
        <w:t>au quasi</w:t>
      </w:r>
      <w:r>
        <w:rPr>
          <w:lang w:val="fr-CH"/>
        </w:rPr>
        <w:t xml:space="preserve"> plein emploi au début de 2011, puisqu’il </w:t>
      </w:r>
      <w:r w:rsidR="009158B3">
        <w:rPr>
          <w:lang w:val="fr-CH"/>
        </w:rPr>
        <w:t>ét</w:t>
      </w:r>
      <w:r>
        <w:rPr>
          <w:lang w:val="fr-CH"/>
        </w:rPr>
        <w:t xml:space="preserve">ait </w:t>
      </w:r>
      <w:r w:rsidR="009158B3">
        <w:rPr>
          <w:lang w:val="fr-CH"/>
        </w:rPr>
        <w:t>de</w:t>
      </w:r>
      <w:r>
        <w:rPr>
          <w:lang w:val="fr-CH"/>
        </w:rPr>
        <w:t xml:space="preserve"> 2,3 %. </w:t>
      </w:r>
      <w:r w:rsidR="009158B3">
        <w:rPr>
          <w:lang w:val="fr-CH"/>
        </w:rPr>
        <w:t>Compte tenu du</w:t>
      </w:r>
      <w:r>
        <w:rPr>
          <w:lang w:val="fr-CH"/>
        </w:rPr>
        <w:t xml:space="preserve"> développement rapide des </w:t>
      </w:r>
      <w:r w:rsidRPr="009534FC">
        <w:rPr>
          <w:lang w:val="fr-CH"/>
        </w:rPr>
        <w:t>Seychelles</w:t>
      </w:r>
      <w:r w:rsidR="009158B3">
        <w:rPr>
          <w:lang w:val="fr-CH"/>
        </w:rPr>
        <w:t xml:space="preserve"> et du</w:t>
      </w:r>
      <w:r w:rsidRPr="009534FC">
        <w:rPr>
          <w:lang w:val="fr-CH"/>
        </w:rPr>
        <w:t xml:space="preserve"> fait qu</w:t>
      </w:r>
      <w:r w:rsidR="009158B3">
        <w:rPr>
          <w:lang w:val="fr-CH"/>
        </w:rPr>
        <w:t>’il s’agit d’</w:t>
      </w:r>
      <w:r w:rsidRPr="009534FC">
        <w:rPr>
          <w:lang w:val="fr-CH"/>
        </w:rPr>
        <w:t>un petit État insulaire, le pays continuera à avoir besoin de travailleurs étrangers, lesquels représentent actuellement 25 % environ de la main-d’œuvre totale, pour la plupart employés dans le secteur du t</w:t>
      </w:r>
      <w:r w:rsidR="009158B3">
        <w:rPr>
          <w:lang w:val="fr-CH"/>
        </w:rPr>
        <w:t xml:space="preserve">ourisme et le bâtiment (tableau </w:t>
      </w:r>
      <w:r w:rsidRPr="009534FC">
        <w:rPr>
          <w:lang w:val="fr-CH"/>
        </w:rPr>
        <w:t>4).</w:t>
      </w:r>
    </w:p>
    <w:p w:rsidR="008130FE" w:rsidRPr="009534FC" w:rsidRDefault="008130FE" w:rsidP="008130FE">
      <w:pPr>
        <w:pStyle w:val="SingleTxt"/>
        <w:spacing w:after="0" w:line="120" w:lineRule="exact"/>
        <w:rPr>
          <w:sz w:val="10"/>
          <w:lang w:val="fr-CH"/>
        </w:rPr>
      </w:pPr>
    </w:p>
    <w:p w:rsidR="008130FE" w:rsidRPr="004F58F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 w:val="0"/>
          <w:lang w:val="fr-CH"/>
        </w:rPr>
        <w:tab/>
      </w:r>
      <w:r>
        <w:rPr>
          <w:b w:val="0"/>
          <w:lang w:val="fr-CH"/>
        </w:rPr>
        <w:tab/>
      </w:r>
      <w:r w:rsidRPr="00E77D21">
        <w:rPr>
          <w:b w:val="0"/>
          <w:lang w:val="fr-CH"/>
        </w:rPr>
        <w:t xml:space="preserve">Tableau </w:t>
      </w:r>
      <w:r>
        <w:rPr>
          <w:b w:val="0"/>
          <w:lang w:val="fr-CH"/>
        </w:rPr>
        <w:t>4</w:t>
      </w:r>
      <w:r w:rsidR="009158B3">
        <w:rPr>
          <w:b w:val="0"/>
          <w:lang w:val="fr-CH"/>
        </w:rPr>
        <w:t xml:space="preserve"> </w:t>
      </w:r>
      <w:r w:rsidRPr="00E77D21">
        <w:rPr>
          <w:b w:val="0"/>
          <w:lang w:val="fr-CH"/>
        </w:rPr>
        <w:br/>
      </w:r>
      <w:r w:rsidR="009158B3" w:rsidRPr="004F58FC">
        <w:rPr>
          <w:lang w:val="fr-CH"/>
        </w:rPr>
        <w:t>P</w:t>
      </w:r>
      <w:r>
        <w:rPr>
          <w:lang w:val="fr-CH"/>
        </w:rPr>
        <w:t>opulation âgée de 15 ans et plus</w:t>
      </w:r>
      <w:r w:rsidR="009158B3">
        <w:rPr>
          <w:lang w:val="fr-CH"/>
        </w:rPr>
        <w:t>,</w:t>
      </w:r>
      <w:r>
        <w:rPr>
          <w:lang w:val="fr-CH"/>
        </w:rPr>
        <w:t xml:space="preserve"> </w:t>
      </w:r>
      <w:r w:rsidR="009158B3">
        <w:rPr>
          <w:lang w:val="fr-CH"/>
        </w:rPr>
        <w:t>selon</w:t>
      </w:r>
      <w:r>
        <w:rPr>
          <w:lang w:val="fr-CH"/>
        </w:rPr>
        <w:t xml:space="preserve"> la situation économique</w:t>
      </w:r>
    </w:p>
    <w:p w:rsidR="008130FE" w:rsidRPr="004F58FC" w:rsidRDefault="008130FE" w:rsidP="008130FE">
      <w:pPr>
        <w:pStyle w:val="SingleTxt"/>
        <w:spacing w:after="0" w:line="120" w:lineRule="exact"/>
        <w:rPr>
          <w:sz w:val="10"/>
          <w:lang w:val="fr-CH"/>
        </w:rPr>
      </w:pPr>
    </w:p>
    <w:p w:rsidR="008130FE"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870"/>
        <w:gridCol w:w="1206"/>
        <w:gridCol w:w="1206"/>
        <w:gridCol w:w="1206"/>
      </w:tblGrid>
      <w:tr w:rsidR="008130FE" w:rsidRPr="003A0BE0" w:rsidTr="005F5EE4">
        <w:trPr>
          <w:tblHeader/>
        </w:trPr>
        <w:tc>
          <w:tcPr>
            <w:tcW w:w="3870" w:type="dxa"/>
            <w:tcBorders>
              <w:top w:val="single" w:sz="4" w:space="0" w:color="auto"/>
              <w:bottom w:val="single" w:sz="12"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0" w:after="80" w:line="160" w:lineRule="exact"/>
              <w:ind w:right="43"/>
              <w:rPr>
                <w:i/>
                <w:sz w:val="14"/>
                <w:lang w:val="fr-CH"/>
              </w:rPr>
            </w:pPr>
          </w:p>
        </w:tc>
        <w:tc>
          <w:tcPr>
            <w:tcW w:w="1206" w:type="dxa"/>
            <w:tcBorders>
              <w:top w:val="single" w:sz="4" w:space="0" w:color="auto"/>
              <w:bottom w:val="single" w:sz="12"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Femmes</w:t>
            </w:r>
          </w:p>
        </w:tc>
        <w:tc>
          <w:tcPr>
            <w:tcW w:w="1206" w:type="dxa"/>
            <w:tcBorders>
              <w:top w:val="single" w:sz="4" w:space="0" w:color="auto"/>
              <w:bottom w:val="single" w:sz="12"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Hommes</w:t>
            </w:r>
          </w:p>
        </w:tc>
        <w:tc>
          <w:tcPr>
            <w:tcW w:w="1206" w:type="dxa"/>
            <w:tcBorders>
              <w:top w:val="single" w:sz="4" w:space="0" w:color="auto"/>
              <w:bottom w:val="single" w:sz="12" w:space="0" w:color="auto"/>
            </w:tcBorders>
            <w:shd w:val="clear" w:color="auto" w:fill="auto"/>
            <w:vAlign w:val="bottom"/>
          </w:tcPr>
          <w:p w:rsidR="008130FE" w:rsidRPr="009158B3" w:rsidRDefault="009158B3" w:rsidP="009158B3">
            <w:pPr>
              <w:tabs>
                <w:tab w:val="left" w:pos="288"/>
                <w:tab w:val="left" w:pos="576"/>
                <w:tab w:val="left" w:pos="864"/>
                <w:tab w:val="left" w:pos="1152"/>
              </w:tabs>
              <w:suppressAutoHyphens/>
              <w:spacing w:before="80" w:after="80" w:line="160" w:lineRule="exact"/>
              <w:ind w:right="43"/>
              <w:jc w:val="right"/>
              <w:rPr>
                <w:b/>
                <w:i/>
                <w:sz w:val="14"/>
                <w:lang w:val="fr-CH"/>
              </w:rPr>
            </w:pPr>
            <w:r w:rsidRPr="009158B3">
              <w:rPr>
                <w:b/>
                <w:i/>
                <w:sz w:val="14"/>
                <w:lang w:val="fr-CH"/>
              </w:rPr>
              <w:t>Total</w:t>
            </w:r>
          </w:p>
        </w:tc>
      </w:tr>
      <w:tr w:rsidR="008130FE" w:rsidRPr="003A0BE0" w:rsidTr="005F5EE4">
        <w:trPr>
          <w:trHeight w:hRule="exact" w:val="115"/>
          <w:tblHeader/>
        </w:trPr>
        <w:tc>
          <w:tcPr>
            <w:tcW w:w="3870"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rPr>
                <w:sz w:val="17"/>
                <w:lang w:val="fr-CH"/>
              </w:rPr>
            </w:pPr>
          </w:p>
        </w:tc>
        <w:tc>
          <w:tcPr>
            <w:tcW w:w="1206"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206"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206" w:type="dxa"/>
            <w:tcBorders>
              <w:top w:val="single" w:sz="12" w:space="0" w:color="auto"/>
            </w:tcBorders>
            <w:shd w:val="clear" w:color="auto" w:fill="auto"/>
            <w:vAlign w:val="bottom"/>
          </w:tcPr>
          <w:p w:rsidR="008130FE" w:rsidRPr="009158B3" w:rsidRDefault="008130FE" w:rsidP="00F92C91">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 xml:space="preserve">Population </w:t>
            </w:r>
            <w:r w:rsidR="009158B3">
              <w:rPr>
                <w:sz w:val="17"/>
                <w:lang w:val="fr-CH"/>
              </w:rPr>
              <w:t>ayant une activité</w:t>
            </w:r>
          </w:p>
        </w:tc>
        <w:tc>
          <w:tcPr>
            <w:tcW w:w="1206" w:type="dxa"/>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r w:rsidRPr="00EE23FF">
              <w:rPr>
                <w:rFonts w:eastAsia="Calibri"/>
                <w:sz w:val="18"/>
                <w:szCs w:val="24"/>
              </w:rPr>
              <w:t>33</w:t>
            </w:r>
            <w:r>
              <w:rPr>
                <w:rFonts w:eastAsia="Calibri"/>
                <w:sz w:val="18"/>
                <w:szCs w:val="24"/>
              </w:rPr>
              <w:t xml:space="preserve"> </w:t>
            </w:r>
            <w:r w:rsidRPr="00EE23FF">
              <w:rPr>
                <w:rFonts w:eastAsia="Calibri"/>
                <w:sz w:val="18"/>
                <w:szCs w:val="24"/>
              </w:rPr>
              <w:t>966</w:t>
            </w:r>
          </w:p>
        </w:tc>
        <w:tc>
          <w:tcPr>
            <w:tcW w:w="1206" w:type="dxa"/>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r w:rsidRPr="00EE23FF">
              <w:rPr>
                <w:rFonts w:eastAsia="Calibri"/>
                <w:sz w:val="18"/>
                <w:szCs w:val="24"/>
              </w:rPr>
              <w:t>36</w:t>
            </w:r>
            <w:r>
              <w:rPr>
                <w:rFonts w:eastAsia="Calibri"/>
                <w:sz w:val="18"/>
                <w:szCs w:val="24"/>
              </w:rPr>
              <w:t xml:space="preserve"> </w:t>
            </w:r>
            <w:r w:rsidRPr="00EE23FF">
              <w:rPr>
                <w:rFonts w:eastAsia="Calibri"/>
                <w:sz w:val="18"/>
                <w:szCs w:val="24"/>
              </w:rPr>
              <w:t>583</w:t>
            </w:r>
          </w:p>
        </w:tc>
        <w:tc>
          <w:tcPr>
            <w:tcW w:w="1206" w:type="dxa"/>
            <w:shd w:val="clear" w:color="auto" w:fill="auto"/>
            <w:vAlign w:val="bottom"/>
          </w:tcPr>
          <w:p w:rsidR="008130FE" w:rsidRPr="009158B3" w:rsidRDefault="008130FE" w:rsidP="009158B3">
            <w:pPr>
              <w:keepNext/>
              <w:spacing w:before="40" w:after="40" w:line="210" w:lineRule="exact"/>
              <w:ind w:right="43"/>
              <w:jc w:val="right"/>
              <w:rPr>
                <w:rFonts w:eastAsia="Calibri"/>
                <w:b/>
                <w:sz w:val="18"/>
                <w:szCs w:val="24"/>
              </w:rPr>
            </w:pPr>
            <w:r w:rsidRPr="009158B3">
              <w:rPr>
                <w:rFonts w:eastAsia="Calibri"/>
                <w:b/>
                <w:sz w:val="18"/>
                <w:szCs w:val="24"/>
              </w:rPr>
              <w:t>70 549</w:t>
            </w: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Secteur public</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8</w:t>
            </w:r>
            <w:r>
              <w:rPr>
                <w:rFonts w:eastAsia="Calibri"/>
                <w:sz w:val="18"/>
                <w:szCs w:val="24"/>
              </w:rPr>
              <w:t xml:space="preserve"> </w:t>
            </w:r>
            <w:r w:rsidRPr="00EE23FF">
              <w:rPr>
                <w:rFonts w:eastAsia="Calibri"/>
                <w:sz w:val="18"/>
                <w:szCs w:val="24"/>
              </w:rPr>
              <w:t>797</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5</w:t>
            </w:r>
            <w:r>
              <w:rPr>
                <w:rFonts w:eastAsia="Calibri"/>
                <w:sz w:val="18"/>
                <w:szCs w:val="24"/>
              </w:rPr>
              <w:t xml:space="preserve"> </w:t>
            </w:r>
            <w:r w:rsidRPr="00EE23FF">
              <w:rPr>
                <w:rFonts w:eastAsia="Calibri"/>
                <w:sz w:val="18"/>
                <w:szCs w:val="24"/>
              </w:rPr>
              <w:t>986</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14 783</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Secteur privé</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12</w:t>
            </w:r>
            <w:r>
              <w:rPr>
                <w:rFonts w:eastAsia="Calibri"/>
                <w:sz w:val="18"/>
                <w:szCs w:val="24"/>
              </w:rPr>
              <w:t xml:space="preserve"> </w:t>
            </w:r>
            <w:r w:rsidRPr="00EE23FF">
              <w:rPr>
                <w:rFonts w:eastAsia="Calibri"/>
                <w:sz w:val="18"/>
                <w:szCs w:val="24"/>
              </w:rPr>
              <w:t>784</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21</w:t>
            </w:r>
            <w:r>
              <w:rPr>
                <w:rFonts w:eastAsia="Calibri"/>
                <w:sz w:val="18"/>
                <w:szCs w:val="24"/>
              </w:rPr>
              <w:t xml:space="preserve"> </w:t>
            </w:r>
            <w:r w:rsidRPr="00EE23FF">
              <w:rPr>
                <w:rFonts w:eastAsia="Calibri"/>
                <w:sz w:val="18"/>
                <w:szCs w:val="24"/>
              </w:rPr>
              <w:t>602</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34 386</w:t>
            </w:r>
          </w:p>
        </w:tc>
      </w:tr>
      <w:tr w:rsidR="008130FE" w:rsidRPr="003A0BE0" w:rsidTr="005F5EE4">
        <w:tc>
          <w:tcPr>
            <w:tcW w:w="3870" w:type="dxa"/>
            <w:shd w:val="clear" w:color="auto" w:fill="auto"/>
          </w:tcPr>
          <w:p w:rsidR="008130FE" w:rsidRPr="003A0BE0" w:rsidRDefault="009158B3"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Sans emploi</w:t>
            </w:r>
          </w:p>
        </w:tc>
        <w:tc>
          <w:tcPr>
            <w:tcW w:w="1206" w:type="dxa"/>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r w:rsidRPr="00EE23FF">
              <w:rPr>
                <w:rFonts w:eastAsia="Calibri"/>
                <w:sz w:val="18"/>
                <w:szCs w:val="24"/>
              </w:rPr>
              <w:t>1</w:t>
            </w:r>
            <w:r>
              <w:rPr>
                <w:rFonts w:eastAsia="Calibri"/>
                <w:sz w:val="18"/>
                <w:szCs w:val="24"/>
              </w:rPr>
              <w:t xml:space="preserve"> </w:t>
            </w:r>
            <w:r w:rsidRPr="00EE23FF">
              <w:rPr>
                <w:rFonts w:eastAsia="Calibri"/>
                <w:sz w:val="18"/>
                <w:szCs w:val="24"/>
              </w:rPr>
              <w:t>622</w:t>
            </w:r>
          </w:p>
        </w:tc>
        <w:tc>
          <w:tcPr>
            <w:tcW w:w="1206" w:type="dxa"/>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r w:rsidRPr="00EE23FF">
              <w:rPr>
                <w:rFonts w:eastAsia="Calibri"/>
                <w:sz w:val="18"/>
                <w:szCs w:val="24"/>
              </w:rPr>
              <w:t>1</w:t>
            </w:r>
            <w:r>
              <w:rPr>
                <w:rFonts w:eastAsia="Calibri"/>
                <w:sz w:val="18"/>
                <w:szCs w:val="24"/>
              </w:rPr>
              <w:t xml:space="preserve"> </w:t>
            </w:r>
            <w:r w:rsidRPr="00EE23FF">
              <w:rPr>
                <w:rFonts w:eastAsia="Calibri"/>
                <w:sz w:val="18"/>
                <w:szCs w:val="24"/>
              </w:rPr>
              <w:t>391</w:t>
            </w:r>
          </w:p>
        </w:tc>
        <w:tc>
          <w:tcPr>
            <w:tcW w:w="1206" w:type="dxa"/>
            <w:shd w:val="clear" w:color="auto" w:fill="auto"/>
            <w:vAlign w:val="bottom"/>
          </w:tcPr>
          <w:p w:rsidR="008130FE" w:rsidRPr="009158B3" w:rsidRDefault="008130FE" w:rsidP="009158B3">
            <w:pPr>
              <w:keepNext/>
              <w:spacing w:before="40" w:after="40" w:line="210" w:lineRule="exact"/>
              <w:ind w:right="43"/>
              <w:jc w:val="right"/>
              <w:rPr>
                <w:rFonts w:eastAsia="Calibri"/>
                <w:b/>
                <w:sz w:val="18"/>
                <w:szCs w:val="24"/>
              </w:rPr>
            </w:pPr>
            <w:r w:rsidRPr="009158B3">
              <w:rPr>
                <w:rFonts w:eastAsia="Calibri"/>
                <w:b/>
                <w:sz w:val="18"/>
                <w:szCs w:val="24"/>
              </w:rPr>
              <w:t>3 013</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Inactifs</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Étudiants</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w:t>
            </w:r>
            <w:r>
              <w:rPr>
                <w:rFonts w:eastAsia="Calibri"/>
                <w:sz w:val="18"/>
                <w:szCs w:val="24"/>
              </w:rPr>
              <w:t xml:space="preserve"> </w:t>
            </w:r>
            <w:r w:rsidRPr="00EE23FF">
              <w:rPr>
                <w:rFonts w:eastAsia="Calibri"/>
                <w:sz w:val="18"/>
                <w:szCs w:val="24"/>
              </w:rPr>
              <w:t>714</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w:t>
            </w:r>
            <w:r>
              <w:rPr>
                <w:rFonts w:eastAsia="Calibri"/>
                <w:sz w:val="18"/>
                <w:szCs w:val="24"/>
              </w:rPr>
              <w:t xml:space="preserve"> </w:t>
            </w:r>
            <w:r w:rsidRPr="00EE23FF">
              <w:rPr>
                <w:rFonts w:eastAsia="Calibri"/>
                <w:sz w:val="18"/>
                <w:szCs w:val="24"/>
              </w:rPr>
              <w:t>165</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4 879</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Autres</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7</w:t>
            </w:r>
            <w:r>
              <w:rPr>
                <w:rFonts w:eastAsia="Calibri"/>
                <w:sz w:val="18"/>
                <w:szCs w:val="24"/>
              </w:rPr>
              <w:t xml:space="preserve"> </w:t>
            </w:r>
            <w:r w:rsidRPr="00EE23FF">
              <w:rPr>
                <w:rFonts w:eastAsia="Calibri"/>
                <w:sz w:val="18"/>
                <w:szCs w:val="24"/>
              </w:rPr>
              <w:t>776</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5</w:t>
            </w:r>
            <w:r>
              <w:rPr>
                <w:rFonts w:eastAsia="Calibri"/>
                <w:sz w:val="18"/>
                <w:szCs w:val="24"/>
              </w:rPr>
              <w:t xml:space="preserve"> </w:t>
            </w:r>
            <w:r w:rsidRPr="00EE23FF">
              <w:rPr>
                <w:rFonts w:eastAsia="Calibri"/>
                <w:sz w:val="18"/>
                <w:szCs w:val="24"/>
              </w:rPr>
              <w:t>114</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12 890</w:t>
            </w: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Non précisé</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273</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325</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598</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lastRenderedPageBreak/>
              <w:t>Population active</w:t>
            </w:r>
          </w:p>
        </w:tc>
        <w:tc>
          <w:tcPr>
            <w:tcW w:w="1206" w:type="dxa"/>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p>
        </w:tc>
        <w:tc>
          <w:tcPr>
            <w:tcW w:w="1206" w:type="dxa"/>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p>
        </w:tc>
        <w:tc>
          <w:tcPr>
            <w:tcW w:w="1206" w:type="dxa"/>
            <w:shd w:val="clear" w:color="auto" w:fill="auto"/>
            <w:vAlign w:val="bottom"/>
          </w:tcPr>
          <w:p w:rsidR="008130FE" w:rsidRPr="009158B3" w:rsidRDefault="008130FE" w:rsidP="009158B3">
            <w:pPr>
              <w:keepNext/>
              <w:spacing w:before="40" w:after="40" w:line="210" w:lineRule="exact"/>
              <w:ind w:right="43"/>
              <w:jc w:val="right"/>
              <w:rPr>
                <w:rFonts w:eastAsia="Calibri"/>
                <w:b/>
                <w:sz w:val="18"/>
                <w:szCs w:val="24"/>
              </w:rPr>
            </w:pP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100 %</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23</w:t>
            </w:r>
            <w:r>
              <w:rPr>
                <w:rFonts w:eastAsia="Calibri"/>
                <w:sz w:val="18"/>
                <w:szCs w:val="24"/>
              </w:rPr>
              <w:t xml:space="preserve"> </w:t>
            </w:r>
            <w:r w:rsidRPr="00EE23FF">
              <w:rPr>
                <w:rFonts w:eastAsia="Calibri"/>
                <w:sz w:val="18"/>
                <w:szCs w:val="24"/>
              </w:rPr>
              <w:t>203</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28</w:t>
            </w:r>
            <w:r>
              <w:rPr>
                <w:rFonts w:eastAsia="Calibri"/>
                <w:sz w:val="18"/>
                <w:szCs w:val="24"/>
              </w:rPr>
              <w:t xml:space="preserve"> </w:t>
            </w:r>
            <w:r w:rsidRPr="00EE23FF">
              <w:rPr>
                <w:rFonts w:eastAsia="Calibri"/>
                <w:sz w:val="18"/>
                <w:szCs w:val="24"/>
              </w:rPr>
              <w:t>979</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52 182</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Active 94,2 %</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21</w:t>
            </w:r>
            <w:r>
              <w:rPr>
                <w:rFonts w:eastAsia="Calibri"/>
                <w:sz w:val="18"/>
                <w:szCs w:val="24"/>
              </w:rPr>
              <w:t xml:space="preserve"> </w:t>
            </w:r>
            <w:r w:rsidRPr="00EE23FF">
              <w:rPr>
                <w:rFonts w:eastAsia="Calibri"/>
                <w:sz w:val="18"/>
                <w:szCs w:val="24"/>
              </w:rPr>
              <w:t>581</w:t>
            </w:r>
          </w:p>
        </w:tc>
        <w:tc>
          <w:tcPr>
            <w:tcW w:w="1206" w:type="dxa"/>
            <w:shd w:val="clear" w:color="auto" w:fill="auto"/>
            <w:vAlign w:val="bottom"/>
          </w:tcPr>
          <w:p w:rsidR="008130FE" w:rsidRPr="00EE23FF" w:rsidRDefault="008130FE" w:rsidP="009158B3">
            <w:pPr>
              <w:spacing w:before="40" w:after="40" w:line="210" w:lineRule="exact"/>
              <w:ind w:right="43"/>
              <w:jc w:val="right"/>
              <w:rPr>
                <w:rFonts w:eastAsia="Calibri"/>
                <w:sz w:val="18"/>
                <w:szCs w:val="24"/>
              </w:rPr>
            </w:pPr>
            <w:r w:rsidRPr="00EE23FF">
              <w:rPr>
                <w:rFonts w:eastAsia="Calibri"/>
                <w:sz w:val="18"/>
                <w:szCs w:val="24"/>
              </w:rPr>
              <w:t>27</w:t>
            </w:r>
            <w:r>
              <w:rPr>
                <w:rFonts w:eastAsia="Calibri"/>
                <w:sz w:val="18"/>
                <w:szCs w:val="24"/>
              </w:rPr>
              <w:t xml:space="preserve"> </w:t>
            </w:r>
            <w:r w:rsidRPr="00EE23FF">
              <w:rPr>
                <w:rFonts w:eastAsia="Calibri"/>
                <w:sz w:val="18"/>
                <w:szCs w:val="24"/>
              </w:rPr>
              <w:t>588</w:t>
            </w:r>
          </w:p>
        </w:tc>
        <w:tc>
          <w:tcPr>
            <w:tcW w:w="1206" w:type="dxa"/>
            <w:shd w:val="clear" w:color="auto" w:fill="auto"/>
            <w:vAlign w:val="bottom"/>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49 169</w:t>
            </w:r>
          </w:p>
        </w:tc>
      </w:tr>
      <w:tr w:rsidR="008130FE" w:rsidRPr="003A0BE0" w:rsidTr="005F5EE4">
        <w:tc>
          <w:tcPr>
            <w:tcW w:w="3870" w:type="dxa"/>
            <w:tcBorders>
              <w:bottom w:val="single" w:sz="12" w:space="0" w:color="auto"/>
            </w:tcBorders>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r>
            <w:r w:rsidR="009158B3">
              <w:rPr>
                <w:sz w:val="17"/>
                <w:lang w:val="fr-CH"/>
              </w:rPr>
              <w:t>Sans emploi</w:t>
            </w:r>
            <w:r>
              <w:rPr>
                <w:sz w:val="17"/>
                <w:lang w:val="fr-CH"/>
              </w:rPr>
              <w:t xml:space="preserve"> 5,8 %</w:t>
            </w:r>
          </w:p>
        </w:tc>
        <w:tc>
          <w:tcPr>
            <w:tcW w:w="1206" w:type="dxa"/>
            <w:tcBorders>
              <w:bottom w:val="single" w:sz="12" w:space="0" w:color="auto"/>
            </w:tcBorders>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r w:rsidRPr="00EE23FF">
              <w:rPr>
                <w:rFonts w:eastAsia="Calibri"/>
                <w:sz w:val="18"/>
                <w:szCs w:val="24"/>
              </w:rPr>
              <w:t>1</w:t>
            </w:r>
            <w:r>
              <w:rPr>
                <w:rFonts w:eastAsia="Calibri"/>
                <w:sz w:val="18"/>
                <w:szCs w:val="24"/>
              </w:rPr>
              <w:t xml:space="preserve"> </w:t>
            </w:r>
            <w:r w:rsidRPr="00EE23FF">
              <w:rPr>
                <w:rFonts w:eastAsia="Calibri"/>
                <w:sz w:val="18"/>
                <w:szCs w:val="24"/>
              </w:rPr>
              <w:t>622</w:t>
            </w:r>
          </w:p>
        </w:tc>
        <w:tc>
          <w:tcPr>
            <w:tcW w:w="1206" w:type="dxa"/>
            <w:tcBorders>
              <w:bottom w:val="single" w:sz="12" w:space="0" w:color="auto"/>
            </w:tcBorders>
            <w:shd w:val="clear" w:color="auto" w:fill="auto"/>
            <w:vAlign w:val="bottom"/>
          </w:tcPr>
          <w:p w:rsidR="008130FE" w:rsidRPr="00EE23FF" w:rsidRDefault="008130FE" w:rsidP="009158B3">
            <w:pPr>
              <w:keepNext/>
              <w:spacing w:before="40" w:after="40" w:line="210" w:lineRule="exact"/>
              <w:ind w:right="43"/>
              <w:jc w:val="right"/>
              <w:rPr>
                <w:rFonts w:eastAsia="Calibri"/>
                <w:sz w:val="18"/>
                <w:szCs w:val="24"/>
              </w:rPr>
            </w:pPr>
            <w:r w:rsidRPr="00EE23FF">
              <w:rPr>
                <w:rFonts w:eastAsia="Calibri"/>
                <w:sz w:val="18"/>
                <w:szCs w:val="24"/>
              </w:rPr>
              <w:t>1</w:t>
            </w:r>
            <w:r>
              <w:rPr>
                <w:rFonts w:eastAsia="Calibri"/>
                <w:sz w:val="18"/>
                <w:szCs w:val="24"/>
              </w:rPr>
              <w:t xml:space="preserve"> </w:t>
            </w:r>
            <w:r w:rsidRPr="00EE23FF">
              <w:rPr>
                <w:rFonts w:eastAsia="Calibri"/>
                <w:sz w:val="18"/>
                <w:szCs w:val="24"/>
              </w:rPr>
              <w:t>391</w:t>
            </w:r>
          </w:p>
        </w:tc>
        <w:tc>
          <w:tcPr>
            <w:tcW w:w="1206" w:type="dxa"/>
            <w:tcBorders>
              <w:bottom w:val="single" w:sz="12" w:space="0" w:color="auto"/>
            </w:tcBorders>
            <w:shd w:val="clear" w:color="auto" w:fill="auto"/>
            <w:vAlign w:val="bottom"/>
          </w:tcPr>
          <w:p w:rsidR="008130FE" w:rsidRPr="009158B3" w:rsidRDefault="008130FE" w:rsidP="009158B3">
            <w:pPr>
              <w:keepNext/>
              <w:spacing w:before="40" w:after="40" w:line="210" w:lineRule="exact"/>
              <w:ind w:right="43"/>
              <w:jc w:val="right"/>
              <w:rPr>
                <w:rFonts w:eastAsia="Calibri"/>
                <w:b/>
                <w:sz w:val="18"/>
                <w:szCs w:val="24"/>
              </w:rPr>
            </w:pPr>
            <w:r w:rsidRPr="009158B3">
              <w:rPr>
                <w:rFonts w:eastAsia="Calibri"/>
                <w:b/>
                <w:sz w:val="18"/>
                <w:szCs w:val="24"/>
              </w:rPr>
              <w:t>3 013</w:t>
            </w:r>
          </w:p>
        </w:tc>
      </w:tr>
    </w:tbl>
    <w:p w:rsidR="008130FE" w:rsidRPr="004F58FC" w:rsidRDefault="008130FE" w:rsidP="008130FE">
      <w:pPr>
        <w:pStyle w:val="SingleTxt"/>
        <w:spacing w:after="0" w:line="120" w:lineRule="exact"/>
        <w:rPr>
          <w:sz w:val="10"/>
          <w:lang w:val="fr-CH"/>
        </w:rPr>
      </w:pPr>
    </w:p>
    <w:p w:rsidR="008130FE" w:rsidRPr="004F58FC" w:rsidRDefault="008130FE" w:rsidP="008130FE">
      <w:pPr>
        <w:pStyle w:val="FootnoteText"/>
        <w:tabs>
          <w:tab w:val="right" w:pos="1476"/>
          <w:tab w:val="left" w:pos="1548"/>
          <w:tab w:val="right" w:pos="1836"/>
          <w:tab w:val="left" w:pos="1908"/>
        </w:tabs>
        <w:ind w:left="1548" w:hanging="288"/>
        <w:rPr>
          <w:lang w:val="fr-CH"/>
        </w:rPr>
      </w:pPr>
      <w:r w:rsidRPr="004F58FC">
        <w:rPr>
          <w:i/>
          <w:lang w:val="fr-CH"/>
        </w:rPr>
        <w:t>Source</w:t>
      </w:r>
      <w:r>
        <w:rPr>
          <w:i/>
          <w:lang w:val="fr-CH"/>
        </w:rPr>
        <w:t> </w:t>
      </w:r>
      <w:r w:rsidRPr="004F58FC">
        <w:rPr>
          <w:lang w:val="fr-CH"/>
        </w:rPr>
        <w:t xml:space="preserve">: </w:t>
      </w:r>
      <w:r>
        <w:rPr>
          <w:lang w:val="fr-CH"/>
        </w:rPr>
        <w:t>Bureau national de la statistique</w:t>
      </w:r>
      <w:r w:rsidRPr="004F58FC">
        <w:rPr>
          <w:lang w:val="fr-CH"/>
        </w:rPr>
        <w:t xml:space="preserve">, </w:t>
      </w:r>
      <w:r w:rsidR="009158B3">
        <w:rPr>
          <w:lang w:val="fr-CH"/>
        </w:rPr>
        <w:t>R</w:t>
      </w:r>
      <w:r>
        <w:rPr>
          <w:lang w:val="fr-CH"/>
        </w:rPr>
        <w:t xml:space="preserve">ecensement de la population et du logement </w:t>
      </w:r>
      <w:r w:rsidRPr="004F58FC">
        <w:rPr>
          <w:lang w:val="fr-CH"/>
        </w:rPr>
        <w:t>2010.</w:t>
      </w:r>
    </w:p>
    <w:p w:rsidR="008130FE" w:rsidRPr="004F58FC" w:rsidRDefault="008130FE" w:rsidP="008130FE">
      <w:pPr>
        <w:pStyle w:val="SingleTxt"/>
        <w:spacing w:after="0" w:line="120" w:lineRule="exact"/>
        <w:rPr>
          <w:sz w:val="10"/>
          <w:lang w:val="fr-CH"/>
        </w:rPr>
      </w:pPr>
    </w:p>
    <w:p w:rsidR="008130FE" w:rsidRPr="004F58FC" w:rsidRDefault="008130FE" w:rsidP="008130FE">
      <w:pPr>
        <w:pStyle w:val="SingleTxt"/>
        <w:spacing w:after="0" w:line="120" w:lineRule="exact"/>
        <w:rPr>
          <w:sz w:val="10"/>
          <w:lang w:val="fr-CH"/>
        </w:rPr>
      </w:pPr>
    </w:p>
    <w:p w:rsidR="008130FE" w:rsidRDefault="008130FE" w:rsidP="009158B3">
      <w:pPr>
        <w:pStyle w:val="SingleTxt"/>
        <w:numPr>
          <w:ilvl w:val="0"/>
          <w:numId w:val="7"/>
        </w:numPr>
        <w:tabs>
          <w:tab w:val="num" w:pos="1742"/>
        </w:tabs>
        <w:ind w:left="1267"/>
        <w:rPr>
          <w:lang w:val="fr-CH"/>
        </w:rPr>
      </w:pPr>
      <w:r>
        <w:rPr>
          <w:lang w:val="fr-CH"/>
        </w:rPr>
        <w:t>Le Bureau national de la statistique (NBS) a effectué une enquête sur la main-d’œuvre en 2011</w:t>
      </w:r>
      <w:r w:rsidR="003A3C95">
        <w:rPr>
          <w:lang w:val="fr-CH"/>
        </w:rPr>
        <w:t>/</w:t>
      </w:r>
      <w:r>
        <w:rPr>
          <w:lang w:val="fr-CH"/>
        </w:rPr>
        <w:t xml:space="preserve">2012 afin d’élaborer </w:t>
      </w:r>
      <w:r w:rsidR="009158B3">
        <w:rPr>
          <w:lang w:val="fr-CH"/>
        </w:rPr>
        <w:t xml:space="preserve">les statistiques nationales </w:t>
      </w:r>
      <w:r>
        <w:rPr>
          <w:lang w:val="fr-CH"/>
        </w:rPr>
        <w:t>et d’</w:t>
      </w:r>
      <w:r w:rsidR="009158B3">
        <w:rPr>
          <w:lang w:val="fr-CH"/>
        </w:rPr>
        <w:t xml:space="preserve">en </w:t>
      </w:r>
      <w:r>
        <w:rPr>
          <w:lang w:val="fr-CH"/>
        </w:rPr>
        <w:t>améliorer la compilation à des fins de planification</w:t>
      </w:r>
      <w:r w:rsidR="009158B3">
        <w:rPr>
          <w:lang w:val="fr-CH"/>
        </w:rPr>
        <w:t>,</w:t>
      </w:r>
      <w:r>
        <w:rPr>
          <w:lang w:val="fr-CH"/>
        </w:rPr>
        <w:t xml:space="preserve"> de surveillance et d’évaluation de l’emploi et du travail. Précédemment</w:t>
      </w:r>
      <w:r w:rsidR="003A3C95">
        <w:rPr>
          <w:lang w:val="fr-CH"/>
        </w:rPr>
        <w:t>,</w:t>
      </w:r>
      <w:r>
        <w:rPr>
          <w:lang w:val="fr-CH"/>
        </w:rPr>
        <w:t xml:space="preserve"> des enquêtes avaient été effectuées en 1985, 1992, 200</w:t>
      </w:r>
      <w:r w:rsidR="009158B3">
        <w:rPr>
          <w:lang w:val="fr-CH"/>
        </w:rPr>
        <w:t>5</w:t>
      </w:r>
      <w:r>
        <w:rPr>
          <w:lang w:val="fr-CH"/>
        </w:rPr>
        <w:t>/2006. Celles-ci ne prenaient pas en considération les travailleurs migrants dans le secteur privé, et n</w:t>
      </w:r>
      <w:r w:rsidR="009158B3">
        <w:rPr>
          <w:lang w:val="fr-CH"/>
        </w:rPr>
        <w:t>’intégraient</w:t>
      </w:r>
      <w:r>
        <w:rPr>
          <w:lang w:val="fr-CH"/>
        </w:rPr>
        <w:t xml:space="preserve"> que ceux qui travaillaient dans le secteur public. L’enquête de 2011/2012 a inclus tous les travailleurs des </w:t>
      </w:r>
      <w:r w:rsidRPr="004F58FC">
        <w:rPr>
          <w:lang w:val="fr-CH"/>
        </w:rPr>
        <w:t>Seychelles</w:t>
      </w:r>
      <w:r>
        <w:rPr>
          <w:lang w:val="fr-CH"/>
        </w:rPr>
        <w:t>.</w:t>
      </w:r>
    </w:p>
    <w:p w:rsidR="008130FE" w:rsidRPr="009534FC" w:rsidRDefault="008130FE" w:rsidP="008130FE">
      <w:pPr>
        <w:pStyle w:val="SingleTxt"/>
        <w:spacing w:after="0" w:line="120" w:lineRule="exact"/>
        <w:rPr>
          <w:sz w:val="10"/>
          <w:lang w:val="fr-CH"/>
        </w:rPr>
      </w:pPr>
    </w:p>
    <w:p w:rsidR="008130FE" w:rsidRPr="00281B1B"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vertAlign w:val="superscript"/>
          <w:lang w:val="fr-CH"/>
        </w:rPr>
      </w:pPr>
      <w:r>
        <w:rPr>
          <w:b w:val="0"/>
          <w:lang w:val="fr-CH"/>
        </w:rPr>
        <w:tab/>
      </w:r>
      <w:r>
        <w:rPr>
          <w:b w:val="0"/>
          <w:lang w:val="fr-CH"/>
        </w:rPr>
        <w:tab/>
      </w:r>
      <w:r w:rsidRPr="00E77D21">
        <w:rPr>
          <w:b w:val="0"/>
          <w:lang w:val="fr-CH"/>
        </w:rPr>
        <w:t xml:space="preserve">Tableau </w:t>
      </w:r>
      <w:r>
        <w:rPr>
          <w:b w:val="0"/>
          <w:lang w:val="fr-CH"/>
        </w:rPr>
        <w:t>5</w:t>
      </w:r>
      <w:r w:rsidR="009158B3">
        <w:rPr>
          <w:b w:val="0"/>
          <w:lang w:val="fr-CH"/>
        </w:rPr>
        <w:t xml:space="preserve"> </w:t>
      </w:r>
      <w:r w:rsidRPr="00E77D21">
        <w:rPr>
          <w:b w:val="0"/>
          <w:lang w:val="fr-CH"/>
        </w:rPr>
        <w:br/>
      </w:r>
      <w:r w:rsidR="009158B3" w:rsidRPr="004F58FC">
        <w:rPr>
          <w:lang w:val="fr-CH"/>
        </w:rPr>
        <w:t>P</w:t>
      </w:r>
      <w:r>
        <w:rPr>
          <w:lang w:val="fr-CH"/>
        </w:rPr>
        <w:t xml:space="preserve">opulation en âge de travailler, </w:t>
      </w:r>
      <w:r w:rsidR="009158B3">
        <w:rPr>
          <w:lang w:val="fr-CH"/>
        </w:rPr>
        <w:t>population active</w:t>
      </w:r>
      <w:r>
        <w:rPr>
          <w:lang w:val="fr-CH"/>
        </w:rPr>
        <w:t xml:space="preserve"> (actifs et chômeurs) et population non économiquement active (par motif), par sexe, 2011/2012</w:t>
      </w:r>
      <w:r>
        <w:rPr>
          <w:b w:val="0"/>
          <w:vertAlign w:val="superscript"/>
          <w:lang w:val="fr-CH"/>
        </w:rPr>
        <w:t>a</w:t>
      </w:r>
    </w:p>
    <w:p w:rsidR="008130FE" w:rsidRPr="004F58FC" w:rsidRDefault="008130FE" w:rsidP="008130FE">
      <w:pPr>
        <w:pStyle w:val="SingleTxt"/>
        <w:spacing w:after="0" w:line="120" w:lineRule="exact"/>
        <w:rPr>
          <w:sz w:val="10"/>
          <w:lang w:val="fr-CH"/>
        </w:rPr>
      </w:pPr>
    </w:p>
    <w:p w:rsidR="008130FE"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879"/>
        <w:gridCol w:w="1203"/>
        <w:gridCol w:w="1203"/>
        <w:gridCol w:w="1203"/>
      </w:tblGrid>
      <w:tr w:rsidR="008130FE" w:rsidRPr="003A0BE0" w:rsidTr="005F5EE4">
        <w:trPr>
          <w:tblHeader/>
        </w:trPr>
        <w:tc>
          <w:tcPr>
            <w:tcW w:w="3870" w:type="dxa"/>
            <w:tcBorders>
              <w:top w:val="single" w:sz="4" w:space="0" w:color="auto"/>
              <w:bottom w:val="single" w:sz="12"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0" w:after="80" w:line="160" w:lineRule="exact"/>
              <w:ind w:right="43"/>
              <w:rPr>
                <w:i/>
                <w:sz w:val="14"/>
                <w:lang w:val="fr-CH"/>
              </w:rPr>
            </w:pPr>
          </w:p>
        </w:tc>
        <w:tc>
          <w:tcPr>
            <w:tcW w:w="1200" w:type="dxa"/>
            <w:tcBorders>
              <w:top w:val="single" w:sz="4" w:space="0" w:color="auto"/>
              <w:bottom w:val="single" w:sz="12"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Hommes</w:t>
            </w:r>
          </w:p>
        </w:tc>
        <w:tc>
          <w:tcPr>
            <w:tcW w:w="1200" w:type="dxa"/>
            <w:tcBorders>
              <w:top w:val="single" w:sz="4" w:space="0" w:color="auto"/>
              <w:bottom w:val="single" w:sz="12"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0" w:after="80" w:line="160" w:lineRule="exact"/>
              <w:ind w:right="43"/>
              <w:jc w:val="right"/>
              <w:rPr>
                <w:i/>
                <w:sz w:val="14"/>
                <w:lang w:val="fr-CH"/>
              </w:rPr>
            </w:pPr>
            <w:r>
              <w:rPr>
                <w:i/>
                <w:sz w:val="14"/>
                <w:lang w:val="fr-CH"/>
              </w:rPr>
              <w:t>Femmes</w:t>
            </w:r>
          </w:p>
        </w:tc>
        <w:tc>
          <w:tcPr>
            <w:tcW w:w="1200" w:type="dxa"/>
            <w:tcBorders>
              <w:top w:val="single" w:sz="4" w:space="0" w:color="auto"/>
              <w:bottom w:val="single" w:sz="12" w:space="0" w:color="auto"/>
            </w:tcBorders>
            <w:shd w:val="clear" w:color="auto" w:fill="auto"/>
            <w:vAlign w:val="bottom"/>
          </w:tcPr>
          <w:p w:rsidR="008130FE" w:rsidRPr="009158B3" w:rsidRDefault="008130FE" w:rsidP="009158B3">
            <w:pPr>
              <w:tabs>
                <w:tab w:val="left" w:pos="288"/>
                <w:tab w:val="left" w:pos="576"/>
                <w:tab w:val="left" w:pos="864"/>
                <w:tab w:val="left" w:pos="1152"/>
              </w:tabs>
              <w:suppressAutoHyphens/>
              <w:spacing w:before="80" w:after="80" w:line="160" w:lineRule="exact"/>
              <w:ind w:right="43"/>
              <w:jc w:val="right"/>
              <w:rPr>
                <w:b/>
                <w:i/>
                <w:sz w:val="14"/>
                <w:lang w:val="fr-CH"/>
              </w:rPr>
            </w:pPr>
            <w:r w:rsidRPr="009158B3">
              <w:rPr>
                <w:b/>
                <w:i/>
                <w:sz w:val="14"/>
                <w:lang w:val="fr-CH"/>
              </w:rPr>
              <w:t>Total</w:t>
            </w:r>
          </w:p>
        </w:tc>
      </w:tr>
      <w:tr w:rsidR="008130FE" w:rsidRPr="003A0BE0" w:rsidTr="005F5EE4">
        <w:trPr>
          <w:trHeight w:hRule="exact" w:val="115"/>
          <w:tblHeader/>
        </w:trPr>
        <w:tc>
          <w:tcPr>
            <w:tcW w:w="3870"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rPr>
                <w:sz w:val="17"/>
                <w:lang w:val="fr-CH"/>
              </w:rPr>
            </w:pPr>
          </w:p>
        </w:tc>
        <w:tc>
          <w:tcPr>
            <w:tcW w:w="1200"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200" w:type="dxa"/>
            <w:tcBorders>
              <w:top w:val="single" w:sz="12" w:space="0" w:color="auto"/>
            </w:tcBorders>
            <w:shd w:val="clear" w:color="auto" w:fill="auto"/>
            <w:vAlign w:val="bottom"/>
          </w:tcPr>
          <w:p w:rsidR="008130FE" w:rsidRPr="003A0BE0"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c>
          <w:tcPr>
            <w:tcW w:w="1200" w:type="dxa"/>
            <w:tcBorders>
              <w:top w:val="single" w:sz="12" w:space="0" w:color="auto"/>
            </w:tcBorders>
            <w:shd w:val="clear" w:color="auto" w:fill="auto"/>
            <w:vAlign w:val="bottom"/>
          </w:tcPr>
          <w:p w:rsidR="008130FE" w:rsidRPr="009158B3" w:rsidRDefault="008130FE" w:rsidP="00F92C91">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Population en âge de travailler</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30 840</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33 290</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64 130</w:t>
            </w: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Population active</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21 060</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20 610</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41 670</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Population employée</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96,2</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95,5</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95,9</w:t>
            </w:r>
          </w:p>
        </w:tc>
      </w:tr>
      <w:tr w:rsidR="008130FE" w:rsidRPr="003A0BE0" w:rsidTr="005F5EE4">
        <w:tc>
          <w:tcPr>
            <w:tcW w:w="3870" w:type="dxa"/>
            <w:tcBorders>
              <w:bottom w:val="single" w:sz="4" w:space="0" w:color="auto"/>
            </w:tcBorders>
            <w:shd w:val="clear" w:color="auto" w:fill="auto"/>
            <w:vAlign w:val="bottom"/>
          </w:tcPr>
          <w:p w:rsidR="008130FE" w:rsidRDefault="008130FE" w:rsidP="009158B3">
            <w:pPr>
              <w:tabs>
                <w:tab w:val="left" w:pos="288"/>
                <w:tab w:val="left" w:pos="576"/>
                <w:tab w:val="left" w:pos="864"/>
                <w:tab w:val="left" w:pos="1152"/>
              </w:tabs>
              <w:suppressAutoHyphens/>
              <w:spacing w:before="40" w:after="81" w:line="210" w:lineRule="exact"/>
              <w:ind w:right="43"/>
              <w:rPr>
                <w:sz w:val="17"/>
                <w:lang w:val="fr-CH"/>
              </w:rPr>
            </w:pPr>
            <w:r>
              <w:rPr>
                <w:sz w:val="17"/>
                <w:lang w:val="fr-CH"/>
              </w:rPr>
              <w:tab/>
              <w:t>Population au chômage</w:t>
            </w:r>
          </w:p>
        </w:tc>
        <w:tc>
          <w:tcPr>
            <w:tcW w:w="1200" w:type="dxa"/>
            <w:tcBorders>
              <w:bottom w:val="single" w:sz="4" w:space="0" w:color="auto"/>
            </w:tcBorders>
            <w:shd w:val="clear" w:color="auto" w:fill="auto"/>
          </w:tcPr>
          <w:p w:rsidR="008130FE" w:rsidRPr="00977057" w:rsidRDefault="008130FE" w:rsidP="009158B3">
            <w:pPr>
              <w:spacing w:before="40" w:after="81" w:line="210" w:lineRule="exact"/>
              <w:ind w:right="43"/>
              <w:jc w:val="right"/>
              <w:rPr>
                <w:rFonts w:eastAsia="Calibri"/>
                <w:sz w:val="18"/>
                <w:szCs w:val="24"/>
              </w:rPr>
            </w:pPr>
            <w:r w:rsidRPr="00977057">
              <w:rPr>
                <w:rFonts w:eastAsia="Calibri"/>
                <w:sz w:val="18"/>
                <w:szCs w:val="24"/>
              </w:rPr>
              <w:t>3,8</w:t>
            </w:r>
          </w:p>
        </w:tc>
        <w:tc>
          <w:tcPr>
            <w:tcW w:w="1200" w:type="dxa"/>
            <w:tcBorders>
              <w:bottom w:val="single" w:sz="4" w:space="0" w:color="auto"/>
            </w:tcBorders>
            <w:shd w:val="clear" w:color="auto" w:fill="auto"/>
          </w:tcPr>
          <w:p w:rsidR="008130FE" w:rsidRPr="00977057" w:rsidRDefault="008130FE" w:rsidP="009158B3">
            <w:pPr>
              <w:spacing w:before="40" w:after="81" w:line="210" w:lineRule="exact"/>
              <w:ind w:right="43"/>
              <w:jc w:val="right"/>
              <w:rPr>
                <w:rFonts w:eastAsia="Calibri"/>
                <w:sz w:val="18"/>
                <w:szCs w:val="24"/>
              </w:rPr>
            </w:pPr>
            <w:r w:rsidRPr="00977057">
              <w:rPr>
                <w:rFonts w:eastAsia="Calibri"/>
                <w:sz w:val="18"/>
                <w:szCs w:val="24"/>
              </w:rPr>
              <w:t>4,5</w:t>
            </w:r>
          </w:p>
        </w:tc>
        <w:tc>
          <w:tcPr>
            <w:tcW w:w="1200" w:type="dxa"/>
            <w:tcBorders>
              <w:bottom w:val="single" w:sz="4" w:space="0" w:color="auto"/>
            </w:tcBorders>
            <w:shd w:val="clear" w:color="auto" w:fill="auto"/>
          </w:tcPr>
          <w:p w:rsidR="008130FE" w:rsidRPr="009158B3" w:rsidRDefault="008130FE" w:rsidP="009158B3">
            <w:pPr>
              <w:spacing w:before="40" w:after="81" w:line="210" w:lineRule="exact"/>
              <w:ind w:right="43"/>
              <w:jc w:val="right"/>
              <w:rPr>
                <w:rFonts w:eastAsia="Calibri"/>
                <w:b/>
                <w:sz w:val="18"/>
                <w:szCs w:val="24"/>
              </w:rPr>
            </w:pPr>
            <w:r w:rsidRPr="009158B3">
              <w:rPr>
                <w:rFonts w:eastAsia="Calibri"/>
                <w:b/>
                <w:sz w:val="18"/>
                <w:szCs w:val="24"/>
              </w:rPr>
              <w:t>4,1</w:t>
            </w:r>
          </w:p>
        </w:tc>
      </w:tr>
      <w:tr w:rsidR="008130FE" w:rsidRPr="009158B3" w:rsidTr="005F5EE4">
        <w:tc>
          <w:tcPr>
            <w:tcW w:w="3870" w:type="dxa"/>
            <w:tcBorders>
              <w:top w:val="single" w:sz="4" w:space="0" w:color="auto"/>
              <w:bottom w:val="single" w:sz="4" w:space="0" w:color="auto"/>
            </w:tcBorders>
            <w:shd w:val="clear" w:color="auto" w:fill="auto"/>
          </w:tcPr>
          <w:p w:rsidR="008130FE" w:rsidRPr="009158B3" w:rsidRDefault="008130FE" w:rsidP="009158B3">
            <w:pPr>
              <w:tabs>
                <w:tab w:val="left" w:pos="288"/>
                <w:tab w:val="left" w:pos="576"/>
                <w:tab w:val="left" w:pos="864"/>
                <w:tab w:val="left" w:pos="1152"/>
              </w:tabs>
              <w:suppressAutoHyphens/>
              <w:spacing w:before="81" w:after="81" w:line="210" w:lineRule="exact"/>
              <w:ind w:right="43"/>
              <w:rPr>
                <w:b/>
                <w:sz w:val="17"/>
                <w:lang w:val="fr-CH"/>
              </w:rPr>
            </w:pPr>
            <w:r w:rsidRPr="009158B3">
              <w:rPr>
                <w:b/>
                <w:sz w:val="17"/>
                <w:lang w:val="fr-CH"/>
              </w:rPr>
              <w:tab/>
              <w:t>Total</w:t>
            </w:r>
          </w:p>
        </w:tc>
        <w:tc>
          <w:tcPr>
            <w:tcW w:w="1200" w:type="dxa"/>
            <w:tcBorders>
              <w:top w:val="single" w:sz="4" w:space="0" w:color="auto"/>
              <w:bottom w:val="single" w:sz="4" w:space="0" w:color="auto"/>
            </w:tcBorders>
            <w:shd w:val="clear" w:color="auto" w:fill="auto"/>
          </w:tcPr>
          <w:p w:rsidR="008130FE" w:rsidRPr="009158B3" w:rsidRDefault="008130FE" w:rsidP="009158B3">
            <w:pPr>
              <w:spacing w:before="81" w:after="81" w:line="210" w:lineRule="exact"/>
              <w:ind w:right="43"/>
              <w:jc w:val="right"/>
              <w:rPr>
                <w:rFonts w:eastAsia="Calibri"/>
                <w:b/>
                <w:sz w:val="18"/>
                <w:szCs w:val="24"/>
              </w:rPr>
            </w:pPr>
            <w:r w:rsidRPr="009158B3">
              <w:rPr>
                <w:rFonts w:eastAsia="Calibri"/>
                <w:b/>
                <w:sz w:val="18"/>
                <w:szCs w:val="24"/>
              </w:rPr>
              <w:t>100</w:t>
            </w:r>
          </w:p>
        </w:tc>
        <w:tc>
          <w:tcPr>
            <w:tcW w:w="1200" w:type="dxa"/>
            <w:tcBorders>
              <w:top w:val="single" w:sz="4" w:space="0" w:color="auto"/>
              <w:bottom w:val="single" w:sz="4" w:space="0" w:color="auto"/>
            </w:tcBorders>
            <w:shd w:val="clear" w:color="auto" w:fill="auto"/>
          </w:tcPr>
          <w:p w:rsidR="008130FE" w:rsidRPr="009158B3" w:rsidRDefault="008130FE" w:rsidP="009158B3">
            <w:pPr>
              <w:spacing w:before="81" w:after="81" w:line="210" w:lineRule="exact"/>
              <w:ind w:right="43"/>
              <w:jc w:val="right"/>
              <w:rPr>
                <w:rFonts w:eastAsia="Calibri"/>
                <w:b/>
                <w:sz w:val="18"/>
                <w:szCs w:val="24"/>
              </w:rPr>
            </w:pPr>
            <w:r w:rsidRPr="009158B3">
              <w:rPr>
                <w:rFonts w:eastAsia="Calibri"/>
                <w:b/>
                <w:sz w:val="18"/>
                <w:szCs w:val="24"/>
              </w:rPr>
              <w:t>100</w:t>
            </w:r>
          </w:p>
        </w:tc>
        <w:tc>
          <w:tcPr>
            <w:tcW w:w="1200" w:type="dxa"/>
            <w:tcBorders>
              <w:top w:val="single" w:sz="4" w:space="0" w:color="auto"/>
              <w:bottom w:val="single" w:sz="4" w:space="0" w:color="auto"/>
            </w:tcBorders>
            <w:shd w:val="clear" w:color="auto" w:fill="auto"/>
          </w:tcPr>
          <w:p w:rsidR="008130FE" w:rsidRPr="009158B3" w:rsidRDefault="008130FE" w:rsidP="009158B3">
            <w:pPr>
              <w:spacing w:before="81" w:after="81" w:line="210" w:lineRule="exact"/>
              <w:ind w:right="43"/>
              <w:jc w:val="right"/>
              <w:rPr>
                <w:rFonts w:eastAsia="Calibri"/>
                <w:b/>
                <w:sz w:val="18"/>
                <w:szCs w:val="24"/>
              </w:rPr>
            </w:pPr>
            <w:r w:rsidRPr="009158B3">
              <w:rPr>
                <w:rFonts w:eastAsia="Calibri"/>
                <w:b/>
                <w:sz w:val="18"/>
                <w:szCs w:val="24"/>
              </w:rPr>
              <w:t>100</w:t>
            </w:r>
          </w:p>
        </w:tc>
      </w:tr>
      <w:tr w:rsidR="008130FE" w:rsidRPr="003A0BE0" w:rsidTr="005F5EE4">
        <w:tc>
          <w:tcPr>
            <w:tcW w:w="3870" w:type="dxa"/>
            <w:tcBorders>
              <w:top w:val="single" w:sz="4" w:space="0" w:color="auto"/>
            </w:tcBorders>
            <w:shd w:val="clear" w:color="auto" w:fill="auto"/>
            <w:vAlign w:val="bottom"/>
          </w:tcPr>
          <w:p w:rsidR="008130FE" w:rsidRPr="003A0BE0" w:rsidRDefault="008130FE" w:rsidP="009158B3">
            <w:pPr>
              <w:tabs>
                <w:tab w:val="left" w:pos="288"/>
                <w:tab w:val="left" w:pos="576"/>
                <w:tab w:val="left" w:pos="864"/>
                <w:tab w:val="left" w:pos="1152"/>
              </w:tabs>
              <w:suppressAutoHyphens/>
              <w:spacing w:before="81" w:after="40" w:line="210" w:lineRule="exact"/>
              <w:ind w:right="43"/>
              <w:rPr>
                <w:sz w:val="17"/>
                <w:lang w:val="fr-CH"/>
              </w:rPr>
            </w:pPr>
            <w:r>
              <w:rPr>
                <w:sz w:val="17"/>
                <w:lang w:val="fr-CH"/>
              </w:rPr>
              <w:t>Population non active</w:t>
            </w:r>
          </w:p>
        </w:tc>
        <w:tc>
          <w:tcPr>
            <w:tcW w:w="1200" w:type="dxa"/>
            <w:tcBorders>
              <w:top w:val="single" w:sz="4" w:space="0" w:color="auto"/>
            </w:tcBorders>
            <w:shd w:val="clear" w:color="auto" w:fill="auto"/>
          </w:tcPr>
          <w:p w:rsidR="008130FE" w:rsidRPr="00977057" w:rsidRDefault="008130FE" w:rsidP="009158B3">
            <w:pPr>
              <w:spacing w:before="81" w:after="40" w:line="210" w:lineRule="exact"/>
              <w:ind w:right="43"/>
              <w:jc w:val="right"/>
              <w:rPr>
                <w:rFonts w:eastAsia="Calibri"/>
                <w:sz w:val="18"/>
                <w:szCs w:val="24"/>
              </w:rPr>
            </w:pPr>
            <w:r w:rsidRPr="00977057">
              <w:rPr>
                <w:rFonts w:eastAsia="Calibri"/>
                <w:sz w:val="18"/>
                <w:szCs w:val="24"/>
              </w:rPr>
              <w:t>7 240</w:t>
            </w:r>
          </w:p>
        </w:tc>
        <w:tc>
          <w:tcPr>
            <w:tcW w:w="1200" w:type="dxa"/>
            <w:tcBorders>
              <w:top w:val="single" w:sz="4" w:space="0" w:color="auto"/>
            </w:tcBorders>
            <w:shd w:val="clear" w:color="auto" w:fill="auto"/>
          </w:tcPr>
          <w:p w:rsidR="008130FE" w:rsidRPr="00977057" w:rsidRDefault="008130FE" w:rsidP="009158B3">
            <w:pPr>
              <w:spacing w:before="81" w:after="40" w:line="210" w:lineRule="exact"/>
              <w:ind w:right="43"/>
              <w:jc w:val="right"/>
              <w:rPr>
                <w:rFonts w:eastAsia="Calibri"/>
                <w:sz w:val="18"/>
                <w:szCs w:val="24"/>
              </w:rPr>
            </w:pPr>
            <w:r w:rsidRPr="00977057">
              <w:rPr>
                <w:rFonts w:eastAsia="Calibri"/>
                <w:sz w:val="18"/>
                <w:szCs w:val="24"/>
              </w:rPr>
              <w:t>10 660</w:t>
            </w:r>
          </w:p>
        </w:tc>
        <w:tc>
          <w:tcPr>
            <w:tcW w:w="1200" w:type="dxa"/>
            <w:tcBorders>
              <w:top w:val="single" w:sz="4" w:space="0" w:color="auto"/>
            </w:tcBorders>
            <w:shd w:val="clear" w:color="auto" w:fill="auto"/>
          </w:tcPr>
          <w:p w:rsidR="008130FE" w:rsidRPr="009158B3" w:rsidRDefault="008130FE" w:rsidP="009158B3">
            <w:pPr>
              <w:spacing w:before="81" w:after="40" w:line="210" w:lineRule="exact"/>
              <w:ind w:right="43"/>
              <w:jc w:val="right"/>
              <w:rPr>
                <w:rFonts w:eastAsia="Calibri"/>
                <w:b/>
                <w:sz w:val="18"/>
                <w:szCs w:val="24"/>
              </w:rPr>
            </w:pPr>
            <w:r w:rsidRPr="009158B3">
              <w:rPr>
                <w:rFonts w:eastAsia="Calibri"/>
                <w:b/>
                <w:sz w:val="18"/>
                <w:szCs w:val="24"/>
              </w:rPr>
              <w:t>17 900</w:t>
            </w: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Scolarisée ou en formation</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29,6</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21,1</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24,5</w:t>
            </w:r>
          </w:p>
        </w:tc>
      </w:tr>
      <w:tr w:rsidR="008130FE" w:rsidRPr="003A0BE0" w:rsidTr="005F5EE4">
        <w:tc>
          <w:tcPr>
            <w:tcW w:w="3870" w:type="dxa"/>
            <w:shd w:val="clear" w:color="auto" w:fill="auto"/>
            <w:vAlign w:val="bottom"/>
          </w:tcPr>
          <w:p w:rsidR="008130FE" w:rsidRPr="003A3C95" w:rsidRDefault="008130FE" w:rsidP="003A3C95">
            <w:pPr>
              <w:tabs>
                <w:tab w:val="left" w:pos="288"/>
                <w:tab w:val="left" w:pos="576"/>
                <w:tab w:val="left" w:pos="864"/>
                <w:tab w:val="left" w:pos="1152"/>
              </w:tabs>
              <w:suppressAutoHyphens/>
              <w:spacing w:before="40" w:after="40" w:line="210" w:lineRule="exact"/>
              <w:ind w:left="288" w:right="43" w:hanging="288"/>
              <w:rPr>
                <w:spacing w:val="0"/>
                <w:sz w:val="17"/>
                <w:lang w:val="fr-CH"/>
              </w:rPr>
            </w:pPr>
            <w:r>
              <w:rPr>
                <w:sz w:val="17"/>
                <w:lang w:val="fr-CH"/>
              </w:rPr>
              <w:tab/>
            </w:r>
            <w:r w:rsidRPr="003A3C95">
              <w:rPr>
                <w:spacing w:val="0"/>
                <w:sz w:val="17"/>
                <w:lang w:val="fr-CH"/>
              </w:rPr>
              <w:t xml:space="preserve">Responsabilités familiales, </w:t>
            </w:r>
            <w:r w:rsidR="009158B3" w:rsidRPr="003A3C95">
              <w:rPr>
                <w:spacing w:val="0"/>
                <w:sz w:val="17"/>
                <w:lang w:val="fr-CH"/>
              </w:rPr>
              <w:t>activités</w:t>
            </w:r>
            <w:r w:rsidRPr="003A3C95">
              <w:rPr>
                <w:spacing w:val="0"/>
                <w:sz w:val="17"/>
                <w:lang w:val="fr-CH"/>
              </w:rPr>
              <w:t xml:space="preserve"> domestique</w:t>
            </w:r>
            <w:r w:rsidR="009158B3" w:rsidRPr="003A3C95">
              <w:rPr>
                <w:spacing w:val="0"/>
                <w:sz w:val="17"/>
                <w:lang w:val="fr-CH"/>
              </w:rPr>
              <w:t>s</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1,2</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9</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5,8</w:t>
            </w: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Grossesse</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1,5</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0,9</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Maladie, blessure ou handicap</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18,7</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14,1</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16</w:t>
            </w:r>
          </w:p>
        </w:tc>
      </w:tr>
      <w:tr w:rsidR="008130FE" w:rsidRPr="003A0BE0" w:rsidTr="005F5EE4">
        <w:tc>
          <w:tcPr>
            <w:tcW w:w="3870" w:type="dxa"/>
            <w:shd w:val="clear" w:color="auto" w:fill="auto"/>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Retraitée ou trop âgée pour travailler</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35,7</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43,4</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40,3</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Ne désirant pas travailler</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3,9</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2,1</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2,8</w:t>
            </w:r>
          </w:p>
        </w:tc>
      </w:tr>
      <w:tr w:rsidR="008130FE" w:rsidRPr="003A0BE0" w:rsidTr="005F5EE4">
        <w:tc>
          <w:tcPr>
            <w:tcW w:w="3870" w:type="dxa"/>
            <w:shd w:val="clear" w:color="auto" w:fill="auto"/>
            <w:vAlign w:val="bottom"/>
          </w:tcPr>
          <w:p w:rsidR="008130FE" w:rsidRPr="003A0BE0" w:rsidRDefault="008130FE" w:rsidP="009158B3">
            <w:pPr>
              <w:tabs>
                <w:tab w:val="left" w:pos="288"/>
                <w:tab w:val="left" w:pos="576"/>
                <w:tab w:val="left" w:pos="864"/>
                <w:tab w:val="left" w:pos="1152"/>
              </w:tabs>
              <w:suppressAutoHyphens/>
              <w:spacing w:before="40" w:after="40" w:line="210" w:lineRule="exact"/>
              <w:ind w:right="43"/>
              <w:rPr>
                <w:sz w:val="17"/>
                <w:lang w:val="fr-CH"/>
              </w:rPr>
            </w:pPr>
            <w:r>
              <w:rPr>
                <w:sz w:val="17"/>
                <w:lang w:val="fr-CH"/>
              </w:rPr>
              <w:tab/>
              <w:t>Autres raisons</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4,9</w:t>
            </w:r>
          </w:p>
        </w:tc>
        <w:tc>
          <w:tcPr>
            <w:tcW w:w="1200" w:type="dxa"/>
            <w:shd w:val="clear" w:color="auto" w:fill="auto"/>
          </w:tcPr>
          <w:p w:rsidR="008130FE" w:rsidRPr="00977057" w:rsidRDefault="008130FE" w:rsidP="009158B3">
            <w:pPr>
              <w:spacing w:before="40" w:after="40" w:line="210" w:lineRule="exact"/>
              <w:ind w:right="43"/>
              <w:jc w:val="right"/>
              <w:rPr>
                <w:rFonts w:eastAsia="Calibri"/>
                <w:sz w:val="18"/>
                <w:szCs w:val="24"/>
              </w:rPr>
            </w:pPr>
            <w:r w:rsidRPr="00977057">
              <w:rPr>
                <w:rFonts w:eastAsia="Calibri"/>
                <w:sz w:val="18"/>
                <w:szCs w:val="24"/>
              </w:rPr>
              <w:t>3,7</w:t>
            </w:r>
          </w:p>
        </w:tc>
        <w:tc>
          <w:tcPr>
            <w:tcW w:w="1200" w:type="dxa"/>
            <w:shd w:val="clear" w:color="auto" w:fill="auto"/>
          </w:tcPr>
          <w:p w:rsidR="008130FE" w:rsidRPr="009158B3" w:rsidRDefault="008130FE" w:rsidP="009158B3">
            <w:pPr>
              <w:spacing w:before="40" w:after="40" w:line="210" w:lineRule="exact"/>
              <w:ind w:right="43"/>
              <w:jc w:val="right"/>
              <w:rPr>
                <w:rFonts w:eastAsia="Calibri"/>
                <w:b/>
                <w:sz w:val="18"/>
                <w:szCs w:val="24"/>
              </w:rPr>
            </w:pPr>
            <w:r w:rsidRPr="009158B3">
              <w:rPr>
                <w:rFonts w:eastAsia="Calibri"/>
                <w:b/>
                <w:sz w:val="18"/>
                <w:szCs w:val="24"/>
              </w:rPr>
              <w:t>4,3</w:t>
            </w:r>
          </w:p>
        </w:tc>
      </w:tr>
      <w:tr w:rsidR="008130FE" w:rsidRPr="003A0BE0" w:rsidTr="005F5EE4">
        <w:tc>
          <w:tcPr>
            <w:tcW w:w="3870" w:type="dxa"/>
            <w:tcBorders>
              <w:bottom w:val="single" w:sz="4" w:space="0" w:color="auto"/>
            </w:tcBorders>
            <w:shd w:val="clear" w:color="auto" w:fill="auto"/>
          </w:tcPr>
          <w:p w:rsidR="008130FE" w:rsidRPr="003A0BE0" w:rsidRDefault="008130FE" w:rsidP="009158B3">
            <w:pPr>
              <w:tabs>
                <w:tab w:val="left" w:pos="288"/>
                <w:tab w:val="left" w:pos="576"/>
                <w:tab w:val="left" w:pos="864"/>
                <w:tab w:val="left" w:pos="1152"/>
              </w:tabs>
              <w:suppressAutoHyphens/>
              <w:spacing w:before="40" w:after="81" w:line="210" w:lineRule="exact"/>
              <w:ind w:right="43"/>
              <w:rPr>
                <w:sz w:val="17"/>
                <w:lang w:val="fr-CH"/>
              </w:rPr>
            </w:pPr>
            <w:r>
              <w:rPr>
                <w:sz w:val="17"/>
                <w:lang w:val="fr-CH"/>
              </w:rPr>
              <w:tab/>
              <w:t>Non précisé</w:t>
            </w:r>
          </w:p>
        </w:tc>
        <w:tc>
          <w:tcPr>
            <w:tcW w:w="1200" w:type="dxa"/>
            <w:tcBorders>
              <w:bottom w:val="single" w:sz="4" w:space="0" w:color="auto"/>
            </w:tcBorders>
            <w:shd w:val="clear" w:color="auto" w:fill="auto"/>
          </w:tcPr>
          <w:p w:rsidR="008130FE" w:rsidRPr="00977057" w:rsidRDefault="008130FE" w:rsidP="009158B3">
            <w:pPr>
              <w:spacing w:before="40" w:after="81" w:line="210" w:lineRule="exact"/>
              <w:ind w:right="43"/>
              <w:jc w:val="right"/>
              <w:rPr>
                <w:rFonts w:eastAsia="Calibri"/>
                <w:sz w:val="18"/>
                <w:szCs w:val="24"/>
              </w:rPr>
            </w:pPr>
            <w:r w:rsidRPr="00977057">
              <w:rPr>
                <w:rFonts w:eastAsia="Calibri"/>
                <w:sz w:val="18"/>
                <w:szCs w:val="24"/>
              </w:rPr>
              <w:t>6</w:t>
            </w:r>
          </w:p>
        </w:tc>
        <w:tc>
          <w:tcPr>
            <w:tcW w:w="1200" w:type="dxa"/>
            <w:tcBorders>
              <w:bottom w:val="single" w:sz="4" w:space="0" w:color="auto"/>
            </w:tcBorders>
            <w:shd w:val="clear" w:color="auto" w:fill="auto"/>
          </w:tcPr>
          <w:p w:rsidR="008130FE" w:rsidRPr="00977057" w:rsidRDefault="008130FE" w:rsidP="009158B3">
            <w:pPr>
              <w:spacing w:before="40" w:after="81" w:line="210" w:lineRule="exact"/>
              <w:ind w:right="43"/>
              <w:jc w:val="right"/>
              <w:rPr>
                <w:rFonts w:eastAsia="Calibri"/>
                <w:sz w:val="18"/>
                <w:szCs w:val="24"/>
              </w:rPr>
            </w:pPr>
            <w:r w:rsidRPr="00977057">
              <w:rPr>
                <w:rFonts w:eastAsia="Calibri"/>
                <w:sz w:val="18"/>
                <w:szCs w:val="24"/>
              </w:rPr>
              <w:t>5</w:t>
            </w:r>
          </w:p>
        </w:tc>
        <w:tc>
          <w:tcPr>
            <w:tcW w:w="1200" w:type="dxa"/>
            <w:tcBorders>
              <w:bottom w:val="single" w:sz="4" w:space="0" w:color="auto"/>
            </w:tcBorders>
            <w:shd w:val="clear" w:color="auto" w:fill="auto"/>
          </w:tcPr>
          <w:p w:rsidR="008130FE" w:rsidRPr="009158B3" w:rsidRDefault="008130FE" w:rsidP="009158B3">
            <w:pPr>
              <w:spacing w:before="40" w:after="81" w:line="210" w:lineRule="exact"/>
              <w:ind w:right="43"/>
              <w:jc w:val="right"/>
              <w:rPr>
                <w:rFonts w:eastAsia="Calibri"/>
                <w:b/>
                <w:sz w:val="18"/>
                <w:szCs w:val="24"/>
              </w:rPr>
            </w:pPr>
            <w:r w:rsidRPr="009158B3">
              <w:rPr>
                <w:rFonts w:eastAsia="Calibri"/>
                <w:b/>
                <w:sz w:val="18"/>
                <w:szCs w:val="24"/>
              </w:rPr>
              <w:t>5,5</w:t>
            </w:r>
          </w:p>
        </w:tc>
      </w:tr>
      <w:tr w:rsidR="008130FE" w:rsidRPr="009158B3" w:rsidTr="005F5EE4">
        <w:tc>
          <w:tcPr>
            <w:tcW w:w="3870" w:type="dxa"/>
            <w:tcBorders>
              <w:top w:val="single" w:sz="4" w:space="0" w:color="auto"/>
              <w:bottom w:val="single" w:sz="12" w:space="0" w:color="auto"/>
            </w:tcBorders>
            <w:shd w:val="clear" w:color="auto" w:fill="auto"/>
          </w:tcPr>
          <w:p w:rsidR="008130FE" w:rsidRPr="009158B3" w:rsidRDefault="008130FE" w:rsidP="009158B3">
            <w:pPr>
              <w:tabs>
                <w:tab w:val="left" w:pos="288"/>
                <w:tab w:val="left" w:pos="576"/>
                <w:tab w:val="left" w:pos="864"/>
                <w:tab w:val="left" w:pos="1152"/>
              </w:tabs>
              <w:suppressAutoHyphens/>
              <w:spacing w:before="81" w:after="81" w:line="210" w:lineRule="exact"/>
              <w:ind w:right="43"/>
              <w:rPr>
                <w:b/>
                <w:sz w:val="17"/>
                <w:lang w:val="fr-CH"/>
              </w:rPr>
            </w:pPr>
            <w:r w:rsidRPr="009158B3">
              <w:rPr>
                <w:b/>
                <w:sz w:val="17"/>
                <w:lang w:val="fr-CH"/>
              </w:rPr>
              <w:tab/>
              <w:t>Total</w:t>
            </w:r>
          </w:p>
        </w:tc>
        <w:tc>
          <w:tcPr>
            <w:tcW w:w="1200" w:type="dxa"/>
            <w:tcBorders>
              <w:top w:val="single" w:sz="4" w:space="0" w:color="auto"/>
              <w:bottom w:val="single" w:sz="12" w:space="0" w:color="auto"/>
            </w:tcBorders>
            <w:shd w:val="clear" w:color="auto" w:fill="auto"/>
          </w:tcPr>
          <w:p w:rsidR="008130FE" w:rsidRPr="009158B3" w:rsidRDefault="008130FE" w:rsidP="009158B3">
            <w:pPr>
              <w:spacing w:before="81" w:after="81" w:line="210" w:lineRule="exact"/>
              <w:ind w:right="43"/>
              <w:jc w:val="right"/>
              <w:rPr>
                <w:rFonts w:eastAsia="Calibri"/>
                <w:b/>
                <w:sz w:val="18"/>
                <w:szCs w:val="24"/>
              </w:rPr>
            </w:pPr>
            <w:r w:rsidRPr="009158B3">
              <w:rPr>
                <w:rFonts w:eastAsia="Calibri"/>
                <w:b/>
                <w:sz w:val="18"/>
                <w:szCs w:val="24"/>
              </w:rPr>
              <w:t>100</w:t>
            </w:r>
          </w:p>
        </w:tc>
        <w:tc>
          <w:tcPr>
            <w:tcW w:w="1200" w:type="dxa"/>
            <w:tcBorders>
              <w:top w:val="single" w:sz="4" w:space="0" w:color="auto"/>
              <w:bottom w:val="single" w:sz="12" w:space="0" w:color="auto"/>
            </w:tcBorders>
            <w:shd w:val="clear" w:color="auto" w:fill="auto"/>
          </w:tcPr>
          <w:p w:rsidR="008130FE" w:rsidRPr="009158B3" w:rsidRDefault="008130FE" w:rsidP="009158B3">
            <w:pPr>
              <w:spacing w:before="81" w:after="81" w:line="210" w:lineRule="exact"/>
              <w:ind w:right="43"/>
              <w:jc w:val="right"/>
              <w:rPr>
                <w:rFonts w:eastAsia="Calibri"/>
                <w:b/>
                <w:sz w:val="18"/>
                <w:szCs w:val="24"/>
              </w:rPr>
            </w:pPr>
            <w:r w:rsidRPr="009158B3">
              <w:rPr>
                <w:rFonts w:eastAsia="Calibri"/>
                <w:b/>
                <w:sz w:val="18"/>
                <w:szCs w:val="24"/>
              </w:rPr>
              <w:t>100</w:t>
            </w:r>
          </w:p>
        </w:tc>
        <w:tc>
          <w:tcPr>
            <w:tcW w:w="1200" w:type="dxa"/>
            <w:tcBorders>
              <w:top w:val="single" w:sz="4" w:space="0" w:color="auto"/>
              <w:bottom w:val="single" w:sz="12" w:space="0" w:color="auto"/>
            </w:tcBorders>
            <w:shd w:val="clear" w:color="auto" w:fill="auto"/>
          </w:tcPr>
          <w:p w:rsidR="008130FE" w:rsidRPr="009158B3" w:rsidRDefault="008130FE" w:rsidP="009158B3">
            <w:pPr>
              <w:spacing w:before="81" w:after="81" w:line="210" w:lineRule="exact"/>
              <w:ind w:right="43"/>
              <w:jc w:val="right"/>
              <w:rPr>
                <w:rFonts w:eastAsia="Calibri"/>
                <w:b/>
                <w:sz w:val="18"/>
                <w:szCs w:val="24"/>
              </w:rPr>
            </w:pPr>
            <w:r w:rsidRPr="009158B3">
              <w:rPr>
                <w:rFonts w:eastAsia="Calibri"/>
                <w:b/>
                <w:sz w:val="18"/>
                <w:szCs w:val="24"/>
              </w:rPr>
              <w:t>100</w:t>
            </w:r>
          </w:p>
        </w:tc>
      </w:tr>
    </w:tbl>
    <w:p w:rsidR="008130FE" w:rsidRPr="004F58FC" w:rsidRDefault="008130FE" w:rsidP="008130FE">
      <w:pPr>
        <w:pStyle w:val="SingleTxt"/>
        <w:spacing w:after="0" w:line="120" w:lineRule="exact"/>
        <w:rPr>
          <w:sz w:val="10"/>
          <w:lang w:val="fr-CH"/>
        </w:rPr>
      </w:pPr>
    </w:p>
    <w:p w:rsidR="008130FE" w:rsidRDefault="008130FE" w:rsidP="009158B3">
      <w:pPr>
        <w:pStyle w:val="FootnoteText"/>
        <w:tabs>
          <w:tab w:val="right" w:pos="1476"/>
          <w:tab w:val="left" w:pos="1548"/>
          <w:tab w:val="right" w:pos="1836"/>
          <w:tab w:val="left" w:pos="1908"/>
        </w:tabs>
        <w:ind w:left="1548" w:right="1267" w:hanging="288"/>
        <w:rPr>
          <w:lang w:val="fr-CH"/>
        </w:rPr>
      </w:pPr>
      <w:r w:rsidRPr="004F58FC">
        <w:rPr>
          <w:i/>
          <w:lang w:val="fr-CH"/>
        </w:rPr>
        <w:t>Source</w:t>
      </w:r>
      <w:r>
        <w:rPr>
          <w:i/>
          <w:lang w:val="fr-CH"/>
        </w:rPr>
        <w:t> </w:t>
      </w:r>
      <w:r w:rsidRPr="004F58FC">
        <w:rPr>
          <w:lang w:val="fr-CH"/>
        </w:rPr>
        <w:t xml:space="preserve">: </w:t>
      </w:r>
      <w:r>
        <w:rPr>
          <w:lang w:val="fr-CH"/>
        </w:rPr>
        <w:t>Bureau national de la statistique</w:t>
      </w:r>
      <w:r w:rsidRPr="004F58FC">
        <w:rPr>
          <w:lang w:val="fr-CH"/>
        </w:rPr>
        <w:t xml:space="preserve">, </w:t>
      </w:r>
      <w:r>
        <w:rPr>
          <w:lang w:val="fr-CH"/>
        </w:rPr>
        <w:t>LFS 2011/2012.</w:t>
      </w:r>
    </w:p>
    <w:p w:rsidR="009158B3" w:rsidRPr="009158B3" w:rsidRDefault="009158B3" w:rsidP="009158B3">
      <w:pPr>
        <w:pStyle w:val="FootnoteText"/>
        <w:tabs>
          <w:tab w:val="right" w:pos="1476"/>
          <w:tab w:val="left" w:pos="1548"/>
          <w:tab w:val="right" w:pos="1836"/>
          <w:tab w:val="left" w:pos="1908"/>
        </w:tabs>
        <w:spacing w:line="120" w:lineRule="exact"/>
        <w:ind w:left="1548" w:right="1267" w:hanging="288"/>
        <w:rPr>
          <w:sz w:val="10"/>
          <w:lang w:val="fr-CH"/>
        </w:rPr>
      </w:pPr>
    </w:p>
    <w:p w:rsidR="008130FE" w:rsidRPr="004F58FC" w:rsidRDefault="009158B3" w:rsidP="009158B3">
      <w:pPr>
        <w:pStyle w:val="FootnoteText"/>
        <w:tabs>
          <w:tab w:val="right" w:pos="1476"/>
          <w:tab w:val="left" w:pos="1548"/>
          <w:tab w:val="right" w:pos="1836"/>
          <w:tab w:val="left" w:pos="1908"/>
        </w:tabs>
        <w:ind w:left="1548" w:right="1267" w:hanging="288"/>
        <w:rPr>
          <w:lang w:val="fr-CH"/>
        </w:rPr>
      </w:pPr>
      <w:r>
        <w:rPr>
          <w:vertAlign w:val="superscript"/>
          <w:lang w:val="fr-CH"/>
        </w:rPr>
        <w:tab/>
      </w:r>
      <w:r w:rsidR="008130FE" w:rsidRPr="00FD7FEA">
        <w:rPr>
          <w:vertAlign w:val="superscript"/>
          <w:lang w:val="fr-CH"/>
        </w:rPr>
        <w:t>a</w:t>
      </w:r>
      <w:r>
        <w:rPr>
          <w:vertAlign w:val="superscript"/>
          <w:lang w:val="fr-CH"/>
        </w:rPr>
        <w:tab/>
      </w:r>
      <w:r w:rsidR="008130FE">
        <w:rPr>
          <w:lang w:val="fr-CH"/>
        </w:rPr>
        <w:t>Les chiffres en italiques sont des pourcentages arrondis à la dizaine.</w:t>
      </w:r>
    </w:p>
    <w:p w:rsidR="008130FE" w:rsidRPr="004F58FC" w:rsidRDefault="008130FE" w:rsidP="008130FE">
      <w:pPr>
        <w:pStyle w:val="SingleTxt"/>
        <w:spacing w:after="0" w:line="120" w:lineRule="exact"/>
        <w:rPr>
          <w:sz w:val="10"/>
          <w:lang w:val="fr-CH"/>
        </w:rPr>
      </w:pPr>
    </w:p>
    <w:p w:rsidR="008130FE" w:rsidRPr="004F58FC" w:rsidRDefault="008130FE" w:rsidP="008130FE">
      <w:pPr>
        <w:pStyle w:val="SingleTxt"/>
        <w:spacing w:after="0" w:line="120" w:lineRule="exact"/>
        <w:rPr>
          <w:sz w:val="10"/>
          <w:lang w:val="fr-CH"/>
        </w:rPr>
      </w:pPr>
    </w:p>
    <w:p w:rsidR="008130FE" w:rsidRPr="009534FC" w:rsidRDefault="008130FE" w:rsidP="009158B3">
      <w:pPr>
        <w:pStyle w:val="SingleTxt"/>
        <w:numPr>
          <w:ilvl w:val="0"/>
          <w:numId w:val="7"/>
        </w:numPr>
        <w:tabs>
          <w:tab w:val="num" w:pos="1742"/>
        </w:tabs>
        <w:ind w:left="1267"/>
        <w:rPr>
          <w:lang w:val="fr-CH"/>
        </w:rPr>
      </w:pPr>
      <w:r w:rsidRPr="009534FC">
        <w:rPr>
          <w:lang w:val="fr-CH"/>
        </w:rPr>
        <w:t xml:space="preserve">En 2011/2012, la population active était composée de 64 130 personnes, dont 30 840 hommes et 33 290 femmes. La population employée s’élevait à 41 670, </w:t>
      </w:r>
      <w:r w:rsidR="005F5EE4">
        <w:rPr>
          <w:lang w:val="fr-CH"/>
        </w:rPr>
        <w:t>soit</w:t>
      </w:r>
      <w:r w:rsidRPr="009534FC">
        <w:rPr>
          <w:lang w:val="fr-CH"/>
        </w:rPr>
        <w:t xml:space="preserve"> 95,9 % de la </w:t>
      </w:r>
      <w:r w:rsidR="005F5EE4">
        <w:rPr>
          <w:lang w:val="fr-CH"/>
        </w:rPr>
        <w:t>main-d’œuvre</w:t>
      </w:r>
      <w:r w:rsidRPr="009534FC">
        <w:rPr>
          <w:lang w:val="fr-CH"/>
        </w:rPr>
        <w:t xml:space="preserve">, avec 21 060 </w:t>
      </w:r>
      <w:r w:rsidR="005F5EE4">
        <w:rPr>
          <w:lang w:val="fr-CH"/>
        </w:rPr>
        <w:t>(</w:t>
      </w:r>
      <w:r w:rsidRPr="009534FC">
        <w:rPr>
          <w:lang w:val="fr-CH"/>
        </w:rPr>
        <w:t>96,2 %</w:t>
      </w:r>
      <w:r w:rsidR="005F5EE4">
        <w:rPr>
          <w:lang w:val="fr-CH"/>
        </w:rPr>
        <w:t>)</w:t>
      </w:r>
      <w:r w:rsidRPr="009534FC">
        <w:rPr>
          <w:lang w:val="fr-CH"/>
        </w:rPr>
        <w:t xml:space="preserve"> hommes et 20 610 </w:t>
      </w:r>
      <w:r w:rsidR="005F5EE4">
        <w:rPr>
          <w:lang w:val="fr-CH"/>
        </w:rPr>
        <w:t>(</w:t>
      </w:r>
      <w:r w:rsidRPr="009534FC">
        <w:rPr>
          <w:lang w:val="fr-CH"/>
        </w:rPr>
        <w:t>95,5 %</w:t>
      </w:r>
      <w:r w:rsidR="005F5EE4">
        <w:rPr>
          <w:lang w:val="fr-CH"/>
        </w:rPr>
        <w:t>)</w:t>
      </w:r>
      <w:r w:rsidRPr="009534FC">
        <w:rPr>
          <w:lang w:val="fr-CH"/>
        </w:rPr>
        <w:t xml:space="preserve"> femmes. Le pourcentage de la </w:t>
      </w:r>
      <w:r w:rsidR="005F5EE4">
        <w:rPr>
          <w:lang w:val="fr-CH"/>
        </w:rPr>
        <w:t>main-d’œuvre</w:t>
      </w:r>
      <w:r w:rsidR="005F5EE4" w:rsidRPr="009534FC">
        <w:rPr>
          <w:lang w:val="fr-CH"/>
        </w:rPr>
        <w:t xml:space="preserve"> </w:t>
      </w:r>
      <w:r w:rsidRPr="009534FC">
        <w:rPr>
          <w:lang w:val="fr-CH"/>
        </w:rPr>
        <w:t>employée était de 95,9 %, ce qui représente une légère augmentation par rapport à 2010 où elle était de 94,2 %.</w:t>
      </w:r>
    </w:p>
    <w:p w:rsidR="008130FE" w:rsidRPr="009534FC" w:rsidRDefault="008130FE" w:rsidP="008130FE">
      <w:pPr>
        <w:pStyle w:val="SingleTxt"/>
        <w:spacing w:after="0" w:line="120" w:lineRule="exact"/>
        <w:rPr>
          <w:sz w:val="10"/>
          <w:lang w:val="fr-CH"/>
        </w:rPr>
      </w:pPr>
    </w:p>
    <w:p w:rsidR="008130FE" w:rsidRPr="009534FC" w:rsidRDefault="008130FE" w:rsidP="008130FE">
      <w:pPr>
        <w:pStyle w:val="SingleTxt"/>
        <w:spacing w:after="0" w:line="120" w:lineRule="exact"/>
        <w:rPr>
          <w:sz w:val="10"/>
          <w:lang w:val="fr-CH"/>
        </w:rPr>
      </w:pPr>
    </w:p>
    <w:p w:rsidR="008130FE" w:rsidRDefault="008130FE" w:rsidP="005F5EE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i/>
        </w:rPr>
      </w:pPr>
      <w:r w:rsidRPr="009534FC">
        <w:rPr>
          <w:lang w:val="fr-CH"/>
        </w:rPr>
        <w:lastRenderedPageBreak/>
        <w:tab/>
      </w:r>
      <w:r w:rsidRPr="009534FC">
        <w:rPr>
          <w:lang w:val="fr-CH"/>
        </w:rPr>
        <w:tab/>
      </w:r>
      <w:r>
        <w:t>Travailleurs migrants aux Seychelles</w:t>
      </w:r>
    </w:p>
    <w:p w:rsidR="008130FE" w:rsidRPr="00FD7FEA" w:rsidRDefault="008130FE" w:rsidP="005F5EE4">
      <w:pPr>
        <w:pStyle w:val="SingleTxt"/>
        <w:keepNext/>
        <w:spacing w:after="0" w:line="120" w:lineRule="exact"/>
        <w:rPr>
          <w:sz w:val="10"/>
        </w:rPr>
      </w:pPr>
    </w:p>
    <w:p w:rsidR="008130FE" w:rsidRPr="00FD7FEA" w:rsidRDefault="008130FE" w:rsidP="008130FE">
      <w:pPr>
        <w:pStyle w:val="SingleTxt"/>
        <w:spacing w:after="0" w:line="120" w:lineRule="exact"/>
        <w:rPr>
          <w:sz w:val="10"/>
        </w:rPr>
      </w:pPr>
    </w:p>
    <w:p w:rsidR="008130FE" w:rsidRPr="009534FC" w:rsidRDefault="008130FE" w:rsidP="00FC269B">
      <w:pPr>
        <w:pStyle w:val="SingleTxt"/>
        <w:numPr>
          <w:ilvl w:val="0"/>
          <w:numId w:val="7"/>
        </w:numPr>
        <w:tabs>
          <w:tab w:val="num" w:pos="1742"/>
        </w:tabs>
        <w:ind w:left="1267"/>
        <w:rPr>
          <w:lang w:val="fr-CH"/>
        </w:rPr>
      </w:pPr>
      <w:r w:rsidRPr="009534FC">
        <w:rPr>
          <w:lang w:val="fr-CH"/>
        </w:rPr>
        <w:t>Les travailleurs migrants aux Seychelles ont augmenté, passant de 2 000 environ dans les années 1990</w:t>
      </w:r>
      <w:r w:rsidRPr="00F92C91">
        <w:rPr>
          <w:rStyle w:val="FootnoteReference"/>
        </w:rPr>
        <w:footnoteReference w:id="12"/>
      </w:r>
      <w:r w:rsidRPr="009534FC">
        <w:rPr>
          <w:lang w:val="fr-CH"/>
        </w:rPr>
        <w:t xml:space="preserve"> à 10 923 en 2009 (</w:t>
      </w:r>
      <w:r w:rsidR="003A3C95" w:rsidRPr="009534FC">
        <w:rPr>
          <w:lang w:val="fr-CH"/>
        </w:rPr>
        <w:t>t</w:t>
      </w:r>
      <w:r w:rsidRPr="009534FC">
        <w:rPr>
          <w:lang w:val="fr-CH"/>
        </w:rPr>
        <w:t>ableau 6). En 2012, on recensait 12 430 travailleurs migrants. Le secteur privé était le principal employeur, avec 2 264 migrants en 2001 et 10 445 en 2009.</w:t>
      </w:r>
    </w:p>
    <w:p w:rsidR="008130FE" w:rsidRPr="009534FC" w:rsidRDefault="008130FE" w:rsidP="008130FE">
      <w:pPr>
        <w:pStyle w:val="SingleTxt"/>
        <w:spacing w:after="0" w:line="120" w:lineRule="exact"/>
        <w:rPr>
          <w:sz w:val="10"/>
          <w:lang w:val="fr-CH"/>
        </w:rPr>
      </w:pPr>
    </w:p>
    <w:p w:rsidR="008130FE" w:rsidRPr="004F58F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 w:val="0"/>
          <w:lang w:val="fr-CH"/>
        </w:rPr>
        <w:tab/>
      </w:r>
      <w:r>
        <w:rPr>
          <w:b w:val="0"/>
          <w:lang w:val="fr-CH"/>
        </w:rPr>
        <w:tab/>
      </w:r>
      <w:r w:rsidRPr="00E77D21">
        <w:rPr>
          <w:b w:val="0"/>
          <w:lang w:val="fr-CH"/>
        </w:rPr>
        <w:t xml:space="preserve">Tableau </w:t>
      </w:r>
      <w:r>
        <w:rPr>
          <w:b w:val="0"/>
          <w:lang w:val="fr-CH"/>
        </w:rPr>
        <w:t>6</w:t>
      </w:r>
      <w:r w:rsidR="005F5EE4">
        <w:rPr>
          <w:b w:val="0"/>
          <w:lang w:val="fr-CH"/>
        </w:rPr>
        <w:t xml:space="preserve"> </w:t>
      </w:r>
      <w:r w:rsidRPr="00E77D21">
        <w:rPr>
          <w:b w:val="0"/>
          <w:lang w:val="fr-CH"/>
        </w:rPr>
        <w:br/>
      </w:r>
      <w:r>
        <w:rPr>
          <w:lang w:val="fr-CH"/>
        </w:rPr>
        <w:t>Emploi des expatriés aux Seychelles – 2001 et 2009</w:t>
      </w:r>
    </w:p>
    <w:p w:rsidR="008130FE" w:rsidRPr="005F5EE4" w:rsidRDefault="008130FE" w:rsidP="005F5EE4">
      <w:pPr>
        <w:pStyle w:val="SingleTxt"/>
        <w:spacing w:after="0" w:line="120" w:lineRule="exact"/>
        <w:rPr>
          <w:sz w:val="10"/>
          <w:lang w:val="fr-CH"/>
        </w:rPr>
      </w:pPr>
    </w:p>
    <w:p w:rsidR="005F5EE4" w:rsidRPr="004F58FC" w:rsidRDefault="005F5EE4"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4A0" w:firstRow="1" w:lastRow="0" w:firstColumn="1" w:lastColumn="0" w:noHBand="0" w:noVBand="1"/>
      </w:tblPr>
      <w:tblGrid>
        <w:gridCol w:w="4573"/>
        <w:gridCol w:w="1344"/>
        <w:gridCol w:w="1571"/>
      </w:tblGrid>
      <w:tr w:rsidR="008130FE" w:rsidTr="00FC269B">
        <w:trPr>
          <w:cantSplit/>
        </w:trPr>
        <w:tc>
          <w:tcPr>
            <w:tcW w:w="4562" w:type="dxa"/>
            <w:vMerge w:val="restart"/>
            <w:tcBorders>
              <w:top w:val="single" w:sz="4" w:space="0" w:color="auto"/>
              <w:left w:val="nil"/>
              <w:bottom w:val="nil"/>
              <w:right w:val="nil"/>
            </w:tcBorders>
            <w:vAlign w:val="bottom"/>
            <w:hideMark/>
          </w:tcPr>
          <w:p w:rsidR="008130FE" w:rsidRPr="005F5EE4" w:rsidRDefault="008130FE" w:rsidP="005F5EE4">
            <w:pPr>
              <w:keepNext/>
              <w:suppressAutoHyphens/>
              <w:spacing w:before="80" w:after="80" w:line="160" w:lineRule="exact"/>
              <w:ind w:right="43"/>
              <w:rPr>
                <w:i/>
                <w:sz w:val="14"/>
                <w:szCs w:val="14"/>
                <w:lang w:val="en-GB" w:eastAsia="en-GB"/>
              </w:rPr>
            </w:pPr>
            <w:r w:rsidRPr="005F5EE4">
              <w:rPr>
                <w:sz w:val="14"/>
                <w:szCs w:val="14"/>
                <w:lang w:val="fr-CH"/>
              </w:rPr>
              <w:br w:type="page"/>
            </w:r>
            <w:r w:rsidRPr="005F5EE4">
              <w:rPr>
                <w:i/>
                <w:sz w:val="14"/>
                <w:szCs w:val="14"/>
                <w:lang w:eastAsia="en-GB"/>
              </w:rPr>
              <w:t>Secteur</w:t>
            </w:r>
          </w:p>
        </w:tc>
        <w:tc>
          <w:tcPr>
            <w:tcW w:w="2908" w:type="dxa"/>
            <w:gridSpan w:val="2"/>
            <w:tcBorders>
              <w:top w:val="single" w:sz="4" w:space="0" w:color="auto"/>
              <w:left w:val="nil"/>
              <w:bottom w:val="single" w:sz="4" w:space="0" w:color="auto"/>
              <w:right w:val="nil"/>
            </w:tcBorders>
            <w:vAlign w:val="bottom"/>
            <w:hideMark/>
          </w:tcPr>
          <w:p w:rsidR="008130FE" w:rsidRPr="005F5EE4" w:rsidRDefault="008130FE" w:rsidP="005F5EE4">
            <w:pPr>
              <w:keepNext/>
              <w:suppressAutoHyphens/>
              <w:spacing w:before="80" w:after="80" w:line="160" w:lineRule="exact"/>
              <w:ind w:right="43"/>
              <w:jc w:val="center"/>
              <w:rPr>
                <w:i/>
                <w:sz w:val="14"/>
                <w:szCs w:val="14"/>
                <w:lang w:val="en-GB" w:eastAsia="en-GB"/>
              </w:rPr>
            </w:pPr>
            <w:r w:rsidRPr="005F5EE4">
              <w:rPr>
                <w:i/>
                <w:sz w:val="14"/>
                <w:szCs w:val="14"/>
                <w:lang w:eastAsia="en-GB"/>
              </w:rPr>
              <w:t>Années</w:t>
            </w:r>
          </w:p>
        </w:tc>
      </w:tr>
      <w:tr w:rsidR="008130FE" w:rsidTr="00FC269B">
        <w:trPr>
          <w:cantSplit/>
        </w:trPr>
        <w:tc>
          <w:tcPr>
            <w:tcW w:w="4562" w:type="dxa"/>
            <w:vMerge/>
            <w:tcBorders>
              <w:top w:val="single" w:sz="4" w:space="0" w:color="auto"/>
              <w:left w:val="nil"/>
              <w:bottom w:val="nil"/>
              <w:right w:val="nil"/>
            </w:tcBorders>
            <w:vAlign w:val="center"/>
            <w:hideMark/>
          </w:tcPr>
          <w:p w:rsidR="008130FE" w:rsidRPr="005F5EE4" w:rsidRDefault="008130FE" w:rsidP="005F5EE4">
            <w:pPr>
              <w:spacing w:before="80" w:after="80" w:line="160" w:lineRule="exact"/>
              <w:ind w:right="43"/>
              <w:rPr>
                <w:i/>
                <w:sz w:val="14"/>
                <w:szCs w:val="14"/>
                <w:lang w:val="en-GB" w:eastAsia="en-GB"/>
              </w:rPr>
            </w:pPr>
          </w:p>
        </w:tc>
        <w:tc>
          <w:tcPr>
            <w:tcW w:w="1341" w:type="dxa"/>
            <w:tcBorders>
              <w:top w:val="single" w:sz="4" w:space="0" w:color="auto"/>
              <w:left w:val="nil"/>
              <w:bottom w:val="single" w:sz="12" w:space="0" w:color="auto"/>
              <w:right w:val="nil"/>
            </w:tcBorders>
            <w:vAlign w:val="bottom"/>
            <w:hideMark/>
          </w:tcPr>
          <w:p w:rsidR="008130FE" w:rsidRPr="003A3C95" w:rsidRDefault="008130FE" w:rsidP="005F5EE4">
            <w:pPr>
              <w:keepNext/>
              <w:suppressAutoHyphens/>
              <w:spacing w:before="80" w:after="80" w:line="160" w:lineRule="exact"/>
              <w:ind w:right="43"/>
              <w:jc w:val="right"/>
              <w:rPr>
                <w:i/>
                <w:sz w:val="14"/>
                <w:szCs w:val="14"/>
                <w:lang w:val="en-GB" w:eastAsia="en-GB"/>
              </w:rPr>
            </w:pPr>
            <w:r w:rsidRPr="003A3C95">
              <w:rPr>
                <w:i/>
                <w:sz w:val="14"/>
                <w:szCs w:val="14"/>
                <w:lang w:eastAsia="en-GB"/>
              </w:rPr>
              <w:t>2001</w:t>
            </w:r>
          </w:p>
        </w:tc>
        <w:tc>
          <w:tcPr>
            <w:tcW w:w="1567" w:type="dxa"/>
            <w:tcBorders>
              <w:top w:val="single" w:sz="4" w:space="0" w:color="auto"/>
              <w:left w:val="nil"/>
              <w:bottom w:val="single" w:sz="12" w:space="0" w:color="auto"/>
              <w:right w:val="nil"/>
            </w:tcBorders>
            <w:vAlign w:val="bottom"/>
            <w:hideMark/>
          </w:tcPr>
          <w:p w:rsidR="008130FE" w:rsidRPr="003A3C95" w:rsidRDefault="008130FE" w:rsidP="005F5EE4">
            <w:pPr>
              <w:keepNext/>
              <w:suppressAutoHyphens/>
              <w:spacing w:before="80" w:after="80" w:line="160" w:lineRule="exact"/>
              <w:ind w:right="43"/>
              <w:jc w:val="right"/>
              <w:rPr>
                <w:i/>
                <w:sz w:val="14"/>
                <w:szCs w:val="14"/>
                <w:lang w:val="en-GB" w:eastAsia="en-GB"/>
              </w:rPr>
            </w:pPr>
            <w:r w:rsidRPr="003A3C95">
              <w:rPr>
                <w:i/>
                <w:sz w:val="14"/>
                <w:szCs w:val="14"/>
                <w:lang w:eastAsia="en-GB"/>
              </w:rPr>
              <w:t>2009</w:t>
            </w:r>
          </w:p>
        </w:tc>
      </w:tr>
      <w:tr w:rsidR="008130FE" w:rsidTr="00FC269B">
        <w:trPr>
          <w:cantSplit/>
        </w:trPr>
        <w:tc>
          <w:tcPr>
            <w:tcW w:w="4562" w:type="dxa"/>
            <w:tcBorders>
              <w:top w:val="single" w:sz="12" w:space="0" w:color="auto"/>
              <w:left w:val="nil"/>
              <w:bottom w:val="nil"/>
              <w:right w:val="nil"/>
            </w:tcBorders>
            <w:hideMark/>
          </w:tcPr>
          <w:p w:rsidR="008130FE" w:rsidRPr="009534FC" w:rsidRDefault="008130FE" w:rsidP="005F5EE4">
            <w:pPr>
              <w:tabs>
                <w:tab w:val="left" w:pos="288"/>
                <w:tab w:val="left" w:pos="576"/>
                <w:tab w:val="left" w:pos="864"/>
                <w:tab w:val="left" w:pos="1152"/>
              </w:tabs>
              <w:suppressAutoHyphens/>
              <w:spacing w:before="40" w:after="40" w:line="210" w:lineRule="exact"/>
              <w:ind w:right="43"/>
              <w:rPr>
                <w:sz w:val="18"/>
                <w:lang w:val="fr-CH" w:eastAsia="en-GB"/>
              </w:rPr>
            </w:pPr>
            <w:r w:rsidRPr="009534FC">
              <w:rPr>
                <w:sz w:val="18"/>
                <w:lang w:val="fr-CH" w:eastAsia="en-GB"/>
              </w:rPr>
              <w:t>Expatriés employés dans le secteur privé</w:t>
            </w:r>
          </w:p>
        </w:tc>
        <w:tc>
          <w:tcPr>
            <w:tcW w:w="1341" w:type="dxa"/>
            <w:tcBorders>
              <w:top w:val="single" w:sz="12" w:space="0" w:color="auto"/>
              <w:left w:val="nil"/>
              <w:bottom w:val="nil"/>
              <w:right w:val="nil"/>
            </w:tcBorders>
            <w:hideMark/>
          </w:tcPr>
          <w:p w:rsidR="008130FE" w:rsidRPr="00783320" w:rsidRDefault="008130FE" w:rsidP="00FC269B">
            <w:pPr>
              <w:spacing w:before="40" w:after="40" w:line="210" w:lineRule="exact"/>
              <w:ind w:right="43"/>
              <w:jc w:val="right"/>
              <w:rPr>
                <w:rFonts w:eastAsia="Calibri"/>
                <w:sz w:val="18"/>
                <w:szCs w:val="24"/>
              </w:rPr>
            </w:pPr>
            <w:r w:rsidRPr="00783320">
              <w:rPr>
                <w:rFonts w:eastAsia="Calibri"/>
                <w:sz w:val="18"/>
                <w:szCs w:val="24"/>
              </w:rPr>
              <w:t>2 264</w:t>
            </w:r>
          </w:p>
        </w:tc>
        <w:tc>
          <w:tcPr>
            <w:tcW w:w="1567" w:type="dxa"/>
            <w:tcBorders>
              <w:top w:val="single" w:sz="12" w:space="0" w:color="auto"/>
              <w:left w:val="nil"/>
              <w:bottom w:val="nil"/>
              <w:right w:val="nil"/>
            </w:tcBorders>
            <w:hideMark/>
          </w:tcPr>
          <w:p w:rsidR="008130FE" w:rsidRDefault="008130FE" w:rsidP="00FC269B">
            <w:pPr>
              <w:spacing w:before="40" w:after="40" w:line="210" w:lineRule="exact"/>
              <w:ind w:right="43"/>
              <w:jc w:val="right"/>
              <w:rPr>
                <w:sz w:val="18"/>
                <w:lang w:val="en-GB" w:eastAsia="en-GB"/>
              </w:rPr>
            </w:pPr>
            <w:r w:rsidRPr="00783320">
              <w:rPr>
                <w:rFonts w:eastAsia="Calibri"/>
                <w:sz w:val="18"/>
                <w:szCs w:val="24"/>
              </w:rPr>
              <w:t>10</w:t>
            </w:r>
            <w:r>
              <w:rPr>
                <w:sz w:val="18"/>
                <w:lang w:eastAsia="en-GB"/>
              </w:rPr>
              <w:t xml:space="preserve"> 445</w:t>
            </w:r>
          </w:p>
        </w:tc>
      </w:tr>
      <w:tr w:rsidR="008130FE" w:rsidTr="00FC269B">
        <w:trPr>
          <w:cantSplit/>
        </w:trPr>
        <w:tc>
          <w:tcPr>
            <w:tcW w:w="4562" w:type="dxa"/>
            <w:hideMark/>
          </w:tcPr>
          <w:p w:rsidR="008130FE" w:rsidRPr="009534FC" w:rsidRDefault="008130FE" w:rsidP="005F5EE4">
            <w:pPr>
              <w:tabs>
                <w:tab w:val="left" w:pos="288"/>
                <w:tab w:val="left" w:pos="576"/>
                <w:tab w:val="left" w:pos="864"/>
                <w:tab w:val="left" w:pos="1152"/>
              </w:tabs>
              <w:suppressAutoHyphens/>
              <w:spacing w:before="40" w:after="40" w:line="210" w:lineRule="exact"/>
              <w:ind w:right="43"/>
              <w:rPr>
                <w:sz w:val="18"/>
                <w:lang w:val="fr-CH" w:eastAsia="en-GB"/>
              </w:rPr>
            </w:pPr>
            <w:r w:rsidRPr="009534FC">
              <w:rPr>
                <w:sz w:val="18"/>
                <w:lang w:val="fr-CH" w:eastAsia="en-GB"/>
              </w:rPr>
              <w:t>Expatriés employés dans le secteur public</w:t>
            </w:r>
          </w:p>
        </w:tc>
        <w:tc>
          <w:tcPr>
            <w:tcW w:w="1341" w:type="dxa"/>
            <w:hideMark/>
          </w:tcPr>
          <w:p w:rsidR="008130FE" w:rsidRPr="00783320" w:rsidRDefault="008130FE" w:rsidP="00FC269B">
            <w:pPr>
              <w:spacing w:before="40" w:after="40" w:line="210" w:lineRule="exact"/>
              <w:ind w:right="43"/>
              <w:jc w:val="right"/>
              <w:rPr>
                <w:rFonts w:eastAsia="Calibri"/>
                <w:sz w:val="18"/>
                <w:szCs w:val="24"/>
              </w:rPr>
            </w:pPr>
            <w:r w:rsidRPr="00783320">
              <w:rPr>
                <w:rFonts w:eastAsia="Calibri"/>
                <w:sz w:val="18"/>
                <w:szCs w:val="24"/>
              </w:rPr>
              <w:t>390</w:t>
            </w:r>
          </w:p>
        </w:tc>
        <w:tc>
          <w:tcPr>
            <w:tcW w:w="1567" w:type="dxa"/>
            <w:hideMark/>
          </w:tcPr>
          <w:p w:rsidR="008130FE" w:rsidRPr="00783320" w:rsidRDefault="008130FE" w:rsidP="00FC269B">
            <w:pPr>
              <w:spacing w:before="40" w:after="40" w:line="210" w:lineRule="exact"/>
              <w:ind w:right="43"/>
              <w:jc w:val="right"/>
              <w:rPr>
                <w:rFonts w:eastAsia="Calibri"/>
                <w:sz w:val="18"/>
                <w:szCs w:val="24"/>
              </w:rPr>
            </w:pPr>
            <w:r w:rsidRPr="00783320">
              <w:rPr>
                <w:rFonts w:eastAsia="Calibri"/>
                <w:sz w:val="18"/>
                <w:szCs w:val="24"/>
              </w:rPr>
              <w:t>109</w:t>
            </w:r>
          </w:p>
        </w:tc>
      </w:tr>
      <w:tr w:rsidR="008130FE" w:rsidTr="00FC269B">
        <w:trPr>
          <w:cantSplit/>
        </w:trPr>
        <w:tc>
          <w:tcPr>
            <w:tcW w:w="4562" w:type="dxa"/>
            <w:tcBorders>
              <w:top w:val="nil"/>
              <w:left w:val="nil"/>
              <w:bottom w:val="single" w:sz="4" w:space="0" w:color="auto"/>
              <w:right w:val="nil"/>
            </w:tcBorders>
            <w:hideMark/>
          </w:tcPr>
          <w:p w:rsidR="008130FE" w:rsidRPr="009534FC" w:rsidRDefault="008130FE" w:rsidP="00FC269B">
            <w:pPr>
              <w:tabs>
                <w:tab w:val="left" w:pos="288"/>
                <w:tab w:val="left" w:pos="576"/>
                <w:tab w:val="left" w:pos="864"/>
                <w:tab w:val="left" w:pos="1152"/>
              </w:tabs>
              <w:suppressAutoHyphens/>
              <w:spacing w:before="40" w:after="81" w:line="210" w:lineRule="exact"/>
              <w:ind w:right="43"/>
              <w:rPr>
                <w:sz w:val="18"/>
                <w:lang w:val="fr-CH" w:eastAsia="en-GB"/>
              </w:rPr>
            </w:pPr>
            <w:r w:rsidRPr="009534FC">
              <w:rPr>
                <w:sz w:val="18"/>
                <w:lang w:val="fr-CH" w:eastAsia="en-GB"/>
              </w:rPr>
              <w:t>Expatriés employés dans le secteur para</w:t>
            </w:r>
            <w:r w:rsidR="00FC269B">
              <w:rPr>
                <w:sz w:val="18"/>
                <w:lang w:val="fr-CH" w:eastAsia="en-GB"/>
              </w:rPr>
              <w:t>étatique</w:t>
            </w:r>
          </w:p>
        </w:tc>
        <w:tc>
          <w:tcPr>
            <w:tcW w:w="1341" w:type="dxa"/>
            <w:tcBorders>
              <w:top w:val="nil"/>
              <w:left w:val="nil"/>
              <w:bottom w:val="single" w:sz="4" w:space="0" w:color="auto"/>
              <w:right w:val="nil"/>
            </w:tcBorders>
            <w:hideMark/>
          </w:tcPr>
          <w:p w:rsidR="008130FE" w:rsidRPr="00783320" w:rsidRDefault="008130FE" w:rsidP="00FC269B">
            <w:pPr>
              <w:spacing w:before="40" w:after="81" w:line="210" w:lineRule="exact"/>
              <w:ind w:right="43"/>
              <w:jc w:val="right"/>
              <w:rPr>
                <w:rFonts w:eastAsia="Calibri"/>
                <w:sz w:val="18"/>
                <w:szCs w:val="24"/>
              </w:rPr>
            </w:pPr>
            <w:r w:rsidRPr="00783320">
              <w:rPr>
                <w:rFonts w:eastAsia="Calibri"/>
                <w:sz w:val="18"/>
                <w:szCs w:val="24"/>
              </w:rPr>
              <w:t>164</w:t>
            </w:r>
          </w:p>
        </w:tc>
        <w:tc>
          <w:tcPr>
            <w:tcW w:w="1567" w:type="dxa"/>
            <w:tcBorders>
              <w:top w:val="nil"/>
              <w:left w:val="nil"/>
              <w:bottom w:val="single" w:sz="4" w:space="0" w:color="auto"/>
              <w:right w:val="nil"/>
            </w:tcBorders>
            <w:hideMark/>
          </w:tcPr>
          <w:p w:rsidR="008130FE" w:rsidRDefault="008130FE" w:rsidP="00FC269B">
            <w:pPr>
              <w:spacing w:before="40" w:after="81" w:line="210" w:lineRule="exact"/>
              <w:ind w:right="43"/>
              <w:jc w:val="right"/>
              <w:rPr>
                <w:sz w:val="18"/>
                <w:lang w:val="en-GB" w:eastAsia="en-GB"/>
              </w:rPr>
            </w:pPr>
            <w:r>
              <w:rPr>
                <w:sz w:val="18"/>
                <w:lang w:eastAsia="en-GB"/>
              </w:rPr>
              <w:t>369</w:t>
            </w:r>
          </w:p>
        </w:tc>
      </w:tr>
      <w:tr w:rsidR="008130FE" w:rsidTr="00FC269B">
        <w:trPr>
          <w:cantSplit/>
        </w:trPr>
        <w:tc>
          <w:tcPr>
            <w:tcW w:w="4562" w:type="dxa"/>
            <w:tcBorders>
              <w:top w:val="single" w:sz="4" w:space="0" w:color="auto"/>
              <w:left w:val="nil"/>
              <w:bottom w:val="single" w:sz="4" w:space="0" w:color="auto"/>
              <w:right w:val="nil"/>
            </w:tcBorders>
            <w:hideMark/>
          </w:tcPr>
          <w:p w:rsidR="008130FE" w:rsidRPr="00783320" w:rsidRDefault="005F5EE4" w:rsidP="005F5EE4">
            <w:pPr>
              <w:tabs>
                <w:tab w:val="left" w:pos="288"/>
                <w:tab w:val="left" w:pos="576"/>
                <w:tab w:val="left" w:pos="864"/>
                <w:tab w:val="left" w:pos="1152"/>
              </w:tabs>
              <w:suppressAutoHyphens/>
              <w:spacing w:before="81" w:after="81" w:line="210" w:lineRule="exact"/>
              <w:ind w:right="43"/>
              <w:rPr>
                <w:b/>
                <w:sz w:val="18"/>
                <w:lang w:val="en-GB" w:eastAsia="en-GB"/>
              </w:rPr>
            </w:pPr>
            <w:r>
              <w:rPr>
                <w:b/>
                <w:sz w:val="18"/>
                <w:lang w:eastAsia="en-GB"/>
              </w:rPr>
              <w:tab/>
            </w:r>
            <w:r w:rsidR="008130FE" w:rsidRPr="00783320">
              <w:rPr>
                <w:b/>
                <w:sz w:val="18"/>
                <w:lang w:eastAsia="en-GB"/>
              </w:rPr>
              <w:t xml:space="preserve">Total des expatriés employés </w:t>
            </w:r>
          </w:p>
        </w:tc>
        <w:tc>
          <w:tcPr>
            <w:tcW w:w="1341" w:type="dxa"/>
            <w:tcBorders>
              <w:top w:val="single" w:sz="4" w:space="0" w:color="auto"/>
              <w:left w:val="nil"/>
              <w:bottom w:val="single" w:sz="4" w:space="0" w:color="auto"/>
              <w:right w:val="nil"/>
            </w:tcBorders>
            <w:hideMark/>
          </w:tcPr>
          <w:p w:rsidR="008130FE" w:rsidRPr="00783320" w:rsidRDefault="008130FE" w:rsidP="00FC269B">
            <w:pPr>
              <w:spacing w:before="81" w:after="81" w:line="210" w:lineRule="exact"/>
              <w:ind w:right="43"/>
              <w:jc w:val="right"/>
              <w:rPr>
                <w:rFonts w:eastAsia="Calibri"/>
                <w:b/>
                <w:sz w:val="18"/>
                <w:szCs w:val="24"/>
              </w:rPr>
            </w:pPr>
            <w:r w:rsidRPr="00783320">
              <w:rPr>
                <w:rFonts w:eastAsia="Calibri"/>
                <w:b/>
                <w:sz w:val="18"/>
                <w:szCs w:val="24"/>
              </w:rPr>
              <w:t>2 818</w:t>
            </w:r>
          </w:p>
        </w:tc>
        <w:tc>
          <w:tcPr>
            <w:tcW w:w="1567" w:type="dxa"/>
            <w:tcBorders>
              <w:top w:val="single" w:sz="4" w:space="0" w:color="auto"/>
              <w:left w:val="nil"/>
              <w:bottom w:val="single" w:sz="4" w:space="0" w:color="auto"/>
              <w:right w:val="nil"/>
            </w:tcBorders>
            <w:hideMark/>
          </w:tcPr>
          <w:p w:rsidR="008130FE" w:rsidRPr="00783320" w:rsidRDefault="008130FE" w:rsidP="00FC269B">
            <w:pPr>
              <w:spacing w:before="81" w:after="81" w:line="210" w:lineRule="exact"/>
              <w:ind w:right="43"/>
              <w:jc w:val="right"/>
              <w:rPr>
                <w:rFonts w:eastAsia="Calibri"/>
                <w:b/>
                <w:sz w:val="18"/>
                <w:szCs w:val="24"/>
              </w:rPr>
            </w:pPr>
            <w:r w:rsidRPr="00783320">
              <w:rPr>
                <w:rFonts w:eastAsia="Calibri"/>
                <w:b/>
                <w:sz w:val="18"/>
                <w:szCs w:val="24"/>
              </w:rPr>
              <w:t>10 923</w:t>
            </w:r>
          </w:p>
        </w:tc>
      </w:tr>
      <w:tr w:rsidR="008130FE" w:rsidTr="00FC269B">
        <w:trPr>
          <w:cantSplit/>
        </w:trPr>
        <w:tc>
          <w:tcPr>
            <w:tcW w:w="4562" w:type="dxa"/>
            <w:tcBorders>
              <w:top w:val="single" w:sz="4" w:space="0" w:color="auto"/>
              <w:left w:val="nil"/>
              <w:bottom w:val="single" w:sz="4" w:space="0" w:color="auto"/>
              <w:right w:val="nil"/>
            </w:tcBorders>
            <w:hideMark/>
          </w:tcPr>
          <w:p w:rsidR="008130FE" w:rsidRPr="009534FC" w:rsidRDefault="005F5EE4" w:rsidP="005F5EE4">
            <w:pPr>
              <w:tabs>
                <w:tab w:val="left" w:pos="288"/>
                <w:tab w:val="left" w:pos="576"/>
                <w:tab w:val="left" w:pos="864"/>
                <w:tab w:val="left" w:pos="1152"/>
              </w:tabs>
              <w:suppressAutoHyphens/>
              <w:spacing w:before="81" w:after="81" w:line="210" w:lineRule="exact"/>
              <w:ind w:right="43"/>
              <w:rPr>
                <w:b/>
                <w:sz w:val="18"/>
                <w:lang w:val="fr-CH" w:eastAsia="en-GB"/>
              </w:rPr>
            </w:pPr>
            <w:r>
              <w:rPr>
                <w:b/>
                <w:sz w:val="18"/>
                <w:lang w:val="fr-CH" w:eastAsia="en-GB"/>
              </w:rPr>
              <w:tab/>
            </w:r>
            <w:r w:rsidR="008130FE" w:rsidRPr="009534FC">
              <w:rPr>
                <w:b/>
                <w:sz w:val="18"/>
                <w:lang w:val="fr-CH" w:eastAsia="en-GB"/>
              </w:rPr>
              <w:t>Total des expatriés au chômage</w:t>
            </w:r>
          </w:p>
        </w:tc>
        <w:tc>
          <w:tcPr>
            <w:tcW w:w="1341" w:type="dxa"/>
            <w:tcBorders>
              <w:top w:val="single" w:sz="4" w:space="0" w:color="auto"/>
              <w:left w:val="nil"/>
              <w:bottom w:val="single" w:sz="4" w:space="0" w:color="auto"/>
              <w:right w:val="nil"/>
            </w:tcBorders>
            <w:hideMark/>
          </w:tcPr>
          <w:p w:rsidR="008130FE" w:rsidRPr="00783320" w:rsidRDefault="008130FE" w:rsidP="00FC269B">
            <w:pPr>
              <w:spacing w:before="81" w:after="81" w:line="210" w:lineRule="exact"/>
              <w:ind w:right="43"/>
              <w:jc w:val="right"/>
              <w:rPr>
                <w:rFonts w:eastAsia="Calibri"/>
                <w:b/>
                <w:sz w:val="18"/>
                <w:szCs w:val="24"/>
              </w:rPr>
            </w:pPr>
            <w:r w:rsidRPr="00783320">
              <w:rPr>
                <w:rFonts w:eastAsia="Calibri"/>
                <w:b/>
                <w:sz w:val="18"/>
                <w:szCs w:val="24"/>
              </w:rPr>
              <w:t>1 869</w:t>
            </w:r>
          </w:p>
        </w:tc>
        <w:tc>
          <w:tcPr>
            <w:tcW w:w="1567" w:type="dxa"/>
            <w:tcBorders>
              <w:top w:val="single" w:sz="4" w:space="0" w:color="auto"/>
              <w:left w:val="nil"/>
              <w:bottom w:val="single" w:sz="4" w:space="0" w:color="auto"/>
              <w:right w:val="nil"/>
            </w:tcBorders>
            <w:hideMark/>
          </w:tcPr>
          <w:p w:rsidR="008130FE" w:rsidRPr="00783320" w:rsidRDefault="008130FE" w:rsidP="00FC269B">
            <w:pPr>
              <w:spacing w:before="81" w:after="81" w:line="210" w:lineRule="exact"/>
              <w:ind w:right="43"/>
              <w:jc w:val="right"/>
              <w:rPr>
                <w:rFonts w:eastAsia="Calibri"/>
                <w:b/>
                <w:sz w:val="18"/>
                <w:szCs w:val="24"/>
              </w:rPr>
            </w:pPr>
            <w:r w:rsidRPr="00783320">
              <w:rPr>
                <w:rFonts w:eastAsia="Calibri"/>
                <w:b/>
                <w:sz w:val="18"/>
                <w:szCs w:val="24"/>
              </w:rPr>
              <w:t>1 001</w:t>
            </w:r>
          </w:p>
        </w:tc>
      </w:tr>
      <w:tr w:rsidR="008130FE" w:rsidTr="00FC269B">
        <w:trPr>
          <w:cantSplit/>
        </w:trPr>
        <w:tc>
          <w:tcPr>
            <w:tcW w:w="4562" w:type="dxa"/>
            <w:tcBorders>
              <w:top w:val="single" w:sz="4" w:space="0" w:color="auto"/>
              <w:left w:val="nil"/>
              <w:bottom w:val="single" w:sz="12" w:space="0" w:color="auto"/>
              <w:right w:val="nil"/>
            </w:tcBorders>
            <w:hideMark/>
          </w:tcPr>
          <w:p w:rsidR="008130FE" w:rsidRPr="009534FC" w:rsidRDefault="008130FE" w:rsidP="005F5EE4">
            <w:pPr>
              <w:tabs>
                <w:tab w:val="left" w:pos="288"/>
                <w:tab w:val="left" w:pos="576"/>
                <w:tab w:val="left" w:pos="864"/>
                <w:tab w:val="left" w:pos="1152"/>
              </w:tabs>
              <w:suppressAutoHyphens/>
              <w:spacing w:before="81" w:after="40" w:line="210" w:lineRule="exact"/>
              <w:ind w:right="43"/>
              <w:rPr>
                <w:sz w:val="18"/>
                <w:lang w:val="fr-CH" w:eastAsia="en-GB"/>
              </w:rPr>
            </w:pPr>
            <w:r w:rsidRPr="009534FC">
              <w:rPr>
                <w:sz w:val="18"/>
                <w:lang w:val="fr-CH" w:eastAsia="en-GB"/>
              </w:rPr>
              <w:t>Écart entre le nombre d’expatriés employés et chômeurs</w:t>
            </w:r>
          </w:p>
        </w:tc>
        <w:tc>
          <w:tcPr>
            <w:tcW w:w="1341" w:type="dxa"/>
            <w:tcBorders>
              <w:top w:val="single" w:sz="4" w:space="0" w:color="auto"/>
              <w:left w:val="nil"/>
              <w:bottom w:val="single" w:sz="12" w:space="0" w:color="auto"/>
              <w:right w:val="nil"/>
            </w:tcBorders>
            <w:hideMark/>
          </w:tcPr>
          <w:p w:rsidR="008130FE" w:rsidRPr="00783320" w:rsidRDefault="008130FE" w:rsidP="005F5EE4">
            <w:pPr>
              <w:spacing w:before="81" w:after="40" w:line="210" w:lineRule="exact"/>
              <w:ind w:right="43"/>
              <w:jc w:val="right"/>
              <w:rPr>
                <w:rFonts w:eastAsia="Calibri"/>
                <w:sz w:val="18"/>
                <w:szCs w:val="24"/>
              </w:rPr>
            </w:pPr>
            <w:r w:rsidRPr="00783320">
              <w:rPr>
                <w:rFonts w:eastAsia="Calibri"/>
                <w:sz w:val="18"/>
                <w:szCs w:val="24"/>
              </w:rPr>
              <w:t>949</w:t>
            </w:r>
          </w:p>
        </w:tc>
        <w:tc>
          <w:tcPr>
            <w:tcW w:w="1567" w:type="dxa"/>
            <w:tcBorders>
              <w:top w:val="single" w:sz="4" w:space="0" w:color="auto"/>
              <w:left w:val="nil"/>
              <w:bottom w:val="single" w:sz="12" w:space="0" w:color="auto"/>
              <w:right w:val="nil"/>
            </w:tcBorders>
            <w:hideMark/>
          </w:tcPr>
          <w:p w:rsidR="008130FE" w:rsidRPr="00783320" w:rsidRDefault="008130FE" w:rsidP="005F5EE4">
            <w:pPr>
              <w:spacing w:before="81" w:after="40" w:line="210" w:lineRule="exact"/>
              <w:ind w:right="43"/>
              <w:jc w:val="right"/>
              <w:rPr>
                <w:rFonts w:eastAsia="Calibri"/>
                <w:sz w:val="18"/>
                <w:szCs w:val="24"/>
              </w:rPr>
            </w:pPr>
            <w:r w:rsidRPr="00783320">
              <w:rPr>
                <w:rFonts w:eastAsia="Calibri"/>
                <w:sz w:val="18"/>
                <w:szCs w:val="24"/>
              </w:rPr>
              <w:t>7 495</w:t>
            </w:r>
          </w:p>
        </w:tc>
      </w:tr>
    </w:tbl>
    <w:p w:rsidR="008130FE" w:rsidRPr="004F58FC" w:rsidRDefault="008130FE" w:rsidP="008130FE">
      <w:pPr>
        <w:pStyle w:val="SingleTxt"/>
        <w:spacing w:after="0" w:line="120" w:lineRule="exact"/>
        <w:rPr>
          <w:sz w:val="10"/>
          <w:lang w:val="fr-CH"/>
        </w:rPr>
      </w:pPr>
    </w:p>
    <w:p w:rsidR="008130FE" w:rsidRPr="004F58FC" w:rsidRDefault="008130FE" w:rsidP="00FC269B">
      <w:pPr>
        <w:pStyle w:val="FootnoteText"/>
        <w:tabs>
          <w:tab w:val="right" w:pos="1476"/>
          <w:tab w:val="left" w:pos="1548"/>
          <w:tab w:val="right" w:pos="1836"/>
          <w:tab w:val="left" w:pos="1908"/>
        </w:tabs>
        <w:ind w:left="1548" w:right="1267" w:hanging="288"/>
        <w:rPr>
          <w:lang w:val="fr-CH"/>
        </w:rPr>
      </w:pPr>
      <w:r w:rsidRPr="004F58FC">
        <w:rPr>
          <w:i/>
          <w:lang w:val="fr-CH"/>
        </w:rPr>
        <w:t>Source</w:t>
      </w:r>
      <w:r>
        <w:rPr>
          <w:i/>
          <w:lang w:val="fr-CH"/>
        </w:rPr>
        <w:t> </w:t>
      </w:r>
      <w:r w:rsidRPr="004F58FC">
        <w:rPr>
          <w:lang w:val="fr-CH"/>
        </w:rPr>
        <w:t xml:space="preserve">: </w:t>
      </w:r>
      <w:r w:rsidRPr="00783320">
        <w:rPr>
          <w:lang w:val="fr-CH"/>
        </w:rPr>
        <w:t>M.E.E.H.R. 2010</w:t>
      </w:r>
      <w:r w:rsidRPr="004F58FC">
        <w:rPr>
          <w:lang w:val="fr-CH"/>
        </w:rPr>
        <w:t>.</w:t>
      </w:r>
    </w:p>
    <w:p w:rsidR="008130FE" w:rsidRPr="004F58FC" w:rsidRDefault="008130FE" w:rsidP="008130FE">
      <w:pPr>
        <w:pStyle w:val="SingleTxt"/>
        <w:spacing w:after="0" w:line="120" w:lineRule="exact"/>
        <w:rPr>
          <w:sz w:val="10"/>
          <w:lang w:val="fr-CH"/>
        </w:rPr>
      </w:pPr>
    </w:p>
    <w:p w:rsidR="008130FE" w:rsidRPr="004F58FC" w:rsidRDefault="008130FE" w:rsidP="008130FE">
      <w:pPr>
        <w:pStyle w:val="SingleTxt"/>
        <w:spacing w:after="0" w:line="120" w:lineRule="exact"/>
        <w:rPr>
          <w:sz w:val="10"/>
          <w:lang w:val="fr-CH"/>
        </w:rPr>
      </w:pPr>
    </w:p>
    <w:p w:rsidR="008130FE" w:rsidRPr="009534FC" w:rsidRDefault="008130FE" w:rsidP="00FC269B">
      <w:pPr>
        <w:pStyle w:val="SingleTxt"/>
        <w:numPr>
          <w:ilvl w:val="0"/>
          <w:numId w:val="7"/>
        </w:numPr>
        <w:tabs>
          <w:tab w:val="num" w:pos="1742"/>
        </w:tabs>
        <w:ind w:left="1267"/>
        <w:rPr>
          <w:lang w:val="fr-CH"/>
        </w:rPr>
      </w:pPr>
      <w:r w:rsidRPr="009534FC">
        <w:rPr>
          <w:lang w:val="fr-CH"/>
        </w:rPr>
        <w:t xml:space="preserve">L’offre de main-d’œuvre étrangère aux Seychelles est variée, </w:t>
      </w:r>
      <w:r w:rsidR="00FC269B">
        <w:rPr>
          <w:lang w:val="fr-CH"/>
        </w:rPr>
        <w:t xml:space="preserve">l’éventail </w:t>
      </w:r>
      <w:r w:rsidRPr="009534FC">
        <w:rPr>
          <w:lang w:val="fr-CH"/>
        </w:rPr>
        <w:t>allant de professionnels et de personnel d’encadrement à des travailleurs qualifiés</w:t>
      </w:r>
      <w:r w:rsidR="00FC269B">
        <w:rPr>
          <w:lang w:val="fr-CH"/>
        </w:rPr>
        <w:t>,</w:t>
      </w:r>
      <w:r w:rsidRPr="009534FC">
        <w:rPr>
          <w:lang w:val="fr-CH"/>
        </w:rPr>
        <w:t xml:space="preserve"> </w:t>
      </w:r>
      <w:r w:rsidR="00EE4F06">
        <w:rPr>
          <w:lang w:val="fr-CH"/>
        </w:rPr>
        <w:t>tels</w:t>
      </w:r>
      <w:r w:rsidRPr="009534FC">
        <w:rPr>
          <w:lang w:val="fr-CH"/>
        </w:rPr>
        <w:t xml:space="preserve"> des charpentiers</w:t>
      </w:r>
      <w:r w:rsidR="00EE4F06">
        <w:rPr>
          <w:lang w:val="fr-CH"/>
        </w:rPr>
        <w:t xml:space="preserve"> et</w:t>
      </w:r>
      <w:r w:rsidRPr="009534FC">
        <w:rPr>
          <w:lang w:val="fr-CH"/>
        </w:rPr>
        <w:t xml:space="preserve"> des maçons. Le</w:t>
      </w:r>
      <w:r w:rsidR="00EE4F06">
        <w:rPr>
          <w:lang w:val="fr-CH"/>
        </w:rPr>
        <w:t>s</w:t>
      </w:r>
      <w:r w:rsidRPr="009534FC">
        <w:rPr>
          <w:lang w:val="fr-CH"/>
        </w:rPr>
        <w:t xml:space="preserve"> travailleurs migrants </w:t>
      </w:r>
      <w:r w:rsidR="00EE4F06">
        <w:rPr>
          <w:lang w:val="fr-CH"/>
        </w:rPr>
        <w:t xml:space="preserve">sont </w:t>
      </w:r>
      <w:r w:rsidRPr="009534FC">
        <w:rPr>
          <w:lang w:val="fr-CH"/>
        </w:rPr>
        <w:t>employé</w:t>
      </w:r>
      <w:r w:rsidR="00EE4F06">
        <w:rPr>
          <w:lang w:val="fr-CH"/>
        </w:rPr>
        <w:t>s</w:t>
      </w:r>
      <w:r w:rsidRPr="009534FC">
        <w:rPr>
          <w:lang w:val="fr-CH"/>
        </w:rPr>
        <w:t xml:space="preserve"> </w:t>
      </w:r>
      <w:r w:rsidR="00EE4F06">
        <w:rPr>
          <w:lang w:val="fr-CH"/>
        </w:rPr>
        <w:t xml:space="preserve">pour la plupart </w:t>
      </w:r>
      <w:r w:rsidRPr="009534FC">
        <w:rPr>
          <w:lang w:val="fr-CH"/>
        </w:rPr>
        <w:t>dans le secteur du bâtiment. La majorité des travailleurs du bâtiment vivent dans des résidences institutionnelles. Le Bureau de</w:t>
      </w:r>
      <w:r w:rsidR="00EE4F06">
        <w:rPr>
          <w:lang w:val="fr-CH"/>
        </w:rPr>
        <w:t xml:space="preserve"> la statistique</w:t>
      </w:r>
      <w:r w:rsidRPr="009534FC">
        <w:rPr>
          <w:lang w:val="fr-CH"/>
        </w:rPr>
        <w:t xml:space="preserve"> des Seychelles a demandé aux 10 plus grandes entreprises du bâtiment de </w:t>
      </w:r>
      <w:r w:rsidR="00EE4F06">
        <w:rPr>
          <w:lang w:val="fr-CH"/>
        </w:rPr>
        <w:t xml:space="preserve">répondre aux </w:t>
      </w:r>
      <w:r w:rsidRPr="009534FC">
        <w:rPr>
          <w:lang w:val="fr-CH"/>
        </w:rPr>
        <w:t>question</w:t>
      </w:r>
      <w:r w:rsidR="00EE4F06">
        <w:rPr>
          <w:lang w:val="fr-CH"/>
        </w:rPr>
        <w:t>s</w:t>
      </w:r>
      <w:r w:rsidRPr="009534FC">
        <w:rPr>
          <w:lang w:val="fr-CH"/>
        </w:rPr>
        <w:t xml:space="preserve"> pertinent</w:t>
      </w:r>
      <w:r w:rsidR="00EE4F06">
        <w:rPr>
          <w:lang w:val="fr-CH"/>
        </w:rPr>
        <w:t>es</w:t>
      </w:r>
      <w:r w:rsidRPr="009534FC">
        <w:rPr>
          <w:lang w:val="fr-CH"/>
        </w:rPr>
        <w:t xml:space="preserve"> concernant l’enquête sur la </w:t>
      </w:r>
      <w:r w:rsidR="00EE4F06">
        <w:rPr>
          <w:lang w:val="fr-CH"/>
        </w:rPr>
        <w:t>population active</w:t>
      </w:r>
      <w:r w:rsidRPr="009534FC">
        <w:rPr>
          <w:lang w:val="fr-CH"/>
        </w:rPr>
        <w:t xml:space="preserve"> pour le quatrième trimestre de 2011. Toutefois, la moitié seulement des sociétés retenues ont répondu au questionnaire.</w:t>
      </w:r>
    </w:p>
    <w:p w:rsidR="008130FE" w:rsidRDefault="008130FE" w:rsidP="00FC269B">
      <w:pPr>
        <w:pStyle w:val="SingleTxt"/>
        <w:numPr>
          <w:ilvl w:val="0"/>
          <w:numId w:val="7"/>
        </w:numPr>
        <w:tabs>
          <w:tab w:val="num" w:pos="1742"/>
        </w:tabs>
        <w:ind w:left="1267"/>
        <w:rPr>
          <w:lang w:val="fr-CH"/>
        </w:rPr>
      </w:pPr>
      <w:r w:rsidRPr="009534FC">
        <w:rPr>
          <w:lang w:val="fr-CH"/>
        </w:rPr>
        <w:t xml:space="preserve">Les données obtenues dans l’enquête sur la </w:t>
      </w:r>
      <w:r w:rsidR="00EE4F06">
        <w:rPr>
          <w:lang w:val="fr-CH"/>
        </w:rPr>
        <w:t>population active</w:t>
      </w:r>
      <w:r w:rsidRPr="009534FC">
        <w:rPr>
          <w:lang w:val="fr-CH"/>
        </w:rPr>
        <w:t xml:space="preserve"> 2011/2012 ont été </w:t>
      </w:r>
      <w:r w:rsidR="00EE4F06">
        <w:rPr>
          <w:lang w:val="fr-CH"/>
        </w:rPr>
        <w:t>fournies par</w:t>
      </w:r>
      <w:r w:rsidRPr="009534FC">
        <w:rPr>
          <w:lang w:val="fr-CH"/>
        </w:rPr>
        <w:t xml:space="preserve"> 2 148 </w:t>
      </w:r>
      <w:r w:rsidR="00EE4F06">
        <w:rPr>
          <w:lang w:val="fr-CH"/>
        </w:rPr>
        <w:t>(</w:t>
      </w:r>
      <w:r w:rsidRPr="009534FC">
        <w:rPr>
          <w:lang w:val="fr-CH"/>
        </w:rPr>
        <w:t>20 %</w:t>
      </w:r>
      <w:r w:rsidR="00EE4F06">
        <w:rPr>
          <w:lang w:val="fr-CH"/>
        </w:rPr>
        <w:t>)</w:t>
      </w:r>
      <w:r w:rsidRPr="009534FC">
        <w:rPr>
          <w:lang w:val="fr-CH"/>
        </w:rPr>
        <w:t xml:space="preserve"> travailleurs migrants </w:t>
      </w:r>
      <w:r w:rsidR="00EE4F06">
        <w:rPr>
          <w:lang w:val="fr-CH"/>
        </w:rPr>
        <w:t xml:space="preserve">du secteur du </w:t>
      </w:r>
      <w:r w:rsidRPr="009534FC">
        <w:rPr>
          <w:lang w:val="fr-CH"/>
        </w:rPr>
        <w:t>bâtiment</w:t>
      </w:r>
      <w:r w:rsidR="00EE4F06">
        <w:rPr>
          <w:lang w:val="fr-CH"/>
        </w:rPr>
        <w:t>.</w:t>
      </w:r>
      <w:r w:rsidRPr="009534FC">
        <w:rPr>
          <w:lang w:val="fr-CH"/>
        </w:rPr>
        <w:t xml:space="preserve"> </w:t>
      </w:r>
      <w:r w:rsidR="00EE4F06" w:rsidRPr="009534FC">
        <w:rPr>
          <w:lang w:val="fr-CH"/>
        </w:rPr>
        <w:t>S</w:t>
      </w:r>
      <w:r w:rsidRPr="009534FC">
        <w:rPr>
          <w:lang w:val="fr-CH"/>
        </w:rPr>
        <w:t xml:space="preserve">elon le NBS, </w:t>
      </w:r>
      <w:r w:rsidR="00EE4F06">
        <w:rPr>
          <w:lang w:val="fr-CH"/>
        </w:rPr>
        <w:t>ce sont</w:t>
      </w:r>
      <w:r w:rsidRPr="009534FC">
        <w:rPr>
          <w:lang w:val="fr-CH"/>
        </w:rPr>
        <w:t xml:space="preserve"> des données fiables et détaillées sur l’emploi, le revenu et la nationalité.</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lang w:val="fr-CH"/>
        </w:rPr>
        <w:tab/>
      </w:r>
      <w:r w:rsidRPr="008A09ED">
        <w:rPr>
          <w:lang w:val="fr-CH"/>
        </w:rPr>
        <w:tab/>
        <w:t>Majorité d</w:t>
      </w:r>
      <w:r w:rsidR="00EE4F06">
        <w:rPr>
          <w:lang w:val="fr-CH"/>
        </w:rPr>
        <w:t>’</w:t>
      </w:r>
      <w:r w:rsidRPr="008A09ED">
        <w:rPr>
          <w:lang w:val="fr-CH"/>
        </w:rPr>
        <w:t>hommes</w:t>
      </w:r>
      <w:r w:rsidR="00EE4F06">
        <w:rPr>
          <w:lang w:val="fr-CH"/>
        </w:rPr>
        <w:t xml:space="preserve"> </w:t>
      </w:r>
      <w:r w:rsidR="00EE4F06" w:rsidRPr="008A09ED">
        <w:rPr>
          <w:lang w:val="fr-CH"/>
        </w:rPr>
        <w:t>jeunes</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EE4F06">
      <w:pPr>
        <w:pStyle w:val="SingleTxt"/>
        <w:numPr>
          <w:ilvl w:val="0"/>
          <w:numId w:val="7"/>
        </w:numPr>
        <w:tabs>
          <w:tab w:val="num" w:pos="1742"/>
        </w:tabs>
        <w:ind w:left="1267"/>
        <w:rPr>
          <w:lang w:val="fr-CH"/>
        </w:rPr>
      </w:pPr>
      <w:r w:rsidRPr="008A09ED">
        <w:rPr>
          <w:lang w:val="fr-CH"/>
        </w:rPr>
        <w:t xml:space="preserve">Les travailleurs migrants dans le secteur du bâtiment sont essentiellement des hommes, mariés et jeunes. Soixante-cinq pourcent de la population de migrants dans </w:t>
      </w:r>
      <w:r w:rsidR="00EE4F06">
        <w:rPr>
          <w:lang w:val="fr-CH"/>
        </w:rPr>
        <w:t>cette branche</w:t>
      </w:r>
      <w:r w:rsidRPr="008A09ED">
        <w:rPr>
          <w:lang w:val="fr-CH"/>
        </w:rPr>
        <w:t xml:space="preserve"> a moins de 35 ans, 76 % d’entre eux ayant entre 25 et 54 ans</w:t>
      </w:r>
      <w:r w:rsidR="00EE4F06">
        <w:rPr>
          <w:lang w:val="fr-CH"/>
        </w:rPr>
        <w:t>,</w:t>
      </w:r>
      <w:r w:rsidRPr="008A09ED">
        <w:rPr>
          <w:lang w:val="fr-CH"/>
        </w:rPr>
        <w:t xml:space="preserve"> et moins de 1 % plus de 54 ans. Au moins 24 % d’entre eux sont dans le groupe d’âge des plus jeunes </w:t>
      </w:r>
      <w:r w:rsidR="00EE4F06">
        <w:rPr>
          <w:lang w:val="fr-CH"/>
        </w:rPr>
        <w:t>(</w:t>
      </w:r>
      <w:r w:rsidRPr="008A09ED">
        <w:rPr>
          <w:lang w:val="fr-CH"/>
        </w:rPr>
        <w:t>moins de 25 ans</w:t>
      </w:r>
      <w:r w:rsidR="00EE4F06">
        <w:rPr>
          <w:lang w:val="fr-CH"/>
        </w:rPr>
        <w:t>)</w:t>
      </w:r>
      <w:r w:rsidRPr="008A09ED">
        <w:rPr>
          <w:lang w:val="fr-CH"/>
        </w:rPr>
        <w:t xml:space="preserve"> (tableaux 7 et 8).</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lang w:val="fr-CH"/>
        </w:rPr>
        <w:tab/>
      </w:r>
      <w:r w:rsidRPr="008A09ED">
        <w:rPr>
          <w:lang w:val="fr-CH"/>
        </w:rPr>
        <w:tab/>
      </w:r>
      <w:r w:rsidRPr="008A09ED">
        <w:rPr>
          <w:b w:val="0"/>
          <w:bCs/>
          <w:lang w:val="fr-CH"/>
        </w:rPr>
        <w:t xml:space="preserve">Tableau 7 </w:t>
      </w:r>
      <w:r w:rsidRPr="008A09ED">
        <w:rPr>
          <w:b w:val="0"/>
          <w:bCs/>
          <w:lang w:val="fr-CH"/>
        </w:rPr>
        <w:br/>
      </w:r>
      <w:r w:rsidRPr="008A09ED">
        <w:rPr>
          <w:lang w:val="fr-CH"/>
        </w:rPr>
        <w:t>Âge des travailleurs migrants dans le secteur du bâtiment</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2496"/>
        <w:gridCol w:w="2496"/>
        <w:gridCol w:w="2496"/>
      </w:tblGrid>
      <w:tr w:rsidR="008130FE" w:rsidRPr="008A09ED" w:rsidTr="00EE4F06">
        <w:trPr>
          <w:tblHeader/>
        </w:trPr>
        <w:tc>
          <w:tcPr>
            <w:tcW w:w="2525"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3"/>
              <w:rPr>
                <w:i/>
                <w:sz w:val="14"/>
                <w:lang w:val="fr-CH"/>
              </w:rPr>
            </w:pPr>
            <w:r w:rsidRPr="008A09ED">
              <w:rPr>
                <w:i/>
                <w:sz w:val="14"/>
                <w:lang w:val="fr-CH"/>
              </w:rPr>
              <w:t>Groupe d’âge (en années)</w:t>
            </w:r>
          </w:p>
        </w:tc>
        <w:tc>
          <w:tcPr>
            <w:tcW w:w="2525" w:type="dxa"/>
            <w:tcBorders>
              <w:top w:val="single" w:sz="4" w:space="0" w:color="auto"/>
              <w:bottom w:val="single" w:sz="12" w:space="0" w:color="auto"/>
            </w:tcBorders>
            <w:shd w:val="clear" w:color="auto" w:fill="auto"/>
            <w:vAlign w:val="bottom"/>
          </w:tcPr>
          <w:p w:rsidR="008130FE" w:rsidRPr="00EE4F06" w:rsidRDefault="008130FE" w:rsidP="00F92C91">
            <w:pPr>
              <w:tabs>
                <w:tab w:val="left" w:pos="288"/>
                <w:tab w:val="left" w:pos="576"/>
                <w:tab w:val="left" w:pos="864"/>
                <w:tab w:val="left" w:pos="1152"/>
              </w:tabs>
              <w:suppressAutoHyphens/>
              <w:spacing w:before="80" w:after="80" w:line="160" w:lineRule="exact"/>
              <w:ind w:right="43"/>
              <w:jc w:val="right"/>
              <w:rPr>
                <w:b/>
                <w:i/>
                <w:sz w:val="14"/>
                <w:lang w:val="fr-CH"/>
              </w:rPr>
            </w:pPr>
            <w:r w:rsidRPr="00EE4F06">
              <w:rPr>
                <w:b/>
                <w:i/>
                <w:sz w:val="14"/>
                <w:lang w:val="fr-CH"/>
              </w:rPr>
              <w:t>Total</w:t>
            </w:r>
          </w:p>
        </w:tc>
        <w:tc>
          <w:tcPr>
            <w:tcW w:w="2525"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3"/>
              <w:jc w:val="right"/>
              <w:rPr>
                <w:i/>
                <w:sz w:val="14"/>
                <w:lang w:val="fr-CH"/>
              </w:rPr>
            </w:pPr>
            <w:r w:rsidRPr="008A09ED">
              <w:rPr>
                <w:i/>
                <w:sz w:val="14"/>
                <w:lang w:val="fr-CH"/>
              </w:rPr>
              <w:t>En pourcentage</w:t>
            </w:r>
          </w:p>
        </w:tc>
      </w:tr>
      <w:tr w:rsidR="008130FE" w:rsidRPr="008A09ED" w:rsidTr="00EE4F06">
        <w:trPr>
          <w:trHeight w:hRule="exact" w:val="115"/>
          <w:tblHeader/>
        </w:trPr>
        <w:tc>
          <w:tcPr>
            <w:tcW w:w="2525"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3"/>
              <w:rPr>
                <w:sz w:val="17"/>
                <w:lang w:val="fr-CH"/>
              </w:rPr>
            </w:pPr>
          </w:p>
        </w:tc>
        <w:tc>
          <w:tcPr>
            <w:tcW w:w="2525" w:type="dxa"/>
            <w:tcBorders>
              <w:top w:val="single" w:sz="12" w:space="0" w:color="auto"/>
            </w:tcBorders>
            <w:shd w:val="clear" w:color="auto" w:fill="auto"/>
            <w:vAlign w:val="bottom"/>
          </w:tcPr>
          <w:p w:rsidR="008130FE" w:rsidRPr="00EE4F06" w:rsidRDefault="008130FE" w:rsidP="00F92C91">
            <w:pPr>
              <w:tabs>
                <w:tab w:val="left" w:pos="288"/>
                <w:tab w:val="left" w:pos="576"/>
                <w:tab w:val="left" w:pos="864"/>
                <w:tab w:val="left" w:pos="1152"/>
              </w:tabs>
              <w:suppressAutoHyphens/>
              <w:spacing w:before="40" w:after="40" w:line="210" w:lineRule="exact"/>
              <w:ind w:right="43"/>
              <w:jc w:val="right"/>
              <w:rPr>
                <w:b/>
                <w:sz w:val="17"/>
                <w:lang w:val="fr-CH"/>
              </w:rPr>
            </w:pPr>
          </w:p>
        </w:tc>
        <w:tc>
          <w:tcPr>
            <w:tcW w:w="2525"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3"/>
              <w:jc w:val="right"/>
              <w:rPr>
                <w:sz w:val="17"/>
                <w:lang w:val="fr-CH"/>
              </w:rPr>
            </w:pP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Moins de 25 ans</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392</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23,5</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25 &lt; 29</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339</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20,3</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lastRenderedPageBreak/>
              <w:t>30 &lt; 34</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354</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21,2</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35 &lt; 39</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278</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16,6</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40 &lt; 44</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181</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10,8</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45 &lt; 49</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75</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4,5</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50 ou plus</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51</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3,1</w:t>
            </w:r>
          </w:p>
        </w:tc>
      </w:tr>
      <w:tr w:rsidR="008130FE" w:rsidRPr="008A09ED" w:rsidTr="00EE4F06">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Non précisé</w:t>
            </w:r>
          </w:p>
        </w:tc>
        <w:tc>
          <w:tcPr>
            <w:tcW w:w="2525" w:type="dxa"/>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478</w:t>
            </w:r>
          </w:p>
        </w:tc>
        <w:tc>
          <w:tcPr>
            <w:tcW w:w="2525" w:type="dxa"/>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p>
        </w:tc>
      </w:tr>
      <w:tr w:rsidR="008130FE" w:rsidRPr="008A09ED" w:rsidTr="00EE4F06">
        <w:tc>
          <w:tcPr>
            <w:tcW w:w="2525" w:type="dxa"/>
            <w:tcBorders>
              <w:bottom w:val="single" w:sz="12" w:space="0" w:color="auto"/>
            </w:tcBorders>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Tous âges confondus</w:t>
            </w:r>
          </w:p>
        </w:tc>
        <w:tc>
          <w:tcPr>
            <w:tcW w:w="2525" w:type="dxa"/>
            <w:tcBorders>
              <w:bottom w:val="single" w:sz="12" w:space="0" w:color="auto"/>
            </w:tcBorders>
            <w:shd w:val="clear" w:color="auto" w:fill="auto"/>
            <w:vAlign w:val="bottom"/>
          </w:tcPr>
          <w:p w:rsidR="008130FE" w:rsidRPr="00EE4F06" w:rsidRDefault="008130FE" w:rsidP="00EE4F06">
            <w:pPr>
              <w:tabs>
                <w:tab w:val="left" w:pos="288"/>
                <w:tab w:val="left" w:pos="576"/>
                <w:tab w:val="left" w:pos="864"/>
                <w:tab w:val="left" w:pos="1152"/>
              </w:tabs>
              <w:suppressAutoHyphens/>
              <w:spacing w:before="40" w:after="40" w:line="210" w:lineRule="exact"/>
              <w:ind w:right="43"/>
              <w:jc w:val="right"/>
              <w:rPr>
                <w:b/>
                <w:sz w:val="17"/>
                <w:lang w:val="fr-CH"/>
              </w:rPr>
            </w:pPr>
            <w:r w:rsidRPr="00EE4F06">
              <w:rPr>
                <w:b/>
                <w:sz w:val="17"/>
                <w:lang w:val="fr-CH"/>
              </w:rPr>
              <w:t>2 148</w:t>
            </w:r>
          </w:p>
        </w:tc>
        <w:tc>
          <w:tcPr>
            <w:tcW w:w="2525" w:type="dxa"/>
            <w:tcBorders>
              <w:bottom w:val="single" w:sz="12" w:space="0" w:color="auto"/>
            </w:tcBorders>
            <w:shd w:val="clear" w:color="auto" w:fill="auto"/>
            <w:vAlign w:val="bottom"/>
          </w:tcPr>
          <w:p w:rsidR="008130FE" w:rsidRPr="008A09ED" w:rsidRDefault="008130FE" w:rsidP="00EE4F06">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100</w:t>
            </w:r>
          </w:p>
        </w:tc>
      </w:tr>
    </w:tbl>
    <w:p w:rsidR="008130FE" w:rsidRPr="008A09ED" w:rsidRDefault="008130FE" w:rsidP="008130FE">
      <w:pPr>
        <w:pStyle w:val="SingleTxt"/>
        <w:spacing w:after="0" w:line="120" w:lineRule="exact"/>
        <w:rPr>
          <w:sz w:val="10"/>
          <w:lang w:val="fr-CH"/>
        </w:rPr>
      </w:pPr>
    </w:p>
    <w:p w:rsidR="008130FE" w:rsidRPr="008A09ED" w:rsidRDefault="008130FE" w:rsidP="008130FE">
      <w:pPr>
        <w:pStyle w:val="FootnoteText"/>
        <w:tabs>
          <w:tab w:val="right" w:pos="1476"/>
          <w:tab w:val="left" w:pos="1548"/>
          <w:tab w:val="right" w:pos="1836"/>
          <w:tab w:val="left" w:pos="1908"/>
        </w:tabs>
        <w:ind w:left="1548" w:right="1267" w:hanging="288"/>
        <w:rPr>
          <w:lang w:val="fr-CH"/>
        </w:rPr>
      </w:pPr>
      <w:r w:rsidRPr="00CA70DE">
        <w:rPr>
          <w:i/>
          <w:lang w:val="fr-CH"/>
        </w:rPr>
        <w:t>Source</w:t>
      </w:r>
      <w:r w:rsidRPr="008A09ED">
        <w:rPr>
          <w:lang w:val="fr-CH"/>
        </w:rPr>
        <w:t> : Bureau national de la statistique, LFS 2011.</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b w:val="0"/>
          <w:bCs/>
          <w:lang w:val="fr-CH"/>
        </w:rPr>
        <w:tab/>
      </w:r>
      <w:r w:rsidRPr="008A09ED">
        <w:rPr>
          <w:b w:val="0"/>
          <w:bCs/>
          <w:lang w:val="fr-CH"/>
        </w:rPr>
        <w:tab/>
        <w:t xml:space="preserve">Tableau 8 </w:t>
      </w:r>
      <w:r w:rsidRPr="008A09ED">
        <w:rPr>
          <w:b w:val="0"/>
          <w:bCs/>
          <w:lang w:val="fr-CH"/>
        </w:rPr>
        <w:br/>
      </w:r>
      <w:r w:rsidRPr="008A09ED">
        <w:rPr>
          <w:lang w:val="fr-CH"/>
        </w:rPr>
        <w:t xml:space="preserve">Âge et situation matrimoniale des travailleurs migrants dans le secteur </w:t>
      </w:r>
      <w:r w:rsidR="00EE4F06">
        <w:rPr>
          <w:lang w:val="fr-CH"/>
        </w:rPr>
        <w:br/>
      </w:r>
      <w:r w:rsidRPr="008A09ED">
        <w:rPr>
          <w:lang w:val="fr-CH"/>
        </w:rPr>
        <w:t>du bâtiment</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1890"/>
        <w:gridCol w:w="990"/>
        <w:gridCol w:w="846"/>
        <w:gridCol w:w="1026"/>
        <w:gridCol w:w="918"/>
        <w:gridCol w:w="972"/>
        <w:gridCol w:w="846"/>
      </w:tblGrid>
      <w:tr w:rsidR="008130FE" w:rsidRPr="008A09ED" w:rsidTr="00913D53">
        <w:trPr>
          <w:tblHeader/>
        </w:trPr>
        <w:tc>
          <w:tcPr>
            <w:tcW w:w="1890" w:type="dxa"/>
            <w:tcBorders>
              <w:top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rPr>
                <w:i/>
                <w:sz w:val="14"/>
                <w:lang w:val="fr-CH"/>
              </w:rPr>
            </w:pPr>
          </w:p>
        </w:tc>
        <w:tc>
          <w:tcPr>
            <w:tcW w:w="990" w:type="dxa"/>
            <w:tcBorders>
              <w:top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jc w:val="right"/>
              <w:rPr>
                <w:i/>
                <w:sz w:val="14"/>
                <w:lang w:val="fr-CH"/>
              </w:rPr>
            </w:pPr>
          </w:p>
        </w:tc>
        <w:tc>
          <w:tcPr>
            <w:tcW w:w="846" w:type="dxa"/>
            <w:tcBorders>
              <w:top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jc w:val="right"/>
              <w:rPr>
                <w:i/>
                <w:sz w:val="14"/>
                <w:lang w:val="fr-CH"/>
              </w:rPr>
            </w:pPr>
          </w:p>
        </w:tc>
        <w:tc>
          <w:tcPr>
            <w:tcW w:w="3762" w:type="dxa"/>
            <w:gridSpan w:val="4"/>
            <w:tcBorders>
              <w:top w:val="single" w:sz="4" w:space="0" w:color="auto"/>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jc w:val="center"/>
              <w:rPr>
                <w:i/>
                <w:sz w:val="14"/>
                <w:lang w:val="fr-CH"/>
              </w:rPr>
            </w:pPr>
            <w:r w:rsidRPr="008A09ED">
              <w:rPr>
                <w:i/>
                <w:sz w:val="14"/>
                <w:lang w:val="fr-CH"/>
              </w:rPr>
              <w:t>Groupe d’âge (en année</w:t>
            </w:r>
            <w:r w:rsidR="00EE4F06">
              <w:rPr>
                <w:i/>
                <w:sz w:val="14"/>
                <w:lang w:val="fr-CH"/>
              </w:rPr>
              <w:t>s</w:t>
            </w:r>
            <w:r w:rsidRPr="008A09ED">
              <w:rPr>
                <w:i/>
                <w:sz w:val="14"/>
                <w:lang w:val="fr-CH"/>
              </w:rPr>
              <w:t>)</w:t>
            </w:r>
          </w:p>
        </w:tc>
      </w:tr>
      <w:tr w:rsidR="008130FE" w:rsidRPr="008A09ED" w:rsidTr="00913D53">
        <w:trPr>
          <w:tblHeader/>
        </w:trPr>
        <w:tc>
          <w:tcPr>
            <w:tcW w:w="1890" w:type="dxa"/>
            <w:tcBorders>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rPr>
                <w:i/>
                <w:sz w:val="14"/>
                <w:lang w:val="fr-CH"/>
              </w:rPr>
            </w:pPr>
          </w:p>
        </w:tc>
        <w:tc>
          <w:tcPr>
            <w:tcW w:w="990" w:type="dxa"/>
            <w:tcBorders>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jc w:val="right"/>
              <w:rPr>
                <w:i/>
                <w:sz w:val="14"/>
                <w:lang w:val="fr-CH"/>
              </w:rPr>
            </w:pPr>
            <w:r w:rsidRPr="008A09ED">
              <w:rPr>
                <w:i/>
                <w:sz w:val="14"/>
                <w:lang w:val="fr-CH"/>
              </w:rPr>
              <w:t>Nombre de travailleurs</w:t>
            </w:r>
          </w:p>
        </w:tc>
        <w:tc>
          <w:tcPr>
            <w:tcW w:w="846" w:type="dxa"/>
            <w:tcBorders>
              <w:bottom w:val="single" w:sz="12" w:space="0" w:color="auto"/>
            </w:tcBorders>
            <w:shd w:val="clear" w:color="auto" w:fill="auto"/>
            <w:vAlign w:val="bottom"/>
          </w:tcPr>
          <w:p w:rsidR="008130FE" w:rsidRPr="008A09ED" w:rsidRDefault="00913D53" w:rsidP="00913D53">
            <w:pPr>
              <w:tabs>
                <w:tab w:val="left" w:pos="288"/>
                <w:tab w:val="left" w:pos="576"/>
                <w:tab w:val="left" w:pos="864"/>
                <w:tab w:val="left" w:pos="1152"/>
              </w:tabs>
              <w:suppressAutoHyphens/>
              <w:spacing w:before="80" w:after="80" w:line="160" w:lineRule="exact"/>
              <w:ind w:right="45"/>
              <w:jc w:val="right"/>
              <w:rPr>
                <w:i/>
                <w:sz w:val="14"/>
                <w:lang w:val="fr-CH"/>
              </w:rPr>
            </w:pPr>
            <w:r>
              <w:rPr>
                <w:i/>
                <w:sz w:val="14"/>
                <w:lang w:val="fr-CH"/>
              </w:rPr>
              <w:t>Pourcentage</w:t>
            </w:r>
          </w:p>
        </w:tc>
        <w:tc>
          <w:tcPr>
            <w:tcW w:w="1026"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jc w:val="right"/>
              <w:rPr>
                <w:i/>
                <w:sz w:val="14"/>
                <w:lang w:val="fr-CH"/>
              </w:rPr>
            </w:pPr>
            <w:r w:rsidRPr="008A09ED">
              <w:rPr>
                <w:i/>
                <w:sz w:val="14"/>
                <w:lang w:val="fr-CH"/>
              </w:rPr>
              <w:t>Moins de 25 (</w:t>
            </w:r>
            <w:r w:rsidR="00913D53">
              <w:rPr>
                <w:i/>
                <w:sz w:val="14"/>
                <w:lang w:val="fr-CH"/>
              </w:rPr>
              <w:t>pourcentage</w:t>
            </w:r>
            <w:r w:rsidRPr="008A09ED">
              <w:rPr>
                <w:i/>
                <w:sz w:val="14"/>
                <w:lang w:val="fr-CH"/>
              </w:rPr>
              <w:t>)</w:t>
            </w:r>
          </w:p>
        </w:tc>
        <w:tc>
          <w:tcPr>
            <w:tcW w:w="918" w:type="dxa"/>
            <w:tcBorders>
              <w:top w:val="single" w:sz="4" w:space="0" w:color="auto"/>
              <w:bottom w:val="single" w:sz="12" w:space="0" w:color="auto"/>
            </w:tcBorders>
            <w:shd w:val="clear" w:color="auto" w:fill="auto"/>
            <w:vAlign w:val="bottom"/>
          </w:tcPr>
          <w:p w:rsidR="008130FE" w:rsidRPr="008A09ED" w:rsidRDefault="008130FE" w:rsidP="00913D53">
            <w:pPr>
              <w:tabs>
                <w:tab w:val="left" w:pos="288"/>
                <w:tab w:val="left" w:pos="576"/>
                <w:tab w:val="left" w:pos="864"/>
                <w:tab w:val="left" w:pos="1152"/>
              </w:tabs>
              <w:suppressAutoHyphens/>
              <w:spacing w:before="80" w:after="80" w:line="160" w:lineRule="exact"/>
              <w:ind w:right="45"/>
              <w:jc w:val="right"/>
              <w:rPr>
                <w:i/>
                <w:sz w:val="14"/>
                <w:lang w:val="fr-CH"/>
              </w:rPr>
            </w:pPr>
            <w:r w:rsidRPr="008A09ED">
              <w:rPr>
                <w:i/>
                <w:sz w:val="14"/>
                <w:lang w:val="fr-CH"/>
              </w:rPr>
              <w:t xml:space="preserve">25-54 </w:t>
            </w:r>
            <w:r w:rsidR="00EE4F06">
              <w:rPr>
                <w:i/>
                <w:sz w:val="14"/>
                <w:lang w:val="fr-CH"/>
              </w:rPr>
              <w:br/>
            </w:r>
            <w:r w:rsidRPr="008A09ED">
              <w:rPr>
                <w:i/>
                <w:sz w:val="14"/>
                <w:lang w:val="fr-CH"/>
              </w:rPr>
              <w:t>(</w:t>
            </w:r>
            <w:r w:rsidR="00913D53">
              <w:rPr>
                <w:i/>
                <w:sz w:val="14"/>
                <w:lang w:val="fr-CH"/>
              </w:rPr>
              <w:t>pourcentage</w:t>
            </w:r>
            <w:r w:rsidRPr="008A09ED">
              <w:rPr>
                <w:i/>
                <w:sz w:val="14"/>
                <w:lang w:val="fr-CH"/>
              </w:rPr>
              <w:t>)</w:t>
            </w:r>
          </w:p>
        </w:tc>
        <w:tc>
          <w:tcPr>
            <w:tcW w:w="972" w:type="dxa"/>
            <w:tcBorders>
              <w:top w:val="single" w:sz="4" w:space="0" w:color="auto"/>
              <w:bottom w:val="single" w:sz="12" w:space="0" w:color="auto"/>
            </w:tcBorders>
            <w:shd w:val="clear" w:color="auto" w:fill="auto"/>
            <w:vAlign w:val="bottom"/>
          </w:tcPr>
          <w:p w:rsidR="008130FE" w:rsidRPr="008A09ED" w:rsidRDefault="008130FE" w:rsidP="00913D53">
            <w:pPr>
              <w:tabs>
                <w:tab w:val="left" w:pos="288"/>
                <w:tab w:val="left" w:pos="576"/>
                <w:tab w:val="left" w:pos="864"/>
                <w:tab w:val="left" w:pos="1152"/>
              </w:tabs>
              <w:suppressAutoHyphens/>
              <w:spacing w:before="80" w:after="80" w:line="160" w:lineRule="exact"/>
              <w:ind w:right="45"/>
              <w:jc w:val="right"/>
              <w:rPr>
                <w:i/>
                <w:sz w:val="14"/>
                <w:lang w:val="fr-CH"/>
              </w:rPr>
            </w:pPr>
            <w:r w:rsidRPr="008A09ED">
              <w:rPr>
                <w:i/>
                <w:sz w:val="14"/>
                <w:lang w:val="fr-CH"/>
              </w:rPr>
              <w:t xml:space="preserve">50 ou plus </w:t>
            </w:r>
            <w:r w:rsidR="00EE4F06">
              <w:rPr>
                <w:i/>
                <w:sz w:val="14"/>
                <w:lang w:val="fr-CH"/>
              </w:rPr>
              <w:br/>
            </w:r>
            <w:r w:rsidRPr="008A09ED">
              <w:rPr>
                <w:i/>
                <w:sz w:val="14"/>
                <w:lang w:val="fr-CH"/>
              </w:rPr>
              <w:t>(</w:t>
            </w:r>
            <w:r w:rsidR="00913D53">
              <w:rPr>
                <w:i/>
                <w:sz w:val="14"/>
                <w:lang w:val="fr-CH"/>
              </w:rPr>
              <w:t>pourcentage</w:t>
            </w:r>
            <w:r w:rsidRPr="008A09ED">
              <w:rPr>
                <w:i/>
                <w:sz w:val="14"/>
                <w:lang w:val="fr-CH"/>
              </w:rPr>
              <w:t>)</w:t>
            </w:r>
          </w:p>
        </w:tc>
        <w:tc>
          <w:tcPr>
            <w:tcW w:w="846" w:type="dxa"/>
            <w:tcBorders>
              <w:top w:val="single" w:sz="4" w:space="0" w:color="auto"/>
              <w:bottom w:val="single" w:sz="12" w:space="0" w:color="auto"/>
            </w:tcBorders>
            <w:shd w:val="clear" w:color="auto" w:fill="auto"/>
            <w:vAlign w:val="bottom"/>
          </w:tcPr>
          <w:p w:rsidR="008130FE" w:rsidRPr="008A09ED" w:rsidRDefault="008130FE" w:rsidP="00FA2989">
            <w:pPr>
              <w:tabs>
                <w:tab w:val="left" w:pos="288"/>
                <w:tab w:val="left" w:pos="576"/>
                <w:tab w:val="left" w:pos="864"/>
                <w:tab w:val="left" w:pos="1152"/>
              </w:tabs>
              <w:suppressAutoHyphens/>
              <w:spacing w:before="80" w:after="80" w:line="160" w:lineRule="exact"/>
              <w:ind w:right="45"/>
              <w:jc w:val="right"/>
              <w:rPr>
                <w:i/>
                <w:sz w:val="14"/>
                <w:lang w:val="fr-CH"/>
              </w:rPr>
            </w:pPr>
            <w:r w:rsidRPr="008A09ED">
              <w:rPr>
                <w:i/>
                <w:sz w:val="14"/>
                <w:lang w:val="fr-CH"/>
              </w:rPr>
              <w:t>Tous âges confondus</w:t>
            </w:r>
          </w:p>
        </w:tc>
      </w:tr>
      <w:tr w:rsidR="008130FE" w:rsidRPr="008A09ED" w:rsidTr="00913D53">
        <w:trPr>
          <w:trHeight w:hRule="exact" w:val="115"/>
          <w:tblHeader/>
        </w:trPr>
        <w:tc>
          <w:tcPr>
            <w:tcW w:w="1890"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p>
        </w:tc>
        <w:tc>
          <w:tcPr>
            <w:tcW w:w="990"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46"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1026"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918"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972"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46"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r>
      <w:tr w:rsidR="008130FE" w:rsidRPr="008A09ED" w:rsidTr="00913D53">
        <w:tc>
          <w:tcPr>
            <w:tcW w:w="18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Situation matrimoniale</w:t>
            </w:r>
          </w:p>
        </w:tc>
        <w:tc>
          <w:tcPr>
            <w:tcW w:w="9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102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918"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972"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r>
      <w:tr w:rsidR="008130FE" w:rsidRPr="008A09ED" w:rsidTr="00913D53">
        <w:tc>
          <w:tcPr>
            <w:tcW w:w="18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Célibataire</w:t>
            </w:r>
          </w:p>
        </w:tc>
        <w:tc>
          <w:tcPr>
            <w:tcW w:w="9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210</w:t>
            </w: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9,8</w:t>
            </w:r>
          </w:p>
        </w:tc>
        <w:tc>
          <w:tcPr>
            <w:tcW w:w="102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85,2</w:t>
            </w:r>
          </w:p>
        </w:tc>
        <w:tc>
          <w:tcPr>
            <w:tcW w:w="918"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14,8</w:t>
            </w:r>
          </w:p>
        </w:tc>
        <w:tc>
          <w:tcPr>
            <w:tcW w:w="972"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0</w:t>
            </w: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100</w:t>
            </w:r>
          </w:p>
        </w:tc>
      </w:tr>
      <w:tr w:rsidR="008130FE" w:rsidRPr="008A09ED" w:rsidTr="00913D53">
        <w:tc>
          <w:tcPr>
            <w:tcW w:w="18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Marié</w:t>
            </w:r>
          </w:p>
        </w:tc>
        <w:tc>
          <w:tcPr>
            <w:tcW w:w="9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1 388</w:t>
            </w: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64,8</w:t>
            </w:r>
          </w:p>
        </w:tc>
        <w:tc>
          <w:tcPr>
            <w:tcW w:w="102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13,8</w:t>
            </w:r>
          </w:p>
        </w:tc>
        <w:tc>
          <w:tcPr>
            <w:tcW w:w="918"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85,5</w:t>
            </w:r>
          </w:p>
        </w:tc>
        <w:tc>
          <w:tcPr>
            <w:tcW w:w="972"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0,6</w:t>
            </w: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100</w:t>
            </w:r>
          </w:p>
        </w:tc>
      </w:tr>
      <w:tr w:rsidR="008130FE" w:rsidRPr="008A09ED" w:rsidTr="00913D53">
        <w:tc>
          <w:tcPr>
            <w:tcW w:w="18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Autre</w:t>
            </w:r>
          </w:p>
        </w:tc>
        <w:tc>
          <w:tcPr>
            <w:tcW w:w="990"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w:t>
            </w: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w:t>
            </w:r>
          </w:p>
        </w:tc>
        <w:tc>
          <w:tcPr>
            <w:tcW w:w="102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918"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972"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46"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r>
      <w:tr w:rsidR="008130FE" w:rsidRPr="008A09ED" w:rsidTr="00913D53">
        <w:tc>
          <w:tcPr>
            <w:tcW w:w="1890"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rPr>
                <w:sz w:val="17"/>
                <w:lang w:val="fr-CH"/>
              </w:rPr>
            </w:pPr>
            <w:r w:rsidRPr="008A09ED">
              <w:rPr>
                <w:sz w:val="17"/>
                <w:lang w:val="fr-CH"/>
              </w:rPr>
              <w:t>Non précisé</w:t>
            </w:r>
          </w:p>
        </w:tc>
        <w:tc>
          <w:tcPr>
            <w:tcW w:w="990"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jc w:val="right"/>
              <w:rPr>
                <w:sz w:val="17"/>
                <w:lang w:val="fr-CH"/>
              </w:rPr>
            </w:pPr>
            <w:r w:rsidRPr="008A09ED">
              <w:rPr>
                <w:sz w:val="17"/>
                <w:lang w:val="fr-CH"/>
              </w:rPr>
              <w:t>548</w:t>
            </w:r>
          </w:p>
        </w:tc>
        <w:tc>
          <w:tcPr>
            <w:tcW w:w="846"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jc w:val="right"/>
              <w:rPr>
                <w:sz w:val="17"/>
                <w:lang w:val="fr-CH"/>
              </w:rPr>
            </w:pPr>
            <w:r w:rsidRPr="008A09ED">
              <w:rPr>
                <w:sz w:val="17"/>
                <w:lang w:val="fr-CH"/>
              </w:rPr>
              <w:t>25,5</w:t>
            </w:r>
          </w:p>
        </w:tc>
        <w:tc>
          <w:tcPr>
            <w:tcW w:w="1026"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jc w:val="right"/>
              <w:rPr>
                <w:sz w:val="17"/>
                <w:lang w:val="fr-CH"/>
              </w:rPr>
            </w:pPr>
            <w:r w:rsidRPr="008A09ED">
              <w:rPr>
                <w:sz w:val="17"/>
                <w:lang w:val="fr-CH"/>
              </w:rPr>
              <w:t>-</w:t>
            </w:r>
          </w:p>
        </w:tc>
        <w:tc>
          <w:tcPr>
            <w:tcW w:w="918"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jc w:val="right"/>
              <w:rPr>
                <w:sz w:val="17"/>
                <w:lang w:val="fr-CH"/>
              </w:rPr>
            </w:pPr>
            <w:r w:rsidRPr="008A09ED">
              <w:rPr>
                <w:sz w:val="17"/>
                <w:lang w:val="fr-CH"/>
              </w:rPr>
              <w:t>-</w:t>
            </w:r>
          </w:p>
        </w:tc>
        <w:tc>
          <w:tcPr>
            <w:tcW w:w="972"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jc w:val="right"/>
              <w:rPr>
                <w:sz w:val="17"/>
                <w:lang w:val="fr-CH"/>
              </w:rPr>
            </w:pPr>
            <w:r w:rsidRPr="008A09ED">
              <w:rPr>
                <w:sz w:val="17"/>
                <w:lang w:val="fr-CH"/>
              </w:rPr>
              <w:t>-</w:t>
            </w:r>
          </w:p>
        </w:tc>
        <w:tc>
          <w:tcPr>
            <w:tcW w:w="846" w:type="dxa"/>
            <w:tcBorders>
              <w:bottom w:val="single" w:sz="4"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81" w:line="210" w:lineRule="exact"/>
              <w:ind w:right="45"/>
              <w:jc w:val="right"/>
              <w:rPr>
                <w:sz w:val="17"/>
                <w:lang w:val="fr-CH"/>
              </w:rPr>
            </w:pPr>
            <w:r w:rsidRPr="008A09ED">
              <w:rPr>
                <w:sz w:val="17"/>
                <w:lang w:val="fr-CH"/>
              </w:rPr>
              <w:t>-</w:t>
            </w:r>
          </w:p>
        </w:tc>
      </w:tr>
      <w:tr w:rsidR="008130FE" w:rsidRPr="008A09ED" w:rsidTr="00913D53">
        <w:tc>
          <w:tcPr>
            <w:tcW w:w="1890"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rPr>
                <w:b/>
                <w:sz w:val="17"/>
                <w:lang w:val="fr-CH"/>
              </w:rPr>
            </w:pPr>
            <w:r w:rsidRPr="008A09ED">
              <w:rPr>
                <w:b/>
                <w:sz w:val="17"/>
                <w:lang w:val="fr-CH"/>
              </w:rPr>
              <w:tab/>
              <w:t>Total</w:t>
            </w:r>
          </w:p>
        </w:tc>
        <w:tc>
          <w:tcPr>
            <w:tcW w:w="990"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jc w:val="right"/>
              <w:rPr>
                <w:b/>
                <w:sz w:val="17"/>
                <w:lang w:val="fr-CH"/>
              </w:rPr>
            </w:pPr>
            <w:r w:rsidRPr="008A09ED">
              <w:rPr>
                <w:b/>
                <w:sz w:val="17"/>
                <w:lang w:val="fr-CH"/>
              </w:rPr>
              <w:t>2 148</w:t>
            </w:r>
          </w:p>
        </w:tc>
        <w:tc>
          <w:tcPr>
            <w:tcW w:w="846"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jc w:val="right"/>
              <w:rPr>
                <w:b/>
                <w:sz w:val="17"/>
                <w:lang w:val="fr-CH"/>
              </w:rPr>
            </w:pPr>
            <w:r w:rsidRPr="008A09ED">
              <w:rPr>
                <w:b/>
                <w:sz w:val="17"/>
                <w:lang w:val="fr-CH"/>
              </w:rPr>
              <w:t>100</w:t>
            </w:r>
          </w:p>
        </w:tc>
        <w:tc>
          <w:tcPr>
            <w:tcW w:w="1026"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jc w:val="right"/>
              <w:rPr>
                <w:b/>
                <w:sz w:val="17"/>
                <w:lang w:val="fr-CH"/>
              </w:rPr>
            </w:pPr>
          </w:p>
        </w:tc>
        <w:tc>
          <w:tcPr>
            <w:tcW w:w="918"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jc w:val="right"/>
              <w:rPr>
                <w:b/>
                <w:sz w:val="17"/>
                <w:lang w:val="fr-CH"/>
              </w:rPr>
            </w:pPr>
          </w:p>
        </w:tc>
        <w:tc>
          <w:tcPr>
            <w:tcW w:w="972"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jc w:val="right"/>
              <w:rPr>
                <w:b/>
                <w:sz w:val="17"/>
                <w:lang w:val="fr-CH"/>
              </w:rPr>
            </w:pPr>
          </w:p>
        </w:tc>
        <w:tc>
          <w:tcPr>
            <w:tcW w:w="846"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1" w:after="81" w:line="210" w:lineRule="exact"/>
              <w:ind w:right="45"/>
              <w:jc w:val="right"/>
              <w:rPr>
                <w:b/>
                <w:sz w:val="17"/>
                <w:lang w:val="fr-CH"/>
              </w:rPr>
            </w:pPr>
          </w:p>
        </w:tc>
      </w:tr>
    </w:tbl>
    <w:p w:rsidR="008130FE" w:rsidRPr="008A09ED" w:rsidRDefault="008130FE" w:rsidP="008130FE">
      <w:pPr>
        <w:pStyle w:val="SingleTxt"/>
        <w:spacing w:after="0" w:line="120" w:lineRule="exact"/>
        <w:rPr>
          <w:sz w:val="10"/>
          <w:lang w:val="fr-CH"/>
        </w:rPr>
      </w:pPr>
    </w:p>
    <w:p w:rsidR="008130FE" w:rsidRPr="008A09ED" w:rsidRDefault="008130FE" w:rsidP="008130FE">
      <w:pPr>
        <w:pStyle w:val="FootnoteText"/>
        <w:tabs>
          <w:tab w:val="right" w:pos="1476"/>
          <w:tab w:val="left" w:pos="1548"/>
          <w:tab w:val="right" w:pos="1836"/>
          <w:tab w:val="left" w:pos="1908"/>
        </w:tabs>
        <w:ind w:left="1548" w:right="1267" w:hanging="288"/>
        <w:rPr>
          <w:lang w:val="fr-CH"/>
        </w:rPr>
      </w:pPr>
      <w:r w:rsidRPr="00EE4F06">
        <w:rPr>
          <w:i/>
          <w:lang w:val="fr-CH"/>
        </w:rPr>
        <w:t>Source</w:t>
      </w:r>
      <w:r w:rsidRPr="008A09ED">
        <w:rPr>
          <w:lang w:val="fr-CH"/>
        </w:rPr>
        <w:t> : Bureau national de la statistique, LFS 2011.</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EE4F06">
      <w:pPr>
        <w:pStyle w:val="SingleTxt"/>
        <w:numPr>
          <w:ilvl w:val="0"/>
          <w:numId w:val="7"/>
        </w:numPr>
        <w:tabs>
          <w:tab w:val="num" w:pos="1742"/>
        </w:tabs>
        <w:ind w:left="1267"/>
        <w:rPr>
          <w:lang w:val="fr-CH"/>
        </w:rPr>
      </w:pPr>
      <w:r w:rsidRPr="008A09ED">
        <w:rPr>
          <w:lang w:val="fr-CH"/>
        </w:rPr>
        <w:t>La plupart des travailleurs sont originaires du continent asiatique, en particulier d’Inde et de Sri Lanka</w:t>
      </w:r>
      <w:r w:rsidR="00913D53">
        <w:rPr>
          <w:lang w:val="fr-CH"/>
        </w:rPr>
        <w:t>;</w:t>
      </w:r>
      <w:r w:rsidRPr="008A09ED">
        <w:rPr>
          <w:lang w:val="fr-CH"/>
        </w:rPr>
        <w:t xml:space="preserve"> ils représentent 96 % du total. Les autres nationalités sont minoritaires, moins de 1 % étant originaire du continent africain et 2,7 % d’autres continents. </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lang w:val="fr-CH"/>
        </w:rPr>
        <w:tab/>
      </w:r>
      <w:r w:rsidRPr="008A09ED">
        <w:rPr>
          <w:lang w:val="fr-CH"/>
        </w:rPr>
        <w:tab/>
      </w:r>
      <w:r w:rsidRPr="008A09ED">
        <w:rPr>
          <w:b w:val="0"/>
          <w:bCs/>
          <w:lang w:val="fr-CH"/>
        </w:rPr>
        <w:t xml:space="preserve">Tableau 9 </w:t>
      </w:r>
      <w:r w:rsidRPr="008A09ED">
        <w:rPr>
          <w:b w:val="0"/>
          <w:bCs/>
          <w:lang w:val="fr-CH"/>
        </w:rPr>
        <w:br/>
      </w:r>
      <w:r w:rsidRPr="008A09ED">
        <w:rPr>
          <w:lang w:val="fr-CH"/>
        </w:rPr>
        <w:t>Nationalité des travailleurs migrants dans le secteur du bâtiment</w:t>
      </w:r>
    </w:p>
    <w:p w:rsidR="008130FE" w:rsidRPr="008A09ED" w:rsidRDefault="008130FE" w:rsidP="008130FE">
      <w:pPr>
        <w:pStyle w:val="SingleTxt"/>
        <w:keepNext/>
        <w:spacing w:after="0" w:line="120" w:lineRule="exact"/>
        <w:rPr>
          <w:sz w:val="10"/>
          <w:lang w:val="fr-CH"/>
        </w:rPr>
      </w:pPr>
    </w:p>
    <w:p w:rsidR="008130FE" w:rsidRPr="008A09ED" w:rsidRDefault="008130FE" w:rsidP="008130FE">
      <w:pPr>
        <w:pStyle w:val="SingleTxt"/>
        <w:keepNe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744"/>
        <w:gridCol w:w="3744"/>
      </w:tblGrid>
      <w:tr w:rsidR="008130FE" w:rsidRPr="008A09ED" w:rsidTr="00913D53">
        <w:trPr>
          <w:tblHeader/>
        </w:trPr>
        <w:tc>
          <w:tcPr>
            <w:tcW w:w="3787" w:type="dxa"/>
            <w:tcBorders>
              <w:top w:val="single" w:sz="4" w:space="0" w:color="auto"/>
              <w:bottom w:val="single" w:sz="12" w:space="0" w:color="auto"/>
            </w:tcBorders>
            <w:shd w:val="clear" w:color="auto" w:fill="auto"/>
            <w:vAlign w:val="bottom"/>
          </w:tcPr>
          <w:p w:rsidR="008130FE" w:rsidRPr="008A09ED" w:rsidRDefault="008130FE" w:rsidP="00F92C91">
            <w:pPr>
              <w:keepNext/>
              <w:tabs>
                <w:tab w:val="left" w:pos="288"/>
                <w:tab w:val="left" w:pos="576"/>
                <w:tab w:val="left" w:pos="864"/>
                <w:tab w:val="left" w:pos="1152"/>
              </w:tabs>
              <w:suppressAutoHyphens/>
              <w:spacing w:before="80" w:after="80" w:line="160" w:lineRule="exact"/>
              <w:ind w:right="45"/>
              <w:rPr>
                <w:i/>
                <w:sz w:val="14"/>
                <w:lang w:val="fr-CH"/>
              </w:rPr>
            </w:pPr>
            <w:r w:rsidRPr="008A09ED">
              <w:rPr>
                <w:i/>
                <w:sz w:val="14"/>
                <w:lang w:val="fr-CH"/>
              </w:rPr>
              <w:t>Nationalité (région)</w:t>
            </w:r>
          </w:p>
        </w:tc>
        <w:tc>
          <w:tcPr>
            <w:tcW w:w="3787" w:type="dxa"/>
            <w:tcBorders>
              <w:top w:val="single" w:sz="4" w:space="0" w:color="auto"/>
              <w:bottom w:val="single" w:sz="12" w:space="0" w:color="auto"/>
            </w:tcBorders>
            <w:shd w:val="clear" w:color="auto" w:fill="auto"/>
            <w:vAlign w:val="bottom"/>
          </w:tcPr>
          <w:p w:rsidR="008130FE" w:rsidRPr="008A09ED" w:rsidRDefault="00913D53" w:rsidP="00913D53">
            <w:pPr>
              <w:keepNext/>
              <w:tabs>
                <w:tab w:val="left" w:pos="288"/>
                <w:tab w:val="left" w:pos="576"/>
                <w:tab w:val="left" w:pos="864"/>
                <w:tab w:val="left" w:pos="1152"/>
              </w:tabs>
              <w:suppressAutoHyphens/>
              <w:spacing w:before="80" w:after="80" w:line="160" w:lineRule="exact"/>
              <w:ind w:right="45"/>
              <w:jc w:val="right"/>
              <w:rPr>
                <w:i/>
                <w:sz w:val="14"/>
                <w:lang w:val="fr-CH"/>
              </w:rPr>
            </w:pPr>
            <w:r>
              <w:rPr>
                <w:i/>
                <w:sz w:val="14"/>
                <w:lang w:val="fr-CH"/>
              </w:rPr>
              <w:t>Pourcentage</w:t>
            </w:r>
          </w:p>
        </w:tc>
      </w:tr>
      <w:tr w:rsidR="008130FE" w:rsidRPr="008A09ED" w:rsidTr="00913D53">
        <w:trPr>
          <w:trHeight w:hRule="exact" w:val="115"/>
          <w:tblHeader/>
        </w:trPr>
        <w:tc>
          <w:tcPr>
            <w:tcW w:w="3787" w:type="dxa"/>
            <w:tcBorders>
              <w:top w:val="single" w:sz="12" w:space="0" w:color="auto"/>
            </w:tcBorders>
            <w:shd w:val="clear" w:color="auto" w:fill="auto"/>
            <w:vAlign w:val="bottom"/>
          </w:tcPr>
          <w:p w:rsidR="008130FE" w:rsidRPr="008A09ED" w:rsidRDefault="008130FE" w:rsidP="00F92C91">
            <w:pPr>
              <w:keepNext/>
              <w:tabs>
                <w:tab w:val="left" w:pos="288"/>
                <w:tab w:val="left" w:pos="576"/>
                <w:tab w:val="left" w:pos="864"/>
                <w:tab w:val="left" w:pos="1152"/>
              </w:tabs>
              <w:suppressAutoHyphens/>
              <w:spacing w:before="40" w:after="40" w:line="210" w:lineRule="exact"/>
              <w:ind w:right="45"/>
              <w:rPr>
                <w:sz w:val="17"/>
                <w:lang w:val="fr-CH"/>
              </w:rPr>
            </w:pPr>
          </w:p>
        </w:tc>
        <w:tc>
          <w:tcPr>
            <w:tcW w:w="3787" w:type="dxa"/>
            <w:tcBorders>
              <w:top w:val="single" w:sz="12" w:space="0" w:color="auto"/>
            </w:tcBorders>
            <w:shd w:val="clear" w:color="auto" w:fill="auto"/>
            <w:vAlign w:val="bottom"/>
          </w:tcPr>
          <w:p w:rsidR="008130FE" w:rsidRPr="008A09ED" w:rsidRDefault="008130FE" w:rsidP="00F92C91">
            <w:pPr>
              <w:keepNext/>
              <w:tabs>
                <w:tab w:val="left" w:pos="288"/>
                <w:tab w:val="left" w:pos="576"/>
                <w:tab w:val="left" w:pos="864"/>
                <w:tab w:val="left" w:pos="1152"/>
              </w:tabs>
              <w:suppressAutoHyphens/>
              <w:spacing w:before="40" w:after="40" w:line="210" w:lineRule="exact"/>
              <w:ind w:right="45"/>
              <w:jc w:val="right"/>
              <w:rPr>
                <w:sz w:val="17"/>
                <w:lang w:val="fr-CH"/>
              </w:rPr>
            </w:pPr>
          </w:p>
        </w:tc>
      </w:tr>
      <w:tr w:rsidR="008130FE" w:rsidRPr="008A09ED" w:rsidTr="00913D53">
        <w:tc>
          <w:tcPr>
            <w:tcW w:w="3787"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Afrique</w:t>
            </w:r>
          </w:p>
        </w:tc>
        <w:tc>
          <w:tcPr>
            <w:tcW w:w="3787"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0,9</w:t>
            </w:r>
          </w:p>
        </w:tc>
      </w:tr>
      <w:tr w:rsidR="008130FE" w:rsidRPr="008A09ED" w:rsidTr="00913D53">
        <w:tc>
          <w:tcPr>
            <w:tcW w:w="3787"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Asie</w:t>
            </w:r>
          </w:p>
        </w:tc>
        <w:tc>
          <w:tcPr>
            <w:tcW w:w="3787"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96,5</w:t>
            </w:r>
          </w:p>
        </w:tc>
      </w:tr>
      <w:tr w:rsidR="008130FE" w:rsidRPr="008A09ED" w:rsidTr="00913D53">
        <w:tc>
          <w:tcPr>
            <w:tcW w:w="3787"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Autre</w:t>
            </w:r>
          </w:p>
        </w:tc>
        <w:tc>
          <w:tcPr>
            <w:tcW w:w="3787" w:type="dxa"/>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2,7</w:t>
            </w:r>
          </w:p>
        </w:tc>
      </w:tr>
      <w:tr w:rsidR="008130FE" w:rsidRPr="008A09ED" w:rsidTr="00913D53">
        <w:tc>
          <w:tcPr>
            <w:tcW w:w="3787" w:type="dxa"/>
            <w:tcBorders>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r w:rsidRPr="008A09ED">
              <w:rPr>
                <w:sz w:val="17"/>
                <w:lang w:val="fr-CH"/>
              </w:rPr>
              <w:t>Toute</w:t>
            </w:r>
            <w:r w:rsidR="00913D53">
              <w:rPr>
                <w:sz w:val="17"/>
                <w:lang w:val="fr-CH"/>
              </w:rPr>
              <w:t>s</w:t>
            </w:r>
            <w:r w:rsidRPr="008A09ED">
              <w:rPr>
                <w:sz w:val="17"/>
                <w:lang w:val="fr-CH"/>
              </w:rPr>
              <w:t xml:space="preserve"> nationalité</w:t>
            </w:r>
            <w:r w:rsidR="00913D53">
              <w:rPr>
                <w:sz w:val="17"/>
                <w:lang w:val="fr-CH"/>
              </w:rPr>
              <w:t>s confondues</w:t>
            </w:r>
          </w:p>
        </w:tc>
        <w:tc>
          <w:tcPr>
            <w:tcW w:w="3787" w:type="dxa"/>
            <w:tcBorders>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r w:rsidRPr="008A09ED">
              <w:rPr>
                <w:sz w:val="17"/>
                <w:lang w:val="fr-CH"/>
              </w:rPr>
              <w:t>100</w:t>
            </w:r>
          </w:p>
        </w:tc>
      </w:tr>
    </w:tbl>
    <w:p w:rsidR="008130FE" w:rsidRPr="008A09ED" w:rsidRDefault="008130FE" w:rsidP="008130FE">
      <w:pPr>
        <w:pStyle w:val="SingleTxt"/>
        <w:spacing w:after="0" w:line="120" w:lineRule="exact"/>
        <w:rPr>
          <w:sz w:val="10"/>
          <w:lang w:val="fr-CH"/>
        </w:rPr>
      </w:pPr>
    </w:p>
    <w:p w:rsidR="008130FE" w:rsidRPr="008A09ED" w:rsidRDefault="008130FE" w:rsidP="008130FE">
      <w:pPr>
        <w:pStyle w:val="FootnoteText"/>
        <w:tabs>
          <w:tab w:val="right" w:pos="1476"/>
          <w:tab w:val="left" w:pos="1548"/>
          <w:tab w:val="right" w:pos="1836"/>
          <w:tab w:val="left" w:pos="1908"/>
        </w:tabs>
        <w:ind w:left="1548" w:right="1267" w:hanging="288"/>
        <w:rPr>
          <w:lang w:val="fr-CH"/>
        </w:rPr>
      </w:pPr>
      <w:r w:rsidRPr="00913D53">
        <w:rPr>
          <w:i/>
          <w:lang w:val="fr-CH"/>
        </w:rPr>
        <w:t>Source</w:t>
      </w:r>
      <w:r w:rsidRPr="008A09ED">
        <w:rPr>
          <w:lang w:val="fr-CH"/>
        </w:rPr>
        <w:t> : Bureau national de la statistique, LFS 2011.</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lang w:val="fr-CH"/>
        </w:rPr>
        <w:tab/>
      </w:r>
      <w:r w:rsidRPr="008A09ED">
        <w:rPr>
          <w:lang w:val="fr-CH"/>
        </w:rPr>
        <w:tab/>
        <w:t>Prédominance des artisans</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913D53">
      <w:pPr>
        <w:pStyle w:val="SingleTxt"/>
        <w:numPr>
          <w:ilvl w:val="0"/>
          <w:numId w:val="7"/>
        </w:numPr>
        <w:tabs>
          <w:tab w:val="num" w:pos="1742"/>
        </w:tabs>
        <w:ind w:left="1267"/>
        <w:rPr>
          <w:lang w:val="fr-CH"/>
        </w:rPr>
      </w:pPr>
      <w:r w:rsidRPr="008A09ED">
        <w:rPr>
          <w:lang w:val="fr-CH"/>
        </w:rPr>
        <w:t xml:space="preserve">Dans le secteur du bâtiment, les emplois sont concentrés dans le groupe </w:t>
      </w:r>
      <w:r w:rsidR="00913D53">
        <w:rPr>
          <w:lang w:val="fr-CH"/>
        </w:rPr>
        <w:t xml:space="preserve">principal </w:t>
      </w:r>
      <w:r w:rsidRPr="008A09ED">
        <w:rPr>
          <w:lang w:val="fr-CH"/>
        </w:rPr>
        <w:t xml:space="preserve">des artisans et métiers connexes, qui comprend des bâtisseurs (maçons et charpentiers), des peintres, des électriciens et des </w:t>
      </w:r>
      <w:r w:rsidR="00913D53">
        <w:rPr>
          <w:lang w:val="fr-CH"/>
        </w:rPr>
        <w:t xml:space="preserve">travailleurs sur </w:t>
      </w:r>
      <w:r w:rsidRPr="008A09ED">
        <w:rPr>
          <w:lang w:val="fr-CH"/>
        </w:rPr>
        <w:t xml:space="preserve">métal. Les trois </w:t>
      </w:r>
      <w:r w:rsidRPr="008A09ED">
        <w:rPr>
          <w:lang w:val="fr-CH"/>
        </w:rPr>
        <w:lastRenderedPageBreak/>
        <w:t xml:space="preserve">quarts (75,3 %) des travailleurs migrants </w:t>
      </w:r>
      <w:r w:rsidR="00913D53">
        <w:rPr>
          <w:lang w:val="fr-CH"/>
        </w:rPr>
        <w:t>appartenaient</w:t>
      </w:r>
      <w:r w:rsidRPr="008A09ED">
        <w:rPr>
          <w:lang w:val="fr-CH"/>
        </w:rPr>
        <w:t xml:space="preserve"> </w:t>
      </w:r>
      <w:r w:rsidR="00913D53">
        <w:rPr>
          <w:lang w:val="fr-CH"/>
        </w:rPr>
        <w:t xml:space="preserve">à </w:t>
      </w:r>
      <w:r w:rsidRPr="008A09ED">
        <w:rPr>
          <w:lang w:val="fr-CH"/>
        </w:rPr>
        <w:t xml:space="preserve">ce groupe (tableau 10). Il est intéressant d’observer que près de 60 % des travailleurs migrants se trouvent dans le </w:t>
      </w:r>
      <w:r w:rsidR="00913D53">
        <w:rPr>
          <w:lang w:val="fr-CH"/>
        </w:rPr>
        <w:t>groupe minoritaire</w:t>
      </w:r>
      <w:r w:rsidRPr="008A09ED">
        <w:rPr>
          <w:lang w:val="fr-CH"/>
        </w:rPr>
        <w:t xml:space="preserve"> des constructeurs de cadres et des finisseurs, tandis que 6 % travaillent </w:t>
      </w:r>
      <w:r w:rsidR="00913D53">
        <w:rPr>
          <w:lang w:val="fr-CH"/>
        </w:rPr>
        <w:t>dans la ferron</w:t>
      </w:r>
      <w:r w:rsidR="00FA2989">
        <w:rPr>
          <w:lang w:val="fr-CH"/>
        </w:rPr>
        <w:t>n</w:t>
      </w:r>
      <w:r w:rsidR="00913D53">
        <w:rPr>
          <w:lang w:val="fr-CH"/>
        </w:rPr>
        <w:t>erie</w:t>
      </w:r>
      <w:r w:rsidRPr="008A09ED">
        <w:rPr>
          <w:lang w:val="fr-CH"/>
        </w:rPr>
        <w:t xml:space="preserve"> et la soudure. Moins de 2 % des travailleurs migrants dans le secteur du bâtiment sont des gestionnaires, mais 1 sur 10 est un professionnel ou un technicien et un professionnel associé.</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lang w:val="fr-CH"/>
        </w:rPr>
        <w:tab/>
      </w:r>
      <w:r w:rsidRPr="008A09ED">
        <w:rPr>
          <w:lang w:val="fr-CH"/>
        </w:rPr>
        <w:tab/>
      </w:r>
      <w:r w:rsidRPr="008A09ED">
        <w:rPr>
          <w:b w:val="0"/>
          <w:bCs/>
          <w:lang w:val="fr-CH"/>
        </w:rPr>
        <w:t xml:space="preserve">Tableau 10 </w:t>
      </w:r>
      <w:r w:rsidRPr="008A09ED">
        <w:rPr>
          <w:b w:val="0"/>
          <w:bCs/>
          <w:lang w:val="fr-CH"/>
        </w:rPr>
        <w:br/>
      </w:r>
      <w:r w:rsidRPr="008A09ED">
        <w:rPr>
          <w:lang w:val="fr-CH"/>
        </w:rPr>
        <w:t>Travailleurs migrants selon l’activité et le revenu</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5249"/>
        <w:gridCol w:w="890"/>
        <w:gridCol w:w="1349"/>
      </w:tblGrid>
      <w:tr w:rsidR="008130FE" w:rsidRPr="009534FC" w:rsidTr="00913D53">
        <w:trPr>
          <w:tblHeader/>
        </w:trPr>
        <w:tc>
          <w:tcPr>
            <w:tcW w:w="5310" w:type="dxa"/>
            <w:tcBorders>
              <w:top w:val="single" w:sz="4" w:space="0" w:color="auto"/>
              <w:bottom w:val="single" w:sz="12" w:space="0" w:color="auto"/>
            </w:tcBorders>
            <w:shd w:val="clear" w:color="auto" w:fill="auto"/>
            <w:vAlign w:val="bottom"/>
          </w:tcPr>
          <w:p w:rsidR="008130FE" w:rsidRPr="008A09ED" w:rsidRDefault="00913D53" w:rsidP="00F92C91">
            <w:pPr>
              <w:tabs>
                <w:tab w:val="left" w:pos="288"/>
                <w:tab w:val="left" w:pos="576"/>
                <w:tab w:val="left" w:pos="864"/>
                <w:tab w:val="left" w:pos="1152"/>
              </w:tabs>
              <w:suppressAutoHyphens/>
              <w:spacing w:before="80" w:after="80" w:line="160" w:lineRule="exact"/>
              <w:ind w:right="45"/>
              <w:rPr>
                <w:i/>
                <w:sz w:val="14"/>
                <w:lang w:val="fr-CH"/>
              </w:rPr>
            </w:pPr>
            <w:r>
              <w:rPr>
                <w:i/>
                <w:sz w:val="14"/>
                <w:lang w:val="fr-CH"/>
              </w:rPr>
              <w:t>Activité</w:t>
            </w:r>
          </w:p>
        </w:tc>
        <w:tc>
          <w:tcPr>
            <w:tcW w:w="900" w:type="dxa"/>
            <w:tcBorders>
              <w:top w:val="single" w:sz="4" w:space="0" w:color="auto"/>
              <w:bottom w:val="single" w:sz="12" w:space="0" w:color="auto"/>
            </w:tcBorders>
            <w:shd w:val="clear" w:color="auto" w:fill="auto"/>
            <w:vAlign w:val="bottom"/>
          </w:tcPr>
          <w:p w:rsidR="008130FE" w:rsidRPr="008A09ED" w:rsidRDefault="00913D53" w:rsidP="00913D53">
            <w:pPr>
              <w:tabs>
                <w:tab w:val="left" w:pos="288"/>
                <w:tab w:val="left" w:pos="576"/>
                <w:tab w:val="left" w:pos="864"/>
                <w:tab w:val="left" w:pos="1152"/>
              </w:tabs>
              <w:suppressAutoHyphens/>
              <w:spacing w:before="80" w:after="80" w:line="160" w:lineRule="exact"/>
              <w:ind w:right="45"/>
              <w:jc w:val="right"/>
              <w:rPr>
                <w:i/>
                <w:sz w:val="14"/>
                <w:lang w:val="fr-CH"/>
              </w:rPr>
            </w:pPr>
            <w:r>
              <w:rPr>
                <w:i/>
                <w:sz w:val="14"/>
                <w:lang w:val="fr-CH"/>
              </w:rPr>
              <w:t>Pourcentage</w:t>
            </w:r>
          </w:p>
        </w:tc>
        <w:tc>
          <w:tcPr>
            <w:tcW w:w="1365" w:type="dxa"/>
            <w:tcBorders>
              <w:top w:val="single" w:sz="4" w:space="0" w:color="auto"/>
              <w:bottom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80" w:after="80" w:line="160" w:lineRule="exact"/>
              <w:ind w:right="45"/>
              <w:jc w:val="right"/>
              <w:rPr>
                <w:i/>
                <w:sz w:val="14"/>
                <w:lang w:val="fr-CH"/>
              </w:rPr>
            </w:pPr>
            <w:r w:rsidRPr="008A09ED">
              <w:rPr>
                <w:i/>
                <w:sz w:val="14"/>
                <w:lang w:val="fr-CH"/>
              </w:rPr>
              <w:t>Salaire horaire moyen (en roupie)</w:t>
            </w:r>
          </w:p>
        </w:tc>
      </w:tr>
      <w:tr w:rsidR="008130FE" w:rsidRPr="009534FC" w:rsidTr="00913D53">
        <w:trPr>
          <w:trHeight w:hRule="exact" w:val="115"/>
          <w:tblHeader/>
        </w:trPr>
        <w:tc>
          <w:tcPr>
            <w:tcW w:w="5310"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rPr>
                <w:sz w:val="17"/>
                <w:lang w:val="fr-CH"/>
              </w:rPr>
            </w:pPr>
          </w:p>
        </w:tc>
        <w:tc>
          <w:tcPr>
            <w:tcW w:w="900"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1365" w:type="dxa"/>
            <w:tcBorders>
              <w:top w:val="single" w:sz="12" w:space="0" w:color="auto"/>
            </w:tcBorders>
            <w:shd w:val="clear" w:color="auto" w:fill="auto"/>
            <w:vAlign w:val="bottom"/>
          </w:tcPr>
          <w:p w:rsidR="008130FE" w:rsidRPr="008A09ED"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Gestionnaires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1,3</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150,2</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Professionnels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4,6</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123,7</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Techniciens et professionnels associés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5,8</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61,5</w:t>
            </w:r>
          </w:p>
        </w:tc>
      </w:tr>
      <w:tr w:rsidR="008130FE" w:rsidRPr="008A09ED" w:rsidTr="00913D53">
        <w:tc>
          <w:tcPr>
            <w:tcW w:w="5310" w:type="dxa"/>
            <w:shd w:val="clear" w:color="auto" w:fill="auto"/>
            <w:vAlign w:val="bottom"/>
          </w:tcPr>
          <w:p w:rsidR="008130FE" w:rsidRPr="008A09ED" w:rsidRDefault="00913D53" w:rsidP="00913D53">
            <w:pPr>
              <w:tabs>
                <w:tab w:val="left" w:pos="288"/>
                <w:tab w:val="left" w:pos="576"/>
                <w:tab w:val="left" w:pos="864"/>
                <w:tab w:val="left" w:pos="1152"/>
              </w:tabs>
              <w:suppressAutoHyphens/>
              <w:spacing w:before="40" w:after="40" w:line="210" w:lineRule="exact"/>
              <w:ind w:right="43"/>
              <w:rPr>
                <w:sz w:val="17"/>
                <w:lang w:val="fr-CH"/>
              </w:rPr>
            </w:pPr>
            <w:r>
              <w:rPr>
                <w:sz w:val="17"/>
                <w:lang w:val="fr-CH"/>
              </w:rPr>
              <w:t>Personnel de soutien</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1,6</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49,5</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Service</w:t>
            </w:r>
            <w:r w:rsidR="00913D53">
              <w:rPr>
                <w:sz w:val="17"/>
                <w:lang w:val="fr-CH"/>
              </w:rPr>
              <w:t>s</w:t>
            </w:r>
            <w:r w:rsidRPr="008A09ED">
              <w:rPr>
                <w:sz w:val="17"/>
                <w:lang w:val="fr-CH"/>
              </w:rPr>
              <w:t xml:space="preserve"> et vente</w:t>
            </w:r>
            <w:r w:rsidR="00913D53">
              <w:rPr>
                <w:sz w:val="17"/>
                <w:lang w:val="fr-CH"/>
              </w:rPr>
              <w:t>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4,2</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39</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Artisans et activités connexes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75,3</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32,3</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t>dont :</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r>
            <w:r w:rsidR="00913D53">
              <w:rPr>
                <w:sz w:val="17"/>
                <w:lang w:val="fr-CH"/>
              </w:rPr>
              <w:t>Travailleurs en charpente de bâtiment</w:t>
            </w:r>
            <w:r w:rsidRPr="008A09ED">
              <w:rPr>
                <w:sz w:val="17"/>
                <w:lang w:val="fr-CH"/>
              </w:rPr>
              <w:t xml:space="preserve"> et apparentés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59,6</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31,3</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t xml:space="preserve">Finisseurs de </w:t>
            </w:r>
            <w:r w:rsidR="00913D53">
              <w:rPr>
                <w:sz w:val="17"/>
                <w:lang w:val="fr-CH"/>
              </w:rPr>
              <w:t>charpente</w:t>
            </w:r>
            <w:r w:rsidRPr="008A09ED">
              <w:rPr>
                <w:sz w:val="17"/>
                <w:lang w:val="fr-CH"/>
              </w:rPr>
              <w:t xml:space="preserve"> et travailleurs apparentés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4,3</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35,9</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t>Peintres, nettoyeurs de structures et travailleurs apparentés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2,7</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33,4</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t>Travailleurs du métal et des structures métalliques, mouleurs, soudeurs et travailleurs apparentés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5,7</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34,8</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t>Installateurs et opérateurs de machine</w:t>
            </w:r>
            <w:r w:rsidR="00913D53">
              <w:rPr>
                <w:sz w:val="17"/>
                <w:lang w:val="fr-CH"/>
              </w:rPr>
              <w:t>s</w:t>
            </w:r>
            <w:r w:rsidRPr="008A09ED">
              <w:rPr>
                <w:sz w:val="17"/>
                <w:lang w:val="fr-CH"/>
              </w:rPr>
              <w:t xml:space="preserve"> outil</w:t>
            </w:r>
            <w:r w:rsidR="00913D53">
              <w:rPr>
                <w:sz w:val="17"/>
                <w:lang w:val="fr-CH"/>
              </w:rPr>
              <w:t>s</w:t>
            </w:r>
            <w:r w:rsidRPr="008A09ED">
              <w:rPr>
                <w:sz w:val="17"/>
                <w:lang w:val="fr-CH"/>
              </w:rPr>
              <w:t xml:space="preserve"> </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2,3</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41,9</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left="288" w:right="43" w:hanging="288"/>
              <w:rPr>
                <w:sz w:val="17"/>
                <w:lang w:val="fr-CH"/>
              </w:rPr>
            </w:pPr>
            <w:r w:rsidRPr="008A09ED">
              <w:rPr>
                <w:sz w:val="17"/>
                <w:lang w:val="fr-CH"/>
              </w:rPr>
              <w:tab/>
              <w:t>Installeurs et réparateurs électriques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0,8</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39,8</w:t>
            </w:r>
          </w:p>
        </w:tc>
      </w:tr>
      <w:tr w:rsidR="008130FE" w:rsidRPr="008A09ED" w:rsidTr="00913D53">
        <w:tc>
          <w:tcPr>
            <w:tcW w:w="531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Opérateurs et assembleurs d’usine et de machine</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4,2</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36,9</w:t>
            </w:r>
          </w:p>
        </w:tc>
      </w:tr>
      <w:tr w:rsidR="008130FE" w:rsidRPr="008A09ED" w:rsidTr="00913D53">
        <w:tc>
          <w:tcPr>
            <w:tcW w:w="5310" w:type="dxa"/>
            <w:shd w:val="clear" w:color="auto" w:fill="auto"/>
            <w:vAlign w:val="bottom"/>
          </w:tcPr>
          <w:p w:rsidR="008130FE" w:rsidRPr="008A09ED" w:rsidRDefault="00913D53" w:rsidP="00913D53">
            <w:pPr>
              <w:tabs>
                <w:tab w:val="left" w:pos="288"/>
                <w:tab w:val="left" w:pos="576"/>
                <w:tab w:val="left" w:pos="864"/>
                <w:tab w:val="left" w:pos="1152"/>
              </w:tabs>
              <w:suppressAutoHyphens/>
              <w:spacing w:before="40" w:after="40" w:line="210" w:lineRule="exact"/>
              <w:ind w:right="43"/>
              <w:rPr>
                <w:sz w:val="17"/>
                <w:lang w:val="fr-CH"/>
              </w:rPr>
            </w:pPr>
            <w:r>
              <w:rPr>
                <w:sz w:val="17"/>
                <w:lang w:val="fr-CH"/>
              </w:rPr>
              <w:t>Emplois peu qualifiés</w:t>
            </w:r>
          </w:p>
        </w:tc>
        <w:tc>
          <w:tcPr>
            <w:tcW w:w="900"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w:t>
            </w:r>
          </w:p>
        </w:tc>
        <w:tc>
          <w:tcPr>
            <w:tcW w:w="1365" w:type="dxa"/>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31,7</w:t>
            </w:r>
          </w:p>
        </w:tc>
      </w:tr>
      <w:tr w:rsidR="008130FE" w:rsidRPr="008A09ED" w:rsidTr="00913D53">
        <w:tc>
          <w:tcPr>
            <w:tcW w:w="5310" w:type="dxa"/>
            <w:tcBorders>
              <w:bottom w:val="single" w:sz="12" w:space="0" w:color="auto"/>
            </w:tcBorders>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rPr>
                <w:sz w:val="17"/>
                <w:lang w:val="fr-CH"/>
              </w:rPr>
            </w:pPr>
            <w:r w:rsidRPr="008A09ED">
              <w:rPr>
                <w:sz w:val="17"/>
                <w:lang w:val="fr-CH"/>
              </w:rPr>
              <w:t xml:space="preserve">Ensemble des </w:t>
            </w:r>
            <w:r w:rsidR="00913D53">
              <w:rPr>
                <w:sz w:val="17"/>
                <w:lang w:val="fr-CH"/>
              </w:rPr>
              <w:t>emplois</w:t>
            </w:r>
          </w:p>
        </w:tc>
        <w:tc>
          <w:tcPr>
            <w:tcW w:w="900" w:type="dxa"/>
            <w:tcBorders>
              <w:bottom w:val="single" w:sz="12" w:space="0" w:color="auto"/>
            </w:tcBorders>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100</w:t>
            </w:r>
          </w:p>
        </w:tc>
        <w:tc>
          <w:tcPr>
            <w:tcW w:w="1365" w:type="dxa"/>
            <w:tcBorders>
              <w:bottom w:val="single" w:sz="12" w:space="0" w:color="auto"/>
            </w:tcBorders>
            <w:shd w:val="clear" w:color="auto" w:fill="auto"/>
            <w:vAlign w:val="bottom"/>
          </w:tcPr>
          <w:p w:rsidR="008130FE" w:rsidRPr="008A09ED" w:rsidRDefault="008130FE" w:rsidP="00913D53">
            <w:pPr>
              <w:tabs>
                <w:tab w:val="left" w:pos="288"/>
                <w:tab w:val="left" w:pos="576"/>
                <w:tab w:val="left" w:pos="864"/>
                <w:tab w:val="left" w:pos="1152"/>
              </w:tabs>
              <w:suppressAutoHyphens/>
              <w:spacing w:before="40" w:after="40" w:line="210" w:lineRule="exact"/>
              <w:ind w:right="43"/>
              <w:jc w:val="right"/>
              <w:rPr>
                <w:sz w:val="17"/>
                <w:lang w:val="fr-CH"/>
              </w:rPr>
            </w:pPr>
            <w:r w:rsidRPr="008A09ED">
              <w:rPr>
                <w:sz w:val="17"/>
                <w:lang w:val="fr-CH"/>
              </w:rPr>
              <w:t>40,3</w:t>
            </w:r>
          </w:p>
        </w:tc>
      </w:tr>
    </w:tbl>
    <w:p w:rsidR="008130FE" w:rsidRPr="008A09ED" w:rsidRDefault="008130FE" w:rsidP="008130FE">
      <w:pPr>
        <w:pStyle w:val="SingleTxt"/>
        <w:spacing w:after="0" w:line="120" w:lineRule="exact"/>
        <w:rPr>
          <w:sz w:val="10"/>
          <w:lang w:val="fr-CH"/>
        </w:rPr>
      </w:pPr>
    </w:p>
    <w:p w:rsidR="008130FE" w:rsidRPr="008A09ED" w:rsidRDefault="008130FE" w:rsidP="008130FE">
      <w:pPr>
        <w:pStyle w:val="FootnoteText"/>
        <w:tabs>
          <w:tab w:val="right" w:pos="1476"/>
          <w:tab w:val="left" w:pos="1548"/>
          <w:tab w:val="right" w:pos="1836"/>
          <w:tab w:val="left" w:pos="1908"/>
        </w:tabs>
        <w:ind w:left="1548" w:right="1267" w:hanging="288"/>
        <w:rPr>
          <w:lang w:val="fr-CH"/>
        </w:rPr>
      </w:pPr>
      <w:r w:rsidRPr="00913D53">
        <w:rPr>
          <w:i/>
          <w:lang w:val="fr-CH"/>
        </w:rPr>
        <w:t>Source</w:t>
      </w:r>
      <w:r w:rsidRPr="008A09ED">
        <w:rPr>
          <w:lang w:val="fr-CH"/>
        </w:rPr>
        <w:t> : Bureau national de la statistique, LFS 2011.</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Pr="008A09ED"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A09ED">
        <w:rPr>
          <w:lang w:val="fr-CH"/>
        </w:rPr>
        <w:tab/>
      </w:r>
      <w:r w:rsidRPr="008A09ED">
        <w:rPr>
          <w:lang w:val="fr-CH"/>
        </w:rPr>
        <w:tab/>
        <w:t>Écart de salaires</w:t>
      </w:r>
    </w:p>
    <w:p w:rsidR="008130FE" w:rsidRPr="008A09ED" w:rsidRDefault="008130FE" w:rsidP="008130FE">
      <w:pPr>
        <w:pStyle w:val="SingleTxt"/>
        <w:spacing w:after="0" w:line="120" w:lineRule="exact"/>
        <w:rPr>
          <w:sz w:val="10"/>
          <w:lang w:val="fr-CH"/>
        </w:rPr>
      </w:pPr>
    </w:p>
    <w:p w:rsidR="008130FE" w:rsidRPr="008A09ED" w:rsidRDefault="008130FE" w:rsidP="008130FE">
      <w:pPr>
        <w:pStyle w:val="SingleTxt"/>
        <w:spacing w:after="0" w:line="120" w:lineRule="exact"/>
        <w:rPr>
          <w:sz w:val="10"/>
          <w:lang w:val="fr-CH"/>
        </w:rPr>
      </w:pPr>
    </w:p>
    <w:p w:rsidR="008130FE" w:rsidRDefault="008130FE" w:rsidP="00913D53">
      <w:pPr>
        <w:pStyle w:val="SingleTxt"/>
        <w:numPr>
          <w:ilvl w:val="0"/>
          <w:numId w:val="7"/>
        </w:numPr>
        <w:tabs>
          <w:tab w:val="num" w:pos="1742"/>
        </w:tabs>
        <w:ind w:left="1267"/>
        <w:rPr>
          <w:lang w:val="fr-CH"/>
        </w:rPr>
      </w:pPr>
      <w:r w:rsidRPr="008A09ED">
        <w:rPr>
          <w:lang w:val="fr-CH"/>
        </w:rPr>
        <w:t xml:space="preserve">Les gestionnaires sont le groupe de travailleurs les mieux payés, avec un salaire de 150 roupies des Seychelles de l’heure en moyenne. Cela représente environ cinq fois </w:t>
      </w:r>
      <w:r w:rsidR="00913D53">
        <w:rPr>
          <w:lang w:val="fr-CH"/>
        </w:rPr>
        <w:t>le salaire d’un</w:t>
      </w:r>
      <w:r w:rsidRPr="008A09ED">
        <w:rPr>
          <w:lang w:val="fr-CH"/>
        </w:rPr>
        <w:t xml:space="preserve"> artisan </w:t>
      </w:r>
      <w:r w:rsidR="00913D53">
        <w:rPr>
          <w:lang w:val="fr-CH"/>
        </w:rPr>
        <w:t>ou</w:t>
      </w:r>
      <w:r w:rsidRPr="008A09ED">
        <w:rPr>
          <w:lang w:val="fr-CH"/>
        </w:rPr>
        <w:t xml:space="preserve"> travailleur apparenté. L’e</w:t>
      </w:r>
      <w:r w:rsidR="003A3C95">
        <w:rPr>
          <w:lang w:val="fr-CH"/>
        </w:rPr>
        <w:t>nquête sur la main-d’œuvre 2011/</w:t>
      </w:r>
      <w:r w:rsidRPr="008A09ED">
        <w:rPr>
          <w:lang w:val="fr-CH"/>
        </w:rPr>
        <w:t xml:space="preserve">2012 </w:t>
      </w:r>
      <w:r w:rsidR="00913D53">
        <w:rPr>
          <w:lang w:val="fr-CH"/>
        </w:rPr>
        <w:t>constate</w:t>
      </w:r>
      <w:r w:rsidRPr="008A09ED">
        <w:rPr>
          <w:lang w:val="fr-CH"/>
        </w:rPr>
        <w:t xml:space="preserve"> qu’au sein </w:t>
      </w:r>
      <w:r w:rsidR="00913D53">
        <w:rPr>
          <w:lang w:val="fr-CH"/>
        </w:rPr>
        <w:t xml:space="preserve">de </w:t>
      </w:r>
      <w:r w:rsidRPr="008A09ED">
        <w:rPr>
          <w:lang w:val="fr-CH"/>
        </w:rPr>
        <w:t xml:space="preserve">ce dernier groupe, les métallurgistes gagnent </w:t>
      </w:r>
      <w:r w:rsidR="00913D53">
        <w:rPr>
          <w:lang w:val="fr-CH"/>
        </w:rPr>
        <w:t>au mieux</w:t>
      </w:r>
      <w:r w:rsidRPr="008A09ED">
        <w:rPr>
          <w:lang w:val="fr-CH"/>
        </w:rPr>
        <w:t xml:space="preserve"> 42 roupies des Seychelles de l’heure, tandis que ceux qui travaillent dans la charpente d</w:t>
      </w:r>
      <w:r w:rsidR="00913D53">
        <w:rPr>
          <w:lang w:val="fr-CH"/>
        </w:rPr>
        <w:t>e</w:t>
      </w:r>
      <w:r w:rsidRPr="008A09ED">
        <w:rPr>
          <w:lang w:val="fr-CH"/>
        </w:rPr>
        <w:t xml:space="preserve"> bâtiment </w:t>
      </w:r>
      <w:r w:rsidR="00913D53">
        <w:rPr>
          <w:lang w:val="fr-CH"/>
        </w:rPr>
        <w:t>perçoivent</w:t>
      </w:r>
      <w:r w:rsidRPr="008A09ED">
        <w:rPr>
          <w:lang w:val="fr-CH"/>
        </w:rPr>
        <w:t xml:space="preserve"> 31 roupies des Seychelles de l’heure. Les techniciens et les professionnels associés perçoivent environ 62 roupies des Seychelles de l’heure, ce qui représente la moitié de ce que gagne un professionnel à part entière. Parmi les principaux groupes d’activité, les travailleurs </w:t>
      </w:r>
      <w:r w:rsidR="00913D53">
        <w:rPr>
          <w:lang w:val="fr-CH"/>
        </w:rPr>
        <w:t>peu qualifiés</w:t>
      </w:r>
      <w:r w:rsidRPr="008A09ED">
        <w:rPr>
          <w:lang w:val="fr-CH"/>
        </w:rPr>
        <w:t xml:space="preserve"> sont ceux qui sont les moins biens payés, mais ils ne représentent que 3 % de tous les groupes </w:t>
      </w:r>
      <w:r w:rsidR="00913D53">
        <w:rPr>
          <w:lang w:val="fr-CH"/>
        </w:rPr>
        <w:t>professionnels</w:t>
      </w:r>
      <w:r w:rsidRPr="008A09ED">
        <w:rPr>
          <w:lang w:val="fr-CH"/>
        </w:rPr>
        <w:t>.</w:t>
      </w:r>
    </w:p>
    <w:p w:rsidR="008130FE" w:rsidRDefault="008130FE" w:rsidP="00951782">
      <w:pPr>
        <w:pStyle w:val="SingleTxt"/>
        <w:numPr>
          <w:ilvl w:val="0"/>
          <w:numId w:val="7"/>
        </w:numPr>
        <w:tabs>
          <w:tab w:val="num" w:pos="1742"/>
        </w:tabs>
        <w:ind w:left="1267"/>
        <w:rPr>
          <w:lang w:val="fr-CH"/>
        </w:rPr>
      </w:pPr>
      <w:r>
        <w:rPr>
          <w:lang w:val="fr-CH"/>
        </w:rPr>
        <w:t>L</w:t>
      </w:r>
      <w:r w:rsidR="00951782">
        <w:rPr>
          <w:lang w:val="fr-CH"/>
        </w:rPr>
        <w:t>es données de l</w:t>
      </w:r>
      <w:r>
        <w:rPr>
          <w:lang w:val="fr-CH"/>
        </w:rPr>
        <w:t xml:space="preserve">’Agence pour la mise en valeur des ressources humaines, </w:t>
      </w:r>
      <w:r w:rsidR="00951782">
        <w:rPr>
          <w:lang w:val="fr-CH"/>
        </w:rPr>
        <w:t xml:space="preserve">de </w:t>
      </w:r>
      <w:r>
        <w:rPr>
          <w:lang w:val="fr-CH"/>
        </w:rPr>
        <w:t xml:space="preserve">la Division de l’immigration et </w:t>
      </w:r>
      <w:r w:rsidR="00951782">
        <w:rPr>
          <w:lang w:val="fr-CH"/>
        </w:rPr>
        <w:t>du</w:t>
      </w:r>
      <w:r>
        <w:rPr>
          <w:lang w:val="fr-CH"/>
        </w:rPr>
        <w:t xml:space="preserve"> Département de l’administration publique montrent qu’en 2012 la plupart des travailleurs venaient d’Inde (6 612, soit 53 %), suivi</w:t>
      </w:r>
      <w:r w:rsidR="00951782">
        <w:rPr>
          <w:lang w:val="fr-CH"/>
        </w:rPr>
        <w:t>s</w:t>
      </w:r>
      <w:r>
        <w:rPr>
          <w:lang w:val="fr-CH"/>
        </w:rPr>
        <w:t xml:space="preserve"> </w:t>
      </w:r>
      <w:r w:rsidR="00951782">
        <w:rPr>
          <w:lang w:val="fr-CH"/>
        </w:rPr>
        <w:t xml:space="preserve">de </w:t>
      </w:r>
      <w:r>
        <w:rPr>
          <w:lang w:val="fr-CH"/>
        </w:rPr>
        <w:t xml:space="preserve">loin par les Malgaches (882, soit 7 %), et les autres nationalités (817, soit 7 %). La majorité des travailleurs </w:t>
      </w:r>
      <w:r w:rsidR="00951782">
        <w:rPr>
          <w:lang w:val="fr-CH"/>
        </w:rPr>
        <w:t>i</w:t>
      </w:r>
      <w:r>
        <w:rPr>
          <w:lang w:val="fr-CH"/>
        </w:rPr>
        <w:t>nd</w:t>
      </w:r>
      <w:r w:rsidR="00951782">
        <w:rPr>
          <w:lang w:val="fr-CH"/>
        </w:rPr>
        <w:t>i</w:t>
      </w:r>
      <w:r>
        <w:rPr>
          <w:lang w:val="fr-CH"/>
        </w:rPr>
        <w:t>e</w:t>
      </w:r>
      <w:r w:rsidR="00951782">
        <w:rPr>
          <w:lang w:val="fr-CH"/>
        </w:rPr>
        <w:t>ns</w:t>
      </w:r>
      <w:r>
        <w:rPr>
          <w:lang w:val="fr-CH"/>
        </w:rPr>
        <w:t xml:space="preserve"> sont employés comme maçons dans le bâtiment. La </w:t>
      </w:r>
      <w:r>
        <w:rPr>
          <w:lang w:val="fr-CH"/>
        </w:rPr>
        <w:lastRenderedPageBreak/>
        <w:t>majorité des Malgaches sont des nettoyeurs de poissons à l’</w:t>
      </w:r>
      <w:r w:rsidR="00951782">
        <w:rPr>
          <w:lang w:val="fr-CH"/>
        </w:rPr>
        <w:t>U</w:t>
      </w:r>
      <w:r>
        <w:rPr>
          <w:lang w:val="fr-CH"/>
        </w:rPr>
        <w:t xml:space="preserve">sine de </w:t>
      </w:r>
      <w:r w:rsidR="00951782">
        <w:rPr>
          <w:lang w:val="fr-CH"/>
        </w:rPr>
        <w:t>t</w:t>
      </w:r>
      <w:r>
        <w:rPr>
          <w:lang w:val="fr-CH"/>
        </w:rPr>
        <w:t>hon de l’océan Indien, et les autres nationalités sont pour la plupart des médecins (tableau 11).</w:t>
      </w:r>
    </w:p>
    <w:p w:rsidR="008130FE" w:rsidRPr="00200717" w:rsidRDefault="008130FE" w:rsidP="008130FE">
      <w:pPr>
        <w:pStyle w:val="SingleTxt"/>
        <w:spacing w:after="0" w:line="120" w:lineRule="exact"/>
        <w:rPr>
          <w:sz w:val="10"/>
          <w:lang w:val="fr-CH"/>
        </w:rPr>
      </w:pPr>
    </w:p>
    <w:p w:rsidR="008130FE"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00717">
        <w:rPr>
          <w:b w:val="0"/>
          <w:bCs/>
          <w:lang w:val="fr-CH"/>
        </w:rPr>
        <w:tab/>
      </w:r>
      <w:r w:rsidRPr="00200717">
        <w:rPr>
          <w:b w:val="0"/>
          <w:bCs/>
          <w:lang w:val="fr-CH"/>
        </w:rPr>
        <w:tab/>
        <w:t xml:space="preserve">Tableau 11 </w:t>
      </w:r>
      <w:r w:rsidRPr="00200717">
        <w:rPr>
          <w:b w:val="0"/>
          <w:bCs/>
          <w:lang w:val="fr-CH"/>
        </w:rPr>
        <w:br/>
      </w:r>
      <w:r>
        <w:rPr>
          <w:lang w:val="fr-CH"/>
        </w:rPr>
        <w:t>Pays d’origine des expatriés en 2012</w:t>
      </w:r>
    </w:p>
    <w:p w:rsidR="008130FE" w:rsidRPr="00200717" w:rsidRDefault="008130FE" w:rsidP="008130FE">
      <w:pPr>
        <w:pStyle w:val="SingleTxt"/>
        <w:spacing w:after="0" w:line="120" w:lineRule="exact"/>
        <w:rPr>
          <w:sz w:val="10"/>
          <w:lang w:val="fr-CH"/>
        </w:rPr>
      </w:pPr>
    </w:p>
    <w:p w:rsidR="008130FE" w:rsidRPr="00200717" w:rsidRDefault="008130FE" w:rsidP="008130FE">
      <w:pPr>
        <w:pStyle w:val="SingleTxt"/>
        <w:spacing w:after="0" w:line="120" w:lineRule="exact"/>
        <w:rPr>
          <w:sz w:val="10"/>
          <w:lang w:val="fr-CH"/>
        </w:rPr>
      </w:pPr>
    </w:p>
    <w:tbl>
      <w:tblPr>
        <w:tblW w:w="8770" w:type="dxa"/>
        <w:tblInd w:w="1260" w:type="dxa"/>
        <w:tblLayout w:type="fixed"/>
        <w:tblCellMar>
          <w:left w:w="0" w:type="dxa"/>
          <w:right w:w="0" w:type="dxa"/>
        </w:tblCellMar>
        <w:tblLook w:val="0000" w:firstRow="0" w:lastRow="0" w:firstColumn="0" w:lastColumn="0" w:noHBand="0" w:noVBand="0"/>
      </w:tblPr>
      <w:tblGrid>
        <w:gridCol w:w="1791"/>
        <w:gridCol w:w="891"/>
        <w:gridCol w:w="1062"/>
        <w:gridCol w:w="2583"/>
        <w:gridCol w:w="2443"/>
      </w:tblGrid>
      <w:tr w:rsidR="008130FE" w:rsidRPr="00200717" w:rsidTr="009D6BC2">
        <w:trPr>
          <w:tblHeader/>
        </w:trPr>
        <w:tc>
          <w:tcPr>
            <w:tcW w:w="1791" w:type="dxa"/>
            <w:tcBorders>
              <w:top w:val="single" w:sz="4" w:space="0" w:color="auto"/>
              <w:bottom w:val="single" w:sz="12" w:space="0" w:color="auto"/>
            </w:tcBorders>
            <w:shd w:val="clear" w:color="auto" w:fill="auto"/>
            <w:vAlign w:val="bottom"/>
          </w:tcPr>
          <w:p w:rsidR="008130FE" w:rsidRPr="00200717" w:rsidRDefault="008130FE" w:rsidP="001325A3">
            <w:pPr>
              <w:tabs>
                <w:tab w:val="left" w:pos="288"/>
                <w:tab w:val="left" w:pos="576"/>
                <w:tab w:val="left" w:pos="864"/>
                <w:tab w:val="left" w:pos="1152"/>
              </w:tabs>
              <w:suppressAutoHyphens/>
              <w:spacing w:before="80" w:after="80" w:line="160" w:lineRule="exact"/>
              <w:ind w:right="43"/>
              <w:rPr>
                <w:i/>
                <w:sz w:val="14"/>
                <w:lang w:val="fr-CH"/>
              </w:rPr>
            </w:pPr>
            <w:r>
              <w:rPr>
                <w:i/>
                <w:sz w:val="14"/>
                <w:lang w:val="fr-CH"/>
              </w:rPr>
              <w:t>Nationalité</w:t>
            </w:r>
          </w:p>
        </w:tc>
        <w:tc>
          <w:tcPr>
            <w:tcW w:w="891" w:type="dxa"/>
            <w:tcBorders>
              <w:top w:val="single" w:sz="4" w:space="0" w:color="auto"/>
              <w:bottom w:val="single" w:sz="12" w:space="0" w:color="auto"/>
            </w:tcBorders>
            <w:shd w:val="clear" w:color="auto" w:fill="auto"/>
            <w:vAlign w:val="bottom"/>
          </w:tcPr>
          <w:p w:rsidR="008130FE" w:rsidRPr="003A3C95" w:rsidRDefault="008130FE" w:rsidP="001325A3">
            <w:pPr>
              <w:tabs>
                <w:tab w:val="left" w:pos="288"/>
                <w:tab w:val="left" w:pos="576"/>
                <w:tab w:val="left" w:pos="864"/>
                <w:tab w:val="left" w:pos="1152"/>
              </w:tabs>
              <w:suppressAutoHyphens/>
              <w:spacing w:before="80" w:after="80" w:line="160" w:lineRule="exact"/>
              <w:ind w:right="43"/>
              <w:jc w:val="right"/>
              <w:rPr>
                <w:b/>
                <w:i/>
                <w:sz w:val="14"/>
                <w:lang w:val="fr-CH"/>
              </w:rPr>
            </w:pPr>
            <w:r w:rsidRPr="003A3C95">
              <w:rPr>
                <w:b/>
                <w:i/>
                <w:sz w:val="14"/>
                <w:lang w:val="fr-CH"/>
              </w:rPr>
              <w:t>Total</w:t>
            </w:r>
          </w:p>
        </w:tc>
        <w:tc>
          <w:tcPr>
            <w:tcW w:w="1062" w:type="dxa"/>
            <w:tcBorders>
              <w:top w:val="single" w:sz="4" w:space="0" w:color="auto"/>
              <w:bottom w:val="single" w:sz="12" w:space="0" w:color="auto"/>
            </w:tcBorders>
            <w:shd w:val="clear" w:color="auto" w:fill="auto"/>
            <w:vAlign w:val="bottom"/>
          </w:tcPr>
          <w:p w:rsidR="008130FE" w:rsidRPr="00200717" w:rsidRDefault="009D6BC2" w:rsidP="009D6BC2">
            <w:pPr>
              <w:tabs>
                <w:tab w:val="left" w:pos="288"/>
                <w:tab w:val="left" w:pos="576"/>
                <w:tab w:val="left" w:pos="864"/>
                <w:tab w:val="left" w:pos="1152"/>
              </w:tabs>
              <w:suppressAutoHyphens/>
              <w:spacing w:before="80" w:after="80" w:line="160" w:lineRule="exact"/>
              <w:ind w:right="115"/>
              <w:jc w:val="right"/>
              <w:rPr>
                <w:i/>
                <w:sz w:val="14"/>
                <w:lang w:val="fr-CH"/>
              </w:rPr>
            </w:pPr>
            <w:r>
              <w:rPr>
                <w:i/>
                <w:sz w:val="14"/>
                <w:lang w:val="fr-CH"/>
              </w:rPr>
              <w:t>Pourcentage</w:t>
            </w:r>
          </w:p>
        </w:tc>
        <w:tc>
          <w:tcPr>
            <w:tcW w:w="2583" w:type="dxa"/>
            <w:tcBorders>
              <w:top w:val="single" w:sz="4" w:space="0" w:color="auto"/>
              <w:bottom w:val="single" w:sz="12" w:space="0" w:color="auto"/>
            </w:tcBorders>
            <w:shd w:val="clear" w:color="auto" w:fill="auto"/>
            <w:vAlign w:val="bottom"/>
          </w:tcPr>
          <w:p w:rsidR="008130FE" w:rsidRPr="00200717" w:rsidRDefault="008130FE" w:rsidP="009D6BC2">
            <w:pPr>
              <w:tabs>
                <w:tab w:val="left" w:pos="288"/>
                <w:tab w:val="left" w:pos="576"/>
                <w:tab w:val="left" w:pos="864"/>
                <w:tab w:val="left" w:pos="1152"/>
              </w:tabs>
              <w:suppressAutoHyphens/>
              <w:spacing w:before="80" w:after="80" w:line="160" w:lineRule="exact"/>
              <w:ind w:left="58" w:right="115"/>
              <w:rPr>
                <w:i/>
                <w:sz w:val="14"/>
                <w:lang w:val="fr-CH"/>
              </w:rPr>
            </w:pPr>
            <w:r>
              <w:rPr>
                <w:i/>
                <w:sz w:val="14"/>
                <w:lang w:val="fr-CH"/>
              </w:rPr>
              <w:t>Catégorie professionnelle principale</w:t>
            </w:r>
          </w:p>
        </w:tc>
        <w:tc>
          <w:tcPr>
            <w:tcW w:w="2443" w:type="dxa"/>
            <w:tcBorders>
              <w:top w:val="single" w:sz="4" w:space="0" w:color="auto"/>
              <w:bottom w:val="single" w:sz="12" w:space="0" w:color="auto"/>
            </w:tcBorders>
            <w:shd w:val="clear" w:color="auto" w:fill="auto"/>
            <w:vAlign w:val="bottom"/>
          </w:tcPr>
          <w:p w:rsidR="008130FE" w:rsidRPr="00200717" w:rsidRDefault="008130FE" w:rsidP="009D6BC2">
            <w:pPr>
              <w:tabs>
                <w:tab w:val="left" w:pos="288"/>
                <w:tab w:val="left" w:pos="576"/>
                <w:tab w:val="left" w:pos="864"/>
                <w:tab w:val="left" w:pos="1152"/>
              </w:tabs>
              <w:suppressAutoHyphens/>
              <w:spacing w:before="80" w:after="80" w:line="160" w:lineRule="exact"/>
              <w:ind w:right="115"/>
              <w:rPr>
                <w:i/>
                <w:sz w:val="14"/>
                <w:lang w:val="fr-CH"/>
              </w:rPr>
            </w:pPr>
            <w:r>
              <w:rPr>
                <w:i/>
                <w:sz w:val="14"/>
                <w:lang w:val="fr-CH"/>
              </w:rPr>
              <w:t>Secteur d’emploi principal</w:t>
            </w:r>
          </w:p>
        </w:tc>
      </w:tr>
      <w:tr w:rsidR="008130FE" w:rsidRPr="00200717" w:rsidTr="009D6BC2">
        <w:trPr>
          <w:trHeight w:hRule="exact" w:val="115"/>
          <w:tblHeader/>
        </w:trPr>
        <w:tc>
          <w:tcPr>
            <w:tcW w:w="1791" w:type="dxa"/>
            <w:tcBorders>
              <w:top w:val="single" w:sz="12" w:space="0" w:color="auto"/>
            </w:tcBorders>
            <w:shd w:val="clear" w:color="auto" w:fill="auto"/>
            <w:vAlign w:val="bottom"/>
          </w:tcPr>
          <w:p w:rsidR="008130FE" w:rsidRPr="00200717" w:rsidRDefault="008130FE" w:rsidP="001325A3">
            <w:pPr>
              <w:tabs>
                <w:tab w:val="left" w:pos="288"/>
                <w:tab w:val="left" w:pos="576"/>
                <w:tab w:val="left" w:pos="864"/>
                <w:tab w:val="left" w:pos="1152"/>
              </w:tabs>
              <w:suppressAutoHyphens/>
              <w:spacing w:before="40" w:after="80"/>
              <w:ind w:right="43"/>
              <w:rPr>
                <w:lang w:val="fr-CH"/>
              </w:rPr>
            </w:pPr>
          </w:p>
        </w:tc>
        <w:tc>
          <w:tcPr>
            <w:tcW w:w="891" w:type="dxa"/>
            <w:tcBorders>
              <w:top w:val="single" w:sz="12" w:space="0" w:color="auto"/>
            </w:tcBorders>
            <w:shd w:val="clear" w:color="auto" w:fill="auto"/>
            <w:vAlign w:val="bottom"/>
          </w:tcPr>
          <w:p w:rsidR="008130FE" w:rsidRPr="003A3C95" w:rsidRDefault="008130FE" w:rsidP="001325A3">
            <w:pPr>
              <w:tabs>
                <w:tab w:val="left" w:pos="288"/>
                <w:tab w:val="left" w:pos="576"/>
                <w:tab w:val="left" w:pos="864"/>
                <w:tab w:val="left" w:pos="1152"/>
              </w:tabs>
              <w:suppressAutoHyphens/>
              <w:spacing w:before="40" w:after="80"/>
              <w:ind w:right="43"/>
              <w:jc w:val="right"/>
              <w:rPr>
                <w:b/>
                <w:lang w:val="fr-CH"/>
              </w:rPr>
            </w:pPr>
          </w:p>
        </w:tc>
        <w:tc>
          <w:tcPr>
            <w:tcW w:w="1062" w:type="dxa"/>
            <w:tcBorders>
              <w:top w:val="single" w:sz="12" w:space="0" w:color="auto"/>
            </w:tcBorders>
            <w:shd w:val="clear" w:color="auto" w:fill="auto"/>
            <w:vAlign w:val="bottom"/>
          </w:tcPr>
          <w:p w:rsidR="008130FE" w:rsidRPr="00200717" w:rsidRDefault="008130FE" w:rsidP="00F92C91">
            <w:pPr>
              <w:tabs>
                <w:tab w:val="left" w:pos="288"/>
                <w:tab w:val="left" w:pos="576"/>
                <w:tab w:val="left" w:pos="864"/>
                <w:tab w:val="left" w:pos="1152"/>
              </w:tabs>
              <w:suppressAutoHyphens/>
              <w:spacing w:before="40" w:after="80"/>
              <w:ind w:right="117"/>
              <w:jc w:val="right"/>
              <w:rPr>
                <w:lang w:val="fr-CH"/>
              </w:rPr>
            </w:pPr>
          </w:p>
        </w:tc>
        <w:tc>
          <w:tcPr>
            <w:tcW w:w="2583" w:type="dxa"/>
            <w:tcBorders>
              <w:top w:val="single" w:sz="12" w:space="0" w:color="auto"/>
            </w:tcBorders>
            <w:shd w:val="clear" w:color="auto" w:fill="auto"/>
            <w:vAlign w:val="bottom"/>
          </w:tcPr>
          <w:p w:rsidR="008130FE" w:rsidRPr="00200717" w:rsidRDefault="008130FE" w:rsidP="009D6BC2">
            <w:pPr>
              <w:tabs>
                <w:tab w:val="left" w:pos="288"/>
                <w:tab w:val="left" w:pos="576"/>
                <w:tab w:val="left" w:pos="864"/>
                <w:tab w:val="left" w:pos="1152"/>
              </w:tabs>
              <w:suppressAutoHyphens/>
              <w:spacing w:before="40" w:after="80"/>
              <w:ind w:left="58" w:right="117"/>
              <w:rPr>
                <w:lang w:val="fr-CH"/>
              </w:rPr>
            </w:pPr>
          </w:p>
        </w:tc>
        <w:tc>
          <w:tcPr>
            <w:tcW w:w="2443" w:type="dxa"/>
            <w:tcBorders>
              <w:top w:val="single" w:sz="12" w:space="0" w:color="auto"/>
            </w:tcBorders>
            <w:shd w:val="clear" w:color="auto" w:fill="auto"/>
            <w:vAlign w:val="bottom"/>
          </w:tcPr>
          <w:p w:rsidR="008130FE" w:rsidRPr="00200717" w:rsidRDefault="008130FE" w:rsidP="00F92C91">
            <w:pPr>
              <w:tabs>
                <w:tab w:val="left" w:pos="288"/>
                <w:tab w:val="left" w:pos="576"/>
                <w:tab w:val="left" w:pos="864"/>
                <w:tab w:val="left" w:pos="1152"/>
              </w:tabs>
              <w:suppressAutoHyphens/>
              <w:spacing w:before="40" w:after="80"/>
              <w:ind w:right="117"/>
              <w:rPr>
                <w:lang w:val="fr-CH"/>
              </w:rPr>
            </w:pP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Inde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6 612</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53</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Maçon</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Bâtiment</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Madagascar</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882</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7</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Nettoyeur de poissons</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Transformation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Philippines</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549</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4</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Nettoyeur de poissons</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Transformation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Maurice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545</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4</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 xml:space="preserve">Technicien – </w:t>
            </w:r>
            <w:r w:rsidR="001325A3" w:rsidRPr="009D6BC2">
              <w:rPr>
                <w:sz w:val="17"/>
                <w:szCs w:val="17"/>
                <w:lang w:val="fr-CH"/>
              </w:rPr>
              <w:t>E</w:t>
            </w:r>
            <w:r w:rsidRPr="009D6BC2">
              <w:rPr>
                <w:sz w:val="17"/>
                <w:szCs w:val="17"/>
                <w:lang w:val="fr-CH"/>
              </w:rPr>
              <w:t>ntretien</w:t>
            </w:r>
          </w:p>
        </w:tc>
        <w:tc>
          <w:tcPr>
            <w:tcW w:w="2443" w:type="dxa"/>
            <w:shd w:val="clear" w:color="auto" w:fill="auto"/>
          </w:tcPr>
          <w:p w:rsidR="008130FE" w:rsidRPr="009D6BC2" w:rsidRDefault="001325A3" w:rsidP="001325A3">
            <w:pPr>
              <w:tabs>
                <w:tab w:val="left" w:pos="288"/>
                <w:tab w:val="left" w:pos="576"/>
                <w:tab w:val="left" w:pos="864"/>
                <w:tab w:val="left" w:pos="1152"/>
              </w:tabs>
              <w:suppressAutoHyphens/>
              <w:spacing w:before="40" w:after="40" w:line="210" w:lineRule="exact"/>
              <w:ind w:right="117"/>
              <w:rPr>
                <w:sz w:val="17"/>
                <w:szCs w:val="17"/>
                <w:lang w:val="fr-CH"/>
              </w:rPr>
            </w:pPr>
            <w:r>
              <w:rPr>
                <w:sz w:val="17"/>
                <w:szCs w:val="17"/>
                <w:lang w:val="fr-CH"/>
              </w:rPr>
              <w:t>Hôtellerie</w:t>
            </w:r>
            <w:r w:rsidR="008130FE" w:rsidRPr="009D6BC2">
              <w:rPr>
                <w:sz w:val="17"/>
                <w:szCs w:val="17"/>
                <w:lang w:val="fr-CH"/>
              </w:rPr>
              <w:t xml:space="preserve"> et </w:t>
            </w:r>
            <w:r>
              <w:rPr>
                <w:sz w:val="17"/>
                <w:szCs w:val="17"/>
                <w:lang w:val="fr-CH"/>
              </w:rPr>
              <w:t>restauration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Kenya</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511</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4</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Nettoyeur de poissons</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Transformation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Sri Lanka</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506</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4</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Charpentier</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Bâtiment</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Bangladesh</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444</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4</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Travailleur agricole</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Agriculture, foresterie et pêche</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Népal</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349</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3</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Agent de sécurité</w:t>
            </w:r>
          </w:p>
        </w:tc>
        <w:tc>
          <w:tcPr>
            <w:tcW w:w="2443" w:type="dxa"/>
            <w:shd w:val="clear" w:color="auto" w:fill="auto"/>
          </w:tcPr>
          <w:p w:rsidR="008130FE" w:rsidRPr="009D6BC2" w:rsidRDefault="001325A3" w:rsidP="009D6BC2">
            <w:pPr>
              <w:tabs>
                <w:tab w:val="left" w:pos="288"/>
                <w:tab w:val="left" w:pos="576"/>
                <w:tab w:val="left" w:pos="864"/>
                <w:tab w:val="left" w:pos="1152"/>
              </w:tabs>
              <w:suppressAutoHyphens/>
              <w:spacing w:before="40" w:after="40" w:line="210" w:lineRule="exact"/>
              <w:ind w:right="117"/>
              <w:rPr>
                <w:sz w:val="17"/>
                <w:szCs w:val="17"/>
                <w:lang w:val="fr-CH"/>
              </w:rPr>
            </w:pPr>
            <w:r>
              <w:rPr>
                <w:sz w:val="17"/>
                <w:szCs w:val="17"/>
                <w:lang w:val="fr-CH"/>
              </w:rPr>
              <w:t>Hôtellerie</w:t>
            </w:r>
            <w:r w:rsidRPr="009D6BC2">
              <w:rPr>
                <w:sz w:val="17"/>
                <w:szCs w:val="17"/>
                <w:lang w:val="fr-CH"/>
              </w:rPr>
              <w:t xml:space="preserve"> et </w:t>
            </w:r>
            <w:r>
              <w:rPr>
                <w:sz w:val="17"/>
                <w:szCs w:val="17"/>
                <w:lang w:val="fr-CH"/>
              </w:rPr>
              <w:t>restauration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Afrique du Sud</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232</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2</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Charpentier</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Bâtiment</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Thaïlande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232</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2</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Nettoyeur de poissons</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Transformation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Chine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206</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2</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Charpentier</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Bâtiment</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Indonésie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195</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2</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SPA Thérapeute/</w:t>
            </w:r>
            <w:r w:rsidR="001325A3" w:rsidRPr="009D6BC2">
              <w:rPr>
                <w:sz w:val="17"/>
                <w:szCs w:val="17"/>
                <w:lang w:val="fr-CH"/>
              </w:rPr>
              <w:t>P</w:t>
            </w:r>
            <w:r w:rsidRPr="009D6BC2">
              <w:rPr>
                <w:sz w:val="17"/>
                <w:szCs w:val="17"/>
                <w:lang w:val="fr-CH"/>
              </w:rPr>
              <w:t>réposé/</w:t>
            </w:r>
            <w:r w:rsidR="009D6BC2" w:rsidRPr="009D6BC2">
              <w:rPr>
                <w:sz w:val="17"/>
                <w:szCs w:val="17"/>
                <w:lang w:val="fr-CH"/>
              </w:rPr>
              <w:br/>
            </w:r>
            <w:r w:rsidR="001325A3" w:rsidRPr="009D6BC2">
              <w:rPr>
                <w:sz w:val="17"/>
                <w:szCs w:val="17"/>
                <w:lang w:val="fr-CH"/>
              </w:rPr>
              <w:t>T</w:t>
            </w:r>
            <w:r w:rsidRPr="009D6BC2">
              <w:rPr>
                <w:sz w:val="17"/>
                <w:szCs w:val="17"/>
                <w:lang w:val="fr-CH"/>
              </w:rPr>
              <w:t>echnicien</w:t>
            </w:r>
          </w:p>
        </w:tc>
        <w:tc>
          <w:tcPr>
            <w:tcW w:w="2443" w:type="dxa"/>
            <w:shd w:val="clear" w:color="auto" w:fill="auto"/>
          </w:tcPr>
          <w:p w:rsidR="008130FE" w:rsidRPr="009D6BC2" w:rsidRDefault="001325A3" w:rsidP="009D6BC2">
            <w:pPr>
              <w:tabs>
                <w:tab w:val="left" w:pos="288"/>
                <w:tab w:val="left" w:pos="576"/>
                <w:tab w:val="left" w:pos="864"/>
                <w:tab w:val="left" w:pos="1152"/>
              </w:tabs>
              <w:suppressAutoHyphens/>
              <w:spacing w:before="40" w:after="40" w:line="210" w:lineRule="exact"/>
              <w:ind w:right="117"/>
              <w:rPr>
                <w:sz w:val="17"/>
                <w:szCs w:val="17"/>
                <w:lang w:val="fr-CH"/>
              </w:rPr>
            </w:pPr>
            <w:r>
              <w:rPr>
                <w:sz w:val="17"/>
                <w:szCs w:val="17"/>
                <w:lang w:val="fr-CH"/>
              </w:rPr>
              <w:t>Hôtellerie</w:t>
            </w:r>
            <w:r w:rsidRPr="009D6BC2">
              <w:rPr>
                <w:sz w:val="17"/>
                <w:szCs w:val="17"/>
                <w:lang w:val="fr-CH"/>
              </w:rPr>
              <w:t xml:space="preserve"> et </w:t>
            </w:r>
            <w:r>
              <w:rPr>
                <w:sz w:val="17"/>
                <w:szCs w:val="17"/>
                <w:lang w:val="fr-CH"/>
              </w:rPr>
              <w:t>restauration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France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127</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1</w:t>
            </w: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Serveur/</w:t>
            </w:r>
            <w:r w:rsidR="001325A3" w:rsidRPr="009D6BC2">
              <w:rPr>
                <w:sz w:val="17"/>
                <w:szCs w:val="17"/>
                <w:lang w:val="fr-CH"/>
              </w:rPr>
              <w:t>S</w:t>
            </w:r>
            <w:r w:rsidRPr="009D6BC2">
              <w:rPr>
                <w:sz w:val="17"/>
                <w:szCs w:val="17"/>
                <w:lang w:val="fr-CH"/>
              </w:rPr>
              <w:t xml:space="preserve">erveuse – </w:t>
            </w:r>
            <w:r w:rsidR="001325A3" w:rsidRPr="009D6BC2">
              <w:rPr>
                <w:sz w:val="17"/>
                <w:szCs w:val="17"/>
                <w:lang w:val="fr-CH"/>
              </w:rPr>
              <w:t>V</w:t>
            </w:r>
            <w:r w:rsidRPr="009D6BC2">
              <w:rPr>
                <w:sz w:val="17"/>
                <w:szCs w:val="17"/>
                <w:lang w:val="fr-CH"/>
              </w:rPr>
              <w:t>in</w:t>
            </w:r>
          </w:p>
        </w:tc>
        <w:tc>
          <w:tcPr>
            <w:tcW w:w="2443" w:type="dxa"/>
            <w:shd w:val="clear" w:color="auto" w:fill="auto"/>
          </w:tcPr>
          <w:p w:rsidR="008130FE" w:rsidRPr="009D6BC2" w:rsidRDefault="001325A3" w:rsidP="009D6BC2">
            <w:pPr>
              <w:tabs>
                <w:tab w:val="left" w:pos="288"/>
                <w:tab w:val="left" w:pos="576"/>
                <w:tab w:val="left" w:pos="864"/>
                <w:tab w:val="left" w:pos="1152"/>
              </w:tabs>
              <w:suppressAutoHyphens/>
              <w:spacing w:before="40" w:after="40" w:line="210" w:lineRule="exact"/>
              <w:ind w:right="117"/>
              <w:rPr>
                <w:sz w:val="17"/>
                <w:szCs w:val="17"/>
                <w:lang w:val="fr-CH"/>
              </w:rPr>
            </w:pPr>
            <w:r>
              <w:rPr>
                <w:sz w:val="17"/>
                <w:szCs w:val="17"/>
                <w:lang w:val="fr-CH"/>
              </w:rPr>
              <w:t>Hôtellerie</w:t>
            </w:r>
            <w:r w:rsidRPr="009D6BC2">
              <w:rPr>
                <w:sz w:val="17"/>
                <w:szCs w:val="17"/>
                <w:lang w:val="fr-CH"/>
              </w:rPr>
              <w:t xml:space="preserve"> et </w:t>
            </w:r>
            <w:r>
              <w:rPr>
                <w:sz w:val="17"/>
                <w:szCs w:val="17"/>
                <w:lang w:val="fr-CH"/>
              </w:rPr>
              <w:t>restauration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Grande-Bretagne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126</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p>
        </w:tc>
        <w:tc>
          <w:tcPr>
            <w:tcW w:w="258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Enseignant</w:t>
            </w:r>
          </w:p>
        </w:tc>
        <w:tc>
          <w:tcPr>
            <w:tcW w:w="2443"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rPr>
                <w:sz w:val="17"/>
                <w:szCs w:val="17"/>
                <w:lang w:val="fr-CH"/>
              </w:rPr>
            </w:pPr>
            <w:r w:rsidRPr="009D6BC2">
              <w:rPr>
                <w:sz w:val="17"/>
                <w:szCs w:val="17"/>
                <w:lang w:val="fr-CH"/>
              </w:rPr>
              <w:t>Éducation</w:t>
            </w:r>
          </w:p>
        </w:tc>
      </w:tr>
      <w:tr w:rsidR="008130FE" w:rsidRPr="00200717" w:rsidTr="009D6BC2">
        <w:tc>
          <w:tcPr>
            <w:tcW w:w="1791"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right="43"/>
              <w:rPr>
                <w:sz w:val="17"/>
                <w:szCs w:val="17"/>
                <w:lang w:val="fr-CH"/>
              </w:rPr>
            </w:pPr>
            <w:r w:rsidRPr="009D6BC2">
              <w:rPr>
                <w:sz w:val="17"/>
                <w:szCs w:val="17"/>
                <w:lang w:val="fr-CH"/>
              </w:rPr>
              <w:t>Russie</w:t>
            </w:r>
          </w:p>
        </w:tc>
        <w:tc>
          <w:tcPr>
            <w:tcW w:w="891" w:type="dxa"/>
            <w:shd w:val="clear" w:color="auto" w:fill="auto"/>
          </w:tcPr>
          <w:p w:rsidR="008130FE" w:rsidRPr="003A3C95" w:rsidRDefault="008130FE" w:rsidP="001325A3">
            <w:pPr>
              <w:tabs>
                <w:tab w:val="left" w:pos="288"/>
                <w:tab w:val="left" w:pos="576"/>
                <w:tab w:val="left" w:pos="864"/>
                <w:tab w:val="left" w:pos="1152"/>
              </w:tabs>
              <w:suppressAutoHyphens/>
              <w:spacing w:before="40" w:after="40" w:line="210" w:lineRule="exact"/>
              <w:ind w:right="43"/>
              <w:jc w:val="right"/>
              <w:rPr>
                <w:b/>
                <w:sz w:val="17"/>
                <w:szCs w:val="17"/>
                <w:lang w:val="fr-CH"/>
              </w:rPr>
            </w:pPr>
            <w:r w:rsidRPr="003A3C95">
              <w:rPr>
                <w:b/>
                <w:sz w:val="17"/>
                <w:szCs w:val="17"/>
                <w:lang w:val="fr-CH"/>
              </w:rPr>
              <w:t>97</w:t>
            </w:r>
          </w:p>
        </w:tc>
        <w:tc>
          <w:tcPr>
            <w:tcW w:w="1062" w:type="dxa"/>
            <w:shd w:val="clear" w:color="auto" w:fill="auto"/>
          </w:tcPr>
          <w:p w:rsidR="008130FE" w:rsidRPr="009D6BC2" w:rsidRDefault="008130FE" w:rsidP="009D6BC2">
            <w:pPr>
              <w:tabs>
                <w:tab w:val="left" w:pos="288"/>
                <w:tab w:val="left" w:pos="576"/>
                <w:tab w:val="left" w:pos="864"/>
                <w:tab w:val="left" w:pos="1152"/>
              </w:tabs>
              <w:suppressAutoHyphens/>
              <w:spacing w:before="40" w:after="40" w:line="210" w:lineRule="exact"/>
              <w:ind w:right="117"/>
              <w:jc w:val="right"/>
              <w:rPr>
                <w:sz w:val="17"/>
                <w:szCs w:val="17"/>
                <w:lang w:val="fr-CH"/>
              </w:rPr>
            </w:pPr>
            <w:r w:rsidRPr="009D6BC2">
              <w:rPr>
                <w:sz w:val="17"/>
                <w:szCs w:val="17"/>
                <w:lang w:val="fr-CH"/>
              </w:rPr>
              <w:t>1</w:t>
            </w:r>
          </w:p>
        </w:tc>
        <w:tc>
          <w:tcPr>
            <w:tcW w:w="2583" w:type="dxa"/>
            <w:shd w:val="clear" w:color="auto" w:fill="auto"/>
          </w:tcPr>
          <w:p w:rsidR="008130FE" w:rsidRPr="009D6BC2" w:rsidRDefault="008130FE" w:rsidP="001325A3">
            <w:pPr>
              <w:tabs>
                <w:tab w:val="left" w:pos="288"/>
                <w:tab w:val="left" w:pos="576"/>
                <w:tab w:val="left" w:pos="864"/>
                <w:tab w:val="left" w:pos="1152"/>
              </w:tabs>
              <w:suppressAutoHyphens/>
              <w:spacing w:before="40" w:after="40" w:line="210" w:lineRule="exact"/>
              <w:ind w:left="58" w:right="117"/>
              <w:rPr>
                <w:sz w:val="17"/>
                <w:szCs w:val="17"/>
                <w:lang w:val="fr-CH"/>
              </w:rPr>
            </w:pPr>
            <w:r w:rsidRPr="009D6BC2">
              <w:rPr>
                <w:sz w:val="17"/>
                <w:szCs w:val="17"/>
                <w:lang w:val="fr-CH"/>
              </w:rPr>
              <w:t>Propriétaire</w:t>
            </w:r>
            <w:r w:rsidR="001325A3">
              <w:rPr>
                <w:sz w:val="17"/>
                <w:szCs w:val="17"/>
                <w:lang w:val="fr-CH"/>
              </w:rPr>
              <w:t>/</w:t>
            </w:r>
            <w:r w:rsidR="001325A3" w:rsidRPr="009D6BC2">
              <w:rPr>
                <w:sz w:val="17"/>
                <w:szCs w:val="17"/>
                <w:lang w:val="fr-CH"/>
              </w:rPr>
              <w:t>A</w:t>
            </w:r>
            <w:r w:rsidRPr="009D6BC2">
              <w:rPr>
                <w:sz w:val="17"/>
                <w:szCs w:val="17"/>
                <w:lang w:val="fr-CH"/>
              </w:rPr>
              <w:t>ctionnaire</w:t>
            </w:r>
            <w:r w:rsidR="001325A3">
              <w:rPr>
                <w:sz w:val="17"/>
                <w:szCs w:val="17"/>
                <w:lang w:val="fr-CH"/>
              </w:rPr>
              <w:t>/</w:t>
            </w:r>
            <w:r w:rsidR="001325A3">
              <w:rPr>
                <w:sz w:val="17"/>
                <w:szCs w:val="17"/>
                <w:lang w:val="fr-CH"/>
              </w:rPr>
              <w:br/>
            </w:r>
            <w:r w:rsidR="001325A3" w:rsidRPr="009D6BC2">
              <w:rPr>
                <w:sz w:val="17"/>
                <w:szCs w:val="17"/>
                <w:lang w:val="fr-CH"/>
              </w:rPr>
              <w:t>G</w:t>
            </w:r>
            <w:r w:rsidRPr="009D6BC2">
              <w:rPr>
                <w:sz w:val="17"/>
                <w:szCs w:val="17"/>
                <w:lang w:val="fr-CH"/>
              </w:rPr>
              <w:t>estionnaire/</w:t>
            </w:r>
            <w:r w:rsidR="001325A3" w:rsidRPr="009D6BC2">
              <w:rPr>
                <w:sz w:val="17"/>
                <w:szCs w:val="17"/>
                <w:lang w:val="fr-CH"/>
              </w:rPr>
              <w:t>D</w:t>
            </w:r>
            <w:r w:rsidRPr="009D6BC2">
              <w:rPr>
                <w:sz w:val="17"/>
                <w:szCs w:val="17"/>
                <w:lang w:val="fr-CH"/>
              </w:rPr>
              <w:t>irecteur/</w:t>
            </w:r>
            <w:r w:rsidR="001325A3">
              <w:rPr>
                <w:sz w:val="17"/>
                <w:szCs w:val="17"/>
                <w:lang w:val="fr-CH"/>
              </w:rPr>
              <w:br/>
            </w:r>
            <w:r w:rsidR="001325A3" w:rsidRPr="009D6BC2">
              <w:rPr>
                <w:sz w:val="17"/>
                <w:szCs w:val="17"/>
                <w:lang w:val="fr-CH"/>
              </w:rPr>
              <w:t>R</w:t>
            </w:r>
            <w:r w:rsidRPr="009D6BC2">
              <w:rPr>
                <w:sz w:val="17"/>
                <w:szCs w:val="17"/>
                <w:lang w:val="fr-CH"/>
              </w:rPr>
              <w:t>eprésentant</w:t>
            </w:r>
          </w:p>
        </w:tc>
        <w:tc>
          <w:tcPr>
            <w:tcW w:w="2443" w:type="dxa"/>
            <w:shd w:val="clear" w:color="auto" w:fill="auto"/>
          </w:tcPr>
          <w:p w:rsidR="008130FE" w:rsidRPr="009D6BC2" w:rsidRDefault="001325A3" w:rsidP="001325A3">
            <w:pPr>
              <w:tabs>
                <w:tab w:val="left" w:pos="288"/>
                <w:tab w:val="left" w:pos="576"/>
                <w:tab w:val="left" w:pos="864"/>
                <w:tab w:val="left" w:pos="1152"/>
              </w:tabs>
              <w:suppressAutoHyphens/>
              <w:spacing w:before="40" w:after="40" w:line="210" w:lineRule="exact"/>
              <w:ind w:right="117"/>
              <w:rPr>
                <w:sz w:val="17"/>
                <w:szCs w:val="17"/>
                <w:lang w:val="fr-CH"/>
              </w:rPr>
            </w:pPr>
            <w:r>
              <w:rPr>
                <w:sz w:val="17"/>
                <w:szCs w:val="17"/>
                <w:lang w:val="fr-CH"/>
              </w:rPr>
              <w:t>Hôtellerie</w:t>
            </w:r>
            <w:r w:rsidRPr="009D6BC2">
              <w:rPr>
                <w:sz w:val="17"/>
                <w:szCs w:val="17"/>
                <w:lang w:val="fr-CH"/>
              </w:rPr>
              <w:t xml:space="preserve"> et </w:t>
            </w:r>
            <w:r>
              <w:rPr>
                <w:sz w:val="17"/>
                <w:szCs w:val="17"/>
                <w:lang w:val="fr-CH"/>
              </w:rPr>
              <w:t>restauration</w:t>
            </w:r>
          </w:p>
        </w:tc>
      </w:tr>
      <w:tr w:rsidR="008130FE" w:rsidRPr="009534FC" w:rsidTr="009D6BC2">
        <w:tc>
          <w:tcPr>
            <w:tcW w:w="1791" w:type="dxa"/>
            <w:tcBorders>
              <w:bottom w:val="single" w:sz="4" w:space="0" w:color="auto"/>
            </w:tcBorders>
            <w:shd w:val="clear" w:color="auto" w:fill="auto"/>
          </w:tcPr>
          <w:p w:rsidR="008130FE" w:rsidRPr="009D6BC2" w:rsidRDefault="008130FE" w:rsidP="001325A3">
            <w:pPr>
              <w:tabs>
                <w:tab w:val="left" w:pos="288"/>
                <w:tab w:val="left" w:pos="576"/>
                <w:tab w:val="left" w:pos="864"/>
                <w:tab w:val="left" w:pos="1152"/>
              </w:tabs>
              <w:suppressAutoHyphens/>
              <w:spacing w:before="40" w:after="81" w:line="210" w:lineRule="exact"/>
              <w:ind w:right="43"/>
              <w:rPr>
                <w:sz w:val="17"/>
                <w:szCs w:val="17"/>
                <w:lang w:val="fr-CH"/>
              </w:rPr>
            </w:pPr>
            <w:r w:rsidRPr="009D6BC2">
              <w:rPr>
                <w:sz w:val="17"/>
                <w:szCs w:val="17"/>
                <w:lang w:val="fr-CH"/>
              </w:rPr>
              <w:t>Autres nationalités</w:t>
            </w:r>
          </w:p>
        </w:tc>
        <w:tc>
          <w:tcPr>
            <w:tcW w:w="891" w:type="dxa"/>
            <w:tcBorders>
              <w:bottom w:val="single" w:sz="4" w:space="0" w:color="auto"/>
            </w:tcBorders>
            <w:shd w:val="clear" w:color="auto" w:fill="auto"/>
          </w:tcPr>
          <w:p w:rsidR="008130FE" w:rsidRPr="003A3C95" w:rsidRDefault="008130FE" w:rsidP="001325A3">
            <w:pPr>
              <w:tabs>
                <w:tab w:val="left" w:pos="288"/>
                <w:tab w:val="left" w:pos="576"/>
                <w:tab w:val="left" w:pos="864"/>
                <w:tab w:val="left" w:pos="1152"/>
              </w:tabs>
              <w:suppressAutoHyphens/>
              <w:spacing w:before="40" w:after="81" w:line="210" w:lineRule="exact"/>
              <w:ind w:right="43"/>
              <w:jc w:val="right"/>
              <w:rPr>
                <w:b/>
                <w:sz w:val="17"/>
                <w:szCs w:val="17"/>
                <w:lang w:val="fr-CH"/>
              </w:rPr>
            </w:pPr>
            <w:r w:rsidRPr="003A3C95">
              <w:rPr>
                <w:b/>
                <w:sz w:val="17"/>
                <w:szCs w:val="17"/>
                <w:lang w:val="fr-CH"/>
              </w:rPr>
              <w:t>817</w:t>
            </w:r>
          </w:p>
        </w:tc>
        <w:tc>
          <w:tcPr>
            <w:tcW w:w="1062" w:type="dxa"/>
            <w:tcBorders>
              <w:bottom w:val="single" w:sz="4" w:space="0" w:color="auto"/>
            </w:tcBorders>
            <w:shd w:val="clear" w:color="auto" w:fill="auto"/>
          </w:tcPr>
          <w:p w:rsidR="008130FE" w:rsidRPr="009D6BC2" w:rsidRDefault="008130FE" w:rsidP="009D6BC2">
            <w:pPr>
              <w:tabs>
                <w:tab w:val="left" w:pos="288"/>
                <w:tab w:val="left" w:pos="576"/>
                <w:tab w:val="left" w:pos="864"/>
                <w:tab w:val="left" w:pos="1152"/>
              </w:tabs>
              <w:suppressAutoHyphens/>
              <w:spacing w:before="40" w:after="81" w:line="210" w:lineRule="exact"/>
              <w:ind w:right="115"/>
              <w:jc w:val="right"/>
              <w:rPr>
                <w:sz w:val="17"/>
                <w:szCs w:val="17"/>
                <w:lang w:val="fr-CH"/>
              </w:rPr>
            </w:pPr>
            <w:r w:rsidRPr="009D6BC2">
              <w:rPr>
                <w:sz w:val="17"/>
                <w:szCs w:val="17"/>
                <w:lang w:val="fr-CH"/>
              </w:rPr>
              <w:t>7</w:t>
            </w:r>
          </w:p>
        </w:tc>
        <w:tc>
          <w:tcPr>
            <w:tcW w:w="2583" w:type="dxa"/>
            <w:tcBorders>
              <w:bottom w:val="single" w:sz="4" w:space="0" w:color="auto"/>
            </w:tcBorders>
            <w:shd w:val="clear" w:color="auto" w:fill="auto"/>
          </w:tcPr>
          <w:p w:rsidR="008130FE" w:rsidRPr="009D6BC2" w:rsidRDefault="008130FE" w:rsidP="009D6BC2">
            <w:pPr>
              <w:tabs>
                <w:tab w:val="left" w:pos="288"/>
                <w:tab w:val="left" w:pos="576"/>
                <w:tab w:val="left" w:pos="864"/>
                <w:tab w:val="left" w:pos="1152"/>
              </w:tabs>
              <w:suppressAutoHyphens/>
              <w:spacing w:before="40" w:after="81" w:line="210" w:lineRule="exact"/>
              <w:ind w:left="58" w:right="115"/>
              <w:rPr>
                <w:sz w:val="17"/>
                <w:szCs w:val="17"/>
                <w:lang w:val="fr-CH"/>
              </w:rPr>
            </w:pPr>
            <w:r w:rsidRPr="009D6BC2">
              <w:rPr>
                <w:sz w:val="17"/>
                <w:szCs w:val="17"/>
                <w:lang w:val="fr-CH"/>
              </w:rPr>
              <w:t>Médecin</w:t>
            </w:r>
          </w:p>
        </w:tc>
        <w:tc>
          <w:tcPr>
            <w:tcW w:w="2443" w:type="dxa"/>
            <w:tcBorders>
              <w:bottom w:val="single" w:sz="4" w:space="0" w:color="auto"/>
            </w:tcBorders>
            <w:shd w:val="clear" w:color="auto" w:fill="auto"/>
          </w:tcPr>
          <w:p w:rsidR="008130FE" w:rsidRPr="009D6BC2" w:rsidRDefault="008130FE" w:rsidP="009D6BC2">
            <w:pPr>
              <w:tabs>
                <w:tab w:val="left" w:pos="288"/>
                <w:tab w:val="left" w:pos="576"/>
                <w:tab w:val="left" w:pos="864"/>
                <w:tab w:val="left" w:pos="1152"/>
              </w:tabs>
              <w:suppressAutoHyphens/>
              <w:spacing w:before="40" w:after="81" w:line="210" w:lineRule="exact"/>
              <w:ind w:right="115"/>
              <w:rPr>
                <w:sz w:val="17"/>
                <w:szCs w:val="17"/>
                <w:lang w:val="fr-CH"/>
              </w:rPr>
            </w:pPr>
            <w:r w:rsidRPr="009D6BC2">
              <w:rPr>
                <w:sz w:val="17"/>
                <w:szCs w:val="17"/>
                <w:lang w:val="fr-CH"/>
              </w:rPr>
              <w:t>Santé humaine et travailleurs sociaux</w:t>
            </w:r>
          </w:p>
        </w:tc>
      </w:tr>
      <w:tr w:rsidR="008130FE" w:rsidRPr="00A112B4" w:rsidTr="009D6BC2">
        <w:tc>
          <w:tcPr>
            <w:tcW w:w="1791" w:type="dxa"/>
            <w:tcBorders>
              <w:top w:val="single" w:sz="4" w:space="0" w:color="auto"/>
              <w:bottom w:val="single" w:sz="12" w:space="0" w:color="auto"/>
            </w:tcBorders>
            <w:shd w:val="clear" w:color="auto" w:fill="auto"/>
          </w:tcPr>
          <w:p w:rsidR="008130FE" w:rsidRPr="009D6BC2" w:rsidRDefault="008130FE" w:rsidP="001325A3">
            <w:pPr>
              <w:tabs>
                <w:tab w:val="left" w:pos="288"/>
                <w:tab w:val="left" w:pos="576"/>
                <w:tab w:val="left" w:pos="864"/>
                <w:tab w:val="left" w:pos="1152"/>
              </w:tabs>
              <w:suppressAutoHyphens/>
              <w:spacing w:before="81" w:after="81" w:line="210" w:lineRule="exact"/>
              <w:ind w:right="43"/>
              <w:rPr>
                <w:b/>
                <w:sz w:val="17"/>
                <w:szCs w:val="17"/>
                <w:lang w:val="fr-CH"/>
              </w:rPr>
            </w:pPr>
            <w:r w:rsidRPr="009D6BC2">
              <w:rPr>
                <w:b/>
                <w:sz w:val="17"/>
                <w:szCs w:val="17"/>
                <w:lang w:val="fr-CH"/>
              </w:rPr>
              <w:tab/>
              <w:t>Total</w:t>
            </w:r>
          </w:p>
        </w:tc>
        <w:tc>
          <w:tcPr>
            <w:tcW w:w="891" w:type="dxa"/>
            <w:tcBorders>
              <w:top w:val="single" w:sz="4" w:space="0" w:color="auto"/>
              <w:bottom w:val="single" w:sz="12" w:space="0" w:color="auto"/>
            </w:tcBorders>
            <w:shd w:val="clear" w:color="auto" w:fill="auto"/>
          </w:tcPr>
          <w:p w:rsidR="008130FE" w:rsidRPr="003A3C95" w:rsidRDefault="008130FE" w:rsidP="001325A3">
            <w:pPr>
              <w:tabs>
                <w:tab w:val="left" w:pos="288"/>
                <w:tab w:val="left" w:pos="576"/>
                <w:tab w:val="left" w:pos="864"/>
                <w:tab w:val="left" w:pos="1152"/>
              </w:tabs>
              <w:suppressAutoHyphens/>
              <w:spacing w:before="81" w:after="81" w:line="210" w:lineRule="exact"/>
              <w:ind w:right="43"/>
              <w:jc w:val="right"/>
              <w:rPr>
                <w:b/>
                <w:sz w:val="17"/>
                <w:szCs w:val="17"/>
                <w:lang w:val="fr-CH"/>
              </w:rPr>
            </w:pPr>
            <w:r w:rsidRPr="003A3C95">
              <w:rPr>
                <w:b/>
                <w:sz w:val="17"/>
                <w:szCs w:val="17"/>
                <w:lang w:val="fr-CH"/>
              </w:rPr>
              <w:t>12 430</w:t>
            </w:r>
          </w:p>
        </w:tc>
        <w:tc>
          <w:tcPr>
            <w:tcW w:w="1062" w:type="dxa"/>
            <w:tcBorders>
              <w:top w:val="single" w:sz="4" w:space="0" w:color="auto"/>
              <w:bottom w:val="single" w:sz="12" w:space="0" w:color="auto"/>
            </w:tcBorders>
            <w:shd w:val="clear" w:color="auto" w:fill="auto"/>
          </w:tcPr>
          <w:p w:rsidR="008130FE" w:rsidRPr="009D6BC2" w:rsidRDefault="008130FE" w:rsidP="009D6BC2">
            <w:pPr>
              <w:tabs>
                <w:tab w:val="left" w:pos="288"/>
                <w:tab w:val="left" w:pos="576"/>
                <w:tab w:val="left" w:pos="864"/>
                <w:tab w:val="left" w:pos="1152"/>
              </w:tabs>
              <w:suppressAutoHyphens/>
              <w:spacing w:before="81" w:after="81" w:line="210" w:lineRule="exact"/>
              <w:ind w:right="115"/>
              <w:jc w:val="right"/>
              <w:rPr>
                <w:b/>
                <w:sz w:val="17"/>
                <w:szCs w:val="17"/>
                <w:lang w:val="fr-CH"/>
              </w:rPr>
            </w:pPr>
            <w:r w:rsidRPr="009D6BC2">
              <w:rPr>
                <w:b/>
                <w:sz w:val="17"/>
                <w:szCs w:val="17"/>
                <w:lang w:val="fr-CH"/>
              </w:rPr>
              <w:t>100</w:t>
            </w:r>
            <w:r w:rsidR="001325A3">
              <w:rPr>
                <w:b/>
                <w:sz w:val="17"/>
                <w:szCs w:val="17"/>
                <w:lang w:val="fr-CH"/>
              </w:rPr>
              <w:t xml:space="preserve"> %</w:t>
            </w:r>
          </w:p>
        </w:tc>
        <w:tc>
          <w:tcPr>
            <w:tcW w:w="2583" w:type="dxa"/>
            <w:tcBorders>
              <w:top w:val="single" w:sz="4" w:space="0" w:color="auto"/>
              <w:bottom w:val="single" w:sz="12" w:space="0" w:color="auto"/>
            </w:tcBorders>
            <w:shd w:val="clear" w:color="auto" w:fill="auto"/>
          </w:tcPr>
          <w:p w:rsidR="008130FE" w:rsidRPr="009D6BC2" w:rsidRDefault="008130FE" w:rsidP="009D6BC2">
            <w:pPr>
              <w:tabs>
                <w:tab w:val="left" w:pos="288"/>
                <w:tab w:val="left" w:pos="576"/>
                <w:tab w:val="left" w:pos="864"/>
                <w:tab w:val="left" w:pos="1152"/>
              </w:tabs>
              <w:suppressAutoHyphens/>
              <w:spacing w:before="81" w:after="81" w:line="210" w:lineRule="exact"/>
              <w:ind w:left="58" w:right="115"/>
              <w:rPr>
                <w:b/>
                <w:sz w:val="17"/>
                <w:szCs w:val="17"/>
                <w:lang w:val="fr-CH"/>
              </w:rPr>
            </w:pPr>
          </w:p>
        </w:tc>
        <w:tc>
          <w:tcPr>
            <w:tcW w:w="2443" w:type="dxa"/>
            <w:tcBorders>
              <w:top w:val="single" w:sz="4" w:space="0" w:color="auto"/>
              <w:bottom w:val="single" w:sz="12" w:space="0" w:color="auto"/>
            </w:tcBorders>
            <w:shd w:val="clear" w:color="auto" w:fill="auto"/>
          </w:tcPr>
          <w:p w:rsidR="008130FE" w:rsidRPr="009D6BC2" w:rsidRDefault="008130FE" w:rsidP="009D6BC2">
            <w:pPr>
              <w:tabs>
                <w:tab w:val="left" w:pos="288"/>
                <w:tab w:val="left" w:pos="576"/>
                <w:tab w:val="left" w:pos="864"/>
                <w:tab w:val="left" w:pos="1152"/>
              </w:tabs>
              <w:suppressAutoHyphens/>
              <w:spacing w:before="81" w:after="81" w:line="210" w:lineRule="exact"/>
              <w:ind w:right="115"/>
              <w:rPr>
                <w:b/>
                <w:sz w:val="17"/>
                <w:szCs w:val="17"/>
                <w:lang w:val="fr-CH"/>
              </w:rPr>
            </w:pPr>
          </w:p>
        </w:tc>
      </w:tr>
    </w:tbl>
    <w:p w:rsidR="008130FE" w:rsidRPr="00A112B4" w:rsidRDefault="008130FE" w:rsidP="008130FE">
      <w:pPr>
        <w:pStyle w:val="SingleTxt"/>
        <w:spacing w:after="0" w:line="120" w:lineRule="exact"/>
        <w:rPr>
          <w:sz w:val="10"/>
          <w:lang w:val="fr-CH"/>
        </w:rPr>
      </w:pPr>
    </w:p>
    <w:p w:rsidR="008130FE" w:rsidRDefault="008130FE" w:rsidP="001325A3">
      <w:pPr>
        <w:pStyle w:val="FootnoteText"/>
        <w:tabs>
          <w:tab w:val="right" w:pos="1476"/>
          <w:tab w:val="left" w:pos="1548"/>
          <w:tab w:val="right" w:pos="1836"/>
          <w:tab w:val="left" w:pos="1908"/>
        </w:tabs>
        <w:ind w:left="1548" w:hanging="288"/>
        <w:rPr>
          <w:lang w:val="fr-CH"/>
        </w:rPr>
      </w:pPr>
      <w:r w:rsidRPr="001325A3">
        <w:rPr>
          <w:i/>
          <w:lang w:val="fr-CH"/>
        </w:rPr>
        <w:t>Source</w:t>
      </w:r>
      <w:r>
        <w:rPr>
          <w:lang w:val="fr-CH"/>
        </w:rPr>
        <w:t> : Division de l’immigration, SIBA, DPA et NHRDC (2012).</w:t>
      </w:r>
    </w:p>
    <w:p w:rsidR="008130FE" w:rsidRPr="00A112B4" w:rsidRDefault="008130FE" w:rsidP="008130FE">
      <w:pPr>
        <w:pStyle w:val="SingleTxt"/>
        <w:spacing w:after="0" w:line="120" w:lineRule="exact"/>
        <w:rPr>
          <w:sz w:val="10"/>
          <w:lang w:val="fr-CH"/>
        </w:rPr>
      </w:pPr>
    </w:p>
    <w:p w:rsidR="008130FE" w:rsidRPr="00A112B4" w:rsidRDefault="008130FE" w:rsidP="008130FE">
      <w:pPr>
        <w:pStyle w:val="SingleTxt"/>
        <w:spacing w:after="0" w:line="120" w:lineRule="exact"/>
        <w:rPr>
          <w:sz w:val="10"/>
          <w:lang w:val="fr-CH"/>
        </w:rPr>
      </w:pPr>
    </w:p>
    <w:p w:rsidR="008130FE" w:rsidRPr="00CF3609" w:rsidRDefault="008130FE" w:rsidP="008130FE">
      <w:pPr>
        <w:pStyle w:val="SingleTxt"/>
        <w:spacing w:after="0" w:line="120" w:lineRule="exact"/>
        <w:rPr>
          <w:sz w:val="10"/>
          <w:lang w:val="fr-CH"/>
        </w:rPr>
      </w:pPr>
    </w:p>
    <w:p w:rsidR="008130FE" w:rsidRPr="00CF3609" w:rsidRDefault="008130FE" w:rsidP="008130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F3609">
        <w:rPr>
          <w:lang w:val="fr-CH"/>
        </w:rPr>
        <w:tab/>
      </w:r>
      <w:r w:rsidRPr="00CF3609">
        <w:rPr>
          <w:lang w:val="fr-CH"/>
        </w:rPr>
        <w:tab/>
        <w:t xml:space="preserve">Mise en œuvre de la Convention internationale </w:t>
      </w:r>
      <w:r>
        <w:rPr>
          <w:lang w:val="fr-CH"/>
        </w:rPr>
        <w:t xml:space="preserve">sur </w:t>
      </w:r>
      <w:r w:rsidR="001325A3">
        <w:rPr>
          <w:lang w:val="fr-CH"/>
        </w:rPr>
        <w:br/>
      </w:r>
      <w:r w:rsidRPr="00CF3609">
        <w:rPr>
          <w:lang w:val="fr-CH"/>
        </w:rPr>
        <w:t xml:space="preserve">la protection des droits de tous les travailleurs </w:t>
      </w:r>
      <w:r w:rsidR="001325A3">
        <w:rPr>
          <w:lang w:val="fr-CH"/>
        </w:rPr>
        <w:br/>
      </w:r>
      <w:r w:rsidRPr="00CF3609">
        <w:rPr>
          <w:lang w:val="fr-CH"/>
        </w:rPr>
        <w:t>migrants et des membres de leur famille</w:t>
      </w:r>
    </w:p>
    <w:p w:rsidR="008130FE" w:rsidRPr="00CF3609" w:rsidRDefault="008130FE" w:rsidP="008130FE">
      <w:pPr>
        <w:pStyle w:val="SingleTxt"/>
        <w:spacing w:after="0" w:line="120" w:lineRule="exact"/>
        <w:rPr>
          <w:sz w:val="10"/>
          <w:lang w:val="fr-CH"/>
        </w:rPr>
      </w:pPr>
    </w:p>
    <w:p w:rsidR="008130FE" w:rsidRPr="00CF3609" w:rsidRDefault="008130FE" w:rsidP="008130FE">
      <w:pPr>
        <w:pStyle w:val="SingleTxt"/>
        <w:spacing w:after="0" w:line="120" w:lineRule="exact"/>
        <w:rPr>
          <w:sz w:val="10"/>
          <w:lang w:val="fr-CH"/>
        </w:rPr>
      </w:pPr>
    </w:p>
    <w:p w:rsidR="008130FE" w:rsidRDefault="008130FE" w:rsidP="001325A3">
      <w:pPr>
        <w:pStyle w:val="SingleTxt"/>
        <w:numPr>
          <w:ilvl w:val="0"/>
          <w:numId w:val="7"/>
        </w:numPr>
        <w:tabs>
          <w:tab w:val="num" w:pos="1742"/>
        </w:tabs>
        <w:ind w:left="1267"/>
        <w:rPr>
          <w:lang w:val="fr-CH"/>
        </w:rPr>
      </w:pPr>
      <w:r>
        <w:rPr>
          <w:lang w:val="fr-CH"/>
        </w:rPr>
        <w:t xml:space="preserve">Les Seychelles ont adhéré à la Convention internationale sur la protection des droits de tous les travailleurs migrants et des membres de leur famille le 15 décembre 1994, </w:t>
      </w:r>
      <w:r w:rsidR="001325A3">
        <w:rPr>
          <w:lang w:val="fr-CH"/>
        </w:rPr>
        <w:t>celle-ci étant</w:t>
      </w:r>
      <w:r>
        <w:rPr>
          <w:lang w:val="fr-CH"/>
        </w:rPr>
        <w:t xml:space="preserve"> entré</w:t>
      </w:r>
      <w:r w:rsidR="001325A3">
        <w:rPr>
          <w:lang w:val="fr-CH"/>
        </w:rPr>
        <w:t>e</w:t>
      </w:r>
      <w:r>
        <w:rPr>
          <w:lang w:val="fr-CH"/>
        </w:rPr>
        <w:t xml:space="preserve"> en vigueur le 1</w:t>
      </w:r>
      <w:r w:rsidRPr="00CF3609">
        <w:rPr>
          <w:vertAlign w:val="superscript"/>
          <w:lang w:val="fr-CH"/>
        </w:rPr>
        <w:t>er</w:t>
      </w:r>
      <w:r>
        <w:rPr>
          <w:lang w:val="fr-CH"/>
        </w:rPr>
        <w:t xml:space="preserve"> juillet 2003, c’est-à-dire </w:t>
      </w:r>
      <w:r w:rsidR="001325A3">
        <w:rPr>
          <w:lang w:val="fr-CH"/>
        </w:rPr>
        <w:t xml:space="preserve">en même temps que </w:t>
      </w:r>
      <w:r>
        <w:rPr>
          <w:lang w:val="fr-CH"/>
        </w:rPr>
        <w:t xml:space="preserve">pour </w:t>
      </w:r>
      <w:r w:rsidR="001325A3">
        <w:rPr>
          <w:lang w:val="fr-CH"/>
        </w:rPr>
        <w:t xml:space="preserve">l’ensemble des </w:t>
      </w:r>
      <w:r>
        <w:rPr>
          <w:lang w:val="fr-CH"/>
        </w:rPr>
        <w:t>États parties.</w:t>
      </w:r>
    </w:p>
    <w:p w:rsidR="008130FE" w:rsidRPr="00CF3609" w:rsidRDefault="008130FE" w:rsidP="008130FE">
      <w:pPr>
        <w:pStyle w:val="SingleTxt"/>
        <w:spacing w:after="0" w:line="120" w:lineRule="exact"/>
        <w:rPr>
          <w:sz w:val="10"/>
          <w:lang w:val="fr-CH"/>
        </w:rPr>
      </w:pPr>
    </w:p>
    <w:p w:rsidR="008130FE" w:rsidRPr="00CF3609"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à la liberté de mouvement</w:t>
      </w:r>
      <w:r w:rsidR="001325A3">
        <w:rPr>
          <w:lang w:val="fr-CH"/>
        </w:rPr>
        <w:t>,</w:t>
      </w:r>
      <w:r>
        <w:rPr>
          <w:lang w:val="fr-CH"/>
        </w:rPr>
        <w:t xml:space="preserve"> à destination et </w:t>
      </w:r>
      <w:r w:rsidR="001325A3">
        <w:rPr>
          <w:lang w:val="fr-CH"/>
        </w:rPr>
        <w:t>en provenance</w:t>
      </w:r>
      <w:r>
        <w:rPr>
          <w:lang w:val="fr-CH"/>
        </w:rPr>
        <w:t xml:space="preserve"> </w:t>
      </w:r>
      <w:r w:rsidR="001325A3">
        <w:rPr>
          <w:lang w:val="fr-CH"/>
        </w:rPr>
        <w:br/>
      </w:r>
      <w:r>
        <w:rPr>
          <w:lang w:val="fr-CH"/>
        </w:rPr>
        <w:t>des pays d’origine</w:t>
      </w:r>
    </w:p>
    <w:p w:rsidR="008130FE" w:rsidRPr="00CF3609" w:rsidRDefault="008130FE" w:rsidP="008130FE">
      <w:pPr>
        <w:pStyle w:val="SingleTxt"/>
        <w:spacing w:after="0" w:line="120" w:lineRule="exact"/>
        <w:rPr>
          <w:sz w:val="10"/>
          <w:lang w:val="fr-CH"/>
        </w:rPr>
      </w:pPr>
    </w:p>
    <w:p w:rsidR="008130FE" w:rsidRPr="00CF3609" w:rsidRDefault="008130FE" w:rsidP="008130FE">
      <w:pPr>
        <w:pStyle w:val="SingleTxt"/>
        <w:spacing w:after="0" w:line="120" w:lineRule="exact"/>
        <w:rPr>
          <w:sz w:val="10"/>
          <w:lang w:val="fr-CH"/>
        </w:rPr>
      </w:pPr>
    </w:p>
    <w:p w:rsidR="008130FE" w:rsidRDefault="008130FE" w:rsidP="001325A3">
      <w:pPr>
        <w:pStyle w:val="SingleTxt"/>
        <w:numPr>
          <w:ilvl w:val="0"/>
          <w:numId w:val="7"/>
        </w:numPr>
        <w:tabs>
          <w:tab w:val="num" w:pos="1742"/>
        </w:tabs>
        <w:ind w:left="1267"/>
        <w:rPr>
          <w:lang w:val="fr-CH"/>
        </w:rPr>
      </w:pPr>
      <w:r>
        <w:rPr>
          <w:lang w:val="fr-CH"/>
        </w:rPr>
        <w:t xml:space="preserve">Les travailleurs migrants sont autorisés à se déplacer dans le pays et à en sortir au cours de leur période d’emploi. Aucune restriction n’est imposée par la loi, hormis l’obligation de </w:t>
      </w:r>
      <w:r w:rsidR="001325A3">
        <w:rPr>
          <w:lang w:val="fr-CH"/>
        </w:rPr>
        <w:t xml:space="preserve">ne pas troubler </w:t>
      </w:r>
      <w:r>
        <w:rPr>
          <w:lang w:val="fr-CH"/>
        </w:rPr>
        <w:t>l’ordre public</w:t>
      </w:r>
      <w:r w:rsidR="001325A3">
        <w:rPr>
          <w:lang w:val="fr-CH"/>
        </w:rPr>
        <w:t xml:space="preserve"> et de respecter</w:t>
      </w:r>
      <w:r>
        <w:rPr>
          <w:lang w:val="fr-CH"/>
        </w:rPr>
        <w:t xml:space="preserve"> les </w:t>
      </w:r>
      <w:r w:rsidR="001325A3">
        <w:rPr>
          <w:lang w:val="fr-CH"/>
        </w:rPr>
        <w:t>règles</w:t>
      </w:r>
      <w:r>
        <w:rPr>
          <w:lang w:val="fr-CH"/>
        </w:rPr>
        <w:t xml:space="preserve"> normalement imposées dans un</w:t>
      </w:r>
      <w:r w:rsidR="003A3C95">
        <w:rPr>
          <w:lang w:val="fr-CH"/>
        </w:rPr>
        <w:t>e</w:t>
      </w:r>
      <w:r>
        <w:rPr>
          <w:lang w:val="fr-CH"/>
        </w:rPr>
        <w:t xml:space="preserve"> démocratie.</w:t>
      </w:r>
    </w:p>
    <w:p w:rsidR="008130FE" w:rsidRPr="00CF3609" w:rsidRDefault="008130FE" w:rsidP="008130FE">
      <w:pPr>
        <w:pStyle w:val="SingleTxt"/>
        <w:spacing w:after="0" w:line="120" w:lineRule="exact"/>
        <w:rPr>
          <w:sz w:val="10"/>
          <w:lang w:val="fr-CH"/>
        </w:rPr>
      </w:pPr>
    </w:p>
    <w:p w:rsidR="008130FE" w:rsidRPr="00CF3609"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t>Droit à la vie</w:t>
      </w:r>
    </w:p>
    <w:p w:rsidR="008130FE" w:rsidRPr="00CF3609" w:rsidRDefault="008130FE" w:rsidP="008130FE">
      <w:pPr>
        <w:pStyle w:val="SingleTxt"/>
        <w:spacing w:after="0" w:line="120" w:lineRule="exact"/>
        <w:rPr>
          <w:sz w:val="10"/>
          <w:lang w:val="fr-CH"/>
        </w:rPr>
      </w:pPr>
    </w:p>
    <w:p w:rsidR="008130FE" w:rsidRPr="00CF3609" w:rsidRDefault="008130FE" w:rsidP="008130FE">
      <w:pPr>
        <w:pStyle w:val="SingleTxt"/>
        <w:spacing w:after="0" w:line="120" w:lineRule="exact"/>
        <w:rPr>
          <w:sz w:val="10"/>
          <w:lang w:val="fr-CH"/>
        </w:rPr>
      </w:pPr>
    </w:p>
    <w:p w:rsidR="008130FE" w:rsidRDefault="008130FE" w:rsidP="001325A3">
      <w:pPr>
        <w:pStyle w:val="SingleTxt"/>
        <w:numPr>
          <w:ilvl w:val="0"/>
          <w:numId w:val="7"/>
        </w:numPr>
        <w:tabs>
          <w:tab w:val="num" w:pos="1742"/>
        </w:tabs>
        <w:ind w:left="1267"/>
        <w:rPr>
          <w:lang w:val="fr-CH"/>
        </w:rPr>
      </w:pPr>
      <w:r>
        <w:rPr>
          <w:lang w:val="fr-CH"/>
        </w:rPr>
        <w:t>La peine de mort a été abolie aux Seychelles en 1995, par le biais d’un amendement a</w:t>
      </w:r>
      <w:r w:rsidR="001325A3">
        <w:rPr>
          <w:lang w:val="fr-CH"/>
        </w:rPr>
        <w:t xml:space="preserve">pporté au Code pénal. L’article </w:t>
      </w:r>
      <w:r>
        <w:rPr>
          <w:lang w:val="fr-CH"/>
        </w:rPr>
        <w:t xml:space="preserve">15 de la Constitution garantit le droit à la vie et </w:t>
      </w:r>
      <w:r w:rsidR="001325A3">
        <w:rPr>
          <w:lang w:val="fr-CH"/>
        </w:rPr>
        <w:t>prévoit</w:t>
      </w:r>
      <w:r>
        <w:rPr>
          <w:lang w:val="fr-CH"/>
        </w:rPr>
        <w:t xml:space="preserve"> </w:t>
      </w:r>
      <w:r w:rsidR="001325A3">
        <w:rPr>
          <w:lang w:val="fr-CH"/>
        </w:rPr>
        <w:t xml:space="preserve">qu’aucun tribunal ne peut imposer </w:t>
      </w:r>
      <w:r>
        <w:rPr>
          <w:lang w:val="fr-CH"/>
        </w:rPr>
        <w:t xml:space="preserve">la peine de mort. Les exceptions à cette règle concernent les actes </w:t>
      </w:r>
      <w:r w:rsidR="001325A3">
        <w:rPr>
          <w:lang w:val="fr-CH"/>
        </w:rPr>
        <w:t xml:space="preserve">de guerre </w:t>
      </w:r>
      <w:r>
        <w:rPr>
          <w:lang w:val="fr-CH"/>
        </w:rPr>
        <w:t xml:space="preserve">licites. Ce droit fondamental est encore renforcé dans la Constitution </w:t>
      </w:r>
      <w:r w:rsidR="001325A3">
        <w:rPr>
          <w:lang w:val="fr-CH"/>
        </w:rPr>
        <w:t>par l’</w:t>
      </w:r>
      <w:r>
        <w:rPr>
          <w:lang w:val="fr-CH"/>
        </w:rPr>
        <w:t>art</w:t>
      </w:r>
      <w:r w:rsidR="001325A3">
        <w:rPr>
          <w:lang w:val="fr-CH"/>
        </w:rPr>
        <w:t xml:space="preserve">icle </w:t>
      </w:r>
      <w:r>
        <w:rPr>
          <w:lang w:val="fr-CH"/>
        </w:rPr>
        <w:t>25.4</w:t>
      </w:r>
      <w:r w:rsidR="001325A3">
        <w:rPr>
          <w:lang w:val="fr-CH"/>
        </w:rPr>
        <w:t>,</w:t>
      </w:r>
      <w:r>
        <w:rPr>
          <w:lang w:val="fr-CH"/>
        </w:rPr>
        <w:t xml:space="preserve"> qui empêche </w:t>
      </w:r>
      <w:r w:rsidR="001325A3">
        <w:rPr>
          <w:lang w:val="fr-CH"/>
        </w:rPr>
        <w:t>l</w:t>
      </w:r>
      <w:r>
        <w:rPr>
          <w:lang w:val="fr-CH"/>
        </w:rPr>
        <w:t>’extrad</w:t>
      </w:r>
      <w:r w:rsidR="001325A3">
        <w:rPr>
          <w:lang w:val="fr-CH"/>
        </w:rPr>
        <w:t>ition</w:t>
      </w:r>
      <w:r>
        <w:rPr>
          <w:lang w:val="fr-CH"/>
        </w:rPr>
        <w:t xml:space="preserve"> vers des pays où la peine de mort </w:t>
      </w:r>
      <w:r w:rsidR="001325A3">
        <w:rPr>
          <w:lang w:val="fr-CH"/>
        </w:rPr>
        <w:t xml:space="preserve">serait </w:t>
      </w:r>
      <w:r>
        <w:rPr>
          <w:lang w:val="fr-CH"/>
        </w:rPr>
        <w:t>appli</w:t>
      </w:r>
      <w:r w:rsidR="001325A3">
        <w:rPr>
          <w:lang w:val="fr-CH"/>
        </w:rPr>
        <w:t>cable</w:t>
      </w:r>
      <w:r>
        <w:rPr>
          <w:lang w:val="fr-CH"/>
        </w:rPr>
        <w:t xml:space="preserve">. Une personne </w:t>
      </w:r>
      <w:r w:rsidR="001325A3">
        <w:rPr>
          <w:lang w:val="fr-CH"/>
        </w:rPr>
        <w:t xml:space="preserve">ne </w:t>
      </w:r>
      <w:r>
        <w:rPr>
          <w:lang w:val="fr-CH"/>
        </w:rPr>
        <w:t>peut être extradée si elle est susceptible d’être condamnée à la peine capitale en raison de l’infraction commise, à moins que le pays concerné n’ait accepté de la suspendre dans le cas d’espèce.</w:t>
      </w:r>
    </w:p>
    <w:p w:rsidR="008130FE" w:rsidRDefault="008130FE" w:rsidP="001325A3">
      <w:pPr>
        <w:pStyle w:val="SingleTxt"/>
        <w:numPr>
          <w:ilvl w:val="0"/>
          <w:numId w:val="7"/>
        </w:numPr>
        <w:tabs>
          <w:tab w:val="num" w:pos="1742"/>
        </w:tabs>
        <w:ind w:left="1267"/>
        <w:rPr>
          <w:lang w:val="fr-CH"/>
        </w:rPr>
      </w:pPr>
      <w:r>
        <w:rPr>
          <w:lang w:val="fr-CH"/>
        </w:rPr>
        <w:t xml:space="preserve">Le Code pénal prévoit les peines </w:t>
      </w:r>
      <w:r w:rsidR="001325A3">
        <w:rPr>
          <w:lang w:val="fr-CH"/>
        </w:rPr>
        <w:t>de substitution</w:t>
      </w:r>
      <w:r>
        <w:rPr>
          <w:lang w:val="fr-CH"/>
        </w:rPr>
        <w:t xml:space="preserve"> à la peine de mort, à savoir : l’emprisonnement, une amende, le versement d’une indemnisation, l</w:t>
      </w:r>
      <w:r w:rsidR="001325A3">
        <w:rPr>
          <w:lang w:val="fr-CH"/>
        </w:rPr>
        <w:t>a surveillance</w:t>
      </w:r>
      <w:r>
        <w:rPr>
          <w:lang w:val="fr-CH"/>
        </w:rPr>
        <w:t xml:space="preserve"> polic</w:t>
      </w:r>
      <w:r w:rsidR="001325A3">
        <w:rPr>
          <w:lang w:val="fr-CH"/>
        </w:rPr>
        <w:t>ière</w:t>
      </w:r>
      <w:r>
        <w:rPr>
          <w:lang w:val="fr-CH"/>
        </w:rPr>
        <w:t>, la déchéance, et toute autre sanction prévue par le Code ou toute autre loi. Ces règles s’appliquent à tous les Seychellois et aux résidents, y compris les travailleurs migrants.</w:t>
      </w:r>
    </w:p>
    <w:p w:rsidR="008130FE" w:rsidRDefault="008130FE" w:rsidP="001325A3">
      <w:pPr>
        <w:pStyle w:val="SingleTxt"/>
        <w:numPr>
          <w:ilvl w:val="0"/>
          <w:numId w:val="7"/>
        </w:numPr>
        <w:tabs>
          <w:tab w:val="num" w:pos="1742"/>
        </w:tabs>
        <w:ind w:left="1267"/>
        <w:rPr>
          <w:lang w:val="fr-CH"/>
        </w:rPr>
      </w:pPr>
      <w:r>
        <w:rPr>
          <w:lang w:val="fr-CH"/>
        </w:rPr>
        <w:t xml:space="preserve">Aucune exécution extrajudiciaire de travailleurs migrants n’a été signalée. Les affaires concernant des accidents ou des meurtres de travailleurs migrants sont traitées </w:t>
      </w:r>
      <w:r w:rsidR="001325A3">
        <w:rPr>
          <w:lang w:val="fr-CH"/>
        </w:rPr>
        <w:t>au</w:t>
      </w:r>
      <w:r>
        <w:rPr>
          <w:lang w:val="fr-CH"/>
        </w:rPr>
        <w:t xml:space="preserve"> plan administratif et judiciaire, dans le cadre de mécanismes nationaux, qui sont </w:t>
      </w:r>
      <w:r w:rsidR="001325A3">
        <w:rPr>
          <w:lang w:val="fr-CH"/>
        </w:rPr>
        <w:t>identiques</w:t>
      </w:r>
      <w:r>
        <w:rPr>
          <w:lang w:val="fr-CH"/>
        </w:rPr>
        <w:t xml:space="preserve"> pour les citoyens des Seychelles. Plus précisément, les accidents qui se produisent sur le lieu de travail </w:t>
      </w:r>
      <w:r w:rsidR="00B61CA6">
        <w:rPr>
          <w:lang w:val="fr-CH"/>
        </w:rPr>
        <w:t>doi</w:t>
      </w:r>
      <w:r>
        <w:rPr>
          <w:lang w:val="fr-CH"/>
        </w:rPr>
        <w:t xml:space="preserve">vent être signalés au ministère dans les quarante-huit heures. En cas de négligence manifeste de la </w:t>
      </w:r>
      <w:r w:rsidR="00B61CA6">
        <w:rPr>
          <w:lang w:val="fr-CH"/>
        </w:rPr>
        <w:t>part</w:t>
      </w:r>
      <w:r>
        <w:rPr>
          <w:lang w:val="fr-CH"/>
        </w:rPr>
        <w:t xml:space="preserve"> de l’employeur, celui-ci peut être poursuivi devant la Magistrate court des Seychelles. Le Ministère du travail et de la mise en valeur des ressources humaines encourage également les employeurs à lui signaler les </w:t>
      </w:r>
      <w:r w:rsidR="00B61CA6">
        <w:rPr>
          <w:lang w:val="fr-CH"/>
        </w:rPr>
        <w:t>décès</w:t>
      </w:r>
      <w:r>
        <w:rPr>
          <w:lang w:val="fr-CH"/>
        </w:rPr>
        <w:t xml:space="preserve"> de travailleurs qui seraient </w:t>
      </w:r>
      <w:r w:rsidR="00B61CA6">
        <w:rPr>
          <w:lang w:val="fr-CH"/>
        </w:rPr>
        <w:t>survenus pendant qu’ils</w:t>
      </w:r>
      <w:r>
        <w:rPr>
          <w:lang w:val="fr-CH"/>
        </w:rPr>
        <w:t xml:space="preserve"> se renda</w:t>
      </w:r>
      <w:r w:rsidR="00B61CA6">
        <w:rPr>
          <w:lang w:val="fr-CH"/>
        </w:rPr>
        <w:t>ie</w:t>
      </w:r>
      <w:r>
        <w:rPr>
          <w:lang w:val="fr-CH"/>
        </w:rPr>
        <w:t>nt au travail.</w:t>
      </w:r>
    </w:p>
    <w:p w:rsidR="008130FE" w:rsidRPr="00E4704B" w:rsidRDefault="008130FE" w:rsidP="008130FE">
      <w:pPr>
        <w:pStyle w:val="SingleTxt"/>
        <w:spacing w:after="0" w:line="120" w:lineRule="exact"/>
        <w:rPr>
          <w:sz w:val="10"/>
          <w:lang w:val="fr-CH"/>
        </w:rPr>
      </w:pPr>
    </w:p>
    <w:p w:rsidR="008130FE" w:rsidRPr="00E4704B"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de ne pas être soumis à la torture ou à une peine </w:t>
      </w:r>
      <w:r w:rsidR="00B61CA6">
        <w:rPr>
          <w:lang w:val="fr-CH"/>
        </w:rPr>
        <w:br/>
      </w:r>
      <w:r>
        <w:rPr>
          <w:lang w:val="fr-CH"/>
        </w:rPr>
        <w:t>ou traitement cruel, inhumain ou dégradant</w:t>
      </w:r>
    </w:p>
    <w:p w:rsidR="008130FE" w:rsidRPr="00E4704B" w:rsidRDefault="008130FE" w:rsidP="008130FE">
      <w:pPr>
        <w:pStyle w:val="SingleTxt"/>
        <w:spacing w:after="0" w:line="120" w:lineRule="exact"/>
        <w:rPr>
          <w:sz w:val="10"/>
          <w:lang w:val="fr-CH"/>
        </w:rPr>
      </w:pPr>
    </w:p>
    <w:p w:rsidR="008130FE" w:rsidRPr="00E4704B" w:rsidRDefault="008130FE" w:rsidP="008130FE">
      <w:pPr>
        <w:pStyle w:val="SingleTxt"/>
        <w:spacing w:after="0" w:line="120" w:lineRule="exact"/>
        <w:rPr>
          <w:sz w:val="10"/>
          <w:lang w:val="fr-CH"/>
        </w:rPr>
      </w:pPr>
    </w:p>
    <w:p w:rsidR="008130FE" w:rsidRDefault="00B61CA6" w:rsidP="00B61CA6">
      <w:pPr>
        <w:pStyle w:val="SingleTxt"/>
        <w:numPr>
          <w:ilvl w:val="0"/>
          <w:numId w:val="7"/>
        </w:numPr>
        <w:tabs>
          <w:tab w:val="num" w:pos="1742"/>
        </w:tabs>
        <w:ind w:left="1267"/>
        <w:rPr>
          <w:lang w:val="fr-CH"/>
        </w:rPr>
      </w:pPr>
      <w:r>
        <w:rPr>
          <w:lang w:val="fr-CH"/>
        </w:rPr>
        <w:t xml:space="preserve">L’article </w:t>
      </w:r>
      <w:r w:rsidR="008130FE">
        <w:rPr>
          <w:lang w:val="fr-CH"/>
        </w:rPr>
        <w:t xml:space="preserve">16 de la Constitution dispose : « Toute personne a le droit d’être traitée avec la dignité que mérite l’être humain </w:t>
      </w:r>
      <w:r>
        <w:rPr>
          <w:lang w:val="fr-CH"/>
        </w:rPr>
        <w:t xml:space="preserve">et </w:t>
      </w:r>
      <w:r w:rsidR="008130FE">
        <w:rPr>
          <w:lang w:val="fr-CH"/>
        </w:rPr>
        <w:t>de ne pas être soumis</w:t>
      </w:r>
      <w:r>
        <w:rPr>
          <w:lang w:val="fr-CH"/>
        </w:rPr>
        <w:t>e</w:t>
      </w:r>
      <w:r w:rsidR="008130FE">
        <w:rPr>
          <w:lang w:val="fr-CH"/>
        </w:rPr>
        <w:t xml:space="preserve"> à la torture ni à des traitements et </w:t>
      </w:r>
      <w:r>
        <w:rPr>
          <w:lang w:val="fr-CH"/>
        </w:rPr>
        <w:t xml:space="preserve">à </w:t>
      </w:r>
      <w:r w:rsidR="008130FE">
        <w:rPr>
          <w:lang w:val="fr-CH"/>
        </w:rPr>
        <w:t>des peines cruels, inhumains ou dégradants. ». Cette disposi</w:t>
      </w:r>
      <w:r>
        <w:rPr>
          <w:lang w:val="fr-CH"/>
        </w:rPr>
        <w:t xml:space="preserve">tion est renforcée par l’alinéa 1) de l’article </w:t>
      </w:r>
      <w:r w:rsidR="008130FE">
        <w:rPr>
          <w:lang w:val="fr-CH"/>
        </w:rPr>
        <w:t>18 : « Toute personne a droit à la liberté et à la sécurité de sa personne. ».</w:t>
      </w:r>
    </w:p>
    <w:p w:rsidR="008130FE" w:rsidRDefault="008130FE" w:rsidP="00B61CA6">
      <w:pPr>
        <w:pStyle w:val="SingleTxt"/>
        <w:numPr>
          <w:ilvl w:val="0"/>
          <w:numId w:val="7"/>
        </w:numPr>
        <w:tabs>
          <w:tab w:val="num" w:pos="1742"/>
        </w:tabs>
        <w:ind w:left="1267"/>
        <w:rPr>
          <w:lang w:val="fr-CH"/>
        </w:rPr>
      </w:pPr>
      <w:r>
        <w:rPr>
          <w:lang w:val="fr-CH"/>
        </w:rPr>
        <w:t xml:space="preserve">Ce droit est garanti sur la même base que pour les ressortissants seychellois. </w:t>
      </w:r>
    </w:p>
    <w:p w:rsidR="008130FE" w:rsidRPr="00E4704B" w:rsidRDefault="008130FE" w:rsidP="008130FE">
      <w:pPr>
        <w:pStyle w:val="SingleTxt"/>
        <w:spacing w:after="0" w:line="120" w:lineRule="exact"/>
        <w:rPr>
          <w:sz w:val="10"/>
          <w:lang w:val="fr-CH"/>
        </w:rPr>
      </w:pPr>
    </w:p>
    <w:p w:rsidR="008130FE" w:rsidRPr="00E4704B"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de ne pas être soumis à l’esclavage, à la servitude </w:t>
      </w:r>
      <w:r w:rsidR="00B61CA6">
        <w:rPr>
          <w:lang w:val="fr-CH"/>
        </w:rPr>
        <w:br/>
      </w:r>
      <w:r>
        <w:rPr>
          <w:lang w:val="fr-CH"/>
        </w:rPr>
        <w:t>ou au travail forcé obligatoire</w:t>
      </w:r>
    </w:p>
    <w:p w:rsidR="008130FE" w:rsidRPr="00E4704B" w:rsidRDefault="008130FE" w:rsidP="008130FE">
      <w:pPr>
        <w:pStyle w:val="SingleTxt"/>
        <w:spacing w:after="0" w:line="120" w:lineRule="exact"/>
        <w:rPr>
          <w:sz w:val="10"/>
          <w:lang w:val="fr-CH"/>
        </w:rPr>
      </w:pPr>
    </w:p>
    <w:p w:rsidR="008130FE" w:rsidRPr="00E4704B" w:rsidRDefault="008130FE" w:rsidP="008130FE">
      <w:pPr>
        <w:pStyle w:val="SingleTxt"/>
        <w:spacing w:after="0" w:line="120" w:lineRule="exact"/>
        <w:rPr>
          <w:sz w:val="10"/>
          <w:lang w:val="fr-CH"/>
        </w:rPr>
      </w:pPr>
    </w:p>
    <w:p w:rsidR="008130FE" w:rsidRDefault="008130FE" w:rsidP="00B61CA6">
      <w:pPr>
        <w:pStyle w:val="SingleTxt"/>
        <w:numPr>
          <w:ilvl w:val="0"/>
          <w:numId w:val="7"/>
        </w:numPr>
        <w:tabs>
          <w:tab w:val="num" w:pos="1742"/>
        </w:tabs>
        <w:ind w:left="1267"/>
        <w:rPr>
          <w:lang w:val="fr-CH"/>
        </w:rPr>
      </w:pPr>
      <w:r>
        <w:rPr>
          <w:lang w:val="fr-CH"/>
        </w:rPr>
        <w:t>Les Seychelles ont ratifié deux conventions importantes de l’Organisation internationale du Travail, la Convention (n</w:t>
      </w:r>
      <w:r w:rsidRPr="00E4704B">
        <w:rPr>
          <w:vertAlign w:val="superscript"/>
          <w:lang w:val="fr-CH"/>
        </w:rPr>
        <w:t>o</w:t>
      </w:r>
      <w:r>
        <w:rPr>
          <w:lang w:val="fr-CH"/>
        </w:rPr>
        <w:t> 29) sur le travail forcé, 1930, et la Convention (n</w:t>
      </w:r>
      <w:r w:rsidRPr="00E4704B">
        <w:rPr>
          <w:vertAlign w:val="superscript"/>
          <w:lang w:val="fr-CH"/>
        </w:rPr>
        <w:t>o</w:t>
      </w:r>
      <w:r>
        <w:rPr>
          <w:lang w:val="fr-CH"/>
        </w:rPr>
        <w:t> 105) sur l’abolition du travail forcé, 1957.</w:t>
      </w:r>
    </w:p>
    <w:p w:rsidR="008130FE" w:rsidRDefault="008130FE" w:rsidP="00B61CA6">
      <w:pPr>
        <w:pStyle w:val="SingleTxt"/>
        <w:numPr>
          <w:ilvl w:val="0"/>
          <w:numId w:val="7"/>
        </w:numPr>
        <w:tabs>
          <w:tab w:val="num" w:pos="1742"/>
        </w:tabs>
        <w:ind w:left="1267"/>
        <w:rPr>
          <w:lang w:val="fr-CH"/>
        </w:rPr>
      </w:pPr>
      <w:r>
        <w:rPr>
          <w:lang w:val="fr-CH"/>
        </w:rPr>
        <w:t>L’esclavage a été officiellement aboli en 1</w:t>
      </w:r>
      <w:r w:rsidR="00B61CA6">
        <w:rPr>
          <w:lang w:val="fr-CH"/>
        </w:rPr>
        <w:t xml:space="preserve">835 aux Seychelles. Les articles </w:t>
      </w:r>
      <w:r>
        <w:rPr>
          <w:lang w:val="fr-CH"/>
        </w:rPr>
        <w:t>16 et 17 de la Constitution prévoient que « </w:t>
      </w:r>
      <w:r w:rsidR="00B61CA6">
        <w:rPr>
          <w:lang w:val="fr-CH"/>
        </w:rPr>
        <w:t>T</w:t>
      </w:r>
      <w:r>
        <w:rPr>
          <w:lang w:val="fr-CH"/>
        </w:rPr>
        <w:t>oute personne a le droit d’être traitée avec la dignité que mérite l’être humain et de ne pas être soumise à la torture ni à des traitements et à des peines cruels, inhumains ou dégradants ». Ces articles sont renforcés pa</w:t>
      </w:r>
      <w:r w:rsidR="00B61CA6">
        <w:rPr>
          <w:lang w:val="fr-CH"/>
        </w:rPr>
        <w:t xml:space="preserve">r l’article </w:t>
      </w:r>
      <w:r>
        <w:rPr>
          <w:lang w:val="fr-CH"/>
        </w:rPr>
        <w:t>251 du Code pénal de 1955, révisé en 1996</w:t>
      </w:r>
      <w:r w:rsidR="00B61CA6">
        <w:rPr>
          <w:lang w:val="fr-CH"/>
        </w:rPr>
        <w:t>,</w:t>
      </w:r>
      <w:r>
        <w:rPr>
          <w:lang w:val="fr-CH"/>
        </w:rPr>
        <w:t xml:space="preserve"> qui prévoit également qu’il est illégal d’importer, d’exporter, d’acheter, de vendre, de détenir, de recevoir, d’accepter ou de se débarrasser de toute personne.</w:t>
      </w:r>
    </w:p>
    <w:p w:rsidR="008130FE" w:rsidRDefault="008130FE" w:rsidP="00B61CA6">
      <w:pPr>
        <w:pStyle w:val="SingleTxt"/>
        <w:numPr>
          <w:ilvl w:val="0"/>
          <w:numId w:val="7"/>
        </w:numPr>
        <w:tabs>
          <w:tab w:val="num" w:pos="1742"/>
        </w:tabs>
        <w:ind w:left="1267"/>
        <w:rPr>
          <w:lang w:val="fr-CH"/>
        </w:rPr>
      </w:pPr>
      <w:r>
        <w:rPr>
          <w:lang w:val="fr-CH"/>
        </w:rPr>
        <w:lastRenderedPageBreak/>
        <w:t xml:space="preserve">Le Code pénal interdit le travail forcé, </w:t>
      </w:r>
      <w:r w:rsidR="00B61CA6">
        <w:rPr>
          <w:lang w:val="fr-CH"/>
        </w:rPr>
        <w:t xml:space="preserve">infraction </w:t>
      </w:r>
      <w:r>
        <w:rPr>
          <w:lang w:val="fr-CH"/>
        </w:rPr>
        <w:t>qui est passible de trois ann</w:t>
      </w:r>
      <w:r w:rsidR="00B61CA6">
        <w:rPr>
          <w:lang w:val="fr-CH"/>
        </w:rPr>
        <w:t xml:space="preserve">ées d’emprisonnement. L’article </w:t>
      </w:r>
      <w:r>
        <w:rPr>
          <w:lang w:val="fr-CH"/>
        </w:rPr>
        <w:t>249 du Code pénal interdit l’esclavage et prévoit des sanctions pouvant aller jusqu’à dix ans</w:t>
      </w:r>
      <w:r w:rsidR="00B61CA6">
        <w:rPr>
          <w:lang w:val="fr-CH"/>
        </w:rPr>
        <w:t xml:space="preserve"> d’emprisonnement. Les articles </w:t>
      </w:r>
      <w:r>
        <w:rPr>
          <w:lang w:val="fr-CH"/>
        </w:rPr>
        <w:t>155, 156 et 138 du Code pénal interdisent les maisons closes, le proxénétisme et le fait de contraindre des femmes ou des filles à se livrer à la prostitution aux Seychelles ou à l’étranger, et prévoient des peines de trois, cinq, et deux ans d’emprisonnement, respectivement</w:t>
      </w:r>
      <w:r w:rsidR="00B61CA6">
        <w:rPr>
          <w:lang w:val="fr-CH"/>
        </w:rPr>
        <w:t>,</w:t>
      </w:r>
      <w:r>
        <w:rPr>
          <w:lang w:val="fr-CH"/>
        </w:rPr>
        <w:t xml:space="preserve"> pour ces infractions.</w:t>
      </w:r>
    </w:p>
    <w:p w:rsidR="008130FE" w:rsidRDefault="00B61CA6" w:rsidP="00B61CA6">
      <w:pPr>
        <w:pStyle w:val="SingleTxt"/>
        <w:numPr>
          <w:ilvl w:val="0"/>
          <w:numId w:val="7"/>
        </w:numPr>
        <w:tabs>
          <w:tab w:val="num" w:pos="1742"/>
        </w:tabs>
        <w:ind w:left="1267"/>
        <w:rPr>
          <w:lang w:val="fr-CH"/>
        </w:rPr>
      </w:pPr>
      <w:r>
        <w:rPr>
          <w:lang w:val="fr-CH"/>
        </w:rPr>
        <w:t xml:space="preserve">L’article </w:t>
      </w:r>
      <w:r w:rsidR="008130FE">
        <w:rPr>
          <w:lang w:val="fr-CH"/>
        </w:rPr>
        <w:t>32 2) de la loi relative à l’emploi prévoit le paiement régulier des salaires, en ces termes : « Les salaires sont payables en liquide, à intervalles réguliers convenus entre l’employeur et le salarié, mais pas moins d’une fois par mois, et au plus tard le cinquième jour suivant la date à laquelle le salaire est dû. ».</w:t>
      </w:r>
    </w:p>
    <w:p w:rsidR="008130FE" w:rsidRDefault="00B61CA6" w:rsidP="00B61CA6">
      <w:pPr>
        <w:pStyle w:val="SingleTxt"/>
        <w:numPr>
          <w:ilvl w:val="0"/>
          <w:numId w:val="7"/>
        </w:numPr>
        <w:tabs>
          <w:tab w:val="num" w:pos="1742"/>
        </w:tabs>
        <w:ind w:left="1267"/>
        <w:rPr>
          <w:lang w:val="fr-CH"/>
        </w:rPr>
      </w:pPr>
      <w:r>
        <w:rPr>
          <w:lang w:val="fr-CH"/>
        </w:rPr>
        <w:t xml:space="preserve">En outre, l’article </w:t>
      </w:r>
      <w:r w:rsidR="008130FE">
        <w:rPr>
          <w:lang w:val="fr-CH"/>
        </w:rPr>
        <w:t xml:space="preserve">35 1) et 2) de la loi relative à l’emploi prévoit également que des registres des salaires dus doivent être conservés sur le lieu de </w:t>
      </w:r>
      <w:r>
        <w:rPr>
          <w:lang w:val="fr-CH"/>
        </w:rPr>
        <w:t>travail</w:t>
      </w:r>
      <w:r w:rsidR="008130FE">
        <w:rPr>
          <w:lang w:val="fr-CH"/>
        </w:rPr>
        <w:t xml:space="preserve"> afin d’être présentés à des inspecteurs le cas échéant. L’article 36 2) dispose : « Lorsqu’un emp</w:t>
      </w:r>
      <w:r>
        <w:rPr>
          <w:lang w:val="fr-CH"/>
        </w:rPr>
        <w:t xml:space="preserve">loyeur ne respecte pas l’alinéa </w:t>
      </w:r>
      <w:r w:rsidR="008130FE">
        <w:rPr>
          <w:lang w:val="fr-CH"/>
        </w:rPr>
        <w:t xml:space="preserve">1), et qu’un différend surgit au sujet du paiement, l’employeur </w:t>
      </w:r>
      <w:r>
        <w:rPr>
          <w:lang w:val="fr-CH"/>
        </w:rPr>
        <w:t>est</w:t>
      </w:r>
      <w:r w:rsidR="008130FE">
        <w:rPr>
          <w:lang w:val="fr-CH"/>
        </w:rPr>
        <w:t xml:space="preserve"> présumé ne pas avoir effectué le paiement. ».</w:t>
      </w:r>
    </w:p>
    <w:p w:rsidR="008130FE" w:rsidRDefault="008130FE" w:rsidP="00B61CA6">
      <w:pPr>
        <w:pStyle w:val="SingleTxt"/>
        <w:numPr>
          <w:ilvl w:val="0"/>
          <w:numId w:val="7"/>
        </w:numPr>
        <w:tabs>
          <w:tab w:val="num" w:pos="1742"/>
        </w:tabs>
        <w:ind w:left="1267"/>
        <w:rPr>
          <w:lang w:val="fr-CH"/>
        </w:rPr>
      </w:pPr>
      <w:r>
        <w:rPr>
          <w:lang w:val="fr-CH"/>
        </w:rPr>
        <w:t>Le Ministère du travail et de la mise en valeur des ressources humaines effectue des inspections et contrôle les conditions de travail des travailleurs migrants. Les plaintes concernant les droits des travailleurs migrants font souvent l’objet d’une procédure accélérée de la part du Ministère, rédui</w:t>
      </w:r>
      <w:r w:rsidR="00B61CA6">
        <w:rPr>
          <w:lang w:val="fr-CH"/>
        </w:rPr>
        <w:t>san</w:t>
      </w:r>
      <w:r>
        <w:rPr>
          <w:lang w:val="fr-CH"/>
        </w:rPr>
        <w:t xml:space="preserve">t </w:t>
      </w:r>
      <w:r w:rsidR="00B61CA6">
        <w:rPr>
          <w:lang w:val="fr-CH"/>
        </w:rPr>
        <w:t xml:space="preserve">ainsi </w:t>
      </w:r>
      <w:r>
        <w:rPr>
          <w:lang w:val="fr-CH"/>
        </w:rPr>
        <w:t xml:space="preserve">la nécessité d’une procédure judiciaire grâce à une médiation active. Le cas échéant, </w:t>
      </w:r>
      <w:r w:rsidR="00B61CA6">
        <w:rPr>
          <w:lang w:val="fr-CH"/>
        </w:rPr>
        <w:t>d</w:t>
      </w:r>
      <w:r>
        <w:rPr>
          <w:lang w:val="fr-CH"/>
        </w:rPr>
        <w:t xml:space="preserve">es actions en justice peuvent également être engagées contre </w:t>
      </w:r>
      <w:r w:rsidR="00B61CA6">
        <w:rPr>
          <w:lang w:val="fr-CH"/>
        </w:rPr>
        <w:t>l</w:t>
      </w:r>
      <w:r>
        <w:rPr>
          <w:lang w:val="fr-CH"/>
        </w:rPr>
        <w:t>es sociétés qui violent les droits des travailleurs migrants.</w:t>
      </w:r>
    </w:p>
    <w:p w:rsidR="008130FE" w:rsidRDefault="00B61CA6" w:rsidP="00B61CA6">
      <w:pPr>
        <w:pStyle w:val="SingleTxt"/>
        <w:numPr>
          <w:ilvl w:val="0"/>
          <w:numId w:val="7"/>
        </w:numPr>
        <w:tabs>
          <w:tab w:val="num" w:pos="1742"/>
        </w:tabs>
        <w:ind w:left="1267"/>
        <w:rPr>
          <w:lang w:val="fr-CH"/>
        </w:rPr>
      </w:pPr>
      <w:r>
        <w:rPr>
          <w:lang w:val="fr-CH"/>
        </w:rPr>
        <w:t>En 2014, l</w:t>
      </w:r>
      <w:r w:rsidR="008130FE">
        <w:rPr>
          <w:lang w:val="fr-CH"/>
        </w:rPr>
        <w:t>es Seychelles ont adopté une législation formalisée visant à lutter contre la traite des personnes, à savoir la loi relative à l’interdic</w:t>
      </w:r>
      <w:r>
        <w:rPr>
          <w:lang w:val="fr-CH"/>
        </w:rPr>
        <w:t>tion de la traite des personnes</w:t>
      </w:r>
      <w:r w:rsidR="008130FE">
        <w:rPr>
          <w:lang w:val="fr-CH"/>
        </w:rPr>
        <w:t xml:space="preserve">. Un comité </w:t>
      </w:r>
      <w:r>
        <w:rPr>
          <w:lang w:val="fr-CH"/>
        </w:rPr>
        <w:t xml:space="preserve">national </w:t>
      </w:r>
      <w:r w:rsidR="008130FE">
        <w:rPr>
          <w:lang w:val="fr-CH"/>
        </w:rPr>
        <w:t>de coordination sur la traite des personnes a été créé par cette loi, ainsi qu’un fond</w:t>
      </w:r>
      <w:r>
        <w:rPr>
          <w:lang w:val="fr-CH"/>
        </w:rPr>
        <w:t>s</w:t>
      </w:r>
      <w:r w:rsidR="008130FE">
        <w:rPr>
          <w:lang w:val="fr-CH"/>
        </w:rPr>
        <w:t xml:space="preserve"> formalisé affecté à la traite des personnes. Le Gouvernement a tenu de nombreuses activités de formation sur la traite des personnes, notamment à l’intention</w:t>
      </w:r>
      <w:r>
        <w:rPr>
          <w:lang w:val="fr-CH"/>
        </w:rPr>
        <w:t xml:space="preserve"> des fonctionnaires de première ligne</w:t>
      </w:r>
      <w:r w:rsidR="008130FE">
        <w:rPr>
          <w:lang w:val="fr-CH"/>
        </w:rPr>
        <w:t xml:space="preserve">, des organisations non gouvernementales et des journalistes. </w:t>
      </w:r>
      <w:r>
        <w:rPr>
          <w:lang w:val="fr-CH"/>
        </w:rPr>
        <w:t>Il s’</w:t>
      </w:r>
      <w:r w:rsidR="00FA2989">
        <w:rPr>
          <w:lang w:val="fr-CH"/>
        </w:rPr>
        <w:t>apprête</w:t>
      </w:r>
      <w:r>
        <w:rPr>
          <w:lang w:val="fr-CH"/>
        </w:rPr>
        <w:t xml:space="preserve"> </w:t>
      </w:r>
      <w:r w:rsidR="008130FE">
        <w:rPr>
          <w:lang w:val="fr-CH"/>
        </w:rPr>
        <w:t xml:space="preserve">également </w:t>
      </w:r>
      <w:r>
        <w:rPr>
          <w:lang w:val="fr-CH"/>
        </w:rPr>
        <w:t xml:space="preserve">à </w:t>
      </w:r>
      <w:r w:rsidR="008130FE">
        <w:rPr>
          <w:lang w:val="fr-CH"/>
        </w:rPr>
        <w:t>mettre en œuvre un plan d’action national de deux ans et un cadre stratégique concernant la traite des personnes, ainsi qu’</w:t>
      </w:r>
      <w:r>
        <w:rPr>
          <w:lang w:val="fr-CH"/>
        </w:rPr>
        <w:t xml:space="preserve">à élaborer </w:t>
      </w:r>
      <w:r w:rsidR="008130FE">
        <w:rPr>
          <w:lang w:val="fr-CH"/>
        </w:rPr>
        <w:t>un manuel sur les procédures opérationnelles normalisées, et un mécanisme d’orientation pour les victimes de la traite des personnes. Une campagne de deux mois a été organisée dans les médias pour sensibiliser la population à la traite des personnes, en 2014</w:t>
      </w:r>
      <w:r w:rsidR="003A3C95">
        <w:rPr>
          <w:lang w:val="fr-CH"/>
        </w:rPr>
        <w:t>/</w:t>
      </w:r>
      <w:r w:rsidR="008130FE">
        <w:rPr>
          <w:lang w:val="fr-CH"/>
        </w:rPr>
        <w:t>2015, qui mettait l’accent sur le fait que les travailleurs migrants étaient l’un des groupes susceptibles d’être victimes de la traite.</w:t>
      </w:r>
    </w:p>
    <w:p w:rsidR="008130FE" w:rsidRPr="00FE0B98" w:rsidRDefault="008130FE" w:rsidP="008130FE">
      <w:pPr>
        <w:pStyle w:val="SingleTxt"/>
        <w:spacing w:after="0" w:line="120" w:lineRule="exact"/>
        <w:rPr>
          <w:sz w:val="10"/>
          <w:lang w:val="fr-CH"/>
        </w:rPr>
      </w:pPr>
    </w:p>
    <w:p w:rsidR="008130FE" w:rsidRPr="00FE0B98"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à la liberté de pensée, d’expression, de conscience </w:t>
      </w:r>
      <w:r w:rsidR="00B61CA6">
        <w:rPr>
          <w:lang w:val="fr-CH"/>
        </w:rPr>
        <w:br/>
      </w:r>
      <w:r>
        <w:rPr>
          <w:lang w:val="fr-CH"/>
        </w:rPr>
        <w:t>et de religion</w:t>
      </w:r>
    </w:p>
    <w:p w:rsidR="008130FE" w:rsidRPr="00FE0B98" w:rsidRDefault="008130FE" w:rsidP="008130FE">
      <w:pPr>
        <w:pStyle w:val="SingleTxt"/>
        <w:spacing w:after="0" w:line="120" w:lineRule="exact"/>
        <w:rPr>
          <w:sz w:val="10"/>
          <w:lang w:val="fr-CH"/>
        </w:rPr>
      </w:pPr>
    </w:p>
    <w:p w:rsidR="008130FE" w:rsidRPr="00FE0B98" w:rsidRDefault="008130FE" w:rsidP="008130FE">
      <w:pPr>
        <w:pStyle w:val="SingleTxt"/>
        <w:spacing w:after="0" w:line="120" w:lineRule="exact"/>
        <w:rPr>
          <w:sz w:val="10"/>
          <w:lang w:val="fr-CH"/>
        </w:rPr>
      </w:pPr>
    </w:p>
    <w:p w:rsidR="008130FE" w:rsidRPr="00CF3609" w:rsidRDefault="00B61CA6" w:rsidP="00B61CA6">
      <w:pPr>
        <w:pStyle w:val="SingleTxt"/>
        <w:numPr>
          <w:ilvl w:val="0"/>
          <w:numId w:val="7"/>
        </w:numPr>
        <w:tabs>
          <w:tab w:val="num" w:pos="1742"/>
        </w:tabs>
        <w:ind w:left="1267"/>
        <w:rPr>
          <w:lang w:val="fr-CH"/>
        </w:rPr>
      </w:pPr>
      <w:r>
        <w:rPr>
          <w:lang w:val="fr-CH"/>
        </w:rPr>
        <w:t xml:space="preserve">L’article </w:t>
      </w:r>
      <w:r w:rsidR="008130FE">
        <w:rPr>
          <w:lang w:val="fr-CH"/>
        </w:rPr>
        <w:t xml:space="preserve">22 de la Constitution consacre </w:t>
      </w:r>
      <w:r>
        <w:rPr>
          <w:lang w:val="fr-CH"/>
        </w:rPr>
        <w:t xml:space="preserve">le droit à </w:t>
      </w:r>
      <w:r w:rsidR="008130FE">
        <w:rPr>
          <w:lang w:val="fr-CH"/>
        </w:rPr>
        <w:t xml:space="preserve">la liberté d’expression, qui comprend notamment « la liberté d’opinion et </w:t>
      </w:r>
      <w:r>
        <w:rPr>
          <w:lang w:val="fr-CH"/>
        </w:rPr>
        <w:t xml:space="preserve">celle </w:t>
      </w:r>
      <w:r w:rsidR="008130FE">
        <w:rPr>
          <w:lang w:val="fr-CH"/>
        </w:rPr>
        <w:t>de chercher, de recevoir et de diffuser des idées et des enseignements sans inte</w:t>
      </w:r>
      <w:r>
        <w:rPr>
          <w:lang w:val="fr-CH"/>
        </w:rPr>
        <w:t xml:space="preserve">rvention extérieure ». L’alinéa </w:t>
      </w:r>
      <w:r w:rsidR="008130FE">
        <w:rPr>
          <w:lang w:val="fr-CH"/>
        </w:rPr>
        <w:t xml:space="preserve">2) de l’article 22 indique que </w:t>
      </w:r>
      <w:r>
        <w:rPr>
          <w:lang w:val="fr-CH"/>
        </w:rPr>
        <w:t>c</w:t>
      </w:r>
      <w:r w:rsidR="008130FE">
        <w:rPr>
          <w:lang w:val="fr-CH"/>
        </w:rPr>
        <w:t xml:space="preserve">e droit peut être soumis à des restrictions que prévoit une règle de droit et qui sont nécessaires dans une société démographique. Ces dispositions s’appliquent </w:t>
      </w:r>
      <w:r>
        <w:rPr>
          <w:lang w:val="fr-CH"/>
        </w:rPr>
        <w:t>de la même manière qu’</w:t>
      </w:r>
      <w:r w:rsidR="008130FE">
        <w:rPr>
          <w:lang w:val="fr-CH"/>
        </w:rPr>
        <w:t>aux citoyens des Seychelles.</w:t>
      </w:r>
    </w:p>
    <w:p w:rsidR="008130FE" w:rsidRDefault="008130FE" w:rsidP="00B61CA6">
      <w:pPr>
        <w:pStyle w:val="SingleTxt"/>
        <w:numPr>
          <w:ilvl w:val="0"/>
          <w:numId w:val="7"/>
        </w:numPr>
        <w:tabs>
          <w:tab w:val="num" w:pos="1742"/>
        </w:tabs>
        <w:ind w:left="1267"/>
        <w:rPr>
          <w:lang w:val="fr-CH"/>
        </w:rPr>
      </w:pPr>
      <w:r>
        <w:rPr>
          <w:lang w:val="fr-CH"/>
        </w:rPr>
        <w:t>La liberté de pensée, de conscience et de religion est garantie par la Constitution, à l’article 21, qui prévoit que toute personne a droit à la liberté de conscience. La question de la religion est abordée de manière encore plus explicite dans ce même article</w:t>
      </w:r>
      <w:r w:rsidR="00B61CA6">
        <w:rPr>
          <w:lang w:val="fr-CH"/>
        </w:rPr>
        <w:t>,</w:t>
      </w:r>
      <w:r>
        <w:rPr>
          <w:lang w:val="fr-CH"/>
        </w:rPr>
        <w:t xml:space="preserve"> comme suit : « ce droit s’entend notamment de la liberté de religion ou de </w:t>
      </w:r>
      <w:r>
        <w:rPr>
          <w:lang w:val="fr-CH"/>
        </w:rPr>
        <w:lastRenderedPageBreak/>
        <w:t>croyance, celle d’en changer, ainsi que de la liberté de professer et de propager sa religion ou sa croyance, individuellement ou en commun, tant en public qu’en privé, par le culte, l’observance ou la pratique religieuse et l’enseignement</w:t>
      </w:r>
      <w:r w:rsidR="00B61CA6">
        <w:rPr>
          <w:lang w:val="fr-CH"/>
        </w:rPr>
        <w:t>.</w:t>
      </w:r>
      <w:r>
        <w:rPr>
          <w:lang w:val="fr-CH"/>
        </w:rPr>
        <w:t> ».</w:t>
      </w:r>
    </w:p>
    <w:p w:rsidR="008130FE" w:rsidRDefault="008130FE" w:rsidP="00B61CA6">
      <w:pPr>
        <w:pStyle w:val="SingleTxt"/>
        <w:numPr>
          <w:ilvl w:val="0"/>
          <w:numId w:val="7"/>
        </w:numPr>
        <w:tabs>
          <w:tab w:val="num" w:pos="1742"/>
        </w:tabs>
        <w:ind w:left="1267"/>
        <w:rPr>
          <w:lang w:val="fr-CH"/>
        </w:rPr>
      </w:pPr>
      <w:r>
        <w:rPr>
          <w:lang w:val="fr-CH"/>
        </w:rPr>
        <w:t xml:space="preserve">Aux Seychelles il n’y a pas de religion d’État et </w:t>
      </w:r>
      <w:r w:rsidR="00B61CA6">
        <w:rPr>
          <w:lang w:val="fr-CH"/>
        </w:rPr>
        <w:t>nul</w:t>
      </w:r>
      <w:r>
        <w:rPr>
          <w:lang w:val="fr-CH"/>
        </w:rPr>
        <w:t xml:space="preserve"> n’est </w:t>
      </w:r>
      <w:r w:rsidR="00B61CA6">
        <w:rPr>
          <w:lang w:val="fr-CH"/>
        </w:rPr>
        <w:t>tenu</w:t>
      </w:r>
      <w:r>
        <w:rPr>
          <w:lang w:val="fr-CH"/>
        </w:rPr>
        <w:t xml:space="preserve"> d’a</w:t>
      </w:r>
      <w:r w:rsidR="00B61CA6">
        <w:rPr>
          <w:lang w:val="fr-CH"/>
        </w:rPr>
        <w:t>dopter</w:t>
      </w:r>
      <w:r>
        <w:rPr>
          <w:lang w:val="fr-CH"/>
        </w:rPr>
        <w:t xml:space="preserve"> ou de pratiquer une religion particulière pour être admissible à </w:t>
      </w:r>
      <w:r w:rsidR="00B61CA6">
        <w:rPr>
          <w:lang w:val="fr-CH"/>
        </w:rPr>
        <w:t>une charge publique (art. 21 5)</w:t>
      </w:r>
      <w:r>
        <w:rPr>
          <w:lang w:val="fr-CH"/>
        </w:rPr>
        <w:t xml:space="preserve"> de la Constitution</w:t>
      </w:r>
      <w:r w:rsidR="00B61CA6">
        <w:rPr>
          <w:lang w:val="fr-CH"/>
        </w:rPr>
        <w:t>)</w:t>
      </w:r>
      <w:r>
        <w:rPr>
          <w:lang w:val="fr-CH"/>
        </w:rPr>
        <w:t>. Ce même article dispose qu’aucune règle de droit ne peut prévoir l’établissement d’une religion ou imposer de croyance religieuse. Les Seychelles sont donc un pays multiconfessionnel, et une commission interconfessionnelle a été constituée pour assurer l’harmonie religieuse.</w:t>
      </w:r>
    </w:p>
    <w:p w:rsidR="008130FE" w:rsidRDefault="008130FE" w:rsidP="00B61CA6">
      <w:pPr>
        <w:pStyle w:val="SingleTxt"/>
        <w:numPr>
          <w:ilvl w:val="0"/>
          <w:numId w:val="7"/>
        </w:numPr>
        <w:tabs>
          <w:tab w:val="num" w:pos="1742"/>
        </w:tabs>
        <w:ind w:left="1267"/>
        <w:rPr>
          <w:lang w:val="fr-CH"/>
        </w:rPr>
      </w:pPr>
      <w:r>
        <w:rPr>
          <w:lang w:val="fr-CH"/>
        </w:rPr>
        <w:t xml:space="preserve">La Commission interconfessionnelle des Seychelles (SIFCO), créée en 2009 et officiellement lancée en février 2012, a activement contribué à promouvoir la compréhension interconfessionnelle grâce à des activités conjointes, à </w:t>
      </w:r>
      <w:r w:rsidR="009B75D6">
        <w:rPr>
          <w:lang w:val="fr-CH"/>
        </w:rPr>
        <w:t>développer</w:t>
      </w:r>
      <w:r>
        <w:rPr>
          <w:lang w:val="fr-CH"/>
        </w:rPr>
        <w:t xml:space="preserve"> la spiritualité parmi le grand public, et à élaborer des documents d’orientation sur un certain nombre de questions sociales.</w:t>
      </w:r>
    </w:p>
    <w:p w:rsidR="008130FE" w:rsidRDefault="008130FE" w:rsidP="00B61CA6">
      <w:pPr>
        <w:pStyle w:val="SingleTxt"/>
        <w:numPr>
          <w:ilvl w:val="0"/>
          <w:numId w:val="7"/>
        </w:numPr>
        <w:tabs>
          <w:tab w:val="num" w:pos="1742"/>
        </w:tabs>
        <w:ind w:left="1267"/>
        <w:rPr>
          <w:lang w:val="fr-CH"/>
        </w:rPr>
      </w:pPr>
      <w:r>
        <w:rPr>
          <w:lang w:val="fr-CH"/>
        </w:rPr>
        <w:t xml:space="preserve">Les travailleurs migrants peuvent pratiquer librement leur religion. </w:t>
      </w:r>
      <w:r w:rsidR="009B75D6">
        <w:rPr>
          <w:lang w:val="fr-CH"/>
        </w:rPr>
        <w:t>Ils</w:t>
      </w:r>
      <w:r>
        <w:rPr>
          <w:lang w:val="fr-CH"/>
        </w:rPr>
        <w:t xml:space="preserve"> sont libres d’assister à des services religieux dans des lieux de culte, notamment des églises, des temples ou des mosquées. Ces lieux sont librement accessibles et aucune restriction connue ne s’applique aux travailleurs migrants et aux membres de leur famille.</w:t>
      </w:r>
    </w:p>
    <w:p w:rsidR="008130FE" w:rsidRPr="005264F3" w:rsidRDefault="008130FE" w:rsidP="008130FE">
      <w:pPr>
        <w:pStyle w:val="SingleTxt"/>
        <w:spacing w:after="0" w:line="120" w:lineRule="exact"/>
        <w:rPr>
          <w:sz w:val="10"/>
          <w:lang w:val="fr-CH"/>
        </w:rPr>
      </w:pPr>
    </w:p>
    <w:p w:rsidR="008130FE" w:rsidRPr="005264F3"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à la vie privée</w:t>
      </w:r>
    </w:p>
    <w:p w:rsidR="008130FE" w:rsidRPr="005264F3" w:rsidRDefault="008130FE" w:rsidP="008130FE">
      <w:pPr>
        <w:pStyle w:val="SingleTxt"/>
        <w:spacing w:after="0" w:line="120" w:lineRule="exact"/>
        <w:rPr>
          <w:sz w:val="10"/>
          <w:lang w:val="fr-CH"/>
        </w:rPr>
      </w:pPr>
    </w:p>
    <w:p w:rsidR="008130FE" w:rsidRPr="005264F3" w:rsidRDefault="008130FE" w:rsidP="008130FE">
      <w:pPr>
        <w:pStyle w:val="SingleTxt"/>
        <w:spacing w:after="0" w:line="120" w:lineRule="exact"/>
        <w:rPr>
          <w:sz w:val="10"/>
          <w:lang w:val="fr-CH"/>
        </w:rPr>
      </w:pPr>
    </w:p>
    <w:p w:rsidR="008130FE" w:rsidRDefault="008130FE" w:rsidP="00B61CA6">
      <w:pPr>
        <w:pStyle w:val="SingleTxt"/>
        <w:numPr>
          <w:ilvl w:val="0"/>
          <w:numId w:val="7"/>
        </w:numPr>
        <w:tabs>
          <w:tab w:val="num" w:pos="1742"/>
        </w:tabs>
        <w:ind w:left="1267"/>
        <w:rPr>
          <w:lang w:val="fr-CH"/>
        </w:rPr>
      </w:pPr>
      <w:r>
        <w:rPr>
          <w:lang w:val="fr-CH"/>
        </w:rPr>
        <w:t xml:space="preserve">L’article 20 de la Constitution garantit le droit à la vie privée et le droit de ne pas être soumis à une fouille ou à une perquisition arbitraire. L’accès au téléphone fixe, </w:t>
      </w:r>
      <w:r w:rsidR="009B75D6">
        <w:rPr>
          <w:lang w:val="fr-CH"/>
        </w:rPr>
        <w:t>aux</w:t>
      </w:r>
      <w:r>
        <w:rPr>
          <w:lang w:val="fr-CH"/>
        </w:rPr>
        <w:t xml:space="preserve"> communications mobiles et </w:t>
      </w:r>
      <w:r w:rsidR="009B75D6">
        <w:rPr>
          <w:lang w:val="fr-CH"/>
        </w:rPr>
        <w:t xml:space="preserve">à </w:t>
      </w:r>
      <w:r>
        <w:rPr>
          <w:lang w:val="fr-CH"/>
        </w:rPr>
        <w:t>l’Internet n’est pas limité par l’État. Il n’y a pratiquement pas de cas</w:t>
      </w:r>
      <w:r w:rsidR="009B75D6">
        <w:rPr>
          <w:lang w:val="fr-CH"/>
        </w:rPr>
        <w:t>,</w:t>
      </w:r>
      <w:r>
        <w:rPr>
          <w:lang w:val="fr-CH"/>
        </w:rPr>
        <w:t xml:space="preserve"> connus ou signalés</w:t>
      </w:r>
      <w:r w:rsidR="009B75D6">
        <w:rPr>
          <w:lang w:val="fr-CH"/>
        </w:rPr>
        <w:t>,</w:t>
      </w:r>
      <w:r>
        <w:rPr>
          <w:lang w:val="fr-CH"/>
        </w:rPr>
        <w:t xml:space="preserve"> de surveillance des communications. En règle générale, le Gouvernement respecte ces interdictions dans la pratique.</w:t>
      </w:r>
    </w:p>
    <w:p w:rsidR="008130FE" w:rsidRDefault="008130FE" w:rsidP="00B61CA6">
      <w:pPr>
        <w:pStyle w:val="SingleTxt"/>
        <w:numPr>
          <w:ilvl w:val="0"/>
          <w:numId w:val="7"/>
        </w:numPr>
        <w:tabs>
          <w:tab w:val="num" w:pos="1742"/>
        </w:tabs>
        <w:ind w:left="1267"/>
        <w:rPr>
          <w:lang w:val="fr-CH"/>
        </w:rPr>
      </w:pPr>
      <w:r>
        <w:rPr>
          <w:lang w:val="fr-CH"/>
        </w:rPr>
        <w:t xml:space="preserve">Les travailleurs migrants et les membres de leur famille peuvent librement se procurer des téléphones portables, obtenir des connexions Internet et des services de télévision par câble, les seules restrictions applicables étant celles prévues par la </w:t>
      </w:r>
      <w:r w:rsidR="009B75D6">
        <w:rPr>
          <w:lang w:val="fr-CH"/>
        </w:rPr>
        <w:t>législation</w:t>
      </w:r>
      <w:r>
        <w:rPr>
          <w:lang w:val="fr-CH"/>
        </w:rPr>
        <w:t xml:space="preserve"> des Seychelles et l’accessibilité économique.</w:t>
      </w:r>
    </w:p>
    <w:p w:rsidR="008130FE" w:rsidRPr="0038371E" w:rsidRDefault="008130FE" w:rsidP="008130FE">
      <w:pPr>
        <w:pStyle w:val="SingleTxt"/>
        <w:spacing w:after="0" w:line="120" w:lineRule="exact"/>
        <w:rPr>
          <w:sz w:val="10"/>
          <w:lang w:val="fr-CH"/>
        </w:rPr>
      </w:pPr>
    </w:p>
    <w:p w:rsidR="008130FE" w:rsidRPr="0038371E"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à la propriété</w:t>
      </w:r>
    </w:p>
    <w:p w:rsidR="008130FE" w:rsidRPr="0038371E" w:rsidRDefault="008130FE" w:rsidP="008130FE">
      <w:pPr>
        <w:pStyle w:val="SingleTxt"/>
        <w:spacing w:after="0" w:line="120" w:lineRule="exact"/>
        <w:rPr>
          <w:sz w:val="10"/>
          <w:lang w:val="fr-CH"/>
        </w:rPr>
      </w:pPr>
    </w:p>
    <w:p w:rsidR="008130FE" w:rsidRPr="0038371E" w:rsidRDefault="008130FE" w:rsidP="008130FE">
      <w:pPr>
        <w:pStyle w:val="SingleTxt"/>
        <w:spacing w:after="0" w:line="120" w:lineRule="exact"/>
        <w:rPr>
          <w:sz w:val="10"/>
          <w:lang w:val="fr-CH"/>
        </w:rPr>
      </w:pPr>
    </w:p>
    <w:p w:rsidR="008130FE" w:rsidRDefault="008130FE" w:rsidP="00B61CA6">
      <w:pPr>
        <w:pStyle w:val="SingleTxt"/>
        <w:numPr>
          <w:ilvl w:val="0"/>
          <w:numId w:val="7"/>
        </w:numPr>
        <w:tabs>
          <w:tab w:val="num" w:pos="1742"/>
        </w:tabs>
        <w:ind w:left="1267"/>
        <w:rPr>
          <w:lang w:val="fr-CH"/>
        </w:rPr>
      </w:pPr>
      <w:r>
        <w:rPr>
          <w:lang w:val="fr-CH"/>
        </w:rPr>
        <w:t xml:space="preserve">Le droit à la propriété est </w:t>
      </w:r>
      <w:r w:rsidR="009B75D6">
        <w:rPr>
          <w:lang w:val="fr-CH"/>
        </w:rPr>
        <w:t xml:space="preserve">consacré à l’article </w:t>
      </w:r>
      <w:r>
        <w:rPr>
          <w:lang w:val="fr-CH"/>
        </w:rPr>
        <w:t>26 de la Constitution</w:t>
      </w:r>
      <w:r w:rsidR="009B75D6">
        <w:rPr>
          <w:lang w:val="fr-CH"/>
        </w:rPr>
        <w:t>,</w:t>
      </w:r>
      <w:r>
        <w:rPr>
          <w:lang w:val="fr-CH"/>
        </w:rPr>
        <w:t xml:space="preserve"> qui prévoit que « Toute personne a droit à la propriété. Pour l’application du présent article ce droit s’entend notamment de celui d’acquérir des biens, de les posséder, d’en jouir paisiblement et de les aliéner, soit individuellement soit collectivement ». Des limitations, </w:t>
      </w:r>
      <w:r w:rsidR="009B75D6">
        <w:rPr>
          <w:lang w:val="fr-CH"/>
        </w:rPr>
        <w:t>énoncées</w:t>
      </w:r>
      <w:r>
        <w:rPr>
          <w:lang w:val="fr-CH"/>
        </w:rPr>
        <w:t xml:space="preserve"> dans cet article, s’appliquent à ce droit.</w:t>
      </w:r>
    </w:p>
    <w:p w:rsidR="008130FE" w:rsidRDefault="008130FE" w:rsidP="00B61CA6">
      <w:pPr>
        <w:pStyle w:val="SingleTxt"/>
        <w:numPr>
          <w:ilvl w:val="0"/>
          <w:numId w:val="7"/>
        </w:numPr>
        <w:tabs>
          <w:tab w:val="num" w:pos="1742"/>
        </w:tabs>
        <w:ind w:left="1267"/>
        <w:rPr>
          <w:lang w:val="fr-CH"/>
        </w:rPr>
      </w:pPr>
      <w:r>
        <w:rPr>
          <w:lang w:val="fr-CH"/>
        </w:rPr>
        <w:t xml:space="preserve">Un travailleur migrant, ou toute personne qui n’est pas ressortissante des Seychelles, peut acquérir des biens immeubles </w:t>
      </w:r>
      <w:r w:rsidR="009B75D6">
        <w:rPr>
          <w:lang w:val="fr-CH"/>
        </w:rPr>
        <w:t>appartenant à un particulier</w:t>
      </w:r>
      <w:r>
        <w:rPr>
          <w:lang w:val="fr-CH"/>
        </w:rPr>
        <w:t>, sous réserve d’approbation du Gouvernement. Un citoyen étranger ne peut pas acquérir une terre en pleine propriété sur les îles périphériques des Seychelles, mais, sous réserve d’approbation, il peut disposer d’un bail à long terme.</w:t>
      </w:r>
    </w:p>
    <w:p w:rsidR="008130FE" w:rsidRPr="0038371E" w:rsidRDefault="008130FE" w:rsidP="008130FE">
      <w:pPr>
        <w:pStyle w:val="SingleTxt"/>
        <w:spacing w:after="0" w:line="120" w:lineRule="exact"/>
        <w:rPr>
          <w:sz w:val="10"/>
          <w:lang w:val="fr-CH"/>
        </w:rPr>
      </w:pPr>
    </w:p>
    <w:p w:rsidR="008130FE" w:rsidRPr="0038371E"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à un procès juste et public, avec toutes les garanties </w:t>
      </w:r>
      <w:r>
        <w:rPr>
          <w:lang w:val="fr-CH"/>
        </w:rPr>
        <w:br/>
        <w:t>d’une procédure équitable</w:t>
      </w:r>
    </w:p>
    <w:p w:rsidR="008130FE" w:rsidRPr="0038371E" w:rsidRDefault="008130FE" w:rsidP="008130FE">
      <w:pPr>
        <w:pStyle w:val="SingleTxt"/>
        <w:spacing w:after="0" w:line="120" w:lineRule="exact"/>
        <w:rPr>
          <w:sz w:val="10"/>
          <w:lang w:val="fr-CH"/>
        </w:rPr>
      </w:pPr>
    </w:p>
    <w:p w:rsidR="008130FE" w:rsidRPr="0038371E" w:rsidRDefault="008130FE" w:rsidP="008130FE">
      <w:pPr>
        <w:pStyle w:val="SingleTxt"/>
        <w:spacing w:after="0" w:line="120" w:lineRule="exact"/>
        <w:rPr>
          <w:sz w:val="10"/>
          <w:lang w:val="fr-CH"/>
        </w:rPr>
      </w:pPr>
    </w:p>
    <w:p w:rsidR="008130FE" w:rsidRDefault="008130FE" w:rsidP="00B61CA6">
      <w:pPr>
        <w:pStyle w:val="SingleTxt"/>
        <w:numPr>
          <w:ilvl w:val="0"/>
          <w:numId w:val="7"/>
        </w:numPr>
        <w:tabs>
          <w:tab w:val="num" w:pos="1742"/>
        </w:tabs>
        <w:ind w:left="1267"/>
        <w:rPr>
          <w:lang w:val="fr-CH"/>
        </w:rPr>
      </w:pPr>
      <w:r>
        <w:rPr>
          <w:lang w:val="fr-CH"/>
        </w:rPr>
        <w:t>L’article 19 de la Constitution prévoit que « Toute personne accusée d’une infraction a droit, sauf retrait de l’accusation, à un procès équitable dans un délai raisonnable devant un tribunal indépendant et impartial légalement constitué</w:t>
      </w:r>
      <w:r w:rsidR="009B75D6">
        <w:rPr>
          <w:lang w:val="fr-CH"/>
        </w:rPr>
        <w:t> »</w:t>
      </w:r>
      <w:r>
        <w:rPr>
          <w:lang w:val="fr-CH"/>
        </w:rPr>
        <w:t>.</w:t>
      </w:r>
    </w:p>
    <w:p w:rsidR="008130FE" w:rsidRDefault="008130FE" w:rsidP="00B61CA6">
      <w:pPr>
        <w:pStyle w:val="SingleTxt"/>
        <w:numPr>
          <w:ilvl w:val="0"/>
          <w:numId w:val="7"/>
        </w:numPr>
        <w:tabs>
          <w:tab w:val="num" w:pos="1742"/>
        </w:tabs>
        <w:ind w:left="1267"/>
        <w:rPr>
          <w:lang w:val="fr-CH"/>
        </w:rPr>
      </w:pPr>
      <w:r>
        <w:rPr>
          <w:lang w:val="fr-CH"/>
        </w:rPr>
        <w:lastRenderedPageBreak/>
        <w:t>L’article 19 2) b) de la Constitution prévoit que toute personne accusée d’une infraction « est informée de façon précise, au moment de son inculpation ou à la première occasion, de la nature de l’infraction reprochée dans une langue, si possible, qu’elle comprend ».</w:t>
      </w:r>
    </w:p>
    <w:p w:rsidR="008130FE" w:rsidRDefault="008130FE" w:rsidP="00B61CA6">
      <w:pPr>
        <w:pStyle w:val="SingleTxt"/>
        <w:numPr>
          <w:ilvl w:val="0"/>
          <w:numId w:val="7"/>
        </w:numPr>
        <w:tabs>
          <w:tab w:val="num" w:pos="1742"/>
        </w:tabs>
        <w:ind w:left="1267"/>
        <w:rPr>
          <w:lang w:val="fr-CH"/>
        </w:rPr>
      </w:pPr>
      <w:r>
        <w:rPr>
          <w:lang w:val="fr-CH"/>
        </w:rPr>
        <w:t>L’article 19 2) d) prévoit en outre que toute personne a « le droit de se défendre en personne ou à ses frais, par le ministère d’un avocat de son choix, ou dans les cas que prévoit une règle de droit, par le ministère d’un avocat commis d’office à la charge de l’État</w:t>
      </w:r>
      <w:r w:rsidR="009B75D6">
        <w:rPr>
          <w:lang w:val="fr-CH"/>
        </w:rPr>
        <w:t> »</w:t>
      </w:r>
      <w:r>
        <w:rPr>
          <w:lang w:val="fr-CH"/>
        </w:rPr>
        <w:t>.</w:t>
      </w:r>
    </w:p>
    <w:p w:rsidR="008130FE" w:rsidRDefault="008130FE" w:rsidP="00B61CA6">
      <w:pPr>
        <w:pStyle w:val="SingleTxt"/>
        <w:numPr>
          <w:ilvl w:val="0"/>
          <w:numId w:val="7"/>
        </w:numPr>
        <w:tabs>
          <w:tab w:val="num" w:pos="1742"/>
        </w:tabs>
        <w:ind w:left="1267"/>
        <w:rPr>
          <w:lang w:val="fr-CH"/>
        </w:rPr>
      </w:pPr>
      <w:r>
        <w:rPr>
          <w:lang w:val="fr-CH"/>
        </w:rPr>
        <w:t>S’agissant des interprètes, l’article 19 2) f) dispose que toute personne « bénéficie gratuitement, si possible, de l’assistance d’un interprète afin de comprendre la langue utilisée au procès ».</w:t>
      </w:r>
    </w:p>
    <w:p w:rsidR="008130FE" w:rsidRDefault="008130FE" w:rsidP="00B61CA6">
      <w:pPr>
        <w:pStyle w:val="SingleTxt"/>
        <w:numPr>
          <w:ilvl w:val="0"/>
          <w:numId w:val="7"/>
        </w:numPr>
        <w:tabs>
          <w:tab w:val="num" w:pos="1742"/>
        </w:tabs>
        <w:ind w:left="1267"/>
        <w:rPr>
          <w:lang w:val="fr-CH"/>
        </w:rPr>
      </w:pPr>
      <w:r>
        <w:rPr>
          <w:lang w:val="fr-CH"/>
        </w:rPr>
        <w:t xml:space="preserve">Au cours des sessions conduites par le Ministère du travail et de la mise en valeur des ressources humaines, le Ministère </w:t>
      </w:r>
      <w:r w:rsidR="009B75D6">
        <w:rPr>
          <w:lang w:val="fr-CH"/>
        </w:rPr>
        <w:t xml:space="preserve">fait </w:t>
      </w:r>
      <w:r>
        <w:rPr>
          <w:lang w:val="fr-CH"/>
        </w:rPr>
        <w:t xml:space="preserve">tout </w:t>
      </w:r>
      <w:r w:rsidR="009B75D6">
        <w:rPr>
          <w:lang w:val="fr-CH"/>
        </w:rPr>
        <w:t>son possible</w:t>
      </w:r>
      <w:r>
        <w:rPr>
          <w:lang w:val="fr-CH"/>
        </w:rPr>
        <w:t xml:space="preserve"> pour mettre à la disposition des travailleurs migrants des instruments de traduction efficaces. Le Ministère a établi des contacts avec les ambassades dans le pays, ainsi qu’avec des individus en dehors des structures officielles, qui fournissent une assistance en matière de traduction sur une base ad hoc et à titre gracieux. Pour les travailleurs migrants, cette procédure est accélérée.</w:t>
      </w:r>
    </w:p>
    <w:p w:rsidR="008130FE" w:rsidRPr="00121F3A" w:rsidRDefault="008130FE" w:rsidP="008130FE">
      <w:pPr>
        <w:pStyle w:val="SingleTxt"/>
        <w:spacing w:after="0" w:line="120" w:lineRule="exact"/>
        <w:rPr>
          <w:sz w:val="10"/>
          <w:lang w:val="fr-CH"/>
        </w:rPr>
      </w:pPr>
    </w:p>
    <w:p w:rsidR="008130FE" w:rsidRPr="00121F3A" w:rsidRDefault="008130FE" w:rsidP="008130FE">
      <w:pPr>
        <w:pStyle w:val="SingleTxt"/>
        <w:spacing w:after="0" w:line="120" w:lineRule="exact"/>
        <w:rPr>
          <w:sz w:val="10"/>
          <w:lang w:val="fr-CH"/>
        </w:rPr>
      </w:pPr>
    </w:p>
    <w:p w:rsidR="008130FE" w:rsidRDefault="008130FE" w:rsidP="009B75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de recourir à l’assistance </w:t>
      </w:r>
      <w:r w:rsidR="009B75D6">
        <w:rPr>
          <w:lang w:val="fr-CH"/>
        </w:rPr>
        <w:t xml:space="preserve">et à la protection </w:t>
      </w:r>
      <w:r>
        <w:rPr>
          <w:lang w:val="fr-CH"/>
        </w:rPr>
        <w:t xml:space="preserve">diplomatique </w:t>
      </w:r>
      <w:r w:rsidR="009B75D6">
        <w:rPr>
          <w:lang w:val="fr-CH"/>
        </w:rPr>
        <w:br/>
      </w:r>
      <w:r>
        <w:rPr>
          <w:lang w:val="fr-CH"/>
        </w:rPr>
        <w:t xml:space="preserve">ou consulaire </w:t>
      </w:r>
    </w:p>
    <w:p w:rsidR="009B75D6" w:rsidRPr="009B75D6" w:rsidRDefault="009B75D6" w:rsidP="009B75D6">
      <w:pPr>
        <w:pStyle w:val="SingleTxt"/>
        <w:spacing w:after="0" w:line="120" w:lineRule="exact"/>
        <w:rPr>
          <w:sz w:val="10"/>
          <w:lang w:val="fr-CH"/>
        </w:rPr>
      </w:pPr>
    </w:p>
    <w:p w:rsidR="008130FE" w:rsidRPr="00121F3A" w:rsidRDefault="008130FE" w:rsidP="008130FE">
      <w:pPr>
        <w:pStyle w:val="SingleTxt"/>
        <w:spacing w:after="0" w:line="120" w:lineRule="exact"/>
        <w:rPr>
          <w:sz w:val="10"/>
          <w:lang w:val="fr-CH"/>
        </w:rPr>
      </w:pPr>
    </w:p>
    <w:p w:rsidR="008130FE" w:rsidRDefault="008130FE" w:rsidP="00B61CA6">
      <w:pPr>
        <w:pStyle w:val="SingleTxt"/>
        <w:numPr>
          <w:ilvl w:val="0"/>
          <w:numId w:val="7"/>
        </w:numPr>
        <w:tabs>
          <w:tab w:val="num" w:pos="1742"/>
        </w:tabs>
        <w:ind w:left="1267"/>
        <w:rPr>
          <w:lang w:val="fr-CH"/>
        </w:rPr>
      </w:pPr>
      <w:r>
        <w:rPr>
          <w:lang w:val="fr-CH"/>
        </w:rPr>
        <w:t xml:space="preserve">Aucune restriction légale </w:t>
      </w:r>
      <w:r w:rsidR="009B75D6">
        <w:rPr>
          <w:lang w:val="fr-CH"/>
        </w:rPr>
        <w:t xml:space="preserve">ou </w:t>
      </w:r>
      <w:r>
        <w:rPr>
          <w:lang w:val="fr-CH"/>
        </w:rPr>
        <w:t xml:space="preserve">de politique générale ne s’oppose à ce que les travailleurs migrants aient pleinement accès à l’assistance et à la protection diplomatique </w:t>
      </w:r>
      <w:r w:rsidR="009B75D6">
        <w:rPr>
          <w:lang w:val="fr-CH"/>
        </w:rPr>
        <w:t xml:space="preserve">ou </w:t>
      </w:r>
      <w:r>
        <w:rPr>
          <w:lang w:val="fr-CH"/>
        </w:rPr>
        <w:t>consulaire.</w:t>
      </w:r>
    </w:p>
    <w:p w:rsidR="008130FE" w:rsidRPr="00121F3A" w:rsidRDefault="008130FE" w:rsidP="008130FE">
      <w:pPr>
        <w:pStyle w:val="SingleTxt"/>
        <w:spacing w:after="0" w:line="120" w:lineRule="exact"/>
        <w:rPr>
          <w:sz w:val="10"/>
          <w:lang w:val="fr-CH"/>
        </w:rPr>
      </w:pPr>
    </w:p>
    <w:p w:rsidR="008130FE" w:rsidRPr="00121F3A"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à la reconnaissance en tous lieux de sa personnalité </w:t>
      </w:r>
      <w:r>
        <w:rPr>
          <w:lang w:val="fr-CH"/>
        </w:rPr>
        <w:br/>
        <w:t>juridique</w:t>
      </w:r>
    </w:p>
    <w:p w:rsidR="008130FE" w:rsidRPr="00121F3A" w:rsidRDefault="008130FE" w:rsidP="008130FE">
      <w:pPr>
        <w:pStyle w:val="SingleTxt"/>
        <w:spacing w:after="0" w:line="120" w:lineRule="exact"/>
        <w:rPr>
          <w:sz w:val="10"/>
          <w:lang w:val="fr-CH"/>
        </w:rPr>
      </w:pPr>
    </w:p>
    <w:p w:rsidR="008130FE" w:rsidRPr="00121F3A" w:rsidRDefault="008130FE" w:rsidP="008130FE">
      <w:pPr>
        <w:pStyle w:val="SingleTxt"/>
        <w:spacing w:after="0" w:line="120" w:lineRule="exact"/>
        <w:rPr>
          <w:sz w:val="10"/>
          <w:lang w:val="fr-CH"/>
        </w:rPr>
      </w:pPr>
    </w:p>
    <w:p w:rsidR="008130FE" w:rsidRDefault="008130FE" w:rsidP="009B75D6">
      <w:pPr>
        <w:pStyle w:val="SingleTxt"/>
        <w:numPr>
          <w:ilvl w:val="0"/>
          <w:numId w:val="7"/>
        </w:numPr>
        <w:tabs>
          <w:tab w:val="num" w:pos="1742"/>
        </w:tabs>
        <w:ind w:left="1267"/>
        <w:rPr>
          <w:lang w:val="fr-CH"/>
        </w:rPr>
      </w:pPr>
      <w:r>
        <w:rPr>
          <w:lang w:val="fr-CH"/>
        </w:rPr>
        <w:t>Toute personne a le droit</w:t>
      </w:r>
      <w:r w:rsidR="009B75D6">
        <w:rPr>
          <w:lang w:val="fr-CH"/>
        </w:rPr>
        <w:t>,</w:t>
      </w:r>
      <w:r>
        <w:rPr>
          <w:lang w:val="fr-CH"/>
        </w:rPr>
        <w:t xml:space="preserve"> sur un pied d’égalité, à la reconnaissance de sa personnalité juridique. L’article 27 1) de la Constitution dispose : « Tous ont droit à la même protection de la loi, notamment à la jouissance des droits et libertés garantis par la présente Charte, sans discrimination pour quelque motif que ce soit, sauf si nécessaire dans une société démocratique</w:t>
      </w:r>
      <w:r w:rsidR="009B75D6">
        <w:rPr>
          <w:lang w:val="fr-CH"/>
        </w:rPr>
        <w:t>. »</w:t>
      </w:r>
      <w:r>
        <w:rPr>
          <w:lang w:val="fr-CH"/>
        </w:rPr>
        <w:t>.</w:t>
      </w:r>
    </w:p>
    <w:p w:rsidR="008130FE" w:rsidRDefault="008130FE" w:rsidP="009B75D6">
      <w:pPr>
        <w:pStyle w:val="SingleTxt"/>
        <w:numPr>
          <w:ilvl w:val="0"/>
          <w:numId w:val="7"/>
        </w:numPr>
        <w:tabs>
          <w:tab w:val="num" w:pos="1742"/>
        </w:tabs>
        <w:ind w:left="1267"/>
        <w:rPr>
          <w:lang w:val="fr-CH"/>
        </w:rPr>
      </w:pPr>
      <w:r>
        <w:rPr>
          <w:lang w:val="fr-CH"/>
        </w:rPr>
        <w:t xml:space="preserve">L’égalité est prévue dans toutes les lois, </w:t>
      </w:r>
      <w:r w:rsidR="009B75D6">
        <w:rPr>
          <w:lang w:val="fr-CH"/>
        </w:rPr>
        <w:t xml:space="preserve">à l’égard de </w:t>
      </w:r>
      <w:r>
        <w:rPr>
          <w:lang w:val="fr-CH"/>
        </w:rPr>
        <w:t>toute personne, sans discrimination. Dans la Constitution il est question de « personnes » et « d’individus »</w:t>
      </w:r>
      <w:r w:rsidR="009B75D6">
        <w:rPr>
          <w:lang w:val="fr-CH"/>
        </w:rPr>
        <w:t>,</w:t>
      </w:r>
      <w:r>
        <w:rPr>
          <w:lang w:val="fr-CH"/>
        </w:rPr>
        <w:t xml:space="preserve"> sans distinction fondée sur le sexe.</w:t>
      </w:r>
    </w:p>
    <w:p w:rsidR="008130FE" w:rsidRPr="00121F3A" w:rsidRDefault="008130FE" w:rsidP="008130FE">
      <w:pPr>
        <w:pStyle w:val="SingleTxt"/>
        <w:spacing w:after="0" w:line="120" w:lineRule="exact"/>
        <w:rPr>
          <w:sz w:val="10"/>
          <w:lang w:val="fr-CH"/>
        </w:rPr>
      </w:pPr>
    </w:p>
    <w:p w:rsidR="008130FE" w:rsidRPr="00121F3A"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au même traitement que les nationaux en ce qui concerne </w:t>
      </w:r>
      <w:r>
        <w:rPr>
          <w:lang w:val="fr-CH"/>
        </w:rPr>
        <w:br/>
        <w:t>la rémunération et d’autres conditions de travail</w:t>
      </w:r>
      <w:r w:rsidR="009B75D6">
        <w:rPr>
          <w:lang w:val="fr-CH"/>
        </w:rPr>
        <w:t>,</w:t>
      </w:r>
      <w:r>
        <w:rPr>
          <w:lang w:val="fr-CH"/>
        </w:rPr>
        <w:t xml:space="preserve"> telles </w:t>
      </w:r>
      <w:r>
        <w:rPr>
          <w:lang w:val="fr-CH"/>
        </w:rPr>
        <w:br/>
        <w:t>que les heures supplémentaires, les congés, etc.</w:t>
      </w:r>
    </w:p>
    <w:p w:rsidR="008130FE" w:rsidRPr="00121F3A" w:rsidRDefault="008130FE" w:rsidP="008130FE">
      <w:pPr>
        <w:pStyle w:val="SingleTxt"/>
        <w:spacing w:after="0" w:line="120" w:lineRule="exact"/>
        <w:rPr>
          <w:sz w:val="10"/>
          <w:lang w:val="fr-CH"/>
        </w:rPr>
      </w:pPr>
    </w:p>
    <w:p w:rsidR="008130FE" w:rsidRPr="00121F3A" w:rsidRDefault="008130FE" w:rsidP="008130FE">
      <w:pPr>
        <w:pStyle w:val="SingleTxt"/>
        <w:spacing w:after="0" w:line="120" w:lineRule="exact"/>
        <w:rPr>
          <w:sz w:val="10"/>
          <w:lang w:val="fr-CH"/>
        </w:rPr>
      </w:pPr>
    </w:p>
    <w:p w:rsidR="001E7FB0" w:rsidRDefault="008130FE" w:rsidP="009B75D6">
      <w:pPr>
        <w:pStyle w:val="SingleTxt"/>
        <w:numPr>
          <w:ilvl w:val="0"/>
          <w:numId w:val="7"/>
        </w:numPr>
        <w:tabs>
          <w:tab w:val="num" w:pos="1742"/>
        </w:tabs>
        <w:ind w:left="1267"/>
        <w:rPr>
          <w:lang w:val="fr-CH"/>
        </w:rPr>
      </w:pPr>
      <w:r>
        <w:rPr>
          <w:lang w:val="fr-CH"/>
        </w:rPr>
        <w:t>Les travailleurs migrants ont le droit d’être traité</w:t>
      </w:r>
      <w:r w:rsidR="009B75D6">
        <w:rPr>
          <w:lang w:val="fr-CH"/>
        </w:rPr>
        <w:t>s</w:t>
      </w:r>
      <w:r>
        <w:rPr>
          <w:lang w:val="fr-CH"/>
        </w:rPr>
        <w:t xml:space="preserve"> de la même manière que les nationaux en ce qui concerne la rémunération et les autres conditions de travail. Cette égalité est prévue à l’article 67 </w:t>
      </w:r>
      <w:r w:rsidR="001E7FB0">
        <w:rPr>
          <w:lang w:val="fr-CH"/>
        </w:rPr>
        <w:t xml:space="preserve">de la loi </w:t>
      </w:r>
      <w:r>
        <w:rPr>
          <w:lang w:val="fr-CH"/>
        </w:rPr>
        <w:t>relative à l’emploi</w:t>
      </w:r>
      <w:r w:rsidR="001E7FB0">
        <w:rPr>
          <w:lang w:val="fr-CH"/>
        </w:rPr>
        <w:t>,</w:t>
      </w:r>
      <w:r>
        <w:rPr>
          <w:lang w:val="fr-CH"/>
        </w:rPr>
        <w:t xml:space="preserve"> qui </w:t>
      </w:r>
      <w:r w:rsidR="001E7FB0">
        <w:rPr>
          <w:lang w:val="fr-CH"/>
        </w:rPr>
        <w:t>prévoit</w:t>
      </w:r>
      <w:r>
        <w:rPr>
          <w:lang w:val="fr-CH"/>
        </w:rPr>
        <w:t xml:space="preserve"> que </w:t>
      </w:r>
      <w:r w:rsidR="001E7FB0">
        <w:rPr>
          <w:lang w:val="fr-CH"/>
        </w:rPr>
        <w:t>« L</w:t>
      </w:r>
      <w:r>
        <w:rPr>
          <w:lang w:val="fr-CH"/>
        </w:rPr>
        <w:t xml:space="preserve">es travailleurs non seychellois, qui ne sont pas exemptés des dispositions de la présente loi, bénéficient des mêmes conditions d’emploi que celles applicables aux travailleurs seychellois, mais </w:t>
      </w:r>
      <w:r w:rsidR="001E7FB0">
        <w:rPr>
          <w:lang w:val="fr-CH"/>
        </w:rPr>
        <w:t xml:space="preserve">ils </w:t>
      </w:r>
      <w:r>
        <w:rPr>
          <w:lang w:val="fr-CH"/>
        </w:rPr>
        <w:t xml:space="preserve">peuvent </w:t>
      </w:r>
      <w:r w:rsidR="001E7FB0">
        <w:rPr>
          <w:lang w:val="fr-CH"/>
        </w:rPr>
        <w:t xml:space="preserve">se voir accorder des </w:t>
      </w:r>
      <w:r>
        <w:rPr>
          <w:lang w:val="fr-CH"/>
        </w:rPr>
        <w:t>avantages et de</w:t>
      </w:r>
      <w:r w:rsidR="001E7FB0">
        <w:rPr>
          <w:lang w:val="fr-CH"/>
        </w:rPr>
        <w:t>s</w:t>
      </w:r>
      <w:r>
        <w:rPr>
          <w:lang w:val="fr-CH"/>
        </w:rPr>
        <w:t xml:space="preserve"> privilèges supplémentaires, selon que le fonctionnaire compétent </w:t>
      </w:r>
      <w:r w:rsidR="001E7FB0">
        <w:rPr>
          <w:lang w:val="fr-CH"/>
        </w:rPr>
        <w:t xml:space="preserve">les </w:t>
      </w:r>
      <w:r>
        <w:rPr>
          <w:lang w:val="fr-CH"/>
        </w:rPr>
        <w:t>autorise</w:t>
      </w:r>
      <w:r w:rsidR="001E7FB0">
        <w:rPr>
          <w:lang w:val="fr-CH"/>
        </w:rPr>
        <w:t> »</w:t>
      </w:r>
      <w:r>
        <w:rPr>
          <w:lang w:val="fr-CH"/>
        </w:rPr>
        <w:t xml:space="preserve">. </w:t>
      </w:r>
    </w:p>
    <w:p w:rsidR="008130FE" w:rsidRPr="00121F3A" w:rsidRDefault="008130FE" w:rsidP="009B75D6">
      <w:pPr>
        <w:pStyle w:val="SingleTxt"/>
        <w:numPr>
          <w:ilvl w:val="0"/>
          <w:numId w:val="7"/>
        </w:numPr>
        <w:tabs>
          <w:tab w:val="num" w:pos="1742"/>
        </w:tabs>
        <w:ind w:left="1267"/>
        <w:rPr>
          <w:lang w:val="fr-CH"/>
        </w:rPr>
      </w:pPr>
      <w:r>
        <w:rPr>
          <w:lang w:val="fr-CH"/>
        </w:rPr>
        <w:lastRenderedPageBreak/>
        <w:t>Lorsque le contrat des travailleurs migrants est v</w:t>
      </w:r>
      <w:r w:rsidR="001E7FB0">
        <w:rPr>
          <w:lang w:val="fr-CH"/>
        </w:rPr>
        <w:t>alidé</w:t>
      </w:r>
      <w:r>
        <w:rPr>
          <w:lang w:val="fr-CH"/>
        </w:rPr>
        <w:t xml:space="preserve">, le Ministère du travail et de la mise en valeur des ressources humaines veille également à ce que les dispositions desdits contrats soient les mêmes que celles qui s’appliqueraient à un ressortissant des Seychelles. Au cours des inspections des lieux de travail, </w:t>
      </w:r>
      <w:r w:rsidR="001E7FB0">
        <w:rPr>
          <w:lang w:val="fr-CH"/>
        </w:rPr>
        <w:t>les inspecteurs vérifient</w:t>
      </w:r>
      <w:r>
        <w:rPr>
          <w:lang w:val="fr-CH"/>
        </w:rPr>
        <w:t xml:space="preserve"> que </w:t>
      </w:r>
      <w:r w:rsidR="001E7FB0">
        <w:rPr>
          <w:lang w:val="fr-CH"/>
        </w:rPr>
        <w:t xml:space="preserve">les employeurs en respectent </w:t>
      </w:r>
      <w:r>
        <w:rPr>
          <w:lang w:val="fr-CH"/>
        </w:rPr>
        <w:t>les termes et conditions.</w:t>
      </w:r>
    </w:p>
    <w:p w:rsidR="008130FE" w:rsidRPr="001E7FB0" w:rsidRDefault="008130FE" w:rsidP="001E7FB0">
      <w:pPr>
        <w:pStyle w:val="SingleTxt"/>
        <w:spacing w:after="0" w:line="120" w:lineRule="exact"/>
        <w:rPr>
          <w:sz w:val="10"/>
          <w:lang w:val="fr-CH"/>
        </w:rPr>
      </w:pPr>
    </w:p>
    <w:p w:rsidR="001E7FB0" w:rsidRPr="001E7FB0" w:rsidRDefault="001E7FB0" w:rsidP="001E7FB0">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d’adhérer librement à </w:t>
      </w:r>
      <w:r w:rsidR="001E7FB0">
        <w:rPr>
          <w:lang w:val="fr-CH"/>
        </w:rPr>
        <w:t>un</w:t>
      </w:r>
      <w:r>
        <w:rPr>
          <w:lang w:val="fr-CH"/>
        </w:rPr>
        <w:t xml:space="preserve"> syndicat</w:t>
      </w:r>
    </w:p>
    <w:p w:rsidR="008130FE" w:rsidRPr="00CB3782" w:rsidRDefault="008130FE" w:rsidP="008130FE">
      <w:pPr>
        <w:pStyle w:val="SingleTxt"/>
        <w:spacing w:after="0" w:line="120" w:lineRule="exact"/>
        <w:rPr>
          <w:sz w:val="10"/>
          <w:lang w:val="fr-CH"/>
        </w:rPr>
      </w:pPr>
    </w:p>
    <w:p w:rsidR="008130FE" w:rsidRPr="00CB3782" w:rsidRDefault="008130FE" w:rsidP="008130FE">
      <w:pPr>
        <w:pStyle w:val="SingleTxt"/>
        <w:spacing w:after="0" w:line="120" w:lineRule="exact"/>
        <w:rPr>
          <w:sz w:val="10"/>
          <w:lang w:val="fr-CH"/>
        </w:rPr>
      </w:pPr>
    </w:p>
    <w:p w:rsidR="008130FE" w:rsidRDefault="008130FE" w:rsidP="001E7FB0">
      <w:pPr>
        <w:pStyle w:val="SingleTxt"/>
        <w:numPr>
          <w:ilvl w:val="0"/>
          <w:numId w:val="7"/>
        </w:numPr>
        <w:tabs>
          <w:tab w:val="num" w:pos="1742"/>
        </w:tabs>
        <w:ind w:left="1267"/>
        <w:rPr>
          <w:lang w:val="fr-CH"/>
        </w:rPr>
      </w:pPr>
      <w:r>
        <w:rPr>
          <w:lang w:val="fr-CH"/>
        </w:rPr>
        <w:t>La loi relative aux relations de travail de 1993 autorise tous les travailleurs – à l’exclusion de</w:t>
      </w:r>
      <w:r w:rsidR="001E7FB0">
        <w:rPr>
          <w:lang w:val="fr-CH"/>
        </w:rPr>
        <w:t>s</w:t>
      </w:r>
      <w:r>
        <w:rPr>
          <w:lang w:val="fr-CH"/>
        </w:rPr>
        <w:t xml:space="preserve"> polic</w:t>
      </w:r>
      <w:r w:rsidR="001E7FB0">
        <w:rPr>
          <w:lang w:val="fr-CH"/>
        </w:rPr>
        <w:t>i</w:t>
      </w:r>
      <w:r>
        <w:rPr>
          <w:lang w:val="fr-CH"/>
        </w:rPr>
        <w:t>e</w:t>
      </w:r>
      <w:r w:rsidR="001E7FB0">
        <w:rPr>
          <w:lang w:val="fr-CH"/>
        </w:rPr>
        <w:t>rs</w:t>
      </w:r>
      <w:r>
        <w:rPr>
          <w:lang w:val="fr-CH"/>
        </w:rPr>
        <w:t>, des militaires, des agents pénitentiaires et d</w:t>
      </w:r>
      <w:r w:rsidR="001E7FB0">
        <w:rPr>
          <w:lang w:val="fr-CH"/>
        </w:rPr>
        <w:t>es pompiers</w:t>
      </w:r>
      <w:r>
        <w:rPr>
          <w:lang w:val="fr-CH"/>
        </w:rPr>
        <w:t xml:space="preserve"> – à créer des syndicats indépendants et à y adhérer, ainsi qu’à </w:t>
      </w:r>
      <w:r w:rsidR="001E7FB0">
        <w:rPr>
          <w:lang w:val="fr-CH"/>
        </w:rPr>
        <w:t xml:space="preserve">participer à </w:t>
      </w:r>
      <w:r>
        <w:rPr>
          <w:lang w:val="fr-CH"/>
        </w:rPr>
        <w:t xml:space="preserve">la négociation collective. Les grèves sont illicites tant que les procédures d’arbitrage n’ont pas été </w:t>
      </w:r>
      <w:r w:rsidR="001E7FB0">
        <w:rPr>
          <w:lang w:val="fr-CH"/>
        </w:rPr>
        <w:t xml:space="preserve">préalablement </w:t>
      </w:r>
      <w:r>
        <w:rPr>
          <w:lang w:val="fr-CH"/>
        </w:rPr>
        <w:t>épuisées. La loi prévoit que deux tiers des membres du syndicat doivent voter en faveur d</w:t>
      </w:r>
      <w:r w:rsidR="001E7FB0">
        <w:rPr>
          <w:lang w:val="fr-CH"/>
        </w:rPr>
        <w:t>e la grève</w:t>
      </w:r>
      <w:r>
        <w:rPr>
          <w:lang w:val="fr-CH"/>
        </w:rPr>
        <w:t xml:space="preserve">, au cours d’une réunion organisée spécifiquement pour </w:t>
      </w:r>
      <w:r w:rsidR="001E7FB0">
        <w:rPr>
          <w:lang w:val="fr-CH"/>
        </w:rPr>
        <w:t xml:space="preserve">en </w:t>
      </w:r>
      <w:r>
        <w:rPr>
          <w:lang w:val="fr-CH"/>
        </w:rPr>
        <w:t>débattre, et que le Gouvernement a le droit de demander une période de réflexion de soixante jours avant qu’une grève ne commence. Toute personne reconnue coupable d’avoir convoqu</w:t>
      </w:r>
      <w:r w:rsidR="001E7FB0">
        <w:rPr>
          <w:lang w:val="fr-CH"/>
        </w:rPr>
        <w:t>é</w:t>
      </w:r>
      <w:r>
        <w:rPr>
          <w:lang w:val="fr-CH"/>
        </w:rPr>
        <w:t xml:space="preserve"> une grève illégale peut être condamnée à une amende de 5 000 roupies des Seychelles (383 dollars </w:t>
      </w:r>
      <w:r w:rsidR="001E7FB0">
        <w:rPr>
          <w:lang w:val="fr-CH"/>
        </w:rPr>
        <w:t>É</w:t>
      </w:r>
      <w:r>
        <w:rPr>
          <w:lang w:val="fr-CH"/>
        </w:rPr>
        <w:t>.-U.) et à une peine pouvant aller jusqu’à six mois d’emprisonnement.</w:t>
      </w:r>
    </w:p>
    <w:p w:rsidR="008130FE" w:rsidRDefault="008130FE" w:rsidP="001E7FB0">
      <w:pPr>
        <w:pStyle w:val="SingleTxt"/>
        <w:numPr>
          <w:ilvl w:val="0"/>
          <w:numId w:val="7"/>
        </w:numPr>
        <w:tabs>
          <w:tab w:val="num" w:pos="1742"/>
        </w:tabs>
        <w:ind w:left="1267"/>
        <w:rPr>
          <w:lang w:val="fr-CH"/>
        </w:rPr>
      </w:pPr>
      <w:r>
        <w:rPr>
          <w:lang w:val="fr-CH"/>
        </w:rPr>
        <w:t xml:space="preserve">La loi reconnaît également des compétences discrétionnaires au Bureau </w:t>
      </w:r>
      <w:r w:rsidR="009C2372">
        <w:rPr>
          <w:lang w:val="fr-CH"/>
        </w:rPr>
        <w:t>de l’en</w:t>
      </w:r>
      <w:r>
        <w:rPr>
          <w:lang w:val="fr-CH"/>
        </w:rPr>
        <w:t>registre</w:t>
      </w:r>
      <w:r w:rsidR="009C2372">
        <w:rPr>
          <w:lang w:val="fr-CH"/>
        </w:rPr>
        <w:t>ment g</w:t>
      </w:r>
      <w:r>
        <w:rPr>
          <w:lang w:val="fr-CH"/>
        </w:rPr>
        <w:t>é</w:t>
      </w:r>
      <w:r w:rsidR="009C2372">
        <w:rPr>
          <w:lang w:val="fr-CH"/>
        </w:rPr>
        <w:t>n</w:t>
      </w:r>
      <w:r>
        <w:rPr>
          <w:lang w:val="fr-CH"/>
        </w:rPr>
        <w:t>éral pour refuser d’enregistrer des syndicats. La discrimination antisyndicale est interdite. Le Gouvernement a le droit d’examiner et d’approuver tous les accords de négociation collective</w:t>
      </w:r>
      <w:r w:rsidR="009C2372">
        <w:rPr>
          <w:lang w:val="fr-CH"/>
        </w:rPr>
        <w:t>,</w:t>
      </w:r>
      <w:r>
        <w:rPr>
          <w:lang w:val="fr-CH"/>
        </w:rPr>
        <w:t xml:space="preserve"> tant dans le secteur public que dans le secteur privé. La loi impose également </w:t>
      </w:r>
      <w:r w:rsidR="009C2372">
        <w:rPr>
          <w:lang w:val="fr-CH"/>
        </w:rPr>
        <w:t xml:space="preserve">de recourir à </w:t>
      </w:r>
      <w:r>
        <w:rPr>
          <w:lang w:val="fr-CH"/>
        </w:rPr>
        <w:t xml:space="preserve">l’arbitrage obligatoire </w:t>
      </w:r>
      <w:r w:rsidR="009C2372">
        <w:rPr>
          <w:lang w:val="fr-CH"/>
        </w:rPr>
        <w:t>lorsque</w:t>
      </w:r>
      <w:r>
        <w:rPr>
          <w:lang w:val="fr-CH"/>
        </w:rPr>
        <w:t xml:space="preserve"> les parties ne sont pas parvenues à un accord </w:t>
      </w:r>
      <w:r w:rsidR="009C2372">
        <w:rPr>
          <w:lang w:val="fr-CH"/>
        </w:rPr>
        <w:t xml:space="preserve">à l’issue de </w:t>
      </w:r>
      <w:r>
        <w:rPr>
          <w:lang w:val="fr-CH"/>
        </w:rPr>
        <w:t>la négociation collective.</w:t>
      </w:r>
    </w:p>
    <w:p w:rsidR="008130FE" w:rsidRDefault="008130FE" w:rsidP="001E7FB0">
      <w:pPr>
        <w:pStyle w:val="SingleTxt"/>
        <w:numPr>
          <w:ilvl w:val="0"/>
          <w:numId w:val="7"/>
        </w:numPr>
        <w:tabs>
          <w:tab w:val="num" w:pos="1742"/>
        </w:tabs>
        <w:ind w:left="1267"/>
        <w:rPr>
          <w:lang w:val="fr-CH"/>
        </w:rPr>
      </w:pPr>
      <w:r>
        <w:rPr>
          <w:lang w:val="fr-CH"/>
        </w:rPr>
        <w:t>Outre les inspections du travail habituel</w:t>
      </w:r>
      <w:r w:rsidR="009C2372">
        <w:rPr>
          <w:lang w:val="fr-CH"/>
        </w:rPr>
        <w:t>les</w:t>
      </w:r>
      <w:r>
        <w:rPr>
          <w:lang w:val="fr-CH"/>
        </w:rPr>
        <w:t xml:space="preserve">, le Ministère du travail et de la mise en </w:t>
      </w:r>
      <w:r w:rsidR="009C2372">
        <w:rPr>
          <w:lang w:val="fr-CH"/>
        </w:rPr>
        <w:t>valeur</w:t>
      </w:r>
      <w:r>
        <w:rPr>
          <w:lang w:val="fr-CH"/>
        </w:rPr>
        <w:t xml:space="preserve"> des ressources humaines, en tant qu’organe responsable du bien-être, est compétent pour répondre aux besoins des travailleurs migrants et contrôler leurs conditions de travail. Une nouvelle politique </w:t>
      </w:r>
      <w:r w:rsidR="009C2372">
        <w:rPr>
          <w:lang w:val="fr-CH"/>
        </w:rPr>
        <w:t>en matière d</w:t>
      </w:r>
      <w:r>
        <w:rPr>
          <w:lang w:val="fr-CH"/>
        </w:rPr>
        <w:t xml:space="preserve">’emploi a été mise en œuvre en 2014, qui comporte des stratégies </w:t>
      </w:r>
      <w:r w:rsidR="009C2372">
        <w:rPr>
          <w:lang w:val="fr-CH"/>
        </w:rPr>
        <w:t xml:space="preserve">relatives aux </w:t>
      </w:r>
      <w:r>
        <w:rPr>
          <w:lang w:val="fr-CH"/>
        </w:rPr>
        <w:t xml:space="preserve">travailleurs migrants et </w:t>
      </w:r>
      <w:r w:rsidR="009C2372">
        <w:rPr>
          <w:lang w:val="fr-CH"/>
        </w:rPr>
        <w:t xml:space="preserve">à </w:t>
      </w:r>
      <w:r>
        <w:rPr>
          <w:lang w:val="fr-CH"/>
        </w:rPr>
        <w:t>la localisation</w:t>
      </w:r>
      <w:r w:rsidR="009C2372">
        <w:rPr>
          <w:lang w:val="fr-CH"/>
        </w:rPr>
        <w:t>.</w:t>
      </w:r>
      <w:r>
        <w:rPr>
          <w:lang w:val="fr-CH"/>
        </w:rPr>
        <w:t xml:space="preserve"> </w:t>
      </w:r>
      <w:r w:rsidR="009C2372">
        <w:rPr>
          <w:lang w:val="fr-CH"/>
        </w:rPr>
        <w:t>C</w:t>
      </w:r>
      <w:r>
        <w:rPr>
          <w:lang w:val="fr-CH"/>
        </w:rPr>
        <w:t xml:space="preserve">es stratégies consistent notamment en des inspections </w:t>
      </w:r>
      <w:r w:rsidR="009C2372">
        <w:rPr>
          <w:lang w:val="fr-CH"/>
        </w:rPr>
        <w:t>régulières menées conjointement</w:t>
      </w:r>
      <w:r>
        <w:rPr>
          <w:lang w:val="fr-CH"/>
        </w:rPr>
        <w:t xml:space="preserve"> </w:t>
      </w:r>
      <w:r w:rsidR="009C2372">
        <w:rPr>
          <w:lang w:val="fr-CH"/>
        </w:rPr>
        <w:t>par</w:t>
      </w:r>
      <w:r>
        <w:rPr>
          <w:lang w:val="fr-CH"/>
        </w:rPr>
        <w:t xml:space="preserve"> le Ministère du travail et </w:t>
      </w:r>
      <w:r w:rsidR="009C2372">
        <w:rPr>
          <w:lang w:val="fr-CH"/>
        </w:rPr>
        <w:t xml:space="preserve">de </w:t>
      </w:r>
      <w:r>
        <w:rPr>
          <w:lang w:val="fr-CH"/>
        </w:rPr>
        <w:t>la mise en valeur des ressources humaines et le Ministère de la santé, y compris dans les îles périphériques, pour s’assurer que les travailleurs bénéficient de conditions de travail et de vie décentes</w:t>
      </w:r>
      <w:r w:rsidR="009C2372">
        <w:rPr>
          <w:lang w:val="fr-CH"/>
        </w:rPr>
        <w:t xml:space="preserve"> et </w:t>
      </w:r>
      <w:r>
        <w:rPr>
          <w:lang w:val="fr-CH"/>
        </w:rPr>
        <w:t xml:space="preserve">que le salaire minimum est respecté pour tous les travailleurs </w:t>
      </w:r>
      <w:r w:rsidR="009C2372">
        <w:rPr>
          <w:lang w:val="fr-CH"/>
        </w:rPr>
        <w:t>aux</w:t>
      </w:r>
      <w:r>
        <w:rPr>
          <w:lang w:val="fr-CH"/>
        </w:rPr>
        <w:t xml:space="preserve"> Seychelles</w:t>
      </w:r>
      <w:r w:rsidR="009C2372">
        <w:rPr>
          <w:lang w:val="fr-CH"/>
        </w:rPr>
        <w:t>;</w:t>
      </w:r>
      <w:r>
        <w:rPr>
          <w:lang w:val="fr-CH"/>
        </w:rPr>
        <w:t xml:space="preserve"> pour examiner les contrats des travailleurs migrants et </w:t>
      </w:r>
      <w:r w:rsidR="009C2372">
        <w:rPr>
          <w:lang w:val="fr-CH"/>
        </w:rPr>
        <w:t xml:space="preserve">pour </w:t>
      </w:r>
      <w:r>
        <w:rPr>
          <w:lang w:val="fr-CH"/>
        </w:rPr>
        <w:t>assurer une surveillance étroite du plan de localisation des organisations.</w:t>
      </w:r>
    </w:p>
    <w:p w:rsidR="008130FE" w:rsidRPr="001D0464" w:rsidRDefault="008130FE" w:rsidP="008130FE">
      <w:pPr>
        <w:pStyle w:val="SingleTxt"/>
        <w:spacing w:after="0" w:line="120" w:lineRule="exact"/>
        <w:rPr>
          <w:sz w:val="10"/>
          <w:lang w:val="fr-CH"/>
        </w:rPr>
      </w:pPr>
    </w:p>
    <w:p w:rsidR="008130FE" w:rsidRPr="001D0464"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à des soins médicaux d’urgence</w:t>
      </w:r>
    </w:p>
    <w:p w:rsidR="008130FE" w:rsidRPr="001D0464" w:rsidRDefault="008130FE" w:rsidP="008130FE">
      <w:pPr>
        <w:pStyle w:val="SingleTxt"/>
        <w:spacing w:after="0" w:line="120" w:lineRule="exact"/>
        <w:rPr>
          <w:sz w:val="10"/>
          <w:lang w:val="fr-CH"/>
        </w:rPr>
      </w:pPr>
    </w:p>
    <w:p w:rsidR="008130FE" w:rsidRPr="001D0464" w:rsidRDefault="008130FE" w:rsidP="008130FE">
      <w:pPr>
        <w:pStyle w:val="SingleTxt"/>
        <w:spacing w:after="0" w:line="120" w:lineRule="exact"/>
        <w:rPr>
          <w:sz w:val="10"/>
          <w:lang w:val="fr-CH"/>
        </w:rPr>
      </w:pPr>
    </w:p>
    <w:p w:rsidR="008130FE" w:rsidRDefault="008130FE" w:rsidP="001E7FB0">
      <w:pPr>
        <w:pStyle w:val="SingleTxt"/>
        <w:numPr>
          <w:ilvl w:val="0"/>
          <w:numId w:val="7"/>
        </w:numPr>
        <w:tabs>
          <w:tab w:val="num" w:pos="1742"/>
        </w:tabs>
        <w:ind w:left="1267"/>
        <w:rPr>
          <w:lang w:val="fr-CH"/>
        </w:rPr>
      </w:pPr>
      <w:r>
        <w:rPr>
          <w:lang w:val="fr-CH"/>
        </w:rPr>
        <w:t>Les travailleurs migrants ont accès à tous les services médicaux d’urgence de l’État, sur un</w:t>
      </w:r>
      <w:r w:rsidR="009C2372">
        <w:rPr>
          <w:lang w:val="fr-CH"/>
        </w:rPr>
        <w:t xml:space="preserve"> pied</w:t>
      </w:r>
      <w:r>
        <w:rPr>
          <w:lang w:val="fr-CH"/>
        </w:rPr>
        <w:t xml:space="preserve"> d’égalité avec les ressortissants seychellois.</w:t>
      </w:r>
    </w:p>
    <w:p w:rsidR="008130FE" w:rsidRDefault="009C2372" w:rsidP="001E7FB0">
      <w:pPr>
        <w:pStyle w:val="SingleTxt"/>
        <w:numPr>
          <w:ilvl w:val="0"/>
          <w:numId w:val="7"/>
        </w:numPr>
        <w:tabs>
          <w:tab w:val="num" w:pos="1742"/>
        </w:tabs>
        <w:ind w:left="1267"/>
        <w:rPr>
          <w:lang w:val="fr-CH"/>
        </w:rPr>
      </w:pPr>
      <w:r>
        <w:rPr>
          <w:lang w:val="fr-CH"/>
        </w:rPr>
        <w:t>S’agissant</w:t>
      </w:r>
      <w:r w:rsidR="008130FE">
        <w:rPr>
          <w:lang w:val="fr-CH"/>
        </w:rPr>
        <w:t xml:space="preserve"> des travailleurs migrants employés par le Gouvernement seychellois, l’ordonnance relative au service public de 2011 prévoit que le Gouvernement </w:t>
      </w:r>
      <w:r>
        <w:rPr>
          <w:lang w:val="fr-CH"/>
        </w:rPr>
        <w:t>doit</w:t>
      </w:r>
      <w:r w:rsidR="008130FE">
        <w:rPr>
          <w:lang w:val="fr-CH"/>
        </w:rPr>
        <w:t xml:space="preserve"> assumer les coûts relatifs aux soins de santé primaires des expatriés et des personnes à leur charge.</w:t>
      </w:r>
    </w:p>
    <w:p w:rsidR="008130FE" w:rsidRPr="001D0464" w:rsidRDefault="008130FE" w:rsidP="008130FE">
      <w:pPr>
        <w:pStyle w:val="SingleTxt"/>
        <w:spacing w:after="0" w:line="120" w:lineRule="exact"/>
        <w:rPr>
          <w:sz w:val="10"/>
          <w:lang w:val="fr-CH"/>
        </w:rPr>
      </w:pPr>
    </w:p>
    <w:p w:rsidR="008130FE" w:rsidRPr="001D0464"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à un environnement de travail sûr et sain</w:t>
      </w:r>
    </w:p>
    <w:p w:rsidR="008130FE" w:rsidRPr="001D0464" w:rsidRDefault="008130FE" w:rsidP="008130FE">
      <w:pPr>
        <w:pStyle w:val="SingleTxt"/>
        <w:spacing w:after="0" w:line="120" w:lineRule="exact"/>
        <w:rPr>
          <w:sz w:val="10"/>
          <w:lang w:val="fr-CH"/>
        </w:rPr>
      </w:pPr>
    </w:p>
    <w:p w:rsidR="008130FE" w:rsidRPr="001D0464" w:rsidRDefault="008130FE" w:rsidP="008130FE">
      <w:pPr>
        <w:pStyle w:val="SingleTxt"/>
        <w:spacing w:after="0" w:line="120" w:lineRule="exact"/>
        <w:rPr>
          <w:sz w:val="10"/>
          <w:lang w:val="fr-CH"/>
        </w:rPr>
      </w:pPr>
    </w:p>
    <w:p w:rsidR="008130FE" w:rsidRDefault="008130FE" w:rsidP="001E7FB0">
      <w:pPr>
        <w:pStyle w:val="SingleTxt"/>
        <w:numPr>
          <w:ilvl w:val="0"/>
          <w:numId w:val="7"/>
        </w:numPr>
        <w:tabs>
          <w:tab w:val="num" w:pos="1742"/>
        </w:tabs>
        <w:ind w:left="1267"/>
        <w:rPr>
          <w:lang w:val="fr-CH"/>
        </w:rPr>
      </w:pPr>
      <w:r>
        <w:rPr>
          <w:lang w:val="fr-CH"/>
        </w:rPr>
        <w:t xml:space="preserve">Le décret de 1978 relatif à la sécurité et à la santé </w:t>
      </w:r>
      <w:r w:rsidR="009C2372">
        <w:rPr>
          <w:lang w:val="fr-CH"/>
        </w:rPr>
        <w:t>a</w:t>
      </w:r>
      <w:r>
        <w:rPr>
          <w:lang w:val="fr-CH"/>
        </w:rPr>
        <w:t xml:space="preserve">u travail s’applique à tous les </w:t>
      </w:r>
      <w:r w:rsidR="009C2372">
        <w:rPr>
          <w:lang w:val="fr-CH"/>
        </w:rPr>
        <w:t>salariés</w:t>
      </w:r>
      <w:r>
        <w:rPr>
          <w:lang w:val="fr-CH"/>
        </w:rPr>
        <w:t xml:space="preserve"> (</w:t>
      </w:r>
      <w:r w:rsidR="009C2372">
        <w:rPr>
          <w:lang w:val="fr-CH"/>
        </w:rPr>
        <w:t>donc aussi aux</w:t>
      </w:r>
      <w:r>
        <w:rPr>
          <w:lang w:val="fr-CH"/>
        </w:rPr>
        <w:t xml:space="preserve"> travailleurs migrants) et employeurs </w:t>
      </w:r>
      <w:r w:rsidR="009C2372">
        <w:rPr>
          <w:lang w:val="fr-CH"/>
        </w:rPr>
        <w:t>seychelloi</w:t>
      </w:r>
      <w:r>
        <w:rPr>
          <w:lang w:val="fr-CH"/>
        </w:rPr>
        <w:t xml:space="preserve">s, y compris </w:t>
      </w:r>
      <w:r>
        <w:rPr>
          <w:lang w:val="fr-CH"/>
        </w:rPr>
        <w:lastRenderedPageBreak/>
        <w:t>ceux qui travaillent pour le Gouvernement des Seychelles et ceux qui exercent une activité indépendante.</w:t>
      </w:r>
    </w:p>
    <w:p w:rsidR="008130FE" w:rsidRDefault="008130FE" w:rsidP="001E7FB0">
      <w:pPr>
        <w:pStyle w:val="SingleTxt"/>
        <w:numPr>
          <w:ilvl w:val="0"/>
          <w:numId w:val="7"/>
        </w:numPr>
        <w:tabs>
          <w:tab w:val="num" w:pos="1742"/>
        </w:tabs>
        <w:ind w:left="1267"/>
        <w:rPr>
          <w:lang w:val="fr-CH"/>
        </w:rPr>
      </w:pPr>
      <w:r>
        <w:rPr>
          <w:lang w:val="fr-CH"/>
        </w:rPr>
        <w:t xml:space="preserve">Le décret prévoit que les employeurs ont l’obligation de </w:t>
      </w:r>
      <w:r w:rsidR="009C2372">
        <w:rPr>
          <w:lang w:val="fr-CH"/>
        </w:rPr>
        <w:t xml:space="preserve">veiller à ce que </w:t>
      </w:r>
      <w:r>
        <w:rPr>
          <w:lang w:val="fr-CH"/>
        </w:rPr>
        <w:t xml:space="preserve">les </w:t>
      </w:r>
      <w:r w:rsidR="009C2372">
        <w:rPr>
          <w:lang w:val="fr-CH"/>
        </w:rPr>
        <w:t>salariés</w:t>
      </w:r>
      <w:r>
        <w:rPr>
          <w:lang w:val="fr-CH"/>
        </w:rPr>
        <w:t xml:space="preserve"> ne sont pas exposés à des risques pour leur santé et leur sécurité, et que tout </w:t>
      </w:r>
      <w:r w:rsidR="009C2372">
        <w:rPr>
          <w:lang w:val="fr-CH"/>
        </w:rPr>
        <w:t>salarié</w:t>
      </w:r>
      <w:r>
        <w:rPr>
          <w:lang w:val="fr-CH"/>
        </w:rPr>
        <w:t xml:space="preserve"> passe </w:t>
      </w:r>
      <w:r w:rsidR="009C2372">
        <w:rPr>
          <w:lang w:val="fr-CH"/>
        </w:rPr>
        <w:t>l’</w:t>
      </w:r>
      <w:r>
        <w:rPr>
          <w:lang w:val="fr-CH"/>
        </w:rPr>
        <w:t xml:space="preserve">examen médical prévu pour la catégorie d’emploi </w:t>
      </w:r>
      <w:r w:rsidR="009C2372">
        <w:rPr>
          <w:lang w:val="fr-CH"/>
        </w:rPr>
        <w:t>pertinent</w:t>
      </w:r>
      <w:r w:rsidR="003A3C95">
        <w:rPr>
          <w:lang w:val="fr-CH"/>
        </w:rPr>
        <w:t>e</w:t>
      </w:r>
      <w:r>
        <w:rPr>
          <w:lang w:val="fr-CH"/>
        </w:rPr>
        <w:t xml:space="preserve">. L’employeur a donc l’obligation de garantir </w:t>
      </w:r>
      <w:r w:rsidR="009C2372">
        <w:rPr>
          <w:lang w:val="fr-CH"/>
        </w:rPr>
        <w:t>un environnement</w:t>
      </w:r>
      <w:r>
        <w:rPr>
          <w:lang w:val="fr-CH"/>
        </w:rPr>
        <w:t xml:space="preserve"> de travail </w:t>
      </w:r>
      <w:r w:rsidR="009C2372">
        <w:rPr>
          <w:lang w:val="fr-CH"/>
        </w:rPr>
        <w:t>sûr</w:t>
      </w:r>
      <w:r>
        <w:rPr>
          <w:lang w:val="fr-CH"/>
        </w:rPr>
        <w:t xml:space="preserve">, ce qui </w:t>
      </w:r>
      <w:r w:rsidR="009C2372">
        <w:rPr>
          <w:lang w:val="fr-CH"/>
        </w:rPr>
        <w:t>implique</w:t>
      </w:r>
      <w:r>
        <w:rPr>
          <w:lang w:val="fr-CH"/>
        </w:rPr>
        <w:t xml:space="preserve"> de veiller à ce que les travailleurs portent leur équipement personnel de protection.</w:t>
      </w:r>
    </w:p>
    <w:p w:rsidR="008130FE" w:rsidRDefault="008130FE" w:rsidP="001E7FB0">
      <w:pPr>
        <w:pStyle w:val="SingleTxt"/>
        <w:numPr>
          <w:ilvl w:val="0"/>
          <w:numId w:val="7"/>
        </w:numPr>
        <w:tabs>
          <w:tab w:val="num" w:pos="1742"/>
        </w:tabs>
        <w:ind w:left="1267"/>
        <w:rPr>
          <w:lang w:val="fr-CH"/>
        </w:rPr>
      </w:pPr>
      <w:r>
        <w:rPr>
          <w:lang w:val="fr-CH"/>
        </w:rPr>
        <w:t>La personne qui élabore, fabrique, importe ou fournit un article ou une substance devant être utilisé sur le lieu de travail doit veiller à ce que cel</w:t>
      </w:r>
      <w:r w:rsidR="009C2372">
        <w:rPr>
          <w:lang w:val="fr-CH"/>
        </w:rPr>
        <w:t>ui-ci soit sain</w:t>
      </w:r>
      <w:r>
        <w:rPr>
          <w:lang w:val="fr-CH"/>
        </w:rPr>
        <w:t xml:space="preserve"> et ne présente pas de risque pour la santé, et s’assurer </w:t>
      </w:r>
      <w:r w:rsidR="009C2372">
        <w:rPr>
          <w:lang w:val="fr-CH"/>
        </w:rPr>
        <w:t xml:space="preserve">également </w:t>
      </w:r>
      <w:r>
        <w:rPr>
          <w:lang w:val="fr-CH"/>
        </w:rPr>
        <w:t>que les tests et examens nécessaires ont été effectués.</w:t>
      </w:r>
    </w:p>
    <w:p w:rsidR="008130FE" w:rsidRDefault="008130FE" w:rsidP="001E7FB0">
      <w:pPr>
        <w:pStyle w:val="SingleTxt"/>
        <w:numPr>
          <w:ilvl w:val="0"/>
          <w:numId w:val="7"/>
        </w:numPr>
        <w:tabs>
          <w:tab w:val="num" w:pos="1742"/>
        </w:tabs>
        <w:ind w:left="1267"/>
        <w:rPr>
          <w:lang w:val="fr-CH"/>
        </w:rPr>
      </w:pPr>
      <w:r>
        <w:rPr>
          <w:lang w:val="fr-CH"/>
        </w:rPr>
        <w:t>L</w:t>
      </w:r>
      <w:r w:rsidR="009C2372">
        <w:rPr>
          <w:lang w:val="fr-CH"/>
        </w:rPr>
        <w:t>a réglementation</w:t>
      </w:r>
      <w:r>
        <w:rPr>
          <w:lang w:val="fr-CH"/>
        </w:rPr>
        <w:t xml:space="preserve"> </w:t>
      </w:r>
      <w:r w:rsidR="009C2372">
        <w:rPr>
          <w:lang w:val="fr-CH"/>
        </w:rPr>
        <w:t xml:space="preserve">portant application du </w:t>
      </w:r>
      <w:r>
        <w:rPr>
          <w:lang w:val="fr-CH"/>
        </w:rPr>
        <w:t xml:space="preserve">décret relatif à la santé au travail prévoit également que des normes détaillées doivent être appliquées à différents types d’emplois, par exemple </w:t>
      </w:r>
      <w:r w:rsidR="009C2372">
        <w:rPr>
          <w:lang w:val="fr-CH"/>
        </w:rPr>
        <w:t xml:space="preserve">aux dockers et </w:t>
      </w:r>
      <w:r>
        <w:rPr>
          <w:lang w:val="fr-CH"/>
        </w:rPr>
        <w:t>dans le secteur du bâtiment.</w:t>
      </w:r>
    </w:p>
    <w:p w:rsidR="008130FE" w:rsidRPr="007361F4" w:rsidRDefault="008130FE" w:rsidP="008130FE">
      <w:pPr>
        <w:pStyle w:val="SingleTxt"/>
        <w:spacing w:after="0" w:line="120" w:lineRule="exact"/>
        <w:rPr>
          <w:sz w:val="10"/>
          <w:lang w:val="fr-CH"/>
        </w:rPr>
      </w:pPr>
    </w:p>
    <w:p w:rsidR="008130FE" w:rsidRPr="007361F4"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à un nom, à l’enregistrement de la naissance </w:t>
      </w:r>
      <w:r w:rsidR="009C2372">
        <w:rPr>
          <w:lang w:val="fr-CH"/>
        </w:rPr>
        <w:br/>
      </w:r>
      <w:r>
        <w:rPr>
          <w:lang w:val="fr-CH"/>
        </w:rPr>
        <w:t>et à la nationalité</w:t>
      </w:r>
    </w:p>
    <w:p w:rsidR="008130FE" w:rsidRPr="007361F4" w:rsidRDefault="008130FE" w:rsidP="008130FE">
      <w:pPr>
        <w:pStyle w:val="SingleTxt"/>
        <w:spacing w:after="0" w:line="120" w:lineRule="exact"/>
        <w:rPr>
          <w:sz w:val="10"/>
          <w:lang w:val="fr-CH"/>
        </w:rPr>
      </w:pPr>
    </w:p>
    <w:p w:rsidR="008130FE" w:rsidRPr="007361F4" w:rsidRDefault="008130FE" w:rsidP="008130FE">
      <w:pPr>
        <w:pStyle w:val="SingleTxt"/>
        <w:spacing w:after="0" w:line="120" w:lineRule="exact"/>
        <w:rPr>
          <w:sz w:val="10"/>
          <w:lang w:val="fr-CH"/>
        </w:rPr>
      </w:pPr>
    </w:p>
    <w:p w:rsidR="008130FE" w:rsidRDefault="008130FE" w:rsidP="001E7FB0">
      <w:pPr>
        <w:pStyle w:val="SingleTxt"/>
        <w:numPr>
          <w:ilvl w:val="0"/>
          <w:numId w:val="7"/>
        </w:numPr>
        <w:tabs>
          <w:tab w:val="num" w:pos="1742"/>
        </w:tabs>
        <w:ind w:left="1267"/>
        <w:rPr>
          <w:lang w:val="fr-CH"/>
        </w:rPr>
      </w:pPr>
      <w:r>
        <w:rPr>
          <w:lang w:val="fr-CH"/>
        </w:rPr>
        <w:t xml:space="preserve">Les enfants nés de travailleurs migrants sont enregistrés aux Seychelles et ils ont le droit à la nationalité si l’un de </w:t>
      </w:r>
      <w:r w:rsidR="009C2372">
        <w:rPr>
          <w:lang w:val="fr-CH"/>
        </w:rPr>
        <w:t>leurs</w:t>
      </w:r>
      <w:r>
        <w:rPr>
          <w:lang w:val="fr-CH"/>
        </w:rPr>
        <w:t xml:space="preserve"> parents est un </w:t>
      </w:r>
      <w:r w:rsidR="009C2372">
        <w:rPr>
          <w:lang w:val="fr-CH"/>
        </w:rPr>
        <w:t>ressortissant</w:t>
      </w:r>
      <w:r>
        <w:rPr>
          <w:lang w:val="fr-CH"/>
        </w:rPr>
        <w:t xml:space="preserve"> </w:t>
      </w:r>
      <w:r w:rsidR="009C2372">
        <w:rPr>
          <w:lang w:val="fr-CH"/>
        </w:rPr>
        <w:t>seychelloi</w:t>
      </w:r>
      <w:r>
        <w:rPr>
          <w:lang w:val="fr-CH"/>
        </w:rPr>
        <w:t>s. L’article 8 de la Constitution dispose que</w:t>
      </w:r>
      <w:r w:rsidR="009C2372">
        <w:rPr>
          <w:lang w:val="fr-CH"/>
        </w:rPr>
        <w:t> :</w:t>
      </w:r>
      <w:r>
        <w:rPr>
          <w:lang w:val="fr-CH"/>
        </w:rPr>
        <w:t xml:space="preserve"> « </w:t>
      </w:r>
      <w:r w:rsidR="009C2372">
        <w:rPr>
          <w:lang w:val="fr-CH"/>
        </w:rPr>
        <w:t>S</w:t>
      </w:r>
      <w:r>
        <w:rPr>
          <w:lang w:val="fr-CH"/>
        </w:rPr>
        <w:t>ous réserve de l’article 9, toute personne née aux Seychelles après l’entrée en vigueur de la présente Constitution acqui</w:t>
      </w:r>
      <w:r w:rsidR="009C2372">
        <w:rPr>
          <w:lang w:val="fr-CH"/>
        </w:rPr>
        <w:t>ert</w:t>
      </w:r>
      <w:r>
        <w:rPr>
          <w:lang w:val="fr-CH"/>
        </w:rPr>
        <w:t xml:space="preserve"> à sa naissance la citoyenneté seychelloise. ». L’article 9 1) prévoit que : « Une personne n’obtient pas la nationalité seychelloise en application de l’article 8 si, à sa naissance, ni son père ni sa mère n’ont cette citoyenneté. Conformément à la législation seychelloise, l’acquisition de la nationalité est fondée sur le principe du droit du sang</w:t>
      </w:r>
      <w:r w:rsidR="00FA2989">
        <w:rPr>
          <w:lang w:val="fr-CH"/>
        </w:rPr>
        <w:t>.</w:t>
      </w:r>
      <w:r w:rsidR="009C2372">
        <w:rPr>
          <w:lang w:val="fr-CH"/>
        </w:rPr>
        <w:t> »</w:t>
      </w:r>
      <w:r>
        <w:rPr>
          <w:lang w:val="fr-CH"/>
        </w:rPr>
        <w:t xml:space="preserve"> (</w:t>
      </w:r>
      <w:r>
        <w:rPr>
          <w:i/>
          <w:lang w:val="fr-CH"/>
        </w:rPr>
        <w:t>jus sanguinis</w:t>
      </w:r>
      <w:r>
        <w:rPr>
          <w:lang w:val="fr-CH"/>
        </w:rPr>
        <w:t>).</w:t>
      </w:r>
    </w:p>
    <w:p w:rsidR="008130FE" w:rsidRPr="007361F4" w:rsidRDefault="008130FE" w:rsidP="008130FE">
      <w:pPr>
        <w:pStyle w:val="SingleTxt"/>
        <w:spacing w:after="0" w:line="120" w:lineRule="exact"/>
        <w:rPr>
          <w:sz w:val="10"/>
          <w:lang w:val="fr-CH"/>
        </w:rPr>
      </w:pPr>
    </w:p>
    <w:p w:rsidR="008130FE" w:rsidRPr="007361F4"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d’accès à l’éducation</w:t>
      </w:r>
    </w:p>
    <w:p w:rsidR="008130FE" w:rsidRPr="007361F4" w:rsidRDefault="008130FE" w:rsidP="008130FE">
      <w:pPr>
        <w:pStyle w:val="SingleTxt"/>
        <w:spacing w:after="0" w:line="120" w:lineRule="exact"/>
        <w:rPr>
          <w:sz w:val="10"/>
          <w:lang w:val="fr-CH"/>
        </w:rPr>
      </w:pPr>
    </w:p>
    <w:p w:rsidR="008130FE" w:rsidRPr="007361F4" w:rsidRDefault="008130FE" w:rsidP="008130FE">
      <w:pPr>
        <w:pStyle w:val="SingleTxt"/>
        <w:spacing w:after="0" w:line="120" w:lineRule="exact"/>
        <w:rPr>
          <w:sz w:val="10"/>
          <w:lang w:val="fr-CH"/>
        </w:rPr>
      </w:pPr>
    </w:p>
    <w:p w:rsidR="008130FE" w:rsidRDefault="008130FE" w:rsidP="001E7FB0">
      <w:pPr>
        <w:pStyle w:val="SingleTxt"/>
        <w:numPr>
          <w:ilvl w:val="0"/>
          <w:numId w:val="7"/>
        </w:numPr>
        <w:tabs>
          <w:tab w:val="num" w:pos="1742"/>
        </w:tabs>
        <w:ind w:left="1267"/>
        <w:rPr>
          <w:lang w:val="fr-CH"/>
        </w:rPr>
      </w:pPr>
      <w:r>
        <w:rPr>
          <w:lang w:val="fr-CH"/>
        </w:rPr>
        <w:t xml:space="preserve">Les travailleurs migrants sont libres d’inscrire leurs enfants dans des écoles publiques ou privées. Les crèches, ainsi que les établissements primaires et secondaires sont gratuits pour les enfants de travailleurs migrants. L’enseignement postsecondaire est possible mais payant. À titre de comparaison, l’éducation, de la crèche jusqu’à la fin du postsecondaire, est gratuite pour les citoyens </w:t>
      </w:r>
      <w:r w:rsidR="009C2372">
        <w:rPr>
          <w:lang w:val="fr-CH"/>
        </w:rPr>
        <w:t>seychelloi</w:t>
      </w:r>
      <w:r>
        <w:rPr>
          <w:lang w:val="fr-CH"/>
        </w:rPr>
        <w:t>s dans les écoles publiques.</w:t>
      </w:r>
    </w:p>
    <w:p w:rsidR="008130FE" w:rsidRPr="007361F4" w:rsidRDefault="008130FE" w:rsidP="008130FE">
      <w:pPr>
        <w:pStyle w:val="SingleTxt"/>
        <w:spacing w:after="0" w:line="120" w:lineRule="exact"/>
        <w:rPr>
          <w:sz w:val="10"/>
          <w:lang w:val="fr-CH"/>
        </w:rPr>
      </w:pPr>
    </w:p>
    <w:p w:rsidR="008130FE" w:rsidRPr="007361F4"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de préserver son identité culturelle</w:t>
      </w:r>
    </w:p>
    <w:p w:rsidR="008130FE" w:rsidRPr="007361F4" w:rsidRDefault="008130FE" w:rsidP="008130FE">
      <w:pPr>
        <w:pStyle w:val="SingleTxt"/>
        <w:spacing w:after="0" w:line="120" w:lineRule="exact"/>
        <w:rPr>
          <w:sz w:val="10"/>
          <w:lang w:val="fr-CH"/>
        </w:rPr>
      </w:pPr>
    </w:p>
    <w:p w:rsidR="008130FE" w:rsidRPr="007361F4" w:rsidRDefault="008130FE" w:rsidP="008130FE">
      <w:pPr>
        <w:pStyle w:val="SingleTxt"/>
        <w:spacing w:after="0" w:line="120" w:lineRule="exact"/>
        <w:rPr>
          <w:sz w:val="10"/>
          <w:lang w:val="fr-CH"/>
        </w:rPr>
      </w:pPr>
    </w:p>
    <w:p w:rsidR="008130FE" w:rsidRDefault="008130FE" w:rsidP="001E7FB0">
      <w:pPr>
        <w:pStyle w:val="SingleTxt"/>
        <w:numPr>
          <w:ilvl w:val="0"/>
          <w:numId w:val="7"/>
        </w:numPr>
        <w:tabs>
          <w:tab w:val="num" w:pos="1742"/>
        </w:tabs>
        <w:ind w:left="1267"/>
        <w:rPr>
          <w:lang w:val="fr-CH"/>
        </w:rPr>
      </w:pPr>
      <w:r>
        <w:rPr>
          <w:lang w:val="fr-CH"/>
        </w:rPr>
        <w:t xml:space="preserve">Ces dernières années, </w:t>
      </w:r>
      <w:r w:rsidR="009C2372">
        <w:rPr>
          <w:lang w:val="fr-CH"/>
        </w:rPr>
        <w:t>aucun</w:t>
      </w:r>
      <w:r>
        <w:rPr>
          <w:lang w:val="fr-CH"/>
        </w:rPr>
        <w:t xml:space="preserve"> problème </w:t>
      </w:r>
      <w:r w:rsidR="009C2372">
        <w:rPr>
          <w:lang w:val="fr-CH"/>
        </w:rPr>
        <w:t>n’a été signalé au sujet d</w:t>
      </w:r>
      <w:r>
        <w:rPr>
          <w:lang w:val="fr-CH"/>
        </w:rPr>
        <w:t xml:space="preserve">es minorités ethniques, religieuses et linguistiques aux Seychelles. Tous les groupes sont encouragés à conserver leur </w:t>
      </w:r>
      <w:r w:rsidR="00FA2989">
        <w:rPr>
          <w:lang w:val="fr-CH"/>
        </w:rPr>
        <w:t>patri</w:t>
      </w:r>
      <w:r w:rsidR="009C2372">
        <w:rPr>
          <w:lang w:val="fr-CH"/>
        </w:rPr>
        <w:t>moine</w:t>
      </w:r>
      <w:r>
        <w:rPr>
          <w:lang w:val="fr-CH"/>
        </w:rPr>
        <w:t xml:space="preserve"> et leurs pratiques culturelles. Des publicités, ainsi que des annones nécrologiques, sont régulièrement publiées dans le quotidien </w:t>
      </w:r>
      <w:r>
        <w:rPr>
          <w:i/>
          <w:lang w:val="fr-CH"/>
        </w:rPr>
        <w:t>Nation</w:t>
      </w:r>
      <w:r>
        <w:rPr>
          <w:lang w:val="fr-CH"/>
        </w:rPr>
        <w:t xml:space="preserve">, et ce, </w:t>
      </w:r>
      <w:r w:rsidR="009C2372">
        <w:rPr>
          <w:lang w:val="fr-CH"/>
        </w:rPr>
        <w:t>en</w:t>
      </w:r>
      <w:r>
        <w:rPr>
          <w:lang w:val="fr-CH"/>
        </w:rPr>
        <w:t xml:space="preserve"> plusieurs langues : créole, anglais, français, </w:t>
      </w:r>
      <w:r w:rsidR="009C2372">
        <w:rPr>
          <w:lang w:val="fr-CH"/>
        </w:rPr>
        <w:t>hindi</w:t>
      </w:r>
      <w:r>
        <w:rPr>
          <w:lang w:val="fr-CH"/>
        </w:rPr>
        <w:t xml:space="preserve">, </w:t>
      </w:r>
      <w:r w:rsidR="009C2372">
        <w:rPr>
          <w:lang w:val="fr-CH"/>
        </w:rPr>
        <w:t>o</w:t>
      </w:r>
      <w:r>
        <w:rPr>
          <w:lang w:val="fr-CH"/>
        </w:rPr>
        <w:t>urd</w:t>
      </w:r>
      <w:r w:rsidR="009C2372">
        <w:rPr>
          <w:lang w:val="fr-CH"/>
        </w:rPr>
        <w:t>o</w:t>
      </w:r>
      <w:r>
        <w:rPr>
          <w:lang w:val="fr-CH"/>
        </w:rPr>
        <w:t xml:space="preserve">u et tamoul. Tous les groupes religieux observent leurs rites </w:t>
      </w:r>
      <w:r w:rsidR="009C2372">
        <w:rPr>
          <w:lang w:val="fr-CH"/>
        </w:rPr>
        <w:t xml:space="preserve">comme ils le </w:t>
      </w:r>
      <w:r>
        <w:rPr>
          <w:lang w:val="fr-CH"/>
        </w:rPr>
        <w:t>souhait</w:t>
      </w:r>
      <w:r w:rsidR="009C2372">
        <w:rPr>
          <w:lang w:val="fr-CH"/>
        </w:rPr>
        <w:t>ent</w:t>
      </w:r>
      <w:r>
        <w:rPr>
          <w:lang w:val="fr-CH"/>
        </w:rPr>
        <w:t>.</w:t>
      </w:r>
    </w:p>
    <w:p w:rsidR="008130FE" w:rsidRDefault="008130FE" w:rsidP="001E7FB0">
      <w:pPr>
        <w:pStyle w:val="SingleTxt"/>
        <w:numPr>
          <w:ilvl w:val="0"/>
          <w:numId w:val="7"/>
        </w:numPr>
        <w:tabs>
          <w:tab w:val="num" w:pos="1742"/>
        </w:tabs>
        <w:ind w:left="1267"/>
        <w:rPr>
          <w:lang w:val="fr-CH"/>
        </w:rPr>
      </w:pPr>
      <w:r>
        <w:rPr>
          <w:lang w:val="fr-CH"/>
        </w:rPr>
        <w:t xml:space="preserve">Aux Seychelles, la population n’est pas </w:t>
      </w:r>
      <w:r w:rsidR="009C2372">
        <w:rPr>
          <w:lang w:val="fr-CH"/>
        </w:rPr>
        <w:t>class</w:t>
      </w:r>
      <w:r>
        <w:rPr>
          <w:lang w:val="fr-CH"/>
        </w:rPr>
        <w:t xml:space="preserve">ée selon son appartenance ethnique </w:t>
      </w:r>
      <w:r w:rsidR="009C2372">
        <w:rPr>
          <w:lang w:val="fr-CH"/>
        </w:rPr>
        <w:t>ou</w:t>
      </w:r>
      <w:r>
        <w:rPr>
          <w:lang w:val="fr-CH"/>
        </w:rPr>
        <w:t xml:space="preserve"> sa race. Ce concept est étranger au pays, et seules </w:t>
      </w:r>
      <w:r w:rsidR="00C82054">
        <w:rPr>
          <w:lang w:val="fr-CH"/>
        </w:rPr>
        <w:t xml:space="preserve">des </w:t>
      </w:r>
      <w:r>
        <w:rPr>
          <w:lang w:val="fr-CH"/>
        </w:rPr>
        <w:t xml:space="preserve">classifications à des fins de recensement </w:t>
      </w:r>
      <w:r w:rsidR="00C82054">
        <w:rPr>
          <w:lang w:val="fr-CH"/>
        </w:rPr>
        <w:t xml:space="preserve">sont effectuées </w:t>
      </w:r>
      <w:r>
        <w:rPr>
          <w:lang w:val="fr-CH"/>
        </w:rPr>
        <w:t xml:space="preserve">conformément aux déclarations </w:t>
      </w:r>
      <w:r w:rsidR="00C82054">
        <w:rPr>
          <w:lang w:val="fr-CH"/>
        </w:rPr>
        <w:t xml:space="preserve">des intéressés </w:t>
      </w:r>
      <w:r>
        <w:rPr>
          <w:lang w:val="fr-CH"/>
        </w:rPr>
        <w:t>concernant l</w:t>
      </w:r>
      <w:r w:rsidR="00C82054">
        <w:rPr>
          <w:lang w:val="fr-CH"/>
        </w:rPr>
        <w:t>eur</w:t>
      </w:r>
      <w:r>
        <w:rPr>
          <w:lang w:val="fr-CH"/>
        </w:rPr>
        <w:t xml:space="preserve"> religion, l</w:t>
      </w:r>
      <w:r w:rsidR="00C82054">
        <w:rPr>
          <w:lang w:val="fr-CH"/>
        </w:rPr>
        <w:t>eur</w:t>
      </w:r>
      <w:r>
        <w:rPr>
          <w:lang w:val="fr-CH"/>
        </w:rPr>
        <w:t xml:space="preserve"> profession, l</w:t>
      </w:r>
      <w:r w:rsidR="00C82054">
        <w:rPr>
          <w:lang w:val="fr-CH"/>
        </w:rPr>
        <w:t>eur</w:t>
      </w:r>
      <w:r>
        <w:rPr>
          <w:lang w:val="fr-CH"/>
        </w:rPr>
        <w:t xml:space="preserve"> statut socioéconomique et l</w:t>
      </w:r>
      <w:r w:rsidR="00C82054">
        <w:rPr>
          <w:lang w:val="fr-CH"/>
        </w:rPr>
        <w:t>eur</w:t>
      </w:r>
      <w:r>
        <w:rPr>
          <w:lang w:val="fr-CH"/>
        </w:rPr>
        <w:t xml:space="preserve"> nationalité, comme </w:t>
      </w:r>
      <w:r>
        <w:rPr>
          <w:lang w:val="fr-CH"/>
        </w:rPr>
        <w:lastRenderedPageBreak/>
        <w:t>c’est le cas pour les ressortissants seychellois, et ce, quelle que soit l’origine des non-ressortissants.</w:t>
      </w:r>
    </w:p>
    <w:p w:rsidR="008130FE" w:rsidRDefault="00C82054" w:rsidP="00C82054">
      <w:pPr>
        <w:pStyle w:val="SingleTxt"/>
        <w:numPr>
          <w:ilvl w:val="0"/>
          <w:numId w:val="7"/>
        </w:numPr>
        <w:tabs>
          <w:tab w:val="num" w:pos="1742"/>
        </w:tabs>
        <w:ind w:left="1267"/>
        <w:rPr>
          <w:lang w:val="fr-CH"/>
        </w:rPr>
      </w:pPr>
      <w:r>
        <w:rPr>
          <w:lang w:val="fr-CH"/>
        </w:rPr>
        <w:t xml:space="preserve">Aucune </w:t>
      </w:r>
      <w:r w:rsidR="008130FE">
        <w:rPr>
          <w:lang w:val="fr-CH"/>
        </w:rPr>
        <w:t>enquête nationale</w:t>
      </w:r>
      <w:r>
        <w:rPr>
          <w:lang w:val="fr-CH"/>
        </w:rPr>
        <w:t xml:space="preserve"> quelle qu’elle soit ne procède à </w:t>
      </w:r>
      <w:r w:rsidRPr="00C82054">
        <w:rPr>
          <w:lang w:val="fr-CH"/>
        </w:rPr>
        <w:t>une description de la population par origine ethnique</w:t>
      </w:r>
      <w:r>
        <w:rPr>
          <w:lang w:val="fr-CH"/>
        </w:rPr>
        <w:t xml:space="preserve"> étant donné</w:t>
      </w:r>
      <w:r w:rsidR="008130FE">
        <w:rPr>
          <w:lang w:val="fr-CH"/>
        </w:rPr>
        <w:t xml:space="preserve"> que les Seychellois </w:t>
      </w:r>
      <w:r>
        <w:rPr>
          <w:lang w:val="fr-CH"/>
        </w:rPr>
        <w:t>s</w:t>
      </w:r>
      <w:r w:rsidR="008130FE">
        <w:rPr>
          <w:lang w:val="fr-CH"/>
        </w:rPr>
        <w:t>ont un mélange d’ethnie</w:t>
      </w:r>
      <w:r>
        <w:rPr>
          <w:lang w:val="fr-CH"/>
        </w:rPr>
        <w:t>s</w:t>
      </w:r>
      <w:r w:rsidR="008130FE">
        <w:rPr>
          <w:lang w:val="fr-CH"/>
        </w:rPr>
        <w:t xml:space="preserve"> et de race</w:t>
      </w:r>
      <w:r>
        <w:rPr>
          <w:lang w:val="fr-CH"/>
        </w:rPr>
        <w:t>s</w:t>
      </w:r>
      <w:r w:rsidR="008130FE">
        <w:rPr>
          <w:lang w:val="fr-CH"/>
        </w:rPr>
        <w:t xml:space="preserve">, il est difficile de commencer à </w:t>
      </w:r>
      <w:r>
        <w:rPr>
          <w:lang w:val="fr-CH"/>
        </w:rPr>
        <w:t xml:space="preserve">les </w:t>
      </w:r>
      <w:r w:rsidR="008130FE">
        <w:rPr>
          <w:lang w:val="fr-CH"/>
        </w:rPr>
        <w:t xml:space="preserve">classer selon leur « race »; en effet, </w:t>
      </w:r>
      <w:r>
        <w:rPr>
          <w:lang w:val="fr-CH"/>
        </w:rPr>
        <w:t>cette notion est étrangè</w:t>
      </w:r>
      <w:r w:rsidR="008130FE">
        <w:rPr>
          <w:lang w:val="fr-CH"/>
        </w:rPr>
        <w:t>r</w:t>
      </w:r>
      <w:r>
        <w:rPr>
          <w:lang w:val="fr-CH"/>
        </w:rPr>
        <w:t>e</w:t>
      </w:r>
      <w:r w:rsidR="008130FE">
        <w:rPr>
          <w:lang w:val="fr-CH"/>
        </w:rPr>
        <w:t xml:space="preserve"> aux Seychellois et </w:t>
      </w:r>
      <w:r>
        <w:rPr>
          <w:lang w:val="fr-CH"/>
        </w:rPr>
        <w:t>toute tentative de la part du</w:t>
      </w:r>
      <w:r w:rsidR="008130FE">
        <w:rPr>
          <w:lang w:val="fr-CH"/>
        </w:rPr>
        <w:t xml:space="preserve"> Gouvernement </w:t>
      </w:r>
      <w:r>
        <w:rPr>
          <w:lang w:val="fr-CH"/>
        </w:rPr>
        <w:t>de</w:t>
      </w:r>
      <w:r w:rsidR="008130FE">
        <w:rPr>
          <w:lang w:val="fr-CH"/>
        </w:rPr>
        <w:t xml:space="preserve"> commencer à </w:t>
      </w:r>
      <w:r>
        <w:rPr>
          <w:lang w:val="fr-CH"/>
        </w:rPr>
        <w:t>effectuer</w:t>
      </w:r>
      <w:r w:rsidR="008130FE">
        <w:rPr>
          <w:lang w:val="fr-CH"/>
        </w:rPr>
        <w:t xml:space="preserve"> une telle classification </w:t>
      </w:r>
      <w:r>
        <w:rPr>
          <w:lang w:val="fr-CH"/>
        </w:rPr>
        <w:t>créerait des remous</w:t>
      </w:r>
      <w:r w:rsidR="008130FE">
        <w:rPr>
          <w:lang w:val="fr-CH"/>
        </w:rPr>
        <w:t xml:space="preserve">. En outre, il est probable qu’un grand nombre de personnes ne sauraient </w:t>
      </w:r>
      <w:r>
        <w:rPr>
          <w:lang w:val="fr-CH"/>
        </w:rPr>
        <w:t>dire à</w:t>
      </w:r>
      <w:r w:rsidR="008130FE">
        <w:rPr>
          <w:lang w:val="fr-CH"/>
        </w:rPr>
        <w:t xml:space="preserve"> quelle catégorie </w:t>
      </w:r>
      <w:r>
        <w:rPr>
          <w:lang w:val="fr-CH"/>
        </w:rPr>
        <w:t>elles appartiennent</w:t>
      </w:r>
      <w:r w:rsidR="008130FE">
        <w:rPr>
          <w:lang w:val="fr-CH"/>
        </w:rPr>
        <w:t>.</w:t>
      </w:r>
    </w:p>
    <w:p w:rsidR="008130FE" w:rsidRPr="007361F4" w:rsidRDefault="008130FE" w:rsidP="001E7FB0">
      <w:pPr>
        <w:pStyle w:val="SingleTxt"/>
        <w:numPr>
          <w:ilvl w:val="0"/>
          <w:numId w:val="7"/>
        </w:numPr>
        <w:tabs>
          <w:tab w:val="num" w:pos="1742"/>
        </w:tabs>
        <w:ind w:left="1267"/>
        <w:rPr>
          <w:lang w:val="fr-CH"/>
        </w:rPr>
      </w:pPr>
      <w:r>
        <w:rPr>
          <w:lang w:val="fr-CH"/>
        </w:rPr>
        <w:t xml:space="preserve">Toutefois, dans les enquêtes et les procédures de collecte de données </w:t>
      </w:r>
      <w:r w:rsidR="00C82054">
        <w:rPr>
          <w:lang w:val="fr-CH"/>
        </w:rPr>
        <w:t>impliqu</w:t>
      </w:r>
      <w:r>
        <w:rPr>
          <w:lang w:val="fr-CH"/>
        </w:rPr>
        <w:t xml:space="preserve">ant les travailleurs migrants, le concept de nationalité est utilisé. Des nationalités spécifiques sont </w:t>
      </w:r>
      <w:r w:rsidR="00C82054">
        <w:rPr>
          <w:lang w:val="fr-CH"/>
        </w:rPr>
        <w:t>actuellement</w:t>
      </w:r>
      <w:r>
        <w:rPr>
          <w:lang w:val="fr-CH"/>
        </w:rPr>
        <w:t xml:space="preserve"> utilisées, ainsi qu’un certain nombre de classifications régionales (</w:t>
      </w:r>
      <w:r w:rsidR="00C82054">
        <w:rPr>
          <w:lang w:val="fr-CH"/>
        </w:rPr>
        <w:t>comme</w:t>
      </w:r>
      <w:r>
        <w:rPr>
          <w:lang w:val="fr-CH"/>
        </w:rPr>
        <w:t xml:space="preserve"> Asiatiques ou Africains).</w:t>
      </w:r>
    </w:p>
    <w:p w:rsidR="008130FE" w:rsidRPr="00C82054" w:rsidRDefault="008130FE" w:rsidP="00C82054">
      <w:pPr>
        <w:pStyle w:val="SingleTxt"/>
        <w:spacing w:after="0" w:line="120" w:lineRule="exact"/>
        <w:rPr>
          <w:sz w:val="10"/>
          <w:lang w:val="fr-CH"/>
        </w:rPr>
      </w:pPr>
    </w:p>
    <w:p w:rsidR="00C82054" w:rsidRPr="00C82054" w:rsidRDefault="00C82054" w:rsidP="00C82054">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de transférer s</w:t>
      </w:r>
      <w:r w:rsidR="00C82054">
        <w:rPr>
          <w:lang w:val="fr-CH"/>
        </w:rPr>
        <w:t>es</w:t>
      </w:r>
      <w:r>
        <w:rPr>
          <w:lang w:val="fr-CH"/>
        </w:rPr>
        <w:t xml:space="preserve"> revenu</w:t>
      </w:r>
      <w:r w:rsidR="00C82054">
        <w:rPr>
          <w:lang w:val="fr-CH"/>
        </w:rPr>
        <w:t>s</w:t>
      </w:r>
      <w:r>
        <w:rPr>
          <w:lang w:val="fr-CH"/>
        </w:rPr>
        <w:t xml:space="preserve"> et son épargne à la fin du séjour </w:t>
      </w:r>
      <w:r>
        <w:rPr>
          <w:lang w:val="fr-CH"/>
        </w:rPr>
        <w:br/>
        <w:t>dans l’État d’emploi</w:t>
      </w:r>
    </w:p>
    <w:p w:rsidR="008130FE" w:rsidRPr="00CA735A" w:rsidRDefault="008130FE" w:rsidP="008130FE">
      <w:pPr>
        <w:pStyle w:val="SingleTxt"/>
        <w:keepNext/>
        <w:spacing w:after="0" w:line="120" w:lineRule="exact"/>
        <w:rPr>
          <w:sz w:val="10"/>
          <w:lang w:val="fr-CH"/>
        </w:rPr>
      </w:pPr>
    </w:p>
    <w:p w:rsidR="008130FE" w:rsidRPr="00CA735A" w:rsidRDefault="008130FE" w:rsidP="008130FE">
      <w:pPr>
        <w:pStyle w:val="SingleTxt"/>
        <w:keepNext/>
        <w:spacing w:after="0" w:line="120" w:lineRule="exact"/>
        <w:rPr>
          <w:sz w:val="10"/>
          <w:lang w:val="fr-CH"/>
        </w:rPr>
      </w:pPr>
    </w:p>
    <w:p w:rsidR="008130FE" w:rsidRDefault="008130FE" w:rsidP="00C82054">
      <w:pPr>
        <w:pStyle w:val="SingleTxt"/>
        <w:numPr>
          <w:ilvl w:val="0"/>
          <w:numId w:val="7"/>
        </w:numPr>
        <w:tabs>
          <w:tab w:val="num" w:pos="1742"/>
        </w:tabs>
        <w:ind w:left="1267"/>
        <w:rPr>
          <w:lang w:val="fr-CH"/>
        </w:rPr>
      </w:pPr>
      <w:r>
        <w:rPr>
          <w:lang w:val="fr-CH"/>
        </w:rPr>
        <w:t xml:space="preserve">Selon un rapport de la Banque mondiale publié en 2012, les envois de fonds des travailleurs et les rémunérations des </w:t>
      </w:r>
      <w:r w:rsidR="00C82054">
        <w:rPr>
          <w:lang w:val="fr-CH"/>
        </w:rPr>
        <w:t>salariés</w:t>
      </w:r>
      <w:r>
        <w:rPr>
          <w:lang w:val="fr-CH"/>
        </w:rPr>
        <w:t xml:space="preserve"> versées aux Seychelles s’élevaient à 26 199 008,94 dollars</w:t>
      </w:r>
      <w:r w:rsidR="00C82054">
        <w:rPr>
          <w:lang w:val="fr-CH"/>
        </w:rPr>
        <w:t xml:space="preserve"> É.-U</w:t>
      </w:r>
      <w:r w:rsidR="003A3C95">
        <w:rPr>
          <w:lang w:val="fr-CH"/>
        </w:rPr>
        <w:t xml:space="preserve"> en 2010</w:t>
      </w:r>
      <w:r w:rsidR="00C82054">
        <w:rPr>
          <w:lang w:val="fr-CH"/>
        </w:rPr>
        <w:t>.</w:t>
      </w:r>
      <w:r>
        <w:rPr>
          <w:lang w:val="fr-CH"/>
        </w:rPr>
        <w:t xml:space="preserve"> Les envois de fonds des travailleurs et les rémunérations des salariés comprennent les transferts courants des travailleurs migrants ainsi que les rémunérations et les salaires perçus par les travailleurs non résidents. Les transferts des migrants sont définis comme le montant net </w:t>
      </w:r>
      <w:r w:rsidR="00C82054">
        <w:rPr>
          <w:lang w:val="fr-CH"/>
        </w:rPr>
        <w:t xml:space="preserve">qui est transféré par </w:t>
      </w:r>
      <w:r>
        <w:rPr>
          <w:lang w:val="fr-CH"/>
        </w:rPr>
        <w:t xml:space="preserve">les migrants dont on s’attend à ce qu’ils </w:t>
      </w:r>
      <w:r w:rsidR="00C82054">
        <w:rPr>
          <w:lang w:val="fr-CH"/>
        </w:rPr>
        <w:t>passent</w:t>
      </w:r>
      <w:r>
        <w:rPr>
          <w:lang w:val="fr-CH"/>
        </w:rPr>
        <w:t xml:space="preserve"> dans le pays hôte plus d’un an d’un pays à un autre au moment de la migration. La rémunération des salariés est le revenu des migrants qui ont vécu dans le pays hôte pendant moins d’un an.</w:t>
      </w:r>
    </w:p>
    <w:p w:rsidR="008130FE" w:rsidRPr="00CA735A" w:rsidRDefault="008130FE" w:rsidP="008130FE">
      <w:pPr>
        <w:pStyle w:val="SingleTxt"/>
        <w:spacing w:after="0" w:line="120" w:lineRule="exact"/>
        <w:rPr>
          <w:sz w:val="10"/>
          <w:lang w:val="fr-CH"/>
        </w:rPr>
      </w:pPr>
    </w:p>
    <w:p w:rsidR="008130FE"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CA735A">
        <w:rPr>
          <w:b w:val="0"/>
          <w:lang w:val="fr-CH"/>
        </w:rPr>
        <w:tab/>
        <w:t xml:space="preserve">Figure 2 </w:t>
      </w:r>
      <w:r w:rsidRPr="00CA735A">
        <w:rPr>
          <w:b w:val="0"/>
          <w:lang w:val="fr-CH"/>
        </w:rPr>
        <w:br/>
      </w:r>
      <w:r>
        <w:rPr>
          <w:lang w:val="fr-CH"/>
        </w:rPr>
        <w:t>Envoi de fonds de travailleurs migrants de janvier 2002 à janvier 2010</w:t>
      </w:r>
      <w:r w:rsidRPr="00F92C91">
        <w:rPr>
          <w:rStyle w:val="FootnoteReference"/>
          <w:b w:val="0"/>
          <w:lang w:val="fr-CH"/>
        </w:rPr>
        <w:footnoteReference w:id="13"/>
      </w:r>
    </w:p>
    <w:p w:rsidR="008130FE" w:rsidRPr="00CA735A" w:rsidRDefault="008130FE" w:rsidP="008130FE">
      <w:pPr>
        <w:pStyle w:val="SingleTxt"/>
        <w:spacing w:after="0" w:line="120" w:lineRule="exact"/>
        <w:rPr>
          <w:sz w:val="10"/>
          <w:lang w:val="fr-CH"/>
        </w:rPr>
      </w:pPr>
    </w:p>
    <w:p w:rsidR="008130FE" w:rsidRPr="00CA735A" w:rsidRDefault="008130FE" w:rsidP="008130FE">
      <w:pPr>
        <w:pStyle w:val="SingleTxt"/>
        <w:spacing w:after="0" w:line="120" w:lineRule="exact"/>
        <w:rPr>
          <w:sz w:val="10"/>
          <w:lang w:val="fr-CH"/>
        </w:rPr>
      </w:pPr>
    </w:p>
    <w:p w:rsidR="008130FE" w:rsidRDefault="008130FE" w:rsidP="008130FE">
      <w:pPr>
        <w:pStyle w:val="SingleTxt"/>
        <w:spacing w:after="0" w:line="240" w:lineRule="auto"/>
        <w:rPr>
          <w:lang w:val="fr-CH"/>
        </w:rPr>
      </w:pPr>
      <w:r>
        <w:rPr>
          <w:noProof/>
          <w:w w:val="100"/>
          <w:lang w:val="fr-CH" w:eastAsia="fr-CH"/>
        </w:rPr>
        <mc:AlternateContent>
          <mc:Choice Requires="wps">
            <w:drawing>
              <wp:anchor distT="0" distB="0" distL="114300" distR="114300" simplePos="0" relativeHeight="251659264" behindDoc="0" locked="0" layoutInCell="1" allowOverlap="1" wp14:anchorId="621ABE89" wp14:editId="370C6C1B">
                <wp:simplePos x="0" y="0"/>
                <wp:positionH relativeFrom="column">
                  <wp:posOffset>1171575</wp:posOffset>
                </wp:positionH>
                <wp:positionV relativeFrom="paragraph">
                  <wp:posOffset>1473835</wp:posOffset>
                </wp:positionV>
                <wp:extent cx="553720" cy="1174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53720" cy="11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CA735A" w:rsidRDefault="007C2EB3" w:rsidP="008130FE">
                            <w:pPr>
                              <w:spacing w:line="240" w:lineRule="auto"/>
                              <w:rPr>
                                <w:sz w:val="14"/>
                                <w:szCs w:val="14"/>
                                <w:lang w:val="fr-CH"/>
                              </w:rPr>
                            </w:pPr>
                            <w:r w:rsidRPr="00CA735A">
                              <w:rPr>
                                <w:sz w:val="14"/>
                                <w:szCs w:val="14"/>
                                <w:lang w:val="fr-CH"/>
                              </w:rPr>
                              <w:t>Janvier 2002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92.25pt;margin-top:116.05pt;width:43.6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" fillcolor="white [3201]" stroked="f" strokeweight=".5pt">
                <v:textbox inset="0,0,0,0">
                  <w:txbxContent>
                    <w:p w:rsidR="007C2EB3" w:rsidRPr="00CA735A" w:rsidRDefault="007C2EB3" w:rsidP="008130FE">
                      <w:pPr>
                        <w:spacing w:line="240" w:lineRule="auto"/>
                        <w:rPr>
                          <w:sz w:val="14"/>
                          <w:szCs w:val="14"/>
                          <w:lang w:val="fr-CH"/>
                        </w:rPr>
                      </w:pPr>
                      <w:r w:rsidRPr="00CA735A">
                        <w:rPr>
                          <w:sz w:val="14"/>
                          <w:szCs w:val="14"/>
                          <w:lang w:val="fr-CH"/>
                        </w:rPr>
                        <w:t>Janvier 2002</w:t>
                      </w:r>
                    </w:p>
                  </w:txbxContent>
                </v:textbox>
              </v:shape>
            </w:pict>
          </mc:Fallback>
        </mc:AlternateContent>
      </w:r>
      <w:r>
        <w:rPr>
          <w:noProof/>
          <w:w w:val="100"/>
          <w:lang w:val="fr-CH" w:eastAsia="fr-CH"/>
        </w:rPr>
        <mc:AlternateContent>
          <mc:Choice Requires="wps">
            <w:drawing>
              <wp:anchor distT="0" distB="0" distL="114300" distR="114300" simplePos="0" relativeHeight="251660288" behindDoc="0" locked="0" layoutInCell="1" allowOverlap="1" wp14:anchorId="729C1595" wp14:editId="68F4E3CC">
                <wp:simplePos x="0" y="0"/>
                <wp:positionH relativeFrom="column">
                  <wp:posOffset>1857375</wp:posOffset>
                </wp:positionH>
                <wp:positionV relativeFrom="paragraph">
                  <wp:posOffset>1473835</wp:posOffset>
                </wp:positionV>
                <wp:extent cx="553720" cy="117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53720" cy="11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CA735A" w:rsidRDefault="007C2EB3" w:rsidP="008130FE">
                            <w:pPr>
                              <w:spacing w:line="240" w:lineRule="auto"/>
                              <w:rPr>
                                <w:sz w:val="14"/>
                                <w:szCs w:val="14"/>
                                <w:lang w:val="fr-CH"/>
                              </w:rPr>
                            </w:pPr>
                            <w:r>
                              <w:rPr>
                                <w:sz w:val="14"/>
                                <w:szCs w:val="14"/>
                                <w:lang w:val="fr-CH"/>
                              </w:rPr>
                              <w:t>Janvier 2004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146.25pt;margin-top:116.05pt;width:43.6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" fillcolor="white [3201]" stroked="f" strokeweight=".5pt">
                <v:textbox inset="0,0,0,0">
                  <w:txbxContent>
                    <w:p w:rsidR="007C2EB3" w:rsidRPr="00CA735A" w:rsidRDefault="007C2EB3" w:rsidP="008130FE">
                      <w:pPr>
                        <w:spacing w:line="240" w:lineRule="auto"/>
                        <w:rPr>
                          <w:sz w:val="14"/>
                          <w:szCs w:val="14"/>
                          <w:lang w:val="fr-CH"/>
                        </w:rPr>
                      </w:pPr>
                      <w:r>
                        <w:rPr>
                          <w:sz w:val="14"/>
                          <w:szCs w:val="14"/>
                          <w:lang w:val="fr-CH"/>
                        </w:rPr>
                        <w:t>Janvier 2004</w:t>
                      </w:r>
                    </w:p>
                  </w:txbxContent>
                </v:textbox>
              </v:shape>
            </w:pict>
          </mc:Fallback>
        </mc:AlternateContent>
      </w:r>
      <w:r>
        <w:rPr>
          <w:noProof/>
          <w:w w:val="100"/>
          <w:lang w:val="fr-CH" w:eastAsia="fr-CH"/>
        </w:rPr>
        <mc:AlternateContent>
          <mc:Choice Requires="wps">
            <w:drawing>
              <wp:anchor distT="0" distB="0" distL="114300" distR="114300" simplePos="0" relativeHeight="251661312" behindDoc="0" locked="0" layoutInCell="1" allowOverlap="1" wp14:anchorId="15D3EDE4" wp14:editId="7E5A0310">
                <wp:simplePos x="0" y="0"/>
                <wp:positionH relativeFrom="column">
                  <wp:posOffset>2680335</wp:posOffset>
                </wp:positionH>
                <wp:positionV relativeFrom="paragraph">
                  <wp:posOffset>1473835</wp:posOffset>
                </wp:positionV>
                <wp:extent cx="553720" cy="117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53720" cy="11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CA735A" w:rsidRDefault="007C2EB3" w:rsidP="008130FE">
                            <w:pPr>
                              <w:spacing w:line="240" w:lineRule="auto"/>
                              <w:rPr>
                                <w:sz w:val="14"/>
                                <w:szCs w:val="14"/>
                                <w:lang w:val="fr-CH"/>
                              </w:rPr>
                            </w:pPr>
                            <w:r w:rsidRPr="00CA735A">
                              <w:rPr>
                                <w:sz w:val="14"/>
                                <w:szCs w:val="14"/>
                                <w:lang w:val="fr-CH"/>
                              </w:rPr>
                              <w:t>Janvier 200</w:t>
                            </w:r>
                            <w:r>
                              <w:rPr>
                                <w:sz w:val="14"/>
                                <w:szCs w:val="14"/>
                                <w:lang w:val="fr-CH"/>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211.05pt;margin-top:116.05pt;width:43.6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" fillcolor="white [3201]" stroked="f" strokeweight=".5pt">
                <v:textbox inset="0,0,0,0">
                  <w:txbxContent>
                    <w:p w:rsidR="007C2EB3" w:rsidRPr="00CA735A" w:rsidRDefault="007C2EB3" w:rsidP="008130FE">
                      <w:pPr>
                        <w:spacing w:line="240" w:lineRule="auto"/>
                        <w:rPr>
                          <w:sz w:val="14"/>
                          <w:szCs w:val="14"/>
                          <w:lang w:val="fr-CH"/>
                        </w:rPr>
                      </w:pPr>
                      <w:r w:rsidRPr="00CA735A">
                        <w:rPr>
                          <w:sz w:val="14"/>
                          <w:szCs w:val="14"/>
                          <w:lang w:val="fr-CH"/>
                        </w:rPr>
                        <w:t>Janvier 200</w:t>
                      </w:r>
                      <w:r>
                        <w:rPr>
                          <w:sz w:val="14"/>
                          <w:szCs w:val="14"/>
                          <w:lang w:val="fr-CH"/>
                        </w:rPr>
                        <w:t>6</w:t>
                      </w:r>
                    </w:p>
                  </w:txbxContent>
                </v:textbox>
              </v:shape>
            </w:pict>
          </mc:Fallback>
        </mc:AlternateContent>
      </w:r>
      <w:r>
        <w:rPr>
          <w:noProof/>
          <w:w w:val="100"/>
          <w:lang w:val="fr-CH" w:eastAsia="fr-CH"/>
        </w:rPr>
        <mc:AlternateContent>
          <mc:Choice Requires="wps">
            <w:drawing>
              <wp:anchor distT="0" distB="0" distL="114300" distR="114300" simplePos="0" relativeHeight="251662336" behindDoc="0" locked="0" layoutInCell="1" allowOverlap="1" wp14:anchorId="5E3488B4" wp14:editId="206D4007">
                <wp:simplePos x="0" y="0"/>
                <wp:positionH relativeFrom="column">
                  <wp:posOffset>3496310</wp:posOffset>
                </wp:positionH>
                <wp:positionV relativeFrom="paragraph">
                  <wp:posOffset>1473835</wp:posOffset>
                </wp:positionV>
                <wp:extent cx="553720" cy="117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53720" cy="11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CA735A" w:rsidRDefault="007C2EB3" w:rsidP="008130FE">
                            <w:pPr>
                              <w:spacing w:line="240" w:lineRule="auto"/>
                              <w:rPr>
                                <w:sz w:val="14"/>
                                <w:szCs w:val="14"/>
                                <w:lang w:val="fr-CH"/>
                              </w:rPr>
                            </w:pPr>
                            <w:r w:rsidRPr="00CA735A">
                              <w:rPr>
                                <w:sz w:val="14"/>
                                <w:szCs w:val="14"/>
                                <w:lang w:val="fr-CH"/>
                              </w:rPr>
                              <w:t>Janvier 200</w:t>
                            </w:r>
                            <w:r>
                              <w:rPr>
                                <w:sz w:val="14"/>
                                <w:szCs w:val="14"/>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275.3pt;margin-top:116.05pt;width:43.6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" fillcolor="white [3201]" stroked="f" strokeweight=".5pt">
                <v:textbox inset="0,0,0,0">
                  <w:txbxContent>
                    <w:p w:rsidR="007C2EB3" w:rsidRPr="00CA735A" w:rsidRDefault="007C2EB3" w:rsidP="008130FE">
                      <w:pPr>
                        <w:spacing w:line="240" w:lineRule="auto"/>
                        <w:rPr>
                          <w:sz w:val="14"/>
                          <w:szCs w:val="14"/>
                          <w:lang w:val="fr-CH"/>
                        </w:rPr>
                      </w:pPr>
                      <w:r w:rsidRPr="00CA735A">
                        <w:rPr>
                          <w:sz w:val="14"/>
                          <w:szCs w:val="14"/>
                          <w:lang w:val="fr-CH"/>
                        </w:rPr>
                        <w:t>Janvier 200</w:t>
                      </w:r>
                      <w:r>
                        <w:rPr>
                          <w:sz w:val="14"/>
                          <w:szCs w:val="14"/>
                          <w:lang w:val="fr-CH"/>
                        </w:rPr>
                        <w:t>8</w:t>
                      </w:r>
                    </w:p>
                  </w:txbxContent>
                </v:textbox>
              </v:shape>
            </w:pict>
          </mc:Fallback>
        </mc:AlternateContent>
      </w:r>
      <w:r>
        <w:rPr>
          <w:noProof/>
          <w:w w:val="100"/>
          <w:lang w:val="fr-CH" w:eastAsia="fr-CH"/>
        </w:rPr>
        <mc:AlternateContent>
          <mc:Choice Requires="wps">
            <w:drawing>
              <wp:anchor distT="0" distB="0" distL="114300" distR="114300" simplePos="0" relativeHeight="251663360" behindDoc="0" locked="0" layoutInCell="1" allowOverlap="1" wp14:anchorId="1A3E0FD5" wp14:editId="59F21633">
                <wp:simplePos x="0" y="0"/>
                <wp:positionH relativeFrom="column">
                  <wp:posOffset>4316095</wp:posOffset>
                </wp:positionH>
                <wp:positionV relativeFrom="paragraph">
                  <wp:posOffset>1473893</wp:posOffset>
                </wp:positionV>
                <wp:extent cx="553720" cy="117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53720" cy="11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B3" w:rsidRPr="00CA735A" w:rsidRDefault="007C2EB3" w:rsidP="008130FE">
                            <w:pPr>
                              <w:spacing w:line="240" w:lineRule="auto"/>
                              <w:rPr>
                                <w:sz w:val="14"/>
                                <w:szCs w:val="14"/>
                                <w:lang w:val="fr-CH"/>
                              </w:rPr>
                            </w:pPr>
                            <w:r w:rsidRPr="00CA735A">
                              <w:rPr>
                                <w:sz w:val="14"/>
                                <w:szCs w:val="14"/>
                                <w:lang w:val="fr-CH"/>
                              </w:rPr>
                              <w:t>Janvier 20</w:t>
                            </w:r>
                            <w:r>
                              <w:rPr>
                                <w:sz w:val="14"/>
                                <w:szCs w:val="14"/>
                                <w:lang w:val="fr-CH"/>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339.85pt;margin-top:116.05pt;width:43.6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" fillcolor="white [3201]" stroked="f" strokeweight=".5pt">
                <v:textbox inset="0,0,0,0">
                  <w:txbxContent>
                    <w:p w:rsidR="007C2EB3" w:rsidRPr="00CA735A" w:rsidRDefault="007C2EB3" w:rsidP="008130FE">
                      <w:pPr>
                        <w:spacing w:line="240" w:lineRule="auto"/>
                        <w:rPr>
                          <w:sz w:val="14"/>
                          <w:szCs w:val="14"/>
                          <w:lang w:val="fr-CH"/>
                        </w:rPr>
                      </w:pPr>
                      <w:r w:rsidRPr="00CA735A">
                        <w:rPr>
                          <w:sz w:val="14"/>
                          <w:szCs w:val="14"/>
                          <w:lang w:val="fr-CH"/>
                        </w:rPr>
                        <w:t>Janvier 20</w:t>
                      </w:r>
                      <w:r>
                        <w:rPr>
                          <w:sz w:val="14"/>
                          <w:szCs w:val="14"/>
                          <w:lang w:val="fr-CH"/>
                        </w:rPr>
                        <w:t>10</w:t>
                      </w:r>
                    </w:p>
                  </w:txbxContent>
                </v:textbox>
              </v:shape>
            </w:pict>
          </mc:Fallback>
        </mc:AlternateContent>
      </w:r>
      <w:r>
        <w:rPr>
          <w:noProof/>
          <w:lang w:val="fr-CH" w:eastAsia="fr-CH"/>
        </w:rPr>
        <w:drawing>
          <wp:inline distT="0" distB="0" distL="0" distR="0" wp14:anchorId="374A88BB" wp14:editId="416C3E7B">
            <wp:extent cx="4754880" cy="1731771"/>
            <wp:effectExtent l="0" t="0" r="762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4880" cy="1731771"/>
                    </a:xfrm>
                    <a:prstGeom prst="rect">
                      <a:avLst/>
                    </a:prstGeom>
                    <a:noFill/>
                  </pic:spPr>
                </pic:pic>
              </a:graphicData>
            </a:graphic>
          </wp:inline>
        </w:drawing>
      </w:r>
    </w:p>
    <w:p w:rsidR="008130FE" w:rsidRPr="00122C75" w:rsidRDefault="008130FE" w:rsidP="008130FE">
      <w:pPr>
        <w:pStyle w:val="SingleTxt"/>
        <w:spacing w:after="0" w:line="120" w:lineRule="exact"/>
        <w:rPr>
          <w:sz w:val="10"/>
          <w:lang w:val="fr-CH"/>
        </w:rPr>
      </w:pPr>
    </w:p>
    <w:p w:rsidR="008130FE" w:rsidRPr="00122C75" w:rsidRDefault="008130FE" w:rsidP="008130FE">
      <w:pPr>
        <w:pStyle w:val="SingleTxt"/>
        <w:spacing w:after="0" w:line="120" w:lineRule="exact"/>
        <w:rPr>
          <w:sz w:val="10"/>
          <w:lang w:val="fr-CH"/>
        </w:rPr>
      </w:pPr>
    </w:p>
    <w:p w:rsidR="008130FE" w:rsidRPr="00122C75"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Droit d’être pleinement informé</w:t>
      </w:r>
    </w:p>
    <w:p w:rsidR="008130FE" w:rsidRPr="00122C75" w:rsidRDefault="008130FE" w:rsidP="008130FE">
      <w:pPr>
        <w:pStyle w:val="SingleTxt"/>
        <w:keepNext/>
        <w:spacing w:after="0" w:line="120" w:lineRule="exact"/>
        <w:rPr>
          <w:sz w:val="10"/>
          <w:lang w:val="fr-CH"/>
        </w:rPr>
      </w:pPr>
    </w:p>
    <w:p w:rsidR="008130FE" w:rsidRPr="00122C75" w:rsidRDefault="008130FE" w:rsidP="008130FE">
      <w:pPr>
        <w:pStyle w:val="SingleTxt"/>
        <w:keepNext/>
        <w:spacing w:after="0" w:line="120" w:lineRule="exact"/>
        <w:rPr>
          <w:sz w:val="10"/>
          <w:lang w:val="fr-CH"/>
        </w:rPr>
      </w:pPr>
    </w:p>
    <w:p w:rsidR="008130FE" w:rsidRDefault="008130FE" w:rsidP="00C82054">
      <w:pPr>
        <w:pStyle w:val="SingleTxt"/>
        <w:numPr>
          <w:ilvl w:val="0"/>
          <w:numId w:val="7"/>
        </w:numPr>
        <w:tabs>
          <w:tab w:val="num" w:pos="1742"/>
        </w:tabs>
        <w:ind w:left="1267"/>
        <w:rPr>
          <w:lang w:val="fr-CH"/>
        </w:rPr>
      </w:pPr>
      <w:r>
        <w:rPr>
          <w:lang w:val="fr-CH"/>
        </w:rPr>
        <w:t xml:space="preserve">Le Ministère du travail et de la mise en valeur des ressources humaines s’attache à sensibiliser les travailleurs à leurs droits, y compris ceux des migrants. Des notes d’information </w:t>
      </w:r>
      <w:r w:rsidR="00C82054">
        <w:rPr>
          <w:lang w:val="fr-CH"/>
        </w:rPr>
        <w:t xml:space="preserve">contenant des informations sur les droits fondamentaux </w:t>
      </w:r>
      <w:r>
        <w:rPr>
          <w:lang w:val="fr-CH"/>
        </w:rPr>
        <w:t xml:space="preserve">en hindi et en chinois sont imprimées et distribuées par les inspecteurs du travail. </w:t>
      </w:r>
      <w:r w:rsidR="00C82054">
        <w:rPr>
          <w:lang w:val="fr-CH"/>
        </w:rPr>
        <w:t xml:space="preserve">De même, </w:t>
      </w:r>
      <w:r>
        <w:rPr>
          <w:lang w:val="fr-CH"/>
        </w:rPr>
        <w:t xml:space="preserve">des prospectus sur les mêmes </w:t>
      </w:r>
      <w:r w:rsidR="00C82054">
        <w:rPr>
          <w:lang w:val="fr-CH"/>
        </w:rPr>
        <w:t>questions</w:t>
      </w:r>
      <w:r>
        <w:rPr>
          <w:lang w:val="fr-CH"/>
        </w:rPr>
        <w:t xml:space="preserve"> mettent l’accent sur la législation en matière </w:t>
      </w:r>
      <w:r>
        <w:rPr>
          <w:lang w:val="fr-CH"/>
        </w:rPr>
        <w:lastRenderedPageBreak/>
        <w:t>d’emploi et les ressources en cas de situation problématique. Des dispositions ont été prises avec les ambassades de l’Inde et de la Chine afin que des interprètes et des traducteurs soient mis à disposition en cas de besoin</w:t>
      </w:r>
      <w:r w:rsidR="00C82054">
        <w:rPr>
          <w:lang w:val="fr-CH"/>
        </w:rPr>
        <w:t>,</w:t>
      </w:r>
      <w:r>
        <w:rPr>
          <w:lang w:val="fr-CH"/>
        </w:rPr>
        <w:t xml:space="preserve"> afin de faciliter la communication entre les travailleurs migrants et les différentes institutions et personnes, selon que de besoin. Il convient d’observer que la majorité des travailleurs migrants </w:t>
      </w:r>
      <w:r w:rsidR="00C82054">
        <w:rPr>
          <w:lang w:val="fr-CH"/>
        </w:rPr>
        <w:t>originaires</w:t>
      </w:r>
      <w:r>
        <w:rPr>
          <w:lang w:val="fr-CH"/>
        </w:rPr>
        <w:t xml:space="preserve"> d’Afrique connaissent bien au moins une des langues nationales des Seychelles.</w:t>
      </w:r>
    </w:p>
    <w:p w:rsidR="008130FE" w:rsidRDefault="008130FE" w:rsidP="00C82054">
      <w:pPr>
        <w:pStyle w:val="SingleTxt"/>
        <w:numPr>
          <w:ilvl w:val="0"/>
          <w:numId w:val="7"/>
        </w:numPr>
        <w:tabs>
          <w:tab w:val="num" w:pos="1742"/>
        </w:tabs>
        <w:ind w:left="1267"/>
        <w:rPr>
          <w:lang w:val="fr-CH"/>
        </w:rPr>
      </w:pPr>
      <w:r>
        <w:rPr>
          <w:lang w:val="fr-CH"/>
        </w:rPr>
        <w:t>Les travailleurs peuvent également s’adresser au Ministère du travail et de la mise en valeur des ressources humaines</w:t>
      </w:r>
      <w:r w:rsidR="00C82054">
        <w:rPr>
          <w:lang w:val="fr-CH"/>
        </w:rPr>
        <w:t>,</w:t>
      </w:r>
      <w:r>
        <w:rPr>
          <w:lang w:val="fr-CH"/>
        </w:rPr>
        <w:t xml:space="preserve"> personnellement ou </w:t>
      </w:r>
      <w:r w:rsidR="00C82054">
        <w:rPr>
          <w:lang w:val="fr-CH"/>
        </w:rPr>
        <w:t>par le biais</w:t>
      </w:r>
      <w:r>
        <w:rPr>
          <w:lang w:val="fr-CH"/>
        </w:rPr>
        <w:t xml:space="preserve"> d’autres modes de communication, pour demander des informations complémentaires au sujet de leurs droits et de la </w:t>
      </w:r>
      <w:r w:rsidR="00C82054">
        <w:rPr>
          <w:lang w:val="fr-CH"/>
        </w:rPr>
        <w:t xml:space="preserve">meilleure </w:t>
      </w:r>
      <w:r>
        <w:rPr>
          <w:lang w:val="fr-CH"/>
        </w:rPr>
        <w:t xml:space="preserve">manière de les mettre en œuvre. </w:t>
      </w:r>
    </w:p>
    <w:p w:rsidR="008130FE" w:rsidRPr="00122C75" w:rsidRDefault="008130FE" w:rsidP="008130FE">
      <w:pPr>
        <w:pStyle w:val="SingleTxt"/>
        <w:spacing w:after="0" w:line="120" w:lineRule="exact"/>
        <w:rPr>
          <w:sz w:val="10"/>
          <w:lang w:val="fr-CH"/>
        </w:rPr>
      </w:pPr>
    </w:p>
    <w:p w:rsidR="008130FE" w:rsidRPr="00122C75"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de s’absenter temporairement sans que cela ait </w:t>
      </w:r>
      <w:r w:rsidR="00C82054">
        <w:rPr>
          <w:lang w:val="fr-CH"/>
        </w:rPr>
        <w:br/>
      </w:r>
      <w:r>
        <w:rPr>
          <w:lang w:val="fr-CH"/>
        </w:rPr>
        <w:t xml:space="preserve">une incidence sur le permis de travail ou de séjour, </w:t>
      </w:r>
      <w:r w:rsidR="00C82054">
        <w:rPr>
          <w:lang w:val="fr-CH"/>
        </w:rPr>
        <w:br/>
      </w:r>
      <w:r>
        <w:rPr>
          <w:lang w:val="fr-CH"/>
        </w:rPr>
        <w:t>selon le cas</w:t>
      </w:r>
    </w:p>
    <w:p w:rsidR="008130FE" w:rsidRPr="00122C75" w:rsidRDefault="008130FE" w:rsidP="008130FE">
      <w:pPr>
        <w:pStyle w:val="SingleTxt"/>
        <w:keepNext/>
        <w:spacing w:after="0" w:line="120" w:lineRule="exact"/>
        <w:rPr>
          <w:sz w:val="10"/>
          <w:lang w:val="fr-CH"/>
        </w:rPr>
      </w:pPr>
    </w:p>
    <w:p w:rsidR="008130FE" w:rsidRPr="00122C75" w:rsidRDefault="008130FE" w:rsidP="008130FE">
      <w:pPr>
        <w:pStyle w:val="SingleTxt"/>
        <w:keepNext/>
        <w:spacing w:after="0" w:line="120" w:lineRule="exact"/>
        <w:rPr>
          <w:sz w:val="10"/>
          <w:lang w:val="fr-CH"/>
        </w:rPr>
      </w:pPr>
    </w:p>
    <w:p w:rsidR="008130FE" w:rsidRDefault="008130FE" w:rsidP="00165411">
      <w:pPr>
        <w:pStyle w:val="SingleTxt"/>
        <w:numPr>
          <w:ilvl w:val="0"/>
          <w:numId w:val="7"/>
        </w:numPr>
        <w:tabs>
          <w:tab w:val="num" w:pos="1742"/>
        </w:tabs>
        <w:ind w:left="1267"/>
        <w:rPr>
          <w:lang w:val="fr-CH"/>
        </w:rPr>
      </w:pPr>
      <w:r>
        <w:rPr>
          <w:lang w:val="fr-CH"/>
        </w:rPr>
        <w:t xml:space="preserve">Aucune restriction ne s’applique aux travailleurs migrants qui s’absentent temporairement pour des raisons </w:t>
      </w:r>
      <w:r w:rsidR="00165411">
        <w:rPr>
          <w:lang w:val="fr-CH"/>
        </w:rPr>
        <w:t xml:space="preserve">familiales, </w:t>
      </w:r>
      <w:r>
        <w:rPr>
          <w:lang w:val="fr-CH"/>
        </w:rPr>
        <w:t xml:space="preserve">de santé </w:t>
      </w:r>
      <w:r w:rsidR="00165411">
        <w:rPr>
          <w:lang w:val="fr-CH"/>
        </w:rPr>
        <w:t>ou</w:t>
      </w:r>
      <w:r>
        <w:rPr>
          <w:lang w:val="fr-CH"/>
        </w:rPr>
        <w:t xml:space="preserve"> pour des congés annuels.</w:t>
      </w:r>
    </w:p>
    <w:p w:rsidR="008130FE" w:rsidRDefault="008130FE" w:rsidP="00165411">
      <w:pPr>
        <w:pStyle w:val="SingleTxt"/>
        <w:numPr>
          <w:ilvl w:val="0"/>
          <w:numId w:val="7"/>
        </w:numPr>
        <w:tabs>
          <w:tab w:val="num" w:pos="1742"/>
        </w:tabs>
        <w:ind w:left="1267"/>
        <w:rPr>
          <w:lang w:val="fr-CH"/>
        </w:rPr>
      </w:pPr>
      <w:r>
        <w:rPr>
          <w:lang w:val="fr-CH"/>
        </w:rPr>
        <w:t>Les travailleurs migrants employés dans le secteur de l’éducation, de la santé et dans d’autres secteurs publics, ainsi que ceux du secteur privé</w:t>
      </w:r>
      <w:r w:rsidR="003A3C95">
        <w:rPr>
          <w:lang w:val="fr-CH"/>
        </w:rPr>
        <w:t>,</w:t>
      </w:r>
      <w:r>
        <w:rPr>
          <w:lang w:val="fr-CH"/>
        </w:rPr>
        <w:t xml:space="preserve"> sont souvent en droit de </w:t>
      </w:r>
      <w:r w:rsidR="00165411">
        <w:rPr>
          <w:lang w:val="fr-CH"/>
        </w:rPr>
        <w:t xml:space="preserve">recevoir </w:t>
      </w:r>
      <w:r>
        <w:rPr>
          <w:lang w:val="fr-CH"/>
        </w:rPr>
        <w:t xml:space="preserve">un billet pour se rendre dans leur pays d’origine </w:t>
      </w:r>
      <w:r w:rsidR="00165411">
        <w:rPr>
          <w:lang w:val="fr-CH"/>
        </w:rPr>
        <w:t xml:space="preserve">à l’occasion de </w:t>
      </w:r>
      <w:r>
        <w:rPr>
          <w:lang w:val="fr-CH"/>
        </w:rPr>
        <w:t>leurs congés payés.</w:t>
      </w:r>
    </w:p>
    <w:p w:rsidR="008130FE" w:rsidRDefault="008130FE" w:rsidP="00165411">
      <w:pPr>
        <w:pStyle w:val="SingleTxt"/>
        <w:numPr>
          <w:ilvl w:val="0"/>
          <w:numId w:val="7"/>
        </w:numPr>
        <w:tabs>
          <w:tab w:val="num" w:pos="1742"/>
        </w:tabs>
        <w:ind w:left="1267"/>
        <w:rPr>
          <w:lang w:val="fr-CH"/>
        </w:rPr>
      </w:pPr>
      <w:r>
        <w:rPr>
          <w:lang w:val="fr-CH"/>
        </w:rPr>
        <w:t xml:space="preserve">Les travailleurs migrants dans le service public peuvent utiliser leur crédit de congés pendant la durée de leur contrat, </w:t>
      </w:r>
      <w:r w:rsidR="00165411">
        <w:rPr>
          <w:lang w:val="fr-CH"/>
        </w:rPr>
        <w:t>mais</w:t>
      </w:r>
      <w:r>
        <w:rPr>
          <w:lang w:val="fr-CH"/>
        </w:rPr>
        <w:t xml:space="preserve"> la durée du congé ne </w:t>
      </w:r>
      <w:r w:rsidR="00165411">
        <w:rPr>
          <w:lang w:val="fr-CH"/>
        </w:rPr>
        <w:t>viendra</w:t>
      </w:r>
      <w:r>
        <w:rPr>
          <w:lang w:val="fr-CH"/>
        </w:rPr>
        <w:t xml:space="preserve"> pas </w:t>
      </w:r>
      <w:r w:rsidR="00165411">
        <w:rPr>
          <w:lang w:val="fr-CH"/>
        </w:rPr>
        <w:t>s’</w:t>
      </w:r>
      <w:r>
        <w:rPr>
          <w:lang w:val="fr-CH"/>
        </w:rPr>
        <w:t>ajout</w:t>
      </w:r>
      <w:r w:rsidR="00165411">
        <w:rPr>
          <w:lang w:val="fr-CH"/>
        </w:rPr>
        <w:t>er</w:t>
      </w:r>
      <w:r>
        <w:rPr>
          <w:lang w:val="fr-CH"/>
        </w:rPr>
        <w:t xml:space="preserve"> à leur contrat. Ils peuvent également se faire payer les jours de congés qu’ils n’ont pas pris à la fin de leur contrat.</w:t>
      </w:r>
    </w:p>
    <w:p w:rsidR="008130FE" w:rsidRPr="00122C75" w:rsidRDefault="008130FE" w:rsidP="008130FE">
      <w:pPr>
        <w:pStyle w:val="SingleTxt"/>
        <w:spacing w:after="0" w:line="120" w:lineRule="exact"/>
        <w:rPr>
          <w:sz w:val="10"/>
          <w:lang w:val="fr-CH"/>
        </w:rPr>
      </w:pPr>
    </w:p>
    <w:p w:rsidR="008130FE" w:rsidRPr="00122C75" w:rsidRDefault="008130FE" w:rsidP="008130FE">
      <w:pPr>
        <w:pStyle w:val="SingleTxt"/>
        <w:spacing w:after="0" w:line="120" w:lineRule="exact"/>
        <w:rPr>
          <w:sz w:val="10"/>
          <w:lang w:val="fr-CH"/>
        </w:rPr>
      </w:pPr>
    </w:p>
    <w:p w:rsidR="008130FE"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Droit à la liberté de mouvement sur le territoire de l’État </w:t>
      </w:r>
      <w:r w:rsidR="00165411">
        <w:rPr>
          <w:lang w:val="fr-CH"/>
        </w:rPr>
        <w:br/>
      </w:r>
      <w:r>
        <w:rPr>
          <w:lang w:val="fr-CH"/>
        </w:rPr>
        <w:t>d’emploi et liberté de choisir son lieu de résidence</w:t>
      </w:r>
    </w:p>
    <w:p w:rsidR="008130FE" w:rsidRPr="00122C75" w:rsidRDefault="008130FE" w:rsidP="008130FE">
      <w:pPr>
        <w:pStyle w:val="SingleTxt"/>
        <w:keepNext/>
        <w:spacing w:after="0" w:line="120" w:lineRule="exact"/>
        <w:rPr>
          <w:sz w:val="10"/>
          <w:lang w:val="fr-CH"/>
        </w:rPr>
      </w:pPr>
    </w:p>
    <w:p w:rsidR="008130FE" w:rsidRPr="00122C75" w:rsidRDefault="008130FE" w:rsidP="008130FE">
      <w:pPr>
        <w:pStyle w:val="SingleTxt"/>
        <w:keepNext/>
        <w:spacing w:after="0" w:line="120" w:lineRule="exact"/>
        <w:rPr>
          <w:sz w:val="10"/>
          <w:lang w:val="fr-CH"/>
        </w:rPr>
      </w:pPr>
    </w:p>
    <w:p w:rsidR="008130FE" w:rsidRPr="009534FC" w:rsidRDefault="00165411" w:rsidP="00165411">
      <w:pPr>
        <w:pStyle w:val="SingleTxt"/>
        <w:numPr>
          <w:ilvl w:val="0"/>
          <w:numId w:val="7"/>
        </w:numPr>
        <w:tabs>
          <w:tab w:val="num" w:pos="1742"/>
        </w:tabs>
        <w:ind w:left="1267"/>
        <w:rPr>
          <w:lang w:val="fr-CH"/>
        </w:rPr>
      </w:pPr>
      <w:r>
        <w:rPr>
          <w:lang w:val="fr-CH"/>
        </w:rPr>
        <w:t xml:space="preserve">L’alinéa </w:t>
      </w:r>
      <w:r w:rsidR="008130FE">
        <w:rPr>
          <w:lang w:val="fr-CH"/>
        </w:rPr>
        <w:t>1 de l’article</w:t>
      </w:r>
      <w:r>
        <w:rPr>
          <w:lang w:val="fr-CH"/>
        </w:rPr>
        <w:t xml:space="preserve"> </w:t>
      </w:r>
      <w:r w:rsidR="008130FE" w:rsidRPr="009534FC">
        <w:rPr>
          <w:lang w:val="fr-CH"/>
        </w:rPr>
        <w:t>25 de la Constitution dispose : « Toute personne qui se trouve légalement aux Seychelles jouit de la liberté de déplacement. En application du présent article, ce droit s’entend notamment de celui de circuler librement aux Seychelles, d’y établir domicile n’importe où, d’en sortir et de ne pas en être expulsé. ». L’ali</w:t>
      </w:r>
      <w:r>
        <w:rPr>
          <w:lang w:val="fr-CH"/>
        </w:rPr>
        <w:t xml:space="preserve">néa </w:t>
      </w:r>
      <w:r w:rsidR="008130FE" w:rsidRPr="009534FC">
        <w:rPr>
          <w:lang w:val="fr-CH"/>
        </w:rPr>
        <w:t>2 prévoit que « </w:t>
      </w:r>
      <w:r w:rsidR="00CB0073" w:rsidRPr="009534FC">
        <w:rPr>
          <w:lang w:val="fr-CH"/>
        </w:rPr>
        <w:t>L</w:t>
      </w:r>
      <w:r w:rsidR="008130FE" w:rsidRPr="009534FC">
        <w:rPr>
          <w:lang w:val="fr-CH"/>
        </w:rPr>
        <w:t>es citoyens des Seychelles ont le droit d’entrer aux Seychelles et, sous réserve de l’alinéa 3 d), de ne pas en être expulsés ».</w:t>
      </w:r>
    </w:p>
    <w:p w:rsidR="008130FE" w:rsidRPr="009534FC" w:rsidRDefault="008130FE" w:rsidP="00165411">
      <w:pPr>
        <w:pStyle w:val="SingleTxt"/>
        <w:numPr>
          <w:ilvl w:val="0"/>
          <w:numId w:val="7"/>
        </w:numPr>
        <w:tabs>
          <w:tab w:val="num" w:pos="1742"/>
        </w:tabs>
        <w:ind w:left="1267"/>
        <w:rPr>
          <w:lang w:val="fr-CH"/>
        </w:rPr>
      </w:pPr>
      <w:r w:rsidRPr="009534FC">
        <w:rPr>
          <w:lang w:val="fr-CH"/>
        </w:rPr>
        <w:t>Toutefois, l’article 25 3)</w:t>
      </w:r>
      <w:r w:rsidR="00CB0073">
        <w:rPr>
          <w:lang w:val="fr-CH"/>
        </w:rPr>
        <w:t xml:space="preserve"> prévoit que le </w:t>
      </w:r>
      <w:r w:rsidRPr="009534FC">
        <w:rPr>
          <w:lang w:val="fr-CH"/>
        </w:rPr>
        <w:t xml:space="preserve">droit </w:t>
      </w:r>
      <w:r w:rsidR="00CB0073">
        <w:rPr>
          <w:lang w:val="fr-CH"/>
        </w:rPr>
        <w:t>susmentionné</w:t>
      </w:r>
      <w:r w:rsidRPr="009534FC">
        <w:rPr>
          <w:lang w:val="fr-CH"/>
        </w:rPr>
        <w:t xml:space="preserve"> peut être soumis</w:t>
      </w:r>
      <w:r w:rsidR="00CB0073">
        <w:rPr>
          <w:lang w:val="fr-CH"/>
        </w:rPr>
        <w:t xml:space="preserve"> à des restrictions que prévoi</w:t>
      </w:r>
      <w:r w:rsidRPr="009534FC">
        <w:rPr>
          <w:lang w:val="fr-CH"/>
        </w:rPr>
        <w:t xml:space="preserve">t </w:t>
      </w:r>
      <w:r w:rsidR="00CB0073">
        <w:rPr>
          <w:lang w:val="fr-CH"/>
        </w:rPr>
        <w:t>« </w:t>
      </w:r>
      <w:r w:rsidRPr="009534FC">
        <w:rPr>
          <w:lang w:val="fr-CH"/>
        </w:rPr>
        <w:t xml:space="preserve">une règle de droit jugée nécessaire dans une société démocratique : </w:t>
      </w:r>
      <w:r w:rsidR="00CB0073">
        <w:rPr>
          <w:lang w:val="fr-CH"/>
        </w:rPr>
        <w:t>dans l’intérêt</w:t>
      </w:r>
      <w:r w:rsidRPr="009534FC">
        <w:rPr>
          <w:lang w:val="fr-CH"/>
        </w:rPr>
        <w:t xml:space="preserve"> de la défense, de la sécurité publique, de l’ordre public, de la moralité publique ou de la santé publique; pour protéger les droits et libertés d’autrui; pour prévenir un crime ou garantir l’exécution d’une ordonnance judiciaire</w:t>
      </w:r>
      <w:r w:rsidR="00CB0073">
        <w:rPr>
          <w:lang w:val="fr-CH"/>
        </w:rPr>
        <w:t> »</w:t>
      </w:r>
      <w:r w:rsidRPr="009534FC">
        <w:rPr>
          <w:lang w:val="fr-CH"/>
        </w:rPr>
        <w:t>. De plus, il n’y a pas de restriction à la liberté de mouvement dans le pays, hormis les contraintes liées à la sécurité nationale, à la santé publique et au mai</w:t>
      </w:r>
      <w:r w:rsidR="00CB0073">
        <w:rPr>
          <w:lang w:val="fr-CH"/>
        </w:rPr>
        <w:t>ntien de l’ordre</w:t>
      </w:r>
      <w:r w:rsidRPr="009534FC">
        <w:rPr>
          <w:lang w:val="fr-CH"/>
        </w:rPr>
        <w:t>.</w:t>
      </w:r>
    </w:p>
    <w:p w:rsidR="008130FE" w:rsidRPr="009534FC" w:rsidRDefault="008130FE" w:rsidP="00CB0073">
      <w:pPr>
        <w:pStyle w:val="SingleTxt"/>
        <w:numPr>
          <w:ilvl w:val="0"/>
          <w:numId w:val="7"/>
        </w:numPr>
        <w:tabs>
          <w:tab w:val="num" w:pos="1742"/>
        </w:tabs>
        <w:ind w:left="1267"/>
        <w:rPr>
          <w:lang w:val="fr-CH"/>
        </w:rPr>
      </w:pPr>
      <w:r w:rsidRPr="009534FC">
        <w:rPr>
          <w:lang w:val="fr-CH"/>
        </w:rPr>
        <w:t>Le</w:t>
      </w:r>
      <w:r w:rsidR="00CB0073">
        <w:rPr>
          <w:lang w:val="fr-CH"/>
        </w:rPr>
        <w:t>s</w:t>
      </w:r>
      <w:r w:rsidRPr="009534FC">
        <w:rPr>
          <w:lang w:val="fr-CH"/>
        </w:rPr>
        <w:t xml:space="preserve"> transport</w:t>
      </w:r>
      <w:r w:rsidR="00CB0073">
        <w:rPr>
          <w:lang w:val="fr-CH"/>
        </w:rPr>
        <w:t>s</w:t>
      </w:r>
      <w:r w:rsidRPr="009534FC">
        <w:rPr>
          <w:lang w:val="fr-CH"/>
        </w:rPr>
        <w:t xml:space="preserve"> à destination des îles périphériques des Seychelles </w:t>
      </w:r>
      <w:r w:rsidR="00CB0073">
        <w:rPr>
          <w:lang w:val="fr-CH"/>
        </w:rPr>
        <w:t>sont</w:t>
      </w:r>
      <w:r w:rsidRPr="009534FC">
        <w:rPr>
          <w:lang w:val="fr-CH"/>
        </w:rPr>
        <w:t xml:space="preserve"> possible</w:t>
      </w:r>
      <w:r w:rsidR="00CB0073">
        <w:rPr>
          <w:lang w:val="fr-CH"/>
        </w:rPr>
        <w:t>s</w:t>
      </w:r>
      <w:r w:rsidRPr="009534FC">
        <w:rPr>
          <w:lang w:val="fr-CH"/>
        </w:rPr>
        <w:t xml:space="preserve">, à titre onéreux, tant pour les ressortissants que pour les non-ressortissants. Il convient de noter que certaines îles sont protégées ou appartiennent à des propriétaires privés et que leur accès est donc </w:t>
      </w:r>
      <w:r w:rsidR="00CB0073">
        <w:rPr>
          <w:lang w:val="fr-CH"/>
        </w:rPr>
        <w:t xml:space="preserve">soumis à des </w:t>
      </w:r>
      <w:r w:rsidRPr="009534FC">
        <w:rPr>
          <w:lang w:val="fr-CH"/>
        </w:rPr>
        <w:t>restr</w:t>
      </w:r>
      <w:r w:rsidR="00CB0073">
        <w:rPr>
          <w:lang w:val="fr-CH"/>
        </w:rPr>
        <w:t>ictions applicables</w:t>
      </w:r>
      <w:r w:rsidRPr="009534FC">
        <w:rPr>
          <w:lang w:val="fr-CH"/>
        </w:rPr>
        <w:t xml:space="preserve"> à toute personne.</w:t>
      </w:r>
    </w:p>
    <w:p w:rsidR="008130FE" w:rsidRPr="009534FC" w:rsidRDefault="008130FE" w:rsidP="008130FE">
      <w:pPr>
        <w:pStyle w:val="SingleTxt"/>
        <w:spacing w:after="0" w:line="120" w:lineRule="exact"/>
        <w:rPr>
          <w:sz w:val="10"/>
          <w:lang w:val="fr-CH"/>
        </w:rPr>
      </w:pPr>
    </w:p>
    <w:p w:rsidR="008130FE" w:rsidRPr="009534FC" w:rsidRDefault="008130FE" w:rsidP="008130FE">
      <w:pPr>
        <w:pStyle w:val="SingleTxt"/>
        <w:spacing w:after="0" w:line="120" w:lineRule="exact"/>
        <w:rPr>
          <w:sz w:val="10"/>
          <w:lang w:val="fr-CH"/>
        </w:rPr>
      </w:pPr>
    </w:p>
    <w:p w:rsidR="008130FE" w:rsidRPr="009534FC"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34FC">
        <w:rPr>
          <w:lang w:val="fr-CH"/>
        </w:rPr>
        <w:lastRenderedPageBreak/>
        <w:tab/>
      </w:r>
      <w:r w:rsidRPr="009534FC">
        <w:rPr>
          <w:lang w:val="fr-CH"/>
        </w:rPr>
        <w:tab/>
        <w:t>Droit de former des associations et des syndicats dans l’État d’emploi pour la promotion et la protection de</w:t>
      </w:r>
      <w:r w:rsidR="00CB0073">
        <w:rPr>
          <w:lang w:val="fr-CH"/>
        </w:rPr>
        <w:t>s</w:t>
      </w:r>
      <w:r w:rsidRPr="009534FC">
        <w:rPr>
          <w:lang w:val="fr-CH"/>
        </w:rPr>
        <w:t xml:space="preserve"> intérêts économiques, sociaux, culturels et autres</w:t>
      </w:r>
    </w:p>
    <w:p w:rsidR="008130FE" w:rsidRPr="009534FC" w:rsidRDefault="008130FE" w:rsidP="008130FE">
      <w:pPr>
        <w:pStyle w:val="SingleTxt"/>
        <w:keepNext/>
        <w:spacing w:after="0" w:line="120" w:lineRule="exact"/>
        <w:rPr>
          <w:sz w:val="10"/>
          <w:lang w:val="fr-CH"/>
        </w:rPr>
      </w:pPr>
    </w:p>
    <w:p w:rsidR="008130FE" w:rsidRPr="009534FC" w:rsidRDefault="008130FE" w:rsidP="008130FE">
      <w:pPr>
        <w:pStyle w:val="SingleTxt"/>
        <w:keepNext/>
        <w:spacing w:after="0" w:line="120" w:lineRule="exact"/>
        <w:rPr>
          <w:sz w:val="10"/>
          <w:lang w:val="fr-CH"/>
        </w:rPr>
      </w:pPr>
    </w:p>
    <w:p w:rsidR="008130FE" w:rsidRPr="009534FC" w:rsidRDefault="008130FE" w:rsidP="00CB0073">
      <w:pPr>
        <w:pStyle w:val="SingleTxt"/>
        <w:numPr>
          <w:ilvl w:val="0"/>
          <w:numId w:val="7"/>
        </w:numPr>
        <w:tabs>
          <w:tab w:val="num" w:pos="1742"/>
        </w:tabs>
        <w:ind w:left="1267"/>
        <w:rPr>
          <w:lang w:val="fr-CH"/>
        </w:rPr>
      </w:pPr>
      <w:r w:rsidRPr="009534FC">
        <w:rPr>
          <w:lang w:val="fr-CH"/>
        </w:rPr>
        <w:t xml:space="preserve">Les travailleurs migrants peuvent librement constituer leurs propres associations et les enregistrer auprès du Bureau de l’enregistrement général, </w:t>
      </w:r>
      <w:r w:rsidR="00CB0073">
        <w:rPr>
          <w:lang w:val="fr-CH"/>
        </w:rPr>
        <w:t>sans qu’</w:t>
      </w:r>
      <w:r w:rsidRPr="009534FC">
        <w:rPr>
          <w:lang w:val="fr-CH"/>
        </w:rPr>
        <w:t xml:space="preserve">aucune restriction ne s’applique. Ils </w:t>
      </w:r>
      <w:r w:rsidR="00CB0073">
        <w:rPr>
          <w:lang w:val="fr-CH"/>
        </w:rPr>
        <w:t>peuvent aussi librement</w:t>
      </w:r>
      <w:r w:rsidRPr="009534FC">
        <w:rPr>
          <w:lang w:val="fr-CH"/>
        </w:rPr>
        <w:t xml:space="preserve"> adhérer à des associations nationales existantes.</w:t>
      </w:r>
    </w:p>
    <w:p w:rsidR="008130FE" w:rsidRPr="009534FC" w:rsidRDefault="008130FE" w:rsidP="00CB0073">
      <w:pPr>
        <w:pStyle w:val="SingleTxt"/>
        <w:numPr>
          <w:ilvl w:val="0"/>
          <w:numId w:val="7"/>
        </w:numPr>
        <w:tabs>
          <w:tab w:val="num" w:pos="1742"/>
        </w:tabs>
        <w:ind w:left="1267"/>
        <w:rPr>
          <w:lang w:val="fr-CH"/>
        </w:rPr>
      </w:pPr>
      <w:r w:rsidRPr="009534FC">
        <w:rPr>
          <w:lang w:val="fr-CH"/>
        </w:rPr>
        <w:t>L’article 23 de la Constitution des Seychelles prévoit que : « Toute personne jouit du droit à la liberté de réunion pacifique et d’association. Pour l’application du présent article, ce droit s’entend notamment du droit de se réunir librement avec d’autres et de s’associer à eux, et plus particulièrement de constituer des partis politiques, des syndicats ou d’autres associations destiné</w:t>
      </w:r>
      <w:r w:rsidR="00CB0073">
        <w:rPr>
          <w:lang w:val="fr-CH"/>
        </w:rPr>
        <w:t>e</w:t>
      </w:r>
      <w:r w:rsidRPr="009534FC">
        <w:rPr>
          <w:lang w:val="fr-CH"/>
        </w:rPr>
        <w:t>s à la protection de ses intérêts, d’y adhérer ou de ne pas être contrainte d’y adhérer. ». Les restrictions qui sont imposées à ce droit</w:t>
      </w:r>
      <w:r w:rsidR="00CB0073">
        <w:rPr>
          <w:lang w:val="fr-CH"/>
        </w:rPr>
        <w:t>,</w:t>
      </w:r>
      <w:r w:rsidRPr="009534FC">
        <w:rPr>
          <w:lang w:val="fr-CH"/>
        </w:rPr>
        <w:t xml:space="preserve"> considérées comme nécessaires dans une société démocratique</w:t>
      </w:r>
      <w:r w:rsidR="00CB0073">
        <w:rPr>
          <w:lang w:val="fr-CH"/>
        </w:rPr>
        <w:t>,</w:t>
      </w:r>
      <w:r w:rsidRPr="009534FC">
        <w:rPr>
          <w:lang w:val="fr-CH"/>
        </w:rPr>
        <w:t xml:space="preserve"> ont trait à la sécurité nationale, à la santé publique et à la moralité publique, ainsi qu’au maintien de l’ordre dans le pays.</w:t>
      </w:r>
    </w:p>
    <w:p w:rsidR="008130FE" w:rsidRPr="009534FC" w:rsidRDefault="008130FE" w:rsidP="008130FE">
      <w:pPr>
        <w:pStyle w:val="SingleTxt"/>
        <w:spacing w:after="0" w:line="120" w:lineRule="exact"/>
        <w:rPr>
          <w:sz w:val="10"/>
          <w:lang w:val="fr-CH"/>
        </w:rPr>
      </w:pPr>
    </w:p>
    <w:p w:rsidR="008130FE" w:rsidRPr="009534FC" w:rsidRDefault="008130FE" w:rsidP="008130FE">
      <w:pPr>
        <w:pStyle w:val="SingleTxt"/>
        <w:spacing w:after="0" w:line="120" w:lineRule="exact"/>
        <w:rPr>
          <w:sz w:val="10"/>
          <w:lang w:val="fr-CH"/>
        </w:rPr>
      </w:pPr>
    </w:p>
    <w:p w:rsidR="008130FE" w:rsidRPr="009534FC"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534FC">
        <w:rPr>
          <w:lang w:val="fr-CH"/>
        </w:rPr>
        <w:tab/>
      </w:r>
      <w:r w:rsidRPr="009534FC">
        <w:rPr>
          <w:lang w:val="fr-CH"/>
        </w:rPr>
        <w:tab/>
        <w:t xml:space="preserve">Droit de voter et d’être élu dans l’État d’origine, </w:t>
      </w:r>
      <w:r w:rsidRPr="009534FC">
        <w:rPr>
          <w:lang w:val="fr-CH"/>
        </w:rPr>
        <w:br/>
        <w:t>conformément à sa législation</w:t>
      </w:r>
    </w:p>
    <w:p w:rsidR="008130FE" w:rsidRPr="009534FC" w:rsidRDefault="008130FE" w:rsidP="008130FE">
      <w:pPr>
        <w:pStyle w:val="SingleTxt"/>
        <w:keepNext/>
        <w:spacing w:after="0" w:line="120" w:lineRule="exact"/>
        <w:rPr>
          <w:sz w:val="10"/>
          <w:lang w:val="fr-CH"/>
        </w:rPr>
      </w:pPr>
    </w:p>
    <w:p w:rsidR="008130FE" w:rsidRPr="009534FC" w:rsidRDefault="008130FE" w:rsidP="008130FE">
      <w:pPr>
        <w:pStyle w:val="SingleTxt"/>
        <w:keepNext/>
        <w:spacing w:after="0" w:line="120" w:lineRule="exact"/>
        <w:rPr>
          <w:sz w:val="10"/>
          <w:lang w:val="fr-CH"/>
        </w:rPr>
      </w:pPr>
    </w:p>
    <w:p w:rsidR="008130FE" w:rsidRPr="009534FC" w:rsidRDefault="008130FE" w:rsidP="00CB0073">
      <w:pPr>
        <w:pStyle w:val="SingleTxt"/>
        <w:numPr>
          <w:ilvl w:val="0"/>
          <w:numId w:val="7"/>
        </w:numPr>
        <w:tabs>
          <w:tab w:val="num" w:pos="1742"/>
        </w:tabs>
        <w:ind w:left="1267"/>
        <w:rPr>
          <w:lang w:val="fr-CH"/>
        </w:rPr>
      </w:pPr>
      <w:r w:rsidRPr="009534FC">
        <w:rPr>
          <w:lang w:val="fr-CH"/>
        </w:rPr>
        <w:t>Aucune restriction n</w:t>
      </w:r>
      <w:r w:rsidR="00CB0073">
        <w:rPr>
          <w:lang w:val="fr-CH"/>
        </w:rPr>
        <w:t>e s</w:t>
      </w:r>
      <w:r w:rsidRPr="009534FC">
        <w:rPr>
          <w:lang w:val="fr-CH"/>
        </w:rPr>
        <w:t>’</w:t>
      </w:r>
      <w:r w:rsidR="00CB0073">
        <w:rPr>
          <w:lang w:val="fr-CH"/>
        </w:rPr>
        <w:t>applique au sujet de</w:t>
      </w:r>
      <w:r w:rsidRPr="009534FC">
        <w:rPr>
          <w:lang w:val="fr-CH"/>
        </w:rPr>
        <w:t xml:space="preserve"> ces droits et les travailleurs migrants peuvent voter et être élus dans leur État d’origine </w:t>
      </w:r>
      <w:r w:rsidR="00CB0073">
        <w:rPr>
          <w:lang w:val="fr-CH"/>
        </w:rPr>
        <w:t>pendant</w:t>
      </w:r>
      <w:r w:rsidRPr="009534FC">
        <w:rPr>
          <w:lang w:val="fr-CH"/>
        </w:rPr>
        <w:t xml:space="preserve"> qu’ils sont employés aux Seychelles. Les règle</w:t>
      </w:r>
      <w:r w:rsidR="00CB0073">
        <w:rPr>
          <w:lang w:val="fr-CH"/>
        </w:rPr>
        <w:t>s</w:t>
      </w:r>
      <w:r w:rsidRPr="009534FC">
        <w:rPr>
          <w:lang w:val="fr-CH"/>
        </w:rPr>
        <w:t xml:space="preserve"> </w:t>
      </w:r>
      <w:r w:rsidR="00CB0073">
        <w:rPr>
          <w:lang w:val="fr-CH"/>
        </w:rPr>
        <w:t>régissant</w:t>
      </w:r>
      <w:r w:rsidRPr="009534FC">
        <w:rPr>
          <w:lang w:val="fr-CH"/>
        </w:rPr>
        <w:t xml:space="preserve"> l’application de cette disposition sont </w:t>
      </w:r>
      <w:r w:rsidR="00CB0073">
        <w:rPr>
          <w:lang w:val="fr-CH"/>
        </w:rPr>
        <w:t>entièrement</w:t>
      </w:r>
      <w:r w:rsidRPr="009534FC">
        <w:rPr>
          <w:lang w:val="fr-CH"/>
        </w:rPr>
        <w:t xml:space="preserve"> déterminées par la législation de l’État d’origine.</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t xml:space="preserve">Travailleurs migrants employés dans le secteur des services </w:t>
      </w:r>
      <w:r w:rsidR="00CB0073">
        <w:rPr>
          <w:lang w:val="fr-CH"/>
        </w:rPr>
        <w:br/>
      </w:r>
      <w:r w:rsidRPr="008845BC">
        <w:rPr>
          <w:lang w:val="fr-CH"/>
        </w:rPr>
        <w:t>publics du Gouvernement des Seychelles</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CB0073">
      <w:pPr>
        <w:pStyle w:val="SingleTxt"/>
        <w:numPr>
          <w:ilvl w:val="0"/>
          <w:numId w:val="7"/>
        </w:numPr>
        <w:tabs>
          <w:tab w:val="num" w:pos="1742"/>
        </w:tabs>
        <w:ind w:left="1267"/>
        <w:rPr>
          <w:lang w:val="fr-CH"/>
        </w:rPr>
      </w:pPr>
      <w:r w:rsidRPr="008845BC">
        <w:rPr>
          <w:lang w:val="fr-CH"/>
        </w:rPr>
        <w:t xml:space="preserve">Le service public est le principal organe exécutif du Gouvernement, et il est organisé en deux </w:t>
      </w:r>
      <w:r w:rsidR="00CB0073" w:rsidRPr="008845BC">
        <w:rPr>
          <w:lang w:val="fr-CH"/>
        </w:rPr>
        <w:t xml:space="preserve">entités </w:t>
      </w:r>
      <w:r w:rsidRPr="008845BC">
        <w:rPr>
          <w:lang w:val="fr-CH"/>
        </w:rPr>
        <w:t>principales : l</w:t>
      </w:r>
      <w:r w:rsidR="00CB0073">
        <w:rPr>
          <w:lang w:val="fr-CH"/>
        </w:rPr>
        <w:t>a fonction publique</w:t>
      </w:r>
      <w:r w:rsidRPr="008845BC">
        <w:rPr>
          <w:lang w:val="fr-CH"/>
        </w:rPr>
        <w:t xml:space="preserve"> et les entreprises </w:t>
      </w:r>
      <w:r w:rsidR="00CB0073">
        <w:rPr>
          <w:lang w:val="fr-CH"/>
        </w:rPr>
        <w:t>publiques</w:t>
      </w:r>
      <w:r w:rsidRPr="008845BC">
        <w:rPr>
          <w:lang w:val="fr-CH"/>
        </w:rPr>
        <w:t>. Il est régi par l’ordonnance relative au service public (</w:t>
      </w:r>
      <w:r w:rsidR="003A3C95">
        <w:rPr>
          <w:lang w:val="fr-CH"/>
        </w:rPr>
        <w:t>3</w:t>
      </w:r>
      <w:r w:rsidR="003A3C95" w:rsidRPr="003A3C95">
        <w:rPr>
          <w:vertAlign w:val="superscript"/>
          <w:lang w:val="fr-CH"/>
        </w:rPr>
        <w:t>e</w:t>
      </w:r>
      <w:r w:rsidR="003A3C95">
        <w:rPr>
          <w:lang w:val="fr-CH"/>
        </w:rPr>
        <w:t> </w:t>
      </w:r>
      <w:r w:rsidRPr="008845BC">
        <w:rPr>
          <w:lang w:val="fr-CH"/>
        </w:rPr>
        <w:t>éd</w:t>
      </w:r>
      <w:r w:rsidR="003A3C95">
        <w:rPr>
          <w:lang w:val="fr-CH"/>
        </w:rPr>
        <w:t>.</w:t>
      </w:r>
      <w:r w:rsidRPr="008845BC">
        <w:rPr>
          <w:lang w:val="fr-CH"/>
        </w:rPr>
        <w:t xml:space="preserve">) de 2011. Le Gouvernement considère que le service public doit être composé d’hommes et de femmes </w:t>
      </w:r>
      <w:r w:rsidR="00CB0073">
        <w:rPr>
          <w:lang w:val="fr-CH"/>
        </w:rPr>
        <w:t>ayant</w:t>
      </w:r>
      <w:r w:rsidRPr="008845BC">
        <w:rPr>
          <w:lang w:val="fr-CH"/>
        </w:rPr>
        <w:t xml:space="preserve"> un degré élevé de professionnalisme</w:t>
      </w:r>
      <w:r w:rsidR="00CB0073">
        <w:rPr>
          <w:lang w:val="fr-CH"/>
        </w:rPr>
        <w:t xml:space="preserve"> et</w:t>
      </w:r>
      <w:r w:rsidRPr="008845BC">
        <w:rPr>
          <w:lang w:val="fr-CH"/>
        </w:rPr>
        <w:t xml:space="preserve"> d’intégrité</w:t>
      </w:r>
      <w:r w:rsidR="00CB0073">
        <w:rPr>
          <w:lang w:val="fr-CH"/>
        </w:rPr>
        <w:t>,</w:t>
      </w:r>
      <w:r w:rsidRPr="008845BC">
        <w:rPr>
          <w:lang w:val="fr-CH"/>
        </w:rPr>
        <w:t xml:space="preserve"> capables d’aider les dirigeants du pays à élaborer des </w:t>
      </w:r>
      <w:r w:rsidR="00CB0073">
        <w:rPr>
          <w:lang w:val="fr-CH"/>
        </w:rPr>
        <w:t xml:space="preserve">règles de </w:t>
      </w:r>
      <w:r w:rsidRPr="008845BC">
        <w:rPr>
          <w:lang w:val="fr-CH"/>
        </w:rPr>
        <w:t xml:space="preserve">gestion des ressources </w:t>
      </w:r>
      <w:r w:rsidR="00CB0073" w:rsidRPr="008845BC">
        <w:rPr>
          <w:lang w:val="fr-CH"/>
        </w:rPr>
        <w:t xml:space="preserve">humaines </w:t>
      </w:r>
      <w:r w:rsidR="00CB0073">
        <w:rPr>
          <w:lang w:val="fr-CH"/>
        </w:rPr>
        <w:t xml:space="preserve">et </w:t>
      </w:r>
      <w:r w:rsidRPr="008845BC">
        <w:rPr>
          <w:lang w:val="fr-CH"/>
        </w:rPr>
        <w:t>matérielles afin d</w:t>
      </w:r>
      <w:r w:rsidR="00CB0073">
        <w:rPr>
          <w:lang w:val="fr-CH"/>
        </w:rPr>
        <w:t>’instaurer</w:t>
      </w:r>
      <w:r w:rsidRPr="008845BC">
        <w:rPr>
          <w:lang w:val="fr-CH"/>
        </w:rPr>
        <w:t xml:space="preserve"> une bonne gouvernance. Le Gouvernement reconnaît que des citoyens seychellois ne sont pas toujours disponibles pour exercer de telles fonctions, et </w:t>
      </w:r>
      <w:r w:rsidR="00CB0073">
        <w:rPr>
          <w:lang w:val="fr-CH"/>
        </w:rPr>
        <w:t xml:space="preserve">qu’il faut donc envisager de </w:t>
      </w:r>
      <w:r w:rsidRPr="008845BC">
        <w:rPr>
          <w:lang w:val="fr-CH"/>
        </w:rPr>
        <w:t>recrute</w:t>
      </w:r>
      <w:r w:rsidR="00CB0073">
        <w:rPr>
          <w:lang w:val="fr-CH"/>
        </w:rPr>
        <w:t>r</w:t>
      </w:r>
      <w:r w:rsidRPr="008845BC">
        <w:rPr>
          <w:lang w:val="fr-CH"/>
        </w:rPr>
        <w:t xml:space="preserve"> de</w:t>
      </w:r>
      <w:r w:rsidR="00CB0073">
        <w:rPr>
          <w:lang w:val="fr-CH"/>
        </w:rPr>
        <w:t>s</w:t>
      </w:r>
      <w:r w:rsidRPr="008845BC">
        <w:rPr>
          <w:lang w:val="fr-CH"/>
        </w:rPr>
        <w:t xml:space="preserve"> travailleurs migrants non seychellois.</w:t>
      </w:r>
    </w:p>
    <w:p w:rsidR="008130FE" w:rsidRPr="008845BC" w:rsidRDefault="008130FE" w:rsidP="00CB0073">
      <w:pPr>
        <w:pStyle w:val="SingleTxt"/>
        <w:numPr>
          <w:ilvl w:val="0"/>
          <w:numId w:val="7"/>
        </w:numPr>
        <w:tabs>
          <w:tab w:val="num" w:pos="1742"/>
        </w:tabs>
        <w:ind w:left="1267"/>
        <w:rPr>
          <w:lang w:val="fr-CH"/>
        </w:rPr>
      </w:pPr>
      <w:r w:rsidRPr="008845BC">
        <w:rPr>
          <w:lang w:val="fr-CH"/>
        </w:rPr>
        <w:t>Les principales catégories de travailleurs migrants employés par le Gouvernement sont :</w:t>
      </w:r>
    </w:p>
    <w:p w:rsidR="008130FE" w:rsidRPr="008845BC" w:rsidRDefault="008130FE" w:rsidP="008130FE">
      <w:pPr>
        <w:pStyle w:val="Bullet1"/>
        <w:rPr>
          <w:lang w:val="fr-CH"/>
        </w:rPr>
      </w:pPr>
      <w:r w:rsidRPr="008845BC">
        <w:rPr>
          <w:lang w:val="fr-CH"/>
        </w:rPr>
        <w:t>Les expatriés recrutés au niveau local;</w:t>
      </w:r>
    </w:p>
    <w:p w:rsidR="008130FE" w:rsidRPr="008845BC" w:rsidRDefault="008130FE" w:rsidP="008130FE">
      <w:pPr>
        <w:pStyle w:val="Bullet1"/>
        <w:rPr>
          <w:lang w:val="fr-CH"/>
        </w:rPr>
      </w:pPr>
      <w:r w:rsidRPr="008845BC">
        <w:rPr>
          <w:lang w:val="fr-CH"/>
        </w:rPr>
        <w:t xml:space="preserve">Les expatriés </w:t>
      </w:r>
      <w:r w:rsidR="00CB0073">
        <w:rPr>
          <w:lang w:val="fr-CH"/>
        </w:rPr>
        <w:t xml:space="preserve">sous contrat </w:t>
      </w:r>
      <w:r w:rsidRPr="008845BC">
        <w:rPr>
          <w:lang w:val="fr-CH"/>
        </w:rPr>
        <w:t xml:space="preserve">recrutés </w:t>
      </w:r>
      <w:r w:rsidR="00CB0073">
        <w:rPr>
          <w:lang w:val="fr-CH"/>
        </w:rPr>
        <w:t>à l’étranger</w:t>
      </w:r>
      <w:r w:rsidRPr="008845BC">
        <w:rPr>
          <w:lang w:val="fr-CH"/>
        </w:rPr>
        <w:t>;</w:t>
      </w:r>
    </w:p>
    <w:p w:rsidR="008130FE" w:rsidRPr="008845BC" w:rsidRDefault="008130FE" w:rsidP="008130FE">
      <w:pPr>
        <w:pStyle w:val="Bullet1"/>
        <w:rPr>
          <w:lang w:val="fr-CH"/>
        </w:rPr>
      </w:pPr>
      <w:r w:rsidRPr="008845BC">
        <w:rPr>
          <w:lang w:val="fr-CH"/>
        </w:rPr>
        <w:t>Les expatriés recrutés en vertu d’accords de coopération technique;</w:t>
      </w:r>
    </w:p>
    <w:p w:rsidR="008130FE" w:rsidRPr="008845BC" w:rsidRDefault="008130FE" w:rsidP="008130FE">
      <w:pPr>
        <w:pStyle w:val="Bullet1"/>
        <w:rPr>
          <w:lang w:val="fr-CH"/>
        </w:rPr>
      </w:pPr>
      <w:r w:rsidRPr="008845BC">
        <w:rPr>
          <w:lang w:val="fr-CH"/>
        </w:rPr>
        <w:t>Des consultants pour des projets spécifiques, à court terme.</w:t>
      </w:r>
    </w:p>
    <w:p w:rsidR="008130FE" w:rsidRPr="008845BC" w:rsidRDefault="008130FE" w:rsidP="00CB0073">
      <w:pPr>
        <w:pStyle w:val="SingleTxt"/>
        <w:numPr>
          <w:ilvl w:val="0"/>
          <w:numId w:val="7"/>
        </w:numPr>
        <w:tabs>
          <w:tab w:val="num" w:pos="1742"/>
        </w:tabs>
        <w:ind w:left="1267"/>
        <w:rPr>
          <w:lang w:val="fr-CH"/>
        </w:rPr>
      </w:pPr>
      <w:r w:rsidRPr="008845BC">
        <w:rPr>
          <w:lang w:val="fr-CH"/>
        </w:rPr>
        <w:t xml:space="preserve">Les travailleurs migrants employés par le Gouvernement peuvent bénéficier de trois contrats consécutifs de deux ans chacun. </w:t>
      </w:r>
      <w:r w:rsidR="00CB0073" w:rsidRPr="008845BC">
        <w:rPr>
          <w:lang w:val="fr-CH"/>
        </w:rPr>
        <w:t>A</w:t>
      </w:r>
      <w:r w:rsidRPr="008845BC">
        <w:rPr>
          <w:lang w:val="fr-CH"/>
        </w:rPr>
        <w:t>u-delà de cette période</w:t>
      </w:r>
      <w:r w:rsidR="00CB0073">
        <w:rPr>
          <w:lang w:val="fr-CH"/>
        </w:rPr>
        <w:t>, l’extension</w:t>
      </w:r>
      <w:r w:rsidRPr="008845BC">
        <w:rPr>
          <w:lang w:val="fr-CH"/>
        </w:rPr>
        <w:t xml:space="preserve"> ne pourra être envisagée que dans des circonstances exceptionnelles </w:t>
      </w:r>
      <w:r w:rsidR="003A3C95">
        <w:rPr>
          <w:lang w:val="fr-CH"/>
        </w:rPr>
        <w:t xml:space="preserve">et </w:t>
      </w:r>
      <w:r w:rsidR="00CB0073">
        <w:rPr>
          <w:lang w:val="fr-CH"/>
        </w:rPr>
        <w:t>pour des motifs</w:t>
      </w:r>
      <w:r w:rsidRPr="008845BC">
        <w:rPr>
          <w:lang w:val="fr-CH"/>
        </w:rPr>
        <w:t xml:space="preserve"> valables. </w:t>
      </w:r>
    </w:p>
    <w:p w:rsidR="008130FE" w:rsidRPr="008845BC" w:rsidRDefault="008130FE" w:rsidP="008E2399">
      <w:pPr>
        <w:pStyle w:val="SingleTxt"/>
        <w:numPr>
          <w:ilvl w:val="0"/>
          <w:numId w:val="7"/>
        </w:numPr>
        <w:tabs>
          <w:tab w:val="num" w:pos="1742"/>
        </w:tabs>
        <w:ind w:left="1267"/>
        <w:rPr>
          <w:lang w:val="fr-CH"/>
        </w:rPr>
      </w:pPr>
      <w:r w:rsidRPr="008845BC">
        <w:rPr>
          <w:lang w:val="fr-CH"/>
        </w:rPr>
        <w:lastRenderedPageBreak/>
        <w:t xml:space="preserve">Le travailleur migrant </w:t>
      </w:r>
      <w:r w:rsidR="00CB0073">
        <w:rPr>
          <w:lang w:val="fr-CH"/>
        </w:rPr>
        <w:t xml:space="preserve">dont les frais de </w:t>
      </w:r>
      <w:r w:rsidRPr="008845BC">
        <w:rPr>
          <w:lang w:val="fr-CH"/>
        </w:rPr>
        <w:t xml:space="preserve">voyage de son pays d’origine et à destination de celui-ci </w:t>
      </w:r>
      <w:r w:rsidR="00CB0073">
        <w:rPr>
          <w:lang w:val="fr-CH"/>
        </w:rPr>
        <w:t xml:space="preserve">sont pris en charge par le </w:t>
      </w:r>
      <w:r w:rsidRPr="008845BC">
        <w:rPr>
          <w:lang w:val="fr-CH"/>
        </w:rPr>
        <w:t xml:space="preserve">Gouvernement </w:t>
      </w:r>
      <w:r w:rsidR="00CB0073">
        <w:rPr>
          <w:lang w:val="fr-CH"/>
        </w:rPr>
        <w:t>reçoit</w:t>
      </w:r>
      <w:r w:rsidRPr="008845BC">
        <w:rPr>
          <w:lang w:val="fr-CH"/>
        </w:rPr>
        <w:t xml:space="preserve">, conformément aux </w:t>
      </w:r>
      <w:r w:rsidR="00CB0073">
        <w:rPr>
          <w:lang w:val="fr-CH"/>
        </w:rPr>
        <w:t>clauses</w:t>
      </w:r>
      <w:r w:rsidRPr="008845BC">
        <w:rPr>
          <w:lang w:val="fr-CH"/>
        </w:rPr>
        <w:t xml:space="preserve"> de son contrat, une somme forfaitaire pour un excédent de bagage de 25 k</w:t>
      </w:r>
      <w:r w:rsidR="00CB0073">
        <w:rPr>
          <w:lang w:val="fr-CH"/>
        </w:rPr>
        <w:t>ilogrammes</w:t>
      </w:r>
      <w:r w:rsidRPr="008845BC">
        <w:rPr>
          <w:lang w:val="fr-CH"/>
        </w:rPr>
        <w:t xml:space="preserve"> lorsqu’il voyage par avion, la même indemnité étant prévue pour </w:t>
      </w:r>
      <w:r w:rsidR="008E2399">
        <w:rPr>
          <w:lang w:val="fr-CH"/>
        </w:rPr>
        <w:t>son</w:t>
      </w:r>
      <w:r w:rsidRPr="008845BC">
        <w:rPr>
          <w:lang w:val="fr-CH"/>
        </w:rPr>
        <w:t xml:space="preserve"> conjoint. </w:t>
      </w:r>
      <w:r w:rsidR="008E2399">
        <w:rPr>
          <w:lang w:val="fr-CH"/>
        </w:rPr>
        <w:t>Aucune</w:t>
      </w:r>
      <w:r w:rsidRPr="008845BC">
        <w:rPr>
          <w:lang w:val="fr-CH"/>
        </w:rPr>
        <w:t xml:space="preserve"> indemnité </w:t>
      </w:r>
      <w:r w:rsidR="008E2399">
        <w:rPr>
          <w:lang w:val="fr-CH"/>
        </w:rPr>
        <w:t>sup</w:t>
      </w:r>
      <w:r w:rsidRPr="008845BC">
        <w:rPr>
          <w:lang w:val="fr-CH"/>
        </w:rPr>
        <w:t xml:space="preserve">plémentaire </w:t>
      </w:r>
      <w:r w:rsidR="008E2399">
        <w:rPr>
          <w:lang w:val="fr-CH"/>
        </w:rPr>
        <w:t>n’</w:t>
      </w:r>
      <w:r w:rsidRPr="008845BC">
        <w:rPr>
          <w:lang w:val="fr-CH"/>
        </w:rPr>
        <w:t>est prévue pour les enfants du travail</w:t>
      </w:r>
      <w:r w:rsidR="003A3C95">
        <w:rPr>
          <w:lang w:val="fr-CH"/>
        </w:rPr>
        <w:t>leur</w:t>
      </w:r>
      <w:r w:rsidRPr="008845BC">
        <w:rPr>
          <w:lang w:val="fr-CH"/>
        </w:rPr>
        <w:t xml:space="preserve"> migrant.</w:t>
      </w:r>
    </w:p>
    <w:p w:rsidR="008130FE" w:rsidRPr="008845BC" w:rsidRDefault="008E2399" w:rsidP="008E2399">
      <w:pPr>
        <w:pStyle w:val="SingleTxt"/>
        <w:numPr>
          <w:ilvl w:val="0"/>
          <w:numId w:val="7"/>
        </w:numPr>
        <w:tabs>
          <w:tab w:val="num" w:pos="1742"/>
        </w:tabs>
        <w:ind w:left="1267"/>
        <w:rPr>
          <w:lang w:val="fr-CH"/>
        </w:rPr>
      </w:pPr>
      <w:r>
        <w:rPr>
          <w:lang w:val="fr-CH"/>
        </w:rPr>
        <w:t>Lorsque</w:t>
      </w:r>
      <w:r w:rsidR="008130FE" w:rsidRPr="008845BC">
        <w:rPr>
          <w:lang w:val="fr-CH"/>
        </w:rPr>
        <w:t xml:space="preserve"> le travailleur migrant </w:t>
      </w:r>
      <w:r>
        <w:rPr>
          <w:lang w:val="fr-CH"/>
        </w:rPr>
        <w:t>a le droit d’</w:t>
      </w:r>
      <w:r w:rsidR="008130FE" w:rsidRPr="008845BC">
        <w:rPr>
          <w:lang w:val="fr-CH"/>
        </w:rPr>
        <w:t xml:space="preserve">être logé par le Gouvernement et qu’il ne l’est pas – </w:t>
      </w:r>
      <w:r>
        <w:rPr>
          <w:lang w:val="fr-CH"/>
        </w:rPr>
        <w:t xml:space="preserve">et </w:t>
      </w:r>
      <w:r w:rsidR="008130FE" w:rsidRPr="008845BC">
        <w:rPr>
          <w:lang w:val="fr-CH"/>
        </w:rPr>
        <w:t xml:space="preserve">qu’il </w:t>
      </w:r>
      <w:r>
        <w:rPr>
          <w:lang w:val="fr-CH"/>
        </w:rPr>
        <w:t>doit</w:t>
      </w:r>
      <w:r w:rsidR="008130FE" w:rsidRPr="008845BC">
        <w:rPr>
          <w:lang w:val="fr-CH"/>
        </w:rPr>
        <w:t xml:space="preserve"> donc louer son propre logement à titre privé –</w:t>
      </w:r>
      <w:r>
        <w:rPr>
          <w:lang w:val="fr-CH"/>
        </w:rPr>
        <w:t>,</w:t>
      </w:r>
      <w:r w:rsidR="008130FE" w:rsidRPr="008845BC">
        <w:rPr>
          <w:lang w:val="fr-CH"/>
        </w:rPr>
        <w:t xml:space="preserve"> il est habilité à recevoir une allocation logement. Ce</w:t>
      </w:r>
      <w:r>
        <w:rPr>
          <w:lang w:val="fr-CH"/>
        </w:rPr>
        <w:t>lle-ci</w:t>
      </w:r>
      <w:r w:rsidR="008130FE" w:rsidRPr="008845BC">
        <w:rPr>
          <w:lang w:val="fr-CH"/>
        </w:rPr>
        <w:t xml:space="preserve"> est fixée à 4 500 roupies des Seychelles au maximum, mais elle peut être augmentée dans des circonstances exceptionnelles.</w:t>
      </w:r>
    </w:p>
    <w:p w:rsidR="008130FE" w:rsidRPr="008845BC" w:rsidRDefault="008130FE" w:rsidP="008E2399">
      <w:pPr>
        <w:pStyle w:val="SingleTxt"/>
        <w:numPr>
          <w:ilvl w:val="0"/>
          <w:numId w:val="7"/>
        </w:numPr>
        <w:tabs>
          <w:tab w:val="num" w:pos="1742"/>
        </w:tabs>
        <w:ind w:left="1267"/>
        <w:rPr>
          <w:lang w:val="fr-CH"/>
        </w:rPr>
      </w:pPr>
      <w:r w:rsidRPr="008845BC">
        <w:rPr>
          <w:lang w:val="fr-CH"/>
        </w:rPr>
        <w:t xml:space="preserve">Lorsqu’il arrive dans le pays, le travailleur migrant qui </w:t>
      </w:r>
      <w:r w:rsidR="008E2399">
        <w:rPr>
          <w:lang w:val="fr-CH"/>
        </w:rPr>
        <w:t>a le droit d’</w:t>
      </w:r>
      <w:r w:rsidRPr="008845BC">
        <w:rPr>
          <w:lang w:val="fr-CH"/>
        </w:rPr>
        <w:t>être hébergé sera logé dans un hôtel ou une chambre d’hôte approuvé par le Gouvernement, en pension complète, jusqu’à ce qu’un logement approprié lui soit attribué. Le travailleur migrant contribue financièrement, pour une petite partie</w:t>
      </w:r>
      <w:r w:rsidR="008E2399">
        <w:rPr>
          <w:lang w:val="fr-CH"/>
        </w:rPr>
        <w:t>, aux frais d’hébergement</w:t>
      </w:r>
      <w:r w:rsidRPr="008845BC">
        <w:rPr>
          <w:lang w:val="fr-CH"/>
        </w:rPr>
        <w:t xml:space="preserve"> (100 roupies des Seychelles au moins pour le travailleur migrant seul, et 250 roupies des Seychelles </w:t>
      </w:r>
      <w:r w:rsidR="008E2399">
        <w:rPr>
          <w:lang w:val="fr-CH"/>
        </w:rPr>
        <w:t>a</w:t>
      </w:r>
      <w:r w:rsidRPr="008845BC">
        <w:rPr>
          <w:lang w:val="fr-CH"/>
        </w:rPr>
        <w:t xml:space="preserve">u plus pour le travailleur migrant, son conjoint et </w:t>
      </w:r>
      <w:r w:rsidR="008E2399">
        <w:rPr>
          <w:lang w:val="fr-CH"/>
        </w:rPr>
        <w:t xml:space="preserve">deux </w:t>
      </w:r>
      <w:r w:rsidRPr="008845BC">
        <w:rPr>
          <w:lang w:val="fr-CH"/>
        </w:rPr>
        <w:t>enfants et plus).</w:t>
      </w:r>
    </w:p>
    <w:p w:rsidR="008130FE" w:rsidRPr="008845BC" w:rsidRDefault="008130FE" w:rsidP="008E2399">
      <w:pPr>
        <w:pStyle w:val="SingleTxt"/>
        <w:numPr>
          <w:ilvl w:val="0"/>
          <w:numId w:val="7"/>
        </w:numPr>
        <w:tabs>
          <w:tab w:val="num" w:pos="1742"/>
        </w:tabs>
        <w:ind w:left="1267"/>
        <w:rPr>
          <w:lang w:val="fr-CH"/>
        </w:rPr>
      </w:pPr>
      <w:r w:rsidRPr="008845BC">
        <w:rPr>
          <w:lang w:val="fr-CH"/>
        </w:rPr>
        <w:t xml:space="preserve">Un travailleur migrant </w:t>
      </w:r>
      <w:r w:rsidR="008E2399">
        <w:rPr>
          <w:lang w:val="fr-CH"/>
        </w:rPr>
        <w:t xml:space="preserve">employé </w:t>
      </w:r>
      <w:r w:rsidRPr="008845BC">
        <w:rPr>
          <w:lang w:val="fr-CH"/>
        </w:rPr>
        <w:t xml:space="preserve">dans le service public </w:t>
      </w:r>
      <w:r w:rsidR="008E2399">
        <w:rPr>
          <w:lang w:val="fr-CH"/>
        </w:rPr>
        <w:t>per</w:t>
      </w:r>
      <w:r w:rsidRPr="008845BC">
        <w:rPr>
          <w:lang w:val="fr-CH"/>
        </w:rPr>
        <w:t>çoit une rémunération supplémentaire</w:t>
      </w:r>
      <w:r w:rsidR="008E2399">
        <w:rPr>
          <w:lang w:val="fr-CH"/>
        </w:rPr>
        <w:t>,</w:t>
      </w:r>
      <w:r w:rsidRPr="008845BC">
        <w:rPr>
          <w:lang w:val="fr-CH"/>
        </w:rPr>
        <w:t xml:space="preserve"> qui s’ajoute au salaire de base d’un salarié du secteur public.</w:t>
      </w:r>
    </w:p>
    <w:p w:rsidR="008130FE" w:rsidRPr="008845BC" w:rsidRDefault="008130FE" w:rsidP="008E2399">
      <w:pPr>
        <w:pStyle w:val="SingleTxt"/>
        <w:numPr>
          <w:ilvl w:val="0"/>
          <w:numId w:val="7"/>
        </w:numPr>
        <w:tabs>
          <w:tab w:val="num" w:pos="1742"/>
        </w:tabs>
        <w:ind w:left="1267"/>
        <w:rPr>
          <w:lang w:val="fr-CH"/>
        </w:rPr>
      </w:pPr>
      <w:r w:rsidRPr="008845BC">
        <w:rPr>
          <w:lang w:val="fr-CH"/>
        </w:rPr>
        <w:t xml:space="preserve">Le Gouvernement </w:t>
      </w:r>
      <w:r w:rsidR="008E2399" w:rsidRPr="008845BC">
        <w:rPr>
          <w:lang w:val="fr-CH"/>
        </w:rPr>
        <w:t>s</w:t>
      </w:r>
      <w:r w:rsidR="008E2399">
        <w:rPr>
          <w:lang w:val="fr-CH"/>
        </w:rPr>
        <w:t>eychelloi</w:t>
      </w:r>
      <w:r w:rsidRPr="008845BC">
        <w:rPr>
          <w:lang w:val="fr-CH"/>
        </w:rPr>
        <w:t>s a conclu des accords bilatéraux avec des pays (l’Inde, Sri Lanka, Maurice, Cuba et la Chine</w:t>
      </w:r>
      <w:r w:rsidR="008E2399">
        <w:rPr>
          <w:lang w:val="fr-CH"/>
        </w:rPr>
        <w:t>, notamment</w:t>
      </w:r>
      <w:r w:rsidRPr="008845BC">
        <w:rPr>
          <w:lang w:val="fr-CH"/>
        </w:rPr>
        <w:t>)</w:t>
      </w:r>
      <w:r w:rsidR="008E2399">
        <w:rPr>
          <w:lang w:val="fr-CH"/>
        </w:rPr>
        <w:t xml:space="preserve"> en vue de </w:t>
      </w:r>
      <w:r w:rsidRPr="008845BC">
        <w:rPr>
          <w:lang w:val="fr-CH"/>
        </w:rPr>
        <w:t>recrute</w:t>
      </w:r>
      <w:r w:rsidR="008E2399">
        <w:rPr>
          <w:lang w:val="fr-CH"/>
        </w:rPr>
        <w:t>r</w:t>
      </w:r>
      <w:r w:rsidRPr="008845BC">
        <w:rPr>
          <w:lang w:val="fr-CH"/>
        </w:rPr>
        <w:t xml:space="preserve"> de</w:t>
      </w:r>
      <w:r w:rsidR="008E2399">
        <w:rPr>
          <w:lang w:val="fr-CH"/>
        </w:rPr>
        <w:t>s</w:t>
      </w:r>
      <w:r w:rsidRPr="008845BC">
        <w:rPr>
          <w:lang w:val="fr-CH"/>
        </w:rPr>
        <w:t xml:space="preserve"> travailleurs migrants dans des domaines tels que la santé, le sport, la culture, l’agriculture et l’éducation.</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t xml:space="preserve">Procédures ou institutions représentant les travailleurs migrants </w:t>
      </w:r>
      <w:r w:rsidR="008E2399">
        <w:rPr>
          <w:lang w:val="fr-CH"/>
        </w:rPr>
        <w:br/>
      </w:r>
      <w:r w:rsidRPr="008845BC">
        <w:rPr>
          <w:lang w:val="fr-CH"/>
        </w:rPr>
        <w:t>et leur famille</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E2399" w:rsidP="008E2399">
      <w:pPr>
        <w:pStyle w:val="SingleTxt"/>
        <w:numPr>
          <w:ilvl w:val="0"/>
          <w:numId w:val="7"/>
        </w:numPr>
        <w:tabs>
          <w:tab w:val="num" w:pos="1742"/>
        </w:tabs>
        <w:ind w:left="1267"/>
        <w:rPr>
          <w:lang w:val="fr-CH"/>
        </w:rPr>
      </w:pPr>
      <w:r>
        <w:rPr>
          <w:lang w:val="fr-CH"/>
        </w:rPr>
        <w:t xml:space="preserve">Une </w:t>
      </w:r>
      <w:r w:rsidR="008130FE" w:rsidRPr="008845BC">
        <w:rPr>
          <w:lang w:val="fr-CH"/>
        </w:rPr>
        <w:t xml:space="preserve">ONG confessionnelle, l’Office for Migrants and Itinerants, </w:t>
      </w:r>
      <w:r>
        <w:rPr>
          <w:lang w:val="fr-CH"/>
        </w:rPr>
        <w:t>compte en son sein</w:t>
      </w:r>
      <w:r w:rsidR="008130FE" w:rsidRPr="008845BC">
        <w:rPr>
          <w:lang w:val="fr-CH"/>
        </w:rPr>
        <w:t xml:space="preserve"> des représentants</w:t>
      </w:r>
      <w:r>
        <w:rPr>
          <w:lang w:val="fr-CH"/>
        </w:rPr>
        <w:t xml:space="preserve"> de travailleurs migrants et de</w:t>
      </w:r>
      <w:r w:rsidR="008130FE" w:rsidRPr="008845BC">
        <w:rPr>
          <w:lang w:val="fr-CH"/>
        </w:rPr>
        <w:t xml:space="preserve"> membres de leur famille. Dans les institutions publiques, les travailleurs migrants peuvent être membres de comités et de conseils en </w:t>
      </w:r>
      <w:r>
        <w:rPr>
          <w:lang w:val="fr-CH"/>
        </w:rPr>
        <w:t>tant qu’</w:t>
      </w:r>
      <w:r w:rsidR="008130FE" w:rsidRPr="008845BC">
        <w:rPr>
          <w:lang w:val="fr-CH"/>
        </w:rPr>
        <w:t>expert</w:t>
      </w:r>
      <w:r>
        <w:rPr>
          <w:lang w:val="fr-CH"/>
        </w:rPr>
        <w:t>s</w:t>
      </w:r>
      <w:r w:rsidR="008130FE" w:rsidRPr="008845BC">
        <w:rPr>
          <w:lang w:val="fr-CH"/>
        </w:rPr>
        <w:t xml:space="preserve">. Toutefois, il n’existe aucune obligation spécifique pour qu’ils soient représentés; </w:t>
      </w:r>
      <w:r>
        <w:rPr>
          <w:lang w:val="fr-CH"/>
        </w:rPr>
        <w:t>ils</w:t>
      </w:r>
      <w:r w:rsidR="008130FE" w:rsidRPr="008845BC">
        <w:rPr>
          <w:lang w:val="fr-CH"/>
        </w:rPr>
        <w:t xml:space="preserve"> le sont sur une base ad hoc.</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t xml:space="preserve">Droit à l’égalité de traitement avec les nationaux </w:t>
      </w:r>
      <w:r w:rsidR="008E2399">
        <w:rPr>
          <w:lang w:val="fr-CH"/>
        </w:rPr>
        <w:br/>
      </w:r>
      <w:r w:rsidRPr="008845BC">
        <w:rPr>
          <w:lang w:val="fr-CH"/>
        </w:rPr>
        <w:t>de l’État d’emploi</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E2399" w:rsidP="008E2399">
      <w:pPr>
        <w:pStyle w:val="SingleTxt"/>
        <w:numPr>
          <w:ilvl w:val="0"/>
          <w:numId w:val="7"/>
        </w:numPr>
        <w:tabs>
          <w:tab w:val="num" w:pos="1742"/>
        </w:tabs>
        <w:ind w:left="1267"/>
        <w:rPr>
          <w:lang w:val="fr-CH"/>
        </w:rPr>
      </w:pPr>
      <w:r>
        <w:rPr>
          <w:lang w:val="fr-CH"/>
        </w:rPr>
        <w:t>Il est fait r</w:t>
      </w:r>
      <w:r w:rsidR="008130FE" w:rsidRPr="008845BC">
        <w:rPr>
          <w:lang w:val="fr-CH"/>
        </w:rPr>
        <w:t>éférence à l’article</w:t>
      </w:r>
      <w:r>
        <w:rPr>
          <w:lang w:val="fr-CH"/>
        </w:rPr>
        <w:t xml:space="preserve"> </w:t>
      </w:r>
      <w:r w:rsidR="008130FE" w:rsidRPr="008845BC">
        <w:rPr>
          <w:lang w:val="fr-CH"/>
        </w:rPr>
        <w:t xml:space="preserve">25. Les travailleurs migrants sont traités sur </w:t>
      </w:r>
      <w:r>
        <w:rPr>
          <w:lang w:val="fr-CH"/>
        </w:rPr>
        <w:t xml:space="preserve">un pied d’égalité avec </w:t>
      </w:r>
      <w:r w:rsidR="008130FE" w:rsidRPr="008845BC">
        <w:rPr>
          <w:lang w:val="fr-CH"/>
        </w:rPr>
        <w:t>les nationaux en ce qui concerne les lois et r</w:t>
      </w:r>
      <w:r>
        <w:rPr>
          <w:lang w:val="fr-CH"/>
        </w:rPr>
        <w:t>è</w:t>
      </w:r>
      <w:r w:rsidR="008130FE" w:rsidRPr="008845BC">
        <w:rPr>
          <w:lang w:val="fr-CH"/>
        </w:rPr>
        <w:t>glement</w:t>
      </w:r>
      <w:r>
        <w:rPr>
          <w:lang w:val="fr-CH"/>
        </w:rPr>
        <w:t>s</w:t>
      </w:r>
      <w:r w:rsidR="008130FE" w:rsidRPr="008845BC">
        <w:rPr>
          <w:lang w:val="fr-CH"/>
        </w:rPr>
        <w:t xml:space="preserve"> en matière d’emploi.</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t>Protection de l’unité familiale</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E2399">
      <w:pPr>
        <w:pStyle w:val="SingleTxt"/>
        <w:numPr>
          <w:ilvl w:val="0"/>
          <w:numId w:val="7"/>
        </w:numPr>
        <w:tabs>
          <w:tab w:val="num" w:pos="1742"/>
        </w:tabs>
        <w:ind w:left="1267"/>
        <w:rPr>
          <w:lang w:val="fr-CH"/>
        </w:rPr>
      </w:pPr>
      <w:r w:rsidRPr="008845BC">
        <w:rPr>
          <w:lang w:val="fr-CH"/>
        </w:rPr>
        <w:t>La question de savoir si un travailleur migrant p</w:t>
      </w:r>
      <w:r w:rsidR="008E2399">
        <w:rPr>
          <w:lang w:val="fr-CH"/>
        </w:rPr>
        <w:t>eut</w:t>
      </w:r>
      <w:r w:rsidRPr="008845BC">
        <w:rPr>
          <w:lang w:val="fr-CH"/>
        </w:rPr>
        <w:t xml:space="preserve"> voyager avec sa famille dépend de son contrat de travail. Une fois arrivée au</w:t>
      </w:r>
      <w:r w:rsidR="008E2399">
        <w:rPr>
          <w:lang w:val="fr-CH"/>
        </w:rPr>
        <w:t>x Seychelles, les familles de</w:t>
      </w:r>
      <w:r w:rsidRPr="008845BC">
        <w:rPr>
          <w:lang w:val="fr-CH"/>
        </w:rPr>
        <w:t xml:space="preserve"> migrants bénéficient de la même protection que les familles locales.</w:t>
      </w:r>
    </w:p>
    <w:p w:rsidR="008130FE" w:rsidRPr="008845BC" w:rsidRDefault="008130FE" w:rsidP="008E2399">
      <w:pPr>
        <w:pStyle w:val="SingleTxt"/>
        <w:numPr>
          <w:ilvl w:val="0"/>
          <w:numId w:val="7"/>
        </w:numPr>
        <w:tabs>
          <w:tab w:val="num" w:pos="1742"/>
        </w:tabs>
        <w:ind w:left="1267"/>
        <w:rPr>
          <w:lang w:val="fr-CH"/>
        </w:rPr>
      </w:pPr>
      <w:r w:rsidRPr="008845BC">
        <w:rPr>
          <w:lang w:val="fr-CH"/>
        </w:rPr>
        <w:t xml:space="preserve">La Constitution </w:t>
      </w:r>
      <w:r w:rsidR="008E2399">
        <w:rPr>
          <w:lang w:val="fr-CH"/>
        </w:rPr>
        <w:t xml:space="preserve">fait </w:t>
      </w:r>
      <w:r w:rsidRPr="008845BC">
        <w:rPr>
          <w:lang w:val="fr-CH"/>
        </w:rPr>
        <w:t>également référence à l’institution de la fami</w:t>
      </w:r>
      <w:r w:rsidR="008E2399">
        <w:rPr>
          <w:lang w:val="fr-CH"/>
        </w:rPr>
        <w:t xml:space="preserve">lle, en particulier à l’article </w:t>
      </w:r>
      <w:r w:rsidRPr="008845BC">
        <w:rPr>
          <w:lang w:val="fr-CH"/>
        </w:rPr>
        <w:t>32 où il est précisé que « </w:t>
      </w:r>
      <w:r w:rsidR="008E2399" w:rsidRPr="008845BC">
        <w:rPr>
          <w:lang w:val="fr-CH"/>
        </w:rPr>
        <w:t>L</w:t>
      </w:r>
      <w:r w:rsidRPr="008845BC">
        <w:rPr>
          <w:lang w:val="fr-CH"/>
        </w:rPr>
        <w:t>’État reconnaît que la famille constitue la cellule naturelle et fondamentale de la société et que toute personne a le droit de former une famille. Il s’engage à promouvoir la protection juridique, économique et sociale de la famille ».</w:t>
      </w:r>
    </w:p>
    <w:p w:rsidR="008130FE" w:rsidRPr="008845BC" w:rsidRDefault="008130FE" w:rsidP="008E2399">
      <w:pPr>
        <w:pStyle w:val="SingleTxt"/>
        <w:numPr>
          <w:ilvl w:val="0"/>
          <w:numId w:val="7"/>
        </w:numPr>
        <w:tabs>
          <w:tab w:val="num" w:pos="1742"/>
        </w:tabs>
        <w:ind w:left="1267"/>
        <w:rPr>
          <w:lang w:val="fr-CH"/>
        </w:rPr>
      </w:pPr>
      <w:r w:rsidRPr="008845BC">
        <w:rPr>
          <w:lang w:val="fr-CH"/>
        </w:rPr>
        <w:lastRenderedPageBreak/>
        <w:t xml:space="preserve">Les travailleurs migrants et </w:t>
      </w:r>
      <w:r w:rsidR="008E2399">
        <w:rPr>
          <w:lang w:val="fr-CH"/>
        </w:rPr>
        <w:t>les</w:t>
      </w:r>
      <w:r w:rsidR="00FA2989">
        <w:rPr>
          <w:lang w:val="fr-CH"/>
        </w:rPr>
        <w:t xml:space="preserve"> </w:t>
      </w:r>
      <w:r w:rsidR="008E2399">
        <w:rPr>
          <w:lang w:val="fr-CH"/>
        </w:rPr>
        <w:t>membres de leur famille</w:t>
      </w:r>
      <w:r w:rsidRPr="008845BC">
        <w:rPr>
          <w:lang w:val="fr-CH"/>
        </w:rPr>
        <w:t xml:space="preserve"> peuvent avoir accès à tous les services fournis aux nationaux par la division des services sociaux afin </w:t>
      </w:r>
      <w:r w:rsidR="008E2399">
        <w:rPr>
          <w:lang w:val="fr-CH"/>
        </w:rPr>
        <w:t>de soutenir</w:t>
      </w:r>
      <w:r w:rsidRPr="008845BC">
        <w:rPr>
          <w:lang w:val="fr-CH"/>
        </w:rPr>
        <w:t xml:space="preserve"> et de protéger les familles. Ces services sont offerts à titre gracieux.</w:t>
      </w:r>
    </w:p>
    <w:p w:rsidR="008130FE" w:rsidRPr="008845BC" w:rsidRDefault="008130FE" w:rsidP="008130FE">
      <w:pPr>
        <w:spacing w:line="240" w:lineRule="auto"/>
        <w:rPr>
          <w:lang w:val="fr-CH"/>
        </w:rPr>
      </w:pPr>
      <w:r w:rsidRPr="008845BC">
        <w:rPr>
          <w:lang w:val="fr-CH"/>
        </w:rPr>
        <w:br w:type="page"/>
      </w:r>
    </w:p>
    <w:p w:rsidR="008130FE" w:rsidRPr="008845BC" w:rsidRDefault="008130FE" w:rsidP="008130F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845BC">
        <w:rPr>
          <w:lang w:val="fr-CH"/>
        </w:rPr>
        <w:lastRenderedPageBreak/>
        <w:t>Annexe I</w:t>
      </w:r>
    </w:p>
    <w:p w:rsidR="008130FE" w:rsidRPr="008845BC" w:rsidRDefault="008130FE" w:rsidP="008130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8130FE" w:rsidRPr="008845BC" w:rsidRDefault="008130FE" w:rsidP="008130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t xml:space="preserve">Statistique du Ministère du travail et de la mise en valeur </w:t>
      </w:r>
      <w:r w:rsidR="008E2399">
        <w:rPr>
          <w:lang w:val="fr-CH"/>
        </w:rPr>
        <w:br/>
      </w:r>
      <w:r w:rsidRPr="008845BC">
        <w:rPr>
          <w:lang w:val="fr-CH"/>
        </w:rPr>
        <w:t xml:space="preserve">des ressources humaines, </w:t>
      </w:r>
      <w:r w:rsidR="008E2399" w:rsidRPr="008845BC">
        <w:rPr>
          <w:lang w:val="fr-CH"/>
        </w:rPr>
        <w:t>S</w:t>
      </w:r>
      <w:r w:rsidRPr="008845BC">
        <w:rPr>
          <w:lang w:val="fr-CH"/>
        </w:rPr>
        <w:t xml:space="preserve">ection de la planification </w:t>
      </w:r>
      <w:r w:rsidR="008E2399">
        <w:rPr>
          <w:lang w:val="fr-CH"/>
        </w:rPr>
        <w:br/>
      </w:r>
      <w:r w:rsidRPr="008845BC">
        <w:rPr>
          <w:lang w:val="fr-CH"/>
        </w:rPr>
        <w:t>des politiques et de la recherche</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r>
      <w:r w:rsidRPr="008845BC">
        <w:rPr>
          <w:b w:val="0"/>
          <w:bCs/>
          <w:lang w:val="fr-CH"/>
        </w:rPr>
        <w:t xml:space="preserve">Tableau 1 </w:t>
      </w:r>
      <w:r w:rsidRPr="008845BC">
        <w:rPr>
          <w:b w:val="0"/>
          <w:bCs/>
          <w:lang w:val="fr-CH"/>
        </w:rPr>
        <w:br/>
      </w:r>
      <w:r w:rsidRPr="008845BC">
        <w:rPr>
          <w:lang w:val="fr-CH"/>
        </w:rPr>
        <w:t xml:space="preserve">Accidents du travail </w:t>
      </w:r>
      <w:r w:rsidR="008E2399">
        <w:rPr>
          <w:lang w:val="fr-CH"/>
        </w:rPr>
        <w:t xml:space="preserve">signalés </w:t>
      </w:r>
      <w:r w:rsidRPr="008845BC">
        <w:rPr>
          <w:lang w:val="fr-CH"/>
        </w:rPr>
        <w:t xml:space="preserve">par secteur, </w:t>
      </w:r>
      <w:r w:rsidR="008E2399">
        <w:rPr>
          <w:lang w:val="fr-CH"/>
        </w:rPr>
        <w:t>bra</w:t>
      </w:r>
      <w:r w:rsidR="00FA2989">
        <w:rPr>
          <w:lang w:val="fr-CH"/>
        </w:rPr>
        <w:t>nch</w:t>
      </w:r>
      <w:r w:rsidR="008E2399">
        <w:rPr>
          <w:lang w:val="fr-CH"/>
        </w:rPr>
        <w:t>e</w:t>
      </w:r>
      <w:r w:rsidRPr="008845BC">
        <w:rPr>
          <w:lang w:val="fr-CH"/>
        </w:rPr>
        <w:t xml:space="preserve"> et sexe, de janvier </w:t>
      </w:r>
      <w:r w:rsidR="008E2399">
        <w:rPr>
          <w:lang w:val="fr-CH"/>
        </w:rPr>
        <w:br/>
      </w:r>
      <w:r w:rsidRPr="008845BC">
        <w:rPr>
          <w:lang w:val="fr-CH"/>
        </w:rPr>
        <w:t>à décembre 2013</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470"/>
        <w:gridCol w:w="1423"/>
        <w:gridCol w:w="865"/>
        <w:gridCol w:w="865"/>
        <w:gridCol w:w="865"/>
      </w:tblGrid>
      <w:tr w:rsidR="008130FE" w:rsidRPr="008845BC" w:rsidTr="005F097D">
        <w:trPr>
          <w:tblHeader/>
        </w:trPr>
        <w:tc>
          <w:tcPr>
            <w:tcW w:w="351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rPr>
                <w:i/>
                <w:sz w:val="14"/>
                <w:lang w:val="fr-CH"/>
              </w:rPr>
            </w:pPr>
            <w:r w:rsidRPr="008845BC">
              <w:rPr>
                <w:i/>
                <w:sz w:val="14"/>
                <w:lang w:val="fr-CH"/>
              </w:rPr>
              <w:t>Branche</w:t>
            </w:r>
            <w:r w:rsidR="008E2399">
              <w:rPr>
                <w:i/>
                <w:sz w:val="14"/>
                <w:lang w:val="fr-CH"/>
              </w:rPr>
              <w:t>s</w:t>
            </w:r>
            <w:r w:rsidRPr="008845BC">
              <w:rPr>
                <w:i/>
                <w:sz w:val="14"/>
                <w:lang w:val="fr-CH"/>
              </w:rPr>
              <w:t xml:space="preserve"> et secteur</w:t>
            </w:r>
            <w:r w:rsidR="008E2399">
              <w:rPr>
                <w:i/>
                <w:sz w:val="14"/>
                <w:lang w:val="fr-CH"/>
              </w:rPr>
              <w:t>s</w:t>
            </w:r>
          </w:p>
        </w:tc>
        <w:tc>
          <w:tcPr>
            <w:tcW w:w="144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p>
        </w:tc>
        <w:tc>
          <w:tcPr>
            <w:tcW w:w="875"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Femme</w:t>
            </w:r>
          </w:p>
        </w:tc>
        <w:tc>
          <w:tcPr>
            <w:tcW w:w="875"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Homme</w:t>
            </w:r>
          </w:p>
        </w:tc>
        <w:tc>
          <w:tcPr>
            <w:tcW w:w="875" w:type="dxa"/>
            <w:tcBorders>
              <w:top w:val="single" w:sz="4" w:space="0" w:color="auto"/>
              <w:bottom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0" w:after="80" w:line="160" w:lineRule="exact"/>
              <w:ind w:right="43"/>
              <w:jc w:val="right"/>
              <w:rPr>
                <w:b/>
                <w:i/>
                <w:sz w:val="14"/>
                <w:lang w:val="fr-CH"/>
              </w:rPr>
            </w:pPr>
            <w:r w:rsidRPr="003E7DE3">
              <w:rPr>
                <w:b/>
                <w:i/>
                <w:sz w:val="14"/>
                <w:lang w:val="fr-CH"/>
              </w:rPr>
              <w:t>Total</w:t>
            </w:r>
          </w:p>
        </w:tc>
      </w:tr>
      <w:tr w:rsidR="008130FE" w:rsidRPr="008845BC" w:rsidTr="005F097D">
        <w:trPr>
          <w:trHeight w:hRule="exact" w:val="115"/>
          <w:tblHeader/>
        </w:trPr>
        <w:tc>
          <w:tcPr>
            <w:tcW w:w="3510" w:type="dxa"/>
            <w:tcBorders>
              <w:top w:val="single" w:sz="12" w:space="0" w:color="auto"/>
            </w:tcBorders>
            <w:shd w:val="clear" w:color="auto" w:fill="auto"/>
            <w:vAlign w:val="bottom"/>
          </w:tcPr>
          <w:p w:rsidR="008130FE" w:rsidRPr="008845BC" w:rsidRDefault="008130FE" w:rsidP="00F92C91">
            <w:pPr>
              <w:tabs>
                <w:tab w:val="left" w:pos="288"/>
                <w:tab w:val="left" w:pos="576"/>
                <w:tab w:val="left" w:pos="864"/>
                <w:tab w:val="left" w:pos="1152"/>
              </w:tabs>
              <w:suppressAutoHyphens/>
              <w:spacing w:before="40" w:after="40" w:line="210" w:lineRule="exact"/>
              <w:ind w:right="45"/>
              <w:rPr>
                <w:sz w:val="17"/>
                <w:lang w:val="fr-CH"/>
              </w:rPr>
            </w:pPr>
          </w:p>
        </w:tc>
        <w:tc>
          <w:tcPr>
            <w:tcW w:w="1440" w:type="dxa"/>
            <w:tcBorders>
              <w:top w:val="single" w:sz="12" w:space="0" w:color="auto"/>
            </w:tcBorders>
            <w:shd w:val="clear" w:color="auto" w:fill="auto"/>
            <w:vAlign w:val="bottom"/>
          </w:tcPr>
          <w:p w:rsidR="008130FE" w:rsidRPr="008845BC"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75" w:type="dxa"/>
            <w:tcBorders>
              <w:top w:val="single" w:sz="12" w:space="0" w:color="auto"/>
            </w:tcBorders>
            <w:shd w:val="clear" w:color="auto" w:fill="auto"/>
            <w:vAlign w:val="bottom"/>
          </w:tcPr>
          <w:p w:rsidR="008130FE" w:rsidRPr="008845BC"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75" w:type="dxa"/>
            <w:tcBorders>
              <w:top w:val="single" w:sz="12" w:space="0" w:color="auto"/>
            </w:tcBorders>
            <w:shd w:val="clear" w:color="auto" w:fill="auto"/>
            <w:vAlign w:val="bottom"/>
          </w:tcPr>
          <w:p w:rsidR="008130FE" w:rsidRPr="008845BC" w:rsidRDefault="008130FE" w:rsidP="00F92C91">
            <w:pPr>
              <w:tabs>
                <w:tab w:val="left" w:pos="288"/>
                <w:tab w:val="left" w:pos="576"/>
                <w:tab w:val="left" w:pos="864"/>
                <w:tab w:val="left" w:pos="1152"/>
              </w:tabs>
              <w:suppressAutoHyphens/>
              <w:spacing w:before="40" w:after="40" w:line="210" w:lineRule="exact"/>
              <w:ind w:right="45"/>
              <w:jc w:val="right"/>
              <w:rPr>
                <w:sz w:val="17"/>
                <w:lang w:val="fr-CH"/>
              </w:rPr>
            </w:pPr>
          </w:p>
        </w:tc>
        <w:tc>
          <w:tcPr>
            <w:tcW w:w="875" w:type="dxa"/>
            <w:tcBorders>
              <w:top w:val="single" w:sz="12" w:space="0" w:color="auto"/>
            </w:tcBorders>
            <w:shd w:val="clear" w:color="auto" w:fill="auto"/>
            <w:vAlign w:val="bottom"/>
          </w:tcPr>
          <w:p w:rsidR="008130FE" w:rsidRPr="003E7DE3" w:rsidRDefault="008130FE" w:rsidP="00F92C91">
            <w:pPr>
              <w:tabs>
                <w:tab w:val="left" w:pos="288"/>
                <w:tab w:val="left" w:pos="576"/>
                <w:tab w:val="left" w:pos="864"/>
                <w:tab w:val="left" w:pos="1152"/>
              </w:tabs>
              <w:suppressAutoHyphens/>
              <w:spacing w:before="40" w:after="40" w:line="210" w:lineRule="exact"/>
              <w:jc w:val="right"/>
              <w:rPr>
                <w:b/>
                <w:sz w:val="17"/>
                <w:lang w:val="fr-CH"/>
              </w:rPr>
            </w:pP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Paraétatique</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Transport</w:t>
            </w:r>
            <w:r w:rsidR="008E2399">
              <w:rPr>
                <w:sz w:val="17"/>
                <w:lang w:val="fr-CH"/>
              </w:rPr>
              <w:t>s</w:t>
            </w:r>
            <w:r w:rsidRPr="008845BC">
              <w:rPr>
                <w:sz w:val="17"/>
                <w:lang w:val="fr-CH"/>
              </w:rPr>
              <w:t xml:space="preserve"> et communication</w:t>
            </w:r>
            <w:r w:rsidR="008E2399">
              <w:rPr>
                <w:sz w:val="17"/>
                <w:lang w:val="fr-CH"/>
              </w:rPr>
              <w:t>s</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1</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11</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12</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Services commerciaux</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0</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Service public</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0</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Transformation</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0</w:t>
            </w:r>
          </w:p>
        </w:tc>
      </w:tr>
      <w:tr w:rsidR="008130FE" w:rsidRPr="008845BC" w:rsidTr="005F097D">
        <w:tc>
          <w:tcPr>
            <w:tcW w:w="3510" w:type="dxa"/>
            <w:tcBorders>
              <w:bottom w:val="single" w:sz="4" w:space="0" w:color="auto"/>
            </w:tcBorders>
            <w:shd w:val="clear" w:color="auto" w:fill="auto"/>
            <w:vAlign w:val="bottom"/>
          </w:tcPr>
          <w:p w:rsidR="008130FE" w:rsidRPr="008845BC" w:rsidRDefault="008E2399" w:rsidP="005F097D">
            <w:pPr>
              <w:tabs>
                <w:tab w:val="left" w:pos="288"/>
                <w:tab w:val="left" w:pos="576"/>
                <w:tab w:val="left" w:pos="864"/>
                <w:tab w:val="left" w:pos="1152"/>
              </w:tabs>
              <w:suppressAutoHyphens/>
              <w:spacing w:before="40" w:after="81" w:line="200" w:lineRule="exact"/>
              <w:ind w:right="43"/>
              <w:rPr>
                <w:sz w:val="17"/>
                <w:lang w:val="fr-CH"/>
              </w:rPr>
            </w:pPr>
            <w:r>
              <w:rPr>
                <w:sz w:val="17"/>
                <w:lang w:val="fr-CH"/>
              </w:rPr>
              <w:t>Éc</w:t>
            </w:r>
            <w:r w:rsidR="008130FE" w:rsidRPr="008845BC">
              <w:rPr>
                <w:sz w:val="17"/>
                <w:lang w:val="fr-CH"/>
              </w:rPr>
              <w:t>hange</w:t>
            </w:r>
            <w:r>
              <w:rPr>
                <w:sz w:val="17"/>
                <w:lang w:val="fr-CH"/>
              </w:rPr>
              <w:t>s</w:t>
            </w:r>
            <w:r w:rsidR="008130FE" w:rsidRPr="008845BC">
              <w:rPr>
                <w:sz w:val="17"/>
                <w:lang w:val="fr-CH"/>
              </w:rPr>
              <w:t xml:space="preserve"> et commerce</w:t>
            </w:r>
          </w:p>
        </w:tc>
        <w:tc>
          <w:tcPr>
            <w:tcW w:w="144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p>
        </w:tc>
        <w:tc>
          <w:tcPr>
            <w:tcW w:w="875"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r w:rsidRPr="008845BC">
              <w:rPr>
                <w:sz w:val="17"/>
                <w:lang w:val="fr-CH"/>
              </w:rPr>
              <w:t>0</w:t>
            </w:r>
          </w:p>
        </w:tc>
        <w:tc>
          <w:tcPr>
            <w:tcW w:w="875"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r w:rsidRPr="008845BC">
              <w:rPr>
                <w:sz w:val="17"/>
                <w:lang w:val="fr-CH"/>
              </w:rPr>
              <w:t>0</w:t>
            </w:r>
          </w:p>
        </w:tc>
        <w:tc>
          <w:tcPr>
            <w:tcW w:w="875" w:type="dxa"/>
            <w:tcBorders>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81" w:line="200" w:lineRule="exact"/>
              <w:ind w:right="43"/>
              <w:jc w:val="right"/>
              <w:rPr>
                <w:b/>
                <w:sz w:val="17"/>
                <w:lang w:val="fr-CH"/>
              </w:rPr>
            </w:pPr>
            <w:r w:rsidRPr="003E7DE3">
              <w:rPr>
                <w:b/>
                <w:sz w:val="17"/>
                <w:lang w:val="fr-CH"/>
              </w:rPr>
              <w:t>0</w:t>
            </w:r>
          </w:p>
        </w:tc>
      </w:tr>
      <w:tr w:rsidR="008130FE" w:rsidRPr="008845BC" w:rsidTr="005F097D">
        <w:tc>
          <w:tcPr>
            <w:tcW w:w="351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rPr>
                <w:b/>
                <w:sz w:val="17"/>
                <w:lang w:val="fr-CH"/>
              </w:rPr>
            </w:pPr>
            <w:r w:rsidRPr="008845BC">
              <w:rPr>
                <w:b/>
                <w:sz w:val="17"/>
                <w:lang w:val="fr-CH"/>
              </w:rPr>
              <w:tab/>
              <w:t>Total</w:t>
            </w:r>
          </w:p>
        </w:tc>
        <w:tc>
          <w:tcPr>
            <w:tcW w:w="144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p>
        </w:tc>
        <w:tc>
          <w:tcPr>
            <w:tcW w:w="875"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1</w:t>
            </w:r>
          </w:p>
        </w:tc>
        <w:tc>
          <w:tcPr>
            <w:tcW w:w="875"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11</w:t>
            </w:r>
          </w:p>
        </w:tc>
        <w:tc>
          <w:tcPr>
            <w:tcW w:w="875" w:type="dxa"/>
            <w:tcBorders>
              <w:top w:val="single" w:sz="4" w:space="0" w:color="auto"/>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3E7DE3">
              <w:rPr>
                <w:b/>
                <w:sz w:val="17"/>
                <w:lang w:val="fr-CH"/>
              </w:rPr>
              <w:t>12</w:t>
            </w:r>
          </w:p>
        </w:tc>
      </w:tr>
      <w:tr w:rsidR="008130FE" w:rsidRPr="008845BC" w:rsidTr="005F097D">
        <w:tc>
          <w:tcPr>
            <w:tcW w:w="3510"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rPr>
                <w:sz w:val="17"/>
                <w:lang w:val="fr-CH"/>
              </w:rPr>
            </w:pPr>
          </w:p>
        </w:tc>
        <w:tc>
          <w:tcPr>
            <w:tcW w:w="1440"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jc w:val="right"/>
              <w:rPr>
                <w:sz w:val="17"/>
                <w:lang w:val="fr-CH"/>
              </w:rPr>
            </w:pPr>
            <w:r w:rsidRPr="008845BC">
              <w:rPr>
                <w:sz w:val="17"/>
                <w:lang w:val="fr-CH"/>
              </w:rPr>
              <w:t>Privé</w:t>
            </w:r>
          </w:p>
        </w:tc>
        <w:tc>
          <w:tcPr>
            <w:tcW w:w="875"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jc w:val="right"/>
              <w:rPr>
                <w:sz w:val="17"/>
                <w:lang w:val="fr-CH"/>
              </w:rPr>
            </w:pPr>
          </w:p>
        </w:tc>
        <w:tc>
          <w:tcPr>
            <w:tcW w:w="875"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jc w:val="right"/>
              <w:rPr>
                <w:sz w:val="17"/>
                <w:lang w:val="fr-CH"/>
              </w:rPr>
            </w:pPr>
          </w:p>
        </w:tc>
        <w:tc>
          <w:tcPr>
            <w:tcW w:w="875" w:type="dxa"/>
            <w:tcBorders>
              <w:top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40" w:line="200" w:lineRule="exact"/>
              <w:ind w:right="43"/>
              <w:jc w:val="right"/>
              <w:rPr>
                <w:b/>
                <w:sz w:val="17"/>
                <w:lang w:val="fr-CH"/>
              </w:rPr>
            </w:pP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Agriculture, pêche et forêt</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0</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Transport</w:t>
            </w:r>
            <w:r w:rsidR="008E2399">
              <w:rPr>
                <w:sz w:val="17"/>
                <w:lang w:val="fr-CH"/>
              </w:rPr>
              <w:t>s</w:t>
            </w:r>
            <w:r w:rsidRPr="008845BC">
              <w:rPr>
                <w:sz w:val="17"/>
                <w:lang w:val="fr-CH"/>
              </w:rPr>
              <w:t xml:space="preserve"> et communication</w:t>
            </w:r>
            <w:r w:rsidR="008E2399">
              <w:rPr>
                <w:sz w:val="17"/>
                <w:lang w:val="fr-CH"/>
              </w:rPr>
              <w:t>s</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4</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34</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38</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Hôtel</w:t>
            </w:r>
            <w:r w:rsidR="008E2399">
              <w:rPr>
                <w:sz w:val="17"/>
                <w:lang w:val="fr-CH"/>
              </w:rPr>
              <w:t>lerie</w:t>
            </w:r>
            <w:r w:rsidRPr="008845BC">
              <w:rPr>
                <w:sz w:val="17"/>
                <w:lang w:val="fr-CH"/>
              </w:rPr>
              <w:t xml:space="preserve"> et restaura</w:t>
            </w:r>
            <w:r w:rsidR="008E2399">
              <w:rPr>
                <w:sz w:val="17"/>
                <w:lang w:val="fr-CH"/>
              </w:rPr>
              <w:t>tion</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3</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4</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7</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Bâtiment et carrière</w:t>
            </w:r>
            <w:r w:rsidR="008E2399">
              <w:rPr>
                <w:sz w:val="17"/>
                <w:lang w:val="fr-CH"/>
              </w:rPr>
              <w:t>s</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8</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8</w:t>
            </w:r>
          </w:p>
        </w:tc>
      </w:tr>
      <w:tr w:rsidR="008130FE" w:rsidRPr="008845BC" w:rsidTr="005F097D">
        <w:tc>
          <w:tcPr>
            <w:tcW w:w="351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rPr>
                <w:sz w:val="17"/>
                <w:lang w:val="fr-CH"/>
              </w:rPr>
            </w:pPr>
            <w:r w:rsidRPr="008845BC">
              <w:rPr>
                <w:sz w:val="17"/>
                <w:lang w:val="fr-CH"/>
              </w:rPr>
              <w:t>Transformation</w:t>
            </w:r>
          </w:p>
        </w:tc>
        <w:tc>
          <w:tcPr>
            <w:tcW w:w="144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7</w:t>
            </w:r>
          </w:p>
        </w:tc>
        <w:tc>
          <w:tcPr>
            <w:tcW w:w="875"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00" w:lineRule="exact"/>
              <w:ind w:right="43"/>
              <w:jc w:val="right"/>
              <w:rPr>
                <w:sz w:val="17"/>
                <w:lang w:val="fr-CH"/>
              </w:rPr>
            </w:pPr>
            <w:r w:rsidRPr="008845BC">
              <w:rPr>
                <w:sz w:val="17"/>
                <w:lang w:val="fr-CH"/>
              </w:rPr>
              <w:t>10</w:t>
            </w:r>
          </w:p>
        </w:tc>
        <w:tc>
          <w:tcPr>
            <w:tcW w:w="875"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00" w:lineRule="exact"/>
              <w:ind w:right="43"/>
              <w:jc w:val="right"/>
              <w:rPr>
                <w:b/>
                <w:sz w:val="17"/>
                <w:lang w:val="fr-CH"/>
              </w:rPr>
            </w:pPr>
            <w:r w:rsidRPr="003E7DE3">
              <w:rPr>
                <w:b/>
                <w:sz w:val="17"/>
                <w:lang w:val="fr-CH"/>
              </w:rPr>
              <w:t>17</w:t>
            </w:r>
          </w:p>
        </w:tc>
      </w:tr>
      <w:tr w:rsidR="008130FE" w:rsidRPr="008845BC" w:rsidTr="005F097D">
        <w:tc>
          <w:tcPr>
            <w:tcW w:w="351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rPr>
                <w:sz w:val="17"/>
                <w:lang w:val="fr-CH"/>
              </w:rPr>
            </w:pPr>
            <w:r w:rsidRPr="008845BC">
              <w:rPr>
                <w:sz w:val="17"/>
                <w:lang w:val="fr-CH"/>
              </w:rPr>
              <w:t>Services commerciaux</w:t>
            </w:r>
          </w:p>
        </w:tc>
        <w:tc>
          <w:tcPr>
            <w:tcW w:w="144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p>
        </w:tc>
        <w:tc>
          <w:tcPr>
            <w:tcW w:w="875"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r w:rsidRPr="008845BC">
              <w:rPr>
                <w:sz w:val="17"/>
                <w:lang w:val="fr-CH"/>
              </w:rPr>
              <w:t>1</w:t>
            </w:r>
          </w:p>
        </w:tc>
        <w:tc>
          <w:tcPr>
            <w:tcW w:w="875"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r w:rsidRPr="008845BC">
              <w:rPr>
                <w:sz w:val="17"/>
                <w:lang w:val="fr-CH"/>
              </w:rPr>
              <w:t>1</w:t>
            </w:r>
          </w:p>
        </w:tc>
        <w:tc>
          <w:tcPr>
            <w:tcW w:w="875" w:type="dxa"/>
            <w:tcBorders>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81" w:line="200" w:lineRule="exact"/>
              <w:ind w:right="43"/>
              <w:jc w:val="right"/>
              <w:rPr>
                <w:b/>
                <w:sz w:val="17"/>
                <w:lang w:val="fr-CH"/>
              </w:rPr>
            </w:pPr>
            <w:r w:rsidRPr="003E7DE3">
              <w:rPr>
                <w:b/>
                <w:sz w:val="17"/>
                <w:lang w:val="fr-CH"/>
              </w:rPr>
              <w:t>2</w:t>
            </w:r>
          </w:p>
        </w:tc>
      </w:tr>
      <w:tr w:rsidR="008130FE" w:rsidRPr="008845BC" w:rsidTr="005F097D">
        <w:tc>
          <w:tcPr>
            <w:tcW w:w="351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rPr>
                <w:b/>
                <w:sz w:val="17"/>
                <w:lang w:val="fr-CH"/>
              </w:rPr>
            </w:pPr>
            <w:r w:rsidRPr="008845BC">
              <w:rPr>
                <w:b/>
                <w:sz w:val="17"/>
                <w:lang w:val="fr-CH"/>
              </w:rPr>
              <w:tab/>
              <w:t>Total</w:t>
            </w:r>
          </w:p>
        </w:tc>
        <w:tc>
          <w:tcPr>
            <w:tcW w:w="144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p>
        </w:tc>
        <w:tc>
          <w:tcPr>
            <w:tcW w:w="875"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15</w:t>
            </w:r>
          </w:p>
        </w:tc>
        <w:tc>
          <w:tcPr>
            <w:tcW w:w="875"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57</w:t>
            </w:r>
          </w:p>
        </w:tc>
        <w:tc>
          <w:tcPr>
            <w:tcW w:w="875" w:type="dxa"/>
            <w:tcBorders>
              <w:top w:val="single" w:sz="4" w:space="0" w:color="auto"/>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3E7DE3">
              <w:rPr>
                <w:b/>
                <w:sz w:val="17"/>
                <w:lang w:val="fr-CH"/>
              </w:rPr>
              <w:t>72</w:t>
            </w:r>
          </w:p>
        </w:tc>
      </w:tr>
      <w:tr w:rsidR="008130FE" w:rsidRPr="008845BC" w:rsidTr="005F097D">
        <w:tc>
          <w:tcPr>
            <w:tcW w:w="3510"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rPr>
                <w:sz w:val="17"/>
                <w:lang w:val="fr-CH"/>
              </w:rPr>
            </w:pPr>
          </w:p>
        </w:tc>
        <w:tc>
          <w:tcPr>
            <w:tcW w:w="1440"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jc w:val="right"/>
              <w:rPr>
                <w:sz w:val="17"/>
                <w:lang w:val="fr-CH"/>
              </w:rPr>
            </w:pPr>
            <w:r w:rsidRPr="008845BC">
              <w:rPr>
                <w:sz w:val="17"/>
                <w:lang w:val="fr-CH"/>
              </w:rPr>
              <w:t>Public</w:t>
            </w:r>
          </w:p>
        </w:tc>
        <w:tc>
          <w:tcPr>
            <w:tcW w:w="875"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jc w:val="right"/>
              <w:rPr>
                <w:sz w:val="17"/>
                <w:lang w:val="fr-CH"/>
              </w:rPr>
            </w:pPr>
          </w:p>
        </w:tc>
        <w:tc>
          <w:tcPr>
            <w:tcW w:w="875"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40" w:line="200" w:lineRule="exact"/>
              <w:ind w:right="43"/>
              <w:jc w:val="right"/>
              <w:rPr>
                <w:sz w:val="17"/>
                <w:lang w:val="fr-CH"/>
              </w:rPr>
            </w:pPr>
          </w:p>
        </w:tc>
        <w:tc>
          <w:tcPr>
            <w:tcW w:w="875" w:type="dxa"/>
            <w:tcBorders>
              <w:top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40" w:line="200" w:lineRule="exact"/>
              <w:ind w:right="43"/>
              <w:jc w:val="right"/>
              <w:rPr>
                <w:b/>
                <w:sz w:val="17"/>
                <w:lang w:val="fr-CH"/>
              </w:rPr>
            </w:pPr>
          </w:p>
        </w:tc>
      </w:tr>
      <w:tr w:rsidR="008130FE" w:rsidRPr="008845BC" w:rsidTr="005F097D">
        <w:tc>
          <w:tcPr>
            <w:tcW w:w="351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rPr>
                <w:sz w:val="17"/>
                <w:lang w:val="fr-CH"/>
              </w:rPr>
            </w:pPr>
            <w:r w:rsidRPr="008845BC">
              <w:rPr>
                <w:sz w:val="17"/>
                <w:lang w:val="fr-CH"/>
              </w:rPr>
              <w:t>Service public</w:t>
            </w:r>
          </w:p>
        </w:tc>
        <w:tc>
          <w:tcPr>
            <w:tcW w:w="144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p>
        </w:tc>
        <w:tc>
          <w:tcPr>
            <w:tcW w:w="875"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r w:rsidRPr="008845BC">
              <w:rPr>
                <w:sz w:val="17"/>
                <w:lang w:val="fr-CH"/>
              </w:rPr>
              <w:t>6</w:t>
            </w:r>
          </w:p>
        </w:tc>
        <w:tc>
          <w:tcPr>
            <w:tcW w:w="875"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00" w:lineRule="exact"/>
              <w:ind w:right="43"/>
              <w:jc w:val="right"/>
              <w:rPr>
                <w:sz w:val="17"/>
                <w:lang w:val="fr-CH"/>
              </w:rPr>
            </w:pPr>
            <w:r w:rsidRPr="008845BC">
              <w:rPr>
                <w:sz w:val="17"/>
                <w:lang w:val="fr-CH"/>
              </w:rPr>
              <w:t>9</w:t>
            </w:r>
          </w:p>
        </w:tc>
        <w:tc>
          <w:tcPr>
            <w:tcW w:w="875" w:type="dxa"/>
            <w:tcBorders>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81" w:line="200" w:lineRule="exact"/>
              <w:ind w:right="43"/>
              <w:jc w:val="right"/>
              <w:rPr>
                <w:b/>
                <w:sz w:val="17"/>
                <w:lang w:val="fr-CH"/>
              </w:rPr>
            </w:pPr>
            <w:r w:rsidRPr="003E7DE3">
              <w:rPr>
                <w:b/>
                <w:sz w:val="17"/>
                <w:lang w:val="fr-CH"/>
              </w:rPr>
              <w:t>15</w:t>
            </w:r>
          </w:p>
        </w:tc>
      </w:tr>
      <w:tr w:rsidR="008130FE" w:rsidRPr="008845BC" w:rsidTr="005F097D">
        <w:tc>
          <w:tcPr>
            <w:tcW w:w="351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rPr>
                <w:b/>
                <w:sz w:val="17"/>
                <w:lang w:val="fr-CH"/>
              </w:rPr>
            </w:pPr>
            <w:r w:rsidRPr="008845BC">
              <w:rPr>
                <w:b/>
                <w:sz w:val="17"/>
                <w:lang w:val="fr-CH"/>
              </w:rPr>
              <w:tab/>
              <w:t>Total</w:t>
            </w:r>
          </w:p>
        </w:tc>
        <w:tc>
          <w:tcPr>
            <w:tcW w:w="144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p>
        </w:tc>
        <w:tc>
          <w:tcPr>
            <w:tcW w:w="875"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6</w:t>
            </w:r>
          </w:p>
        </w:tc>
        <w:tc>
          <w:tcPr>
            <w:tcW w:w="875"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9</w:t>
            </w:r>
          </w:p>
        </w:tc>
        <w:tc>
          <w:tcPr>
            <w:tcW w:w="875" w:type="dxa"/>
            <w:tcBorders>
              <w:top w:val="single" w:sz="4" w:space="0" w:color="auto"/>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3E7DE3">
              <w:rPr>
                <w:b/>
                <w:sz w:val="17"/>
                <w:lang w:val="fr-CH"/>
              </w:rPr>
              <w:t>15</w:t>
            </w:r>
          </w:p>
        </w:tc>
      </w:tr>
      <w:tr w:rsidR="008130FE" w:rsidRPr="008845BC" w:rsidTr="005F097D">
        <w:tc>
          <w:tcPr>
            <w:tcW w:w="351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rPr>
                <w:b/>
                <w:sz w:val="17"/>
                <w:lang w:val="fr-CH"/>
              </w:rPr>
            </w:pPr>
            <w:r w:rsidRPr="008845BC">
              <w:rPr>
                <w:b/>
                <w:sz w:val="17"/>
                <w:lang w:val="fr-CH"/>
              </w:rPr>
              <w:tab/>
              <w:t>Total général</w:t>
            </w:r>
          </w:p>
        </w:tc>
        <w:tc>
          <w:tcPr>
            <w:tcW w:w="144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p>
        </w:tc>
        <w:tc>
          <w:tcPr>
            <w:tcW w:w="875"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22</w:t>
            </w:r>
          </w:p>
        </w:tc>
        <w:tc>
          <w:tcPr>
            <w:tcW w:w="875"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8845BC">
              <w:rPr>
                <w:b/>
                <w:sz w:val="17"/>
                <w:lang w:val="fr-CH"/>
              </w:rPr>
              <w:t>77</w:t>
            </w:r>
          </w:p>
        </w:tc>
        <w:tc>
          <w:tcPr>
            <w:tcW w:w="875" w:type="dxa"/>
            <w:tcBorders>
              <w:top w:val="single" w:sz="4" w:space="0" w:color="auto"/>
              <w:bottom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81" w:line="200" w:lineRule="exact"/>
              <w:ind w:right="43"/>
              <w:jc w:val="right"/>
              <w:rPr>
                <w:b/>
                <w:sz w:val="17"/>
                <w:lang w:val="fr-CH"/>
              </w:rPr>
            </w:pPr>
            <w:r w:rsidRPr="003E7DE3">
              <w:rPr>
                <w:b/>
                <w:sz w:val="17"/>
                <w:lang w:val="fr-CH"/>
              </w:rPr>
              <w:t>99</w:t>
            </w:r>
          </w:p>
        </w:tc>
      </w:tr>
    </w:tbl>
    <w:p w:rsidR="008130FE" w:rsidRPr="008845BC" w:rsidRDefault="008130FE" w:rsidP="008130FE">
      <w:pPr>
        <w:pStyle w:val="SingleTxt"/>
        <w:spacing w:after="0" w:line="120" w:lineRule="exact"/>
        <w:rPr>
          <w:sz w:val="10"/>
          <w:lang w:val="fr-CH"/>
        </w:rPr>
      </w:pPr>
    </w:p>
    <w:p w:rsidR="008130FE" w:rsidRPr="008845BC" w:rsidRDefault="008130FE" w:rsidP="008130FE">
      <w:pPr>
        <w:pStyle w:val="FootnoteText"/>
        <w:tabs>
          <w:tab w:val="right" w:pos="1476"/>
          <w:tab w:val="left" w:pos="1548"/>
          <w:tab w:val="right" w:pos="1836"/>
          <w:tab w:val="left" w:pos="1908"/>
        </w:tabs>
        <w:ind w:left="1548" w:right="1267" w:hanging="288"/>
        <w:rPr>
          <w:lang w:val="fr-CH"/>
        </w:rPr>
      </w:pPr>
      <w:r w:rsidRPr="008845BC">
        <w:rPr>
          <w:i/>
          <w:iCs/>
          <w:lang w:val="fr-CH"/>
        </w:rPr>
        <w:t>Source</w:t>
      </w:r>
      <w:r w:rsidRPr="008845BC">
        <w:rPr>
          <w:lang w:val="fr-CH"/>
        </w:rPr>
        <w:t xml:space="preserve"> : Section du contrôle et </w:t>
      </w:r>
      <w:r w:rsidR="005F097D">
        <w:rPr>
          <w:lang w:val="fr-CH"/>
        </w:rPr>
        <w:t xml:space="preserve">du respect </w:t>
      </w:r>
      <w:r w:rsidRPr="008845BC">
        <w:rPr>
          <w:lang w:val="fr-CH"/>
        </w:rPr>
        <w:t xml:space="preserve">des règles </w:t>
      </w:r>
      <w:r w:rsidR="005F097D">
        <w:rPr>
          <w:lang w:val="fr-CH"/>
        </w:rPr>
        <w:t>professionnelles</w:t>
      </w:r>
      <w:r w:rsidRPr="008845BC">
        <w:rPr>
          <w:lang w:val="fr-CH"/>
        </w:rPr>
        <w:t xml:space="preserve">, Ministère du travail et </w:t>
      </w:r>
      <w:r w:rsidR="005F097D">
        <w:rPr>
          <w:lang w:val="fr-CH"/>
        </w:rPr>
        <w:t xml:space="preserve">de </w:t>
      </w:r>
      <w:r w:rsidRPr="008845BC">
        <w:rPr>
          <w:lang w:val="fr-CH"/>
        </w:rPr>
        <w:t>la mise en valeur des ressources humaines.</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r>
      <w:r w:rsidRPr="008845BC">
        <w:rPr>
          <w:b w:val="0"/>
          <w:bCs/>
          <w:lang w:val="fr-CH"/>
        </w:rPr>
        <w:t xml:space="preserve">Tableau 2 </w:t>
      </w:r>
      <w:r w:rsidRPr="008845BC">
        <w:rPr>
          <w:b w:val="0"/>
          <w:bCs/>
          <w:lang w:val="fr-CH"/>
        </w:rPr>
        <w:br/>
      </w:r>
      <w:r w:rsidRPr="008845BC">
        <w:rPr>
          <w:lang w:val="fr-CH"/>
        </w:rPr>
        <w:t>Accidents du travail signalés</w:t>
      </w:r>
      <w:r w:rsidR="005F097D">
        <w:rPr>
          <w:lang w:val="fr-CH"/>
        </w:rPr>
        <w:t>,</w:t>
      </w:r>
      <w:r w:rsidRPr="008845BC">
        <w:rPr>
          <w:lang w:val="fr-CH"/>
        </w:rPr>
        <w:t xml:space="preserve"> par secteur, branche et sexe, de janvier </w:t>
      </w:r>
      <w:r w:rsidR="005F097D">
        <w:rPr>
          <w:lang w:val="fr-CH"/>
        </w:rPr>
        <w:br/>
      </w:r>
      <w:r w:rsidRPr="008845BC">
        <w:rPr>
          <w:lang w:val="fr-CH"/>
        </w:rPr>
        <w:t>à décembre 2014</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470"/>
        <w:gridCol w:w="1423"/>
        <w:gridCol w:w="865"/>
        <w:gridCol w:w="865"/>
        <w:gridCol w:w="865"/>
      </w:tblGrid>
      <w:tr w:rsidR="008130FE" w:rsidRPr="008845BC" w:rsidTr="005F097D">
        <w:trPr>
          <w:tblHeader/>
        </w:trPr>
        <w:tc>
          <w:tcPr>
            <w:tcW w:w="351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rPr>
                <w:i/>
                <w:sz w:val="14"/>
                <w:lang w:val="fr-CH"/>
              </w:rPr>
            </w:pPr>
            <w:r w:rsidRPr="008845BC">
              <w:rPr>
                <w:i/>
                <w:sz w:val="14"/>
                <w:lang w:val="fr-CH"/>
              </w:rPr>
              <w:t>Branche</w:t>
            </w:r>
            <w:r w:rsidR="005F097D">
              <w:rPr>
                <w:i/>
                <w:sz w:val="14"/>
                <w:lang w:val="fr-CH"/>
              </w:rPr>
              <w:t>s</w:t>
            </w:r>
            <w:r w:rsidRPr="008845BC">
              <w:rPr>
                <w:i/>
                <w:sz w:val="14"/>
                <w:lang w:val="fr-CH"/>
              </w:rPr>
              <w:t xml:space="preserve"> et secteur</w:t>
            </w:r>
            <w:r w:rsidR="005F097D">
              <w:rPr>
                <w:i/>
                <w:sz w:val="14"/>
                <w:lang w:val="fr-CH"/>
              </w:rPr>
              <w:t>s</w:t>
            </w:r>
          </w:p>
        </w:tc>
        <w:tc>
          <w:tcPr>
            <w:tcW w:w="144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p>
        </w:tc>
        <w:tc>
          <w:tcPr>
            <w:tcW w:w="875"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Femme</w:t>
            </w:r>
          </w:p>
        </w:tc>
        <w:tc>
          <w:tcPr>
            <w:tcW w:w="875"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Homme</w:t>
            </w:r>
          </w:p>
        </w:tc>
        <w:tc>
          <w:tcPr>
            <w:tcW w:w="875" w:type="dxa"/>
            <w:tcBorders>
              <w:top w:val="single" w:sz="4" w:space="0" w:color="auto"/>
              <w:bottom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0" w:after="80" w:line="160" w:lineRule="exact"/>
              <w:ind w:right="43"/>
              <w:jc w:val="right"/>
              <w:rPr>
                <w:b/>
                <w:i/>
                <w:sz w:val="14"/>
                <w:lang w:val="fr-CH"/>
              </w:rPr>
            </w:pPr>
            <w:r w:rsidRPr="003E7DE3">
              <w:rPr>
                <w:b/>
                <w:i/>
                <w:sz w:val="14"/>
                <w:lang w:val="fr-CH"/>
              </w:rPr>
              <w:t>Total</w:t>
            </w:r>
          </w:p>
        </w:tc>
      </w:tr>
      <w:tr w:rsidR="008130FE" w:rsidRPr="008845BC" w:rsidTr="005F097D">
        <w:trPr>
          <w:trHeight w:hRule="exact" w:val="115"/>
          <w:tblHeader/>
        </w:trPr>
        <w:tc>
          <w:tcPr>
            <w:tcW w:w="3510"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p>
        </w:tc>
        <w:tc>
          <w:tcPr>
            <w:tcW w:w="1440"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tcBorders>
              <w:top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Paraétatique</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Transport</w:t>
            </w:r>
            <w:r w:rsidR="005F097D">
              <w:rPr>
                <w:sz w:val="17"/>
                <w:lang w:val="fr-CH"/>
              </w:rPr>
              <w:t>s</w:t>
            </w:r>
            <w:r w:rsidRPr="008845BC">
              <w:rPr>
                <w:sz w:val="17"/>
                <w:lang w:val="fr-CH"/>
              </w:rPr>
              <w:t xml:space="preserve"> et communication</w:t>
            </w:r>
            <w:r w:rsidR="005F097D">
              <w:rPr>
                <w:sz w:val="17"/>
                <w:lang w:val="fr-CH"/>
              </w:rPr>
              <w:t>s</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7</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10</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Services commerciaux</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0</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Service public</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2</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Transformation</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0</w:t>
            </w:r>
          </w:p>
        </w:tc>
      </w:tr>
      <w:tr w:rsidR="008130FE" w:rsidRPr="008845BC" w:rsidTr="005F097D">
        <w:tc>
          <w:tcPr>
            <w:tcW w:w="3510" w:type="dxa"/>
            <w:tcBorders>
              <w:bottom w:val="single" w:sz="4" w:space="0" w:color="auto"/>
            </w:tcBorders>
            <w:shd w:val="clear" w:color="auto" w:fill="auto"/>
            <w:vAlign w:val="bottom"/>
          </w:tcPr>
          <w:p w:rsidR="008130FE" w:rsidRPr="008845BC" w:rsidRDefault="005F097D" w:rsidP="003E7DE3">
            <w:pPr>
              <w:keepNext/>
              <w:tabs>
                <w:tab w:val="left" w:pos="288"/>
                <w:tab w:val="left" w:pos="576"/>
                <w:tab w:val="left" w:pos="864"/>
                <w:tab w:val="left" w:pos="1152"/>
              </w:tabs>
              <w:suppressAutoHyphens/>
              <w:spacing w:before="40" w:after="81" w:line="210" w:lineRule="exact"/>
              <w:ind w:right="43"/>
              <w:rPr>
                <w:sz w:val="17"/>
                <w:lang w:val="fr-CH"/>
              </w:rPr>
            </w:pPr>
            <w:r>
              <w:rPr>
                <w:sz w:val="17"/>
                <w:lang w:val="fr-CH"/>
              </w:rPr>
              <w:lastRenderedPageBreak/>
              <w:t>Éc</w:t>
            </w:r>
            <w:r w:rsidR="008130FE" w:rsidRPr="008845BC">
              <w:rPr>
                <w:sz w:val="17"/>
                <w:lang w:val="fr-CH"/>
              </w:rPr>
              <w:t>hange</w:t>
            </w:r>
            <w:r>
              <w:rPr>
                <w:sz w:val="17"/>
                <w:lang w:val="fr-CH"/>
              </w:rPr>
              <w:t>s</w:t>
            </w:r>
            <w:r w:rsidR="008130FE" w:rsidRPr="008845BC">
              <w:rPr>
                <w:sz w:val="17"/>
                <w:lang w:val="fr-CH"/>
              </w:rPr>
              <w:t xml:space="preserve"> et commerce</w:t>
            </w:r>
          </w:p>
        </w:tc>
        <w:tc>
          <w:tcPr>
            <w:tcW w:w="1440"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p>
        </w:tc>
        <w:tc>
          <w:tcPr>
            <w:tcW w:w="875"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0</w:t>
            </w:r>
          </w:p>
        </w:tc>
        <w:tc>
          <w:tcPr>
            <w:tcW w:w="875"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0</w:t>
            </w:r>
          </w:p>
        </w:tc>
        <w:tc>
          <w:tcPr>
            <w:tcW w:w="875" w:type="dxa"/>
            <w:tcBorders>
              <w:bottom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81" w:line="210" w:lineRule="exact"/>
              <w:ind w:right="43"/>
              <w:jc w:val="right"/>
              <w:rPr>
                <w:b/>
                <w:sz w:val="17"/>
                <w:lang w:val="fr-CH"/>
              </w:rPr>
            </w:pPr>
            <w:r w:rsidRPr="003E7DE3">
              <w:rPr>
                <w:b/>
                <w:sz w:val="17"/>
                <w:lang w:val="fr-CH"/>
              </w:rPr>
              <w:t>0</w:t>
            </w:r>
          </w:p>
        </w:tc>
      </w:tr>
      <w:tr w:rsidR="008130FE" w:rsidRPr="008845BC" w:rsidTr="005F097D">
        <w:tc>
          <w:tcPr>
            <w:tcW w:w="3510"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w:t>
            </w:r>
          </w:p>
        </w:tc>
        <w:tc>
          <w:tcPr>
            <w:tcW w:w="1440"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p>
        </w:tc>
        <w:tc>
          <w:tcPr>
            <w:tcW w:w="875"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3</w:t>
            </w:r>
          </w:p>
        </w:tc>
        <w:tc>
          <w:tcPr>
            <w:tcW w:w="875"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9</w:t>
            </w:r>
          </w:p>
        </w:tc>
        <w:tc>
          <w:tcPr>
            <w:tcW w:w="875" w:type="dxa"/>
            <w:tcBorders>
              <w:top w:val="single" w:sz="4" w:space="0" w:color="auto"/>
              <w:bottom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3E7DE3">
              <w:rPr>
                <w:b/>
                <w:sz w:val="17"/>
                <w:lang w:val="fr-CH"/>
              </w:rPr>
              <w:t>12</w:t>
            </w:r>
          </w:p>
        </w:tc>
      </w:tr>
      <w:tr w:rsidR="008130FE" w:rsidRPr="008845BC" w:rsidTr="005F097D">
        <w:tc>
          <w:tcPr>
            <w:tcW w:w="3510"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rPr>
                <w:sz w:val="17"/>
                <w:lang w:val="fr-CH"/>
              </w:rPr>
            </w:pPr>
          </w:p>
        </w:tc>
        <w:tc>
          <w:tcPr>
            <w:tcW w:w="1440"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jc w:val="right"/>
              <w:rPr>
                <w:sz w:val="17"/>
                <w:lang w:val="fr-CH"/>
              </w:rPr>
            </w:pPr>
            <w:r w:rsidRPr="008845BC">
              <w:rPr>
                <w:sz w:val="17"/>
                <w:lang w:val="fr-CH"/>
              </w:rPr>
              <w:t>Privé</w:t>
            </w:r>
          </w:p>
        </w:tc>
        <w:tc>
          <w:tcPr>
            <w:tcW w:w="875"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jc w:val="right"/>
              <w:rPr>
                <w:sz w:val="17"/>
                <w:lang w:val="fr-CH"/>
              </w:rPr>
            </w:pPr>
          </w:p>
        </w:tc>
        <w:tc>
          <w:tcPr>
            <w:tcW w:w="875"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jc w:val="right"/>
              <w:rPr>
                <w:sz w:val="17"/>
                <w:lang w:val="fr-CH"/>
              </w:rPr>
            </w:pPr>
          </w:p>
        </w:tc>
        <w:tc>
          <w:tcPr>
            <w:tcW w:w="875" w:type="dxa"/>
            <w:tcBorders>
              <w:top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81" w:after="40" w:line="210" w:lineRule="exact"/>
              <w:ind w:right="43"/>
              <w:jc w:val="right"/>
              <w:rPr>
                <w:b/>
                <w:sz w:val="17"/>
                <w:lang w:val="fr-CH"/>
              </w:rPr>
            </w:pP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Agriculture, pêche et forêt</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5</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Transport</w:t>
            </w:r>
            <w:r w:rsidR="005F097D">
              <w:rPr>
                <w:sz w:val="17"/>
                <w:lang w:val="fr-CH"/>
              </w:rPr>
              <w:t>s</w:t>
            </w:r>
            <w:r w:rsidRPr="008845BC">
              <w:rPr>
                <w:sz w:val="17"/>
                <w:lang w:val="fr-CH"/>
              </w:rPr>
              <w:t xml:space="preserve"> et communication</w:t>
            </w:r>
            <w:r w:rsidR="005F097D">
              <w:rPr>
                <w:sz w:val="17"/>
                <w:lang w:val="fr-CH"/>
              </w:rPr>
              <w:t>s</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16</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16</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Hôtel</w:t>
            </w:r>
            <w:r w:rsidR="005F097D">
              <w:rPr>
                <w:sz w:val="17"/>
                <w:lang w:val="fr-CH"/>
              </w:rPr>
              <w:t>lerie et restauration</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6</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11</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Bâtiment et carrière</w:t>
            </w:r>
            <w:r w:rsidR="005F097D">
              <w:rPr>
                <w:sz w:val="17"/>
                <w:lang w:val="fr-CH"/>
              </w:rPr>
              <w:t>s</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13</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13</w:t>
            </w:r>
          </w:p>
        </w:tc>
      </w:tr>
      <w:tr w:rsidR="008130FE" w:rsidRPr="008845BC" w:rsidTr="005F097D">
        <w:tc>
          <w:tcPr>
            <w:tcW w:w="351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Transformation</w:t>
            </w:r>
          </w:p>
        </w:tc>
        <w:tc>
          <w:tcPr>
            <w:tcW w:w="1440"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875" w:type="dxa"/>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10</w:t>
            </w:r>
          </w:p>
        </w:tc>
        <w:tc>
          <w:tcPr>
            <w:tcW w:w="875" w:type="dxa"/>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12</w:t>
            </w:r>
          </w:p>
        </w:tc>
      </w:tr>
      <w:tr w:rsidR="008130FE" w:rsidRPr="008845BC" w:rsidTr="005F097D">
        <w:tc>
          <w:tcPr>
            <w:tcW w:w="3510"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rPr>
                <w:sz w:val="17"/>
                <w:lang w:val="fr-CH"/>
              </w:rPr>
            </w:pPr>
            <w:r w:rsidRPr="008845BC">
              <w:rPr>
                <w:sz w:val="17"/>
                <w:lang w:val="fr-CH"/>
              </w:rPr>
              <w:t>Services commerciaux</w:t>
            </w:r>
          </w:p>
        </w:tc>
        <w:tc>
          <w:tcPr>
            <w:tcW w:w="1440"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p>
        </w:tc>
        <w:tc>
          <w:tcPr>
            <w:tcW w:w="875"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w:t>
            </w:r>
          </w:p>
        </w:tc>
        <w:tc>
          <w:tcPr>
            <w:tcW w:w="875"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10</w:t>
            </w:r>
          </w:p>
        </w:tc>
        <w:tc>
          <w:tcPr>
            <w:tcW w:w="875" w:type="dxa"/>
            <w:tcBorders>
              <w:bottom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81" w:line="210" w:lineRule="exact"/>
              <w:ind w:right="43"/>
              <w:jc w:val="right"/>
              <w:rPr>
                <w:b/>
                <w:sz w:val="17"/>
                <w:lang w:val="fr-CH"/>
              </w:rPr>
            </w:pPr>
            <w:r w:rsidRPr="003E7DE3">
              <w:rPr>
                <w:b/>
                <w:sz w:val="17"/>
                <w:lang w:val="fr-CH"/>
              </w:rPr>
              <w:t>11</w:t>
            </w:r>
          </w:p>
        </w:tc>
      </w:tr>
      <w:tr w:rsidR="008130FE" w:rsidRPr="008845BC" w:rsidTr="005F097D">
        <w:tc>
          <w:tcPr>
            <w:tcW w:w="3510"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w:t>
            </w:r>
          </w:p>
        </w:tc>
        <w:tc>
          <w:tcPr>
            <w:tcW w:w="1440"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p>
        </w:tc>
        <w:tc>
          <w:tcPr>
            <w:tcW w:w="875"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9</w:t>
            </w:r>
          </w:p>
        </w:tc>
        <w:tc>
          <w:tcPr>
            <w:tcW w:w="875"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59</w:t>
            </w:r>
          </w:p>
        </w:tc>
        <w:tc>
          <w:tcPr>
            <w:tcW w:w="875" w:type="dxa"/>
            <w:tcBorders>
              <w:top w:val="single" w:sz="4" w:space="0" w:color="auto"/>
              <w:bottom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81" w:after="81" w:line="210" w:lineRule="exact"/>
              <w:ind w:right="43"/>
              <w:jc w:val="right"/>
              <w:rPr>
                <w:b/>
                <w:bCs/>
                <w:sz w:val="17"/>
                <w:lang w:val="fr-CH"/>
              </w:rPr>
            </w:pPr>
            <w:r w:rsidRPr="003E7DE3">
              <w:rPr>
                <w:b/>
                <w:bCs/>
                <w:sz w:val="17"/>
                <w:lang w:val="fr-CH"/>
              </w:rPr>
              <w:t>68</w:t>
            </w:r>
          </w:p>
        </w:tc>
      </w:tr>
      <w:tr w:rsidR="008130FE" w:rsidRPr="008845BC" w:rsidTr="005F097D">
        <w:tc>
          <w:tcPr>
            <w:tcW w:w="3510"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rPr>
                <w:sz w:val="17"/>
                <w:lang w:val="fr-CH"/>
              </w:rPr>
            </w:pPr>
          </w:p>
        </w:tc>
        <w:tc>
          <w:tcPr>
            <w:tcW w:w="1440"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jc w:val="right"/>
              <w:rPr>
                <w:sz w:val="17"/>
                <w:lang w:val="fr-CH"/>
              </w:rPr>
            </w:pPr>
            <w:r w:rsidRPr="008845BC">
              <w:rPr>
                <w:sz w:val="17"/>
                <w:lang w:val="fr-CH"/>
              </w:rPr>
              <w:t>Public</w:t>
            </w:r>
          </w:p>
        </w:tc>
        <w:tc>
          <w:tcPr>
            <w:tcW w:w="875"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jc w:val="right"/>
              <w:rPr>
                <w:sz w:val="17"/>
                <w:lang w:val="fr-CH"/>
              </w:rPr>
            </w:pPr>
          </w:p>
        </w:tc>
        <w:tc>
          <w:tcPr>
            <w:tcW w:w="875" w:type="dxa"/>
            <w:tcBorders>
              <w:top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40" w:line="210" w:lineRule="exact"/>
              <w:ind w:right="43"/>
              <w:jc w:val="right"/>
              <w:rPr>
                <w:sz w:val="17"/>
                <w:lang w:val="fr-CH"/>
              </w:rPr>
            </w:pPr>
          </w:p>
        </w:tc>
        <w:tc>
          <w:tcPr>
            <w:tcW w:w="875" w:type="dxa"/>
            <w:tcBorders>
              <w:top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81" w:after="40" w:line="210" w:lineRule="exact"/>
              <w:ind w:right="43"/>
              <w:jc w:val="right"/>
              <w:rPr>
                <w:b/>
                <w:sz w:val="17"/>
                <w:lang w:val="fr-CH"/>
              </w:rPr>
            </w:pPr>
          </w:p>
        </w:tc>
      </w:tr>
      <w:tr w:rsidR="008130FE" w:rsidRPr="008845BC" w:rsidTr="005F097D">
        <w:tc>
          <w:tcPr>
            <w:tcW w:w="3510"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rPr>
                <w:sz w:val="17"/>
                <w:lang w:val="fr-CH"/>
              </w:rPr>
            </w:pPr>
            <w:r w:rsidRPr="008845BC">
              <w:rPr>
                <w:sz w:val="17"/>
                <w:lang w:val="fr-CH"/>
              </w:rPr>
              <w:t>Service public</w:t>
            </w:r>
          </w:p>
        </w:tc>
        <w:tc>
          <w:tcPr>
            <w:tcW w:w="1440"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p>
        </w:tc>
        <w:tc>
          <w:tcPr>
            <w:tcW w:w="875"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3</w:t>
            </w:r>
          </w:p>
        </w:tc>
        <w:tc>
          <w:tcPr>
            <w:tcW w:w="875" w:type="dxa"/>
            <w:tcBorders>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6</w:t>
            </w:r>
          </w:p>
        </w:tc>
        <w:tc>
          <w:tcPr>
            <w:tcW w:w="875" w:type="dxa"/>
            <w:tcBorders>
              <w:bottom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40" w:after="81" w:line="210" w:lineRule="exact"/>
              <w:ind w:right="43"/>
              <w:jc w:val="right"/>
              <w:rPr>
                <w:b/>
                <w:sz w:val="17"/>
                <w:lang w:val="fr-CH"/>
              </w:rPr>
            </w:pPr>
            <w:r w:rsidRPr="003E7DE3">
              <w:rPr>
                <w:b/>
                <w:sz w:val="17"/>
                <w:lang w:val="fr-CH"/>
              </w:rPr>
              <w:t>9</w:t>
            </w:r>
          </w:p>
        </w:tc>
      </w:tr>
      <w:tr w:rsidR="008130FE" w:rsidRPr="008845BC" w:rsidTr="005F097D">
        <w:tc>
          <w:tcPr>
            <w:tcW w:w="3510"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w:t>
            </w:r>
          </w:p>
        </w:tc>
        <w:tc>
          <w:tcPr>
            <w:tcW w:w="1440"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p>
        </w:tc>
        <w:tc>
          <w:tcPr>
            <w:tcW w:w="875"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3</w:t>
            </w:r>
          </w:p>
        </w:tc>
        <w:tc>
          <w:tcPr>
            <w:tcW w:w="875" w:type="dxa"/>
            <w:tcBorders>
              <w:top w:val="single" w:sz="4" w:space="0" w:color="auto"/>
              <w:bottom w:val="single" w:sz="4"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6</w:t>
            </w:r>
          </w:p>
        </w:tc>
        <w:tc>
          <w:tcPr>
            <w:tcW w:w="875" w:type="dxa"/>
            <w:tcBorders>
              <w:top w:val="single" w:sz="4" w:space="0" w:color="auto"/>
              <w:bottom w:val="single" w:sz="4"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3E7DE3">
              <w:rPr>
                <w:b/>
                <w:sz w:val="17"/>
                <w:lang w:val="fr-CH"/>
              </w:rPr>
              <w:t>9</w:t>
            </w:r>
          </w:p>
        </w:tc>
      </w:tr>
      <w:tr w:rsidR="008130FE" w:rsidRPr="008845BC" w:rsidTr="005F097D">
        <w:tc>
          <w:tcPr>
            <w:tcW w:w="3510" w:type="dxa"/>
            <w:tcBorders>
              <w:top w:val="single" w:sz="4" w:space="0" w:color="auto"/>
              <w:bottom w:val="single" w:sz="12"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 général</w:t>
            </w:r>
          </w:p>
        </w:tc>
        <w:tc>
          <w:tcPr>
            <w:tcW w:w="1440" w:type="dxa"/>
            <w:tcBorders>
              <w:top w:val="single" w:sz="4" w:space="0" w:color="auto"/>
              <w:bottom w:val="single" w:sz="12"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p>
        </w:tc>
        <w:tc>
          <w:tcPr>
            <w:tcW w:w="875" w:type="dxa"/>
            <w:tcBorders>
              <w:top w:val="single" w:sz="4" w:space="0" w:color="auto"/>
              <w:bottom w:val="single" w:sz="12"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15</w:t>
            </w:r>
          </w:p>
        </w:tc>
        <w:tc>
          <w:tcPr>
            <w:tcW w:w="875" w:type="dxa"/>
            <w:tcBorders>
              <w:top w:val="single" w:sz="4" w:space="0" w:color="auto"/>
              <w:bottom w:val="single" w:sz="12" w:space="0" w:color="auto"/>
            </w:tcBorders>
            <w:shd w:val="clear" w:color="auto" w:fill="auto"/>
            <w:vAlign w:val="bottom"/>
          </w:tcPr>
          <w:p w:rsidR="008130FE" w:rsidRPr="008845BC" w:rsidRDefault="008130FE" w:rsidP="003E7DE3">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74</w:t>
            </w:r>
          </w:p>
        </w:tc>
        <w:tc>
          <w:tcPr>
            <w:tcW w:w="875" w:type="dxa"/>
            <w:tcBorders>
              <w:top w:val="single" w:sz="4" w:space="0" w:color="auto"/>
              <w:bottom w:val="single" w:sz="12" w:space="0" w:color="auto"/>
            </w:tcBorders>
            <w:shd w:val="clear" w:color="auto" w:fill="auto"/>
            <w:vAlign w:val="bottom"/>
          </w:tcPr>
          <w:p w:rsidR="008130FE" w:rsidRPr="003E7DE3" w:rsidRDefault="008130FE" w:rsidP="003E7DE3">
            <w:pPr>
              <w:tabs>
                <w:tab w:val="left" w:pos="288"/>
                <w:tab w:val="left" w:pos="576"/>
                <w:tab w:val="left" w:pos="864"/>
                <w:tab w:val="left" w:pos="1152"/>
              </w:tabs>
              <w:suppressAutoHyphens/>
              <w:spacing w:before="81" w:after="81" w:line="210" w:lineRule="exact"/>
              <w:ind w:right="43"/>
              <w:jc w:val="right"/>
              <w:rPr>
                <w:b/>
                <w:bCs/>
                <w:sz w:val="17"/>
                <w:lang w:val="fr-CH"/>
              </w:rPr>
            </w:pPr>
            <w:r w:rsidRPr="003E7DE3">
              <w:rPr>
                <w:b/>
                <w:bCs/>
                <w:sz w:val="17"/>
                <w:lang w:val="fr-CH"/>
              </w:rPr>
              <w:t>89</w:t>
            </w:r>
          </w:p>
        </w:tc>
      </w:tr>
    </w:tbl>
    <w:p w:rsidR="008130FE" w:rsidRPr="008845BC" w:rsidRDefault="008130FE" w:rsidP="008130FE">
      <w:pPr>
        <w:pStyle w:val="SingleTxt"/>
        <w:spacing w:after="0" w:line="120" w:lineRule="exact"/>
        <w:rPr>
          <w:sz w:val="10"/>
          <w:lang w:val="fr-CH"/>
        </w:rPr>
      </w:pPr>
    </w:p>
    <w:p w:rsidR="008130FE" w:rsidRPr="008845BC" w:rsidRDefault="008130FE" w:rsidP="008130FE">
      <w:pPr>
        <w:pStyle w:val="FootnoteText"/>
        <w:tabs>
          <w:tab w:val="right" w:pos="1476"/>
          <w:tab w:val="left" w:pos="1548"/>
          <w:tab w:val="right" w:pos="1836"/>
          <w:tab w:val="left" w:pos="1908"/>
        </w:tabs>
        <w:ind w:left="1548" w:right="1267" w:hanging="288"/>
        <w:rPr>
          <w:lang w:val="fr-CH"/>
        </w:rPr>
      </w:pPr>
      <w:r w:rsidRPr="008845BC">
        <w:rPr>
          <w:i/>
          <w:iCs/>
          <w:lang w:val="fr-CH"/>
        </w:rPr>
        <w:t>Source</w:t>
      </w:r>
      <w:r w:rsidRPr="008845BC">
        <w:rPr>
          <w:lang w:val="fr-CH"/>
        </w:rPr>
        <w:t xml:space="preserve"> : Section du contrôle et </w:t>
      </w:r>
      <w:r w:rsidR="005F097D">
        <w:rPr>
          <w:lang w:val="fr-CH"/>
        </w:rPr>
        <w:t xml:space="preserve">du respect </w:t>
      </w:r>
      <w:r w:rsidRPr="008845BC">
        <w:rPr>
          <w:lang w:val="fr-CH"/>
        </w:rPr>
        <w:t xml:space="preserve">des règles </w:t>
      </w:r>
      <w:r w:rsidR="005F097D">
        <w:rPr>
          <w:lang w:val="fr-CH"/>
        </w:rPr>
        <w:t>professionnelles</w:t>
      </w:r>
      <w:r w:rsidRPr="008845BC">
        <w:rPr>
          <w:lang w:val="fr-CH"/>
        </w:rPr>
        <w:t xml:space="preserve">, Ministère du travail et </w:t>
      </w:r>
      <w:r w:rsidR="005F097D">
        <w:rPr>
          <w:lang w:val="fr-CH"/>
        </w:rPr>
        <w:t xml:space="preserve">de </w:t>
      </w:r>
      <w:r w:rsidRPr="008845BC">
        <w:rPr>
          <w:lang w:val="fr-CH"/>
        </w:rPr>
        <w:t>la mise en valeur des ressources humaines.</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r>
      <w:r w:rsidRPr="008845BC">
        <w:rPr>
          <w:b w:val="0"/>
          <w:bCs/>
          <w:lang w:val="fr-CH"/>
        </w:rPr>
        <w:t xml:space="preserve">Tableau 3 </w:t>
      </w:r>
      <w:r w:rsidRPr="008845BC">
        <w:rPr>
          <w:b w:val="0"/>
          <w:bCs/>
          <w:lang w:val="fr-CH"/>
        </w:rPr>
        <w:br/>
      </w:r>
      <w:r w:rsidRPr="008845BC">
        <w:rPr>
          <w:lang w:val="fr-CH"/>
        </w:rPr>
        <w:t>Cas de médiation examinés</w:t>
      </w:r>
      <w:r w:rsidR="005F097D">
        <w:rPr>
          <w:lang w:val="fr-CH"/>
        </w:rPr>
        <w:t>,</w:t>
      </w:r>
      <w:r w:rsidRPr="008845BC">
        <w:rPr>
          <w:lang w:val="fr-CH"/>
        </w:rPr>
        <w:t xml:space="preserve"> selon leur état, de janvier à août 2013</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6750"/>
        <w:gridCol w:w="738"/>
      </w:tblGrid>
      <w:tr w:rsidR="008130FE" w:rsidRPr="008845BC" w:rsidTr="003E7DE3">
        <w:trPr>
          <w:tblHeader/>
        </w:trPr>
        <w:tc>
          <w:tcPr>
            <w:tcW w:w="6750" w:type="dxa"/>
            <w:tcBorders>
              <w:top w:val="single" w:sz="4" w:space="0" w:color="auto"/>
              <w:bottom w:val="single" w:sz="12" w:space="0" w:color="auto"/>
            </w:tcBorders>
            <w:shd w:val="clear" w:color="auto" w:fill="auto"/>
            <w:vAlign w:val="bottom"/>
          </w:tcPr>
          <w:p w:rsidR="008130FE" w:rsidRPr="003E7DE3" w:rsidRDefault="008130FE" w:rsidP="003E7DE3">
            <w:pPr>
              <w:tabs>
                <w:tab w:val="left" w:leader="dot" w:pos="6720"/>
              </w:tabs>
              <w:suppressAutoHyphens/>
              <w:spacing w:before="80" w:after="80" w:line="160" w:lineRule="exact"/>
              <w:ind w:right="43"/>
              <w:rPr>
                <w:i/>
                <w:spacing w:val="60"/>
                <w:sz w:val="17"/>
                <w:lang w:val="fr-CH"/>
              </w:rPr>
            </w:pPr>
            <w:r w:rsidRPr="008845BC">
              <w:rPr>
                <w:i/>
                <w:sz w:val="14"/>
                <w:lang w:val="fr-CH"/>
              </w:rPr>
              <w:t>État</w:t>
            </w:r>
          </w:p>
        </w:tc>
        <w:tc>
          <w:tcPr>
            <w:tcW w:w="738" w:type="dxa"/>
            <w:tcBorders>
              <w:top w:val="single" w:sz="4" w:space="0" w:color="auto"/>
              <w:bottom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0" w:after="80" w:line="160" w:lineRule="exact"/>
              <w:ind w:right="43"/>
              <w:jc w:val="right"/>
              <w:rPr>
                <w:b/>
                <w:i/>
                <w:sz w:val="14"/>
                <w:lang w:val="fr-CH"/>
              </w:rPr>
            </w:pPr>
            <w:r w:rsidRPr="003E7DE3">
              <w:rPr>
                <w:b/>
                <w:i/>
                <w:sz w:val="14"/>
                <w:lang w:val="fr-CH"/>
              </w:rPr>
              <w:t>Total</w:t>
            </w:r>
          </w:p>
        </w:tc>
      </w:tr>
      <w:tr w:rsidR="008130FE" w:rsidRPr="008845BC" w:rsidTr="003E7DE3">
        <w:trPr>
          <w:trHeight w:hRule="exact" w:val="115"/>
          <w:tblHeader/>
        </w:trPr>
        <w:tc>
          <w:tcPr>
            <w:tcW w:w="6750" w:type="dxa"/>
            <w:tcBorders>
              <w:top w:val="single" w:sz="12" w:space="0" w:color="auto"/>
            </w:tcBorders>
            <w:shd w:val="clear" w:color="auto" w:fill="auto"/>
            <w:vAlign w:val="bottom"/>
          </w:tcPr>
          <w:p w:rsidR="008130FE" w:rsidRPr="003E7DE3" w:rsidRDefault="003E7DE3" w:rsidP="003E7DE3">
            <w:pPr>
              <w:tabs>
                <w:tab w:val="left" w:leader="dot" w:pos="6720"/>
              </w:tabs>
              <w:suppressAutoHyphens/>
              <w:spacing w:before="40" w:after="40" w:line="210" w:lineRule="exact"/>
              <w:ind w:right="43"/>
              <w:rPr>
                <w:spacing w:val="60"/>
                <w:sz w:val="17"/>
                <w:lang w:val="fr-CH"/>
              </w:rPr>
            </w:pPr>
            <w:r>
              <w:rPr>
                <w:spacing w:val="60"/>
                <w:sz w:val="17"/>
                <w:lang w:val="fr-CH"/>
              </w:rPr>
              <w:tab/>
            </w:r>
          </w:p>
        </w:tc>
        <w:tc>
          <w:tcPr>
            <w:tcW w:w="738" w:type="dxa"/>
            <w:tcBorders>
              <w:top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8845BC" w:rsidTr="003E7DE3">
        <w:tc>
          <w:tcPr>
            <w:tcW w:w="6750" w:type="dxa"/>
            <w:shd w:val="clear" w:color="auto" w:fill="auto"/>
            <w:vAlign w:val="bottom"/>
          </w:tcPr>
          <w:p w:rsidR="008130FE" w:rsidRPr="003E7DE3" w:rsidRDefault="008130FE" w:rsidP="003E7DE3">
            <w:pPr>
              <w:tabs>
                <w:tab w:val="left" w:pos="288"/>
                <w:tab w:val="left" w:leader="dot" w:pos="6720"/>
              </w:tabs>
              <w:suppressAutoHyphens/>
              <w:spacing w:before="40" w:after="40" w:line="210" w:lineRule="exact"/>
              <w:ind w:right="43"/>
              <w:rPr>
                <w:spacing w:val="60"/>
                <w:sz w:val="17"/>
                <w:lang w:val="fr-CH"/>
              </w:rPr>
            </w:pPr>
            <w:r w:rsidRPr="008845BC">
              <w:rPr>
                <w:sz w:val="17"/>
                <w:lang w:val="fr-CH"/>
              </w:rPr>
              <w:t>Réglé</w:t>
            </w:r>
            <w:r w:rsidR="003E7DE3">
              <w:rPr>
                <w:spacing w:val="60"/>
                <w:sz w:val="17"/>
                <w:lang w:val="fr-CH"/>
              </w:rPr>
              <w:tab/>
            </w:r>
          </w:p>
        </w:tc>
        <w:tc>
          <w:tcPr>
            <w:tcW w:w="738"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143</w:t>
            </w:r>
          </w:p>
        </w:tc>
      </w:tr>
      <w:tr w:rsidR="008130FE" w:rsidRPr="008845BC" w:rsidTr="003E7DE3">
        <w:tc>
          <w:tcPr>
            <w:tcW w:w="6750" w:type="dxa"/>
            <w:shd w:val="clear" w:color="auto" w:fill="auto"/>
            <w:vAlign w:val="bottom"/>
          </w:tcPr>
          <w:p w:rsidR="008130FE" w:rsidRPr="003E7DE3" w:rsidRDefault="008130FE" w:rsidP="003E7DE3">
            <w:pPr>
              <w:tabs>
                <w:tab w:val="left" w:pos="288"/>
                <w:tab w:val="left" w:pos="576"/>
                <w:tab w:val="left" w:pos="864"/>
                <w:tab w:val="left" w:pos="1152"/>
                <w:tab w:val="left" w:leader="dot" w:pos="6720"/>
              </w:tabs>
              <w:suppressAutoHyphens/>
              <w:spacing w:before="40" w:after="40" w:line="210" w:lineRule="exact"/>
              <w:ind w:right="43"/>
              <w:rPr>
                <w:spacing w:val="60"/>
                <w:sz w:val="17"/>
                <w:lang w:val="fr-CH"/>
              </w:rPr>
            </w:pPr>
            <w:r w:rsidRPr="008845BC">
              <w:rPr>
                <w:sz w:val="17"/>
                <w:lang w:val="fr-CH"/>
              </w:rPr>
              <w:t>Pas de règlement et certificat délivré</w:t>
            </w:r>
            <w:r w:rsidR="003E7DE3">
              <w:rPr>
                <w:spacing w:val="60"/>
                <w:sz w:val="17"/>
                <w:lang w:val="fr-CH"/>
              </w:rPr>
              <w:tab/>
            </w:r>
          </w:p>
        </w:tc>
        <w:tc>
          <w:tcPr>
            <w:tcW w:w="738"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313</w:t>
            </w:r>
          </w:p>
        </w:tc>
      </w:tr>
      <w:tr w:rsidR="008130FE" w:rsidRPr="008845BC" w:rsidTr="003E7DE3">
        <w:tc>
          <w:tcPr>
            <w:tcW w:w="6750" w:type="dxa"/>
            <w:shd w:val="clear" w:color="auto" w:fill="auto"/>
            <w:vAlign w:val="bottom"/>
          </w:tcPr>
          <w:p w:rsidR="008130FE" w:rsidRPr="003E7DE3" w:rsidRDefault="008130FE" w:rsidP="003E7DE3">
            <w:pPr>
              <w:tabs>
                <w:tab w:val="left" w:pos="288"/>
                <w:tab w:val="left" w:leader="dot" w:pos="6720"/>
              </w:tabs>
              <w:suppressAutoHyphens/>
              <w:spacing w:before="40" w:after="40" w:line="210" w:lineRule="exact"/>
              <w:ind w:right="43"/>
              <w:rPr>
                <w:spacing w:val="60"/>
                <w:sz w:val="17"/>
                <w:lang w:val="fr-CH"/>
              </w:rPr>
            </w:pPr>
            <w:r w:rsidRPr="008845BC">
              <w:rPr>
                <w:sz w:val="17"/>
                <w:lang w:val="fr-CH"/>
              </w:rPr>
              <w:t>Rejeté</w:t>
            </w:r>
            <w:r w:rsidR="003E7DE3">
              <w:rPr>
                <w:spacing w:val="60"/>
                <w:sz w:val="17"/>
                <w:lang w:val="fr-CH"/>
              </w:rPr>
              <w:tab/>
            </w:r>
          </w:p>
        </w:tc>
        <w:tc>
          <w:tcPr>
            <w:tcW w:w="738" w:type="dxa"/>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3E7DE3">
              <w:rPr>
                <w:b/>
                <w:sz w:val="17"/>
                <w:lang w:val="fr-CH"/>
              </w:rPr>
              <w:t>6</w:t>
            </w:r>
          </w:p>
        </w:tc>
      </w:tr>
      <w:tr w:rsidR="008130FE" w:rsidRPr="008845BC" w:rsidTr="003E7DE3">
        <w:tc>
          <w:tcPr>
            <w:tcW w:w="6750" w:type="dxa"/>
            <w:tcBorders>
              <w:bottom w:val="single" w:sz="4" w:space="0" w:color="auto"/>
            </w:tcBorders>
            <w:shd w:val="clear" w:color="auto" w:fill="auto"/>
            <w:vAlign w:val="bottom"/>
          </w:tcPr>
          <w:p w:rsidR="008130FE" w:rsidRPr="003E7DE3" w:rsidRDefault="008130FE" w:rsidP="003E7DE3">
            <w:pPr>
              <w:tabs>
                <w:tab w:val="left" w:pos="288"/>
                <w:tab w:val="left" w:leader="dot" w:pos="6720"/>
              </w:tabs>
              <w:suppressAutoHyphens/>
              <w:spacing w:before="40" w:after="81" w:line="210" w:lineRule="exact"/>
              <w:ind w:right="43"/>
              <w:rPr>
                <w:spacing w:val="60"/>
                <w:sz w:val="17"/>
                <w:lang w:val="fr-CH"/>
              </w:rPr>
            </w:pPr>
            <w:r w:rsidRPr="008845BC">
              <w:rPr>
                <w:sz w:val="17"/>
                <w:lang w:val="fr-CH"/>
              </w:rPr>
              <w:t>Retiré</w:t>
            </w:r>
            <w:r w:rsidR="003E7DE3">
              <w:rPr>
                <w:spacing w:val="60"/>
                <w:sz w:val="17"/>
                <w:lang w:val="fr-CH"/>
              </w:rPr>
              <w:tab/>
            </w:r>
          </w:p>
        </w:tc>
        <w:tc>
          <w:tcPr>
            <w:tcW w:w="738" w:type="dxa"/>
            <w:tcBorders>
              <w:bottom w:val="single" w:sz="4"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40" w:after="81" w:line="210" w:lineRule="exact"/>
              <w:ind w:right="43"/>
              <w:jc w:val="right"/>
              <w:rPr>
                <w:b/>
                <w:sz w:val="17"/>
                <w:lang w:val="fr-CH"/>
              </w:rPr>
            </w:pPr>
            <w:r w:rsidRPr="003E7DE3">
              <w:rPr>
                <w:b/>
                <w:sz w:val="17"/>
                <w:lang w:val="fr-CH"/>
              </w:rPr>
              <w:t>26</w:t>
            </w:r>
          </w:p>
        </w:tc>
      </w:tr>
      <w:tr w:rsidR="008130FE" w:rsidRPr="008845BC" w:rsidTr="003E7DE3">
        <w:tc>
          <w:tcPr>
            <w:tcW w:w="6750" w:type="dxa"/>
            <w:tcBorders>
              <w:top w:val="single" w:sz="4" w:space="0" w:color="auto"/>
              <w:bottom w:val="single" w:sz="12" w:space="0" w:color="auto"/>
            </w:tcBorders>
            <w:shd w:val="clear" w:color="auto" w:fill="auto"/>
            <w:vAlign w:val="bottom"/>
          </w:tcPr>
          <w:p w:rsidR="008130FE" w:rsidRPr="003E7DE3" w:rsidRDefault="008130FE" w:rsidP="003E7DE3">
            <w:pPr>
              <w:tabs>
                <w:tab w:val="left" w:pos="288"/>
                <w:tab w:val="left" w:pos="576"/>
                <w:tab w:val="left" w:leader="dot" w:pos="6720"/>
              </w:tabs>
              <w:suppressAutoHyphens/>
              <w:spacing w:before="81" w:after="81" w:line="210" w:lineRule="exact"/>
              <w:ind w:right="43"/>
              <w:rPr>
                <w:b/>
                <w:spacing w:val="60"/>
                <w:sz w:val="17"/>
                <w:lang w:val="fr-CH"/>
              </w:rPr>
            </w:pPr>
            <w:r w:rsidRPr="008845BC">
              <w:rPr>
                <w:b/>
                <w:sz w:val="17"/>
                <w:lang w:val="fr-CH"/>
              </w:rPr>
              <w:tab/>
              <w:t>Total</w:t>
            </w:r>
            <w:r w:rsidR="003E7DE3">
              <w:rPr>
                <w:b/>
                <w:spacing w:val="60"/>
                <w:sz w:val="17"/>
                <w:lang w:val="fr-CH"/>
              </w:rPr>
              <w:tab/>
            </w:r>
          </w:p>
        </w:tc>
        <w:tc>
          <w:tcPr>
            <w:tcW w:w="738" w:type="dxa"/>
            <w:tcBorders>
              <w:top w:val="single" w:sz="4" w:space="0" w:color="auto"/>
              <w:bottom w:val="single" w:sz="12" w:space="0" w:color="auto"/>
            </w:tcBorders>
            <w:shd w:val="clear" w:color="auto" w:fill="auto"/>
            <w:vAlign w:val="bottom"/>
          </w:tcPr>
          <w:p w:rsidR="008130FE" w:rsidRPr="003E7DE3"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3E7DE3">
              <w:rPr>
                <w:b/>
                <w:sz w:val="17"/>
                <w:lang w:val="fr-CH"/>
              </w:rPr>
              <w:t>488</w:t>
            </w:r>
          </w:p>
        </w:tc>
      </w:tr>
    </w:tbl>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r>
      <w:r w:rsidRPr="008845BC">
        <w:rPr>
          <w:b w:val="0"/>
          <w:bCs/>
          <w:lang w:val="fr-CH"/>
        </w:rPr>
        <w:t xml:space="preserve">Tableau 4 </w:t>
      </w:r>
      <w:r w:rsidRPr="008845BC">
        <w:rPr>
          <w:b w:val="0"/>
          <w:bCs/>
          <w:lang w:val="fr-CH"/>
        </w:rPr>
        <w:br/>
      </w:r>
      <w:r w:rsidRPr="008845BC">
        <w:rPr>
          <w:lang w:val="fr-CH"/>
        </w:rPr>
        <w:t>Plaintes enregistrées</w:t>
      </w:r>
      <w:r w:rsidR="005F097D">
        <w:rPr>
          <w:lang w:val="fr-CH"/>
        </w:rPr>
        <w:t>,</w:t>
      </w:r>
      <w:r w:rsidRPr="008845BC">
        <w:rPr>
          <w:lang w:val="fr-CH"/>
        </w:rPr>
        <w:t xml:space="preserve"> par branche et sexe, de janvier à août 2013</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8770" w:type="dxa"/>
        <w:tblInd w:w="1260" w:type="dxa"/>
        <w:tblLayout w:type="fixed"/>
        <w:tblCellMar>
          <w:left w:w="0" w:type="dxa"/>
          <w:right w:w="0" w:type="dxa"/>
        </w:tblCellMar>
        <w:tblLook w:val="0000" w:firstRow="0" w:lastRow="0" w:firstColumn="0" w:lastColumn="0" w:noHBand="0" w:noVBand="0"/>
      </w:tblPr>
      <w:tblGrid>
        <w:gridCol w:w="3229"/>
        <w:gridCol w:w="1091"/>
        <w:gridCol w:w="990"/>
        <w:gridCol w:w="900"/>
        <w:gridCol w:w="900"/>
        <w:gridCol w:w="540"/>
        <w:gridCol w:w="540"/>
        <w:gridCol w:w="580"/>
      </w:tblGrid>
      <w:tr w:rsidR="008130FE" w:rsidRPr="008845BC" w:rsidTr="005F097D">
        <w:trPr>
          <w:tblHeader/>
        </w:trPr>
        <w:tc>
          <w:tcPr>
            <w:tcW w:w="3229" w:type="dxa"/>
            <w:tcBorders>
              <w:top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rPr>
                <w:i/>
                <w:sz w:val="14"/>
                <w:lang w:val="fr-CH"/>
              </w:rPr>
            </w:pPr>
          </w:p>
        </w:tc>
        <w:tc>
          <w:tcPr>
            <w:tcW w:w="2081" w:type="dxa"/>
            <w:gridSpan w:val="2"/>
            <w:tcBorders>
              <w:top w:val="single" w:sz="4" w:space="0" w:color="auto"/>
              <w:bottom w:val="single" w:sz="4" w:space="0" w:color="auto"/>
              <w:right w:val="single" w:sz="12" w:space="0" w:color="FFFFFF" w:themeColor="background1"/>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center"/>
              <w:rPr>
                <w:i/>
                <w:sz w:val="14"/>
                <w:lang w:val="fr-CH"/>
              </w:rPr>
            </w:pPr>
            <w:r w:rsidRPr="008845BC">
              <w:rPr>
                <w:i/>
                <w:sz w:val="14"/>
                <w:lang w:val="fr-CH"/>
              </w:rPr>
              <w:t>Plaintes fondées sur des raisons autres que l</w:t>
            </w:r>
            <w:r w:rsidR="005F097D">
              <w:rPr>
                <w:i/>
                <w:sz w:val="14"/>
                <w:lang w:val="fr-CH"/>
              </w:rPr>
              <w:t>e licenciement</w:t>
            </w:r>
            <w:r w:rsidRPr="008845BC">
              <w:rPr>
                <w:i/>
                <w:sz w:val="14"/>
                <w:lang w:val="fr-CH"/>
              </w:rPr>
              <w:t xml:space="preserve"> </w:t>
            </w:r>
            <w:r w:rsidR="005F097D">
              <w:rPr>
                <w:i/>
                <w:sz w:val="14"/>
                <w:lang w:val="fr-CH"/>
              </w:rPr>
              <w:br/>
            </w:r>
            <w:r w:rsidRPr="008845BC">
              <w:rPr>
                <w:i/>
                <w:sz w:val="14"/>
                <w:lang w:val="fr-CH"/>
              </w:rPr>
              <w:t>et la suppression d’emplois</w:t>
            </w:r>
          </w:p>
        </w:tc>
        <w:tc>
          <w:tcPr>
            <w:tcW w:w="1800"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center"/>
              <w:rPr>
                <w:i/>
                <w:sz w:val="14"/>
                <w:lang w:val="fr-CH"/>
              </w:rPr>
            </w:pPr>
            <w:r w:rsidRPr="008845BC">
              <w:rPr>
                <w:i/>
                <w:sz w:val="14"/>
                <w:lang w:val="fr-CH"/>
              </w:rPr>
              <w:t xml:space="preserve">Plaintes fondées </w:t>
            </w:r>
            <w:r w:rsidR="005F097D">
              <w:rPr>
                <w:i/>
                <w:sz w:val="14"/>
                <w:lang w:val="fr-CH"/>
              </w:rPr>
              <w:br/>
            </w:r>
            <w:r w:rsidRPr="008845BC">
              <w:rPr>
                <w:i/>
                <w:sz w:val="14"/>
                <w:lang w:val="fr-CH"/>
              </w:rPr>
              <w:t>sur l</w:t>
            </w:r>
            <w:r w:rsidR="005F097D">
              <w:rPr>
                <w:i/>
                <w:sz w:val="14"/>
                <w:lang w:val="fr-CH"/>
              </w:rPr>
              <w:t xml:space="preserve">e licenciement </w:t>
            </w:r>
            <w:r w:rsidR="005040DA">
              <w:rPr>
                <w:i/>
                <w:sz w:val="14"/>
                <w:lang w:val="fr-CH"/>
              </w:rPr>
              <w:br/>
            </w:r>
            <w:r w:rsidR="005F097D">
              <w:rPr>
                <w:i/>
                <w:sz w:val="14"/>
                <w:lang w:val="fr-CH"/>
              </w:rPr>
              <w:t xml:space="preserve">pour </w:t>
            </w:r>
            <w:r w:rsidRPr="008845BC">
              <w:rPr>
                <w:i/>
                <w:sz w:val="14"/>
                <w:lang w:val="fr-CH"/>
              </w:rPr>
              <w:t>faute</w:t>
            </w:r>
          </w:p>
        </w:tc>
        <w:tc>
          <w:tcPr>
            <w:tcW w:w="1660" w:type="dxa"/>
            <w:gridSpan w:val="3"/>
            <w:tcBorders>
              <w:top w:val="single" w:sz="4" w:space="0" w:color="auto"/>
              <w:left w:val="single" w:sz="12" w:space="0" w:color="FFFFFF" w:themeColor="background1"/>
              <w:bottom w:val="single" w:sz="4"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0" w:after="80" w:line="160" w:lineRule="exact"/>
              <w:ind w:right="43"/>
              <w:jc w:val="center"/>
              <w:rPr>
                <w:b/>
                <w:i/>
                <w:sz w:val="14"/>
                <w:lang w:val="fr-CH"/>
              </w:rPr>
            </w:pPr>
            <w:r w:rsidRPr="005F097D">
              <w:rPr>
                <w:b/>
                <w:i/>
                <w:sz w:val="14"/>
                <w:lang w:val="fr-CH"/>
              </w:rPr>
              <w:t>Total</w:t>
            </w:r>
          </w:p>
        </w:tc>
      </w:tr>
      <w:tr w:rsidR="008130FE" w:rsidRPr="008845BC" w:rsidTr="005F097D">
        <w:trPr>
          <w:tblHeader/>
        </w:trPr>
        <w:tc>
          <w:tcPr>
            <w:tcW w:w="3229" w:type="dxa"/>
            <w:tcBorders>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rPr>
                <w:i/>
                <w:sz w:val="14"/>
                <w:lang w:val="fr-CH"/>
              </w:rPr>
            </w:pPr>
            <w:r w:rsidRPr="008845BC">
              <w:rPr>
                <w:i/>
                <w:sz w:val="14"/>
                <w:lang w:val="fr-CH"/>
              </w:rPr>
              <w:t>Branche</w:t>
            </w:r>
          </w:p>
        </w:tc>
        <w:tc>
          <w:tcPr>
            <w:tcW w:w="1091"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M</w:t>
            </w:r>
          </w:p>
        </w:tc>
        <w:tc>
          <w:tcPr>
            <w:tcW w:w="990" w:type="dxa"/>
            <w:tcBorders>
              <w:top w:val="single" w:sz="4" w:space="0" w:color="auto"/>
              <w:bottom w:val="single" w:sz="12" w:space="0" w:color="auto"/>
              <w:right w:val="single" w:sz="12" w:space="0" w:color="FFFFFF" w:themeColor="background1"/>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F</w:t>
            </w:r>
          </w:p>
        </w:tc>
        <w:tc>
          <w:tcPr>
            <w:tcW w:w="900" w:type="dxa"/>
            <w:tcBorders>
              <w:top w:val="single" w:sz="4" w:space="0" w:color="auto"/>
              <w:left w:val="single" w:sz="12" w:space="0" w:color="FFFFFF" w:themeColor="background1"/>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M</w:t>
            </w:r>
          </w:p>
        </w:tc>
        <w:tc>
          <w:tcPr>
            <w:tcW w:w="900" w:type="dxa"/>
            <w:tcBorders>
              <w:top w:val="single" w:sz="4" w:space="0" w:color="auto"/>
              <w:bottom w:val="single" w:sz="12" w:space="0" w:color="auto"/>
              <w:right w:val="single" w:sz="12" w:space="0" w:color="FFFFFF" w:themeColor="background1"/>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F</w:t>
            </w:r>
          </w:p>
        </w:tc>
        <w:tc>
          <w:tcPr>
            <w:tcW w:w="540" w:type="dxa"/>
            <w:tcBorders>
              <w:top w:val="single" w:sz="4" w:space="0" w:color="auto"/>
              <w:left w:val="single" w:sz="12" w:space="0" w:color="FFFFFF" w:themeColor="background1"/>
              <w:bottom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0" w:after="80" w:line="160" w:lineRule="exact"/>
              <w:ind w:right="43"/>
              <w:jc w:val="right"/>
              <w:rPr>
                <w:b/>
                <w:i/>
                <w:sz w:val="14"/>
                <w:lang w:val="fr-CH"/>
              </w:rPr>
            </w:pPr>
            <w:r w:rsidRPr="005F097D">
              <w:rPr>
                <w:b/>
                <w:i/>
                <w:sz w:val="14"/>
                <w:lang w:val="fr-CH"/>
              </w:rPr>
              <w:t>M</w:t>
            </w:r>
          </w:p>
        </w:tc>
        <w:tc>
          <w:tcPr>
            <w:tcW w:w="540" w:type="dxa"/>
            <w:tcBorders>
              <w:top w:val="single" w:sz="4" w:space="0" w:color="auto"/>
              <w:bottom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0" w:after="80" w:line="160" w:lineRule="exact"/>
              <w:ind w:right="43"/>
              <w:jc w:val="right"/>
              <w:rPr>
                <w:b/>
                <w:i/>
                <w:sz w:val="14"/>
                <w:lang w:val="fr-CH"/>
              </w:rPr>
            </w:pPr>
            <w:r w:rsidRPr="005F097D">
              <w:rPr>
                <w:b/>
                <w:i/>
                <w:sz w:val="14"/>
                <w:lang w:val="fr-CH"/>
              </w:rPr>
              <w:t>F</w:t>
            </w:r>
          </w:p>
        </w:tc>
        <w:tc>
          <w:tcPr>
            <w:tcW w:w="580" w:type="dxa"/>
            <w:tcBorders>
              <w:top w:val="single" w:sz="4" w:space="0" w:color="auto"/>
              <w:bottom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0" w:after="80" w:line="160" w:lineRule="exact"/>
              <w:ind w:right="43"/>
              <w:jc w:val="right"/>
              <w:rPr>
                <w:b/>
                <w:i/>
                <w:sz w:val="14"/>
                <w:lang w:val="fr-CH"/>
              </w:rPr>
            </w:pPr>
            <w:r w:rsidRPr="005F097D">
              <w:rPr>
                <w:b/>
                <w:i/>
                <w:sz w:val="14"/>
                <w:lang w:val="fr-CH"/>
              </w:rPr>
              <w:t>Total</w:t>
            </w:r>
          </w:p>
        </w:tc>
      </w:tr>
      <w:tr w:rsidR="008130FE" w:rsidRPr="008845BC" w:rsidTr="005F097D">
        <w:trPr>
          <w:trHeight w:hRule="exact" w:val="115"/>
          <w:tblHeader/>
        </w:trPr>
        <w:tc>
          <w:tcPr>
            <w:tcW w:w="3229"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p>
        </w:tc>
        <w:tc>
          <w:tcPr>
            <w:tcW w:w="1091"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990"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900"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900" w:type="dxa"/>
            <w:tcBorders>
              <w:top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p>
        </w:tc>
        <w:tc>
          <w:tcPr>
            <w:tcW w:w="540" w:type="dxa"/>
            <w:tcBorders>
              <w:top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p>
        </w:tc>
        <w:tc>
          <w:tcPr>
            <w:tcW w:w="540" w:type="dxa"/>
            <w:tcBorders>
              <w:top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p>
        </w:tc>
        <w:tc>
          <w:tcPr>
            <w:tcW w:w="580" w:type="dxa"/>
            <w:tcBorders>
              <w:top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Agriculture, pêche et forêt</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5</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7</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Transformation</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7</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0</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7</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Mine et carrière</w:t>
            </w:r>
            <w:r w:rsidR="003A3C95">
              <w:rPr>
                <w:sz w:val="17"/>
                <w:lang w:val="fr-CH"/>
              </w:rPr>
              <w:t>s</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6</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7</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Bâtiment</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117</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125</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3</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128</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Électricité et eau</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9</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11</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0</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11</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Échange</w:t>
            </w:r>
            <w:r w:rsidR="005040DA">
              <w:rPr>
                <w:sz w:val="17"/>
                <w:lang w:val="fr-CH"/>
              </w:rPr>
              <w:t>s</w:t>
            </w:r>
            <w:r w:rsidRPr="008845BC">
              <w:rPr>
                <w:sz w:val="17"/>
                <w:lang w:val="fr-CH"/>
              </w:rPr>
              <w:t>, commerce et réparation</w:t>
            </w:r>
            <w:r w:rsidR="005040DA">
              <w:rPr>
                <w:sz w:val="17"/>
                <w:lang w:val="fr-CH"/>
              </w:rPr>
              <w:t>s</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6</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19</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18</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25</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22</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47</w:t>
            </w:r>
          </w:p>
        </w:tc>
      </w:tr>
      <w:tr w:rsidR="008130FE" w:rsidRPr="008845BC" w:rsidTr="005F097D">
        <w:tc>
          <w:tcPr>
            <w:tcW w:w="3229"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Hôtel</w:t>
            </w:r>
            <w:r w:rsidR="005040DA">
              <w:rPr>
                <w:sz w:val="17"/>
                <w:lang w:val="fr-CH"/>
              </w:rPr>
              <w:t>lerie</w:t>
            </w:r>
            <w:r w:rsidRPr="008845BC">
              <w:rPr>
                <w:sz w:val="17"/>
                <w:lang w:val="fr-CH"/>
              </w:rPr>
              <w:t xml:space="preserve"> et restaura</w:t>
            </w:r>
            <w:r w:rsidR="005040DA">
              <w:rPr>
                <w:sz w:val="17"/>
                <w:lang w:val="fr-CH"/>
              </w:rPr>
              <w:t>tion</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23</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17</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23</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42</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46</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59</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105</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lastRenderedPageBreak/>
              <w:t>Transport</w:t>
            </w:r>
            <w:r w:rsidR="005040DA">
              <w:rPr>
                <w:sz w:val="17"/>
                <w:lang w:val="fr-CH"/>
              </w:rPr>
              <w:t>s</w:t>
            </w:r>
            <w:r w:rsidRPr="008845BC">
              <w:rPr>
                <w:sz w:val="17"/>
                <w:lang w:val="fr-CH"/>
              </w:rPr>
              <w:t xml:space="preserve"> et stockage</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6</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11</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7</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18</w:t>
            </w:r>
          </w:p>
        </w:tc>
      </w:tr>
      <w:tr w:rsidR="008130FE" w:rsidRPr="008845BC" w:rsidTr="005F097D">
        <w:tc>
          <w:tcPr>
            <w:tcW w:w="3229" w:type="dxa"/>
            <w:shd w:val="clear" w:color="auto" w:fill="auto"/>
            <w:vAlign w:val="bottom"/>
          </w:tcPr>
          <w:p w:rsidR="008130FE" w:rsidRPr="005040DA" w:rsidRDefault="008130FE" w:rsidP="005F097D">
            <w:pPr>
              <w:tabs>
                <w:tab w:val="left" w:pos="288"/>
                <w:tab w:val="left" w:pos="576"/>
                <w:tab w:val="left" w:pos="864"/>
                <w:tab w:val="left" w:pos="1152"/>
              </w:tabs>
              <w:suppressAutoHyphens/>
              <w:spacing w:before="40" w:after="40" w:line="210" w:lineRule="exact"/>
              <w:ind w:right="43"/>
              <w:rPr>
                <w:spacing w:val="0"/>
                <w:sz w:val="17"/>
                <w:lang w:val="fr-CH"/>
              </w:rPr>
            </w:pPr>
            <w:r w:rsidRPr="005040DA">
              <w:rPr>
                <w:spacing w:val="0"/>
                <w:sz w:val="17"/>
                <w:lang w:val="fr-CH"/>
              </w:rPr>
              <w:t>Activité</w:t>
            </w:r>
            <w:r w:rsidR="005040DA" w:rsidRPr="005040DA">
              <w:rPr>
                <w:spacing w:val="0"/>
                <w:sz w:val="17"/>
                <w:lang w:val="fr-CH"/>
              </w:rPr>
              <w:t>s</w:t>
            </w:r>
            <w:r w:rsidRPr="005040DA">
              <w:rPr>
                <w:spacing w:val="0"/>
                <w:sz w:val="17"/>
                <w:lang w:val="fr-CH"/>
              </w:rPr>
              <w:t xml:space="preserve"> administrative</w:t>
            </w:r>
            <w:r w:rsidR="005040DA" w:rsidRPr="005040DA">
              <w:rPr>
                <w:spacing w:val="0"/>
                <w:sz w:val="17"/>
                <w:lang w:val="fr-CH"/>
              </w:rPr>
              <w:t>s</w:t>
            </w:r>
            <w:r w:rsidRPr="005040DA">
              <w:rPr>
                <w:spacing w:val="0"/>
                <w:sz w:val="17"/>
                <w:lang w:val="fr-CH"/>
              </w:rPr>
              <w:t xml:space="preserve"> et service</w:t>
            </w:r>
            <w:r w:rsidR="005040DA" w:rsidRPr="005040DA">
              <w:rPr>
                <w:spacing w:val="0"/>
                <w:sz w:val="17"/>
                <w:lang w:val="fr-CH"/>
              </w:rPr>
              <w:t>s</w:t>
            </w:r>
            <w:r w:rsidRPr="005040DA">
              <w:rPr>
                <w:spacing w:val="0"/>
                <w:sz w:val="17"/>
                <w:lang w:val="fr-CH"/>
              </w:rPr>
              <w:t xml:space="preserve"> d’appui</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14</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17</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6</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23</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Information et communication</w:t>
            </w:r>
            <w:r w:rsidR="005040DA">
              <w:rPr>
                <w:sz w:val="17"/>
                <w:lang w:val="fr-CH"/>
              </w:rPr>
              <w:t>s</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5</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7</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Santé et travail social</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0</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Éducation</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0</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3</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3</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Administration publique et défense</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0</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Intermédiation financière</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4</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6</w:t>
            </w:r>
          </w:p>
        </w:tc>
      </w:tr>
      <w:tr w:rsidR="008130FE" w:rsidRPr="008845BC" w:rsidTr="005F097D">
        <w:tc>
          <w:tcPr>
            <w:tcW w:w="3229"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Immobilier, location et commerce</w:t>
            </w:r>
          </w:p>
        </w:tc>
        <w:tc>
          <w:tcPr>
            <w:tcW w:w="1091"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10</w:t>
            </w:r>
          </w:p>
        </w:tc>
        <w:tc>
          <w:tcPr>
            <w:tcW w:w="99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7</w:t>
            </w:r>
          </w:p>
        </w:tc>
        <w:tc>
          <w:tcPr>
            <w:tcW w:w="900" w:type="dxa"/>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17</w:t>
            </w:r>
          </w:p>
        </w:tc>
        <w:tc>
          <w:tcPr>
            <w:tcW w:w="54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11</w:t>
            </w:r>
          </w:p>
        </w:tc>
        <w:tc>
          <w:tcPr>
            <w:tcW w:w="580" w:type="dxa"/>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40" w:line="210" w:lineRule="exact"/>
              <w:ind w:right="43"/>
              <w:jc w:val="right"/>
              <w:rPr>
                <w:b/>
                <w:sz w:val="17"/>
                <w:lang w:val="fr-CH"/>
              </w:rPr>
            </w:pPr>
            <w:r w:rsidRPr="005F097D">
              <w:rPr>
                <w:b/>
                <w:sz w:val="17"/>
                <w:lang w:val="fr-CH"/>
              </w:rPr>
              <w:t>28</w:t>
            </w:r>
          </w:p>
        </w:tc>
      </w:tr>
      <w:tr w:rsidR="008130FE" w:rsidRPr="008845BC" w:rsidTr="005F097D">
        <w:tc>
          <w:tcPr>
            <w:tcW w:w="3229"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10" w:lineRule="exact"/>
              <w:ind w:right="43"/>
              <w:rPr>
                <w:sz w:val="17"/>
                <w:lang w:val="fr-CH"/>
              </w:rPr>
            </w:pPr>
            <w:r w:rsidRPr="008845BC">
              <w:rPr>
                <w:sz w:val="17"/>
                <w:lang w:val="fr-CH"/>
              </w:rPr>
              <w:t>Autres services</w:t>
            </w:r>
          </w:p>
        </w:tc>
        <w:tc>
          <w:tcPr>
            <w:tcW w:w="1091"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14</w:t>
            </w:r>
          </w:p>
        </w:tc>
        <w:tc>
          <w:tcPr>
            <w:tcW w:w="99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16</w:t>
            </w:r>
          </w:p>
        </w:tc>
        <w:tc>
          <w:tcPr>
            <w:tcW w:w="90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12</w:t>
            </w:r>
          </w:p>
        </w:tc>
        <w:tc>
          <w:tcPr>
            <w:tcW w:w="900" w:type="dxa"/>
            <w:tcBorders>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10</w:t>
            </w:r>
          </w:p>
        </w:tc>
        <w:tc>
          <w:tcPr>
            <w:tcW w:w="540" w:type="dxa"/>
            <w:tcBorders>
              <w:bottom w:val="single" w:sz="4"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81" w:line="210" w:lineRule="exact"/>
              <w:ind w:right="43"/>
              <w:jc w:val="right"/>
              <w:rPr>
                <w:b/>
                <w:sz w:val="17"/>
                <w:lang w:val="fr-CH"/>
              </w:rPr>
            </w:pPr>
            <w:r w:rsidRPr="005F097D">
              <w:rPr>
                <w:b/>
                <w:sz w:val="17"/>
                <w:lang w:val="fr-CH"/>
              </w:rPr>
              <w:t>26</w:t>
            </w:r>
          </w:p>
        </w:tc>
        <w:tc>
          <w:tcPr>
            <w:tcW w:w="540" w:type="dxa"/>
            <w:tcBorders>
              <w:bottom w:val="single" w:sz="4"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81" w:line="210" w:lineRule="exact"/>
              <w:ind w:right="43"/>
              <w:jc w:val="right"/>
              <w:rPr>
                <w:b/>
                <w:sz w:val="17"/>
                <w:lang w:val="fr-CH"/>
              </w:rPr>
            </w:pPr>
            <w:r w:rsidRPr="005F097D">
              <w:rPr>
                <w:b/>
                <w:sz w:val="17"/>
                <w:lang w:val="fr-CH"/>
              </w:rPr>
              <w:t>26</w:t>
            </w:r>
          </w:p>
        </w:tc>
        <w:tc>
          <w:tcPr>
            <w:tcW w:w="580" w:type="dxa"/>
            <w:tcBorders>
              <w:bottom w:val="single" w:sz="4"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40" w:after="81" w:line="210" w:lineRule="exact"/>
              <w:ind w:right="43"/>
              <w:jc w:val="right"/>
              <w:rPr>
                <w:b/>
                <w:sz w:val="17"/>
                <w:lang w:val="fr-CH"/>
              </w:rPr>
            </w:pPr>
            <w:r w:rsidRPr="005F097D">
              <w:rPr>
                <w:b/>
                <w:sz w:val="17"/>
                <w:lang w:val="fr-CH"/>
              </w:rPr>
              <w:t>52</w:t>
            </w:r>
          </w:p>
        </w:tc>
      </w:tr>
      <w:tr w:rsidR="008130FE" w:rsidRPr="008845BC" w:rsidTr="005F097D">
        <w:tc>
          <w:tcPr>
            <w:tcW w:w="3229"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w:t>
            </w:r>
          </w:p>
        </w:tc>
        <w:tc>
          <w:tcPr>
            <w:tcW w:w="1091"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196</w:t>
            </w:r>
          </w:p>
        </w:tc>
        <w:tc>
          <w:tcPr>
            <w:tcW w:w="99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55</w:t>
            </w:r>
          </w:p>
        </w:tc>
        <w:tc>
          <w:tcPr>
            <w:tcW w:w="90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105</w:t>
            </w:r>
          </w:p>
        </w:tc>
        <w:tc>
          <w:tcPr>
            <w:tcW w:w="900" w:type="dxa"/>
            <w:tcBorders>
              <w:top w:val="single" w:sz="4" w:space="0" w:color="auto"/>
              <w:bottom w:val="single" w:sz="4"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96</w:t>
            </w:r>
          </w:p>
        </w:tc>
        <w:tc>
          <w:tcPr>
            <w:tcW w:w="540" w:type="dxa"/>
            <w:tcBorders>
              <w:top w:val="single" w:sz="4" w:space="0" w:color="auto"/>
              <w:bottom w:val="single" w:sz="4"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5F097D">
              <w:rPr>
                <w:b/>
                <w:sz w:val="17"/>
                <w:lang w:val="fr-CH"/>
              </w:rPr>
              <w:t>301</w:t>
            </w:r>
          </w:p>
        </w:tc>
        <w:tc>
          <w:tcPr>
            <w:tcW w:w="540" w:type="dxa"/>
            <w:tcBorders>
              <w:top w:val="single" w:sz="4" w:space="0" w:color="auto"/>
              <w:bottom w:val="single" w:sz="4"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5F097D">
              <w:rPr>
                <w:b/>
                <w:sz w:val="17"/>
                <w:lang w:val="fr-CH"/>
              </w:rPr>
              <w:t>151</w:t>
            </w:r>
          </w:p>
        </w:tc>
        <w:tc>
          <w:tcPr>
            <w:tcW w:w="580" w:type="dxa"/>
            <w:vMerge w:val="restart"/>
            <w:tcBorders>
              <w:top w:val="single" w:sz="4" w:space="0" w:color="auto"/>
            </w:tcBorders>
            <w:shd w:val="clear" w:color="auto" w:fill="auto"/>
            <w:vAlign w:val="center"/>
          </w:tcPr>
          <w:p w:rsidR="008130FE" w:rsidRPr="005F097D"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5F097D">
              <w:rPr>
                <w:b/>
                <w:sz w:val="17"/>
                <w:lang w:val="fr-CH"/>
              </w:rPr>
              <w:t>452</w:t>
            </w:r>
          </w:p>
        </w:tc>
      </w:tr>
      <w:tr w:rsidR="008130FE" w:rsidRPr="008845BC" w:rsidTr="005F097D">
        <w:tc>
          <w:tcPr>
            <w:tcW w:w="3229"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 général</w:t>
            </w:r>
          </w:p>
        </w:tc>
        <w:tc>
          <w:tcPr>
            <w:tcW w:w="1091"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p>
        </w:tc>
        <w:tc>
          <w:tcPr>
            <w:tcW w:w="99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251</w:t>
            </w:r>
          </w:p>
        </w:tc>
        <w:tc>
          <w:tcPr>
            <w:tcW w:w="900" w:type="dxa"/>
            <w:tcBorders>
              <w:top w:val="single" w:sz="4" w:space="0" w:color="auto"/>
              <w:bottom w:val="single" w:sz="12" w:space="0" w:color="auto"/>
            </w:tcBorders>
            <w:shd w:val="clear" w:color="auto" w:fill="auto"/>
            <w:vAlign w:val="bottom"/>
          </w:tcPr>
          <w:p w:rsidR="008130FE" w:rsidRPr="008845BC"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p>
        </w:tc>
        <w:tc>
          <w:tcPr>
            <w:tcW w:w="900" w:type="dxa"/>
            <w:tcBorders>
              <w:top w:val="single" w:sz="4" w:space="0" w:color="auto"/>
              <w:bottom w:val="single" w:sz="12" w:space="0" w:color="auto"/>
            </w:tcBorders>
            <w:shd w:val="clear" w:color="auto" w:fill="auto"/>
            <w:vAlign w:val="bottom"/>
          </w:tcPr>
          <w:p w:rsidR="008130FE" w:rsidRPr="008845BC" w:rsidRDefault="00FD4CF4"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201</w:t>
            </w:r>
          </w:p>
        </w:tc>
        <w:tc>
          <w:tcPr>
            <w:tcW w:w="540" w:type="dxa"/>
            <w:tcBorders>
              <w:top w:val="single" w:sz="4" w:space="0" w:color="auto"/>
              <w:bottom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p>
        </w:tc>
        <w:tc>
          <w:tcPr>
            <w:tcW w:w="540" w:type="dxa"/>
            <w:tcBorders>
              <w:top w:val="single" w:sz="4" w:space="0" w:color="auto"/>
              <w:bottom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r w:rsidRPr="005F097D">
              <w:rPr>
                <w:b/>
                <w:sz w:val="17"/>
                <w:lang w:val="fr-CH"/>
              </w:rPr>
              <w:t>452</w:t>
            </w:r>
          </w:p>
        </w:tc>
        <w:tc>
          <w:tcPr>
            <w:tcW w:w="580" w:type="dxa"/>
            <w:vMerge/>
            <w:tcBorders>
              <w:bottom w:val="single" w:sz="12" w:space="0" w:color="auto"/>
            </w:tcBorders>
            <w:shd w:val="clear" w:color="auto" w:fill="auto"/>
            <w:vAlign w:val="bottom"/>
          </w:tcPr>
          <w:p w:rsidR="008130FE" w:rsidRPr="005F097D" w:rsidRDefault="008130FE" w:rsidP="005F097D">
            <w:pPr>
              <w:tabs>
                <w:tab w:val="left" w:pos="288"/>
                <w:tab w:val="left" w:pos="576"/>
                <w:tab w:val="left" w:pos="864"/>
                <w:tab w:val="left" w:pos="1152"/>
              </w:tabs>
              <w:suppressAutoHyphens/>
              <w:spacing w:before="81" w:after="81" w:line="210" w:lineRule="exact"/>
              <w:ind w:right="43"/>
              <w:jc w:val="right"/>
              <w:rPr>
                <w:b/>
                <w:sz w:val="17"/>
                <w:lang w:val="fr-CH"/>
              </w:rPr>
            </w:pPr>
          </w:p>
        </w:tc>
      </w:tr>
    </w:tbl>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r>
      <w:r w:rsidRPr="008845BC">
        <w:rPr>
          <w:b w:val="0"/>
          <w:bCs/>
          <w:lang w:val="fr-CH"/>
        </w:rPr>
        <w:t xml:space="preserve">Tableau 5 </w:t>
      </w:r>
      <w:r w:rsidRPr="008845BC">
        <w:rPr>
          <w:b w:val="0"/>
          <w:bCs/>
          <w:lang w:val="fr-CH"/>
        </w:rPr>
        <w:br/>
      </w:r>
      <w:r w:rsidR="005040DA">
        <w:rPr>
          <w:lang w:val="fr-CH"/>
        </w:rPr>
        <w:t>Cas de médiation examiné</w:t>
      </w:r>
      <w:r w:rsidRPr="008845BC">
        <w:rPr>
          <w:lang w:val="fr-CH"/>
        </w:rPr>
        <w:t>s</w:t>
      </w:r>
      <w:r w:rsidR="005040DA">
        <w:rPr>
          <w:lang w:val="fr-CH"/>
        </w:rPr>
        <w:t>, par type de plainte</w:t>
      </w:r>
      <w:r w:rsidRPr="008845BC">
        <w:rPr>
          <w:lang w:val="fr-CH"/>
        </w:rPr>
        <w:t xml:space="preserve"> et </w:t>
      </w:r>
      <w:r w:rsidR="005040DA">
        <w:rPr>
          <w:lang w:val="fr-CH"/>
        </w:rPr>
        <w:t>plaignant</w:t>
      </w:r>
      <w:r w:rsidRPr="008845BC">
        <w:rPr>
          <w:lang w:val="fr-CH"/>
        </w:rPr>
        <w:t>, de janvier à août 2013</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4625"/>
        <w:gridCol w:w="715"/>
        <w:gridCol w:w="716"/>
        <w:gridCol w:w="716"/>
        <w:gridCol w:w="716"/>
      </w:tblGrid>
      <w:tr w:rsidR="008130FE" w:rsidRPr="008845BC" w:rsidTr="005040DA">
        <w:trPr>
          <w:tblHeader/>
        </w:trPr>
        <w:tc>
          <w:tcPr>
            <w:tcW w:w="4680"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rPr>
                <w:i/>
                <w:sz w:val="14"/>
                <w:lang w:val="fr-CH"/>
              </w:rPr>
            </w:pPr>
            <w:r w:rsidRPr="008845BC">
              <w:rPr>
                <w:i/>
                <w:sz w:val="14"/>
                <w:lang w:val="fr-CH"/>
              </w:rPr>
              <w:t>Type de plainte</w:t>
            </w:r>
          </w:p>
        </w:tc>
        <w:tc>
          <w:tcPr>
            <w:tcW w:w="723"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Adulte</w:t>
            </w:r>
          </w:p>
        </w:tc>
        <w:tc>
          <w:tcPr>
            <w:tcW w:w="724"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Jeune</w:t>
            </w:r>
            <w:r w:rsidRPr="008845BC">
              <w:rPr>
                <w:iCs/>
                <w:sz w:val="14"/>
                <w:vertAlign w:val="superscript"/>
                <w:lang w:val="fr-CH"/>
              </w:rPr>
              <w:t>a</w:t>
            </w:r>
          </w:p>
        </w:tc>
        <w:tc>
          <w:tcPr>
            <w:tcW w:w="724"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 xml:space="preserve">Société </w:t>
            </w:r>
          </w:p>
        </w:tc>
        <w:tc>
          <w:tcPr>
            <w:tcW w:w="724" w:type="dxa"/>
            <w:tcBorders>
              <w:top w:val="single" w:sz="4" w:space="0" w:color="auto"/>
              <w:bottom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0" w:after="80" w:line="160" w:lineRule="exact"/>
              <w:ind w:right="43"/>
              <w:jc w:val="right"/>
              <w:rPr>
                <w:b/>
                <w:i/>
                <w:sz w:val="14"/>
                <w:lang w:val="fr-CH"/>
              </w:rPr>
            </w:pPr>
            <w:r w:rsidRPr="005040DA">
              <w:rPr>
                <w:b/>
                <w:i/>
                <w:sz w:val="14"/>
                <w:lang w:val="fr-CH"/>
              </w:rPr>
              <w:t>Total</w:t>
            </w:r>
          </w:p>
        </w:tc>
      </w:tr>
      <w:tr w:rsidR="008130FE" w:rsidRPr="008845BC" w:rsidTr="005040DA">
        <w:trPr>
          <w:trHeight w:hRule="exact" w:val="115"/>
          <w:tblHeader/>
        </w:trPr>
        <w:tc>
          <w:tcPr>
            <w:tcW w:w="4680"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p>
        </w:tc>
        <w:tc>
          <w:tcPr>
            <w:tcW w:w="723"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724"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724"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724" w:type="dxa"/>
            <w:tcBorders>
              <w:top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Ajustement salarial selon le salaire minimum</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13</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Congé annuel</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7</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7</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Sala</w:t>
            </w:r>
            <w:r w:rsidR="005040DA">
              <w:rPr>
                <w:sz w:val="17"/>
                <w:lang w:val="fr-CH"/>
              </w:rPr>
              <w:t>ire</w:t>
            </w:r>
            <w:r w:rsidRPr="008845BC">
              <w:rPr>
                <w:sz w:val="17"/>
                <w:lang w:val="fr-CH"/>
              </w:rPr>
              <w:t xml:space="preserve"> non payé</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107</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16</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124</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Allocation/prime</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Jour de congé</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Jour férié</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Déduction non autorisée</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6</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6</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Heure supplémentaire</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Congé maternité</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0</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Avertissement</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15</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16</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Notification</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28</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29</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Indemnisation pour durée de service</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5</w:t>
            </w:r>
          </w:p>
        </w:tc>
      </w:tr>
      <w:tr w:rsidR="008130FE" w:rsidRPr="008845BC" w:rsidTr="005040DA">
        <w:tc>
          <w:tcPr>
            <w:tcW w:w="4680" w:type="dxa"/>
            <w:shd w:val="clear" w:color="auto" w:fill="auto"/>
            <w:vAlign w:val="bottom"/>
          </w:tcPr>
          <w:p w:rsidR="008130FE" w:rsidRPr="008845BC" w:rsidRDefault="005040DA" w:rsidP="005040DA">
            <w:pPr>
              <w:tabs>
                <w:tab w:val="left" w:pos="288"/>
                <w:tab w:val="left" w:pos="576"/>
                <w:tab w:val="left" w:pos="864"/>
                <w:tab w:val="left" w:pos="1152"/>
              </w:tabs>
              <w:suppressAutoHyphens/>
              <w:spacing w:before="40" w:after="40" w:line="210" w:lineRule="exact"/>
              <w:ind w:right="43"/>
              <w:rPr>
                <w:sz w:val="17"/>
                <w:lang w:val="fr-CH"/>
              </w:rPr>
            </w:pPr>
            <w:r>
              <w:rPr>
                <w:sz w:val="17"/>
                <w:lang w:val="fr-CH"/>
              </w:rPr>
              <w:t>Licenciement non justifié</w:t>
            </w:r>
            <w:r w:rsidR="008130FE" w:rsidRPr="008845BC">
              <w:rPr>
                <w:sz w:val="17"/>
                <w:lang w:val="fr-CH"/>
              </w:rPr>
              <w:t xml:space="preserve"> par l’employeur</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143</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55</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198</w:t>
            </w:r>
          </w:p>
        </w:tc>
      </w:tr>
      <w:tr w:rsidR="008130FE" w:rsidRPr="008845BC" w:rsidTr="005040DA">
        <w:tc>
          <w:tcPr>
            <w:tcW w:w="468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Frais de service</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0</w:t>
            </w:r>
          </w:p>
        </w:tc>
      </w:tr>
      <w:tr w:rsidR="008130FE" w:rsidRPr="008845BC" w:rsidTr="005040DA">
        <w:tc>
          <w:tcPr>
            <w:tcW w:w="4680" w:type="dxa"/>
            <w:shd w:val="clear" w:color="auto" w:fill="auto"/>
            <w:vAlign w:val="bottom"/>
          </w:tcPr>
          <w:p w:rsidR="008130FE" w:rsidRPr="008845BC" w:rsidRDefault="005040DA" w:rsidP="005040DA">
            <w:pPr>
              <w:tabs>
                <w:tab w:val="left" w:pos="288"/>
                <w:tab w:val="left" w:pos="576"/>
                <w:tab w:val="left" w:pos="864"/>
                <w:tab w:val="left" w:pos="1152"/>
              </w:tabs>
              <w:suppressAutoHyphens/>
              <w:spacing w:before="40" w:after="40" w:line="210" w:lineRule="exact"/>
              <w:ind w:right="43"/>
              <w:rPr>
                <w:sz w:val="17"/>
                <w:lang w:val="fr-CH"/>
              </w:rPr>
            </w:pPr>
            <w:r>
              <w:rPr>
                <w:sz w:val="17"/>
                <w:lang w:val="fr-CH"/>
              </w:rPr>
              <w:t>Modification du</w:t>
            </w:r>
            <w:r w:rsidR="008130FE" w:rsidRPr="008845BC">
              <w:rPr>
                <w:sz w:val="17"/>
                <w:lang w:val="fr-CH"/>
              </w:rPr>
              <w:t xml:space="preserve"> contrat</w:t>
            </w:r>
          </w:p>
        </w:tc>
        <w:tc>
          <w:tcPr>
            <w:tcW w:w="723"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w:t>
            </w:r>
          </w:p>
        </w:tc>
        <w:tc>
          <w:tcPr>
            <w:tcW w:w="724" w:type="dxa"/>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w:t>
            </w:r>
          </w:p>
        </w:tc>
      </w:tr>
      <w:tr w:rsidR="008130FE" w:rsidRPr="008845BC" w:rsidTr="005040DA">
        <w:tc>
          <w:tcPr>
            <w:tcW w:w="4680" w:type="dxa"/>
            <w:tcBorders>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81" w:line="210" w:lineRule="exact"/>
              <w:ind w:right="43"/>
              <w:rPr>
                <w:sz w:val="17"/>
                <w:lang w:val="fr-CH"/>
              </w:rPr>
            </w:pPr>
            <w:r w:rsidRPr="008845BC">
              <w:rPr>
                <w:sz w:val="17"/>
                <w:lang w:val="fr-CH"/>
              </w:rPr>
              <w:t>Indemnité pour dommages moraux</w:t>
            </w:r>
          </w:p>
        </w:tc>
        <w:tc>
          <w:tcPr>
            <w:tcW w:w="723" w:type="dxa"/>
            <w:tcBorders>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1</w:t>
            </w:r>
          </w:p>
        </w:tc>
        <w:tc>
          <w:tcPr>
            <w:tcW w:w="724" w:type="dxa"/>
            <w:tcBorders>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w:t>
            </w:r>
          </w:p>
        </w:tc>
        <w:tc>
          <w:tcPr>
            <w:tcW w:w="724" w:type="dxa"/>
            <w:tcBorders>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w:t>
            </w:r>
          </w:p>
        </w:tc>
        <w:tc>
          <w:tcPr>
            <w:tcW w:w="724" w:type="dxa"/>
            <w:tcBorders>
              <w:bottom w:val="single" w:sz="4"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81" w:line="210" w:lineRule="exact"/>
              <w:ind w:right="43"/>
              <w:jc w:val="right"/>
              <w:rPr>
                <w:b/>
                <w:sz w:val="17"/>
                <w:lang w:val="fr-CH"/>
              </w:rPr>
            </w:pPr>
            <w:r w:rsidRPr="005040DA">
              <w:rPr>
                <w:b/>
                <w:sz w:val="17"/>
                <w:lang w:val="fr-CH"/>
              </w:rPr>
              <w:t>1</w:t>
            </w:r>
          </w:p>
        </w:tc>
      </w:tr>
      <w:tr w:rsidR="008130FE" w:rsidRPr="008845BC" w:rsidTr="005040DA">
        <w:tc>
          <w:tcPr>
            <w:tcW w:w="4680"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w:t>
            </w:r>
          </w:p>
        </w:tc>
        <w:tc>
          <w:tcPr>
            <w:tcW w:w="723"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300</w:t>
            </w:r>
          </w:p>
        </w:tc>
        <w:tc>
          <w:tcPr>
            <w:tcW w:w="724"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79</w:t>
            </w:r>
          </w:p>
        </w:tc>
        <w:tc>
          <w:tcPr>
            <w:tcW w:w="724"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29</w:t>
            </w:r>
          </w:p>
        </w:tc>
        <w:tc>
          <w:tcPr>
            <w:tcW w:w="724" w:type="dxa"/>
            <w:tcBorders>
              <w:top w:val="single" w:sz="4" w:space="0" w:color="auto"/>
              <w:bottom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5040DA">
              <w:rPr>
                <w:b/>
                <w:sz w:val="17"/>
                <w:lang w:val="fr-CH"/>
              </w:rPr>
              <w:t>408</w:t>
            </w:r>
          </w:p>
        </w:tc>
      </w:tr>
    </w:tbl>
    <w:p w:rsidR="008130FE" w:rsidRPr="008845BC" w:rsidRDefault="008130FE" w:rsidP="008130FE">
      <w:pPr>
        <w:pStyle w:val="SingleTxt"/>
        <w:spacing w:after="0" w:line="120" w:lineRule="exact"/>
        <w:rPr>
          <w:sz w:val="10"/>
          <w:lang w:val="fr-CH"/>
        </w:rPr>
      </w:pPr>
    </w:p>
    <w:p w:rsidR="008130FE" w:rsidRPr="008845BC" w:rsidRDefault="008130FE" w:rsidP="008130FE">
      <w:pPr>
        <w:pStyle w:val="FootnoteText"/>
        <w:tabs>
          <w:tab w:val="right" w:pos="1476"/>
          <w:tab w:val="left" w:pos="1548"/>
          <w:tab w:val="right" w:pos="1836"/>
          <w:tab w:val="left" w:pos="1908"/>
        </w:tabs>
        <w:ind w:left="1548" w:right="1267" w:hanging="288"/>
        <w:rPr>
          <w:lang w:val="fr-CH"/>
        </w:rPr>
      </w:pPr>
      <w:r w:rsidRPr="008845BC">
        <w:rPr>
          <w:vertAlign w:val="superscript"/>
          <w:lang w:val="fr-CH"/>
        </w:rPr>
        <w:tab/>
      </w:r>
      <w:r w:rsidRPr="003A3C95">
        <w:rPr>
          <w:i/>
          <w:vertAlign w:val="superscript"/>
          <w:lang w:val="fr-CH"/>
        </w:rPr>
        <w:t>a</w:t>
      </w:r>
      <w:r w:rsidRPr="008845BC">
        <w:rPr>
          <w:vertAlign w:val="superscript"/>
          <w:lang w:val="fr-CH"/>
        </w:rPr>
        <w:tab/>
      </w:r>
      <w:r w:rsidRPr="008845BC">
        <w:rPr>
          <w:lang w:val="fr-CH"/>
        </w:rPr>
        <w:t>Jeunes âgés de 15 à 24 ans.</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5040DA" w:rsidRDefault="005040DA">
      <w:pPr>
        <w:spacing w:line="240" w:lineRule="auto"/>
        <w:rPr>
          <w:b/>
          <w:spacing w:val="2"/>
          <w:lang w:val="fr-CH"/>
        </w:rPr>
      </w:pPr>
      <w:r>
        <w:rPr>
          <w:lang w:val="fr-CH"/>
        </w:rPr>
        <w:br w:type="page"/>
      </w: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lastRenderedPageBreak/>
        <w:tab/>
      </w:r>
      <w:r w:rsidRPr="008845BC">
        <w:rPr>
          <w:lang w:val="fr-CH"/>
        </w:rPr>
        <w:tab/>
      </w:r>
      <w:r w:rsidRPr="008845BC">
        <w:rPr>
          <w:b w:val="0"/>
          <w:bCs/>
          <w:lang w:val="fr-CH"/>
        </w:rPr>
        <w:t xml:space="preserve">Tableau 6 </w:t>
      </w:r>
      <w:r w:rsidRPr="008845BC">
        <w:rPr>
          <w:b w:val="0"/>
          <w:bCs/>
          <w:lang w:val="fr-CH"/>
        </w:rPr>
        <w:br/>
      </w:r>
      <w:r w:rsidRPr="008845BC">
        <w:rPr>
          <w:lang w:val="fr-CH"/>
        </w:rPr>
        <w:t>Faits ayant donné lieu à des poursuites</w:t>
      </w:r>
      <w:r w:rsidR="005040DA">
        <w:rPr>
          <w:lang w:val="fr-CH"/>
        </w:rPr>
        <w:t>,</w:t>
      </w:r>
      <w:r w:rsidRPr="008845BC">
        <w:rPr>
          <w:lang w:val="fr-CH"/>
        </w:rPr>
        <w:t xml:space="preserve"> selon le type de plainte, de juridiction </w:t>
      </w:r>
      <w:r w:rsidR="005040DA">
        <w:rPr>
          <w:lang w:val="fr-CH"/>
        </w:rPr>
        <w:br/>
        <w:t>et de contrevenant</w:t>
      </w:r>
      <w:r w:rsidRPr="008845BC">
        <w:rPr>
          <w:lang w:val="fr-CH"/>
        </w:rPr>
        <w:t>, de janvier à août 2013</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132"/>
        <w:gridCol w:w="1548"/>
        <w:gridCol w:w="562"/>
        <w:gridCol w:w="563"/>
        <w:gridCol w:w="562"/>
        <w:gridCol w:w="563"/>
        <w:gridCol w:w="558"/>
      </w:tblGrid>
      <w:tr w:rsidR="008130FE" w:rsidRPr="008845BC" w:rsidTr="003E7DE3">
        <w:trPr>
          <w:tblHeader/>
        </w:trPr>
        <w:tc>
          <w:tcPr>
            <w:tcW w:w="3132"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rPr>
                <w:i/>
                <w:sz w:val="14"/>
                <w:lang w:val="fr-CH"/>
              </w:rPr>
            </w:pPr>
            <w:r w:rsidRPr="008845BC">
              <w:rPr>
                <w:i/>
                <w:sz w:val="14"/>
                <w:lang w:val="fr-CH"/>
              </w:rPr>
              <w:t>Plainte par type de juridiction</w:t>
            </w:r>
          </w:p>
        </w:tc>
        <w:tc>
          <w:tcPr>
            <w:tcW w:w="1548"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p>
        </w:tc>
        <w:tc>
          <w:tcPr>
            <w:tcW w:w="562"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Adulte</w:t>
            </w:r>
          </w:p>
        </w:tc>
        <w:tc>
          <w:tcPr>
            <w:tcW w:w="563"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Jeune</w:t>
            </w:r>
            <w:r w:rsidRPr="008845BC">
              <w:rPr>
                <w:iCs/>
                <w:sz w:val="14"/>
                <w:lang w:val="fr-CH"/>
              </w:rPr>
              <w:t>*</w:t>
            </w:r>
          </w:p>
        </w:tc>
        <w:tc>
          <w:tcPr>
            <w:tcW w:w="562"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Société</w:t>
            </w:r>
          </w:p>
        </w:tc>
        <w:tc>
          <w:tcPr>
            <w:tcW w:w="563" w:type="dxa"/>
            <w:tcBorders>
              <w:top w:val="single" w:sz="4" w:space="0" w:color="auto"/>
              <w:bottom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0" w:after="80" w:line="160" w:lineRule="exact"/>
              <w:ind w:right="43"/>
              <w:jc w:val="right"/>
              <w:rPr>
                <w:b/>
                <w:i/>
                <w:sz w:val="14"/>
                <w:lang w:val="fr-CH"/>
              </w:rPr>
            </w:pPr>
            <w:r w:rsidRPr="005040DA">
              <w:rPr>
                <w:b/>
                <w:i/>
                <w:sz w:val="14"/>
                <w:lang w:val="fr-CH"/>
              </w:rPr>
              <w:t>Total</w:t>
            </w:r>
          </w:p>
        </w:tc>
        <w:tc>
          <w:tcPr>
            <w:tcW w:w="558" w:type="dxa"/>
            <w:tcBorders>
              <w:top w:val="single" w:sz="4" w:space="0" w:color="auto"/>
              <w:bottom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0" w:after="80" w:line="160" w:lineRule="exact"/>
              <w:ind w:right="43"/>
              <w:jc w:val="right"/>
              <w:rPr>
                <w:b/>
                <w:i/>
                <w:sz w:val="14"/>
                <w:lang w:val="fr-CH"/>
              </w:rPr>
            </w:pPr>
            <w:r w:rsidRPr="005040DA">
              <w:rPr>
                <w:b/>
                <w:i/>
                <w:sz w:val="14"/>
                <w:lang w:val="fr-CH"/>
              </w:rPr>
              <w:t>Total général</w:t>
            </w:r>
          </w:p>
        </w:tc>
      </w:tr>
      <w:tr w:rsidR="008130FE" w:rsidRPr="008845BC" w:rsidTr="003E7DE3">
        <w:trPr>
          <w:trHeight w:hRule="exact" w:val="115"/>
          <w:tblHeader/>
        </w:trPr>
        <w:tc>
          <w:tcPr>
            <w:tcW w:w="3132"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p>
        </w:tc>
        <w:tc>
          <w:tcPr>
            <w:tcW w:w="1548"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62"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63"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62"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63" w:type="dxa"/>
            <w:tcBorders>
              <w:top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p>
        </w:tc>
        <w:tc>
          <w:tcPr>
            <w:tcW w:w="558" w:type="dxa"/>
            <w:tcBorders>
              <w:top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40" w:after="40" w:line="210" w:lineRule="exact"/>
              <w:ind w:right="43"/>
              <w:jc w:val="right"/>
              <w:rPr>
                <w:b/>
                <w:sz w:val="17"/>
                <w:lang w:val="fr-CH"/>
              </w:rPr>
            </w:pPr>
          </w:p>
        </w:tc>
      </w:tr>
      <w:tr w:rsidR="00FD4CF4" w:rsidRPr="008845BC" w:rsidTr="003E7DE3">
        <w:tc>
          <w:tcPr>
            <w:tcW w:w="3132" w:type="dxa"/>
            <w:vMerge w:val="restart"/>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Non-présentation de documents à la demande d’un fonctionnaire compétent</w:t>
            </w: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Magistrate court</w:t>
            </w:r>
          </w:p>
        </w:tc>
        <w:tc>
          <w:tcPr>
            <w:tcW w:w="562" w:type="dxa"/>
            <w:shd w:val="clear" w:color="auto" w:fill="auto"/>
            <w:vAlign w:val="bottom"/>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vAlign w:val="bottom"/>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vAlign w:val="bottom"/>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vAlign w:val="bottom"/>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0</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24</w:t>
            </w:r>
          </w:p>
        </w:tc>
      </w:tr>
      <w:tr w:rsidR="00FD4CF4" w:rsidRPr="008845BC" w:rsidTr="003E7DE3">
        <w:tc>
          <w:tcPr>
            <w:tcW w:w="3132" w:type="dxa"/>
            <w:vMerge/>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 xml:space="preserve">Tribunal du travail </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24</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24</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p>
        </w:tc>
      </w:tr>
      <w:tr w:rsidR="00FD4CF4" w:rsidRPr="008845BC" w:rsidTr="003E7DE3">
        <w:tc>
          <w:tcPr>
            <w:tcW w:w="3132" w:type="dxa"/>
            <w:vMerge w:val="restart"/>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Non-respect de la procédure de négociation</w:t>
            </w: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Magistrate court</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0</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30</w:t>
            </w:r>
          </w:p>
        </w:tc>
      </w:tr>
      <w:tr w:rsidR="00FD4CF4" w:rsidRPr="008845BC" w:rsidTr="003E7DE3">
        <w:tc>
          <w:tcPr>
            <w:tcW w:w="3132" w:type="dxa"/>
            <w:vMerge/>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Tribunal du travail</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30</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30</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p>
        </w:tc>
      </w:tr>
      <w:tr w:rsidR="00FD4CF4" w:rsidRPr="008845BC" w:rsidTr="003E7DE3">
        <w:tc>
          <w:tcPr>
            <w:tcW w:w="3132" w:type="dxa"/>
            <w:vMerge w:val="restart"/>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Non-respect des instructions données par le fonctionnaire compétent</w:t>
            </w: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Magistrate court</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73</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75</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102</w:t>
            </w:r>
          </w:p>
        </w:tc>
      </w:tr>
      <w:tr w:rsidR="00FD4CF4" w:rsidRPr="008845BC" w:rsidTr="003E7DE3">
        <w:tc>
          <w:tcPr>
            <w:tcW w:w="3132" w:type="dxa"/>
            <w:vMerge/>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Tribunal du travail</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27</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27</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p>
        </w:tc>
      </w:tr>
      <w:tr w:rsidR="00FD4CF4" w:rsidRPr="008845BC" w:rsidTr="003E7DE3">
        <w:tc>
          <w:tcPr>
            <w:tcW w:w="3132" w:type="dxa"/>
            <w:vMerge w:val="restart"/>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Non-respect de la décision du ministre</w:t>
            </w: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Magistrate court</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51</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53</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71</w:t>
            </w:r>
          </w:p>
        </w:tc>
      </w:tr>
      <w:tr w:rsidR="00FD4CF4" w:rsidRPr="008845BC" w:rsidTr="003E7DE3">
        <w:tc>
          <w:tcPr>
            <w:tcW w:w="3132" w:type="dxa"/>
            <w:vMerge/>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rPr>
                <w:sz w:val="17"/>
                <w:lang w:val="fr-CH"/>
              </w:rPr>
            </w:pP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Tribunal du travail</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18</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18</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p>
        </w:tc>
      </w:tr>
      <w:tr w:rsidR="00FD4CF4" w:rsidRPr="008845BC" w:rsidTr="003E7DE3">
        <w:tc>
          <w:tcPr>
            <w:tcW w:w="3132" w:type="dxa"/>
            <w:vMerge w:val="restart"/>
            <w:shd w:val="clear" w:color="auto" w:fill="auto"/>
          </w:tcPr>
          <w:p w:rsidR="00FD4CF4" w:rsidRPr="008845BC" w:rsidRDefault="00FD4CF4" w:rsidP="005040DA">
            <w:pPr>
              <w:tabs>
                <w:tab w:val="left" w:pos="288"/>
                <w:tab w:val="left" w:pos="576"/>
                <w:tab w:val="left" w:pos="864"/>
                <w:tab w:val="left" w:pos="1152"/>
              </w:tabs>
              <w:suppressAutoHyphens/>
              <w:spacing w:before="40" w:after="81" w:line="210" w:lineRule="exact"/>
              <w:ind w:right="43"/>
              <w:rPr>
                <w:sz w:val="17"/>
                <w:lang w:val="fr-CH"/>
              </w:rPr>
            </w:pPr>
            <w:r w:rsidRPr="008845BC">
              <w:rPr>
                <w:sz w:val="17"/>
                <w:lang w:val="fr-CH"/>
              </w:rPr>
              <w:t>Non-délivrance d’un certificat d</w:t>
            </w:r>
            <w:r>
              <w:rPr>
                <w:sz w:val="17"/>
                <w:lang w:val="fr-CH"/>
              </w:rPr>
              <w:t>e travail</w:t>
            </w:r>
          </w:p>
        </w:tc>
        <w:tc>
          <w:tcPr>
            <w:tcW w:w="1548" w:type="dxa"/>
            <w:shd w:val="clear" w:color="auto" w:fill="auto"/>
          </w:tcPr>
          <w:p w:rsidR="00FD4CF4" w:rsidRPr="008845BC" w:rsidRDefault="00FD4CF4" w:rsidP="003E7DE3">
            <w:pPr>
              <w:tabs>
                <w:tab w:val="left" w:pos="288"/>
                <w:tab w:val="left" w:pos="576"/>
                <w:tab w:val="left" w:pos="864"/>
                <w:tab w:val="left" w:pos="1152"/>
              </w:tabs>
              <w:suppressAutoHyphens/>
              <w:spacing w:before="40" w:after="40" w:line="210" w:lineRule="exact"/>
              <w:rPr>
                <w:sz w:val="17"/>
                <w:lang w:val="fr-CH"/>
              </w:rPr>
            </w:pPr>
            <w:r w:rsidRPr="008845BC">
              <w:rPr>
                <w:sz w:val="17"/>
                <w:lang w:val="fr-CH"/>
              </w:rPr>
              <w:t>Magistrate court</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2" w:type="dxa"/>
            <w:shd w:val="clear" w:color="auto" w:fill="auto"/>
          </w:tcPr>
          <w:p w:rsidR="00FD4CF4" w:rsidRPr="008845BC" w:rsidRDefault="00FD4CF4"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63" w:type="dxa"/>
            <w:shd w:val="clear" w:color="auto" w:fill="auto"/>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0</w:t>
            </w:r>
          </w:p>
        </w:tc>
        <w:tc>
          <w:tcPr>
            <w:tcW w:w="558" w:type="dxa"/>
            <w:shd w:val="clear" w:color="auto" w:fill="auto"/>
            <w:vAlign w:val="center"/>
          </w:tcPr>
          <w:p w:rsidR="00FD4CF4" w:rsidRPr="005040DA" w:rsidRDefault="00FD4CF4" w:rsidP="005040DA">
            <w:pPr>
              <w:tabs>
                <w:tab w:val="left" w:pos="288"/>
                <w:tab w:val="left" w:pos="576"/>
                <w:tab w:val="left" w:pos="864"/>
                <w:tab w:val="left" w:pos="1152"/>
              </w:tabs>
              <w:suppressAutoHyphens/>
              <w:spacing w:before="40" w:after="40" w:line="210" w:lineRule="exact"/>
              <w:ind w:right="43"/>
              <w:jc w:val="right"/>
              <w:rPr>
                <w:b/>
                <w:sz w:val="17"/>
                <w:lang w:val="fr-CH"/>
              </w:rPr>
            </w:pPr>
            <w:r w:rsidRPr="005040DA">
              <w:rPr>
                <w:b/>
                <w:sz w:val="17"/>
                <w:lang w:val="fr-CH"/>
              </w:rPr>
              <w:t>2</w:t>
            </w:r>
          </w:p>
        </w:tc>
      </w:tr>
      <w:tr w:rsidR="00FD4CF4" w:rsidRPr="008845BC" w:rsidTr="003E7DE3">
        <w:tc>
          <w:tcPr>
            <w:tcW w:w="3132" w:type="dxa"/>
            <w:vMerge/>
            <w:tcBorders>
              <w:bottom w:val="single" w:sz="4" w:space="0" w:color="auto"/>
            </w:tcBorders>
            <w:shd w:val="clear" w:color="auto" w:fill="auto"/>
            <w:vAlign w:val="bottom"/>
          </w:tcPr>
          <w:p w:rsidR="00FD4CF4" w:rsidRPr="008845BC" w:rsidRDefault="00FD4CF4" w:rsidP="005040DA">
            <w:pPr>
              <w:tabs>
                <w:tab w:val="left" w:pos="288"/>
                <w:tab w:val="left" w:pos="576"/>
                <w:tab w:val="left" w:pos="864"/>
                <w:tab w:val="left" w:pos="1152"/>
              </w:tabs>
              <w:suppressAutoHyphens/>
              <w:spacing w:before="40" w:after="81" w:line="210" w:lineRule="exact"/>
              <w:ind w:right="43"/>
              <w:rPr>
                <w:sz w:val="17"/>
                <w:lang w:val="fr-CH"/>
              </w:rPr>
            </w:pPr>
          </w:p>
        </w:tc>
        <w:tc>
          <w:tcPr>
            <w:tcW w:w="1548" w:type="dxa"/>
            <w:tcBorders>
              <w:bottom w:val="single" w:sz="4" w:space="0" w:color="auto"/>
            </w:tcBorders>
            <w:shd w:val="clear" w:color="auto" w:fill="auto"/>
          </w:tcPr>
          <w:p w:rsidR="00FD4CF4" w:rsidRPr="008845BC" w:rsidRDefault="00FD4CF4" w:rsidP="003E7DE3">
            <w:pPr>
              <w:tabs>
                <w:tab w:val="left" w:pos="288"/>
                <w:tab w:val="left" w:pos="576"/>
                <w:tab w:val="left" w:pos="864"/>
                <w:tab w:val="left" w:pos="1152"/>
              </w:tabs>
              <w:suppressAutoHyphens/>
              <w:spacing w:before="40" w:after="81" w:line="210" w:lineRule="exact"/>
              <w:rPr>
                <w:sz w:val="17"/>
                <w:lang w:val="fr-CH"/>
              </w:rPr>
            </w:pPr>
            <w:r w:rsidRPr="008845BC">
              <w:rPr>
                <w:sz w:val="17"/>
                <w:lang w:val="fr-CH"/>
              </w:rPr>
              <w:t>Tribunal du travail</w:t>
            </w:r>
          </w:p>
        </w:tc>
        <w:tc>
          <w:tcPr>
            <w:tcW w:w="562" w:type="dxa"/>
            <w:tcBorders>
              <w:bottom w:val="single" w:sz="4" w:space="0" w:color="auto"/>
            </w:tcBorders>
            <w:shd w:val="clear" w:color="auto" w:fill="auto"/>
          </w:tcPr>
          <w:p w:rsidR="00FD4CF4" w:rsidRPr="008845BC" w:rsidRDefault="00FD4CF4" w:rsidP="005040DA">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0</w:t>
            </w:r>
          </w:p>
        </w:tc>
        <w:tc>
          <w:tcPr>
            <w:tcW w:w="563" w:type="dxa"/>
            <w:tcBorders>
              <w:bottom w:val="single" w:sz="4" w:space="0" w:color="auto"/>
            </w:tcBorders>
            <w:shd w:val="clear" w:color="auto" w:fill="auto"/>
          </w:tcPr>
          <w:p w:rsidR="00FD4CF4" w:rsidRPr="008845BC" w:rsidRDefault="00FD4CF4" w:rsidP="005040DA">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0</w:t>
            </w:r>
          </w:p>
        </w:tc>
        <w:tc>
          <w:tcPr>
            <w:tcW w:w="562" w:type="dxa"/>
            <w:tcBorders>
              <w:bottom w:val="single" w:sz="4" w:space="0" w:color="auto"/>
            </w:tcBorders>
            <w:shd w:val="clear" w:color="auto" w:fill="auto"/>
          </w:tcPr>
          <w:p w:rsidR="00FD4CF4" w:rsidRPr="008845BC" w:rsidRDefault="00FD4CF4" w:rsidP="005040DA">
            <w:pPr>
              <w:tabs>
                <w:tab w:val="left" w:pos="288"/>
                <w:tab w:val="left" w:pos="576"/>
                <w:tab w:val="left" w:pos="864"/>
                <w:tab w:val="left" w:pos="1152"/>
              </w:tabs>
              <w:suppressAutoHyphens/>
              <w:spacing w:before="40" w:after="81" w:line="210" w:lineRule="exact"/>
              <w:ind w:right="43"/>
              <w:jc w:val="right"/>
              <w:rPr>
                <w:sz w:val="17"/>
                <w:lang w:val="fr-CH"/>
              </w:rPr>
            </w:pPr>
            <w:r w:rsidRPr="008845BC">
              <w:rPr>
                <w:sz w:val="17"/>
                <w:lang w:val="fr-CH"/>
              </w:rPr>
              <w:t>2</w:t>
            </w:r>
          </w:p>
        </w:tc>
        <w:tc>
          <w:tcPr>
            <w:tcW w:w="563" w:type="dxa"/>
            <w:tcBorders>
              <w:bottom w:val="single" w:sz="4" w:space="0" w:color="auto"/>
            </w:tcBorders>
            <w:shd w:val="clear" w:color="auto" w:fill="auto"/>
          </w:tcPr>
          <w:p w:rsidR="00FD4CF4" w:rsidRPr="005040DA" w:rsidRDefault="00FD4CF4" w:rsidP="005040DA">
            <w:pPr>
              <w:tabs>
                <w:tab w:val="left" w:pos="288"/>
                <w:tab w:val="left" w:pos="576"/>
                <w:tab w:val="left" w:pos="864"/>
                <w:tab w:val="left" w:pos="1152"/>
              </w:tabs>
              <w:suppressAutoHyphens/>
              <w:spacing w:before="40" w:after="81" w:line="210" w:lineRule="exact"/>
              <w:ind w:right="43"/>
              <w:jc w:val="right"/>
              <w:rPr>
                <w:b/>
                <w:sz w:val="17"/>
                <w:lang w:val="fr-CH"/>
              </w:rPr>
            </w:pPr>
            <w:r w:rsidRPr="005040DA">
              <w:rPr>
                <w:b/>
                <w:sz w:val="17"/>
                <w:lang w:val="fr-CH"/>
              </w:rPr>
              <w:t>2</w:t>
            </w:r>
          </w:p>
        </w:tc>
        <w:tc>
          <w:tcPr>
            <w:tcW w:w="558" w:type="dxa"/>
            <w:tcBorders>
              <w:bottom w:val="single" w:sz="4" w:space="0" w:color="auto"/>
            </w:tcBorders>
            <w:shd w:val="clear" w:color="auto" w:fill="auto"/>
            <w:vAlign w:val="bottom"/>
          </w:tcPr>
          <w:p w:rsidR="00FD4CF4" w:rsidRPr="005040DA" w:rsidRDefault="00FD4CF4" w:rsidP="005040DA">
            <w:pPr>
              <w:tabs>
                <w:tab w:val="left" w:pos="288"/>
                <w:tab w:val="left" w:pos="576"/>
                <w:tab w:val="left" w:pos="864"/>
                <w:tab w:val="left" w:pos="1152"/>
              </w:tabs>
              <w:suppressAutoHyphens/>
              <w:spacing w:before="40" w:after="81" w:line="210" w:lineRule="exact"/>
              <w:ind w:right="43"/>
              <w:jc w:val="right"/>
              <w:rPr>
                <w:b/>
                <w:sz w:val="17"/>
                <w:lang w:val="fr-CH"/>
              </w:rPr>
            </w:pPr>
          </w:p>
        </w:tc>
      </w:tr>
      <w:tr w:rsidR="008130FE" w:rsidRPr="008845BC" w:rsidTr="003E7DE3">
        <w:tc>
          <w:tcPr>
            <w:tcW w:w="3132" w:type="dxa"/>
            <w:tcBorders>
              <w:top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rPr>
                <w:b/>
                <w:sz w:val="17"/>
                <w:lang w:val="fr-CH"/>
              </w:rPr>
            </w:pPr>
            <w:r w:rsidRPr="008845BC">
              <w:rPr>
                <w:b/>
                <w:sz w:val="17"/>
                <w:lang w:val="fr-CH"/>
              </w:rPr>
              <w:tab/>
              <w:t>Total</w:t>
            </w:r>
          </w:p>
        </w:tc>
        <w:tc>
          <w:tcPr>
            <w:tcW w:w="1548" w:type="dxa"/>
            <w:tcBorders>
              <w:top w:val="single" w:sz="4" w:space="0" w:color="auto"/>
              <w:bottom w:val="single" w:sz="4" w:space="0" w:color="auto"/>
            </w:tcBorders>
            <w:shd w:val="clear" w:color="auto" w:fill="auto"/>
          </w:tcPr>
          <w:p w:rsidR="008130FE" w:rsidRPr="008845BC" w:rsidRDefault="008130FE" w:rsidP="003E7DE3">
            <w:pPr>
              <w:tabs>
                <w:tab w:val="left" w:pos="288"/>
                <w:tab w:val="left" w:pos="576"/>
                <w:tab w:val="left" w:pos="864"/>
                <w:tab w:val="left" w:pos="1152"/>
              </w:tabs>
              <w:suppressAutoHyphens/>
              <w:spacing w:before="81" w:after="81" w:line="210" w:lineRule="exact"/>
              <w:rPr>
                <w:b/>
                <w:sz w:val="17"/>
                <w:lang w:val="fr-CH"/>
              </w:rPr>
            </w:pPr>
            <w:r w:rsidRPr="008845BC">
              <w:rPr>
                <w:b/>
                <w:sz w:val="17"/>
                <w:lang w:val="fr-CH"/>
              </w:rPr>
              <w:t>Magistrate court</w:t>
            </w:r>
          </w:p>
        </w:tc>
        <w:tc>
          <w:tcPr>
            <w:tcW w:w="562" w:type="dxa"/>
            <w:tcBorders>
              <w:top w:val="single" w:sz="4" w:space="0" w:color="auto"/>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4</w:t>
            </w:r>
          </w:p>
        </w:tc>
        <w:tc>
          <w:tcPr>
            <w:tcW w:w="563" w:type="dxa"/>
            <w:tcBorders>
              <w:top w:val="single" w:sz="4" w:space="0" w:color="auto"/>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0</w:t>
            </w:r>
          </w:p>
        </w:tc>
        <w:tc>
          <w:tcPr>
            <w:tcW w:w="562" w:type="dxa"/>
            <w:tcBorders>
              <w:top w:val="single" w:sz="4" w:space="0" w:color="auto"/>
              <w:bottom w:val="single" w:sz="4"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124</w:t>
            </w:r>
          </w:p>
        </w:tc>
        <w:tc>
          <w:tcPr>
            <w:tcW w:w="563" w:type="dxa"/>
            <w:tcBorders>
              <w:top w:val="single" w:sz="4" w:space="0" w:color="auto"/>
              <w:bottom w:val="single" w:sz="4"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5040DA">
              <w:rPr>
                <w:b/>
                <w:sz w:val="17"/>
                <w:lang w:val="fr-CH"/>
              </w:rPr>
              <w:t>128</w:t>
            </w:r>
          </w:p>
        </w:tc>
        <w:tc>
          <w:tcPr>
            <w:tcW w:w="558" w:type="dxa"/>
            <w:vMerge w:val="restart"/>
            <w:tcBorders>
              <w:top w:val="single" w:sz="4" w:space="0" w:color="auto"/>
            </w:tcBorders>
            <w:shd w:val="clear" w:color="auto" w:fill="auto"/>
            <w:vAlign w:val="center"/>
          </w:tcPr>
          <w:p w:rsidR="008130FE" w:rsidRPr="005040DA"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5040DA">
              <w:rPr>
                <w:b/>
                <w:sz w:val="17"/>
                <w:lang w:val="fr-CH"/>
              </w:rPr>
              <w:t>229</w:t>
            </w:r>
          </w:p>
        </w:tc>
      </w:tr>
      <w:tr w:rsidR="008130FE" w:rsidRPr="008845BC" w:rsidTr="003E7DE3">
        <w:tc>
          <w:tcPr>
            <w:tcW w:w="3132"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rPr>
                <w:b/>
                <w:sz w:val="17"/>
                <w:lang w:val="fr-CH"/>
              </w:rPr>
            </w:pPr>
          </w:p>
        </w:tc>
        <w:tc>
          <w:tcPr>
            <w:tcW w:w="1548" w:type="dxa"/>
            <w:tcBorders>
              <w:top w:val="single" w:sz="4" w:space="0" w:color="auto"/>
              <w:bottom w:val="single" w:sz="12" w:space="0" w:color="auto"/>
            </w:tcBorders>
            <w:shd w:val="clear" w:color="auto" w:fill="auto"/>
          </w:tcPr>
          <w:p w:rsidR="008130FE" w:rsidRPr="008845BC" w:rsidRDefault="008130FE" w:rsidP="003E7DE3">
            <w:pPr>
              <w:tabs>
                <w:tab w:val="left" w:pos="288"/>
                <w:tab w:val="left" w:pos="576"/>
                <w:tab w:val="left" w:pos="864"/>
                <w:tab w:val="left" w:pos="1152"/>
              </w:tabs>
              <w:suppressAutoHyphens/>
              <w:spacing w:before="81" w:after="81" w:line="210" w:lineRule="exact"/>
              <w:rPr>
                <w:b/>
                <w:sz w:val="17"/>
                <w:lang w:val="fr-CH"/>
              </w:rPr>
            </w:pPr>
            <w:r w:rsidRPr="008845BC">
              <w:rPr>
                <w:b/>
                <w:sz w:val="17"/>
                <w:lang w:val="fr-CH"/>
              </w:rPr>
              <w:t>Tribunal du travail</w:t>
            </w:r>
          </w:p>
        </w:tc>
        <w:tc>
          <w:tcPr>
            <w:tcW w:w="562"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0</w:t>
            </w:r>
          </w:p>
        </w:tc>
        <w:tc>
          <w:tcPr>
            <w:tcW w:w="563"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0</w:t>
            </w:r>
          </w:p>
        </w:tc>
        <w:tc>
          <w:tcPr>
            <w:tcW w:w="562"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8845BC">
              <w:rPr>
                <w:b/>
                <w:sz w:val="17"/>
                <w:lang w:val="fr-CH"/>
              </w:rPr>
              <w:t>101</w:t>
            </w:r>
          </w:p>
        </w:tc>
        <w:tc>
          <w:tcPr>
            <w:tcW w:w="563" w:type="dxa"/>
            <w:tcBorders>
              <w:top w:val="single" w:sz="4" w:space="0" w:color="auto"/>
              <w:bottom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r w:rsidRPr="005040DA">
              <w:rPr>
                <w:b/>
                <w:sz w:val="17"/>
                <w:lang w:val="fr-CH"/>
              </w:rPr>
              <w:t>101</w:t>
            </w:r>
          </w:p>
        </w:tc>
        <w:tc>
          <w:tcPr>
            <w:tcW w:w="558" w:type="dxa"/>
            <w:vMerge/>
            <w:tcBorders>
              <w:bottom w:val="single" w:sz="12" w:space="0" w:color="auto"/>
            </w:tcBorders>
            <w:shd w:val="clear" w:color="auto" w:fill="auto"/>
            <w:vAlign w:val="bottom"/>
          </w:tcPr>
          <w:p w:rsidR="008130FE" w:rsidRPr="005040DA" w:rsidRDefault="008130FE" w:rsidP="005040DA">
            <w:pPr>
              <w:tabs>
                <w:tab w:val="left" w:pos="288"/>
                <w:tab w:val="left" w:pos="576"/>
                <w:tab w:val="left" w:pos="864"/>
                <w:tab w:val="left" w:pos="1152"/>
              </w:tabs>
              <w:suppressAutoHyphens/>
              <w:spacing w:before="81" w:after="81" w:line="210" w:lineRule="exact"/>
              <w:ind w:right="43"/>
              <w:jc w:val="right"/>
              <w:rPr>
                <w:b/>
                <w:sz w:val="17"/>
                <w:lang w:val="fr-CH"/>
              </w:rPr>
            </w:pPr>
          </w:p>
        </w:tc>
      </w:tr>
    </w:tbl>
    <w:p w:rsidR="008130FE" w:rsidRPr="008845BC" w:rsidRDefault="008130FE" w:rsidP="008130FE">
      <w:pPr>
        <w:pStyle w:val="SingleTxt"/>
        <w:spacing w:after="0" w:line="120" w:lineRule="exact"/>
        <w:rPr>
          <w:sz w:val="10"/>
          <w:lang w:val="fr-CH"/>
        </w:rPr>
      </w:pPr>
    </w:p>
    <w:p w:rsidR="008130FE" w:rsidRPr="008845BC" w:rsidRDefault="008130FE" w:rsidP="008130FE">
      <w:pPr>
        <w:pStyle w:val="FootnoteText"/>
        <w:tabs>
          <w:tab w:val="right" w:pos="1476"/>
          <w:tab w:val="left" w:pos="1548"/>
          <w:tab w:val="right" w:pos="1836"/>
          <w:tab w:val="left" w:pos="1908"/>
        </w:tabs>
        <w:ind w:left="1548" w:right="1267" w:hanging="288"/>
        <w:rPr>
          <w:lang w:val="fr-CH"/>
        </w:rPr>
      </w:pPr>
      <w:r w:rsidRPr="008845BC">
        <w:rPr>
          <w:lang w:val="fr-CH"/>
        </w:rPr>
        <w:tab/>
        <w:t>*</w:t>
      </w:r>
      <w:r w:rsidRPr="008845BC">
        <w:rPr>
          <w:lang w:val="fr-CH"/>
        </w:rPr>
        <w:tab/>
        <w:t>Jeunes âgés de 15 à 24 ans.</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p w:rsidR="008130FE" w:rsidRPr="008845BC" w:rsidRDefault="008130FE" w:rsidP="00813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845BC">
        <w:rPr>
          <w:lang w:val="fr-CH"/>
        </w:rPr>
        <w:tab/>
      </w:r>
      <w:r w:rsidRPr="008845BC">
        <w:rPr>
          <w:lang w:val="fr-CH"/>
        </w:rPr>
        <w:tab/>
      </w:r>
      <w:r w:rsidRPr="008845BC">
        <w:rPr>
          <w:b w:val="0"/>
          <w:bCs/>
          <w:lang w:val="fr-CH"/>
        </w:rPr>
        <w:t xml:space="preserve">Tableau 7 </w:t>
      </w:r>
      <w:r w:rsidRPr="008845BC">
        <w:rPr>
          <w:b w:val="0"/>
          <w:bCs/>
          <w:lang w:val="fr-CH"/>
        </w:rPr>
        <w:br/>
      </w:r>
      <w:r w:rsidRPr="008845BC">
        <w:rPr>
          <w:lang w:val="fr-CH"/>
        </w:rPr>
        <w:t>Affaires devant le Tribunal du travail</w:t>
      </w:r>
      <w:r w:rsidR="003A3C95">
        <w:rPr>
          <w:lang w:val="fr-CH"/>
        </w:rPr>
        <w:t>,</w:t>
      </w:r>
      <w:r w:rsidRPr="008845BC">
        <w:rPr>
          <w:lang w:val="fr-CH"/>
        </w:rPr>
        <w:t xml:space="preserve"> de janvier à août 2013</w:t>
      </w:r>
    </w:p>
    <w:p w:rsidR="008130FE" w:rsidRPr="008845BC" w:rsidRDefault="008130FE" w:rsidP="008130FE">
      <w:pPr>
        <w:pStyle w:val="SingleTxt"/>
        <w:spacing w:after="0" w:line="120" w:lineRule="exact"/>
        <w:rPr>
          <w:sz w:val="10"/>
          <w:lang w:val="fr-CH"/>
        </w:rPr>
      </w:pPr>
    </w:p>
    <w:p w:rsidR="008130FE" w:rsidRPr="008845BC" w:rsidRDefault="008130FE" w:rsidP="008130FE">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2671"/>
        <w:gridCol w:w="536"/>
        <w:gridCol w:w="535"/>
        <w:gridCol w:w="535"/>
        <w:gridCol w:w="535"/>
        <w:gridCol w:w="535"/>
        <w:gridCol w:w="535"/>
        <w:gridCol w:w="535"/>
        <w:gridCol w:w="535"/>
        <w:gridCol w:w="536"/>
      </w:tblGrid>
      <w:tr w:rsidR="008130FE" w:rsidRPr="008845BC" w:rsidTr="005040DA">
        <w:trPr>
          <w:tblHeader/>
        </w:trPr>
        <w:tc>
          <w:tcPr>
            <w:tcW w:w="2700"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rPr>
                <w:i/>
                <w:sz w:val="14"/>
                <w:lang w:val="fr-CH"/>
              </w:rPr>
            </w:pPr>
            <w:r w:rsidRPr="008845BC">
              <w:rPr>
                <w:i/>
                <w:sz w:val="14"/>
                <w:lang w:val="fr-CH"/>
              </w:rPr>
              <w:t>État</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Janvier</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Février</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Mars</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Avril</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Mai</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Juin</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Juillet</w:t>
            </w:r>
          </w:p>
        </w:tc>
        <w:tc>
          <w:tcPr>
            <w:tcW w:w="541"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i/>
                <w:sz w:val="14"/>
                <w:lang w:val="fr-CH"/>
              </w:rPr>
            </w:pPr>
            <w:r w:rsidRPr="008845BC">
              <w:rPr>
                <w:i/>
                <w:sz w:val="14"/>
                <w:lang w:val="fr-CH"/>
              </w:rPr>
              <w:t>Août</w:t>
            </w:r>
          </w:p>
        </w:tc>
        <w:tc>
          <w:tcPr>
            <w:tcW w:w="542" w:type="dxa"/>
            <w:tcBorders>
              <w:top w:val="single" w:sz="4" w:space="0" w:color="auto"/>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80" w:after="80" w:line="160" w:lineRule="exact"/>
              <w:ind w:right="43"/>
              <w:jc w:val="right"/>
              <w:rPr>
                <w:b/>
                <w:bCs/>
                <w:i/>
                <w:sz w:val="14"/>
                <w:lang w:val="fr-CH"/>
              </w:rPr>
            </w:pPr>
            <w:r w:rsidRPr="008845BC">
              <w:rPr>
                <w:b/>
                <w:bCs/>
                <w:i/>
                <w:sz w:val="14"/>
                <w:lang w:val="fr-CH"/>
              </w:rPr>
              <w:t>Total</w:t>
            </w:r>
          </w:p>
        </w:tc>
      </w:tr>
      <w:tr w:rsidR="008130FE" w:rsidRPr="008845BC" w:rsidTr="005040DA">
        <w:trPr>
          <w:trHeight w:hRule="exact" w:val="115"/>
          <w:tblHeader/>
        </w:trPr>
        <w:tc>
          <w:tcPr>
            <w:tcW w:w="2700"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1"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tcBorders>
              <w:top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b/>
                <w:bCs/>
                <w:sz w:val="17"/>
                <w:lang w:val="fr-CH"/>
              </w:rPr>
            </w:pPr>
          </w:p>
        </w:tc>
      </w:tr>
      <w:tr w:rsidR="008130FE" w:rsidRPr="008845BC" w:rsidTr="005040DA">
        <w:tc>
          <w:tcPr>
            <w:tcW w:w="270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Enregistrée</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13</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16</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14</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17</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b/>
                <w:bCs/>
                <w:sz w:val="17"/>
                <w:lang w:val="fr-CH"/>
              </w:rPr>
            </w:pPr>
            <w:r w:rsidRPr="008845BC">
              <w:rPr>
                <w:b/>
                <w:bCs/>
                <w:sz w:val="17"/>
                <w:lang w:val="fr-CH"/>
              </w:rPr>
              <w:t>141</w:t>
            </w:r>
          </w:p>
        </w:tc>
      </w:tr>
      <w:tr w:rsidR="008130FE" w:rsidRPr="008845BC" w:rsidTr="005040DA">
        <w:tc>
          <w:tcPr>
            <w:tcW w:w="2700" w:type="dxa"/>
            <w:shd w:val="clear" w:color="auto" w:fill="auto"/>
            <w:vAlign w:val="bottom"/>
          </w:tcPr>
          <w:p w:rsidR="008130FE" w:rsidRPr="008845BC" w:rsidRDefault="005040DA" w:rsidP="005040DA">
            <w:pPr>
              <w:tabs>
                <w:tab w:val="left" w:pos="288"/>
                <w:tab w:val="left" w:pos="576"/>
                <w:tab w:val="left" w:pos="864"/>
                <w:tab w:val="left" w:pos="1152"/>
              </w:tabs>
              <w:suppressAutoHyphens/>
              <w:spacing w:before="40" w:after="40" w:line="210" w:lineRule="exact"/>
              <w:ind w:right="43"/>
              <w:rPr>
                <w:sz w:val="17"/>
                <w:lang w:val="fr-CH"/>
              </w:rPr>
            </w:pPr>
            <w:r>
              <w:rPr>
                <w:sz w:val="17"/>
                <w:lang w:val="fr-CH"/>
              </w:rPr>
              <w:t>Conclue</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b/>
                <w:bCs/>
                <w:sz w:val="17"/>
                <w:lang w:val="fr-CH"/>
              </w:rPr>
            </w:pPr>
            <w:r w:rsidRPr="008845BC">
              <w:rPr>
                <w:b/>
                <w:bCs/>
                <w:sz w:val="17"/>
                <w:lang w:val="fr-CH"/>
              </w:rPr>
              <w:t>117</w:t>
            </w:r>
          </w:p>
        </w:tc>
      </w:tr>
      <w:tr w:rsidR="008130FE" w:rsidRPr="008845BC" w:rsidTr="005040DA">
        <w:tc>
          <w:tcPr>
            <w:tcW w:w="270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Ajournée pour examen complémentaire</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7</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6</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9</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9</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3A3C95" w:rsidP="003A3C95">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r w:rsidR="008130FE" w:rsidRPr="008845BC" w:rsidTr="005040DA">
        <w:tc>
          <w:tcPr>
            <w:tcW w:w="270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Ajournée pour jugement</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14</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3A3C95" w:rsidP="005040DA">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r w:rsidR="008130FE" w:rsidRPr="008845BC" w:rsidTr="005040DA">
        <w:tc>
          <w:tcPr>
            <w:tcW w:w="270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Ajournée pour mention</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160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182</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166</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156</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176</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171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3A3C95" w:rsidP="005040DA">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r w:rsidR="008130FE" w:rsidRPr="008845BC" w:rsidTr="005040DA">
        <w:tc>
          <w:tcPr>
            <w:tcW w:w="2700"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Contrôlée</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39</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39</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37</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3A3C95" w:rsidP="005040DA">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r w:rsidR="008130FE" w:rsidRPr="008845BC" w:rsidTr="005040DA">
        <w:tc>
          <w:tcPr>
            <w:tcW w:w="2700" w:type="dxa"/>
            <w:shd w:val="clear" w:color="auto" w:fill="auto"/>
            <w:vAlign w:val="bottom"/>
          </w:tcPr>
          <w:p w:rsidR="008130FE" w:rsidRPr="008845BC" w:rsidRDefault="005040DA" w:rsidP="005040DA">
            <w:pPr>
              <w:tabs>
                <w:tab w:val="left" w:pos="288"/>
                <w:tab w:val="left" w:pos="576"/>
                <w:tab w:val="left" w:pos="864"/>
                <w:tab w:val="left" w:pos="1152"/>
              </w:tabs>
              <w:suppressAutoHyphens/>
              <w:spacing w:before="40" w:after="40" w:line="210" w:lineRule="exact"/>
              <w:ind w:right="43"/>
              <w:rPr>
                <w:sz w:val="17"/>
                <w:lang w:val="fr-CH"/>
              </w:rPr>
            </w:pPr>
            <w:r>
              <w:rPr>
                <w:sz w:val="17"/>
                <w:lang w:val="fr-CH"/>
              </w:rPr>
              <w:t>Mise en a</w:t>
            </w:r>
            <w:r w:rsidR="008130FE" w:rsidRPr="008845BC">
              <w:rPr>
                <w:sz w:val="17"/>
                <w:lang w:val="fr-CH"/>
              </w:rPr>
              <w:t>pplication</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13</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20</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11</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3A3C95" w:rsidP="005040DA">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r w:rsidR="008130FE" w:rsidRPr="008845BC" w:rsidTr="005040DA">
        <w:tc>
          <w:tcPr>
            <w:tcW w:w="2700" w:type="dxa"/>
            <w:shd w:val="clear" w:color="auto" w:fill="auto"/>
            <w:vAlign w:val="bottom"/>
          </w:tcPr>
          <w:p w:rsidR="008130FE" w:rsidRPr="008845BC" w:rsidRDefault="005040DA" w:rsidP="005040DA">
            <w:pPr>
              <w:tabs>
                <w:tab w:val="left" w:pos="288"/>
                <w:tab w:val="left" w:pos="576"/>
                <w:tab w:val="left" w:pos="864"/>
                <w:tab w:val="left" w:pos="1152"/>
              </w:tabs>
              <w:suppressAutoHyphens/>
              <w:spacing w:before="40" w:after="40" w:line="210" w:lineRule="exact"/>
              <w:ind w:right="43"/>
              <w:rPr>
                <w:sz w:val="17"/>
                <w:lang w:val="fr-CH"/>
              </w:rPr>
            </w:pPr>
            <w:r>
              <w:rPr>
                <w:sz w:val="17"/>
                <w:lang w:val="fr-CH"/>
              </w:rPr>
              <w:t xml:space="preserve">Mandat </w:t>
            </w:r>
            <w:r w:rsidR="008130FE" w:rsidRPr="008845BC">
              <w:rPr>
                <w:sz w:val="17"/>
                <w:lang w:val="fr-CH"/>
              </w:rPr>
              <w:t>délivré</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15</w:t>
            </w:r>
          </w:p>
        </w:tc>
        <w:tc>
          <w:tcPr>
            <w:tcW w:w="541" w:type="dxa"/>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shd w:val="clear" w:color="auto" w:fill="auto"/>
            <w:vAlign w:val="bottom"/>
          </w:tcPr>
          <w:p w:rsidR="008130FE" w:rsidRPr="008845BC" w:rsidRDefault="003A3C95" w:rsidP="005040DA">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r w:rsidR="008130FE" w:rsidRPr="008845BC" w:rsidTr="005040DA">
        <w:tc>
          <w:tcPr>
            <w:tcW w:w="2700"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rPr>
                <w:sz w:val="17"/>
                <w:lang w:val="fr-CH"/>
              </w:rPr>
            </w:pPr>
            <w:r w:rsidRPr="008845BC">
              <w:rPr>
                <w:sz w:val="17"/>
                <w:lang w:val="fr-CH"/>
              </w:rPr>
              <w:t>Convocation délivrée</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0</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2</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8</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5</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r w:rsidRPr="008845BC">
              <w:rPr>
                <w:sz w:val="17"/>
                <w:lang w:val="fr-CH"/>
              </w:rPr>
              <w:t>4</w:t>
            </w:r>
          </w:p>
        </w:tc>
        <w:tc>
          <w:tcPr>
            <w:tcW w:w="541" w:type="dxa"/>
            <w:tcBorders>
              <w:bottom w:val="single" w:sz="12" w:space="0" w:color="auto"/>
            </w:tcBorders>
            <w:shd w:val="clear" w:color="auto" w:fill="auto"/>
            <w:vAlign w:val="bottom"/>
          </w:tcPr>
          <w:p w:rsidR="008130FE" w:rsidRPr="008845BC" w:rsidRDefault="008130FE" w:rsidP="005040DA">
            <w:pPr>
              <w:tabs>
                <w:tab w:val="left" w:pos="288"/>
                <w:tab w:val="left" w:pos="576"/>
                <w:tab w:val="left" w:pos="864"/>
                <w:tab w:val="left" w:pos="1152"/>
              </w:tabs>
              <w:suppressAutoHyphens/>
              <w:spacing w:before="40" w:after="40" w:line="210" w:lineRule="exact"/>
              <w:ind w:right="43"/>
              <w:jc w:val="right"/>
              <w:rPr>
                <w:sz w:val="17"/>
                <w:lang w:val="fr-CH"/>
              </w:rPr>
            </w:pPr>
          </w:p>
        </w:tc>
        <w:tc>
          <w:tcPr>
            <w:tcW w:w="542" w:type="dxa"/>
            <w:tcBorders>
              <w:bottom w:val="single" w:sz="12" w:space="0" w:color="auto"/>
            </w:tcBorders>
            <w:shd w:val="clear" w:color="auto" w:fill="auto"/>
            <w:vAlign w:val="bottom"/>
          </w:tcPr>
          <w:p w:rsidR="008130FE" w:rsidRPr="008845BC" w:rsidRDefault="003A3C95" w:rsidP="005040DA">
            <w:pPr>
              <w:tabs>
                <w:tab w:val="left" w:pos="288"/>
                <w:tab w:val="left" w:pos="576"/>
                <w:tab w:val="left" w:pos="864"/>
                <w:tab w:val="left" w:pos="1152"/>
              </w:tabs>
              <w:suppressAutoHyphens/>
              <w:spacing w:before="40" w:after="40" w:line="210" w:lineRule="exact"/>
              <w:ind w:right="43"/>
              <w:jc w:val="right"/>
              <w:rPr>
                <w:b/>
                <w:bCs/>
                <w:sz w:val="17"/>
                <w:lang w:val="fr-CH"/>
              </w:rPr>
            </w:pPr>
            <w:r>
              <w:rPr>
                <w:b/>
                <w:bCs/>
                <w:sz w:val="17"/>
                <w:lang w:val="fr-CH"/>
              </w:rPr>
              <w:t>n.d.</w:t>
            </w:r>
          </w:p>
        </w:tc>
      </w:tr>
    </w:tbl>
    <w:p w:rsidR="008130FE" w:rsidRPr="008845BC" w:rsidRDefault="008130FE" w:rsidP="008130FE">
      <w:pPr>
        <w:pStyle w:val="SingleTxt"/>
        <w:spacing w:after="0" w:line="240" w:lineRule="auto"/>
        <w:rPr>
          <w:lang w:val="fr-CH"/>
        </w:rPr>
      </w:pPr>
      <w:r w:rsidRPr="008845BC">
        <w:rPr>
          <w:noProof/>
          <w:w w:val="100"/>
          <w:lang w:val="fr-CH" w:eastAsia="fr-CH"/>
        </w:rPr>
        <mc:AlternateContent>
          <mc:Choice Requires="wps">
            <w:drawing>
              <wp:anchor distT="0" distB="0" distL="114300" distR="114300" simplePos="0" relativeHeight="251664384" behindDoc="0" locked="0" layoutInCell="1" allowOverlap="1" wp14:anchorId="04EED182" wp14:editId="58E822BF">
                <wp:simplePos x="0" y="0"/>
                <wp:positionH relativeFrom="page">
                  <wp:posOffset>3429000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130FE" w:rsidRPr="008845BC" w:rsidSect="00DB755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8T12:17:00Z" w:initials="Start">
    <w:p w:rsidR="007C2EB3" w:rsidRPr="008130FE" w:rsidRDefault="007C2EB3">
      <w:pPr>
        <w:pStyle w:val="CommentText"/>
        <w:rPr>
          <w:lang w:val="en-US"/>
        </w:rPr>
      </w:pPr>
      <w:r>
        <w:fldChar w:fldCharType="begin"/>
      </w:r>
      <w:r w:rsidRPr="008130FE">
        <w:rPr>
          <w:rStyle w:val="CommentReference"/>
          <w:lang w:val="en-US"/>
        </w:rPr>
        <w:instrText xml:space="preserve"> </w:instrText>
      </w:r>
      <w:r w:rsidRPr="008130FE">
        <w:rPr>
          <w:lang w:val="en-US"/>
        </w:rPr>
        <w:instrText>PAGE \# "'Page: '#'</w:instrText>
      </w:r>
      <w:r w:rsidRPr="008130FE">
        <w:rPr>
          <w:lang w:val="en-US"/>
        </w:rPr>
        <w:br/>
        <w:instrText>'"</w:instrText>
      </w:r>
      <w:r w:rsidRPr="008130FE">
        <w:rPr>
          <w:rStyle w:val="CommentReference"/>
          <w:lang w:val="en-US"/>
        </w:rPr>
        <w:instrText xml:space="preserve"> </w:instrText>
      </w:r>
      <w:r>
        <w:fldChar w:fldCharType="end"/>
      </w:r>
      <w:r>
        <w:rPr>
          <w:rStyle w:val="CommentReference"/>
        </w:rPr>
        <w:annotationRef/>
      </w:r>
      <w:r w:rsidRPr="008130FE">
        <w:rPr>
          <w:lang w:val="en-US"/>
        </w:rPr>
        <w:t>&lt;&lt;ODS JOB NO&gt;&gt;N1520952F&lt;&lt;ODS JOB NO&gt;&gt;</w:t>
      </w:r>
    </w:p>
    <w:p w:rsidR="007C2EB3" w:rsidRDefault="007C2EB3">
      <w:pPr>
        <w:pStyle w:val="CommentText"/>
      </w:pPr>
      <w:r>
        <w:t>&lt;&lt;ODS DOC SYMBOL1&gt;&gt;CMW/C/SYC/1&lt;&lt;ODS DOC SYMBOL1&gt;&gt;</w:t>
      </w:r>
    </w:p>
    <w:p w:rsidR="007C2EB3" w:rsidRDefault="007C2EB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B3" w:rsidRDefault="007C2EB3" w:rsidP="00F3330B">
      <w:pPr>
        <w:spacing w:line="240" w:lineRule="auto"/>
      </w:pPr>
      <w:r>
        <w:separator/>
      </w:r>
    </w:p>
  </w:endnote>
  <w:endnote w:type="continuationSeparator" w:id="0">
    <w:p w:rsidR="007C2EB3" w:rsidRDefault="007C2EB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C2EB3" w:rsidTr="00DB7559">
      <w:trPr>
        <w:jc w:val="center"/>
      </w:trPr>
      <w:tc>
        <w:tcPr>
          <w:tcW w:w="5088" w:type="dxa"/>
          <w:shd w:val="clear" w:color="auto" w:fill="auto"/>
        </w:tcPr>
        <w:p w:rsidR="007C2EB3" w:rsidRPr="00DB7559" w:rsidRDefault="007C2EB3" w:rsidP="00DB75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4888">
            <w:rPr>
              <w:b w:val="0"/>
              <w:w w:val="103"/>
              <w:sz w:val="14"/>
            </w:rPr>
            <w:t>GE.15-15672</w:t>
          </w:r>
          <w:r>
            <w:rPr>
              <w:b w:val="0"/>
              <w:w w:val="103"/>
              <w:sz w:val="14"/>
            </w:rPr>
            <w:fldChar w:fldCharType="end"/>
          </w:r>
        </w:p>
      </w:tc>
      <w:tc>
        <w:tcPr>
          <w:tcW w:w="5089" w:type="dxa"/>
          <w:shd w:val="clear" w:color="auto" w:fill="auto"/>
        </w:tcPr>
        <w:p w:rsidR="007C2EB3" w:rsidRPr="00DB7559" w:rsidRDefault="007C2EB3" w:rsidP="00DB7559">
          <w:pPr>
            <w:pStyle w:val="Footer"/>
            <w:rPr>
              <w:w w:val="103"/>
            </w:rPr>
          </w:pPr>
          <w:r>
            <w:rPr>
              <w:w w:val="103"/>
            </w:rPr>
            <w:fldChar w:fldCharType="begin"/>
          </w:r>
          <w:r>
            <w:rPr>
              <w:w w:val="103"/>
            </w:rPr>
            <w:instrText xml:space="preserve"> PAGE  \* Arabic  \* MERGEFORMAT </w:instrText>
          </w:r>
          <w:r>
            <w:rPr>
              <w:w w:val="103"/>
            </w:rPr>
            <w:fldChar w:fldCharType="separate"/>
          </w:r>
          <w:r w:rsidR="00214888">
            <w:rPr>
              <w:noProof/>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4888">
            <w:rPr>
              <w:noProof/>
              <w:w w:val="103"/>
            </w:rPr>
            <w:t>37</w:t>
          </w:r>
          <w:r>
            <w:rPr>
              <w:w w:val="103"/>
            </w:rPr>
            <w:fldChar w:fldCharType="end"/>
          </w:r>
        </w:p>
      </w:tc>
    </w:tr>
  </w:tbl>
  <w:p w:rsidR="007C2EB3" w:rsidRPr="00DB7559" w:rsidRDefault="007C2EB3" w:rsidP="00DB7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C2EB3" w:rsidTr="00DB7559">
      <w:trPr>
        <w:jc w:val="center"/>
      </w:trPr>
      <w:tc>
        <w:tcPr>
          <w:tcW w:w="5088" w:type="dxa"/>
          <w:shd w:val="clear" w:color="auto" w:fill="auto"/>
        </w:tcPr>
        <w:p w:rsidR="007C2EB3" w:rsidRPr="00DB7559" w:rsidRDefault="007C2EB3" w:rsidP="00DB755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14888">
            <w:rPr>
              <w:noProof/>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4888">
            <w:rPr>
              <w:noProof/>
              <w:w w:val="103"/>
            </w:rPr>
            <w:t>37</w:t>
          </w:r>
          <w:r>
            <w:rPr>
              <w:w w:val="103"/>
            </w:rPr>
            <w:fldChar w:fldCharType="end"/>
          </w:r>
        </w:p>
      </w:tc>
      <w:tc>
        <w:tcPr>
          <w:tcW w:w="5089" w:type="dxa"/>
          <w:shd w:val="clear" w:color="auto" w:fill="auto"/>
        </w:tcPr>
        <w:p w:rsidR="007C2EB3" w:rsidRPr="00DB7559" w:rsidRDefault="007C2EB3" w:rsidP="00DB75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4888">
            <w:rPr>
              <w:b w:val="0"/>
              <w:w w:val="103"/>
              <w:sz w:val="14"/>
            </w:rPr>
            <w:t>GE.15-15672</w:t>
          </w:r>
          <w:r>
            <w:rPr>
              <w:b w:val="0"/>
              <w:w w:val="103"/>
              <w:sz w:val="14"/>
            </w:rPr>
            <w:fldChar w:fldCharType="end"/>
          </w:r>
        </w:p>
      </w:tc>
    </w:tr>
  </w:tbl>
  <w:p w:rsidR="007C2EB3" w:rsidRPr="00DB7559" w:rsidRDefault="007C2EB3" w:rsidP="00DB7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B3" w:rsidRDefault="007C2EB3">
    <w:pPr>
      <w:pStyle w:val="Footer"/>
    </w:pPr>
    <w:r>
      <w:rPr>
        <w:noProof/>
        <w:lang w:val="fr-CH" w:eastAsia="fr-CH"/>
      </w:rPr>
      <w:drawing>
        <wp:anchor distT="0" distB="0" distL="114300" distR="114300" simplePos="0" relativeHeight="251658240" behindDoc="0" locked="0" layoutInCell="1" allowOverlap="1" wp14:anchorId="20808A73" wp14:editId="7E4C301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MW/C/SYC/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SYC/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7C2EB3" w:rsidTr="00DB7559">
      <w:tc>
        <w:tcPr>
          <w:tcW w:w="3859" w:type="dxa"/>
        </w:tcPr>
        <w:p w:rsidR="007C2EB3" w:rsidRDefault="007C2EB3" w:rsidP="00DB755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14888">
            <w:rPr>
              <w:b w:val="0"/>
              <w:sz w:val="20"/>
            </w:rPr>
            <w:t>GE.15-15672 (F)</w:t>
          </w:r>
          <w:r>
            <w:rPr>
              <w:b w:val="0"/>
              <w:sz w:val="20"/>
            </w:rPr>
            <w:fldChar w:fldCharType="end"/>
          </w:r>
          <w:r>
            <w:rPr>
              <w:b w:val="0"/>
              <w:sz w:val="20"/>
            </w:rPr>
            <w:t xml:space="preserve">    181215    221215</w:t>
          </w:r>
        </w:p>
        <w:p w:rsidR="007C2EB3" w:rsidRPr="00DB7559" w:rsidRDefault="007C2EB3" w:rsidP="00DB755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14888">
            <w:rPr>
              <w:rFonts w:ascii="Barcode 3 of 9 by request" w:hAnsi="Barcode 3 of 9 by request"/>
              <w:b w:val="0"/>
              <w:spacing w:val="0"/>
              <w:w w:val="100"/>
              <w:sz w:val="24"/>
            </w:rPr>
            <w:t>*1515672*</w:t>
          </w:r>
          <w:r>
            <w:rPr>
              <w:rFonts w:ascii="Barcode 3 of 9 by request" w:hAnsi="Barcode 3 of 9 by request"/>
              <w:b w:val="0"/>
              <w:spacing w:val="0"/>
              <w:w w:val="100"/>
              <w:sz w:val="24"/>
            </w:rPr>
            <w:fldChar w:fldCharType="end"/>
          </w:r>
        </w:p>
      </w:tc>
      <w:tc>
        <w:tcPr>
          <w:tcW w:w="5089" w:type="dxa"/>
        </w:tcPr>
        <w:p w:rsidR="007C2EB3" w:rsidRDefault="007C2EB3" w:rsidP="00DB7559">
          <w:pPr>
            <w:pStyle w:val="Footer"/>
            <w:spacing w:line="240" w:lineRule="atLeast"/>
            <w:jc w:val="right"/>
            <w:rPr>
              <w:b w:val="0"/>
              <w:sz w:val="20"/>
            </w:rPr>
          </w:pPr>
          <w:r>
            <w:rPr>
              <w:b w:val="0"/>
              <w:noProof/>
              <w:sz w:val="20"/>
              <w:lang w:val="fr-CH" w:eastAsia="fr-CH"/>
            </w:rPr>
            <w:drawing>
              <wp:inline distT="0" distB="0" distL="0" distR="0" wp14:anchorId="4BDF0701" wp14:editId="461C80D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C2EB3" w:rsidRPr="00DB7559" w:rsidRDefault="007C2EB3" w:rsidP="00DB755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B3" w:rsidRPr="00F92C91" w:rsidRDefault="007C2EB3" w:rsidP="00F92C91">
      <w:pPr>
        <w:pStyle w:val="Footer"/>
        <w:spacing w:after="80"/>
        <w:ind w:left="792"/>
        <w:rPr>
          <w:sz w:val="16"/>
        </w:rPr>
      </w:pPr>
      <w:r w:rsidRPr="00F92C91">
        <w:rPr>
          <w:sz w:val="16"/>
        </w:rPr>
        <w:t>__________________</w:t>
      </w:r>
    </w:p>
  </w:footnote>
  <w:footnote w:type="continuationSeparator" w:id="0">
    <w:p w:rsidR="007C2EB3" w:rsidRPr="00F92C91" w:rsidRDefault="007C2EB3" w:rsidP="00F92C91">
      <w:pPr>
        <w:pStyle w:val="Footer"/>
        <w:spacing w:after="80"/>
        <w:ind w:left="792"/>
        <w:rPr>
          <w:sz w:val="16"/>
        </w:rPr>
      </w:pPr>
      <w:r w:rsidRPr="00F92C91">
        <w:rPr>
          <w:sz w:val="16"/>
        </w:rPr>
        <w:t>__________________</w:t>
      </w:r>
    </w:p>
  </w:footnote>
  <w:footnote w:id="1">
    <w:p w:rsidR="007C2EB3" w:rsidRPr="00F92C91" w:rsidRDefault="007C2EB3" w:rsidP="00F92C91">
      <w:pPr>
        <w:pStyle w:val="FootnoteText"/>
        <w:tabs>
          <w:tab w:val="right" w:pos="1195"/>
          <w:tab w:val="left" w:pos="1267"/>
          <w:tab w:val="left" w:pos="1742"/>
          <w:tab w:val="left" w:pos="2218"/>
          <w:tab w:val="left" w:pos="2693"/>
        </w:tabs>
        <w:ind w:left="1267" w:right="1260" w:hanging="432"/>
        <w:rPr>
          <w:lang w:val="fr-CH"/>
        </w:rPr>
      </w:pPr>
      <w:r>
        <w:rPr>
          <w:rStyle w:val="FootnoteReference"/>
          <w:vertAlign w:val="baseline"/>
        </w:rPr>
        <w:tab/>
      </w:r>
      <w:r w:rsidRPr="00F92C91">
        <w:rPr>
          <w:rStyle w:val="FootnoteReference"/>
          <w:vertAlign w:val="baseline"/>
        </w:rPr>
        <w:t>*</w:t>
      </w:r>
      <w:r>
        <w:tab/>
      </w:r>
      <w:r>
        <w:rPr>
          <w:lang w:val="fr-CH"/>
        </w:rPr>
        <w:t>Le présent document n’a pas fait l’objet d’une relecture sur le fond par les services d’édition.</w:t>
      </w:r>
    </w:p>
  </w:footnote>
  <w:footnote w:id="2">
    <w:p w:rsidR="007C2EB3" w:rsidRPr="007C2EB3" w:rsidRDefault="007C2EB3" w:rsidP="00713A2B">
      <w:pPr>
        <w:pStyle w:val="FootnoteText"/>
        <w:tabs>
          <w:tab w:val="right" w:pos="1195"/>
          <w:tab w:val="left" w:pos="1267"/>
          <w:tab w:val="left" w:pos="1742"/>
          <w:tab w:val="left" w:pos="2218"/>
          <w:tab w:val="left" w:pos="2693"/>
        </w:tabs>
        <w:ind w:left="1267" w:right="1267" w:hanging="432"/>
        <w:rPr>
          <w:lang w:val="fr-CH"/>
        </w:rPr>
      </w:pPr>
      <w:r w:rsidRPr="007C2EB3">
        <w:rPr>
          <w:rStyle w:val="FootnoteReference"/>
          <w:lang w:val="fr-CH"/>
        </w:rPr>
        <w:tab/>
      </w:r>
      <w:r w:rsidRPr="007C2EB3">
        <w:rPr>
          <w:lang w:val="fr-CH"/>
        </w:rPr>
        <w:t>**</w:t>
      </w:r>
      <w:r w:rsidRPr="007C2EB3">
        <w:rPr>
          <w:lang w:val="fr-CH"/>
        </w:rPr>
        <w:tab/>
      </w:r>
      <w:r w:rsidR="003A3C95">
        <w:rPr>
          <w:lang w:val="fr-CH"/>
        </w:rPr>
        <w:t>Les annexes au présent document peuvent être consultées dans les dossiers du secrétariat.</w:t>
      </w:r>
    </w:p>
  </w:footnote>
  <w:footnote w:id="3">
    <w:p w:rsidR="007C2EB3" w:rsidRPr="00D20197" w:rsidRDefault="007C2EB3" w:rsidP="00F92C91">
      <w:pPr>
        <w:pStyle w:val="FootnoteText"/>
        <w:tabs>
          <w:tab w:val="right" w:pos="1195"/>
          <w:tab w:val="left" w:pos="1267"/>
          <w:tab w:val="left" w:pos="1742"/>
          <w:tab w:val="left" w:pos="2218"/>
          <w:tab w:val="left" w:pos="2693"/>
        </w:tabs>
        <w:ind w:left="1267" w:right="1260" w:hanging="432"/>
        <w:rPr>
          <w:lang w:val="fr-CH"/>
        </w:rPr>
      </w:pPr>
      <w:r w:rsidRPr="007C2EB3">
        <w:rPr>
          <w:lang w:val="fr-CH"/>
        </w:rPr>
        <w:tab/>
      </w:r>
      <w:r w:rsidRPr="00D20197">
        <w:rPr>
          <w:rStyle w:val="FootnoteReference"/>
          <w:lang w:val="fr-CH"/>
        </w:rPr>
        <w:footnoteRef/>
      </w:r>
      <w:r w:rsidRPr="00D20197">
        <w:rPr>
          <w:lang w:val="fr-CH"/>
        </w:rPr>
        <w:tab/>
      </w:r>
      <w:r>
        <w:rPr>
          <w:lang w:val="fr-CH"/>
        </w:rPr>
        <w:t>Dollars É.-U. de</w:t>
      </w:r>
      <w:r w:rsidRPr="00D20197">
        <w:rPr>
          <w:lang w:val="fr-CH"/>
        </w:rPr>
        <w:t xml:space="preserve"> 2012.</w:t>
      </w:r>
    </w:p>
  </w:footnote>
  <w:footnote w:id="4">
    <w:p w:rsidR="007C2EB3" w:rsidRPr="004F58FC" w:rsidRDefault="007C2EB3" w:rsidP="00F92C91">
      <w:pPr>
        <w:pStyle w:val="FootnoteText"/>
        <w:tabs>
          <w:tab w:val="right" w:pos="1195"/>
          <w:tab w:val="left" w:pos="1267"/>
          <w:tab w:val="left" w:pos="1742"/>
          <w:tab w:val="left" w:pos="2218"/>
          <w:tab w:val="left" w:pos="2693"/>
        </w:tabs>
        <w:ind w:left="1267" w:right="1260" w:hanging="432"/>
        <w:rPr>
          <w:spacing w:val="5"/>
          <w:w w:val="104"/>
          <w:lang w:val="fr-CH"/>
        </w:rPr>
      </w:pPr>
      <w:r w:rsidRPr="004F58FC">
        <w:rPr>
          <w:lang w:val="fr-CH"/>
        </w:rPr>
        <w:tab/>
      </w:r>
      <w:r w:rsidRPr="004F58FC">
        <w:rPr>
          <w:rStyle w:val="FootnoteReference"/>
          <w:lang w:val="fr-CH"/>
        </w:rPr>
        <w:footnoteRef/>
      </w:r>
      <w:r w:rsidRPr="004F58FC">
        <w:rPr>
          <w:lang w:val="fr-CH"/>
        </w:rPr>
        <w:t xml:space="preserve"> </w:t>
      </w:r>
      <w:r w:rsidRPr="004F58FC">
        <w:rPr>
          <w:lang w:val="fr-CH"/>
        </w:rPr>
        <w:tab/>
      </w:r>
      <w:r>
        <w:rPr>
          <w:lang w:val="fr-CH"/>
        </w:rPr>
        <w:t xml:space="preserve">Ministère de l’emploi et des affaires sociales, </w:t>
      </w:r>
      <w:r w:rsidRPr="004F58FC">
        <w:rPr>
          <w:lang w:val="fr-CH"/>
        </w:rPr>
        <w:t>Division</w:t>
      </w:r>
      <w:r>
        <w:rPr>
          <w:lang w:val="fr-CH"/>
        </w:rPr>
        <w:t xml:space="preserve"> du développement social</w:t>
      </w:r>
      <w:r w:rsidRPr="004F58FC">
        <w:rPr>
          <w:lang w:val="fr-CH"/>
        </w:rPr>
        <w:t xml:space="preserve">, </w:t>
      </w:r>
      <w:r w:rsidRPr="004F58FC">
        <w:rPr>
          <w:i/>
          <w:lang w:val="fr-CH"/>
        </w:rPr>
        <w:t>National Population Policy for Sustainable Development</w:t>
      </w:r>
      <w:r w:rsidRPr="004F58FC">
        <w:rPr>
          <w:lang w:val="fr-CH"/>
        </w:rPr>
        <w:t xml:space="preserve"> 2007.</w:t>
      </w:r>
    </w:p>
  </w:footnote>
  <w:footnote w:id="5">
    <w:p w:rsidR="007C2EB3" w:rsidRPr="004F58FC" w:rsidRDefault="007C2EB3" w:rsidP="00F92C91">
      <w:pPr>
        <w:pStyle w:val="FootnoteText"/>
        <w:tabs>
          <w:tab w:val="right" w:pos="1195"/>
          <w:tab w:val="left" w:pos="1267"/>
          <w:tab w:val="left" w:pos="1742"/>
          <w:tab w:val="left" w:pos="2218"/>
          <w:tab w:val="left" w:pos="2693"/>
        </w:tabs>
        <w:ind w:left="1267" w:right="1260" w:hanging="432"/>
        <w:rPr>
          <w:spacing w:val="5"/>
          <w:w w:val="104"/>
          <w:lang w:val="fr-CH"/>
        </w:rPr>
      </w:pPr>
      <w:r w:rsidRPr="004F58FC">
        <w:rPr>
          <w:lang w:val="fr-CH"/>
        </w:rPr>
        <w:tab/>
      </w:r>
      <w:r w:rsidRPr="004F58FC">
        <w:rPr>
          <w:rStyle w:val="FootnoteReference"/>
          <w:lang w:val="fr-CH"/>
        </w:rPr>
        <w:footnoteRef/>
      </w:r>
      <w:r w:rsidRPr="004F58FC">
        <w:rPr>
          <w:lang w:val="fr-CH"/>
        </w:rPr>
        <w:t xml:space="preserve"> </w:t>
      </w:r>
      <w:r w:rsidRPr="004F58FC">
        <w:rPr>
          <w:lang w:val="fr-CH"/>
        </w:rPr>
        <w:tab/>
      </w:r>
      <w:r>
        <w:rPr>
          <w:lang w:val="fr-CH"/>
        </w:rPr>
        <w:t>Bureau n</w:t>
      </w:r>
      <w:r w:rsidRPr="004F58FC">
        <w:rPr>
          <w:lang w:val="fr-CH"/>
        </w:rPr>
        <w:t xml:space="preserve">ational </w:t>
      </w:r>
      <w:r>
        <w:rPr>
          <w:lang w:val="fr-CH"/>
        </w:rPr>
        <w:t xml:space="preserve">de la statistique, </w:t>
      </w:r>
      <w:r w:rsidRPr="004F58FC">
        <w:rPr>
          <w:i/>
          <w:lang w:val="fr-CH"/>
        </w:rPr>
        <w:t>Seychelles in Figures 2011</w:t>
      </w:r>
      <w:r w:rsidRPr="00F92406">
        <w:rPr>
          <w:lang w:val="fr-CH"/>
        </w:rPr>
        <w:t>,</w:t>
      </w:r>
      <w:r>
        <w:rPr>
          <w:lang w:val="fr-CH"/>
        </w:rPr>
        <w:t xml:space="preserve"> p. </w:t>
      </w:r>
      <w:r w:rsidRPr="004F58FC">
        <w:rPr>
          <w:lang w:val="fr-CH"/>
        </w:rPr>
        <w:t>9.</w:t>
      </w:r>
    </w:p>
  </w:footnote>
  <w:footnote w:id="6">
    <w:p w:rsidR="007C2EB3" w:rsidRPr="009534FC" w:rsidRDefault="007C2EB3" w:rsidP="00F92C91">
      <w:pPr>
        <w:pStyle w:val="FootnoteText"/>
        <w:tabs>
          <w:tab w:val="right" w:pos="1195"/>
          <w:tab w:val="left" w:pos="1267"/>
          <w:tab w:val="left" w:pos="1742"/>
          <w:tab w:val="left" w:pos="2218"/>
          <w:tab w:val="left" w:pos="2693"/>
        </w:tabs>
        <w:ind w:left="1267" w:right="1260" w:hanging="432"/>
        <w:rPr>
          <w:lang w:val="fr-CH"/>
        </w:rPr>
      </w:pPr>
      <w:r w:rsidRPr="009534FC">
        <w:rPr>
          <w:lang w:val="fr-CH"/>
        </w:rPr>
        <w:tab/>
      </w:r>
      <w:r>
        <w:rPr>
          <w:rStyle w:val="FootnoteReference"/>
        </w:rPr>
        <w:footnoteRef/>
      </w:r>
      <w:r w:rsidRPr="009534FC">
        <w:rPr>
          <w:lang w:val="fr-CH"/>
        </w:rPr>
        <w:tab/>
        <w:t>Ministère des affaires étrangères des Seychelles, objectifs du Millénaire pour le développement : rapport d’étape 2010, p. 122.</w:t>
      </w:r>
    </w:p>
  </w:footnote>
  <w:footnote w:id="7">
    <w:p w:rsidR="007C2EB3" w:rsidRPr="009534FC" w:rsidRDefault="007C2EB3" w:rsidP="00F92C91">
      <w:pPr>
        <w:pStyle w:val="FootnoteText"/>
        <w:tabs>
          <w:tab w:val="right" w:pos="1195"/>
          <w:tab w:val="left" w:pos="1267"/>
          <w:tab w:val="left" w:pos="1742"/>
          <w:tab w:val="left" w:pos="2218"/>
          <w:tab w:val="left" w:pos="2693"/>
        </w:tabs>
        <w:ind w:left="1267" w:right="1260" w:hanging="432"/>
        <w:rPr>
          <w:lang w:val="fr-CH"/>
        </w:rPr>
      </w:pPr>
      <w:r w:rsidRPr="009534FC">
        <w:rPr>
          <w:lang w:val="fr-CH"/>
        </w:rPr>
        <w:tab/>
      </w:r>
      <w:r w:rsidRPr="0082155B">
        <w:rPr>
          <w:rStyle w:val="FootnoteReference"/>
        </w:rPr>
        <w:footnoteRef/>
      </w:r>
      <w:r w:rsidRPr="009534FC">
        <w:rPr>
          <w:lang w:val="fr-CH"/>
        </w:rPr>
        <w:tab/>
        <w:t>Ibid., p. 122.</w:t>
      </w:r>
    </w:p>
  </w:footnote>
  <w:footnote w:id="8">
    <w:p w:rsidR="007C2EB3" w:rsidRPr="009534FC" w:rsidRDefault="007C2EB3" w:rsidP="00F92C91">
      <w:pPr>
        <w:pStyle w:val="FootnoteText"/>
        <w:tabs>
          <w:tab w:val="right" w:pos="1195"/>
          <w:tab w:val="left" w:pos="1267"/>
          <w:tab w:val="left" w:pos="1742"/>
          <w:tab w:val="left" w:pos="2218"/>
          <w:tab w:val="left" w:pos="2693"/>
        </w:tabs>
        <w:ind w:left="1267" w:right="1260" w:hanging="432"/>
        <w:rPr>
          <w:lang w:val="fr-CH"/>
        </w:rPr>
      </w:pPr>
      <w:r w:rsidRPr="009534FC">
        <w:rPr>
          <w:lang w:val="fr-CH"/>
        </w:rPr>
        <w:tab/>
      </w:r>
      <w:r w:rsidRPr="0082155B">
        <w:rPr>
          <w:rStyle w:val="FootnoteReference"/>
        </w:rPr>
        <w:footnoteRef/>
      </w:r>
      <w:r w:rsidRPr="009534FC">
        <w:rPr>
          <w:lang w:val="fr-CH"/>
        </w:rPr>
        <w:tab/>
        <w:t>Brochure n</w:t>
      </w:r>
      <w:r w:rsidRPr="009534FC">
        <w:rPr>
          <w:vertAlign w:val="superscript"/>
          <w:lang w:val="fr-CH"/>
        </w:rPr>
        <w:t>o</w:t>
      </w:r>
      <w:r w:rsidRPr="009534FC">
        <w:rPr>
          <w:lang w:val="fr-CH"/>
        </w:rPr>
        <w:t> 6</w:t>
      </w:r>
      <w:r>
        <w:rPr>
          <w:lang w:val="fr-CH"/>
        </w:rPr>
        <w:t xml:space="preserve"> </w:t>
      </w:r>
      <w:r w:rsidRPr="009534FC">
        <w:rPr>
          <w:lang w:val="fr-CH"/>
        </w:rPr>
        <w:t>de l’Office des Nations Unies contre la drogue et le crime, juin 2011, Programme de lutte contre la piraterie : Soutien au procès et au traitement connexe des personnes suspectées de piraterie.</w:t>
      </w:r>
    </w:p>
  </w:footnote>
  <w:footnote w:id="9">
    <w:p w:rsidR="007C2EB3" w:rsidRPr="00B73E56" w:rsidRDefault="007C2EB3" w:rsidP="00F92C91">
      <w:pPr>
        <w:pStyle w:val="FootnoteText"/>
        <w:tabs>
          <w:tab w:val="right" w:pos="1195"/>
          <w:tab w:val="left" w:pos="1267"/>
          <w:tab w:val="left" w:pos="1742"/>
          <w:tab w:val="left" w:pos="2218"/>
          <w:tab w:val="left" w:pos="2693"/>
        </w:tabs>
        <w:ind w:left="1267" w:right="1260" w:hanging="432"/>
        <w:rPr>
          <w:spacing w:val="5"/>
          <w:w w:val="104"/>
          <w:lang w:val="fr-CH"/>
        </w:rPr>
      </w:pPr>
      <w:r w:rsidRPr="009534FC">
        <w:rPr>
          <w:lang w:val="fr-CH"/>
        </w:rPr>
        <w:tab/>
      </w:r>
      <w:r>
        <w:rPr>
          <w:rStyle w:val="FootnoteReference"/>
        </w:rPr>
        <w:footnoteRef/>
      </w:r>
      <w:r w:rsidRPr="009534FC">
        <w:rPr>
          <w:lang w:val="fr-CH"/>
        </w:rPr>
        <w:t xml:space="preserve"> </w:t>
      </w:r>
      <w:r w:rsidRPr="009534FC">
        <w:rPr>
          <w:lang w:val="fr-CH"/>
        </w:rPr>
        <w:tab/>
        <w:t>http://www.nbs.gov.sc/wp-content/uploads/2011/10/Visitor-Safety-Security-Survey-Report3.pdf.</w:t>
      </w:r>
    </w:p>
  </w:footnote>
  <w:footnote w:id="10">
    <w:p w:rsidR="007C2EB3" w:rsidRPr="00073596" w:rsidRDefault="007C2EB3" w:rsidP="00F92C91">
      <w:pPr>
        <w:pStyle w:val="FootnoteText"/>
        <w:tabs>
          <w:tab w:val="right" w:pos="1195"/>
          <w:tab w:val="left" w:pos="1267"/>
          <w:tab w:val="left" w:pos="1742"/>
          <w:tab w:val="left" w:pos="2218"/>
          <w:tab w:val="left" w:pos="2693"/>
        </w:tabs>
        <w:ind w:left="1267" w:right="1260" w:hanging="432"/>
        <w:rPr>
          <w:lang w:val="fr-CH"/>
        </w:rPr>
      </w:pPr>
      <w:r w:rsidRPr="009534FC">
        <w:rPr>
          <w:lang w:val="fr-CH"/>
        </w:rPr>
        <w:tab/>
      </w:r>
      <w:r>
        <w:rPr>
          <w:rStyle w:val="FootnoteReference"/>
        </w:rPr>
        <w:footnoteRef/>
      </w:r>
      <w:r w:rsidRPr="009534FC">
        <w:rPr>
          <w:lang w:val="fr-CH"/>
        </w:rPr>
        <w:tab/>
      </w:r>
      <w:hyperlink r:id="rId1" w:history="1">
        <w:r w:rsidRPr="009534FC">
          <w:rPr>
            <w:rStyle w:val="Hyperlink"/>
            <w:iCs/>
            <w:szCs w:val="18"/>
            <w:lang w:val="fr-CH"/>
          </w:rPr>
          <w:t>http://www.saflii.org/sc/cases/SCCC/2011/9.pdf</w:t>
        </w:r>
      </w:hyperlink>
      <w:r w:rsidRPr="009534FC">
        <w:rPr>
          <w:lang w:val="fr-CH"/>
        </w:rPr>
        <w:t>.</w:t>
      </w:r>
    </w:p>
  </w:footnote>
  <w:footnote w:id="11">
    <w:p w:rsidR="007C2EB3" w:rsidRPr="00DC3FF3" w:rsidRDefault="007C2EB3" w:rsidP="00F92C91">
      <w:pPr>
        <w:pStyle w:val="FootnoteText"/>
        <w:tabs>
          <w:tab w:val="right" w:pos="1195"/>
          <w:tab w:val="left" w:pos="1267"/>
          <w:tab w:val="left" w:pos="1742"/>
          <w:tab w:val="left" w:pos="2218"/>
          <w:tab w:val="left" w:pos="2693"/>
        </w:tabs>
        <w:ind w:left="1267" w:right="1260" w:hanging="432"/>
        <w:rPr>
          <w:lang w:val="fr-CH"/>
        </w:rPr>
      </w:pPr>
      <w:r w:rsidRPr="009534FC">
        <w:rPr>
          <w:lang w:val="fr-CH"/>
        </w:rPr>
        <w:tab/>
      </w:r>
      <w:r>
        <w:rPr>
          <w:rStyle w:val="FootnoteReference"/>
        </w:rPr>
        <w:footnoteRef/>
      </w:r>
      <w:r>
        <w:tab/>
        <w:t xml:space="preserve">Constitution des Seychelles, 1993. </w:t>
      </w:r>
    </w:p>
  </w:footnote>
  <w:footnote w:id="12">
    <w:p w:rsidR="007C2EB3" w:rsidRDefault="007C2EB3" w:rsidP="00F92C91">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hyperlink r:id="rId2" w:anchor="rjP41thfc74w5i46.99" w:history="1">
        <w:r>
          <w:rPr>
            <w:rStyle w:val="Hyperlink"/>
          </w:rPr>
          <w:t>http://www.mongabay.com/history/seychelles/seychelles-ethnic_groups.html#rjP41thfc74w5i46.99</w:t>
        </w:r>
      </w:hyperlink>
      <w:r>
        <w:rPr>
          <w:rStyle w:val="Hyperlink"/>
        </w:rPr>
        <w:t>.</w:t>
      </w:r>
    </w:p>
  </w:footnote>
  <w:footnote w:id="13">
    <w:p w:rsidR="007C2EB3" w:rsidRPr="008130FE" w:rsidRDefault="007C2EB3" w:rsidP="00F92C91">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r>
      <w:hyperlink r:id="rId3" w:history="1">
        <w:r>
          <w:rPr>
            <w:rStyle w:val="Hyperlink"/>
            <w:szCs w:val="24"/>
          </w:rPr>
          <w:t>http://www.tradingeconomics.com/seychelles/workers-remittances-and-compensation-of-employees-paid-us-dollar-wb-data.html</w:t>
        </w:r>
      </w:hyperlink>
      <w:r>
        <w:rPr>
          <w:rStyle w:val="Hyperlink"/>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C2EB3" w:rsidTr="00DB7559">
      <w:trPr>
        <w:trHeight w:hRule="exact" w:val="864"/>
        <w:jc w:val="center"/>
      </w:trPr>
      <w:tc>
        <w:tcPr>
          <w:tcW w:w="4882" w:type="dxa"/>
          <w:shd w:val="clear" w:color="auto" w:fill="auto"/>
          <w:vAlign w:val="bottom"/>
        </w:tcPr>
        <w:p w:rsidR="007C2EB3" w:rsidRPr="00DB7559" w:rsidRDefault="007C2EB3" w:rsidP="00DB755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4888">
            <w:rPr>
              <w:b/>
              <w:color w:val="000000"/>
            </w:rPr>
            <w:t>CMW/C/SYC/1</w:t>
          </w:r>
          <w:r>
            <w:rPr>
              <w:b/>
              <w:color w:val="000000"/>
            </w:rPr>
            <w:fldChar w:fldCharType="end"/>
          </w:r>
        </w:p>
      </w:tc>
      <w:tc>
        <w:tcPr>
          <w:tcW w:w="5089" w:type="dxa"/>
          <w:shd w:val="clear" w:color="auto" w:fill="auto"/>
          <w:vAlign w:val="bottom"/>
        </w:tcPr>
        <w:p w:rsidR="007C2EB3" w:rsidRDefault="007C2EB3" w:rsidP="00DB7559">
          <w:pPr>
            <w:pStyle w:val="Header"/>
          </w:pPr>
        </w:p>
      </w:tc>
    </w:tr>
  </w:tbl>
  <w:p w:rsidR="007C2EB3" w:rsidRPr="00DB7559" w:rsidRDefault="007C2EB3" w:rsidP="00DB755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C2EB3" w:rsidTr="00DB7559">
      <w:trPr>
        <w:trHeight w:hRule="exact" w:val="864"/>
        <w:jc w:val="center"/>
      </w:trPr>
      <w:tc>
        <w:tcPr>
          <w:tcW w:w="4882" w:type="dxa"/>
          <w:shd w:val="clear" w:color="auto" w:fill="auto"/>
          <w:vAlign w:val="bottom"/>
        </w:tcPr>
        <w:p w:rsidR="007C2EB3" w:rsidRDefault="007C2EB3" w:rsidP="00DB7559">
          <w:pPr>
            <w:pStyle w:val="Header"/>
          </w:pPr>
        </w:p>
      </w:tc>
      <w:tc>
        <w:tcPr>
          <w:tcW w:w="5089" w:type="dxa"/>
          <w:shd w:val="clear" w:color="auto" w:fill="auto"/>
          <w:vAlign w:val="bottom"/>
        </w:tcPr>
        <w:p w:rsidR="007C2EB3" w:rsidRPr="00DB7559" w:rsidRDefault="007C2EB3" w:rsidP="00DB755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14888">
            <w:rPr>
              <w:b/>
              <w:color w:val="000000"/>
            </w:rPr>
            <w:t>CMW/C/SYC/1</w:t>
          </w:r>
          <w:r>
            <w:rPr>
              <w:b/>
              <w:color w:val="000000"/>
            </w:rPr>
            <w:fldChar w:fldCharType="end"/>
          </w:r>
        </w:p>
      </w:tc>
    </w:tr>
  </w:tbl>
  <w:p w:rsidR="007C2EB3" w:rsidRPr="00DB7559" w:rsidRDefault="007C2EB3" w:rsidP="00DB755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C2EB3" w:rsidTr="00DB7559">
      <w:trPr>
        <w:trHeight w:hRule="exact" w:val="864"/>
      </w:trPr>
      <w:tc>
        <w:tcPr>
          <w:tcW w:w="1267" w:type="dxa"/>
          <w:tcBorders>
            <w:bottom w:val="single" w:sz="4" w:space="0" w:color="auto"/>
          </w:tcBorders>
          <w:shd w:val="clear" w:color="auto" w:fill="auto"/>
          <w:vAlign w:val="bottom"/>
        </w:tcPr>
        <w:p w:rsidR="007C2EB3" w:rsidRDefault="007C2EB3" w:rsidP="00DB7559">
          <w:pPr>
            <w:pStyle w:val="Header"/>
            <w:spacing w:after="120"/>
          </w:pPr>
        </w:p>
      </w:tc>
      <w:tc>
        <w:tcPr>
          <w:tcW w:w="2059" w:type="dxa"/>
          <w:tcBorders>
            <w:bottom w:val="single" w:sz="4" w:space="0" w:color="auto"/>
          </w:tcBorders>
          <w:shd w:val="clear" w:color="auto" w:fill="auto"/>
          <w:vAlign w:val="bottom"/>
        </w:tcPr>
        <w:p w:rsidR="007C2EB3" w:rsidRPr="00DB7559" w:rsidRDefault="007C2EB3" w:rsidP="00DB755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C2EB3" w:rsidRDefault="007C2EB3" w:rsidP="00DB7559">
          <w:pPr>
            <w:pStyle w:val="Header"/>
            <w:spacing w:after="120"/>
          </w:pPr>
        </w:p>
      </w:tc>
      <w:tc>
        <w:tcPr>
          <w:tcW w:w="6653" w:type="dxa"/>
          <w:gridSpan w:val="4"/>
          <w:tcBorders>
            <w:bottom w:val="single" w:sz="4" w:space="0" w:color="auto"/>
          </w:tcBorders>
          <w:shd w:val="clear" w:color="auto" w:fill="auto"/>
          <w:vAlign w:val="bottom"/>
        </w:tcPr>
        <w:p w:rsidR="007C2EB3" w:rsidRPr="00DB7559" w:rsidRDefault="007C2EB3" w:rsidP="00DB7559">
          <w:pPr>
            <w:spacing w:after="80" w:line="240" w:lineRule="auto"/>
            <w:jc w:val="right"/>
            <w:rPr>
              <w:position w:val="-4"/>
            </w:rPr>
          </w:pPr>
          <w:r>
            <w:rPr>
              <w:position w:val="-4"/>
              <w:sz w:val="40"/>
            </w:rPr>
            <w:t>CMW</w:t>
          </w:r>
          <w:r>
            <w:rPr>
              <w:position w:val="-4"/>
            </w:rPr>
            <w:t>/C/SYC/1</w:t>
          </w:r>
        </w:p>
      </w:tc>
    </w:tr>
    <w:tr w:rsidR="007C2EB3" w:rsidRPr="00DB7559" w:rsidTr="00DB7559">
      <w:trPr>
        <w:gridAfter w:val="1"/>
        <w:wAfter w:w="18" w:type="dxa"/>
        <w:trHeight w:hRule="exact" w:val="2880"/>
      </w:trPr>
      <w:tc>
        <w:tcPr>
          <w:tcW w:w="1267" w:type="dxa"/>
          <w:tcBorders>
            <w:top w:val="single" w:sz="4" w:space="0" w:color="auto"/>
            <w:bottom w:val="single" w:sz="12" w:space="0" w:color="auto"/>
          </w:tcBorders>
          <w:shd w:val="clear" w:color="auto" w:fill="auto"/>
        </w:tcPr>
        <w:p w:rsidR="007C2EB3" w:rsidRPr="00DB7559" w:rsidRDefault="007C2EB3" w:rsidP="00DB7559">
          <w:pPr>
            <w:pStyle w:val="Header"/>
            <w:spacing w:before="120" w:line="240" w:lineRule="auto"/>
            <w:ind w:left="-72"/>
            <w:jc w:val="center"/>
          </w:pPr>
          <w:r>
            <w:t xml:space="preserve">  </w:t>
          </w:r>
          <w:r>
            <w:rPr>
              <w:noProof/>
              <w:lang w:val="fr-CH" w:eastAsia="fr-CH"/>
            </w:rPr>
            <w:drawing>
              <wp:inline distT="0" distB="0" distL="0" distR="0" wp14:anchorId="03FC356D" wp14:editId="7D9A38C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C2EB3" w:rsidRPr="00DB7559" w:rsidRDefault="007C2EB3" w:rsidP="00DB7559">
          <w:pPr>
            <w:pStyle w:val="XLarge"/>
            <w:spacing w:before="109"/>
          </w:pPr>
          <w:r>
            <w:t>Convention internationale</w:t>
          </w:r>
          <w:r>
            <w:br/>
            <w:t>sur la protection des droits</w:t>
          </w:r>
          <w:r>
            <w:br/>
            <w:t>de tous les travailleurs</w:t>
          </w:r>
          <w:r>
            <w:br/>
            <w:t>migrants et des membres</w:t>
          </w:r>
          <w:r>
            <w:br/>
            <w:t>de leur famille</w:t>
          </w:r>
        </w:p>
      </w:tc>
      <w:tc>
        <w:tcPr>
          <w:tcW w:w="245" w:type="dxa"/>
          <w:tcBorders>
            <w:top w:val="single" w:sz="4" w:space="0" w:color="auto"/>
            <w:bottom w:val="single" w:sz="12" w:space="0" w:color="auto"/>
          </w:tcBorders>
          <w:shd w:val="clear" w:color="auto" w:fill="auto"/>
        </w:tcPr>
        <w:p w:rsidR="007C2EB3" w:rsidRPr="008130FE" w:rsidRDefault="007C2EB3" w:rsidP="00DB7559">
          <w:pPr>
            <w:pStyle w:val="Header"/>
            <w:spacing w:before="109"/>
            <w:rPr>
              <w:lang w:val="fr-CH"/>
            </w:rPr>
          </w:pPr>
        </w:p>
      </w:tc>
      <w:tc>
        <w:tcPr>
          <w:tcW w:w="3280" w:type="dxa"/>
          <w:tcBorders>
            <w:top w:val="single" w:sz="4" w:space="0" w:color="auto"/>
            <w:bottom w:val="single" w:sz="12" w:space="0" w:color="auto"/>
          </w:tcBorders>
          <w:shd w:val="clear" w:color="auto" w:fill="auto"/>
        </w:tcPr>
        <w:p w:rsidR="007C2EB3" w:rsidRPr="008130FE" w:rsidRDefault="007C2EB3" w:rsidP="00DB7559">
          <w:pPr>
            <w:pStyle w:val="Distribution"/>
            <w:rPr>
              <w:color w:val="000000"/>
              <w:lang w:val="fr-CH"/>
            </w:rPr>
          </w:pPr>
          <w:r w:rsidRPr="008130FE">
            <w:rPr>
              <w:color w:val="000000"/>
              <w:lang w:val="fr-CH"/>
            </w:rPr>
            <w:t>Distr. générale</w:t>
          </w:r>
        </w:p>
        <w:p w:rsidR="007C2EB3" w:rsidRPr="008130FE" w:rsidRDefault="007C2EB3" w:rsidP="00DB7559">
          <w:pPr>
            <w:pStyle w:val="Publication"/>
            <w:rPr>
              <w:color w:val="000000"/>
              <w:lang w:val="fr-CH"/>
            </w:rPr>
          </w:pPr>
          <w:r w:rsidRPr="008130FE">
            <w:rPr>
              <w:color w:val="000000"/>
              <w:lang w:val="fr-CH"/>
            </w:rPr>
            <w:t>16 septembre 2015</w:t>
          </w:r>
        </w:p>
        <w:p w:rsidR="007C2EB3" w:rsidRPr="008130FE" w:rsidRDefault="007C2EB3" w:rsidP="00DB7559">
          <w:pPr>
            <w:rPr>
              <w:lang w:val="fr-CH"/>
            </w:rPr>
          </w:pPr>
          <w:r w:rsidRPr="008130FE">
            <w:rPr>
              <w:lang w:val="fr-CH"/>
            </w:rPr>
            <w:t>Français</w:t>
          </w:r>
        </w:p>
        <w:p w:rsidR="007C2EB3" w:rsidRDefault="007C2EB3" w:rsidP="00DB7559">
          <w:pPr>
            <w:pStyle w:val="Original"/>
            <w:rPr>
              <w:color w:val="000000"/>
              <w:lang w:val="fr-CH"/>
            </w:rPr>
          </w:pPr>
          <w:r w:rsidRPr="008130FE">
            <w:rPr>
              <w:color w:val="000000"/>
              <w:lang w:val="fr-CH"/>
            </w:rPr>
            <w:t>Original : anglais</w:t>
          </w:r>
        </w:p>
        <w:p w:rsidR="007C2EB3" w:rsidRPr="00F92C91" w:rsidRDefault="007C2EB3" w:rsidP="00F92C91">
          <w:pPr>
            <w:rPr>
              <w:lang w:val="fr-CH"/>
            </w:rPr>
          </w:pPr>
          <w:r>
            <w:rPr>
              <w:lang w:val="fr-CH"/>
            </w:rPr>
            <w:t>Anglais, espagnol et français seulement</w:t>
          </w:r>
        </w:p>
      </w:tc>
    </w:tr>
  </w:tbl>
  <w:p w:rsidR="007C2EB3" w:rsidRPr="008130FE" w:rsidRDefault="007C2EB3" w:rsidP="00DB755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311B4"/>
    <w:multiLevelType w:val="singleLevel"/>
    <w:tmpl w:val="100C000F"/>
    <w:lvl w:ilvl="0">
      <w:start w:val="1"/>
      <w:numFmt w:val="decimal"/>
      <w:lvlText w:val="%1."/>
      <w:lvlJc w:val="left"/>
      <w:pPr>
        <w:ind w:left="720" w:hanging="360"/>
      </w:pPr>
    </w:lvl>
  </w:abstractNum>
  <w:abstractNum w:abstractNumId="5">
    <w:nsid w:val="3D715991"/>
    <w:multiLevelType w:val="multilevel"/>
    <w:tmpl w:val="5DAAAD0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36CD5"/>
    <w:multiLevelType w:val="singleLevel"/>
    <w:tmpl w:val="C5FC1186"/>
    <w:lvl w:ilvl="0">
      <w:start w:val="1"/>
      <w:numFmt w:val="decimal"/>
      <w:lvlRestart w:val="0"/>
      <w:lvlText w:val="%1."/>
      <w:lvlJc w:val="left"/>
      <w:pPr>
        <w:tabs>
          <w:tab w:val="num" w:pos="1915"/>
        </w:tabs>
        <w:ind w:left="1440" w:firstLine="0"/>
      </w:pPr>
      <w:rPr>
        <w:rFonts w:hint="default"/>
        <w:w w:val="100"/>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SortMethod w:val="0003"/>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672*"/>
    <w:docVar w:name="CreationDt" w:val="12/18/2015 12:17 PM"/>
    <w:docVar w:name="DocCategory" w:val="Doc"/>
    <w:docVar w:name="DocType" w:val="Final"/>
    <w:docVar w:name="DutyStation" w:val="Geneva"/>
    <w:docVar w:name="FooterJN" w:val="GE.15-15672"/>
    <w:docVar w:name="jobn" w:val="GE.15-15672 (F)"/>
    <w:docVar w:name="jobnDT" w:val="GE.15-15672 (F)   181215"/>
    <w:docVar w:name="jobnDTDT" w:val="GE.15-15672 (F)   181215   181215"/>
    <w:docVar w:name="JobNo" w:val="GE.1515672F"/>
    <w:docVar w:name="JobNo2" w:val="GE.1520952F"/>
    <w:docVar w:name="LocalDrive" w:val="0"/>
    <w:docVar w:name="OandT" w:val="CLERE"/>
    <w:docVar w:name="PaperSize" w:val="A4"/>
    <w:docVar w:name="sss1" w:val="CMW/C/SYC/1"/>
    <w:docVar w:name="sss2" w:val="-"/>
    <w:docVar w:name="Symbol1" w:val="CMW/C/SYC/1"/>
    <w:docVar w:name="Symbol2" w:val="-"/>
  </w:docVars>
  <w:rsids>
    <w:rsidRoot w:val="009279F7"/>
    <w:rsid w:val="000015B8"/>
    <w:rsid w:val="0000315D"/>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0572"/>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1B5D"/>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8B9"/>
    <w:rsid w:val="0011497A"/>
    <w:rsid w:val="00114B31"/>
    <w:rsid w:val="001156F7"/>
    <w:rsid w:val="00116149"/>
    <w:rsid w:val="00123812"/>
    <w:rsid w:val="001256F6"/>
    <w:rsid w:val="001262BA"/>
    <w:rsid w:val="00126FB2"/>
    <w:rsid w:val="00127266"/>
    <w:rsid w:val="0013186C"/>
    <w:rsid w:val="001325A3"/>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5411"/>
    <w:rsid w:val="00166384"/>
    <w:rsid w:val="001709F1"/>
    <w:rsid w:val="00177D83"/>
    <w:rsid w:val="00180387"/>
    <w:rsid w:val="001818CC"/>
    <w:rsid w:val="00183EBF"/>
    <w:rsid w:val="00186793"/>
    <w:rsid w:val="00186FD9"/>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7FB0"/>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4888"/>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60AF"/>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15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E1C"/>
    <w:rsid w:val="00334FEB"/>
    <w:rsid w:val="00337015"/>
    <w:rsid w:val="003406CA"/>
    <w:rsid w:val="00340736"/>
    <w:rsid w:val="00343F8A"/>
    <w:rsid w:val="003441A5"/>
    <w:rsid w:val="00344969"/>
    <w:rsid w:val="00347DC6"/>
    <w:rsid w:val="00347E5F"/>
    <w:rsid w:val="003506F1"/>
    <w:rsid w:val="003555DE"/>
    <w:rsid w:val="00355810"/>
    <w:rsid w:val="003559A7"/>
    <w:rsid w:val="0035691F"/>
    <w:rsid w:val="00356B67"/>
    <w:rsid w:val="003616BD"/>
    <w:rsid w:val="00362737"/>
    <w:rsid w:val="00362F57"/>
    <w:rsid w:val="003640A0"/>
    <w:rsid w:val="00365932"/>
    <w:rsid w:val="003738C0"/>
    <w:rsid w:val="0037592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C95"/>
    <w:rsid w:val="003A4ED6"/>
    <w:rsid w:val="003A56DC"/>
    <w:rsid w:val="003B1660"/>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D7BEC"/>
    <w:rsid w:val="003E1642"/>
    <w:rsid w:val="003E3E2D"/>
    <w:rsid w:val="003E3E48"/>
    <w:rsid w:val="003E47D8"/>
    <w:rsid w:val="003E4E03"/>
    <w:rsid w:val="003E7DE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47C8"/>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046"/>
    <w:rsid w:val="004B7E99"/>
    <w:rsid w:val="004C1A6A"/>
    <w:rsid w:val="004C304C"/>
    <w:rsid w:val="004C38FF"/>
    <w:rsid w:val="004C5C41"/>
    <w:rsid w:val="004D13C8"/>
    <w:rsid w:val="004D4F44"/>
    <w:rsid w:val="004D5D20"/>
    <w:rsid w:val="004D6212"/>
    <w:rsid w:val="004D67DD"/>
    <w:rsid w:val="004D789D"/>
    <w:rsid w:val="004E0FB8"/>
    <w:rsid w:val="004E20C7"/>
    <w:rsid w:val="004E272F"/>
    <w:rsid w:val="004E2B64"/>
    <w:rsid w:val="004E4258"/>
    <w:rsid w:val="004E47A4"/>
    <w:rsid w:val="004F1F9F"/>
    <w:rsid w:val="004F2765"/>
    <w:rsid w:val="004F5238"/>
    <w:rsid w:val="004F53F0"/>
    <w:rsid w:val="004F69D3"/>
    <w:rsid w:val="004F6B7C"/>
    <w:rsid w:val="005040DA"/>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097D"/>
    <w:rsid w:val="005F12E0"/>
    <w:rsid w:val="005F2726"/>
    <w:rsid w:val="005F2A30"/>
    <w:rsid w:val="005F2FA6"/>
    <w:rsid w:val="005F34E5"/>
    <w:rsid w:val="005F35C5"/>
    <w:rsid w:val="005F43E1"/>
    <w:rsid w:val="005F47D4"/>
    <w:rsid w:val="005F5EE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5E3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1E74"/>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3A2B"/>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2EB3"/>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30FE"/>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2270"/>
    <w:rsid w:val="0087489F"/>
    <w:rsid w:val="00875E49"/>
    <w:rsid w:val="0088158E"/>
    <w:rsid w:val="0088258D"/>
    <w:rsid w:val="008829F3"/>
    <w:rsid w:val="00882D4B"/>
    <w:rsid w:val="0088378C"/>
    <w:rsid w:val="00887256"/>
    <w:rsid w:val="00890BEA"/>
    <w:rsid w:val="00890EF0"/>
    <w:rsid w:val="0089184F"/>
    <w:rsid w:val="00891ADA"/>
    <w:rsid w:val="008962D4"/>
    <w:rsid w:val="008A3ABC"/>
    <w:rsid w:val="008A4C0E"/>
    <w:rsid w:val="008A5334"/>
    <w:rsid w:val="008A630B"/>
    <w:rsid w:val="008A734B"/>
    <w:rsid w:val="008B24ED"/>
    <w:rsid w:val="008B43EF"/>
    <w:rsid w:val="008B5932"/>
    <w:rsid w:val="008B7476"/>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2399"/>
    <w:rsid w:val="008E3A87"/>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3D53"/>
    <w:rsid w:val="00914786"/>
    <w:rsid w:val="00915680"/>
    <w:rsid w:val="009158B3"/>
    <w:rsid w:val="00915FB9"/>
    <w:rsid w:val="0091610E"/>
    <w:rsid w:val="00916373"/>
    <w:rsid w:val="00916548"/>
    <w:rsid w:val="00916A77"/>
    <w:rsid w:val="00920707"/>
    <w:rsid w:val="00921BE8"/>
    <w:rsid w:val="00922E3D"/>
    <w:rsid w:val="009279F7"/>
    <w:rsid w:val="009316DC"/>
    <w:rsid w:val="00931752"/>
    <w:rsid w:val="00932FDF"/>
    <w:rsid w:val="00936529"/>
    <w:rsid w:val="00940B65"/>
    <w:rsid w:val="0094133A"/>
    <w:rsid w:val="0094148D"/>
    <w:rsid w:val="009419AD"/>
    <w:rsid w:val="0095064A"/>
    <w:rsid w:val="00951782"/>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75D6"/>
    <w:rsid w:val="009C1815"/>
    <w:rsid w:val="009C2372"/>
    <w:rsid w:val="009C5249"/>
    <w:rsid w:val="009C70D0"/>
    <w:rsid w:val="009C7F1B"/>
    <w:rsid w:val="009D5A2E"/>
    <w:rsid w:val="009D6BC2"/>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278B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3D8C"/>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A6"/>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4646"/>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2054"/>
    <w:rsid w:val="00C865D9"/>
    <w:rsid w:val="00C87110"/>
    <w:rsid w:val="00C90813"/>
    <w:rsid w:val="00C90C2B"/>
    <w:rsid w:val="00C9582B"/>
    <w:rsid w:val="00C978FA"/>
    <w:rsid w:val="00CA13F9"/>
    <w:rsid w:val="00CA2B14"/>
    <w:rsid w:val="00CA2D2A"/>
    <w:rsid w:val="00CA40E0"/>
    <w:rsid w:val="00CA4C49"/>
    <w:rsid w:val="00CA67AB"/>
    <w:rsid w:val="00CA70DE"/>
    <w:rsid w:val="00CA789C"/>
    <w:rsid w:val="00CB0073"/>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B7559"/>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3355"/>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4F06"/>
    <w:rsid w:val="00EE5F6D"/>
    <w:rsid w:val="00EF0701"/>
    <w:rsid w:val="00EF11F2"/>
    <w:rsid w:val="00EF236F"/>
    <w:rsid w:val="00EF3067"/>
    <w:rsid w:val="00F03AFB"/>
    <w:rsid w:val="00F03CB2"/>
    <w:rsid w:val="00F13DC7"/>
    <w:rsid w:val="00F143D5"/>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60A"/>
    <w:rsid w:val="00F75F3B"/>
    <w:rsid w:val="00F77CB4"/>
    <w:rsid w:val="00F83763"/>
    <w:rsid w:val="00F83C6C"/>
    <w:rsid w:val="00F84EA3"/>
    <w:rsid w:val="00F85513"/>
    <w:rsid w:val="00F86D76"/>
    <w:rsid w:val="00F877CE"/>
    <w:rsid w:val="00F90614"/>
    <w:rsid w:val="00F90A2F"/>
    <w:rsid w:val="00F91BD0"/>
    <w:rsid w:val="00F9239B"/>
    <w:rsid w:val="00F92406"/>
    <w:rsid w:val="00F92C91"/>
    <w:rsid w:val="00F92E85"/>
    <w:rsid w:val="00F9336C"/>
    <w:rsid w:val="00F93BDC"/>
    <w:rsid w:val="00F95080"/>
    <w:rsid w:val="00F9544F"/>
    <w:rsid w:val="00F9741A"/>
    <w:rsid w:val="00FA2589"/>
    <w:rsid w:val="00FA2989"/>
    <w:rsid w:val="00FA34DF"/>
    <w:rsid w:val="00FA3F4D"/>
    <w:rsid w:val="00FA3FBD"/>
    <w:rsid w:val="00FA62B4"/>
    <w:rsid w:val="00FA70CF"/>
    <w:rsid w:val="00FA71DD"/>
    <w:rsid w:val="00FB3AA4"/>
    <w:rsid w:val="00FB3C35"/>
    <w:rsid w:val="00FB4627"/>
    <w:rsid w:val="00FC0F57"/>
    <w:rsid w:val="00FC1BC9"/>
    <w:rsid w:val="00FC269B"/>
    <w:rsid w:val="00FC4133"/>
    <w:rsid w:val="00FC41DA"/>
    <w:rsid w:val="00FC5C65"/>
    <w:rsid w:val="00FC75B8"/>
    <w:rsid w:val="00FC75D3"/>
    <w:rsid w:val="00FD318F"/>
    <w:rsid w:val="00FD4CF4"/>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B7559"/>
    <w:rPr>
      <w:sz w:val="16"/>
      <w:szCs w:val="16"/>
    </w:rPr>
  </w:style>
  <w:style w:type="paragraph" w:styleId="CommentText">
    <w:name w:val="annotation text"/>
    <w:basedOn w:val="Normal"/>
    <w:link w:val="CommentTextChar"/>
    <w:uiPriority w:val="99"/>
    <w:semiHidden/>
    <w:unhideWhenUsed/>
    <w:rsid w:val="00DB7559"/>
    <w:pPr>
      <w:spacing w:line="240" w:lineRule="auto"/>
    </w:pPr>
    <w:rPr>
      <w:szCs w:val="20"/>
    </w:rPr>
  </w:style>
  <w:style w:type="character" w:customStyle="1" w:styleId="CommentTextChar">
    <w:name w:val="Comment Text Char"/>
    <w:basedOn w:val="DefaultParagraphFont"/>
    <w:link w:val="CommentText"/>
    <w:uiPriority w:val="99"/>
    <w:semiHidden/>
    <w:rsid w:val="00DB755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B7559"/>
    <w:rPr>
      <w:b/>
      <w:bCs/>
    </w:rPr>
  </w:style>
  <w:style w:type="character" w:customStyle="1" w:styleId="CommentSubjectChar">
    <w:name w:val="Comment Subject Char"/>
    <w:basedOn w:val="CommentTextChar"/>
    <w:link w:val="CommentSubject"/>
    <w:uiPriority w:val="99"/>
    <w:semiHidden/>
    <w:rsid w:val="00DB7559"/>
    <w:rPr>
      <w:rFonts w:ascii="Times New Roman" w:hAnsi="Times New Roman"/>
      <w:b/>
      <w:bCs/>
      <w:spacing w:val="4"/>
      <w:w w:val="103"/>
      <w:kern w:val="14"/>
      <w:lang w:val="fr-CA"/>
    </w:rPr>
  </w:style>
  <w:style w:type="paragraph" w:customStyle="1" w:styleId="SingleTxtG">
    <w:name w:val="_ Single Txt_G"/>
    <w:basedOn w:val="Normal"/>
    <w:rsid w:val="008130FE"/>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rsid w:val="008130F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23G">
    <w:name w:val="_ H_2/3_G"/>
    <w:basedOn w:val="Normal"/>
    <w:next w:val="Normal"/>
    <w:rsid w:val="008130F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uiPriority w:val="99"/>
    <w:semiHidden/>
    <w:unhideWhenUsed/>
    <w:rsid w:val="008130FE"/>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B7559"/>
    <w:rPr>
      <w:sz w:val="16"/>
      <w:szCs w:val="16"/>
    </w:rPr>
  </w:style>
  <w:style w:type="paragraph" w:styleId="CommentText">
    <w:name w:val="annotation text"/>
    <w:basedOn w:val="Normal"/>
    <w:link w:val="CommentTextChar"/>
    <w:uiPriority w:val="99"/>
    <w:semiHidden/>
    <w:unhideWhenUsed/>
    <w:rsid w:val="00DB7559"/>
    <w:pPr>
      <w:spacing w:line="240" w:lineRule="auto"/>
    </w:pPr>
    <w:rPr>
      <w:szCs w:val="20"/>
    </w:rPr>
  </w:style>
  <w:style w:type="character" w:customStyle="1" w:styleId="CommentTextChar">
    <w:name w:val="Comment Text Char"/>
    <w:basedOn w:val="DefaultParagraphFont"/>
    <w:link w:val="CommentText"/>
    <w:uiPriority w:val="99"/>
    <w:semiHidden/>
    <w:rsid w:val="00DB755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B7559"/>
    <w:rPr>
      <w:b/>
      <w:bCs/>
    </w:rPr>
  </w:style>
  <w:style w:type="character" w:customStyle="1" w:styleId="CommentSubjectChar">
    <w:name w:val="Comment Subject Char"/>
    <w:basedOn w:val="CommentTextChar"/>
    <w:link w:val="CommentSubject"/>
    <w:uiPriority w:val="99"/>
    <w:semiHidden/>
    <w:rsid w:val="00DB7559"/>
    <w:rPr>
      <w:rFonts w:ascii="Times New Roman" w:hAnsi="Times New Roman"/>
      <w:b/>
      <w:bCs/>
      <w:spacing w:val="4"/>
      <w:w w:val="103"/>
      <w:kern w:val="14"/>
      <w:lang w:val="fr-CA"/>
    </w:rPr>
  </w:style>
  <w:style w:type="paragraph" w:customStyle="1" w:styleId="SingleTxtG">
    <w:name w:val="_ Single Txt_G"/>
    <w:basedOn w:val="Normal"/>
    <w:rsid w:val="008130FE"/>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rsid w:val="008130F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H23G">
    <w:name w:val="_ H_2/3_G"/>
    <w:basedOn w:val="Normal"/>
    <w:next w:val="Normal"/>
    <w:rsid w:val="008130F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uiPriority w:val="99"/>
    <w:semiHidden/>
    <w:unhideWhenUsed/>
    <w:rsid w:val="008130FE"/>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tradingeconomics.com/seychelles/workers-remittances-and-compensation-of-employees-paid-us-dollar-wb-data.html" TargetMode="External"/><Relationship Id="rId2" Type="http://schemas.openxmlformats.org/officeDocument/2006/relationships/hyperlink" Target="http://www.mongabay.com/history/seychelles/seychelles-ethnic_groups.html" TargetMode="External"/><Relationship Id="rId1" Type="http://schemas.openxmlformats.org/officeDocument/2006/relationships/hyperlink" Target="http://www.saflii.org/sc/cases/SCCC/201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0EB9-5DE5-4F16-A8DC-72AF11F7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14395</Words>
  <Characters>74715</Characters>
  <Application>Microsoft Office Word</Application>
  <DocSecurity>0</DocSecurity>
  <Lines>2873</Lines>
  <Paragraphs>1713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Clere</cp:lastModifiedBy>
  <cp:revision>3</cp:revision>
  <cp:lastPrinted>2015-12-22T12:44:00Z</cp:lastPrinted>
  <dcterms:created xsi:type="dcterms:W3CDTF">2015-12-22T12:44:00Z</dcterms:created>
  <dcterms:modified xsi:type="dcterms:W3CDTF">2015-12-22T12:44:00Z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1515672F</vt:lpwstr>
  </property>
  <property fmtid="{D5CDD505-2E9C-101B-9397-08002B2CF9AE}" pid="3" name="ODSRefJobNo">
    <vt:lpwstr>1520952F</vt:lpwstr>
  </property>
  <property fmtid="{D5CDD505-2E9C-101B-9397-08002B2CF9AE}" pid="4" name="Symbol1">
    <vt:lpwstr>CMW/C/SYC/1</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septembre 2015</vt:lpwstr>
  </property>
  <property fmtid="{D5CDD505-2E9C-101B-9397-08002B2CF9AE}" pid="12" name="Original">
    <vt:lpwstr>anglais</vt:lpwstr>
  </property>
  <property fmtid="{D5CDD505-2E9C-101B-9397-08002B2CF9AE}" pid="13" name="Release Date">
    <vt:lpwstr>181215</vt:lpwstr>
  </property>
</Properties>
</file>