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A3205B">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A3205B" w:rsidP="00A3205B">
            <w:pPr>
              <w:jc w:val="right"/>
            </w:pPr>
            <w:r w:rsidRPr="00A3205B">
              <w:rPr>
                <w:sz w:val="40"/>
              </w:rPr>
              <w:t>CRC</w:t>
            </w:r>
            <w:r>
              <w:t>/</w:t>
            </w:r>
            <w:r w:rsidR="00B15187">
              <w:t>C/</w:t>
            </w:r>
            <w:r>
              <w:t>ISL/Q/3-4</w:t>
            </w:r>
          </w:p>
        </w:tc>
      </w:tr>
      <w:tr w:rsidR="003107FA" w:rsidTr="00A3205B">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A3205B" w:rsidRDefault="00A3205B" w:rsidP="00A3205B">
            <w:pPr>
              <w:spacing w:before="240" w:line="240" w:lineRule="exact"/>
            </w:pPr>
            <w:r>
              <w:t>Distr.: General</w:t>
            </w:r>
          </w:p>
          <w:p w:rsidR="00A3205B" w:rsidRDefault="00453666" w:rsidP="00A3205B">
            <w:pPr>
              <w:spacing w:line="240" w:lineRule="exact"/>
            </w:pPr>
            <w:r>
              <w:t>1</w:t>
            </w:r>
            <w:r w:rsidR="00937999">
              <w:t>4</w:t>
            </w:r>
            <w:r w:rsidR="00F57C34">
              <w:t xml:space="preserve"> March </w:t>
            </w:r>
            <w:r w:rsidR="00A3205B">
              <w:t>2011</w:t>
            </w:r>
          </w:p>
          <w:p w:rsidR="00A3205B" w:rsidRDefault="00A3205B" w:rsidP="00A3205B">
            <w:pPr>
              <w:spacing w:line="240" w:lineRule="exact"/>
            </w:pPr>
          </w:p>
          <w:p w:rsidR="003107FA" w:rsidRDefault="00A3205B" w:rsidP="00A3205B">
            <w:pPr>
              <w:spacing w:line="240" w:lineRule="exact"/>
            </w:pPr>
            <w:r>
              <w:t>Original: English</w:t>
            </w:r>
          </w:p>
        </w:tc>
      </w:tr>
    </w:tbl>
    <w:p w:rsidR="00A3205B" w:rsidRDefault="00A3205B" w:rsidP="00A3205B">
      <w:r w:rsidRPr="00731CE6">
        <w:rPr>
          <w:b/>
          <w:bCs/>
          <w:sz w:val="24"/>
          <w:szCs w:val="24"/>
        </w:rPr>
        <w:t xml:space="preserve">Committee on the Rights of the Child </w:t>
      </w:r>
      <w:r w:rsidRPr="00731CE6">
        <w:rPr>
          <w:b/>
          <w:bCs/>
          <w:sz w:val="24"/>
          <w:szCs w:val="24"/>
        </w:rPr>
        <w:br/>
      </w:r>
      <w:r w:rsidRPr="00D778F3">
        <w:rPr>
          <w:b/>
          <w:bCs/>
          <w:szCs w:val="24"/>
        </w:rPr>
        <w:t>Fifty-seventh session</w:t>
      </w:r>
      <w:r w:rsidRPr="00D778F3">
        <w:rPr>
          <w:b/>
          <w:bCs/>
        </w:rPr>
        <w:br/>
      </w:r>
      <w:r w:rsidRPr="00B16D4F">
        <w:t>30 May</w:t>
      </w:r>
      <w:r w:rsidR="00C47AB1">
        <w:t>–</w:t>
      </w:r>
      <w:r w:rsidRPr="00B16D4F">
        <w:t>17 June 2011</w:t>
      </w:r>
    </w:p>
    <w:p w:rsidR="00A3205B" w:rsidRDefault="00A3205B" w:rsidP="00A3205B">
      <w:pPr>
        <w:jc w:val="center"/>
        <w:rPr>
          <w:b/>
          <w:bCs/>
          <w:sz w:val="28"/>
          <w:szCs w:val="28"/>
          <w:u w:val="single"/>
          <w:lang w:val="en-US"/>
        </w:rPr>
      </w:pPr>
    </w:p>
    <w:p w:rsidR="00A3205B" w:rsidRPr="0039614C" w:rsidRDefault="00A3205B" w:rsidP="00A3205B">
      <w:pPr>
        <w:pStyle w:val="HChG"/>
      </w:pPr>
      <w:r>
        <w:tab/>
      </w:r>
      <w:r>
        <w:tab/>
        <w:t>Implementation of the Convention o</w:t>
      </w:r>
      <w:r w:rsidR="00C47AB1">
        <w:t>n</w:t>
      </w:r>
      <w:r>
        <w:t xml:space="preserve"> the Rights of the Child</w:t>
      </w:r>
      <w:r w:rsidRPr="0039614C">
        <w:t xml:space="preserve"> </w:t>
      </w:r>
    </w:p>
    <w:p w:rsidR="00A3205B" w:rsidRDefault="00A3205B" w:rsidP="006662F6">
      <w:pPr>
        <w:pStyle w:val="H1G"/>
      </w:pPr>
      <w:r>
        <w:rPr>
          <w:lang w:val="en-US"/>
        </w:rPr>
        <w:tab/>
      </w:r>
      <w:r>
        <w:rPr>
          <w:lang w:val="en-US"/>
        </w:rPr>
        <w:tab/>
      </w:r>
      <w:r w:rsidRPr="000D4A6A">
        <w:rPr>
          <w:lang w:val="en-US"/>
        </w:rPr>
        <w:t>List of issues concerning the</w:t>
      </w:r>
      <w:r w:rsidRPr="000D4A6A">
        <w:t xml:space="preserve"> </w:t>
      </w:r>
      <w:r w:rsidR="00C47AB1">
        <w:t xml:space="preserve">combined </w:t>
      </w:r>
      <w:r>
        <w:t>third and fourth periodic report</w:t>
      </w:r>
      <w:r w:rsidR="00C47AB1">
        <w:t>s</w:t>
      </w:r>
      <w:r w:rsidRPr="0039614C">
        <w:t xml:space="preserve"> of </w:t>
      </w:r>
      <w:smartTag w:uri="urn:schemas-microsoft-com:office:smarttags" w:element="place">
        <w:smartTag w:uri="urn:schemas-microsoft-com:office:smarttags" w:element="country-region">
          <w:r>
            <w:t>Iceland</w:t>
          </w:r>
        </w:smartTag>
      </w:smartTag>
      <w:r>
        <w:t xml:space="preserve"> (CRC/C/ISL/3-4)</w:t>
      </w:r>
    </w:p>
    <w:p w:rsidR="00C47AB1" w:rsidRPr="005E6FEC" w:rsidRDefault="00C47AB1" w:rsidP="00453666">
      <w:pPr>
        <w:pStyle w:val="SingleTxtG"/>
        <w:rPr>
          <w:b/>
        </w:rPr>
      </w:pPr>
      <w:r>
        <w:rPr>
          <w:b/>
        </w:rPr>
        <w:t>T</w:t>
      </w:r>
      <w:r w:rsidRPr="005E6FEC">
        <w:rPr>
          <w:b/>
        </w:rPr>
        <w:t>he State party is requested to</w:t>
      </w:r>
      <w:r w:rsidR="00453666">
        <w:rPr>
          <w:b/>
        </w:rPr>
        <w:t xml:space="preserve"> submit in writing</w:t>
      </w:r>
      <w:r w:rsidR="00453666" w:rsidRPr="005E6FEC">
        <w:rPr>
          <w:b/>
        </w:rPr>
        <w:t xml:space="preserve"> additional</w:t>
      </w:r>
      <w:r w:rsidR="00453666">
        <w:rPr>
          <w:b/>
        </w:rPr>
        <w:t xml:space="preserve"> </w:t>
      </w:r>
      <w:r w:rsidR="00453666" w:rsidRPr="005E6FEC">
        <w:rPr>
          <w:b/>
        </w:rPr>
        <w:t>updated information</w:t>
      </w:r>
      <w:r w:rsidRPr="005E6FEC">
        <w:rPr>
          <w:b/>
        </w:rPr>
        <w:t xml:space="preserve">, if possible </w:t>
      </w:r>
      <w:r w:rsidRPr="00850BB0">
        <w:rPr>
          <w:b/>
          <w:u w:val="single"/>
        </w:rPr>
        <w:t>b</w:t>
      </w:r>
      <w:r>
        <w:rPr>
          <w:b/>
          <w:u w:val="single"/>
        </w:rPr>
        <w:t>efore 4 July</w:t>
      </w:r>
      <w:r w:rsidRPr="00CB4E14">
        <w:rPr>
          <w:b/>
          <w:u w:val="single"/>
        </w:rPr>
        <w:t xml:space="preserve"> 2011</w:t>
      </w:r>
      <w:r w:rsidRPr="005E6FEC">
        <w:rPr>
          <w:b/>
        </w:rPr>
        <w:t>.</w:t>
      </w:r>
    </w:p>
    <w:p w:rsidR="00A3205B" w:rsidRPr="003471DA" w:rsidRDefault="00A3205B" w:rsidP="00A3205B">
      <w:pPr>
        <w:pStyle w:val="SingleTxtG"/>
        <w:rPr>
          <w:i/>
          <w:iCs/>
        </w:rPr>
      </w:pPr>
      <w:r w:rsidRPr="003471DA">
        <w:rPr>
          <w:i/>
          <w:iCs/>
        </w:rPr>
        <w:t xml:space="preserve">The Committee may take up all aspects of children’s rights contained in the Convention during the dialogue with the State party. </w:t>
      </w:r>
    </w:p>
    <w:p w:rsidR="00A3205B" w:rsidRDefault="00A3205B" w:rsidP="003471DA">
      <w:pPr>
        <w:pStyle w:val="HChG"/>
      </w:pPr>
      <w:r>
        <w:tab/>
      </w:r>
      <w:r>
        <w:tab/>
      </w:r>
      <w:r w:rsidRPr="00B16D4F">
        <w:t>P</w:t>
      </w:r>
      <w:r w:rsidR="00C47AB1">
        <w:t>art</w:t>
      </w:r>
      <w:r w:rsidRPr="00B16D4F">
        <w:t xml:space="preserve"> I</w:t>
      </w:r>
    </w:p>
    <w:p w:rsidR="006662F6" w:rsidRDefault="00453666" w:rsidP="00453666">
      <w:pPr>
        <w:pStyle w:val="SingleTxtG"/>
        <w:rPr>
          <w:b/>
        </w:rPr>
      </w:pPr>
      <w:r>
        <w:rPr>
          <w:b/>
        </w:rPr>
        <w:t xml:space="preserve">In </w:t>
      </w:r>
      <w:r w:rsidR="006662F6">
        <w:rPr>
          <w:b/>
        </w:rPr>
        <w:t>this section, t</w:t>
      </w:r>
      <w:r w:rsidR="006662F6" w:rsidRPr="005E6FEC">
        <w:rPr>
          <w:b/>
        </w:rPr>
        <w:t xml:space="preserve">he State party is requested to submit </w:t>
      </w:r>
      <w:r>
        <w:rPr>
          <w:rFonts w:eastAsia="SimSun"/>
          <w:b/>
        </w:rPr>
        <w:t xml:space="preserve">its responses to the following questions within </w:t>
      </w:r>
      <w:r w:rsidR="006662F6">
        <w:rPr>
          <w:rFonts w:eastAsia="SimSun"/>
          <w:b/>
        </w:rPr>
        <w:t>3</w:t>
      </w:r>
      <w:r w:rsidR="006662F6" w:rsidRPr="005E6FEC">
        <w:rPr>
          <w:rFonts w:eastAsia="SimSun"/>
          <w:b/>
        </w:rPr>
        <w:t>0 pages</w:t>
      </w:r>
      <w:r w:rsidR="006662F6" w:rsidRPr="005E6FEC">
        <w:rPr>
          <w:b/>
        </w:rPr>
        <w:t>.</w:t>
      </w:r>
    </w:p>
    <w:p w:rsidR="00A3205B" w:rsidRPr="009A31CF" w:rsidRDefault="009A31CF" w:rsidP="009A31CF">
      <w:pPr>
        <w:pStyle w:val="SingleTxtG"/>
      </w:pPr>
      <w:r>
        <w:t>1.</w:t>
      </w:r>
      <w:r>
        <w:tab/>
      </w:r>
      <w:r w:rsidR="00A3205B" w:rsidRPr="00B16D4F">
        <w:t>Please inform the Committee on how the recent financial crisis has impacted children, including whether or not resources for children have been cut</w:t>
      </w:r>
      <w:r w:rsidR="00C47AB1">
        <w:t>,</w:t>
      </w:r>
      <w:r w:rsidR="00A3205B" w:rsidRPr="00B16D4F">
        <w:t xml:space="preserve"> and if so, in which sectors. Please also briefly inform the Committee on measures being taken by the State party to ensure that children are not affected by the continuing crisis</w:t>
      </w:r>
      <w:r w:rsidR="00C47AB1">
        <w:t>,</w:t>
      </w:r>
      <w:r w:rsidR="00A3205B" w:rsidRPr="00B16D4F">
        <w:t xml:space="preserve"> and that resources for children have priority in all sectors.</w:t>
      </w:r>
    </w:p>
    <w:p w:rsidR="00A3205B" w:rsidRPr="009A31CF" w:rsidRDefault="009A31CF" w:rsidP="009A31CF">
      <w:pPr>
        <w:pStyle w:val="SingleTxtG"/>
      </w:pPr>
      <w:r>
        <w:t>2.</w:t>
      </w:r>
      <w:r>
        <w:tab/>
      </w:r>
      <w:r w:rsidR="00A3205B" w:rsidRPr="00B16D4F">
        <w:t xml:space="preserve">Please briefly inform the Committee on the conclusions of the working group set up in July 2008 to conduct a review of the Child Protection Act.  </w:t>
      </w:r>
    </w:p>
    <w:p w:rsidR="00A3205B" w:rsidRPr="009A31CF" w:rsidRDefault="009A31CF" w:rsidP="009A31CF">
      <w:pPr>
        <w:pStyle w:val="SingleTxtG"/>
      </w:pPr>
      <w:r>
        <w:t>3.</w:t>
      </w:r>
      <w:r>
        <w:tab/>
      </w:r>
      <w:r w:rsidR="00A3205B" w:rsidRPr="00B16D4F">
        <w:t>Please inform the Committee whether a permanent mechanism to coordinate policies and programmes relevant to the implementation of the Convention and its two Optional Protocols has been created</w:t>
      </w:r>
      <w:r w:rsidR="00C47AB1">
        <w:t>,</w:t>
      </w:r>
      <w:r w:rsidR="00A3205B" w:rsidRPr="00B16D4F">
        <w:t xml:space="preserve"> and on the </w:t>
      </w:r>
      <w:r w:rsidR="00A3205B" w:rsidRPr="00B16D4F">
        <w:rPr>
          <w:rFonts w:eastAsia="SimSun"/>
        </w:rPr>
        <w:t>human, financial and technical resources allocated to its functioning.</w:t>
      </w:r>
    </w:p>
    <w:p w:rsidR="00A3205B" w:rsidRPr="009A31CF" w:rsidRDefault="009A31CF" w:rsidP="009A31CF">
      <w:pPr>
        <w:pStyle w:val="SingleTxtG"/>
      </w:pPr>
      <w:r>
        <w:t>4.</w:t>
      </w:r>
      <w:r>
        <w:tab/>
      </w:r>
      <w:r w:rsidR="00A3205B" w:rsidRPr="00B16D4F">
        <w:t xml:space="preserve">Please briefly inform on the findings of the </w:t>
      </w:r>
      <w:r w:rsidR="00C47AB1">
        <w:t>c</w:t>
      </w:r>
      <w:r w:rsidR="00A3205B" w:rsidRPr="00B16D4F">
        <w:t xml:space="preserve">onsultative </w:t>
      </w:r>
      <w:r w:rsidR="00C47AB1">
        <w:t>c</w:t>
      </w:r>
      <w:r w:rsidR="00A3205B" w:rsidRPr="00B16D4F">
        <w:t>ommittee established to examine the concluding observations of the Committee on the Rights of the Child on Iceland</w:t>
      </w:r>
      <w:r w:rsidR="00C47AB1">
        <w:t>,</w:t>
      </w:r>
      <w:r w:rsidR="00A3205B" w:rsidRPr="00B16D4F">
        <w:t xml:space="preserve"> and </w:t>
      </w:r>
      <w:r w:rsidR="00C47AB1">
        <w:t xml:space="preserve">make </w:t>
      </w:r>
      <w:r w:rsidR="00A3205B" w:rsidRPr="00B16D4F">
        <w:t>propos</w:t>
      </w:r>
      <w:r w:rsidR="00C47AB1">
        <w:t>als on</w:t>
      </w:r>
      <w:r w:rsidR="00A3205B" w:rsidRPr="00B16D4F">
        <w:t xml:space="preserve"> how to use the Convention on the Rights of the Child and other international instruments to improve the situation of children</w:t>
      </w:r>
      <w:r w:rsidR="00C47AB1">
        <w:t>,</w:t>
      </w:r>
      <w:r w:rsidR="00A3205B" w:rsidRPr="00B16D4F">
        <w:t xml:space="preserve"> and </w:t>
      </w:r>
      <w:r w:rsidR="00C47AB1">
        <w:t xml:space="preserve">to </w:t>
      </w:r>
      <w:r w:rsidR="00A3205B" w:rsidRPr="00B16D4F">
        <w:t xml:space="preserve">support parents in their child-raising role.  </w:t>
      </w:r>
    </w:p>
    <w:p w:rsidR="00A3205B" w:rsidRPr="009A31CF" w:rsidRDefault="009A31CF" w:rsidP="00CD5E0B">
      <w:pPr>
        <w:pStyle w:val="SingleTxtG"/>
      </w:pPr>
      <w:r>
        <w:t>5.</w:t>
      </w:r>
      <w:r>
        <w:tab/>
      </w:r>
      <w:r w:rsidR="00A3205B" w:rsidRPr="00B16D4F">
        <w:t xml:space="preserve">In light of paragraph 23 of the State party’s </w:t>
      </w:r>
      <w:r w:rsidR="005443FA">
        <w:t xml:space="preserve">combined </w:t>
      </w:r>
      <w:r w:rsidR="00A3205B" w:rsidRPr="00B16D4F">
        <w:t>third and fourth periodic report</w:t>
      </w:r>
      <w:r w:rsidR="005443FA">
        <w:t>s</w:t>
      </w:r>
      <w:r w:rsidR="00A3205B" w:rsidRPr="00B16D4F">
        <w:t xml:space="preserve"> (hereinafter the </w:t>
      </w:r>
      <w:r w:rsidR="005443FA">
        <w:t>“</w:t>
      </w:r>
      <w:r w:rsidR="00A3205B" w:rsidRPr="00B16D4F">
        <w:t>State party report</w:t>
      </w:r>
      <w:r w:rsidR="005443FA">
        <w:t>”</w:t>
      </w:r>
      <w:r w:rsidR="00A3205B" w:rsidRPr="00B16D4F">
        <w:t xml:space="preserve">), please briefly inform the Committee on </w:t>
      </w:r>
      <w:r w:rsidR="005443FA">
        <w:t xml:space="preserve">the </w:t>
      </w:r>
      <w:r w:rsidR="00A3205B" w:rsidRPr="00B16D4F">
        <w:t>measures taken by the State party to ensure that complaints by or on behalf of children are received, investigated and followed up in an appropriate manner.</w:t>
      </w:r>
    </w:p>
    <w:p w:rsidR="00A3205B" w:rsidRPr="009A31CF" w:rsidRDefault="009A31CF" w:rsidP="009A31CF">
      <w:pPr>
        <w:pStyle w:val="SingleTxtG"/>
      </w:pPr>
      <w:r>
        <w:t>6.</w:t>
      </w:r>
      <w:r>
        <w:tab/>
      </w:r>
      <w:r w:rsidR="00A3205B" w:rsidRPr="00B16D4F">
        <w:t>Please inform the Committee of any measures put in place by the State party to allow children to express their views in all judicial and administrative proceedings affecting them</w:t>
      </w:r>
      <w:r w:rsidR="005443FA">
        <w:t>,</w:t>
      </w:r>
      <w:r w:rsidR="00A3205B" w:rsidRPr="00B16D4F">
        <w:t xml:space="preserve"> and to participate fully in all levels of society.</w:t>
      </w:r>
    </w:p>
    <w:p w:rsidR="00A3205B" w:rsidRPr="009A31CF" w:rsidRDefault="009A31CF" w:rsidP="00CD5E0B">
      <w:pPr>
        <w:pStyle w:val="SingleTxtG"/>
      </w:pPr>
      <w:r>
        <w:t>7.</w:t>
      </w:r>
      <w:r>
        <w:tab/>
      </w:r>
      <w:r w:rsidR="005443FA">
        <w:t>With</w:t>
      </w:r>
      <w:r w:rsidR="00A3205B" w:rsidRPr="00B16D4F">
        <w:t xml:space="preserve"> regard to paragraph 83 of the State party’s report, which states that “In 2008 and 2009 work will be done in order to promote the development of surveillance in accordance with quality standards for the placement of children outside of their homes”, please provide the Committee with an update on whether this work has indeed been carried out</w:t>
      </w:r>
      <w:r w:rsidR="004C1C7E">
        <w:t>,</w:t>
      </w:r>
      <w:r w:rsidR="00A3205B" w:rsidRPr="00B16D4F">
        <w:t xml:space="preserve"> and </w:t>
      </w:r>
      <w:r w:rsidR="00CD5E0B">
        <w:t>on</w:t>
      </w:r>
      <w:r w:rsidR="00A3205B" w:rsidRPr="00B16D4F">
        <w:t xml:space="preserve"> the results</w:t>
      </w:r>
      <w:r w:rsidR="00CD5E0B">
        <w:t xml:space="preserve"> achieved</w:t>
      </w:r>
      <w:r w:rsidR="00A3205B" w:rsidRPr="00B16D4F">
        <w:t xml:space="preserve">.  </w:t>
      </w:r>
    </w:p>
    <w:p w:rsidR="00A3205B" w:rsidRPr="009A31CF" w:rsidRDefault="009A31CF" w:rsidP="00CD5E0B">
      <w:pPr>
        <w:pStyle w:val="SingleTxtG"/>
      </w:pPr>
      <w:r>
        <w:t>8.</w:t>
      </w:r>
      <w:r>
        <w:tab/>
      </w:r>
      <w:r w:rsidR="00A3205B" w:rsidRPr="00B16D4F">
        <w:t>Please briefly provide further details on the implementation of the Health Minister’s 2007 policy to address mental health problems and obesity</w:t>
      </w:r>
      <w:r w:rsidR="004C1C7E">
        <w:t>,</w:t>
      </w:r>
      <w:r w:rsidR="00A3205B" w:rsidRPr="00B16D4F">
        <w:t xml:space="preserve"> and of the subsequent action plan that was </w:t>
      </w:r>
      <w:r w:rsidR="00CD5E0B">
        <w:t>elaborated</w:t>
      </w:r>
      <w:r w:rsidR="00A3205B" w:rsidRPr="00B16D4F">
        <w:t>.</w:t>
      </w:r>
    </w:p>
    <w:p w:rsidR="00A3205B" w:rsidRPr="009A31CF" w:rsidRDefault="009A31CF" w:rsidP="009A31CF">
      <w:pPr>
        <w:pStyle w:val="SingleTxtG"/>
      </w:pPr>
      <w:r>
        <w:t>9.</w:t>
      </w:r>
      <w:r>
        <w:tab/>
      </w:r>
      <w:r w:rsidR="004C1C7E">
        <w:t>With</w:t>
      </w:r>
      <w:r w:rsidR="00A3205B" w:rsidRPr="00B16D4F">
        <w:t xml:space="preserve"> regard to paragraph 168 of the State party’s report, please briefly provide the Committee with an update on the comprehensive review of the National Curriculum Guidelines for preschools, primary schools and secondary schools.</w:t>
      </w:r>
    </w:p>
    <w:p w:rsidR="00A3205B" w:rsidRPr="009A31CF" w:rsidRDefault="009A31CF" w:rsidP="009A31CF">
      <w:pPr>
        <w:pStyle w:val="SingleTxtG"/>
      </w:pPr>
      <w:r>
        <w:t>10.</w:t>
      </w:r>
      <w:r>
        <w:tab/>
      </w:r>
      <w:r w:rsidR="00A3205B" w:rsidRPr="00B16D4F">
        <w:t>Please briefly provide information on the 2008 plan of action regarding Immigration policy. In particular, please provide information on projects carried out under this plan of action, in particular measures taken to combat discrimination against immigrant children and ensure their full enjoyment of their right to access all social services.</w:t>
      </w:r>
    </w:p>
    <w:p w:rsidR="00A3205B" w:rsidRPr="009A31CF" w:rsidRDefault="009A31CF" w:rsidP="009A31CF">
      <w:pPr>
        <w:pStyle w:val="SingleTxtG"/>
      </w:pPr>
      <w:r>
        <w:t>11.</w:t>
      </w:r>
      <w:r>
        <w:tab/>
      </w:r>
      <w:r w:rsidR="00A3205B" w:rsidRPr="00B16D4F">
        <w:t xml:space="preserve">In light of the Committee’s previous recommendation (CRC/C/15/Add.203, paragraph 40), please briefly inform the Committee </w:t>
      </w:r>
      <w:r w:rsidR="004C1C7E">
        <w:t xml:space="preserve">on the </w:t>
      </w:r>
      <w:r w:rsidR="00A3205B" w:rsidRPr="00B16D4F">
        <w:t xml:space="preserve">measures </w:t>
      </w:r>
      <w:r w:rsidR="004C1C7E">
        <w:t xml:space="preserve">taken by </w:t>
      </w:r>
      <w:r w:rsidR="00A3205B" w:rsidRPr="00B16D4F">
        <w:t>the State party to put in place a comprehensive system for juvenile justice that includes specialized judges and other judicial officials</w:t>
      </w:r>
      <w:r w:rsidR="004C1C7E">
        <w:t>,</w:t>
      </w:r>
      <w:r w:rsidR="00A3205B" w:rsidRPr="00B16D4F">
        <w:t xml:space="preserve"> and guarantees fair treatment at all stages of judicial proceedings.</w:t>
      </w:r>
    </w:p>
    <w:p w:rsidR="00A3205B" w:rsidRPr="00B16D4F" w:rsidRDefault="009A31CF" w:rsidP="004C1C7E">
      <w:pPr>
        <w:pStyle w:val="SingleTxtG"/>
        <w:tabs>
          <w:tab w:val="left" w:pos="1700"/>
        </w:tabs>
      </w:pPr>
      <w:r>
        <w:t>12.</w:t>
      </w:r>
      <w:r>
        <w:tab/>
      </w:r>
      <w:r w:rsidR="00A3205B" w:rsidRPr="00B16D4F">
        <w:t xml:space="preserve">Please provide the Committee with further information on measures taken by the State party regarding follow-up to the Committee’s concluding observations on the implementation of the Optional Protocol to the Convention on the involvement of children in armed conflict </w:t>
      </w:r>
      <w:r w:rsidR="004C1C7E">
        <w:t>(</w:t>
      </w:r>
      <w:r w:rsidR="004C1C7E" w:rsidRPr="00B16D4F">
        <w:t>CRC/C/OPAC/ISL/CO/1</w:t>
      </w:r>
      <w:r w:rsidR="004C1C7E">
        <w:t>)</w:t>
      </w:r>
      <w:r w:rsidR="004C1C7E" w:rsidRPr="00B16D4F">
        <w:t xml:space="preserve"> </w:t>
      </w:r>
      <w:r w:rsidR="00A3205B" w:rsidRPr="00B16D4F">
        <w:t xml:space="preserve">and </w:t>
      </w:r>
      <w:r w:rsidR="004C1C7E">
        <w:t xml:space="preserve">the Optional Protocol </w:t>
      </w:r>
      <w:r w:rsidR="00A3205B" w:rsidRPr="00B16D4F">
        <w:t xml:space="preserve">on the sale of children, child prostitution and child pornography (CRC/C/OPSC/CO/1).  </w:t>
      </w:r>
    </w:p>
    <w:p w:rsidR="00A3205B" w:rsidRDefault="00A3205B" w:rsidP="003471DA">
      <w:pPr>
        <w:pStyle w:val="HChG"/>
      </w:pPr>
      <w:r>
        <w:tab/>
      </w:r>
      <w:r>
        <w:tab/>
      </w:r>
      <w:r w:rsidR="004C1C7E" w:rsidRPr="0039614C">
        <w:t>P</w:t>
      </w:r>
      <w:r w:rsidR="004C1C7E">
        <w:t>art</w:t>
      </w:r>
      <w:r w:rsidR="004C1C7E" w:rsidRPr="0039614C">
        <w:t xml:space="preserve"> </w:t>
      </w:r>
      <w:r w:rsidRPr="0039614C">
        <w:t>II</w:t>
      </w:r>
    </w:p>
    <w:p w:rsidR="00A3205B" w:rsidRPr="009A31CF" w:rsidRDefault="009A31CF" w:rsidP="009A31CF">
      <w:pPr>
        <w:pStyle w:val="H1G"/>
        <w:rPr>
          <w:szCs w:val="24"/>
        </w:rPr>
      </w:pPr>
      <w:r>
        <w:tab/>
      </w:r>
      <w:r>
        <w:tab/>
      </w:r>
      <w:r w:rsidR="00A3205B" w:rsidRPr="009A31CF">
        <w:t>Under this section, the State party is invited to briefly (three pages maximum) update the information provided in its report with regard to</w:t>
      </w:r>
      <w:r w:rsidR="00A3205B" w:rsidRPr="009A31CF">
        <w:rPr>
          <w:szCs w:val="24"/>
        </w:rPr>
        <w:t>:</w:t>
      </w:r>
    </w:p>
    <w:p w:rsidR="009A31CF" w:rsidRDefault="00A3205B" w:rsidP="00CD5E0B">
      <w:pPr>
        <w:pStyle w:val="SingleTxtG"/>
        <w:numPr>
          <w:ilvl w:val="0"/>
          <w:numId w:val="9"/>
          <w:numberingChange w:id="0" w:author="DCM" w:date="2011-03-16T10:58:00Z" w:original="(%1:1:4:)"/>
        </w:numPr>
        <w:tabs>
          <w:tab w:val="clear" w:pos="1922"/>
          <w:tab w:val="num" w:pos="1700"/>
        </w:tabs>
        <w:ind w:left="1700" w:hanging="600"/>
      </w:pPr>
      <w:r w:rsidRPr="00B16D4F">
        <w:t>New bills or laws and their respective regulations;</w:t>
      </w:r>
    </w:p>
    <w:p w:rsidR="009A31CF" w:rsidRDefault="00A3205B" w:rsidP="00CD5E0B">
      <w:pPr>
        <w:pStyle w:val="SingleTxtG"/>
        <w:numPr>
          <w:ilvl w:val="0"/>
          <w:numId w:val="9"/>
          <w:numberingChange w:id="1" w:author="DCM" w:date="2011-03-16T10:58:00Z" w:original="(%1:2:4:)"/>
        </w:numPr>
        <w:tabs>
          <w:tab w:val="clear" w:pos="1922"/>
          <w:tab w:val="num" w:pos="1700"/>
        </w:tabs>
        <w:ind w:left="1700" w:hanging="600"/>
      </w:pPr>
      <w:r w:rsidRPr="00B16D4F">
        <w:rPr>
          <w:lang w:val="en-US"/>
        </w:rPr>
        <w:t>New institutions (and their mandates) or institutional reforms, and their</w:t>
      </w:r>
      <w:r w:rsidR="004C1C7E">
        <w:rPr>
          <w:lang w:val="en-US"/>
        </w:rPr>
        <w:t xml:space="preserve"> scope and</w:t>
      </w:r>
      <w:r w:rsidRPr="00B16D4F">
        <w:rPr>
          <w:lang w:val="en-US"/>
        </w:rPr>
        <w:t xml:space="preserve"> financing;</w:t>
      </w:r>
    </w:p>
    <w:p w:rsidR="009A31CF" w:rsidRDefault="00A3205B" w:rsidP="00CD5E0B">
      <w:pPr>
        <w:pStyle w:val="SingleTxtG"/>
        <w:numPr>
          <w:ilvl w:val="0"/>
          <w:numId w:val="9"/>
          <w:numberingChange w:id="2" w:author="DCM" w:date="2011-03-16T10:58:00Z" w:original="(%1:3:4:)"/>
        </w:numPr>
        <w:tabs>
          <w:tab w:val="clear" w:pos="1922"/>
          <w:tab w:val="num" w:pos="1700"/>
        </w:tabs>
        <w:ind w:left="1700" w:hanging="600"/>
      </w:pPr>
      <w:r w:rsidRPr="00B16D4F">
        <w:t xml:space="preserve">Recently introduced policies, programmes and action plans and their scope; </w:t>
      </w:r>
    </w:p>
    <w:p w:rsidR="00A3205B" w:rsidRPr="00B16D4F" w:rsidRDefault="00A3205B" w:rsidP="00CD5E0B">
      <w:pPr>
        <w:pStyle w:val="SingleTxtG"/>
        <w:numPr>
          <w:ilvl w:val="0"/>
          <w:numId w:val="9"/>
          <w:numberingChange w:id="3" w:author="DCM" w:date="2011-03-16T10:58:00Z" w:original="(%1:4:4:)"/>
        </w:numPr>
        <w:tabs>
          <w:tab w:val="clear" w:pos="1922"/>
          <w:tab w:val="num" w:pos="1700"/>
        </w:tabs>
        <w:ind w:left="1700" w:hanging="600"/>
      </w:pPr>
      <w:r w:rsidRPr="00B16D4F">
        <w:t>Recent ratifications of human rights instruments</w:t>
      </w:r>
      <w:r>
        <w:t>.</w:t>
      </w:r>
    </w:p>
    <w:p w:rsidR="00A3205B" w:rsidRDefault="00A3205B" w:rsidP="00A3205B">
      <w:pPr>
        <w:pStyle w:val="SingleTxtG"/>
      </w:pPr>
    </w:p>
    <w:p w:rsidR="00A3205B" w:rsidRDefault="00A3205B" w:rsidP="003471DA">
      <w:pPr>
        <w:pStyle w:val="HChG"/>
      </w:pPr>
      <w:r>
        <w:tab/>
      </w:r>
      <w:r>
        <w:tab/>
      </w:r>
      <w:r w:rsidR="00A8411D" w:rsidRPr="0039614C">
        <w:t>P</w:t>
      </w:r>
      <w:r w:rsidR="00A8411D">
        <w:t>art</w:t>
      </w:r>
      <w:r w:rsidR="00A8411D" w:rsidRPr="0039614C">
        <w:t xml:space="preserve"> </w:t>
      </w:r>
      <w:r w:rsidRPr="0039614C">
        <w:t>III</w:t>
      </w:r>
    </w:p>
    <w:p w:rsidR="00A3205B" w:rsidRPr="00B16D4F" w:rsidRDefault="009A31CF" w:rsidP="009A31CF">
      <w:pPr>
        <w:pStyle w:val="H1G"/>
      </w:pPr>
      <w:r>
        <w:tab/>
      </w:r>
      <w:r>
        <w:tab/>
      </w:r>
      <w:r w:rsidR="00A3205B" w:rsidRPr="00B16D4F">
        <w:t>Data, statistics and other information, if available</w:t>
      </w:r>
    </w:p>
    <w:p w:rsidR="00A3205B" w:rsidRPr="003471DA" w:rsidRDefault="003471DA" w:rsidP="003471DA">
      <w:pPr>
        <w:pStyle w:val="SingleTxtG"/>
      </w:pPr>
      <w:r>
        <w:t>1.</w:t>
      </w:r>
      <w:r>
        <w:tab/>
      </w:r>
      <w:r w:rsidR="00A3205B" w:rsidRPr="00B16D4F">
        <w:t>In light of article 4 of the Convention, please provide updated data for 2008, 2009 and 2010 on budget allocations (including trends analysis) for the implementation of the Convention in the areas of health, education and protection of children</w:t>
      </w:r>
      <w:r w:rsidR="00A8411D" w:rsidRPr="00A8411D">
        <w:t xml:space="preserve"> </w:t>
      </w:r>
      <w:r w:rsidR="00A8411D" w:rsidRPr="00B16D4F">
        <w:t>throughout the State party</w:t>
      </w:r>
      <w:r w:rsidR="00A3205B" w:rsidRPr="00B16D4F">
        <w:t>.</w:t>
      </w:r>
    </w:p>
    <w:p w:rsidR="00A3205B" w:rsidRPr="00B16D4F" w:rsidRDefault="003471DA" w:rsidP="003471DA">
      <w:pPr>
        <w:pStyle w:val="SingleTxtG"/>
      </w:pPr>
      <w:r>
        <w:t>2.</w:t>
      </w:r>
      <w:r>
        <w:tab/>
      </w:r>
      <w:r w:rsidR="00A3205B" w:rsidRPr="00B16D4F">
        <w:t>Please provide detailed statistics f</w:t>
      </w:r>
      <w:r w:rsidR="00A3205B">
        <w:t>or</w:t>
      </w:r>
      <w:r w:rsidR="00A3205B" w:rsidRPr="00B16D4F">
        <w:t xml:space="preserve"> 2008, 2009 and 2010, disaggregated by age, sex and offence committed, on:</w:t>
      </w:r>
    </w:p>
    <w:p w:rsidR="003471DA" w:rsidRDefault="003471DA" w:rsidP="003471DA">
      <w:pPr>
        <w:pStyle w:val="SingleTxtG"/>
        <w:ind w:firstLine="567"/>
      </w:pPr>
      <w:r>
        <w:t>(a)</w:t>
      </w:r>
      <w:r>
        <w:tab/>
      </w:r>
      <w:r w:rsidR="00A3205B" w:rsidRPr="00B16D4F">
        <w:t xml:space="preserve">Persons </w:t>
      </w:r>
      <w:r w:rsidR="00A8411D">
        <w:t>under</w:t>
      </w:r>
      <w:r w:rsidR="00A3205B" w:rsidRPr="00B16D4F">
        <w:t xml:space="preserve"> </w:t>
      </w:r>
      <w:r w:rsidR="00CD5E0B">
        <w:t xml:space="preserve">the age of </w:t>
      </w:r>
      <w:r w:rsidR="00A3205B" w:rsidRPr="00B16D4F">
        <w:t xml:space="preserve">18 </w:t>
      </w:r>
      <w:r w:rsidR="00A8411D">
        <w:t xml:space="preserve">years </w:t>
      </w:r>
      <w:r w:rsidR="00A3205B" w:rsidRPr="00B16D4F">
        <w:t xml:space="preserve">who have been tried as adults; </w:t>
      </w:r>
    </w:p>
    <w:p w:rsidR="003471DA" w:rsidRDefault="003471DA" w:rsidP="003471DA">
      <w:pPr>
        <w:pStyle w:val="SingleTxtG"/>
        <w:ind w:firstLine="567"/>
      </w:pPr>
      <w:r>
        <w:t>(b)</w:t>
      </w:r>
      <w:r>
        <w:tab/>
      </w:r>
      <w:r w:rsidR="00A3205B" w:rsidRPr="00B16D4F">
        <w:t xml:space="preserve">Persons </w:t>
      </w:r>
      <w:r w:rsidR="00A8411D">
        <w:t xml:space="preserve">under </w:t>
      </w:r>
      <w:r w:rsidR="00CD5E0B">
        <w:t xml:space="preserve">the age of </w:t>
      </w:r>
      <w:r w:rsidR="00A3205B" w:rsidRPr="00B16D4F">
        <w:t>18</w:t>
      </w:r>
      <w:r w:rsidR="00A8411D">
        <w:t xml:space="preserve"> years</w:t>
      </w:r>
      <w:r w:rsidR="00A3205B" w:rsidRPr="00B16D4F">
        <w:t xml:space="preserve"> detained in adult penitentiaries;</w:t>
      </w:r>
    </w:p>
    <w:p w:rsidR="003471DA" w:rsidRDefault="003471DA" w:rsidP="003471DA">
      <w:pPr>
        <w:pStyle w:val="SingleTxtG"/>
        <w:ind w:firstLine="567"/>
      </w:pPr>
      <w:r>
        <w:t>(c)</w:t>
      </w:r>
      <w:r>
        <w:tab/>
      </w:r>
      <w:r w:rsidR="00A3205B" w:rsidRPr="00B16D4F">
        <w:t xml:space="preserve">The number of children in conflict with the law who </w:t>
      </w:r>
      <w:r w:rsidR="00A8411D">
        <w:t xml:space="preserve">have </w:t>
      </w:r>
      <w:r w:rsidR="00A3205B" w:rsidRPr="00B16D4F">
        <w:t xml:space="preserve">received alternative penalties; </w:t>
      </w:r>
    </w:p>
    <w:p w:rsidR="00A3205B" w:rsidRPr="00B16D4F" w:rsidRDefault="003471DA" w:rsidP="003471DA">
      <w:pPr>
        <w:pStyle w:val="SingleTxtG"/>
        <w:ind w:firstLine="567"/>
      </w:pPr>
      <w:r>
        <w:t>(d)</w:t>
      </w:r>
      <w:r>
        <w:tab/>
      </w:r>
      <w:r w:rsidR="00A3205B" w:rsidRPr="00B16D4F">
        <w:t>Reported cases of abuse or ill-treatment of children that occurred during the arrest or detention of children in conflict with the law, as well as the type of follow-up given to these cases.</w:t>
      </w:r>
    </w:p>
    <w:p w:rsidR="00A3205B" w:rsidRPr="00B16D4F" w:rsidRDefault="00A3205B" w:rsidP="00A3205B">
      <w:pPr>
        <w:pStyle w:val="SingleTxtG"/>
        <w:rPr>
          <w:lang w:val="en-US"/>
        </w:rPr>
      </w:pPr>
      <w:r>
        <w:t xml:space="preserve">3. </w:t>
      </w:r>
      <w:r w:rsidR="003471DA">
        <w:tab/>
      </w:r>
      <w:r w:rsidRPr="00B16D4F">
        <w:t>Please provide data for 2008, 2009 and 2010 on:</w:t>
      </w:r>
    </w:p>
    <w:p w:rsidR="003471DA" w:rsidRDefault="003471DA" w:rsidP="003471DA">
      <w:pPr>
        <w:pStyle w:val="SingleTxtG"/>
        <w:ind w:firstLine="567"/>
      </w:pPr>
      <w:r>
        <w:t>(a)</w:t>
      </w:r>
      <w:r>
        <w:tab/>
      </w:r>
      <w:r w:rsidR="00A3205B" w:rsidRPr="00B16D4F">
        <w:t>The number of child victims of sexual exploitation, including prostitution and pornography;</w:t>
      </w:r>
    </w:p>
    <w:p w:rsidR="003471DA" w:rsidRDefault="003471DA" w:rsidP="003471DA">
      <w:pPr>
        <w:pStyle w:val="SingleTxtG"/>
        <w:ind w:firstLine="567"/>
      </w:pPr>
      <w:r>
        <w:t>(b)</w:t>
      </w:r>
      <w:r>
        <w:tab/>
      </w:r>
      <w:r w:rsidR="00A3205B" w:rsidRPr="00B16D4F">
        <w:t>The number of child victims of trafficking;</w:t>
      </w:r>
    </w:p>
    <w:p w:rsidR="003471DA" w:rsidRDefault="003471DA" w:rsidP="003471DA">
      <w:pPr>
        <w:pStyle w:val="SingleTxtG"/>
        <w:ind w:firstLine="567"/>
      </w:pPr>
      <w:r>
        <w:t>(c)</w:t>
      </w:r>
      <w:r>
        <w:tab/>
      </w:r>
      <w:r w:rsidR="00A3205B" w:rsidRPr="00B16D4F">
        <w:t xml:space="preserve">The number of child victims of sexual abuse, including incest; </w:t>
      </w:r>
    </w:p>
    <w:p w:rsidR="003471DA" w:rsidRDefault="003471DA" w:rsidP="003471DA">
      <w:pPr>
        <w:pStyle w:val="SingleTxtG"/>
        <w:ind w:firstLine="567"/>
      </w:pPr>
      <w:r>
        <w:t>(d)</w:t>
      </w:r>
      <w:r>
        <w:tab/>
      </w:r>
      <w:r w:rsidR="00A3205B" w:rsidRPr="00B16D4F">
        <w:t xml:space="preserve">The number of children who were provided access to recovery and social reintegration services, specifying the type of services; </w:t>
      </w:r>
      <w:r w:rsidR="00A8411D">
        <w:t>and</w:t>
      </w:r>
    </w:p>
    <w:p w:rsidR="00A3205B" w:rsidRPr="00B16D4F" w:rsidRDefault="003471DA" w:rsidP="003471DA">
      <w:pPr>
        <w:pStyle w:val="SingleTxtG"/>
        <w:ind w:firstLine="567"/>
      </w:pPr>
      <w:r>
        <w:t>(e)</w:t>
      </w:r>
      <w:r>
        <w:tab/>
      </w:r>
      <w:r w:rsidR="00A3205B" w:rsidRPr="00B16D4F">
        <w:t>Legal proceedings engaged against perpetrators of such offences</w:t>
      </w:r>
      <w:r w:rsidR="00A8411D">
        <w:t>,</w:t>
      </w:r>
      <w:r w:rsidR="00A3205B" w:rsidRPr="00B16D4F">
        <w:t xml:space="preserve"> and the outcomes of those proceedings over the same period</w:t>
      </w:r>
      <w:r w:rsidR="00A8411D">
        <w:t>.</w:t>
      </w:r>
      <w:r w:rsidR="00A3205B" w:rsidRPr="00B16D4F">
        <w:t xml:space="preserve"> </w:t>
      </w:r>
    </w:p>
    <w:p w:rsidR="00A3205B" w:rsidRPr="00B16D4F" w:rsidRDefault="003471DA" w:rsidP="00E34A7B">
      <w:pPr>
        <w:pStyle w:val="SingleTxtG"/>
        <w:rPr>
          <w:lang w:val="en-US"/>
        </w:rPr>
      </w:pPr>
      <w:r>
        <w:rPr>
          <w:lang w:val="en-US"/>
        </w:rPr>
        <w:t>4.</w:t>
      </w:r>
      <w:r>
        <w:rPr>
          <w:lang w:val="en-US"/>
        </w:rPr>
        <w:tab/>
      </w:r>
      <w:r w:rsidR="00A3205B" w:rsidRPr="00B16D4F">
        <w:rPr>
          <w:lang w:val="en-US"/>
        </w:rPr>
        <w:t xml:space="preserve">Please update the Committee with regard to any data </w:t>
      </w:r>
      <w:r w:rsidR="00A8411D">
        <w:rPr>
          <w:lang w:val="en-US"/>
        </w:rPr>
        <w:t>in</w:t>
      </w:r>
      <w:r w:rsidR="00A8411D" w:rsidRPr="00B16D4F">
        <w:rPr>
          <w:lang w:val="en-US"/>
        </w:rPr>
        <w:t xml:space="preserve"> </w:t>
      </w:r>
      <w:r w:rsidR="00A3205B" w:rsidRPr="00B16D4F">
        <w:rPr>
          <w:lang w:val="en-US"/>
        </w:rPr>
        <w:t xml:space="preserve">the report which may be </w:t>
      </w:r>
      <w:r w:rsidR="00E34A7B">
        <w:rPr>
          <w:lang w:val="en-US"/>
        </w:rPr>
        <w:t>superseded</w:t>
      </w:r>
      <w:r w:rsidR="00E34A7B" w:rsidRPr="00B16D4F">
        <w:rPr>
          <w:lang w:val="en-US"/>
        </w:rPr>
        <w:t xml:space="preserve"> </w:t>
      </w:r>
      <w:r w:rsidR="00A3205B" w:rsidRPr="00B16D4F">
        <w:rPr>
          <w:lang w:val="en-US"/>
        </w:rPr>
        <w:t>by more recent data or other new developments.</w:t>
      </w:r>
    </w:p>
    <w:p w:rsidR="00A3205B" w:rsidRPr="00B16D4F" w:rsidRDefault="003471DA" w:rsidP="00A3205B">
      <w:pPr>
        <w:pStyle w:val="SingleTxtG"/>
        <w:rPr>
          <w:lang w:val="en-US"/>
        </w:rPr>
      </w:pPr>
      <w:r>
        <w:rPr>
          <w:lang w:val="en-US"/>
        </w:rPr>
        <w:t>5.</w:t>
      </w:r>
      <w:r>
        <w:rPr>
          <w:lang w:val="en-US"/>
        </w:rPr>
        <w:tab/>
      </w:r>
      <w:r w:rsidR="00A3205B" w:rsidRPr="00B16D4F">
        <w:rPr>
          <w:lang w:val="en-US"/>
        </w:rPr>
        <w:t>In addition, the State party may list areas affecting children that it considers to be of priority with regard to the implementation of the Convention.</w:t>
      </w:r>
    </w:p>
    <w:p w:rsidR="00A3205B" w:rsidRPr="00B16D4F" w:rsidRDefault="00A3205B" w:rsidP="00A3205B">
      <w:pPr>
        <w:jc w:val="center"/>
        <w:rPr>
          <w:color w:val="000000"/>
        </w:rPr>
      </w:pPr>
    </w:p>
    <w:p w:rsidR="00A3205B" w:rsidRPr="003471DA" w:rsidRDefault="003471DA" w:rsidP="003471DA">
      <w:pPr>
        <w:spacing w:before="240"/>
        <w:ind w:left="1134" w:right="1134"/>
        <w:jc w:val="center"/>
        <w:rPr>
          <w:u w:val="single"/>
        </w:rPr>
      </w:pPr>
      <w:r>
        <w:rPr>
          <w:u w:val="single"/>
        </w:rPr>
        <w:tab/>
      </w:r>
      <w:r>
        <w:rPr>
          <w:u w:val="single"/>
        </w:rPr>
        <w:tab/>
      </w:r>
      <w:r>
        <w:rPr>
          <w:u w:val="single"/>
        </w:rPr>
        <w:tab/>
      </w:r>
    </w:p>
    <w:p w:rsidR="00A3205B" w:rsidRPr="005136C6" w:rsidRDefault="00A3205B" w:rsidP="00A3205B">
      <w:pPr>
        <w:jc w:val="center"/>
      </w:pPr>
    </w:p>
    <w:p w:rsidR="003972E0" w:rsidRPr="00A3205B" w:rsidRDefault="003972E0" w:rsidP="001D26DF"/>
    <w:sectPr w:rsidR="003972E0" w:rsidRPr="00A3205B" w:rsidSect="00A3205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244" w:rsidRDefault="00EF7244"/>
  </w:endnote>
  <w:endnote w:type="continuationSeparator" w:id="0">
    <w:p w:rsidR="00EF7244" w:rsidRDefault="00EF7244"/>
  </w:endnote>
  <w:endnote w:type="continuationNotice" w:id="1">
    <w:p w:rsidR="00EF7244" w:rsidRDefault="00EF7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8E" w:rsidRPr="00A3205B" w:rsidRDefault="00542B8E" w:rsidP="00A3205B">
    <w:pPr>
      <w:pStyle w:val="Footer"/>
      <w:tabs>
        <w:tab w:val="right" w:pos="9638"/>
      </w:tabs>
    </w:pPr>
    <w:r w:rsidRPr="00A3205B">
      <w:rPr>
        <w:b/>
        <w:sz w:val="18"/>
      </w:rPr>
      <w:fldChar w:fldCharType="begin"/>
    </w:r>
    <w:r w:rsidRPr="00A3205B">
      <w:rPr>
        <w:b/>
        <w:sz w:val="18"/>
      </w:rPr>
      <w:instrText xml:space="preserve"> PAGE  \* MERGEFORMAT </w:instrText>
    </w:r>
    <w:r w:rsidRPr="00A3205B">
      <w:rPr>
        <w:b/>
        <w:sz w:val="18"/>
      </w:rPr>
      <w:fldChar w:fldCharType="separate"/>
    </w:r>
    <w:r w:rsidR="00B15187">
      <w:rPr>
        <w:b/>
        <w:noProof/>
        <w:sz w:val="18"/>
      </w:rPr>
      <w:t>2</w:t>
    </w:r>
    <w:r w:rsidRPr="00A320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8E" w:rsidRPr="00A3205B" w:rsidRDefault="00542B8E" w:rsidP="00A3205B">
    <w:pPr>
      <w:pStyle w:val="Footer"/>
      <w:tabs>
        <w:tab w:val="right" w:pos="9638"/>
      </w:tabs>
      <w:rPr>
        <w:b/>
        <w:sz w:val="18"/>
      </w:rPr>
    </w:pPr>
    <w:r>
      <w:tab/>
    </w:r>
    <w:r w:rsidRPr="00A3205B">
      <w:rPr>
        <w:b/>
        <w:sz w:val="18"/>
      </w:rPr>
      <w:fldChar w:fldCharType="begin"/>
    </w:r>
    <w:r w:rsidRPr="00A3205B">
      <w:rPr>
        <w:b/>
        <w:sz w:val="18"/>
      </w:rPr>
      <w:instrText xml:space="preserve"> PAGE  \* MERGEFORMAT </w:instrText>
    </w:r>
    <w:r w:rsidRPr="00A3205B">
      <w:rPr>
        <w:b/>
        <w:sz w:val="18"/>
      </w:rPr>
      <w:fldChar w:fldCharType="separate"/>
    </w:r>
    <w:r w:rsidR="00B15187">
      <w:rPr>
        <w:b/>
        <w:noProof/>
        <w:sz w:val="18"/>
      </w:rPr>
      <w:t>3</w:t>
    </w:r>
    <w:r w:rsidRPr="00A320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8E" w:rsidRPr="00A3205B" w:rsidRDefault="00542B8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7650C8">
      <w:t>11-41657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244" w:rsidRPr="000B175B" w:rsidRDefault="00EF7244" w:rsidP="000B175B">
      <w:pPr>
        <w:tabs>
          <w:tab w:val="right" w:pos="2155"/>
        </w:tabs>
        <w:spacing w:after="80"/>
        <w:ind w:left="680"/>
        <w:rPr>
          <w:u w:val="single"/>
        </w:rPr>
      </w:pPr>
      <w:r>
        <w:rPr>
          <w:u w:val="single"/>
        </w:rPr>
        <w:tab/>
      </w:r>
    </w:p>
  </w:footnote>
  <w:footnote w:type="continuationSeparator" w:id="0">
    <w:p w:rsidR="00EF7244" w:rsidRPr="00FC68B7" w:rsidRDefault="00EF7244" w:rsidP="00FC68B7">
      <w:pPr>
        <w:tabs>
          <w:tab w:val="left" w:pos="2155"/>
        </w:tabs>
        <w:spacing w:after="80"/>
        <w:ind w:left="680"/>
        <w:rPr>
          <w:u w:val="single"/>
        </w:rPr>
      </w:pPr>
      <w:r>
        <w:rPr>
          <w:u w:val="single"/>
        </w:rPr>
        <w:tab/>
      </w:r>
    </w:p>
  </w:footnote>
  <w:footnote w:type="continuationNotice" w:id="1">
    <w:p w:rsidR="00EF7244" w:rsidRDefault="00EF72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8E" w:rsidRPr="00A3205B" w:rsidRDefault="00542B8E">
    <w:pPr>
      <w:pStyle w:val="Header"/>
    </w:pPr>
    <w:r>
      <w:t>CRC/</w:t>
    </w:r>
    <w:r w:rsidR="00B15187">
      <w:t>C/</w:t>
    </w:r>
    <w:r>
      <w:t>ISL/Q/3-4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8E" w:rsidRPr="00A3205B" w:rsidRDefault="00542B8E" w:rsidP="00A3205B">
    <w:pPr>
      <w:pStyle w:val="Header"/>
      <w:jc w:val="right"/>
    </w:pPr>
    <w:r>
      <w:t>CRC/</w:t>
    </w:r>
    <w:r w:rsidR="00B15187">
      <w:t>C/</w:t>
    </w:r>
    <w:r>
      <w:t>ISL/Q/3-4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C8" w:rsidRDefault="00765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769"/>
    <w:multiLevelType w:val="hybridMultilevel"/>
    <w:tmpl w:val="85129DF6"/>
    <w:lvl w:ilvl="0" w:tplc="5CB85FEE">
      <w:start w:val="1"/>
      <w:numFmt w:val="lowerLetter"/>
      <w:lvlText w:val="(%1)"/>
      <w:lvlJc w:val="left"/>
      <w:pPr>
        <w:tabs>
          <w:tab w:val="num" w:pos="1922"/>
        </w:tabs>
        <w:ind w:left="1922" w:hanging="360"/>
      </w:pPr>
      <w:rPr>
        <w:rFonts w:hint="default"/>
      </w:rPr>
    </w:lvl>
    <w:lvl w:ilvl="1" w:tplc="04090019">
      <w:start w:val="1"/>
      <w:numFmt w:val="lowerLetter"/>
      <w:lvlText w:val="%2."/>
      <w:lvlJc w:val="left"/>
      <w:pPr>
        <w:tabs>
          <w:tab w:val="num" w:pos="2642"/>
        </w:tabs>
        <w:ind w:left="2642" w:hanging="360"/>
      </w:pPr>
    </w:lvl>
    <w:lvl w:ilvl="2" w:tplc="0409001B" w:tentative="1">
      <w:start w:val="1"/>
      <w:numFmt w:val="lowerRoman"/>
      <w:lvlText w:val="%3."/>
      <w:lvlJc w:val="right"/>
      <w:pPr>
        <w:tabs>
          <w:tab w:val="num" w:pos="3362"/>
        </w:tabs>
        <w:ind w:left="3362" w:hanging="180"/>
      </w:pPr>
    </w:lvl>
    <w:lvl w:ilvl="3" w:tplc="0409000F" w:tentative="1">
      <w:start w:val="1"/>
      <w:numFmt w:val="decimal"/>
      <w:lvlText w:val="%4."/>
      <w:lvlJc w:val="left"/>
      <w:pPr>
        <w:tabs>
          <w:tab w:val="num" w:pos="4082"/>
        </w:tabs>
        <w:ind w:left="4082" w:hanging="360"/>
      </w:pPr>
    </w:lvl>
    <w:lvl w:ilvl="4" w:tplc="04090019" w:tentative="1">
      <w:start w:val="1"/>
      <w:numFmt w:val="lowerLetter"/>
      <w:lvlText w:val="%5."/>
      <w:lvlJc w:val="left"/>
      <w:pPr>
        <w:tabs>
          <w:tab w:val="num" w:pos="4802"/>
        </w:tabs>
        <w:ind w:left="4802" w:hanging="360"/>
      </w:pPr>
    </w:lvl>
    <w:lvl w:ilvl="5" w:tplc="0409001B" w:tentative="1">
      <w:start w:val="1"/>
      <w:numFmt w:val="lowerRoman"/>
      <w:lvlText w:val="%6."/>
      <w:lvlJc w:val="right"/>
      <w:pPr>
        <w:tabs>
          <w:tab w:val="num" w:pos="5522"/>
        </w:tabs>
        <w:ind w:left="5522" w:hanging="180"/>
      </w:pPr>
    </w:lvl>
    <w:lvl w:ilvl="6" w:tplc="0409000F" w:tentative="1">
      <w:start w:val="1"/>
      <w:numFmt w:val="decimal"/>
      <w:lvlText w:val="%7."/>
      <w:lvlJc w:val="left"/>
      <w:pPr>
        <w:tabs>
          <w:tab w:val="num" w:pos="6242"/>
        </w:tabs>
        <w:ind w:left="6242" w:hanging="360"/>
      </w:pPr>
    </w:lvl>
    <w:lvl w:ilvl="7" w:tplc="04090019" w:tentative="1">
      <w:start w:val="1"/>
      <w:numFmt w:val="lowerLetter"/>
      <w:lvlText w:val="%8."/>
      <w:lvlJc w:val="left"/>
      <w:pPr>
        <w:tabs>
          <w:tab w:val="num" w:pos="6962"/>
        </w:tabs>
        <w:ind w:left="6962" w:hanging="360"/>
      </w:pPr>
    </w:lvl>
    <w:lvl w:ilvl="8" w:tplc="0409001B" w:tentative="1">
      <w:start w:val="1"/>
      <w:numFmt w:val="lowerRoman"/>
      <w:lvlText w:val="%9."/>
      <w:lvlJc w:val="right"/>
      <w:pPr>
        <w:tabs>
          <w:tab w:val="num" w:pos="7682"/>
        </w:tabs>
        <w:ind w:left="7682"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5B3AB9"/>
    <w:multiLevelType w:val="hybridMultilevel"/>
    <w:tmpl w:val="62CA5CBE"/>
    <w:lvl w:ilvl="0" w:tplc="C51C4C58">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171A6396"/>
    <w:multiLevelType w:val="hybridMultilevel"/>
    <w:tmpl w:val="7FAEC794"/>
    <w:lvl w:ilvl="0" w:tplc="F5289B9C">
      <w:start w:val="1"/>
      <w:numFmt w:val="lowerLetter"/>
      <w:lvlText w:val="(%1)"/>
      <w:lvlJc w:val="left"/>
      <w:pPr>
        <w:tabs>
          <w:tab w:val="num" w:pos="1854"/>
        </w:tabs>
        <w:ind w:left="1854" w:hanging="360"/>
      </w:pPr>
      <w:rPr>
        <w:rFonts w:ascii="Times New Roman" w:eastAsia="Times New Roman" w:hAnsi="Times New Roman" w:cs="Times New Roman"/>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
    <w:nsid w:val="1DE0562F"/>
    <w:multiLevelType w:val="hybridMultilevel"/>
    <w:tmpl w:val="195C68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297F74"/>
    <w:multiLevelType w:val="hybridMultilevel"/>
    <w:tmpl w:val="D2326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B9207A"/>
    <w:multiLevelType w:val="hybridMultilevel"/>
    <w:tmpl w:val="C6D092EA"/>
    <w:lvl w:ilvl="0" w:tplc="D69A62FC">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nsid w:val="51156902"/>
    <w:multiLevelType w:val="hybridMultilevel"/>
    <w:tmpl w:val="0516A016"/>
    <w:lvl w:ilvl="0" w:tplc="50380744">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66A1069E"/>
    <w:multiLevelType w:val="hybridMultilevel"/>
    <w:tmpl w:val="AF365C5E"/>
    <w:lvl w:ilvl="0" w:tplc="169A734C">
      <w:start w:val="2"/>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5"/>
  </w:num>
  <w:num w:numId="5">
    <w:abstractNumId w:val="6"/>
  </w:num>
  <w:num w:numId="6">
    <w:abstractNumId w:val="7"/>
  </w:num>
  <w:num w:numId="7">
    <w:abstractNumId w:val="2"/>
  </w:num>
  <w:num w:numId="8">
    <w:abstractNumId w:val="8"/>
  </w:num>
  <w:num w:numId="9">
    <w:abstractNumId w:val="0"/>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205B"/>
    <w:rsid w:val="00010840"/>
    <w:rsid w:val="00015E9C"/>
    <w:rsid w:val="00050F6B"/>
    <w:rsid w:val="00072C8C"/>
    <w:rsid w:val="00091419"/>
    <w:rsid w:val="000931C0"/>
    <w:rsid w:val="000B175B"/>
    <w:rsid w:val="000B3A0F"/>
    <w:rsid w:val="000B45CA"/>
    <w:rsid w:val="000C11CF"/>
    <w:rsid w:val="000D393F"/>
    <w:rsid w:val="000E0415"/>
    <w:rsid w:val="001102D6"/>
    <w:rsid w:val="00172EF0"/>
    <w:rsid w:val="001B4B04"/>
    <w:rsid w:val="001C6663"/>
    <w:rsid w:val="001C7895"/>
    <w:rsid w:val="001D26DF"/>
    <w:rsid w:val="001D2FDC"/>
    <w:rsid w:val="001E3807"/>
    <w:rsid w:val="00211E0B"/>
    <w:rsid w:val="00237785"/>
    <w:rsid w:val="00241466"/>
    <w:rsid w:val="00256405"/>
    <w:rsid w:val="00285844"/>
    <w:rsid w:val="00306BCA"/>
    <w:rsid w:val="003107FA"/>
    <w:rsid w:val="003229D8"/>
    <w:rsid w:val="00334678"/>
    <w:rsid w:val="00336125"/>
    <w:rsid w:val="003407DC"/>
    <w:rsid w:val="00342AD6"/>
    <w:rsid w:val="00346C62"/>
    <w:rsid w:val="003471DA"/>
    <w:rsid w:val="00355C90"/>
    <w:rsid w:val="0039277A"/>
    <w:rsid w:val="003972E0"/>
    <w:rsid w:val="003C2CC4"/>
    <w:rsid w:val="003D4B23"/>
    <w:rsid w:val="00410691"/>
    <w:rsid w:val="004325CB"/>
    <w:rsid w:val="00446DE4"/>
    <w:rsid w:val="00453666"/>
    <w:rsid w:val="00473FF8"/>
    <w:rsid w:val="004C1C7E"/>
    <w:rsid w:val="005077A5"/>
    <w:rsid w:val="00533821"/>
    <w:rsid w:val="00540C2F"/>
    <w:rsid w:val="005420F2"/>
    <w:rsid w:val="00542B8E"/>
    <w:rsid w:val="005443FA"/>
    <w:rsid w:val="0057515E"/>
    <w:rsid w:val="00585664"/>
    <w:rsid w:val="005A274D"/>
    <w:rsid w:val="005B3DB3"/>
    <w:rsid w:val="005C0081"/>
    <w:rsid w:val="005C50EF"/>
    <w:rsid w:val="00611FC4"/>
    <w:rsid w:val="006176FB"/>
    <w:rsid w:val="00640B26"/>
    <w:rsid w:val="006662F6"/>
    <w:rsid w:val="00682D97"/>
    <w:rsid w:val="006A7392"/>
    <w:rsid w:val="006C0D34"/>
    <w:rsid w:val="006C680F"/>
    <w:rsid w:val="006D191E"/>
    <w:rsid w:val="006E564B"/>
    <w:rsid w:val="00723CA7"/>
    <w:rsid w:val="0072632A"/>
    <w:rsid w:val="00731CE6"/>
    <w:rsid w:val="007650C8"/>
    <w:rsid w:val="007B6BA5"/>
    <w:rsid w:val="007C3390"/>
    <w:rsid w:val="007C4F4B"/>
    <w:rsid w:val="007F3143"/>
    <w:rsid w:val="007F6611"/>
    <w:rsid w:val="008175E9"/>
    <w:rsid w:val="008242D7"/>
    <w:rsid w:val="00843D2E"/>
    <w:rsid w:val="008617BC"/>
    <w:rsid w:val="00871FD5"/>
    <w:rsid w:val="008979B1"/>
    <w:rsid w:val="008A6B25"/>
    <w:rsid w:val="008A6C4F"/>
    <w:rsid w:val="008E0E46"/>
    <w:rsid w:val="008F084C"/>
    <w:rsid w:val="00907CC9"/>
    <w:rsid w:val="00937999"/>
    <w:rsid w:val="00942BE3"/>
    <w:rsid w:val="00960A18"/>
    <w:rsid w:val="00963CBA"/>
    <w:rsid w:val="00991261"/>
    <w:rsid w:val="009A31CF"/>
    <w:rsid w:val="009F1F9A"/>
    <w:rsid w:val="009F3E16"/>
    <w:rsid w:val="00A1427D"/>
    <w:rsid w:val="00A3205B"/>
    <w:rsid w:val="00A72F22"/>
    <w:rsid w:val="00A748A6"/>
    <w:rsid w:val="00A8411D"/>
    <w:rsid w:val="00A879A4"/>
    <w:rsid w:val="00B14BE0"/>
    <w:rsid w:val="00B15187"/>
    <w:rsid w:val="00B30179"/>
    <w:rsid w:val="00B3317B"/>
    <w:rsid w:val="00B75D73"/>
    <w:rsid w:val="00B81E12"/>
    <w:rsid w:val="00B93068"/>
    <w:rsid w:val="00BC74E9"/>
    <w:rsid w:val="00BD73FC"/>
    <w:rsid w:val="00BE618E"/>
    <w:rsid w:val="00C01E72"/>
    <w:rsid w:val="00C0689E"/>
    <w:rsid w:val="00C116C8"/>
    <w:rsid w:val="00C463DD"/>
    <w:rsid w:val="00C47AB1"/>
    <w:rsid w:val="00C50C82"/>
    <w:rsid w:val="00C71D78"/>
    <w:rsid w:val="00C745C3"/>
    <w:rsid w:val="00CB6A96"/>
    <w:rsid w:val="00CD5E0B"/>
    <w:rsid w:val="00CE4A8F"/>
    <w:rsid w:val="00D00657"/>
    <w:rsid w:val="00D12657"/>
    <w:rsid w:val="00D2031B"/>
    <w:rsid w:val="00D25FE2"/>
    <w:rsid w:val="00D43252"/>
    <w:rsid w:val="00D978C6"/>
    <w:rsid w:val="00DA67AD"/>
    <w:rsid w:val="00DB4442"/>
    <w:rsid w:val="00DC3A06"/>
    <w:rsid w:val="00E03CFF"/>
    <w:rsid w:val="00E130AB"/>
    <w:rsid w:val="00E34A7B"/>
    <w:rsid w:val="00E507B8"/>
    <w:rsid w:val="00E5644E"/>
    <w:rsid w:val="00E671CA"/>
    <w:rsid w:val="00E7260F"/>
    <w:rsid w:val="00E96630"/>
    <w:rsid w:val="00ED7A2A"/>
    <w:rsid w:val="00EF1D7F"/>
    <w:rsid w:val="00EF7244"/>
    <w:rsid w:val="00F04325"/>
    <w:rsid w:val="00F06C55"/>
    <w:rsid w:val="00F40E75"/>
    <w:rsid w:val="00F50D83"/>
    <w:rsid w:val="00F57C34"/>
    <w:rsid w:val="00FA3731"/>
    <w:rsid w:val="00FC68B7"/>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A3205B"/>
    <w:rPr>
      <w:lang w:val="en-GB" w:eastAsia="en-US" w:bidi="ar-SA"/>
    </w:rPr>
  </w:style>
  <w:style w:type="paragraph" w:styleId="BalloonText">
    <w:name w:val="Balloon Text"/>
    <w:basedOn w:val="Normal"/>
    <w:semiHidden/>
    <w:rsid w:val="00C47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1040</Words>
  <Characters>5549</Characters>
  <Application>Microsoft Office Word</Application>
  <DocSecurity>4</DocSecurity>
  <Lines>100</Lines>
  <Paragraphs>43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Vitirol</dc:creator>
  <cp:keywords/>
  <dc:description/>
  <cp:lastModifiedBy>DCM</cp:lastModifiedBy>
  <cp:revision>3</cp:revision>
  <cp:lastPrinted>2008-01-29T12:20:00Z</cp:lastPrinted>
  <dcterms:created xsi:type="dcterms:W3CDTF">2011-03-16T06:42:00Z</dcterms:created>
  <dcterms:modified xsi:type="dcterms:W3CDTF">2011-03-16T08:59:00Z</dcterms:modified>
</cp:coreProperties>
</file>