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2E54B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2E54B2" w:rsidRDefault="00292480" w:rsidP="009C4E83">
            <w:pPr>
              <w:spacing w:after="80" w:line="300" w:lineRule="exact"/>
              <w:rPr>
                <w:sz w:val="28"/>
              </w:rPr>
            </w:pPr>
            <w:r w:rsidRPr="002E54B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2E54B2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2E54B2" w:rsidRDefault="00292480" w:rsidP="009C4E83">
            <w:pPr>
              <w:jc w:val="right"/>
            </w:pPr>
            <w:r w:rsidRPr="002E54B2">
              <w:rPr>
                <w:sz w:val="40"/>
                <w:szCs w:val="40"/>
              </w:rPr>
              <w:t>CRC</w:t>
            </w:r>
            <w:r w:rsidRPr="002E54B2">
              <w:t>/</w:t>
            </w:r>
            <w:fldSimple w:instr=" FILLIN  &quot;Введите часть символа после CRC/&quot;  \* MERGEFORMAT ">
              <w:r w:rsidR="00D3491D" w:rsidRPr="002E54B2">
                <w:t>C/IDN/CO/3-4</w:t>
              </w:r>
            </w:fldSimple>
          </w:p>
        </w:tc>
      </w:tr>
      <w:tr w:rsidR="00292480" w:rsidRPr="002E54B2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2E54B2" w:rsidRDefault="00292480" w:rsidP="009C4E83">
            <w:pPr>
              <w:spacing w:before="120"/>
              <w:jc w:val="center"/>
            </w:pPr>
            <w:r w:rsidRPr="002E54B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E54B2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E54B2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E54B2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2E54B2" w:rsidRDefault="00292480" w:rsidP="009C4E83">
            <w:pPr>
              <w:spacing w:before="240"/>
            </w:pPr>
            <w:r w:rsidRPr="002E54B2">
              <w:t xml:space="preserve">Distr.: </w:t>
            </w:r>
            <w:r w:rsidRPr="002E54B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E54B2">
              <w:instrText xml:space="preserve"> FORMDROPDOWN </w:instrText>
            </w:r>
            <w:r w:rsidRPr="002E54B2">
              <w:fldChar w:fldCharType="end"/>
            </w:r>
          </w:p>
          <w:p w:rsidR="00292480" w:rsidRPr="002E54B2" w:rsidRDefault="00292480" w:rsidP="009C4E83">
            <w:fldSimple w:instr=" FILLIN  &quot;Введите дату документа&quot; \* MERGEFORMAT ">
              <w:r w:rsidR="00D3491D" w:rsidRPr="002E54B2">
                <w:t>10 July 2014</w:t>
              </w:r>
            </w:fldSimple>
          </w:p>
          <w:p w:rsidR="00292480" w:rsidRPr="002E54B2" w:rsidRDefault="00292480" w:rsidP="009C4E83">
            <w:r w:rsidRPr="002E54B2">
              <w:t>Russian</w:t>
            </w:r>
          </w:p>
          <w:p w:rsidR="00292480" w:rsidRPr="002E54B2" w:rsidRDefault="00292480" w:rsidP="009C4E83">
            <w:r w:rsidRPr="002E54B2">
              <w:t xml:space="preserve">Original: </w:t>
            </w:r>
            <w:r w:rsidRPr="002E54B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E54B2">
              <w:instrText xml:space="preserve"> FORMDROPDOWN </w:instrText>
            </w:r>
            <w:r w:rsidRPr="002E54B2">
              <w:fldChar w:fldCharType="end"/>
            </w:r>
          </w:p>
          <w:p w:rsidR="00292480" w:rsidRPr="002E54B2" w:rsidRDefault="00292480" w:rsidP="009C4E83"/>
        </w:tc>
      </w:tr>
    </w:tbl>
    <w:p w:rsidR="00292480" w:rsidRPr="002E54B2" w:rsidRDefault="00D3491D" w:rsidP="00D3491D">
      <w:pPr>
        <w:spacing w:before="120"/>
        <w:rPr>
          <w:b/>
          <w:sz w:val="24"/>
          <w:szCs w:val="24"/>
        </w:rPr>
      </w:pPr>
      <w:r w:rsidRPr="002E54B2">
        <w:rPr>
          <w:b/>
          <w:sz w:val="24"/>
          <w:szCs w:val="24"/>
        </w:rPr>
        <w:t>Комитет по правам ребенка</w:t>
      </w:r>
    </w:p>
    <w:p w:rsidR="00D3491D" w:rsidRPr="002E54B2" w:rsidRDefault="00D3491D" w:rsidP="00D3491D">
      <w:pPr>
        <w:pStyle w:val="HChGR"/>
      </w:pPr>
      <w:r w:rsidRPr="002E54B2">
        <w:tab/>
      </w:r>
      <w:r w:rsidRPr="002E54B2">
        <w:tab/>
        <w:t>Заключительные замечания по объединенным третьему и четвертому периодическим докладам Индонезии</w:t>
      </w:r>
      <w:r w:rsidRPr="002E54B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2E54B2">
        <w:rPr>
          <w:b w:val="0"/>
          <w:lang w:eastAsia="en-US"/>
        </w:rPr>
        <w:t xml:space="preserve"> </w:t>
      </w:r>
    </w:p>
    <w:p w:rsidR="00452753" w:rsidRPr="002E54B2" w:rsidRDefault="00452753" w:rsidP="00452753">
      <w:pPr>
        <w:pStyle w:val="SingleTxtGR"/>
      </w:pPr>
      <w:r w:rsidRPr="002E54B2">
        <w:t>1.</w:t>
      </w:r>
      <w:r w:rsidRPr="002E54B2">
        <w:tab/>
        <w:t xml:space="preserve">Комитет рассмотрел объединенные третий и четвертый периодические доклады Индонезии (CRC/C/IDN/3-4) на своих 1890-м и 1891-м заседаниях (см. CRC/C/SR.1890 и1891) 5 июня 2014 года и на своем 1901-м заседании 13 июня 2014 года принял следующие заключительные замечания. </w:t>
      </w:r>
    </w:p>
    <w:p w:rsidR="00452753" w:rsidRPr="002E54B2" w:rsidRDefault="00452753" w:rsidP="00452753">
      <w:pPr>
        <w:pStyle w:val="HChGR"/>
      </w:pPr>
      <w:r w:rsidRPr="002E54B2">
        <w:tab/>
        <w:t>I.</w:t>
      </w:r>
      <w:r w:rsidRPr="002E54B2">
        <w:tab/>
        <w:t>Введение</w:t>
      </w:r>
    </w:p>
    <w:p w:rsidR="00452753" w:rsidRPr="002E54B2" w:rsidRDefault="00452753" w:rsidP="00452753">
      <w:pPr>
        <w:pStyle w:val="SingleTxtGR"/>
      </w:pPr>
      <w:r w:rsidRPr="002E54B2">
        <w:t>2.</w:t>
      </w:r>
      <w:r w:rsidRPr="002E54B2">
        <w:tab/>
        <w:t>Комитет приветствует представление объединенных третьего и четверт</w:t>
      </w:r>
      <w:r w:rsidRPr="002E54B2">
        <w:t>о</w:t>
      </w:r>
      <w:r w:rsidRPr="002E54B2">
        <w:t>го периодических докладов Индонезии (CRC/C/IDN/3-4) и письменных ответов на перечень вопросов (CRC/C/IDN/Q/3-4/Add.1), которые позволили лучше п</w:t>
      </w:r>
      <w:r w:rsidRPr="002E54B2">
        <w:t>о</w:t>
      </w:r>
      <w:r w:rsidRPr="002E54B2">
        <w:t>нять положение в области прав детей в государстве-участнике. Комитет выр</w:t>
      </w:r>
      <w:r w:rsidRPr="002E54B2">
        <w:t>а</w:t>
      </w:r>
      <w:r w:rsidRPr="002E54B2">
        <w:t>жает удовлетворение конструктивным диалогом с межведомственной делегац</w:t>
      </w:r>
      <w:r w:rsidRPr="002E54B2">
        <w:t>и</w:t>
      </w:r>
      <w:r w:rsidRPr="002E54B2">
        <w:t xml:space="preserve">ей высокого уровня государства-участника. </w:t>
      </w:r>
    </w:p>
    <w:p w:rsidR="00452753" w:rsidRPr="002E54B2" w:rsidRDefault="00452753" w:rsidP="00452753">
      <w:pPr>
        <w:pStyle w:val="HChGR"/>
      </w:pPr>
      <w:r w:rsidRPr="002E54B2">
        <w:tab/>
        <w:t>II.</w:t>
      </w:r>
      <w:r w:rsidRPr="002E54B2">
        <w:tab/>
        <w:t>Последующие меры, принятые государством-участником, и достигнутый им прогресс</w:t>
      </w:r>
    </w:p>
    <w:p w:rsidR="00452753" w:rsidRPr="002E54B2" w:rsidRDefault="00452753" w:rsidP="00452753">
      <w:pPr>
        <w:pStyle w:val="SingleTxtGR"/>
      </w:pPr>
      <w:r w:rsidRPr="002E54B2">
        <w:t>3.</w:t>
      </w:r>
      <w:r w:rsidRPr="002E54B2">
        <w:tab/>
        <w:t>Комитет приветствует принятие следующих законодательных мер, вкл</w:t>
      </w:r>
      <w:r w:rsidRPr="002E54B2">
        <w:t>ю</w:t>
      </w:r>
      <w:r w:rsidRPr="002E54B2">
        <w:t>чая:</w:t>
      </w:r>
    </w:p>
    <w:p w:rsidR="00452753" w:rsidRPr="002E54B2" w:rsidRDefault="00452753" w:rsidP="00452753">
      <w:pPr>
        <w:pStyle w:val="SingleTxtGR"/>
      </w:pPr>
      <w:r w:rsidRPr="002E54B2">
        <w:tab/>
        <w:t>a)</w:t>
      </w:r>
      <w:r w:rsidRPr="002E54B2">
        <w:tab/>
        <w:t>Закон № 24 от 2011 года об Управлении социального обеспечения;</w:t>
      </w:r>
    </w:p>
    <w:p w:rsidR="00452753" w:rsidRPr="002E54B2" w:rsidRDefault="00452753" w:rsidP="00452753">
      <w:pPr>
        <w:pStyle w:val="SingleTxtGR"/>
      </w:pPr>
      <w:r w:rsidRPr="002E54B2">
        <w:tab/>
        <w:t>b)</w:t>
      </w:r>
      <w:r w:rsidRPr="002E54B2">
        <w:tab/>
        <w:t xml:space="preserve">Закон № 11 от 2012 года о Системе ювенальной юстиции; </w:t>
      </w:r>
    </w:p>
    <w:p w:rsidR="00452753" w:rsidRPr="002E54B2" w:rsidRDefault="008D563B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Закон № 28 от 2008 года о ликвидации этнической и расовой ди</w:t>
      </w:r>
      <w:r w:rsidR="00452753" w:rsidRPr="002E54B2">
        <w:t>с</w:t>
      </w:r>
      <w:r w:rsidR="00452753" w:rsidRPr="002E54B2">
        <w:t>криминации;</w:t>
      </w:r>
    </w:p>
    <w:p w:rsidR="00452753" w:rsidRPr="002E54B2" w:rsidRDefault="008D563B" w:rsidP="00452753">
      <w:pPr>
        <w:pStyle w:val="SingleTxtGR"/>
      </w:pPr>
      <w:r w:rsidRPr="002E54B2">
        <w:tab/>
      </w:r>
      <w:r w:rsidR="00452753" w:rsidRPr="002E54B2">
        <w:t>d)</w:t>
      </w:r>
      <w:r w:rsidR="00452753" w:rsidRPr="002E54B2">
        <w:tab/>
        <w:t>Постановление правительства № 47 от 2008 года об обязательном образ</w:t>
      </w:r>
      <w:r w:rsidR="00452753" w:rsidRPr="002E54B2">
        <w:t>о</w:t>
      </w:r>
      <w:r w:rsidR="00452753" w:rsidRPr="002E54B2">
        <w:t>вании;</w:t>
      </w:r>
    </w:p>
    <w:p w:rsidR="00452753" w:rsidRPr="002E54B2" w:rsidRDefault="008D563B" w:rsidP="00452753">
      <w:pPr>
        <w:pStyle w:val="SingleTxtGR"/>
      </w:pPr>
      <w:r w:rsidRPr="002E54B2">
        <w:tab/>
      </w:r>
      <w:r w:rsidR="00452753" w:rsidRPr="002E54B2">
        <w:t>e)</w:t>
      </w:r>
      <w:r w:rsidR="00452753" w:rsidRPr="002E54B2">
        <w:tab/>
        <w:t>Закон № 17 от 2007 года о Стратегическом плане национального развития на период 2005–2025 годов;</w:t>
      </w:r>
    </w:p>
    <w:p w:rsidR="00452753" w:rsidRPr="002E54B2" w:rsidRDefault="008D563B" w:rsidP="00452753">
      <w:pPr>
        <w:pStyle w:val="SingleTxtGR"/>
      </w:pPr>
      <w:r w:rsidRPr="002E54B2">
        <w:tab/>
      </w:r>
      <w:r w:rsidR="00452753" w:rsidRPr="002E54B2">
        <w:t>f)</w:t>
      </w:r>
      <w:r w:rsidR="00452753" w:rsidRPr="002E54B2">
        <w:tab/>
        <w:t>Закон № 24 от 2013 года о регистрации актов гражданского состо</w:t>
      </w:r>
      <w:r w:rsidR="00452753" w:rsidRPr="002E54B2">
        <w:t>я</w:t>
      </w:r>
      <w:r w:rsidR="00452753" w:rsidRPr="002E54B2">
        <w:t>ния, вносящий изменения в Закон № 23 от 2006 года;</w:t>
      </w:r>
    </w:p>
    <w:p w:rsidR="00452753" w:rsidRPr="002E54B2" w:rsidRDefault="008D563B" w:rsidP="00452753">
      <w:pPr>
        <w:pStyle w:val="SingleTxtGR"/>
      </w:pPr>
      <w:r w:rsidRPr="002E54B2">
        <w:tab/>
      </w:r>
      <w:r w:rsidR="00452753" w:rsidRPr="002E54B2">
        <w:t>g)</w:t>
      </w:r>
      <w:r w:rsidR="00452753" w:rsidRPr="002E54B2">
        <w:tab/>
        <w:t>Закон № 12 от 2006 года об индонезийском гражданстве;</w:t>
      </w:r>
    </w:p>
    <w:p w:rsidR="00452753" w:rsidRPr="002E54B2" w:rsidRDefault="00452753" w:rsidP="00452753">
      <w:pPr>
        <w:pStyle w:val="SingleTxtGR"/>
      </w:pPr>
      <w:r w:rsidRPr="002E54B2">
        <w:tab/>
        <w:t>h)</w:t>
      </w:r>
      <w:r w:rsidRPr="002E54B2">
        <w:tab/>
        <w:t>Закон № 40 от 2004 года о национальной системе социального обеспечения;</w:t>
      </w:r>
    </w:p>
    <w:p w:rsidR="00452753" w:rsidRPr="002E54B2" w:rsidRDefault="008D563B" w:rsidP="00452753">
      <w:pPr>
        <w:pStyle w:val="SingleTxtGR"/>
        <w:rPr>
          <w:iCs/>
        </w:rPr>
      </w:pPr>
      <w:r w:rsidRPr="002E54B2">
        <w:tab/>
      </w:r>
      <w:r w:rsidR="00452753" w:rsidRPr="002E54B2">
        <w:t>i)</w:t>
      </w:r>
      <w:r w:rsidR="00452753" w:rsidRPr="002E54B2">
        <w:tab/>
        <w:t>пересмотр статьи 43(1) Закона о браке № 1/1974 решением Конст</w:t>
      </w:r>
      <w:r w:rsidR="00452753" w:rsidRPr="002E54B2">
        <w:t>и</w:t>
      </w:r>
      <w:r w:rsidR="00452753" w:rsidRPr="002E54B2">
        <w:t xml:space="preserve">туционного суда № 46/PUU-VIII/2010 от 17 февраля 2012 года, расширяющим юридические права детей, </w:t>
      </w:r>
      <w:r w:rsidRPr="002E54B2">
        <w:t>"</w:t>
      </w:r>
      <w:r w:rsidR="00452753" w:rsidRPr="002E54B2">
        <w:t>рожденных вне брака</w:t>
      </w:r>
      <w:r w:rsidRPr="002E54B2">
        <w:t>"</w:t>
      </w:r>
      <w:r w:rsidR="00452753" w:rsidRPr="002E54B2">
        <w:t xml:space="preserve">. </w:t>
      </w:r>
    </w:p>
    <w:p w:rsidR="00452753" w:rsidRPr="002E54B2" w:rsidRDefault="00452753" w:rsidP="00452753">
      <w:pPr>
        <w:pStyle w:val="SingleTxtGR"/>
      </w:pPr>
      <w:r w:rsidRPr="002E54B2">
        <w:t>4.</w:t>
      </w:r>
      <w:r w:rsidRPr="002E54B2">
        <w:tab/>
        <w:t xml:space="preserve">Комитет также с удовлетворением принимает во внимание: </w:t>
      </w:r>
    </w:p>
    <w:p w:rsidR="00452753" w:rsidRPr="002E54B2" w:rsidRDefault="008D563B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ратификацию в сентябре 2012 года Факультативного протокола к Конвенции о правах ребенка, касающегося участия детей в вооруженных ко</w:t>
      </w:r>
      <w:r w:rsidR="00452753" w:rsidRPr="002E54B2">
        <w:t>н</w:t>
      </w:r>
      <w:r w:rsidR="00452753" w:rsidRPr="002E54B2">
        <w:t xml:space="preserve">фликтах; </w:t>
      </w:r>
    </w:p>
    <w:p w:rsidR="00452753" w:rsidRPr="002E54B2" w:rsidRDefault="00D7214A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ратификацию в сентябре 2012 года Факультативного протокола к Конвенции о правах ребенка, касающегося торговли детьми, детской простит</w:t>
      </w:r>
      <w:r w:rsidR="00452753" w:rsidRPr="002E54B2">
        <w:t>у</w:t>
      </w:r>
      <w:r w:rsidR="00452753" w:rsidRPr="002E54B2">
        <w:t>ции и детской порнографии;</w:t>
      </w:r>
    </w:p>
    <w:p w:rsidR="00452753" w:rsidRPr="002E54B2" w:rsidRDefault="00D7214A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ратификацию в мае 2012 года Международной конвенции о защите прав всех трудящихся-мигрантов и членов их семей;</w:t>
      </w:r>
    </w:p>
    <w:p w:rsidR="00452753" w:rsidRPr="002E54B2" w:rsidRDefault="00D7214A" w:rsidP="00452753">
      <w:pPr>
        <w:pStyle w:val="SingleTxtGR"/>
      </w:pPr>
      <w:r w:rsidRPr="002E54B2">
        <w:tab/>
      </w:r>
      <w:r w:rsidR="00452753" w:rsidRPr="002E54B2">
        <w:t>d)</w:t>
      </w:r>
      <w:r w:rsidR="00452753" w:rsidRPr="002E54B2">
        <w:tab/>
        <w:t>ратификацию в ноябре 2011 года Конвенции о правах инвалидов;</w:t>
      </w:r>
    </w:p>
    <w:p w:rsidR="00452753" w:rsidRPr="002E54B2" w:rsidRDefault="00D7214A" w:rsidP="00452753">
      <w:pPr>
        <w:pStyle w:val="SingleTxtGR"/>
      </w:pPr>
      <w:r w:rsidRPr="002E54B2">
        <w:tab/>
      </w:r>
      <w:r w:rsidR="00452753" w:rsidRPr="002E54B2">
        <w:t>e)</w:t>
      </w:r>
      <w:r w:rsidR="00452753" w:rsidRPr="002E54B2">
        <w:tab/>
        <w:t xml:space="preserve">присоединение в феврале 2006 года к Международному пакту об экономических, социальных и культурных правах. </w:t>
      </w:r>
    </w:p>
    <w:p w:rsidR="00452753" w:rsidRPr="002E54B2" w:rsidRDefault="00452753" w:rsidP="00452753">
      <w:pPr>
        <w:pStyle w:val="SingleTxtGR"/>
      </w:pPr>
      <w:r w:rsidRPr="002E54B2">
        <w:t>5.</w:t>
      </w:r>
      <w:r w:rsidRPr="002E54B2">
        <w:tab/>
        <w:t>Комитет также приветствует принятие целого ряда мер организационного и политического характера.</w:t>
      </w:r>
    </w:p>
    <w:p w:rsidR="00452753" w:rsidRPr="002E54B2" w:rsidRDefault="00452753" w:rsidP="00452753">
      <w:pPr>
        <w:pStyle w:val="SingleTxtGR"/>
      </w:pPr>
      <w:r w:rsidRPr="002E54B2">
        <w:t>6.</w:t>
      </w:r>
      <w:r w:rsidRPr="002E54B2">
        <w:tab/>
        <w:t>Комитет приветствует снятие государством-участником в 2005 году своих заявлений по статьям 1, 14, 16, 17, 21, 22 и 29 Конвенции.</w:t>
      </w:r>
    </w:p>
    <w:p w:rsidR="00452753" w:rsidRPr="002E54B2" w:rsidRDefault="00452753" w:rsidP="00D7214A">
      <w:pPr>
        <w:pStyle w:val="HChGR"/>
      </w:pPr>
      <w:r w:rsidRPr="002E54B2">
        <w:tab/>
        <w:t>III.</w:t>
      </w:r>
      <w:r w:rsidRPr="002E54B2">
        <w:tab/>
        <w:t xml:space="preserve">Основные вопросы, вызывающие озабоченность, </w:t>
      </w:r>
      <w:r w:rsidRPr="002E54B2">
        <w:br/>
        <w:t>и рекомендации</w:t>
      </w:r>
    </w:p>
    <w:p w:rsidR="00452753" w:rsidRPr="002E54B2" w:rsidRDefault="00452753" w:rsidP="00D7214A">
      <w:pPr>
        <w:pStyle w:val="H1GR"/>
      </w:pPr>
      <w:r w:rsidRPr="002E54B2">
        <w:tab/>
        <w:t>A.</w:t>
      </w:r>
      <w:r w:rsidRPr="002E54B2">
        <w:tab/>
        <w:t>Общие меры по осуществлению (статьи 4, 42 и 44 (пункт 6) Конвенции)</w:t>
      </w:r>
    </w:p>
    <w:p w:rsidR="00452753" w:rsidRPr="002E54B2" w:rsidRDefault="00452753" w:rsidP="00D7214A">
      <w:pPr>
        <w:pStyle w:val="H23GR"/>
      </w:pPr>
      <w:r w:rsidRPr="002E54B2">
        <w:tab/>
      </w:r>
      <w:r w:rsidRPr="002E54B2">
        <w:tab/>
        <w:t>Предыдущие рекомендации Комитета</w:t>
      </w:r>
    </w:p>
    <w:p w:rsidR="00452753" w:rsidRPr="002E54B2" w:rsidRDefault="00452753" w:rsidP="00452753">
      <w:pPr>
        <w:pStyle w:val="SingleTxtGR"/>
      </w:pPr>
      <w:r w:rsidRPr="002E54B2">
        <w:t>7.</w:t>
      </w:r>
      <w:r w:rsidRPr="002E54B2">
        <w:tab/>
        <w:t>Приветствуя усилия государства-участника по выполнению его заключ</w:t>
      </w:r>
      <w:r w:rsidRPr="002E54B2">
        <w:t>и</w:t>
      </w:r>
      <w:r w:rsidRPr="002E54B2">
        <w:t>тельных замечаний 2004 года по второму периодическому докладу государства-участника (CRC/C/15/Add.223), Комитет с сожалением отмечает, что некоторые содержащиеся в них рекомендации не были полностью выполнены.</w:t>
      </w:r>
    </w:p>
    <w:p w:rsidR="00452753" w:rsidRPr="002E54B2" w:rsidRDefault="00452753" w:rsidP="00452753">
      <w:pPr>
        <w:pStyle w:val="SingleTxtGR"/>
        <w:rPr>
          <w:b/>
          <w:bCs/>
        </w:rPr>
      </w:pPr>
      <w:r w:rsidRPr="002E54B2">
        <w:rPr>
          <w:bCs/>
        </w:rPr>
        <w:t>8.</w:t>
      </w:r>
      <w:r w:rsidRPr="002E54B2">
        <w:rPr>
          <w:bCs/>
        </w:rPr>
        <w:tab/>
      </w:r>
      <w:r w:rsidRPr="002E54B2">
        <w:rPr>
          <w:b/>
          <w:iCs/>
        </w:rPr>
        <w:t>Комитет настоятельно призывает государство-участника принять все необходимые меры для выполнения рекомендаций, содержащихся в з</w:t>
      </w:r>
      <w:r w:rsidRPr="002E54B2">
        <w:rPr>
          <w:b/>
          <w:iCs/>
        </w:rPr>
        <w:t>а</w:t>
      </w:r>
      <w:r w:rsidRPr="002E54B2">
        <w:rPr>
          <w:b/>
          <w:iCs/>
        </w:rPr>
        <w:t>ключительных замечаниях по второму периодическому докладу в соотве</w:t>
      </w:r>
      <w:r w:rsidRPr="002E54B2">
        <w:rPr>
          <w:b/>
          <w:iCs/>
        </w:rPr>
        <w:t>т</w:t>
      </w:r>
      <w:r w:rsidRPr="002E54B2">
        <w:rPr>
          <w:b/>
          <w:iCs/>
        </w:rPr>
        <w:t>ствии с Конвенцией, которые не были выполнены или были выполнены частично. В частности</w:t>
      </w:r>
      <w:r w:rsidR="00D7214A" w:rsidRPr="002E54B2">
        <w:rPr>
          <w:b/>
          <w:iCs/>
        </w:rPr>
        <w:t>,</w:t>
      </w:r>
      <w:r w:rsidRPr="002E54B2">
        <w:rPr>
          <w:b/>
          <w:iCs/>
        </w:rPr>
        <w:t xml:space="preserve"> Комитет вновь подтверждает свои рекомендации </w:t>
      </w:r>
      <w:r w:rsidRPr="002E54B2">
        <w:rPr>
          <w:b/>
          <w:bCs/>
        </w:rPr>
        <w:t>(</w:t>
      </w:r>
      <w:r w:rsidRPr="002E54B2">
        <w:rPr>
          <w:b/>
        </w:rPr>
        <w:t xml:space="preserve">CRC/C/15/Add.223, пункты 23, 25, 44, 52 и 72 a)) </w:t>
      </w:r>
      <w:r w:rsidRPr="002E54B2">
        <w:rPr>
          <w:b/>
          <w:bCs/>
        </w:rPr>
        <w:t>государству-участнику:</w:t>
      </w:r>
    </w:p>
    <w:p w:rsidR="00452753" w:rsidRPr="002E54B2" w:rsidRDefault="00D7214A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продолжать совершенствовать свою систему сбора данных для обе</w:t>
      </w:r>
      <w:r w:rsidR="00452753" w:rsidRPr="002E54B2">
        <w:rPr>
          <w:b/>
          <w:bCs/>
        </w:rPr>
        <w:t>с</w:t>
      </w:r>
      <w:r w:rsidR="00452753" w:rsidRPr="002E54B2">
        <w:rPr>
          <w:b/>
          <w:bCs/>
        </w:rPr>
        <w:t>печения охвата всех сфер Конвенции; обеспечивать использование всех данных и показателей для разработки, мониторинга и оценки мер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литики, программ и проектов в целях эффективного осуществления Ко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венции; обеспечивать широкое распространение этих статистических да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ных и информации; и продолжать в этой связи осуществлять сотруднич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ство с, в частности, Детским фондом Организации Объединенных Наций (ЮНИСЕФ);</w:t>
      </w:r>
    </w:p>
    <w:p w:rsidR="00452753" w:rsidRPr="002E54B2" w:rsidRDefault="00D7214A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расширять меры по распространению Конвенции и организ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ции по</w:t>
      </w:r>
      <w:r w:rsidR="00452753" w:rsidRPr="002E54B2">
        <w:rPr>
          <w:b/>
          <w:bCs/>
        </w:rPr>
        <w:t>д</w:t>
      </w:r>
      <w:r w:rsidR="00452753" w:rsidRPr="002E54B2">
        <w:rPr>
          <w:b/>
          <w:bCs/>
        </w:rPr>
        <w:t>готовки по тематике Конвенции с охватом всех специалистов этого проф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ля на постоянной и систематической основе; принимать конкретные меры для того, чтобы все дети, особенно из числа этнических меньшинств, могли ознакомиться с Конвенцией и знали ее положения;</w:t>
      </w:r>
    </w:p>
    <w:p w:rsidR="00452753" w:rsidRPr="002E54B2" w:rsidRDefault="00D7214A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с учетом принятого Комитетом замечания общего порядка № 8 (2006) о праве ребенка на защиту от телесных наказаний и других же</w:t>
      </w:r>
      <w:r w:rsidR="00452753" w:rsidRPr="002E54B2">
        <w:rPr>
          <w:b/>
          <w:bCs/>
        </w:rPr>
        <w:t>с</w:t>
      </w:r>
      <w:r w:rsidR="00452753" w:rsidRPr="002E54B2">
        <w:rPr>
          <w:b/>
          <w:bCs/>
        </w:rPr>
        <w:t>токих или унижающих достоинство видов наказания и, в частности, статьи</w:t>
      </w:r>
      <w:r w:rsidRPr="002E54B2">
        <w:rPr>
          <w:b/>
          <w:bCs/>
        </w:rPr>
        <w:t> </w:t>
      </w:r>
      <w:r w:rsidR="00452753" w:rsidRPr="002E54B2">
        <w:rPr>
          <w:b/>
          <w:bCs/>
        </w:rPr>
        <w:t>19, пункта 2 статьи 28 и статьи 37 Конвенции внести изменения в действу</w:t>
      </w:r>
      <w:r w:rsidR="00452753" w:rsidRPr="002E54B2">
        <w:rPr>
          <w:b/>
          <w:bCs/>
        </w:rPr>
        <w:t>ю</w:t>
      </w:r>
      <w:r w:rsidR="00452753" w:rsidRPr="002E54B2">
        <w:rPr>
          <w:b/>
          <w:bCs/>
        </w:rPr>
        <w:t>щее законодательство с целью запрещения телесных наказаний детей в любых обстоятельствах, в том числе в семье, школе и детских учрежден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ях; проводить кампании по просвещению населения о негативных после</w:t>
      </w:r>
      <w:r w:rsidR="00452753" w:rsidRPr="002E54B2">
        <w:rPr>
          <w:b/>
          <w:bCs/>
        </w:rPr>
        <w:t>д</w:t>
      </w:r>
      <w:r w:rsidR="00452753" w:rsidRPr="002E54B2">
        <w:rPr>
          <w:b/>
          <w:bCs/>
        </w:rPr>
        <w:t>ствиях телесных наказаний детей и поощрению позитивных, ненасильс</w:t>
      </w:r>
      <w:r w:rsidR="00452753" w:rsidRPr="002E54B2">
        <w:rPr>
          <w:b/>
          <w:bCs/>
        </w:rPr>
        <w:t>т</w:t>
      </w:r>
      <w:r w:rsidR="00452753" w:rsidRPr="002E54B2">
        <w:rPr>
          <w:b/>
          <w:bCs/>
        </w:rPr>
        <w:t>венных форм поддержания дисциплины в качестве альтернативы теле</w:t>
      </w:r>
      <w:r w:rsidR="00452753" w:rsidRPr="002E54B2">
        <w:rPr>
          <w:b/>
          <w:bCs/>
        </w:rPr>
        <w:t>с</w:t>
      </w:r>
      <w:r w:rsidR="00452753" w:rsidRPr="002E54B2">
        <w:rPr>
          <w:b/>
          <w:bCs/>
        </w:rPr>
        <w:t>ным наказаниям;</w:t>
      </w:r>
    </w:p>
    <w:p w:rsidR="00452753" w:rsidRPr="002E54B2" w:rsidRDefault="00D7214A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внести изменения в действующее законодательство об усыно</w:t>
      </w:r>
      <w:r w:rsidR="00452753" w:rsidRPr="002E54B2">
        <w:rPr>
          <w:b/>
          <w:bCs/>
        </w:rPr>
        <w:t>в</w:t>
      </w:r>
      <w:r w:rsidR="00452753" w:rsidRPr="002E54B2">
        <w:rPr>
          <w:b/>
          <w:bCs/>
        </w:rPr>
        <w:t>лении/удочерении с целью обеспечения его соответствия статьям 2 и 3 Ко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венции; принять необходимые меры для осуществления контроля и надз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ра над системой усыновления/удочерения детей в соответствии с принц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пом наилучших интересов ребенка; присоединиться к Гаагской конвенции о защите детей и сотрудничестве в области межгосударственного усыно</w:t>
      </w:r>
      <w:r w:rsidR="00452753" w:rsidRPr="002E54B2">
        <w:rPr>
          <w:b/>
          <w:bCs/>
        </w:rPr>
        <w:t>в</w:t>
      </w:r>
      <w:r w:rsidR="00452753" w:rsidRPr="002E54B2">
        <w:rPr>
          <w:b/>
          <w:bCs/>
        </w:rPr>
        <w:t xml:space="preserve">ления/удочерения; </w:t>
      </w:r>
    </w:p>
    <w:p w:rsidR="00452753" w:rsidRPr="002E54B2" w:rsidRDefault="00D7214A" w:rsidP="00452753">
      <w:pPr>
        <w:pStyle w:val="SingleTxtGR"/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e)</w:t>
      </w:r>
      <w:r w:rsidR="00452753" w:rsidRPr="002E54B2">
        <w:rPr>
          <w:b/>
          <w:bCs/>
        </w:rPr>
        <w:tab/>
        <w:t>создать совместно с НПО и международными организациями комплексную систему оказания психосоциальной поддержки и помощи д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тям, затронутым вооруженным конфликтом, которая также позволяет обесп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чить неприкосновенность частной жизни ребенка</w:t>
      </w:r>
      <w:r w:rsidR="00452753" w:rsidRPr="002E54B2">
        <w:t>.</w:t>
      </w:r>
    </w:p>
    <w:p w:rsidR="00452753" w:rsidRPr="002E54B2" w:rsidRDefault="00452753" w:rsidP="00D7214A">
      <w:pPr>
        <w:pStyle w:val="H1GR"/>
      </w:pPr>
      <w:r w:rsidRPr="002E54B2">
        <w:tab/>
        <w:t>B.</w:t>
      </w:r>
      <w:r w:rsidRPr="002E54B2">
        <w:tab/>
        <w:t xml:space="preserve">Определение понятия </w:t>
      </w:r>
      <w:r w:rsidR="008D563B" w:rsidRPr="002E54B2">
        <w:t>"</w:t>
      </w:r>
      <w:r w:rsidRPr="002E54B2">
        <w:t>ребенок</w:t>
      </w:r>
      <w:r w:rsidR="008D563B" w:rsidRPr="002E54B2">
        <w:t>"</w:t>
      </w:r>
    </w:p>
    <w:p w:rsidR="00452753" w:rsidRPr="002E54B2" w:rsidRDefault="00452753" w:rsidP="00452753">
      <w:pPr>
        <w:pStyle w:val="SingleTxtGR"/>
      </w:pPr>
      <w:r w:rsidRPr="002E54B2">
        <w:t>9.</w:t>
      </w:r>
      <w:r w:rsidRPr="002E54B2">
        <w:tab/>
        <w:t>Комитет с озабоченностью отмечает, что, несмотря на предыдущие рек</w:t>
      </w:r>
      <w:r w:rsidRPr="002E54B2">
        <w:t>о</w:t>
      </w:r>
      <w:r w:rsidRPr="002E54B2">
        <w:t>мендации Комитета (CRC/C/15/Add.223, пункт 27), предусмотренный законом возраст вступления в брак для девочек по-прежнему установлен на уровне 16</w:t>
      </w:r>
      <w:r w:rsidR="00D7214A" w:rsidRPr="002E54B2">
        <w:t> </w:t>
      </w:r>
      <w:r w:rsidRPr="002E54B2">
        <w:t>лет и что согласно законодательству государства-участника состоящие в бр</w:t>
      </w:r>
      <w:r w:rsidRPr="002E54B2">
        <w:t>а</w:t>
      </w:r>
      <w:r w:rsidRPr="002E54B2">
        <w:t>ке дети считаются взрослыми.</w:t>
      </w:r>
    </w:p>
    <w:p w:rsidR="00452753" w:rsidRPr="002E54B2" w:rsidRDefault="00452753" w:rsidP="00452753">
      <w:pPr>
        <w:pStyle w:val="SingleTxtGR"/>
        <w:rPr>
          <w:b/>
          <w:iCs/>
        </w:rPr>
      </w:pPr>
      <w:r w:rsidRPr="002E54B2">
        <w:rPr>
          <w:iCs/>
        </w:rPr>
        <w:t>10.</w:t>
      </w:r>
      <w:r w:rsidRPr="002E54B2">
        <w:rPr>
          <w:iCs/>
        </w:rPr>
        <w:tab/>
      </w:r>
      <w:r w:rsidRPr="002E54B2">
        <w:rPr>
          <w:b/>
          <w:iCs/>
        </w:rPr>
        <w:t>Комитет рекомендует государству-участнику внести изменения в свое законодательство и повысить брачный возраст для девочек до 18 лет, а также пересмотреть возрастные ограничения, установленные в различных законодательных актах на предмет обеспечения того, чтобы они соответс</w:t>
      </w:r>
      <w:r w:rsidRPr="002E54B2">
        <w:rPr>
          <w:b/>
          <w:iCs/>
        </w:rPr>
        <w:t>т</w:t>
      </w:r>
      <w:r w:rsidRPr="002E54B2">
        <w:rPr>
          <w:b/>
          <w:iCs/>
        </w:rPr>
        <w:t>вовали принципам и положениям Конвенции и ни при каких обстоятел</w:t>
      </w:r>
      <w:r w:rsidRPr="002E54B2">
        <w:rPr>
          <w:b/>
          <w:iCs/>
        </w:rPr>
        <w:t>ь</w:t>
      </w:r>
      <w:r w:rsidRPr="002E54B2">
        <w:rPr>
          <w:b/>
          <w:iCs/>
        </w:rPr>
        <w:t>ствах не позволяли считать взрослым ребенка, не достигшего восемнадц</w:t>
      </w:r>
      <w:r w:rsidRPr="002E54B2">
        <w:rPr>
          <w:b/>
          <w:iCs/>
        </w:rPr>
        <w:t>а</w:t>
      </w:r>
      <w:r w:rsidRPr="002E54B2">
        <w:rPr>
          <w:b/>
          <w:iCs/>
        </w:rPr>
        <w:t>тилетнего возраста.</w:t>
      </w:r>
    </w:p>
    <w:p w:rsidR="00452753" w:rsidRPr="002E54B2" w:rsidRDefault="00452753" w:rsidP="00D7214A">
      <w:pPr>
        <w:pStyle w:val="H23GR"/>
      </w:pPr>
      <w:r w:rsidRPr="002E54B2">
        <w:tab/>
      </w:r>
      <w:r w:rsidRPr="002E54B2">
        <w:tab/>
        <w:t>Законодательство</w:t>
      </w:r>
    </w:p>
    <w:p w:rsidR="00452753" w:rsidRPr="002E54B2" w:rsidRDefault="00452753" w:rsidP="00452753">
      <w:pPr>
        <w:pStyle w:val="SingleTxtGR"/>
      </w:pPr>
      <w:r w:rsidRPr="002E54B2">
        <w:t>11.</w:t>
      </w:r>
      <w:r w:rsidRPr="002E54B2">
        <w:tab/>
        <w:t>Комитет с обеспокоенностью отмечает, что положения Конвенции не полностью инкорпорированы во внутреннее законодательство государства-участника. Кроме того, Комитет озабочен тем, что в результате процесса деце</w:t>
      </w:r>
      <w:r w:rsidRPr="002E54B2">
        <w:t>н</w:t>
      </w:r>
      <w:r w:rsidRPr="002E54B2">
        <w:t>трализации, который привел к образованию провинций и округов, самосто</w:t>
      </w:r>
      <w:r w:rsidRPr="002E54B2">
        <w:t>я</w:t>
      </w:r>
      <w:r w:rsidRPr="002E54B2">
        <w:t>тельно отвечающих за предоставление государственных услуг, на уровне пр</w:t>
      </w:r>
      <w:r w:rsidRPr="002E54B2">
        <w:t>о</w:t>
      </w:r>
      <w:r w:rsidRPr="002E54B2">
        <w:t>винций и округов принят ряд подзаконных актов, не согласующихся с полож</w:t>
      </w:r>
      <w:r w:rsidRPr="002E54B2">
        <w:t>е</w:t>
      </w:r>
      <w:r w:rsidRPr="002E54B2">
        <w:t>ниями и принципами Конвенции</w:t>
      </w:r>
      <w:r w:rsidRPr="002E54B2" w:rsidDel="00841990">
        <w:t xml:space="preserve"> </w:t>
      </w:r>
    </w:p>
    <w:p w:rsidR="00452753" w:rsidRPr="002E54B2" w:rsidRDefault="00452753" w:rsidP="00452753">
      <w:pPr>
        <w:pStyle w:val="SingleTxtGR"/>
        <w:rPr>
          <w:b/>
          <w:iCs/>
        </w:rPr>
      </w:pPr>
      <w:r w:rsidRPr="002E54B2">
        <w:rPr>
          <w:iCs/>
        </w:rPr>
        <w:t>12.</w:t>
      </w:r>
      <w:r w:rsidRPr="002E54B2">
        <w:rPr>
          <w:iCs/>
        </w:rPr>
        <w:tab/>
      </w:r>
      <w:r w:rsidRPr="002E54B2">
        <w:rPr>
          <w:b/>
          <w:iCs/>
        </w:rPr>
        <w:t>Комитет настоятельно рекомендует государству-участнику принять все необходимые меры с тем, чтобы:</w:t>
      </w:r>
    </w:p>
    <w:p w:rsidR="00452753" w:rsidRPr="002E54B2" w:rsidRDefault="00D7214A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 xml:space="preserve">положения Конвенции были полностью инкорпорированы в его внутреннее законодательство; </w:t>
      </w:r>
    </w:p>
    <w:p w:rsidR="00452753" w:rsidRPr="002E54B2" w:rsidRDefault="00D7214A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все законы на уровне провинций и округов согласовывались с положениями Конвенции, в том числе на основе создания специализир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ванного государственного учреждения для тщательного контроля над с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ставлением и принятием на уровне провинций и округов проектов законов и постано</w:t>
      </w:r>
      <w:r w:rsidR="00452753" w:rsidRPr="002E54B2">
        <w:rPr>
          <w:b/>
          <w:bCs/>
        </w:rPr>
        <w:t>в</w:t>
      </w:r>
      <w:r w:rsidR="00452753" w:rsidRPr="002E54B2">
        <w:rPr>
          <w:b/>
          <w:bCs/>
        </w:rPr>
        <w:t xml:space="preserve">лений, касающихся детей. </w:t>
      </w:r>
    </w:p>
    <w:p w:rsidR="00452753" w:rsidRPr="002E54B2" w:rsidRDefault="00452753" w:rsidP="00D7214A">
      <w:pPr>
        <w:pStyle w:val="H23GR"/>
      </w:pPr>
      <w:r w:rsidRPr="002E54B2">
        <w:tab/>
      </w:r>
      <w:r w:rsidRPr="002E54B2">
        <w:tab/>
        <w:t>Координация</w:t>
      </w:r>
    </w:p>
    <w:p w:rsidR="00452753" w:rsidRPr="002E54B2" w:rsidRDefault="00452753" w:rsidP="00452753">
      <w:pPr>
        <w:pStyle w:val="SingleTxtGR"/>
      </w:pPr>
      <w:r w:rsidRPr="002E54B2">
        <w:t>13.</w:t>
      </w:r>
      <w:r w:rsidRPr="002E54B2">
        <w:tab/>
        <w:t>Комитет с озабоченностью отмечает, что Министерство по вопросам расширения прав и возможностей женщин и защите детей, которое отвечает за координацию и осуществление Конвенции и Национального плана действий в интересах детей, не обладает необходимыми полномочиями для координации и оценки всей деятельности по осуществлению Конвенции на всех уровнях.</w:t>
      </w:r>
    </w:p>
    <w:p w:rsidR="00452753" w:rsidRPr="002E54B2" w:rsidRDefault="00452753" w:rsidP="00452753">
      <w:pPr>
        <w:pStyle w:val="SingleTxtGR"/>
        <w:rPr>
          <w:b/>
          <w:iCs/>
        </w:rPr>
      </w:pPr>
      <w:r w:rsidRPr="002E54B2">
        <w:rPr>
          <w:iCs/>
        </w:rPr>
        <w:t>14.</w:t>
      </w:r>
      <w:r w:rsidRPr="002E54B2">
        <w:rPr>
          <w:iCs/>
        </w:rPr>
        <w:tab/>
      </w:r>
      <w:r w:rsidRPr="002E54B2">
        <w:rPr>
          <w:b/>
          <w:iCs/>
        </w:rPr>
        <w:t>Комитет настоятельно рекомендует государству-участнику наделить Министерство по вопросам расширения прав и возможностей женщин и защите детей необходимыми полномочиями для координации и оценки всей деятельности по осуществлению Конвенции на всех уровнях. Кроме того, Комитет рекомендует государству-участнику принять все необход</w:t>
      </w:r>
      <w:r w:rsidRPr="002E54B2">
        <w:rPr>
          <w:b/>
          <w:iCs/>
        </w:rPr>
        <w:t>и</w:t>
      </w:r>
      <w:r w:rsidRPr="002E54B2">
        <w:rPr>
          <w:b/>
          <w:iCs/>
        </w:rPr>
        <w:t>мые меры для обеспечения сотрудничества органов на уровне всей страны, провинций и муниципалитетов в деле мониторинга и осуществления Ко</w:t>
      </w:r>
      <w:r w:rsidRPr="002E54B2">
        <w:rPr>
          <w:b/>
          <w:iCs/>
        </w:rPr>
        <w:t>н</w:t>
      </w:r>
      <w:r w:rsidRPr="002E54B2">
        <w:rPr>
          <w:b/>
          <w:iCs/>
        </w:rPr>
        <w:t>венции.</w:t>
      </w:r>
    </w:p>
    <w:p w:rsidR="00452753" w:rsidRPr="002E54B2" w:rsidRDefault="00D7214A" w:rsidP="00D7214A">
      <w:pPr>
        <w:pStyle w:val="H23GR"/>
      </w:pPr>
      <w:r w:rsidRPr="002E54B2">
        <w:tab/>
      </w:r>
      <w:r w:rsidRPr="002E54B2">
        <w:tab/>
      </w:r>
      <w:r w:rsidR="00452753" w:rsidRPr="002E54B2">
        <w:t>Выделение ресурсов</w:t>
      </w:r>
    </w:p>
    <w:p w:rsidR="00452753" w:rsidRPr="002E54B2" w:rsidRDefault="00452753" w:rsidP="00452753">
      <w:pPr>
        <w:pStyle w:val="SingleTxtGR"/>
      </w:pPr>
      <w:r w:rsidRPr="002E54B2">
        <w:t>15.</w:t>
      </w:r>
      <w:r w:rsidRPr="002E54B2">
        <w:tab/>
        <w:t>Комитет обеспокоен тем, что в 2011 году совокупный объем ассигнов</w:t>
      </w:r>
      <w:r w:rsidRPr="002E54B2">
        <w:t>а</w:t>
      </w:r>
      <w:r w:rsidRPr="002E54B2">
        <w:t>ний государства-участника на цели здравоохранения составлял лишь 2,7% от валового внутреннего продукта, что</w:t>
      </w:r>
      <w:r w:rsidR="00AB2054" w:rsidRPr="002E54B2">
        <w:t>,</w:t>
      </w:r>
      <w:r w:rsidRPr="002E54B2">
        <w:t xml:space="preserve"> по мнению Комитета</w:t>
      </w:r>
      <w:r w:rsidR="00AB2054" w:rsidRPr="002E54B2">
        <w:t>,</w:t>
      </w:r>
      <w:r w:rsidRPr="002E54B2">
        <w:t xml:space="preserve"> является низким п</w:t>
      </w:r>
      <w:r w:rsidRPr="002E54B2">
        <w:t>о</w:t>
      </w:r>
      <w:r w:rsidRPr="002E54B2">
        <w:t>казателем. Кроме того, положительно оценивая значительное увеличение год</w:t>
      </w:r>
      <w:r w:rsidRPr="002E54B2">
        <w:t>о</w:t>
      </w:r>
      <w:r w:rsidRPr="002E54B2">
        <w:t>вого объема ассигнований на образование, Комитет выражает сожаление в св</w:t>
      </w:r>
      <w:r w:rsidRPr="002E54B2">
        <w:t>я</w:t>
      </w:r>
      <w:r w:rsidRPr="002E54B2">
        <w:t xml:space="preserve">зи с тем, что этих средств не достаточно для обеспечения в государстве-участнике образования для всех детей. </w:t>
      </w:r>
    </w:p>
    <w:p w:rsidR="00452753" w:rsidRPr="002E54B2" w:rsidRDefault="00452753" w:rsidP="00452753">
      <w:pPr>
        <w:pStyle w:val="SingleTxtGR"/>
        <w:rPr>
          <w:b/>
          <w:iCs/>
        </w:rPr>
      </w:pPr>
      <w:r w:rsidRPr="002E54B2">
        <w:rPr>
          <w:iCs/>
        </w:rPr>
        <w:t>16.</w:t>
      </w:r>
      <w:r w:rsidRPr="002E54B2">
        <w:rPr>
          <w:iCs/>
        </w:rPr>
        <w:tab/>
      </w:r>
      <w:r w:rsidRPr="002E54B2">
        <w:rPr>
          <w:b/>
          <w:iCs/>
        </w:rPr>
        <w:t>Комитет рекомендует государству-участнику:</w:t>
      </w:r>
    </w:p>
    <w:p w:rsidR="00452753" w:rsidRPr="002E54B2" w:rsidRDefault="00AB2054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значительно увеличить размеры ассигнований на цели здрав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охранения, доведя их до необходимого уровня;</w:t>
      </w:r>
    </w:p>
    <w:p w:rsidR="00452753" w:rsidRPr="002E54B2" w:rsidRDefault="00AB2054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создать механизмы для мониторинга и оценки адекватности, эффективности и равномерности распределении ресурсов, выделяемых на цели осуществления Конвенции.</w:t>
      </w:r>
    </w:p>
    <w:p w:rsidR="00452753" w:rsidRPr="002E54B2" w:rsidRDefault="00452753" w:rsidP="00AB2054">
      <w:pPr>
        <w:pStyle w:val="H23GR"/>
      </w:pPr>
      <w:r w:rsidRPr="002E54B2">
        <w:tab/>
      </w:r>
      <w:r w:rsidRPr="002E54B2">
        <w:tab/>
        <w:t>Независимый мониторинг</w:t>
      </w:r>
    </w:p>
    <w:p w:rsidR="00452753" w:rsidRPr="002E54B2" w:rsidRDefault="00452753" w:rsidP="00452753">
      <w:pPr>
        <w:pStyle w:val="SingleTxtGR"/>
      </w:pPr>
      <w:r w:rsidRPr="002E54B2">
        <w:t>17.</w:t>
      </w:r>
      <w:r w:rsidRPr="002E54B2">
        <w:tab/>
        <w:t>Отмечая, что Комиссия по охране детства полномочна получать жалобы, Комитет, однако, сожалеет, что мандат Комиссии ограничен и у нее недостает четко предусмотренных полномочий для проведения расследований по пост</w:t>
      </w:r>
      <w:r w:rsidRPr="002E54B2">
        <w:t>у</w:t>
      </w:r>
      <w:r w:rsidRPr="002E54B2">
        <w:t>пившим жалобам.</w:t>
      </w:r>
    </w:p>
    <w:p w:rsidR="00452753" w:rsidRPr="002E54B2" w:rsidRDefault="00452753" w:rsidP="00452753">
      <w:pPr>
        <w:pStyle w:val="SingleTxtGR"/>
        <w:rPr>
          <w:b/>
          <w:iCs/>
        </w:rPr>
      </w:pPr>
      <w:r w:rsidRPr="002E54B2">
        <w:rPr>
          <w:iCs/>
        </w:rPr>
        <w:t>18.</w:t>
      </w:r>
      <w:r w:rsidRPr="002E54B2">
        <w:rPr>
          <w:iCs/>
        </w:rPr>
        <w:tab/>
      </w:r>
      <w:r w:rsidRPr="002E54B2">
        <w:rPr>
          <w:b/>
          <w:iCs/>
        </w:rPr>
        <w:t>С учетом своего замечания общего порядка № 2 (2002) о роли незав</w:t>
      </w:r>
      <w:r w:rsidRPr="002E54B2">
        <w:rPr>
          <w:b/>
          <w:iCs/>
        </w:rPr>
        <w:t>и</w:t>
      </w:r>
      <w:r w:rsidRPr="002E54B2">
        <w:rPr>
          <w:b/>
          <w:iCs/>
        </w:rPr>
        <w:t>симых учреждений по правам человека Комитет рекомендует государству-участнику принять все необходимые меры для расширения мандата К</w:t>
      </w:r>
      <w:r w:rsidRPr="002E54B2">
        <w:rPr>
          <w:b/>
          <w:iCs/>
        </w:rPr>
        <w:t>о</w:t>
      </w:r>
      <w:r w:rsidRPr="002E54B2">
        <w:rPr>
          <w:b/>
          <w:iCs/>
        </w:rPr>
        <w:t>миссии по охране детства, наделив ее функциями по расследованию и ра</w:t>
      </w:r>
      <w:r w:rsidRPr="002E54B2">
        <w:rPr>
          <w:b/>
          <w:iCs/>
        </w:rPr>
        <w:t>с</w:t>
      </w:r>
      <w:r w:rsidRPr="002E54B2">
        <w:rPr>
          <w:b/>
          <w:iCs/>
        </w:rPr>
        <w:t>смотрению жалоб детей с учетом детской специфики, обеспечению непр</w:t>
      </w:r>
      <w:r w:rsidRPr="002E54B2">
        <w:rPr>
          <w:b/>
          <w:iCs/>
        </w:rPr>
        <w:t>и</w:t>
      </w:r>
      <w:r w:rsidRPr="002E54B2">
        <w:rPr>
          <w:b/>
          <w:iCs/>
        </w:rPr>
        <w:t>косновенности частной жизни и защиты пострадавших, надзору за ра</w:t>
      </w:r>
      <w:r w:rsidRPr="002E54B2">
        <w:rPr>
          <w:b/>
          <w:iCs/>
        </w:rPr>
        <w:t>с</w:t>
      </w:r>
      <w:r w:rsidRPr="002E54B2">
        <w:rPr>
          <w:b/>
          <w:iCs/>
        </w:rPr>
        <w:t>смотрением дел и осуществлению последующей деятельности. Кроме того, Комитет рекомендует государству-участнику обеспечить независимость Комиссии, в том числе в вопросах финансирования Комиссии, ее мандата и иммунитетов, для обеспечения полного соблюдения Парижских принципов. С этой целью Комитет рекомендует государству-участнику в необходимых случаях запрашивать техническую помощь со стороны, в частности, Управления Верховного комиссара Организации Объединенных Наций по правам человека (УВКПЧ), ЮНИСЕФ и Программы развития Организ</w:t>
      </w:r>
      <w:r w:rsidRPr="002E54B2">
        <w:rPr>
          <w:b/>
          <w:iCs/>
        </w:rPr>
        <w:t>а</w:t>
      </w:r>
      <w:r w:rsidRPr="002E54B2">
        <w:rPr>
          <w:b/>
          <w:iCs/>
        </w:rPr>
        <w:t>ции Объединенных Наций (ПРООН).</w:t>
      </w:r>
    </w:p>
    <w:p w:rsidR="00452753" w:rsidRPr="002E54B2" w:rsidRDefault="00452753" w:rsidP="00AB2054">
      <w:pPr>
        <w:pStyle w:val="H1GR"/>
      </w:pPr>
      <w:r w:rsidRPr="002E54B2">
        <w:tab/>
        <w:t>C.</w:t>
      </w:r>
      <w:r w:rsidRPr="002E54B2">
        <w:tab/>
        <w:t>Общие принципы (статьи 2, 3, 6 и 12)</w:t>
      </w:r>
    </w:p>
    <w:p w:rsidR="00452753" w:rsidRPr="002E54B2" w:rsidRDefault="00452753" w:rsidP="00AB2054">
      <w:pPr>
        <w:pStyle w:val="H23GR"/>
      </w:pPr>
      <w:r w:rsidRPr="002E54B2">
        <w:tab/>
      </w:r>
      <w:r w:rsidRPr="002E54B2">
        <w:tab/>
        <w:t>Недискриминация</w:t>
      </w:r>
    </w:p>
    <w:p w:rsidR="00452753" w:rsidRPr="002E54B2" w:rsidRDefault="00452753" w:rsidP="00452753">
      <w:pPr>
        <w:pStyle w:val="SingleTxtGR"/>
      </w:pPr>
      <w:r w:rsidRPr="002E54B2">
        <w:t>19.</w:t>
      </w:r>
      <w:r w:rsidRPr="002E54B2">
        <w:tab/>
        <w:t>Приветствуя программу государства-участника по обеспечению учета гендерной проблематики, Комитет в то же время выражает глубокую обеспок</w:t>
      </w:r>
      <w:r w:rsidRPr="002E54B2">
        <w:t>о</w:t>
      </w:r>
      <w:r w:rsidRPr="002E54B2">
        <w:t>енность по поводу дискриминационных положений, все еще фигурирующих в национальном законодательстве, и сохранения фактической дискриминации, включая:</w:t>
      </w:r>
    </w:p>
    <w:p w:rsidR="00452753" w:rsidRPr="002E54B2" w:rsidRDefault="00AB2054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дискриминацию в отношении девочек в правах наследования и большого числа девочек, на которых по-прежнему распространяются разли</w:t>
      </w:r>
      <w:r w:rsidR="00452753" w:rsidRPr="002E54B2">
        <w:t>ч</w:t>
      </w:r>
      <w:r w:rsidR="00452753" w:rsidRPr="002E54B2">
        <w:t>ные дискриминационные правила и которые все еще сталкиваются с дискрим</w:t>
      </w:r>
      <w:r w:rsidR="00452753" w:rsidRPr="002E54B2">
        <w:t>и</w:t>
      </w:r>
      <w:r w:rsidR="00452753" w:rsidRPr="002E54B2">
        <w:t>нацией в п</w:t>
      </w:r>
      <w:r w:rsidR="00452753" w:rsidRPr="002E54B2">
        <w:t>о</w:t>
      </w:r>
      <w:r w:rsidR="00452753" w:rsidRPr="002E54B2">
        <w:t xml:space="preserve">вседневной жизни; </w:t>
      </w:r>
    </w:p>
    <w:p w:rsidR="00452753" w:rsidRPr="002E54B2" w:rsidRDefault="00AB2054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особую дискриминацию детей-инвалидов в сфере здравоохранения и о</w:t>
      </w:r>
      <w:r w:rsidR="00452753" w:rsidRPr="002E54B2">
        <w:t>б</w:t>
      </w:r>
      <w:r w:rsidR="00452753" w:rsidRPr="002E54B2">
        <w:t>разования;</w:t>
      </w:r>
    </w:p>
    <w:p w:rsidR="00452753" w:rsidRPr="002E54B2" w:rsidRDefault="00AB2054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постоянную жесткую дискриминацию в отношении детей из числа определенных религиозных меньшинств и неспособность государства против</w:t>
      </w:r>
      <w:r w:rsidR="00452753" w:rsidRPr="002E54B2">
        <w:t>о</w:t>
      </w:r>
      <w:r w:rsidR="00452753" w:rsidRPr="002E54B2">
        <w:t xml:space="preserve">стоять таким нападкам; </w:t>
      </w:r>
    </w:p>
    <w:p w:rsidR="00452753" w:rsidRPr="002E54B2" w:rsidRDefault="00AB2054" w:rsidP="00452753">
      <w:pPr>
        <w:pStyle w:val="SingleTxtGR"/>
      </w:pPr>
      <w:r w:rsidRPr="002E54B2">
        <w:tab/>
      </w:r>
      <w:r w:rsidR="00452753" w:rsidRPr="002E54B2">
        <w:t>d)</w:t>
      </w:r>
      <w:r w:rsidR="00452753" w:rsidRPr="002E54B2">
        <w:tab/>
        <w:t>различные формы дискриминации в отношении детей из общин к</w:t>
      </w:r>
      <w:r w:rsidR="00452753" w:rsidRPr="002E54B2">
        <w:t>о</w:t>
      </w:r>
      <w:r w:rsidR="00452753" w:rsidRPr="002E54B2">
        <w:t>ренных народов, например недостаточный доступ к образованию и здравоохр</w:t>
      </w:r>
      <w:r w:rsidR="00452753" w:rsidRPr="002E54B2">
        <w:t>а</w:t>
      </w:r>
      <w:r w:rsidR="00452753" w:rsidRPr="002E54B2">
        <w:t>нению.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20.</w:t>
      </w:r>
      <w:r w:rsidRPr="002E54B2">
        <w:tab/>
      </w:r>
      <w:r w:rsidRPr="002E54B2">
        <w:rPr>
          <w:b/>
        </w:rPr>
        <w:t>Комитет настоятельно рекомендует государству-участнику энергично бороться со всеми формами дискриминации де-юре и де-факто и:</w:t>
      </w:r>
    </w:p>
    <w:p w:rsidR="00452753" w:rsidRPr="002E54B2" w:rsidRDefault="00AB2054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незамедлительно отменить все законы, которые носят дискр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минационный характер в отношении девочек, в частности в вопросах н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следования, и ликвидировать негативные установки, виды практики и глубоко укоренившиеся стереотипы в отношении девочек на основе разр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ботки всеобъемлющей стратегии с четкой постановкой целей и созданием требуемого механизма мониторинга, и обеспечения привлечения широкого круга заинтересованных сторон, включая девушек и представителей всех слоев общества, к участию в работе по координации усилий по осущест</w:t>
      </w:r>
      <w:r w:rsidR="00452753" w:rsidRPr="002E54B2">
        <w:rPr>
          <w:b/>
          <w:bCs/>
        </w:rPr>
        <w:t>в</w:t>
      </w:r>
      <w:r w:rsidR="00452753" w:rsidRPr="002E54B2">
        <w:rPr>
          <w:b/>
          <w:bCs/>
        </w:rPr>
        <w:t>лению этой стратегии в интересах содействия процессу социальных и культурных сдвигов и создания благоприятных условий, способствующих равенству;</w:t>
      </w:r>
    </w:p>
    <w:p w:rsidR="00452753" w:rsidRPr="002E54B2" w:rsidRDefault="00AB2054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принять все необходимые меры для обеспечения для детей-инвалидов доступа ко всем государственным услугам, включая, в частн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сти, здравоохранение и образование;</w:t>
      </w:r>
    </w:p>
    <w:p w:rsidR="00452753" w:rsidRPr="002E54B2" w:rsidRDefault="00AB2054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принять все необходимые меры для ликвидации дискримин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ции в отношении детей на почве их религии и положить конец всем фо</w:t>
      </w:r>
      <w:r w:rsidR="00452753" w:rsidRPr="002E54B2">
        <w:rPr>
          <w:b/>
          <w:bCs/>
        </w:rPr>
        <w:t>р</w:t>
      </w:r>
      <w:r w:rsidR="00452753" w:rsidRPr="002E54B2">
        <w:rPr>
          <w:b/>
          <w:bCs/>
        </w:rPr>
        <w:t xml:space="preserve">мам насилия в отношении определенных религиозных меньшинств; </w:t>
      </w:r>
    </w:p>
    <w:p w:rsidR="00452753" w:rsidRPr="002E54B2" w:rsidRDefault="00AB2054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принять, в частности, все необходимые меры для повышения качества соответствующей инфраструктуры, обеспечить равный доступ к государственным услугам для детей из общин коренных народов.</w:t>
      </w:r>
    </w:p>
    <w:p w:rsidR="00452753" w:rsidRPr="002E54B2" w:rsidRDefault="00452753" w:rsidP="00AB2054">
      <w:pPr>
        <w:pStyle w:val="H23GR"/>
      </w:pPr>
      <w:r w:rsidRPr="002E54B2">
        <w:tab/>
      </w:r>
      <w:r w:rsidRPr="002E54B2">
        <w:tab/>
        <w:t>Наилучшие интересы ребенка</w:t>
      </w:r>
    </w:p>
    <w:p w:rsidR="00452753" w:rsidRPr="002E54B2" w:rsidRDefault="00452753" w:rsidP="00452753">
      <w:pPr>
        <w:pStyle w:val="SingleTxtGR"/>
      </w:pPr>
      <w:r w:rsidRPr="002E54B2">
        <w:t>21.</w:t>
      </w:r>
      <w:r w:rsidRPr="002E54B2">
        <w:tab/>
        <w:t>Комитет сожалеет, что, несмотря на его предыдущие рекомендации (CRC/C/15/Add.223, пункты 33 и 34), принцип наилучших интересов ребенка не включен в большинство законодательных актов государства-участника. Комитет также с озабоченностью отмечает, что решения по вопросам удочер</w:t>
      </w:r>
      <w:r w:rsidRPr="002E54B2">
        <w:t>е</w:t>
      </w:r>
      <w:r w:rsidRPr="002E54B2">
        <w:t>ния/усыновления и попечительства нередко принимаются исходя из соображ</w:t>
      </w:r>
      <w:r w:rsidRPr="002E54B2">
        <w:t>е</w:t>
      </w:r>
      <w:r w:rsidRPr="002E54B2">
        <w:t>ний религии ребенка, а не его наилучших интересов и что согласно распростр</w:t>
      </w:r>
      <w:r w:rsidRPr="002E54B2">
        <w:t>а</w:t>
      </w:r>
      <w:r w:rsidRPr="002E54B2">
        <w:t xml:space="preserve">няющимся на мусульман законам шариата при разводе решение о попечении над детьми принимается исходя из их возраста (CRC/C/15/Add.223, пункт 45). 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22.</w:t>
      </w:r>
      <w:r w:rsidRPr="002E54B2">
        <w:tab/>
      </w:r>
      <w:r w:rsidRPr="002E54B2">
        <w:rPr>
          <w:b/>
        </w:rPr>
        <w:t>С учетом своего замечания общего порядка № 14 (2013) о праве р</w:t>
      </w:r>
      <w:r w:rsidRPr="002E54B2">
        <w:rPr>
          <w:b/>
        </w:rPr>
        <w:t>е</w:t>
      </w:r>
      <w:r w:rsidRPr="002E54B2">
        <w:rPr>
          <w:b/>
        </w:rPr>
        <w:t xml:space="preserve">бенка на уделение первоочередного внимания его наилучшим интересам </w:t>
      </w:r>
      <w:r w:rsidRPr="002E54B2">
        <w:rPr>
          <w:b/>
          <w:bCs/>
        </w:rPr>
        <w:t>Комитет рекомендует государству-участнику</w:t>
      </w:r>
      <w:r w:rsidRPr="002E54B2">
        <w:rPr>
          <w:b/>
        </w:rPr>
        <w:t xml:space="preserve"> активизировать усилия для обеспечения того, чтобы право ребенка на учет его наилучших интересов было прямо закреплено во внутреннем законодательстве государства-участника и последовательно соблюдалось в рамках любых законодател</w:t>
      </w:r>
      <w:r w:rsidRPr="002E54B2">
        <w:rPr>
          <w:b/>
        </w:rPr>
        <w:t>ь</w:t>
      </w:r>
      <w:r w:rsidRPr="002E54B2">
        <w:rPr>
          <w:b/>
        </w:rPr>
        <w:t>ных, административных и судебных процедур, а также любых стратегий, программ и проектов, имеющих отношение к детям или затрагивающих их интересы. В этой связи государству-участнику предлагается разработать процедуры и критерии в порядке рекомендаций для всех компетентных должностных лиц в отношении определения наилучших интересов ребенка в каждой области и уделения им надлежащего первоочередного внимания. Комитет также рекомендует распространить такие процедуры и критерии среди широких слоев общественности, и в том числе в государственных и частных учреждениях социального обеспечения, судах, административных и законодательных органах и среди религиозных лидеров.</w:t>
      </w:r>
    </w:p>
    <w:p w:rsidR="00452753" w:rsidRPr="002E54B2" w:rsidRDefault="00452753" w:rsidP="00AB2054">
      <w:pPr>
        <w:pStyle w:val="H23GR"/>
      </w:pPr>
      <w:r w:rsidRPr="002E54B2">
        <w:tab/>
      </w:r>
      <w:r w:rsidRPr="002E54B2">
        <w:tab/>
        <w:t>Право на жизнь, выживание и развитие</w:t>
      </w:r>
    </w:p>
    <w:p w:rsidR="00452753" w:rsidRPr="002E54B2" w:rsidRDefault="00452753" w:rsidP="00452753">
      <w:pPr>
        <w:pStyle w:val="SingleTxtGR"/>
      </w:pPr>
      <w:r w:rsidRPr="002E54B2">
        <w:t>23.</w:t>
      </w:r>
      <w:r w:rsidRPr="002E54B2">
        <w:tab/>
        <w:t>Комитет обеспокоен случаями принудительного выселения семей, в том числе с детьми, без предоставления достаточного возмещения или альтернати</w:t>
      </w:r>
      <w:r w:rsidRPr="002E54B2">
        <w:t>в</w:t>
      </w:r>
      <w:r w:rsidRPr="002E54B2">
        <w:t>ного жилья. Кроме того, Комитет выражает глубокое сожаление по поводу того, что согласно законодательству государства-участника принудительное высел</w:t>
      </w:r>
      <w:r w:rsidRPr="002E54B2">
        <w:t>е</w:t>
      </w:r>
      <w:r w:rsidRPr="002E54B2">
        <w:t>ние может производиться даже в том случае, если эта мера приводит к появл</w:t>
      </w:r>
      <w:r w:rsidRPr="002E54B2">
        <w:t>е</w:t>
      </w:r>
      <w:r w:rsidRPr="002E54B2">
        <w:t xml:space="preserve">нию бездомных людей. 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24.</w:t>
      </w:r>
      <w:r w:rsidRPr="002E54B2">
        <w:tab/>
      </w:r>
      <w:r w:rsidRPr="002E54B2">
        <w:rPr>
          <w:b/>
        </w:rPr>
        <w:t>Комитет настоятельно призывает государство-участник принять все необходимые меры для обеспечения того, чтобы к принудительному выс</w:t>
      </w:r>
      <w:r w:rsidRPr="002E54B2">
        <w:rPr>
          <w:b/>
        </w:rPr>
        <w:t>е</w:t>
      </w:r>
      <w:r w:rsidRPr="002E54B2">
        <w:rPr>
          <w:b/>
        </w:rPr>
        <w:t>лению прибегали только в качестве крайней меры и при условии обесп</w:t>
      </w:r>
      <w:r w:rsidRPr="002E54B2">
        <w:rPr>
          <w:b/>
        </w:rPr>
        <w:t>е</w:t>
      </w:r>
      <w:r w:rsidRPr="002E54B2">
        <w:rPr>
          <w:b/>
        </w:rPr>
        <w:t>чения надлежащих альтернатив и чтобы эта мера ни при каких обсто</w:t>
      </w:r>
      <w:r w:rsidRPr="002E54B2">
        <w:rPr>
          <w:b/>
        </w:rPr>
        <w:t>я</w:t>
      </w:r>
      <w:r w:rsidRPr="002E54B2">
        <w:rPr>
          <w:b/>
        </w:rPr>
        <w:t xml:space="preserve">тельствах не приводила к появлению бездомного населения. </w:t>
      </w:r>
    </w:p>
    <w:p w:rsidR="00452753" w:rsidRPr="002E54B2" w:rsidRDefault="00AB2054" w:rsidP="00AB2054">
      <w:pPr>
        <w:pStyle w:val="H23GR"/>
      </w:pPr>
      <w:r w:rsidRPr="002E54B2">
        <w:tab/>
      </w:r>
      <w:r w:rsidRPr="002E54B2">
        <w:tab/>
      </w:r>
      <w:r w:rsidR="00452753" w:rsidRPr="002E54B2">
        <w:t>Уважение взглядов ребенка</w:t>
      </w:r>
    </w:p>
    <w:p w:rsidR="00452753" w:rsidRPr="002E54B2" w:rsidRDefault="00452753" w:rsidP="00452753">
      <w:pPr>
        <w:pStyle w:val="SingleTxtGR"/>
      </w:pPr>
      <w:r w:rsidRPr="002E54B2">
        <w:t>25.</w:t>
      </w:r>
      <w:r w:rsidRPr="002E54B2">
        <w:tab/>
        <w:t>Приветствуя создание Национального форума для детей, Парламента подростков, Индонезийского детского конгресса, Детского совета и программы выборов молодых руководителей и национальной программы по изучению мнений детей, Комитет</w:t>
      </w:r>
      <w:r w:rsidR="00AB2054" w:rsidRPr="002E54B2">
        <w:t>,</w:t>
      </w:r>
      <w:r w:rsidRPr="002E54B2">
        <w:t xml:space="preserve"> однако</w:t>
      </w:r>
      <w:r w:rsidR="00AB2054" w:rsidRPr="002E54B2">
        <w:t>,</w:t>
      </w:r>
      <w:r w:rsidRPr="002E54B2">
        <w:t xml:space="preserve"> выражает озабоченность в связи с тем, что:</w:t>
      </w:r>
    </w:p>
    <w:p w:rsidR="00452753" w:rsidRPr="002E54B2" w:rsidRDefault="00AB2054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эти форумы не обеспечивают всестороннего охвата заинтересова</w:t>
      </w:r>
      <w:r w:rsidR="00452753" w:rsidRPr="002E54B2">
        <w:t>н</w:t>
      </w:r>
      <w:r w:rsidR="00452753" w:rsidRPr="002E54B2">
        <w:t>ных сторон;</w:t>
      </w:r>
    </w:p>
    <w:p w:rsidR="00452753" w:rsidRPr="002E54B2" w:rsidRDefault="00AB2054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озвученные на этих форумах мнения детей недостаточно приним</w:t>
      </w:r>
      <w:r w:rsidR="00452753" w:rsidRPr="002E54B2">
        <w:t>а</w:t>
      </w:r>
      <w:r w:rsidR="00452753" w:rsidRPr="002E54B2">
        <w:t xml:space="preserve">ются во внимание в процессе принятия решений; </w:t>
      </w:r>
    </w:p>
    <w:p w:rsidR="00452753" w:rsidRPr="002E54B2" w:rsidRDefault="00AB2054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согласно Закону № 23/2002, в котором закреплено право ребенка быть заслушанным, это право должно реализовываться с соблюдением принц</w:t>
      </w:r>
      <w:r w:rsidR="00452753" w:rsidRPr="002E54B2">
        <w:t>и</w:t>
      </w:r>
      <w:r w:rsidR="00452753" w:rsidRPr="002E54B2">
        <w:t>пов "морали и приличий", что препятствует эффективному и прозрачному ос</w:t>
      </w:r>
      <w:r w:rsidR="00452753" w:rsidRPr="002E54B2">
        <w:t>у</w:t>
      </w:r>
      <w:r w:rsidR="00452753" w:rsidRPr="002E54B2">
        <w:t>ществл</w:t>
      </w:r>
      <w:r w:rsidR="00452753" w:rsidRPr="002E54B2">
        <w:t>е</w:t>
      </w:r>
      <w:r w:rsidR="00452753" w:rsidRPr="002E54B2">
        <w:t xml:space="preserve">нию этого права. 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26.</w:t>
      </w:r>
      <w:r w:rsidRPr="002E54B2">
        <w:tab/>
      </w:r>
      <w:r w:rsidRPr="002E54B2">
        <w:rPr>
          <w:b/>
        </w:rPr>
        <w:t>С учетом своего замечания общего порядка № 12 (2009) о праве р</w:t>
      </w:r>
      <w:r w:rsidRPr="002E54B2">
        <w:rPr>
          <w:b/>
        </w:rPr>
        <w:t>е</w:t>
      </w:r>
      <w:r w:rsidRPr="002E54B2">
        <w:rPr>
          <w:b/>
        </w:rPr>
        <w:t xml:space="preserve">бенка быть заслушанным </w:t>
      </w:r>
      <w:r w:rsidRPr="002E54B2">
        <w:rPr>
          <w:b/>
          <w:bCs/>
        </w:rPr>
        <w:t>Комитет рекомендует государству-участнику</w:t>
      </w:r>
      <w:r w:rsidRPr="002E54B2">
        <w:rPr>
          <w:b/>
        </w:rPr>
        <w:t>:</w:t>
      </w:r>
    </w:p>
    <w:p w:rsidR="00452753" w:rsidRPr="002E54B2" w:rsidRDefault="00865695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 xml:space="preserve">обеспечить </w:t>
      </w:r>
      <w:r w:rsidR="00452753" w:rsidRPr="002E54B2">
        <w:rPr>
          <w:b/>
        </w:rPr>
        <w:t>участие детей, находящихся в уязвимом положении, в частности детей-инвалидов и детей из религиозных или этнических мен</w:t>
      </w:r>
      <w:r w:rsidR="00452753" w:rsidRPr="002E54B2">
        <w:rPr>
          <w:b/>
        </w:rPr>
        <w:t>ь</w:t>
      </w:r>
      <w:r w:rsidR="00452753" w:rsidRPr="002E54B2">
        <w:rPr>
          <w:b/>
        </w:rPr>
        <w:t>шинств, в работе различных детских форумов</w:t>
      </w:r>
      <w:r w:rsidR="00452753" w:rsidRPr="002E54B2">
        <w:rPr>
          <w:b/>
          <w:bCs/>
        </w:rPr>
        <w:t>;</w:t>
      </w:r>
    </w:p>
    <w:p w:rsidR="00452753" w:rsidRPr="002E54B2" w:rsidRDefault="00865695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 xml:space="preserve">предусмотреть конкретные инструменты, обеспечивающие учет мнений, высказываемых детьми на этих форумах, во всех процессах принятия касающихся их решений; </w:t>
      </w:r>
    </w:p>
    <w:p w:rsidR="00452753" w:rsidRPr="002E54B2" w:rsidRDefault="00865695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внести изменения в законодательство в целях недопущения к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кого-либо ограничения права ребенка быть заслушанным или высказ</w:t>
      </w:r>
      <w:r w:rsidR="00452753" w:rsidRPr="002E54B2">
        <w:rPr>
          <w:b/>
          <w:bCs/>
        </w:rPr>
        <w:t>ы</w:t>
      </w:r>
      <w:r w:rsidR="00452753" w:rsidRPr="002E54B2">
        <w:rPr>
          <w:b/>
          <w:bCs/>
        </w:rPr>
        <w:t xml:space="preserve">вать свое мнение; </w:t>
      </w:r>
    </w:p>
    <w:p w:rsidR="00452753" w:rsidRPr="002E54B2" w:rsidRDefault="00865695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принять все надлежащие меры для осуществления этого права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средством обеспечения того, чтобы различные форумы, на которых дети могут высказывать свои мнения, всегда были обеспечены необходимыми ресурсами, и посредством реализации программ и мероприятий информ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 xml:space="preserve">ционно-пропагандистского характера для поощрения </w:t>
      </w:r>
      <w:r w:rsidR="00452753" w:rsidRPr="002E54B2">
        <w:rPr>
          <w:b/>
        </w:rPr>
        <w:t>реального и полн</w:t>
      </w:r>
      <w:r w:rsidR="00452753" w:rsidRPr="002E54B2">
        <w:rPr>
          <w:b/>
        </w:rPr>
        <w:t>о</w:t>
      </w:r>
      <w:r w:rsidR="00452753" w:rsidRPr="002E54B2">
        <w:rPr>
          <w:b/>
        </w:rPr>
        <w:t xml:space="preserve">правного участия всех детей в жизни семьи, общины и школы. </w:t>
      </w:r>
    </w:p>
    <w:p w:rsidR="00452753" w:rsidRPr="002E54B2" w:rsidRDefault="00452753" w:rsidP="00865695">
      <w:pPr>
        <w:pStyle w:val="H1GR"/>
      </w:pPr>
      <w:r w:rsidRPr="002E54B2">
        <w:tab/>
        <w:t>D.</w:t>
      </w:r>
      <w:r w:rsidRPr="002E54B2">
        <w:tab/>
        <w:t>Гражданские права и свободы (статьи 7, 8 и 13–17)</w:t>
      </w:r>
    </w:p>
    <w:p w:rsidR="00452753" w:rsidRPr="002E54B2" w:rsidRDefault="00452753" w:rsidP="00865695">
      <w:pPr>
        <w:pStyle w:val="H23GR"/>
      </w:pPr>
      <w:r w:rsidRPr="002E54B2">
        <w:tab/>
      </w:r>
      <w:r w:rsidRPr="002E54B2">
        <w:tab/>
        <w:t xml:space="preserve">Регистрация рождений, имя и гражданство </w:t>
      </w:r>
    </w:p>
    <w:p w:rsidR="00452753" w:rsidRPr="002E54B2" w:rsidRDefault="00452753" w:rsidP="00452753">
      <w:pPr>
        <w:pStyle w:val="SingleTxtGR"/>
      </w:pPr>
      <w:r w:rsidRPr="002E54B2">
        <w:t>27.</w:t>
      </w:r>
      <w:r w:rsidRPr="002E54B2">
        <w:tab/>
        <w:t>Приветствуя закон № 24 от 2014 года о регистрации актов гражданского состояния и правовые изменения, дающие право приобрести индонезийское гражданство детям матери-индонезийки и отца, не являющегося гражданином Индонезии, Комитет вместе с тем обеспокоен отсутствием механизма для ко</w:t>
      </w:r>
      <w:r w:rsidRPr="002E54B2">
        <w:t>н</w:t>
      </w:r>
      <w:r w:rsidRPr="002E54B2">
        <w:t>троля за осуществлением этого законодательства на всех уровнях. Комитет также с озабоченностью отмечает, что в удостоверении личности ребенка должна проставляться отметка о вероисповедании, что может приводить к ди</w:t>
      </w:r>
      <w:r w:rsidRPr="002E54B2">
        <w:t>с</w:t>
      </w:r>
      <w:r w:rsidRPr="002E54B2">
        <w:t>криминации. Кроме того, с удовлетворением отмечая бесплатную регистрацию новорожденных в соответствии с национальным законодательством, Комитет обеспокоен:</w:t>
      </w:r>
    </w:p>
    <w:p w:rsidR="00452753" w:rsidRPr="002E54B2" w:rsidRDefault="00865695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неопределенностью в вопросе осуществления централизованного надзора для обеспечения того, чтобы в органах местного самоуправления н</w:t>
      </w:r>
      <w:r w:rsidR="00452753" w:rsidRPr="002E54B2">
        <w:t>е</w:t>
      </w:r>
      <w:r w:rsidR="00452753" w:rsidRPr="002E54B2">
        <w:t>смотря на новое законодательство не взималась плата за выписку свидетельства о рожд</w:t>
      </w:r>
      <w:r w:rsidR="00452753" w:rsidRPr="002E54B2">
        <w:t>е</w:t>
      </w:r>
      <w:r w:rsidR="00452753" w:rsidRPr="002E54B2">
        <w:t xml:space="preserve">нии; </w:t>
      </w:r>
    </w:p>
    <w:p w:rsidR="00452753" w:rsidRPr="002E54B2" w:rsidRDefault="00865695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наличием риска безгражданства, который угрожает детям, если оба их родителя являются иностранными гражданами и по законам своей страны не могут передать свое гражданство ребенку.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28.</w:t>
      </w:r>
      <w:r w:rsidRPr="002E54B2">
        <w:tab/>
      </w:r>
      <w:r w:rsidRPr="002E54B2">
        <w:rPr>
          <w:b/>
        </w:rPr>
        <w:t>Комитет рекомендует государству-участнику обеспечить регистр</w:t>
      </w:r>
      <w:r w:rsidRPr="002E54B2">
        <w:rPr>
          <w:b/>
        </w:rPr>
        <w:t>а</w:t>
      </w:r>
      <w:r w:rsidRPr="002E54B2">
        <w:rPr>
          <w:b/>
        </w:rPr>
        <w:t>цию всех детей, родившихся в Индонезии, и выписку им свидетельства о рождении, независимо от их национальности, вероисповедания и полож</w:t>
      </w:r>
      <w:r w:rsidRPr="002E54B2">
        <w:rPr>
          <w:b/>
        </w:rPr>
        <w:t>е</w:t>
      </w:r>
      <w:r w:rsidRPr="002E54B2">
        <w:rPr>
          <w:b/>
        </w:rPr>
        <w:t>ния при рождении, а также упростить процедуру регистрации рождения ребенка с выдачей свидетельства о рождения бесплатно везде и при любых обстоятельствах. Комитет также рекомендует государству-участнику отм</w:t>
      </w:r>
      <w:r w:rsidRPr="002E54B2">
        <w:rPr>
          <w:b/>
        </w:rPr>
        <w:t>е</w:t>
      </w:r>
      <w:r w:rsidRPr="002E54B2">
        <w:rPr>
          <w:b/>
        </w:rPr>
        <w:t>нить отметку в удостоверениях личности о принадлежности к определе</w:t>
      </w:r>
      <w:r w:rsidRPr="002E54B2">
        <w:rPr>
          <w:b/>
        </w:rPr>
        <w:t>н</w:t>
      </w:r>
      <w:r w:rsidRPr="002E54B2">
        <w:rPr>
          <w:b/>
        </w:rPr>
        <w:t>ной конфессии и ликвидировать пробел в законодательстве, из-за которого некоторые дети могут оказаться без гражданства. Он также рекомендует государству-участнику присоединиться к Конвенции 1954 года о статусе апатридов и Конвенции 1961 года о сокращении безгражданства.</w:t>
      </w:r>
    </w:p>
    <w:p w:rsidR="00452753" w:rsidRPr="002E54B2" w:rsidRDefault="00865695" w:rsidP="00865695">
      <w:pPr>
        <w:pStyle w:val="H23GR"/>
      </w:pPr>
      <w:r w:rsidRPr="002E54B2">
        <w:tab/>
      </w:r>
      <w:r w:rsidRPr="002E54B2">
        <w:tab/>
      </w:r>
      <w:r w:rsidR="00452753" w:rsidRPr="002E54B2">
        <w:t>Свобода мысли, совести и религии</w:t>
      </w:r>
    </w:p>
    <w:p w:rsidR="00452753" w:rsidRPr="002E54B2" w:rsidRDefault="00452753" w:rsidP="00452753">
      <w:pPr>
        <w:pStyle w:val="SingleTxtGR"/>
      </w:pPr>
      <w:r w:rsidRPr="002E54B2">
        <w:t>29.</w:t>
      </w:r>
      <w:r w:rsidRPr="002E54B2">
        <w:tab/>
        <w:t>Комитет глубоко обеспокоен репрессивными действиями правительства в отношении свободы вероисповедания детей, принадлежащих к религиозным меньшинствам, не включенным в перечень, содержащийся в Законе № 1 от 1965</w:t>
      </w:r>
      <w:r w:rsidR="00865695" w:rsidRPr="002E54B2">
        <w:t> </w:t>
      </w:r>
      <w:r w:rsidRPr="002E54B2">
        <w:t>года, в частности в связи с:</w:t>
      </w:r>
    </w:p>
    <w:p w:rsidR="00452753" w:rsidRPr="002E54B2" w:rsidRDefault="00865695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обязательным посещением занятий по одной из религий, перечи</w:t>
      </w:r>
      <w:r w:rsidR="00452753" w:rsidRPr="002E54B2">
        <w:t>с</w:t>
      </w:r>
      <w:r w:rsidR="00452753" w:rsidRPr="002E54B2">
        <w:t>ленных в Законе № 1 от 1965 года;</w:t>
      </w:r>
    </w:p>
    <w:p w:rsidR="00452753" w:rsidRPr="002E54B2" w:rsidRDefault="00865695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использованием правил против богохульства и прозелитизма в ц</w:t>
      </w:r>
      <w:r w:rsidR="00452753" w:rsidRPr="002E54B2">
        <w:t>е</w:t>
      </w:r>
      <w:r w:rsidR="00452753" w:rsidRPr="002E54B2">
        <w:t>лях судебного преследования лиц, принадлежащих к религиозным меньшинс</w:t>
      </w:r>
      <w:r w:rsidR="00452753" w:rsidRPr="002E54B2">
        <w:t>т</w:t>
      </w:r>
      <w:r w:rsidR="00452753" w:rsidRPr="002E54B2">
        <w:t>вам, не включенным в перечень, содержащийся в Законе № 1 от 1965 года, в том числе их детей, и проектом закона о "религиозной гармонии", который п</w:t>
      </w:r>
      <w:r w:rsidR="00452753" w:rsidRPr="002E54B2">
        <w:t>о</w:t>
      </w:r>
      <w:r w:rsidR="00452753" w:rsidRPr="002E54B2">
        <w:t>рождает опасность усиления дискриминации;</w:t>
      </w:r>
    </w:p>
    <w:p w:rsidR="00452753" w:rsidRPr="002E54B2" w:rsidRDefault="00865695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введением в провинции Ачех правил, обязывающих немусульман соблюдать нормы шариата, и, как указало государство-участник, давлением о</w:t>
      </w:r>
      <w:r w:rsidR="00452753" w:rsidRPr="002E54B2">
        <w:t>б</w:t>
      </w:r>
      <w:r w:rsidR="00452753" w:rsidRPr="002E54B2">
        <w:t>щества, принуждающим учащихся, не являющихся мусульманами, носить в школе и</w:t>
      </w:r>
      <w:r w:rsidR="00452753" w:rsidRPr="002E54B2">
        <w:t>с</w:t>
      </w:r>
      <w:r w:rsidR="00452753" w:rsidRPr="002E54B2">
        <w:t xml:space="preserve">ламскую одежду. </w:t>
      </w:r>
    </w:p>
    <w:p w:rsidR="00452753" w:rsidRPr="002E54B2" w:rsidRDefault="00452753" w:rsidP="00452753">
      <w:pPr>
        <w:pStyle w:val="SingleTxtGR"/>
        <w:rPr>
          <w:b/>
          <w:bCs/>
        </w:rPr>
      </w:pPr>
      <w:r w:rsidRPr="002E54B2">
        <w:rPr>
          <w:bCs/>
        </w:rPr>
        <w:t>30.</w:t>
      </w:r>
      <w:r w:rsidRPr="002E54B2">
        <w:rPr>
          <w:bCs/>
        </w:rPr>
        <w:tab/>
      </w:r>
      <w:r w:rsidRPr="002E54B2">
        <w:rPr>
          <w:b/>
          <w:bCs/>
        </w:rPr>
        <w:t>Комитет настоятельно призывает государство-участник внести изм</w:t>
      </w:r>
      <w:r w:rsidRPr="002E54B2">
        <w:rPr>
          <w:b/>
          <w:bCs/>
        </w:rPr>
        <w:t>е</w:t>
      </w:r>
      <w:r w:rsidRPr="002E54B2">
        <w:rPr>
          <w:b/>
          <w:bCs/>
        </w:rPr>
        <w:t>нения в свое законодательство, с тем чтобы эффективно гарантировать право на свободу мысли, совести и религии детей всех конфессий, и пр</w:t>
      </w:r>
      <w:r w:rsidRPr="002E54B2">
        <w:rPr>
          <w:b/>
          <w:bCs/>
        </w:rPr>
        <w:t>и</w:t>
      </w:r>
      <w:r w:rsidRPr="002E54B2">
        <w:rPr>
          <w:b/>
          <w:bCs/>
        </w:rPr>
        <w:t>нять все необходимые меры, включая организацию информационно-разъяснительных и просветительских кампаний среди населения, для борьбы с нетерпимостью на почве религии или убеждений, поощрения р</w:t>
      </w:r>
      <w:r w:rsidRPr="002E54B2">
        <w:rPr>
          <w:b/>
          <w:bCs/>
        </w:rPr>
        <w:t>е</w:t>
      </w:r>
      <w:r w:rsidRPr="002E54B2">
        <w:rPr>
          <w:b/>
          <w:bCs/>
        </w:rPr>
        <w:t>лигиозного диалога в обществе, обеспечения того, чтобы религиозные уч</w:t>
      </w:r>
      <w:r w:rsidRPr="002E54B2">
        <w:rPr>
          <w:b/>
          <w:bCs/>
        </w:rPr>
        <w:t>е</w:t>
      </w:r>
      <w:r w:rsidRPr="002E54B2">
        <w:rPr>
          <w:b/>
          <w:bCs/>
        </w:rPr>
        <w:t>ния пропагандировали терпимость и взаимопонимание между детьми из любых сообществ и религиозных или нерелигиозных семей, и борьбы с любыми проявлениями давления общества на детей, вынуждающего их придерживаться норм чуждой им религии. Кроме того, Комитет насто</w:t>
      </w:r>
      <w:r w:rsidRPr="002E54B2">
        <w:rPr>
          <w:b/>
          <w:bCs/>
        </w:rPr>
        <w:t>я</w:t>
      </w:r>
      <w:r w:rsidRPr="002E54B2">
        <w:rPr>
          <w:b/>
          <w:bCs/>
        </w:rPr>
        <w:t>тельно призывает государство-участник принять все необходимые меры для обеспечения того, чтобы положение немусульман регулировалось и</w:t>
      </w:r>
      <w:r w:rsidRPr="002E54B2">
        <w:rPr>
          <w:b/>
          <w:bCs/>
        </w:rPr>
        <w:t>с</w:t>
      </w:r>
      <w:r w:rsidRPr="002E54B2">
        <w:rPr>
          <w:b/>
          <w:bCs/>
        </w:rPr>
        <w:t>ключительно нормами светского права.</w:t>
      </w:r>
    </w:p>
    <w:p w:rsidR="00452753" w:rsidRPr="002E54B2" w:rsidRDefault="00452753" w:rsidP="00865695">
      <w:pPr>
        <w:pStyle w:val="H1GR"/>
      </w:pPr>
      <w:r w:rsidRPr="002E54B2">
        <w:tab/>
        <w:t>E.</w:t>
      </w:r>
      <w:r w:rsidRPr="002E54B2">
        <w:tab/>
        <w:t>Насилие в отношении детей (статьи 19, 24 (3), 28 (2), 34, 37 a) и</w:t>
      </w:r>
      <w:r w:rsidR="00865695" w:rsidRPr="002E54B2">
        <w:t> </w:t>
      </w:r>
      <w:r w:rsidRPr="002E54B2">
        <w:t>39)</w:t>
      </w:r>
    </w:p>
    <w:p w:rsidR="00452753" w:rsidRPr="002E54B2" w:rsidRDefault="00452753" w:rsidP="00865695">
      <w:pPr>
        <w:pStyle w:val="H23GR"/>
      </w:pPr>
      <w:r w:rsidRPr="002E54B2">
        <w:tab/>
      </w:r>
      <w:r w:rsidRPr="002E54B2">
        <w:tab/>
        <w:t>Сексуальная эксплуатация и сексуальные злоупотребления</w:t>
      </w:r>
    </w:p>
    <w:p w:rsidR="00452753" w:rsidRPr="002E54B2" w:rsidRDefault="00452753" w:rsidP="00452753">
      <w:pPr>
        <w:pStyle w:val="SingleTxtGR"/>
      </w:pPr>
      <w:r w:rsidRPr="002E54B2">
        <w:t>31.</w:t>
      </w:r>
      <w:r w:rsidRPr="002E54B2">
        <w:tab/>
        <w:t>Комитет сожалеет, что профилактические, реабилитационные и реинт</w:t>
      </w:r>
      <w:r w:rsidRPr="002E54B2">
        <w:t>е</w:t>
      </w:r>
      <w:r w:rsidRPr="002E54B2">
        <w:t>грационные меры в интересах пострадавших детей недостаточно эффективны и что при доступе к правосудию такие дети сталкиваются с рядом препятствий. Кроме того, Комитет глубоко обеспокоен сообщениями о том, что число детей, ставших жертвами сексуальной эксплуатации, растет, и что с детьми, постр</w:t>
      </w:r>
      <w:r w:rsidRPr="002E54B2">
        <w:t>а</w:t>
      </w:r>
      <w:r w:rsidRPr="002E54B2">
        <w:t>давшими от сексуальных злоупотреблений, могут обращаться как с преступн</w:t>
      </w:r>
      <w:r w:rsidRPr="002E54B2">
        <w:t>и</w:t>
      </w:r>
      <w:r w:rsidRPr="002E54B2">
        <w:t>ками, а не как с жертвами.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32.</w:t>
      </w:r>
      <w:r w:rsidRPr="002E54B2">
        <w:tab/>
      </w:r>
      <w:r w:rsidRPr="002E54B2">
        <w:rPr>
          <w:b/>
        </w:rPr>
        <w:t>Комитет рекомендует государству-участнику активизировать усилия по защите и ограждению детей от сексуальных злоупотреблений и эксплу</w:t>
      </w:r>
      <w:r w:rsidRPr="002E54B2">
        <w:rPr>
          <w:b/>
        </w:rPr>
        <w:t>а</w:t>
      </w:r>
      <w:r w:rsidRPr="002E54B2">
        <w:rPr>
          <w:b/>
        </w:rPr>
        <w:t>тации и:</w:t>
      </w:r>
    </w:p>
    <w:p w:rsidR="00452753" w:rsidRPr="002E54B2" w:rsidRDefault="00865695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разработать стратегию для удовлетворения особых потребн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стей детей, пострадавших от сексуальной эксплуатации и сексуальных зл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употреблений, и обеспечения для них доступа к жилью, здравоохранению, пр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вовой и психологической помощи; обеспечить надлежащую подготовку специалистов, работающих в этих службах; обеспечить доступные, конф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денциальные и удобные для детей каналы сообщения о правонарушениях; и облегчить доступ пострадавших детей к правосудию;</w:t>
      </w:r>
    </w:p>
    <w:p w:rsidR="00452753" w:rsidRPr="002E54B2" w:rsidRDefault="00865695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внести изменения в законодательство для обеспечения того, чтобы все дети, подвергшиеся любой форме сексуальной эксплуатации, во всех случаях рассматривались в качестве жертв и не подлежали уголовной о</w:t>
      </w:r>
      <w:r w:rsidR="00452753" w:rsidRPr="002E54B2">
        <w:rPr>
          <w:b/>
          <w:bCs/>
        </w:rPr>
        <w:t>т</w:t>
      </w:r>
      <w:r w:rsidR="00452753" w:rsidRPr="002E54B2">
        <w:rPr>
          <w:b/>
          <w:bCs/>
        </w:rPr>
        <w:t>ветственности.</w:t>
      </w:r>
    </w:p>
    <w:p w:rsidR="00452753" w:rsidRPr="002E54B2" w:rsidRDefault="00452753" w:rsidP="00865695">
      <w:pPr>
        <w:pStyle w:val="H23GR"/>
      </w:pPr>
      <w:r w:rsidRPr="002E54B2">
        <w:tab/>
      </w:r>
      <w:r w:rsidRPr="002E54B2">
        <w:tab/>
        <w:t>Вредная практика</w:t>
      </w:r>
    </w:p>
    <w:p w:rsidR="00452753" w:rsidRPr="002E54B2" w:rsidRDefault="00452753" w:rsidP="00452753">
      <w:pPr>
        <w:pStyle w:val="SingleTxtGR"/>
      </w:pPr>
      <w:r w:rsidRPr="002E54B2">
        <w:t>33.</w:t>
      </w:r>
      <w:r w:rsidRPr="002E54B2">
        <w:tab/>
        <w:t>Комитет принимает к сведению решение государства-участника об отм</w:t>
      </w:r>
      <w:r w:rsidRPr="002E54B2">
        <w:t>е</w:t>
      </w:r>
      <w:r w:rsidRPr="002E54B2">
        <w:t>не Постановления № 1636 от 2010 года об обрезании у женщин Постановлен</w:t>
      </w:r>
      <w:r w:rsidRPr="002E54B2">
        <w:t>и</w:t>
      </w:r>
      <w:r w:rsidRPr="002E54B2">
        <w:t>ем Министерства здравоохранения № 6 от 2014 года. Вместе с тем Комитет о</w:t>
      </w:r>
      <w:r w:rsidRPr="002E54B2">
        <w:t>т</w:t>
      </w:r>
      <w:r w:rsidRPr="002E54B2">
        <w:t>мечает, что калечащие операции на женских половых органах (КЖПО), вкл</w:t>
      </w:r>
      <w:r w:rsidRPr="002E54B2">
        <w:t>ю</w:t>
      </w:r>
      <w:r w:rsidRPr="002E54B2">
        <w:t>чая практику так называемого женского обрезания, прямо не запрещены. Ком</w:t>
      </w:r>
      <w:r w:rsidRPr="002E54B2">
        <w:t>и</w:t>
      </w:r>
      <w:r w:rsidRPr="002E54B2">
        <w:t>тет серьезно обеспокоен большим числом девочек, которые становятся жертв</w:t>
      </w:r>
      <w:r w:rsidRPr="002E54B2">
        <w:t>а</w:t>
      </w:r>
      <w:r w:rsidRPr="002E54B2">
        <w:t>ми калечащих операций на женских половых органах (КЖПО).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34.</w:t>
      </w:r>
      <w:r w:rsidRPr="002E54B2">
        <w:tab/>
      </w:r>
      <w:r w:rsidRPr="002E54B2">
        <w:rPr>
          <w:b/>
        </w:rPr>
        <w:t>Комитет настоятельно призывает государство-участник принять з</w:t>
      </w:r>
      <w:r w:rsidRPr="002E54B2">
        <w:rPr>
          <w:b/>
        </w:rPr>
        <w:t>а</w:t>
      </w:r>
      <w:r w:rsidRPr="002E54B2">
        <w:rPr>
          <w:b/>
        </w:rPr>
        <w:t>конодательство в целях полного запрещения КЖПО в любых формах и:</w:t>
      </w:r>
    </w:p>
    <w:p w:rsidR="00452753" w:rsidRPr="002E54B2" w:rsidRDefault="00865695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обеспечить осуществление программ физической и психолог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ческой реабилитации жертв КЖПО, а также создать механизмы предста</w:t>
      </w:r>
      <w:r w:rsidR="00452753" w:rsidRPr="002E54B2">
        <w:rPr>
          <w:b/>
          <w:bCs/>
        </w:rPr>
        <w:t>в</w:t>
      </w:r>
      <w:r w:rsidR="00452753" w:rsidRPr="002E54B2">
        <w:rPr>
          <w:b/>
          <w:bCs/>
        </w:rPr>
        <w:t>ления сообщений и обжалования, доступные для девочек, подвергшихся таким операциям или опасающихся стать жертвами такой практики;</w:t>
      </w:r>
    </w:p>
    <w:p w:rsidR="00452753" w:rsidRPr="002E54B2" w:rsidRDefault="00865695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при всемерном участии гражданского общества и женщин и д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вочек, ставших жертвами КЖПО, организовывать реализацию информ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ционно-просветительских кампаний и образовательных программ для разъяснения вредных последствий КЖПО для физического и психологич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ского здоровья девочек и обеспечить, чтобы эти кампании и программы систематически и последовательно включались в основное русло деятел</w:t>
      </w:r>
      <w:r w:rsidR="00452753" w:rsidRPr="002E54B2">
        <w:rPr>
          <w:b/>
          <w:bCs/>
        </w:rPr>
        <w:t>ь</w:t>
      </w:r>
      <w:r w:rsidR="00452753" w:rsidRPr="002E54B2">
        <w:rPr>
          <w:b/>
          <w:bCs/>
        </w:rPr>
        <w:t>ности и б</w:t>
      </w:r>
      <w:r w:rsidR="00452753" w:rsidRPr="002E54B2">
        <w:rPr>
          <w:b/>
          <w:bCs/>
        </w:rPr>
        <w:t>ы</w:t>
      </w:r>
      <w:r w:rsidR="00452753" w:rsidRPr="002E54B2">
        <w:rPr>
          <w:b/>
          <w:bCs/>
        </w:rPr>
        <w:t>ли ориентированы на все слои общества, включая как женщин, так и мужчин, сотрудников государственных органов, семьи и всех религ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озных и общинных лидеров;</w:t>
      </w:r>
    </w:p>
    <w:p w:rsidR="00452753" w:rsidRPr="002E54B2" w:rsidRDefault="00EA03E2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предусмотреть квалификацию такой практики во всех случаях в качестве уголовного преступления и обеспечить, чтобы лица, практ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кующие такие операции, знали об уголовной ответственности за эти де</w:t>
      </w:r>
      <w:r w:rsidR="00452753" w:rsidRPr="002E54B2">
        <w:rPr>
          <w:b/>
          <w:bCs/>
        </w:rPr>
        <w:t>я</w:t>
      </w:r>
      <w:r w:rsidR="00452753" w:rsidRPr="002E54B2">
        <w:rPr>
          <w:b/>
          <w:bCs/>
        </w:rPr>
        <w:t>ния; привлекать этих лиц к пропаганде отказа от практики КЖПО; пом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гать им изыскивать альтернативные источники дохода и средства к сущ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ствов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нию; и в случае необходимости организовывать их переподготовку.</w:t>
      </w:r>
    </w:p>
    <w:p w:rsidR="00452753" w:rsidRPr="002E54B2" w:rsidRDefault="00452753" w:rsidP="00452753">
      <w:pPr>
        <w:pStyle w:val="SingleTxtGR"/>
      </w:pPr>
      <w:r w:rsidRPr="002E54B2">
        <w:t>35.</w:t>
      </w:r>
      <w:r w:rsidRPr="002E54B2">
        <w:tab/>
        <w:t>Комитет с глубоким сожалением отмечает большое число ранних и пр</w:t>
      </w:r>
      <w:r w:rsidRPr="002E54B2">
        <w:t>и</w:t>
      </w:r>
      <w:r w:rsidRPr="002E54B2">
        <w:t xml:space="preserve">нудительных браков в государстве-участнике. 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36.</w:t>
      </w:r>
      <w:r w:rsidRPr="002E54B2">
        <w:tab/>
      </w:r>
      <w:r w:rsidRPr="002E54B2">
        <w:rPr>
          <w:b/>
        </w:rPr>
        <w:t>Комитет настоятельно призывает государство-участник изыскивать эффективные меры по предотвращению и пресечению практики ранних или принудительных браков, включая все необходимые законодательные меры, а также информационно-просветительские кампании о вреде и опасности ранних браков.</w:t>
      </w:r>
    </w:p>
    <w:p w:rsidR="00452753" w:rsidRPr="002E54B2" w:rsidRDefault="00452753" w:rsidP="00EA03E2">
      <w:pPr>
        <w:pStyle w:val="H23GR"/>
      </w:pPr>
      <w:r w:rsidRPr="002E54B2">
        <w:tab/>
      </w:r>
      <w:r w:rsidRPr="002E54B2">
        <w:tab/>
        <w:t>Право ребенка на свободу от всех форм насилия</w:t>
      </w:r>
    </w:p>
    <w:p w:rsidR="00452753" w:rsidRPr="002E54B2" w:rsidRDefault="00452753" w:rsidP="00452753">
      <w:pPr>
        <w:pStyle w:val="SingleTxtGR"/>
      </w:pPr>
      <w:r w:rsidRPr="002E54B2">
        <w:t>37.</w:t>
      </w:r>
      <w:r w:rsidRPr="002E54B2">
        <w:tab/>
        <w:t>Приветствуя Закон № 23 о насилии в семье от 2004 года и Национальный план действий в области предупреждения и искоренения насилия в отношении детей на период 2010</w:t>
      </w:r>
      <w:r w:rsidR="00EA03E2" w:rsidRPr="002E54B2">
        <w:t>−</w:t>
      </w:r>
      <w:r w:rsidRPr="002E54B2">
        <w:t>2014 годов, Комитет все же глубоко обеспокоен тем, что:</w:t>
      </w:r>
    </w:p>
    <w:p w:rsidR="00452753" w:rsidRPr="002E54B2" w:rsidRDefault="00EA03E2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 xml:space="preserve">имеет место много случаев насилия в отношении детей во время содержания под стражей и на всех этапах судебного разбирательства; </w:t>
      </w:r>
    </w:p>
    <w:p w:rsidR="00452753" w:rsidRPr="002E54B2" w:rsidRDefault="00EA03E2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девочки часто подвергаются насилию и им весьма трудно получить защ</w:t>
      </w:r>
      <w:r w:rsidR="00452753" w:rsidRPr="002E54B2">
        <w:t>и</w:t>
      </w:r>
      <w:r w:rsidR="00452753" w:rsidRPr="002E54B2">
        <w:t>ту, и в частности доступ к правосудию. Комитет отмечает в этой связи, что из-за чрезмерно высоких издержек официальная система правосудия нередко недоступна и дела женщин и девочек передаются в альтернативные механизмы разрешения споров, в частности религиозные суды, где они зачастую подверг</w:t>
      </w:r>
      <w:r w:rsidR="00452753" w:rsidRPr="002E54B2">
        <w:t>а</w:t>
      </w:r>
      <w:r w:rsidR="00452753" w:rsidRPr="002E54B2">
        <w:t>ются дискриминации и в конечном счете исключаются из процесса принятия решений.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38.</w:t>
      </w:r>
      <w:r w:rsidRPr="002E54B2">
        <w:tab/>
      </w:r>
      <w:r w:rsidRPr="002E54B2">
        <w:rPr>
          <w:b/>
        </w:rPr>
        <w:t>С учетом своего замечания общего порядка № 13 (2011) о праве р</w:t>
      </w:r>
      <w:r w:rsidRPr="002E54B2">
        <w:rPr>
          <w:b/>
        </w:rPr>
        <w:t>е</w:t>
      </w:r>
      <w:r w:rsidRPr="002E54B2">
        <w:rPr>
          <w:b/>
        </w:rPr>
        <w:t xml:space="preserve">бенка на свободу от всех форм насилия </w:t>
      </w:r>
      <w:r w:rsidRPr="002E54B2">
        <w:rPr>
          <w:b/>
          <w:bCs/>
        </w:rPr>
        <w:t>Комитет настоятельно рекомендует государству-участнику</w:t>
      </w:r>
      <w:r w:rsidRPr="002E54B2">
        <w:rPr>
          <w:b/>
        </w:rPr>
        <w:t xml:space="preserve"> принять все необходимые меры для того, чтобы:</w:t>
      </w:r>
    </w:p>
    <w:p w:rsidR="00452753" w:rsidRPr="002E54B2" w:rsidRDefault="00EA03E2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создать надлежащие механизмы мониторинга для действенной ликвидации насилия в отношении детей,</w:t>
      </w:r>
      <w:r w:rsidR="00452753" w:rsidRPr="002E54B2">
        <w:rPr>
          <w:b/>
        </w:rPr>
        <w:t xml:space="preserve"> находящихся в конфликте с зак</w:t>
      </w:r>
      <w:r w:rsidR="00452753" w:rsidRPr="002E54B2">
        <w:rPr>
          <w:b/>
        </w:rPr>
        <w:t>о</w:t>
      </w:r>
      <w:r w:rsidR="00452753" w:rsidRPr="002E54B2">
        <w:rPr>
          <w:b/>
        </w:rPr>
        <w:t>ном</w:t>
      </w:r>
      <w:r w:rsidR="00452753" w:rsidRPr="002E54B2">
        <w:rPr>
          <w:b/>
          <w:bCs/>
        </w:rPr>
        <w:t xml:space="preserve">; </w:t>
      </w:r>
    </w:p>
    <w:p w:rsidR="00452753" w:rsidRPr="002E54B2" w:rsidRDefault="00EA03E2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обеспечить должную защиту девочек от всех форм насилия и оказание им поддержки по линии программ финансовой и правовой пом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щи для обеспечения полного доступа к официальной системе правосудия.</w:t>
      </w:r>
    </w:p>
    <w:p w:rsidR="00452753" w:rsidRPr="002E54B2" w:rsidRDefault="00452753" w:rsidP="00EA03E2">
      <w:pPr>
        <w:pStyle w:val="H23GR"/>
      </w:pPr>
      <w:r w:rsidRPr="002E54B2">
        <w:tab/>
      </w:r>
      <w:r w:rsidRPr="002E54B2">
        <w:tab/>
        <w:t>Телефоны доверия</w:t>
      </w:r>
    </w:p>
    <w:p w:rsidR="00452753" w:rsidRPr="002E54B2" w:rsidRDefault="00452753" w:rsidP="00452753">
      <w:pPr>
        <w:pStyle w:val="SingleTxtGR"/>
      </w:pPr>
      <w:r w:rsidRPr="002E54B2">
        <w:t>39.</w:t>
      </w:r>
      <w:r w:rsidRPr="002E54B2">
        <w:tab/>
        <w:t>Приветствуя создание государством-участником в сотрудничестве с н</w:t>
      </w:r>
      <w:r w:rsidRPr="002E54B2">
        <w:t>а</w:t>
      </w:r>
      <w:r w:rsidRPr="002E54B2">
        <w:t>циональными и международными неправительственными организациями де</w:t>
      </w:r>
      <w:r w:rsidRPr="002E54B2">
        <w:t>т</w:t>
      </w:r>
      <w:r w:rsidRPr="002E54B2">
        <w:t>ского телефона доверия Комитет выражает обеспокоенность по поводу того, что данной системой охвачены не все провинции, широкие массы населения не о</w:t>
      </w:r>
      <w:r w:rsidRPr="002E54B2">
        <w:t>с</w:t>
      </w:r>
      <w:r w:rsidRPr="002E54B2">
        <w:t>ведомлены об этой горячей линии и для ее обслуживания не хватает операт</w:t>
      </w:r>
      <w:r w:rsidRPr="002E54B2">
        <w:t>о</w:t>
      </w:r>
      <w:r w:rsidRPr="002E54B2">
        <w:t>ров-консультантов.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40.</w:t>
      </w:r>
      <w:r w:rsidRPr="002E54B2">
        <w:tab/>
      </w:r>
      <w:r w:rsidRPr="002E54B2">
        <w:rPr>
          <w:b/>
        </w:rPr>
        <w:t>Комитет рекомендует государству-участнику выделить дополнител</w:t>
      </w:r>
      <w:r w:rsidRPr="002E54B2">
        <w:rPr>
          <w:b/>
        </w:rPr>
        <w:t>ь</w:t>
      </w:r>
      <w:r w:rsidRPr="002E54B2">
        <w:rPr>
          <w:b/>
        </w:rPr>
        <w:t>ные кадровые, технические и финансовые ресурсы для данной горячей л</w:t>
      </w:r>
      <w:r w:rsidRPr="002E54B2">
        <w:rPr>
          <w:b/>
        </w:rPr>
        <w:t>и</w:t>
      </w:r>
      <w:r w:rsidRPr="002E54B2">
        <w:rPr>
          <w:b/>
        </w:rPr>
        <w:t>нии, обеспечив, чтобы во всех провинциях дети знали о существовании т</w:t>
      </w:r>
      <w:r w:rsidRPr="002E54B2">
        <w:rPr>
          <w:b/>
        </w:rPr>
        <w:t>е</w:t>
      </w:r>
      <w:r w:rsidRPr="002E54B2">
        <w:rPr>
          <w:b/>
        </w:rPr>
        <w:t>лефона доверия и могли позвонить по нему в любое время дня и ночи и чтобы им оказывалась необходимая помощь. Кроме того, Комитет рек</w:t>
      </w:r>
      <w:r w:rsidRPr="002E54B2">
        <w:rPr>
          <w:b/>
        </w:rPr>
        <w:t>о</w:t>
      </w:r>
      <w:r w:rsidRPr="002E54B2">
        <w:rPr>
          <w:b/>
        </w:rPr>
        <w:t>мендует организовывать соответствующую подготовку операторов-консультантов.</w:t>
      </w:r>
    </w:p>
    <w:p w:rsidR="00452753" w:rsidRPr="002E54B2" w:rsidRDefault="00452753" w:rsidP="00EA03E2">
      <w:pPr>
        <w:pStyle w:val="H1GR"/>
      </w:pPr>
      <w:r w:rsidRPr="002E54B2">
        <w:tab/>
        <w:t>F.</w:t>
      </w:r>
      <w:r w:rsidRPr="002E54B2">
        <w:tab/>
        <w:t>Семейное окружение и альтернативный уход (статьи 5, 9–11, пункты 1 и 2 статьи 18, статьи 20, 21, 25 и пункт 4 статьи 27)</w:t>
      </w:r>
    </w:p>
    <w:p w:rsidR="00452753" w:rsidRPr="002E54B2" w:rsidRDefault="00452753" w:rsidP="00EA03E2">
      <w:pPr>
        <w:pStyle w:val="H23GR"/>
      </w:pPr>
      <w:r w:rsidRPr="002E54B2">
        <w:tab/>
      </w:r>
      <w:r w:rsidRPr="002E54B2">
        <w:tab/>
        <w:t>Семейное окружение</w:t>
      </w:r>
    </w:p>
    <w:p w:rsidR="00452753" w:rsidRPr="002E54B2" w:rsidRDefault="00452753" w:rsidP="00452753">
      <w:pPr>
        <w:pStyle w:val="SingleTxtGR"/>
      </w:pPr>
      <w:r w:rsidRPr="002E54B2">
        <w:t>41.</w:t>
      </w:r>
      <w:r w:rsidRPr="002E54B2">
        <w:tab/>
        <w:t>Комитет глубоко обеспокоен тем, что все еще разрешено многоженство, т.е. имеет место ситуация, которая ущемляет достоинство вступающих в такие браки женщин и девушек и которая влечет негативные последствия для ро</w:t>
      </w:r>
      <w:r w:rsidRPr="002E54B2">
        <w:t>ж</w:t>
      </w:r>
      <w:r w:rsidRPr="002E54B2">
        <w:t>дающихся в таких браках детей.</w:t>
      </w:r>
    </w:p>
    <w:p w:rsidR="00452753" w:rsidRPr="002E54B2" w:rsidRDefault="00452753" w:rsidP="00452753">
      <w:pPr>
        <w:pStyle w:val="SingleTxtGR"/>
      </w:pPr>
      <w:r w:rsidRPr="002E54B2">
        <w:t>42.</w:t>
      </w:r>
      <w:r w:rsidRPr="002E54B2">
        <w:tab/>
        <w:t>Комитет настоятельно призывает государство-участник обеспечить отм</w:t>
      </w:r>
      <w:r w:rsidRPr="002E54B2">
        <w:t>е</w:t>
      </w:r>
      <w:r w:rsidRPr="002E54B2">
        <w:t>ну всех положений законодательства, которые носят дискриминационный х</w:t>
      </w:r>
      <w:r w:rsidRPr="002E54B2">
        <w:t>а</w:t>
      </w:r>
      <w:r w:rsidRPr="002E54B2">
        <w:t>рактер в отношении женщин и в конечном счете влекут негативные последствия для их детей, например положения, разрешающие полигамию.</w:t>
      </w:r>
    </w:p>
    <w:p w:rsidR="00452753" w:rsidRPr="002E54B2" w:rsidRDefault="00452753" w:rsidP="00EA03E2">
      <w:pPr>
        <w:pStyle w:val="H23GR"/>
      </w:pPr>
      <w:r w:rsidRPr="002E54B2">
        <w:tab/>
      </w:r>
      <w:r w:rsidRPr="002E54B2">
        <w:tab/>
        <w:t xml:space="preserve">Дети, лишенные семейного окружения </w:t>
      </w:r>
    </w:p>
    <w:p w:rsidR="00452753" w:rsidRPr="002E54B2" w:rsidRDefault="00452753" w:rsidP="00452753">
      <w:pPr>
        <w:pStyle w:val="SingleTxtGR"/>
      </w:pPr>
      <w:r w:rsidRPr="002E54B2">
        <w:t>43.</w:t>
      </w:r>
      <w:r w:rsidRPr="002E54B2">
        <w:tab/>
        <w:t>Комитет приветствует повышение роли семьи в процессе воспитания р</w:t>
      </w:r>
      <w:r w:rsidRPr="002E54B2">
        <w:t>е</w:t>
      </w:r>
      <w:r w:rsidRPr="002E54B2">
        <w:t>бенка благодаря введению ряда программ, направленных на сокращение ма</w:t>
      </w:r>
      <w:r w:rsidRPr="002E54B2">
        <w:t>с</w:t>
      </w:r>
      <w:r w:rsidRPr="002E54B2">
        <w:t>штабов нищеты, а также принятию в 2011 году Национального стандарта охр</w:t>
      </w:r>
      <w:r w:rsidRPr="002E54B2">
        <w:t>а</w:t>
      </w:r>
      <w:r w:rsidRPr="002E54B2">
        <w:t>ны детства, который, в частности, способствует реализации программ оказания помощи семьям и созданию системы альтернативного ухода семейного типа, а также определяет стандарты функционирования учреждений по уходу за дет</w:t>
      </w:r>
      <w:r w:rsidRPr="002E54B2">
        <w:t>ь</w:t>
      </w:r>
      <w:r w:rsidRPr="002E54B2">
        <w:t>ми. Вместе с тем Комитет обеспокоен:</w:t>
      </w:r>
    </w:p>
    <w:p w:rsidR="00452753" w:rsidRPr="002E54B2" w:rsidRDefault="00EA03E2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положением неимущих семей, которые порой все еще не в силах удовлетворять основные потребности своих детей и вынуждены отказываться от ухода за ними;</w:t>
      </w:r>
    </w:p>
    <w:p w:rsidR="00452753" w:rsidRPr="002E54B2" w:rsidRDefault="00EA03E2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незначительным числом случаев помещения детей в семьи и сохр</w:t>
      </w:r>
      <w:r w:rsidR="00452753" w:rsidRPr="002E54B2">
        <w:t>а</w:t>
      </w:r>
      <w:r w:rsidR="00452753" w:rsidRPr="002E54B2">
        <w:t>няющейся повсеместно практикой помещения детей в специализированные у</w:t>
      </w:r>
      <w:r w:rsidR="00452753" w:rsidRPr="002E54B2">
        <w:t>ч</w:t>
      </w:r>
      <w:r w:rsidR="00452753" w:rsidRPr="002E54B2">
        <w:t>реждения;</w:t>
      </w:r>
    </w:p>
    <w:p w:rsidR="00452753" w:rsidRPr="002E54B2" w:rsidRDefault="00EA03E2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весьма ограниченным перечнем требований при получении лице</w:t>
      </w:r>
      <w:r w:rsidR="00452753" w:rsidRPr="002E54B2">
        <w:t>н</w:t>
      </w:r>
      <w:r w:rsidR="00452753" w:rsidRPr="002E54B2">
        <w:t>зии на организацию учреждения альтернативного ухода;</w:t>
      </w:r>
    </w:p>
    <w:p w:rsidR="00452753" w:rsidRPr="002E54B2" w:rsidRDefault="00EA03E2" w:rsidP="00452753">
      <w:pPr>
        <w:pStyle w:val="SingleTxtGR"/>
      </w:pPr>
      <w:r w:rsidRPr="002E54B2">
        <w:tab/>
      </w:r>
      <w:r w:rsidR="00452753" w:rsidRPr="002E54B2">
        <w:t>d)</w:t>
      </w:r>
      <w:r w:rsidR="00452753" w:rsidRPr="002E54B2">
        <w:tab/>
        <w:t>несоблюдением в большинстве учреждений норм, введенных Н</w:t>
      </w:r>
      <w:r w:rsidR="00452753" w:rsidRPr="002E54B2">
        <w:t>а</w:t>
      </w:r>
      <w:r w:rsidR="00452753" w:rsidRPr="002E54B2">
        <w:t>циональным стандартом охраны детства; отсутствием системы контроля с</w:t>
      </w:r>
      <w:r w:rsidR="00452753" w:rsidRPr="002E54B2">
        <w:t>о</w:t>
      </w:r>
      <w:r w:rsidR="00452753" w:rsidRPr="002E54B2">
        <w:t>блюдения установленных норм; распространенностью случаев насилия в таких учреждениях; и отсутствием у детей, помещенных в специализированные у</w:t>
      </w:r>
      <w:r w:rsidR="00452753" w:rsidRPr="002E54B2">
        <w:t>ч</w:t>
      </w:r>
      <w:r w:rsidR="00452753" w:rsidRPr="002E54B2">
        <w:t>реждения, возможности видеться с родственниками;</w:t>
      </w:r>
    </w:p>
    <w:p w:rsidR="00452753" w:rsidRPr="002E54B2" w:rsidRDefault="00EA03E2" w:rsidP="00452753">
      <w:pPr>
        <w:pStyle w:val="SingleTxtGR"/>
      </w:pPr>
      <w:r w:rsidRPr="002E54B2">
        <w:tab/>
      </w:r>
      <w:r w:rsidR="00452753" w:rsidRPr="002E54B2">
        <w:t>e)</w:t>
      </w:r>
      <w:r w:rsidR="00452753" w:rsidRPr="002E54B2">
        <w:tab/>
        <w:t>отсутствием надлежащей системы сбора дезагрегированных да</w:t>
      </w:r>
      <w:r w:rsidR="00452753" w:rsidRPr="002E54B2">
        <w:t>н</w:t>
      </w:r>
      <w:r w:rsidR="00452753" w:rsidRPr="002E54B2">
        <w:t>ных о д</w:t>
      </w:r>
      <w:r w:rsidR="00452753" w:rsidRPr="002E54B2">
        <w:t>е</w:t>
      </w:r>
      <w:r w:rsidR="00452753" w:rsidRPr="002E54B2">
        <w:t>тях, помещенных в специализированные учреждения.</w:t>
      </w:r>
    </w:p>
    <w:p w:rsidR="00452753" w:rsidRPr="002E54B2" w:rsidRDefault="00452753" w:rsidP="00EA03E2">
      <w:pPr>
        <w:pStyle w:val="SingleTxtGR"/>
        <w:keepNext/>
        <w:keepLines/>
        <w:rPr>
          <w:b/>
        </w:rPr>
      </w:pPr>
      <w:r w:rsidRPr="002E54B2">
        <w:t>44.</w:t>
      </w:r>
      <w:r w:rsidRPr="002E54B2">
        <w:tab/>
      </w:r>
      <w:r w:rsidRPr="002E54B2">
        <w:rPr>
          <w:b/>
          <w:bCs/>
        </w:rPr>
        <w:t>Комитет рекомендует государству-участнику</w:t>
      </w:r>
      <w:r w:rsidRPr="002E54B2">
        <w:rPr>
          <w:b/>
        </w:rPr>
        <w:t xml:space="preserve">: </w:t>
      </w:r>
    </w:p>
    <w:p w:rsidR="00452753" w:rsidRPr="002E54B2" w:rsidRDefault="00EA03E2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продолжать расширять помощь биологическим родственникам и на уровне общин помогать семьям растить детей, в том числе с привл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чением квалифицированных социальных работников;</w:t>
      </w:r>
    </w:p>
    <w:p w:rsidR="00452753" w:rsidRPr="002E54B2" w:rsidRDefault="00EA03E2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 xml:space="preserve">по мере возможности организовывать уход за детьми в системе семейного типа, с тем чтобы детей реже помещали в специализированные учреждения; </w:t>
      </w:r>
    </w:p>
    <w:p w:rsidR="00452753" w:rsidRPr="002E54B2" w:rsidRDefault="00EA03E2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ужесточить требования при получении лицензии на организ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цию у</w:t>
      </w:r>
      <w:r w:rsidR="00452753" w:rsidRPr="002E54B2">
        <w:rPr>
          <w:b/>
          <w:bCs/>
        </w:rPr>
        <w:t>ч</w:t>
      </w:r>
      <w:r w:rsidR="00452753" w:rsidRPr="002E54B2">
        <w:rPr>
          <w:b/>
          <w:bCs/>
        </w:rPr>
        <w:t>реждения альтернативного ухода;</w:t>
      </w:r>
    </w:p>
    <w:p w:rsidR="00452753" w:rsidRPr="002E54B2" w:rsidRDefault="00EA03E2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обеспечить периодическую проверку дел о помещении детей в специализированные учреждения, а также контролировать качество обе</w:t>
      </w:r>
      <w:r w:rsidR="00452753" w:rsidRPr="002E54B2">
        <w:rPr>
          <w:b/>
          <w:bCs/>
        </w:rPr>
        <w:t>с</w:t>
      </w:r>
      <w:r w:rsidR="00452753" w:rsidRPr="002E54B2">
        <w:rPr>
          <w:b/>
          <w:bCs/>
        </w:rPr>
        <w:t>печиваемого в них ухода, в том числе путем создания доступных каналов отслеживания и устранения практики жестокого обращения с детьми, и создать условия, чтобы дети могли встречаться с родственниками;</w:t>
      </w:r>
    </w:p>
    <w:p w:rsidR="00452753" w:rsidRPr="002E54B2" w:rsidRDefault="00EA03E2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e)</w:t>
      </w:r>
      <w:r w:rsidR="00452753" w:rsidRPr="002E54B2">
        <w:rPr>
          <w:b/>
          <w:bCs/>
        </w:rPr>
        <w:tab/>
        <w:t>создать централизованную систему сбора данных о детях,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мещенных в специализированные учреждения, с разбивкой по возрасту, полу и экономическому положению.</w:t>
      </w:r>
    </w:p>
    <w:p w:rsidR="00452753" w:rsidRPr="002E54B2" w:rsidRDefault="00452753" w:rsidP="00EA03E2">
      <w:pPr>
        <w:pStyle w:val="H1GR"/>
      </w:pPr>
      <w:r w:rsidRPr="002E54B2">
        <w:tab/>
        <w:t>G.</w:t>
      </w:r>
      <w:r w:rsidRPr="002E54B2">
        <w:tab/>
        <w:t>Инвалидность, базовое медицинское обслуживание и социальное обеспечение (статьи 6, 18 (пункт 3), 23, 24, 26, 27 (пункты 1−3) и 33)</w:t>
      </w:r>
    </w:p>
    <w:p w:rsidR="00452753" w:rsidRPr="002E54B2" w:rsidRDefault="00452753" w:rsidP="007F20FD">
      <w:pPr>
        <w:pStyle w:val="H23GR"/>
        <w:rPr>
          <w:bCs/>
        </w:rPr>
      </w:pPr>
      <w:r w:rsidRPr="002E54B2">
        <w:tab/>
      </w:r>
      <w:r w:rsidRPr="002E54B2">
        <w:tab/>
        <w:t xml:space="preserve">Дети-инвалиды </w:t>
      </w:r>
    </w:p>
    <w:p w:rsidR="00452753" w:rsidRPr="002E54B2" w:rsidRDefault="00452753" w:rsidP="00452753">
      <w:pPr>
        <w:pStyle w:val="SingleTxtGR"/>
      </w:pPr>
      <w:r w:rsidRPr="002E54B2">
        <w:t>45.</w:t>
      </w:r>
      <w:r w:rsidRPr="002E54B2">
        <w:tab/>
        <w:t>Приветствуя План действий в интересах инвалидов на период 2013–2022</w:t>
      </w:r>
      <w:r w:rsidR="007F20FD" w:rsidRPr="002E54B2">
        <w:t> </w:t>
      </w:r>
      <w:r w:rsidRPr="002E54B2">
        <w:t>годов, Комитет вместе с тем серьезно обеспокоен положением детей-инвалидов, в частности:</w:t>
      </w:r>
    </w:p>
    <w:p w:rsidR="00452753" w:rsidRPr="002E54B2" w:rsidRDefault="007F20FD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положением детей-инвалидов, особенно девочек, которые сталк</w:t>
      </w:r>
      <w:r w:rsidR="00452753" w:rsidRPr="002E54B2">
        <w:t>и</w:t>
      </w:r>
      <w:r w:rsidR="00452753" w:rsidRPr="002E54B2">
        <w:t>ваются со множеством проявлений дискриминации при осуществлении своих прав, в том числе права на образование и медицинскую помощь;</w:t>
      </w:r>
    </w:p>
    <w:p w:rsidR="00452753" w:rsidRPr="002E54B2" w:rsidRDefault="007F20FD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положением тех многих детей-инвалидов, которых прячут или о</w:t>
      </w:r>
      <w:r w:rsidR="00452753" w:rsidRPr="002E54B2">
        <w:t>т</w:t>
      </w:r>
      <w:r w:rsidR="00452753" w:rsidRPr="002E54B2">
        <w:t>дают в специализированные учреждения, потому что в обществе они подверг</w:t>
      </w:r>
      <w:r w:rsidR="00452753" w:rsidRPr="002E54B2">
        <w:t>а</w:t>
      </w:r>
      <w:r w:rsidR="00452753" w:rsidRPr="002E54B2">
        <w:t xml:space="preserve">ются травле или же у семьи нет средств растить их; </w:t>
      </w:r>
    </w:p>
    <w:p w:rsidR="00452753" w:rsidRPr="002E54B2" w:rsidRDefault="007F20FD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тем, что очень мало детей-инвалидов учатся в школе и имеют до</w:t>
      </w:r>
      <w:r w:rsidR="00452753" w:rsidRPr="002E54B2">
        <w:t>с</w:t>
      </w:r>
      <w:r w:rsidR="00452753" w:rsidRPr="002E54B2">
        <w:t>туп к медицинской помощи и услугам специализированных служб и реабилит</w:t>
      </w:r>
      <w:r w:rsidR="00452753" w:rsidRPr="002E54B2">
        <w:t>а</w:t>
      </w:r>
      <w:r w:rsidR="00452753" w:rsidRPr="002E54B2">
        <w:t xml:space="preserve">ционных центров; </w:t>
      </w:r>
    </w:p>
    <w:p w:rsidR="00452753" w:rsidRPr="002E54B2" w:rsidRDefault="007F20FD" w:rsidP="00452753">
      <w:pPr>
        <w:pStyle w:val="SingleTxtGR"/>
      </w:pPr>
      <w:r w:rsidRPr="002E54B2">
        <w:tab/>
      </w:r>
      <w:r w:rsidR="00452753" w:rsidRPr="002E54B2">
        <w:t>d)</w:t>
      </w:r>
      <w:r w:rsidR="00452753" w:rsidRPr="002E54B2">
        <w:tab/>
        <w:t>тем, что отсутствует система сбора данных о детях-инвалидах.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46.</w:t>
      </w:r>
      <w:r w:rsidRPr="002E54B2">
        <w:tab/>
      </w:r>
      <w:r w:rsidRPr="002E54B2">
        <w:rPr>
          <w:b/>
        </w:rPr>
        <w:t>С учетом своего замечания общего порядка № 9 (2006) о правах д</w:t>
      </w:r>
      <w:r w:rsidRPr="002E54B2">
        <w:rPr>
          <w:b/>
        </w:rPr>
        <w:t>е</w:t>
      </w:r>
      <w:r w:rsidRPr="002E54B2">
        <w:rPr>
          <w:b/>
        </w:rPr>
        <w:t>тей-инвалидов</w:t>
      </w:r>
      <w:r w:rsidRPr="002E54B2">
        <w:t xml:space="preserve"> </w:t>
      </w:r>
      <w:r w:rsidRPr="002E54B2">
        <w:rPr>
          <w:b/>
          <w:bCs/>
        </w:rPr>
        <w:t>Комитет рекомендует государству-участнику приложить все силы для реализации Плана действий в интересах инвалидов на период 2013–2022 годов и настоятельно призывает государство-участник</w:t>
      </w:r>
      <w:r w:rsidRPr="002E54B2">
        <w:rPr>
          <w:b/>
        </w:rPr>
        <w:t>:</w:t>
      </w:r>
    </w:p>
    <w:p w:rsidR="00452753" w:rsidRPr="002E54B2" w:rsidRDefault="007F20F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внести изменения в законодательство для обеспечения прямого запрещения дискриминации по признаку инвалидности и отмены всех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ложений, де-факто приводящих к дискриминации инвалидов;</w:t>
      </w:r>
    </w:p>
    <w:p w:rsidR="00452753" w:rsidRPr="002E54B2" w:rsidRDefault="007F20F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организовывать информационно-пропагандистские и просв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тительские кампании с целью ликвидации всех видов дискриминации де-факто в отношении детей-инвалидов, в частности поведенческих и физич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ских барьеров, проводить среди населения информационно-просветительскую работу, разъясняя права и особые потребности детей-инвалидов, и обеспечить, чтобы дети с ограниченными возможностями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лучали надлежащую финансовую поддержку и имели полный доступ к с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циальным и медици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ским услугам;</w:t>
      </w:r>
    </w:p>
    <w:p w:rsidR="00452753" w:rsidRPr="002E54B2" w:rsidRDefault="007F20F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добиться, чтобы дети-инвалиды могли в полной мере реализ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вывать свое право на образование, и принять все необходимые меры для обеспеч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ния их включения в основную систему школьного образования;</w:t>
      </w:r>
    </w:p>
    <w:p w:rsidR="00452753" w:rsidRPr="002E54B2" w:rsidRDefault="007F20F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организовать сбор детализированных и дезагрегированных данных о детях-инвалидах в целях адаптации мер политики и программ с учетом их нужд.</w:t>
      </w:r>
    </w:p>
    <w:p w:rsidR="00452753" w:rsidRPr="002E54B2" w:rsidRDefault="00452753" w:rsidP="007F20FD">
      <w:pPr>
        <w:pStyle w:val="H23GR"/>
      </w:pPr>
      <w:r w:rsidRPr="002E54B2">
        <w:tab/>
      </w:r>
      <w:r w:rsidRPr="002E54B2">
        <w:tab/>
        <w:t xml:space="preserve">Охрана здоровья и медицинское обслуживание </w:t>
      </w:r>
    </w:p>
    <w:p w:rsidR="00452753" w:rsidRPr="002E54B2" w:rsidRDefault="00452753" w:rsidP="00452753">
      <w:pPr>
        <w:pStyle w:val="SingleTxtGR"/>
      </w:pPr>
      <w:r w:rsidRPr="002E54B2">
        <w:t>47.</w:t>
      </w:r>
      <w:r w:rsidRPr="002E54B2">
        <w:tab/>
        <w:t xml:space="preserve">Комитет приветствует реализацию концепции </w:t>
      </w:r>
      <w:r w:rsidR="008D563B" w:rsidRPr="002E54B2">
        <w:t>"</w:t>
      </w:r>
      <w:r w:rsidRPr="002E54B2">
        <w:t>Здоровая деревня</w:t>
      </w:r>
      <w:r w:rsidR="008D563B" w:rsidRPr="002E54B2">
        <w:t>"</w:t>
      </w:r>
      <w:r w:rsidRPr="002E54B2">
        <w:t>, увел</w:t>
      </w:r>
      <w:r w:rsidRPr="002E54B2">
        <w:t>и</w:t>
      </w:r>
      <w:r w:rsidRPr="002E54B2">
        <w:t>чение числа муниципальных медицинских центров, принятие программы обе</w:t>
      </w:r>
      <w:r w:rsidRPr="002E54B2">
        <w:t>с</w:t>
      </w:r>
      <w:r w:rsidRPr="002E54B2">
        <w:t>печения подготовленности к родовспоможению и осложнениям при родах, ус</w:t>
      </w:r>
      <w:r w:rsidRPr="002E54B2">
        <w:t>и</w:t>
      </w:r>
      <w:r w:rsidRPr="002E54B2">
        <w:t>лия по борьбе с болезнями и недоеданием, а также снижение показателей мл</w:t>
      </w:r>
      <w:r w:rsidRPr="002E54B2">
        <w:t>а</w:t>
      </w:r>
      <w:r w:rsidRPr="002E54B2">
        <w:t>денческой смертности и смертности в возрасте до пяти лет за период с 1990 г</w:t>
      </w:r>
      <w:r w:rsidRPr="002E54B2">
        <w:t>о</w:t>
      </w:r>
      <w:r w:rsidRPr="002E54B2">
        <w:t>да. Тем не менее Комитет крайне обеспокоен:</w:t>
      </w:r>
    </w:p>
    <w:p w:rsidR="00452753" w:rsidRPr="002E54B2" w:rsidRDefault="007F20FD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по-прежнему высокой смертностью новорожденных, младенцев и детей в возрасте до пяти лет, особенно из-за диареи и пневмонии, и большим числом детей в возрасте до 5 лет с задержкой в росте и пониженной масса тела;</w:t>
      </w:r>
    </w:p>
    <w:p w:rsidR="00452753" w:rsidRPr="002E54B2" w:rsidRDefault="007F20FD" w:rsidP="00452753">
      <w:pPr>
        <w:pStyle w:val="SingleTxtGR"/>
        <w:rPr>
          <w:b/>
        </w:rPr>
      </w:pPr>
      <w:r w:rsidRPr="002E54B2">
        <w:tab/>
      </w:r>
      <w:r w:rsidR="00452753" w:rsidRPr="002E54B2">
        <w:t>b)</w:t>
      </w:r>
      <w:r w:rsidR="00452753" w:rsidRPr="002E54B2">
        <w:tab/>
        <w:t>сохранением материнской смертности на очень высоком уровне;</w:t>
      </w:r>
    </w:p>
    <w:p w:rsidR="00452753" w:rsidRPr="002E54B2" w:rsidRDefault="007F20FD" w:rsidP="00452753">
      <w:pPr>
        <w:pStyle w:val="SingleTxtGR"/>
        <w:rPr>
          <w:b/>
        </w:rPr>
      </w:pPr>
      <w:r w:rsidRPr="002E54B2">
        <w:tab/>
      </w:r>
      <w:r w:rsidR="00452753" w:rsidRPr="002E54B2">
        <w:t>c)</w:t>
      </w:r>
      <w:r w:rsidR="00452753" w:rsidRPr="002E54B2">
        <w:tab/>
        <w:t>неоднородностью показателей материнской и младенческой смер</w:t>
      </w:r>
      <w:r w:rsidR="00452753" w:rsidRPr="002E54B2">
        <w:t>т</w:t>
      </w:r>
      <w:r w:rsidR="00452753" w:rsidRPr="002E54B2">
        <w:t>ности по различным провинциям;</w:t>
      </w:r>
    </w:p>
    <w:p w:rsidR="00452753" w:rsidRPr="002E54B2" w:rsidRDefault="007F20FD" w:rsidP="00452753">
      <w:pPr>
        <w:pStyle w:val="SingleTxtGR"/>
      </w:pPr>
      <w:r w:rsidRPr="002E54B2">
        <w:tab/>
      </w:r>
      <w:r w:rsidR="00452753" w:rsidRPr="002E54B2">
        <w:t>d)</w:t>
      </w:r>
      <w:r w:rsidR="00452753" w:rsidRPr="002E54B2">
        <w:tab/>
        <w:t>отсутствием специальных постановлений органов здравоохранения по вопросам профилактических мероприятий, таких как иммунизация, а также неудовлетворительными результатами осуществления программы иммуниз</w:t>
      </w:r>
      <w:r w:rsidR="00452753" w:rsidRPr="002E54B2">
        <w:t>а</w:t>
      </w:r>
      <w:r w:rsidR="00452753" w:rsidRPr="002E54B2">
        <w:t>ции;</w:t>
      </w:r>
    </w:p>
    <w:p w:rsidR="00452753" w:rsidRPr="002E54B2" w:rsidRDefault="007F20FD" w:rsidP="00452753">
      <w:pPr>
        <w:pStyle w:val="SingleTxtGR"/>
      </w:pPr>
      <w:r w:rsidRPr="002E54B2">
        <w:tab/>
      </w:r>
      <w:r w:rsidR="00452753" w:rsidRPr="002E54B2">
        <w:t>e)</w:t>
      </w:r>
      <w:r w:rsidR="00452753" w:rsidRPr="002E54B2">
        <w:tab/>
        <w:t>хроническим дефицитом в области инфраструктуры и обеспечения медицинских учреждений, а также недостаточной квалификацией и низкой тр</w:t>
      </w:r>
      <w:r w:rsidR="00452753" w:rsidRPr="002E54B2">
        <w:t>у</w:t>
      </w:r>
      <w:r w:rsidR="00452753" w:rsidRPr="002E54B2">
        <w:t>довой дисциплиной медицинских работников, которых может не оказаться на рабочем месте.</w:t>
      </w:r>
    </w:p>
    <w:p w:rsidR="00452753" w:rsidRPr="002E54B2" w:rsidRDefault="00452753" w:rsidP="00452753">
      <w:pPr>
        <w:pStyle w:val="SingleTxtGR"/>
        <w:rPr>
          <w:b/>
          <w:bCs/>
        </w:rPr>
      </w:pPr>
      <w:r w:rsidRPr="002E54B2">
        <w:rPr>
          <w:bCs/>
        </w:rPr>
        <w:t>48.</w:t>
      </w:r>
      <w:r w:rsidRPr="002E54B2">
        <w:rPr>
          <w:bCs/>
        </w:rPr>
        <w:tab/>
      </w:r>
      <w:r w:rsidRPr="002E54B2">
        <w:rPr>
          <w:b/>
        </w:rPr>
        <w:t>С учетом своего замечания общего порядка № 15 (2013) о праве р</w:t>
      </w:r>
      <w:r w:rsidRPr="002E54B2">
        <w:rPr>
          <w:b/>
        </w:rPr>
        <w:t>е</w:t>
      </w:r>
      <w:r w:rsidRPr="002E54B2">
        <w:rPr>
          <w:b/>
        </w:rPr>
        <w:t>бенка на пользование наиболее совершенными услугами системы здрав</w:t>
      </w:r>
      <w:r w:rsidRPr="002E54B2">
        <w:rPr>
          <w:b/>
        </w:rPr>
        <w:t>о</w:t>
      </w:r>
      <w:r w:rsidRPr="002E54B2">
        <w:rPr>
          <w:b/>
        </w:rPr>
        <w:t xml:space="preserve">охранения </w:t>
      </w:r>
      <w:r w:rsidRPr="002E54B2">
        <w:rPr>
          <w:b/>
          <w:bCs/>
        </w:rPr>
        <w:t>Комитет настоятельно рекомендует государству-участнику</w:t>
      </w:r>
      <w:r w:rsidRPr="002E54B2">
        <w:rPr>
          <w:b/>
        </w:rPr>
        <w:t xml:space="preserve"> </w:t>
      </w:r>
      <w:r w:rsidRPr="002E54B2">
        <w:rPr>
          <w:b/>
          <w:bCs/>
        </w:rPr>
        <w:t>ув</w:t>
      </w:r>
      <w:r w:rsidRPr="002E54B2">
        <w:rPr>
          <w:b/>
          <w:bCs/>
        </w:rPr>
        <w:t>е</w:t>
      </w:r>
      <w:r w:rsidRPr="002E54B2">
        <w:rPr>
          <w:b/>
          <w:bCs/>
        </w:rPr>
        <w:t>личить ассигнования на цели здравоохранения и расширить доступ к усл</w:t>
      </w:r>
      <w:r w:rsidRPr="002E54B2">
        <w:rPr>
          <w:b/>
          <w:bCs/>
        </w:rPr>
        <w:t>у</w:t>
      </w:r>
      <w:r w:rsidRPr="002E54B2">
        <w:rPr>
          <w:b/>
          <w:bCs/>
        </w:rPr>
        <w:t>гам первичной медико-санитарной помощи во всех провинциях. Следует обеспечить, чтобы эти услуги были доступны, в том числе по стоимости, для населения как городов, так и сельской местности независимо от их экономического положения, и в частности:</w:t>
      </w:r>
    </w:p>
    <w:p w:rsidR="00452753" w:rsidRPr="002E54B2" w:rsidRDefault="007F20F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обеспечить предоставление первичной медико-санитарной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мощи всем беременным женщинам, включая доступ к услугам дородовой помощи, безопасного родовспоможения, экстренной акушерской помощи и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слеродового ухода, а также детям, сосредотачивая внимание на усилиях по сокращению предотвратимых и других заболеваний, в частности ди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реи, острых респираторных инфекций и недоедания, и содействовать пр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паганде рациональной практики кормления детей грудного и раннего во</w:t>
      </w:r>
      <w:r w:rsidR="00452753" w:rsidRPr="002E54B2">
        <w:rPr>
          <w:b/>
          <w:bCs/>
        </w:rPr>
        <w:t>з</w:t>
      </w:r>
      <w:r w:rsidR="00452753" w:rsidRPr="002E54B2">
        <w:rPr>
          <w:b/>
          <w:bCs/>
        </w:rPr>
        <w:t>раста;</w:t>
      </w:r>
    </w:p>
    <w:p w:rsidR="00452753" w:rsidRPr="002E54B2" w:rsidRDefault="007F20F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укреплять и расширять доступ к профилактической медици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ской помощи и лечебным услугам для всех беременных женщин и детей, особенно младенцев и детей в возрасте до пяти лет, включая всеобщую иммунизацию, пероральную регидратационную терапию и лечение острых респ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раторных инфекций;</w:t>
      </w:r>
    </w:p>
    <w:p w:rsidR="00452753" w:rsidRPr="002E54B2" w:rsidRDefault="007F20F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обеспечить адекватную бесплатную помощь специалистов до и во время родов, в том числе в отдаленных и сельских районах, и прин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мать все необходимые меры, в том числе меры неотложного акушерского вмешательства, для снижения материнской смертности;</w:t>
      </w:r>
    </w:p>
    <w:p w:rsidR="00452753" w:rsidRPr="002E54B2" w:rsidRDefault="003904B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набрать и обучить дополнительное число медицинских рабо</w:t>
      </w:r>
      <w:r w:rsidR="00452753" w:rsidRPr="002E54B2">
        <w:rPr>
          <w:b/>
          <w:bCs/>
        </w:rPr>
        <w:t>т</w:t>
      </w:r>
      <w:r w:rsidR="00452753" w:rsidRPr="002E54B2">
        <w:rPr>
          <w:b/>
          <w:bCs/>
        </w:rPr>
        <w:t>ников и контролировать их работу, модернизировать инфраструктуру м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дицинского обслуживания и обеспечить, чтобы услуги здравоохранения предусма</w:t>
      </w:r>
      <w:r w:rsidR="00452753" w:rsidRPr="002E54B2">
        <w:rPr>
          <w:b/>
          <w:bCs/>
        </w:rPr>
        <w:t>т</w:t>
      </w:r>
      <w:r w:rsidR="00452753" w:rsidRPr="002E54B2">
        <w:rPr>
          <w:b/>
          <w:bCs/>
        </w:rPr>
        <w:t>ривали доступ к санитарным объектам и чистой питьевой воде.</w:t>
      </w:r>
    </w:p>
    <w:p w:rsidR="00452753" w:rsidRPr="002E54B2" w:rsidRDefault="00452753" w:rsidP="003904BD">
      <w:pPr>
        <w:pStyle w:val="H23GR"/>
      </w:pPr>
      <w:r w:rsidRPr="002E54B2">
        <w:tab/>
      </w:r>
      <w:r w:rsidRPr="002E54B2">
        <w:tab/>
        <w:t>Здоровье подростков</w:t>
      </w:r>
    </w:p>
    <w:p w:rsidR="00452753" w:rsidRPr="002E54B2" w:rsidRDefault="00452753" w:rsidP="00452753">
      <w:pPr>
        <w:pStyle w:val="SingleTxtGR"/>
      </w:pPr>
      <w:r w:rsidRPr="002E54B2">
        <w:t>49.</w:t>
      </w:r>
      <w:r w:rsidRPr="002E54B2">
        <w:tab/>
        <w:t>Приветствуя Национальный план действий по обеспечению репроду</w:t>
      </w:r>
      <w:r w:rsidRPr="002E54B2">
        <w:t>к</w:t>
      </w:r>
      <w:r w:rsidRPr="002E54B2">
        <w:t>тивного здоровья подростков и создание в рамках программ по охране репр</w:t>
      </w:r>
      <w:r w:rsidRPr="002E54B2">
        <w:t>о</w:t>
      </w:r>
      <w:r w:rsidRPr="002E54B2">
        <w:t>дуктивного здоровья медицинских служб, учитывающих подростковую спец</w:t>
      </w:r>
      <w:r w:rsidRPr="002E54B2">
        <w:t>и</w:t>
      </w:r>
      <w:r w:rsidRPr="002E54B2">
        <w:t>фику, Комитет обеспокоен тем, что подросткам трудно получить доступ к усл</w:t>
      </w:r>
      <w:r w:rsidRPr="002E54B2">
        <w:t>у</w:t>
      </w:r>
      <w:r w:rsidRPr="002E54B2">
        <w:t>гам по охране репродуктивного здоровья и просвещению в этой области, п</w:t>
      </w:r>
      <w:r w:rsidRPr="002E54B2">
        <w:t>о</w:t>
      </w:r>
      <w:r w:rsidRPr="002E54B2">
        <w:t>скольку в рамках Закона о народонаселении и развитии семьи и Закона о здр</w:t>
      </w:r>
      <w:r w:rsidRPr="002E54B2">
        <w:t>а</w:t>
      </w:r>
      <w:r w:rsidRPr="002E54B2">
        <w:t>воохранении доступ к услугам по охране сексуального и репродуктивного зд</w:t>
      </w:r>
      <w:r w:rsidRPr="002E54B2">
        <w:t>о</w:t>
      </w:r>
      <w:r w:rsidRPr="002E54B2">
        <w:t>ровья могут получать только супружеские пары, состоящие в законном браке, что исключает подавляющее большинство подростков. Комитет также обесп</w:t>
      </w:r>
      <w:r w:rsidRPr="002E54B2">
        <w:t>о</w:t>
      </w:r>
      <w:r w:rsidRPr="002E54B2">
        <w:t>коен тем, что, несмотря на положения об услугах по охране репродуктивного здоровья, предусмотренные Законом о народонаселении и развитии семьи и З</w:t>
      </w:r>
      <w:r w:rsidRPr="002E54B2">
        <w:t>а</w:t>
      </w:r>
      <w:r w:rsidRPr="002E54B2">
        <w:t>коном о здравоохранении, незамужние женщины и девушки не имеют права воспользоваться этими возможностями охраны здоровья. Кроме того, Комитет выражает беспокойство в связи с тем, что:</w:t>
      </w:r>
    </w:p>
    <w:p w:rsidR="00452753" w:rsidRPr="002E54B2" w:rsidRDefault="003904BD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для получения определенных услуг, связанных с охраной репроду</w:t>
      </w:r>
      <w:r w:rsidR="00452753" w:rsidRPr="002E54B2">
        <w:t>к</w:t>
      </w:r>
      <w:r w:rsidR="00452753" w:rsidRPr="002E54B2">
        <w:t>тивного здоровья, необходимо согласие родителей или мужей; в частности з</w:t>
      </w:r>
      <w:r w:rsidR="00452753" w:rsidRPr="002E54B2">
        <w:t>а</w:t>
      </w:r>
      <w:r w:rsidR="00452753" w:rsidRPr="002E54B2">
        <w:t>мужним девушкам-подросткам требуется разрешение мужа, чтобы получить определенные услуги в сфере контрацепции в государственных медицинских учрежден</w:t>
      </w:r>
      <w:r w:rsidR="00452753" w:rsidRPr="002E54B2">
        <w:t>и</w:t>
      </w:r>
      <w:r w:rsidR="00452753" w:rsidRPr="002E54B2">
        <w:t>ях;</w:t>
      </w:r>
    </w:p>
    <w:p w:rsidR="00452753" w:rsidRPr="002E54B2" w:rsidRDefault="003904BD" w:rsidP="00452753">
      <w:pPr>
        <w:pStyle w:val="SingleTxtGR"/>
      </w:pPr>
      <w:r w:rsidRPr="002E54B2">
        <w:tab/>
      </w:r>
      <w:r w:rsidR="00452753" w:rsidRPr="002E54B2">
        <w:t>b)</w:t>
      </w:r>
      <w:r w:rsidR="00452753" w:rsidRPr="002E54B2">
        <w:tab/>
        <w:t>незамужние девушки-подростки, в том числе жертвы изнасилов</w:t>
      </w:r>
      <w:r w:rsidR="00452753" w:rsidRPr="002E54B2">
        <w:t>а</w:t>
      </w:r>
      <w:r w:rsidR="00452753" w:rsidRPr="002E54B2">
        <w:t>ния, порой не могут получить доступ к услугам в области охраны репродукти</w:t>
      </w:r>
      <w:r w:rsidR="00452753" w:rsidRPr="002E54B2">
        <w:t>в</w:t>
      </w:r>
      <w:r w:rsidR="00452753" w:rsidRPr="002E54B2">
        <w:t>ного здоровья, потому что они не знают, что они имеют право на них, или же они боятся травли, что приводит, в частности, к заражению заболеваниями, п</w:t>
      </w:r>
      <w:r w:rsidR="00452753" w:rsidRPr="002E54B2">
        <w:t>е</w:t>
      </w:r>
      <w:r w:rsidR="00452753" w:rsidRPr="002E54B2">
        <w:t>редающимися половым путем, и обусловливает высокие уровни подростковой беременности, риска небезопасных абортов, принудительного замужества в раннем возрасте и отсева учащихся.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50.</w:t>
      </w:r>
      <w:r w:rsidRPr="002E54B2">
        <w:tab/>
      </w:r>
      <w:r w:rsidRPr="002E54B2">
        <w:rPr>
          <w:b/>
        </w:rPr>
        <w:t>С учетом своего замечания общего порядка № 4 (2003) о здоровье и развитии подростков в контексте Конвенции о правах ребенка Комитет р</w:t>
      </w:r>
      <w:r w:rsidRPr="002E54B2">
        <w:rPr>
          <w:b/>
        </w:rPr>
        <w:t>е</w:t>
      </w:r>
      <w:r w:rsidRPr="002E54B2">
        <w:rPr>
          <w:b/>
        </w:rPr>
        <w:t>комендует государству-участнику:</w:t>
      </w:r>
    </w:p>
    <w:p w:rsidR="003904BD" w:rsidRPr="002E54B2" w:rsidRDefault="003904BD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внести изменения в законодательство для обеспечения того, чтобы подростки, особенно девушки, получили полный и безусловный до</w:t>
      </w:r>
      <w:r w:rsidR="00452753" w:rsidRPr="002E54B2">
        <w:rPr>
          <w:b/>
          <w:bCs/>
        </w:rPr>
        <w:t>с</w:t>
      </w:r>
      <w:r w:rsidR="00452753" w:rsidRPr="002E54B2">
        <w:rPr>
          <w:b/>
          <w:bCs/>
        </w:rPr>
        <w:t>туп к информации и услугам в области сексуального и репродуктивного здоровья и контрацепции без необходимости получения согласия родителей или мужа и чтобы их просьбы рассматривались в конфиденциальном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рядке;</w:t>
      </w:r>
    </w:p>
    <w:p w:rsidR="00452753" w:rsidRPr="002E54B2" w:rsidRDefault="00452753" w:rsidP="00452753">
      <w:pPr>
        <w:pStyle w:val="SingleTxtGR"/>
        <w:rPr>
          <w:b/>
          <w:bCs/>
        </w:rPr>
      </w:pPr>
      <w:r w:rsidRPr="002E54B2">
        <w:rPr>
          <w:bCs/>
        </w:rPr>
        <w:tab/>
      </w:r>
      <w:r w:rsidRPr="002E54B2">
        <w:rPr>
          <w:b/>
          <w:bCs/>
        </w:rPr>
        <w:t>b)</w:t>
      </w:r>
      <w:r w:rsidRPr="002E54B2">
        <w:rPr>
          <w:b/>
          <w:bCs/>
        </w:rPr>
        <w:tab/>
        <w:t>разработать и реализовать меры политики по защите прав б</w:t>
      </w:r>
      <w:r w:rsidRPr="002E54B2">
        <w:rPr>
          <w:b/>
          <w:bCs/>
        </w:rPr>
        <w:t>е</w:t>
      </w:r>
      <w:r w:rsidRPr="002E54B2">
        <w:rPr>
          <w:b/>
          <w:bCs/>
        </w:rPr>
        <w:t>ременных несовершеннолетних девушек, матерей-подростков и их детей и по борьбе с их дискриминацией.</w:t>
      </w:r>
    </w:p>
    <w:p w:rsidR="00452753" w:rsidRPr="002E54B2" w:rsidRDefault="003904BD" w:rsidP="003904BD">
      <w:pPr>
        <w:pStyle w:val="H23GR"/>
      </w:pPr>
      <w:r w:rsidRPr="002E54B2">
        <w:tab/>
      </w:r>
      <w:r w:rsidR="00452753" w:rsidRPr="002E54B2">
        <w:tab/>
        <w:t xml:space="preserve">ВИЧ/СПИД </w:t>
      </w:r>
    </w:p>
    <w:p w:rsidR="00452753" w:rsidRPr="002E54B2" w:rsidRDefault="00452753" w:rsidP="00452753">
      <w:pPr>
        <w:pStyle w:val="SingleTxtGR"/>
      </w:pPr>
      <w:r w:rsidRPr="002E54B2">
        <w:t>51.</w:t>
      </w:r>
      <w:r w:rsidRPr="002E54B2">
        <w:tab/>
        <w:t>Комитет глубоко обеспокоен неуклонным ростом распространенности ВИЧ/СПИДа в период 2000</w:t>
      </w:r>
      <w:r w:rsidR="003904BD" w:rsidRPr="002E54B2">
        <w:t>−</w:t>
      </w:r>
      <w:r w:rsidRPr="002E54B2">
        <w:t>2009 годов и тем, что государство-участник пр</w:t>
      </w:r>
      <w:r w:rsidRPr="002E54B2">
        <w:t>и</w:t>
      </w:r>
      <w:r w:rsidRPr="002E54B2">
        <w:t>нимало недостаточно мер для решительной борьбы с пандемией. Комитет с озабоченностью отмечает рост в Папуа числа лиц, живущих с ВИЧ/СПИДом, в целом, и женщин, живущих с ВИЧ/СПИДом, в частности, что привело к ра</w:t>
      </w:r>
      <w:r w:rsidRPr="002E54B2">
        <w:t>с</w:t>
      </w:r>
      <w:r w:rsidRPr="002E54B2">
        <w:t>пространению ВИЧ-инфекции у детей.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52.</w:t>
      </w:r>
      <w:r w:rsidRPr="002E54B2">
        <w:tab/>
      </w:r>
      <w:r w:rsidRPr="002E54B2">
        <w:rPr>
          <w:b/>
        </w:rPr>
        <w:t>В свете своего замечания общего порядка № 3 (2003) по ВИЧ/СПИДу и правам ребенка Комитет настоятельно призывает государство-участник разрабатывать и укреплять политику и программы в целях предупрежд</w:t>
      </w:r>
      <w:r w:rsidRPr="002E54B2">
        <w:rPr>
          <w:b/>
        </w:rPr>
        <w:t>е</w:t>
      </w:r>
      <w:r w:rsidRPr="002E54B2">
        <w:rPr>
          <w:b/>
        </w:rPr>
        <w:t>ния распространения ВИЧ/СПИДа и обеспечивать уход за ВИЧ-инфицированными и больными СПИДом детьми или детьми, пострада</w:t>
      </w:r>
      <w:r w:rsidRPr="002E54B2">
        <w:rPr>
          <w:b/>
        </w:rPr>
        <w:t>в</w:t>
      </w:r>
      <w:r w:rsidRPr="002E54B2">
        <w:rPr>
          <w:b/>
        </w:rPr>
        <w:t>шими от ВИЧ/СПИДа, и оказание им помощи. Кроме того, Комитет н</w:t>
      </w:r>
      <w:r w:rsidRPr="002E54B2">
        <w:rPr>
          <w:b/>
        </w:rPr>
        <w:t>а</w:t>
      </w:r>
      <w:r w:rsidRPr="002E54B2">
        <w:rPr>
          <w:b/>
        </w:rPr>
        <w:t>стоятельно призывает государство-участник не ослаблять усилия, прил</w:t>
      </w:r>
      <w:r w:rsidRPr="002E54B2">
        <w:rPr>
          <w:b/>
        </w:rPr>
        <w:t>а</w:t>
      </w:r>
      <w:r w:rsidRPr="002E54B2">
        <w:rPr>
          <w:b/>
        </w:rPr>
        <w:t>гающиеся в целях предотвращения передачи ВИЧ/СПИДа от матери к р</w:t>
      </w:r>
      <w:r w:rsidRPr="002E54B2">
        <w:rPr>
          <w:b/>
        </w:rPr>
        <w:t>е</w:t>
      </w:r>
      <w:r w:rsidRPr="002E54B2">
        <w:rPr>
          <w:b/>
        </w:rPr>
        <w:t>бенку, оказания консультативной помощи и повышения качества посл</w:t>
      </w:r>
      <w:r w:rsidRPr="002E54B2">
        <w:rPr>
          <w:b/>
        </w:rPr>
        <w:t>е</w:t>
      </w:r>
      <w:r w:rsidRPr="002E54B2">
        <w:rPr>
          <w:b/>
        </w:rPr>
        <w:t>дующего лечения ВИЧ-инфицированных и больных СПИДом матерей и родившихся у них детей для обеспечения ранней диагностики и своевр</w:t>
      </w:r>
      <w:r w:rsidRPr="002E54B2">
        <w:rPr>
          <w:b/>
        </w:rPr>
        <w:t>е</w:t>
      </w:r>
      <w:r w:rsidRPr="002E54B2">
        <w:rPr>
          <w:b/>
        </w:rPr>
        <w:t>менного начала лечения.</w:t>
      </w:r>
    </w:p>
    <w:p w:rsidR="00452753" w:rsidRPr="002E54B2" w:rsidRDefault="003904BD" w:rsidP="003904BD">
      <w:pPr>
        <w:pStyle w:val="H23GR"/>
      </w:pPr>
      <w:r w:rsidRPr="002E54B2">
        <w:tab/>
      </w:r>
      <w:r w:rsidRPr="002E54B2">
        <w:tab/>
      </w:r>
      <w:r w:rsidR="00452753" w:rsidRPr="002E54B2">
        <w:t xml:space="preserve">Наркомания и токсикомания </w:t>
      </w:r>
    </w:p>
    <w:p w:rsidR="00452753" w:rsidRPr="002E54B2" w:rsidRDefault="00452753" w:rsidP="00452753">
      <w:pPr>
        <w:pStyle w:val="SingleTxtGR"/>
      </w:pPr>
      <w:r w:rsidRPr="002E54B2">
        <w:t>53.</w:t>
      </w:r>
      <w:r w:rsidRPr="002E54B2">
        <w:tab/>
        <w:t>Комитет с озабоченностью отмечает значительный рост употребления наркотиков молодежью в последние годы.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54.</w:t>
      </w:r>
      <w:r w:rsidRPr="002E54B2">
        <w:tab/>
      </w:r>
      <w:r w:rsidRPr="002E54B2">
        <w:rPr>
          <w:b/>
        </w:rPr>
        <w:t>Комитет рекомендует государству-участнику выделить все необход</w:t>
      </w:r>
      <w:r w:rsidRPr="002E54B2">
        <w:rPr>
          <w:b/>
        </w:rPr>
        <w:t>и</w:t>
      </w:r>
      <w:r w:rsidRPr="002E54B2">
        <w:rPr>
          <w:b/>
        </w:rPr>
        <w:t>мые людские, технические и финансовые ресурсы для борьбы с употребл</w:t>
      </w:r>
      <w:r w:rsidRPr="002E54B2">
        <w:rPr>
          <w:b/>
        </w:rPr>
        <w:t>е</w:t>
      </w:r>
      <w:r w:rsidRPr="002E54B2">
        <w:rPr>
          <w:b/>
        </w:rPr>
        <w:t>нием наркотиков детьми и подростками, в частности путем предоставл</w:t>
      </w:r>
      <w:r w:rsidRPr="002E54B2">
        <w:rPr>
          <w:b/>
        </w:rPr>
        <w:t>е</w:t>
      </w:r>
      <w:r w:rsidRPr="002E54B2">
        <w:rPr>
          <w:b/>
        </w:rPr>
        <w:t>ния детям и подросткам точной и объективной информации с целью нед</w:t>
      </w:r>
      <w:r w:rsidRPr="002E54B2">
        <w:rPr>
          <w:b/>
        </w:rPr>
        <w:t>о</w:t>
      </w:r>
      <w:r w:rsidRPr="002E54B2">
        <w:rPr>
          <w:b/>
        </w:rPr>
        <w:t>пущения и предотвращения злоупотребления психоактивными веществ</w:t>
      </w:r>
      <w:r w:rsidRPr="002E54B2">
        <w:rPr>
          <w:b/>
        </w:rPr>
        <w:t>а</w:t>
      </w:r>
      <w:r w:rsidRPr="002E54B2">
        <w:rPr>
          <w:b/>
        </w:rPr>
        <w:t>ми, включая табак и алкоголь, а также развивать систему доступного и учитывающего специфику молодежи лечения наркозависимости, снижения вреда и обучения жизненным навыкам.</w:t>
      </w:r>
    </w:p>
    <w:p w:rsidR="00452753" w:rsidRPr="002E54B2" w:rsidRDefault="003904BD" w:rsidP="003904BD">
      <w:pPr>
        <w:pStyle w:val="H23GR"/>
      </w:pPr>
      <w:r w:rsidRPr="002E54B2">
        <w:tab/>
      </w:r>
      <w:r w:rsidRPr="002E54B2">
        <w:tab/>
      </w:r>
      <w:r w:rsidR="00452753" w:rsidRPr="002E54B2">
        <w:t>Грудное вскармливание</w:t>
      </w:r>
    </w:p>
    <w:p w:rsidR="00452753" w:rsidRPr="002E54B2" w:rsidRDefault="00452753" w:rsidP="00452753">
      <w:pPr>
        <w:pStyle w:val="SingleTxtGR"/>
      </w:pPr>
      <w:r w:rsidRPr="002E54B2">
        <w:t>55.</w:t>
      </w:r>
      <w:r w:rsidRPr="002E54B2">
        <w:tab/>
        <w:t>Комитет обеспокоен низким уровнем грудного вскармливания в госуда</w:t>
      </w:r>
      <w:r w:rsidRPr="002E54B2">
        <w:t>р</w:t>
      </w:r>
      <w:r w:rsidRPr="002E54B2">
        <w:t>стве-участнике, отмечая, в частности, что в течение первых шести месяцев жизни на исключительно грудном вскармливании находятся только 42% инд</w:t>
      </w:r>
      <w:r w:rsidRPr="002E54B2">
        <w:t>о</w:t>
      </w:r>
      <w:r w:rsidRPr="002E54B2">
        <w:t>незийских детей.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56.</w:t>
      </w:r>
      <w:r w:rsidRPr="002E54B2">
        <w:tab/>
      </w:r>
      <w:r w:rsidRPr="002E54B2">
        <w:rPr>
          <w:b/>
        </w:rPr>
        <w:t>Комитет рекомендует государству-участнику активизировать проп</w:t>
      </w:r>
      <w:r w:rsidRPr="002E54B2">
        <w:rPr>
          <w:b/>
        </w:rPr>
        <w:t>а</w:t>
      </w:r>
      <w:r w:rsidRPr="002E54B2">
        <w:rPr>
          <w:b/>
        </w:rPr>
        <w:t>ганду грудного вскармливания, в том числе путем создания специальной программы для пропаганды преимуществ грудного вскармливания и обе</w:t>
      </w:r>
      <w:r w:rsidRPr="002E54B2">
        <w:rPr>
          <w:b/>
        </w:rPr>
        <w:t>с</w:t>
      </w:r>
      <w:r w:rsidRPr="002E54B2">
        <w:rPr>
          <w:b/>
        </w:rPr>
        <w:t>печения возможностей для того, чтобы все матери могли кормить только грудью своих младенцев в течение первых шести месяцев их жизни. Кроме того, Комитет рекомендует государству-участнику принять разработанный Всемирной организацией здравоохранения (ВОЗ) Международный кодекс маркетинга заменителей грудного молока.</w:t>
      </w:r>
    </w:p>
    <w:p w:rsidR="00452753" w:rsidRPr="002E54B2" w:rsidRDefault="003A7F99" w:rsidP="003A7F99">
      <w:pPr>
        <w:pStyle w:val="H23GR"/>
      </w:pPr>
      <w:r w:rsidRPr="002E54B2">
        <w:tab/>
      </w:r>
      <w:r w:rsidRPr="002E54B2">
        <w:tab/>
      </w:r>
      <w:r w:rsidR="00452753" w:rsidRPr="002E54B2">
        <w:t>Уровень жизни</w:t>
      </w:r>
    </w:p>
    <w:p w:rsidR="00452753" w:rsidRPr="002E54B2" w:rsidRDefault="00452753" w:rsidP="00452753">
      <w:pPr>
        <w:pStyle w:val="SingleTxtGR"/>
      </w:pPr>
      <w:r w:rsidRPr="002E54B2">
        <w:t>57.</w:t>
      </w:r>
      <w:r w:rsidRPr="002E54B2">
        <w:tab/>
        <w:t>Комитет приветствует меры, принятые государством-участником в целях искоренения нищеты и оказания социальной помощи, в частности Национал</w:t>
      </w:r>
      <w:r w:rsidRPr="002E54B2">
        <w:t>ь</w:t>
      </w:r>
      <w:r w:rsidRPr="002E54B2">
        <w:t>ную программу расширения возможностей общин и Закон № 6 о деревнях от 2014 года, которые направлены на сокращение неравенства между регионами. Тем не менее серьезную озабоченность Комитета вызывают:</w:t>
      </w:r>
    </w:p>
    <w:p w:rsidR="00452753" w:rsidRPr="002E54B2" w:rsidRDefault="003A7F99" w:rsidP="00452753">
      <w:pPr>
        <w:pStyle w:val="SingleTxtGR"/>
        <w:rPr>
          <w:b/>
        </w:rPr>
      </w:pPr>
      <w:r w:rsidRPr="002E54B2">
        <w:tab/>
      </w:r>
      <w:r w:rsidR="00452753" w:rsidRPr="002E54B2">
        <w:t>a)</w:t>
      </w:r>
      <w:r w:rsidR="00452753" w:rsidRPr="002E54B2">
        <w:tab/>
        <w:t xml:space="preserve">тот факт, что примерно 13,8 млн. детей живут ниже установленной в стране черты бедности и 8,4 </w:t>
      </w:r>
      <w:r w:rsidRPr="002E54B2">
        <w:t>млн.</w:t>
      </w:r>
      <w:r w:rsidR="00452753" w:rsidRPr="002E54B2">
        <w:t xml:space="preserve"> – в крайней нищете;</w:t>
      </w:r>
    </w:p>
    <w:p w:rsidR="00452753" w:rsidRPr="002E54B2" w:rsidRDefault="003A7F99" w:rsidP="00452753">
      <w:pPr>
        <w:pStyle w:val="SingleTxtGR"/>
        <w:rPr>
          <w:b/>
        </w:rPr>
      </w:pPr>
      <w:r w:rsidRPr="002E54B2">
        <w:tab/>
      </w:r>
      <w:r w:rsidR="00452753" w:rsidRPr="002E54B2">
        <w:t>b)</w:t>
      </w:r>
      <w:r w:rsidR="00452753" w:rsidRPr="002E54B2">
        <w:tab/>
        <w:t>процесс децентрализации, в ходе которого образовано много новых провинций и округов и в результате между регионами возникло неравенство в доступе к таким государственным услугам, как регистрация рождения детей, базовое образование и снабжение чистой питьевой водой;</w:t>
      </w:r>
    </w:p>
    <w:p w:rsidR="00452753" w:rsidRPr="002E54B2" w:rsidRDefault="003A7F99" w:rsidP="00452753">
      <w:pPr>
        <w:pStyle w:val="SingleTxtGR"/>
        <w:rPr>
          <w:b/>
        </w:rPr>
      </w:pPr>
      <w:r w:rsidRPr="002E54B2">
        <w:tab/>
      </w:r>
      <w:r w:rsidR="00452753" w:rsidRPr="002E54B2">
        <w:t>c)</w:t>
      </w:r>
      <w:r w:rsidR="00452753" w:rsidRPr="002E54B2">
        <w:tab/>
        <w:t>неравенство по показателям бедности между сельским и городским населением и по этническому и гендерному признакам, причем в особенно н</w:t>
      </w:r>
      <w:r w:rsidR="00452753" w:rsidRPr="002E54B2">
        <w:t>е</w:t>
      </w:r>
      <w:r w:rsidR="00452753" w:rsidRPr="002E54B2">
        <w:t>благоприятном положении находятся дети в провинции Папуа;</w:t>
      </w:r>
    </w:p>
    <w:p w:rsidR="00452753" w:rsidRPr="002E54B2" w:rsidRDefault="003A7F99" w:rsidP="00452753">
      <w:pPr>
        <w:pStyle w:val="SingleTxtGR"/>
        <w:rPr>
          <w:b/>
        </w:rPr>
      </w:pPr>
      <w:r w:rsidRPr="002E54B2">
        <w:tab/>
      </w:r>
      <w:r w:rsidR="00452753" w:rsidRPr="002E54B2">
        <w:t>d)</w:t>
      </w:r>
      <w:r w:rsidR="00452753" w:rsidRPr="002E54B2">
        <w:tab/>
        <w:t>программы социальной помощи на цели получения образования, не охв</w:t>
      </w:r>
      <w:r w:rsidR="00452753" w:rsidRPr="002E54B2">
        <w:t>а</w:t>
      </w:r>
      <w:r w:rsidR="00452753" w:rsidRPr="002E54B2">
        <w:t>тывающие детей из беднейших слоев населения, которые не учатся в школе и соответственно лишены доступа к программе социальной защиты</w:t>
      </w:r>
    </w:p>
    <w:p w:rsidR="00452753" w:rsidRPr="002E54B2" w:rsidRDefault="003A7F99" w:rsidP="00452753">
      <w:pPr>
        <w:pStyle w:val="SingleTxtGR"/>
        <w:rPr>
          <w:b/>
        </w:rPr>
      </w:pPr>
      <w:r w:rsidRPr="002E54B2">
        <w:tab/>
      </w:r>
      <w:r w:rsidR="00452753" w:rsidRPr="002E54B2">
        <w:t>e)</w:t>
      </w:r>
      <w:r w:rsidR="00452753" w:rsidRPr="002E54B2">
        <w:tab/>
        <w:t>особенно остро проблема нищеты стоит для сельских женщин и женщин из числа коренных народов, от чего страдают и их дети.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58.</w:t>
      </w:r>
      <w:r w:rsidRPr="002E54B2">
        <w:tab/>
      </w:r>
      <w:r w:rsidRPr="002E54B2">
        <w:rPr>
          <w:b/>
        </w:rPr>
        <w:t>Комитет рекомендует государству-участнику разработать комплек</w:t>
      </w:r>
      <w:r w:rsidRPr="002E54B2">
        <w:rPr>
          <w:b/>
        </w:rPr>
        <w:t>с</w:t>
      </w:r>
      <w:r w:rsidRPr="002E54B2">
        <w:rPr>
          <w:b/>
        </w:rPr>
        <w:t>ную стратегию борьбы с нищетой и принять все необходимые меры для обеспечения понимания и устранения глубинных причин детской нищеты и ее искоренения. Он также рекомендует государству-участнику: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разработать стратегии и программы сокращения масштабов нищеты на всех уровнях, уделяя особое внимание сельским и отдаленным районам, обеспечить равный доступ к основным услугам, включая, в час</w:t>
      </w:r>
      <w:r w:rsidR="00452753" w:rsidRPr="002E54B2">
        <w:rPr>
          <w:b/>
          <w:bCs/>
        </w:rPr>
        <w:t>т</w:t>
      </w:r>
      <w:r w:rsidR="00452753" w:rsidRPr="002E54B2">
        <w:rPr>
          <w:b/>
          <w:bCs/>
        </w:rPr>
        <w:t>ности, надлежащее питание, жилье, водоснабжение и канализацию, а также образование, социальные и медицинские услуги, и оказывать материал</w:t>
      </w:r>
      <w:r w:rsidR="00452753" w:rsidRPr="002E54B2">
        <w:rPr>
          <w:b/>
          <w:bCs/>
        </w:rPr>
        <w:t>ь</w:t>
      </w:r>
      <w:r w:rsidR="00452753" w:rsidRPr="002E54B2">
        <w:rPr>
          <w:b/>
          <w:bCs/>
        </w:rPr>
        <w:t>ную помощь малообеспеченным семьям;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скорректировать программы социальной помощи на цели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лучения образования, чтобы к ним имели доступ те дети, которые не уча</w:t>
      </w:r>
      <w:r w:rsidR="00452753" w:rsidRPr="002E54B2">
        <w:rPr>
          <w:b/>
          <w:bCs/>
        </w:rPr>
        <w:t>т</w:t>
      </w:r>
      <w:r w:rsidR="00452753" w:rsidRPr="002E54B2">
        <w:rPr>
          <w:b/>
          <w:bCs/>
        </w:rPr>
        <w:t>ся в шк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ле;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предусмотреть программы оказания надлежащей поддержки с целью улучшения положения сельских женщин и женщин из числа коре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ных н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родов, навсегда вырвав их и их детей из тисков нищеты;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обеспечить достаточное число надлежащим образом подгото</w:t>
      </w:r>
      <w:r w:rsidR="00452753" w:rsidRPr="002E54B2">
        <w:rPr>
          <w:b/>
          <w:bCs/>
        </w:rPr>
        <w:t>в</w:t>
      </w:r>
      <w:r w:rsidR="00452753" w:rsidRPr="002E54B2">
        <w:rPr>
          <w:b/>
          <w:bCs/>
        </w:rPr>
        <w:t>ленных социальных работников, способных выявлять семьи и детей, отн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сящиеся к группам риска, а также эффективное управление социальными пр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граммами и контроль за их осуществлением.</w:t>
      </w:r>
    </w:p>
    <w:p w:rsidR="00452753" w:rsidRPr="002E54B2" w:rsidRDefault="00452753" w:rsidP="003A7F99">
      <w:pPr>
        <w:pStyle w:val="H1GR"/>
      </w:pPr>
      <w:r w:rsidRPr="002E54B2">
        <w:tab/>
        <w:t>H.</w:t>
      </w:r>
      <w:r w:rsidRPr="002E54B2">
        <w:tab/>
        <w:t>Образование, досуг и культурная деятельность (статьи 28–31)</w:t>
      </w:r>
    </w:p>
    <w:p w:rsidR="00452753" w:rsidRPr="002E54B2" w:rsidRDefault="00452753" w:rsidP="003A7F99">
      <w:pPr>
        <w:pStyle w:val="H23GR"/>
      </w:pPr>
      <w:r w:rsidRPr="002E54B2">
        <w:tab/>
      </w:r>
      <w:r w:rsidRPr="002E54B2">
        <w:tab/>
        <w:t>Образование, включая профессионально-техническую подготовку и</w:t>
      </w:r>
      <w:r w:rsidR="003A7F99" w:rsidRPr="002E54B2">
        <w:t> </w:t>
      </w:r>
      <w:r w:rsidRPr="002E54B2">
        <w:t>профориентацию</w:t>
      </w:r>
    </w:p>
    <w:p w:rsidR="00452753" w:rsidRPr="002E54B2" w:rsidRDefault="00452753" w:rsidP="00452753">
      <w:pPr>
        <w:pStyle w:val="SingleTxtGR"/>
      </w:pPr>
      <w:r w:rsidRPr="002E54B2">
        <w:t>59.</w:t>
      </w:r>
      <w:r w:rsidRPr="002E54B2">
        <w:tab/>
        <w:t>Приветствуя программу всеобщего образования в возрасте до 18 лет, К</w:t>
      </w:r>
      <w:r w:rsidRPr="002E54B2">
        <w:t>о</w:t>
      </w:r>
      <w:r w:rsidRPr="002E54B2">
        <w:t>митет выражает серьезную озабоченность по поводу большого числа детей школьного возраста, не посещающих школу, особенно на Яве, а также препя</w:t>
      </w:r>
      <w:r w:rsidRPr="002E54B2">
        <w:t>т</w:t>
      </w:r>
      <w:r w:rsidRPr="002E54B2">
        <w:t>ствий для доступа к образованию и качества последнего. Предметом особого беспокойства Комитета является то, что:</w:t>
      </w:r>
    </w:p>
    <w:p w:rsidR="00452753" w:rsidRPr="002E54B2" w:rsidRDefault="003A7F99" w:rsidP="00452753">
      <w:pPr>
        <w:pStyle w:val="SingleTxtGR"/>
        <w:rPr>
          <w:b/>
        </w:rPr>
      </w:pPr>
      <w:r w:rsidRPr="002E54B2">
        <w:tab/>
      </w:r>
      <w:r w:rsidR="00452753" w:rsidRPr="002E54B2">
        <w:t>a)</w:t>
      </w:r>
      <w:r w:rsidR="00452753" w:rsidRPr="002E54B2">
        <w:tab/>
        <w:t>доступ к образованию имеют только граждане страны, в результате чего исключаются дети, не имеющие свидетельства о рождении, дети-беженцы и д</w:t>
      </w:r>
      <w:r w:rsidR="00452753" w:rsidRPr="002E54B2">
        <w:t>е</w:t>
      </w:r>
      <w:r w:rsidR="00452753" w:rsidRPr="002E54B2">
        <w:t>ти трудящихся-мигрантов;</w:t>
      </w:r>
    </w:p>
    <w:p w:rsidR="00452753" w:rsidRPr="002E54B2" w:rsidRDefault="003A7F99" w:rsidP="00452753">
      <w:pPr>
        <w:pStyle w:val="SingleTxtGR"/>
        <w:rPr>
          <w:b/>
        </w:rPr>
      </w:pPr>
      <w:r w:rsidRPr="002E54B2">
        <w:tab/>
      </w:r>
      <w:r w:rsidR="00452753" w:rsidRPr="002E54B2">
        <w:t>b)</w:t>
      </w:r>
      <w:r w:rsidR="00452753" w:rsidRPr="002E54B2">
        <w:tab/>
        <w:t>многие дети, особенно из бедных семей, бросают школу из-за в</w:t>
      </w:r>
      <w:r w:rsidR="00452753" w:rsidRPr="002E54B2">
        <w:t>ы</w:t>
      </w:r>
      <w:r w:rsidR="00452753" w:rsidRPr="002E54B2">
        <w:t>сокой платы за обучение или других расходов, например на приобретение уче</w:t>
      </w:r>
      <w:r w:rsidR="00452753" w:rsidRPr="002E54B2">
        <w:t>б</w:t>
      </w:r>
      <w:r w:rsidR="00452753" w:rsidRPr="002E54B2">
        <w:t xml:space="preserve">ников и школьной формы; </w:t>
      </w:r>
    </w:p>
    <w:p w:rsidR="00452753" w:rsidRPr="002E54B2" w:rsidRDefault="003A7F99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недостаточно принимаются меры для того, чтобы забеременевшие девочки-подростки не бросали школу, их не исключали из школ и не создавали пр</w:t>
      </w:r>
      <w:r w:rsidR="00452753" w:rsidRPr="002E54B2">
        <w:t>е</w:t>
      </w:r>
      <w:r w:rsidR="00452753" w:rsidRPr="002E54B2">
        <w:t>пятствий для продолжения образования во время беременности; состоящие в браке дети зачастую перестают учиться;</w:t>
      </w:r>
    </w:p>
    <w:p w:rsidR="00452753" w:rsidRPr="002E54B2" w:rsidRDefault="003A7F99" w:rsidP="00452753">
      <w:pPr>
        <w:pStyle w:val="SingleTxtGR"/>
      </w:pPr>
      <w:r w:rsidRPr="002E54B2">
        <w:tab/>
      </w:r>
      <w:r w:rsidR="00452753" w:rsidRPr="002E54B2">
        <w:t>d)</w:t>
      </w:r>
      <w:r w:rsidR="00452753" w:rsidRPr="002E54B2">
        <w:tab/>
        <w:t>высок уровень насилия в школах, в том числе со стороны препод</w:t>
      </w:r>
      <w:r w:rsidR="00452753" w:rsidRPr="002E54B2">
        <w:t>а</w:t>
      </w:r>
      <w:r w:rsidR="00452753" w:rsidRPr="002E54B2">
        <w:t>вательского состава, многие преподаватели не имеют минимальной квалифик</w:t>
      </w:r>
      <w:r w:rsidR="00452753" w:rsidRPr="002E54B2">
        <w:t>а</w:t>
      </w:r>
      <w:r w:rsidR="00452753" w:rsidRPr="002E54B2">
        <w:t>ции, требуемой согласно установленным государственным требованиям, и уч</w:t>
      </w:r>
      <w:r w:rsidR="00452753" w:rsidRPr="002E54B2">
        <w:t>и</w:t>
      </w:r>
      <w:r w:rsidR="00452753" w:rsidRPr="002E54B2">
        <w:t>теля часто не выходят на работу.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60.</w:t>
      </w:r>
      <w:r w:rsidRPr="002E54B2">
        <w:tab/>
      </w:r>
      <w:r w:rsidRPr="002E54B2">
        <w:rPr>
          <w:b/>
        </w:rPr>
        <w:t>В развитие своей предыдущей рекомендации (CRC/C/15/Add.223, пункт 63), Комитет настоятельно призывает государство-участник принять незамедлительные меры для обеспечения доступности качественного обр</w:t>
      </w:r>
      <w:r w:rsidRPr="002E54B2">
        <w:rPr>
          <w:b/>
        </w:rPr>
        <w:t>а</w:t>
      </w:r>
      <w:r w:rsidRPr="002E54B2">
        <w:rPr>
          <w:b/>
        </w:rPr>
        <w:t>зования для всех детей в государстве-участнике. Он также настоятельно призывает государство-участник: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обеспечить, чтобы доступ к образованию имели все дети прос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телей убежища и беженцев, дети трудящихся-мигрантов и дети, не име</w:t>
      </w:r>
      <w:r w:rsidR="00452753" w:rsidRPr="002E54B2">
        <w:rPr>
          <w:b/>
          <w:bCs/>
        </w:rPr>
        <w:t>ю</w:t>
      </w:r>
      <w:r w:rsidR="00452753" w:rsidRPr="002E54B2">
        <w:rPr>
          <w:b/>
          <w:bCs/>
        </w:rPr>
        <w:t>щие св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детельства о рождении;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увеличить объемы финансирования образования, уделяя особое вн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мание семьям, живущим в беднейших и наиболее удаленных районах, и принять конкретные меры для действенного устранения причин, из-за к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торых дети не могут завершить обязательное школьное образование;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обеспечить, чтобы состоящие в браке подростки, беременные несовершеннолетние девушки и матери-подростки получали поддержку и помощь в продолжении образования в обычных школах и могли растить детей, одновременно завершая образование;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увеличить число учителей, обеспечить их надлежащую подг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 xml:space="preserve">товку и добиться, чтобы они выходили на работу; </w:t>
      </w:r>
    </w:p>
    <w:p w:rsidR="00452753" w:rsidRPr="002E54B2" w:rsidRDefault="003A7F99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e)</w:t>
      </w:r>
      <w:r w:rsidR="00452753" w:rsidRPr="002E54B2">
        <w:rPr>
          <w:b/>
          <w:bCs/>
        </w:rPr>
        <w:tab/>
        <w:t>принять все необходимые меры, включая разработку планов школьной работы и регулярное проведение инспекций школ, чтобы пол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жить конец телесным наказаниям и другим формам насилия в школе, в том числе травле.</w:t>
      </w:r>
    </w:p>
    <w:p w:rsidR="00452753" w:rsidRPr="002E54B2" w:rsidRDefault="00452753" w:rsidP="003A7F99">
      <w:pPr>
        <w:pStyle w:val="H23GR"/>
      </w:pPr>
      <w:r w:rsidRPr="002E54B2">
        <w:tab/>
      </w:r>
      <w:r w:rsidRPr="002E54B2">
        <w:tab/>
        <w:t>Программы раннего развития ребенка</w:t>
      </w:r>
    </w:p>
    <w:p w:rsidR="00452753" w:rsidRPr="002E54B2" w:rsidRDefault="00452753" w:rsidP="00452753">
      <w:pPr>
        <w:pStyle w:val="SingleTxtGR"/>
      </w:pPr>
      <w:r w:rsidRPr="002E54B2">
        <w:t>61.</w:t>
      </w:r>
      <w:r w:rsidRPr="002E54B2">
        <w:tab/>
        <w:t>Комитет обеспокоен экономическим неравенством и различиями между городами и сельской местностью по показателям охвата программами дошкол</w:t>
      </w:r>
      <w:r w:rsidRPr="002E54B2">
        <w:t>ь</w:t>
      </w:r>
      <w:r w:rsidRPr="002E54B2">
        <w:t>ного образования, недостаточными объемами бюджетных ассигнований на о</w:t>
      </w:r>
      <w:r w:rsidRPr="002E54B2">
        <w:t>р</w:t>
      </w:r>
      <w:r w:rsidRPr="002E54B2">
        <w:t>ганизацию центров раннего развития ребенка, нехваткой необходимой инфр</w:t>
      </w:r>
      <w:r w:rsidRPr="002E54B2">
        <w:t>а</w:t>
      </w:r>
      <w:r w:rsidRPr="002E54B2">
        <w:t>структуры и квалифицированных специалистов по вопросам раннего развития детей в отдаленных районах.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62.</w:t>
      </w:r>
      <w:r w:rsidRPr="002E54B2">
        <w:tab/>
      </w:r>
      <w:r w:rsidRPr="002E54B2">
        <w:rPr>
          <w:b/>
        </w:rPr>
        <w:t>Комитет рекомендует государству-участнику обеспечить, чтобы усл</w:t>
      </w:r>
      <w:r w:rsidRPr="002E54B2">
        <w:rPr>
          <w:b/>
        </w:rPr>
        <w:t>у</w:t>
      </w:r>
      <w:r w:rsidRPr="002E54B2">
        <w:rPr>
          <w:b/>
        </w:rPr>
        <w:t>ги по раннему развитию детей и уходу за ними предоставлялись бесплатно и чтобы такие учреждения были доступны, в том числе для детей, прож</w:t>
      </w:r>
      <w:r w:rsidRPr="002E54B2">
        <w:rPr>
          <w:b/>
        </w:rPr>
        <w:t>и</w:t>
      </w:r>
      <w:r w:rsidRPr="002E54B2">
        <w:rPr>
          <w:b/>
        </w:rPr>
        <w:t>вающих в отдаленных районах, надлежащим образом укомплектованы и оснащены, и могли предоставлять услуги по раннему развитию детей и уходу за ними в комплексе, охватывая в том числе вопросы общего разв</w:t>
      </w:r>
      <w:r w:rsidRPr="002E54B2">
        <w:rPr>
          <w:b/>
        </w:rPr>
        <w:t>и</w:t>
      </w:r>
      <w:r w:rsidRPr="002E54B2">
        <w:rPr>
          <w:b/>
        </w:rPr>
        <w:t>тия детей и укрепления родительского потенциала.</w:t>
      </w:r>
    </w:p>
    <w:p w:rsidR="00452753" w:rsidRPr="002E54B2" w:rsidRDefault="00452753" w:rsidP="002C6F4F">
      <w:pPr>
        <w:pStyle w:val="H23GR"/>
      </w:pPr>
      <w:r w:rsidRPr="002E54B2">
        <w:tab/>
      </w:r>
      <w:r w:rsidRPr="002E54B2">
        <w:tab/>
        <w:t>Отдых, досуг, развлечения, культурные мероприятия и художественное творчество</w:t>
      </w:r>
    </w:p>
    <w:p w:rsidR="00452753" w:rsidRPr="002E54B2" w:rsidRDefault="00452753" w:rsidP="00452753">
      <w:pPr>
        <w:pStyle w:val="SingleTxtGR"/>
        <w:rPr>
          <w:iCs/>
        </w:rPr>
      </w:pPr>
      <w:r w:rsidRPr="002E54B2">
        <w:rPr>
          <w:iCs/>
        </w:rPr>
        <w:t>63.</w:t>
      </w:r>
      <w:r w:rsidRPr="002E54B2">
        <w:rPr>
          <w:iCs/>
        </w:rPr>
        <w:tab/>
        <w:t>Отмечая, что статья 11 Закона № 23 о защите детей от 2002 года пред</w:t>
      </w:r>
      <w:r w:rsidRPr="002E54B2">
        <w:rPr>
          <w:iCs/>
        </w:rPr>
        <w:t>у</w:t>
      </w:r>
      <w:r w:rsidRPr="002E54B2">
        <w:rPr>
          <w:iCs/>
        </w:rPr>
        <w:t>сматривает право детей на каникулы, досуг, культурную жизнь и художестве</w:t>
      </w:r>
      <w:r w:rsidRPr="002E54B2">
        <w:rPr>
          <w:iCs/>
        </w:rPr>
        <w:t>н</w:t>
      </w:r>
      <w:r w:rsidRPr="002E54B2">
        <w:rPr>
          <w:iCs/>
        </w:rPr>
        <w:t>ное творчество, Комитет обеспокоен тем, что этому праву не уделялось дост</w:t>
      </w:r>
      <w:r w:rsidRPr="002E54B2">
        <w:rPr>
          <w:iCs/>
        </w:rPr>
        <w:t>а</w:t>
      </w:r>
      <w:r w:rsidRPr="002E54B2">
        <w:rPr>
          <w:iCs/>
        </w:rPr>
        <w:t>точного внимания и что прилагается недостаточно усилий для его реализации.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64.</w:t>
      </w:r>
      <w:r w:rsidRPr="002E54B2">
        <w:tab/>
      </w:r>
      <w:r w:rsidRPr="002E54B2">
        <w:rPr>
          <w:b/>
        </w:rPr>
        <w:t>С учетом своего замечании общего порядка № 17 (2013) о праве р</w:t>
      </w:r>
      <w:r w:rsidRPr="002E54B2">
        <w:rPr>
          <w:b/>
        </w:rPr>
        <w:t>е</w:t>
      </w:r>
      <w:r w:rsidRPr="002E54B2">
        <w:rPr>
          <w:b/>
        </w:rPr>
        <w:t>бенка на отдых, досуг, участие в играх, развлекательных мероприятиях и культурной жизни и праве заниматься искусством, Комитет рекомендует государству-участнику уделять надлежащее внимание планированию о</w:t>
      </w:r>
      <w:r w:rsidRPr="002E54B2">
        <w:rPr>
          <w:b/>
        </w:rPr>
        <w:t>т</w:t>
      </w:r>
      <w:r w:rsidRPr="002E54B2">
        <w:rPr>
          <w:b/>
        </w:rPr>
        <w:t>дыха детей и культурных мероприятий для них, принимая во внимание с</w:t>
      </w:r>
      <w:r w:rsidRPr="002E54B2">
        <w:rPr>
          <w:b/>
        </w:rPr>
        <w:t>о</w:t>
      </w:r>
      <w:r w:rsidRPr="002E54B2">
        <w:rPr>
          <w:b/>
        </w:rPr>
        <w:t>ображения физического и психологического развития детей, а также пр</w:t>
      </w:r>
      <w:r w:rsidRPr="002E54B2">
        <w:rPr>
          <w:b/>
        </w:rPr>
        <w:t>о</w:t>
      </w:r>
      <w:r w:rsidRPr="002E54B2">
        <w:rPr>
          <w:b/>
        </w:rPr>
        <w:t>пагандировать эти права среди родителей, учителей и общинных лидеров. Комитет также рекомендует государству-участнику запросить в этой связи помощь Организации Объединенных Наций по вопросам образования, науки и культуры (ЮНЕСКО) и ЮНИСЕФ.</w:t>
      </w:r>
    </w:p>
    <w:p w:rsidR="00452753" w:rsidRPr="002E54B2" w:rsidRDefault="00452753" w:rsidP="002C6F4F">
      <w:pPr>
        <w:pStyle w:val="H1GR"/>
      </w:pPr>
      <w:r w:rsidRPr="002E54B2">
        <w:tab/>
        <w:t>I.</w:t>
      </w:r>
      <w:r w:rsidRPr="002E54B2">
        <w:tab/>
        <w:t>Специальные меры защиты (статьи 22, 30, 32, 33, 35, 36, 37 (пункты b)–d)) и 38–40)</w:t>
      </w:r>
    </w:p>
    <w:p w:rsidR="00452753" w:rsidRPr="002E54B2" w:rsidRDefault="00452753" w:rsidP="002C6F4F">
      <w:pPr>
        <w:pStyle w:val="H23GR"/>
      </w:pPr>
      <w:r w:rsidRPr="002E54B2">
        <w:tab/>
      </w:r>
      <w:r w:rsidRPr="002E54B2">
        <w:tab/>
        <w:t>Дети, ищущие убежище, и дети беженцев</w:t>
      </w:r>
    </w:p>
    <w:p w:rsidR="00452753" w:rsidRPr="002E54B2" w:rsidRDefault="00452753" w:rsidP="00452753">
      <w:pPr>
        <w:pStyle w:val="SingleTxtGR"/>
      </w:pPr>
      <w:r w:rsidRPr="002E54B2">
        <w:t>65.</w:t>
      </w:r>
      <w:r w:rsidRPr="002E54B2">
        <w:tab/>
        <w:t>Комитет крайне обеспокоен недостаточной защитой детей, ищущих уб</w:t>
      </w:r>
      <w:r w:rsidRPr="002E54B2">
        <w:t>е</w:t>
      </w:r>
      <w:r w:rsidRPr="002E54B2">
        <w:t>жище, и детей беженцев, в частности несопровождаемых детей, оставшихся без попечения и не получающих бесплатных услуг адвокатов. Кроме того, Комитет выражает глубокую обеспокоенность по поводу содержания детей под стражей в иммиграционных центрах месяцами и годами в нищете, в условиях насилия и без судебного надзора. Особое беспокойство у Комитета вызывают:</w:t>
      </w:r>
    </w:p>
    <w:p w:rsidR="00452753" w:rsidRPr="002E54B2" w:rsidRDefault="002C6F4F" w:rsidP="00452753">
      <w:pPr>
        <w:pStyle w:val="SingleTxtGR"/>
        <w:rPr>
          <w:b/>
        </w:rPr>
      </w:pPr>
      <w:r w:rsidRPr="002E54B2">
        <w:tab/>
      </w:r>
      <w:r w:rsidR="00452753" w:rsidRPr="002E54B2">
        <w:t>a)</w:t>
      </w:r>
      <w:r w:rsidR="00452753" w:rsidRPr="002E54B2">
        <w:tab/>
        <w:t>случаи чрезвычайно жестокого обращения со стороны иммиграц</w:t>
      </w:r>
      <w:r w:rsidR="00452753" w:rsidRPr="002E54B2">
        <w:t>и</w:t>
      </w:r>
      <w:r w:rsidR="00452753" w:rsidRPr="002E54B2">
        <w:t>онных чиновников и охраны, жертвами и/или свидетелями которого становятся дети;</w:t>
      </w:r>
    </w:p>
    <w:p w:rsidR="00452753" w:rsidRPr="002E54B2" w:rsidRDefault="002C6F4F" w:rsidP="00452753">
      <w:pPr>
        <w:pStyle w:val="SingleTxtGR"/>
        <w:rPr>
          <w:b/>
        </w:rPr>
      </w:pPr>
      <w:r w:rsidRPr="002E54B2">
        <w:tab/>
      </w:r>
      <w:r w:rsidR="00452753" w:rsidRPr="002E54B2">
        <w:t>b)</w:t>
      </w:r>
      <w:r w:rsidR="00452753" w:rsidRPr="002E54B2">
        <w:tab/>
        <w:t>крайне неудовлетворительные условия жизни в центрах содерж</w:t>
      </w:r>
      <w:r w:rsidR="00452753" w:rsidRPr="002E54B2">
        <w:t>а</w:t>
      </w:r>
      <w:r w:rsidR="00452753" w:rsidRPr="002E54B2">
        <w:t>ния под стражей, включая переполненность, низкую санитарию и плохое и н</w:t>
      </w:r>
      <w:r w:rsidR="00452753" w:rsidRPr="002E54B2">
        <w:t>е</w:t>
      </w:r>
      <w:r w:rsidR="00452753" w:rsidRPr="002E54B2">
        <w:t>достато</w:t>
      </w:r>
      <w:r w:rsidR="00452753" w:rsidRPr="002E54B2">
        <w:t>ч</w:t>
      </w:r>
      <w:r w:rsidR="00452753" w:rsidRPr="002E54B2">
        <w:t>ное питание;</w:t>
      </w:r>
    </w:p>
    <w:p w:rsidR="00452753" w:rsidRPr="002E54B2" w:rsidRDefault="002C6F4F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 xml:space="preserve">тот факт, что несопровождаемых детей зачастую содержат вместе со взрослыми, не являющимися их родственниками, не давая им возможности связаться с семьей; </w:t>
      </w:r>
    </w:p>
    <w:p w:rsidR="00452753" w:rsidRPr="002E54B2" w:rsidRDefault="002C6F4F" w:rsidP="00452753">
      <w:pPr>
        <w:pStyle w:val="SingleTxtGR"/>
        <w:rPr>
          <w:b/>
        </w:rPr>
      </w:pPr>
      <w:r w:rsidRPr="002E54B2">
        <w:tab/>
      </w:r>
      <w:r w:rsidR="00452753" w:rsidRPr="002E54B2">
        <w:t>d)</w:t>
      </w:r>
      <w:r w:rsidR="00452753" w:rsidRPr="002E54B2">
        <w:tab/>
        <w:t>ограниченные возможности для учебы, отдыха и получения мед</w:t>
      </w:r>
      <w:r w:rsidR="00452753" w:rsidRPr="002E54B2">
        <w:t>и</w:t>
      </w:r>
      <w:r w:rsidR="00452753" w:rsidRPr="002E54B2">
        <w:t>цинской помощи.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66.</w:t>
      </w:r>
      <w:r w:rsidRPr="002E54B2">
        <w:tab/>
      </w:r>
      <w:r w:rsidRPr="002E54B2">
        <w:rPr>
          <w:b/>
        </w:rPr>
        <w:t>С учетом своего замечания общего порядка № 6 (2005) об обращении с несопровождаемыми и разлученными с семьями детьми за пределами страны их происхождения Комитет настоятельно призывает государство-участник привести его иммиграционное законодательство и законодател</w:t>
      </w:r>
      <w:r w:rsidRPr="002E54B2">
        <w:rPr>
          <w:b/>
        </w:rPr>
        <w:t>ь</w:t>
      </w:r>
      <w:r w:rsidRPr="002E54B2">
        <w:rPr>
          <w:b/>
        </w:rPr>
        <w:t>ство о предоставлении убежища в полное соответствие с Конвенцией о правах ребенка и другими соответствующими международными станда</w:t>
      </w:r>
      <w:r w:rsidRPr="002E54B2">
        <w:rPr>
          <w:b/>
        </w:rPr>
        <w:t>р</w:t>
      </w:r>
      <w:r w:rsidRPr="002E54B2">
        <w:rPr>
          <w:b/>
        </w:rPr>
        <w:t>тами. Кроме того, он настоятельно призывает государство-участник пр</w:t>
      </w:r>
      <w:r w:rsidRPr="002E54B2">
        <w:rPr>
          <w:b/>
        </w:rPr>
        <w:t>и</w:t>
      </w:r>
      <w:r w:rsidRPr="002E54B2">
        <w:rPr>
          <w:b/>
        </w:rPr>
        <w:t>нять все необходимые меры для надлежащего урегулирования ситуации детей, ищущих убежище, и в частности:</w:t>
      </w:r>
    </w:p>
    <w:p w:rsidR="00452753" w:rsidRPr="002E54B2" w:rsidRDefault="002C6F4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добиться, чтобы во всех иммиграционных процедурах и проц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дурах предоставления убежища в первую очередь учитывались наилучшие интересы ребенка и чтобы в случае ищущих убежище несопровождаемых детей должным образом обеспечивалось попечительство и бесплатное пр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доста</w:t>
      </w:r>
      <w:r w:rsidR="00452753" w:rsidRPr="002E54B2">
        <w:rPr>
          <w:b/>
          <w:bCs/>
        </w:rPr>
        <w:t>в</w:t>
      </w:r>
      <w:r w:rsidR="00452753" w:rsidRPr="002E54B2">
        <w:rPr>
          <w:b/>
          <w:bCs/>
        </w:rPr>
        <w:t xml:space="preserve">ление услуг адвоката; </w:t>
      </w:r>
    </w:p>
    <w:p w:rsidR="00452753" w:rsidRPr="002E54B2" w:rsidRDefault="002C6F4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прекратить административную практику содержания под стражей детей, ищущих убежище, и детей беженцев;</w:t>
      </w:r>
    </w:p>
    <w:p w:rsidR="00452753" w:rsidRPr="002E54B2" w:rsidRDefault="002C6F4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ввести строгие правила поведения охранников и сотрудников центров содержания под стражей и обеспечить регулярную проверку таких центров независимым надзорным органом;</w:t>
      </w:r>
    </w:p>
    <w:p w:rsidR="00452753" w:rsidRPr="002E54B2" w:rsidRDefault="002C6F4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обеспечить, чтобы при любых обстоятельствах дети содерж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лись отдельно от взрослых, не являющихся их родственниками, а также имели доступ к достаточному питанию, чистой питьевой воде и санита</w:t>
      </w:r>
      <w:r w:rsidR="00452753" w:rsidRPr="002E54B2">
        <w:rPr>
          <w:b/>
          <w:bCs/>
        </w:rPr>
        <w:t>р</w:t>
      </w:r>
      <w:r w:rsidR="00452753" w:rsidRPr="002E54B2">
        <w:rPr>
          <w:b/>
          <w:bCs/>
        </w:rPr>
        <w:t>ным объектам, а также к возможностям для получения медицинской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мощи и для учебы и отдыха;</w:t>
      </w:r>
    </w:p>
    <w:p w:rsidR="00452753" w:rsidRPr="002E54B2" w:rsidRDefault="002C6F4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e)</w:t>
      </w:r>
      <w:r w:rsidR="00452753" w:rsidRPr="002E54B2">
        <w:rPr>
          <w:b/>
          <w:bCs/>
        </w:rPr>
        <w:tab/>
        <w:t>присоединиться к Конвенции о статусе беженцев 1951 года и к Пр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 xml:space="preserve">токолу к ней 1967 года. </w:t>
      </w:r>
    </w:p>
    <w:p w:rsidR="00452753" w:rsidRPr="002E54B2" w:rsidRDefault="00452753" w:rsidP="002C6F4F">
      <w:pPr>
        <w:pStyle w:val="H23GR"/>
      </w:pPr>
      <w:r w:rsidRPr="002E54B2">
        <w:tab/>
      </w:r>
      <w:r w:rsidRPr="002E54B2">
        <w:tab/>
        <w:t>Дети, принадлежащие к группам меньшинств или коренным народам</w:t>
      </w:r>
    </w:p>
    <w:p w:rsidR="00452753" w:rsidRPr="002E54B2" w:rsidRDefault="00452753" w:rsidP="00452753">
      <w:pPr>
        <w:pStyle w:val="SingleTxtGR"/>
      </w:pPr>
      <w:r w:rsidRPr="002E54B2">
        <w:t>67.</w:t>
      </w:r>
      <w:r w:rsidRPr="002E54B2">
        <w:tab/>
        <w:t>Комитет глубоко обеспокоен трудностями, с которыми сталкиваются р</w:t>
      </w:r>
      <w:r w:rsidRPr="002E54B2">
        <w:t>е</w:t>
      </w:r>
      <w:r w:rsidRPr="002E54B2">
        <w:t>лигиозные меньшинства, в частности тем, что:</w:t>
      </w:r>
    </w:p>
    <w:p w:rsidR="00452753" w:rsidRPr="002E54B2" w:rsidRDefault="002C6F4F" w:rsidP="00452753">
      <w:pPr>
        <w:pStyle w:val="SingleTxtGR"/>
        <w:rPr>
          <w:b/>
        </w:rPr>
      </w:pPr>
      <w:r w:rsidRPr="002E54B2">
        <w:tab/>
      </w:r>
      <w:r w:rsidR="00452753" w:rsidRPr="002E54B2">
        <w:t>a)</w:t>
      </w:r>
      <w:r w:rsidR="00452753" w:rsidRPr="002E54B2">
        <w:tab/>
        <w:t>недостаточно обеспечивается защита лиц, принадлежащих к рел</w:t>
      </w:r>
      <w:r w:rsidR="00452753" w:rsidRPr="002E54B2">
        <w:t>и</w:t>
      </w:r>
      <w:r w:rsidR="00452753" w:rsidRPr="002E54B2">
        <w:t>гиозным меньшинствам, в том числе детей, от жестоких нападений и расслед</w:t>
      </w:r>
      <w:r w:rsidR="00452753" w:rsidRPr="002E54B2">
        <w:t>о</w:t>
      </w:r>
      <w:r w:rsidR="00452753" w:rsidRPr="002E54B2">
        <w:t>вание таких случаев;</w:t>
      </w:r>
    </w:p>
    <w:p w:rsidR="00452753" w:rsidRPr="002E54B2" w:rsidRDefault="002C6F4F" w:rsidP="00452753">
      <w:pPr>
        <w:pStyle w:val="SingleTxtGR"/>
        <w:rPr>
          <w:b/>
        </w:rPr>
      </w:pPr>
      <w:r w:rsidRPr="002E54B2">
        <w:tab/>
      </w:r>
      <w:r w:rsidR="00452753" w:rsidRPr="002E54B2">
        <w:t>b)</w:t>
      </w:r>
      <w:r w:rsidR="00452753" w:rsidRPr="002E54B2">
        <w:tab/>
        <w:t>в недостаточных объемах оказывается помощь пострадавшим, мн</w:t>
      </w:r>
      <w:r w:rsidR="00452753" w:rsidRPr="002E54B2">
        <w:t>о</w:t>
      </w:r>
      <w:r w:rsidR="00452753" w:rsidRPr="002E54B2">
        <w:t xml:space="preserve">гие их которых потеряли во время таких нападений кров и вынуждены годами жить во времянках без должного доступа к чистой питьевой воде, санитарным услугам, питанию и медицинской помощи; </w:t>
      </w:r>
    </w:p>
    <w:p w:rsidR="00452753" w:rsidRPr="002E54B2" w:rsidRDefault="002C6F4F" w:rsidP="00452753">
      <w:pPr>
        <w:pStyle w:val="SingleTxtGR"/>
        <w:rPr>
          <w:b/>
        </w:rPr>
      </w:pPr>
      <w:r w:rsidRPr="002E54B2">
        <w:tab/>
      </w:r>
      <w:r w:rsidR="00452753" w:rsidRPr="002E54B2">
        <w:t>c)</w:t>
      </w:r>
      <w:r w:rsidR="00452753" w:rsidRPr="002E54B2">
        <w:tab/>
        <w:t>детям, принадлежащим к религиозным меньшинствам, не упомян</w:t>
      </w:r>
      <w:r w:rsidR="00452753" w:rsidRPr="002E54B2">
        <w:t>у</w:t>
      </w:r>
      <w:r w:rsidR="00452753" w:rsidRPr="002E54B2">
        <w:t>тым в Законе № 1 от 1965 года, нередко отказывают в выдаче юридических д</w:t>
      </w:r>
      <w:r w:rsidR="00452753" w:rsidRPr="002E54B2">
        <w:t>о</w:t>
      </w:r>
      <w:r w:rsidR="00452753" w:rsidRPr="002E54B2">
        <w:t>куме</w:t>
      </w:r>
      <w:r w:rsidR="00452753" w:rsidRPr="002E54B2">
        <w:t>н</w:t>
      </w:r>
      <w:r w:rsidR="00452753" w:rsidRPr="002E54B2">
        <w:t>тов, например удостоверений личности, свидетельств о браке и рождении, а также в доступе к различным государственным услугам.</w:t>
      </w:r>
    </w:p>
    <w:p w:rsidR="00452753" w:rsidRPr="002E54B2" w:rsidRDefault="00452753" w:rsidP="00452753">
      <w:pPr>
        <w:pStyle w:val="SingleTxtGR"/>
        <w:rPr>
          <w:b/>
          <w:bCs/>
        </w:rPr>
      </w:pPr>
      <w:r w:rsidRPr="002E54B2">
        <w:rPr>
          <w:bCs/>
        </w:rPr>
        <w:t>68.</w:t>
      </w:r>
      <w:r w:rsidRPr="002E54B2">
        <w:rPr>
          <w:bCs/>
        </w:rPr>
        <w:tab/>
      </w:r>
      <w:r w:rsidRPr="002E54B2">
        <w:rPr>
          <w:b/>
          <w:bCs/>
        </w:rPr>
        <w:t>Комитет настоятельно призывает государство-участник принять все необходимые меры для пресечения и ликвидации всех форм насилия в о</w:t>
      </w:r>
      <w:r w:rsidRPr="002E54B2">
        <w:rPr>
          <w:b/>
          <w:bCs/>
        </w:rPr>
        <w:t>т</w:t>
      </w:r>
      <w:r w:rsidRPr="002E54B2">
        <w:rPr>
          <w:b/>
          <w:bCs/>
        </w:rPr>
        <w:t>ношении лиц, принадлежащих к религиозным меньшинствам, предост</w:t>
      </w:r>
      <w:r w:rsidRPr="002E54B2">
        <w:rPr>
          <w:b/>
          <w:bCs/>
        </w:rPr>
        <w:t>а</w:t>
      </w:r>
      <w:r w:rsidRPr="002E54B2">
        <w:rPr>
          <w:b/>
          <w:bCs/>
        </w:rPr>
        <w:t>вить им в необходимых размерах все возможности для эффективной защ</w:t>
      </w:r>
      <w:r w:rsidRPr="002E54B2">
        <w:rPr>
          <w:b/>
          <w:bCs/>
        </w:rPr>
        <w:t>и</w:t>
      </w:r>
      <w:r w:rsidRPr="002E54B2">
        <w:rPr>
          <w:b/>
          <w:bCs/>
        </w:rPr>
        <w:t>ты и возмещения ущерба, и привлечь виновных к ответственности. Кроме того, Комитет настоятельно призывает государство-участник внести изм</w:t>
      </w:r>
      <w:r w:rsidRPr="002E54B2">
        <w:rPr>
          <w:b/>
          <w:bCs/>
        </w:rPr>
        <w:t>е</w:t>
      </w:r>
      <w:r w:rsidRPr="002E54B2">
        <w:rPr>
          <w:b/>
          <w:bCs/>
        </w:rPr>
        <w:t>нения в законодательство, обеспечив, чтобы все дети, принадлежащие к религиозным меньшинствам, не упомянутым в Законе № 1 от 1965 года, имели возможность получения всех государственных услуг и юридических документов, в которых им ранее было отказано.</w:t>
      </w:r>
    </w:p>
    <w:p w:rsidR="00452753" w:rsidRPr="002E54B2" w:rsidRDefault="00452753" w:rsidP="00452753">
      <w:pPr>
        <w:pStyle w:val="SingleTxtGR"/>
      </w:pPr>
      <w:r w:rsidRPr="002E54B2">
        <w:t>69.</w:t>
      </w:r>
      <w:r w:rsidRPr="002E54B2">
        <w:tab/>
        <w:t>Помимо этого, Комитет обеспокоен положением детей, принадлежащих к общинам коренных народов, в частности папуасских, которые вынуждены жить в условиях нищеты, милитаризации и добычи природных ресурсов на их зе</w:t>
      </w:r>
      <w:r w:rsidRPr="002E54B2">
        <w:t>м</w:t>
      </w:r>
      <w:r w:rsidRPr="002E54B2">
        <w:t>лях, имея мало возможностей получения образования и медицинской помощи.</w:t>
      </w:r>
    </w:p>
    <w:p w:rsidR="00452753" w:rsidRPr="002E54B2" w:rsidRDefault="00452753" w:rsidP="00452753">
      <w:pPr>
        <w:pStyle w:val="SingleTxtGR"/>
        <w:rPr>
          <w:b/>
          <w:bCs/>
        </w:rPr>
      </w:pPr>
      <w:r w:rsidRPr="002E54B2">
        <w:rPr>
          <w:bCs/>
        </w:rPr>
        <w:t>70.</w:t>
      </w:r>
      <w:r w:rsidRPr="002E54B2">
        <w:rPr>
          <w:bCs/>
        </w:rPr>
        <w:tab/>
      </w:r>
      <w:r w:rsidR="00E70E14" w:rsidRPr="002E54B2">
        <w:rPr>
          <w:b/>
          <w:bCs/>
        </w:rPr>
        <w:t>С учетом своего замечани</w:t>
      </w:r>
      <w:r w:rsidR="00E70E14">
        <w:rPr>
          <w:b/>
          <w:bCs/>
        </w:rPr>
        <w:t xml:space="preserve">я </w:t>
      </w:r>
      <w:r w:rsidR="00E70E14" w:rsidRPr="002E54B2">
        <w:rPr>
          <w:b/>
          <w:bCs/>
        </w:rPr>
        <w:t>общего порядка № 11 (2009) о детях из числа коренных народов и их правах согласно Конвенции Комитет насто</w:t>
      </w:r>
      <w:r w:rsidR="00E70E14" w:rsidRPr="002E54B2">
        <w:rPr>
          <w:b/>
          <w:bCs/>
        </w:rPr>
        <w:t>я</w:t>
      </w:r>
      <w:r w:rsidR="00E70E14" w:rsidRPr="002E54B2">
        <w:rPr>
          <w:b/>
          <w:bCs/>
        </w:rPr>
        <w:t>тельно призывает государство-участник принять все необходимые меры для ликвидации нищеты среди коренных общин и следить за прогрессом в этой области, а также обеспечить для них равный доступ ко всем госуда</w:t>
      </w:r>
      <w:r w:rsidR="00E70E14" w:rsidRPr="002E54B2">
        <w:rPr>
          <w:b/>
          <w:bCs/>
        </w:rPr>
        <w:t>р</w:t>
      </w:r>
      <w:r w:rsidR="00E70E14" w:rsidRPr="002E54B2">
        <w:rPr>
          <w:b/>
          <w:bCs/>
        </w:rPr>
        <w:t>ственным услугам, провести демилитаризационные мероприятия и обе</w:t>
      </w:r>
      <w:r w:rsidR="00E70E14" w:rsidRPr="002E54B2">
        <w:rPr>
          <w:b/>
          <w:bCs/>
        </w:rPr>
        <w:t>с</w:t>
      </w:r>
      <w:r w:rsidR="00E70E14" w:rsidRPr="002E54B2">
        <w:rPr>
          <w:b/>
          <w:bCs/>
        </w:rPr>
        <w:t xml:space="preserve">печить получение предварительного осознанного согласия </w:t>
      </w:r>
      <w:r w:rsidRPr="002E54B2">
        <w:rPr>
          <w:b/>
          <w:bCs/>
        </w:rPr>
        <w:t>коренных нар</w:t>
      </w:r>
      <w:r w:rsidRPr="002E54B2">
        <w:rPr>
          <w:b/>
          <w:bCs/>
        </w:rPr>
        <w:t>о</w:t>
      </w:r>
      <w:r w:rsidRPr="002E54B2">
        <w:rPr>
          <w:b/>
          <w:bCs/>
        </w:rPr>
        <w:t>дов в связи с эксплуатацией природных ресурсов на их исконных террит</w:t>
      </w:r>
      <w:r w:rsidRPr="002E54B2">
        <w:rPr>
          <w:b/>
          <w:bCs/>
        </w:rPr>
        <w:t>о</w:t>
      </w:r>
      <w:r w:rsidRPr="002E54B2">
        <w:rPr>
          <w:b/>
          <w:bCs/>
        </w:rPr>
        <w:t>риях.</w:t>
      </w:r>
    </w:p>
    <w:p w:rsidR="00452753" w:rsidRPr="002E54B2" w:rsidRDefault="00452753" w:rsidP="002C6F4F">
      <w:pPr>
        <w:pStyle w:val="H23GR"/>
      </w:pPr>
      <w:r w:rsidRPr="002E54B2">
        <w:tab/>
      </w:r>
      <w:r w:rsidRPr="002E54B2">
        <w:tab/>
        <w:t xml:space="preserve">Экономическая эксплуатация, включая детский труд </w:t>
      </w:r>
    </w:p>
    <w:p w:rsidR="00452753" w:rsidRPr="002E54B2" w:rsidRDefault="00452753" w:rsidP="00452753">
      <w:pPr>
        <w:pStyle w:val="SingleTxtGR"/>
      </w:pPr>
      <w:r w:rsidRPr="002E54B2">
        <w:t>71.</w:t>
      </w:r>
      <w:r w:rsidRPr="002E54B2">
        <w:tab/>
        <w:t>Комитет приветствует Национальный план действий по искоренению наихудших форм детского труда и Программу сокращения масштабов примен</w:t>
      </w:r>
      <w:r w:rsidRPr="002E54B2">
        <w:t>е</w:t>
      </w:r>
      <w:r w:rsidRPr="002E54B2">
        <w:t>ния детского труда. Вместе с тем Комитет глубоко обеспокоен большой распр</w:t>
      </w:r>
      <w:r w:rsidRPr="002E54B2">
        <w:t>о</w:t>
      </w:r>
      <w:r w:rsidRPr="002E54B2">
        <w:t>страненностью детского труда в государстве-участнике, уровень использования которого значительно выше в сельских районах, чем в городах. Особенно бе</w:t>
      </w:r>
      <w:r w:rsidRPr="002E54B2">
        <w:t>с</w:t>
      </w:r>
      <w:r w:rsidRPr="002E54B2">
        <w:t>покоит Комитет:</w:t>
      </w:r>
    </w:p>
    <w:p w:rsidR="00452753" w:rsidRPr="002E54B2" w:rsidRDefault="00571D7B" w:rsidP="00452753">
      <w:pPr>
        <w:pStyle w:val="SingleTxtGR"/>
      </w:pPr>
      <w:r w:rsidRPr="002E54B2">
        <w:tab/>
      </w:r>
      <w:r w:rsidR="00452753" w:rsidRPr="002E54B2">
        <w:t>a)</w:t>
      </w:r>
      <w:r w:rsidR="00452753" w:rsidRPr="002E54B2">
        <w:tab/>
        <w:t>большое число детей, работающих в опасных условиях и с прим</w:t>
      </w:r>
      <w:r w:rsidR="00452753" w:rsidRPr="002E54B2">
        <w:t>е</w:t>
      </w:r>
      <w:r w:rsidR="00452753" w:rsidRPr="002E54B2">
        <w:t>нением наихудших форм детского труда на шахтах, в морском рыбном промы</w:t>
      </w:r>
      <w:r w:rsidR="00452753" w:rsidRPr="002E54B2">
        <w:t>с</w:t>
      </w:r>
      <w:r w:rsidR="00452753" w:rsidRPr="002E54B2">
        <w:t>ле, на стройках и в карьерах, а также в качестве домашней прислуги и в сфере коммерческого секса;</w:t>
      </w:r>
    </w:p>
    <w:p w:rsidR="00452753" w:rsidRPr="002E54B2" w:rsidRDefault="00571D7B" w:rsidP="00452753">
      <w:pPr>
        <w:pStyle w:val="SingleTxtGR"/>
        <w:rPr>
          <w:b/>
        </w:rPr>
      </w:pPr>
      <w:r w:rsidRPr="002E54B2">
        <w:tab/>
      </w:r>
      <w:r w:rsidR="00452753" w:rsidRPr="002E54B2">
        <w:t>b)</w:t>
      </w:r>
      <w:r w:rsidR="00452753" w:rsidRPr="002E54B2">
        <w:tab/>
        <w:t>отсутствие положений о принудительном труде и законов, регул</w:t>
      </w:r>
      <w:r w:rsidR="00452753" w:rsidRPr="002E54B2">
        <w:t>и</w:t>
      </w:r>
      <w:r w:rsidR="00452753" w:rsidRPr="002E54B2">
        <w:t xml:space="preserve">рующих вопросы работы детей в возрасте от шестнадцати до восемнадцати лет; </w:t>
      </w:r>
    </w:p>
    <w:p w:rsidR="00452753" w:rsidRPr="002E54B2" w:rsidRDefault="00571D7B" w:rsidP="00452753">
      <w:pPr>
        <w:pStyle w:val="SingleTxtGR"/>
      </w:pPr>
      <w:r w:rsidRPr="002E54B2">
        <w:tab/>
      </w:r>
      <w:r w:rsidR="00452753" w:rsidRPr="002E54B2">
        <w:t>c)</w:t>
      </w:r>
      <w:r w:rsidR="00452753" w:rsidRPr="002E54B2">
        <w:tab/>
        <w:t>большое число детей, используемых в качестве домашней присл</w:t>
      </w:r>
      <w:r w:rsidR="00452753" w:rsidRPr="002E54B2">
        <w:t>у</w:t>
      </w:r>
      <w:r w:rsidR="00452753" w:rsidRPr="002E54B2">
        <w:t>ги, которым порой всего 11 лет; то, что они рано бросают школу и уязвимы для насилия и эксплуатации, включая физическое, психологическое и сексуальное насилие, торговлю детьми и принудительный труд, а также то, что они искл</w:t>
      </w:r>
      <w:r w:rsidR="00452753" w:rsidRPr="002E54B2">
        <w:t>ю</w:t>
      </w:r>
      <w:r w:rsidR="00452753" w:rsidRPr="002E54B2">
        <w:t>чены из сферы действия Закона о рабочей силе, который обеспечивает осно</w:t>
      </w:r>
      <w:r w:rsidR="00452753" w:rsidRPr="002E54B2">
        <w:t>в</w:t>
      </w:r>
      <w:r w:rsidR="00452753" w:rsidRPr="002E54B2">
        <w:t>ные тр</w:t>
      </w:r>
      <w:r w:rsidR="00452753" w:rsidRPr="002E54B2">
        <w:t>у</w:t>
      </w:r>
      <w:r w:rsidR="00452753" w:rsidRPr="002E54B2">
        <w:t>довые права; и</w:t>
      </w:r>
    </w:p>
    <w:p w:rsidR="00452753" w:rsidRPr="002E54B2" w:rsidRDefault="00571D7B" w:rsidP="00452753">
      <w:pPr>
        <w:pStyle w:val="SingleTxtGR"/>
      </w:pPr>
      <w:r w:rsidRPr="002E54B2">
        <w:tab/>
      </w:r>
      <w:r w:rsidR="00452753" w:rsidRPr="002E54B2">
        <w:t>d)</w:t>
      </w:r>
      <w:r w:rsidR="00452753" w:rsidRPr="002E54B2">
        <w:tab/>
        <w:t>тот факт, что реализация Национального плана действий по иск</w:t>
      </w:r>
      <w:r w:rsidR="00452753" w:rsidRPr="002E54B2">
        <w:t>о</w:t>
      </w:r>
      <w:r w:rsidR="00452753" w:rsidRPr="002E54B2">
        <w:t>ренению наихудших форм детского труда сдерживается бытующим мнением, согласно которому работа является составной частью процесса образования и подготовки ребенка к взрослой жизни и служению родителям, восприятием р</w:t>
      </w:r>
      <w:r w:rsidR="00452753" w:rsidRPr="002E54B2">
        <w:t>е</w:t>
      </w:r>
      <w:r w:rsidR="00452753" w:rsidRPr="002E54B2">
        <w:t>бенка как "семейного достояния", а также трудностями координации после вв</w:t>
      </w:r>
      <w:r w:rsidR="00452753" w:rsidRPr="002E54B2">
        <w:t>е</w:t>
      </w:r>
      <w:r w:rsidR="00452753" w:rsidRPr="002E54B2">
        <w:t>дения р</w:t>
      </w:r>
      <w:r w:rsidR="00452753" w:rsidRPr="002E54B2">
        <w:t>е</w:t>
      </w:r>
      <w:r w:rsidR="00452753" w:rsidRPr="002E54B2">
        <w:t>гиональной автономии.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72.</w:t>
      </w:r>
      <w:r w:rsidRPr="002E54B2">
        <w:tab/>
      </w:r>
      <w:r w:rsidRPr="002E54B2">
        <w:rPr>
          <w:b/>
        </w:rPr>
        <w:t>Комитет настоятельно призывает государство-участник приложить все усилия к тому, чтобы в случае работающих детей соблюдались межд</w:t>
      </w:r>
      <w:r w:rsidRPr="002E54B2">
        <w:rPr>
          <w:b/>
        </w:rPr>
        <w:t>у</w:t>
      </w:r>
      <w:r w:rsidRPr="002E54B2">
        <w:rPr>
          <w:b/>
        </w:rPr>
        <w:t>народные стандарты. В частности, Комитет настоятельно призывает гос</w:t>
      </w:r>
      <w:r w:rsidRPr="002E54B2">
        <w:rPr>
          <w:b/>
        </w:rPr>
        <w:t>у</w:t>
      </w:r>
      <w:r w:rsidRPr="002E54B2">
        <w:rPr>
          <w:b/>
        </w:rPr>
        <w:t>дарство-участник: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добиться, чтобы детям ни при каких обстоятельствах не гроз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ли труд в опасных условиях или наихудшие формы детского труда и чтобы дети привлекались к труду на основе подлинной свободы выбора, в соо</w:t>
      </w:r>
      <w:r w:rsidR="00452753" w:rsidRPr="002E54B2">
        <w:rPr>
          <w:b/>
          <w:bCs/>
        </w:rPr>
        <w:t>т</w:t>
      </w:r>
      <w:r w:rsidR="00452753" w:rsidRPr="002E54B2">
        <w:rPr>
          <w:b/>
          <w:bCs/>
        </w:rPr>
        <w:t>ветствии с международными правилами, с учетом разумных сроков и это никоим образом не препятствовало их образованию;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внести изменения в законодательство для введения уголовной ответственности за принудительный труд и регулирования порядка работы детей в возрасте от 16 до 18 лет; настойчиво добиваться соблюдения всех норм минимального возраста; назначить достаточное число инспекторов труда и обеспечить их всеми необходимыми ресурсами, в том числе кадр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ми специалистов по вопросам детского труда, для контроля за соблюден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ем трудовых норм на всех уровнях, во всех частях страны и в любом сект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ре неформальной занятости;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внести изменения в законодательство для обеспечения того, чтобы домашние работники могли пользоваться всеми существующими трудов</w:t>
      </w:r>
      <w:r w:rsidR="00452753" w:rsidRPr="002E54B2">
        <w:rPr>
          <w:b/>
          <w:bCs/>
        </w:rPr>
        <w:t>ы</w:t>
      </w:r>
      <w:r w:rsidR="00452753" w:rsidRPr="002E54B2">
        <w:rPr>
          <w:b/>
          <w:bCs/>
        </w:rPr>
        <w:t>ми правами и особой защитой, включая бесплатную юридическую помощь, с учетом конкретных условий и опасностей, которым они подве</w:t>
      </w:r>
      <w:r w:rsidR="00452753" w:rsidRPr="002E54B2">
        <w:rPr>
          <w:b/>
          <w:bCs/>
        </w:rPr>
        <w:t>р</w:t>
      </w:r>
      <w:r w:rsidR="00452753" w:rsidRPr="002E54B2">
        <w:rPr>
          <w:b/>
          <w:bCs/>
        </w:rPr>
        <w:t>гаются, например сексуальным домогательствам;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обеспечить тщательное расследование случаев нарушения тр</w:t>
      </w:r>
      <w:r w:rsidR="00452753" w:rsidRPr="002E54B2">
        <w:rPr>
          <w:b/>
          <w:bCs/>
        </w:rPr>
        <w:t>у</w:t>
      </w:r>
      <w:r w:rsidR="00452753" w:rsidRPr="002E54B2">
        <w:rPr>
          <w:b/>
          <w:bCs/>
        </w:rPr>
        <w:t>дового законодательства и последовательное привлечение к судебной о</w:t>
      </w:r>
      <w:r w:rsidR="00452753" w:rsidRPr="002E54B2">
        <w:rPr>
          <w:b/>
          <w:bCs/>
        </w:rPr>
        <w:t>т</w:t>
      </w:r>
      <w:r w:rsidR="00452753" w:rsidRPr="002E54B2">
        <w:rPr>
          <w:b/>
          <w:bCs/>
        </w:rPr>
        <w:t>ветственности лиц, нарушающих трудовое законодательство, с применен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ем на практике достаточно эффективных сдерживающих санкций;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e)</w:t>
      </w:r>
      <w:r w:rsidR="00452753" w:rsidRPr="002E54B2">
        <w:rPr>
          <w:b/>
          <w:bCs/>
        </w:rPr>
        <w:tab/>
        <w:t>настойчиво распространять информацию о правах детей в рамках работы, проводимой согласно Конвенции на национальном, реги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нальном и местном уровнях, добиваясь активного участия заинтересова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ных сторон и руководителей, а также привлечения средств массовой и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формации;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f)</w:t>
      </w:r>
      <w:r w:rsidR="00452753" w:rsidRPr="002E54B2">
        <w:rPr>
          <w:b/>
          <w:bCs/>
        </w:rPr>
        <w:tab/>
        <w:t>создать централизованную систему сбора данных для получ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ния по</w:t>
      </w:r>
      <w:r w:rsidR="00452753" w:rsidRPr="002E54B2">
        <w:rPr>
          <w:b/>
          <w:bCs/>
        </w:rPr>
        <w:t>д</w:t>
      </w:r>
      <w:r w:rsidR="00452753" w:rsidRPr="002E54B2">
        <w:rPr>
          <w:b/>
          <w:bCs/>
        </w:rPr>
        <w:t>дающихся независимой проверке данных о работающих детях. Эти данные должны быть дезагрегированы по характеру труда, возрасту, полу, геогр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фическому положению, этнической принадлежности и социально-экономическому происхождению.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g)</w:t>
      </w:r>
      <w:r w:rsidR="00452753" w:rsidRPr="002E54B2">
        <w:rPr>
          <w:b/>
          <w:bCs/>
        </w:rPr>
        <w:tab/>
        <w:t>ратифицировать и обеспечить соблюдение Конвенции № 189 Международной организации труда (МОТ) о достойном труде для дома</w:t>
      </w:r>
      <w:r w:rsidR="00452753" w:rsidRPr="002E54B2">
        <w:rPr>
          <w:b/>
          <w:bCs/>
        </w:rPr>
        <w:t>ш</w:t>
      </w:r>
      <w:r w:rsidR="00452753" w:rsidRPr="002E54B2">
        <w:rPr>
          <w:b/>
          <w:bCs/>
        </w:rPr>
        <w:t>них работников;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h)</w:t>
      </w:r>
      <w:r w:rsidR="00452753" w:rsidRPr="002E54B2">
        <w:rPr>
          <w:b/>
          <w:bCs/>
        </w:rPr>
        <w:tab/>
        <w:t>обратиться в этой связи за технической помощью к Междун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 xml:space="preserve">родной программе МОТ по упразднению детского труда. </w:t>
      </w:r>
    </w:p>
    <w:p w:rsidR="00452753" w:rsidRPr="002E54B2" w:rsidRDefault="00452753" w:rsidP="00571D7B">
      <w:pPr>
        <w:pStyle w:val="H23GR"/>
      </w:pPr>
      <w:r w:rsidRPr="002E54B2">
        <w:tab/>
      </w:r>
      <w:r w:rsidRPr="002E54B2">
        <w:tab/>
        <w:t>Безнадзорные дети</w:t>
      </w:r>
    </w:p>
    <w:p w:rsidR="00452753" w:rsidRPr="002E54B2" w:rsidRDefault="00452753" w:rsidP="00452753">
      <w:pPr>
        <w:pStyle w:val="SingleTxtGR"/>
      </w:pPr>
      <w:r w:rsidRPr="002E54B2">
        <w:t>73.</w:t>
      </w:r>
      <w:r w:rsidRPr="002E54B2">
        <w:tab/>
        <w:t>Приветствуя реализуемые государством-участником профилактическо-реабилитационные программы, Комитет выражает обеспокоенность по поводу значительного числа детей, работающих и живущих на улице, и их уязвимости в условиях различных опасностей, включая употребление наркотиков, секс</w:t>
      </w:r>
      <w:r w:rsidRPr="002E54B2">
        <w:t>у</w:t>
      </w:r>
      <w:r w:rsidRPr="002E54B2">
        <w:t>альные злоупотребления и экономическую эксплуатацию. Комитет также глуб</w:t>
      </w:r>
      <w:r w:rsidRPr="002E54B2">
        <w:t>о</w:t>
      </w:r>
      <w:r w:rsidRPr="002E54B2">
        <w:t>ко обеспокоен сложившимся правовым подходом, который отстаивается в мес</w:t>
      </w:r>
      <w:r w:rsidRPr="002E54B2">
        <w:t>т</w:t>
      </w:r>
      <w:r w:rsidRPr="002E54B2">
        <w:t>ных постановлениях, где безнадзорные дети рассматриваются как преступники, а не жертвы, и грубым насилием, которому они подвергаются со стороны с</w:t>
      </w:r>
      <w:r w:rsidRPr="002E54B2">
        <w:t>о</w:t>
      </w:r>
      <w:r w:rsidRPr="002E54B2">
        <w:t>трудников правоохранительных агентов, особенно при проведении облав.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74.</w:t>
      </w:r>
      <w:r w:rsidRPr="002E54B2">
        <w:tab/>
      </w:r>
      <w:r w:rsidRPr="002E54B2">
        <w:rPr>
          <w:b/>
        </w:rPr>
        <w:t>Комитет рекомендует государству-участнику выделить все необход</w:t>
      </w:r>
      <w:r w:rsidRPr="002E54B2">
        <w:rPr>
          <w:b/>
        </w:rPr>
        <w:t>и</w:t>
      </w:r>
      <w:r w:rsidRPr="002E54B2">
        <w:rPr>
          <w:b/>
        </w:rPr>
        <w:t>мые людские, технические и финансовые ресурсы для обеспечения прим</w:t>
      </w:r>
      <w:r w:rsidRPr="002E54B2">
        <w:rPr>
          <w:b/>
        </w:rPr>
        <w:t>е</w:t>
      </w:r>
      <w:r w:rsidRPr="002E54B2">
        <w:rPr>
          <w:b/>
        </w:rPr>
        <w:t>нения в работе с безнадзорными детьми подхода, в основе которого лежат принципы охраны детства, и в частности:</w:t>
      </w:r>
    </w:p>
    <w:p w:rsidR="00452753" w:rsidRPr="002E54B2" w:rsidRDefault="00571D7B" w:rsidP="00452753">
      <w:pPr>
        <w:pStyle w:val="SingleTxtGR"/>
        <w:rPr>
          <w:b/>
        </w:rPr>
      </w:pPr>
      <w:r w:rsidRPr="002E54B2">
        <w:rPr>
          <w:b/>
        </w:rPr>
        <w:tab/>
      </w:r>
      <w:r w:rsidR="00452753" w:rsidRPr="002E54B2">
        <w:rPr>
          <w:b/>
        </w:rPr>
        <w:t>a)</w:t>
      </w:r>
      <w:r w:rsidR="00452753" w:rsidRPr="002E54B2">
        <w:tab/>
        <w:t>п</w:t>
      </w:r>
      <w:r w:rsidR="00452753" w:rsidRPr="002E54B2">
        <w:rPr>
          <w:b/>
        </w:rPr>
        <w:t>роводить систематическую оценку условий жизни безнадзо</w:t>
      </w:r>
      <w:r w:rsidR="00452753" w:rsidRPr="002E54B2">
        <w:rPr>
          <w:b/>
        </w:rPr>
        <w:t>р</w:t>
      </w:r>
      <w:r w:rsidR="00452753" w:rsidRPr="002E54B2">
        <w:rPr>
          <w:b/>
        </w:rPr>
        <w:t>ных детей для получения точной картины коренных причин и масштабов этого явления;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внести изменения во все законодательные акты, в которых бе</w:t>
      </w:r>
      <w:r w:rsidR="00452753" w:rsidRPr="002E54B2">
        <w:rPr>
          <w:b/>
          <w:bCs/>
        </w:rPr>
        <w:t>з</w:t>
      </w:r>
      <w:r w:rsidR="00452753" w:rsidRPr="002E54B2">
        <w:rPr>
          <w:b/>
          <w:bCs/>
        </w:rPr>
        <w:t>надзорные дети рассматриваются в качестве преступников, и принять все необходимые меры для защиты их от насилия, в частности насилия со ст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роны сотрудников правоохранительных органов;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при активном участии самих таких детей разработать и реал</w:t>
      </w:r>
      <w:r w:rsidR="00452753" w:rsidRPr="002E54B2">
        <w:rPr>
          <w:b/>
          <w:bCs/>
        </w:rPr>
        <w:t>и</w:t>
      </w:r>
      <w:r w:rsidR="00452753" w:rsidRPr="002E54B2">
        <w:rPr>
          <w:b/>
          <w:bCs/>
        </w:rPr>
        <w:t>зовать комплексную политику мер по ликвидации коренных причин этого явл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ния в целях его предупреждения и уменьшения его масштабов;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в координации с неправительственными организациями (НПО) обеспечить безнадзорных детей необходимой защитой, включая возможн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сти получать питание и жилье, жить в условиях семейного окружения,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лучать необходимую медицинскую помощь, посещать школу и иметь до</w:t>
      </w:r>
      <w:r w:rsidR="00452753" w:rsidRPr="002E54B2">
        <w:rPr>
          <w:b/>
          <w:bCs/>
        </w:rPr>
        <w:t>с</w:t>
      </w:r>
      <w:r w:rsidR="00452753" w:rsidRPr="002E54B2">
        <w:rPr>
          <w:b/>
          <w:bCs/>
        </w:rPr>
        <w:t>туп к другим социальным услугам;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e)</w:t>
      </w:r>
      <w:r w:rsidR="00452753" w:rsidRPr="002E54B2">
        <w:rPr>
          <w:b/>
          <w:bCs/>
        </w:rPr>
        <w:tab/>
        <w:t>оказывать поддержку в реализации программ воссоединения семей, когда это отвечает наилучшим интересам ребенка.</w:t>
      </w:r>
    </w:p>
    <w:p w:rsidR="00452753" w:rsidRPr="002E54B2" w:rsidRDefault="00452753" w:rsidP="00571D7B">
      <w:pPr>
        <w:pStyle w:val="H23GR"/>
      </w:pPr>
      <w:r w:rsidRPr="002E54B2">
        <w:tab/>
      </w:r>
      <w:r w:rsidRPr="002E54B2">
        <w:tab/>
        <w:t xml:space="preserve">Торговля детьми, их контрабанда и похищение детей </w:t>
      </w:r>
    </w:p>
    <w:p w:rsidR="00452753" w:rsidRPr="002E54B2" w:rsidRDefault="00452753" w:rsidP="00452753">
      <w:pPr>
        <w:pStyle w:val="SingleTxtGR"/>
      </w:pPr>
      <w:r w:rsidRPr="002E54B2">
        <w:t>75.</w:t>
      </w:r>
      <w:r w:rsidRPr="002E54B2">
        <w:tab/>
        <w:t>Комитет приветствует недавнюю ратификацию государством-участником Факультативного протокола к Конвенции о правах ребенка, касающегося то</w:t>
      </w:r>
      <w:r w:rsidRPr="002E54B2">
        <w:t>р</w:t>
      </w:r>
      <w:r w:rsidRPr="002E54B2">
        <w:t>говли детьми, детской проституции и детской порнографии. Тем не менее К</w:t>
      </w:r>
      <w:r w:rsidRPr="002E54B2">
        <w:t>о</w:t>
      </w:r>
      <w:r w:rsidRPr="002E54B2">
        <w:t>митет выражает серьезную озабоченность по поводу высокой распростране</w:t>
      </w:r>
      <w:r w:rsidRPr="002E54B2">
        <w:t>н</w:t>
      </w:r>
      <w:r w:rsidRPr="002E54B2">
        <w:t>ности торговли людьми в государстве-участнике и большого количества нес</w:t>
      </w:r>
      <w:r w:rsidRPr="002E54B2">
        <w:t>о</w:t>
      </w:r>
      <w:r w:rsidRPr="002E54B2">
        <w:t>вершеннолетних детей, вовлеченных в сферу сексуальных услуг. Приветствуя принятие Закона № 21 от 2007 года об искоренении торговли людьми, Комитет обеспокоен тем, что в законе нет всеобъемлющего определения торговли дет</w:t>
      </w:r>
      <w:r w:rsidRPr="002E54B2">
        <w:t>ь</w:t>
      </w:r>
      <w:r w:rsidRPr="002E54B2">
        <w:t>ми, в связи с чем возникает опасность того, что многие случаи торговли детьми таковыми по закону не считаются. Кроме того, Комитет с озабоченностью о</w:t>
      </w:r>
      <w:r w:rsidRPr="002E54B2">
        <w:t>т</w:t>
      </w:r>
      <w:r w:rsidRPr="002E54B2">
        <w:t>мечает, что созданная правительством Целевая группа по борьбе с торговлей людьми работает недостаточно эффективно, причем многие районы ею до сих пор не охвачены.</w:t>
      </w:r>
    </w:p>
    <w:p w:rsidR="00452753" w:rsidRPr="002E54B2" w:rsidRDefault="00452753" w:rsidP="00452753">
      <w:pPr>
        <w:pStyle w:val="SingleTxtGR"/>
        <w:rPr>
          <w:b/>
          <w:bCs/>
        </w:rPr>
      </w:pPr>
      <w:r w:rsidRPr="002E54B2">
        <w:rPr>
          <w:bCs/>
        </w:rPr>
        <w:t>76.</w:t>
      </w:r>
      <w:r w:rsidRPr="002E54B2">
        <w:rPr>
          <w:bCs/>
        </w:rPr>
        <w:tab/>
      </w:r>
      <w:r w:rsidRPr="002E54B2">
        <w:rPr>
          <w:b/>
          <w:bCs/>
        </w:rPr>
        <w:t>Комитет настоятельно призывает государство-участник повысить эффективность работы Целевой группы по борьбе с торговлей людьми с охватом всей территории страны и принять энергичные меры для реш</w:t>
      </w:r>
      <w:r w:rsidRPr="002E54B2">
        <w:rPr>
          <w:b/>
          <w:bCs/>
        </w:rPr>
        <w:t>и</w:t>
      </w:r>
      <w:r w:rsidRPr="002E54B2">
        <w:rPr>
          <w:b/>
          <w:bCs/>
        </w:rPr>
        <w:t>тельного искоренения торговли детьми. В частности, Комитет настоятел</w:t>
      </w:r>
      <w:r w:rsidRPr="002E54B2">
        <w:rPr>
          <w:b/>
          <w:bCs/>
        </w:rPr>
        <w:t>ь</w:t>
      </w:r>
      <w:r w:rsidRPr="002E54B2">
        <w:rPr>
          <w:b/>
          <w:bCs/>
        </w:rPr>
        <w:t>но призывает государство-участник: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внести изменения в законодательство для обеспечения всеоб</w:t>
      </w:r>
      <w:r w:rsidR="00452753" w:rsidRPr="002E54B2">
        <w:rPr>
          <w:b/>
          <w:bCs/>
        </w:rPr>
        <w:t>ъ</w:t>
      </w:r>
      <w:r w:rsidR="00452753" w:rsidRPr="002E54B2">
        <w:rPr>
          <w:b/>
          <w:bCs/>
        </w:rPr>
        <w:t>емлющего определения и квалификации в качестве уголовного преступл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ния торговли детьми во всех ее формах, выработать целенаправленную п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литику и целевые программы по предотвращению торговли людьми и обеспечить принятие соответствующих правоприменительных мер для привлечения к судебной ответственности лиц, виновных в торговле дет</w:t>
      </w:r>
      <w:r w:rsidR="00452753" w:rsidRPr="002E54B2">
        <w:rPr>
          <w:b/>
          <w:bCs/>
        </w:rPr>
        <w:t>ь</w:t>
      </w:r>
      <w:r w:rsidR="00452753" w:rsidRPr="002E54B2">
        <w:rPr>
          <w:b/>
          <w:bCs/>
        </w:rPr>
        <w:t>ми, их контрабанде и похищении детей;</w:t>
      </w:r>
    </w:p>
    <w:p w:rsidR="00452753" w:rsidRPr="002E54B2" w:rsidRDefault="00571D7B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изучить коренные причины торговли детьми с целью их устр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нения, выявлять детей, которым угрожает опасность стать жертвами то</w:t>
      </w:r>
      <w:r w:rsidR="00452753" w:rsidRPr="002E54B2">
        <w:rPr>
          <w:b/>
          <w:bCs/>
        </w:rPr>
        <w:t>р</w:t>
      </w:r>
      <w:r w:rsidR="00452753" w:rsidRPr="002E54B2">
        <w:rPr>
          <w:b/>
          <w:bCs/>
        </w:rPr>
        <w:t>говли людьми и/или преступлений, предусмотренных Факультативным проток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лом к Конвенции о правах ребенка, касающимся торговли детьми, детской проституции и детской порнографии, и обеспечить оказание в до</w:t>
      </w:r>
      <w:r w:rsidR="00452753" w:rsidRPr="002E54B2">
        <w:rPr>
          <w:b/>
          <w:bCs/>
        </w:rPr>
        <w:t>с</w:t>
      </w:r>
      <w:r w:rsidR="00452753" w:rsidRPr="002E54B2">
        <w:rPr>
          <w:b/>
          <w:bCs/>
        </w:rPr>
        <w:t>таточных размерах необходимых услуг по реинтеграции и реабилитации пострада</w:t>
      </w:r>
      <w:r w:rsidR="00452753" w:rsidRPr="002E54B2">
        <w:rPr>
          <w:b/>
          <w:bCs/>
        </w:rPr>
        <w:t>в</w:t>
      </w:r>
      <w:r w:rsidR="00452753" w:rsidRPr="002E54B2">
        <w:rPr>
          <w:b/>
          <w:bCs/>
        </w:rPr>
        <w:t>ших детей.</w:t>
      </w:r>
    </w:p>
    <w:p w:rsidR="00452753" w:rsidRPr="002E54B2" w:rsidRDefault="00452753" w:rsidP="00571D7B">
      <w:pPr>
        <w:pStyle w:val="H23GR"/>
      </w:pPr>
      <w:r w:rsidRPr="002E54B2">
        <w:tab/>
      </w:r>
      <w:r w:rsidRPr="002E54B2">
        <w:tab/>
        <w:t xml:space="preserve">Отправление правосудия в отношении несовершеннолетних </w:t>
      </w:r>
    </w:p>
    <w:p w:rsidR="00452753" w:rsidRPr="002E54B2" w:rsidRDefault="00452753" w:rsidP="00452753">
      <w:pPr>
        <w:pStyle w:val="SingleTxtGR"/>
      </w:pPr>
      <w:r w:rsidRPr="002E54B2">
        <w:t>77.</w:t>
      </w:r>
      <w:r w:rsidRPr="002E54B2">
        <w:tab/>
        <w:t>Комитет приветствует принятие Закона № 11 о системе ювенальной ю</w:t>
      </w:r>
      <w:r w:rsidRPr="002E54B2">
        <w:t>с</w:t>
      </w:r>
      <w:r w:rsidRPr="002E54B2">
        <w:t>тиции от 2012 года, в котором повышен минимальный возраст уголовной отве</w:t>
      </w:r>
      <w:r w:rsidRPr="002E54B2">
        <w:t>т</w:t>
      </w:r>
      <w:r w:rsidRPr="002E54B2">
        <w:t>ственности и определены приоритеты использования восстановительного пр</w:t>
      </w:r>
      <w:r w:rsidRPr="002E54B2">
        <w:t>а</w:t>
      </w:r>
      <w:r w:rsidRPr="002E54B2">
        <w:t>восудия. Вместе с тем Комитет с озабоченностью отмечает, что минимальный возраст уголовной ответственности до сих пор остается на очень низком уровне 12 лет. Кроме того, Комитет выражает обеспокоенность по поводу большого числа детей, приговоренных к тюремному заключению даже за мелкие прест</w:t>
      </w:r>
      <w:r w:rsidRPr="002E54B2">
        <w:t>у</w:t>
      </w:r>
      <w:r w:rsidRPr="002E54B2">
        <w:t>пления, и что они часто содержатся вместе со взрослыми в плохих условиях. Комитет также обеспокоен отсутствием мер социальной реинтеграции детей, находящихся в конфликте с законом.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78.</w:t>
      </w:r>
      <w:r w:rsidRPr="002E54B2">
        <w:tab/>
      </w:r>
      <w:r w:rsidRPr="002E54B2">
        <w:rPr>
          <w:b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2E54B2">
        <w:rPr>
          <w:b/>
        </w:rPr>
        <w:t>о</w:t>
      </w:r>
      <w:r w:rsidRPr="002E54B2">
        <w:rPr>
          <w:b/>
        </w:rPr>
        <w:t>митет рекомендует государству-участнику:</w:t>
      </w:r>
    </w:p>
    <w:p w:rsidR="00452753" w:rsidRPr="002E54B2" w:rsidRDefault="005C38F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a)</w:t>
      </w:r>
      <w:r w:rsidR="00452753" w:rsidRPr="002E54B2">
        <w:rPr>
          <w:b/>
          <w:bCs/>
        </w:rPr>
        <w:tab/>
        <w:t>рассмотреть возможность повышения минимального возраста уг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 xml:space="preserve">ловной ответственности хотя бы до 14 лет; </w:t>
      </w:r>
    </w:p>
    <w:p w:rsidR="00452753" w:rsidRPr="002E54B2" w:rsidRDefault="005C38F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b)</w:t>
      </w:r>
      <w:r w:rsidR="00452753" w:rsidRPr="002E54B2">
        <w:rPr>
          <w:b/>
          <w:bCs/>
        </w:rPr>
        <w:tab/>
        <w:t>обеспечить, чтобы все специалисты, отвечающие за обеспеч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ние соблюдения законодательства о ювенальной юстиции, прошли тр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бующуюся подготовку по этим вопросам;</w:t>
      </w:r>
    </w:p>
    <w:p w:rsidR="00452753" w:rsidRPr="002E54B2" w:rsidRDefault="005C38F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c)</w:t>
      </w:r>
      <w:r w:rsidR="00452753" w:rsidRPr="002E54B2">
        <w:rPr>
          <w:b/>
          <w:bCs/>
        </w:rPr>
        <w:tab/>
        <w:t>обеспечить выделение всех необходимых людских, технических и финансовых ресурсов в целях эффективного соблюдения упомянутого з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кона;</w:t>
      </w:r>
    </w:p>
    <w:p w:rsidR="00452753" w:rsidRPr="002E54B2" w:rsidRDefault="005C38F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d)</w:t>
      </w:r>
      <w:r w:rsidR="00452753" w:rsidRPr="002E54B2">
        <w:rPr>
          <w:b/>
          <w:bCs/>
        </w:rPr>
        <w:tab/>
        <w:t>добиться, чтобы лишение свободы применялось только в кач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стве крайней меры на самый короткий возможный срок, чтобы дети не с</w:t>
      </w:r>
      <w:r w:rsidR="00452753" w:rsidRPr="002E54B2">
        <w:rPr>
          <w:b/>
          <w:bCs/>
        </w:rPr>
        <w:t>о</w:t>
      </w:r>
      <w:r w:rsidR="00452753" w:rsidRPr="002E54B2">
        <w:rPr>
          <w:b/>
          <w:bCs/>
        </w:rPr>
        <w:t>держались вместе со взрослыми и чтобы условия содержания под стражей соответствовали международным стандартам, в том числе в отношении доступа к питанию, чистой воде и санитарным услугам, а также к услугам в сфере образования и здравоохранения;</w:t>
      </w:r>
    </w:p>
    <w:p w:rsidR="00452753" w:rsidRPr="002E54B2" w:rsidRDefault="005C38FF" w:rsidP="00452753">
      <w:pPr>
        <w:pStyle w:val="SingleTxtGR"/>
        <w:rPr>
          <w:b/>
          <w:bCs/>
        </w:rPr>
      </w:pPr>
      <w:r w:rsidRPr="002E54B2">
        <w:rPr>
          <w:b/>
          <w:bCs/>
        </w:rPr>
        <w:tab/>
      </w:r>
      <w:r w:rsidR="00452753" w:rsidRPr="002E54B2">
        <w:rPr>
          <w:b/>
          <w:bCs/>
        </w:rPr>
        <w:t>e)</w:t>
      </w:r>
      <w:r w:rsidR="00452753" w:rsidRPr="002E54B2">
        <w:rPr>
          <w:b/>
          <w:bCs/>
        </w:rPr>
        <w:tab/>
        <w:t>продолжать работу по содействию применению мер, альтерн</w:t>
      </w:r>
      <w:r w:rsidR="00452753" w:rsidRPr="002E54B2">
        <w:rPr>
          <w:b/>
          <w:bCs/>
        </w:rPr>
        <w:t>а</w:t>
      </w:r>
      <w:r w:rsidR="00452753" w:rsidRPr="002E54B2">
        <w:rPr>
          <w:b/>
          <w:bCs/>
        </w:rPr>
        <w:t>тивных содержанию под стражей, таких как выведение детей-правонарушителей из системы уголовного правосудия, пробация, посре</w:t>
      </w:r>
      <w:r w:rsidR="00452753" w:rsidRPr="002E54B2">
        <w:rPr>
          <w:b/>
          <w:bCs/>
        </w:rPr>
        <w:t>д</w:t>
      </w:r>
      <w:r w:rsidR="00452753" w:rsidRPr="002E54B2">
        <w:rPr>
          <w:b/>
          <w:bCs/>
        </w:rPr>
        <w:t>ничество, консультационные услуги или общественные работы, и обесп</w:t>
      </w:r>
      <w:r w:rsidR="00452753" w:rsidRPr="002E54B2">
        <w:rPr>
          <w:b/>
          <w:bCs/>
        </w:rPr>
        <w:t>е</w:t>
      </w:r>
      <w:r w:rsidR="00452753" w:rsidRPr="002E54B2">
        <w:rPr>
          <w:b/>
          <w:bCs/>
        </w:rPr>
        <w:t>чивать доступ к соответствующим реабилитационным и реинтеграцио</w:t>
      </w:r>
      <w:r w:rsidR="00452753" w:rsidRPr="002E54B2">
        <w:rPr>
          <w:b/>
          <w:bCs/>
        </w:rPr>
        <w:t>н</w:t>
      </w:r>
      <w:r w:rsidR="00452753" w:rsidRPr="002E54B2">
        <w:rPr>
          <w:b/>
          <w:bCs/>
        </w:rPr>
        <w:t>ным программам.</w:t>
      </w:r>
    </w:p>
    <w:p w:rsidR="00452753" w:rsidRPr="002E54B2" w:rsidRDefault="00452753" w:rsidP="005C38FF">
      <w:pPr>
        <w:pStyle w:val="H1GR"/>
      </w:pPr>
      <w:r w:rsidRPr="002E54B2">
        <w:tab/>
        <w:t>J.</w:t>
      </w:r>
      <w:r w:rsidRPr="002E54B2">
        <w:tab/>
        <w:t>Ратификация международных договоров по правам человека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79.</w:t>
      </w:r>
      <w:r w:rsidRPr="002E54B2">
        <w:tab/>
      </w:r>
      <w:r w:rsidRPr="002E54B2">
        <w:rPr>
          <w:b/>
        </w:rPr>
        <w:t>В целях дальнейшего содействия осуществлению прав детей Комитет рекомендует государству-участнику ратифицировать основные договоры по правам человека, к которым оно еще не присоединилось, в частности Факультативный протокол к Конвенции о правах ребенка, касающийся процедуры сообщений, Международную конвенцию о защите всех лиц от насильственных исчезновений, Факультативный протокол к Междунаро</w:t>
      </w:r>
      <w:r w:rsidRPr="002E54B2">
        <w:rPr>
          <w:b/>
        </w:rPr>
        <w:t>д</w:t>
      </w:r>
      <w:r w:rsidRPr="002E54B2">
        <w:rPr>
          <w:b/>
        </w:rPr>
        <w:t>ному пакту об экономических, социальных и культурных правах, Факул</w:t>
      </w:r>
      <w:r w:rsidRPr="002E54B2">
        <w:rPr>
          <w:b/>
        </w:rPr>
        <w:t>ь</w:t>
      </w:r>
      <w:r w:rsidRPr="002E54B2">
        <w:rPr>
          <w:b/>
        </w:rPr>
        <w:t>тативный протокол к Международному пакту о гражданских и политич</w:t>
      </w:r>
      <w:r w:rsidRPr="002E54B2">
        <w:rPr>
          <w:b/>
        </w:rPr>
        <w:t>е</w:t>
      </w:r>
      <w:r w:rsidRPr="002E54B2">
        <w:rPr>
          <w:b/>
        </w:rPr>
        <w:t>ских правах, второй Факультативный протокол к Международному пакту о гражданских и политических правах, направленный на отмену смертной казни, Факультативный протокол к Конвенции о ликвидации всех форм дискриминации в отношении женщин, Факультативный протокол к Ко</w:t>
      </w:r>
      <w:r w:rsidRPr="002E54B2">
        <w:rPr>
          <w:b/>
        </w:rPr>
        <w:t>н</w:t>
      </w:r>
      <w:r w:rsidRPr="002E54B2">
        <w:rPr>
          <w:b/>
        </w:rPr>
        <w:t>венции против пыток и других жестоких, бесчеловечных или унижающих достоинство видов обращения и наказания и Факультативный протокол к Конвенции о правах инвалидов.</w:t>
      </w:r>
    </w:p>
    <w:p w:rsidR="00452753" w:rsidRPr="002E54B2" w:rsidRDefault="00452753" w:rsidP="005C38FF">
      <w:pPr>
        <w:pStyle w:val="H1GR"/>
      </w:pPr>
      <w:r w:rsidRPr="002E54B2">
        <w:tab/>
        <w:t>K.</w:t>
      </w:r>
      <w:r w:rsidRPr="002E54B2">
        <w:tab/>
        <w:t>Сотрудничество с региональными и международными органами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80.</w:t>
      </w:r>
      <w:r w:rsidRPr="002E54B2">
        <w:tab/>
      </w:r>
      <w:r w:rsidRPr="002E54B2">
        <w:rPr>
          <w:b/>
        </w:rPr>
        <w:t>Комитет рекомендует государству-участнику сотрудничать, в частн</w:t>
      </w:r>
      <w:r w:rsidRPr="002E54B2">
        <w:rPr>
          <w:b/>
        </w:rPr>
        <w:t>о</w:t>
      </w:r>
      <w:r w:rsidRPr="002E54B2">
        <w:rPr>
          <w:b/>
        </w:rPr>
        <w:t>сти, с Комиссией по поощрению и защите прав женщин и детей Ассоци</w:t>
      </w:r>
      <w:r w:rsidRPr="002E54B2">
        <w:rPr>
          <w:b/>
        </w:rPr>
        <w:t>а</w:t>
      </w:r>
      <w:r w:rsidRPr="002E54B2">
        <w:rPr>
          <w:b/>
        </w:rPr>
        <w:t>ции государств Юго-Восточной Азии (АСЕАН).</w:t>
      </w:r>
    </w:p>
    <w:p w:rsidR="00452753" w:rsidRPr="002E54B2" w:rsidRDefault="00452753" w:rsidP="005C38FF">
      <w:pPr>
        <w:pStyle w:val="H1GR"/>
      </w:pPr>
      <w:r w:rsidRPr="002E54B2">
        <w:tab/>
        <w:t>L.</w:t>
      </w:r>
      <w:r w:rsidRPr="002E54B2">
        <w:tab/>
        <w:t>Последующие меры и распространение информации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81.</w:t>
      </w:r>
      <w:r w:rsidRPr="002E54B2">
        <w:tab/>
      </w:r>
      <w:r w:rsidRPr="002E54B2">
        <w:rPr>
          <w:b/>
        </w:rPr>
        <w:t>Комитет рекомендует государству-участнику принять все надлеж</w:t>
      </w:r>
      <w:r w:rsidRPr="002E54B2">
        <w:rPr>
          <w:b/>
        </w:rPr>
        <w:t>а</w:t>
      </w:r>
      <w:r w:rsidRPr="002E54B2">
        <w:rPr>
          <w:b/>
        </w:rPr>
        <w:t>щие меры для обеспечения осуществления в полном объеме рекомендаций, содержащихся в настоящих заключительных замечаниях, в частности п</w:t>
      </w:r>
      <w:r w:rsidRPr="002E54B2">
        <w:rPr>
          <w:b/>
        </w:rPr>
        <w:t>о</w:t>
      </w:r>
      <w:r w:rsidRPr="002E54B2">
        <w:rPr>
          <w:b/>
        </w:rPr>
        <w:t>средством их препровождения главе государства, парламенту, соответс</w:t>
      </w:r>
      <w:r w:rsidRPr="002E54B2">
        <w:rPr>
          <w:b/>
        </w:rPr>
        <w:t>т</w:t>
      </w:r>
      <w:r w:rsidRPr="002E54B2">
        <w:rPr>
          <w:b/>
        </w:rPr>
        <w:t xml:space="preserve">вующим министерствам, Верховному суду и местным органам власти для должного рассмотрения и реализации дальнейших мер. 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82.</w:t>
      </w:r>
      <w:r w:rsidRPr="002E54B2">
        <w:tab/>
      </w:r>
      <w:r w:rsidRPr="002E54B2">
        <w:rPr>
          <w:b/>
        </w:rPr>
        <w:t>Комитет также рекомендует обеспечить широкое распространение объединенных третьего и четвертого периодических докладов, письменных ответов, представленных государством-участником и настоящих заключ</w:t>
      </w:r>
      <w:r w:rsidRPr="002E54B2">
        <w:rPr>
          <w:b/>
        </w:rPr>
        <w:t>и</w:t>
      </w:r>
      <w:r w:rsidRPr="002E54B2">
        <w:rPr>
          <w:b/>
        </w:rPr>
        <w:t>тельных замечаний на языках страны, в том числе, но не исключительно, через Интернет, среди широких слоев населения, организаций гражданск</w:t>
      </w:r>
      <w:r w:rsidRPr="002E54B2">
        <w:rPr>
          <w:b/>
        </w:rPr>
        <w:t>о</w:t>
      </w:r>
      <w:r w:rsidRPr="002E54B2">
        <w:rPr>
          <w:b/>
        </w:rPr>
        <w:t>го общества, средств массовой информации, молодежных групп, групп сп</w:t>
      </w:r>
      <w:r w:rsidRPr="002E54B2">
        <w:rPr>
          <w:b/>
        </w:rPr>
        <w:t>е</w:t>
      </w:r>
      <w:r w:rsidRPr="002E54B2">
        <w:rPr>
          <w:b/>
        </w:rPr>
        <w:t xml:space="preserve">циалистов и детей. </w:t>
      </w:r>
    </w:p>
    <w:p w:rsidR="00452753" w:rsidRPr="002E54B2" w:rsidRDefault="00452753" w:rsidP="005C38FF">
      <w:pPr>
        <w:pStyle w:val="H1GR"/>
      </w:pPr>
      <w:r w:rsidRPr="002E54B2">
        <w:tab/>
        <w:t>M.</w:t>
      </w:r>
      <w:r w:rsidRPr="002E54B2">
        <w:tab/>
        <w:t xml:space="preserve">Следующий доклад </w:t>
      </w:r>
    </w:p>
    <w:p w:rsidR="00452753" w:rsidRPr="002E54B2" w:rsidRDefault="00452753" w:rsidP="00452753">
      <w:pPr>
        <w:pStyle w:val="SingleTxtGR"/>
        <w:rPr>
          <w:b/>
        </w:rPr>
      </w:pPr>
      <w:r w:rsidRPr="002E54B2">
        <w:t>83.</w:t>
      </w:r>
      <w:r w:rsidRPr="002E54B2">
        <w:tab/>
      </w:r>
      <w:r w:rsidRPr="002E54B2">
        <w:rPr>
          <w:b/>
        </w:rPr>
        <w:t>Комитет предлагает государству-участнику представить свои объ</w:t>
      </w:r>
      <w:r w:rsidRPr="002E54B2">
        <w:rPr>
          <w:b/>
        </w:rPr>
        <w:t>е</w:t>
      </w:r>
      <w:r w:rsidRPr="002E54B2">
        <w:rPr>
          <w:b/>
        </w:rPr>
        <w:t>диненные пятый и шестой периодические доклады к 7 октября 2019 года и включить в них информацию об осуществлении настоящих заключител</w:t>
      </w:r>
      <w:r w:rsidRPr="002E54B2">
        <w:rPr>
          <w:b/>
        </w:rPr>
        <w:t>ь</w:t>
      </w:r>
      <w:r w:rsidRPr="002E54B2">
        <w:rPr>
          <w:b/>
        </w:rPr>
        <w:t>ных замечаний. Этот объединенный доклад должен быть составлен с с</w:t>
      </w:r>
      <w:r w:rsidRPr="002E54B2">
        <w:rPr>
          <w:b/>
        </w:rPr>
        <w:t>о</w:t>
      </w:r>
      <w:r w:rsidRPr="002E54B2">
        <w:rPr>
          <w:b/>
        </w:rPr>
        <w:t>блюдением согласованных Комитетом руководящих принципов предста</w:t>
      </w:r>
      <w:r w:rsidRPr="002E54B2">
        <w:rPr>
          <w:b/>
        </w:rPr>
        <w:t>в</w:t>
      </w:r>
      <w:r w:rsidRPr="002E54B2">
        <w:rPr>
          <w:b/>
        </w:rPr>
        <w:t>ления докладов, принятых 1 октября 2010 года (CRC/C/58/Rev.2 и Corr.1), и не должен превышать 21 200 слов (см. резолюцию 68/268 Генеральной А</w:t>
      </w:r>
      <w:r w:rsidRPr="002E54B2">
        <w:rPr>
          <w:b/>
        </w:rPr>
        <w:t>с</w:t>
      </w:r>
      <w:r w:rsidRPr="002E54B2">
        <w:rPr>
          <w:b/>
        </w:rPr>
        <w:t>самблеи, пункт 16). В случае представления доклада, объем которого пр</w:t>
      </w:r>
      <w:r w:rsidRPr="002E54B2">
        <w:rPr>
          <w:b/>
        </w:rPr>
        <w:t>е</w:t>
      </w:r>
      <w:r w:rsidRPr="002E54B2">
        <w:rPr>
          <w:b/>
        </w:rPr>
        <w:t>вышает установленное ограничение, государству-участнику будет предл</w:t>
      </w:r>
      <w:r w:rsidRPr="002E54B2">
        <w:rPr>
          <w:b/>
        </w:rPr>
        <w:t>о</w:t>
      </w:r>
      <w:r w:rsidRPr="002E54B2">
        <w:rPr>
          <w:b/>
        </w:rPr>
        <w:t>жено сократить доклад в соответствии с вышеупомянутой резолюцией. Е</w:t>
      </w:r>
      <w:r w:rsidRPr="002E54B2">
        <w:rPr>
          <w:b/>
        </w:rPr>
        <w:t>с</w:t>
      </w:r>
      <w:r w:rsidRPr="002E54B2">
        <w:rPr>
          <w:b/>
        </w:rPr>
        <w:t>ли государство-участник будет не в состоянии пересмотреть и вновь пре</w:t>
      </w:r>
      <w:r w:rsidRPr="002E54B2">
        <w:rPr>
          <w:b/>
        </w:rPr>
        <w:t>д</w:t>
      </w:r>
      <w:r w:rsidRPr="002E54B2">
        <w:rPr>
          <w:b/>
        </w:rPr>
        <w:t xml:space="preserve">ставить доклад, то перевод доклада для его последующего рассмотрения договорным органом не может быть гарантирован. </w:t>
      </w:r>
    </w:p>
    <w:p w:rsidR="00D3491D" w:rsidRPr="002E54B2" w:rsidRDefault="00452753" w:rsidP="00452753">
      <w:pPr>
        <w:pStyle w:val="SingleTxtGR"/>
      </w:pPr>
      <w:r w:rsidRPr="002E54B2">
        <w:rPr>
          <w:bCs/>
        </w:rPr>
        <w:t>84.</w:t>
      </w:r>
      <w:r w:rsidRPr="002E54B2">
        <w:rPr>
          <w:b/>
          <w:bCs/>
        </w:rPr>
        <w:tab/>
        <w:t>Комитет также предлагает государству-участнику представить о</w:t>
      </w:r>
      <w:r w:rsidRPr="002E54B2">
        <w:rPr>
          <w:b/>
          <w:bCs/>
        </w:rPr>
        <w:t>б</w:t>
      </w:r>
      <w:r w:rsidRPr="002E54B2">
        <w:rPr>
          <w:b/>
          <w:bCs/>
        </w:rPr>
        <w:t>новленный базовый документ в соответствии с требованиями в отношении подготовки общего базового документа, предусмотренными согласованн</w:t>
      </w:r>
      <w:r w:rsidRPr="002E54B2">
        <w:rPr>
          <w:b/>
          <w:bCs/>
        </w:rPr>
        <w:t>ы</w:t>
      </w:r>
      <w:r w:rsidRPr="002E54B2">
        <w:rPr>
          <w:b/>
          <w:bCs/>
        </w:rPr>
        <w:t>ми руководящими принципами представления докладов, которые были утверждены на пятом межкомитетском совещании договорных органов по правам человека в июне 2006 года (HRI/GEN/2/Rev.6, глава I). Объем общ</w:t>
      </w:r>
      <w:r w:rsidRPr="002E54B2">
        <w:rPr>
          <w:b/>
          <w:bCs/>
        </w:rPr>
        <w:t>е</w:t>
      </w:r>
      <w:r w:rsidRPr="002E54B2">
        <w:rPr>
          <w:b/>
          <w:bCs/>
        </w:rPr>
        <w:t>го базового доклада не должен превышать 42 400 слов, как это установлено Генеральной Ассамблеей в ее резолюции 68/268 (пункт 16).</w:t>
      </w:r>
    </w:p>
    <w:p w:rsidR="00D3491D" w:rsidRPr="002E54B2" w:rsidRDefault="00452753" w:rsidP="00452753">
      <w:pPr>
        <w:spacing w:before="240"/>
        <w:jc w:val="center"/>
        <w:rPr>
          <w:u w:val="single"/>
        </w:rPr>
      </w:pPr>
      <w:r w:rsidRPr="002E54B2">
        <w:rPr>
          <w:u w:val="single"/>
        </w:rPr>
        <w:tab/>
      </w:r>
      <w:r w:rsidRPr="002E54B2">
        <w:rPr>
          <w:u w:val="single"/>
        </w:rPr>
        <w:tab/>
      </w:r>
      <w:r w:rsidRPr="002E54B2">
        <w:rPr>
          <w:u w:val="single"/>
        </w:rPr>
        <w:tab/>
      </w:r>
    </w:p>
    <w:sectPr w:rsidR="00D3491D" w:rsidRPr="002E54B2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EC" w:rsidRDefault="00DD76EC">
      <w:r>
        <w:rPr>
          <w:lang w:val="en-US"/>
        </w:rPr>
        <w:tab/>
      </w:r>
      <w:r>
        <w:separator/>
      </w:r>
    </w:p>
  </w:endnote>
  <w:endnote w:type="continuationSeparator" w:id="0">
    <w:p w:rsidR="00DD76EC" w:rsidRDefault="00DD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mnesty Trade Gothic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EC" w:rsidRPr="009A6F4A" w:rsidRDefault="00DD76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GE.14-08015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EC" w:rsidRPr="009A6F4A" w:rsidRDefault="00DD76EC">
    <w:pPr>
      <w:pStyle w:val="Footer"/>
      <w:rPr>
        <w:lang w:val="en-US"/>
      </w:rPr>
    </w:pPr>
    <w:r>
      <w:rPr>
        <w:lang w:val="en-US"/>
      </w:rPr>
      <w:t>GE.14-08015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DD76EC" w:rsidTr="00C50460">
      <w:trPr>
        <w:trHeight w:val="438"/>
      </w:trPr>
      <w:tc>
        <w:tcPr>
          <w:tcW w:w="4068" w:type="dxa"/>
          <w:vAlign w:val="bottom"/>
        </w:tcPr>
        <w:p w:rsidR="00DD76EC" w:rsidRPr="005C38FF" w:rsidRDefault="00DD76EC" w:rsidP="00C50460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08015</w:t>
          </w:r>
          <w:r>
            <w:rPr>
              <w:lang w:val="en-US"/>
            </w:rPr>
            <w:t xml:space="preserve">  (R)</w:t>
          </w:r>
          <w:r>
            <w:t xml:space="preserve">  291214  301214</w:t>
          </w:r>
        </w:p>
      </w:tc>
      <w:tc>
        <w:tcPr>
          <w:tcW w:w="4663" w:type="dxa"/>
          <w:vMerge w:val="restart"/>
          <w:vAlign w:val="bottom"/>
        </w:tcPr>
        <w:p w:rsidR="00DD76EC" w:rsidRDefault="00DD76EC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D76EC" w:rsidRDefault="00DD76EC" w:rsidP="00C50460">
          <w:pPr>
            <w:jc w:val="right"/>
          </w:pPr>
          <w:r>
            <w:pict>
              <v:shape id="_x0000_i1027" type="#_x0000_t75" style="width:50.25pt;height:50.25pt">
                <v:imagedata r:id="rId2" o:title="3-4&amp;Size=2&amp;Lang=R"/>
              </v:shape>
            </w:pict>
          </w:r>
        </w:p>
      </w:tc>
    </w:tr>
    <w:tr w:rsidR="00DD76EC" w:rsidRPr="00797A78" w:rsidTr="00C50460">
      <w:tc>
        <w:tcPr>
          <w:tcW w:w="4068" w:type="dxa"/>
          <w:vAlign w:val="bottom"/>
        </w:tcPr>
        <w:p w:rsidR="00DD76EC" w:rsidRPr="0034433A" w:rsidRDefault="00DD76EC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443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D76EC" w:rsidRDefault="00DD76EC" w:rsidP="00C50460"/>
      </w:tc>
      <w:tc>
        <w:tcPr>
          <w:tcW w:w="1124" w:type="dxa"/>
          <w:vMerge/>
        </w:tcPr>
        <w:p w:rsidR="00DD76EC" w:rsidRDefault="00DD76EC" w:rsidP="00C50460"/>
      </w:tc>
    </w:tr>
  </w:tbl>
  <w:p w:rsidR="00DD76EC" w:rsidRDefault="00DD76EC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EC" w:rsidRPr="00F71F63" w:rsidRDefault="00DD76E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D76EC" w:rsidRPr="00F71F63" w:rsidRDefault="00DD76E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D76EC" w:rsidRPr="00635E86" w:rsidRDefault="00DD76EC" w:rsidP="00635E86">
      <w:pPr>
        <w:pStyle w:val="Footer"/>
      </w:pPr>
    </w:p>
  </w:footnote>
  <w:footnote w:id="1">
    <w:p w:rsidR="00DD76EC" w:rsidRPr="00D3491D" w:rsidRDefault="00DD76EC">
      <w:pPr>
        <w:pStyle w:val="FootnoteText"/>
        <w:rPr>
          <w:sz w:val="20"/>
          <w:lang w:val="ru-RU"/>
        </w:rPr>
      </w:pPr>
      <w:r>
        <w:tab/>
      </w:r>
      <w:r w:rsidRPr="00D3491D">
        <w:rPr>
          <w:rStyle w:val="FootnoteReference"/>
          <w:sz w:val="20"/>
          <w:vertAlign w:val="baseline"/>
          <w:lang w:val="ru-RU"/>
        </w:rPr>
        <w:t>*</w:t>
      </w:r>
      <w:r w:rsidRPr="00D3491D">
        <w:rPr>
          <w:lang w:val="ru-RU"/>
        </w:rPr>
        <w:tab/>
        <w:t>Приняты Комитетом на его шестьдесят шестой сессии (26 мая –</w:t>
      </w:r>
      <w:r>
        <w:rPr>
          <w:lang w:val="ru-RU"/>
        </w:rPr>
        <w:t xml:space="preserve"> </w:t>
      </w:r>
      <w:r w:rsidRPr="00D3491D">
        <w:rPr>
          <w:lang w:val="ru-RU"/>
        </w:rPr>
        <w:t>13 июня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EC" w:rsidRPr="005E0092" w:rsidRDefault="00DD76EC">
    <w:pPr>
      <w:pStyle w:val="Header"/>
      <w:rPr>
        <w:lang w:val="en-US"/>
      </w:rPr>
    </w:pPr>
    <w:r>
      <w:rPr>
        <w:lang w:val="en-US"/>
      </w:rPr>
      <w:t>CRC/C/IDN/CO/3-4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EC" w:rsidRPr="009A6F4A" w:rsidRDefault="00DD76EC">
    <w:pPr>
      <w:pStyle w:val="Header"/>
      <w:rPr>
        <w:lang w:val="en-US"/>
      </w:rPr>
    </w:pPr>
    <w:r>
      <w:rPr>
        <w:lang w:val="en-US"/>
      </w:rPr>
      <w:tab/>
      <w:t>CRC/C/IDN/CO/3-4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1D"/>
    <w:rsid w:val="000033D8"/>
    <w:rsid w:val="00005C1C"/>
    <w:rsid w:val="00016553"/>
    <w:rsid w:val="000233B3"/>
    <w:rsid w:val="00023E9E"/>
    <w:rsid w:val="00026B0C"/>
    <w:rsid w:val="00027AB9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C6F4F"/>
    <w:rsid w:val="002D15EA"/>
    <w:rsid w:val="002D6C07"/>
    <w:rsid w:val="002E0CE6"/>
    <w:rsid w:val="002E1163"/>
    <w:rsid w:val="002E43F3"/>
    <w:rsid w:val="002E54B2"/>
    <w:rsid w:val="003215F5"/>
    <w:rsid w:val="00332891"/>
    <w:rsid w:val="0034433A"/>
    <w:rsid w:val="00356BB2"/>
    <w:rsid w:val="00360477"/>
    <w:rsid w:val="00367FC9"/>
    <w:rsid w:val="003711A1"/>
    <w:rsid w:val="00372123"/>
    <w:rsid w:val="00386581"/>
    <w:rsid w:val="00387100"/>
    <w:rsid w:val="003904BD"/>
    <w:rsid w:val="003951D3"/>
    <w:rsid w:val="003978C6"/>
    <w:rsid w:val="003A7F99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2753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3E82"/>
    <w:rsid w:val="0052430E"/>
    <w:rsid w:val="005276AD"/>
    <w:rsid w:val="00537AB3"/>
    <w:rsid w:val="00540A9A"/>
    <w:rsid w:val="00543522"/>
    <w:rsid w:val="00545680"/>
    <w:rsid w:val="0056618E"/>
    <w:rsid w:val="00571D7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38FF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34D1"/>
    <w:rsid w:val="0075279B"/>
    <w:rsid w:val="00753748"/>
    <w:rsid w:val="00762446"/>
    <w:rsid w:val="00781ACB"/>
    <w:rsid w:val="007A79EB"/>
    <w:rsid w:val="007D3CB7"/>
    <w:rsid w:val="007D4CA0"/>
    <w:rsid w:val="007D7A23"/>
    <w:rsid w:val="007E38C3"/>
    <w:rsid w:val="007E549E"/>
    <w:rsid w:val="007E71C9"/>
    <w:rsid w:val="007F20FD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5695"/>
    <w:rsid w:val="008727A1"/>
    <w:rsid w:val="00886B0F"/>
    <w:rsid w:val="00891C08"/>
    <w:rsid w:val="008A3879"/>
    <w:rsid w:val="008A5FA8"/>
    <w:rsid w:val="008A7575"/>
    <w:rsid w:val="008B5F47"/>
    <w:rsid w:val="008C7B87"/>
    <w:rsid w:val="008D563B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2D9"/>
    <w:rsid w:val="00AB2054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91D"/>
    <w:rsid w:val="00D6236B"/>
    <w:rsid w:val="00D7214A"/>
    <w:rsid w:val="00D809D1"/>
    <w:rsid w:val="00D84ECF"/>
    <w:rsid w:val="00DA2851"/>
    <w:rsid w:val="00DA2B7C"/>
    <w:rsid w:val="00DA5686"/>
    <w:rsid w:val="00DB2FC0"/>
    <w:rsid w:val="00DD49F8"/>
    <w:rsid w:val="00DD76EC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37838"/>
    <w:rsid w:val="00E46A04"/>
    <w:rsid w:val="00E70E14"/>
    <w:rsid w:val="00E717F3"/>
    <w:rsid w:val="00E72C5E"/>
    <w:rsid w:val="00E73451"/>
    <w:rsid w:val="00E7489F"/>
    <w:rsid w:val="00E75147"/>
    <w:rsid w:val="00E8167D"/>
    <w:rsid w:val="00E907E9"/>
    <w:rsid w:val="00E96BE7"/>
    <w:rsid w:val="00EA03E2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3D7B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45275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link w:val="HChGChar"/>
    <w:rsid w:val="0045275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ParaNoG">
    <w:name w:val="_ParaNo._G"/>
    <w:basedOn w:val="SingleTxtG"/>
    <w:rsid w:val="00452753"/>
    <w:pPr>
      <w:numPr>
        <w:numId w:val="10"/>
      </w:numPr>
    </w:p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452753"/>
    <w:pPr>
      <w:numPr>
        <w:numId w:val="18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452753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452753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452753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452753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452753"/>
    <w:pPr>
      <w:numPr>
        <w:numId w:val="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link w:val="CommentTextChar1"/>
    <w:rsid w:val="00452753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452753"/>
    <w:pPr>
      <w:numPr>
        <w:numId w:val="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45275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45275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45275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452753"/>
    <w:pPr>
      <w:keepNext/>
      <w:keepLines/>
      <w:numPr>
        <w:numId w:val="17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45275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semiHidden/>
    <w:rsid w:val="0045275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aliases w:val="Table_GR Char,Table_G Char"/>
    <w:link w:val="Heading1"/>
    <w:locked/>
    <w:rsid w:val="00452753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customStyle="1" w:styleId="Heading2Char">
    <w:name w:val="Heading 2 Char"/>
    <w:link w:val="Heading2"/>
    <w:locked/>
    <w:rsid w:val="00452753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locked/>
    <w:rsid w:val="00452753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paragraph" w:customStyle="1" w:styleId="Default">
    <w:name w:val="Default"/>
    <w:rsid w:val="0045275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SingleTxtGChar">
    <w:name w:val="_ Single Txt_G Char"/>
    <w:link w:val="SingleTxtG"/>
    <w:locked/>
    <w:rsid w:val="00452753"/>
    <w:rPr>
      <w:lang w:val="en-GB" w:eastAsia="en-US" w:bidi="ar-SA"/>
    </w:rPr>
  </w:style>
  <w:style w:type="table" w:customStyle="1" w:styleId="Grilledutableau1">
    <w:name w:val="Grille du tableau1"/>
    <w:basedOn w:val="TableNormal"/>
    <w:next w:val="TableGrid"/>
    <w:rsid w:val="0045275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point1Char">
    <w:name w:val="Bulletpoint_1 Char"/>
    <w:link w:val="Bulletpoint1"/>
    <w:locked/>
    <w:rsid w:val="00452753"/>
    <w:rPr>
      <w:lang w:val="en-US" w:bidi="ar-SA"/>
    </w:rPr>
  </w:style>
  <w:style w:type="paragraph" w:customStyle="1" w:styleId="Bulletpoint1">
    <w:name w:val="Bulletpoint_1"/>
    <w:basedOn w:val="Normal"/>
    <w:link w:val="Bulletpoint1Char"/>
    <w:rsid w:val="00452753"/>
    <w:pPr>
      <w:widowControl w:val="0"/>
      <w:tabs>
        <w:tab w:val="num" w:pos="720"/>
      </w:tabs>
      <w:snapToGrid w:val="0"/>
      <w:spacing w:after="120" w:line="240" w:lineRule="auto"/>
      <w:ind w:left="720" w:hanging="360"/>
      <w:jc w:val="both"/>
    </w:pPr>
    <w:rPr>
      <w:spacing w:val="0"/>
      <w:w w:val="100"/>
      <w:kern w:val="0"/>
      <w:lang w:val="en-US" w:eastAsia="fr-CH"/>
    </w:rPr>
  </w:style>
  <w:style w:type="character" w:customStyle="1" w:styleId="HChGChar">
    <w:name w:val="_ H _Ch_G Char"/>
    <w:link w:val="HChG"/>
    <w:locked/>
    <w:rsid w:val="00452753"/>
    <w:rPr>
      <w:b/>
      <w:sz w:val="28"/>
      <w:lang w:val="en-GB" w:eastAsia="en-US" w:bidi="ar-SA"/>
    </w:rPr>
  </w:style>
  <w:style w:type="character" w:customStyle="1" w:styleId="st">
    <w:name w:val="st"/>
    <w:rsid w:val="00452753"/>
    <w:rPr>
      <w:rFonts w:cs="Times New Roman"/>
    </w:rPr>
  </w:style>
  <w:style w:type="character" w:customStyle="1" w:styleId="H1GChar">
    <w:name w:val="_ H_1_G Char"/>
    <w:link w:val="H1G"/>
    <w:rsid w:val="00452753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452753"/>
    <w:pPr>
      <w:suppressAutoHyphens/>
    </w:pPr>
    <w:rPr>
      <w:rFonts w:ascii="Tahoma" w:hAnsi="Tahoma"/>
      <w:spacing w:val="0"/>
      <w:w w:val="100"/>
      <w:kern w:val="0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52753"/>
    <w:rPr>
      <w:rFonts w:ascii="Tahoma" w:hAnsi="Tahoma"/>
      <w:sz w:val="16"/>
      <w:szCs w:val="16"/>
      <w:lang w:val="x-none" w:eastAsia="en-US" w:bidi="ar-SA"/>
    </w:rPr>
  </w:style>
  <w:style w:type="character" w:customStyle="1" w:styleId="CommentTextChar">
    <w:name w:val="Comment Text Char"/>
    <w:rsid w:val="00452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2753"/>
    <w:rPr>
      <w:b/>
      <w:bCs/>
      <w:lang w:val="x-none"/>
    </w:rPr>
  </w:style>
  <w:style w:type="character" w:customStyle="1" w:styleId="CommentTextChar1">
    <w:name w:val="Comment Text Char1"/>
    <w:link w:val="CommentText"/>
    <w:rsid w:val="00452753"/>
    <w:rPr>
      <w:lang w:val="en-GB" w:eastAsia="en-US" w:bidi="ar-SA"/>
    </w:rPr>
  </w:style>
  <w:style w:type="character" w:customStyle="1" w:styleId="CommentSubjectChar">
    <w:name w:val="Comment Subject Char"/>
    <w:link w:val="CommentSubject"/>
    <w:rsid w:val="00452753"/>
    <w:rPr>
      <w:b/>
      <w:bCs/>
      <w:lang w:val="x-none" w:eastAsia="en-US" w:bidi="ar-SA"/>
    </w:rPr>
  </w:style>
  <w:style w:type="character" w:customStyle="1" w:styleId="HeaderChar">
    <w:name w:val="Header Char"/>
    <w:aliases w:val="6_GR Char,6_G Char"/>
    <w:link w:val="Header"/>
    <w:rsid w:val="00452753"/>
    <w:rPr>
      <w:b/>
      <w:sz w:val="18"/>
      <w:lang w:val="en-GB" w:eastAsia="ru-RU" w:bidi="ar-SA"/>
    </w:rPr>
  </w:style>
  <w:style w:type="character" w:customStyle="1" w:styleId="FooterChar">
    <w:name w:val="Footer Char"/>
    <w:aliases w:val="3_GR Char,3_G Char"/>
    <w:link w:val="Footer"/>
    <w:rsid w:val="00452753"/>
    <w:rPr>
      <w:sz w:val="16"/>
      <w:lang w:val="en-GB" w:eastAsia="ru-RU" w:bidi="ar-SA"/>
    </w:rPr>
  </w:style>
  <w:style w:type="paragraph" w:styleId="DocumentMap">
    <w:name w:val="Document Map"/>
    <w:basedOn w:val="Normal"/>
    <w:link w:val="DocumentMapChar"/>
    <w:rsid w:val="00452753"/>
    <w:pPr>
      <w:spacing w:line="240" w:lineRule="auto"/>
    </w:pPr>
    <w:rPr>
      <w:rFonts w:ascii="Tahoma" w:eastAsia="Calibri" w:hAnsi="Tahoma"/>
      <w:spacing w:val="0"/>
      <w:w w:val="100"/>
      <w:kern w:val="0"/>
      <w:sz w:val="16"/>
      <w:szCs w:val="16"/>
      <w:lang w:val="en-US" w:eastAsia="zh-CN"/>
    </w:rPr>
  </w:style>
  <w:style w:type="character" w:customStyle="1" w:styleId="DocumentMapChar">
    <w:name w:val="Document Map Char"/>
    <w:link w:val="DocumentMap"/>
    <w:rsid w:val="00452753"/>
    <w:rPr>
      <w:rFonts w:ascii="Tahoma" w:eastAsia="Calibri" w:hAnsi="Tahoma"/>
      <w:sz w:val="16"/>
      <w:szCs w:val="16"/>
      <w:lang w:val="en-US" w:eastAsia="zh-CN" w:bidi="ar-SA"/>
    </w:rPr>
  </w:style>
  <w:style w:type="character" w:customStyle="1" w:styleId="highlight1">
    <w:name w:val="highlight1"/>
    <w:rsid w:val="00452753"/>
    <w:rPr>
      <w:shd w:val="clear" w:color="auto" w:fill="FFCC33"/>
    </w:rPr>
  </w:style>
  <w:style w:type="character" w:customStyle="1" w:styleId="hps">
    <w:name w:val="hps"/>
    <w:rsid w:val="00452753"/>
  </w:style>
  <w:style w:type="character" w:customStyle="1" w:styleId="apple-converted-space">
    <w:name w:val="apple-converted-space"/>
    <w:rsid w:val="00452753"/>
  </w:style>
  <w:style w:type="character" w:customStyle="1" w:styleId="highlight">
    <w:name w:val="highlight"/>
    <w:rsid w:val="00452753"/>
  </w:style>
  <w:style w:type="numbering" w:customStyle="1" w:styleId="NoList1">
    <w:name w:val="No List1"/>
    <w:next w:val="NoList"/>
    <w:semiHidden/>
    <w:unhideWhenUsed/>
    <w:rsid w:val="00452753"/>
  </w:style>
  <w:style w:type="paragraph" w:customStyle="1" w:styleId="ListParagraph1">
    <w:name w:val="List Paragraph1"/>
    <w:basedOn w:val="Normal"/>
    <w:qFormat/>
    <w:rsid w:val="00452753"/>
    <w:pPr>
      <w:spacing w:line="240" w:lineRule="auto"/>
      <w:ind w:left="720"/>
    </w:pPr>
    <w:rPr>
      <w:rFonts w:eastAsia="Malgun Gothic"/>
      <w:spacing w:val="0"/>
      <w:w w:val="100"/>
      <w:kern w:val="0"/>
      <w:sz w:val="24"/>
      <w:szCs w:val="24"/>
      <w:lang w:val="en-US" w:eastAsia="zh-CN"/>
    </w:rPr>
  </w:style>
  <w:style w:type="character" w:customStyle="1" w:styleId="st1">
    <w:name w:val="st1"/>
    <w:rsid w:val="00452753"/>
  </w:style>
  <w:style w:type="character" w:customStyle="1" w:styleId="apple-style-span">
    <w:name w:val="apple-style-span"/>
    <w:rsid w:val="00452753"/>
  </w:style>
  <w:style w:type="character" w:customStyle="1" w:styleId="subject2">
    <w:name w:val="subject2"/>
    <w:rsid w:val="00452753"/>
    <w:rPr>
      <w:color w:val="B92517"/>
      <w:sz w:val="34"/>
      <w:szCs w:val="34"/>
    </w:rPr>
  </w:style>
  <w:style w:type="character" w:customStyle="1" w:styleId="comment">
    <w:name w:val="comment"/>
    <w:rsid w:val="00452753"/>
  </w:style>
  <w:style w:type="paragraph" w:customStyle="1" w:styleId="TOCHeading1">
    <w:name w:val="TOC Heading1"/>
    <w:basedOn w:val="Heading1"/>
    <w:next w:val="Normal"/>
    <w:qFormat/>
    <w:rsid w:val="00452753"/>
    <w:pPr>
      <w:keepNext w:val="0"/>
      <w:tabs>
        <w:tab w:val="clear" w:pos="567"/>
      </w:tabs>
      <w:spacing w:before="300" w:after="40" w:line="276" w:lineRule="auto"/>
      <w:jc w:val="left"/>
      <w:outlineLvl w:val="9"/>
    </w:pPr>
    <w:rPr>
      <w:rFonts w:ascii="Calibri" w:hAnsi="Calibri" w:cs="Times New Roman"/>
      <w:b w:val="0"/>
      <w:bCs w:val="0"/>
      <w:smallCaps/>
      <w:spacing w:val="5"/>
      <w:w w:val="100"/>
      <w:kern w:val="0"/>
      <w:sz w:val="32"/>
      <w:lang w:val="en-GB" w:eastAsia="en-US" w:bidi="en-US"/>
    </w:rPr>
  </w:style>
  <w:style w:type="paragraph" w:customStyle="1" w:styleId="MediumGrid21">
    <w:name w:val="Medium Grid 21"/>
    <w:link w:val="MediumGrid2Char"/>
    <w:qFormat/>
    <w:rsid w:val="00452753"/>
    <w:rPr>
      <w:rFonts w:ascii="Calibri" w:eastAsia="MS Mincho" w:hAnsi="Calibri"/>
      <w:sz w:val="22"/>
      <w:szCs w:val="22"/>
      <w:lang w:val="en-US" w:eastAsia="ja-JP"/>
    </w:rPr>
  </w:style>
  <w:style w:type="character" w:customStyle="1" w:styleId="MediumGrid2Char">
    <w:name w:val="Medium Grid 2 Char"/>
    <w:link w:val="MediumGrid21"/>
    <w:rsid w:val="00452753"/>
    <w:rPr>
      <w:rFonts w:ascii="Calibri" w:eastAsia="MS Mincho" w:hAnsi="Calibri"/>
      <w:sz w:val="22"/>
      <w:szCs w:val="22"/>
      <w:lang w:val="en-US" w:eastAsia="ja-JP" w:bidi="ar-SA"/>
    </w:rPr>
  </w:style>
  <w:style w:type="character" w:customStyle="1" w:styleId="BodyTextChar">
    <w:name w:val="Body Text Char"/>
    <w:link w:val="BodyText"/>
    <w:rsid w:val="00452753"/>
    <w:rPr>
      <w:spacing w:val="4"/>
      <w:w w:val="103"/>
      <w:kern w:val="14"/>
      <w:lang w:val="ru-RU" w:eastAsia="en-US" w:bidi="ar-SA"/>
    </w:rPr>
  </w:style>
  <w:style w:type="paragraph" w:customStyle="1" w:styleId="FreeFormAA">
    <w:name w:val="Free Form A A"/>
    <w:rsid w:val="00452753"/>
    <w:rPr>
      <w:rFonts w:ascii="Helvetica" w:eastAsia="ヒラギノ角ゴ Pro W3" w:hAnsi="Helvetica"/>
      <w:color w:val="000000"/>
      <w:sz w:val="24"/>
      <w:lang w:val="en-GB" w:eastAsia="en-US"/>
    </w:rPr>
  </w:style>
  <w:style w:type="table" w:customStyle="1" w:styleId="TableGrid20">
    <w:name w:val="Table Grid2"/>
    <w:basedOn w:val="TableNormal"/>
    <w:next w:val="TableGrid"/>
    <w:semiHidden/>
    <w:rsid w:val="0045275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ILetterText">
    <w:name w:val="AI Letter Text"/>
    <w:basedOn w:val="Normal"/>
    <w:link w:val="AILetterTextChar"/>
    <w:rsid w:val="00452753"/>
    <w:pPr>
      <w:spacing w:after="240"/>
    </w:pPr>
    <w:rPr>
      <w:rFonts w:ascii="Amnesty Trade Gothic" w:hAnsi="Amnesty Trade Gothic"/>
      <w:color w:val="000000"/>
      <w:spacing w:val="0"/>
      <w:w w:val="100"/>
      <w:kern w:val="0"/>
      <w:lang w:val="en-GB"/>
    </w:rPr>
  </w:style>
  <w:style w:type="character" w:customStyle="1" w:styleId="AILetterTextChar">
    <w:name w:val="AI Letter Text Char"/>
    <w:link w:val="AILetterText"/>
    <w:locked/>
    <w:rsid w:val="00452753"/>
    <w:rPr>
      <w:rFonts w:ascii="Amnesty Trade Gothic" w:hAnsi="Amnesty Trade Gothic"/>
      <w:color w:val="000000"/>
      <w:lang w:val="en-GB" w:eastAsia="en-US" w:bidi="ar-SA"/>
    </w:rPr>
  </w:style>
  <w:style w:type="character" w:customStyle="1" w:styleId="AIBodyTextChar">
    <w:name w:val="AI Body Text Char"/>
    <w:link w:val="AIBodyText"/>
    <w:rsid w:val="00452753"/>
    <w:rPr>
      <w:rFonts w:ascii="Amnesty Trade Gothic" w:hAnsi="Amnesty Trade Gothic"/>
      <w:color w:val="000000"/>
      <w:sz w:val="18"/>
      <w:szCs w:val="24"/>
      <w:lang w:eastAsia="ar-SA" w:bidi="ar-SA"/>
    </w:rPr>
  </w:style>
  <w:style w:type="paragraph" w:customStyle="1" w:styleId="AIBodyText">
    <w:name w:val="AI Body Text"/>
    <w:basedOn w:val="Normal"/>
    <w:link w:val="AIBodyTextChar"/>
    <w:rsid w:val="00452753"/>
    <w:pPr>
      <w:widowControl w:val="0"/>
      <w:suppressAutoHyphens/>
      <w:spacing w:after="246"/>
    </w:pPr>
    <w:rPr>
      <w:rFonts w:ascii="Amnesty Trade Gothic" w:hAnsi="Amnesty Trade Gothic"/>
      <w:color w:val="000000"/>
      <w:spacing w:val="0"/>
      <w:w w:val="100"/>
      <w:kern w:val="0"/>
      <w:sz w:val="18"/>
      <w:szCs w:val="24"/>
      <w:lang w:val="fr-CH" w:eastAsia="ar-SA"/>
    </w:rPr>
  </w:style>
  <w:style w:type="character" w:customStyle="1" w:styleId="declaration">
    <w:name w:val="declaration"/>
    <w:rsid w:val="00452753"/>
    <w:rPr>
      <w:b w:val="0"/>
      <w:bCs w:val="0"/>
      <w:i/>
      <w:iCs/>
      <w:vanish w:val="0"/>
      <w:webHidden w:val="0"/>
      <w:sz w:val="22"/>
      <w:szCs w:val="22"/>
      <w:specVanish w:val="0"/>
    </w:rPr>
  </w:style>
  <w:style w:type="paragraph" w:styleId="ListParagraph">
    <w:name w:val="List Paragraph"/>
    <w:basedOn w:val="Normal"/>
    <w:qFormat/>
    <w:rsid w:val="00452753"/>
    <w:pPr>
      <w:spacing w:after="200" w:line="276" w:lineRule="auto"/>
      <w:ind w:left="720"/>
      <w:contextualSpacing/>
    </w:pPr>
    <w:rPr>
      <w:rFonts w:ascii="Calibri" w:eastAsia="Calibri" w:hAnsi="Calibri"/>
      <w:spacing w:val="0"/>
      <w:w w:val="100"/>
      <w:kern w:val="0"/>
      <w:sz w:val="22"/>
      <w:szCs w:val="28"/>
      <w:lang w:val="en-GB" w:bidi="th-TH"/>
    </w:rPr>
  </w:style>
  <w:style w:type="paragraph" w:styleId="NoSpacing">
    <w:name w:val="No Spacing"/>
    <w:link w:val="NoSpacingChar"/>
    <w:qFormat/>
    <w:rsid w:val="00452753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rsid w:val="00452753"/>
    <w:rPr>
      <w:rFonts w:ascii="Calibri" w:eastAsia="MS Mincho" w:hAnsi="Calibri"/>
      <w:sz w:val="22"/>
      <w:szCs w:val="22"/>
      <w:lang w:val="en-US" w:eastAsia="ja-JP" w:bidi="ar-SA"/>
    </w:rPr>
  </w:style>
  <w:style w:type="character" w:customStyle="1" w:styleId="FootnoteTextChar2">
    <w:name w:val="Footnote Text Char2"/>
    <w:aliases w:val="5_G Char1,Footnote Text Char1 Char1,Footnote Text Char Char Char1,Footnote Text1 Char,Footnote Text Char1 Char Char Char1,Footnote Text Char Char Char Char Char1,Footnote Text Char1 Char Char1 Char Char Char1"/>
    <w:semiHidden/>
    <w:locked/>
    <w:rsid w:val="00452753"/>
    <w:rPr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25</Pages>
  <Words>8319</Words>
  <Characters>56986</Characters>
  <Application>Microsoft Office Word</Application>
  <DocSecurity>4</DocSecurity>
  <Lines>1117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1408015</vt:lpstr>
    </vt:vector>
  </TitlesOfParts>
  <Company>CSD</Company>
  <LinksUpToDate>false</LinksUpToDate>
  <CharactersWithSpaces>64984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1408015</dc:title>
  <dc:subject>CRC/C/IDN/CO/3-4</dc:subject>
  <dc:creator>Марина Короткова</dc:creator>
  <cp:keywords/>
  <dc:description>Final</dc:description>
  <cp:lastModifiedBy>Короткова</cp:lastModifiedBy>
  <cp:revision>2</cp:revision>
  <cp:lastPrinted>2014-12-30T08:16:00Z</cp:lastPrinted>
  <dcterms:created xsi:type="dcterms:W3CDTF">2014-12-30T08:19:00Z</dcterms:created>
  <dcterms:modified xsi:type="dcterms:W3CDTF">2014-12-30T08:19:00Z</dcterms:modified>
</cp:coreProperties>
</file>