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5C0B2C" w:rsidP="005C0B2C">
            <w:pPr>
              <w:suppressAutoHyphens w:val="0"/>
              <w:spacing w:after="20"/>
              <w:jc w:val="right"/>
            </w:pPr>
            <w:r w:rsidRPr="005C0B2C">
              <w:rPr>
                <w:sz w:val="40"/>
              </w:rPr>
              <w:t>CRC</w:t>
            </w:r>
            <w:r>
              <w:t>/C/MHL/Q/3-4/Add.1</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eastAsia="zh-CN"/>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5C0B2C" w:rsidP="005C0B2C">
            <w:pPr>
              <w:suppressAutoHyphens w:val="0"/>
              <w:spacing w:before="240" w:line="240" w:lineRule="exact"/>
            </w:pPr>
            <w:r>
              <w:t>Distr.: General</w:t>
            </w:r>
          </w:p>
          <w:p w:rsidR="005C0B2C" w:rsidRDefault="005C0B2C" w:rsidP="00EE3C4C">
            <w:pPr>
              <w:suppressAutoHyphens w:val="0"/>
            </w:pPr>
            <w:r>
              <w:t>2</w:t>
            </w:r>
            <w:r w:rsidR="00EE3C4C">
              <w:t>7</w:t>
            </w:r>
            <w:r>
              <w:t xml:space="preserve"> October 2017</w:t>
            </w:r>
          </w:p>
          <w:p w:rsidR="005C0B2C" w:rsidRDefault="005C0B2C" w:rsidP="005C0B2C">
            <w:pPr>
              <w:suppressAutoHyphens w:val="0"/>
            </w:pPr>
          </w:p>
          <w:p w:rsidR="005C0B2C" w:rsidRDefault="005C0B2C" w:rsidP="005C0B2C">
            <w:pPr>
              <w:suppressAutoHyphens w:val="0"/>
            </w:pPr>
            <w:r>
              <w:t>English only</w:t>
            </w:r>
          </w:p>
        </w:tc>
      </w:tr>
    </w:tbl>
    <w:p w:rsidR="004D48F2" w:rsidRPr="00CE1D6A" w:rsidRDefault="004D48F2">
      <w:pPr>
        <w:spacing w:before="120"/>
        <w:rPr>
          <w:b/>
          <w:sz w:val="24"/>
          <w:szCs w:val="24"/>
        </w:rPr>
      </w:pPr>
      <w:r w:rsidRPr="00CE1D6A">
        <w:rPr>
          <w:b/>
          <w:sz w:val="24"/>
          <w:szCs w:val="24"/>
        </w:rPr>
        <w:t>Committee on the Rights of the Child</w:t>
      </w:r>
    </w:p>
    <w:p w:rsidR="004D48F2" w:rsidRPr="00CE1D6A" w:rsidRDefault="004D48F2" w:rsidP="004D48F2">
      <w:pPr>
        <w:rPr>
          <w:b/>
        </w:rPr>
      </w:pPr>
      <w:r w:rsidRPr="00CE1D6A">
        <w:rPr>
          <w:b/>
        </w:rPr>
        <w:t>Seventy-seventh session</w:t>
      </w:r>
    </w:p>
    <w:p w:rsidR="004D48F2" w:rsidRPr="00CE1D6A" w:rsidRDefault="004D48F2" w:rsidP="004D48F2">
      <w:r w:rsidRPr="00CE1D6A">
        <w:t>15 January-2 February 2018</w:t>
      </w:r>
    </w:p>
    <w:p w:rsidR="004D48F2" w:rsidRPr="00CE1D6A" w:rsidRDefault="004D48F2" w:rsidP="004D48F2">
      <w:r w:rsidRPr="00CE1D6A">
        <w:t>Item 4 of the provisional agenda</w:t>
      </w:r>
    </w:p>
    <w:p w:rsidR="004D48F2" w:rsidRPr="00CE1D6A" w:rsidRDefault="004D48F2" w:rsidP="004D48F2">
      <w:pPr>
        <w:rPr>
          <w:b/>
        </w:rPr>
      </w:pPr>
      <w:r w:rsidRPr="00CE1D6A">
        <w:rPr>
          <w:b/>
        </w:rPr>
        <w:t>Consideration of reports of States parties</w:t>
      </w:r>
    </w:p>
    <w:p w:rsidR="004D48F2" w:rsidRPr="00CE1D6A" w:rsidRDefault="004D48F2" w:rsidP="004D48F2">
      <w:pPr>
        <w:pStyle w:val="HChG"/>
      </w:pPr>
      <w:r w:rsidRPr="00CE1D6A">
        <w:tab/>
      </w:r>
      <w:r w:rsidRPr="00CE1D6A">
        <w:tab/>
      </w:r>
      <w:bookmarkStart w:id="0" w:name="_Toc496860081"/>
      <w:bookmarkStart w:id="1" w:name="_Toc496860314"/>
      <w:bookmarkStart w:id="2" w:name="_GoBack"/>
      <w:bookmarkEnd w:id="2"/>
      <w:r w:rsidRPr="00CE1D6A">
        <w:t>List of issues in relation to the combined third and fourth periodic reports of the Marshall Islands</w:t>
      </w:r>
      <w:bookmarkEnd w:id="0"/>
      <w:bookmarkEnd w:id="1"/>
    </w:p>
    <w:p w:rsidR="004D48F2" w:rsidRPr="00CE1D6A" w:rsidRDefault="004D48F2" w:rsidP="004D48F2">
      <w:pPr>
        <w:pStyle w:val="H23G"/>
      </w:pPr>
      <w:r w:rsidRPr="00CE1D6A">
        <w:tab/>
      </w:r>
      <w:r w:rsidRPr="00CE1D6A">
        <w:tab/>
        <w:t>Addendum</w:t>
      </w:r>
    </w:p>
    <w:p w:rsidR="004D48F2" w:rsidRPr="00CE1D6A" w:rsidRDefault="004D48F2" w:rsidP="004D48F2">
      <w:pPr>
        <w:pStyle w:val="HChG"/>
      </w:pPr>
      <w:r w:rsidRPr="00CE1D6A">
        <w:tab/>
      </w:r>
      <w:r w:rsidRPr="00CE1D6A">
        <w:tab/>
      </w:r>
      <w:bookmarkStart w:id="3" w:name="_Toc496860082"/>
      <w:bookmarkStart w:id="4" w:name="_Toc496860315"/>
      <w:r w:rsidRPr="00CE1D6A">
        <w:t>Replies of the Marshall Islands to the list of issues</w:t>
      </w:r>
      <w:r w:rsidRPr="00CE1D6A">
        <w:rPr>
          <w:b w:val="0"/>
          <w:sz w:val="20"/>
        </w:rPr>
        <w:footnoteReference w:customMarkFollows="1" w:id="1"/>
        <w:t>*</w:t>
      </w:r>
      <w:bookmarkEnd w:id="3"/>
      <w:bookmarkEnd w:id="4"/>
    </w:p>
    <w:p w:rsidR="004D48F2" w:rsidRPr="00CE1D6A" w:rsidRDefault="004D48F2" w:rsidP="004D48F2">
      <w:pPr>
        <w:pStyle w:val="SingleTxtG"/>
        <w:jc w:val="right"/>
      </w:pPr>
      <w:r w:rsidRPr="00CE1D6A">
        <w:t>[Date received: 17 October 2017]</w:t>
      </w:r>
    </w:p>
    <w:p w:rsidR="00E83FD7" w:rsidRPr="00CE1D6A" w:rsidRDefault="004D48F2" w:rsidP="00E83FD7">
      <w:pPr>
        <w:spacing w:after="120"/>
        <w:rPr>
          <w:sz w:val="28"/>
        </w:rPr>
      </w:pPr>
      <w:bookmarkStart w:id="5" w:name="_Toc495054209"/>
      <w:r w:rsidRPr="00CE1D6A">
        <w:br w:type="page"/>
      </w:r>
      <w:r w:rsidR="00E83FD7" w:rsidRPr="00CE1D6A">
        <w:rPr>
          <w:sz w:val="28"/>
        </w:rPr>
        <w:lastRenderedPageBreak/>
        <w:t>Contents</w:t>
      </w:r>
    </w:p>
    <w:p w:rsidR="00E83FD7" w:rsidRPr="00CE1D6A" w:rsidRDefault="00E83FD7" w:rsidP="00E83FD7">
      <w:pPr>
        <w:tabs>
          <w:tab w:val="right" w:pos="9638"/>
        </w:tabs>
        <w:spacing w:after="120"/>
        <w:ind w:left="283"/>
        <w:rPr>
          <w:sz w:val="18"/>
        </w:rPr>
      </w:pPr>
      <w:r w:rsidRPr="00CE1D6A">
        <w:rPr>
          <w:i/>
          <w:sz w:val="18"/>
        </w:rPr>
        <w:tab/>
        <w:t>Page</w:t>
      </w:r>
    </w:p>
    <w:p w:rsidR="00E83FD7" w:rsidRPr="00CE1D6A" w:rsidRDefault="00E83FD7" w:rsidP="00C44D08">
      <w:pPr>
        <w:tabs>
          <w:tab w:val="left" w:pos="851"/>
          <w:tab w:val="left" w:pos="1559"/>
          <w:tab w:val="left" w:leader="dot" w:pos="8787"/>
          <w:tab w:val="right" w:pos="9638"/>
        </w:tabs>
        <w:spacing w:after="120"/>
      </w:pPr>
      <w:r w:rsidRPr="00CE1D6A">
        <w:tab/>
        <w:t>Acronyms</w:t>
      </w:r>
      <w:r w:rsidRPr="00CE1D6A">
        <w:tab/>
      </w:r>
      <w:r w:rsidRPr="00CE1D6A">
        <w:tab/>
        <w:t>3</w:t>
      </w:r>
    </w:p>
    <w:p w:rsidR="00E83FD7" w:rsidRPr="00CE1D6A" w:rsidRDefault="00E83FD7" w:rsidP="00C44D08">
      <w:pPr>
        <w:tabs>
          <w:tab w:val="left" w:pos="851"/>
          <w:tab w:val="left" w:pos="1559"/>
          <w:tab w:val="left" w:leader="dot" w:pos="8787"/>
          <w:tab w:val="right" w:pos="9638"/>
        </w:tabs>
        <w:spacing w:after="120"/>
      </w:pPr>
      <w:r w:rsidRPr="00CE1D6A">
        <w:tab/>
        <w:t>Foreword</w:t>
      </w:r>
      <w:r w:rsidRPr="00CE1D6A">
        <w:tab/>
      </w:r>
      <w:r w:rsidRPr="00CE1D6A">
        <w:tab/>
        <w:t>5</w:t>
      </w:r>
    </w:p>
    <w:p w:rsidR="00E83FD7" w:rsidRPr="00CE1D6A" w:rsidRDefault="00E83FD7" w:rsidP="003104D7">
      <w:pPr>
        <w:tabs>
          <w:tab w:val="left" w:pos="851"/>
          <w:tab w:val="left" w:leader="dot" w:pos="8787"/>
          <w:tab w:val="right" w:pos="9638"/>
        </w:tabs>
        <w:spacing w:after="120"/>
      </w:pPr>
      <w:r w:rsidRPr="00CE1D6A">
        <w:tab/>
        <w:t>Part I</w:t>
      </w:r>
      <w:r w:rsidR="00F56768" w:rsidRPr="00CE1D6A">
        <w:tab/>
      </w:r>
      <w:r w:rsidRPr="00CE1D6A">
        <w:tab/>
      </w:r>
      <w:r w:rsidR="003104D7">
        <w:t>6</w:t>
      </w:r>
    </w:p>
    <w:p w:rsidR="00F56768" w:rsidRPr="00CE1D6A" w:rsidRDefault="00F56768" w:rsidP="003C433E">
      <w:pPr>
        <w:tabs>
          <w:tab w:val="left" w:pos="851"/>
          <w:tab w:val="left" w:leader="dot" w:pos="8787"/>
          <w:tab w:val="right" w:pos="9638"/>
        </w:tabs>
        <w:spacing w:after="120"/>
      </w:pPr>
      <w:r w:rsidRPr="00CE1D6A">
        <w:tab/>
        <w:t>Part II</w:t>
      </w:r>
      <w:r w:rsidRPr="00CE1D6A">
        <w:tab/>
      </w:r>
      <w:r w:rsidR="00C44D08">
        <w:tab/>
      </w:r>
      <w:r w:rsidRPr="00CE1D6A">
        <w:t>1</w:t>
      </w:r>
      <w:r w:rsidR="003104D7">
        <w:t>7</w:t>
      </w:r>
    </w:p>
    <w:p w:rsidR="00F56768" w:rsidRPr="00CE1D6A" w:rsidRDefault="00F56768" w:rsidP="003C433E">
      <w:pPr>
        <w:tabs>
          <w:tab w:val="left" w:pos="851"/>
          <w:tab w:val="left" w:leader="dot" w:pos="8787"/>
          <w:tab w:val="right" w:pos="9638"/>
        </w:tabs>
        <w:spacing w:after="120"/>
      </w:pPr>
      <w:r w:rsidRPr="00CE1D6A">
        <w:tab/>
        <w:t>Part III</w:t>
      </w:r>
      <w:r w:rsidRPr="00CE1D6A">
        <w:tab/>
      </w:r>
      <w:r w:rsidR="00C44D08">
        <w:tab/>
      </w:r>
      <w:r w:rsidRPr="00CE1D6A">
        <w:t>19</w:t>
      </w:r>
    </w:p>
    <w:p w:rsidR="00F56768" w:rsidRPr="00CE1D6A" w:rsidRDefault="00F56768" w:rsidP="00C44D08">
      <w:pPr>
        <w:tabs>
          <w:tab w:val="left" w:pos="851"/>
          <w:tab w:val="left" w:pos="1559"/>
          <w:tab w:val="left" w:leader="dot" w:pos="8787"/>
          <w:tab w:val="right" w:pos="9638"/>
        </w:tabs>
        <w:spacing w:after="120"/>
      </w:pPr>
      <w:r w:rsidRPr="00CE1D6A">
        <w:tab/>
        <w:t>Appendix</w:t>
      </w:r>
      <w:r w:rsidRPr="00CE1D6A">
        <w:tab/>
      </w:r>
      <w:r w:rsidRPr="00CE1D6A">
        <w:tab/>
        <w:t>23</w:t>
      </w:r>
    </w:p>
    <w:p w:rsidR="004D48F2" w:rsidRPr="00CE1D6A" w:rsidRDefault="004D48F2" w:rsidP="003104D7">
      <w:pPr>
        <w:pStyle w:val="HChG"/>
      </w:pPr>
      <w:r w:rsidRPr="00CE1D6A">
        <w:br w:type="page"/>
      </w:r>
      <w:r w:rsidRPr="00CE1D6A">
        <w:lastRenderedPageBreak/>
        <w:tab/>
      </w:r>
      <w:r w:rsidRPr="00CE1D6A">
        <w:tab/>
      </w:r>
      <w:bookmarkStart w:id="6" w:name="_Toc496860083"/>
      <w:bookmarkStart w:id="7" w:name="_Toc496860316"/>
      <w:r w:rsidRPr="00CE1D6A">
        <w:t>Acronyms</w:t>
      </w:r>
      <w:bookmarkEnd w:id="5"/>
      <w:bookmarkEnd w:id="6"/>
      <w:bookmarkEnd w:id="7"/>
    </w:p>
    <w:tbl>
      <w:tblPr>
        <w:tblW w:w="0" w:type="auto"/>
        <w:tblLayout w:type="fixed"/>
        <w:tblLook w:val="04A0" w:firstRow="1" w:lastRow="0" w:firstColumn="1" w:lastColumn="0" w:noHBand="0" w:noVBand="1"/>
      </w:tblPr>
      <w:tblGrid>
        <w:gridCol w:w="2410"/>
        <w:gridCol w:w="7229"/>
      </w:tblGrid>
      <w:tr w:rsidR="004D48F2" w:rsidRPr="00CE1D6A" w:rsidTr="00C003E4">
        <w:tc>
          <w:tcPr>
            <w:tcW w:w="2410" w:type="dxa"/>
            <w:shd w:val="clear" w:color="auto" w:fill="auto"/>
          </w:tcPr>
          <w:p w:rsidR="004D48F2" w:rsidRPr="00CE1D6A" w:rsidRDefault="004D48F2" w:rsidP="00C003E4">
            <w:pPr>
              <w:pStyle w:val="SingleTxtG"/>
              <w:ind w:right="0"/>
            </w:pPr>
            <w:r w:rsidRPr="00CE1D6A">
              <w:t>ADB</w:t>
            </w:r>
          </w:p>
        </w:tc>
        <w:tc>
          <w:tcPr>
            <w:tcW w:w="7229" w:type="dxa"/>
            <w:shd w:val="clear" w:color="auto" w:fill="auto"/>
          </w:tcPr>
          <w:p w:rsidR="004D48F2" w:rsidRPr="00CE1D6A" w:rsidRDefault="004D48F2" w:rsidP="009A590D">
            <w:pPr>
              <w:pStyle w:val="SingleTxtG"/>
              <w:ind w:left="0"/>
            </w:pPr>
            <w:r w:rsidRPr="00CE1D6A">
              <w:t>Asian Development Bank</w:t>
            </w:r>
          </w:p>
        </w:tc>
      </w:tr>
      <w:tr w:rsidR="004D48F2" w:rsidRPr="00CE1D6A" w:rsidTr="00C003E4">
        <w:tc>
          <w:tcPr>
            <w:tcW w:w="2410" w:type="dxa"/>
            <w:shd w:val="clear" w:color="auto" w:fill="auto"/>
          </w:tcPr>
          <w:p w:rsidR="004D48F2" w:rsidRPr="00CE1D6A" w:rsidRDefault="004D48F2" w:rsidP="00C003E4">
            <w:pPr>
              <w:pStyle w:val="SingleTxtG"/>
              <w:ind w:right="0"/>
            </w:pPr>
            <w:r w:rsidRPr="00CE1D6A">
              <w:t>APF</w:t>
            </w:r>
          </w:p>
        </w:tc>
        <w:tc>
          <w:tcPr>
            <w:tcW w:w="7229" w:type="dxa"/>
            <w:shd w:val="clear" w:color="auto" w:fill="auto"/>
          </w:tcPr>
          <w:p w:rsidR="004D48F2" w:rsidRPr="00CE1D6A" w:rsidRDefault="004D48F2" w:rsidP="009A590D">
            <w:pPr>
              <w:pStyle w:val="SingleTxtG"/>
              <w:ind w:left="0"/>
            </w:pPr>
            <w:r w:rsidRPr="00CE1D6A">
              <w:t>Asian Pacific Forum of National Human Rights Institutions</w:t>
            </w:r>
          </w:p>
        </w:tc>
      </w:tr>
      <w:tr w:rsidR="004D48F2" w:rsidRPr="00CE1D6A" w:rsidTr="00C003E4">
        <w:tc>
          <w:tcPr>
            <w:tcW w:w="2410" w:type="dxa"/>
            <w:shd w:val="clear" w:color="auto" w:fill="auto"/>
          </w:tcPr>
          <w:p w:rsidR="004D48F2" w:rsidRPr="00CE1D6A" w:rsidRDefault="004D48F2" w:rsidP="00C003E4">
            <w:pPr>
              <w:pStyle w:val="SingleTxtG"/>
              <w:ind w:right="0"/>
            </w:pPr>
            <w:r w:rsidRPr="00CE1D6A">
              <w:t>BFHI</w:t>
            </w:r>
          </w:p>
        </w:tc>
        <w:tc>
          <w:tcPr>
            <w:tcW w:w="7229" w:type="dxa"/>
            <w:shd w:val="clear" w:color="auto" w:fill="auto"/>
          </w:tcPr>
          <w:p w:rsidR="004D48F2" w:rsidRPr="00CE1D6A" w:rsidRDefault="004D48F2" w:rsidP="009A590D">
            <w:pPr>
              <w:pStyle w:val="SingleTxtG"/>
              <w:ind w:left="0"/>
            </w:pPr>
            <w:r w:rsidRPr="00CE1D6A">
              <w:t>Baby Friendly Hospital Initiative</w:t>
            </w:r>
          </w:p>
        </w:tc>
      </w:tr>
      <w:tr w:rsidR="004D48F2" w:rsidRPr="00CE1D6A" w:rsidTr="00C003E4">
        <w:tc>
          <w:tcPr>
            <w:tcW w:w="2410" w:type="dxa"/>
            <w:shd w:val="clear" w:color="auto" w:fill="auto"/>
          </w:tcPr>
          <w:p w:rsidR="004D48F2" w:rsidRPr="00CE1D6A" w:rsidRDefault="004D48F2" w:rsidP="00C003E4">
            <w:pPr>
              <w:pStyle w:val="SingleTxtG"/>
              <w:ind w:right="0"/>
            </w:pPr>
            <w:r w:rsidRPr="00CE1D6A">
              <w:t>CADRE</w:t>
            </w:r>
          </w:p>
        </w:tc>
        <w:tc>
          <w:tcPr>
            <w:tcW w:w="7229" w:type="dxa"/>
            <w:shd w:val="clear" w:color="auto" w:fill="auto"/>
          </w:tcPr>
          <w:p w:rsidR="004D48F2" w:rsidRPr="00CE1D6A" w:rsidRDefault="004D48F2" w:rsidP="009A590D">
            <w:pPr>
              <w:pStyle w:val="SingleTxtG"/>
              <w:ind w:left="0"/>
            </w:pPr>
            <w:r w:rsidRPr="00CE1D6A">
              <w:t>Climate Adaptation, Disaster Risk Reduction, and Education Program</w:t>
            </w:r>
          </w:p>
        </w:tc>
      </w:tr>
      <w:tr w:rsidR="004D48F2" w:rsidRPr="00CE1D6A" w:rsidTr="00C003E4">
        <w:tc>
          <w:tcPr>
            <w:tcW w:w="2410" w:type="dxa"/>
            <w:shd w:val="clear" w:color="auto" w:fill="auto"/>
          </w:tcPr>
          <w:p w:rsidR="004D48F2" w:rsidRPr="00CE1D6A" w:rsidRDefault="004D48F2" w:rsidP="00C003E4">
            <w:pPr>
              <w:pStyle w:val="SingleTxtG"/>
              <w:ind w:right="0"/>
            </w:pPr>
            <w:r w:rsidRPr="00CE1D6A">
              <w:t>CEDAW</w:t>
            </w:r>
          </w:p>
        </w:tc>
        <w:tc>
          <w:tcPr>
            <w:tcW w:w="7229" w:type="dxa"/>
            <w:shd w:val="clear" w:color="auto" w:fill="auto"/>
          </w:tcPr>
          <w:p w:rsidR="004D48F2" w:rsidRPr="00CE1D6A" w:rsidRDefault="004D48F2" w:rsidP="009A590D">
            <w:pPr>
              <w:pStyle w:val="SingleTxtG"/>
              <w:ind w:left="0"/>
            </w:pPr>
            <w:r w:rsidRPr="00CE1D6A">
              <w:t>Convention on the Elimination of Discrimination Against Women</w:t>
            </w:r>
          </w:p>
        </w:tc>
      </w:tr>
      <w:tr w:rsidR="004D48F2" w:rsidRPr="00CE1D6A" w:rsidTr="00C003E4">
        <w:tc>
          <w:tcPr>
            <w:tcW w:w="2410" w:type="dxa"/>
            <w:shd w:val="clear" w:color="auto" w:fill="auto"/>
          </w:tcPr>
          <w:p w:rsidR="004D48F2" w:rsidRPr="00CE1D6A" w:rsidRDefault="004D48F2" w:rsidP="00C003E4">
            <w:pPr>
              <w:pStyle w:val="SingleTxtG"/>
              <w:ind w:right="0"/>
            </w:pPr>
            <w:r w:rsidRPr="00CE1D6A">
              <w:t>CPiE</w:t>
            </w:r>
          </w:p>
        </w:tc>
        <w:tc>
          <w:tcPr>
            <w:tcW w:w="7229" w:type="dxa"/>
            <w:shd w:val="clear" w:color="auto" w:fill="auto"/>
          </w:tcPr>
          <w:p w:rsidR="004D48F2" w:rsidRPr="00CE1D6A" w:rsidRDefault="004D48F2" w:rsidP="009A590D">
            <w:pPr>
              <w:pStyle w:val="SingleTxtG"/>
              <w:ind w:left="0"/>
            </w:pPr>
            <w:r w:rsidRPr="00CE1D6A">
              <w:t>Child Protection In Emergencies</w:t>
            </w:r>
          </w:p>
        </w:tc>
      </w:tr>
      <w:tr w:rsidR="004D48F2" w:rsidRPr="00CE1D6A" w:rsidTr="00C003E4">
        <w:tc>
          <w:tcPr>
            <w:tcW w:w="2410" w:type="dxa"/>
            <w:shd w:val="clear" w:color="auto" w:fill="auto"/>
          </w:tcPr>
          <w:p w:rsidR="004D48F2" w:rsidRPr="00CE1D6A" w:rsidRDefault="004D48F2" w:rsidP="00C003E4">
            <w:pPr>
              <w:pStyle w:val="SingleTxtG"/>
              <w:ind w:right="0"/>
            </w:pPr>
            <w:r w:rsidRPr="00CE1D6A">
              <w:t>CRC</w:t>
            </w:r>
          </w:p>
        </w:tc>
        <w:tc>
          <w:tcPr>
            <w:tcW w:w="7229" w:type="dxa"/>
            <w:shd w:val="clear" w:color="auto" w:fill="auto"/>
          </w:tcPr>
          <w:p w:rsidR="004D48F2" w:rsidRPr="00CE1D6A" w:rsidRDefault="004D48F2" w:rsidP="009A590D">
            <w:pPr>
              <w:pStyle w:val="SingleTxtG"/>
              <w:ind w:left="0"/>
            </w:pPr>
            <w:r w:rsidRPr="00CE1D6A">
              <w:t>Convention on the Rights of the Child</w:t>
            </w:r>
          </w:p>
        </w:tc>
      </w:tr>
      <w:tr w:rsidR="004D48F2" w:rsidRPr="00CE1D6A" w:rsidTr="00C003E4">
        <w:tc>
          <w:tcPr>
            <w:tcW w:w="2410" w:type="dxa"/>
            <w:shd w:val="clear" w:color="auto" w:fill="auto"/>
          </w:tcPr>
          <w:p w:rsidR="004D48F2" w:rsidRPr="00CE1D6A" w:rsidRDefault="004D48F2" w:rsidP="00C003E4">
            <w:pPr>
              <w:pStyle w:val="SingleTxtG"/>
              <w:ind w:right="0"/>
            </w:pPr>
            <w:r w:rsidRPr="00CE1D6A">
              <w:t>CRPD</w:t>
            </w:r>
          </w:p>
        </w:tc>
        <w:tc>
          <w:tcPr>
            <w:tcW w:w="7229" w:type="dxa"/>
            <w:shd w:val="clear" w:color="auto" w:fill="auto"/>
          </w:tcPr>
          <w:p w:rsidR="004D48F2" w:rsidRPr="00CE1D6A" w:rsidRDefault="004D48F2" w:rsidP="009A590D">
            <w:pPr>
              <w:pStyle w:val="SingleTxtG"/>
              <w:ind w:left="0"/>
            </w:pPr>
            <w:r w:rsidRPr="00CE1D6A">
              <w:t>Convention on the Rights of Persons with Disabilities</w:t>
            </w:r>
          </w:p>
        </w:tc>
      </w:tr>
      <w:tr w:rsidR="004D48F2" w:rsidRPr="00CE1D6A" w:rsidTr="00C003E4">
        <w:tc>
          <w:tcPr>
            <w:tcW w:w="2410" w:type="dxa"/>
            <w:shd w:val="clear" w:color="auto" w:fill="auto"/>
          </w:tcPr>
          <w:p w:rsidR="004D48F2" w:rsidRPr="00CE1D6A" w:rsidRDefault="004D48F2" w:rsidP="00C003E4">
            <w:pPr>
              <w:pStyle w:val="SingleTxtG"/>
              <w:ind w:right="0"/>
            </w:pPr>
            <w:r w:rsidRPr="00CE1D6A">
              <w:t>DRM</w:t>
            </w:r>
          </w:p>
        </w:tc>
        <w:tc>
          <w:tcPr>
            <w:tcW w:w="7229" w:type="dxa"/>
            <w:shd w:val="clear" w:color="auto" w:fill="auto"/>
          </w:tcPr>
          <w:p w:rsidR="004D48F2" w:rsidRPr="00CE1D6A" w:rsidRDefault="004D48F2" w:rsidP="009A590D">
            <w:pPr>
              <w:pStyle w:val="SingleTxtG"/>
              <w:ind w:left="0"/>
            </w:pPr>
            <w:r w:rsidRPr="00CE1D6A">
              <w:t>Disaster Risk Management</w:t>
            </w:r>
          </w:p>
        </w:tc>
      </w:tr>
      <w:tr w:rsidR="004D48F2" w:rsidRPr="00CE1D6A" w:rsidTr="00C003E4">
        <w:tc>
          <w:tcPr>
            <w:tcW w:w="2410" w:type="dxa"/>
            <w:shd w:val="clear" w:color="auto" w:fill="auto"/>
          </w:tcPr>
          <w:p w:rsidR="004D48F2" w:rsidRPr="00CE1D6A" w:rsidRDefault="004D48F2" w:rsidP="00C003E4">
            <w:pPr>
              <w:pStyle w:val="SingleTxtG"/>
              <w:ind w:right="0"/>
            </w:pPr>
            <w:r w:rsidRPr="00CE1D6A">
              <w:t>DRR</w:t>
            </w:r>
          </w:p>
        </w:tc>
        <w:tc>
          <w:tcPr>
            <w:tcW w:w="7229" w:type="dxa"/>
            <w:shd w:val="clear" w:color="auto" w:fill="auto"/>
          </w:tcPr>
          <w:p w:rsidR="004D48F2" w:rsidRPr="00CE1D6A" w:rsidRDefault="004D48F2" w:rsidP="009A590D">
            <w:pPr>
              <w:pStyle w:val="SingleTxtG"/>
              <w:ind w:left="0"/>
            </w:pPr>
            <w:r w:rsidRPr="00CE1D6A">
              <w:t>Disaster Risk Reduction</w:t>
            </w:r>
          </w:p>
        </w:tc>
      </w:tr>
      <w:tr w:rsidR="004D48F2" w:rsidRPr="00CE1D6A" w:rsidTr="00C003E4">
        <w:tc>
          <w:tcPr>
            <w:tcW w:w="2410" w:type="dxa"/>
            <w:shd w:val="clear" w:color="auto" w:fill="auto"/>
          </w:tcPr>
          <w:p w:rsidR="004D48F2" w:rsidRPr="00CE1D6A" w:rsidRDefault="004D48F2" w:rsidP="00C003E4">
            <w:pPr>
              <w:pStyle w:val="SingleTxtG"/>
              <w:ind w:right="0"/>
            </w:pPr>
            <w:r w:rsidRPr="00CE1D6A">
              <w:t>DVPP</w:t>
            </w:r>
          </w:p>
        </w:tc>
        <w:tc>
          <w:tcPr>
            <w:tcW w:w="7229" w:type="dxa"/>
            <w:shd w:val="clear" w:color="auto" w:fill="auto"/>
          </w:tcPr>
          <w:p w:rsidR="004D48F2" w:rsidRPr="00CE1D6A" w:rsidRDefault="004D48F2" w:rsidP="009A590D">
            <w:pPr>
              <w:pStyle w:val="SingleTxtG"/>
              <w:ind w:left="0"/>
            </w:pPr>
            <w:r w:rsidRPr="00CE1D6A">
              <w:t>Domestic Violence Prevention and Protection</w:t>
            </w:r>
          </w:p>
        </w:tc>
      </w:tr>
      <w:tr w:rsidR="004D48F2" w:rsidRPr="00CE1D6A" w:rsidTr="00C003E4">
        <w:tc>
          <w:tcPr>
            <w:tcW w:w="2410" w:type="dxa"/>
            <w:shd w:val="clear" w:color="auto" w:fill="auto"/>
          </w:tcPr>
          <w:p w:rsidR="004D48F2" w:rsidRPr="00CE1D6A" w:rsidRDefault="004D48F2" w:rsidP="00C003E4">
            <w:pPr>
              <w:pStyle w:val="SingleTxtG"/>
              <w:ind w:right="0"/>
            </w:pPr>
            <w:r w:rsidRPr="00CE1D6A">
              <w:t>ECD</w:t>
            </w:r>
          </w:p>
        </w:tc>
        <w:tc>
          <w:tcPr>
            <w:tcW w:w="7229" w:type="dxa"/>
            <w:shd w:val="clear" w:color="auto" w:fill="auto"/>
          </w:tcPr>
          <w:p w:rsidR="004D48F2" w:rsidRPr="00CE1D6A" w:rsidRDefault="004D48F2" w:rsidP="009A590D">
            <w:pPr>
              <w:pStyle w:val="SingleTxtG"/>
              <w:ind w:left="0"/>
            </w:pPr>
            <w:r w:rsidRPr="00CE1D6A">
              <w:t>Early Childhood Development</w:t>
            </w:r>
          </w:p>
        </w:tc>
      </w:tr>
      <w:tr w:rsidR="004D48F2" w:rsidRPr="00CE1D6A" w:rsidTr="00C003E4">
        <w:tc>
          <w:tcPr>
            <w:tcW w:w="2410" w:type="dxa"/>
            <w:shd w:val="clear" w:color="auto" w:fill="auto"/>
          </w:tcPr>
          <w:p w:rsidR="004D48F2" w:rsidRPr="00CE1D6A" w:rsidRDefault="004D48F2" w:rsidP="00C003E4">
            <w:pPr>
              <w:pStyle w:val="SingleTxtG"/>
              <w:ind w:right="0"/>
            </w:pPr>
            <w:r w:rsidRPr="00CE1D6A">
              <w:t>EHDI</w:t>
            </w:r>
          </w:p>
        </w:tc>
        <w:tc>
          <w:tcPr>
            <w:tcW w:w="7229" w:type="dxa"/>
            <w:shd w:val="clear" w:color="auto" w:fill="auto"/>
          </w:tcPr>
          <w:p w:rsidR="004D48F2" w:rsidRPr="00CE1D6A" w:rsidRDefault="004D48F2" w:rsidP="009A590D">
            <w:pPr>
              <w:pStyle w:val="SingleTxtG"/>
              <w:ind w:left="0"/>
            </w:pPr>
            <w:r w:rsidRPr="00CE1D6A">
              <w:t>Early Hearing Detection and Intervention Program</w:t>
            </w:r>
          </w:p>
        </w:tc>
      </w:tr>
      <w:tr w:rsidR="004D48F2" w:rsidRPr="00CE1D6A" w:rsidTr="00C003E4">
        <w:tc>
          <w:tcPr>
            <w:tcW w:w="2410" w:type="dxa"/>
            <w:shd w:val="clear" w:color="auto" w:fill="auto"/>
          </w:tcPr>
          <w:p w:rsidR="004D48F2" w:rsidRPr="00CE1D6A" w:rsidRDefault="004D48F2" w:rsidP="00C003E4">
            <w:pPr>
              <w:pStyle w:val="SingleTxtG"/>
              <w:ind w:right="0"/>
            </w:pPr>
            <w:r w:rsidRPr="00CE1D6A">
              <w:t>ENT</w:t>
            </w:r>
          </w:p>
        </w:tc>
        <w:tc>
          <w:tcPr>
            <w:tcW w:w="7229" w:type="dxa"/>
            <w:shd w:val="clear" w:color="auto" w:fill="auto"/>
          </w:tcPr>
          <w:p w:rsidR="004D48F2" w:rsidRPr="00CE1D6A" w:rsidRDefault="004D48F2" w:rsidP="009A590D">
            <w:pPr>
              <w:pStyle w:val="SingleTxtG"/>
              <w:ind w:left="0"/>
            </w:pPr>
            <w:r w:rsidRPr="00CE1D6A">
              <w:t xml:space="preserve">Ear Nose Throat </w:t>
            </w:r>
          </w:p>
        </w:tc>
      </w:tr>
      <w:tr w:rsidR="004D48F2" w:rsidRPr="00CE1D6A" w:rsidTr="00C003E4">
        <w:tc>
          <w:tcPr>
            <w:tcW w:w="2410" w:type="dxa"/>
            <w:shd w:val="clear" w:color="auto" w:fill="auto"/>
          </w:tcPr>
          <w:p w:rsidR="004D48F2" w:rsidRPr="00CE1D6A" w:rsidRDefault="004D48F2" w:rsidP="00C003E4">
            <w:pPr>
              <w:pStyle w:val="SingleTxtG"/>
              <w:ind w:right="0"/>
            </w:pPr>
            <w:r w:rsidRPr="00CE1D6A">
              <w:t>FAPE</w:t>
            </w:r>
          </w:p>
        </w:tc>
        <w:tc>
          <w:tcPr>
            <w:tcW w:w="7229" w:type="dxa"/>
            <w:shd w:val="clear" w:color="auto" w:fill="auto"/>
          </w:tcPr>
          <w:p w:rsidR="004D48F2" w:rsidRPr="00CE1D6A" w:rsidRDefault="004D48F2" w:rsidP="009A590D">
            <w:pPr>
              <w:pStyle w:val="SingleTxtG"/>
              <w:ind w:left="0"/>
            </w:pPr>
            <w:r w:rsidRPr="00CE1D6A">
              <w:t>Free Appropriate Public Education</w:t>
            </w:r>
          </w:p>
        </w:tc>
      </w:tr>
      <w:tr w:rsidR="004D48F2" w:rsidRPr="00CE1D6A" w:rsidTr="00C003E4">
        <w:tc>
          <w:tcPr>
            <w:tcW w:w="2410" w:type="dxa"/>
            <w:shd w:val="clear" w:color="auto" w:fill="auto"/>
          </w:tcPr>
          <w:p w:rsidR="004D48F2" w:rsidRPr="00CE1D6A" w:rsidRDefault="004D48F2" w:rsidP="00C003E4">
            <w:pPr>
              <w:pStyle w:val="SingleTxtG"/>
              <w:ind w:right="0"/>
            </w:pPr>
            <w:r w:rsidRPr="00CE1D6A">
              <w:t>FY</w:t>
            </w:r>
          </w:p>
        </w:tc>
        <w:tc>
          <w:tcPr>
            <w:tcW w:w="7229" w:type="dxa"/>
            <w:shd w:val="clear" w:color="auto" w:fill="auto"/>
          </w:tcPr>
          <w:p w:rsidR="004D48F2" w:rsidRPr="00CE1D6A" w:rsidRDefault="004D48F2" w:rsidP="009A590D">
            <w:pPr>
              <w:pStyle w:val="SingleTxtG"/>
              <w:ind w:left="0"/>
            </w:pPr>
            <w:r w:rsidRPr="00CE1D6A">
              <w:t>Fiscal Year</w:t>
            </w:r>
          </w:p>
        </w:tc>
      </w:tr>
      <w:tr w:rsidR="004D48F2" w:rsidRPr="00CE1D6A" w:rsidTr="00C003E4">
        <w:tc>
          <w:tcPr>
            <w:tcW w:w="2410" w:type="dxa"/>
            <w:shd w:val="clear" w:color="auto" w:fill="auto"/>
          </w:tcPr>
          <w:p w:rsidR="004D48F2" w:rsidRPr="00CE1D6A" w:rsidRDefault="004D48F2" w:rsidP="00C003E4">
            <w:pPr>
              <w:pStyle w:val="SingleTxtG"/>
              <w:ind w:right="0"/>
            </w:pPr>
            <w:r w:rsidRPr="00CE1D6A">
              <w:t>GRMI</w:t>
            </w:r>
          </w:p>
        </w:tc>
        <w:tc>
          <w:tcPr>
            <w:tcW w:w="7229" w:type="dxa"/>
            <w:shd w:val="clear" w:color="auto" w:fill="auto"/>
          </w:tcPr>
          <w:p w:rsidR="004D48F2" w:rsidRPr="00CE1D6A" w:rsidRDefault="004D48F2" w:rsidP="009A590D">
            <w:pPr>
              <w:pStyle w:val="SingleTxtG"/>
              <w:ind w:left="0"/>
            </w:pPr>
            <w:r w:rsidRPr="00CE1D6A">
              <w:t>Government of the Republic of the Marshall Islands</w:t>
            </w:r>
          </w:p>
        </w:tc>
      </w:tr>
      <w:tr w:rsidR="004D48F2" w:rsidRPr="00CE1D6A" w:rsidTr="00C003E4">
        <w:tc>
          <w:tcPr>
            <w:tcW w:w="2410" w:type="dxa"/>
            <w:shd w:val="clear" w:color="auto" w:fill="auto"/>
          </w:tcPr>
          <w:p w:rsidR="004D48F2" w:rsidRPr="00CE1D6A" w:rsidRDefault="004D48F2" w:rsidP="00C003E4">
            <w:pPr>
              <w:pStyle w:val="SingleTxtG"/>
              <w:ind w:right="0"/>
            </w:pPr>
            <w:r w:rsidRPr="00CE1D6A">
              <w:t>HRC</w:t>
            </w:r>
          </w:p>
        </w:tc>
        <w:tc>
          <w:tcPr>
            <w:tcW w:w="7229" w:type="dxa"/>
            <w:shd w:val="clear" w:color="auto" w:fill="auto"/>
          </w:tcPr>
          <w:p w:rsidR="004D48F2" w:rsidRPr="00CE1D6A" w:rsidRDefault="004D48F2" w:rsidP="009A590D">
            <w:pPr>
              <w:pStyle w:val="SingleTxtG"/>
              <w:ind w:left="0"/>
            </w:pPr>
            <w:r w:rsidRPr="00CE1D6A">
              <w:t>Human Rights Committee</w:t>
            </w:r>
          </w:p>
        </w:tc>
      </w:tr>
      <w:tr w:rsidR="004D48F2" w:rsidRPr="00CE1D6A" w:rsidTr="00C003E4">
        <w:tc>
          <w:tcPr>
            <w:tcW w:w="2410" w:type="dxa"/>
            <w:shd w:val="clear" w:color="auto" w:fill="auto"/>
          </w:tcPr>
          <w:p w:rsidR="004D48F2" w:rsidRPr="00CE1D6A" w:rsidRDefault="004D48F2" w:rsidP="00C003E4">
            <w:pPr>
              <w:pStyle w:val="SingleTxtG"/>
              <w:ind w:right="0"/>
            </w:pPr>
            <w:r w:rsidRPr="00CE1D6A">
              <w:t>IOM</w:t>
            </w:r>
          </w:p>
        </w:tc>
        <w:tc>
          <w:tcPr>
            <w:tcW w:w="7229" w:type="dxa"/>
            <w:shd w:val="clear" w:color="auto" w:fill="auto"/>
          </w:tcPr>
          <w:p w:rsidR="004D48F2" w:rsidRPr="00CE1D6A" w:rsidRDefault="004D48F2" w:rsidP="009A590D">
            <w:pPr>
              <w:pStyle w:val="SingleTxtG"/>
              <w:ind w:left="0"/>
            </w:pPr>
            <w:r w:rsidRPr="00CE1D6A">
              <w:t>International Organization for Migration</w:t>
            </w:r>
          </w:p>
        </w:tc>
      </w:tr>
      <w:tr w:rsidR="004D48F2" w:rsidRPr="00CE1D6A" w:rsidTr="00C003E4">
        <w:tc>
          <w:tcPr>
            <w:tcW w:w="2410" w:type="dxa"/>
            <w:shd w:val="clear" w:color="auto" w:fill="auto"/>
          </w:tcPr>
          <w:p w:rsidR="004D48F2" w:rsidRPr="00CE1D6A" w:rsidRDefault="004D48F2" w:rsidP="00C003E4">
            <w:pPr>
              <w:pStyle w:val="SingleTxtG"/>
              <w:ind w:right="0"/>
            </w:pPr>
            <w:r w:rsidRPr="00CE1D6A">
              <w:t>JNAP</w:t>
            </w:r>
          </w:p>
        </w:tc>
        <w:tc>
          <w:tcPr>
            <w:tcW w:w="7229" w:type="dxa"/>
            <w:shd w:val="clear" w:color="auto" w:fill="auto"/>
          </w:tcPr>
          <w:p w:rsidR="004D48F2" w:rsidRPr="00CE1D6A" w:rsidRDefault="004D48F2" w:rsidP="009A590D">
            <w:pPr>
              <w:pStyle w:val="SingleTxtG"/>
              <w:ind w:left="0"/>
            </w:pPr>
            <w:r w:rsidRPr="00CE1D6A">
              <w:t>Joint National Action Plan</w:t>
            </w:r>
          </w:p>
        </w:tc>
      </w:tr>
      <w:tr w:rsidR="004D48F2" w:rsidRPr="00CE1D6A" w:rsidTr="00C003E4">
        <w:tc>
          <w:tcPr>
            <w:tcW w:w="2410" w:type="dxa"/>
            <w:shd w:val="clear" w:color="auto" w:fill="auto"/>
          </w:tcPr>
          <w:p w:rsidR="004D48F2" w:rsidRPr="00CE1D6A" w:rsidRDefault="004D48F2" w:rsidP="00C003E4">
            <w:pPr>
              <w:pStyle w:val="SingleTxtG"/>
              <w:ind w:right="0"/>
            </w:pPr>
            <w:r w:rsidRPr="00CE1D6A">
              <w:t>MIPD</w:t>
            </w:r>
          </w:p>
        </w:tc>
        <w:tc>
          <w:tcPr>
            <w:tcW w:w="7229" w:type="dxa"/>
            <w:shd w:val="clear" w:color="auto" w:fill="auto"/>
          </w:tcPr>
          <w:p w:rsidR="004D48F2" w:rsidRPr="00CE1D6A" w:rsidRDefault="004D48F2" w:rsidP="009A590D">
            <w:pPr>
              <w:pStyle w:val="SingleTxtG"/>
              <w:ind w:left="0"/>
            </w:pPr>
            <w:r w:rsidRPr="00CE1D6A">
              <w:t>Marshall Islands Police Department</w:t>
            </w:r>
          </w:p>
        </w:tc>
      </w:tr>
      <w:tr w:rsidR="004D48F2" w:rsidRPr="00CE1D6A" w:rsidTr="00C003E4">
        <w:tc>
          <w:tcPr>
            <w:tcW w:w="2410" w:type="dxa"/>
            <w:shd w:val="clear" w:color="auto" w:fill="auto"/>
          </w:tcPr>
          <w:p w:rsidR="004D48F2" w:rsidRPr="00CE1D6A" w:rsidRDefault="004D48F2" w:rsidP="00C003E4">
            <w:pPr>
              <w:pStyle w:val="SingleTxtG"/>
              <w:ind w:right="0"/>
            </w:pPr>
            <w:r w:rsidRPr="00CE1D6A">
              <w:t>MOCIA</w:t>
            </w:r>
          </w:p>
        </w:tc>
        <w:tc>
          <w:tcPr>
            <w:tcW w:w="7229" w:type="dxa"/>
            <w:shd w:val="clear" w:color="auto" w:fill="auto"/>
          </w:tcPr>
          <w:p w:rsidR="004D48F2" w:rsidRPr="00CE1D6A" w:rsidRDefault="004D48F2" w:rsidP="009A590D">
            <w:pPr>
              <w:pStyle w:val="SingleTxtG"/>
              <w:ind w:left="0"/>
            </w:pPr>
            <w:r w:rsidRPr="00CE1D6A">
              <w:t>Ministry of Culture and Internal Affairs</w:t>
            </w:r>
          </w:p>
        </w:tc>
      </w:tr>
      <w:tr w:rsidR="004D48F2" w:rsidRPr="00CE1D6A" w:rsidTr="00C003E4">
        <w:tc>
          <w:tcPr>
            <w:tcW w:w="2410" w:type="dxa"/>
            <w:shd w:val="clear" w:color="auto" w:fill="auto"/>
          </w:tcPr>
          <w:p w:rsidR="004D48F2" w:rsidRPr="00CE1D6A" w:rsidRDefault="004D48F2" w:rsidP="00C003E4">
            <w:pPr>
              <w:pStyle w:val="SingleTxtG"/>
              <w:ind w:right="0"/>
            </w:pPr>
            <w:r w:rsidRPr="00CE1D6A">
              <w:t>MOE</w:t>
            </w:r>
          </w:p>
        </w:tc>
        <w:tc>
          <w:tcPr>
            <w:tcW w:w="7229" w:type="dxa"/>
            <w:shd w:val="clear" w:color="auto" w:fill="auto"/>
          </w:tcPr>
          <w:p w:rsidR="004D48F2" w:rsidRPr="00CE1D6A" w:rsidRDefault="004D48F2" w:rsidP="009A590D">
            <w:pPr>
              <w:pStyle w:val="SingleTxtG"/>
              <w:ind w:left="0"/>
            </w:pPr>
            <w:r w:rsidRPr="00CE1D6A">
              <w:t>Ministry of Education</w:t>
            </w:r>
          </w:p>
        </w:tc>
      </w:tr>
      <w:tr w:rsidR="004D48F2" w:rsidRPr="00CE1D6A" w:rsidTr="00C003E4">
        <w:tc>
          <w:tcPr>
            <w:tcW w:w="2410" w:type="dxa"/>
            <w:shd w:val="clear" w:color="auto" w:fill="auto"/>
          </w:tcPr>
          <w:p w:rsidR="004D48F2" w:rsidRPr="00CE1D6A" w:rsidRDefault="004D48F2" w:rsidP="00C003E4">
            <w:pPr>
              <w:pStyle w:val="SingleTxtG"/>
              <w:ind w:right="0"/>
            </w:pPr>
            <w:r w:rsidRPr="00CE1D6A">
              <w:t>MOHHS</w:t>
            </w:r>
          </w:p>
        </w:tc>
        <w:tc>
          <w:tcPr>
            <w:tcW w:w="7229" w:type="dxa"/>
            <w:shd w:val="clear" w:color="auto" w:fill="auto"/>
          </w:tcPr>
          <w:p w:rsidR="004D48F2" w:rsidRPr="00CE1D6A" w:rsidRDefault="004D48F2" w:rsidP="009A590D">
            <w:pPr>
              <w:pStyle w:val="SingleTxtG"/>
              <w:ind w:left="0"/>
            </w:pPr>
            <w:r w:rsidRPr="00CE1D6A">
              <w:t>Ministry of Health and Human Services</w:t>
            </w:r>
          </w:p>
        </w:tc>
      </w:tr>
      <w:tr w:rsidR="004D48F2" w:rsidRPr="00CE1D6A" w:rsidTr="00C003E4">
        <w:tc>
          <w:tcPr>
            <w:tcW w:w="2410" w:type="dxa"/>
            <w:shd w:val="clear" w:color="auto" w:fill="auto"/>
          </w:tcPr>
          <w:p w:rsidR="004D48F2" w:rsidRPr="00CE1D6A" w:rsidRDefault="004D48F2" w:rsidP="00C003E4">
            <w:pPr>
              <w:pStyle w:val="SingleTxtG"/>
              <w:ind w:right="0"/>
            </w:pPr>
            <w:r w:rsidRPr="00CE1D6A">
              <w:t>MWSC</w:t>
            </w:r>
          </w:p>
        </w:tc>
        <w:tc>
          <w:tcPr>
            <w:tcW w:w="7229" w:type="dxa"/>
            <w:shd w:val="clear" w:color="auto" w:fill="auto"/>
          </w:tcPr>
          <w:p w:rsidR="004D48F2" w:rsidRPr="00CE1D6A" w:rsidRDefault="004D48F2" w:rsidP="009A590D">
            <w:pPr>
              <w:pStyle w:val="SingleTxtG"/>
              <w:ind w:left="0"/>
            </w:pPr>
            <w:r w:rsidRPr="00CE1D6A">
              <w:t>Majuro Water Supply Company</w:t>
            </w:r>
          </w:p>
        </w:tc>
      </w:tr>
      <w:tr w:rsidR="004D48F2" w:rsidRPr="00CE1D6A" w:rsidTr="00C003E4">
        <w:tc>
          <w:tcPr>
            <w:tcW w:w="2410" w:type="dxa"/>
            <w:shd w:val="clear" w:color="auto" w:fill="auto"/>
          </w:tcPr>
          <w:p w:rsidR="004D48F2" w:rsidRPr="00CE1D6A" w:rsidRDefault="004D48F2" w:rsidP="00C003E4">
            <w:pPr>
              <w:pStyle w:val="SingleTxtG"/>
              <w:ind w:right="0"/>
            </w:pPr>
            <w:r w:rsidRPr="00CE1D6A">
              <w:t>NDMO</w:t>
            </w:r>
          </w:p>
        </w:tc>
        <w:tc>
          <w:tcPr>
            <w:tcW w:w="7229" w:type="dxa"/>
            <w:shd w:val="clear" w:color="auto" w:fill="auto"/>
          </w:tcPr>
          <w:p w:rsidR="004D48F2" w:rsidRPr="00CE1D6A" w:rsidRDefault="004D48F2" w:rsidP="009A590D">
            <w:pPr>
              <w:pStyle w:val="SingleTxtG"/>
              <w:ind w:left="0"/>
            </w:pPr>
            <w:r w:rsidRPr="00CE1D6A">
              <w:t>National Disaster Management Office</w:t>
            </w:r>
          </w:p>
        </w:tc>
      </w:tr>
      <w:tr w:rsidR="004D48F2" w:rsidRPr="00CE1D6A" w:rsidTr="00C003E4">
        <w:tc>
          <w:tcPr>
            <w:tcW w:w="2410" w:type="dxa"/>
            <w:shd w:val="clear" w:color="auto" w:fill="auto"/>
          </w:tcPr>
          <w:p w:rsidR="004D48F2" w:rsidRPr="00CE1D6A" w:rsidRDefault="004D48F2" w:rsidP="00C003E4">
            <w:pPr>
              <w:pStyle w:val="SingleTxtG"/>
              <w:ind w:right="0"/>
            </w:pPr>
            <w:r w:rsidRPr="00CE1D6A">
              <w:t>NGO</w:t>
            </w:r>
          </w:p>
        </w:tc>
        <w:tc>
          <w:tcPr>
            <w:tcW w:w="7229" w:type="dxa"/>
            <w:shd w:val="clear" w:color="auto" w:fill="auto"/>
          </w:tcPr>
          <w:p w:rsidR="004D48F2" w:rsidRPr="00CE1D6A" w:rsidRDefault="004D48F2" w:rsidP="009A590D">
            <w:pPr>
              <w:pStyle w:val="SingleTxtG"/>
              <w:ind w:left="0"/>
            </w:pPr>
            <w:r w:rsidRPr="00CE1D6A">
              <w:t>Non-Governmental Organization</w:t>
            </w:r>
          </w:p>
        </w:tc>
      </w:tr>
      <w:tr w:rsidR="004D48F2" w:rsidRPr="00CE1D6A" w:rsidTr="00C003E4">
        <w:tc>
          <w:tcPr>
            <w:tcW w:w="2410" w:type="dxa"/>
            <w:shd w:val="clear" w:color="auto" w:fill="auto"/>
          </w:tcPr>
          <w:p w:rsidR="004D48F2" w:rsidRPr="00CE1D6A" w:rsidRDefault="004D48F2" w:rsidP="00C003E4">
            <w:pPr>
              <w:pStyle w:val="SingleTxtG"/>
              <w:ind w:right="0"/>
            </w:pPr>
            <w:r w:rsidRPr="00CE1D6A">
              <w:t>NHRI</w:t>
            </w:r>
          </w:p>
        </w:tc>
        <w:tc>
          <w:tcPr>
            <w:tcW w:w="7229" w:type="dxa"/>
            <w:shd w:val="clear" w:color="auto" w:fill="auto"/>
          </w:tcPr>
          <w:p w:rsidR="004D48F2" w:rsidRPr="00CE1D6A" w:rsidRDefault="004D48F2" w:rsidP="009A590D">
            <w:pPr>
              <w:pStyle w:val="SingleTxtG"/>
              <w:ind w:left="0"/>
            </w:pPr>
            <w:r w:rsidRPr="00CE1D6A">
              <w:t>National Human Rights Institution</w:t>
            </w:r>
          </w:p>
        </w:tc>
      </w:tr>
      <w:tr w:rsidR="004D48F2" w:rsidRPr="00CE1D6A" w:rsidTr="00C003E4">
        <w:tc>
          <w:tcPr>
            <w:tcW w:w="2410" w:type="dxa"/>
            <w:shd w:val="clear" w:color="auto" w:fill="auto"/>
          </w:tcPr>
          <w:p w:rsidR="004D48F2" w:rsidRPr="00CE1D6A" w:rsidRDefault="004D48F2" w:rsidP="00C003E4">
            <w:pPr>
              <w:pStyle w:val="SingleTxtG"/>
              <w:ind w:right="0"/>
            </w:pPr>
            <w:r w:rsidRPr="00CE1D6A">
              <w:t>NSP</w:t>
            </w:r>
          </w:p>
        </w:tc>
        <w:tc>
          <w:tcPr>
            <w:tcW w:w="7229" w:type="dxa"/>
            <w:shd w:val="clear" w:color="auto" w:fill="auto"/>
          </w:tcPr>
          <w:p w:rsidR="004D48F2" w:rsidRPr="00CE1D6A" w:rsidRDefault="004D48F2" w:rsidP="009A590D">
            <w:pPr>
              <w:pStyle w:val="SingleTxtG"/>
              <w:ind w:left="0"/>
            </w:pPr>
            <w:r w:rsidRPr="00CE1D6A">
              <w:t>National Strategic Plan</w:t>
            </w:r>
          </w:p>
        </w:tc>
      </w:tr>
      <w:tr w:rsidR="004D48F2" w:rsidRPr="00CE1D6A" w:rsidTr="00C003E4">
        <w:tc>
          <w:tcPr>
            <w:tcW w:w="2410" w:type="dxa"/>
            <w:shd w:val="clear" w:color="auto" w:fill="auto"/>
          </w:tcPr>
          <w:p w:rsidR="004D48F2" w:rsidRPr="00CE1D6A" w:rsidRDefault="004D48F2" w:rsidP="00C003E4">
            <w:pPr>
              <w:pStyle w:val="SingleTxtG"/>
              <w:ind w:right="0"/>
            </w:pPr>
            <w:r w:rsidRPr="00CE1D6A">
              <w:t>OCS</w:t>
            </w:r>
          </w:p>
        </w:tc>
        <w:tc>
          <w:tcPr>
            <w:tcW w:w="7229" w:type="dxa"/>
            <w:shd w:val="clear" w:color="auto" w:fill="auto"/>
          </w:tcPr>
          <w:p w:rsidR="004D48F2" w:rsidRPr="00CE1D6A" w:rsidRDefault="004D48F2" w:rsidP="009A590D">
            <w:pPr>
              <w:pStyle w:val="SingleTxtG"/>
              <w:ind w:left="0"/>
            </w:pPr>
            <w:r w:rsidRPr="00CE1D6A">
              <w:t>Office of the Chief Secretary</w:t>
            </w:r>
          </w:p>
        </w:tc>
      </w:tr>
      <w:tr w:rsidR="004D48F2" w:rsidRPr="00CE1D6A" w:rsidTr="00C003E4">
        <w:tc>
          <w:tcPr>
            <w:tcW w:w="2410" w:type="dxa"/>
            <w:shd w:val="clear" w:color="auto" w:fill="auto"/>
          </w:tcPr>
          <w:p w:rsidR="004D48F2" w:rsidRPr="00CE1D6A" w:rsidRDefault="004D48F2" w:rsidP="00C003E4">
            <w:pPr>
              <w:pStyle w:val="SingleTxtG"/>
              <w:ind w:right="0"/>
            </w:pPr>
            <w:r w:rsidRPr="00CE1D6A">
              <w:t>OHCHR</w:t>
            </w:r>
          </w:p>
        </w:tc>
        <w:tc>
          <w:tcPr>
            <w:tcW w:w="7229" w:type="dxa"/>
            <w:shd w:val="clear" w:color="auto" w:fill="auto"/>
          </w:tcPr>
          <w:p w:rsidR="004D48F2" w:rsidRPr="00CE1D6A" w:rsidRDefault="004D48F2" w:rsidP="009A590D">
            <w:pPr>
              <w:pStyle w:val="SingleTxtG"/>
              <w:ind w:left="0"/>
            </w:pPr>
            <w:r w:rsidRPr="00CE1D6A">
              <w:t>Office of the High Commissioner for Human Rights</w:t>
            </w:r>
          </w:p>
        </w:tc>
      </w:tr>
      <w:tr w:rsidR="004D48F2" w:rsidRPr="00CE1D6A" w:rsidTr="00C003E4">
        <w:tc>
          <w:tcPr>
            <w:tcW w:w="2410" w:type="dxa"/>
            <w:shd w:val="clear" w:color="auto" w:fill="auto"/>
          </w:tcPr>
          <w:p w:rsidR="004D48F2" w:rsidRPr="00CE1D6A" w:rsidRDefault="004D48F2" w:rsidP="00C003E4">
            <w:pPr>
              <w:pStyle w:val="SingleTxtG"/>
              <w:ind w:right="0"/>
            </w:pPr>
            <w:r w:rsidRPr="00CE1D6A">
              <w:t>PAP</w:t>
            </w:r>
          </w:p>
        </w:tc>
        <w:tc>
          <w:tcPr>
            <w:tcW w:w="7229" w:type="dxa"/>
            <w:shd w:val="clear" w:color="auto" w:fill="auto"/>
          </w:tcPr>
          <w:p w:rsidR="004D48F2" w:rsidRPr="00CE1D6A" w:rsidRDefault="004D48F2" w:rsidP="009A590D">
            <w:pPr>
              <w:pStyle w:val="SingleTxtG"/>
              <w:ind w:left="0"/>
            </w:pPr>
            <w:r w:rsidRPr="00CE1D6A">
              <w:t>Prevention of Adolescent Pregnancy</w:t>
            </w:r>
          </w:p>
        </w:tc>
      </w:tr>
      <w:tr w:rsidR="004D48F2" w:rsidRPr="00CE1D6A" w:rsidTr="00C003E4">
        <w:tc>
          <w:tcPr>
            <w:tcW w:w="2410" w:type="dxa"/>
            <w:shd w:val="clear" w:color="auto" w:fill="auto"/>
          </w:tcPr>
          <w:p w:rsidR="004D48F2" w:rsidRPr="00CE1D6A" w:rsidRDefault="004D48F2" w:rsidP="00C003E4">
            <w:pPr>
              <w:pStyle w:val="SingleTxtG"/>
              <w:ind w:right="0"/>
            </w:pPr>
            <w:r w:rsidRPr="00CE1D6A">
              <w:t>PAT</w:t>
            </w:r>
          </w:p>
        </w:tc>
        <w:tc>
          <w:tcPr>
            <w:tcW w:w="7229" w:type="dxa"/>
            <w:shd w:val="clear" w:color="auto" w:fill="auto"/>
          </w:tcPr>
          <w:p w:rsidR="004D48F2" w:rsidRPr="00CE1D6A" w:rsidRDefault="004D48F2" w:rsidP="009A590D">
            <w:pPr>
              <w:pStyle w:val="SingleTxtG"/>
              <w:ind w:left="0"/>
            </w:pPr>
            <w:r w:rsidRPr="00CE1D6A">
              <w:t>Parents As Teachers</w:t>
            </w:r>
          </w:p>
        </w:tc>
      </w:tr>
      <w:tr w:rsidR="004D48F2" w:rsidRPr="00CE1D6A" w:rsidTr="00C003E4">
        <w:tc>
          <w:tcPr>
            <w:tcW w:w="2410" w:type="dxa"/>
            <w:shd w:val="clear" w:color="auto" w:fill="auto"/>
          </w:tcPr>
          <w:p w:rsidR="004D48F2" w:rsidRPr="00CE1D6A" w:rsidRDefault="004D48F2" w:rsidP="00C003E4">
            <w:pPr>
              <w:pStyle w:val="SingleTxtG"/>
              <w:ind w:right="0"/>
            </w:pPr>
            <w:r w:rsidRPr="00CE1D6A">
              <w:t>PL</w:t>
            </w:r>
          </w:p>
        </w:tc>
        <w:tc>
          <w:tcPr>
            <w:tcW w:w="7229" w:type="dxa"/>
            <w:shd w:val="clear" w:color="auto" w:fill="auto"/>
          </w:tcPr>
          <w:p w:rsidR="004D48F2" w:rsidRPr="00CE1D6A" w:rsidRDefault="004D48F2" w:rsidP="009A590D">
            <w:pPr>
              <w:pStyle w:val="SingleTxtG"/>
              <w:ind w:left="0"/>
            </w:pPr>
            <w:r w:rsidRPr="00CE1D6A">
              <w:t>Public Law</w:t>
            </w:r>
          </w:p>
        </w:tc>
      </w:tr>
      <w:tr w:rsidR="004D48F2" w:rsidRPr="00CE1D6A" w:rsidTr="00C003E4">
        <w:tc>
          <w:tcPr>
            <w:tcW w:w="2410" w:type="dxa"/>
            <w:shd w:val="clear" w:color="auto" w:fill="auto"/>
          </w:tcPr>
          <w:p w:rsidR="004D48F2" w:rsidRPr="00CE1D6A" w:rsidRDefault="004D48F2" w:rsidP="00C003E4">
            <w:pPr>
              <w:pStyle w:val="SingleTxtG"/>
              <w:ind w:right="0"/>
            </w:pPr>
            <w:r w:rsidRPr="00CE1D6A">
              <w:t>PREPARE</w:t>
            </w:r>
          </w:p>
        </w:tc>
        <w:tc>
          <w:tcPr>
            <w:tcW w:w="7229" w:type="dxa"/>
            <w:shd w:val="clear" w:color="auto" w:fill="auto"/>
          </w:tcPr>
          <w:p w:rsidR="004D48F2" w:rsidRPr="00CE1D6A" w:rsidRDefault="004D48F2" w:rsidP="009A590D">
            <w:pPr>
              <w:pStyle w:val="SingleTxtG"/>
              <w:ind w:left="0"/>
            </w:pPr>
            <w:r w:rsidRPr="00CE1D6A">
              <w:t>Disaster Preparedness for Effective Response Program</w:t>
            </w:r>
          </w:p>
        </w:tc>
      </w:tr>
      <w:tr w:rsidR="004D48F2" w:rsidRPr="00CE1D6A" w:rsidTr="00C003E4">
        <w:tc>
          <w:tcPr>
            <w:tcW w:w="2410" w:type="dxa"/>
            <w:shd w:val="clear" w:color="auto" w:fill="auto"/>
          </w:tcPr>
          <w:p w:rsidR="004D48F2" w:rsidRPr="00CE1D6A" w:rsidRDefault="004D48F2" w:rsidP="00C003E4">
            <w:pPr>
              <w:pStyle w:val="SingleTxtG"/>
              <w:ind w:right="0"/>
            </w:pPr>
            <w:r w:rsidRPr="00CE1D6A">
              <w:t>PSS</w:t>
            </w:r>
          </w:p>
        </w:tc>
        <w:tc>
          <w:tcPr>
            <w:tcW w:w="7229" w:type="dxa"/>
            <w:shd w:val="clear" w:color="auto" w:fill="auto"/>
          </w:tcPr>
          <w:p w:rsidR="004D48F2" w:rsidRPr="00CE1D6A" w:rsidRDefault="004D48F2" w:rsidP="009A590D">
            <w:pPr>
              <w:pStyle w:val="SingleTxtG"/>
              <w:ind w:left="0"/>
            </w:pPr>
            <w:r w:rsidRPr="00CE1D6A">
              <w:t>Public School System</w:t>
            </w:r>
          </w:p>
        </w:tc>
      </w:tr>
      <w:tr w:rsidR="004D48F2" w:rsidRPr="00CE1D6A" w:rsidTr="00C003E4">
        <w:tc>
          <w:tcPr>
            <w:tcW w:w="2410" w:type="dxa"/>
            <w:shd w:val="clear" w:color="auto" w:fill="auto"/>
          </w:tcPr>
          <w:p w:rsidR="004D48F2" w:rsidRPr="00CE1D6A" w:rsidRDefault="004D48F2" w:rsidP="00C003E4">
            <w:pPr>
              <w:pStyle w:val="SingleTxtG"/>
              <w:ind w:right="0"/>
            </w:pPr>
            <w:r w:rsidRPr="00CE1D6A">
              <w:t>RMI</w:t>
            </w:r>
          </w:p>
        </w:tc>
        <w:tc>
          <w:tcPr>
            <w:tcW w:w="7229" w:type="dxa"/>
            <w:shd w:val="clear" w:color="auto" w:fill="auto"/>
          </w:tcPr>
          <w:p w:rsidR="004D48F2" w:rsidRPr="00CE1D6A" w:rsidRDefault="004D48F2" w:rsidP="009A590D">
            <w:pPr>
              <w:pStyle w:val="SingleTxtG"/>
              <w:ind w:left="0"/>
            </w:pPr>
            <w:r w:rsidRPr="00CE1D6A">
              <w:t>Republic of the Marshall Islands</w:t>
            </w:r>
          </w:p>
        </w:tc>
      </w:tr>
      <w:tr w:rsidR="004D48F2" w:rsidRPr="00CE1D6A" w:rsidTr="00C003E4">
        <w:tc>
          <w:tcPr>
            <w:tcW w:w="2410" w:type="dxa"/>
            <w:shd w:val="clear" w:color="auto" w:fill="auto"/>
          </w:tcPr>
          <w:p w:rsidR="004D48F2" w:rsidRPr="00CE1D6A" w:rsidRDefault="004D48F2" w:rsidP="00C003E4">
            <w:pPr>
              <w:pStyle w:val="SingleTxtG"/>
              <w:ind w:right="0"/>
            </w:pPr>
            <w:r w:rsidRPr="00CE1D6A">
              <w:lastRenderedPageBreak/>
              <w:t>RRRT</w:t>
            </w:r>
          </w:p>
        </w:tc>
        <w:tc>
          <w:tcPr>
            <w:tcW w:w="7229" w:type="dxa"/>
            <w:shd w:val="clear" w:color="auto" w:fill="auto"/>
          </w:tcPr>
          <w:p w:rsidR="004D48F2" w:rsidRPr="00CE1D6A" w:rsidRDefault="004D48F2" w:rsidP="009A590D">
            <w:pPr>
              <w:pStyle w:val="SingleTxtG"/>
              <w:ind w:left="0"/>
            </w:pPr>
            <w:r w:rsidRPr="00CE1D6A">
              <w:t xml:space="preserve">Regional Rights Resource Team </w:t>
            </w:r>
          </w:p>
        </w:tc>
      </w:tr>
      <w:tr w:rsidR="004D48F2" w:rsidRPr="00CE1D6A" w:rsidTr="00C003E4">
        <w:tc>
          <w:tcPr>
            <w:tcW w:w="2410" w:type="dxa"/>
            <w:shd w:val="clear" w:color="auto" w:fill="auto"/>
          </w:tcPr>
          <w:p w:rsidR="004D48F2" w:rsidRPr="00CE1D6A" w:rsidRDefault="004D48F2" w:rsidP="00C003E4">
            <w:pPr>
              <w:pStyle w:val="SingleTxtG"/>
              <w:ind w:right="0"/>
            </w:pPr>
            <w:r w:rsidRPr="00CE1D6A">
              <w:t>SPC</w:t>
            </w:r>
          </w:p>
        </w:tc>
        <w:tc>
          <w:tcPr>
            <w:tcW w:w="7229" w:type="dxa"/>
            <w:shd w:val="clear" w:color="auto" w:fill="auto"/>
          </w:tcPr>
          <w:p w:rsidR="004D48F2" w:rsidRPr="00CE1D6A" w:rsidRDefault="004D48F2" w:rsidP="009A590D">
            <w:pPr>
              <w:pStyle w:val="SingleTxtG"/>
              <w:ind w:left="0"/>
            </w:pPr>
            <w:r w:rsidRPr="00CE1D6A">
              <w:t>Pacific Community</w:t>
            </w:r>
          </w:p>
        </w:tc>
      </w:tr>
      <w:tr w:rsidR="004D48F2" w:rsidRPr="00CE1D6A" w:rsidTr="00C003E4">
        <w:tc>
          <w:tcPr>
            <w:tcW w:w="2410" w:type="dxa"/>
            <w:shd w:val="clear" w:color="auto" w:fill="auto"/>
          </w:tcPr>
          <w:p w:rsidR="004D48F2" w:rsidRPr="00CE1D6A" w:rsidRDefault="004D48F2" w:rsidP="00C003E4">
            <w:pPr>
              <w:pStyle w:val="SingleTxtG"/>
              <w:ind w:right="0"/>
            </w:pPr>
            <w:r w:rsidRPr="00CE1D6A">
              <w:t>SPED</w:t>
            </w:r>
          </w:p>
        </w:tc>
        <w:tc>
          <w:tcPr>
            <w:tcW w:w="7229" w:type="dxa"/>
            <w:shd w:val="clear" w:color="auto" w:fill="auto"/>
          </w:tcPr>
          <w:p w:rsidR="004D48F2" w:rsidRPr="00CE1D6A" w:rsidRDefault="004D48F2" w:rsidP="009A590D">
            <w:pPr>
              <w:pStyle w:val="SingleTxtG"/>
              <w:ind w:left="0"/>
            </w:pPr>
            <w:r w:rsidRPr="00CE1D6A">
              <w:t>Special Education</w:t>
            </w:r>
          </w:p>
        </w:tc>
      </w:tr>
      <w:tr w:rsidR="004D48F2" w:rsidRPr="00CE1D6A" w:rsidTr="00C003E4">
        <w:tc>
          <w:tcPr>
            <w:tcW w:w="2410" w:type="dxa"/>
            <w:shd w:val="clear" w:color="auto" w:fill="auto"/>
          </w:tcPr>
          <w:p w:rsidR="004D48F2" w:rsidRPr="00CE1D6A" w:rsidRDefault="004D48F2" w:rsidP="00C003E4">
            <w:pPr>
              <w:pStyle w:val="SingleTxtG"/>
              <w:ind w:right="0"/>
            </w:pPr>
            <w:r w:rsidRPr="00CE1D6A">
              <w:t>SY</w:t>
            </w:r>
          </w:p>
        </w:tc>
        <w:tc>
          <w:tcPr>
            <w:tcW w:w="7229" w:type="dxa"/>
            <w:shd w:val="clear" w:color="auto" w:fill="auto"/>
          </w:tcPr>
          <w:p w:rsidR="004D48F2" w:rsidRPr="00CE1D6A" w:rsidRDefault="004D48F2" w:rsidP="009A590D">
            <w:pPr>
              <w:pStyle w:val="SingleTxtG"/>
              <w:ind w:left="0"/>
            </w:pPr>
            <w:r w:rsidRPr="00CE1D6A">
              <w:t>School Year</w:t>
            </w:r>
          </w:p>
        </w:tc>
      </w:tr>
      <w:tr w:rsidR="004D48F2" w:rsidRPr="00CE1D6A" w:rsidTr="00C003E4">
        <w:tc>
          <w:tcPr>
            <w:tcW w:w="2410" w:type="dxa"/>
            <w:shd w:val="clear" w:color="auto" w:fill="auto"/>
          </w:tcPr>
          <w:p w:rsidR="004D48F2" w:rsidRPr="00CE1D6A" w:rsidRDefault="004D48F2" w:rsidP="00C003E4">
            <w:pPr>
              <w:pStyle w:val="SingleTxtG"/>
              <w:ind w:right="0"/>
            </w:pPr>
            <w:r w:rsidRPr="00CE1D6A">
              <w:t>TPO</w:t>
            </w:r>
          </w:p>
        </w:tc>
        <w:tc>
          <w:tcPr>
            <w:tcW w:w="7229" w:type="dxa"/>
            <w:shd w:val="clear" w:color="auto" w:fill="auto"/>
          </w:tcPr>
          <w:p w:rsidR="004D48F2" w:rsidRPr="00CE1D6A" w:rsidRDefault="004D48F2" w:rsidP="009A590D">
            <w:pPr>
              <w:pStyle w:val="SingleTxtG"/>
              <w:ind w:left="0"/>
            </w:pPr>
            <w:r w:rsidRPr="00CE1D6A">
              <w:t>Temporary Protection Order</w:t>
            </w:r>
          </w:p>
        </w:tc>
      </w:tr>
      <w:tr w:rsidR="004D48F2" w:rsidRPr="00CE1D6A" w:rsidTr="00C003E4">
        <w:tc>
          <w:tcPr>
            <w:tcW w:w="2410" w:type="dxa"/>
            <w:shd w:val="clear" w:color="auto" w:fill="auto"/>
          </w:tcPr>
          <w:p w:rsidR="004D48F2" w:rsidRPr="00CE1D6A" w:rsidRDefault="004D48F2" w:rsidP="00C003E4">
            <w:pPr>
              <w:pStyle w:val="SingleTxtG"/>
              <w:ind w:right="0"/>
            </w:pPr>
            <w:r w:rsidRPr="00CE1D6A">
              <w:t>USD</w:t>
            </w:r>
          </w:p>
        </w:tc>
        <w:tc>
          <w:tcPr>
            <w:tcW w:w="7229" w:type="dxa"/>
            <w:shd w:val="clear" w:color="auto" w:fill="auto"/>
          </w:tcPr>
          <w:p w:rsidR="004D48F2" w:rsidRPr="00CE1D6A" w:rsidRDefault="004D48F2" w:rsidP="009A590D">
            <w:pPr>
              <w:pStyle w:val="SingleTxtG"/>
              <w:ind w:left="0"/>
            </w:pPr>
            <w:r w:rsidRPr="00CE1D6A">
              <w:t>United States (of America) Dollar</w:t>
            </w:r>
          </w:p>
        </w:tc>
      </w:tr>
      <w:tr w:rsidR="004D48F2" w:rsidRPr="00CE1D6A" w:rsidTr="00C003E4">
        <w:tc>
          <w:tcPr>
            <w:tcW w:w="2410" w:type="dxa"/>
            <w:shd w:val="clear" w:color="auto" w:fill="auto"/>
          </w:tcPr>
          <w:p w:rsidR="004D48F2" w:rsidRPr="00CE1D6A" w:rsidRDefault="004D48F2" w:rsidP="00C003E4">
            <w:pPr>
              <w:pStyle w:val="SingleTxtG"/>
              <w:ind w:right="0"/>
            </w:pPr>
            <w:r w:rsidRPr="00CE1D6A">
              <w:t>WB</w:t>
            </w:r>
          </w:p>
        </w:tc>
        <w:tc>
          <w:tcPr>
            <w:tcW w:w="7229" w:type="dxa"/>
            <w:shd w:val="clear" w:color="auto" w:fill="auto"/>
          </w:tcPr>
          <w:p w:rsidR="004D48F2" w:rsidRPr="00CE1D6A" w:rsidRDefault="004D48F2" w:rsidP="009A590D">
            <w:pPr>
              <w:pStyle w:val="SingleTxtG"/>
              <w:ind w:left="0"/>
            </w:pPr>
            <w:r w:rsidRPr="00CE1D6A">
              <w:t>World Bank</w:t>
            </w:r>
          </w:p>
        </w:tc>
      </w:tr>
      <w:tr w:rsidR="004D48F2" w:rsidRPr="00CE1D6A" w:rsidTr="00C003E4">
        <w:tc>
          <w:tcPr>
            <w:tcW w:w="2410" w:type="dxa"/>
            <w:shd w:val="clear" w:color="auto" w:fill="auto"/>
          </w:tcPr>
          <w:p w:rsidR="004D48F2" w:rsidRPr="00CE1D6A" w:rsidRDefault="004D48F2" w:rsidP="00C003E4">
            <w:pPr>
              <w:pStyle w:val="SingleTxtG"/>
              <w:ind w:right="0"/>
            </w:pPr>
            <w:r w:rsidRPr="00CE1D6A">
              <w:t>WIM</w:t>
            </w:r>
          </w:p>
        </w:tc>
        <w:tc>
          <w:tcPr>
            <w:tcW w:w="7229" w:type="dxa"/>
            <w:shd w:val="clear" w:color="auto" w:fill="auto"/>
          </w:tcPr>
          <w:p w:rsidR="004D48F2" w:rsidRPr="00CE1D6A" w:rsidRDefault="004D48F2" w:rsidP="009A590D">
            <w:pPr>
              <w:pStyle w:val="SingleTxtG"/>
              <w:ind w:left="0"/>
            </w:pPr>
            <w:r w:rsidRPr="00CE1D6A">
              <w:t>Weto In Mour</w:t>
            </w:r>
          </w:p>
        </w:tc>
      </w:tr>
      <w:tr w:rsidR="004D48F2" w:rsidRPr="00CE1D6A" w:rsidTr="00C003E4">
        <w:tc>
          <w:tcPr>
            <w:tcW w:w="2410" w:type="dxa"/>
            <w:shd w:val="clear" w:color="auto" w:fill="auto"/>
          </w:tcPr>
          <w:p w:rsidR="004D48F2" w:rsidRPr="00CE1D6A" w:rsidRDefault="004D48F2" w:rsidP="00C003E4">
            <w:pPr>
              <w:pStyle w:val="SingleTxtG"/>
              <w:ind w:right="0"/>
            </w:pPr>
            <w:r w:rsidRPr="00CE1D6A">
              <w:t>WUTMI</w:t>
            </w:r>
          </w:p>
        </w:tc>
        <w:tc>
          <w:tcPr>
            <w:tcW w:w="7229" w:type="dxa"/>
            <w:shd w:val="clear" w:color="auto" w:fill="auto"/>
          </w:tcPr>
          <w:p w:rsidR="004D48F2" w:rsidRPr="00CE1D6A" w:rsidRDefault="004D48F2" w:rsidP="009A590D">
            <w:pPr>
              <w:pStyle w:val="SingleTxtG"/>
              <w:ind w:left="0"/>
            </w:pPr>
            <w:r w:rsidRPr="00CE1D6A">
              <w:t>Women United Together Marshall Islands</w:t>
            </w:r>
          </w:p>
        </w:tc>
      </w:tr>
      <w:tr w:rsidR="004D48F2" w:rsidRPr="00CE1D6A" w:rsidTr="00C003E4">
        <w:tc>
          <w:tcPr>
            <w:tcW w:w="2410" w:type="dxa"/>
            <w:shd w:val="clear" w:color="auto" w:fill="auto"/>
          </w:tcPr>
          <w:p w:rsidR="004D48F2" w:rsidRPr="00CE1D6A" w:rsidRDefault="004D48F2" w:rsidP="00C003E4">
            <w:pPr>
              <w:pStyle w:val="SingleTxtG"/>
              <w:ind w:right="0"/>
            </w:pPr>
            <w:r w:rsidRPr="00CE1D6A">
              <w:t>YTYIH</w:t>
            </w:r>
          </w:p>
        </w:tc>
        <w:tc>
          <w:tcPr>
            <w:tcW w:w="7229" w:type="dxa"/>
            <w:shd w:val="clear" w:color="auto" w:fill="auto"/>
          </w:tcPr>
          <w:p w:rsidR="004D48F2" w:rsidRPr="00CE1D6A" w:rsidRDefault="004D48F2" w:rsidP="009A590D">
            <w:pPr>
              <w:pStyle w:val="SingleTxtG"/>
              <w:ind w:left="0"/>
            </w:pPr>
            <w:r w:rsidRPr="00CE1D6A">
              <w:t>Youth to Youth In Health</w:t>
            </w:r>
          </w:p>
        </w:tc>
      </w:tr>
    </w:tbl>
    <w:p w:rsidR="004D48F2" w:rsidRPr="00CE1D6A" w:rsidRDefault="004D48F2" w:rsidP="00356E71">
      <w:pPr>
        <w:pStyle w:val="HChG"/>
      </w:pPr>
      <w:r w:rsidRPr="00CE1D6A">
        <w:br w:type="page"/>
      </w:r>
      <w:bookmarkStart w:id="8" w:name="_Toc495054211"/>
      <w:r w:rsidRPr="00CE1D6A">
        <w:lastRenderedPageBreak/>
        <w:tab/>
      </w:r>
      <w:r w:rsidRPr="00CE1D6A">
        <w:tab/>
      </w:r>
      <w:bookmarkStart w:id="9" w:name="_Toc496860084"/>
      <w:bookmarkStart w:id="10" w:name="_Toc496860317"/>
      <w:r w:rsidRPr="00CE1D6A">
        <w:t>Foreword</w:t>
      </w:r>
      <w:bookmarkEnd w:id="8"/>
      <w:bookmarkEnd w:id="9"/>
      <w:bookmarkEnd w:id="10"/>
    </w:p>
    <w:p w:rsidR="004D48F2" w:rsidRPr="00CE1D6A" w:rsidRDefault="004D48F2" w:rsidP="008C54CC">
      <w:pPr>
        <w:pStyle w:val="SingleTxtG"/>
        <w:ind w:firstLine="567"/>
      </w:pPr>
      <w:r w:rsidRPr="00CE1D6A">
        <w:t>The Republic of the Marshall Islands would like to acknowledge the commitments and hard work of the following</w:t>
      </w:r>
      <w:r w:rsidR="003A2918">
        <w:t xml:space="preserve">: </w:t>
      </w:r>
      <w:r w:rsidRPr="00CE1D6A">
        <w:t xml:space="preserve">Child Rights Office, stakeholders, Government ministries, agencies, partners and communities, for their continued support in completing the CRC reporting process. We must also give special recognition and appreciation to the following who have provided technical support, training, and financial support to assist the RMI with the implementation of the Convention on the Rights of the Child and fulfilling its reporting obligations: United Nations Office of the High Commissioner for Human Rights (UNOHCHR), UN Women, UNFPA, UNICEF, UN Volunteer (UNV), SPREP, Australia Aide, and SPC RRRT. </w:t>
      </w:r>
    </w:p>
    <w:p w:rsidR="004D48F2" w:rsidRPr="00CE1D6A" w:rsidRDefault="004D48F2" w:rsidP="00823212">
      <w:pPr>
        <w:pStyle w:val="SingleTxtG"/>
        <w:ind w:firstLine="567"/>
      </w:pPr>
      <w:r w:rsidRPr="00CE1D6A">
        <w:t>As a small island state, we, the Republic of the Marshall Islands face many challenges including climate change and the lack of technical, human, and financial resources, which hinders our abilities to properly and thoroughly provide for and report on issues that greatly affect our nation. Our children</w:t>
      </w:r>
      <w:r w:rsidR="003A2918">
        <w:t>’</w:t>
      </w:r>
      <w:r w:rsidRPr="00CE1D6A">
        <w:t xml:space="preserve">s livelihoods are of the most vulnerable, which threatens not only their future but the future of our nation as well. The Government therefore, takes very seriously its constitutional as well as legislative obligations to protect child rights and our commitments to the Convention on the Rights of the Child. </w:t>
      </w:r>
    </w:p>
    <w:p w:rsidR="004D48F2" w:rsidRPr="00CE1D6A" w:rsidRDefault="004D48F2" w:rsidP="00823212">
      <w:pPr>
        <w:pStyle w:val="SingleTxtG"/>
        <w:ind w:firstLine="567"/>
      </w:pPr>
      <w:r w:rsidRPr="00CE1D6A">
        <w:t xml:space="preserve">Our children are cherished gifts and are the future of our nation, thus, their rights, protection and support should be a priority both across the islands and within the Government. Every child has the inherent right to life, and the RMI will continue to ensure the survival and development of our children. </w:t>
      </w:r>
    </w:p>
    <w:p w:rsidR="004D48F2" w:rsidRPr="00CE1D6A" w:rsidRDefault="004D48F2" w:rsidP="004D48F2">
      <w:pPr>
        <w:pStyle w:val="SingleTxtG"/>
      </w:pPr>
      <w:r w:rsidRPr="00CE1D6A">
        <w:t>Kommol tata</w:t>
      </w:r>
    </w:p>
    <w:p w:rsidR="004D48F2" w:rsidRPr="00CE1D6A" w:rsidRDefault="004D48F2" w:rsidP="00663190">
      <w:pPr>
        <w:pStyle w:val="HChG"/>
      </w:pPr>
      <w:bookmarkStart w:id="11" w:name="_Toc496860085"/>
      <w:bookmarkStart w:id="12" w:name="_Toc496860318"/>
      <w:r w:rsidRPr="00CE1D6A">
        <w:t>.</w:t>
      </w:r>
      <w:r w:rsidRPr="00CE1D6A">
        <w:br w:type="page"/>
      </w:r>
      <w:r w:rsidR="007B74FA" w:rsidRPr="00CE1D6A">
        <w:lastRenderedPageBreak/>
        <w:t>Part I</w:t>
      </w:r>
      <w:bookmarkEnd w:id="11"/>
      <w:bookmarkEnd w:id="12"/>
    </w:p>
    <w:p w:rsidR="004D48F2" w:rsidRPr="00CE1D6A" w:rsidRDefault="004D48F2" w:rsidP="00663190">
      <w:pPr>
        <w:pStyle w:val="H1G"/>
      </w:pPr>
      <w:bookmarkStart w:id="13" w:name="_Toc495054213"/>
      <w:r w:rsidRPr="00CE1D6A">
        <w:tab/>
      </w:r>
      <w:r w:rsidRPr="00CE1D6A">
        <w:tab/>
        <w:t>Issue 1</w:t>
      </w:r>
      <w:bookmarkEnd w:id="13"/>
      <w:r w:rsidRPr="00CE1D6A">
        <w:t xml:space="preserve"> </w:t>
      </w:r>
    </w:p>
    <w:p w:rsidR="004D48F2" w:rsidRPr="00CE1D6A" w:rsidRDefault="004D48F2" w:rsidP="004D48F2">
      <w:pPr>
        <w:pStyle w:val="SingleTxtG"/>
        <w:rPr>
          <w:b/>
        </w:rPr>
      </w:pPr>
      <w:r w:rsidRPr="00CE1D6A">
        <w:rPr>
          <w:b/>
        </w:rPr>
        <w:t>Please update the Committee on the measures taken to implement child-related legislation, in particular the Child Rights Protection Act 2015, policies and programs and to harmonize domestic law, including customary law, with the Convention. Please also inform the Committee whether the State party intends to develop and adopt a comprehensive strategy and national action plan for children</w:t>
      </w:r>
      <w:r w:rsidR="003A2918">
        <w:rPr>
          <w:b/>
        </w:rPr>
        <w:t>’</w:t>
      </w:r>
      <w:r w:rsidRPr="00CE1D6A">
        <w:rPr>
          <w:b/>
        </w:rPr>
        <w:t>s rights.</w:t>
      </w:r>
    </w:p>
    <w:p w:rsidR="004D48F2" w:rsidRPr="00CE1D6A" w:rsidRDefault="004D48F2" w:rsidP="004D48F2">
      <w:pPr>
        <w:pStyle w:val="SingleTxtG"/>
      </w:pPr>
      <w:r w:rsidRPr="00CE1D6A">
        <w:t>1.</w:t>
      </w:r>
      <w:r w:rsidRPr="00CE1D6A">
        <w:tab/>
        <w:t>Measures taken to implement child-related legislation (Child Protection Act 2015) include:</w:t>
      </w:r>
    </w:p>
    <w:p w:rsidR="004D48F2" w:rsidRPr="00CE1D6A" w:rsidRDefault="003A2918" w:rsidP="00663190">
      <w:pPr>
        <w:pStyle w:val="Bullet1G"/>
      </w:pPr>
      <w:r>
        <w:t>Public Law (PL) 2016-0013 —</w:t>
      </w:r>
      <w:r w:rsidR="004D48F2" w:rsidRPr="00CE1D6A">
        <w:t xml:space="preserve"> to raise the legal age of marriage for girls from 16 to18. It is an Act to amend Marshall Islands Revised Code (24 Marshall Islands Revise Code Chapter 4 section 428 of the Births, Deaths and Marriage Registration Act of 1988); </w:t>
      </w:r>
    </w:p>
    <w:p w:rsidR="004D48F2" w:rsidRPr="00CE1D6A" w:rsidRDefault="003A2918" w:rsidP="00663190">
      <w:pPr>
        <w:pStyle w:val="Bullet1G"/>
      </w:pPr>
      <w:r>
        <w:t>PL 2016-0016 —</w:t>
      </w:r>
      <w:r w:rsidR="004D48F2" w:rsidRPr="00CE1D6A">
        <w:t xml:space="preserve"> Youth Service Corps Act 2016 establishes a Youth Service Corps, with in the Ministry of Cultural and Internal Affairs (MOCIA) with objectives such as: </w:t>
      </w:r>
    </w:p>
    <w:p w:rsidR="004D48F2" w:rsidRPr="00CE1D6A" w:rsidRDefault="00371D93" w:rsidP="00934569">
      <w:pPr>
        <w:pStyle w:val="Bullet2G"/>
      </w:pPr>
      <w:r w:rsidRPr="00CE1D6A">
        <w:t xml:space="preserve">To </w:t>
      </w:r>
      <w:r w:rsidR="004D48F2" w:rsidRPr="00CE1D6A">
        <w:t>promote and integrate discipline in youth development;</w:t>
      </w:r>
    </w:p>
    <w:p w:rsidR="004D48F2" w:rsidRPr="00CE1D6A" w:rsidRDefault="00371D93" w:rsidP="00934569">
      <w:pPr>
        <w:pStyle w:val="Bullet2G"/>
      </w:pPr>
      <w:r w:rsidRPr="00CE1D6A">
        <w:t xml:space="preserve">To </w:t>
      </w:r>
      <w:r w:rsidR="004D48F2" w:rsidRPr="00CE1D6A">
        <w:t>provide youth with the skills, work ethic and opportunity to succeed;</w:t>
      </w:r>
    </w:p>
    <w:p w:rsidR="004D48F2" w:rsidRPr="00CE1D6A" w:rsidRDefault="003A2918" w:rsidP="00934569">
      <w:pPr>
        <w:pStyle w:val="Bullet1G"/>
      </w:pPr>
      <w:r>
        <w:t>PL 2016-0021 —</w:t>
      </w:r>
      <w:r w:rsidR="004D48F2" w:rsidRPr="00CE1D6A">
        <w:t xml:space="preserve"> Adoptions Act 2016 (Amendment) defines a child as persons under the age of 18. The Amendment also establishes a Fund for the operations of the Central Adoption Agency and updates provisions in the Act to comply with international standards.</w:t>
      </w:r>
    </w:p>
    <w:p w:rsidR="004D48F2" w:rsidRPr="00CE1D6A" w:rsidRDefault="004D48F2" w:rsidP="004D48F2">
      <w:pPr>
        <w:pStyle w:val="SingleTxtG"/>
      </w:pPr>
      <w:r w:rsidRPr="00CE1D6A">
        <w:t>2.</w:t>
      </w:r>
      <w:r w:rsidRPr="00CE1D6A">
        <w:tab/>
        <w:t>The goal for the Government of the Republic of the Marshall Islands (GRMI) in 2018 is to focus on improving programs, services, and legislation for children in the Republic of the Marshall Islands (RMI). The GRMI anticipates meeting with national stakeholders, UN agencies, and other development partners to develop and adopt a national action plan in order to guide the State in improving its capacity and capabilities for the social protection of children and other marginalized groups. A National Consultation on the Social Protection of Children is slated for March/April 2018. The Consultation will be reviewing and revising legislation, child-focused programs, and interagency support for Children</w:t>
      </w:r>
      <w:r w:rsidR="003A2918">
        <w:t>’</w:t>
      </w:r>
      <w:r w:rsidRPr="00CE1D6A">
        <w:t>s issues. GRMI is reviewing recommendations from the Child Protection Baseline Research (2012) and plans to use this information as a basis for structuring the consultation.</w:t>
      </w:r>
    </w:p>
    <w:p w:rsidR="004D48F2" w:rsidRPr="00CE1D6A" w:rsidRDefault="004D48F2" w:rsidP="00934569">
      <w:pPr>
        <w:pStyle w:val="H1G"/>
      </w:pPr>
      <w:bookmarkStart w:id="14" w:name="_Toc495054214"/>
      <w:r w:rsidRPr="00CE1D6A">
        <w:tab/>
      </w:r>
      <w:r w:rsidRPr="00CE1D6A">
        <w:tab/>
        <w:t>Issue 2</w:t>
      </w:r>
      <w:bookmarkEnd w:id="14"/>
    </w:p>
    <w:p w:rsidR="004D48F2" w:rsidRPr="00CE1D6A" w:rsidRDefault="004D48F2" w:rsidP="004D48F2">
      <w:pPr>
        <w:pStyle w:val="SingleTxtG"/>
        <w:rPr>
          <w:b/>
        </w:rPr>
      </w:pPr>
      <w:r w:rsidRPr="00CE1D6A">
        <w:rPr>
          <w:b/>
        </w:rPr>
        <w:t>Please provide information on the human, technical and financial resources available for the functioning of the national Human Rights Committee. Please also provide information on mobilizing the resources required for the establishment and functioning of an independent monitoring body for children</w:t>
      </w:r>
      <w:r w:rsidR="003A2918">
        <w:rPr>
          <w:b/>
        </w:rPr>
        <w:t>’</w:t>
      </w:r>
      <w:r w:rsidRPr="00CE1D6A">
        <w:rPr>
          <w:b/>
        </w:rPr>
        <w:t>s rights that can receive complaints. Please also inform the Committee of the resources available for the position of a children</w:t>
      </w:r>
      <w:r w:rsidR="003A2918">
        <w:rPr>
          <w:b/>
        </w:rPr>
        <w:t>’</w:t>
      </w:r>
      <w:r w:rsidRPr="00CE1D6A">
        <w:rPr>
          <w:b/>
        </w:rPr>
        <w:t>s project coordinator appointed to coordinate all activit</w:t>
      </w:r>
      <w:r w:rsidR="00A01CF7" w:rsidRPr="00CE1D6A">
        <w:rPr>
          <w:b/>
        </w:rPr>
        <w:t>ies related to the Convention.</w:t>
      </w:r>
    </w:p>
    <w:p w:rsidR="004D48F2" w:rsidRPr="00CE1D6A" w:rsidRDefault="004D48F2" w:rsidP="004D48F2">
      <w:pPr>
        <w:pStyle w:val="SingleTxtG"/>
      </w:pPr>
      <w:r w:rsidRPr="00CE1D6A">
        <w:t>3.</w:t>
      </w:r>
      <w:r w:rsidRPr="00CE1D6A">
        <w:tab/>
        <w:t>The national Human Rights Committee (HRC) is comprised of representatives from various Ministries such as Education, Health, Finance, Internal Affairs, Resources and Development, the Attorney General</w:t>
      </w:r>
      <w:r w:rsidR="003A2918">
        <w:t>’</w:t>
      </w:r>
      <w:r w:rsidRPr="00CE1D6A">
        <w:t>s Office, Public Safety, Parliament, the National Training Council, Chamber of Commerce, private sector, and youth and women NGOs</w:t>
      </w:r>
      <w:r w:rsidR="003A2918">
        <w:t xml:space="preserve">. </w:t>
      </w:r>
      <w:r w:rsidRPr="00CE1D6A">
        <w:t>It is chaired by the Chief Secretary who is the chief adviser to the Cabinet as he/she oversees all the government Ministries and heads of these Ministries in terms of coordinating policy implementation</w:t>
      </w:r>
      <w:r w:rsidR="003A2918">
        <w:t xml:space="preserve">. </w:t>
      </w:r>
      <w:r w:rsidRPr="00CE1D6A">
        <w:t>The HRC has a Working Group comprised of the same offices in the Committee with representatives at a more technical level</w:t>
      </w:r>
      <w:r w:rsidR="003A2918">
        <w:t xml:space="preserve">. </w:t>
      </w:r>
      <w:r w:rsidRPr="00CE1D6A">
        <w:t>The secretariat for both the HRC and HRC Working Group is the MOCIA</w:t>
      </w:r>
      <w:r w:rsidR="003A2918">
        <w:t xml:space="preserve">. </w:t>
      </w:r>
      <w:r w:rsidRPr="00CE1D6A">
        <w:t xml:space="preserve">While there is no specific or standalone budget </w:t>
      </w:r>
      <w:r w:rsidRPr="00CE1D6A">
        <w:lastRenderedPageBreak/>
        <w:t>for the Committee, the activities of the Committee are mainly supported through the respective budgets of the Office of the Chief Secretary (OCS) and the individual Ministries.</w:t>
      </w:r>
    </w:p>
    <w:p w:rsidR="004D48F2" w:rsidRPr="00CE1D6A" w:rsidRDefault="004D48F2" w:rsidP="004D48F2">
      <w:pPr>
        <w:pStyle w:val="SingleTxtG"/>
      </w:pPr>
      <w:r w:rsidRPr="00CE1D6A">
        <w:t>4.</w:t>
      </w:r>
      <w:r w:rsidRPr="00CE1D6A">
        <w:tab/>
        <w:t>A Treaty Reporting Workshop for the members of the HRC was held in Majuro, from 23-24 February 2017</w:t>
      </w:r>
      <w:r w:rsidR="003A2918">
        <w:t xml:space="preserve">. </w:t>
      </w:r>
      <w:r w:rsidRPr="00CE1D6A">
        <w:t>The workshop was led by the Pacific Community (SPC) Regional Rights Resource Team (RRRT) in partnership with the UN Human Rights Pacific Office (OHCHR)</w:t>
      </w:r>
      <w:r w:rsidR="003A2918">
        <w:t xml:space="preserve">. </w:t>
      </w:r>
      <w:r w:rsidRPr="00CE1D6A">
        <w:t xml:space="preserve">The objectives of this training were to impart knowledge of treaty reporting (especially CEDAW, CRC and CRPD) to members of the RMI Human Rights Committee, and to build capacity for timely and effective reporting as well as looking toward implementation of UN Committee recommendations. Key outcomes of this training were: </w:t>
      </w:r>
    </w:p>
    <w:p w:rsidR="004D48F2" w:rsidRPr="00CE1D6A" w:rsidRDefault="004D48F2" w:rsidP="00A01CF7">
      <w:pPr>
        <w:pStyle w:val="Bullet1G"/>
      </w:pPr>
      <w:r w:rsidRPr="00CE1D6A">
        <w:t xml:space="preserve">Increased participant understanding of the functions and mandate of the Human Rights Committee and their responsibilities as members; </w:t>
      </w:r>
    </w:p>
    <w:p w:rsidR="004D48F2" w:rsidRPr="00CE1D6A" w:rsidRDefault="004D48F2" w:rsidP="00A01CF7">
      <w:pPr>
        <w:pStyle w:val="Bullet1G"/>
      </w:pPr>
      <w:r w:rsidRPr="00CE1D6A">
        <w:t xml:space="preserve">Increased understanding of the value of human rights reporting and UN Committee recommendations as a tool for developing and progressing national policy agendas; </w:t>
      </w:r>
    </w:p>
    <w:p w:rsidR="004D48F2" w:rsidRPr="00CE1D6A" w:rsidRDefault="004D48F2" w:rsidP="00A01CF7">
      <w:pPr>
        <w:pStyle w:val="Bullet1G"/>
      </w:pPr>
      <w:r w:rsidRPr="00CE1D6A">
        <w:t>Increased knowledge of the main treaties of relevance to RMI (CEDAW, CRC and CRPD);</w:t>
      </w:r>
    </w:p>
    <w:p w:rsidR="004D48F2" w:rsidRPr="00CE1D6A" w:rsidRDefault="004D48F2" w:rsidP="00A01CF7">
      <w:pPr>
        <w:pStyle w:val="Bullet1G"/>
      </w:pPr>
      <w:r w:rsidRPr="00CE1D6A">
        <w:t xml:space="preserve">Commitment to improve operation of the Committee including more regular meetings; </w:t>
      </w:r>
    </w:p>
    <w:p w:rsidR="004D48F2" w:rsidRPr="00CE1D6A" w:rsidRDefault="004D48F2" w:rsidP="00A01CF7">
      <w:pPr>
        <w:pStyle w:val="Bullet1G"/>
      </w:pPr>
      <w:r w:rsidRPr="00CE1D6A">
        <w:t>Commitment to complete CRPD report and prepare adequately for UN Committee dialogues scheduled for early 2018.</w:t>
      </w:r>
    </w:p>
    <w:p w:rsidR="004D48F2" w:rsidRPr="00CE1D6A" w:rsidRDefault="004D48F2" w:rsidP="004D48F2">
      <w:pPr>
        <w:pStyle w:val="SingleTxtG"/>
      </w:pPr>
      <w:r w:rsidRPr="00CE1D6A">
        <w:t>5.</w:t>
      </w:r>
      <w:r w:rsidRPr="00CE1D6A">
        <w:tab/>
        <w:t>In November 2016, GRMI requested technical assistance from the SPC-RRRT and the Asia Pacific Forum of National Human Rights Institutions (APF) to undertake a scoping study to on the feasibility of establishing a National Human Rights Institution (NHRI).</w:t>
      </w:r>
    </w:p>
    <w:p w:rsidR="004D48F2" w:rsidRPr="00CE1D6A" w:rsidRDefault="004D48F2" w:rsidP="004D48F2">
      <w:pPr>
        <w:pStyle w:val="SingleTxtG"/>
      </w:pPr>
      <w:r w:rsidRPr="00CE1D6A">
        <w:t>6.</w:t>
      </w:r>
      <w:r w:rsidRPr="00CE1D6A">
        <w:tab/>
        <w:t xml:space="preserve">In March 2017, the SPC-RRT and APF Scoping Team conducted their Scoping study. The study results were published in August 2017. The following recommendations were </w:t>
      </w:r>
      <w:r w:rsidR="00A01CF7" w:rsidRPr="00CE1D6A">
        <w:t>made for the GRMI to consider:</w:t>
      </w:r>
    </w:p>
    <w:p w:rsidR="004D48F2" w:rsidRPr="00CE1D6A" w:rsidRDefault="004D48F2" w:rsidP="00A01CF7">
      <w:pPr>
        <w:pStyle w:val="Bullet1G"/>
      </w:pPr>
      <w:r w:rsidRPr="00CE1D6A">
        <w:t>The Scoping Team recommended that the RMI establish a NHRI as a Constitutional Office with a status equivalent to that of the Office of the Auditor-General. The Scoping Team recommended that the currently convened Constitutional Convention be asked to consider the establishment of an Ombudsman</w:t>
      </w:r>
      <w:r w:rsidR="003A2918">
        <w:t>’</w:t>
      </w:r>
      <w:r w:rsidRPr="00CE1D6A">
        <w:t>s Office with both good governance and human rights mandates;</w:t>
      </w:r>
    </w:p>
    <w:p w:rsidR="004D48F2" w:rsidRPr="00CE1D6A" w:rsidRDefault="004D48F2" w:rsidP="00A01CF7">
      <w:pPr>
        <w:pStyle w:val="Bullet1G"/>
      </w:pPr>
      <w:r w:rsidRPr="00CE1D6A">
        <w:t>If an Ombudsman</w:t>
      </w:r>
      <w:r w:rsidR="003A2918">
        <w:t>’</w:t>
      </w:r>
      <w:r w:rsidRPr="00CE1D6A">
        <w:t xml:space="preserve">s Office is established, it should comprise a Chief Ombudsman and an Ombudsman or Deputy Ombudsman with specific responsibility for </w:t>
      </w:r>
      <w:r w:rsidR="00C9794B" w:rsidRPr="00CE1D6A">
        <w:t>human rights — both full-time;</w:t>
      </w:r>
    </w:p>
    <w:p w:rsidR="004D48F2" w:rsidRPr="00CE1D6A" w:rsidRDefault="004D48F2" w:rsidP="00C9794B">
      <w:pPr>
        <w:pStyle w:val="Bullet1G"/>
      </w:pPr>
      <w:r w:rsidRPr="00CE1D6A">
        <w:t>Enabling legislation s</w:t>
      </w:r>
      <w:r w:rsidR="003A2918">
        <w:t>hould provide a broad mandate:</w:t>
      </w:r>
    </w:p>
    <w:p w:rsidR="004D48F2" w:rsidRPr="00CE1D6A" w:rsidRDefault="004D48F2" w:rsidP="00C9794B">
      <w:pPr>
        <w:pStyle w:val="Bullet2G"/>
      </w:pPr>
      <w:r w:rsidRPr="00CE1D6A">
        <w:t>To promote and protect the human rights of every person in the Marshall Islands;</w:t>
      </w:r>
    </w:p>
    <w:p w:rsidR="004D48F2" w:rsidRPr="00CE1D6A" w:rsidRDefault="004D48F2" w:rsidP="00C9794B">
      <w:pPr>
        <w:pStyle w:val="Bullet2G"/>
      </w:pPr>
      <w:r w:rsidRPr="00CE1D6A">
        <w:t xml:space="preserve">To foster the dignity, equality and security of everyone in the Marshall Islands, including women, children and people with disabilities. As well as all citizens and residents whether </w:t>
      </w:r>
      <w:r w:rsidR="00C9794B" w:rsidRPr="00CE1D6A">
        <w:t>permanent or temporary;</w:t>
      </w:r>
    </w:p>
    <w:p w:rsidR="004D48F2" w:rsidRPr="00CE1D6A" w:rsidRDefault="004D48F2" w:rsidP="00C9794B">
      <w:pPr>
        <w:pStyle w:val="Bullet1G"/>
      </w:pPr>
      <w:r w:rsidRPr="00CE1D6A">
        <w:t>The primary obj</w:t>
      </w:r>
      <w:r w:rsidR="00C9794B" w:rsidRPr="00CE1D6A">
        <w:t>ectives of the NHRI should be:</w:t>
      </w:r>
    </w:p>
    <w:p w:rsidR="004D48F2" w:rsidRPr="00CE1D6A" w:rsidRDefault="004D48F2" w:rsidP="00C9794B">
      <w:pPr>
        <w:pStyle w:val="Bullet2G"/>
      </w:pPr>
      <w:r w:rsidRPr="00CE1D6A">
        <w:t>To advocate and promote respect for, and an understanding and appreciation of, human rights th</w:t>
      </w:r>
      <w:r w:rsidR="003A2918">
        <w:t>roughout the Marshall Islands;</w:t>
      </w:r>
    </w:p>
    <w:p w:rsidR="004D48F2" w:rsidRPr="00CE1D6A" w:rsidRDefault="004D48F2" w:rsidP="00C9794B">
      <w:pPr>
        <w:pStyle w:val="Bullet2G"/>
      </w:pPr>
      <w:r w:rsidRPr="00CE1D6A">
        <w:t>To ensure compliance with the Paris Principles and to build community trust in the institution, the legislation must incorporate explicit guarantees of its independence and provide for an open, transparent, inclusive nomination and appointment process</w:t>
      </w:r>
      <w:r w:rsidR="003A2918">
        <w:t xml:space="preserve">. </w:t>
      </w:r>
    </w:p>
    <w:p w:rsidR="004D48F2" w:rsidRPr="00CE1D6A" w:rsidRDefault="004D48F2" w:rsidP="004D48F2">
      <w:pPr>
        <w:pStyle w:val="SingleTxtG"/>
      </w:pPr>
      <w:r w:rsidRPr="00CE1D6A">
        <w:t>7.</w:t>
      </w:r>
      <w:r w:rsidRPr="00CE1D6A">
        <w:tab/>
        <w:t>To date, Proposal No. (18) to establish an Office of Ombudsman has passed the Constitutional Convention and is now awaiting referendum. This is the final stage and once it is confirmed and approved by the people, this Office will be established.</w:t>
      </w:r>
    </w:p>
    <w:p w:rsidR="004D48F2" w:rsidRPr="00CE1D6A" w:rsidRDefault="004D48F2" w:rsidP="004D48F2">
      <w:pPr>
        <w:pStyle w:val="SingleTxtG"/>
      </w:pPr>
      <w:r w:rsidRPr="00CE1D6A">
        <w:lastRenderedPageBreak/>
        <w:t>8.</w:t>
      </w:r>
      <w:r w:rsidRPr="00CE1D6A">
        <w:tab/>
        <w:t>In addition the RMI has recently approved four new positions, two social workers, a Human Rights officer, and a Children Project Coordinator. All of these positions were created to strengthen the GRMI</w:t>
      </w:r>
      <w:r w:rsidR="003A2918">
        <w:t>’</w:t>
      </w:r>
      <w:r w:rsidRPr="00CE1D6A">
        <w:t>s abilities to coordinate programs and align RMI legislation with the terms of the CRC and other human rights treaties. This team works directly with the secretariat and the HRC/HRC Working Group for the continued improvement of Rights for Children in the RMI.</w:t>
      </w:r>
    </w:p>
    <w:p w:rsidR="004D48F2" w:rsidRPr="00CE1D6A" w:rsidRDefault="004D48F2" w:rsidP="00C9794B">
      <w:pPr>
        <w:pStyle w:val="H1G"/>
      </w:pPr>
      <w:bookmarkStart w:id="15" w:name="_Toc495054215"/>
      <w:r w:rsidRPr="00CE1D6A">
        <w:tab/>
      </w:r>
      <w:r w:rsidRPr="00CE1D6A">
        <w:tab/>
        <w:t>Issue 3</w:t>
      </w:r>
      <w:bookmarkEnd w:id="15"/>
    </w:p>
    <w:p w:rsidR="004D48F2" w:rsidRPr="00CE1D6A" w:rsidRDefault="004D48F2" w:rsidP="004D48F2">
      <w:pPr>
        <w:pStyle w:val="SingleTxtG"/>
        <w:rPr>
          <w:b/>
        </w:rPr>
      </w:pPr>
      <w:r w:rsidRPr="00CE1D6A">
        <w:rPr>
          <w:b/>
        </w:rPr>
        <w:t>Please inform the Committee about the measures taken to ensure the practical application of the constitutional and legal provisions guaranteeing the principle of non</w:t>
      </w:r>
      <w:r w:rsidR="00C9794B" w:rsidRPr="00CE1D6A">
        <w:rPr>
          <w:b/>
        </w:rPr>
        <w:t>-</w:t>
      </w:r>
      <w:r w:rsidRPr="00CE1D6A">
        <w:rPr>
          <w:b/>
        </w:rPr>
        <w:t>discrimination, in full compliance with article 2 of the Convention, in particular for girls, children living in disadvantaged urban communities, in rural areas and on the outer islands and children with disabilities.</w:t>
      </w:r>
    </w:p>
    <w:p w:rsidR="004D48F2" w:rsidRPr="00CE1D6A" w:rsidRDefault="004D48F2" w:rsidP="004D48F2">
      <w:pPr>
        <w:pStyle w:val="SingleTxtG"/>
      </w:pPr>
      <w:r w:rsidRPr="00CE1D6A">
        <w:t>9.</w:t>
      </w:r>
      <w:r w:rsidRPr="00CE1D6A">
        <w:tab/>
        <w:t xml:space="preserve">Article II, Section 12 of the RMI Constitution provides for the following under Sub-Section (1) and (2): </w:t>
      </w:r>
    </w:p>
    <w:p w:rsidR="004D48F2" w:rsidRPr="00CE1D6A" w:rsidRDefault="004D48F2" w:rsidP="008F411C">
      <w:pPr>
        <w:pStyle w:val="Bullet1G"/>
      </w:pPr>
      <w:r w:rsidRPr="00CE1D6A">
        <w:t>(1)</w:t>
      </w:r>
      <w:r w:rsidR="008F411C">
        <w:tab/>
      </w:r>
      <w:r w:rsidRPr="00CE1D6A">
        <w:t xml:space="preserve">All persons are equal under the law and are entitled to the equal protection of the laws; </w:t>
      </w:r>
    </w:p>
    <w:p w:rsidR="004D48F2" w:rsidRPr="00CE1D6A" w:rsidRDefault="008F411C" w:rsidP="002A03C5">
      <w:pPr>
        <w:pStyle w:val="Bullet1G"/>
      </w:pPr>
      <w:r>
        <w:t>(2)</w:t>
      </w:r>
      <w:r>
        <w:tab/>
      </w:r>
      <w:r w:rsidR="004D48F2" w:rsidRPr="00CE1D6A">
        <w:t>No law and no executive or judicial action shall, either expressly, or in its practical application, discriminate against any person on the basis of gender, race, colo</w:t>
      </w:r>
      <w:r w:rsidR="002A03C5" w:rsidRPr="00CE1D6A">
        <w:t>u</w:t>
      </w:r>
      <w:r w:rsidR="004D48F2" w:rsidRPr="00CE1D6A">
        <w:t>r, language, religion, political or other opinion, national or social origin, and place of birth, family status or descent.</w:t>
      </w:r>
    </w:p>
    <w:p w:rsidR="004D48F2" w:rsidRPr="00CE1D6A" w:rsidRDefault="004D48F2" w:rsidP="004D48F2">
      <w:pPr>
        <w:pStyle w:val="SingleTxtG"/>
      </w:pPr>
      <w:r w:rsidRPr="00CE1D6A">
        <w:t>10.</w:t>
      </w:r>
      <w:r w:rsidRPr="00CE1D6A">
        <w:tab/>
        <w:t>This Article provides for equal protection from all forms of discrimination against all class of person/people including children</w:t>
      </w:r>
      <w:r w:rsidR="003A2918">
        <w:t xml:space="preserve">. </w:t>
      </w:r>
      <w:r w:rsidRPr="00CE1D6A">
        <w:t>However, the Constitution does not specifically provide for, in particular, a protection for girls, or children living in disadvantaged urban communities, in rural areas and on the outer islands and children with disabilities</w:t>
      </w:r>
      <w:r w:rsidR="003A2918">
        <w:t xml:space="preserve">. </w:t>
      </w:r>
      <w:r w:rsidRPr="00CE1D6A">
        <w:t>Sub-section (1) above generally gives this protection and equal treatment to everyone despite person</w:t>
      </w:r>
      <w:r w:rsidR="003A2918">
        <w:t>’</w:t>
      </w:r>
      <w:r w:rsidRPr="00CE1D6A">
        <w:t>s status</w:t>
      </w:r>
      <w:r w:rsidR="003A2918">
        <w:t xml:space="preserve">. </w:t>
      </w:r>
      <w:r w:rsidRPr="00CE1D6A">
        <w:t>Child Rights Protection Act, 2015 does however cover and protect those children as indicated in the Recommendation 3. Below are the provided sections under Child Rights Protection Act, 2015.</w:t>
      </w:r>
    </w:p>
    <w:p w:rsidR="004D48F2" w:rsidRPr="00CE1D6A" w:rsidRDefault="004D48F2" w:rsidP="002A03C5">
      <w:pPr>
        <w:pStyle w:val="Bullet1G"/>
      </w:pPr>
      <w:r w:rsidRPr="00CE1D6A">
        <w:t xml:space="preserve">Section 1015 </w:t>
      </w:r>
      <w:r w:rsidRPr="00CE1D6A">
        <w:tab/>
        <w:t>Children belonging to Minority Groups;</w:t>
      </w:r>
    </w:p>
    <w:p w:rsidR="004D48F2" w:rsidRPr="00CE1D6A" w:rsidRDefault="004D48F2" w:rsidP="002A03C5">
      <w:pPr>
        <w:pStyle w:val="Bullet1G"/>
      </w:pPr>
      <w:r w:rsidRPr="00CE1D6A">
        <w:t>Section 1016</w:t>
      </w:r>
      <w:r w:rsidRPr="00CE1D6A">
        <w:tab/>
        <w:t>Right to safe Accommodation and Alternative Care;</w:t>
      </w:r>
    </w:p>
    <w:p w:rsidR="004D48F2" w:rsidRPr="00CE1D6A" w:rsidRDefault="004D48F2" w:rsidP="002A03C5">
      <w:pPr>
        <w:pStyle w:val="Bullet1G"/>
      </w:pPr>
      <w:r w:rsidRPr="00CE1D6A">
        <w:t xml:space="preserve">Section 1017 </w:t>
      </w:r>
      <w:r w:rsidRPr="00CE1D6A">
        <w:tab/>
        <w:t xml:space="preserve">Children with Disabilities. </w:t>
      </w:r>
    </w:p>
    <w:p w:rsidR="004D48F2" w:rsidRPr="00CE1D6A" w:rsidRDefault="004D48F2" w:rsidP="004D48F2">
      <w:pPr>
        <w:pStyle w:val="SingleTxtG"/>
      </w:pPr>
      <w:r w:rsidRPr="00CE1D6A">
        <w:t>11.</w:t>
      </w:r>
      <w:r w:rsidRPr="00CE1D6A">
        <w:tab/>
        <w:t>PL 2015-51 Rights of Persons with Disabilities Act outlines various measures which ensure equality and protections are considered with respect to cases concerning persons with disabilities.</w:t>
      </w:r>
    </w:p>
    <w:p w:rsidR="004D48F2" w:rsidRPr="00CE1D6A" w:rsidRDefault="004D48F2" w:rsidP="004D48F2">
      <w:pPr>
        <w:pStyle w:val="SingleTxtG"/>
      </w:pPr>
      <w:r w:rsidRPr="00CE1D6A">
        <w:t>12.</w:t>
      </w:r>
      <w:r w:rsidRPr="00CE1D6A">
        <w:tab/>
        <w:t>Under the Rights of Persons with Disabilities Act 2015 Section 1116, persons of disabilities have rights to education. They are protected from discrimination based on disabilities, and the Public School System (PSS) is obligated to offer education that accommodates and enhances each student</w:t>
      </w:r>
      <w:r w:rsidR="003A2918">
        <w:t>’</w:t>
      </w:r>
      <w:r w:rsidRPr="00CE1D6A">
        <w:t>s development.</w:t>
      </w:r>
    </w:p>
    <w:p w:rsidR="004D48F2" w:rsidRPr="00CE1D6A" w:rsidRDefault="004D48F2" w:rsidP="004D48F2">
      <w:pPr>
        <w:pStyle w:val="SingleTxtG"/>
      </w:pPr>
      <w:r w:rsidRPr="00CE1D6A">
        <w:t>13.</w:t>
      </w:r>
      <w:r w:rsidRPr="00CE1D6A">
        <w:tab/>
        <w:t>PSS currently has a project funded by Asian Development Bank (ADB) to improve the Quality of Basic Education (IQBE) from 2017 to 2023. The project will support implementation of the Child Rights Protection Act 2015</w:t>
      </w:r>
      <w:r w:rsidR="003A2918">
        <w:t xml:space="preserve">. </w:t>
      </w:r>
      <w:r w:rsidRPr="00CE1D6A">
        <w:t>PSS also has a gender equality plan that will amplify gender equality education</w:t>
      </w:r>
      <w:r w:rsidR="003A2918">
        <w:t xml:space="preserve">. </w:t>
      </w:r>
      <w:r w:rsidRPr="00CE1D6A">
        <w:t>One of its goals, Goal 3 is: zero tolerance of bullying and sexual harassment. It has been recommended that PSS create gender and inclusive education training for all new and current teachers, including gender sensitive education strategies</w:t>
      </w:r>
      <w:r w:rsidR="003A2918">
        <w:t xml:space="preserve">. </w:t>
      </w:r>
      <w:r w:rsidRPr="00CE1D6A">
        <w:t>In addition, PSS is in the process of reviewing its school curriculum to include human rights as a cross-cutting approach throughout the curriculum.</w:t>
      </w:r>
    </w:p>
    <w:p w:rsidR="004D48F2" w:rsidRPr="00CE1D6A" w:rsidRDefault="004D48F2" w:rsidP="004D48F2">
      <w:pPr>
        <w:pStyle w:val="SingleTxtG"/>
      </w:pPr>
      <w:r w:rsidRPr="00CE1D6A">
        <w:t>14.</w:t>
      </w:r>
      <w:r w:rsidRPr="00CE1D6A">
        <w:tab/>
        <w:t>Women United Together Marshall Islands (WUTMI)</w:t>
      </w:r>
      <w:r w:rsidR="003A2918">
        <w:t>’</w:t>
      </w:r>
      <w:r w:rsidRPr="00CE1D6A">
        <w:t xml:space="preserve">s </w:t>
      </w:r>
      <w:proofErr w:type="spellStart"/>
      <w:r w:rsidRPr="00CE1D6A">
        <w:t>Weto</w:t>
      </w:r>
      <w:proofErr w:type="spellEnd"/>
      <w:r w:rsidRPr="00CE1D6A">
        <w:t xml:space="preserve"> in </w:t>
      </w:r>
      <w:proofErr w:type="spellStart"/>
      <w:r w:rsidRPr="00CE1D6A">
        <w:t>Mour</w:t>
      </w:r>
      <w:proofErr w:type="spellEnd"/>
      <w:r w:rsidRPr="00CE1D6A">
        <w:t xml:space="preserve"> (WIM) is a program funded by UN Women, the Australian Government, and the RMI. </w:t>
      </w:r>
      <w:proofErr w:type="spellStart"/>
      <w:r w:rsidRPr="00CE1D6A">
        <w:t>Weto</w:t>
      </w:r>
      <w:proofErr w:type="spellEnd"/>
      <w:r w:rsidRPr="00CE1D6A">
        <w:t xml:space="preserve"> in </w:t>
      </w:r>
      <w:proofErr w:type="spellStart"/>
      <w:r w:rsidRPr="00CE1D6A">
        <w:t>Mour</w:t>
      </w:r>
      <w:proofErr w:type="spellEnd"/>
      <w:r w:rsidRPr="00CE1D6A">
        <w:t xml:space="preserve"> is the RMI</w:t>
      </w:r>
      <w:r w:rsidR="003A2918">
        <w:t>’</w:t>
      </w:r>
      <w:r w:rsidRPr="00CE1D6A">
        <w:t>s national support service for women and girls (aged 14years+) who are experiencing violence. WIM helps with information on women</w:t>
      </w:r>
      <w:r w:rsidR="003A2918">
        <w:t>’</w:t>
      </w:r>
      <w:r w:rsidRPr="00CE1D6A">
        <w:t xml:space="preserve">s rights and options, </w:t>
      </w:r>
      <w:r w:rsidRPr="00CE1D6A">
        <w:lastRenderedPageBreak/>
        <w:t>emotional support, support to go to the police or to get medical help</w:t>
      </w:r>
      <w:r w:rsidR="003A2918">
        <w:t xml:space="preserve">. </w:t>
      </w:r>
      <w:r w:rsidRPr="00CE1D6A">
        <w:t>WIM also goes to outer islands to provide this service to women and girls in the outer islands.</w:t>
      </w:r>
    </w:p>
    <w:p w:rsidR="004D48F2" w:rsidRPr="00CE1D6A" w:rsidRDefault="004D48F2" w:rsidP="002A03C5">
      <w:pPr>
        <w:pStyle w:val="H1G"/>
      </w:pPr>
      <w:bookmarkStart w:id="16" w:name="_Toc495054216"/>
      <w:r w:rsidRPr="00CE1D6A">
        <w:tab/>
      </w:r>
      <w:r w:rsidRPr="00CE1D6A">
        <w:tab/>
        <w:t>Issue 4</w:t>
      </w:r>
      <w:bookmarkEnd w:id="16"/>
    </w:p>
    <w:p w:rsidR="004D48F2" w:rsidRPr="00CE1D6A" w:rsidRDefault="004D48F2" w:rsidP="004D48F2">
      <w:pPr>
        <w:pStyle w:val="SingleTxtG"/>
        <w:rPr>
          <w:b/>
        </w:rPr>
      </w:pPr>
      <w:r w:rsidRPr="00CE1D6A">
        <w:rPr>
          <w:b/>
        </w:rPr>
        <w:t>Please clarify how the State party ensures that the best interests of the child are taken into account as a primary consideration in legislation, as well as in all judicial and administrative decisions, policies and procedures.</w:t>
      </w:r>
    </w:p>
    <w:p w:rsidR="004D48F2" w:rsidRPr="00CE1D6A" w:rsidRDefault="004D48F2" w:rsidP="004D48F2">
      <w:pPr>
        <w:pStyle w:val="SingleTxtG"/>
      </w:pPr>
      <w:r w:rsidRPr="00CE1D6A">
        <w:t>15.</w:t>
      </w:r>
      <w:r w:rsidRPr="00CE1D6A">
        <w:tab/>
        <w:t>The GRMI notes the need to strengthen weaknesses with in the State</w:t>
      </w:r>
      <w:r w:rsidR="003A2918">
        <w:t>’</w:t>
      </w:r>
      <w:r w:rsidRPr="00CE1D6A">
        <w:t>s judicial and legal systems. GRMI anticipates that the Action Plan to come from the National Consultation on the Social Protections for Children and other marginalized groups will guide reform for the country, in the meantime, these are things that are already in place:</w:t>
      </w:r>
    </w:p>
    <w:p w:rsidR="004D48F2" w:rsidRPr="00CE1D6A" w:rsidRDefault="004D48F2" w:rsidP="002A03C5">
      <w:pPr>
        <w:pStyle w:val="Bullet1G"/>
      </w:pPr>
      <w:r w:rsidRPr="00CE1D6A">
        <w:t>RMI Judiciary Office has its own Rules of Procedure for Juvenile Delinquency Proceedings;</w:t>
      </w:r>
    </w:p>
    <w:p w:rsidR="004D48F2" w:rsidRPr="00CE1D6A" w:rsidRDefault="004D48F2" w:rsidP="002A03C5">
      <w:pPr>
        <w:pStyle w:val="Bullet1G"/>
      </w:pPr>
      <w:r w:rsidRPr="00CE1D6A">
        <w:t xml:space="preserve">Youth Service Corps Act 2016, establishes a Youth Service Corps, with objectives such as to promote and integrate discipline in youth development and to provide youth with the skills, work ethic and opportunity to succeed; </w:t>
      </w:r>
    </w:p>
    <w:p w:rsidR="004D48F2" w:rsidRPr="00CE1D6A" w:rsidRDefault="004D48F2" w:rsidP="002A03C5">
      <w:pPr>
        <w:pStyle w:val="Bullet1G"/>
      </w:pPr>
      <w:r w:rsidRPr="00CE1D6A">
        <w:t xml:space="preserve">Adoptions (Amendment) Act 2016 </w:t>
      </w:r>
      <w:r w:rsidR="004F5377" w:rsidRPr="00CE1D6A">
        <w:t>—</w:t>
      </w:r>
      <w:r w:rsidRPr="00CE1D6A">
        <w:t xml:space="preserve"> establishes a Fund for the operations of the Central Adoption Agency and updated provisions in the Act to comply with international standards.</w:t>
      </w:r>
    </w:p>
    <w:p w:rsidR="004D48F2" w:rsidRPr="00CE1D6A" w:rsidRDefault="004D48F2" w:rsidP="004D48F2">
      <w:pPr>
        <w:pStyle w:val="SingleTxtG"/>
      </w:pPr>
      <w:r w:rsidRPr="00CE1D6A">
        <w:t>16.</w:t>
      </w:r>
      <w:r w:rsidRPr="00CE1D6A">
        <w:tab/>
        <w:t>Under the Child Rights Protection Act, the child is provided comprehensive rights which enable the child to absolute protection</w:t>
      </w:r>
      <w:r w:rsidR="003A2918">
        <w:t xml:space="preserve">. </w:t>
      </w:r>
      <w:r w:rsidRPr="00CE1D6A">
        <w:t>Sections 1007-1018 of the Child Rights Protection Act of 2015 provide the following protections:</w:t>
      </w:r>
    </w:p>
    <w:p w:rsidR="004D48F2" w:rsidRPr="00CE1D6A" w:rsidRDefault="004D48F2" w:rsidP="004F5377">
      <w:pPr>
        <w:pStyle w:val="Bullet1G"/>
        <w:tabs>
          <w:tab w:val="left" w:pos="2977"/>
        </w:tabs>
      </w:pPr>
      <w:r w:rsidRPr="00CE1D6A">
        <w:t>Section 1007</w:t>
      </w:r>
      <w:r w:rsidRPr="00CE1D6A">
        <w:tab/>
        <w:t>Legal Assistance and Access to Justice;</w:t>
      </w:r>
    </w:p>
    <w:p w:rsidR="004D48F2" w:rsidRPr="00CE1D6A" w:rsidRDefault="004D48F2" w:rsidP="004F5377">
      <w:pPr>
        <w:pStyle w:val="Bullet1G"/>
        <w:tabs>
          <w:tab w:val="left" w:pos="2977"/>
        </w:tabs>
      </w:pPr>
      <w:r w:rsidRPr="00CE1D6A">
        <w:t>Section 1008</w:t>
      </w:r>
      <w:r w:rsidRPr="00CE1D6A">
        <w:tab/>
        <w:t>Right to Parental Care;</w:t>
      </w:r>
    </w:p>
    <w:p w:rsidR="004D48F2" w:rsidRPr="00CE1D6A" w:rsidRDefault="004D48F2" w:rsidP="004F5377">
      <w:pPr>
        <w:pStyle w:val="Bullet1G"/>
        <w:tabs>
          <w:tab w:val="left" w:pos="2977"/>
        </w:tabs>
      </w:pPr>
      <w:r w:rsidRPr="00CE1D6A">
        <w:t>Section 1009</w:t>
      </w:r>
      <w:r w:rsidRPr="00CE1D6A">
        <w:tab/>
        <w:t>Right to Education;</w:t>
      </w:r>
    </w:p>
    <w:p w:rsidR="004D48F2" w:rsidRPr="00CE1D6A" w:rsidRDefault="004D48F2" w:rsidP="004F5377">
      <w:pPr>
        <w:pStyle w:val="Bullet1G"/>
        <w:tabs>
          <w:tab w:val="left" w:pos="2977"/>
        </w:tabs>
      </w:pPr>
      <w:r w:rsidRPr="00CE1D6A">
        <w:t>Section 1010</w:t>
      </w:r>
      <w:r w:rsidRPr="00CE1D6A">
        <w:tab/>
        <w:t>Protection of the Right to Privacy;</w:t>
      </w:r>
    </w:p>
    <w:p w:rsidR="004D48F2" w:rsidRPr="00CE1D6A" w:rsidRDefault="004D48F2" w:rsidP="004F5377">
      <w:pPr>
        <w:pStyle w:val="Bullet1G"/>
        <w:tabs>
          <w:tab w:val="left" w:pos="2977"/>
        </w:tabs>
      </w:pPr>
      <w:r w:rsidRPr="00CE1D6A">
        <w:t>Section 1011</w:t>
      </w:r>
      <w:r w:rsidRPr="00CE1D6A">
        <w:tab/>
        <w:t>Leisure and play;</w:t>
      </w:r>
    </w:p>
    <w:p w:rsidR="004D48F2" w:rsidRPr="00CE1D6A" w:rsidRDefault="004D48F2" w:rsidP="004F5377">
      <w:pPr>
        <w:pStyle w:val="Bullet1G"/>
        <w:tabs>
          <w:tab w:val="left" w:pos="2977"/>
        </w:tabs>
      </w:pPr>
      <w:r w:rsidRPr="00CE1D6A">
        <w:t>Section 1012</w:t>
      </w:r>
      <w:r w:rsidRPr="00CE1D6A">
        <w:tab/>
        <w:t>Protection from Harmful Customary Practices;</w:t>
      </w:r>
    </w:p>
    <w:p w:rsidR="004D48F2" w:rsidRPr="00CE1D6A" w:rsidRDefault="004D48F2" w:rsidP="004F5377">
      <w:pPr>
        <w:pStyle w:val="Bullet1G"/>
        <w:tabs>
          <w:tab w:val="left" w:pos="2977"/>
        </w:tabs>
      </w:pPr>
      <w:r w:rsidRPr="00CE1D6A">
        <w:t>Section 1013</w:t>
      </w:r>
      <w:r w:rsidRPr="00CE1D6A">
        <w:tab/>
        <w:t>Right to Health;</w:t>
      </w:r>
    </w:p>
    <w:p w:rsidR="004D48F2" w:rsidRPr="00CE1D6A" w:rsidRDefault="004D48F2" w:rsidP="004F5377">
      <w:pPr>
        <w:pStyle w:val="Bullet1G"/>
        <w:tabs>
          <w:tab w:val="left" w:pos="2977"/>
        </w:tabs>
      </w:pPr>
      <w:r w:rsidRPr="00CE1D6A">
        <w:t>Section 1014</w:t>
      </w:r>
      <w:r w:rsidRPr="00CE1D6A">
        <w:tab/>
        <w:t>Protection from Narcotic Drugs, Alcohol and Tobacco Products;</w:t>
      </w:r>
    </w:p>
    <w:p w:rsidR="004D48F2" w:rsidRPr="00CE1D6A" w:rsidRDefault="004D48F2" w:rsidP="004F5377">
      <w:pPr>
        <w:pStyle w:val="Bullet1G"/>
        <w:tabs>
          <w:tab w:val="left" w:pos="2977"/>
        </w:tabs>
      </w:pPr>
      <w:r w:rsidRPr="00CE1D6A">
        <w:t>Section 1015</w:t>
      </w:r>
      <w:r w:rsidRPr="00CE1D6A">
        <w:tab/>
        <w:t>Children belonging to Minority Groups;</w:t>
      </w:r>
    </w:p>
    <w:p w:rsidR="004D48F2" w:rsidRPr="00CE1D6A" w:rsidRDefault="004D48F2" w:rsidP="004F5377">
      <w:pPr>
        <w:pStyle w:val="Bullet1G"/>
        <w:tabs>
          <w:tab w:val="left" w:pos="2977"/>
        </w:tabs>
      </w:pPr>
      <w:r w:rsidRPr="00CE1D6A">
        <w:t>Section 1016</w:t>
      </w:r>
      <w:r w:rsidRPr="00CE1D6A">
        <w:tab/>
        <w:t>Right to safe Accommodation and Alternative Care;</w:t>
      </w:r>
    </w:p>
    <w:p w:rsidR="004D48F2" w:rsidRPr="00CE1D6A" w:rsidRDefault="004D48F2" w:rsidP="004F5377">
      <w:pPr>
        <w:pStyle w:val="Bullet1G"/>
        <w:tabs>
          <w:tab w:val="left" w:pos="2977"/>
        </w:tabs>
      </w:pPr>
      <w:r w:rsidRPr="00CE1D6A">
        <w:t>Section 1017</w:t>
      </w:r>
      <w:r w:rsidRPr="00CE1D6A">
        <w:tab/>
        <w:t>Children with Disabilities;</w:t>
      </w:r>
    </w:p>
    <w:p w:rsidR="004D48F2" w:rsidRPr="00CE1D6A" w:rsidRDefault="004D48F2" w:rsidP="004F5377">
      <w:pPr>
        <w:pStyle w:val="Bullet1G"/>
        <w:tabs>
          <w:tab w:val="left" w:pos="2977"/>
        </w:tabs>
      </w:pPr>
      <w:r w:rsidRPr="00CE1D6A">
        <w:t>Section 1018</w:t>
      </w:r>
      <w:r w:rsidRPr="00CE1D6A">
        <w:tab/>
        <w:t xml:space="preserve">Prohibition of the Abduction, Sale of and Trafficking in </w:t>
      </w:r>
      <w:r w:rsidRPr="00CE1D6A">
        <w:tab/>
        <w:t>Children.</w:t>
      </w:r>
    </w:p>
    <w:p w:rsidR="004D48F2" w:rsidRPr="00CE1D6A" w:rsidRDefault="004D48F2" w:rsidP="004D48F2">
      <w:pPr>
        <w:pStyle w:val="SingleTxtG"/>
      </w:pPr>
      <w:r w:rsidRPr="00CE1D6A">
        <w:t>17.</w:t>
      </w:r>
      <w:r w:rsidRPr="00CE1D6A">
        <w:tab/>
        <w:t xml:space="preserve">District and Community Court Judges in the Marshall Islands participated in a two-day consultation on 21 and 22 August 2017 aimed at strengthening their role in the implementation of the Domestic Violence Prevention and Protection (DVPP) Act 2011. The consultation, led by the SPC-RRRT and supported by the Government of Australia, examined strategies to strengthen existing systems that support the prevention and protection measures against domestic violence set out in the Act. The Community Court Judges all reside and work in the outer islands and their understanding of the DVPP Act provides for protection mechanisms to assist those that are affected by domestic violence, particularly women and girls. The court has significant power to issue Temporary Protection Orders (TPOs), which includes various conditions to protect victims of violence within domestic relationships. Through this program SPC-RRRT worked with the judges and developed tailor-made training programs to support them in implementing family </w:t>
      </w:r>
      <w:r w:rsidRPr="00CE1D6A">
        <w:lastRenderedPageBreak/>
        <w:t>violence legislation. Guidelines to support the courts in interpreting the Act were examined and refined during the two days, and shall be made available to the Judges</w:t>
      </w:r>
      <w:r w:rsidR="003A2918">
        <w:t xml:space="preserve">. </w:t>
      </w:r>
    </w:p>
    <w:p w:rsidR="004D48F2" w:rsidRPr="00CE1D6A" w:rsidRDefault="004D48F2" w:rsidP="0021087C">
      <w:pPr>
        <w:pStyle w:val="H1G"/>
      </w:pPr>
      <w:bookmarkStart w:id="17" w:name="_Toc495054217"/>
      <w:r w:rsidRPr="00CE1D6A">
        <w:tab/>
      </w:r>
      <w:r w:rsidRPr="00CE1D6A">
        <w:tab/>
        <w:t>Issue 5</w:t>
      </w:r>
      <w:bookmarkEnd w:id="17"/>
    </w:p>
    <w:p w:rsidR="004D48F2" w:rsidRPr="00CE1D6A" w:rsidRDefault="004D48F2" w:rsidP="004D48F2">
      <w:pPr>
        <w:pStyle w:val="SingleTxtG"/>
        <w:rPr>
          <w:b/>
        </w:rPr>
      </w:pPr>
      <w:r w:rsidRPr="00CE1D6A">
        <w:rPr>
          <w:b/>
        </w:rPr>
        <w:t>Please provide information on the steps taken to ensure that the corporal punishment of children is prohibited by law in all settings. Please also update the Committee on the measures taken to implement the Domestic Violence Prevention and Protection Act 2011. Please also clarify what measures have been taken to prevent violence, abuse, including sexual abuse, and neglect of children, to investigate reports of such violations and to prosecute and punish perpetrators.</w:t>
      </w:r>
    </w:p>
    <w:p w:rsidR="004D48F2" w:rsidRPr="00CE1D6A" w:rsidRDefault="004D48F2" w:rsidP="004D48F2">
      <w:pPr>
        <w:pStyle w:val="SingleTxtG"/>
      </w:pPr>
      <w:r w:rsidRPr="00CE1D6A">
        <w:t>18.</w:t>
      </w:r>
      <w:r w:rsidRPr="00CE1D6A">
        <w:tab/>
        <w:t>Corporal Punishment is a difficult topic in Marshallese culture. Most in the community view corporal punishment as a necessary tactic to discipline children or others under their care. The Marshall Islands Police Department (MIPD) in all cases, investigates instances where corporal punishment is observed and uses its discretion to either pursue charges against those issuing the punishment and/or to educate them on this issue. Currently the Child Rights Protection Act (2015) prohibits corporal punishment in the school setting. MIPD does its part to investigate these incidences as they are reported. The Domestic Violence Unit within the MIPD actively engages with the MOCIA and WUTMI in investigations and prevention initiatives.</w:t>
      </w:r>
    </w:p>
    <w:p w:rsidR="004D48F2" w:rsidRPr="00CE1D6A" w:rsidRDefault="004D48F2" w:rsidP="004D48F2">
      <w:pPr>
        <w:pStyle w:val="SingleTxtG"/>
      </w:pPr>
      <w:r w:rsidRPr="00CE1D6A">
        <w:t>19.</w:t>
      </w:r>
      <w:r w:rsidRPr="00CE1D6A">
        <w:tab/>
        <w:t xml:space="preserve">The Judiciary Office has developed a form: </w:t>
      </w:r>
      <w:r w:rsidR="003A2918">
        <w:t>“</w:t>
      </w:r>
      <w:r w:rsidRPr="00CE1D6A">
        <w:t>Motion &amp; Affidavit for a Temporary Protection Order</w:t>
      </w:r>
      <w:r w:rsidR="003A2918">
        <w:t>”</w:t>
      </w:r>
      <w:r w:rsidRPr="00CE1D6A">
        <w:t xml:space="preserve"> (TPO) for protection orders. The form is in English and Marshallese. The form has been made available to the public and is accessible online on the Judiciary</w:t>
      </w:r>
      <w:r w:rsidR="003A2918">
        <w:t>’</w:t>
      </w:r>
      <w:r w:rsidRPr="00CE1D6A">
        <w:t xml:space="preserve">s website rmicourts.org. The Judiciary Office has waived the filing fee for TPOs so it is free of charge to all. Judges hear motions for protection orders immediately after filing the matter. Training was provided for RMI judges on Majuro and more recently DVPP training was provided for our Community Court judges who are based on outer islands. </w:t>
      </w:r>
    </w:p>
    <w:p w:rsidR="004D48F2" w:rsidRPr="00CE1D6A" w:rsidRDefault="004D48F2" w:rsidP="004D48F2">
      <w:pPr>
        <w:pStyle w:val="SingleTxtG"/>
      </w:pPr>
      <w:r w:rsidRPr="00CE1D6A">
        <w:t>20.</w:t>
      </w:r>
      <w:r w:rsidRPr="00CE1D6A">
        <w:tab/>
        <w:t xml:space="preserve">The Marshall Islands Domestic Violence Protocol for Health Care Providers Standard of Care (DRAFT 2014) protocol provides a standard of care for health care systems and providers to address the needs of individuals receiving care for domestic violence within their systems. The protocol describes in detail how to respond, support, and document when caring for individuals who are experiencing domestic violence. The specific steps discussed include responses to patients who screen negative for abuse as well as those who acknowledge violence. </w:t>
      </w:r>
    </w:p>
    <w:p w:rsidR="004D48F2" w:rsidRPr="00CE1D6A" w:rsidRDefault="004D48F2" w:rsidP="0021087C">
      <w:pPr>
        <w:pStyle w:val="H1G"/>
      </w:pPr>
      <w:bookmarkStart w:id="18" w:name="_Toc495054218"/>
      <w:r w:rsidRPr="00CE1D6A">
        <w:tab/>
      </w:r>
      <w:r w:rsidRPr="00CE1D6A">
        <w:tab/>
        <w:t>Issue 6</w:t>
      </w:r>
      <w:bookmarkEnd w:id="18"/>
    </w:p>
    <w:p w:rsidR="004D48F2" w:rsidRPr="00CE1D6A" w:rsidRDefault="004D48F2" w:rsidP="004D48F2">
      <w:pPr>
        <w:pStyle w:val="SingleTxtG"/>
        <w:rPr>
          <w:b/>
        </w:rPr>
      </w:pPr>
      <w:r w:rsidRPr="00CE1D6A">
        <w:rPr>
          <w:b/>
        </w:rPr>
        <w:t>Please update the Committee on the measures taken to develop an alternative care policy and minimum standards of care and to establish a network of services and a functioning social welfare workforce. Please also provide an update on the measures taken to reduce informal adoption between families and to regulate and monitor domestic and intercountry adoption.</w:t>
      </w:r>
    </w:p>
    <w:p w:rsidR="004D48F2" w:rsidRPr="00CE1D6A" w:rsidRDefault="004D48F2" w:rsidP="004D48F2">
      <w:pPr>
        <w:pStyle w:val="SingleTxtG"/>
      </w:pPr>
      <w:r w:rsidRPr="00CE1D6A">
        <w:t>21.</w:t>
      </w:r>
      <w:r w:rsidRPr="00CE1D6A">
        <w:tab/>
        <w:t xml:space="preserve">The State anticipates that the National Consultation on the Social Protection of Children and other marginalized groups planned for March/April 2018 will help to identify the needs and establish services for children, women and girls in the RMI. </w:t>
      </w:r>
    </w:p>
    <w:p w:rsidR="004D48F2" w:rsidRPr="00CE1D6A" w:rsidRDefault="004D48F2" w:rsidP="004D48F2">
      <w:pPr>
        <w:pStyle w:val="SingleTxtG"/>
      </w:pPr>
      <w:r w:rsidRPr="00CE1D6A">
        <w:t>22.</w:t>
      </w:r>
      <w:r w:rsidRPr="00CE1D6A">
        <w:tab/>
        <w:t xml:space="preserve">MOCIA recently created two positions for social workers in the Community Development Division in order to assist in supporting the needs of women and children. </w:t>
      </w:r>
    </w:p>
    <w:p w:rsidR="004D48F2" w:rsidRPr="00CE1D6A" w:rsidRDefault="004D48F2" w:rsidP="004D48F2">
      <w:pPr>
        <w:pStyle w:val="SingleTxtG"/>
      </w:pPr>
      <w:r w:rsidRPr="00CE1D6A">
        <w:t>23.</w:t>
      </w:r>
      <w:r w:rsidRPr="00CE1D6A">
        <w:tab/>
        <w:t xml:space="preserve">RMI would like to note some of the complications surrounding informal (customary) adoptions in country. In customary adoptions, traditionally, family members adopt children as a response to the adoptive parents needs for labor or care, or to solidify family relationships, or to ensure the rights of inheritance. Marshallese view adoption as an </w:t>
      </w:r>
      <w:r w:rsidR="003A2918">
        <w:t>“</w:t>
      </w:r>
      <w:r w:rsidRPr="00CE1D6A">
        <w:t>open arrangement</w:t>
      </w:r>
      <w:r w:rsidR="003A2918">
        <w:t>”</w:t>
      </w:r>
      <w:r w:rsidRPr="00CE1D6A">
        <w:t xml:space="preserve"> which serves to expand family and clan boundaries. Thus, the cultural informality causes tracking such adoptions to be very difficult. </w:t>
      </w:r>
    </w:p>
    <w:p w:rsidR="004D48F2" w:rsidRPr="00CE1D6A" w:rsidRDefault="004D48F2" w:rsidP="004D48F2">
      <w:pPr>
        <w:pStyle w:val="SingleTxtG"/>
      </w:pPr>
      <w:r w:rsidRPr="00CE1D6A">
        <w:lastRenderedPageBreak/>
        <w:t>24.</w:t>
      </w:r>
      <w:r w:rsidRPr="00CE1D6A">
        <w:tab/>
        <w:t xml:space="preserve">GRMI recognizes the need to better monitor adoptions in country. The Adoption Act 2002 was amended in 2016 to allow for funding and compliance with international standards. Pending the Consultation on the Social Protection of Children, RMI plans to take the Hague Convention into consideration. </w:t>
      </w:r>
    </w:p>
    <w:p w:rsidR="004D48F2" w:rsidRPr="00CE1D6A" w:rsidRDefault="004D48F2" w:rsidP="0021087C">
      <w:pPr>
        <w:pStyle w:val="H1G"/>
      </w:pPr>
      <w:bookmarkStart w:id="19" w:name="_Toc495054219"/>
      <w:r w:rsidRPr="00CE1D6A">
        <w:tab/>
      </w:r>
      <w:r w:rsidRPr="00CE1D6A">
        <w:tab/>
        <w:t>Issue 7</w:t>
      </w:r>
      <w:bookmarkEnd w:id="19"/>
    </w:p>
    <w:p w:rsidR="004D48F2" w:rsidRPr="00CE1D6A" w:rsidRDefault="004D48F2" w:rsidP="004D48F2">
      <w:pPr>
        <w:pStyle w:val="SingleTxtG"/>
        <w:rPr>
          <w:b/>
        </w:rPr>
      </w:pPr>
      <w:r w:rsidRPr="00CE1D6A">
        <w:rPr>
          <w:b/>
        </w:rPr>
        <w:t xml:space="preserve">Please indicate what specific steps have been taken to eliminate discrimination against and the social stigma attached to children with disabilities and to facilitate their full inclusion in society. Please provide information on the measures taken to ensure effective access by children with disabilities, throughout the country, to quality health-care services, including early detection and diagnosis, inclusive education, social services and public transport. </w:t>
      </w:r>
    </w:p>
    <w:p w:rsidR="004D48F2" w:rsidRPr="00CE1D6A" w:rsidRDefault="004D48F2" w:rsidP="004D48F2">
      <w:pPr>
        <w:pStyle w:val="SingleTxtG"/>
      </w:pPr>
      <w:r w:rsidRPr="00CE1D6A">
        <w:t>25.</w:t>
      </w:r>
      <w:r w:rsidRPr="00CE1D6A">
        <w:tab/>
        <w:t>GRMI notes that while improvements have been made, there is still much to be done in the RMI to combat the discrimination and social stigmas attached to persons, especially children with disabilities. The GMRI anticipates that the National Children</w:t>
      </w:r>
      <w:r w:rsidR="003A2918">
        <w:t>’</w:t>
      </w:r>
      <w:r w:rsidRPr="00CE1D6A">
        <w:t>s Action Plan slated to come from the National Consultation on the Social Protection of Children and other marginalized groups will offer insights and tangible steps to be taken in protecting and providing for children with disabilities in the RMI.</w:t>
      </w:r>
    </w:p>
    <w:p w:rsidR="004D48F2" w:rsidRPr="00CE1D6A" w:rsidRDefault="004D48F2" w:rsidP="004D48F2">
      <w:pPr>
        <w:pStyle w:val="SingleTxtG"/>
      </w:pPr>
      <w:r w:rsidRPr="00CE1D6A">
        <w:t>26.</w:t>
      </w:r>
      <w:r w:rsidRPr="00CE1D6A">
        <w:tab/>
        <w:t>Ministry of Health and Human Services (MOHHS) has made great efforts to improve the RMI</w:t>
      </w:r>
      <w:r w:rsidR="003A2918">
        <w:t>’</w:t>
      </w:r>
      <w:r w:rsidRPr="00CE1D6A">
        <w:t xml:space="preserve">s health screening and protection of infants and children in the RMI. The Early Hearing Detection and Intervention (EHDI) Program has three major components: Newborn Hearing Screening, Audiological Diagnostic Evaluations and Early Intervention. Due to the geographical composition of the RMI the program is only providing services at the two main hospitals on Majuro and </w:t>
      </w:r>
      <w:proofErr w:type="spellStart"/>
      <w:r w:rsidRPr="00CE1D6A">
        <w:t>Ebeye</w:t>
      </w:r>
      <w:proofErr w:type="spellEnd"/>
      <w:r w:rsidR="003A2918">
        <w:t xml:space="preserve">. </w:t>
      </w:r>
      <w:r w:rsidRPr="00CE1D6A">
        <w:t>However, plans are underway to expand services to the outer islands. The program implements a two-stage screening protocol where initial screenings are done 12-24 hours after birth, preferably before discharge</w:t>
      </w:r>
      <w:r w:rsidR="003A2918">
        <w:t xml:space="preserve">. </w:t>
      </w:r>
      <w:proofErr w:type="spellStart"/>
      <w:r w:rsidRPr="00CE1D6A">
        <w:t>Newborns</w:t>
      </w:r>
      <w:proofErr w:type="spellEnd"/>
      <w:r w:rsidRPr="00CE1D6A">
        <w:t xml:space="preserve"> who fail the hearing test are scheduled to have an outpatient re-screen by two weeks old</w:t>
      </w:r>
      <w:r w:rsidR="003A2918">
        <w:t xml:space="preserve">. </w:t>
      </w:r>
      <w:r w:rsidRPr="00CE1D6A">
        <w:t xml:space="preserve">A </w:t>
      </w:r>
      <w:proofErr w:type="spellStart"/>
      <w:r w:rsidRPr="00CE1D6A">
        <w:t>newborn</w:t>
      </w:r>
      <w:proofErr w:type="spellEnd"/>
      <w:r w:rsidRPr="00CE1D6A">
        <w:t xml:space="preserve"> failing the hearing screening for the second time or at two weeks old will then be put on a list to be seen by the audiologist who visits on a quarterly basis</w:t>
      </w:r>
      <w:r w:rsidR="003A2918">
        <w:t xml:space="preserve">. </w:t>
      </w:r>
      <w:r w:rsidRPr="00CE1D6A">
        <w:t xml:space="preserve">Both inpatient and outpatient screenings are done by local nurses. </w:t>
      </w:r>
    </w:p>
    <w:p w:rsidR="004D48F2" w:rsidRPr="00CE1D6A" w:rsidRDefault="004D48F2" w:rsidP="004D48F2">
      <w:pPr>
        <w:pStyle w:val="SingleTxtG"/>
      </w:pPr>
      <w:r w:rsidRPr="00CE1D6A">
        <w:t>27.</w:t>
      </w:r>
      <w:r w:rsidRPr="00CE1D6A">
        <w:tab/>
        <w:t>Audiological diagnostic evaluations are done on a quarterly basis by a visiting/itinerant Audiologist. Over the years the number of infants referred for diagnostics has been declining. This is due to the major improvement in the screening process</w:t>
      </w:r>
      <w:r w:rsidR="003A2918">
        <w:t xml:space="preserve">. </w:t>
      </w:r>
      <w:r w:rsidRPr="00CE1D6A">
        <w:t>Infants and toddlers that have been diagnosed and identified with a permanent hearing loss (as well as other special health needs) are referred and enrolled in the Early Intervention Program. Infants/toddlers with conductive hearing loss are referred to the Ear Nose Throat Specialist (ENT) who visits both Majuro and Ebeye twice a year.</w:t>
      </w:r>
    </w:p>
    <w:p w:rsidR="004D48F2" w:rsidRPr="00CE1D6A" w:rsidRDefault="004D48F2" w:rsidP="007F60C7">
      <w:pPr>
        <w:pStyle w:val="SingleTxtG"/>
      </w:pPr>
      <w:r w:rsidRPr="00CE1D6A">
        <w:t>28.</w:t>
      </w:r>
      <w:r w:rsidRPr="00CE1D6A">
        <w:tab/>
        <w:t>Early Intervention is a</w:t>
      </w:r>
      <w:r w:rsidR="007F60C7">
        <w:t xml:space="preserve"> “</w:t>
      </w:r>
      <w:r w:rsidRPr="00CE1D6A">
        <w:t>family-</w:t>
      </w:r>
      <w:proofErr w:type="spellStart"/>
      <w:r w:rsidRPr="00CE1D6A">
        <w:t>centered</w:t>
      </w:r>
      <w:proofErr w:type="spellEnd"/>
      <w:r w:rsidR="007F60C7">
        <w:t>”</w:t>
      </w:r>
      <w:r w:rsidRPr="00CE1D6A">
        <w:t xml:space="preserve"> program which provides services and support for those identified with hearing loss (and other special needs) to reach their full potential</w:t>
      </w:r>
      <w:r w:rsidR="003A2918">
        <w:t xml:space="preserve">. </w:t>
      </w:r>
      <w:r w:rsidRPr="00CE1D6A">
        <w:t>This year (2017) a total of ten infants/toddlers were enrolled</w:t>
      </w:r>
      <w:r w:rsidR="003A2918">
        <w:t xml:space="preserve">. </w:t>
      </w:r>
      <w:r w:rsidRPr="00CE1D6A">
        <w:t>Most of the services provided occur in the home setting where members of the families can learn strategies together to help their child develop in all domains (Cognitive, Communication, Socio-Emotional, and Physical Development) There are also group sessions, infant group (0-18 months) and toddler group (18mo to 4y), which occur once a week for each group</w:t>
      </w:r>
      <w:r w:rsidR="003A2918">
        <w:t xml:space="preserve">. </w:t>
      </w:r>
      <w:r w:rsidRPr="00CE1D6A">
        <w:t>The caseload consists of many special needs including hearing loss, Down syndrome, cerebral palsy, deaf blind, delayed speech, and cleft lip and palette. Early Intervention is provided by the Early Intervention teacher who is also the program Coordinator. See Appendix, Issue 7.</w:t>
      </w:r>
    </w:p>
    <w:p w:rsidR="004D48F2" w:rsidRPr="00CE1D6A" w:rsidRDefault="004D48F2" w:rsidP="004D48F2">
      <w:pPr>
        <w:pStyle w:val="SingleTxtG"/>
      </w:pPr>
      <w:r w:rsidRPr="00CE1D6A">
        <w:t>29.</w:t>
      </w:r>
      <w:r w:rsidRPr="00CE1D6A">
        <w:tab/>
        <w:t xml:space="preserve">MOHHS faces several challenges in providing comprehensive care to children. Planning and scheduling of specialists visits has been a challenge. Once a visit coincided with another mission which made it difficult to share resources such as operating rooms, Outpatient Department rooms, and local staff. There are often cases of delayed follow-up for babies who need hearing screening and diagnostics due to wrong contact info and/or the child being moved back to outer islands after delivery. A continuing struggle for the RMI is the lack of resources, (especially human and technical). The Early Interventions </w:t>
      </w:r>
      <w:r w:rsidRPr="00CE1D6A">
        <w:lastRenderedPageBreak/>
        <w:t>Coordinator is also the only full time employee for Early Intervention in Majuro. There is no Early Intervention teacher on Ebeye. There is also no screening capabilities for babies born in the outer islands and subsequently, no Early Intervention services for infants and toddler in the outer islands. The MOHHS does not offer organized family support groups for family members of children with disabilities or special health care needs. There is also a concern for children with hearing disabilities, experiencing delayed language acquisition most often due to families not signing enough with the child.</w:t>
      </w:r>
    </w:p>
    <w:p w:rsidR="004D48F2" w:rsidRPr="00CE1D6A" w:rsidRDefault="004D48F2" w:rsidP="004D48F2">
      <w:pPr>
        <w:pStyle w:val="SingleTxtG"/>
      </w:pPr>
      <w:r w:rsidRPr="00CE1D6A">
        <w:t>30.</w:t>
      </w:r>
      <w:r w:rsidRPr="00CE1D6A">
        <w:tab/>
        <w:t>After almost three years without a champion, this year the Secretary of MOHHS appointed Dr. Mary Jane Gancio as the EHDI Champion for the Marshall Islands. Consistent specialist visits added value for the entire community not just babies. Onsite re-training has been offered for screeners and p</w:t>
      </w:r>
      <w:r w:rsidR="00EA2864">
        <w:t>a</w:t>
      </w:r>
      <w:r w:rsidRPr="00CE1D6A">
        <w:t xml:space="preserve">ediatricians on the use of screening equipment. Generous donations of equipment have been given to the Hospital on Ebeye. The donation of 15 large boxes of medical and surgical supplies were arranged/secured by Dr. Wagner and received by Ebeye Hospital Administration and Minister. The completion of an operational Audiology suite in Ebeye and an Early Intervention room/class room have recently been completed in Majuro. MOHHS has also recently acquired Video Otoscopy capability and has adopted </w:t>
      </w:r>
      <w:proofErr w:type="spellStart"/>
      <w:r w:rsidRPr="00CE1D6A">
        <w:t>Centers</w:t>
      </w:r>
      <w:proofErr w:type="spellEnd"/>
      <w:r w:rsidRPr="00CE1D6A">
        <w:t xml:space="preserve"> for Disease Control</w:t>
      </w:r>
      <w:r w:rsidR="003A2918">
        <w:t>’</w:t>
      </w:r>
      <w:r w:rsidRPr="00CE1D6A">
        <w:t xml:space="preserve">s </w:t>
      </w:r>
      <w:proofErr w:type="spellStart"/>
      <w:r w:rsidRPr="00CE1D6A">
        <w:t>Zika</w:t>
      </w:r>
      <w:proofErr w:type="spellEnd"/>
      <w:r w:rsidRPr="00CE1D6A">
        <w:t xml:space="preserve"> </w:t>
      </w:r>
      <w:proofErr w:type="spellStart"/>
      <w:r w:rsidRPr="00CE1D6A">
        <w:t>Audiological</w:t>
      </w:r>
      <w:proofErr w:type="spellEnd"/>
      <w:r w:rsidRPr="00CE1D6A">
        <w:t xml:space="preserve"> Protocol for those exposed in utero. Finally MOHHS had success in offering Tele-Early Intervention via skype with a deaf three year old in Ebeye.</w:t>
      </w:r>
    </w:p>
    <w:p w:rsidR="004D48F2" w:rsidRPr="00CE1D6A" w:rsidRDefault="004D48F2" w:rsidP="004D48F2">
      <w:pPr>
        <w:pStyle w:val="SingleTxtG"/>
      </w:pPr>
      <w:r w:rsidRPr="00CE1D6A">
        <w:t>31.</w:t>
      </w:r>
      <w:r w:rsidRPr="00CE1D6A">
        <w:tab/>
        <w:t>RMI Ministry of Education (MOE) 14-26-3 declares: The Ministry shall ensure that Free Appropriate Public Education (FAPE) shall be provided to all handicapped children with disabilities in accordance with the established special education procedures found in the Special Education Procedures Handbook.</w:t>
      </w:r>
    </w:p>
    <w:p w:rsidR="004D48F2" w:rsidRPr="00CE1D6A" w:rsidRDefault="004D48F2" w:rsidP="004D48F2">
      <w:pPr>
        <w:pStyle w:val="SingleTxtG"/>
      </w:pPr>
      <w:r w:rsidRPr="00CE1D6A">
        <w:t>32.</w:t>
      </w:r>
      <w:r w:rsidRPr="00CE1D6A">
        <w:tab/>
      </w:r>
      <w:r w:rsidR="003A2918">
        <w:t>“</w:t>
      </w:r>
      <w:r w:rsidRPr="00CE1D6A">
        <w:t>A child with disabilities</w:t>
      </w:r>
      <w:r w:rsidR="003A2918">
        <w:t>”</w:t>
      </w:r>
      <w:r w:rsidRPr="00CE1D6A">
        <w:t xml:space="preserve"> as defined by U.S. Public Law 108-446 includes children with disabilities age three (3) to graduation from high school with a regular diploma or through age twenty-one (21) as determined by the Ministry as being disabled and needing special education to receive a free appropriate public education.</w:t>
      </w:r>
    </w:p>
    <w:p w:rsidR="004D48F2" w:rsidRPr="00CE1D6A" w:rsidRDefault="004D48F2" w:rsidP="004D48F2">
      <w:pPr>
        <w:pStyle w:val="SingleTxtG"/>
      </w:pPr>
      <w:r w:rsidRPr="00CE1D6A">
        <w:t>33.</w:t>
      </w:r>
      <w:r w:rsidRPr="00CE1D6A">
        <w:tab/>
        <w:t xml:space="preserve">The MOE provides a 6 step process in order to offer FAPE for each student with disabilities. The steps are as follows: </w:t>
      </w:r>
    </w:p>
    <w:p w:rsidR="004D48F2" w:rsidRPr="00CE1D6A" w:rsidRDefault="006841FF" w:rsidP="004D48F2">
      <w:pPr>
        <w:pStyle w:val="SingleTxtG"/>
      </w:pPr>
      <w:r>
        <w:tab/>
      </w:r>
      <w:r w:rsidR="004D48F2" w:rsidRPr="00CE1D6A">
        <w:t>(a)</w:t>
      </w:r>
      <w:r w:rsidR="004D48F2" w:rsidRPr="00CE1D6A">
        <w:tab/>
        <w:t>Identification: Parents, teachers, nurses, community leaders, or anyone knowledgeable about a child</w:t>
      </w:r>
      <w:r w:rsidR="003A2918">
        <w:t>’</w:t>
      </w:r>
      <w:r w:rsidR="004D48F2" w:rsidRPr="00CE1D6A">
        <w:t>s presenting physical, intellectual, emotional, or significant learning problem may refer the child for an evaluation;</w:t>
      </w:r>
    </w:p>
    <w:p w:rsidR="004D48F2" w:rsidRPr="00CE1D6A" w:rsidRDefault="006841FF" w:rsidP="004D48F2">
      <w:pPr>
        <w:pStyle w:val="SingleTxtG"/>
      </w:pPr>
      <w:r>
        <w:tab/>
      </w:r>
      <w:r w:rsidR="004D48F2" w:rsidRPr="00CE1D6A">
        <w:t>(b)</w:t>
      </w:r>
      <w:r w:rsidR="004D48F2" w:rsidRPr="00CE1D6A">
        <w:tab/>
        <w:t>Evaluation: Appropriate assessments are to be conducted by a child study team after parents</w:t>
      </w:r>
      <w:r w:rsidR="003A2918">
        <w:t>’</w:t>
      </w:r>
      <w:r w:rsidR="004D48F2" w:rsidRPr="00CE1D6A">
        <w:t xml:space="preserve"> consent to testing;</w:t>
      </w:r>
    </w:p>
    <w:p w:rsidR="004D48F2" w:rsidRPr="00CE1D6A" w:rsidRDefault="006841FF" w:rsidP="004D48F2">
      <w:pPr>
        <w:pStyle w:val="SingleTxtG"/>
      </w:pPr>
      <w:r>
        <w:tab/>
      </w:r>
      <w:r w:rsidR="004D48F2" w:rsidRPr="00CE1D6A">
        <w:t>(c)</w:t>
      </w:r>
      <w:r w:rsidR="004D48F2" w:rsidRPr="00CE1D6A">
        <w:tab/>
        <w:t>Programming: If found eligible for special education, an individualized education program plan which includes goals, objectives, and services is to be developed with parent involvement;</w:t>
      </w:r>
    </w:p>
    <w:p w:rsidR="004D48F2" w:rsidRPr="00CE1D6A" w:rsidRDefault="006841FF" w:rsidP="004D48F2">
      <w:pPr>
        <w:pStyle w:val="SingleTxtG"/>
      </w:pPr>
      <w:r>
        <w:tab/>
      </w:r>
      <w:r w:rsidR="004D48F2" w:rsidRPr="00CE1D6A">
        <w:t>(d)</w:t>
      </w:r>
      <w:r w:rsidR="004D48F2" w:rsidRPr="00CE1D6A">
        <w:tab/>
        <w:t>Placement: Students are placed in the least restrictive environment in a continuum of educational arrangements in which the individualized education program plan can be appropriately implemented, including Department-operated special education programs;</w:t>
      </w:r>
    </w:p>
    <w:p w:rsidR="004D48F2" w:rsidRPr="00CE1D6A" w:rsidRDefault="006841FF" w:rsidP="004D48F2">
      <w:pPr>
        <w:pStyle w:val="SingleTxtG"/>
      </w:pPr>
      <w:r>
        <w:tab/>
      </w:r>
      <w:r w:rsidR="004D48F2" w:rsidRPr="00CE1D6A">
        <w:t>(e)</w:t>
      </w:r>
      <w:r w:rsidR="004D48F2" w:rsidRPr="00CE1D6A">
        <w:tab/>
        <w:t>Re-evaluation: The student</w:t>
      </w:r>
      <w:r w:rsidR="003A2918">
        <w:t>’</w:t>
      </w:r>
      <w:r w:rsidR="004D48F2" w:rsidRPr="00CE1D6A">
        <w:t>s progress, program, and placement are to be reviewed at least annually; and continued special education eligibility is to be evaluated at least every three years;</w:t>
      </w:r>
    </w:p>
    <w:p w:rsidR="004D48F2" w:rsidRPr="00CE1D6A" w:rsidRDefault="006841FF" w:rsidP="004D48F2">
      <w:pPr>
        <w:pStyle w:val="SingleTxtG"/>
      </w:pPr>
      <w:r>
        <w:tab/>
      </w:r>
      <w:r w:rsidR="004D48F2" w:rsidRPr="00CE1D6A">
        <w:t>(f)</w:t>
      </w:r>
      <w:r w:rsidR="004D48F2" w:rsidRPr="00CE1D6A">
        <w:tab/>
        <w:t>Procedural Safeguards: The rights of students and parents shall be protected by the Ministry</w:t>
      </w:r>
      <w:r w:rsidR="003A2918">
        <w:t>’</w:t>
      </w:r>
      <w:r w:rsidR="004D48F2" w:rsidRPr="00CE1D6A">
        <w:t>s special education due process procedures.</w:t>
      </w:r>
    </w:p>
    <w:p w:rsidR="004D48F2" w:rsidRPr="00CE1D6A" w:rsidRDefault="004D48F2" w:rsidP="005561EE">
      <w:pPr>
        <w:pStyle w:val="H1G"/>
      </w:pPr>
      <w:bookmarkStart w:id="20" w:name="_Toc495054220"/>
      <w:r w:rsidRPr="00CE1D6A">
        <w:tab/>
      </w:r>
      <w:r w:rsidRPr="00CE1D6A">
        <w:tab/>
        <w:t>Issue 8</w:t>
      </w:r>
      <w:bookmarkEnd w:id="20"/>
    </w:p>
    <w:p w:rsidR="004D48F2" w:rsidRPr="00CE1D6A" w:rsidRDefault="004D48F2" w:rsidP="004D48F2">
      <w:pPr>
        <w:pStyle w:val="SingleTxtG"/>
        <w:rPr>
          <w:b/>
        </w:rPr>
      </w:pPr>
      <w:r w:rsidRPr="00CE1D6A">
        <w:rPr>
          <w:b/>
        </w:rPr>
        <w:t>Please inform the Committee of the steps taken to address child mortality, child stunting and malnutrition, low immunization coverage and poor access to drinking water and sanitation, particularly on the outer islands, and to ensure exclusive breastfeeding up to six months of age.</w:t>
      </w:r>
    </w:p>
    <w:p w:rsidR="004D48F2" w:rsidRPr="00CE1D6A" w:rsidRDefault="004D48F2" w:rsidP="004D48F2">
      <w:pPr>
        <w:pStyle w:val="SingleTxtG"/>
      </w:pPr>
      <w:r w:rsidRPr="00CE1D6A">
        <w:lastRenderedPageBreak/>
        <w:t>34.</w:t>
      </w:r>
      <w:r w:rsidRPr="00CE1D6A">
        <w:tab/>
        <w:t>The issue of child stunting and malnutrition is a very important concern for the GRMI</w:t>
      </w:r>
      <w:r w:rsidR="003A2918">
        <w:t xml:space="preserve">. </w:t>
      </w:r>
      <w:r w:rsidRPr="00CE1D6A">
        <w:t>H.E. President Hilda Heine met with the World Bank Vice President in early September 2016 and raised RMI</w:t>
      </w:r>
      <w:r w:rsidR="003A2918">
        <w:t>’</w:t>
      </w:r>
      <w:r w:rsidRPr="00CE1D6A">
        <w:t>s strong interest and concern on the issue of early childhood nutrition with respect to the results of a UNICEF survey on malnutrition in the RMI</w:t>
      </w:r>
      <w:r w:rsidR="003A2918">
        <w:t xml:space="preserve">. </w:t>
      </w:r>
      <w:r w:rsidRPr="00CE1D6A">
        <w:t>President Heine followed through with a visit to the WB headquarters to continue discussions on possible financial and technical assistance</w:t>
      </w:r>
      <w:r w:rsidR="003A2918">
        <w:t xml:space="preserve">. </w:t>
      </w:r>
      <w:r w:rsidRPr="00CE1D6A">
        <w:t>The Government continues to be in discussion on this matter with World Bank</w:t>
      </w:r>
      <w:r w:rsidR="003A2918">
        <w:t xml:space="preserve">. </w:t>
      </w:r>
      <w:r w:rsidRPr="00CE1D6A">
        <w:t>Possible plans include direct intervention to families, in particular mothers and children, via provision of social programs.</w:t>
      </w:r>
    </w:p>
    <w:p w:rsidR="004D48F2" w:rsidRPr="00CE1D6A" w:rsidRDefault="004D48F2" w:rsidP="004D48F2">
      <w:pPr>
        <w:pStyle w:val="SingleTxtG"/>
      </w:pPr>
      <w:r w:rsidRPr="00CE1D6A">
        <w:t>35.</w:t>
      </w:r>
      <w:r w:rsidRPr="00CE1D6A">
        <w:tab/>
        <w:t>MOHHS and UNICEF took action on checking the baseline Child stunting and malnutrition, access to drinking water and sanitation (both on the rural and urban setting) from the recent Integrated Child Health and Nutrition Survey, April</w:t>
      </w:r>
      <w:r w:rsidR="00D930FF">
        <w:t>-</w:t>
      </w:r>
      <w:r w:rsidRPr="00CE1D6A">
        <w:t>June 2017. No results are available at this time.</w:t>
      </w:r>
    </w:p>
    <w:p w:rsidR="004D48F2" w:rsidRPr="00CE1D6A" w:rsidRDefault="004D48F2" w:rsidP="004D48F2">
      <w:pPr>
        <w:pStyle w:val="SingleTxtG"/>
      </w:pPr>
      <w:r w:rsidRPr="00CE1D6A">
        <w:t>36.</w:t>
      </w:r>
      <w:r w:rsidRPr="00CE1D6A">
        <w:tab/>
        <w:t>The MOHHS has been very active in providing services on immunization, children with special health care needs, breastfeeding campaign, nutrition awareness and healthy lifestyle which are attributed to the decreasing of Infant Mortality rate in the country. There was a 54% decrease in Infant Mortality Rate from 2006 to 2015. Community partners, traditional leaders, and stakeholders provided assistance in all community activities. See Appendix, Issue 8.</w:t>
      </w:r>
    </w:p>
    <w:p w:rsidR="004D48F2" w:rsidRPr="00CE1D6A" w:rsidRDefault="004D48F2" w:rsidP="004D48F2">
      <w:pPr>
        <w:pStyle w:val="SingleTxtG"/>
      </w:pPr>
      <w:r w:rsidRPr="00CE1D6A">
        <w:t>37.</w:t>
      </w:r>
      <w:r w:rsidRPr="00CE1D6A">
        <w:tab/>
        <w:t>The total immunization coverage for children 19-35 months nationwide is still very low at 47%. Both Majuro and Ebeye have comparatively high coverage. Yet coverage for the outer islands communities is very low. Among these vaccine-preventable childhood diseases, measles is the leading cause of child mortality. Using the Mumps, Measles, and Rubella (MMR) Vaccination will decrease acquiring measles which is practical means of reducing child mortality. Vaccination coverage for measles needs to be above 90% to stop transmission of the virus. Achieving 90% of MMR remains a challenge because of timeliness, scattered geography, transportation, and low compliance of patients.</w:t>
      </w:r>
    </w:p>
    <w:p w:rsidR="004D48F2" w:rsidRPr="00CE1D6A" w:rsidRDefault="004D48F2" w:rsidP="004D48F2">
      <w:pPr>
        <w:pStyle w:val="SingleTxtG"/>
      </w:pPr>
      <w:r w:rsidRPr="00CE1D6A">
        <w:t>38.</w:t>
      </w:r>
      <w:r w:rsidRPr="00CE1D6A">
        <w:tab/>
        <w:t xml:space="preserve">Data shows there is less than 80% coverage for all routinely recommended vaccines. Birth does coverage is significantly higher in urban health centers than in the outer islands. Challenges includes the geographical isolation of the outer islands; difficulty in tracking mobile population; competing priorities (e.g. Zika, Dengue, Chikungunya, Hepatitis A, Mumps outbreaks) put a strain on immunization activities; lack of transportation to outer islands; shortage of staff (nurse and data clerks). However, an improvement plan has been created where the following are to be implemented: </w:t>
      </w:r>
    </w:p>
    <w:p w:rsidR="004D48F2" w:rsidRPr="00CE1D6A" w:rsidRDefault="004D48F2" w:rsidP="0049446C">
      <w:pPr>
        <w:pStyle w:val="Bullet1G"/>
      </w:pPr>
      <w:r w:rsidRPr="00CE1D6A">
        <w:t>Provide cross training to public health nurses and data entry clerks on data system (WEBIZ) and provide reports on a monthly basis;</w:t>
      </w:r>
    </w:p>
    <w:p w:rsidR="004D48F2" w:rsidRPr="00CE1D6A" w:rsidRDefault="004D48F2" w:rsidP="0049446C">
      <w:pPr>
        <w:pStyle w:val="Bullet1G"/>
      </w:pPr>
      <w:r w:rsidRPr="00CE1D6A">
        <w:t>Use reminders on data system to target children delinquent for vaccination;</w:t>
      </w:r>
    </w:p>
    <w:p w:rsidR="004D48F2" w:rsidRPr="00CE1D6A" w:rsidRDefault="004D48F2" w:rsidP="0049446C">
      <w:pPr>
        <w:pStyle w:val="Bullet1G"/>
      </w:pPr>
      <w:r w:rsidRPr="00CE1D6A">
        <w:t>Perform medical record audit for quality assurance of WEBIZ on a monthly basis;</w:t>
      </w:r>
    </w:p>
    <w:p w:rsidR="004D48F2" w:rsidRPr="00CE1D6A" w:rsidRDefault="004D48F2" w:rsidP="0049446C">
      <w:pPr>
        <w:pStyle w:val="Bullet1G"/>
      </w:pPr>
      <w:r w:rsidRPr="00CE1D6A">
        <w:t>Create policy for clinic and outreach staff to inform system coordinator when children have permanently moved off island (inactive in WEBIZ);</w:t>
      </w:r>
    </w:p>
    <w:p w:rsidR="004D48F2" w:rsidRPr="00CE1D6A" w:rsidRDefault="004D48F2" w:rsidP="0049446C">
      <w:pPr>
        <w:pStyle w:val="Bullet1G"/>
      </w:pPr>
      <w:r w:rsidRPr="00CE1D6A">
        <w:t xml:space="preserve">Collaborate with PSS and implement school module; </w:t>
      </w:r>
    </w:p>
    <w:p w:rsidR="004D48F2" w:rsidRPr="00CE1D6A" w:rsidRDefault="004D48F2" w:rsidP="0049446C">
      <w:pPr>
        <w:pStyle w:val="Bullet1G"/>
      </w:pPr>
      <w:r w:rsidRPr="00CE1D6A">
        <w:t>Create monitoring and evaluation plans for new interventions to improve coverage;</w:t>
      </w:r>
    </w:p>
    <w:p w:rsidR="004D48F2" w:rsidRPr="00CE1D6A" w:rsidRDefault="004D48F2" w:rsidP="0049446C">
      <w:pPr>
        <w:pStyle w:val="Bullet1G"/>
      </w:pPr>
      <w:r w:rsidRPr="00CE1D6A">
        <w:t>Revitalize community outreach programs and conduct more awareness programs;</w:t>
      </w:r>
    </w:p>
    <w:p w:rsidR="004D48F2" w:rsidRPr="00CE1D6A" w:rsidRDefault="004D48F2" w:rsidP="0049446C">
      <w:pPr>
        <w:pStyle w:val="Bullet1G"/>
      </w:pPr>
      <w:r w:rsidRPr="00CE1D6A">
        <w:t>Work with traditional leaders to support vaccine campaign;</w:t>
      </w:r>
    </w:p>
    <w:p w:rsidR="004D48F2" w:rsidRPr="00CE1D6A" w:rsidRDefault="004D48F2" w:rsidP="0049446C">
      <w:pPr>
        <w:pStyle w:val="Bullet1G"/>
      </w:pPr>
      <w:r w:rsidRPr="00CE1D6A">
        <w:t>Perform catchup campaign as a special immunization activity to increase coverage among children and adolescent population.</w:t>
      </w:r>
    </w:p>
    <w:p w:rsidR="004D48F2" w:rsidRPr="00CE1D6A" w:rsidRDefault="004D48F2" w:rsidP="004D48F2">
      <w:pPr>
        <w:pStyle w:val="SingleTxtG"/>
      </w:pPr>
      <w:r w:rsidRPr="00CE1D6A">
        <w:t>39.</w:t>
      </w:r>
      <w:r w:rsidRPr="00CE1D6A">
        <w:tab/>
        <w:t>The Majuro Hospital Policy for Joint Baby Friendly Hospital Initiative (BFHI) was endorsed in FY2011 and may need to be revised. Current policy needs to be revitalized</w:t>
      </w:r>
      <w:r w:rsidR="003A2918">
        <w:t xml:space="preserve">. </w:t>
      </w:r>
      <w:r w:rsidRPr="00CE1D6A">
        <w:t>The Ten Steps of Successful Breastfeeding are being implemented at the clinic currently. Furthermore, in May 2017, selected MOHHS Program Managers and Clinical staff were trained and brought up to date on BFHI</w:t>
      </w:r>
      <w:r w:rsidR="00104E31">
        <w:t xml:space="preserve"> </w:t>
      </w:r>
      <w:r w:rsidRPr="00CE1D6A">
        <w:t>+ Early Childhood Development (ECD) + Infant and Young Child Feeding concepts as part of UNICEF Support to the state of emergency related to the President</w:t>
      </w:r>
      <w:r w:rsidR="003A2918">
        <w:t>’</w:t>
      </w:r>
      <w:r w:rsidRPr="00CE1D6A">
        <w:t>s recent drought disaster declaration.</w:t>
      </w:r>
    </w:p>
    <w:p w:rsidR="004D48F2" w:rsidRPr="00CE1D6A" w:rsidRDefault="004D48F2" w:rsidP="004D48F2">
      <w:pPr>
        <w:pStyle w:val="SingleTxtG"/>
      </w:pPr>
      <w:r w:rsidRPr="00CE1D6A">
        <w:lastRenderedPageBreak/>
        <w:t>40.</w:t>
      </w:r>
      <w:r w:rsidRPr="00CE1D6A">
        <w:tab/>
        <w:t xml:space="preserve">In 2015, there were two completed suicide from ages 15 to 19 years old. The families of the deceased were referred to Human Services Program for counselling. The Human Services Program has been coordinating health talks on suicide prevention to PSS and community leaders. </w:t>
      </w:r>
    </w:p>
    <w:p w:rsidR="004D48F2" w:rsidRPr="00CE1D6A" w:rsidRDefault="004D48F2" w:rsidP="004D48F2">
      <w:pPr>
        <w:pStyle w:val="SingleTxtG"/>
      </w:pPr>
      <w:r w:rsidRPr="00CE1D6A">
        <w:t>41.</w:t>
      </w:r>
      <w:r w:rsidRPr="00CE1D6A">
        <w:tab/>
        <w:t>In 2015, there was 16.67% decrease on teen pregnancy from 2014. In 2014, Ministry of Health was suspended from the Family Planning funding. We were able to receive our new funding with conditions in September 2015. But we continue to provide family planning services through the help of US Maternal Child Health (MCH) Block Grant for staff funding and UNFPA for the contraceptives. The Ministry of Health has a strong partnership with Youth to Youth in Health (YTYIH) where MOH provide health services to the clients coming to YTYIH. YTYIH serves as a haven to youth that don</w:t>
      </w:r>
      <w:r w:rsidR="003A2918">
        <w:t>’</w:t>
      </w:r>
      <w:r w:rsidRPr="00CE1D6A">
        <w:t>t want to be stigmatized going to the Family Planning and STD/HIV Clinics in the hospital.</w:t>
      </w:r>
    </w:p>
    <w:p w:rsidR="004D48F2" w:rsidRPr="00CE1D6A" w:rsidRDefault="004D48F2" w:rsidP="004D48F2">
      <w:pPr>
        <w:pStyle w:val="SingleTxtG"/>
      </w:pPr>
      <w:r w:rsidRPr="00CE1D6A">
        <w:t>42.</w:t>
      </w:r>
      <w:r w:rsidRPr="00CE1D6A">
        <w:tab/>
        <w:t>Hepatitis A infection is known to be associated with a lack of hygiene and sanitation, i.e. lack of access to clean drinking water, household crowding, and overarching socioeconomic conditions</w:t>
      </w:r>
      <w:r w:rsidR="003A2918">
        <w:t xml:space="preserve">. </w:t>
      </w:r>
      <w:r w:rsidRPr="00CE1D6A">
        <w:t>Hepatitis A is endemic in RMI and an outbreak occurred in 2017. 90% of cases occurred in children and young adults.</w:t>
      </w:r>
    </w:p>
    <w:p w:rsidR="004D48F2" w:rsidRPr="00CE1D6A" w:rsidRDefault="004D48F2" w:rsidP="004D48F2">
      <w:pPr>
        <w:pStyle w:val="SingleTxtG"/>
      </w:pPr>
      <w:r w:rsidRPr="00CE1D6A">
        <w:t>43.</w:t>
      </w:r>
      <w:r w:rsidRPr="00CE1D6A">
        <w:tab/>
        <w:t>The RMI Majuro Water Supply Company (MWSC) provides piped water to approximately 45% of households. However, this water supply is on a limited basis: 4 hours per day, 3 days per week. This water has been shown to have f</w:t>
      </w:r>
      <w:r w:rsidR="00EA2864">
        <w:t>a</w:t>
      </w:r>
      <w:r w:rsidRPr="00CE1D6A">
        <w:t>ecal contamination in some public sites, per RMI Environmental Protection Agency (EPA) testing. The contamination thus contributes to poor hygiene and increased disease transmission.</w:t>
      </w:r>
    </w:p>
    <w:p w:rsidR="004D48F2" w:rsidRPr="00CE1D6A" w:rsidRDefault="004D48F2" w:rsidP="004D48F2">
      <w:pPr>
        <w:pStyle w:val="SingleTxtG"/>
      </w:pPr>
      <w:r w:rsidRPr="00CE1D6A">
        <w:t>44.</w:t>
      </w:r>
      <w:r w:rsidRPr="00CE1D6A">
        <w:tab/>
        <w:t>Most households rely on rainwater collected from their own roofs and funnel</w:t>
      </w:r>
      <w:r w:rsidR="00EA2864">
        <w:t>l</w:t>
      </w:r>
      <w:r w:rsidRPr="00CE1D6A">
        <w:t>ed into storage tanks. 88% of catchment systems in households with Hepatitis A cases were found to be contaminated with coliform or E coli bacteria during the Hepatitis A Outbreak of 2017</w:t>
      </w:r>
      <w:r w:rsidR="003A2918">
        <w:t xml:space="preserve">. </w:t>
      </w:r>
      <w:r w:rsidRPr="00CE1D6A">
        <w:t>Additionally, RMI EPA tested the water source of private vendors who provide school lunches to children and found approximately 70% were also contaminated.</w:t>
      </w:r>
    </w:p>
    <w:p w:rsidR="004D48F2" w:rsidRPr="00CE1D6A" w:rsidRDefault="004D48F2" w:rsidP="004D48F2">
      <w:pPr>
        <w:pStyle w:val="SingleTxtG"/>
      </w:pPr>
      <w:r w:rsidRPr="00CE1D6A">
        <w:t>45.</w:t>
      </w:r>
      <w:r w:rsidRPr="00CE1D6A">
        <w:tab/>
        <w:t>At present, there is no Environmental Health Unit located within the MOHHS. Any environmental health related activities, usually related to emergencies such as disease outbreaks and the like, are carried out by MoHHS personnel on an ad hoc basis. There are no staff employed who oversee environmental health issues, and no data collection or reporting on environmental health undertaken.</w:t>
      </w:r>
    </w:p>
    <w:p w:rsidR="004D48F2" w:rsidRPr="00CE1D6A" w:rsidRDefault="004D48F2" w:rsidP="004D48F2">
      <w:pPr>
        <w:pStyle w:val="SingleTxtG"/>
      </w:pPr>
      <w:r w:rsidRPr="00CE1D6A">
        <w:t>46.</w:t>
      </w:r>
      <w:r w:rsidRPr="00CE1D6A">
        <w:tab/>
        <w:t xml:space="preserve">The majority of core surveillance and regulatory work related to environmental health is undertaken by an external agency </w:t>
      </w:r>
      <w:r w:rsidR="00D930FF">
        <w:t>—</w:t>
      </w:r>
      <w:r w:rsidRPr="00CE1D6A">
        <w:t xml:space="preserve"> the Environmental Protection Authority (EPA). The EPA undertakes work on behalf of the MOHHS through memorandums of understanding, and the MOHHS has passed on responsibility </w:t>
      </w:r>
      <w:r w:rsidR="00D930FF">
        <w:t>—</w:t>
      </w:r>
      <w:r w:rsidRPr="00CE1D6A">
        <w:t xml:space="preserve"> in part or entirely </w:t>
      </w:r>
      <w:r w:rsidR="00D930FF">
        <w:t>—</w:t>
      </w:r>
      <w:r w:rsidRPr="00CE1D6A">
        <w:t xml:space="preserve"> for environmental health surveillance and enforcement on many core areas including: drinking-water, food safety, vector control, waste management and sanitation. </w:t>
      </w:r>
    </w:p>
    <w:p w:rsidR="004D48F2" w:rsidRPr="00CE1D6A" w:rsidRDefault="004D48F2" w:rsidP="004D48F2">
      <w:pPr>
        <w:pStyle w:val="SingleTxtG"/>
      </w:pPr>
      <w:r w:rsidRPr="00CE1D6A">
        <w:t>47.</w:t>
      </w:r>
      <w:r w:rsidRPr="00CE1D6A">
        <w:tab/>
        <w:t>RMI MOHHS acknowledges the need for the establishment of an Environmental Health Unit to better manage emerging public health issues. The MOHHS is working with the Pacific Island Health Officers Association and the World Health Organization to have a full and functional Environmental Health Unit by end of FY2018.</w:t>
      </w:r>
    </w:p>
    <w:p w:rsidR="004D48F2" w:rsidRPr="00CE1D6A" w:rsidRDefault="004D48F2" w:rsidP="0049446C">
      <w:pPr>
        <w:pStyle w:val="H1G"/>
      </w:pPr>
      <w:bookmarkStart w:id="21" w:name="_Toc495054221"/>
      <w:r w:rsidRPr="00CE1D6A">
        <w:tab/>
      </w:r>
      <w:r w:rsidRPr="00CE1D6A">
        <w:tab/>
        <w:t>Issue 9</w:t>
      </w:r>
      <w:bookmarkEnd w:id="21"/>
    </w:p>
    <w:p w:rsidR="004D48F2" w:rsidRPr="00CE1D6A" w:rsidRDefault="004D48F2" w:rsidP="004D48F2">
      <w:pPr>
        <w:pStyle w:val="SingleTxtG"/>
        <w:rPr>
          <w:b/>
        </w:rPr>
      </w:pPr>
      <w:r w:rsidRPr="00CE1D6A">
        <w:rPr>
          <w:b/>
        </w:rPr>
        <w:t>Please provide information on the measures taken to increase enrolment rates in pre</w:t>
      </w:r>
      <w:r w:rsidR="0049446C" w:rsidRPr="00CE1D6A">
        <w:rPr>
          <w:b/>
        </w:rPr>
        <w:t>-</w:t>
      </w:r>
      <w:r w:rsidRPr="00CE1D6A">
        <w:rPr>
          <w:b/>
        </w:rPr>
        <w:t>primary, primary and secondary education, to reduce dropout rates, to improve the quality of education and the school infrastructure, to increase human, technical and financial resources and to facilitate children</w:t>
      </w:r>
      <w:r w:rsidR="003A2918">
        <w:rPr>
          <w:b/>
        </w:rPr>
        <w:t>’</w:t>
      </w:r>
      <w:r w:rsidRPr="00CE1D6A">
        <w:rPr>
          <w:b/>
        </w:rPr>
        <w:t>s access to vocational training, particularly in rural areas and on the outer islands.</w:t>
      </w:r>
    </w:p>
    <w:p w:rsidR="004D48F2" w:rsidRPr="00CE1D6A" w:rsidRDefault="004D48F2" w:rsidP="004D48F2">
      <w:pPr>
        <w:pStyle w:val="SingleTxtG"/>
      </w:pPr>
      <w:r w:rsidRPr="00CE1D6A">
        <w:t>48.</w:t>
      </w:r>
      <w:r w:rsidRPr="00CE1D6A">
        <w:tab/>
        <w:t>Education is compulsory in the RMI. The public schools are free and there is an alternative high school offering for vocational learning, Life Skills Academy. Outer Island students have the opportunity to attend either of two public boarding high schools after graduating from eighth grade. Transportation is arranged by the government to and from these schools via transport ships at the beginning and end of each school year.</w:t>
      </w:r>
    </w:p>
    <w:p w:rsidR="004D48F2" w:rsidRPr="00CE1D6A" w:rsidRDefault="004D48F2" w:rsidP="004D48F2">
      <w:pPr>
        <w:pStyle w:val="SingleTxtG"/>
      </w:pPr>
      <w:r w:rsidRPr="00CE1D6A">
        <w:lastRenderedPageBreak/>
        <w:t>49.</w:t>
      </w:r>
      <w:r w:rsidRPr="00CE1D6A">
        <w:tab/>
        <w:t>Goal and Objective #2 of the PSS Strategic Plan for implementing the Child Rights Protection Act 2015 is to improve student persistence, especially at secondary level by focusing on improving enrollment rates and reducing dropout rates. This will be achieved by:</w:t>
      </w:r>
    </w:p>
    <w:p w:rsidR="004D48F2" w:rsidRPr="00CE1D6A" w:rsidRDefault="004D48F2" w:rsidP="0049446C">
      <w:pPr>
        <w:pStyle w:val="Bullet1G"/>
      </w:pPr>
      <w:r w:rsidRPr="00CE1D6A">
        <w:t>Providing reliable school buses and routes;</w:t>
      </w:r>
    </w:p>
    <w:p w:rsidR="004D48F2" w:rsidRPr="00CE1D6A" w:rsidRDefault="004D48F2" w:rsidP="001775C1">
      <w:pPr>
        <w:pStyle w:val="Bullet1G"/>
      </w:pPr>
      <w:r w:rsidRPr="00CE1D6A">
        <w:t>Establishing reliable sea and air transportation t</w:t>
      </w:r>
      <w:r w:rsidR="001775C1" w:rsidRPr="00CE1D6A">
        <w:t xml:space="preserve">o get students to islands with </w:t>
      </w:r>
      <w:r w:rsidRPr="00CE1D6A">
        <w:t>high schools;</w:t>
      </w:r>
    </w:p>
    <w:p w:rsidR="004D48F2" w:rsidRPr="00CE1D6A" w:rsidRDefault="004D48F2" w:rsidP="001775C1">
      <w:pPr>
        <w:pStyle w:val="Bullet1G"/>
      </w:pPr>
      <w:r w:rsidRPr="00CE1D6A">
        <w:t>Creating a PowerSchool for early detection and attention to at-risk students;</w:t>
      </w:r>
    </w:p>
    <w:p w:rsidR="004D48F2" w:rsidRPr="00CE1D6A" w:rsidRDefault="004D48F2" w:rsidP="001775C1">
      <w:pPr>
        <w:pStyle w:val="Bullet1G"/>
      </w:pPr>
      <w:r w:rsidRPr="00CE1D6A">
        <w:t>Improving counseling programs;</w:t>
      </w:r>
    </w:p>
    <w:p w:rsidR="004D48F2" w:rsidRPr="00CE1D6A" w:rsidRDefault="004D48F2" w:rsidP="001775C1">
      <w:pPr>
        <w:pStyle w:val="Bullet1G"/>
      </w:pPr>
      <w:r w:rsidRPr="00CE1D6A">
        <w:t>Encouraging strong parental involvement;</w:t>
      </w:r>
    </w:p>
    <w:p w:rsidR="004D48F2" w:rsidRPr="00CE1D6A" w:rsidRDefault="004D48F2" w:rsidP="001775C1">
      <w:pPr>
        <w:pStyle w:val="Bullet1G"/>
      </w:pPr>
      <w:r w:rsidRPr="00CE1D6A">
        <w:t>Implementing a National Awareness Campaign to combat the State</w:t>
      </w:r>
      <w:r w:rsidR="003A2918">
        <w:t>’</w:t>
      </w:r>
      <w:r w:rsidRPr="00CE1D6A">
        <w:t>s</w:t>
      </w:r>
      <w:r w:rsidRPr="00CE1D6A">
        <w:tab/>
        <w:t>dropout problem;</w:t>
      </w:r>
    </w:p>
    <w:p w:rsidR="004D48F2" w:rsidRPr="00CE1D6A" w:rsidRDefault="004D48F2" w:rsidP="001775C1">
      <w:pPr>
        <w:pStyle w:val="Bullet1G"/>
      </w:pPr>
      <w:r w:rsidRPr="00CE1D6A">
        <w:t>Improving dormitories for outer island students;</w:t>
      </w:r>
    </w:p>
    <w:p w:rsidR="004D48F2" w:rsidRPr="00CE1D6A" w:rsidRDefault="004D48F2" w:rsidP="001775C1">
      <w:pPr>
        <w:pStyle w:val="Bullet1G"/>
      </w:pPr>
      <w:r w:rsidRPr="00CE1D6A">
        <w:t>Strengthening local boards of education/</w:t>
      </w:r>
      <w:r w:rsidR="001775C1" w:rsidRPr="00CE1D6A">
        <w:t xml:space="preserve">local government and Parent </w:t>
      </w:r>
      <w:r w:rsidRPr="00CE1D6A">
        <w:t>Teacher Associations (PTAs);</w:t>
      </w:r>
    </w:p>
    <w:p w:rsidR="004D48F2" w:rsidRPr="00CE1D6A" w:rsidRDefault="004D48F2" w:rsidP="001775C1">
      <w:pPr>
        <w:pStyle w:val="Bullet1G"/>
      </w:pPr>
      <w:r w:rsidRPr="00CE1D6A">
        <w:t>Establishing a social work agency in urban areas to help families of</w:t>
      </w:r>
      <w:r w:rsidR="001775C1" w:rsidRPr="00CE1D6A">
        <w:t xml:space="preserve"> </w:t>
      </w:r>
      <w:r w:rsidRPr="00CE1D6A">
        <w:t>chronically truant students;</w:t>
      </w:r>
    </w:p>
    <w:p w:rsidR="004D48F2" w:rsidRPr="00CE1D6A" w:rsidRDefault="004D48F2" w:rsidP="001775C1">
      <w:pPr>
        <w:pStyle w:val="Bullet1G"/>
      </w:pPr>
      <w:r w:rsidRPr="00CE1D6A">
        <w:t>Securing public and parental contributions so students do not go home for</w:t>
      </w:r>
      <w:r w:rsidRPr="00CE1D6A">
        <w:tab/>
        <w:t>lunch or go hungry;</w:t>
      </w:r>
    </w:p>
    <w:p w:rsidR="004D48F2" w:rsidRPr="00CE1D6A" w:rsidRDefault="004D48F2" w:rsidP="001775C1">
      <w:pPr>
        <w:pStyle w:val="Bullet1G"/>
      </w:pPr>
      <w:r w:rsidRPr="00CE1D6A">
        <w:t>Commissioning research on the causes of student dropout and possible</w:t>
      </w:r>
      <w:r w:rsidR="001775C1" w:rsidRPr="00CE1D6A">
        <w:t xml:space="preserve"> </w:t>
      </w:r>
      <w:r w:rsidRPr="00CE1D6A">
        <w:t>solutions.</w:t>
      </w:r>
    </w:p>
    <w:p w:rsidR="004D48F2" w:rsidRPr="00CE1D6A" w:rsidRDefault="004D48F2" w:rsidP="004D48F2">
      <w:pPr>
        <w:pStyle w:val="SingleTxtG"/>
      </w:pPr>
      <w:r w:rsidRPr="00CE1D6A">
        <w:t>50.</w:t>
      </w:r>
      <w:r w:rsidRPr="00CE1D6A">
        <w:tab/>
        <w:t>The PSS</w:t>
      </w:r>
      <w:r w:rsidR="003A2918">
        <w:t>’</w:t>
      </w:r>
      <w:r w:rsidRPr="00CE1D6A">
        <w:t>s project funded by the ADB to improve the quality of basic education from 2017 to 2023, will support implementation of a quality pedagogical framework. This framework aims to improve teaching and learning, thereby engaging students in school and reducing absenteeism and drop-out rates</w:t>
      </w:r>
      <w:r w:rsidR="003A2918">
        <w:t xml:space="preserve">. </w:t>
      </w:r>
    </w:p>
    <w:p w:rsidR="004D48F2" w:rsidRPr="00CE1D6A" w:rsidRDefault="004D48F2" w:rsidP="004D48F2">
      <w:pPr>
        <w:pStyle w:val="SingleTxtG"/>
      </w:pPr>
      <w:r w:rsidRPr="00CE1D6A">
        <w:t>51.</w:t>
      </w:r>
      <w:r w:rsidRPr="00CE1D6A">
        <w:tab/>
        <w:t>WUTMI started a program called Parents As Teachers (PAT) to increase pre-primary/primary school enrollment rates. This program targets families with children prenatal-5years old. Monthly home visits are conducted by PAT educators who educate parents on early childhood development and encourage practices that will prepare children for school (i.e. exposure to literacy materials).</w:t>
      </w:r>
    </w:p>
    <w:p w:rsidR="004D48F2" w:rsidRPr="00CE1D6A" w:rsidRDefault="004D48F2" w:rsidP="0042305A">
      <w:pPr>
        <w:pStyle w:val="H1G"/>
      </w:pPr>
      <w:bookmarkStart w:id="22" w:name="_Toc495054222"/>
      <w:r w:rsidRPr="00CE1D6A">
        <w:tab/>
      </w:r>
      <w:r w:rsidRPr="00CE1D6A">
        <w:tab/>
        <w:t>Issue 10</w:t>
      </w:r>
      <w:bookmarkEnd w:id="22"/>
    </w:p>
    <w:p w:rsidR="004D48F2" w:rsidRPr="00CE1D6A" w:rsidRDefault="004D48F2" w:rsidP="004D48F2">
      <w:pPr>
        <w:pStyle w:val="SingleTxtG"/>
        <w:rPr>
          <w:b/>
        </w:rPr>
      </w:pPr>
      <w:r w:rsidRPr="00CE1D6A">
        <w:rPr>
          <w:b/>
        </w:rPr>
        <w:t>Please provide information on the steps taken to ensure the effective implementation of the Criminal Code and the Child Rights Protection Act 2015 to prevent and combat trafficking in children, forced child labor and the sexual exploitation of children, including child prostitution, child sex tourism and child pornography. Please also inform the Committee about measures taken to strengthen efforts to identify, protect and support child victims of exploitation in the tourism and fisheries sectors.</w:t>
      </w:r>
    </w:p>
    <w:p w:rsidR="004D48F2" w:rsidRPr="00CE1D6A" w:rsidRDefault="004D48F2" w:rsidP="004D48F2">
      <w:pPr>
        <w:pStyle w:val="SingleTxtG"/>
      </w:pPr>
      <w:r w:rsidRPr="00CE1D6A">
        <w:t>52.</w:t>
      </w:r>
      <w:r w:rsidRPr="00CE1D6A">
        <w:tab/>
        <w:t xml:space="preserve">There are currently no cases that involve children under these offenses within the RMI. However the MIPD will thoroughly investigate any cases that involve children. </w:t>
      </w:r>
    </w:p>
    <w:p w:rsidR="004D48F2" w:rsidRPr="00CE1D6A" w:rsidRDefault="004D48F2" w:rsidP="004D48F2">
      <w:pPr>
        <w:pStyle w:val="SingleTxtG"/>
      </w:pPr>
      <w:r w:rsidRPr="00CE1D6A">
        <w:t>53.</w:t>
      </w:r>
      <w:r w:rsidRPr="00CE1D6A">
        <w:tab/>
        <w:t>The RMI has recently developed the National Human Trafficking Taskforce. The Taskforce is comprised of representatives from MOCIA, International Organization for Migration (IOM), WUTMI, Attorney General</w:t>
      </w:r>
      <w:r w:rsidR="003A2918">
        <w:t>’</w:t>
      </w:r>
      <w:r w:rsidRPr="00CE1D6A">
        <w:t>s office, MOHHS, MOE, MIPD, and the Immigration Division. The Taskforce is focused on effective implementation of legislation to criminalize and prosecute traffickers in order to combat child trafficking. The new Prohibition of Trafficking in Persons Act 2017 criminalizes trafficking in children. Those who commit the offense of child trafficking and are found guilty may serve a sentence not exceeding 20 years and a fine of 15,000.00 USD. Under the Act it</w:t>
      </w:r>
      <w:r w:rsidR="003A2918">
        <w:t>’</w:t>
      </w:r>
      <w:r w:rsidRPr="00CE1D6A">
        <w:t xml:space="preserve">s not only the direct trafficker who may be prosecuted, but also any person who is an accomplice, as well as any person who organizes or directs a child to commit a crime of trafficking, any person who attempts, aids and/or abets trafficking. The Act provides a wider target group in order to </w:t>
      </w:r>
      <w:r w:rsidRPr="00CE1D6A">
        <w:lastRenderedPageBreak/>
        <w:t xml:space="preserve">prosecute those who commit and take part in child trafficking. Currently there is an ongoing victim identification and referral standard operating procedures that the Taskforce is working on with the Police and other relevant stakeholders that may provide victim assistance. This tool also helps with preventing and combatting child trafficking. In terms of prevention alone, the Taskforce has carried out numerous school visits to educate students on human trafficking including child trafficking. The Taskforce has also carried out various workshops and trainings bringing experts from around the world to train our police force, prosecutors and other service providers. </w:t>
      </w:r>
    </w:p>
    <w:p w:rsidR="004D48F2" w:rsidRPr="00CE1D6A" w:rsidRDefault="004D48F2" w:rsidP="004D48F2">
      <w:pPr>
        <w:pStyle w:val="SingleTxtG"/>
      </w:pPr>
      <w:r w:rsidRPr="00CE1D6A">
        <w:t>54.</w:t>
      </w:r>
      <w:r w:rsidRPr="00CE1D6A">
        <w:tab/>
        <w:t>There is also the Child Rights Protection Act 2015 which criminalizes child trafficking. There is no specific legislation on child pornography yet. This new legislation and the proposed standards of procedure the Taskforce is working on will help in the investigation of child trafficking in the tourism and fishery sectors.</w:t>
      </w:r>
    </w:p>
    <w:p w:rsidR="004D48F2" w:rsidRPr="00CE1D6A" w:rsidRDefault="004D48F2" w:rsidP="004D48F2">
      <w:pPr>
        <w:pStyle w:val="SingleTxtG"/>
      </w:pPr>
      <w:r w:rsidRPr="00CE1D6A">
        <w:t>55.</w:t>
      </w:r>
      <w:r w:rsidRPr="00CE1D6A">
        <w:tab/>
        <w:t>IOM offered training on the Risks of Human Trafficking to 2,083 girls and 1,357 boys in Majuro, Ebeye, Wotje, and Jaluit. IOM also conducted three law enforcement trainings in Majuro and two law enforcement trainings in Ebeye between 2015 and 2017. The trainings were to build the capacity of the law enforcement to identify, investigate and prosecute human trafficking (including child trafficking). IOM then conducted a training in Majuro and a training in Ebeye for service providers that are part of the national referral mechanism on human trafficking to better support survivors of human trafficking (including children).</w:t>
      </w:r>
    </w:p>
    <w:p w:rsidR="004D48F2" w:rsidRPr="00CE1D6A" w:rsidRDefault="004D48F2" w:rsidP="0042305A">
      <w:pPr>
        <w:pStyle w:val="H1G"/>
      </w:pPr>
      <w:bookmarkStart w:id="23" w:name="_Toc495054223"/>
      <w:r w:rsidRPr="00CE1D6A">
        <w:tab/>
      </w:r>
      <w:r w:rsidRPr="00CE1D6A">
        <w:tab/>
        <w:t>Issue 11</w:t>
      </w:r>
      <w:bookmarkEnd w:id="23"/>
    </w:p>
    <w:p w:rsidR="004D48F2" w:rsidRPr="00CE1D6A" w:rsidRDefault="004D48F2" w:rsidP="004D48F2">
      <w:pPr>
        <w:pStyle w:val="SingleTxtG"/>
        <w:rPr>
          <w:b/>
        </w:rPr>
      </w:pPr>
      <w:r w:rsidRPr="00CE1D6A">
        <w:rPr>
          <w:b/>
        </w:rPr>
        <w:t xml:space="preserve">Please provide information on how child protection issues have been taken into consideration and are being addressed under the Joint National Action Plan for Climate Change Adaptation and Disaster Risk Management 2014-2018 and the National Climate Change Policy Framework. </w:t>
      </w:r>
    </w:p>
    <w:p w:rsidR="004D48F2" w:rsidRPr="00CE1D6A" w:rsidRDefault="004D48F2" w:rsidP="004D48F2">
      <w:pPr>
        <w:pStyle w:val="SingleTxtG"/>
      </w:pPr>
      <w:r w:rsidRPr="00CE1D6A">
        <w:t>56.</w:t>
      </w:r>
      <w:r w:rsidRPr="00CE1D6A">
        <w:tab/>
        <w:t>The Joint National Action Plan (JNAP) is the overarching policy framework that guides the overall national activities in priority areas such as Education and Health</w:t>
      </w:r>
      <w:r w:rsidR="003A2918">
        <w:t xml:space="preserve">. </w:t>
      </w:r>
      <w:r w:rsidRPr="00CE1D6A">
        <w:t>Quality education and healthcare services for children is an integral part of building a child</w:t>
      </w:r>
      <w:r w:rsidR="003A2918">
        <w:t>’</w:t>
      </w:r>
      <w:r w:rsidRPr="00CE1D6A">
        <w:t>s resilience to the adverse impacts of disasters and climate change</w:t>
      </w:r>
      <w:r w:rsidR="003A2918">
        <w:t xml:space="preserve">. </w:t>
      </w:r>
      <w:r w:rsidRPr="00CE1D6A">
        <w:t>Two guiding policy obj</w:t>
      </w:r>
      <w:r w:rsidR="003A2918">
        <w:t>ectives include the following:</w:t>
      </w:r>
    </w:p>
    <w:p w:rsidR="004D48F2" w:rsidRPr="00CE1D6A" w:rsidRDefault="004D48F2" w:rsidP="0042305A">
      <w:pPr>
        <w:pStyle w:val="Bullet1G"/>
      </w:pPr>
      <w:r w:rsidRPr="00CE1D6A">
        <w:t>Goal 2: Public Education and Awareness;</w:t>
      </w:r>
    </w:p>
    <w:p w:rsidR="004D48F2" w:rsidRPr="00CE1D6A" w:rsidRDefault="004D48F2" w:rsidP="0042305A">
      <w:pPr>
        <w:pStyle w:val="Bullet1G"/>
      </w:pPr>
      <w:r w:rsidRPr="00CE1D6A">
        <w:t>Goal 5: Enhancing local livelihood and community resilience.</w:t>
      </w:r>
    </w:p>
    <w:p w:rsidR="004D48F2" w:rsidRPr="00CE1D6A" w:rsidRDefault="004D48F2" w:rsidP="00053B18">
      <w:pPr>
        <w:pStyle w:val="SingleTxtG"/>
        <w:ind w:firstLine="567"/>
      </w:pPr>
      <w:r w:rsidRPr="00CE1D6A">
        <w:t xml:space="preserve">JNAP manages this while being mindful of gender and culture. </w:t>
      </w:r>
    </w:p>
    <w:p w:rsidR="004D48F2" w:rsidRPr="00CE1D6A" w:rsidRDefault="004D48F2" w:rsidP="004D48F2">
      <w:pPr>
        <w:pStyle w:val="SingleTxtG"/>
      </w:pPr>
      <w:r w:rsidRPr="00CE1D6A">
        <w:t>57.</w:t>
      </w:r>
      <w:r w:rsidRPr="00CE1D6A">
        <w:tab/>
        <w:t>Objectives of these two Goals mentioned include engaging more effectively with non-government counterparts (NGOs, IOM, civil society and the private sector), to build upon their success in community based risk reduction at the local level by ensuring adequate non-government representation on all relevant committees (e.g. National Climate Change Committee, National Disaster Committee) and establishing mechanisms for improved dialogue between GRMI and NGOs</w:t>
      </w:r>
      <w:r w:rsidR="003A2918">
        <w:t xml:space="preserve">. </w:t>
      </w:r>
      <w:r w:rsidRPr="00CE1D6A">
        <w:t>Another key objective is to develop and implement an ongoing climate change and Disaster Risk Management educational and awareness program through formal educational systems, including traditional ways of communication. This requires integrating Climate Change Adaptation/ Disaster Risk Management (DRM) into the school curriculum, increasing the funding, and reviewing curriculum on existing awareness and education programs</w:t>
      </w:r>
      <w:r w:rsidR="003A2918">
        <w:t xml:space="preserve">. </w:t>
      </w:r>
      <w:r w:rsidRPr="00CE1D6A">
        <w:t xml:space="preserve">Another key objective is addressing the issues of climate and disaster related health impacts. The last key objective is providing institutional strengthening of the health sector including on ECD principles. These ECD principals are captured in the Reproduction, Maternity, Newborn, Childhood, and Adolescence public health programs. </w:t>
      </w:r>
    </w:p>
    <w:p w:rsidR="004D48F2" w:rsidRPr="00CE1D6A" w:rsidRDefault="004D48F2" w:rsidP="004D48F2">
      <w:pPr>
        <w:pStyle w:val="SingleTxtG"/>
      </w:pPr>
      <w:r w:rsidRPr="00CE1D6A">
        <w:t>58.</w:t>
      </w:r>
      <w:r w:rsidRPr="00CE1D6A">
        <w:tab/>
        <w:t xml:space="preserve">The RMI MOHHS Emergency Medical Services (EMS) for Children Program is funded by US Health Resources and Services Administration (HRSA). This program aims to ensure that emergency medical care for injured/ill children and adolescents is well established and integrated into the developing EMS system. The program does so by </w:t>
      </w:r>
      <w:r w:rsidRPr="00CE1D6A">
        <w:lastRenderedPageBreak/>
        <w:t xml:space="preserve">ensuring that the entire spectrum of emergency services, including primary prevention of illness and injury, acute care, and rehabilitation is provided to children and adolescents. The EMS for Children Program has been implemented to reduce child and adolescent mortality and morbidity. </w:t>
      </w:r>
    </w:p>
    <w:p w:rsidR="004D48F2" w:rsidRPr="00CE1D6A" w:rsidRDefault="004D48F2" w:rsidP="004D48F2">
      <w:pPr>
        <w:pStyle w:val="SingleTxtG"/>
      </w:pPr>
      <w:r w:rsidRPr="00CE1D6A">
        <w:t>59.</w:t>
      </w:r>
      <w:r w:rsidRPr="00CE1D6A">
        <w:tab/>
        <w:t xml:space="preserve">Children are a special challenge to the hospital care providers. They are not </w:t>
      </w:r>
      <w:r w:rsidR="003A2918">
        <w:t>“</w:t>
      </w:r>
      <w:r w:rsidRPr="00CE1D6A">
        <w:t>small adults</w:t>
      </w:r>
      <w:r w:rsidR="003A2918">
        <w:t>”</w:t>
      </w:r>
      <w:r w:rsidRPr="00CE1D6A">
        <w:t>; their anatomy and physiology deserve unique and special consideration, since they differ from adults. The reactions and capabilities of children differ depending on their developmental stages and experiences in life. At this time, the Majuro Hospital Emergency Unit is designed to provide fast intervention for adult emergency patients. Specialized p</w:t>
      </w:r>
      <w:r w:rsidR="00F96114">
        <w:t>a</w:t>
      </w:r>
      <w:r w:rsidRPr="00CE1D6A">
        <w:t>ediatric emergency care is limited and often overlooked due to three main problems: lack of a standardized medical care system to care for the children; lack of p</w:t>
      </w:r>
      <w:r w:rsidR="00F96114">
        <w:t>a</w:t>
      </w:r>
      <w:r w:rsidRPr="00CE1D6A">
        <w:t>ediatric emergency care education/training for the medical care providers to care for the children; and lack of medical care facilities appropriate for children.</w:t>
      </w:r>
    </w:p>
    <w:p w:rsidR="004D48F2" w:rsidRPr="00CE1D6A" w:rsidRDefault="004D48F2" w:rsidP="004D48F2">
      <w:pPr>
        <w:pStyle w:val="SingleTxtG"/>
      </w:pPr>
      <w:r w:rsidRPr="00CE1D6A">
        <w:t>60.</w:t>
      </w:r>
      <w:r w:rsidRPr="00CE1D6A">
        <w:tab/>
        <w:t>However, during the last 3 years MOHHS has been able to strengthen areas that are lacking by:</w:t>
      </w:r>
    </w:p>
    <w:p w:rsidR="004D48F2" w:rsidRPr="00CE1D6A" w:rsidRDefault="004D48F2" w:rsidP="006A04FA">
      <w:pPr>
        <w:pStyle w:val="Bullet1G"/>
      </w:pPr>
      <w:r w:rsidRPr="00CE1D6A">
        <w:t>Training and certifying 12 Emergency Medical Technician (EMT)</w:t>
      </w:r>
      <w:r w:rsidR="003A2918">
        <w:t>’</w:t>
      </w:r>
      <w:r w:rsidR="009D5ED2">
        <w:t>s</w:t>
      </w:r>
      <w:r w:rsidRPr="00CE1D6A">
        <w:t xml:space="preserve"> on island; </w:t>
      </w:r>
    </w:p>
    <w:p w:rsidR="004D48F2" w:rsidRPr="00CE1D6A" w:rsidRDefault="004D48F2" w:rsidP="006A04FA">
      <w:pPr>
        <w:pStyle w:val="Bullet1G"/>
      </w:pPr>
      <w:r w:rsidRPr="00CE1D6A">
        <w:t>Improving p</w:t>
      </w:r>
      <w:r w:rsidR="00F96114">
        <w:t>a</w:t>
      </w:r>
      <w:r w:rsidRPr="00CE1D6A">
        <w:t xml:space="preserve">ediatric infrastructure; </w:t>
      </w:r>
    </w:p>
    <w:p w:rsidR="004D48F2" w:rsidRPr="00CE1D6A" w:rsidRDefault="004D48F2" w:rsidP="006A04FA">
      <w:pPr>
        <w:pStyle w:val="Bullet1G"/>
      </w:pPr>
      <w:r w:rsidRPr="00CE1D6A">
        <w:t>Continuing p</w:t>
      </w:r>
      <w:r w:rsidR="00F96114">
        <w:t>a</w:t>
      </w:r>
      <w:r w:rsidRPr="00CE1D6A">
        <w:t>ediatric education such as P</w:t>
      </w:r>
      <w:r w:rsidR="00F96114">
        <w:t>a</w:t>
      </w:r>
      <w:r w:rsidRPr="00CE1D6A">
        <w:t>ediatric Advanced Life Support (PALS), Basic Life Support (BLS) and First Aid Trainings to communities and families.</w:t>
      </w:r>
    </w:p>
    <w:p w:rsidR="004D48F2" w:rsidRPr="00CE1D6A" w:rsidRDefault="004D48F2" w:rsidP="004D48F2">
      <w:pPr>
        <w:pStyle w:val="SingleTxtG"/>
      </w:pPr>
      <w:r w:rsidRPr="00CE1D6A">
        <w:t>61.</w:t>
      </w:r>
      <w:r w:rsidRPr="00CE1D6A">
        <w:tab/>
        <w:t xml:space="preserve">Child Protection in Emergencies (CPiE) has done 4 awareness activities with various groups (Majuro Local Government Police Officers [Group 1 and Group 2], YTYIH, and National Youth Rally Participants) and conducted 6 trainings on Child Protection in Emergencies for stakeholders. CPiE has also conducted five </w:t>
      </w:r>
      <w:r w:rsidR="003A2918">
        <w:t>“</w:t>
      </w:r>
      <w:r w:rsidRPr="00CE1D6A">
        <w:t>roll outs</w:t>
      </w:r>
      <w:r w:rsidR="003A2918">
        <w:t>”</w:t>
      </w:r>
      <w:r w:rsidRPr="00CE1D6A">
        <w:t xml:space="preserve"> to villages and outer islands in response to El Niño and Climate Change. </w:t>
      </w:r>
    </w:p>
    <w:p w:rsidR="004D48F2" w:rsidRPr="00CE1D6A" w:rsidRDefault="004D48F2" w:rsidP="004D48F2">
      <w:pPr>
        <w:pStyle w:val="SingleTxtG"/>
      </w:pPr>
      <w:r w:rsidRPr="00CE1D6A">
        <w:t>62.</w:t>
      </w:r>
      <w:r w:rsidRPr="00CE1D6A">
        <w:tab/>
        <w:t>For each roll out to the outer islands, CPiE conducted a survey of the local elementary school students to find out what kind of storms they were most affected by. Between the 6 atolls visited, 34 students were affected by big storms, 5 were affected by king tides, and 103 were affected by the drought. See Appendix, Issue 11 for a table.</w:t>
      </w:r>
    </w:p>
    <w:p w:rsidR="004D48F2" w:rsidRPr="00CE1D6A" w:rsidRDefault="004D48F2" w:rsidP="006A04FA">
      <w:pPr>
        <w:pStyle w:val="H1G"/>
      </w:pPr>
      <w:bookmarkStart w:id="24" w:name="_Toc495054224"/>
      <w:r w:rsidRPr="00CE1D6A">
        <w:tab/>
      </w:r>
      <w:r w:rsidRPr="00CE1D6A">
        <w:tab/>
        <w:t>Issue 12</w:t>
      </w:r>
      <w:bookmarkEnd w:id="24"/>
    </w:p>
    <w:p w:rsidR="004D48F2" w:rsidRPr="00CE1D6A" w:rsidRDefault="004D48F2" w:rsidP="004D48F2">
      <w:pPr>
        <w:pStyle w:val="SingleTxtG"/>
        <w:rPr>
          <w:b/>
        </w:rPr>
      </w:pPr>
      <w:r w:rsidRPr="00CE1D6A">
        <w:rPr>
          <w:b/>
        </w:rPr>
        <w:t>Please provide information on any measures taken to develop comprehensive juvenile justice legislation, to provide special training for judges and all relevant actors on juvenile justice matters, to raise the age of criminal responsibility for serious offences, to ensure that children between 16 and 18 years of age are not treated as adults in judicial proceedings and to make sure that children are not detained together with adults.</w:t>
      </w:r>
    </w:p>
    <w:p w:rsidR="004D48F2" w:rsidRPr="00CE1D6A" w:rsidRDefault="004D48F2" w:rsidP="004D48F2">
      <w:pPr>
        <w:pStyle w:val="SingleTxtG"/>
      </w:pPr>
      <w:r w:rsidRPr="00CE1D6A">
        <w:t>63.</w:t>
      </w:r>
      <w:r w:rsidRPr="00CE1D6A">
        <w:tab/>
        <w:t>GRMI recognizes the need to create a more consistent and rigorous training schedule for employees/participants in our Justice System. RMI also recognizes the need for better communication and uniformity in reaching and providing for outer islands regardless of geographical dispersity.</w:t>
      </w:r>
    </w:p>
    <w:p w:rsidR="004D48F2" w:rsidRPr="00CE1D6A" w:rsidRDefault="004D48F2" w:rsidP="004D48F2">
      <w:pPr>
        <w:pStyle w:val="SingleTxtG"/>
      </w:pPr>
      <w:r w:rsidRPr="00CE1D6A">
        <w:t>64.</w:t>
      </w:r>
      <w:r w:rsidRPr="00CE1D6A">
        <w:tab/>
        <w:t>There is a legislative procedure in place called the Juvenile Procedure Act</w:t>
      </w:r>
      <w:r w:rsidR="003A2918">
        <w:t xml:space="preserve">. </w:t>
      </w:r>
      <w:r w:rsidRPr="00CE1D6A">
        <w:t>This Act mainly deals with Court Proceeding when there is a matter concerning Juveniles. The Judiciary Office has recommended to the executive branch a need to update laws and regulations regarding juvenile proceedings. Research and drafted legislation has been given to executive branch for consideration.</w:t>
      </w:r>
    </w:p>
    <w:p w:rsidR="004D48F2" w:rsidRPr="00CE1D6A" w:rsidRDefault="004D48F2" w:rsidP="004D48F2">
      <w:pPr>
        <w:pStyle w:val="SingleTxtG"/>
      </w:pPr>
      <w:r w:rsidRPr="00CE1D6A">
        <w:t>65.</w:t>
      </w:r>
      <w:r w:rsidRPr="00CE1D6A">
        <w:tab/>
        <w:t>Due to the lack of facilities at this time. Juveniles detained by the MIPD are separated from adult inmates. These juveniles are monitored at all times. No incidents within the cells have occurred involving juveniles.</w:t>
      </w:r>
    </w:p>
    <w:p w:rsidR="004D48F2" w:rsidRPr="00CE1D6A" w:rsidRDefault="004D48F2" w:rsidP="006A04FA">
      <w:pPr>
        <w:pStyle w:val="HChG"/>
      </w:pPr>
      <w:bookmarkStart w:id="25" w:name="_Toc495054225"/>
      <w:r w:rsidRPr="00CE1D6A">
        <w:lastRenderedPageBreak/>
        <w:tab/>
      </w:r>
      <w:r w:rsidRPr="00CE1D6A">
        <w:tab/>
      </w:r>
      <w:bookmarkStart w:id="26" w:name="_Toc496860086"/>
      <w:bookmarkStart w:id="27" w:name="_Toc496860319"/>
      <w:r w:rsidRPr="00CE1D6A">
        <w:t>Part II</w:t>
      </w:r>
      <w:bookmarkEnd w:id="25"/>
      <w:bookmarkEnd w:id="26"/>
      <w:bookmarkEnd w:id="27"/>
    </w:p>
    <w:p w:rsidR="004D48F2" w:rsidRPr="00CE1D6A" w:rsidRDefault="004D48F2" w:rsidP="006A04FA">
      <w:pPr>
        <w:pStyle w:val="H1G"/>
      </w:pPr>
      <w:bookmarkStart w:id="28" w:name="_Toc495054226"/>
      <w:r w:rsidRPr="00CE1D6A">
        <w:tab/>
      </w:r>
      <w:r w:rsidRPr="00CE1D6A">
        <w:tab/>
        <w:t>Issue 13</w:t>
      </w:r>
      <w:bookmarkEnd w:id="28"/>
    </w:p>
    <w:p w:rsidR="004D48F2" w:rsidRPr="00CE1D6A" w:rsidRDefault="004D48F2" w:rsidP="004D48F2">
      <w:pPr>
        <w:pStyle w:val="SingleTxtG"/>
        <w:rPr>
          <w:b/>
        </w:rPr>
      </w:pPr>
      <w:r w:rsidRPr="00CE1D6A">
        <w:rPr>
          <w:b/>
        </w:rPr>
        <w:t>The Committee invites the State party to provide a brief update (no more than three pages) on the information presented in its report (</w:t>
      </w:r>
      <w:r w:rsidR="005F6984" w:rsidRPr="00CE1D6A">
        <w:rPr>
          <w:b/>
        </w:rPr>
        <w:t>CRC/C/MHL/3-4) with regard to:</w:t>
      </w:r>
    </w:p>
    <w:p w:rsidR="004D48F2" w:rsidRPr="00CE1D6A" w:rsidRDefault="004D48F2" w:rsidP="00231305">
      <w:pPr>
        <w:pStyle w:val="H23G"/>
      </w:pPr>
      <w:r w:rsidRPr="00CE1D6A">
        <w:tab/>
        <w:t>(a)</w:t>
      </w:r>
      <w:r w:rsidRPr="00CE1D6A">
        <w:tab/>
        <w:t>New bills or laws and their respective regulations, including the Child Rights Protection Act 2015, the Rights of Persons with Disabilities Act 2015, the Marshall Islands Public School System Act 2013, the Domestic Violence Prevention and Protection Act 2011 and the Criminal Code (adopted in 2011 and amended in 2013);</w:t>
      </w:r>
    </w:p>
    <w:p w:rsidR="004D48F2" w:rsidRPr="00CE1D6A" w:rsidRDefault="004D48F2" w:rsidP="00F81C3E">
      <w:pPr>
        <w:pStyle w:val="H23G"/>
      </w:pPr>
      <w:r w:rsidRPr="00CE1D6A">
        <w:tab/>
        <w:t>(b)</w:t>
      </w:r>
      <w:r w:rsidRPr="00CE1D6A">
        <w:tab/>
        <w:t xml:space="preserve">New institutions (and their mandates) or institutional reforms, in particular the Human Rights Committee, established in 2015, and its capacity to receive and investigate complaints of </w:t>
      </w:r>
      <w:r w:rsidR="005F6984" w:rsidRPr="00CE1D6A">
        <w:t>children</w:t>
      </w:r>
      <w:r w:rsidR="003A2918">
        <w:t>’</w:t>
      </w:r>
      <w:r w:rsidR="005F6984" w:rsidRPr="00CE1D6A">
        <w:t>s rights violations;</w:t>
      </w:r>
    </w:p>
    <w:p w:rsidR="004D48F2" w:rsidRPr="00CE1D6A" w:rsidRDefault="004D48F2" w:rsidP="00F81C3E">
      <w:pPr>
        <w:pStyle w:val="H23G"/>
      </w:pPr>
      <w:r w:rsidRPr="00CE1D6A">
        <w:tab/>
        <w:t>(c)</w:t>
      </w:r>
      <w:r w:rsidRPr="00CE1D6A">
        <w:tab/>
        <w:t xml:space="preserve">Recently introduced policies, programs and action plans and their scope and financing, in particular the National Strategic Plan 2015-2017 and the Joint National Action Plan for Climate Change Adaptation and Disaster Risk Management 2014-2018; </w:t>
      </w:r>
    </w:p>
    <w:p w:rsidR="004D48F2" w:rsidRPr="00CE1D6A" w:rsidRDefault="00490DE9" w:rsidP="00F81C3E">
      <w:pPr>
        <w:pStyle w:val="H23G"/>
      </w:pPr>
      <w:r>
        <w:tab/>
      </w:r>
      <w:r w:rsidR="004D48F2" w:rsidRPr="00CE1D6A">
        <w:t>(d)</w:t>
      </w:r>
      <w:r w:rsidR="004D48F2" w:rsidRPr="00CE1D6A">
        <w:tab/>
        <w:t>Recent ratifications of human rights instruments.</w:t>
      </w:r>
    </w:p>
    <w:p w:rsidR="004D48F2" w:rsidRPr="00CE1D6A" w:rsidRDefault="004D48F2" w:rsidP="00810DBF">
      <w:pPr>
        <w:pStyle w:val="SingleTxtG"/>
      </w:pPr>
      <w:r w:rsidRPr="00CE1D6A">
        <w:t>66.</w:t>
      </w:r>
      <w:r w:rsidRPr="00CE1D6A">
        <w:tab/>
      </w:r>
      <w:r w:rsidR="0085431E" w:rsidRPr="00CE1D6A">
        <w:t>(</w:t>
      </w:r>
      <w:r w:rsidRPr="00CE1D6A">
        <w:t>a)</w:t>
      </w:r>
      <w:r w:rsidR="00810DBF">
        <w:tab/>
      </w:r>
      <w:r w:rsidRPr="00CE1D6A">
        <w:t xml:space="preserve">Regarding </w:t>
      </w:r>
      <w:proofErr w:type="spellStart"/>
      <w:r w:rsidRPr="00CE1D6A">
        <w:t>Nitijelā</w:t>
      </w:r>
      <w:proofErr w:type="spellEnd"/>
      <w:r w:rsidRPr="00CE1D6A">
        <w:t xml:space="preserve"> (Parliament) Bills, there has not been any introduced amendment bills before the Nitijelā for Child Rights Protection Act 2015, Rights of a Person with Disabilities Act 2015, The Marshall Islands Public School System Act 2013, Domestic Violence and Prevention Act 2011 and the Criminal Code (adopted in 2011 and amended in 2013). </w:t>
      </w:r>
    </w:p>
    <w:p w:rsidR="004D48F2" w:rsidRPr="00CE1D6A" w:rsidRDefault="004D48F2" w:rsidP="004D48F2">
      <w:pPr>
        <w:pStyle w:val="SingleTxtG"/>
      </w:pPr>
      <w:r w:rsidRPr="00CE1D6A">
        <w:t>67.</w:t>
      </w:r>
      <w:r w:rsidRPr="00CE1D6A">
        <w:tab/>
        <w:t>Since our State Report on the Rights of the Child, July 2016 the Adoption Act (2002) has been amended (September 2016). The amendment allots a modest operations fund to the Central Adoption Agency and updates provisions to align the Adoption Act with international adoption standards.</w:t>
      </w:r>
    </w:p>
    <w:p w:rsidR="004D48F2" w:rsidRPr="00CE1D6A" w:rsidRDefault="004D48F2" w:rsidP="004D48F2">
      <w:pPr>
        <w:pStyle w:val="SingleTxtG"/>
      </w:pPr>
      <w:r w:rsidRPr="00CE1D6A">
        <w:t>68.</w:t>
      </w:r>
      <w:r w:rsidRPr="00CE1D6A">
        <w:tab/>
      </w:r>
      <w:r w:rsidR="0085431E" w:rsidRPr="00CE1D6A">
        <w:t>(</w:t>
      </w:r>
      <w:r w:rsidR="003B6804">
        <w:t>b)</w:t>
      </w:r>
      <w:r w:rsidR="003B6804">
        <w:tab/>
      </w:r>
      <w:r w:rsidRPr="00CE1D6A">
        <w:t>No new institutions have been created at this time, however, the SPC-RRRT conducted a scoping study for the GRMI, on the creation of a NHRI, or Ombudsman Office. Proposal No. 18 to establish an Ombudsman Office has passed the Constitutional Convention and now awaiting referendum.</w:t>
      </w:r>
    </w:p>
    <w:p w:rsidR="004D48F2" w:rsidRPr="00CE1D6A" w:rsidRDefault="004D48F2" w:rsidP="003B6804">
      <w:pPr>
        <w:pStyle w:val="SingleTxtG"/>
      </w:pPr>
      <w:r w:rsidRPr="00CE1D6A">
        <w:t>69.</w:t>
      </w:r>
      <w:r w:rsidRPr="00CE1D6A">
        <w:tab/>
      </w:r>
      <w:r w:rsidR="0085431E" w:rsidRPr="00CE1D6A">
        <w:t>(</w:t>
      </w:r>
      <w:r w:rsidRPr="00CE1D6A">
        <w:t>c)</w:t>
      </w:r>
      <w:r w:rsidR="003B6804">
        <w:tab/>
      </w:r>
      <w:r w:rsidRPr="00CE1D6A">
        <w:t>The current National Strategic Plan (NSP) will expire at the end of 2017 and a new NSP (2018-2020) is being developed for consideration.</w:t>
      </w:r>
    </w:p>
    <w:p w:rsidR="004D48F2" w:rsidRPr="00CE1D6A" w:rsidRDefault="004D48F2" w:rsidP="004D48F2">
      <w:pPr>
        <w:pStyle w:val="SingleTxtG"/>
      </w:pPr>
      <w:r w:rsidRPr="00CE1D6A">
        <w:t>70.</w:t>
      </w:r>
      <w:r w:rsidRPr="00CE1D6A">
        <w:tab/>
        <w:t>In 2015 the OCS decided to use its European Union Economic Development Fund-10 allocations of $123,000.00 USD to support the establishment of the JNAP Secretariat to oversee the implementation of the JNAP</w:t>
      </w:r>
      <w:r w:rsidR="003A2918">
        <w:t xml:space="preserve">. </w:t>
      </w:r>
      <w:r w:rsidRPr="00CE1D6A">
        <w:t>For the first two years, the JNAP Secretariat has been a member of the Steering Committee to USAID funded programs and IOM implemented programs such as the PREPARE and CADRE and CADRE+</w:t>
      </w:r>
      <w:r w:rsidR="003A2918">
        <w:t xml:space="preserve">. </w:t>
      </w:r>
      <w:r w:rsidRPr="00CE1D6A">
        <w:t>The objective of these programs was to educate, raise awareness, and conduct emergency drills with selected schools in outer island communities at both elementary and high school levels. Approximately 5,000 children have been reached through CADRE and CADRE+ programming from 2015-2017 in the RMI. It</w:t>
      </w:r>
      <w:r w:rsidR="003A2918">
        <w:t>’</w:t>
      </w:r>
      <w:r w:rsidRPr="00CE1D6A">
        <w:t>s hard to give an exact number as numbers were tracked by activity, and sometimes the same child participated in more than one activity.</w:t>
      </w:r>
    </w:p>
    <w:p w:rsidR="004D48F2" w:rsidRPr="00CE1D6A" w:rsidRDefault="004D48F2" w:rsidP="004D48F2">
      <w:pPr>
        <w:pStyle w:val="SingleTxtG"/>
      </w:pPr>
      <w:r w:rsidRPr="00CE1D6A">
        <w:t>71.</w:t>
      </w:r>
      <w:r w:rsidRPr="00CE1D6A">
        <w:tab/>
        <w:t>With respect to Health and Education, the role of the JNAP is in policy and work plan development ensuring that climate change and Disaster Risk Reduction (DRR) is mainstreamed into Health and Education policies and plans</w:t>
      </w:r>
      <w:r w:rsidR="003A2918">
        <w:t xml:space="preserve">. </w:t>
      </w:r>
      <w:r w:rsidRPr="00CE1D6A">
        <w:t>Regular dialogue with partners is a critical part of the process through collaboration and cooperation</w:t>
      </w:r>
      <w:r w:rsidR="003A2918">
        <w:t xml:space="preserve">. </w:t>
      </w:r>
      <w:r w:rsidRPr="00CE1D6A">
        <w:t>Funding and technical support is required for the JNAP Secretariat to ensure that collaboration on health and education aspects of the JNAP are properly and adequately addressed</w:t>
      </w:r>
      <w:r w:rsidR="003A2918">
        <w:t xml:space="preserve">. </w:t>
      </w:r>
      <w:r w:rsidRPr="00CE1D6A">
        <w:t>Stock take of the activities above is also required but has not commenced at this point.</w:t>
      </w:r>
    </w:p>
    <w:p w:rsidR="004D48F2" w:rsidRPr="00CE1D6A" w:rsidRDefault="004D48F2" w:rsidP="003B6804">
      <w:pPr>
        <w:pStyle w:val="SingleTxtG"/>
      </w:pPr>
      <w:r w:rsidRPr="00CE1D6A">
        <w:lastRenderedPageBreak/>
        <w:t>72.</w:t>
      </w:r>
      <w:r w:rsidRPr="00CE1D6A">
        <w:tab/>
      </w:r>
      <w:r w:rsidR="00D930FF">
        <w:t>(</w:t>
      </w:r>
      <w:r w:rsidRPr="00CE1D6A">
        <w:t>d)</w:t>
      </w:r>
      <w:r w:rsidR="003B6804">
        <w:tab/>
      </w:r>
      <w:r w:rsidRPr="00CE1D6A">
        <w:t>To date, the Nitijelā (RMI Parliament) has resolved to accede to the following UN Treaties:</w:t>
      </w:r>
    </w:p>
    <w:p w:rsidR="004D48F2" w:rsidRPr="00CE1D6A" w:rsidRDefault="004D48F2" w:rsidP="0085431E">
      <w:pPr>
        <w:pStyle w:val="Bullet1G"/>
      </w:pPr>
      <w:r w:rsidRPr="00CE1D6A">
        <w:t xml:space="preserve">Convention Against Torture and Other Cruel, Inhuman or Degrading Treatment or Punishment (CAT); </w:t>
      </w:r>
    </w:p>
    <w:p w:rsidR="004D48F2" w:rsidRPr="00CE1D6A" w:rsidRDefault="004D48F2" w:rsidP="0085431E">
      <w:pPr>
        <w:pStyle w:val="Bullet1G"/>
      </w:pPr>
      <w:r w:rsidRPr="00CE1D6A">
        <w:t>International Covenant on Civil and Political Rights (ICCPR);</w:t>
      </w:r>
    </w:p>
    <w:p w:rsidR="004D48F2" w:rsidRPr="00CE1D6A" w:rsidRDefault="004D48F2" w:rsidP="0085431E">
      <w:pPr>
        <w:pStyle w:val="Bullet1G"/>
      </w:pPr>
      <w:r w:rsidRPr="00CE1D6A">
        <w:t>International Covenant on Economic, Social and Cultural Rights (ICESCR);</w:t>
      </w:r>
    </w:p>
    <w:p w:rsidR="004D48F2" w:rsidRPr="00CE1D6A" w:rsidRDefault="004D48F2" w:rsidP="0085431E">
      <w:pPr>
        <w:pStyle w:val="Bullet1G"/>
      </w:pPr>
      <w:r w:rsidRPr="00CE1D6A">
        <w:t>Optional Protocol to the Convention on the Elimination of all forms of Discrimination Against Women (OP-CEDAW);</w:t>
      </w:r>
    </w:p>
    <w:p w:rsidR="004D48F2" w:rsidRPr="00CE1D6A" w:rsidRDefault="004D48F2" w:rsidP="0085431E">
      <w:pPr>
        <w:pStyle w:val="Bullet1G"/>
      </w:pPr>
      <w:r w:rsidRPr="00CE1D6A">
        <w:t>Optional Protocol to the Convention on the Rights of the Child on the Involvement of Children in Armed Conflict (OP-CRC-AC);</w:t>
      </w:r>
    </w:p>
    <w:p w:rsidR="004D48F2" w:rsidRPr="00CE1D6A" w:rsidRDefault="004D48F2" w:rsidP="0085431E">
      <w:pPr>
        <w:pStyle w:val="Bullet1G"/>
      </w:pPr>
      <w:r w:rsidRPr="00CE1D6A">
        <w:t>Optional Protocol to the Convention on the Rights of the Child on the Sale of Children, Child Prostitution, and Child Pornography (OP-CRC-SC).</w:t>
      </w:r>
    </w:p>
    <w:p w:rsidR="004D48F2" w:rsidRPr="00CE1D6A" w:rsidRDefault="004D48F2" w:rsidP="0085431E">
      <w:pPr>
        <w:pStyle w:val="HChG"/>
      </w:pPr>
      <w:bookmarkStart w:id="29" w:name="_Toc495054227"/>
      <w:r w:rsidRPr="00CE1D6A">
        <w:tab/>
      </w:r>
      <w:r w:rsidRPr="00CE1D6A">
        <w:tab/>
      </w:r>
      <w:bookmarkStart w:id="30" w:name="_Toc496860087"/>
      <w:bookmarkStart w:id="31" w:name="_Toc496860320"/>
      <w:r w:rsidRPr="00CE1D6A">
        <w:t>Part III</w:t>
      </w:r>
      <w:bookmarkEnd w:id="29"/>
      <w:bookmarkEnd w:id="30"/>
      <w:bookmarkEnd w:id="31"/>
    </w:p>
    <w:p w:rsidR="004D48F2" w:rsidRPr="00CE1D6A" w:rsidRDefault="004D48F2" w:rsidP="0085431E">
      <w:pPr>
        <w:pStyle w:val="H1G"/>
      </w:pPr>
      <w:bookmarkStart w:id="32" w:name="_Toc495054228"/>
      <w:r w:rsidRPr="00CE1D6A">
        <w:tab/>
      </w:r>
      <w:r w:rsidRPr="00CE1D6A">
        <w:tab/>
        <w:t>Issue 14</w:t>
      </w:r>
      <w:bookmarkEnd w:id="32"/>
    </w:p>
    <w:p w:rsidR="004D48F2" w:rsidRPr="00CE1D6A" w:rsidRDefault="004D48F2" w:rsidP="004D48F2">
      <w:pPr>
        <w:pStyle w:val="SingleTxtG"/>
        <w:rPr>
          <w:b/>
        </w:rPr>
      </w:pPr>
      <w:r w:rsidRPr="00CE1D6A">
        <w:rPr>
          <w:b/>
        </w:rPr>
        <w:t>Please provide consolidated information for the past three years on the budget lines regarding children and social sectors, including education, health, social services and child protection, by indicating the percentage of each budget line in terms of the total national budget and the gross national product. Please also provide information on the geographic allocation of those resources. Please inform the Committee of any plans to reduce dependence on external financing and to enhance domestic resource mobilization capacity.</w:t>
      </w:r>
    </w:p>
    <w:p w:rsidR="004D48F2" w:rsidRPr="00CE1D6A" w:rsidRDefault="004D48F2" w:rsidP="004D48F2">
      <w:pPr>
        <w:pStyle w:val="SingleTxtG"/>
      </w:pPr>
      <w:r w:rsidRPr="00CE1D6A">
        <w:t>73.</w:t>
      </w:r>
      <w:r w:rsidRPr="00CE1D6A">
        <w:tab/>
        <w:t>Out of the 28,648,210 USD that was allocated to MOHHS in 2016, 1,845,183 USD (6%) directly or indirectly supported the CRC. This included Compact &amp; General Funds as well as Federal funds such as MCH, CMHS, &amp; Immunization Grants. The MOHHS annual budget is 14.7% of the gross national product.</w:t>
      </w:r>
    </w:p>
    <w:p w:rsidR="004D48F2" w:rsidRPr="00CE1D6A" w:rsidRDefault="004D48F2" w:rsidP="004D48F2">
      <w:pPr>
        <w:pStyle w:val="SingleTxtG"/>
      </w:pPr>
      <w:r w:rsidRPr="00CE1D6A">
        <w:t>74.</w:t>
      </w:r>
      <w:r w:rsidRPr="00CE1D6A">
        <w:tab/>
        <w:t>MOCIA houses the Community Development Division which includes the Child Rights Coordination Office, Disabilities Coordination Office, Gender and Development Office as well as the Youth Services Corps. The Central Adoption agency is also under MOCIA. Combined, these offices spent 195,238 USD on personnel and operations in FY2017. That is 4.2% of the MOCIA</w:t>
      </w:r>
      <w:r w:rsidR="003A2918">
        <w:t>’</w:t>
      </w:r>
      <w:r w:rsidRPr="00CE1D6A">
        <w:t>s annual budget. The MOCIA together held 2.36% of the gross national product.</w:t>
      </w:r>
    </w:p>
    <w:p w:rsidR="004D48F2" w:rsidRPr="00CE1D6A" w:rsidRDefault="004D48F2" w:rsidP="004D48F2">
      <w:pPr>
        <w:pStyle w:val="SingleTxtG"/>
      </w:pPr>
      <w:r w:rsidRPr="00CE1D6A">
        <w:t>75.</w:t>
      </w:r>
      <w:r w:rsidRPr="00CE1D6A">
        <w:tab/>
        <w:t>The MOE</w:t>
      </w:r>
      <w:r w:rsidR="003A2918">
        <w:t>’</w:t>
      </w:r>
      <w:r w:rsidRPr="00CE1D6A">
        <w:t>s total budget was 31,410,002 USD for FY2017. 20% of MOE financing goes to agencies under the MOE</w:t>
      </w:r>
      <w:r w:rsidR="003A2918">
        <w:t>’</w:t>
      </w:r>
      <w:r w:rsidRPr="00CE1D6A">
        <w:t>s portfolio. The MOE budget uses 16.14% of the gross national product.</w:t>
      </w:r>
    </w:p>
    <w:p w:rsidR="004D48F2" w:rsidRPr="00CE1D6A" w:rsidRDefault="004D48F2" w:rsidP="004D48F2">
      <w:pPr>
        <w:pStyle w:val="SingleTxtG"/>
      </w:pPr>
      <w:r w:rsidRPr="00CE1D6A">
        <w:t>76.</w:t>
      </w:r>
      <w:r w:rsidRPr="00CE1D6A">
        <w:tab/>
        <w:t xml:space="preserve">Nitijela (Parliament) and the Economic Policy, Planning and Statistics Office have no specific budgeting targeted at children/Child rights. </w:t>
      </w:r>
    </w:p>
    <w:p w:rsidR="004D48F2" w:rsidRPr="00CE1D6A" w:rsidRDefault="004D48F2" w:rsidP="004D48F2">
      <w:pPr>
        <w:pStyle w:val="SingleTxtG"/>
      </w:pPr>
      <w:r w:rsidRPr="00CE1D6A">
        <w:t>77.</w:t>
      </w:r>
      <w:r w:rsidRPr="00CE1D6A">
        <w:tab/>
        <w:t>The OCS does not have a dedicated budget line for children and social sectors. However, the activities that the National Disaster Management Office (NDMO) carries out with respect to DRR and DRM (e.g. working with local governments to develop community/local level disaster preparedness and response plans) often involve families and children. These plans are inclusive of everyone in the community (men, women, elderly, disabled and children)</w:t>
      </w:r>
      <w:r w:rsidR="003A2918">
        <w:t xml:space="preserve">. </w:t>
      </w:r>
      <w:r w:rsidRPr="00CE1D6A">
        <w:t>The DRM National Action Plan 2014-2018 is heading into its last year and the review will also entail that the updated DRM NAP has a human rights based approach to it</w:t>
      </w:r>
      <w:r w:rsidR="003A2918">
        <w:t xml:space="preserve">. </w:t>
      </w:r>
      <w:r w:rsidRPr="00CE1D6A">
        <w:t>NDMO works with a number of partners for both technical and financial assistance as it has a modest operations budget.</w:t>
      </w:r>
    </w:p>
    <w:p w:rsidR="004D48F2" w:rsidRPr="00CE1D6A" w:rsidRDefault="004D48F2" w:rsidP="004D48F2">
      <w:pPr>
        <w:pStyle w:val="SingleTxtG"/>
      </w:pPr>
      <w:r w:rsidRPr="00CE1D6A">
        <w:t>78.</w:t>
      </w:r>
      <w:r w:rsidRPr="00CE1D6A">
        <w:tab/>
        <w:t>MIPD</w:t>
      </w:r>
      <w:r w:rsidR="003A2918">
        <w:t>’</w:t>
      </w:r>
      <w:r w:rsidRPr="00CE1D6A">
        <w:t>s Domestic Violence Unit is almost entirely funded by MOCIA</w:t>
      </w:r>
      <w:r w:rsidR="003A2918">
        <w:t>’</w:t>
      </w:r>
      <w:r w:rsidRPr="00CE1D6A">
        <w:t xml:space="preserve">s </w:t>
      </w:r>
      <w:proofErr w:type="spellStart"/>
      <w:r w:rsidRPr="00CE1D6A">
        <w:t>Aenemon</w:t>
      </w:r>
      <w:proofErr w:type="spellEnd"/>
      <w:r w:rsidRPr="00CE1D6A">
        <w:t xml:space="preserve"> Project. The Aenemon Project was an external grant that had 145,100 USD to disperse among government agencies and NGOs that were programing to end violence against women and girls. </w:t>
      </w:r>
    </w:p>
    <w:p w:rsidR="004D48F2" w:rsidRPr="00CE1D6A" w:rsidRDefault="004D48F2" w:rsidP="00722FEA">
      <w:pPr>
        <w:pStyle w:val="H1G"/>
      </w:pPr>
      <w:bookmarkStart w:id="33" w:name="_Toc495054229"/>
      <w:r w:rsidRPr="00CE1D6A">
        <w:lastRenderedPageBreak/>
        <w:tab/>
      </w:r>
      <w:r w:rsidRPr="00CE1D6A">
        <w:tab/>
        <w:t>Issue 15</w:t>
      </w:r>
      <w:bookmarkEnd w:id="33"/>
    </w:p>
    <w:p w:rsidR="004D48F2" w:rsidRPr="00CE1D6A" w:rsidRDefault="004D48F2" w:rsidP="004D48F2">
      <w:pPr>
        <w:pStyle w:val="SingleTxtG"/>
        <w:rPr>
          <w:b/>
        </w:rPr>
      </w:pPr>
      <w:r w:rsidRPr="00CE1D6A">
        <w:rPr>
          <w:b/>
        </w:rPr>
        <w:t xml:space="preserve">Please provide, if available, updated statistical data disaggregated by age, sex, disability, ethnic origin, national origin, geographic location and socioeconomic status, for the past </w:t>
      </w:r>
      <w:r w:rsidR="00722FEA" w:rsidRPr="00CE1D6A">
        <w:rPr>
          <w:b/>
        </w:rPr>
        <w:t>three years, on the number of:</w:t>
      </w:r>
    </w:p>
    <w:p w:rsidR="004D48F2" w:rsidRPr="00CE1D6A" w:rsidRDefault="004D48F2" w:rsidP="00F81C3E">
      <w:pPr>
        <w:pStyle w:val="H23G"/>
      </w:pPr>
      <w:r w:rsidRPr="00CE1D6A">
        <w:tab/>
        <w:t>(a)</w:t>
      </w:r>
      <w:r w:rsidRPr="00CE1D6A">
        <w:tab/>
        <w:t>Child victims of neglect, ill-treatment, violence and abuse, and the number of complaints, investigations, prosecutions and convictions in that regard;</w:t>
      </w:r>
    </w:p>
    <w:p w:rsidR="004D48F2" w:rsidRPr="00CE1D6A" w:rsidRDefault="004D48F2" w:rsidP="00F81C3E">
      <w:pPr>
        <w:pStyle w:val="H23G"/>
      </w:pPr>
      <w:r w:rsidRPr="00CE1D6A">
        <w:tab/>
        <w:t>(b)</w:t>
      </w:r>
      <w:r w:rsidRPr="00CE1D6A">
        <w:tab/>
        <w:t>Investigations into cases of sexual violence and rape and the outcomes of trials, including with regard to the penalties imposed on perpetrators and to the redress and compensation provided to victims;</w:t>
      </w:r>
    </w:p>
    <w:p w:rsidR="004D48F2" w:rsidRPr="00CE1D6A" w:rsidRDefault="004D48F2" w:rsidP="00F81C3E">
      <w:pPr>
        <w:pStyle w:val="H23G"/>
      </w:pPr>
      <w:r w:rsidRPr="00CE1D6A">
        <w:tab/>
        <w:t>(c)</w:t>
      </w:r>
      <w:r w:rsidRPr="00CE1D6A">
        <w:tab/>
        <w:t>Child victims of trafficking and sexual or labor exploitation, and of reported cases, investigations, prosecutions and convictions in that regard;</w:t>
      </w:r>
    </w:p>
    <w:p w:rsidR="004D48F2" w:rsidRPr="00CE1D6A" w:rsidRDefault="004D48F2" w:rsidP="00F81C3E">
      <w:pPr>
        <w:pStyle w:val="H23G"/>
      </w:pPr>
      <w:r w:rsidRPr="00CE1D6A">
        <w:tab/>
        <w:t>(d)</w:t>
      </w:r>
      <w:r w:rsidRPr="00CE1D6A">
        <w:tab/>
        <w:t>Children in detention facilities and penitentiary institutions;</w:t>
      </w:r>
    </w:p>
    <w:p w:rsidR="004D48F2" w:rsidRPr="00CE1D6A" w:rsidRDefault="004D48F2" w:rsidP="00F81C3E">
      <w:pPr>
        <w:pStyle w:val="H23G"/>
      </w:pPr>
      <w:r w:rsidRPr="00CE1D6A">
        <w:tab/>
        <w:t>(e)</w:t>
      </w:r>
      <w:r w:rsidRPr="00CE1D6A">
        <w:tab/>
        <w:t xml:space="preserve">Child marriages; </w:t>
      </w:r>
    </w:p>
    <w:p w:rsidR="004D48F2" w:rsidRPr="00CE1D6A" w:rsidRDefault="004D48F2" w:rsidP="00F81C3E">
      <w:pPr>
        <w:pStyle w:val="H23G"/>
      </w:pPr>
      <w:r w:rsidRPr="00CE1D6A">
        <w:tab/>
        <w:t>(f)</w:t>
      </w:r>
      <w:r w:rsidRPr="00CE1D6A">
        <w:tab/>
        <w:t>Cases of corporal punishment, especially in schools and penal institutions, and of investigations, prosecutions and convictions in that regard;</w:t>
      </w:r>
    </w:p>
    <w:p w:rsidR="004D48F2" w:rsidRPr="00CE1D6A" w:rsidRDefault="004D48F2" w:rsidP="00F81C3E">
      <w:pPr>
        <w:pStyle w:val="H23G"/>
      </w:pPr>
      <w:r w:rsidRPr="00CE1D6A">
        <w:tab/>
        <w:t>(g)</w:t>
      </w:r>
      <w:r w:rsidRPr="00CE1D6A">
        <w:tab/>
        <w:t xml:space="preserve">Children living in poverty and extreme poverty; </w:t>
      </w:r>
    </w:p>
    <w:p w:rsidR="004D48F2" w:rsidRPr="00CE1D6A" w:rsidRDefault="004D48F2" w:rsidP="00F81C3E">
      <w:pPr>
        <w:pStyle w:val="H23G"/>
      </w:pPr>
      <w:r w:rsidRPr="00CE1D6A">
        <w:tab/>
        <w:t>(h)</w:t>
      </w:r>
      <w:r w:rsidRPr="00CE1D6A">
        <w:tab/>
        <w:t>Children living with HIV/AIDS;</w:t>
      </w:r>
    </w:p>
    <w:p w:rsidR="004D48F2" w:rsidRPr="00CE1D6A" w:rsidRDefault="004D48F2" w:rsidP="00F81C3E">
      <w:pPr>
        <w:pStyle w:val="H23G"/>
      </w:pPr>
      <w:r w:rsidRPr="00CE1D6A">
        <w:tab/>
        <w:t>(</w:t>
      </w:r>
      <w:proofErr w:type="spellStart"/>
      <w:r w:rsidRPr="00CE1D6A">
        <w:t>i</w:t>
      </w:r>
      <w:proofErr w:type="spellEnd"/>
      <w:r w:rsidRPr="00CE1D6A">
        <w:t>)</w:t>
      </w:r>
      <w:r w:rsidRPr="00CE1D6A">
        <w:tab/>
        <w:t>Births registered and birth certificates issued.</w:t>
      </w:r>
    </w:p>
    <w:p w:rsidR="004D48F2" w:rsidRPr="00CE1D6A" w:rsidRDefault="004D48F2" w:rsidP="004D48F2">
      <w:pPr>
        <w:pStyle w:val="SingleTxtG"/>
      </w:pPr>
      <w:r w:rsidRPr="00CE1D6A">
        <w:t>79.</w:t>
      </w:r>
      <w:r w:rsidRPr="00CE1D6A">
        <w:tab/>
      </w:r>
      <w:r w:rsidR="00722FEA" w:rsidRPr="00CE1D6A">
        <w:t>(</w:t>
      </w:r>
      <w:r w:rsidR="002C51BA">
        <w:t>a)</w:t>
      </w:r>
      <w:r w:rsidR="002C51BA">
        <w:tab/>
      </w:r>
      <w:r w:rsidRPr="00CE1D6A">
        <w:t>MIPD has not received any complaints or reports on child neglect or ill treatment.</w:t>
      </w:r>
    </w:p>
    <w:p w:rsidR="004D48F2" w:rsidRPr="00CE1D6A" w:rsidRDefault="004D48F2" w:rsidP="002C51BA">
      <w:pPr>
        <w:pStyle w:val="SingleTxtG"/>
      </w:pPr>
      <w:r w:rsidRPr="00CE1D6A">
        <w:t>80.</w:t>
      </w:r>
      <w:r w:rsidRPr="00CE1D6A">
        <w:tab/>
      </w:r>
      <w:r w:rsidR="00722FEA" w:rsidRPr="00CE1D6A">
        <w:t>(</w:t>
      </w:r>
      <w:r w:rsidRPr="00CE1D6A">
        <w:t>b)</w:t>
      </w:r>
      <w:r w:rsidR="002C51BA">
        <w:tab/>
      </w:r>
      <w:r w:rsidRPr="00CE1D6A">
        <w:t>A couple years back an adult male was prosecuted for sexually assaulting a child. He was just released earlier this year</w:t>
      </w:r>
      <w:r w:rsidR="003A2918">
        <w:t xml:space="preserve">. </w:t>
      </w:r>
      <w:r w:rsidRPr="00CE1D6A">
        <w:t>There has been a sexual assault case against a minor filed this year. This case is up for sentencing recommendation and hearing.</w:t>
      </w:r>
    </w:p>
    <w:p w:rsidR="004D48F2" w:rsidRPr="00CE1D6A" w:rsidRDefault="004D48F2" w:rsidP="002C51BA">
      <w:pPr>
        <w:pStyle w:val="SingleTxtG"/>
      </w:pPr>
      <w:r w:rsidRPr="00CE1D6A">
        <w:t>81.</w:t>
      </w:r>
      <w:r w:rsidRPr="00CE1D6A">
        <w:tab/>
      </w:r>
      <w:r w:rsidR="00722FEA" w:rsidRPr="00CE1D6A">
        <w:t>(</w:t>
      </w:r>
      <w:r w:rsidRPr="00CE1D6A">
        <w:t>c)</w:t>
      </w:r>
      <w:r w:rsidR="002C51BA">
        <w:tab/>
      </w:r>
      <w:r w:rsidRPr="00CE1D6A">
        <w:t>MIPD has not receive any report on trafficking, sexual or labor exploitation of children.</w:t>
      </w:r>
    </w:p>
    <w:p w:rsidR="004D48F2" w:rsidRPr="00CE1D6A" w:rsidRDefault="004D48F2" w:rsidP="002C51BA">
      <w:pPr>
        <w:pStyle w:val="SingleTxtG"/>
      </w:pPr>
      <w:r w:rsidRPr="00CE1D6A">
        <w:t>82.</w:t>
      </w:r>
      <w:r w:rsidRPr="00CE1D6A">
        <w:tab/>
      </w:r>
      <w:r w:rsidR="00722FEA" w:rsidRPr="00CE1D6A">
        <w:t>(</w:t>
      </w:r>
      <w:r w:rsidRPr="00CE1D6A">
        <w:t>d)</w:t>
      </w:r>
      <w:r w:rsidR="002C51BA">
        <w:tab/>
      </w:r>
      <w:r w:rsidRPr="00CE1D6A">
        <w:t xml:space="preserve">There are no facilities for the detainment of women or children. </w:t>
      </w:r>
    </w:p>
    <w:p w:rsidR="004D48F2" w:rsidRPr="00CE1D6A" w:rsidRDefault="004D48F2" w:rsidP="002C51BA">
      <w:pPr>
        <w:pStyle w:val="SingleTxtG"/>
      </w:pPr>
      <w:r w:rsidRPr="00CE1D6A">
        <w:t>83.</w:t>
      </w:r>
      <w:r w:rsidRPr="00CE1D6A">
        <w:tab/>
      </w:r>
      <w:r w:rsidR="00722FEA" w:rsidRPr="00CE1D6A">
        <w:t>(</w:t>
      </w:r>
      <w:r w:rsidRPr="00CE1D6A">
        <w:t>e)</w:t>
      </w:r>
      <w:r w:rsidR="002C51BA">
        <w:tab/>
      </w:r>
      <w:r w:rsidRPr="00CE1D6A">
        <w:t>MIPD has not receive any complaint or report of child marriage.</w:t>
      </w:r>
    </w:p>
    <w:p w:rsidR="004D48F2" w:rsidRPr="00CE1D6A" w:rsidRDefault="004D48F2" w:rsidP="002C51BA">
      <w:pPr>
        <w:pStyle w:val="SingleTxtG"/>
      </w:pPr>
      <w:r w:rsidRPr="00CE1D6A">
        <w:t>84.</w:t>
      </w:r>
      <w:r w:rsidRPr="00CE1D6A">
        <w:tab/>
      </w:r>
      <w:r w:rsidR="00722FEA" w:rsidRPr="00CE1D6A">
        <w:t>(</w:t>
      </w:r>
      <w:r w:rsidRPr="00CE1D6A">
        <w:t>f)</w:t>
      </w:r>
      <w:r w:rsidR="002C51BA">
        <w:tab/>
      </w:r>
      <w:r w:rsidRPr="00CE1D6A">
        <w:t>MIPD has not receive a report or complaint of corporal punishment, especially in school or penal institutions.</w:t>
      </w:r>
    </w:p>
    <w:p w:rsidR="004D48F2" w:rsidRPr="00CE1D6A" w:rsidRDefault="00722FEA" w:rsidP="002C51BA">
      <w:pPr>
        <w:pStyle w:val="SingleTxtG"/>
      </w:pPr>
      <w:r w:rsidRPr="00CE1D6A">
        <w:t>85.</w:t>
      </w:r>
      <w:r w:rsidRPr="00CE1D6A">
        <w:tab/>
        <w:t>(</w:t>
      </w:r>
      <w:r w:rsidR="004D48F2" w:rsidRPr="00CE1D6A">
        <w:t>g)</w:t>
      </w:r>
      <w:r w:rsidR="002C51BA">
        <w:tab/>
      </w:r>
      <w:r w:rsidR="004D48F2" w:rsidRPr="00CE1D6A">
        <w:t xml:space="preserve">The RMI does not have an established poverty line by which to measure this phenomenon. </w:t>
      </w:r>
    </w:p>
    <w:p w:rsidR="004D48F2" w:rsidRPr="00CE1D6A" w:rsidRDefault="004D48F2" w:rsidP="002C51BA">
      <w:pPr>
        <w:pStyle w:val="SingleTxtG"/>
      </w:pPr>
      <w:r w:rsidRPr="00CE1D6A">
        <w:t>86.</w:t>
      </w:r>
      <w:r w:rsidRPr="00CE1D6A">
        <w:tab/>
      </w:r>
      <w:r w:rsidR="00722FEA" w:rsidRPr="00CE1D6A">
        <w:t>(</w:t>
      </w:r>
      <w:r w:rsidRPr="00CE1D6A">
        <w:t>h)</w:t>
      </w:r>
      <w:r w:rsidR="002C51BA">
        <w:tab/>
      </w:r>
      <w:r w:rsidRPr="00CE1D6A">
        <w:t>None of the current HIV active cases in the RMI were identified as children. When children are born to women diagnosed with HIV the guidelines on Prevention of Maternal to Child Transmission will be implemented. HIV Rapid tests will be taken and confirmatory tests will follow. Prophylaxis medicines are available at the Majuro &amp; Ebeye hospital. A p</w:t>
      </w:r>
      <w:r w:rsidR="00F96114">
        <w:t>a</w:t>
      </w:r>
      <w:r w:rsidRPr="00CE1D6A">
        <w:t>ediatrician is a member of the HIV Core Care team at the Majuro hospital.</w:t>
      </w:r>
    </w:p>
    <w:p w:rsidR="004D48F2" w:rsidRPr="00CE1D6A" w:rsidRDefault="004D48F2" w:rsidP="002C51BA">
      <w:pPr>
        <w:pStyle w:val="SingleTxtG"/>
      </w:pPr>
      <w:r w:rsidRPr="00CE1D6A">
        <w:t>87.</w:t>
      </w:r>
      <w:r w:rsidRPr="00CE1D6A">
        <w:tab/>
      </w:r>
      <w:r w:rsidR="00722FEA" w:rsidRPr="00CE1D6A">
        <w:t>(</w:t>
      </w:r>
      <w:proofErr w:type="spellStart"/>
      <w:r w:rsidRPr="00CE1D6A">
        <w:t>i</w:t>
      </w:r>
      <w:proofErr w:type="spellEnd"/>
      <w:r w:rsidRPr="00CE1D6A">
        <w:t>)</w:t>
      </w:r>
      <w:r w:rsidR="002C51BA">
        <w:tab/>
      </w:r>
      <w:r w:rsidRPr="00CE1D6A">
        <w:t>A table for the number of births disaggregated by sex and geographical location in 2016 can be seen in the Appendix, Issue 15.</w:t>
      </w:r>
    </w:p>
    <w:p w:rsidR="004D48F2" w:rsidRPr="00CE1D6A" w:rsidRDefault="004D48F2" w:rsidP="00722FEA">
      <w:pPr>
        <w:pStyle w:val="H1G"/>
      </w:pPr>
      <w:bookmarkStart w:id="34" w:name="_Toc495054230"/>
      <w:r w:rsidRPr="00CE1D6A">
        <w:tab/>
      </w:r>
      <w:r w:rsidRPr="00CE1D6A">
        <w:tab/>
        <w:t>Issue 16</w:t>
      </w:r>
      <w:bookmarkEnd w:id="34"/>
    </w:p>
    <w:p w:rsidR="004D48F2" w:rsidRPr="00CE1D6A" w:rsidRDefault="004D48F2" w:rsidP="004D48F2">
      <w:pPr>
        <w:pStyle w:val="SingleTxtG"/>
        <w:rPr>
          <w:b/>
        </w:rPr>
      </w:pPr>
      <w:r w:rsidRPr="00CE1D6A">
        <w:rPr>
          <w:b/>
        </w:rPr>
        <w:t xml:space="preserve">Please provide data disaggregated by age, sex, disability, socioeconomic status, ethnic origin, national origin and geographic location regarding the situation of children </w:t>
      </w:r>
      <w:r w:rsidRPr="00CE1D6A">
        <w:rPr>
          <w:b/>
        </w:rPr>
        <w:lastRenderedPageBreak/>
        <w:t xml:space="preserve">deprived of a family environment. Please indicate, for the past three years, the number of children: </w:t>
      </w:r>
    </w:p>
    <w:p w:rsidR="004D48F2" w:rsidRPr="00CE1D6A" w:rsidRDefault="004D48F2" w:rsidP="00F81C3E">
      <w:pPr>
        <w:pStyle w:val="H23G"/>
      </w:pPr>
      <w:r w:rsidRPr="00CE1D6A">
        <w:tab/>
        <w:t>(a)</w:t>
      </w:r>
      <w:r w:rsidRPr="00CE1D6A">
        <w:tab/>
        <w:t>Separated from their parents;</w:t>
      </w:r>
    </w:p>
    <w:p w:rsidR="004D48F2" w:rsidRPr="00CE1D6A" w:rsidRDefault="004D48F2" w:rsidP="00F81C3E">
      <w:pPr>
        <w:pStyle w:val="H23G"/>
      </w:pPr>
      <w:r w:rsidRPr="00CE1D6A">
        <w:tab/>
        <w:t>(b)</w:t>
      </w:r>
      <w:r w:rsidRPr="00CE1D6A">
        <w:tab/>
        <w:t xml:space="preserve">Placed in institutions; </w:t>
      </w:r>
    </w:p>
    <w:p w:rsidR="004D48F2" w:rsidRPr="00CE1D6A" w:rsidRDefault="004D48F2" w:rsidP="00F81C3E">
      <w:pPr>
        <w:pStyle w:val="H23G"/>
      </w:pPr>
      <w:r w:rsidRPr="00CE1D6A">
        <w:tab/>
        <w:t>(c)</w:t>
      </w:r>
      <w:r w:rsidRPr="00CE1D6A">
        <w:tab/>
        <w:t>Placed with foster families;</w:t>
      </w:r>
    </w:p>
    <w:p w:rsidR="004D48F2" w:rsidRPr="00CE1D6A" w:rsidRDefault="004D48F2" w:rsidP="00F81C3E">
      <w:pPr>
        <w:pStyle w:val="H23G"/>
      </w:pPr>
      <w:r w:rsidRPr="00CE1D6A">
        <w:tab/>
        <w:t>(d)</w:t>
      </w:r>
      <w:r w:rsidRPr="00CE1D6A">
        <w:tab/>
        <w:t>Adopted domestically or through intercountry adoptions.</w:t>
      </w:r>
    </w:p>
    <w:p w:rsidR="004D48F2" w:rsidRPr="00CE1D6A" w:rsidRDefault="004D48F2" w:rsidP="004D48F2">
      <w:pPr>
        <w:pStyle w:val="SingleTxtG"/>
      </w:pPr>
      <w:r w:rsidRPr="00CE1D6A">
        <w:t>88.</w:t>
      </w:r>
      <w:r w:rsidRPr="00CE1D6A">
        <w:tab/>
        <w:t xml:space="preserve">The GRMI does not have any data on children deprived of a family environment. </w:t>
      </w:r>
    </w:p>
    <w:p w:rsidR="004D48F2" w:rsidRPr="00CE1D6A" w:rsidRDefault="004D48F2" w:rsidP="004D48F2">
      <w:pPr>
        <w:pStyle w:val="SingleTxtG"/>
      </w:pPr>
      <w:r w:rsidRPr="00CE1D6A">
        <w:t>89.</w:t>
      </w:r>
      <w:r w:rsidRPr="00CE1D6A">
        <w:tab/>
      </w:r>
      <w:r w:rsidR="007626AF" w:rsidRPr="00CE1D6A">
        <w:t>(</w:t>
      </w:r>
      <w:r w:rsidR="000736D0">
        <w:t>a)</w:t>
      </w:r>
      <w:r w:rsidR="000736D0">
        <w:tab/>
      </w:r>
      <w:r w:rsidRPr="00CE1D6A">
        <w:t>The GRMI does not have any data on children separated from their parents by law.</w:t>
      </w:r>
    </w:p>
    <w:p w:rsidR="004D48F2" w:rsidRPr="00CE1D6A" w:rsidRDefault="004D48F2" w:rsidP="000736D0">
      <w:pPr>
        <w:pStyle w:val="SingleTxtG"/>
      </w:pPr>
      <w:r w:rsidRPr="00CE1D6A">
        <w:t>90.</w:t>
      </w:r>
      <w:r w:rsidRPr="00CE1D6A">
        <w:tab/>
      </w:r>
      <w:r w:rsidR="007626AF" w:rsidRPr="00CE1D6A">
        <w:t>(</w:t>
      </w:r>
      <w:r w:rsidRPr="00CE1D6A">
        <w:t>b)</w:t>
      </w:r>
      <w:r w:rsidR="000736D0">
        <w:tab/>
      </w:r>
      <w:r w:rsidRPr="00CE1D6A">
        <w:t xml:space="preserve">There is no institutional set up for children removed from their families by law. </w:t>
      </w:r>
    </w:p>
    <w:p w:rsidR="004D48F2" w:rsidRPr="00CE1D6A" w:rsidRDefault="004D48F2" w:rsidP="000736D0">
      <w:pPr>
        <w:pStyle w:val="SingleTxtG"/>
      </w:pPr>
      <w:r w:rsidRPr="00CE1D6A">
        <w:t>91.</w:t>
      </w:r>
      <w:r w:rsidRPr="00CE1D6A">
        <w:tab/>
      </w:r>
      <w:r w:rsidR="007626AF" w:rsidRPr="00CE1D6A">
        <w:t>(</w:t>
      </w:r>
      <w:r w:rsidRPr="00CE1D6A">
        <w:t>c)</w:t>
      </w:r>
      <w:r w:rsidR="000736D0">
        <w:tab/>
      </w:r>
      <w:r w:rsidRPr="00CE1D6A">
        <w:t xml:space="preserve">The RMI does not currently have a foster care system in place. </w:t>
      </w:r>
    </w:p>
    <w:p w:rsidR="004D48F2" w:rsidRPr="00CE1D6A" w:rsidRDefault="004D48F2" w:rsidP="000736D0">
      <w:pPr>
        <w:pStyle w:val="SingleTxtG"/>
      </w:pPr>
      <w:r w:rsidRPr="00CE1D6A">
        <w:t>92.</w:t>
      </w:r>
      <w:r w:rsidRPr="00CE1D6A">
        <w:tab/>
      </w:r>
      <w:r w:rsidR="007626AF" w:rsidRPr="00CE1D6A">
        <w:t>(</w:t>
      </w:r>
      <w:r w:rsidRPr="00CE1D6A">
        <w:t>d)</w:t>
      </w:r>
      <w:r w:rsidR="000736D0">
        <w:tab/>
      </w:r>
      <w:r w:rsidRPr="00CE1D6A">
        <w:t>Adoption statistics are listed in the Appendix, Issue 16.</w:t>
      </w:r>
    </w:p>
    <w:p w:rsidR="004D48F2" w:rsidRPr="00CE1D6A" w:rsidRDefault="004D48F2" w:rsidP="007626AF">
      <w:pPr>
        <w:pStyle w:val="H1G"/>
      </w:pPr>
      <w:bookmarkStart w:id="35" w:name="_Toc495054231"/>
      <w:r w:rsidRPr="00CE1D6A">
        <w:tab/>
      </w:r>
      <w:r w:rsidRPr="00CE1D6A">
        <w:tab/>
        <w:t>Issue 17</w:t>
      </w:r>
      <w:bookmarkEnd w:id="35"/>
    </w:p>
    <w:p w:rsidR="004D48F2" w:rsidRPr="00CE1D6A" w:rsidRDefault="004D48F2" w:rsidP="004D48F2">
      <w:pPr>
        <w:pStyle w:val="SingleTxtG"/>
        <w:rPr>
          <w:b/>
        </w:rPr>
      </w:pPr>
      <w:r w:rsidRPr="00CE1D6A">
        <w:rPr>
          <w:b/>
        </w:rPr>
        <w:t xml:space="preserve">Please provide data, disaggregated by age, sex, type of disability, ethnic origin, national origin, geographic location and socioeconomic status, for the past three years, on the number </w:t>
      </w:r>
      <w:r w:rsidR="007626AF" w:rsidRPr="00CE1D6A">
        <w:rPr>
          <w:b/>
        </w:rPr>
        <w:t>of children with disabilities:</w:t>
      </w:r>
    </w:p>
    <w:p w:rsidR="004D48F2" w:rsidRPr="00CE1D6A" w:rsidRDefault="004D48F2" w:rsidP="00F81C3E">
      <w:pPr>
        <w:pStyle w:val="H23G"/>
      </w:pPr>
      <w:r w:rsidRPr="00CE1D6A">
        <w:tab/>
        <w:t>(a)</w:t>
      </w:r>
      <w:r w:rsidRPr="00CE1D6A">
        <w:tab/>
        <w:t>Living with their families;</w:t>
      </w:r>
    </w:p>
    <w:p w:rsidR="004D48F2" w:rsidRPr="00CE1D6A" w:rsidRDefault="004D48F2" w:rsidP="00F81C3E">
      <w:pPr>
        <w:pStyle w:val="H23G"/>
      </w:pPr>
      <w:r w:rsidRPr="00CE1D6A">
        <w:tab/>
        <w:t>(b)</w:t>
      </w:r>
      <w:r w:rsidRPr="00CE1D6A">
        <w:tab/>
      </w:r>
      <w:r w:rsidR="007626AF" w:rsidRPr="00CE1D6A">
        <w:t>Living in institutions;</w:t>
      </w:r>
    </w:p>
    <w:p w:rsidR="004D48F2" w:rsidRPr="00CE1D6A" w:rsidRDefault="00D93D84" w:rsidP="00F81C3E">
      <w:pPr>
        <w:pStyle w:val="H23G"/>
      </w:pPr>
      <w:r>
        <w:tab/>
      </w:r>
      <w:r w:rsidR="004D48F2" w:rsidRPr="00CE1D6A">
        <w:t>(c)</w:t>
      </w:r>
      <w:r w:rsidR="004D48F2" w:rsidRPr="00CE1D6A">
        <w:tab/>
        <w:t xml:space="preserve">Attending regular primary schools; </w:t>
      </w:r>
    </w:p>
    <w:p w:rsidR="004D48F2" w:rsidRPr="00CE1D6A" w:rsidRDefault="00D93D84" w:rsidP="00F81C3E">
      <w:pPr>
        <w:pStyle w:val="H23G"/>
      </w:pPr>
      <w:r>
        <w:tab/>
      </w:r>
      <w:r w:rsidR="004D48F2" w:rsidRPr="00CE1D6A">
        <w:t>(d)</w:t>
      </w:r>
      <w:r w:rsidR="004D48F2" w:rsidRPr="00CE1D6A">
        <w:tab/>
        <w:t>Atten</w:t>
      </w:r>
      <w:r w:rsidR="007626AF" w:rsidRPr="00CE1D6A">
        <w:t>ding regular secondary schools;</w:t>
      </w:r>
    </w:p>
    <w:p w:rsidR="004D48F2" w:rsidRPr="00CE1D6A" w:rsidRDefault="00D93D84" w:rsidP="00F81C3E">
      <w:pPr>
        <w:pStyle w:val="H23G"/>
      </w:pPr>
      <w:r>
        <w:tab/>
      </w:r>
      <w:r w:rsidR="004D48F2" w:rsidRPr="00CE1D6A">
        <w:t>(e)</w:t>
      </w:r>
      <w:r w:rsidR="004D48F2" w:rsidRPr="00CE1D6A">
        <w:tab/>
        <w:t xml:space="preserve">Attending special schools; </w:t>
      </w:r>
    </w:p>
    <w:p w:rsidR="004D48F2" w:rsidRPr="00CE1D6A" w:rsidRDefault="00D93D84" w:rsidP="00F81C3E">
      <w:pPr>
        <w:pStyle w:val="H23G"/>
      </w:pPr>
      <w:r>
        <w:tab/>
      </w:r>
      <w:r w:rsidR="004D48F2" w:rsidRPr="00CE1D6A">
        <w:t>(f)</w:t>
      </w:r>
      <w:r w:rsidR="004D48F2" w:rsidRPr="00CE1D6A">
        <w:tab/>
        <w:t xml:space="preserve">Out of school; </w:t>
      </w:r>
    </w:p>
    <w:p w:rsidR="004D48F2" w:rsidRPr="00CE1D6A" w:rsidRDefault="00D93D84" w:rsidP="00F81C3E">
      <w:pPr>
        <w:pStyle w:val="H23G"/>
      </w:pPr>
      <w:r>
        <w:tab/>
      </w:r>
      <w:r w:rsidR="004D48F2" w:rsidRPr="00CE1D6A">
        <w:t>(g)</w:t>
      </w:r>
      <w:r w:rsidR="004D48F2" w:rsidRPr="00CE1D6A">
        <w:tab/>
        <w:t xml:space="preserve">Abandoned by their families. </w:t>
      </w:r>
    </w:p>
    <w:p w:rsidR="004D48F2" w:rsidRPr="00CE1D6A" w:rsidRDefault="004D48F2" w:rsidP="004D48F2">
      <w:pPr>
        <w:pStyle w:val="SingleTxtG"/>
      </w:pPr>
      <w:r w:rsidRPr="00CE1D6A">
        <w:t>93.</w:t>
      </w:r>
      <w:r w:rsidRPr="00CE1D6A">
        <w:tab/>
        <w:t xml:space="preserve">The GRMI recognizes the need to improve data collection and retention on children with disabilities in the RMI. </w:t>
      </w:r>
    </w:p>
    <w:p w:rsidR="004D48F2" w:rsidRPr="00CE1D6A" w:rsidRDefault="004D48F2" w:rsidP="00834FA6">
      <w:pPr>
        <w:pStyle w:val="SingleTxtG"/>
      </w:pPr>
      <w:r w:rsidRPr="00CE1D6A">
        <w:t>94.</w:t>
      </w:r>
      <w:r w:rsidRPr="00CE1D6A">
        <w:tab/>
      </w:r>
      <w:r w:rsidR="00F03D9B" w:rsidRPr="00CE1D6A">
        <w:t>(</w:t>
      </w:r>
      <w:r w:rsidRPr="00CE1D6A">
        <w:t>a)</w:t>
      </w:r>
      <w:r w:rsidR="00834FA6">
        <w:tab/>
      </w:r>
      <w:r w:rsidRPr="00CE1D6A">
        <w:t>There is no record of how many people with disabilities are living with their families.</w:t>
      </w:r>
    </w:p>
    <w:p w:rsidR="004D48F2" w:rsidRPr="00CE1D6A" w:rsidRDefault="004D48F2" w:rsidP="00834FA6">
      <w:pPr>
        <w:pStyle w:val="SingleTxtG"/>
      </w:pPr>
      <w:r w:rsidRPr="00CE1D6A">
        <w:t>95.</w:t>
      </w:r>
      <w:r w:rsidRPr="00CE1D6A">
        <w:tab/>
      </w:r>
      <w:r w:rsidR="00F03D9B" w:rsidRPr="00CE1D6A">
        <w:t>(</w:t>
      </w:r>
      <w:r w:rsidRPr="00CE1D6A">
        <w:t>b)</w:t>
      </w:r>
      <w:r w:rsidR="00834FA6">
        <w:tab/>
      </w:r>
      <w:r w:rsidRPr="00CE1D6A">
        <w:t xml:space="preserve">There are no institutions in the RMI to house or aide persons with disabilities. </w:t>
      </w:r>
    </w:p>
    <w:p w:rsidR="004D48F2" w:rsidRPr="00CE1D6A" w:rsidRDefault="004D48F2" w:rsidP="00834FA6">
      <w:pPr>
        <w:pStyle w:val="SingleTxtG"/>
      </w:pPr>
      <w:r w:rsidRPr="00CE1D6A">
        <w:t>96.</w:t>
      </w:r>
      <w:r w:rsidRPr="00CE1D6A">
        <w:tab/>
      </w:r>
      <w:r w:rsidR="00F03D9B" w:rsidRPr="00CE1D6A">
        <w:t>(</w:t>
      </w:r>
      <w:r w:rsidRPr="00CE1D6A">
        <w:t>c-e)</w:t>
      </w:r>
      <w:r w:rsidR="00834FA6">
        <w:tab/>
      </w:r>
      <w:r w:rsidRPr="00CE1D6A">
        <w:t>Tables in the Appendix, Issue 17 show the enrollment rates for Special Education (SPED) students throughout the RMI, special schools included.</w:t>
      </w:r>
    </w:p>
    <w:p w:rsidR="004D48F2" w:rsidRPr="00CE1D6A" w:rsidRDefault="004D48F2" w:rsidP="00834FA6">
      <w:pPr>
        <w:pStyle w:val="SingleTxtG"/>
      </w:pPr>
      <w:r w:rsidRPr="00CE1D6A">
        <w:t>97.</w:t>
      </w:r>
      <w:r w:rsidRPr="00CE1D6A">
        <w:tab/>
      </w:r>
      <w:r w:rsidR="00F03D9B" w:rsidRPr="00CE1D6A">
        <w:t>(</w:t>
      </w:r>
      <w:r w:rsidRPr="00CE1D6A">
        <w:t>f-g)</w:t>
      </w:r>
      <w:r w:rsidR="00834FA6">
        <w:tab/>
      </w:r>
      <w:r w:rsidRPr="00CE1D6A">
        <w:t>There is currently no statistical data for persons with disabilities who are out of school or have been abandoned by their families.</w:t>
      </w:r>
    </w:p>
    <w:p w:rsidR="004D48F2" w:rsidRPr="00CE1D6A" w:rsidRDefault="004D48F2" w:rsidP="00F03D9B">
      <w:pPr>
        <w:pStyle w:val="H1G"/>
      </w:pPr>
      <w:bookmarkStart w:id="36" w:name="_Toc495054232"/>
      <w:r w:rsidRPr="00CE1D6A">
        <w:tab/>
      </w:r>
      <w:r w:rsidRPr="00CE1D6A">
        <w:tab/>
        <w:t>Issue 18</w:t>
      </w:r>
      <w:bookmarkEnd w:id="36"/>
    </w:p>
    <w:p w:rsidR="004D48F2" w:rsidRPr="00CE1D6A" w:rsidRDefault="004D48F2" w:rsidP="004D48F2">
      <w:pPr>
        <w:pStyle w:val="SingleTxtG"/>
        <w:rPr>
          <w:b/>
        </w:rPr>
      </w:pPr>
      <w:r w:rsidRPr="00CE1D6A">
        <w:rPr>
          <w:b/>
        </w:rPr>
        <w:t>Please provide data, disaggregated by age, sex, ethnic origin, national origin, geographic location and socioeconomic status,</w:t>
      </w:r>
      <w:r w:rsidR="00F03D9B" w:rsidRPr="00CE1D6A">
        <w:rPr>
          <w:b/>
        </w:rPr>
        <w:t xml:space="preserve"> for the past three years, on:</w:t>
      </w:r>
    </w:p>
    <w:p w:rsidR="004D48F2" w:rsidRPr="00CE1D6A" w:rsidRDefault="009600DE" w:rsidP="00F81C3E">
      <w:pPr>
        <w:pStyle w:val="H23G"/>
      </w:pPr>
      <w:r>
        <w:lastRenderedPageBreak/>
        <w:tab/>
      </w:r>
      <w:r w:rsidR="004D48F2" w:rsidRPr="00CE1D6A">
        <w:t>(a)</w:t>
      </w:r>
      <w:r w:rsidR="004D48F2" w:rsidRPr="00CE1D6A">
        <w:tab/>
        <w:t>The enrolment and completion rates, in percentages, of pupils in the relevant age groups in pre-primary schools, primary schools and secondary schools;</w:t>
      </w:r>
    </w:p>
    <w:p w:rsidR="004D48F2" w:rsidRPr="00CE1D6A" w:rsidRDefault="004D48F2" w:rsidP="009600DE">
      <w:pPr>
        <w:pStyle w:val="H23G"/>
      </w:pPr>
      <w:r w:rsidRPr="00CE1D6A">
        <w:tab/>
        <w:t>(b)</w:t>
      </w:r>
      <w:r w:rsidRPr="00CE1D6A">
        <w:tab/>
        <w:t>The number and percentage of pupils who drop out of sc</w:t>
      </w:r>
      <w:r w:rsidR="00F03D9B" w:rsidRPr="00CE1D6A">
        <w:t>hool or repeat a school year;</w:t>
      </w:r>
    </w:p>
    <w:p w:rsidR="004D48F2" w:rsidRPr="00CE1D6A" w:rsidRDefault="004D48F2" w:rsidP="009600DE">
      <w:pPr>
        <w:pStyle w:val="H23G"/>
      </w:pPr>
      <w:r w:rsidRPr="00CE1D6A">
        <w:tab/>
        <w:t>(c)</w:t>
      </w:r>
      <w:r w:rsidRPr="00CE1D6A">
        <w:tab/>
        <w:t>The teacher-pupil ratio.</w:t>
      </w:r>
    </w:p>
    <w:p w:rsidR="004D48F2" w:rsidRPr="00CE1D6A" w:rsidRDefault="004D48F2" w:rsidP="004D48F2">
      <w:pPr>
        <w:pStyle w:val="SingleTxtG"/>
      </w:pPr>
      <w:r w:rsidRPr="00CE1D6A">
        <w:t>98.</w:t>
      </w:r>
      <w:r w:rsidRPr="00CE1D6A">
        <w:tab/>
      </w:r>
      <w:r w:rsidR="00F03D9B" w:rsidRPr="00CE1D6A">
        <w:t>(</w:t>
      </w:r>
      <w:r w:rsidR="005905E4">
        <w:t>a)</w:t>
      </w:r>
      <w:r w:rsidR="005905E4">
        <w:tab/>
      </w:r>
      <w:r w:rsidRPr="00CE1D6A">
        <w:t>Tables of enrolment and completion rates are in the Appendix, Issue 18.</w:t>
      </w:r>
    </w:p>
    <w:p w:rsidR="004D48F2" w:rsidRPr="00CE1D6A" w:rsidRDefault="004D48F2" w:rsidP="005905E4">
      <w:pPr>
        <w:pStyle w:val="SingleTxtG"/>
      </w:pPr>
      <w:r w:rsidRPr="00CE1D6A">
        <w:t>99.</w:t>
      </w:r>
      <w:r w:rsidRPr="00CE1D6A">
        <w:tab/>
      </w:r>
      <w:r w:rsidR="00F03D9B" w:rsidRPr="00CE1D6A">
        <w:t>(</w:t>
      </w:r>
      <w:r w:rsidRPr="00CE1D6A">
        <w:t>b)</w:t>
      </w:r>
      <w:r w:rsidR="005905E4">
        <w:tab/>
      </w:r>
      <w:r w:rsidRPr="00CE1D6A">
        <w:t>Tables showing dropout rates are in the Appendix, Issue 18.</w:t>
      </w:r>
    </w:p>
    <w:p w:rsidR="004D48F2" w:rsidRPr="00CE1D6A" w:rsidRDefault="004D48F2" w:rsidP="004D48F2">
      <w:pPr>
        <w:pStyle w:val="SingleTxtG"/>
      </w:pPr>
      <w:r w:rsidRPr="00CE1D6A">
        <w:t>100.</w:t>
      </w:r>
      <w:r w:rsidRPr="00CE1D6A">
        <w:tab/>
        <w:t>From FY2006 to FY2015, there was a 40% decrease in teen pregnancy. The MOHHS, Youth to Youth in Health, WUTMI, KIJLE and other stakeholders are very active in providing services and information on teen pregnancy. The MOHHS recognizes the urgency of taking big actions to reduce the teen pregnancy</w:t>
      </w:r>
      <w:r w:rsidR="003A2918">
        <w:t xml:space="preserve">. </w:t>
      </w:r>
      <w:r w:rsidRPr="00CE1D6A">
        <w:t>In order to scale-up efforts to prevent adolescent pregnancy in the RMI MOHHS, Youth to Youth in Health and United Nations Populations Fund (UNFPA) have identified the need for a rights based, action oriented strategic plan for the prevention of adolescent pregnancy. Imperative in its development is an assessment of existing adolescent pregnancy programs was indicated. Focus group discussions with youth and young parents, and interviews with key stakeholders were conducted by Marshall Islands Epidemiology and Prevention Initiatives, Inc. in conjunction with the YTYIH on the atolls of Majuro, Kwajalein, Wotje and Jaluit. Findings from the assessment were incorporated into Prevention of Adolescent Pregnancy (PAP) Strategy. The development of the PAP Strategy followed a global and regional evidence base, as well as national and local experience and lessons learned. The PAP Strategy also took into consideration cultural and societal context as appropriate. This document was developed and approved in FY2016. See Appendix, Issue 18.</w:t>
      </w:r>
    </w:p>
    <w:p w:rsidR="004D48F2" w:rsidRPr="00CE1D6A" w:rsidRDefault="004D48F2" w:rsidP="005905E4">
      <w:pPr>
        <w:pStyle w:val="SingleTxtG"/>
      </w:pPr>
      <w:r w:rsidRPr="00CE1D6A">
        <w:t>101.</w:t>
      </w:r>
      <w:r w:rsidRPr="00CE1D6A">
        <w:tab/>
      </w:r>
      <w:r w:rsidR="00F03D9B" w:rsidRPr="00CE1D6A">
        <w:t>(</w:t>
      </w:r>
      <w:r w:rsidRPr="00CE1D6A">
        <w:t>c)</w:t>
      </w:r>
      <w:r w:rsidR="005905E4">
        <w:tab/>
      </w:r>
      <w:r w:rsidRPr="00CE1D6A">
        <w:t>Tables showing teacher-pupil ratios can be found in the Appendix, Issue 18.</w:t>
      </w:r>
    </w:p>
    <w:p w:rsidR="004D48F2" w:rsidRPr="00CE1D6A" w:rsidRDefault="004D48F2" w:rsidP="00F03D9B">
      <w:pPr>
        <w:pStyle w:val="H1G"/>
      </w:pPr>
      <w:bookmarkStart w:id="37" w:name="_Toc495054233"/>
      <w:r w:rsidRPr="00CE1D6A">
        <w:tab/>
      </w:r>
      <w:r w:rsidRPr="00CE1D6A">
        <w:tab/>
        <w:t>Issue 19</w:t>
      </w:r>
      <w:bookmarkEnd w:id="37"/>
    </w:p>
    <w:p w:rsidR="004D48F2" w:rsidRPr="00CE1D6A" w:rsidRDefault="004D48F2" w:rsidP="004D48F2">
      <w:pPr>
        <w:pStyle w:val="SingleTxtG"/>
        <w:rPr>
          <w:b/>
        </w:rPr>
      </w:pPr>
      <w:r w:rsidRPr="00CE1D6A">
        <w:rPr>
          <w:b/>
        </w:rPr>
        <w:t>Please provide the Committee with an update of any data in the report that may have become outdated by more recent data collected or other new developments.</w:t>
      </w:r>
    </w:p>
    <w:p w:rsidR="004D48F2" w:rsidRPr="00CE1D6A" w:rsidRDefault="004D48F2" w:rsidP="004D48F2">
      <w:pPr>
        <w:pStyle w:val="SingleTxtG"/>
      </w:pPr>
      <w:r w:rsidRPr="00CE1D6A">
        <w:t>102.</w:t>
      </w:r>
      <w:r w:rsidRPr="00CE1D6A">
        <w:tab/>
        <w:t>GRMI recognizes that data collection and reporting is a major struggle for the country. The State is working on new systems and trainings to be able to better collect data that can be analyzed and presented.</w:t>
      </w:r>
    </w:p>
    <w:p w:rsidR="004D48F2" w:rsidRPr="00CE1D6A" w:rsidRDefault="004D48F2" w:rsidP="00F14064">
      <w:pPr>
        <w:pStyle w:val="H1G"/>
      </w:pPr>
      <w:bookmarkStart w:id="38" w:name="_Toc495054234"/>
      <w:r w:rsidRPr="00CE1D6A">
        <w:tab/>
      </w:r>
      <w:r w:rsidRPr="00CE1D6A">
        <w:tab/>
        <w:t>Issue 20</w:t>
      </w:r>
      <w:bookmarkEnd w:id="38"/>
    </w:p>
    <w:p w:rsidR="004D48F2" w:rsidRPr="00CE1D6A" w:rsidRDefault="004D48F2" w:rsidP="004D48F2">
      <w:pPr>
        <w:pStyle w:val="SingleTxtG"/>
        <w:rPr>
          <w:b/>
        </w:rPr>
      </w:pPr>
      <w:r w:rsidRPr="00CE1D6A">
        <w:rPr>
          <w:b/>
        </w:rPr>
        <w:t>In addition, the State party may list areas affecting children that it considers to be of priority with regard to the implementation of the Convention.</w:t>
      </w:r>
    </w:p>
    <w:p w:rsidR="004D48F2" w:rsidRPr="00CE1D6A" w:rsidRDefault="004D48F2" w:rsidP="004D48F2">
      <w:pPr>
        <w:pStyle w:val="SingleTxtG"/>
      </w:pPr>
      <w:r w:rsidRPr="00CE1D6A">
        <w:t>103.</w:t>
      </w:r>
      <w:r w:rsidRPr="00CE1D6A">
        <w:tab/>
        <w:t>The State would like to reiterate the importance of global child protection in the face of climate change and nuclear testing impacts.</w:t>
      </w:r>
    </w:p>
    <w:p w:rsidR="004D48F2" w:rsidRPr="00CE1D6A" w:rsidRDefault="004D48F2" w:rsidP="00F14064">
      <w:pPr>
        <w:pStyle w:val="HChG"/>
      </w:pPr>
      <w:bookmarkStart w:id="39" w:name="_Toc495054235"/>
      <w:r w:rsidRPr="00CE1D6A">
        <w:br w:type="page"/>
      </w:r>
      <w:r w:rsidRPr="00CE1D6A">
        <w:lastRenderedPageBreak/>
        <w:tab/>
      </w:r>
      <w:r w:rsidRPr="00CE1D6A">
        <w:tab/>
      </w:r>
      <w:bookmarkStart w:id="40" w:name="_Toc496860088"/>
      <w:bookmarkStart w:id="41" w:name="_Toc496860321"/>
      <w:r w:rsidRPr="00CE1D6A">
        <w:t>Appendix</w:t>
      </w:r>
      <w:bookmarkEnd w:id="39"/>
      <w:bookmarkEnd w:id="40"/>
      <w:bookmarkEnd w:id="41"/>
    </w:p>
    <w:p w:rsidR="004D48F2" w:rsidRPr="00CE1D6A" w:rsidRDefault="004D48F2" w:rsidP="00F14064">
      <w:pPr>
        <w:pStyle w:val="H1G"/>
      </w:pPr>
      <w:bookmarkStart w:id="42" w:name="_Toc495054236"/>
      <w:r w:rsidRPr="00CE1D6A">
        <w:tab/>
      </w:r>
      <w:r w:rsidRPr="00CE1D6A">
        <w:tab/>
        <w:t>Issue 7</w:t>
      </w:r>
      <w:bookmarkEnd w:id="42"/>
      <w:r w:rsidRPr="00CE1D6A">
        <w:t xml:space="preserve"> </w:t>
      </w:r>
    </w:p>
    <w:p w:rsidR="004D48F2" w:rsidRPr="00CE1D6A" w:rsidRDefault="004D48F2" w:rsidP="004D48F2">
      <w:pPr>
        <w:pStyle w:val="SingleTxtG"/>
        <w:rPr>
          <w:b/>
        </w:rPr>
      </w:pPr>
      <w:r w:rsidRPr="00CE1D6A">
        <w:rPr>
          <w:b/>
        </w:rPr>
        <w:t xml:space="preserve">The following tables and graphs are from MOHHS, to illustrate the work accomplished in providing screening and intervention of infant disabilities. </w:t>
      </w:r>
    </w:p>
    <w:p w:rsidR="00574B06" w:rsidRDefault="004D48F2" w:rsidP="00574B06">
      <w:pPr>
        <w:pStyle w:val="Heading1"/>
      </w:pPr>
      <w:bookmarkStart w:id="43" w:name="_Toc496860089"/>
      <w:bookmarkStart w:id="44" w:name="_Toc495054237"/>
      <w:r w:rsidRPr="00CE1D6A">
        <w:t>Table 1</w:t>
      </w:r>
      <w:bookmarkEnd w:id="43"/>
    </w:p>
    <w:p w:rsidR="004D48F2" w:rsidRPr="00574B06" w:rsidRDefault="004D48F2" w:rsidP="00574B06">
      <w:pPr>
        <w:pStyle w:val="SingleTxtG"/>
        <w:rPr>
          <w:b/>
          <w:bCs/>
        </w:rPr>
      </w:pPr>
      <w:r w:rsidRPr="00574B06">
        <w:rPr>
          <w:b/>
          <w:bCs/>
        </w:rPr>
        <w:t>EDHI Program</w:t>
      </w:r>
      <w:bookmarkEnd w:id="44"/>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815"/>
        <w:gridCol w:w="1185"/>
        <w:gridCol w:w="1185"/>
        <w:gridCol w:w="1185"/>
      </w:tblGrid>
      <w:tr w:rsidR="004D48F2" w:rsidRPr="00CE1D6A" w:rsidTr="00EE53C9">
        <w:trPr>
          <w:tblHeader/>
        </w:trPr>
        <w:tc>
          <w:tcPr>
            <w:tcW w:w="3815" w:type="dxa"/>
            <w:tcBorders>
              <w:top w:val="single" w:sz="4" w:space="0" w:color="auto"/>
              <w:bottom w:val="single" w:sz="12" w:space="0" w:color="auto"/>
            </w:tcBorders>
            <w:shd w:val="clear" w:color="auto" w:fill="auto"/>
            <w:noWrap/>
            <w:vAlign w:val="bottom"/>
            <w:hideMark/>
          </w:tcPr>
          <w:p w:rsidR="004D48F2" w:rsidRPr="00CE1D6A" w:rsidRDefault="004D48F2" w:rsidP="00EE53C9">
            <w:pPr>
              <w:suppressAutoHyphens w:val="0"/>
              <w:spacing w:before="80" w:after="80" w:line="200" w:lineRule="exact"/>
              <w:ind w:right="113"/>
              <w:rPr>
                <w:i/>
                <w:sz w:val="16"/>
              </w:rPr>
            </w:pPr>
            <w:r w:rsidRPr="00CE1D6A">
              <w:rPr>
                <w:i/>
                <w:sz w:val="16"/>
              </w:rPr>
              <w:t xml:space="preserve">Screening </w:t>
            </w:r>
            <w:r w:rsidR="00EE53C9" w:rsidRPr="00CE1D6A">
              <w:rPr>
                <w:i/>
                <w:sz w:val="16"/>
              </w:rPr>
              <w:t>d</w:t>
            </w:r>
            <w:r w:rsidRPr="00CE1D6A">
              <w:rPr>
                <w:i/>
                <w:sz w:val="16"/>
              </w:rPr>
              <w:t>ata</w:t>
            </w:r>
          </w:p>
        </w:tc>
        <w:tc>
          <w:tcPr>
            <w:tcW w:w="1185" w:type="dxa"/>
            <w:tcBorders>
              <w:top w:val="single" w:sz="4" w:space="0" w:color="auto"/>
              <w:bottom w:val="single" w:sz="12" w:space="0" w:color="auto"/>
            </w:tcBorders>
            <w:shd w:val="clear" w:color="auto" w:fill="auto"/>
            <w:vAlign w:val="bottom"/>
          </w:tcPr>
          <w:p w:rsidR="004D48F2" w:rsidRPr="00CE1D6A" w:rsidRDefault="004D48F2" w:rsidP="00EE53C9">
            <w:pPr>
              <w:suppressAutoHyphens w:val="0"/>
              <w:spacing w:before="80" w:after="80" w:line="200" w:lineRule="exact"/>
              <w:ind w:right="113"/>
              <w:jc w:val="right"/>
              <w:rPr>
                <w:i/>
                <w:sz w:val="16"/>
              </w:rPr>
            </w:pPr>
            <w:r w:rsidRPr="00CE1D6A">
              <w:rPr>
                <w:i/>
                <w:sz w:val="16"/>
              </w:rPr>
              <w:t>2014</w:t>
            </w:r>
          </w:p>
        </w:tc>
        <w:tc>
          <w:tcPr>
            <w:tcW w:w="1185" w:type="dxa"/>
            <w:tcBorders>
              <w:top w:val="single" w:sz="4" w:space="0" w:color="auto"/>
              <w:bottom w:val="single" w:sz="12" w:space="0" w:color="auto"/>
            </w:tcBorders>
            <w:shd w:val="clear" w:color="auto" w:fill="auto"/>
            <w:vAlign w:val="bottom"/>
          </w:tcPr>
          <w:p w:rsidR="004D48F2" w:rsidRPr="00CE1D6A" w:rsidRDefault="004D48F2" w:rsidP="00EE53C9">
            <w:pPr>
              <w:suppressAutoHyphens w:val="0"/>
              <w:spacing w:before="80" w:after="80" w:line="200" w:lineRule="exact"/>
              <w:ind w:right="113"/>
              <w:jc w:val="right"/>
              <w:rPr>
                <w:i/>
                <w:sz w:val="16"/>
              </w:rPr>
            </w:pPr>
            <w:r w:rsidRPr="00CE1D6A">
              <w:rPr>
                <w:i/>
                <w:sz w:val="16"/>
              </w:rPr>
              <w:t>2015</w:t>
            </w:r>
          </w:p>
        </w:tc>
        <w:tc>
          <w:tcPr>
            <w:tcW w:w="1185" w:type="dxa"/>
            <w:tcBorders>
              <w:top w:val="single" w:sz="4" w:space="0" w:color="auto"/>
              <w:bottom w:val="single" w:sz="12" w:space="0" w:color="auto"/>
            </w:tcBorders>
            <w:shd w:val="clear" w:color="auto" w:fill="auto"/>
            <w:noWrap/>
            <w:vAlign w:val="bottom"/>
            <w:hideMark/>
          </w:tcPr>
          <w:p w:rsidR="004D48F2" w:rsidRPr="00CE1D6A" w:rsidRDefault="004D48F2" w:rsidP="00EE53C9">
            <w:pPr>
              <w:suppressAutoHyphens w:val="0"/>
              <w:spacing w:before="80" w:after="80" w:line="200" w:lineRule="exact"/>
              <w:ind w:right="113"/>
              <w:jc w:val="right"/>
              <w:rPr>
                <w:i/>
                <w:sz w:val="16"/>
              </w:rPr>
            </w:pPr>
            <w:r w:rsidRPr="00CE1D6A">
              <w:rPr>
                <w:i/>
                <w:sz w:val="16"/>
              </w:rPr>
              <w:t>2016</w:t>
            </w:r>
          </w:p>
        </w:tc>
      </w:tr>
      <w:tr w:rsidR="004D48F2" w:rsidRPr="00CE1D6A" w:rsidTr="00EE53C9">
        <w:tc>
          <w:tcPr>
            <w:tcW w:w="3815" w:type="dxa"/>
            <w:tcBorders>
              <w:top w:val="single" w:sz="12" w:space="0" w:color="auto"/>
            </w:tcBorders>
            <w:shd w:val="clear" w:color="auto" w:fill="auto"/>
            <w:noWrap/>
            <w:hideMark/>
          </w:tcPr>
          <w:p w:rsidR="004D48F2" w:rsidRPr="00CE1D6A" w:rsidRDefault="004D48F2" w:rsidP="00EE53C9">
            <w:pPr>
              <w:suppressAutoHyphens w:val="0"/>
              <w:spacing w:before="40" w:after="40" w:line="220" w:lineRule="exact"/>
              <w:ind w:right="113"/>
              <w:rPr>
                <w:sz w:val="18"/>
              </w:rPr>
            </w:pPr>
            <w:r w:rsidRPr="00CE1D6A">
              <w:rPr>
                <w:sz w:val="18"/>
              </w:rPr>
              <w:t>Births</w:t>
            </w:r>
          </w:p>
        </w:tc>
        <w:tc>
          <w:tcPr>
            <w:tcW w:w="1185" w:type="dxa"/>
            <w:tcBorders>
              <w:top w:val="single" w:sz="12" w:space="0" w:color="auto"/>
            </w:tcBorders>
            <w:shd w:val="clear" w:color="auto" w:fill="auto"/>
            <w:vAlign w:val="bottom"/>
          </w:tcPr>
          <w:p w:rsidR="004D48F2" w:rsidRPr="00CE1D6A" w:rsidRDefault="004D48F2" w:rsidP="00EE53C9">
            <w:pPr>
              <w:suppressAutoHyphens w:val="0"/>
              <w:spacing w:before="40" w:after="40" w:line="220" w:lineRule="exact"/>
              <w:ind w:right="113"/>
              <w:jc w:val="right"/>
              <w:rPr>
                <w:sz w:val="18"/>
              </w:rPr>
            </w:pPr>
            <w:r w:rsidRPr="00CE1D6A">
              <w:rPr>
                <w:sz w:val="18"/>
              </w:rPr>
              <w:t>1</w:t>
            </w:r>
            <w:r w:rsidR="00EE53C9" w:rsidRPr="00CE1D6A">
              <w:rPr>
                <w:sz w:val="18"/>
              </w:rPr>
              <w:t xml:space="preserve"> </w:t>
            </w:r>
            <w:r w:rsidRPr="00CE1D6A">
              <w:rPr>
                <w:sz w:val="18"/>
              </w:rPr>
              <w:t>045</w:t>
            </w:r>
          </w:p>
        </w:tc>
        <w:tc>
          <w:tcPr>
            <w:tcW w:w="1185" w:type="dxa"/>
            <w:tcBorders>
              <w:top w:val="single" w:sz="12" w:space="0" w:color="auto"/>
            </w:tcBorders>
            <w:shd w:val="clear" w:color="auto" w:fill="auto"/>
            <w:vAlign w:val="bottom"/>
          </w:tcPr>
          <w:p w:rsidR="004D48F2" w:rsidRPr="00CE1D6A" w:rsidRDefault="004D48F2" w:rsidP="00EE53C9">
            <w:pPr>
              <w:suppressAutoHyphens w:val="0"/>
              <w:spacing w:before="40" w:after="40" w:line="220" w:lineRule="exact"/>
              <w:ind w:right="113"/>
              <w:jc w:val="right"/>
              <w:rPr>
                <w:sz w:val="18"/>
              </w:rPr>
            </w:pPr>
            <w:r w:rsidRPr="00CE1D6A">
              <w:rPr>
                <w:sz w:val="18"/>
              </w:rPr>
              <w:t>983</w:t>
            </w:r>
          </w:p>
        </w:tc>
        <w:tc>
          <w:tcPr>
            <w:tcW w:w="1185" w:type="dxa"/>
            <w:tcBorders>
              <w:top w:val="single" w:sz="12" w:space="0" w:color="auto"/>
            </w:tcBorders>
            <w:shd w:val="clear" w:color="auto" w:fill="auto"/>
            <w:noWrap/>
            <w:vAlign w:val="bottom"/>
            <w:hideMark/>
          </w:tcPr>
          <w:p w:rsidR="004D48F2" w:rsidRPr="00CE1D6A" w:rsidRDefault="004D48F2" w:rsidP="00EE53C9">
            <w:pPr>
              <w:suppressAutoHyphens w:val="0"/>
              <w:spacing w:before="40" w:after="40" w:line="220" w:lineRule="exact"/>
              <w:ind w:right="113"/>
              <w:jc w:val="right"/>
              <w:rPr>
                <w:sz w:val="18"/>
              </w:rPr>
            </w:pPr>
            <w:r w:rsidRPr="00CE1D6A">
              <w:rPr>
                <w:sz w:val="18"/>
              </w:rPr>
              <w:t>1</w:t>
            </w:r>
            <w:r w:rsidR="00EE53C9" w:rsidRPr="00CE1D6A">
              <w:rPr>
                <w:sz w:val="18"/>
              </w:rPr>
              <w:t xml:space="preserve"> </w:t>
            </w:r>
            <w:r w:rsidRPr="00CE1D6A">
              <w:rPr>
                <w:sz w:val="18"/>
              </w:rPr>
              <w:t>007</w:t>
            </w:r>
          </w:p>
        </w:tc>
      </w:tr>
      <w:tr w:rsidR="004D48F2" w:rsidRPr="00CE1D6A" w:rsidTr="00EE53C9">
        <w:tc>
          <w:tcPr>
            <w:tcW w:w="3815" w:type="dxa"/>
            <w:shd w:val="clear" w:color="auto" w:fill="auto"/>
            <w:noWrap/>
            <w:hideMark/>
          </w:tcPr>
          <w:p w:rsidR="004D48F2" w:rsidRPr="00CE1D6A" w:rsidRDefault="004D48F2" w:rsidP="00EE53C9">
            <w:pPr>
              <w:suppressAutoHyphens w:val="0"/>
              <w:spacing w:before="40" w:after="40" w:line="220" w:lineRule="exact"/>
              <w:ind w:right="113"/>
              <w:rPr>
                <w:sz w:val="18"/>
              </w:rPr>
            </w:pPr>
            <w:r w:rsidRPr="00CE1D6A">
              <w:rPr>
                <w:sz w:val="18"/>
              </w:rPr>
              <w:t>Screened</w:t>
            </w:r>
          </w:p>
        </w:tc>
        <w:tc>
          <w:tcPr>
            <w:tcW w:w="1185" w:type="dxa"/>
            <w:shd w:val="clear" w:color="auto" w:fill="auto"/>
            <w:vAlign w:val="bottom"/>
          </w:tcPr>
          <w:p w:rsidR="004D48F2" w:rsidRPr="00CE1D6A" w:rsidRDefault="004D48F2" w:rsidP="00EE53C9">
            <w:pPr>
              <w:suppressAutoHyphens w:val="0"/>
              <w:spacing w:before="40" w:after="40" w:line="220" w:lineRule="exact"/>
              <w:ind w:right="113"/>
              <w:jc w:val="right"/>
              <w:rPr>
                <w:sz w:val="18"/>
              </w:rPr>
            </w:pPr>
            <w:r w:rsidRPr="00CE1D6A">
              <w:rPr>
                <w:sz w:val="18"/>
              </w:rPr>
              <w:t>1</w:t>
            </w:r>
            <w:r w:rsidR="00EE53C9" w:rsidRPr="00CE1D6A">
              <w:rPr>
                <w:sz w:val="18"/>
              </w:rPr>
              <w:t xml:space="preserve"> </w:t>
            </w:r>
            <w:r w:rsidRPr="00CE1D6A">
              <w:rPr>
                <w:sz w:val="18"/>
              </w:rPr>
              <w:t>031</w:t>
            </w:r>
          </w:p>
        </w:tc>
        <w:tc>
          <w:tcPr>
            <w:tcW w:w="1185" w:type="dxa"/>
            <w:shd w:val="clear" w:color="auto" w:fill="auto"/>
            <w:vAlign w:val="bottom"/>
          </w:tcPr>
          <w:p w:rsidR="004D48F2" w:rsidRPr="00CE1D6A" w:rsidRDefault="004D48F2" w:rsidP="00EE53C9">
            <w:pPr>
              <w:suppressAutoHyphens w:val="0"/>
              <w:spacing w:before="40" w:after="40" w:line="220" w:lineRule="exact"/>
              <w:ind w:right="113"/>
              <w:jc w:val="right"/>
              <w:rPr>
                <w:sz w:val="18"/>
              </w:rPr>
            </w:pPr>
            <w:r w:rsidRPr="00CE1D6A">
              <w:rPr>
                <w:sz w:val="18"/>
              </w:rPr>
              <w:t>967</w:t>
            </w:r>
          </w:p>
        </w:tc>
        <w:tc>
          <w:tcPr>
            <w:tcW w:w="1185" w:type="dxa"/>
            <w:shd w:val="clear" w:color="auto" w:fill="auto"/>
            <w:noWrap/>
            <w:vAlign w:val="bottom"/>
            <w:hideMark/>
          </w:tcPr>
          <w:p w:rsidR="004D48F2" w:rsidRPr="00CE1D6A" w:rsidRDefault="004D48F2" w:rsidP="00EE53C9">
            <w:pPr>
              <w:suppressAutoHyphens w:val="0"/>
              <w:spacing w:before="40" w:after="40" w:line="220" w:lineRule="exact"/>
              <w:ind w:right="113"/>
              <w:jc w:val="right"/>
              <w:rPr>
                <w:sz w:val="18"/>
              </w:rPr>
            </w:pPr>
            <w:r w:rsidRPr="00CE1D6A">
              <w:rPr>
                <w:sz w:val="18"/>
              </w:rPr>
              <w:t>988</w:t>
            </w:r>
          </w:p>
        </w:tc>
      </w:tr>
      <w:tr w:rsidR="004D48F2" w:rsidRPr="00CE1D6A" w:rsidTr="00EE53C9">
        <w:tc>
          <w:tcPr>
            <w:tcW w:w="3815" w:type="dxa"/>
            <w:shd w:val="clear" w:color="auto" w:fill="auto"/>
            <w:noWrap/>
            <w:hideMark/>
          </w:tcPr>
          <w:p w:rsidR="004D48F2" w:rsidRPr="00CE1D6A" w:rsidRDefault="004D48F2" w:rsidP="00EE53C9">
            <w:pPr>
              <w:suppressAutoHyphens w:val="0"/>
              <w:spacing w:before="40" w:after="40" w:line="220" w:lineRule="exact"/>
              <w:ind w:right="113"/>
              <w:rPr>
                <w:sz w:val="18"/>
              </w:rPr>
            </w:pPr>
            <w:r w:rsidRPr="00CE1D6A">
              <w:rPr>
                <w:sz w:val="18"/>
              </w:rPr>
              <w:t>Passed</w:t>
            </w:r>
          </w:p>
        </w:tc>
        <w:tc>
          <w:tcPr>
            <w:tcW w:w="1185" w:type="dxa"/>
            <w:shd w:val="clear" w:color="auto" w:fill="auto"/>
            <w:vAlign w:val="bottom"/>
          </w:tcPr>
          <w:p w:rsidR="004D48F2" w:rsidRPr="00CE1D6A" w:rsidRDefault="004D48F2" w:rsidP="00EE53C9">
            <w:pPr>
              <w:suppressAutoHyphens w:val="0"/>
              <w:spacing w:before="40" w:after="40" w:line="220" w:lineRule="exact"/>
              <w:ind w:right="113"/>
              <w:jc w:val="right"/>
              <w:rPr>
                <w:sz w:val="18"/>
              </w:rPr>
            </w:pPr>
            <w:r w:rsidRPr="00CE1D6A">
              <w:rPr>
                <w:sz w:val="18"/>
              </w:rPr>
              <w:t>908</w:t>
            </w:r>
          </w:p>
        </w:tc>
        <w:tc>
          <w:tcPr>
            <w:tcW w:w="1185" w:type="dxa"/>
            <w:shd w:val="clear" w:color="auto" w:fill="auto"/>
            <w:vAlign w:val="bottom"/>
          </w:tcPr>
          <w:p w:rsidR="004D48F2" w:rsidRPr="00CE1D6A" w:rsidRDefault="004D48F2" w:rsidP="00EE53C9">
            <w:pPr>
              <w:suppressAutoHyphens w:val="0"/>
              <w:spacing w:before="40" w:after="40" w:line="220" w:lineRule="exact"/>
              <w:ind w:right="113"/>
              <w:jc w:val="right"/>
              <w:rPr>
                <w:sz w:val="18"/>
              </w:rPr>
            </w:pPr>
            <w:r w:rsidRPr="00CE1D6A">
              <w:rPr>
                <w:sz w:val="18"/>
              </w:rPr>
              <w:t>870</w:t>
            </w:r>
          </w:p>
        </w:tc>
        <w:tc>
          <w:tcPr>
            <w:tcW w:w="1185" w:type="dxa"/>
            <w:shd w:val="clear" w:color="auto" w:fill="auto"/>
            <w:noWrap/>
            <w:vAlign w:val="bottom"/>
            <w:hideMark/>
          </w:tcPr>
          <w:p w:rsidR="004D48F2" w:rsidRPr="00CE1D6A" w:rsidRDefault="004D48F2" w:rsidP="00EE53C9">
            <w:pPr>
              <w:suppressAutoHyphens w:val="0"/>
              <w:spacing w:before="40" w:after="40" w:line="220" w:lineRule="exact"/>
              <w:ind w:right="113"/>
              <w:jc w:val="right"/>
              <w:rPr>
                <w:sz w:val="18"/>
              </w:rPr>
            </w:pPr>
            <w:r w:rsidRPr="00CE1D6A">
              <w:rPr>
                <w:sz w:val="18"/>
              </w:rPr>
              <w:t>940</w:t>
            </w:r>
          </w:p>
        </w:tc>
      </w:tr>
      <w:tr w:rsidR="004D48F2" w:rsidRPr="00CE1D6A" w:rsidTr="00EE53C9">
        <w:tc>
          <w:tcPr>
            <w:tcW w:w="3815" w:type="dxa"/>
            <w:shd w:val="clear" w:color="auto" w:fill="auto"/>
            <w:noWrap/>
            <w:hideMark/>
          </w:tcPr>
          <w:p w:rsidR="004D48F2" w:rsidRPr="00CE1D6A" w:rsidRDefault="004D48F2" w:rsidP="00EE53C9">
            <w:pPr>
              <w:suppressAutoHyphens w:val="0"/>
              <w:spacing w:before="40" w:after="40" w:line="220" w:lineRule="exact"/>
              <w:ind w:right="113"/>
              <w:rPr>
                <w:sz w:val="18"/>
              </w:rPr>
            </w:pPr>
            <w:r w:rsidRPr="00CE1D6A">
              <w:rPr>
                <w:sz w:val="18"/>
              </w:rPr>
              <w:t>Referred</w:t>
            </w:r>
          </w:p>
        </w:tc>
        <w:tc>
          <w:tcPr>
            <w:tcW w:w="1185" w:type="dxa"/>
            <w:shd w:val="clear" w:color="auto" w:fill="auto"/>
            <w:vAlign w:val="bottom"/>
          </w:tcPr>
          <w:p w:rsidR="004D48F2" w:rsidRPr="00CE1D6A" w:rsidRDefault="004D48F2" w:rsidP="00EE53C9">
            <w:pPr>
              <w:suppressAutoHyphens w:val="0"/>
              <w:spacing w:before="40" w:after="40" w:line="220" w:lineRule="exact"/>
              <w:ind w:right="113"/>
              <w:jc w:val="right"/>
              <w:rPr>
                <w:sz w:val="18"/>
              </w:rPr>
            </w:pPr>
            <w:r w:rsidRPr="00CE1D6A">
              <w:rPr>
                <w:sz w:val="18"/>
              </w:rPr>
              <w:t>136</w:t>
            </w:r>
          </w:p>
        </w:tc>
        <w:tc>
          <w:tcPr>
            <w:tcW w:w="1185" w:type="dxa"/>
            <w:shd w:val="clear" w:color="auto" w:fill="auto"/>
            <w:vAlign w:val="bottom"/>
          </w:tcPr>
          <w:p w:rsidR="004D48F2" w:rsidRPr="00CE1D6A" w:rsidRDefault="004D48F2" w:rsidP="00EE53C9">
            <w:pPr>
              <w:suppressAutoHyphens w:val="0"/>
              <w:spacing w:before="40" w:after="40" w:line="220" w:lineRule="exact"/>
              <w:ind w:right="113"/>
              <w:jc w:val="right"/>
              <w:rPr>
                <w:sz w:val="18"/>
              </w:rPr>
            </w:pPr>
            <w:r w:rsidRPr="00CE1D6A">
              <w:rPr>
                <w:sz w:val="18"/>
              </w:rPr>
              <w:t>97</w:t>
            </w:r>
          </w:p>
        </w:tc>
        <w:tc>
          <w:tcPr>
            <w:tcW w:w="1185" w:type="dxa"/>
            <w:shd w:val="clear" w:color="auto" w:fill="auto"/>
            <w:noWrap/>
            <w:vAlign w:val="bottom"/>
            <w:hideMark/>
          </w:tcPr>
          <w:p w:rsidR="004D48F2" w:rsidRPr="00CE1D6A" w:rsidRDefault="004D48F2" w:rsidP="00EE53C9">
            <w:pPr>
              <w:suppressAutoHyphens w:val="0"/>
              <w:spacing w:before="40" w:after="40" w:line="220" w:lineRule="exact"/>
              <w:ind w:right="113"/>
              <w:jc w:val="right"/>
              <w:rPr>
                <w:sz w:val="18"/>
              </w:rPr>
            </w:pPr>
            <w:r w:rsidRPr="00CE1D6A">
              <w:rPr>
                <w:sz w:val="18"/>
              </w:rPr>
              <w:t>47</w:t>
            </w:r>
          </w:p>
        </w:tc>
      </w:tr>
      <w:tr w:rsidR="004D48F2" w:rsidRPr="00CE1D6A" w:rsidTr="00EE53C9">
        <w:tc>
          <w:tcPr>
            <w:tcW w:w="3815" w:type="dxa"/>
            <w:shd w:val="clear" w:color="auto" w:fill="auto"/>
            <w:noWrap/>
            <w:hideMark/>
          </w:tcPr>
          <w:p w:rsidR="004D48F2" w:rsidRPr="00CE1D6A" w:rsidRDefault="00EE53C9" w:rsidP="00EE53C9">
            <w:pPr>
              <w:suppressAutoHyphens w:val="0"/>
              <w:spacing w:before="40" w:after="40" w:line="220" w:lineRule="exact"/>
              <w:ind w:right="113"/>
              <w:rPr>
                <w:sz w:val="18"/>
              </w:rPr>
            </w:pPr>
            <w:r w:rsidRPr="00CE1D6A">
              <w:rPr>
                <w:sz w:val="18"/>
              </w:rPr>
              <w:t>Not s</w:t>
            </w:r>
            <w:r w:rsidR="004D48F2" w:rsidRPr="00CE1D6A">
              <w:rPr>
                <w:sz w:val="18"/>
              </w:rPr>
              <w:t>creened</w:t>
            </w:r>
          </w:p>
        </w:tc>
        <w:tc>
          <w:tcPr>
            <w:tcW w:w="1185" w:type="dxa"/>
            <w:shd w:val="clear" w:color="auto" w:fill="auto"/>
            <w:vAlign w:val="bottom"/>
          </w:tcPr>
          <w:p w:rsidR="004D48F2" w:rsidRPr="00CE1D6A" w:rsidRDefault="004D48F2" w:rsidP="00EE53C9">
            <w:pPr>
              <w:suppressAutoHyphens w:val="0"/>
              <w:spacing w:before="40" w:after="40" w:line="220" w:lineRule="exact"/>
              <w:ind w:right="113"/>
              <w:jc w:val="right"/>
              <w:rPr>
                <w:sz w:val="18"/>
              </w:rPr>
            </w:pPr>
            <w:r w:rsidRPr="00CE1D6A">
              <w:rPr>
                <w:sz w:val="18"/>
              </w:rPr>
              <w:t>31</w:t>
            </w:r>
          </w:p>
        </w:tc>
        <w:tc>
          <w:tcPr>
            <w:tcW w:w="1185" w:type="dxa"/>
            <w:shd w:val="clear" w:color="auto" w:fill="auto"/>
            <w:vAlign w:val="bottom"/>
          </w:tcPr>
          <w:p w:rsidR="004D48F2" w:rsidRPr="00CE1D6A" w:rsidRDefault="004D48F2" w:rsidP="00EE53C9">
            <w:pPr>
              <w:suppressAutoHyphens w:val="0"/>
              <w:spacing w:before="40" w:after="40" w:line="220" w:lineRule="exact"/>
              <w:ind w:right="113"/>
              <w:jc w:val="right"/>
              <w:rPr>
                <w:sz w:val="18"/>
              </w:rPr>
            </w:pPr>
            <w:r w:rsidRPr="00CE1D6A">
              <w:rPr>
                <w:sz w:val="18"/>
              </w:rPr>
              <w:t>8</w:t>
            </w:r>
          </w:p>
        </w:tc>
        <w:tc>
          <w:tcPr>
            <w:tcW w:w="1185" w:type="dxa"/>
            <w:shd w:val="clear" w:color="auto" w:fill="auto"/>
            <w:noWrap/>
            <w:vAlign w:val="bottom"/>
            <w:hideMark/>
          </w:tcPr>
          <w:p w:rsidR="004D48F2" w:rsidRPr="00CE1D6A" w:rsidRDefault="004D48F2" w:rsidP="00EE53C9">
            <w:pPr>
              <w:suppressAutoHyphens w:val="0"/>
              <w:spacing w:before="40" w:after="40" w:line="220" w:lineRule="exact"/>
              <w:ind w:right="113"/>
              <w:jc w:val="right"/>
              <w:rPr>
                <w:sz w:val="18"/>
              </w:rPr>
            </w:pPr>
            <w:r w:rsidRPr="00CE1D6A">
              <w:rPr>
                <w:sz w:val="18"/>
              </w:rPr>
              <w:t>4</w:t>
            </w:r>
          </w:p>
        </w:tc>
      </w:tr>
    </w:tbl>
    <w:p w:rsidR="00141373" w:rsidRDefault="004D48F2" w:rsidP="00141373">
      <w:pPr>
        <w:pStyle w:val="Heading1"/>
        <w:spacing w:before="240"/>
      </w:pPr>
      <w:bookmarkStart w:id="45" w:name="_Toc496860090"/>
      <w:bookmarkStart w:id="46" w:name="_Toc495054238"/>
      <w:r w:rsidRPr="00CE1D6A">
        <w:t>Graph 1</w:t>
      </w:r>
      <w:bookmarkEnd w:id="45"/>
    </w:p>
    <w:p w:rsidR="004D48F2" w:rsidRPr="00141373" w:rsidRDefault="004D48F2" w:rsidP="00141373">
      <w:pPr>
        <w:pStyle w:val="SingleTxtG"/>
        <w:rPr>
          <w:b/>
          <w:bCs/>
        </w:rPr>
      </w:pPr>
      <w:r w:rsidRPr="00141373">
        <w:rPr>
          <w:b/>
          <w:bCs/>
        </w:rPr>
        <w:t>Infants screened in the EHDI Program 2014-2016</w:t>
      </w:r>
      <w:bookmarkEnd w:id="46"/>
    </w:p>
    <w:p w:rsidR="004D48F2" w:rsidRPr="00CE1D6A" w:rsidRDefault="004D48F2" w:rsidP="00904922">
      <w:pPr>
        <w:ind w:left="1134"/>
      </w:pPr>
      <w:r w:rsidRPr="00CE1D6A">
        <w:rPr>
          <w:noProof/>
          <w:lang w:eastAsia="zh-CN"/>
        </w:rPr>
        <w:drawing>
          <wp:inline distT="0" distB="0" distL="0" distR="0" wp14:anchorId="75B8CB90" wp14:editId="4D66504B">
            <wp:extent cx="4541520" cy="2438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41520" cy="2438400"/>
                    </a:xfrm>
                    <a:prstGeom prst="rect">
                      <a:avLst/>
                    </a:prstGeom>
                    <a:noFill/>
                    <a:ln>
                      <a:noFill/>
                    </a:ln>
                  </pic:spPr>
                </pic:pic>
              </a:graphicData>
            </a:graphic>
          </wp:inline>
        </w:drawing>
      </w:r>
    </w:p>
    <w:p w:rsidR="004D48F2" w:rsidRPr="00CE1D6A" w:rsidRDefault="004D48F2" w:rsidP="00EE53C9">
      <w:pPr>
        <w:spacing w:before="120"/>
        <w:ind w:left="1134" w:right="1134" w:firstLine="170"/>
        <w:rPr>
          <w:sz w:val="18"/>
        </w:rPr>
      </w:pPr>
      <w:r w:rsidRPr="00CE1D6A">
        <w:rPr>
          <w:i/>
          <w:sz w:val="18"/>
        </w:rPr>
        <w:t>Source:</w:t>
      </w:r>
      <w:r w:rsidRPr="00CE1D6A">
        <w:rPr>
          <w:sz w:val="18"/>
        </w:rPr>
        <w:t xml:space="preserve"> </w:t>
      </w:r>
      <w:r w:rsidR="00EE53C9" w:rsidRPr="00CE1D6A">
        <w:rPr>
          <w:sz w:val="18"/>
        </w:rPr>
        <w:t xml:space="preserve"> </w:t>
      </w:r>
      <w:r w:rsidRPr="00CE1D6A">
        <w:rPr>
          <w:sz w:val="18"/>
        </w:rPr>
        <w:t>National EHDI Program</w:t>
      </w:r>
      <w:r w:rsidR="00EE53C9" w:rsidRPr="00CE1D6A">
        <w:rPr>
          <w:sz w:val="18"/>
        </w:rPr>
        <w:t>.</w:t>
      </w:r>
    </w:p>
    <w:p w:rsidR="002C3747" w:rsidRDefault="004D48F2" w:rsidP="002C3747">
      <w:pPr>
        <w:pStyle w:val="Heading1"/>
        <w:spacing w:before="240"/>
      </w:pPr>
      <w:bookmarkStart w:id="47" w:name="_Toc496860091"/>
      <w:bookmarkStart w:id="48" w:name="_Toc495054239"/>
      <w:r w:rsidRPr="00CE1D6A">
        <w:t>Table 2</w:t>
      </w:r>
      <w:bookmarkEnd w:id="47"/>
    </w:p>
    <w:p w:rsidR="004D48F2" w:rsidRPr="002C3747" w:rsidRDefault="004D48F2" w:rsidP="002C3747">
      <w:pPr>
        <w:pStyle w:val="SingleTxtG"/>
        <w:rPr>
          <w:b/>
          <w:bCs/>
        </w:rPr>
      </w:pPr>
      <w:r w:rsidRPr="002C3747">
        <w:rPr>
          <w:b/>
          <w:bCs/>
        </w:rPr>
        <w:t>Children with hearing disabilities</w:t>
      </w:r>
      <w:bookmarkEnd w:id="48"/>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632"/>
        <w:gridCol w:w="1391"/>
        <w:gridCol w:w="1862"/>
        <w:gridCol w:w="1165"/>
        <w:gridCol w:w="1320"/>
      </w:tblGrid>
      <w:tr w:rsidR="004D48F2" w:rsidRPr="00CE1D6A" w:rsidTr="00E11738">
        <w:trPr>
          <w:tblHeader/>
        </w:trPr>
        <w:tc>
          <w:tcPr>
            <w:tcW w:w="1892" w:type="dxa"/>
            <w:tcBorders>
              <w:top w:val="single" w:sz="4" w:space="0" w:color="auto"/>
              <w:bottom w:val="single" w:sz="12" w:space="0" w:color="auto"/>
            </w:tcBorders>
            <w:shd w:val="clear" w:color="auto" w:fill="auto"/>
            <w:noWrap/>
            <w:vAlign w:val="bottom"/>
            <w:hideMark/>
          </w:tcPr>
          <w:p w:rsidR="004D48F2" w:rsidRPr="00CE1D6A" w:rsidRDefault="00E11738" w:rsidP="00E11738">
            <w:pPr>
              <w:suppressAutoHyphens w:val="0"/>
              <w:spacing w:before="80" w:after="80" w:line="200" w:lineRule="exact"/>
              <w:ind w:right="113"/>
              <w:rPr>
                <w:i/>
                <w:sz w:val="16"/>
              </w:rPr>
            </w:pPr>
            <w:r w:rsidRPr="00CE1D6A">
              <w:rPr>
                <w:i/>
                <w:sz w:val="16"/>
              </w:rPr>
              <w:t>Age g</w:t>
            </w:r>
            <w:r w:rsidR="004D48F2" w:rsidRPr="00CE1D6A">
              <w:rPr>
                <w:i/>
                <w:sz w:val="16"/>
              </w:rPr>
              <w:t>roup (yrs.)</w:t>
            </w:r>
          </w:p>
        </w:tc>
        <w:tc>
          <w:tcPr>
            <w:tcW w:w="1613" w:type="dxa"/>
            <w:tcBorders>
              <w:top w:val="single" w:sz="4" w:space="0" w:color="auto"/>
              <w:bottom w:val="single" w:sz="12" w:space="0" w:color="auto"/>
            </w:tcBorders>
            <w:shd w:val="clear" w:color="auto" w:fill="auto"/>
            <w:noWrap/>
            <w:vAlign w:val="bottom"/>
            <w:hideMark/>
          </w:tcPr>
          <w:p w:rsidR="004D48F2" w:rsidRPr="00CE1D6A" w:rsidRDefault="004D48F2" w:rsidP="00E11738">
            <w:pPr>
              <w:suppressAutoHyphens w:val="0"/>
              <w:spacing w:before="80" w:after="80" w:line="200" w:lineRule="exact"/>
              <w:ind w:right="113"/>
              <w:jc w:val="right"/>
              <w:rPr>
                <w:i/>
                <w:sz w:val="16"/>
              </w:rPr>
            </w:pPr>
            <w:r w:rsidRPr="00CE1D6A">
              <w:rPr>
                <w:i/>
                <w:sz w:val="16"/>
              </w:rPr>
              <w:t>Seen by Audiologist</w:t>
            </w:r>
          </w:p>
        </w:tc>
        <w:tc>
          <w:tcPr>
            <w:tcW w:w="2160" w:type="dxa"/>
            <w:tcBorders>
              <w:top w:val="single" w:sz="4" w:space="0" w:color="auto"/>
              <w:bottom w:val="single" w:sz="12" w:space="0" w:color="auto"/>
            </w:tcBorders>
            <w:shd w:val="clear" w:color="auto" w:fill="auto"/>
            <w:noWrap/>
            <w:vAlign w:val="bottom"/>
            <w:hideMark/>
          </w:tcPr>
          <w:p w:rsidR="004D48F2" w:rsidRPr="00CE1D6A" w:rsidRDefault="004D48F2" w:rsidP="00E11738">
            <w:pPr>
              <w:suppressAutoHyphens w:val="0"/>
              <w:spacing w:before="80" w:after="80" w:line="200" w:lineRule="exact"/>
              <w:ind w:right="113"/>
              <w:jc w:val="right"/>
              <w:rPr>
                <w:i/>
                <w:sz w:val="16"/>
              </w:rPr>
            </w:pPr>
            <w:r w:rsidRPr="00CE1D6A">
              <w:rPr>
                <w:i/>
                <w:sz w:val="16"/>
              </w:rPr>
              <w:t>Seen by an ENT specialist</w:t>
            </w:r>
          </w:p>
        </w:tc>
        <w:tc>
          <w:tcPr>
            <w:tcW w:w="1350" w:type="dxa"/>
            <w:tcBorders>
              <w:top w:val="single" w:sz="4" w:space="0" w:color="auto"/>
              <w:bottom w:val="single" w:sz="12" w:space="0" w:color="auto"/>
            </w:tcBorders>
            <w:shd w:val="clear" w:color="auto" w:fill="auto"/>
            <w:noWrap/>
            <w:vAlign w:val="bottom"/>
            <w:hideMark/>
          </w:tcPr>
          <w:p w:rsidR="004D48F2" w:rsidRPr="00CE1D6A" w:rsidRDefault="004D48F2" w:rsidP="00E11738">
            <w:pPr>
              <w:suppressAutoHyphens w:val="0"/>
              <w:spacing w:before="80" w:after="80" w:line="200" w:lineRule="exact"/>
              <w:ind w:right="113"/>
              <w:jc w:val="right"/>
              <w:rPr>
                <w:i/>
                <w:sz w:val="16"/>
              </w:rPr>
            </w:pPr>
            <w:r w:rsidRPr="00CE1D6A">
              <w:rPr>
                <w:i/>
                <w:sz w:val="16"/>
              </w:rPr>
              <w:t>Surgeries</w:t>
            </w:r>
          </w:p>
        </w:tc>
        <w:tc>
          <w:tcPr>
            <w:tcW w:w="1530" w:type="dxa"/>
            <w:tcBorders>
              <w:top w:val="single" w:sz="4" w:space="0" w:color="auto"/>
              <w:bottom w:val="single" w:sz="12" w:space="0" w:color="auto"/>
            </w:tcBorders>
            <w:shd w:val="clear" w:color="auto" w:fill="auto"/>
            <w:noWrap/>
            <w:vAlign w:val="bottom"/>
            <w:hideMark/>
          </w:tcPr>
          <w:p w:rsidR="004D48F2" w:rsidRPr="00CE1D6A" w:rsidRDefault="004D48F2" w:rsidP="00E11738">
            <w:pPr>
              <w:suppressAutoHyphens w:val="0"/>
              <w:spacing w:before="80" w:after="80" w:line="200" w:lineRule="exact"/>
              <w:ind w:right="113"/>
              <w:jc w:val="right"/>
              <w:rPr>
                <w:i/>
                <w:sz w:val="16"/>
              </w:rPr>
            </w:pPr>
            <w:r w:rsidRPr="00CE1D6A">
              <w:rPr>
                <w:i/>
                <w:sz w:val="16"/>
              </w:rPr>
              <w:t>Total by age</w:t>
            </w:r>
          </w:p>
        </w:tc>
      </w:tr>
      <w:tr w:rsidR="004D48F2" w:rsidRPr="00CE1D6A" w:rsidTr="00E11738">
        <w:tc>
          <w:tcPr>
            <w:tcW w:w="1892" w:type="dxa"/>
            <w:tcBorders>
              <w:top w:val="single" w:sz="12" w:space="0" w:color="auto"/>
            </w:tcBorders>
            <w:shd w:val="clear" w:color="auto" w:fill="auto"/>
            <w:noWrap/>
            <w:hideMark/>
          </w:tcPr>
          <w:p w:rsidR="004D48F2" w:rsidRPr="00CE1D6A" w:rsidRDefault="004D48F2" w:rsidP="00E11738">
            <w:pPr>
              <w:suppressAutoHyphens w:val="0"/>
              <w:spacing w:before="40" w:after="40" w:line="220" w:lineRule="exact"/>
              <w:ind w:right="113"/>
              <w:rPr>
                <w:sz w:val="18"/>
              </w:rPr>
            </w:pPr>
            <w:r w:rsidRPr="00CE1D6A">
              <w:rPr>
                <w:sz w:val="18"/>
              </w:rPr>
              <w:t>0 to 3</w:t>
            </w:r>
          </w:p>
        </w:tc>
        <w:tc>
          <w:tcPr>
            <w:tcW w:w="1613" w:type="dxa"/>
            <w:tcBorders>
              <w:top w:val="single" w:sz="12" w:space="0" w:color="auto"/>
            </w:tcBorders>
            <w:shd w:val="clear" w:color="auto" w:fill="auto"/>
            <w:noWrap/>
            <w:vAlign w:val="bottom"/>
            <w:hideMark/>
          </w:tcPr>
          <w:p w:rsidR="004D48F2" w:rsidRPr="00CE1D6A" w:rsidRDefault="004D48F2" w:rsidP="00E11738">
            <w:pPr>
              <w:suppressAutoHyphens w:val="0"/>
              <w:spacing w:before="40" w:after="40" w:line="220" w:lineRule="exact"/>
              <w:ind w:right="113"/>
              <w:jc w:val="right"/>
              <w:rPr>
                <w:sz w:val="18"/>
              </w:rPr>
            </w:pPr>
            <w:r w:rsidRPr="00CE1D6A">
              <w:rPr>
                <w:sz w:val="18"/>
              </w:rPr>
              <w:t>163</w:t>
            </w:r>
          </w:p>
        </w:tc>
        <w:tc>
          <w:tcPr>
            <w:tcW w:w="2160" w:type="dxa"/>
            <w:tcBorders>
              <w:top w:val="single" w:sz="12" w:space="0" w:color="auto"/>
            </w:tcBorders>
            <w:shd w:val="clear" w:color="auto" w:fill="auto"/>
            <w:noWrap/>
            <w:vAlign w:val="bottom"/>
            <w:hideMark/>
          </w:tcPr>
          <w:p w:rsidR="004D48F2" w:rsidRPr="00CE1D6A" w:rsidRDefault="004D48F2" w:rsidP="00E11738">
            <w:pPr>
              <w:suppressAutoHyphens w:val="0"/>
              <w:spacing w:before="40" w:after="40" w:line="220" w:lineRule="exact"/>
              <w:ind w:right="113"/>
              <w:jc w:val="right"/>
              <w:rPr>
                <w:sz w:val="18"/>
              </w:rPr>
            </w:pPr>
            <w:r w:rsidRPr="00CE1D6A">
              <w:rPr>
                <w:sz w:val="18"/>
              </w:rPr>
              <w:t>46</w:t>
            </w:r>
          </w:p>
        </w:tc>
        <w:tc>
          <w:tcPr>
            <w:tcW w:w="1350" w:type="dxa"/>
            <w:tcBorders>
              <w:top w:val="single" w:sz="12" w:space="0" w:color="auto"/>
            </w:tcBorders>
            <w:shd w:val="clear" w:color="auto" w:fill="auto"/>
            <w:noWrap/>
            <w:vAlign w:val="bottom"/>
            <w:hideMark/>
          </w:tcPr>
          <w:p w:rsidR="004D48F2" w:rsidRPr="00CE1D6A" w:rsidRDefault="004D48F2" w:rsidP="00E11738">
            <w:pPr>
              <w:suppressAutoHyphens w:val="0"/>
              <w:spacing w:before="40" w:after="40" w:line="220" w:lineRule="exact"/>
              <w:ind w:right="113"/>
              <w:jc w:val="right"/>
              <w:rPr>
                <w:sz w:val="18"/>
              </w:rPr>
            </w:pPr>
            <w:r w:rsidRPr="00CE1D6A">
              <w:rPr>
                <w:sz w:val="18"/>
              </w:rPr>
              <w:t>30</w:t>
            </w:r>
          </w:p>
        </w:tc>
        <w:tc>
          <w:tcPr>
            <w:tcW w:w="1530" w:type="dxa"/>
            <w:tcBorders>
              <w:top w:val="single" w:sz="12" w:space="0" w:color="auto"/>
            </w:tcBorders>
            <w:shd w:val="clear" w:color="auto" w:fill="auto"/>
            <w:noWrap/>
            <w:vAlign w:val="bottom"/>
            <w:hideMark/>
          </w:tcPr>
          <w:p w:rsidR="004D48F2" w:rsidRPr="00CE1D6A" w:rsidRDefault="004D48F2" w:rsidP="00E11738">
            <w:pPr>
              <w:suppressAutoHyphens w:val="0"/>
              <w:spacing w:before="40" w:after="40" w:line="220" w:lineRule="exact"/>
              <w:ind w:right="113"/>
              <w:jc w:val="right"/>
              <w:rPr>
                <w:sz w:val="18"/>
              </w:rPr>
            </w:pPr>
            <w:r w:rsidRPr="00CE1D6A">
              <w:rPr>
                <w:sz w:val="18"/>
              </w:rPr>
              <w:t>239</w:t>
            </w:r>
          </w:p>
        </w:tc>
      </w:tr>
      <w:tr w:rsidR="004D48F2" w:rsidRPr="00CE1D6A" w:rsidTr="00E11738">
        <w:tc>
          <w:tcPr>
            <w:tcW w:w="1892" w:type="dxa"/>
            <w:shd w:val="clear" w:color="auto" w:fill="auto"/>
            <w:noWrap/>
            <w:hideMark/>
          </w:tcPr>
          <w:p w:rsidR="004D48F2" w:rsidRPr="00CE1D6A" w:rsidRDefault="004D48F2" w:rsidP="00E11738">
            <w:pPr>
              <w:suppressAutoHyphens w:val="0"/>
              <w:spacing w:before="40" w:after="40" w:line="220" w:lineRule="exact"/>
              <w:ind w:right="113"/>
              <w:rPr>
                <w:sz w:val="18"/>
              </w:rPr>
            </w:pPr>
            <w:r w:rsidRPr="00CE1D6A">
              <w:rPr>
                <w:sz w:val="18"/>
              </w:rPr>
              <w:t>3 to 6</w:t>
            </w:r>
          </w:p>
        </w:tc>
        <w:tc>
          <w:tcPr>
            <w:tcW w:w="1613" w:type="dxa"/>
            <w:shd w:val="clear" w:color="auto" w:fill="auto"/>
            <w:noWrap/>
            <w:vAlign w:val="bottom"/>
            <w:hideMark/>
          </w:tcPr>
          <w:p w:rsidR="004D48F2" w:rsidRPr="00CE1D6A" w:rsidRDefault="004D48F2" w:rsidP="00E11738">
            <w:pPr>
              <w:suppressAutoHyphens w:val="0"/>
              <w:spacing w:before="40" w:after="40" w:line="220" w:lineRule="exact"/>
              <w:ind w:right="113"/>
              <w:jc w:val="right"/>
              <w:rPr>
                <w:sz w:val="18"/>
              </w:rPr>
            </w:pPr>
            <w:r w:rsidRPr="00CE1D6A">
              <w:rPr>
                <w:sz w:val="18"/>
              </w:rPr>
              <w:t>38</w:t>
            </w:r>
          </w:p>
        </w:tc>
        <w:tc>
          <w:tcPr>
            <w:tcW w:w="2160" w:type="dxa"/>
            <w:shd w:val="clear" w:color="auto" w:fill="auto"/>
            <w:noWrap/>
            <w:vAlign w:val="bottom"/>
            <w:hideMark/>
          </w:tcPr>
          <w:p w:rsidR="004D48F2" w:rsidRPr="00CE1D6A" w:rsidRDefault="004D48F2" w:rsidP="00E11738">
            <w:pPr>
              <w:suppressAutoHyphens w:val="0"/>
              <w:spacing w:before="40" w:after="40" w:line="220" w:lineRule="exact"/>
              <w:ind w:right="113"/>
              <w:jc w:val="right"/>
              <w:rPr>
                <w:sz w:val="18"/>
              </w:rPr>
            </w:pPr>
            <w:r w:rsidRPr="00CE1D6A">
              <w:rPr>
                <w:sz w:val="18"/>
              </w:rPr>
              <w:t>20</w:t>
            </w:r>
          </w:p>
        </w:tc>
        <w:tc>
          <w:tcPr>
            <w:tcW w:w="1350" w:type="dxa"/>
            <w:shd w:val="clear" w:color="auto" w:fill="auto"/>
            <w:noWrap/>
            <w:vAlign w:val="bottom"/>
            <w:hideMark/>
          </w:tcPr>
          <w:p w:rsidR="004D48F2" w:rsidRPr="00CE1D6A" w:rsidRDefault="004D48F2" w:rsidP="00E11738">
            <w:pPr>
              <w:suppressAutoHyphens w:val="0"/>
              <w:spacing w:before="40" w:after="40" w:line="220" w:lineRule="exact"/>
              <w:ind w:right="113"/>
              <w:jc w:val="right"/>
              <w:rPr>
                <w:sz w:val="18"/>
              </w:rPr>
            </w:pPr>
            <w:r w:rsidRPr="00CE1D6A">
              <w:rPr>
                <w:sz w:val="18"/>
              </w:rPr>
              <w:t>15</w:t>
            </w:r>
          </w:p>
        </w:tc>
        <w:tc>
          <w:tcPr>
            <w:tcW w:w="1530" w:type="dxa"/>
            <w:shd w:val="clear" w:color="auto" w:fill="auto"/>
            <w:noWrap/>
            <w:vAlign w:val="bottom"/>
            <w:hideMark/>
          </w:tcPr>
          <w:p w:rsidR="004D48F2" w:rsidRPr="00CE1D6A" w:rsidRDefault="004D48F2" w:rsidP="00E11738">
            <w:pPr>
              <w:suppressAutoHyphens w:val="0"/>
              <w:spacing w:before="40" w:after="40" w:line="220" w:lineRule="exact"/>
              <w:ind w:right="113"/>
              <w:jc w:val="right"/>
              <w:rPr>
                <w:sz w:val="18"/>
              </w:rPr>
            </w:pPr>
            <w:r w:rsidRPr="00CE1D6A">
              <w:rPr>
                <w:sz w:val="18"/>
              </w:rPr>
              <w:t>73</w:t>
            </w:r>
          </w:p>
        </w:tc>
      </w:tr>
      <w:tr w:rsidR="004D48F2" w:rsidRPr="00CE1D6A" w:rsidTr="00E11738">
        <w:tc>
          <w:tcPr>
            <w:tcW w:w="1892" w:type="dxa"/>
            <w:shd w:val="clear" w:color="auto" w:fill="auto"/>
            <w:noWrap/>
            <w:hideMark/>
          </w:tcPr>
          <w:p w:rsidR="004D48F2" w:rsidRPr="00CE1D6A" w:rsidRDefault="004D48F2" w:rsidP="00E11738">
            <w:pPr>
              <w:suppressAutoHyphens w:val="0"/>
              <w:spacing w:before="40" w:after="40" w:line="220" w:lineRule="exact"/>
              <w:ind w:right="113"/>
              <w:rPr>
                <w:sz w:val="18"/>
              </w:rPr>
            </w:pPr>
            <w:r w:rsidRPr="00CE1D6A">
              <w:rPr>
                <w:sz w:val="18"/>
              </w:rPr>
              <w:t>6 to 18</w:t>
            </w:r>
          </w:p>
        </w:tc>
        <w:tc>
          <w:tcPr>
            <w:tcW w:w="1613" w:type="dxa"/>
            <w:shd w:val="clear" w:color="auto" w:fill="auto"/>
            <w:noWrap/>
            <w:vAlign w:val="bottom"/>
            <w:hideMark/>
          </w:tcPr>
          <w:p w:rsidR="004D48F2" w:rsidRPr="00CE1D6A" w:rsidRDefault="004D48F2" w:rsidP="00E11738">
            <w:pPr>
              <w:suppressAutoHyphens w:val="0"/>
              <w:spacing w:before="40" w:after="40" w:line="220" w:lineRule="exact"/>
              <w:ind w:right="113"/>
              <w:jc w:val="right"/>
              <w:rPr>
                <w:sz w:val="18"/>
              </w:rPr>
            </w:pPr>
            <w:r w:rsidRPr="00CE1D6A">
              <w:rPr>
                <w:sz w:val="18"/>
              </w:rPr>
              <w:t>105</w:t>
            </w:r>
          </w:p>
        </w:tc>
        <w:tc>
          <w:tcPr>
            <w:tcW w:w="2160" w:type="dxa"/>
            <w:shd w:val="clear" w:color="auto" w:fill="auto"/>
            <w:noWrap/>
            <w:vAlign w:val="bottom"/>
            <w:hideMark/>
          </w:tcPr>
          <w:p w:rsidR="004D48F2" w:rsidRPr="00CE1D6A" w:rsidRDefault="004D48F2" w:rsidP="00E11738">
            <w:pPr>
              <w:suppressAutoHyphens w:val="0"/>
              <w:spacing w:before="40" w:after="40" w:line="220" w:lineRule="exact"/>
              <w:ind w:right="113"/>
              <w:jc w:val="right"/>
              <w:rPr>
                <w:sz w:val="18"/>
              </w:rPr>
            </w:pPr>
            <w:r w:rsidRPr="00CE1D6A">
              <w:rPr>
                <w:sz w:val="18"/>
              </w:rPr>
              <w:t>86</w:t>
            </w:r>
          </w:p>
        </w:tc>
        <w:tc>
          <w:tcPr>
            <w:tcW w:w="1350" w:type="dxa"/>
            <w:shd w:val="clear" w:color="auto" w:fill="auto"/>
            <w:noWrap/>
            <w:vAlign w:val="bottom"/>
            <w:hideMark/>
          </w:tcPr>
          <w:p w:rsidR="004D48F2" w:rsidRPr="00CE1D6A" w:rsidRDefault="004D48F2" w:rsidP="00E11738">
            <w:pPr>
              <w:suppressAutoHyphens w:val="0"/>
              <w:spacing w:before="40" w:after="40" w:line="220" w:lineRule="exact"/>
              <w:ind w:right="113"/>
              <w:jc w:val="right"/>
              <w:rPr>
                <w:sz w:val="18"/>
              </w:rPr>
            </w:pPr>
            <w:r w:rsidRPr="00CE1D6A">
              <w:rPr>
                <w:sz w:val="18"/>
              </w:rPr>
              <w:t>21</w:t>
            </w:r>
          </w:p>
        </w:tc>
        <w:tc>
          <w:tcPr>
            <w:tcW w:w="1530" w:type="dxa"/>
            <w:shd w:val="clear" w:color="auto" w:fill="auto"/>
            <w:noWrap/>
            <w:vAlign w:val="bottom"/>
            <w:hideMark/>
          </w:tcPr>
          <w:p w:rsidR="004D48F2" w:rsidRPr="00CE1D6A" w:rsidRDefault="004D48F2" w:rsidP="00E11738">
            <w:pPr>
              <w:suppressAutoHyphens w:val="0"/>
              <w:spacing w:before="40" w:after="40" w:line="220" w:lineRule="exact"/>
              <w:ind w:right="113"/>
              <w:jc w:val="right"/>
              <w:rPr>
                <w:sz w:val="18"/>
              </w:rPr>
            </w:pPr>
            <w:r w:rsidRPr="00CE1D6A">
              <w:rPr>
                <w:sz w:val="18"/>
              </w:rPr>
              <w:t>212</w:t>
            </w:r>
          </w:p>
        </w:tc>
      </w:tr>
      <w:tr w:rsidR="004D48F2" w:rsidRPr="00CE1D6A" w:rsidTr="00E11738">
        <w:tc>
          <w:tcPr>
            <w:tcW w:w="1892" w:type="dxa"/>
            <w:tcBorders>
              <w:bottom w:val="single" w:sz="4" w:space="0" w:color="auto"/>
            </w:tcBorders>
            <w:shd w:val="clear" w:color="auto" w:fill="auto"/>
            <w:noWrap/>
            <w:hideMark/>
          </w:tcPr>
          <w:p w:rsidR="004D48F2" w:rsidRPr="00CE1D6A" w:rsidRDefault="004D48F2" w:rsidP="00E11738">
            <w:pPr>
              <w:suppressAutoHyphens w:val="0"/>
              <w:spacing w:before="40" w:after="40" w:line="220" w:lineRule="exact"/>
              <w:ind w:right="113"/>
              <w:rPr>
                <w:sz w:val="18"/>
              </w:rPr>
            </w:pPr>
            <w:r w:rsidRPr="00CE1D6A">
              <w:rPr>
                <w:sz w:val="18"/>
              </w:rPr>
              <w:t>18+</w:t>
            </w:r>
          </w:p>
        </w:tc>
        <w:tc>
          <w:tcPr>
            <w:tcW w:w="1613" w:type="dxa"/>
            <w:tcBorders>
              <w:bottom w:val="single" w:sz="4" w:space="0" w:color="auto"/>
            </w:tcBorders>
            <w:shd w:val="clear" w:color="auto" w:fill="auto"/>
            <w:noWrap/>
            <w:vAlign w:val="bottom"/>
            <w:hideMark/>
          </w:tcPr>
          <w:p w:rsidR="004D48F2" w:rsidRPr="00CE1D6A" w:rsidRDefault="004D48F2" w:rsidP="00E11738">
            <w:pPr>
              <w:suppressAutoHyphens w:val="0"/>
              <w:spacing w:before="40" w:after="40" w:line="220" w:lineRule="exact"/>
              <w:ind w:right="113"/>
              <w:jc w:val="right"/>
              <w:rPr>
                <w:sz w:val="18"/>
              </w:rPr>
            </w:pPr>
            <w:r w:rsidRPr="00CE1D6A">
              <w:rPr>
                <w:sz w:val="18"/>
              </w:rPr>
              <w:t>43</w:t>
            </w:r>
          </w:p>
        </w:tc>
        <w:tc>
          <w:tcPr>
            <w:tcW w:w="2160" w:type="dxa"/>
            <w:tcBorders>
              <w:bottom w:val="single" w:sz="4" w:space="0" w:color="auto"/>
            </w:tcBorders>
            <w:shd w:val="clear" w:color="auto" w:fill="auto"/>
            <w:noWrap/>
            <w:vAlign w:val="bottom"/>
            <w:hideMark/>
          </w:tcPr>
          <w:p w:rsidR="004D48F2" w:rsidRPr="00CE1D6A" w:rsidRDefault="004D48F2" w:rsidP="00E11738">
            <w:pPr>
              <w:suppressAutoHyphens w:val="0"/>
              <w:spacing w:before="40" w:after="40" w:line="220" w:lineRule="exact"/>
              <w:ind w:right="113"/>
              <w:jc w:val="right"/>
              <w:rPr>
                <w:sz w:val="18"/>
              </w:rPr>
            </w:pPr>
            <w:r w:rsidRPr="00CE1D6A">
              <w:rPr>
                <w:sz w:val="18"/>
              </w:rPr>
              <w:t>76</w:t>
            </w:r>
          </w:p>
        </w:tc>
        <w:tc>
          <w:tcPr>
            <w:tcW w:w="1350" w:type="dxa"/>
            <w:tcBorders>
              <w:bottom w:val="single" w:sz="4" w:space="0" w:color="auto"/>
            </w:tcBorders>
            <w:shd w:val="clear" w:color="auto" w:fill="auto"/>
            <w:noWrap/>
            <w:vAlign w:val="bottom"/>
            <w:hideMark/>
          </w:tcPr>
          <w:p w:rsidR="004D48F2" w:rsidRPr="00CE1D6A" w:rsidRDefault="004D48F2" w:rsidP="00E11738">
            <w:pPr>
              <w:suppressAutoHyphens w:val="0"/>
              <w:spacing w:before="40" w:after="40" w:line="220" w:lineRule="exact"/>
              <w:ind w:right="113"/>
              <w:jc w:val="right"/>
              <w:rPr>
                <w:sz w:val="18"/>
              </w:rPr>
            </w:pPr>
            <w:r w:rsidRPr="00CE1D6A">
              <w:rPr>
                <w:sz w:val="18"/>
              </w:rPr>
              <w:t>33</w:t>
            </w:r>
          </w:p>
        </w:tc>
        <w:tc>
          <w:tcPr>
            <w:tcW w:w="1530" w:type="dxa"/>
            <w:tcBorders>
              <w:bottom w:val="single" w:sz="4" w:space="0" w:color="auto"/>
            </w:tcBorders>
            <w:shd w:val="clear" w:color="auto" w:fill="auto"/>
            <w:noWrap/>
            <w:vAlign w:val="bottom"/>
            <w:hideMark/>
          </w:tcPr>
          <w:p w:rsidR="004D48F2" w:rsidRPr="00CE1D6A" w:rsidRDefault="004D48F2" w:rsidP="00E11738">
            <w:pPr>
              <w:suppressAutoHyphens w:val="0"/>
              <w:spacing w:before="40" w:after="40" w:line="220" w:lineRule="exact"/>
              <w:ind w:right="113"/>
              <w:jc w:val="right"/>
              <w:rPr>
                <w:sz w:val="18"/>
              </w:rPr>
            </w:pPr>
            <w:r w:rsidRPr="00CE1D6A">
              <w:rPr>
                <w:sz w:val="18"/>
              </w:rPr>
              <w:t>152</w:t>
            </w:r>
          </w:p>
        </w:tc>
      </w:tr>
      <w:tr w:rsidR="004D48F2" w:rsidRPr="00CE1D6A" w:rsidTr="00E11738">
        <w:tc>
          <w:tcPr>
            <w:tcW w:w="1892" w:type="dxa"/>
            <w:tcBorders>
              <w:top w:val="single" w:sz="4" w:space="0" w:color="auto"/>
              <w:bottom w:val="single" w:sz="12" w:space="0" w:color="auto"/>
            </w:tcBorders>
            <w:shd w:val="clear" w:color="auto" w:fill="auto"/>
            <w:noWrap/>
            <w:hideMark/>
          </w:tcPr>
          <w:p w:rsidR="004D48F2" w:rsidRPr="00CE1D6A" w:rsidRDefault="004D48F2" w:rsidP="00E11738">
            <w:pPr>
              <w:suppressAutoHyphens w:val="0"/>
              <w:spacing w:before="80" w:after="80" w:line="220" w:lineRule="exact"/>
              <w:ind w:left="284" w:right="113"/>
              <w:rPr>
                <w:b/>
                <w:sz w:val="18"/>
              </w:rPr>
            </w:pPr>
            <w:r w:rsidRPr="00CE1D6A">
              <w:rPr>
                <w:b/>
                <w:sz w:val="18"/>
              </w:rPr>
              <w:t>Total by type</w:t>
            </w:r>
          </w:p>
        </w:tc>
        <w:tc>
          <w:tcPr>
            <w:tcW w:w="1613" w:type="dxa"/>
            <w:tcBorders>
              <w:top w:val="single" w:sz="4" w:space="0" w:color="auto"/>
              <w:bottom w:val="single" w:sz="12" w:space="0" w:color="auto"/>
            </w:tcBorders>
            <w:shd w:val="clear" w:color="auto" w:fill="auto"/>
            <w:noWrap/>
            <w:vAlign w:val="bottom"/>
            <w:hideMark/>
          </w:tcPr>
          <w:p w:rsidR="004D48F2" w:rsidRPr="00CE1D6A" w:rsidRDefault="004D48F2" w:rsidP="00E11738">
            <w:pPr>
              <w:suppressAutoHyphens w:val="0"/>
              <w:spacing w:before="80" w:after="80" w:line="220" w:lineRule="exact"/>
              <w:ind w:right="113"/>
              <w:jc w:val="right"/>
              <w:rPr>
                <w:b/>
                <w:sz w:val="18"/>
              </w:rPr>
            </w:pPr>
            <w:r w:rsidRPr="00CE1D6A">
              <w:rPr>
                <w:b/>
                <w:sz w:val="18"/>
              </w:rPr>
              <w:t>349</w:t>
            </w:r>
          </w:p>
        </w:tc>
        <w:tc>
          <w:tcPr>
            <w:tcW w:w="2160" w:type="dxa"/>
            <w:tcBorders>
              <w:top w:val="single" w:sz="4" w:space="0" w:color="auto"/>
              <w:bottom w:val="single" w:sz="12" w:space="0" w:color="auto"/>
            </w:tcBorders>
            <w:shd w:val="clear" w:color="auto" w:fill="auto"/>
            <w:noWrap/>
            <w:vAlign w:val="bottom"/>
            <w:hideMark/>
          </w:tcPr>
          <w:p w:rsidR="004D48F2" w:rsidRPr="00CE1D6A" w:rsidRDefault="004D48F2" w:rsidP="00E11738">
            <w:pPr>
              <w:suppressAutoHyphens w:val="0"/>
              <w:spacing w:before="80" w:after="80" w:line="220" w:lineRule="exact"/>
              <w:ind w:right="113"/>
              <w:jc w:val="right"/>
              <w:rPr>
                <w:b/>
                <w:sz w:val="18"/>
              </w:rPr>
            </w:pPr>
            <w:r w:rsidRPr="00CE1D6A">
              <w:rPr>
                <w:b/>
                <w:sz w:val="18"/>
              </w:rPr>
              <w:t>228</w:t>
            </w:r>
          </w:p>
        </w:tc>
        <w:tc>
          <w:tcPr>
            <w:tcW w:w="1350" w:type="dxa"/>
            <w:tcBorders>
              <w:top w:val="single" w:sz="4" w:space="0" w:color="auto"/>
              <w:bottom w:val="single" w:sz="12" w:space="0" w:color="auto"/>
            </w:tcBorders>
            <w:shd w:val="clear" w:color="auto" w:fill="auto"/>
            <w:noWrap/>
            <w:vAlign w:val="bottom"/>
            <w:hideMark/>
          </w:tcPr>
          <w:p w:rsidR="004D48F2" w:rsidRPr="00CE1D6A" w:rsidRDefault="004D48F2" w:rsidP="00E11738">
            <w:pPr>
              <w:suppressAutoHyphens w:val="0"/>
              <w:spacing w:before="80" w:after="80" w:line="220" w:lineRule="exact"/>
              <w:ind w:right="113"/>
              <w:jc w:val="right"/>
              <w:rPr>
                <w:b/>
                <w:sz w:val="18"/>
              </w:rPr>
            </w:pPr>
            <w:r w:rsidRPr="00CE1D6A">
              <w:rPr>
                <w:b/>
                <w:sz w:val="18"/>
              </w:rPr>
              <w:t>99</w:t>
            </w:r>
          </w:p>
        </w:tc>
        <w:tc>
          <w:tcPr>
            <w:tcW w:w="1530" w:type="dxa"/>
            <w:tcBorders>
              <w:top w:val="single" w:sz="4" w:space="0" w:color="auto"/>
              <w:bottom w:val="single" w:sz="12" w:space="0" w:color="auto"/>
            </w:tcBorders>
            <w:shd w:val="clear" w:color="auto" w:fill="auto"/>
            <w:noWrap/>
            <w:vAlign w:val="bottom"/>
            <w:hideMark/>
          </w:tcPr>
          <w:p w:rsidR="004D48F2" w:rsidRPr="00CE1D6A" w:rsidRDefault="004D48F2" w:rsidP="00E11738">
            <w:pPr>
              <w:suppressAutoHyphens w:val="0"/>
              <w:spacing w:before="80" w:after="80" w:line="220" w:lineRule="exact"/>
              <w:ind w:right="113"/>
              <w:jc w:val="right"/>
              <w:rPr>
                <w:b/>
                <w:sz w:val="18"/>
              </w:rPr>
            </w:pPr>
          </w:p>
        </w:tc>
      </w:tr>
    </w:tbl>
    <w:p w:rsidR="001C214A" w:rsidRDefault="00E42C7A" w:rsidP="001C214A">
      <w:pPr>
        <w:pStyle w:val="Heading1"/>
        <w:keepNext/>
        <w:keepLines/>
        <w:spacing w:before="240"/>
      </w:pPr>
      <w:bookmarkStart w:id="49" w:name="_Toc495054240"/>
      <w:r w:rsidRPr="00CE1D6A">
        <w:lastRenderedPageBreak/>
        <w:tab/>
      </w:r>
      <w:bookmarkStart w:id="50" w:name="_Toc496860092"/>
      <w:r w:rsidR="004D48F2" w:rsidRPr="00CE1D6A">
        <w:t>Graph 2</w:t>
      </w:r>
      <w:bookmarkEnd w:id="50"/>
    </w:p>
    <w:p w:rsidR="004D48F2" w:rsidRPr="001C214A" w:rsidRDefault="004D48F2" w:rsidP="001C214A">
      <w:pPr>
        <w:pStyle w:val="SingleTxtG"/>
        <w:keepNext/>
        <w:keepLines/>
        <w:rPr>
          <w:b/>
          <w:bCs/>
        </w:rPr>
      </w:pPr>
      <w:r w:rsidRPr="001C214A">
        <w:rPr>
          <w:b/>
          <w:bCs/>
        </w:rPr>
        <w:t xml:space="preserve">Percentage of </w:t>
      </w:r>
      <w:r w:rsidR="000F1C29" w:rsidRPr="001C214A">
        <w:rPr>
          <w:b/>
          <w:bCs/>
        </w:rPr>
        <w:t>c</w:t>
      </w:r>
      <w:r w:rsidRPr="001C214A">
        <w:rPr>
          <w:b/>
          <w:bCs/>
        </w:rPr>
        <w:t xml:space="preserve">hildren with </w:t>
      </w:r>
      <w:r w:rsidR="000F1C29" w:rsidRPr="001C214A">
        <w:rPr>
          <w:b/>
          <w:bCs/>
        </w:rPr>
        <w:t>h</w:t>
      </w:r>
      <w:r w:rsidRPr="001C214A">
        <w:rPr>
          <w:b/>
          <w:bCs/>
        </w:rPr>
        <w:t xml:space="preserve">earing </w:t>
      </w:r>
      <w:r w:rsidR="000F1C29" w:rsidRPr="001C214A">
        <w:rPr>
          <w:b/>
          <w:bCs/>
        </w:rPr>
        <w:t>l</w:t>
      </w:r>
      <w:r w:rsidRPr="001C214A">
        <w:rPr>
          <w:b/>
          <w:bCs/>
        </w:rPr>
        <w:t>oss</w:t>
      </w:r>
      <w:bookmarkEnd w:id="49"/>
    </w:p>
    <w:p w:rsidR="004D48F2" w:rsidRPr="00CE1D6A" w:rsidRDefault="004D48F2" w:rsidP="001C214A">
      <w:pPr>
        <w:ind w:left="1134"/>
      </w:pPr>
      <w:r w:rsidRPr="00CE1D6A">
        <w:rPr>
          <w:noProof/>
          <w:lang w:eastAsia="zh-CN"/>
        </w:rPr>
        <w:drawing>
          <wp:inline distT="0" distB="0" distL="0" distR="0" wp14:anchorId="6923262F" wp14:editId="047CCA38">
            <wp:extent cx="4800600" cy="2895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00600" cy="2895600"/>
                    </a:xfrm>
                    <a:prstGeom prst="rect">
                      <a:avLst/>
                    </a:prstGeom>
                    <a:noFill/>
                    <a:ln>
                      <a:noFill/>
                    </a:ln>
                  </pic:spPr>
                </pic:pic>
              </a:graphicData>
            </a:graphic>
          </wp:inline>
        </w:drawing>
      </w:r>
    </w:p>
    <w:p w:rsidR="004D48F2" w:rsidRPr="00CE1D6A" w:rsidRDefault="004D48F2" w:rsidP="00E42C7A">
      <w:pPr>
        <w:spacing w:before="120"/>
        <w:ind w:left="1134" w:right="1134" w:firstLine="170"/>
        <w:rPr>
          <w:sz w:val="18"/>
        </w:rPr>
      </w:pPr>
      <w:r w:rsidRPr="00CE1D6A">
        <w:rPr>
          <w:i/>
          <w:sz w:val="18"/>
        </w:rPr>
        <w:t>Source:</w:t>
      </w:r>
      <w:r w:rsidRPr="00CE1D6A">
        <w:rPr>
          <w:sz w:val="18"/>
        </w:rPr>
        <w:t xml:space="preserve"> </w:t>
      </w:r>
      <w:r w:rsidR="00E42C7A" w:rsidRPr="00CE1D6A">
        <w:rPr>
          <w:sz w:val="18"/>
        </w:rPr>
        <w:t xml:space="preserve"> </w:t>
      </w:r>
      <w:r w:rsidRPr="00CE1D6A">
        <w:rPr>
          <w:sz w:val="18"/>
        </w:rPr>
        <w:t>National EHDI Program</w:t>
      </w:r>
      <w:r w:rsidR="00E42C7A" w:rsidRPr="00CE1D6A">
        <w:rPr>
          <w:sz w:val="18"/>
        </w:rPr>
        <w:t>.</w:t>
      </w:r>
    </w:p>
    <w:p w:rsidR="002013B5" w:rsidRDefault="004D48F2" w:rsidP="002013B5">
      <w:pPr>
        <w:pStyle w:val="Heading1"/>
        <w:spacing w:before="240"/>
      </w:pPr>
      <w:bookmarkStart w:id="51" w:name="_Toc496860093"/>
      <w:bookmarkStart w:id="52" w:name="_Toc495054241"/>
      <w:r w:rsidRPr="00CE1D6A">
        <w:t>Table 3</w:t>
      </w:r>
      <w:bookmarkEnd w:id="51"/>
    </w:p>
    <w:p w:rsidR="004D48F2" w:rsidRPr="002013B5" w:rsidRDefault="004D48F2" w:rsidP="002013B5">
      <w:pPr>
        <w:pStyle w:val="SingleTxtG"/>
        <w:rPr>
          <w:b/>
          <w:bCs/>
        </w:rPr>
      </w:pPr>
      <w:r w:rsidRPr="002013B5">
        <w:rPr>
          <w:b/>
          <w:bCs/>
        </w:rPr>
        <w:t xml:space="preserve">Early </w:t>
      </w:r>
      <w:r w:rsidR="000F1C29" w:rsidRPr="002013B5">
        <w:rPr>
          <w:b/>
          <w:bCs/>
        </w:rPr>
        <w:t>i</w:t>
      </w:r>
      <w:r w:rsidRPr="002013B5">
        <w:rPr>
          <w:b/>
          <w:bCs/>
        </w:rPr>
        <w:t xml:space="preserve">ntervention </w:t>
      </w:r>
      <w:r w:rsidR="000F1C29" w:rsidRPr="002013B5">
        <w:rPr>
          <w:b/>
          <w:bCs/>
        </w:rPr>
        <w:t>p</w:t>
      </w:r>
      <w:r w:rsidRPr="002013B5">
        <w:rPr>
          <w:b/>
          <w:bCs/>
        </w:rPr>
        <w:t>articipation</w:t>
      </w:r>
      <w:bookmarkEnd w:id="52"/>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327"/>
        <w:gridCol w:w="3043"/>
      </w:tblGrid>
      <w:tr w:rsidR="004D48F2" w:rsidRPr="00CE1D6A" w:rsidTr="002C3747">
        <w:trPr>
          <w:tblHeader/>
        </w:trPr>
        <w:tc>
          <w:tcPr>
            <w:tcW w:w="1638" w:type="dxa"/>
            <w:tcBorders>
              <w:top w:val="single" w:sz="4" w:space="0" w:color="auto"/>
              <w:bottom w:val="single" w:sz="4" w:space="0" w:color="auto"/>
            </w:tcBorders>
            <w:shd w:val="clear" w:color="auto" w:fill="auto"/>
            <w:vAlign w:val="bottom"/>
          </w:tcPr>
          <w:p w:rsidR="004D48F2" w:rsidRPr="002C3747" w:rsidRDefault="004D48F2" w:rsidP="002C3747">
            <w:pPr>
              <w:suppressAutoHyphens w:val="0"/>
              <w:spacing w:before="40" w:after="40" w:line="220" w:lineRule="exact"/>
              <w:ind w:right="113"/>
              <w:rPr>
                <w:sz w:val="18"/>
              </w:rPr>
            </w:pPr>
            <w:r w:rsidRPr="002C3747">
              <w:rPr>
                <w:sz w:val="18"/>
              </w:rPr>
              <w:t>New cases</w:t>
            </w:r>
          </w:p>
        </w:tc>
        <w:tc>
          <w:tcPr>
            <w:tcW w:w="1152" w:type="dxa"/>
            <w:tcBorders>
              <w:top w:val="single" w:sz="4" w:space="0" w:color="auto"/>
              <w:bottom w:val="single" w:sz="4" w:space="0" w:color="auto"/>
            </w:tcBorders>
            <w:shd w:val="clear" w:color="auto" w:fill="auto"/>
            <w:vAlign w:val="bottom"/>
          </w:tcPr>
          <w:p w:rsidR="004D48F2" w:rsidRPr="002C3747" w:rsidRDefault="004D48F2" w:rsidP="002C3747">
            <w:pPr>
              <w:suppressAutoHyphens w:val="0"/>
              <w:spacing w:before="40" w:after="40" w:line="220" w:lineRule="exact"/>
              <w:ind w:right="113"/>
              <w:jc w:val="right"/>
              <w:rPr>
                <w:sz w:val="18"/>
              </w:rPr>
            </w:pPr>
            <w:r w:rsidRPr="002C3747">
              <w:rPr>
                <w:sz w:val="18"/>
              </w:rPr>
              <w:t>10</w:t>
            </w:r>
          </w:p>
        </w:tc>
      </w:tr>
      <w:tr w:rsidR="004D48F2" w:rsidRPr="00CE1D6A" w:rsidTr="002C3747">
        <w:tc>
          <w:tcPr>
            <w:tcW w:w="1638" w:type="dxa"/>
            <w:tcBorders>
              <w:top w:val="single" w:sz="4" w:space="0" w:color="auto"/>
              <w:bottom w:val="single" w:sz="4" w:space="0" w:color="auto"/>
            </w:tcBorders>
            <w:shd w:val="clear" w:color="auto" w:fill="auto"/>
          </w:tcPr>
          <w:p w:rsidR="004D48F2" w:rsidRPr="00CE1D6A" w:rsidRDefault="004D48F2" w:rsidP="00BD7E5B">
            <w:pPr>
              <w:suppressAutoHyphens w:val="0"/>
              <w:spacing w:before="40" w:after="40" w:line="220" w:lineRule="exact"/>
              <w:ind w:right="113"/>
              <w:rPr>
                <w:sz w:val="18"/>
              </w:rPr>
            </w:pPr>
            <w:r w:rsidRPr="00CE1D6A">
              <w:rPr>
                <w:sz w:val="18"/>
              </w:rPr>
              <w:t>Old cases</w:t>
            </w:r>
          </w:p>
        </w:tc>
        <w:tc>
          <w:tcPr>
            <w:tcW w:w="1152" w:type="dxa"/>
            <w:tcBorders>
              <w:top w:val="single" w:sz="4" w:space="0" w:color="auto"/>
              <w:bottom w:val="single" w:sz="4" w:space="0" w:color="auto"/>
            </w:tcBorders>
            <w:shd w:val="clear" w:color="auto" w:fill="auto"/>
            <w:vAlign w:val="bottom"/>
          </w:tcPr>
          <w:p w:rsidR="004D48F2" w:rsidRPr="00CE1D6A" w:rsidRDefault="004D48F2" w:rsidP="00BD7E5B">
            <w:pPr>
              <w:suppressAutoHyphens w:val="0"/>
              <w:spacing w:before="40" w:after="40" w:line="220" w:lineRule="exact"/>
              <w:ind w:right="113"/>
              <w:jc w:val="right"/>
              <w:rPr>
                <w:sz w:val="18"/>
              </w:rPr>
            </w:pPr>
            <w:r w:rsidRPr="00CE1D6A">
              <w:rPr>
                <w:sz w:val="18"/>
              </w:rPr>
              <w:t>8</w:t>
            </w:r>
          </w:p>
        </w:tc>
      </w:tr>
      <w:tr w:rsidR="004D48F2" w:rsidRPr="00CE1D6A" w:rsidTr="00BD7E5B">
        <w:tc>
          <w:tcPr>
            <w:tcW w:w="1638" w:type="dxa"/>
            <w:tcBorders>
              <w:top w:val="single" w:sz="4" w:space="0" w:color="auto"/>
              <w:bottom w:val="single" w:sz="12" w:space="0" w:color="auto"/>
            </w:tcBorders>
            <w:shd w:val="clear" w:color="auto" w:fill="auto"/>
          </w:tcPr>
          <w:p w:rsidR="004D48F2" w:rsidRPr="00CE1D6A" w:rsidRDefault="004D48F2" w:rsidP="00BD7E5B">
            <w:pPr>
              <w:suppressAutoHyphens w:val="0"/>
              <w:spacing w:before="80" w:after="80" w:line="220" w:lineRule="exact"/>
              <w:ind w:left="284" w:right="113"/>
              <w:rPr>
                <w:b/>
                <w:sz w:val="18"/>
              </w:rPr>
            </w:pPr>
            <w:r w:rsidRPr="00CE1D6A">
              <w:rPr>
                <w:b/>
                <w:sz w:val="18"/>
              </w:rPr>
              <w:t xml:space="preserve">Total </w:t>
            </w:r>
          </w:p>
        </w:tc>
        <w:tc>
          <w:tcPr>
            <w:tcW w:w="1152" w:type="dxa"/>
            <w:tcBorders>
              <w:top w:val="single" w:sz="4" w:space="0" w:color="auto"/>
              <w:bottom w:val="single" w:sz="12" w:space="0" w:color="auto"/>
            </w:tcBorders>
            <w:shd w:val="clear" w:color="auto" w:fill="auto"/>
            <w:vAlign w:val="bottom"/>
          </w:tcPr>
          <w:p w:rsidR="004D48F2" w:rsidRPr="00CE1D6A" w:rsidRDefault="004D48F2" w:rsidP="00BD7E5B">
            <w:pPr>
              <w:suppressAutoHyphens w:val="0"/>
              <w:spacing w:before="80" w:after="80" w:line="220" w:lineRule="exact"/>
              <w:ind w:right="113"/>
              <w:jc w:val="right"/>
              <w:rPr>
                <w:b/>
                <w:sz w:val="18"/>
              </w:rPr>
            </w:pPr>
            <w:r w:rsidRPr="00CE1D6A">
              <w:rPr>
                <w:b/>
                <w:sz w:val="18"/>
              </w:rPr>
              <w:t>18</w:t>
            </w:r>
          </w:p>
        </w:tc>
      </w:tr>
    </w:tbl>
    <w:p w:rsidR="004D48F2" w:rsidRPr="00CE1D6A" w:rsidRDefault="004D48F2" w:rsidP="00BD7E5B">
      <w:pPr>
        <w:spacing w:before="120"/>
        <w:ind w:left="1134" w:right="1134" w:firstLine="170"/>
        <w:rPr>
          <w:sz w:val="18"/>
        </w:rPr>
      </w:pPr>
      <w:r w:rsidRPr="00CE1D6A">
        <w:rPr>
          <w:i/>
          <w:sz w:val="18"/>
        </w:rPr>
        <w:t>Source:</w:t>
      </w:r>
      <w:r w:rsidR="00BD7E5B" w:rsidRPr="00CE1D6A">
        <w:rPr>
          <w:sz w:val="18"/>
        </w:rPr>
        <w:t xml:space="preserve"> </w:t>
      </w:r>
      <w:r w:rsidRPr="00CE1D6A">
        <w:rPr>
          <w:sz w:val="18"/>
        </w:rPr>
        <w:t xml:space="preserve"> National EHDI Program</w:t>
      </w:r>
      <w:r w:rsidR="00BD7E5B" w:rsidRPr="00CE1D6A">
        <w:rPr>
          <w:sz w:val="18"/>
        </w:rPr>
        <w:t>.</w:t>
      </w:r>
    </w:p>
    <w:p w:rsidR="004D48F2" w:rsidRPr="00CE1D6A" w:rsidRDefault="004D48F2" w:rsidP="00BD7E5B">
      <w:pPr>
        <w:pStyle w:val="H1G"/>
      </w:pPr>
      <w:bookmarkStart w:id="53" w:name="_Toc495054242"/>
      <w:r w:rsidRPr="00CE1D6A">
        <w:tab/>
      </w:r>
      <w:r w:rsidRPr="00CE1D6A">
        <w:tab/>
        <w:t>Issue 8</w:t>
      </w:r>
      <w:bookmarkEnd w:id="53"/>
      <w:r w:rsidRPr="00CE1D6A">
        <w:t xml:space="preserve"> </w:t>
      </w:r>
    </w:p>
    <w:p w:rsidR="004D48F2" w:rsidRPr="00CE1D6A" w:rsidRDefault="004D48F2" w:rsidP="004D48F2">
      <w:pPr>
        <w:pStyle w:val="SingleTxtG"/>
        <w:rPr>
          <w:b/>
        </w:rPr>
      </w:pPr>
      <w:r w:rsidRPr="00CE1D6A">
        <w:rPr>
          <w:b/>
        </w:rPr>
        <w:t xml:space="preserve">MOHHS graphs and tables demonstrate the decline of infant mortality for a 10 year span. Included is also a table of </w:t>
      </w:r>
      <w:r w:rsidR="000F1C29">
        <w:rPr>
          <w:b/>
        </w:rPr>
        <w:t>i</w:t>
      </w:r>
      <w:r w:rsidRPr="00CE1D6A">
        <w:rPr>
          <w:b/>
        </w:rPr>
        <w:t>mmunization coverage 2010-2016.</w:t>
      </w:r>
    </w:p>
    <w:p w:rsidR="009F7D0C" w:rsidRDefault="004D48F2" w:rsidP="009F7D0C">
      <w:pPr>
        <w:pStyle w:val="Heading1"/>
        <w:spacing w:before="240"/>
      </w:pPr>
      <w:bookmarkStart w:id="54" w:name="_Toc496860094"/>
      <w:bookmarkStart w:id="55" w:name="_Toc495054243"/>
      <w:r w:rsidRPr="00CE1D6A">
        <w:t>Graph 3</w:t>
      </w:r>
      <w:bookmarkEnd w:id="54"/>
    </w:p>
    <w:p w:rsidR="004D48F2" w:rsidRPr="009F7D0C" w:rsidRDefault="004D48F2" w:rsidP="009F7D0C">
      <w:pPr>
        <w:pStyle w:val="SingleTxtG"/>
        <w:rPr>
          <w:b/>
          <w:bCs/>
        </w:rPr>
      </w:pPr>
      <w:r w:rsidRPr="009F7D0C">
        <w:rPr>
          <w:b/>
          <w:bCs/>
        </w:rPr>
        <w:t xml:space="preserve">Infant </w:t>
      </w:r>
      <w:r w:rsidR="000F1C29" w:rsidRPr="009F7D0C">
        <w:rPr>
          <w:b/>
          <w:bCs/>
        </w:rPr>
        <w:t>m</w:t>
      </w:r>
      <w:r w:rsidRPr="009F7D0C">
        <w:rPr>
          <w:b/>
          <w:bCs/>
        </w:rPr>
        <w:t xml:space="preserve">ortality </w:t>
      </w:r>
      <w:r w:rsidR="000F1C29" w:rsidRPr="009F7D0C">
        <w:rPr>
          <w:b/>
          <w:bCs/>
        </w:rPr>
        <w:t>r</w:t>
      </w:r>
      <w:r w:rsidRPr="009F7D0C">
        <w:rPr>
          <w:b/>
          <w:bCs/>
        </w:rPr>
        <w:t>ate</w:t>
      </w:r>
      <w:bookmarkEnd w:id="55"/>
    </w:p>
    <w:p w:rsidR="004D48F2" w:rsidRPr="00CE1D6A" w:rsidRDefault="004D48F2" w:rsidP="008F7554">
      <w:pPr>
        <w:ind w:left="1134"/>
      </w:pPr>
      <w:r w:rsidRPr="00CE1D6A">
        <w:rPr>
          <w:noProof/>
          <w:lang w:eastAsia="zh-CN"/>
        </w:rPr>
        <w:drawing>
          <wp:inline distT="0" distB="0" distL="0" distR="0" wp14:anchorId="42668476" wp14:editId="71F46C98">
            <wp:extent cx="4464050" cy="2229485"/>
            <wp:effectExtent l="0" t="0" r="0" b="0"/>
            <wp:docPr id="6"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D48F2" w:rsidRPr="00CE1D6A" w:rsidRDefault="004D48F2" w:rsidP="00970248">
      <w:pPr>
        <w:spacing w:before="120"/>
        <w:ind w:left="1134" w:right="1134" w:firstLine="170"/>
        <w:rPr>
          <w:sz w:val="18"/>
        </w:rPr>
      </w:pPr>
      <w:r w:rsidRPr="00CE1D6A">
        <w:rPr>
          <w:i/>
          <w:sz w:val="18"/>
        </w:rPr>
        <w:t>Source:</w:t>
      </w:r>
      <w:r w:rsidRPr="00CE1D6A">
        <w:rPr>
          <w:sz w:val="18"/>
        </w:rPr>
        <w:t xml:space="preserve"> </w:t>
      </w:r>
      <w:r w:rsidR="00970248" w:rsidRPr="00CE1D6A">
        <w:rPr>
          <w:sz w:val="18"/>
        </w:rPr>
        <w:t xml:space="preserve"> </w:t>
      </w:r>
      <w:r w:rsidRPr="00CE1D6A">
        <w:rPr>
          <w:sz w:val="18"/>
        </w:rPr>
        <w:t>Vital Statistics Department</w:t>
      </w:r>
      <w:r w:rsidR="00970248" w:rsidRPr="00CE1D6A">
        <w:rPr>
          <w:sz w:val="18"/>
        </w:rPr>
        <w:t>.</w:t>
      </w:r>
    </w:p>
    <w:p w:rsidR="00A75FD2" w:rsidRDefault="004D48F2" w:rsidP="00A75FD2">
      <w:pPr>
        <w:pStyle w:val="Heading1"/>
        <w:keepNext/>
        <w:keepLines/>
      </w:pPr>
      <w:bookmarkStart w:id="56" w:name="_Toc496860095"/>
      <w:bookmarkStart w:id="57" w:name="_Toc495054244"/>
      <w:r w:rsidRPr="00CE1D6A">
        <w:lastRenderedPageBreak/>
        <w:t>Table 4</w:t>
      </w:r>
      <w:bookmarkEnd w:id="56"/>
    </w:p>
    <w:p w:rsidR="004D48F2" w:rsidRPr="00A75FD2" w:rsidRDefault="004D48F2" w:rsidP="00A75FD2">
      <w:pPr>
        <w:pStyle w:val="SingleTxtG"/>
        <w:keepNext/>
        <w:keepLines/>
        <w:rPr>
          <w:b/>
          <w:bCs/>
        </w:rPr>
      </w:pPr>
      <w:r w:rsidRPr="00A75FD2">
        <w:rPr>
          <w:b/>
          <w:bCs/>
        </w:rPr>
        <w:t xml:space="preserve">Immunization </w:t>
      </w:r>
      <w:r w:rsidR="000F1C29" w:rsidRPr="00A75FD2">
        <w:rPr>
          <w:b/>
          <w:bCs/>
        </w:rPr>
        <w:t>c</w:t>
      </w:r>
      <w:r w:rsidRPr="00A75FD2">
        <w:rPr>
          <w:b/>
          <w:bCs/>
        </w:rPr>
        <w:t xml:space="preserve">overage </w:t>
      </w:r>
      <w:r w:rsidR="000F1C29" w:rsidRPr="00A75FD2">
        <w:rPr>
          <w:b/>
          <w:bCs/>
        </w:rPr>
        <w:t>r</w:t>
      </w:r>
      <w:r w:rsidRPr="00A75FD2">
        <w:rPr>
          <w:b/>
          <w:bCs/>
        </w:rPr>
        <w:t xml:space="preserve">ate, 19-35 months, FY2010-2016 by </w:t>
      </w:r>
      <w:r w:rsidR="000F1C29" w:rsidRPr="00A75FD2">
        <w:rPr>
          <w:b/>
          <w:bCs/>
        </w:rPr>
        <w:t>l</w:t>
      </w:r>
      <w:r w:rsidRPr="00A75FD2">
        <w:rPr>
          <w:b/>
          <w:bCs/>
        </w:rPr>
        <w:t>ocation</w:t>
      </w:r>
      <w:bookmarkEnd w:id="57"/>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23"/>
        <w:gridCol w:w="768"/>
        <w:gridCol w:w="877"/>
        <w:gridCol w:w="900"/>
        <w:gridCol w:w="901"/>
        <w:gridCol w:w="900"/>
        <w:gridCol w:w="900"/>
        <w:gridCol w:w="901"/>
      </w:tblGrid>
      <w:tr w:rsidR="004D48F2" w:rsidRPr="00CE1D6A" w:rsidTr="00970248">
        <w:trPr>
          <w:tblHeader/>
        </w:trPr>
        <w:tc>
          <w:tcPr>
            <w:tcW w:w="1435" w:type="dxa"/>
            <w:tcBorders>
              <w:top w:val="single" w:sz="4" w:space="0" w:color="auto"/>
              <w:bottom w:val="single" w:sz="12" w:space="0" w:color="auto"/>
            </w:tcBorders>
            <w:shd w:val="clear" w:color="auto" w:fill="auto"/>
            <w:vAlign w:val="bottom"/>
            <w:hideMark/>
          </w:tcPr>
          <w:p w:rsidR="004D48F2" w:rsidRPr="00CE1D6A" w:rsidRDefault="004D48F2" w:rsidP="00970248">
            <w:pPr>
              <w:keepNext/>
              <w:keepLines/>
              <w:suppressAutoHyphens w:val="0"/>
              <w:spacing w:before="80" w:after="80" w:line="200" w:lineRule="exact"/>
              <w:ind w:right="113"/>
              <w:rPr>
                <w:i/>
                <w:sz w:val="16"/>
              </w:rPr>
            </w:pPr>
            <w:r w:rsidRPr="00CE1D6A">
              <w:rPr>
                <w:i/>
                <w:sz w:val="16"/>
              </w:rPr>
              <w:t>Islands</w:t>
            </w:r>
          </w:p>
        </w:tc>
        <w:tc>
          <w:tcPr>
            <w:tcW w:w="900" w:type="dxa"/>
            <w:tcBorders>
              <w:top w:val="single" w:sz="4" w:space="0" w:color="auto"/>
              <w:bottom w:val="single" w:sz="12" w:space="0" w:color="auto"/>
            </w:tcBorders>
            <w:shd w:val="clear" w:color="auto" w:fill="auto"/>
            <w:vAlign w:val="bottom"/>
          </w:tcPr>
          <w:p w:rsidR="004D48F2" w:rsidRPr="00CE1D6A" w:rsidRDefault="004D48F2" w:rsidP="00970248">
            <w:pPr>
              <w:keepNext/>
              <w:keepLines/>
              <w:suppressAutoHyphens w:val="0"/>
              <w:spacing w:before="80" w:after="80" w:line="200" w:lineRule="exact"/>
              <w:ind w:right="113"/>
              <w:jc w:val="right"/>
              <w:rPr>
                <w:i/>
                <w:sz w:val="16"/>
              </w:rPr>
            </w:pPr>
            <w:r w:rsidRPr="00CE1D6A">
              <w:rPr>
                <w:i/>
                <w:sz w:val="16"/>
              </w:rPr>
              <w:t>FY2010</w:t>
            </w:r>
          </w:p>
        </w:tc>
        <w:tc>
          <w:tcPr>
            <w:tcW w:w="1028" w:type="dxa"/>
            <w:tcBorders>
              <w:top w:val="single" w:sz="4" w:space="0" w:color="auto"/>
              <w:bottom w:val="single" w:sz="12" w:space="0" w:color="auto"/>
            </w:tcBorders>
            <w:shd w:val="clear" w:color="auto" w:fill="auto"/>
            <w:vAlign w:val="bottom"/>
          </w:tcPr>
          <w:p w:rsidR="004D48F2" w:rsidRPr="00CE1D6A" w:rsidRDefault="004D48F2" w:rsidP="00970248">
            <w:pPr>
              <w:keepNext/>
              <w:keepLines/>
              <w:suppressAutoHyphens w:val="0"/>
              <w:spacing w:before="80" w:after="80" w:line="200" w:lineRule="exact"/>
              <w:ind w:right="113"/>
              <w:jc w:val="right"/>
              <w:rPr>
                <w:i/>
                <w:sz w:val="16"/>
              </w:rPr>
            </w:pPr>
            <w:r w:rsidRPr="00CE1D6A">
              <w:rPr>
                <w:i/>
                <w:sz w:val="16"/>
              </w:rPr>
              <w:t>FY2011</w:t>
            </w:r>
          </w:p>
        </w:tc>
        <w:tc>
          <w:tcPr>
            <w:tcW w:w="1054" w:type="dxa"/>
            <w:tcBorders>
              <w:top w:val="single" w:sz="4" w:space="0" w:color="auto"/>
              <w:bottom w:val="single" w:sz="12" w:space="0" w:color="auto"/>
            </w:tcBorders>
            <w:shd w:val="clear" w:color="auto" w:fill="auto"/>
            <w:vAlign w:val="bottom"/>
          </w:tcPr>
          <w:p w:rsidR="004D48F2" w:rsidRPr="00CE1D6A" w:rsidRDefault="004D48F2" w:rsidP="00970248">
            <w:pPr>
              <w:keepNext/>
              <w:keepLines/>
              <w:suppressAutoHyphens w:val="0"/>
              <w:spacing w:before="80" w:after="80" w:line="200" w:lineRule="exact"/>
              <w:ind w:right="113"/>
              <w:jc w:val="right"/>
              <w:rPr>
                <w:i/>
                <w:sz w:val="16"/>
              </w:rPr>
            </w:pPr>
            <w:r w:rsidRPr="00CE1D6A">
              <w:rPr>
                <w:i/>
                <w:sz w:val="16"/>
              </w:rPr>
              <w:t>FY2012</w:t>
            </w:r>
          </w:p>
        </w:tc>
        <w:tc>
          <w:tcPr>
            <w:tcW w:w="1055" w:type="dxa"/>
            <w:tcBorders>
              <w:top w:val="single" w:sz="4" w:space="0" w:color="auto"/>
              <w:bottom w:val="single" w:sz="12" w:space="0" w:color="auto"/>
            </w:tcBorders>
            <w:shd w:val="clear" w:color="auto" w:fill="auto"/>
            <w:vAlign w:val="bottom"/>
          </w:tcPr>
          <w:p w:rsidR="004D48F2" w:rsidRPr="00CE1D6A" w:rsidRDefault="004D48F2" w:rsidP="00970248">
            <w:pPr>
              <w:keepNext/>
              <w:keepLines/>
              <w:suppressAutoHyphens w:val="0"/>
              <w:spacing w:before="80" w:after="80" w:line="200" w:lineRule="exact"/>
              <w:ind w:right="113"/>
              <w:jc w:val="right"/>
              <w:rPr>
                <w:i/>
                <w:sz w:val="16"/>
              </w:rPr>
            </w:pPr>
            <w:r w:rsidRPr="00CE1D6A">
              <w:rPr>
                <w:i/>
                <w:sz w:val="16"/>
              </w:rPr>
              <w:t>FY2013</w:t>
            </w:r>
          </w:p>
        </w:tc>
        <w:tc>
          <w:tcPr>
            <w:tcW w:w="1054" w:type="dxa"/>
            <w:tcBorders>
              <w:top w:val="single" w:sz="4" w:space="0" w:color="auto"/>
              <w:bottom w:val="single" w:sz="12" w:space="0" w:color="auto"/>
            </w:tcBorders>
            <w:shd w:val="clear" w:color="auto" w:fill="auto"/>
            <w:vAlign w:val="bottom"/>
          </w:tcPr>
          <w:p w:rsidR="004D48F2" w:rsidRPr="00CE1D6A" w:rsidRDefault="004D48F2" w:rsidP="00970248">
            <w:pPr>
              <w:keepNext/>
              <w:keepLines/>
              <w:suppressAutoHyphens w:val="0"/>
              <w:spacing w:before="80" w:after="80" w:line="200" w:lineRule="exact"/>
              <w:ind w:right="113"/>
              <w:jc w:val="right"/>
              <w:rPr>
                <w:i/>
                <w:sz w:val="16"/>
              </w:rPr>
            </w:pPr>
            <w:r w:rsidRPr="00CE1D6A">
              <w:rPr>
                <w:i/>
                <w:sz w:val="16"/>
              </w:rPr>
              <w:t>FY2014</w:t>
            </w:r>
          </w:p>
        </w:tc>
        <w:tc>
          <w:tcPr>
            <w:tcW w:w="1054" w:type="dxa"/>
            <w:tcBorders>
              <w:top w:val="single" w:sz="4" w:space="0" w:color="auto"/>
              <w:bottom w:val="single" w:sz="12" w:space="0" w:color="auto"/>
            </w:tcBorders>
            <w:shd w:val="clear" w:color="auto" w:fill="auto"/>
            <w:vAlign w:val="bottom"/>
          </w:tcPr>
          <w:p w:rsidR="004D48F2" w:rsidRPr="00CE1D6A" w:rsidRDefault="004D48F2" w:rsidP="00970248">
            <w:pPr>
              <w:keepNext/>
              <w:keepLines/>
              <w:suppressAutoHyphens w:val="0"/>
              <w:spacing w:before="80" w:after="80" w:line="200" w:lineRule="exact"/>
              <w:ind w:right="113"/>
              <w:jc w:val="right"/>
              <w:rPr>
                <w:i/>
                <w:sz w:val="16"/>
              </w:rPr>
            </w:pPr>
            <w:r w:rsidRPr="00CE1D6A">
              <w:rPr>
                <w:i/>
                <w:sz w:val="16"/>
              </w:rPr>
              <w:t>FY2015</w:t>
            </w:r>
          </w:p>
        </w:tc>
        <w:tc>
          <w:tcPr>
            <w:tcW w:w="1055" w:type="dxa"/>
            <w:tcBorders>
              <w:top w:val="single" w:sz="4" w:space="0" w:color="auto"/>
              <w:bottom w:val="single" w:sz="12" w:space="0" w:color="auto"/>
            </w:tcBorders>
            <w:shd w:val="clear" w:color="auto" w:fill="auto"/>
            <w:vAlign w:val="bottom"/>
          </w:tcPr>
          <w:p w:rsidR="004D48F2" w:rsidRPr="00CE1D6A" w:rsidRDefault="004D48F2" w:rsidP="00970248">
            <w:pPr>
              <w:keepNext/>
              <w:keepLines/>
              <w:suppressAutoHyphens w:val="0"/>
              <w:spacing w:before="80" w:after="80" w:line="200" w:lineRule="exact"/>
              <w:ind w:right="113"/>
              <w:jc w:val="right"/>
              <w:rPr>
                <w:i/>
                <w:sz w:val="16"/>
              </w:rPr>
            </w:pPr>
            <w:r w:rsidRPr="00CE1D6A">
              <w:rPr>
                <w:i/>
                <w:sz w:val="16"/>
              </w:rPr>
              <w:t>FY2016</w:t>
            </w:r>
          </w:p>
        </w:tc>
      </w:tr>
      <w:tr w:rsidR="004D48F2" w:rsidRPr="00CE1D6A" w:rsidTr="00970248">
        <w:tc>
          <w:tcPr>
            <w:tcW w:w="1435" w:type="dxa"/>
            <w:tcBorders>
              <w:top w:val="single" w:sz="12" w:space="0" w:color="auto"/>
            </w:tcBorders>
            <w:shd w:val="clear" w:color="auto" w:fill="auto"/>
            <w:hideMark/>
          </w:tcPr>
          <w:p w:rsidR="004D48F2" w:rsidRPr="00CE1D6A" w:rsidRDefault="004D48F2" w:rsidP="00970248">
            <w:pPr>
              <w:keepNext/>
              <w:keepLines/>
              <w:suppressAutoHyphens w:val="0"/>
              <w:spacing w:before="40" w:after="40" w:line="220" w:lineRule="exact"/>
              <w:ind w:right="113"/>
              <w:rPr>
                <w:sz w:val="18"/>
              </w:rPr>
            </w:pPr>
            <w:r w:rsidRPr="00CE1D6A">
              <w:rPr>
                <w:sz w:val="18"/>
              </w:rPr>
              <w:t>Majuro</w:t>
            </w:r>
          </w:p>
        </w:tc>
        <w:tc>
          <w:tcPr>
            <w:tcW w:w="900" w:type="dxa"/>
            <w:tcBorders>
              <w:top w:val="single" w:sz="12" w:space="0" w:color="auto"/>
            </w:tcBorders>
            <w:shd w:val="clear" w:color="auto" w:fill="auto"/>
            <w:vAlign w:val="bottom"/>
          </w:tcPr>
          <w:p w:rsidR="004D48F2" w:rsidRPr="00CE1D6A" w:rsidRDefault="004D48F2" w:rsidP="00970248">
            <w:pPr>
              <w:keepNext/>
              <w:keepLines/>
              <w:suppressAutoHyphens w:val="0"/>
              <w:spacing w:before="40" w:after="40" w:line="220" w:lineRule="exact"/>
              <w:ind w:right="113"/>
              <w:jc w:val="right"/>
              <w:rPr>
                <w:sz w:val="18"/>
              </w:rPr>
            </w:pPr>
            <w:r w:rsidRPr="00CE1D6A">
              <w:rPr>
                <w:sz w:val="18"/>
              </w:rPr>
              <w:t>93%</w:t>
            </w:r>
          </w:p>
        </w:tc>
        <w:tc>
          <w:tcPr>
            <w:tcW w:w="1028" w:type="dxa"/>
            <w:tcBorders>
              <w:top w:val="single" w:sz="12" w:space="0" w:color="auto"/>
            </w:tcBorders>
            <w:shd w:val="clear" w:color="auto" w:fill="auto"/>
            <w:vAlign w:val="bottom"/>
          </w:tcPr>
          <w:p w:rsidR="004D48F2" w:rsidRPr="00CE1D6A" w:rsidRDefault="004D48F2" w:rsidP="00970248">
            <w:pPr>
              <w:keepNext/>
              <w:keepLines/>
              <w:suppressAutoHyphens w:val="0"/>
              <w:spacing w:before="40" w:after="40" w:line="220" w:lineRule="exact"/>
              <w:ind w:right="113"/>
              <w:jc w:val="right"/>
              <w:rPr>
                <w:sz w:val="18"/>
              </w:rPr>
            </w:pPr>
            <w:r w:rsidRPr="00CE1D6A">
              <w:rPr>
                <w:sz w:val="18"/>
              </w:rPr>
              <w:t>68%</w:t>
            </w:r>
          </w:p>
        </w:tc>
        <w:tc>
          <w:tcPr>
            <w:tcW w:w="1054" w:type="dxa"/>
            <w:tcBorders>
              <w:top w:val="single" w:sz="12" w:space="0" w:color="auto"/>
            </w:tcBorders>
            <w:shd w:val="clear" w:color="auto" w:fill="auto"/>
            <w:vAlign w:val="bottom"/>
          </w:tcPr>
          <w:p w:rsidR="004D48F2" w:rsidRPr="00CE1D6A" w:rsidRDefault="004D48F2" w:rsidP="00970248">
            <w:pPr>
              <w:keepNext/>
              <w:keepLines/>
              <w:suppressAutoHyphens w:val="0"/>
              <w:spacing w:before="40" w:after="40" w:line="220" w:lineRule="exact"/>
              <w:ind w:right="113"/>
              <w:jc w:val="right"/>
              <w:rPr>
                <w:sz w:val="18"/>
              </w:rPr>
            </w:pPr>
            <w:r w:rsidRPr="00CE1D6A">
              <w:rPr>
                <w:sz w:val="18"/>
              </w:rPr>
              <w:t>55%</w:t>
            </w:r>
          </w:p>
        </w:tc>
        <w:tc>
          <w:tcPr>
            <w:tcW w:w="1055" w:type="dxa"/>
            <w:tcBorders>
              <w:top w:val="single" w:sz="12" w:space="0" w:color="auto"/>
            </w:tcBorders>
            <w:shd w:val="clear" w:color="auto" w:fill="auto"/>
            <w:vAlign w:val="bottom"/>
          </w:tcPr>
          <w:p w:rsidR="004D48F2" w:rsidRPr="00CE1D6A" w:rsidRDefault="004D48F2" w:rsidP="00970248">
            <w:pPr>
              <w:keepNext/>
              <w:keepLines/>
              <w:suppressAutoHyphens w:val="0"/>
              <w:spacing w:before="40" w:after="40" w:line="220" w:lineRule="exact"/>
              <w:ind w:right="113"/>
              <w:jc w:val="right"/>
              <w:rPr>
                <w:sz w:val="18"/>
              </w:rPr>
            </w:pPr>
            <w:r w:rsidRPr="00CE1D6A">
              <w:rPr>
                <w:sz w:val="18"/>
              </w:rPr>
              <w:t>60%</w:t>
            </w:r>
          </w:p>
        </w:tc>
        <w:tc>
          <w:tcPr>
            <w:tcW w:w="1054" w:type="dxa"/>
            <w:tcBorders>
              <w:top w:val="single" w:sz="12" w:space="0" w:color="auto"/>
            </w:tcBorders>
            <w:shd w:val="clear" w:color="auto" w:fill="auto"/>
            <w:vAlign w:val="bottom"/>
          </w:tcPr>
          <w:p w:rsidR="004D48F2" w:rsidRPr="00CE1D6A" w:rsidRDefault="004D48F2" w:rsidP="00970248">
            <w:pPr>
              <w:keepNext/>
              <w:keepLines/>
              <w:suppressAutoHyphens w:val="0"/>
              <w:spacing w:before="40" w:after="40" w:line="220" w:lineRule="exact"/>
              <w:ind w:right="113"/>
              <w:jc w:val="right"/>
              <w:rPr>
                <w:sz w:val="18"/>
              </w:rPr>
            </w:pPr>
            <w:r w:rsidRPr="00CE1D6A">
              <w:rPr>
                <w:sz w:val="18"/>
              </w:rPr>
              <w:t>53%</w:t>
            </w:r>
          </w:p>
        </w:tc>
        <w:tc>
          <w:tcPr>
            <w:tcW w:w="1054" w:type="dxa"/>
            <w:tcBorders>
              <w:top w:val="single" w:sz="12" w:space="0" w:color="auto"/>
            </w:tcBorders>
            <w:shd w:val="clear" w:color="auto" w:fill="auto"/>
            <w:vAlign w:val="bottom"/>
          </w:tcPr>
          <w:p w:rsidR="004D48F2" w:rsidRPr="00CE1D6A" w:rsidRDefault="004D48F2" w:rsidP="00970248">
            <w:pPr>
              <w:keepNext/>
              <w:keepLines/>
              <w:suppressAutoHyphens w:val="0"/>
              <w:spacing w:before="40" w:after="40" w:line="220" w:lineRule="exact"/>
              <w:ind w:right="113"/>
              <w:jc w:val="right"/>
              <w:rPr>
                <w:sz w:val="18"/>
              </w:rPr>
            </w:pPr>
            <w:r w:rsidRPr="00CE1D6A">
              <w:rPr>
                <w:sz w:val="18"/>
              </w:rPr>
              <w:t>55%</w:t>
            </w:r>
          </w:p>
        </w:tc>
        <w:tc>
          <w:tcPr>
            <w:tcW w:w="1055" w:type="dxa"/>
            <w:tcBorders>
              <w:top w:val="single" w:sz="12" w:space="0" w:color="auto"/>
            </w:tcBorders>
            <w:shd w:val="clear" w:color="auto" w:fill="auto"/>
            <w:vAlign w:val="bottom"/>
          </w:tcPr>
          <w:p w:rsidR="004D48F2" w:rsidRPr="00CE1D6A" w:rsidRDefault="004D48F2" w:rsidP="00970248">
            <w:pPr>
              <w:keepNext/>
              <w:keepLines/>
              <w:suppressAutoHyphens w:val="0"/>
              <w:spacing w:before="40" w:after="40" w:line="220" w:lineRule="exact"/>
              <w:ind w:right="113"/>
              <w:jc w:val="right"/>
              <w:rPr>
                <w:sz w:val="18"/>
              </w:rPr>
            </w:pPr>
            <w:r w:rsidRPr="00CE1D6A">
              <w:rPr>
                <w:sz w:val="18"/>
              </w:rPr>
              <w:t>41%</w:t>
            </w:r>
          </w:p>
        </w:tc>
      </w:tr>
      <w:tr w:rsidR="004D48F2" w:rsidRPr="00CE1D6A" w:rsidTr="00970248">
        <w:tc>
          <w:tcPr>
            <w:tcW w:w="1435" w:type="dxa"/>
            <w:shd w:val="clear" w:color="auto" w:fill="auto"/>
            <w:hideMark/>
          </w:tcPr>
          <w:p w:rsidR="004D48F2" w:rsidRPr="00CE1D6A" w:rsidRDefault="004D48F2" w:rsidP="00970248">
            <w:pPr>
              <w:keepNext/>
              <w:keepLines/>
              <w:suppressAutoHyphens w:val="0"/>
              <w:spacing w:before="40" w:after="40" w:line="220" w:lineRule="exact"/>
              <w:ind w:right="113"/>
              <w:rPr>
                <w:sz w:val="18"/>
              </w:rPr>
            </w:pPr>
            <w:r w:rsidRPr="00CE1D6A">
              <w:rPr>
                <w:sz w:val="18"/>
              </w:rPr>
              <w:t>Kwajalein</w:t>
            </w:r>
          </w:p>
        </w:tc>
        <w:tc>
          <w:tcPr>
            <w:tcW w:w="900" w:type="dxa"/>
            <w:shd w:val="clear" w:color="auto" w:fill="auto"/>
            <w:vAlign w:val="bottom"/>
          </w:tcPr>
          <w:p w:rsidR="004D48F2" w:rsidRPr="00CE1D6A" w:rsidRDefault="004D48F2" w:rsidP="00970248">
            <w:pPr>
              <w:keepNext/>
              <w:keepLines/>
              <w:suppressAutoHyphens w:val="0"/>
              <w:spacing w:before="40" w:after="40" w:line="220" w:lineRule="exact"/>
              <w:ind w:right="113"/>
              <w:jc w:val="right"/>
              <w:rPr>
                <w:sz w:val="18"/>
              </w:rPr>
            </w:pPr>
            <w:r w:rsidRPr="00CE1D6A">
              <w:rPr>
                <w:sz w:val="18"/>
              </w:rPr>
              <w:t>99%</w:t>
            </w:r>
          </w:p>
        </w:tc>
        <w:tc>
          <w:tcPr>
            <w:tcW w:w="1028" w:type="dxa"/>
            <w:shd w:val="clear" w:color="auto" w:fill="auto"/>
            <w:vAlign w:val="bottom"/>
          </w:tcPr>
          <w:p w:rsidR="004D48F2" w:rsidRPr="00CE1D6A" w:rsidRDefault="004D48F2" w:rsidP="00970248">
            <w:pPr>
              <w:keepNext/>
              <w:keepLines/>
              <w:suppressAutoHyphens w:val="0"/>
              <w:spacing w:before="40" w:after="40" w:line="220" w:lineRule="exact"/>
              <w:ind w:right="113"/>
              <w:jc w:val="right"/>
              <w:rPr>
                <w:sz w:val="18"/>
              </w:rPr>
            </w:pPr>
            <w:r w:rsidRPr="00CE1D6A">
              <w:rPr>
                <w:sz w:val="18"/>
              </w:rPr>
              <w:t>99.7%</w:t>
            </w:r>
          </w:p>
        </w:tc>
        <w:tc>
          <w:tcPr>
            <w:tcW w:w="1054" w:type="dxa"/>
            <w:shd w:val="clear" w:color="auto" w:fill="auto"/>
            <w:vAlign w:val="bottom"/>
          </w:tcPr>
          <w:p w:rsidR="004D48F2" w:rsidRPr="00CE1D6A" w:rsidRDefault="004D48F2" w:rsidP="00970248">
            <w:pPr>
              <w:keepNext/>
              <w:keepLines/>
              <w:suppressAutoHyphens w:val="0"/>
              <w:spacing w:before="40" w:after="40" w:line="220" w:lineRule="exact"/>
              <w:ind w:right="113"/>
              <w:jc w:val="right"/>
              <w:rPr>
                <w:sz w:val="18"/>
              </w:rPr>
            </w:pPr>
            <w:r w:rsidRPr="00CE1D6A">
              <w:rPr>
                <w:sz w:val="18"/>
              </w:rPr>
              <w:t>99%</w:t>
            </w:r>
          </w:p>
        </w:tc>
        <w:tc>
          <w:tcPr>
            <w:tcW w:w="1055" w:type="dxa"/>
            <w:shd w:val="clear" w:color="auto" w:fill="auto"/>
            <w:vAlign w:val="bottom"/>
          </w:tcPr>
          <w:p w:rsidR="004D48F2" w:rsidRPr="00CE1D6A" w:rsidRDefault="004D48F2" w:rsidP="00970248">
            <w:pPr>
              <w:keepNext/>
              <w:keepLines/>
              <w:suppressAutoHyphens w:val="0"/>
              <w:spacing w:before="40" w:after="40" w:line="220" w:lineRule="exact"/>
              <w:ind w:right="113"/>
              <w:jc w:val="right"/>
              <w:rPr>
                <w:sz w:val="18"/>
              </w:rPr>
            </w:pPr>
            <w:r w:rsidRPr="00CE1D6A">
              <w:rPr>
                <w:sz w:val="18"/>
              </w:rPr>
              <w:t>99%</w:t>
            </w:r>
          </w:p>
        </w:tc>
        <w:tc>
          <w:tcPr>
            <w:tcW w:w="1054" w:type="dxa"/>
            <w:shd w:val="clear" w:color="auto" w:fill="auto"/>
            <w:vAlign w:val="bottom"/>
          </w:tcPr>
          <w:p w:rsidR="004D48F2" w:rsidRPr="00CE1D6A" w:rsidRDefault="004D48F2" w:rsidP="00970248">
            <w:pPr>
              <w:keepNext/>
              <w:keepLines/>
              <w:suppressAutoHyphens w:val="0"/>
              <w:spacing w:before="40" w:after="40" w:line="220" w:lineRule="exact"/>
              <w:ind w:right="113"/>
              <w:jc w:val="right"/>
              <w:rPr>
                <w:sz w:val="18"/>
              </w:rPr>
            </w:pPr>
            <w:r w:rsidRPr="00CE1D6A">
              <w:rPr>
                <w:sz w:val="18"/>
              </w:rPr>
              <w:t>99%</w:t>
            </w:r>
          </w:p>
        </w:tc>
        <w:tc>
          <w:tcPr>
            <w:tcW w:w="1054" w:type="dxa"/>
            <w:shd w:val="clear" w:color="auto" w:fill="auto"/>
            <w:vAlign w:val="bottom"/>
          </w:tcPr>
          <w:p w:rsidR="004D48F2" w:rsidRPr="00CE1D6A" w:rsidRDefault="004D48F2" w:rsidP="00970248">
            <w:pPr>
              <w:keepNext/>
              <w:keepLines/>
              <w:suppressAutoHyphens w:val="0"/>
              <w:spacing w:before="40" w:after="40" w:line="220" w:lineRule="exact"/>
              <w:ind w:right="113"/>
              <w:jc w:val="right"/>
              <w:rPr>
                <w:sz w:val="18"/>
              </w:rPr>
            </w:pPr>
            <w:r w:rsidRPr="00CE1D6A">
              <w:rPr>
                <w:sz w:val="18"/>
              </w:rPr>
              <w:t>99%</w:t>
            </w:r>
          </w:p>
        </w:tc>
        <w:tc>
          <w:tcPr>
            <w:tcW w:w="1055" w:type="dxa"/>
            <w:shd w:val="clear" w:color="auto" w:fill="auto"/>
            <w:vAlign w:val="bottom"/>
          </w:tcPr>
          <w:p w:rsidR="004D48F2" w:rsidRPr="00CE1D6A" w:rsidRDefault="004D48F2" w:rsidP="00970248">
            <w:pPr>
              <w:keepNext/>
              <w:keepLines/>
              <w:suppressAutoHyphens w:val="0"/>
              <w:spacing w:before="40" w:after="40" w:line="220" w:lineRule="exact"/>
              <w:ind w:right="113"/>
              <w:jc w:val="right"/>
              <w:rPr>
                <w:sz w:val="18"/>
              </w:rPr>
            </w:pPr>
            <w:r w:rsidRPr="00CE1D6A">
              <w:rPr>
                <w:sz w:val="18"/>
              </w:rPr>
              <w:t>95%</w:t>
            </w:r>
          </w:p>
        </w:tc>
      </w:tr>
      <w:tr w:rsidR="004D48F2" w:rsidRPr="00CE1D6A" w:rsidTr="00970248">
        <w:tc>
          <w:tcPr>
            <w:tcW w:w="1435" w:type="dxa"/>
            <w:shd w:val="clear" w:color="auto" w:fill="auto"/>
            <w:hideMark/>
          </w:tcPr>
          <w:p w:rsidR="004D48F2" w:rsidRPr="00CE1D6A" w:rsidRDefault="004D48F2" w:rsidP="00970248">
            <w:pPr>
              <w:suppressAutoHyphens w:val="0"/>
              <w:spacing w:before="40" w:after="40" w:line="220" w:lineRule="exact"/>
              <w:ind w:right="113"/>
              <w:rPr>
                <w:sz w:val="18"/>
              </w:rPr>
            </w:pPr>
            <w:r w:rsidRPr="00CE1D6A">
              <w:rPr>
                <w:sz w:val="18"/>
              </w:rPr>
              <w:t>Outer Islands</w:t>
            </w:r>
          </w:p>
        </w:tc>
        <w:tc>
          <w:tcPr>
            <w:tcW w:w="900" w:type="dxa"/>
            <w:shd w:val="clear" w:color="auto" w:fill="auto"/>
            <w:vAlign w:val="bottom"/>
          </w:tcPr>
          <w:p w:rsidR="004D48F2" w:rsidRPr="00CE1D6A" w:rsidRDefault="004D48F2" w:rsidP="00970248">
            <w:pPr>
              <w:suppressAutoHyphens w:val="0"/>
              <w:spacing w:before="40" w:after="40" w:line="220" w:lineRule="exact"/>
              <w:ind w:right="113"/>
              <w:jc w:val="right"/>
              <w:rPr>
                <w:sz w:val="18"/>
              </w:rPr>
            </w:pPr>
            <w:r w:rsidRPr="00CE1D6A">
              <w:rPr>
                <w:sz w:val="18"/>
              </w:rPr>
              <w:t>56%</w:t>
            </w:r>
          </w:p>
        </w:tc>
        <w:tc>
          <w:tcPr>
            <w:tcW w:w="1028" w:type="dxa"/>
            <w:shd w:val="clear" w:color="auto" w:fill="auto"/>
            <w:vAlign w:val="bottom"/>
          </w:tcPr>
          <w:p w:rsidR="004D48F2" w:rsidRPr="00CE1D6A" w:rsidRDefault="004D48F2" w:rsidP="00970248">
            <w:pPr>
              <w:suppressAutoHyphens w:val="0"/>
              <w:spacing w:before="40" w:after="40" w:line="220" w:lineRule="exact"/>
              <w:ind w:right="113"/>
              <w:jc w:val="right"/>
              <w:rPr>
                <w:sz w:val="18"/>
              </w:rPr>
            </w:pPr>
            <w:r w:rsidRPr="00CE1D6A">
              <w:rPr>
                <w:sz w:val="18"/>
              </w:rPr>
              <w:t>55%</w:t>
            </w:r>
          </w:p>
        </w:tc>
        <w:tc>
          <w:tcPr>
            <w:tcW w:w="1054" w:type="dxa"/>
            <w:shd w:val="clear" w:color="auto" w:fill="auto"/>
            <w:vAlign w:val="bottom"/>
          </w:tcPr>
          <w:p w:rsidR="004D48F2" w:rsidRPr="00CE1D6A" w:rsidRDefault="004D48F2" w:rsidP="00970248">
            <w:pPr>
              <w:suppressAutoHyphens w:val="0"/>
              <w:spacing w:before="40" w:after="40" w:line="220" w:lineRule="exact"/>
              <w:ind w:right="113"/>
              <w:jc w:val="right"/>
              <w:rPr>
                <w:sz w:val="18"/>
              </w:rPr>
            </w:pPr>
            <w:r w:rsidRPr="00CE1D6A">
              <w:rPr>
                <w:sz w:val="18"/>
              </w:rPr>
              <w:t>32%</w:t>
            </w:r>
          </w:p>
        </w:tc>
        <w:tc>
          <w:tcPr>
            <w:tcW w:w="1055" w:type="dxa"/>
            <w:shd w:val="clear" w:color="auto" w:fill="auto"/>
            <w:vAlign w:val="bottom"/>
          </w:tcPr>
          <w:p w:rsidR="004D48F2" w:rsidRPr="00CE1D6A" w:rsidRDefault="004D48F2" w:rsidP="00970248">
            <w:pPr>
              <w:suppressAutoHyphens w:val="0"/>
              <w:spacing w:before="40" w:after="40" w:line="220" w:lineRule="exact"/>
              <w:ind w:right="113"/>
              <w:jc w:val="right"/>
              <w:rPr>
                <w:sz w:val="18"/>
              </w:rPr>
            </w:pPr>
            <w:r w:rsidRPr="00CE1D6A">
              <w:rPr>
                <w:sz w:val="18"/>
              </w:rPr>
              <w:t>57%</w:t>
            </w:r>
          </w:p>
        </w:tc>
        <w:tc>
          <w:tcPr>
            <w:tcW w:w="1054" w:type="dxa"/>
            <w:shd w:val="clear" w:color="auto" w:fill="auto"/>
            <w:vAlign w:val="bottom"/>
          </w:tcPr>
          <w:p w:rsidR="004D48F2" w:rsidRPr="00CE1D6A" w:rsidRDefault="004D48F2" w:rsidP="00970248">
            <w:pPr>
              <w:suppressAutoHyphens w:val="0"/>
              <w:spacing w:before="40" w:after="40" w:line="220" w:lineRule="exact"/>
              <w:ind w:right="113"/>
              <w:jc w:val="right"/>
              <w:rPr>
                <w:sz w:val="18"/>
              </w:rPr>
            </w:pPr>
            <w:r w:rsidRPr="00CE1D6A">
              <w:rPr>
                <w:sz w:val="18"/>
              </w:rPr>
              <w:t>34%</w:t>
            </w:r>
          </w:p>
        </w:tc>
        <w:tc>
          <w:tcPr>
            <w:tcW w:w="1054" w:type="dxa"/>
            <w:shd w:val="clear" w:color="auto" w:fill="auto"/>
            <w:vAlign w:val="bottom"/>
          </w:tcPr>
          <w:p w:rsidR="004D48F2" w:rsidRPr="00CE1D6A" w:rsidRDefault="004D48F2" w:rsidP="00970248">
            <w:pPr>
              <w:suppressAutoHyphens w:val="0"/>
              <w:spacing w:before="40" w:after="40" w:line="220" w:lineRule="exact"/>
              <w:ind w:right="113"/>
              <w:jc w:val="right"/>
              <w:rPr>
                <w:sz w:val="18"/>
              </w:rPr>
            </w:pPr>
            <w:r w:rsidRPr="00CE1D6A">
              <w:rPr>
                <w:sz w:val="18"/>
              </w:rPr>
              <w:t>46%</w:t>
            </w:r>
          </w:p>
        </w:tc>
        <w:tc>
          <w:tcPr>
            <w:tcW w:w="1055" w:type="dxa"/>
            <w:shd w:val="clear" w:color="auto" w:fill="auto"/>
            <w:vAlign w:val="bottom"/>
          </w:tcPr>
          <w:p w:rsidR="004D48F2" w:rsidRPr="00CE1D6A" w:rsidRDefault="004D48F2" w:rsidP="00970248">
            <w:pPr>
              <w:suppressAutoHyphens w:val="0"/>
              <w:spacing w:before="40" w:after="40" w:line="220" w:lineRule="exact"/>
              <w:ind w:right="113"/>
              <w:jc w:val="right"/>
              <w:rPr>
                <w:sz w:val="18"/>
              </w:rPr>
            </w:pPr>
            <w:r w:rsidRPr="00CE1D6A">
              <w:rPr>
                <w:sz w:val="18"/>
              </w:rPr>
              <w:t>2%</w:t>
            </w:r>
          </w:p>
        </w:tc>
      </w:tr>
      <w:tr w:rsidR="004D48F2" w:rsidRPr="00CE1D6A" w:rsidTr="00970248">
        <w:tc>
          <w:tcPr>
            <w:tcW w:w="1435" w:type="dxa"/>
            <w:shd w:val="clear" w:color="auto" w:fill="auto"/>
            <w:hideMark/>
          </w:tcPr>
          <w:p w:rsidR="004D48F2" w:rsidRPr="00CE1D6A" w:rsidRDefault="004D48F2" w:rsidP="00970248">
            <w:pPr>
              <w:suppressAutoHyphens w:val="0"/>
              <w:spacing w:before="40" w:after="40" w:line="220" w:lineRule="exact"/>
              <w:ind w:right="113"/>
              <w:rPr>
                <w:sz w:val="18"/>
              </w:rPr>
            </w:pPr>
            <w:r w:rsidRPr="00CE1D6A">
              <w:rPr>
                <w:sz w:val="18"/>
              </w:rPr>
              <w:t>RMI</w:t>
            </w:r>
          </w:p>
        </w:tc>
        <w:tc>
          <w:tcPr>
            <w:tcW w:w="900" w:type="dxa"/>
            <w:shd w:val="clear" w:color="auto" w:fill="auto"/>
            <w:vAlign w:val="bottom"/>
          </w:tcPr>
          <w:p w:rsidR="004D48F2" w:rsidRPr="00CE1D6A" w:rsidRDefault="004D48F2" w:rsidP="00970248">
            <w:pPr>
              <w:suppressAutoHyphens w:val="0"/>
              <w:spacing w:before="40" w:after="40" w:line="220" w:lineRule="exact"/>
              <w:ind w:right="113"/>
              <w:jc w:val="right"/>
              <w:rPr>
                <w:sz w:val="18"/>
              </w:rPr>
            </w:pPr>
            <w:r w:rsidRPr="00CE1D6A">
              <w:rPr>
                <w:sz w:val="18"/>
              </w:rPr>
              <w:t>84%</w:t>
            </w:r>
          </w:p>
        </w:tc>
        <w:tc>
          <w:tcPr>
            <w:tcW w:w="1028" w:type="dxa"/>
            <w:shd w:val="clear" w:color="auto" w:fill="auto"/>
            <w:vAlign w:val="bottom"/>
          </w:tcPr>
          <w:p w:rsidR="004D48F2" w:rsidRPr="00CE1D6A" w:rsidRDefault="004D48F2" w:rsidP="00970248">
            <w:pPr>
              <w:suppressAutoHyphens w:val="0"/>
              <w:spacing w:before="40" w:after="40" w:line="220" w:lineRule="exact"/>
              <w:ind w:right="113"/>
              <w:jc w:val="right"/>
              <w:rPr>
                <w:sz w:val="18"/>
              </w:rPr>
            </w:pPr>
            <w:r w:rsidRPr="00CE1D6A">
              <w:rPr>
                <w:sz w:val="18"/>
              </w:rPr>
              <w:t>72%</w:t>
            </w:r>
          </w:p>
        </w:tc>
        <w:tc>
          <w:tcPr>
            <w:tcW w:w="1054" w:type="dxa"/>
            <w:shd w:val="clear" w:color="auto" w:fill="auto"/>
            <w:vAlign w:val="bottom"/>
          </w:tcPr>
          <w:p w:rsidR="004D48F2" w:rsidRPr="00CE1D6A" w:rsidRDefault="004D48F2" w:rsidP="00970248">
            <w:pPr>
              <w:suppressAutoHyphens w:val="0"/>
              <w:spacing w:before="40" w:after="40" w:line="220" w:lineRule="exact"/>
              <w:ind w:right="113"/>
              <w:jc w:val="right"/>
              <w:rPr>
                <w:sz w:val="18"/>
              </w:rPr>
            </w:pPr>
            <w:r w:rsidRPr="00CE1D6A">
              <w:rPr>
                <w:sz w:val="18"/>
              </w:rPr>
              <w:t>53%</w:t>
            </w:r>
          </w:p>
        </w:tc>
        <w:tc>
          <w:tcPr>
            <w:tcW w:w="1055" w:type="dxa"/>
            <w:shd w:val="clear" w:color="auto" w:fill="auto"/>
            <w:vAlign w:val="bottom"/>
          </w:tcPr>
          <w:p w:rsidR="004D48F2" w:rsidRPr="00CE1D6A" w:rsidRDefault="004D48F2" w:rsidP="00970248">
            <w:pPr>
              <w:suppressAutoHyphens w:val="0"/>
              <w:spacing w:before="40" w:after="40" w:line="220" w:lineRule="exact"/>
              <w:ind w:right="113"/>
              <w:jc w:val="right"/>
              <w:rPr>
                <w:sz w:val="18"/>
              </w:rPr>
            </w:pPr>
            <w:r w:rsidRPr="00CE1D6A">
              <w:rPr>
                <w:sz w:val="18"/>
              </w:rPr>
              <w:t>65%</w:t>
            </w:r>
          </w:p>
        </w:tc>
        <w:tc>
          <w:tcPr>
            <w:tcW w:w="1054" w:type="dxa"/>
            <w:shd w:val="clear" w:color="auto" w:fill="auto"/>
            <w:vAlign w:val="bottom"/>
          </w:tcPr>
          <w:p w:rsidR="004D48F2" w:rsidRPr="00CE1D6A" w:rsidRDefault="004D48F2" w:rsidP="00970248">
            <w:pPr>
              <w:suppressAutoHyphens w:val="0"/>
              <w:spacing w:before="40" w:after="40" w:line="220" w:lineRule="exact"/>
              <w:ind w:right="113"/>
              <w:jc w:val="right"/>
              <w:rPr>
                <w:sz w:val="18"/>
              </w:rPr>
            </w:pPr>
            <w:r w:rsidRPr="00CE1D6A">
              <w:rPr>
                <w:sz w:val="18"/>
              </w:rPr>
              <w:t>55%</w:t>
            </w:r>
          </w:p>
        </w:tc>
        <w:tc>
          <w:tcPr>
            <w:tcW w:w="1054" w:type="dxa"/>
            <w:shd w:val="clear" w:color="auto" w:fill="auto"/>
            <w:vAlign w:val="bottom"/>
          </w:tcPr>
          <w:p w:rsidR="004D48F2" w:rsidRPr="00CE1D6A" w:rsidRDefault="004D48F2" w:rsidP="00970248">
            <w:pPr>
              <w:suppressAutoHyphens w:val="0"/>
              <w:spacing w:before="40" w:after="40" w:line="220" w:lineRule="exact"/>
              <w:ind w:right="113"/>
              <w:jc w:val="right"/>
              <w:rPr>
                <w:sz w:val="18"/>
              </w:rPr>
            </w:pPr>
            <w:r w:rsidRPr="00CE1D6A">
              <w:rPr>
                <w:sz w:val="18"/>
              </w:rPr>
              <w:t>59%</w:t>
            </w:r>
          </w:p>
        </w:tc>
        <w:tc>
          <w:tcPr>
            <w:tcW w:w="1055" w:type="dxa"/>
            <w:shd w:val="clear" w:color="auto" w:fill="auto"/>
            <w:vAlign w:val="bottom"/>
          </w:tcPr>
          <w:p w:rsidR="004D48F2" w:rsidRPr="00CE1D6A" w:rsidRDefault="004D48F2" w:rsidP="00970248">
            <w:pPr>
              <w:suppressAutoHyphens w:val="0"/>
              <w:spacing w:before="40" w:after="40" w:line="220" w:lineRule="exact"/>
              <w:ind w:right="113"/>
              <w:jc w:val="right"/>
              <w:rPr>
                <w:sz w:val="18"/>
              </w:rPr>
            </w:pPr>
            <w:r w:rsidRPr="00CE1D6A">
              <w:rPr>
                <w:sz w:val="18"/>
              </w:rPr>
              <w:t>47%</w:t>
            </w:r>
          </w:p>
        </w:tc>
      </w:tr>
    </w:tbl>
    <w:p w:rsidR="004D48F2" w:rsidRPr="00CE1D6A" w:rsidRDefault="004D48F2" w:rsidP="00970248">
      <w:pPr>
        <w:spacing w:before="120"/>
        <w:ind w:left="1134" w:right="1134" w:firstLine="170"/>
        <w:rPr>
          <w:sz w:val="18"/>
        </w:rPr>
      </w:pPr>
      <w:r w:rsidRPr="00CE1D6A">
        <w:rPr>
          <w:i/>
          <w:sz w:val="18"/>
        </w:rPr>
        <w:t>Source:</w:t>
      </w:r>
      <w:r w:rsidRPr="00CE1D6A">
        <w:rPr>
          <w:sz w:val="18"/>
        </w:rPr>
        <w:t xml:space="preserve"> </w:t>
      </w:r>
      <w:r w:rsidR="00970248" w:rsidRPr="00CE1D6A">
        <w:rPr>
          <w:sz w:val="18"/>
        </w:rPr>
        <w:t xml:space="preserve"> </w:t>
      </w:r>
      <w:r w:rsidRPr="00CE1D6A">
        <w:rPr>
          <w:sz w:val="18"/>
        </w:rPr>
        <w:t>National Immunization Program</w:t>
      </w:r>
      <w:r w:rsidR="00970248" w:rsidRPr="00CE1D6A">
        <w:rPr>
          <w:sz w:val="18"/>
        </w:rPr>
        <w:t>.</w:t>
      </w:r>
    </w:p>
    <w:p w:rsidR="00F6348F" w:rsidRDefault="00116EF0" w:rsidP="00F6348F">
      <w:pPr>
        <w:pStyle w:val="Heading1"/>
        <w:spacing w:before="240"/>
      </w:pPr>
      <w:bookmarkStart w:id="58" w:name="_Toc495054245"/>
      <w:r w:rsidRPr="00CE1D6A">
        <w:tab/>
      </w:r>
      <w:bookmarkStart w:id="59" w:name="_Toc496860096"/>
      <w:r w:rsidR="004D48F2" w:rsidRPr="00CE1D6A">
        <w:t>Table 5</w:t>
      </w:r>
      <w:bookmarkEnd w:id="59"/>
    </w:p>
    <w:p w:rsidR="004D48F2" w:rsidRPr="000A545D" w:rsidRDefault="004D48F2" w:rsidP="00F6348F">
      <w:pPr>
        <w:pStyle w:val="SingleTxtG"/>
        <w:rPr>
          <w:b/>
          <w:bCs/>
        </w:rPr>
      </w:pPr>
      <w:r w:rsidRPr="000A545D">
        <w:rPr>
          <w:b/>
          <w:bCs/>
        </w:rPr>
        <w:t xml:space="preserve">Immunization </w:t>
      </w:r>
      <w:r w:rsidR="000F1C29" w:rsidRPr="000A545D">
        <w:rPr>
          <w:b/>
          <w:bCs/>
        </w:rPr>
        <w:t>c</w:t>
      </w:r>
      <w:r w:rsidRPr="000A545D">
        <w:rPr>
          <w:b/>
          <w:bCs/>
        </w:rPr>
        <w:t xml:space="preserve">overage </w:t>
      </w:r>
      <w:r w:rsidR="000F1C29" w:rsidRPr="000A545D">
        <w:rPr>
          <w:b/>
          <w:bCs/>
        </w:rPr>
        <w:t>r</w:t>
      </w:r>
      <w:r w:rsidRPr="000A545D">
        <w:rPr>
          <w:b/>
          <w:bCs/>
        </w:rPr>
        <w:t xml:space="preserve">ate, 19-35 months, FY2016 by </w:t>
      </w:r>
      <w:r w:rsidR="000F1C29" w:rsidRPr="000A545D">
        <w:rPr>
          <w:b/>
          <w:bCs/>
        </w:rPr>
        <w:t>v</w:t>
      </w:r>
      <w:r w:rsidRPr="000A545D">
        <w:rPr>
          <w:b/>
          <w:bCs/>
        </w:rPr>
        <w:t>accine</w:t>
      </w:r>
      <w:bookmarkEnd w:id="58"/>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694"/>
        <w:gridCol w:w="992"/>
        <w:gridCol w:w="992"/>
        <w:gridCol w:w="992"/>
        <w:gridCol w:w="851"/>
        <w:gridCol w:w="849"/>
      </w:tblGrid>
      <w:tr w:rsidR="004D48F2" w:rsidRPr="00CE1D6A" w:rsidTr="000A501C">
        <w:trPr>
          <w:tblHeader/>
        </w:trPr>
        <w:tc>
          <w:tcPr>
            <w:tcW w:w="2694" w:type="dxa"/>
            <w:tcBorders>
              <w:top w:val="single" w:sz="4" w:space="0" w:color="auto"/>
              <w:bottom w:val="single" w:sz="12" w:space="0" w:color="auto"/>
            </w:tcBorders>
            <w:shd w:val="clear" w:color="auto" w:fill="auto"/>
            <w:vAlign w:val="bottom"/>
            <w:hideMark/>
          </w:tcPr>
          <w:p w:rsidR="004D48F2" w:rsidRPr="00CE1D6A" w:rsidRDefault="004D48F2" w:rsidP="00116EF0">
            <w:pPr>
              <w:suppressAutoHyphens w:val="0"/>
              <w:spacing w:before="80" w:after="80" w:line="200" w:lineRule="exact"/>
              <w:ind w:right="113"/>
              <w:rPr>
                <w:i/>
                <w:sz w:val="16"/>
              </w:rPr>
            </w:pPr>
            <w:r w:rsidRPr="00CE1D6A">
              <w:rPr>
                <w:i/>
                <w:sz w:val="16"/>
              </w:rPr>
              <w:t>Vaccine</w:t>
            </w:r>
          </w:p>
        </w:tc>
        <w:tc>
          <w:tcPr>
            <w:tcW w:w="992" w:type="dxa"/>
            <w:tcBorders>
              <w:top w:val="single" w:sz="4" w:space="0" w:color="auto"/>
              <w:bottom w:val="single" w:sz="12" w:space="0" w:color="auto"/>
            </w:tcBorders>
            <w:shd w:val="clear" w:color="auto" w:fill="auto"/>
            <w:vAlign w:val="bottom"/>
            <w:hideMark/>
          </w:tcPr>
          <w:p w:rsidR="004D48F2" w:rsidRPr="00CE1D6A" w:rsidRDefault="004D48F2" w:rsidP="00116EF0">
            <w:pPr>
              <w:suppressAutoHyphens w:val="0"/>
              <w:spacing w:before="80" w:after="80" w:line="200" w:lineRule="exact"/>
              <w:ind w:right="113"/>
              <w:jc w:val="right"/>
              <w:rPr>
                <w:i/>
                <w:sz w:val="16"/>
              </w:rPr>
            </w:pPr>
            <w:r w:rsidRPr="00CE1D6A">
              <w:rPr>
                <w:i/>
                <w:sz w:val="16"/>
              </w:rPr>
              <w:t>Majuro</w:t>
            </w:r>
          </w:p>
        </w:tc>
        <w:tc>
          <w:tcPr>
            <w:tcW w:w="992" w:type="dxa"/>
            <w:tcBorders>
              <w:top w:val="single" w:sz="4" w:space="0" w:color="auto"/>
              <w:bottom w:val="single" w:sz="12" w:space="0" w:color="auto"/>
            </w:tcBorders>
            <w:shd w:val="clear" w:color="auto" w:fill="auto"/>
            <w:vAlign w:val="bottom"/>
            <w:hideMark/>
          </w:tcPr>
          <w:p w:rsidR="004D48F2" w:rsidRPr="00CE1D6A" w:rsidRDefault="004D48F2" w:rsidP="00116EF0">
            <w:pPr>
              <w:suppressAutoHyphens w:val="0"/>
              <w:spacing w:before="80" w:after="80" w:line="200" w:lineRule="exact"/>
              <w:ind w:right="113"/>
              <w:jc w:val="right"/>
              <w:rPr>
                <w:i/>
                <w:sz w:val="16"/>
              </w:rPr>
            </w:pPr>
            <w:r w:rsidRPr="00CE1D6A">
              <w:rPr>
                <w:i/>
                <w:sz w:val="16"/>
              </w:rPr>
              <w:t>Ebeye</w:t>
            </w:r>
          </w:p>
        </w:tc>
        <w:tc>
          <w:tcPr>
            <w:tcW w:w="992" w:type="dxa"/>
            <w:tcBorders>
              <w:top w:val="single" w:sz="4" w:space="0" w:color="auto"/>
              <w:bottom w:val="single" w:sz="12" w:space="0" w:color="auto"/>
            </w:tcBorders>
            <w:shd w:val="clear" w:color="auto" w:fill="auto"/>
            <w:vAlign w:val="bottom"/>
            <w:hideMark/>
          </w:tcPr>
          <w:p w:rsidR="004D48F2" w:rsidRPr="00CE1D6A" w:rsidRDefault="004D48F2" w:rsidP="00116EF0">
            <w:pPr>
              <w:suppressAutoHyphens w:val="0"/>
              <w:spacing w:before="80" w:after="80" w:line="200" w:lineRule="exact"/>
              <w:ind w:right="113"/>
              <w:jc w:val="right"/>
              <w:rPr>
                <w:i/>
                <w:sz w:val="16"/>
              </w:rPr>
            </w:pPr>
            <w:r w:rsidRPr="00CE1D6A">
              <w:rPr>
                <w:i/>
                <w:sz w:val="16"/>
              </w:rPr>
              <w:t>Outer Islands</w:t>
            </w:r>
          </w:p>
        </w:tc>
        <w:tc>
          <w:tcPr>
            <w:tcW w:w="851" w:type="dxa"/>
            <w:tcBorders>
              <w:top w:val="single" w:sz="4" w:space="0" w:color="auto"/>
              <w:bottom w:val="single" w:sz="12" w:space="0" w:color="auto"/>
            </w:tcBorders>
            <w:shd w:val="clear" w:color="auto" w:fill="auto"/>
            <w:vAlign w:val="bottom"/>
            <w:hideMark/>
          </w:tcPr>
          <w:p w:rsidR="004D48F2" w:rsidRPr="00CE1D6A" w:rsidRDefault="004D48F2" w:rsidP="00116EF0">
            <w:pPr>
              <w:suppressAutoHyphens w:val="0"/>
              <w:spacing w:before="80" w:after="80" w:line="200" w:lineRule="exact"/>
              <w:ind w:right="113"/>
              <w:jc w:val="right"/>
              <w:rPr>
                <w:i/>
                <w:sz w:val="16"/>
              </w:rPr>
            </w:pPr>
            <w:r w:rsidRPr="00CE1D6A">
              <w:rPr>
                <w:i/>
                <w:sz w:val="16"/>
              </w:rPr>
              <w:t>RMI</w:t>
            </w:r>
          </w:p>
        </w:tc>
        <w:tc>
          <w:tcPr>
            <w:tcW w:w="849" w:type="dxa"/>
            <w:tcBorders>
              <w:top w:val="single" w:sz="4" w:space="0" w:color="auto"/>
              <w:bottom w:val="single" w:sz="12" w:space="0" w:color="auto"/>
            </w:tcBorders>
            <w:shd w:val="clear" w:color="auto" w:fill="auto"/>
            <w:noWrap/>
            <w:vAlign w:val="bottom"/>
            <w:hideMark/>
          </w:tcPr>
          <w:p w:rsidR="004D48F2" w:rsidRPr="00CE1D6A" w:rsidRDefault="004D48F2" w:rsidP="00116EF0">
            <w:pPr>
              <w:suppressAutoHyphens w:val="0"/>
              <w:spacing w:before="80" w:after="80" w:line="200" w:lineRule="exact"/>
              <w:ind w:right="113"/>
              <w:jc w:val="right"/>
              <w:rPr>
                <w:i/>
                <w:sz w:val="16"/>
              </w:rPr>
            </w:pPr>
            <w:r w:rsidRPr="00CE1D6A">
              <w:rPr>
                <w:i/>
                <w:sz w:val="16"/>
              </w:rPr>
              <w:t>Percent</w:t>
            </w:r>
          </w:p>
        </w:tc>
      </w:tr>
      <w:tr w:rsidR="004D48F2" w:rsidRPr="00CE1D6A" w:rsidTr="000A501C">
        <w:tc>
          <w:tcPr>
            <w:tcW w:w="2694" w:type="dxa"/>
            <w:tcBorders>
              <w:top w:val="single" w:sz="12" w:space="0" w:color="auto"/>
            </w:tcBorders>
            <w:shd w:val="clear" w:color="auto" w:fill="auto"/>
            <w:hideMark/>
          </w:tcPr>
          <w:p w:rsidR="004D48F2" w:rsidRPr="00CE1D6A" w:rsidRDefault="00116EF0" w:rsidP="00116EF0">
            <w:pPr>
              <w:suppressAutoHyphens w:val="0"/>
              <w:spacing w:before="40" w:after="40" w:line="220" w:lineRule="exact"/>
              <w:ind w:right="113"/>
              <w:rPr>
                <w:sz w:val="18"/>
              </w:rPr>
            </w:pPr>
            <w:r w:rsidRPr="00CE1D6A">
              <w:rPr>
                <w:sz w:val="18"/>
              </w:rPr>
              <w:t>DTAP4</w:t>
            </w:r>
          </w:p>
        </w:tc>
        <w:tc>
          <w:tcPr>
            <w:tcW w:w="992" w:type="dxa"/>
            <w:tcBorders>
              <w:top w:val="single" w:sz="12" w:space="0" w:color="auto"/>
            </w:tcBorders>
            <w:shd w:val="clear" w:color="auto" w:fill="auto"/>
            <w:vAlign w:val="bottom"/>
            <w:hideMark/>
          </w:tcPr>
          <w:p w:rsidR="004D48F2" w:rsidRPr="00CE1D6A" w:rsidRDefault="004D48F2" w:rsidP="00116EF0">
            <w:pPr>
              <w:suppressAutoHyphens w:val="0"/>
              <w:spacing w:before="40" w:after="40" w:line="220" w:lineRule="exact"/>
              <w:ind w:right="113"/>
              <w:jc w:val="right"/>
              <w:rPr>
                <w:sz w:val="18"/>
              </w:rPr>
            </w:pPr>
            <w:r w:rsidRPr="00CE1D6A">
              <w:rPr>
                <w:sz w:val="18"/>
              </w:rPr>
              <w:t>486</w:t>
            </w:r>
          </w:p>
        </w:tc>
        <w:tc>
          <w:tcPr>
            <w:tcW w:w="992" w:type="dxa"/>
            <w:tcBorders>
              <w:top w:val="single" w:sz="12" w:space="0" w:color="auto"/>
            </w:tcBorders>
            <w:shd w:val="clear" w:color="auto" w:fill="auto"/>
            <w:vAlign w:val="bottom"/>
            <w:hideMark/>
          </w:tcPr>
          <w:p w:rsidR="004D48F2" w:rsidRPr="00CE1D6A" w:rsidRDefault="004D48F2" w:rsidP="00116EF0">
            <w:pPr>
              <w:suppressAutoHyphens w:val="0"/>
              <w:spacing w:before="40" w:after="40" w:line="220" w:lineRule="exact"/>
              <w:ind w:right="113"/>
              <w:jc w:val="right"/>
              <w:rPr>
                <w:sz w:val="18"/>
              </w:rPr>
            </w:pPr>
            <w:r w:rsidRPr="00CE1D6A">
              <w:rPr>
                <w:sz w:val="18"/>
              </w:rPr>
              <w:t>308</w:t>
            </w:r>
          </w:p>
        </w:tc>
        <w:tc>
          <w:tcPr>
            <w:tcW w:w="992" w:type="dxa"/>
            <w:tcBorders>
              <w:top w:val="single" w:sz="12" w:space="0" w:color="auto"/>
            </w:tcBorders>
            <w:shd w:val="clear" w:color="auto" w:fill="auto"/>
            <w:vAlign w:val="bottom"/>
            <w:hideMark/>
          </w:tcPr>
          <w:p w:rsidR="004D48F2" w:rsidRPr="00CE1D6A" w:rsidRDefault="004D48F2" w:rsidP="00116EF0">
            <w:pPr>
              <w:suppressAutoHyphens w:val="0"/>
              <w:spacing w:before="40" w:after="40" w:line="220" w:lineRule="exact"/>
              <w:ind w:right="113"/>
              <w:jc w:val="right"/>
              <w:rPr>
                <w:sz w:val="18"/>
              </w:rPr>
            </w:pPr>
            <w:r w:rsidRPr="00CE1D6A">
              <w:rPr>
                <w:sz w:val="18"/>
              </w:rPr>
              <w:t>84</w:t>
            </w:r>
          </w:p>
        </w:tc>
        <w:tc>
          <w:tcPr>
            <w:tcW w:w="851" w:type="dxa"/>
            <w:tcBorders>
              <w:top w:val="single" w:sz="12" w:space="0" w:color="auto"/>
            </w:tcBorders>
            <w:shd w:val="clear" w:color="auto" w:fill="auto"/>
            <w:vAlign w:val="bottom"/>
            <w:hideMark/>
          </w:tcPr>
          <w:p w:rsidR="004D48F2" w:rsidRPr="00CE1D6A" w:rsidRDefault="004D48F2" w:rsidP="00116EF0">
            <w:pPr>
              <w:suppressAutoHyphens w:val="0"/>
              <w:spacing w:before="40" w:after="40" w:line="220" w:lineRule="exact"/>
              <w:ind w:right="113"/>
              <w:jc w:val="right"/>
              <w:rPr>
                <w:sz w:val="18"/>
              </w:rPr>
            </w:pPr>
            <w:r w:rsidRPr="00CE1D6A">
              <w:rPr>
                <w:sz w:val="18"/>
              </w:rPr>
              <w:t>878</w:t>
            </w:r>
          </w:p>
        </w:tc>
        <w:tc>
          <w:tcPr>
            <w:tcW w:w="849" w:type="dxa"/>
            <w:tcBorders>
              <w:top w:val="single" w:sz="12" w:space="0" w:color="auto"/>
            </w:tcBorders>
            <w:shd w:val="clear" w:color="auto" w:fill="auto"/>
            <w:noWrap/>
            <w:vAlign w:val="bottom"/>
            <w:hideMark/>
          </w:tcPr>
          <w:p w:rsidR="004D48F2" w:rsidRPr="00CE1D6A" w:rsidRDefault="004D48F2" w:rsidP="00116EF0">
            <w:pPr>
              <w:suppressAutoHyphens w:val="0"/>
              <w:spacing w:before="40" w:after="40" w:line="220" w:lineRule="exact"/>
              <w:ind w:right="113"/>
              <w:jc w:val="right"/>
              <w:rPr>
                <w:sz w:val="18"/>
              </w:rPr>
            </w:pPr>
            <w:r w:rsidRPr="00CE1D6A">
              <w:rPr>
                <w:sz w:val="18"/>
              </w:rPr>
              <w:t>49%</w:t>
            </w:r>
          </w:p>
        </w:tc>
      </w:tr>
      <w:tr w:rsidR="004D48F2" w:rsidRPr="00CE1D6A" w:rsidTr="000A501C">
        <w:tc>
          <w:tcPr>
            <w:tcW w:w="2694" w:type="dxa"/>
            <w:shd w:val="clear" w:color="auto" w:fill="auto"/>
            <w:hideMark/>
          </w:tcPr>
          <w:p w:rsidR="004D48F2" w:rsidRPr="00CE1D6A" w:rsidRDefault="004D48F2" w:rsidP="00116EF0">
            <w:pPr>
              <w:suppressAutoHyphens w:val="0"/>
              <w:spacing w:before="40" w:after="40" w:line="220" w:lineRule="exact"/>
              <w:ind w:right="113"/>
              <w:rPr>
                <w:sz w:val="18"/>
              </w:rPr>
            </w:pPr>
            <w:r w:rsidRPr="00CE1D6A">
              <w:rPr>
                <w:sz w:val="18"/>
              </w:rPr>
              <w:t>HepB3</w:t>
            </w:r>
          </w:p>
        </w:tc>
        <w:tc>
          <w:tcPr>
            <w:tcW w:w="992" w:type="dxa"/>
            <w:shd w:val="clear" w:color="auto" w:fill="auto"/>
            <w:vAlign w:val="bottom"/>
            <w:hideMark/>
          </w:tcPr>
          <w:p w:rsidR="004D48F2" w:rsidRPr="00CE1D6A" w:rsidRDefault="004D48F2" w:rsidP="00116EF0">
            <w:pPr>
              <w:suppressAutoHyphens w:val="0"/>
              <w:spacing w:before="40" w:after="40" w:line="220" w:lineRule="exact"/>
              <w:ind w:right="113"/>
              <w:jc w:val="right"/>
              <w:rPr>
                <w:sz w:val="18"/>
              </w:rPr>
            </w:pPr>
            <w:r w:rsidRPr="00CE1D6A">
              <w:rPr>
                <w:sz w:val="18"/>
              </w:rPr>
              <w:t>769</w:t>
            </w:r>
          </w:p>
        </w:tc>
        <w:tc>
          <w:tcPr>
            <w:tcW w:w="992" w:type="dxa"/>
            <w:shd w:val="clear" w:color="auto" w:fill="auto"/>
            <w:vAlign w:val="bottom"/>
            <w:hideMark/>
          </w:tcPr>
          <w:p w:rsidR="004D48F2" w:rsidRPr="00CE1D6A" w:rsidRDefault="004D48F2" w:rsidP="00116EF0">
            <w:pPr>
              <w:suppressAutoHyphens w:val="0"/>
              <w:spacing w:before="40" w:after="40" w:line="220" w:lineRule="exact"/>
              <w:ind w:right="113"/>
              <w:jc w:val="right"/>
              <w:rPr>
                <w:sz w:val="18"/>
              </w:rPr>
            </w:pPr>
            <w:r w:rsidRPr="00CE1D6A">
              <w:rPr>
                <w:sz w:val="18"/>
              </w:rPr>
              <w:t>316</w:t>
            </w:r>
          </w:p>
        </w:tc>
        <w:tc>
          <w:tcPr>
            <w:tcW w:w="992" w:type="dxa"/>
            <w:shd w:val="clear" w:color="auto" w:fill="auto"/>
            <w:vAlign w:val="bottom"/>
            <w:hideMark/>
          </w:tcPr>
          <w:p w:rsidR="004D48F2" w:rsidRPr="00CE1D6A" w:rsidRDefault="004D48F2" w:rsidP="00116EF0">
            <w:pPr>
              <w:suppressAutoHyphens w:val="0"/>
              <w:spacing w:before="40" w:after="40" w:line="220" w:lineRule="exact"/>
              <w:ind w:right="113"/>
              <w:jc w:val="right"/>
              <w:rPr>
                <w:sz w:val="18"/>
              </w:rPr>
            </w:pPr>
            <w:r w:rsidRPr="00CE1D6A">
              <w:rPr>
                <w:sz w:val="18"/>
              </w:rPr>
              <w:t>213</w:t>
            </w:r>
          </w:p>
        </w:tc>
        <w:tc>
          <w:tcPr>
            <w:tcW w:w="851" w:type="dxa"/>
            <w:shd w:val="clear" w:color="auto" w:fill="auto"/>
            <w:vAlign w:val="bottom"/>
            <w:hideMark/>
          </w:tcPr>
          <w:p w:rsidR="004D48F2" w:rsidRPr="00CE1D6A" w:rsidRDefault="00116EF0" w:rsidP="00116EF0">
            <w:pPr>
              <w:suppressAutoHyphens w:val="0"/>
              <w:spacing w:before="40" w:after="40" w:line="220" w:lineRule="exact"/>
              <w:ind w:right="113"/>
              <w:jc w:val="right"/>
              <w:rPr>
                <w:sz w:val="18"/>
              </w:rPr>
            </w:pPr>
            <w:r w:rsidRPr="00CE1D6A">
              <w:rPr>
                <w:sz w:val="18"/>
              </w:rPr>
              <w:t xml:space="preserve">1 </w:t>
            </w:r>
            <w:r w:rsidR="004D48F2" w:rsidRPr="00CE1D6A">
              <w:rPr>
                <w:sz w:val="18"/>
              </w:rPr>
              <w:t>298</w:t>
            </w:r>
          </w:p>
        </w:tc>
        <w:tc>
          <w:tcPr>
            <w:tcW w:w="849" w:type="dxa"/>
            <w:shd w:val="clear" w:color="auto" w:fill="auto"/>
            <w:noWrap/>
            <w:vAlign w:val="bottom"/>
            <w:hideMark/>
          </w:tcPr>
          <w:p w:rsidR="004D48F2" w:rsidRPr="00CE1D6A" w:rsidRDefault="004D48F2" w:rsidP="00116EF0">
            <w:pPr>
              <w:suppressAutoHyphens w:val="0"/>
              <w:spacing w:before="40" w:after="40" w:line="220" w:lineRule="exact"/>
              <w:ind w:right="113"/>
              <w:jc w:val="right"/>
              <w:rPr>
                <w:sz w:val="18"/>
              </w:rPr>
            </w:pPr>
            <w:r w:rsidRPr="00CE1D6A">
              <w:rPr>
                <w:sz w:val="18"/>
              </w:rPr>
              <w:t>73%</w:t>
            </w:r>
          </w:p>
        </w:tc>
      </w:tr>
      <w:tr w:rsidR="004D48F2" w:rsidRPr="00CE1D6A" w:rsidTr="000A501C">
        <w:tc>
          <w:tcPr>
            <w:tcW w:w="2694" w:type="dxa"/>
            <w:shd w:val="clear" w:color="auto" w:fill="auto"/>
            <w:hideMark/>
          </w:tcPr>
          <w:p w:rsidR="004D48F2" w:rsidRPr="00CE1D6A" w:rsidRDefault="004D48F2" w:rsidP="00116EF0">
            <w:pPr>
              <w:suppressAutoHyphens w:val="0"/>
              <w:spacing w:before="40" w:after="40" w:line="220" w:lineRule="exact"/>
              <w:ind w:right="113"/>
              <w:rPr>
                <w:sz w:val="18"/>
              </w:rPr>
            </w:pPr>
            <w:r w:rsidRPr="00CE1D6A">
              <w:rPr>
                <w:sz w:val="18"/>
              </w:rPr>
              <w:t>HIB1</w:t>
            </w:r>
          </w:p>
        </w:tc>
        <w:tc>
          <w:tcPr>
            <w:tcW w:w="992" w:type="dxa"/>
            <w:shd w:val="clear" w:color="auto" w:fill="auto"/>
            <w:vAlign w:val="bottom"/>
            <w:hideMark/>
          </w:tcPr>
          <w:p w:rsidR="004D48F2" w:rsidRPr="00CE1D6A" w:rsidRDefault="004D48F2" w:rsidP="00116EF0">
            <w:pPr>
              <w:suppressAutoHyphens w:val="0"/>
              <w:spacing w:before="40" w:after="40" w:line="220" w:lineRule="exact"/>
              <w:ind w:right="113"/>
              <w:jc w:val="right"/>
              <w:rPr>
                <w:sz w:val="18"/>
              </w:rPr>
            </w:pPr>
            <w:r w:rsidRPr="00CE1D6A">
              <w:rPr>
                <w:sz w:val="18"/>
              </w:rPr>
              <w:t>1</w:t>
            </w:r>
            <w:r w:rsidR="00116EF0" w:rsidRPr="00CE1D6A">
              <w:rPr>
                <w:sz w:val="18"/>
              </w:rPr>
              <w:t xml:space="preserve"> </w:t>
            </w:r>
            <w:r w:rsidRPr="00CE1D6A">
              <w:rPr>
                <w:sz w:val="18"/>
              </w:rPr>
              <w:t>011</w:t>
            </w:r>
          </w:p>
        </w:tc>
        <w:tc>
          <w:tcPr>
            <w:tcW w:w="992" w:type="dxa"/>
            <w:shd w:val="clear" w:color="auto" w:fill="auto"/>
            <w:vAlign w:val="bottom"/>
            <w:hideMark/>
          </w:tcPr>
          <w:p w:rsidR="004D48F2" w:rsidRPr="00CE1D6A" w:rsidRDefault="004D48F2" w:rsidP="00116EF0">
            <w:pPr>
              <w:suppressAutoHyphens w:val="0"/>
              <w:spacing w:before="40" w:after="40" w:line="220" w:lineRule="exact"/>
              <w:ind w:right="113"/>
              <w:jc w:val="right"/>
              <w:rPr>
                <w:sz w:val="18"/>
              </w:rPr>
            </w:pPr>
            <w:r w:rsidRPr="00CE1D6A">
              <w:rPr>
                <w:sz w:val="18"/>
              </w:rPr>
              <w:t>319</w:t>
            </w:r>
          </w:p>
        </w:tc>
        <w:tc>
          <w:tcPr>
            <w:tcW w:w="992" w:type="dxa"/>
            <w:shd w:val="clear" w:color="auto" w:fill="auto"/>
            <w:vAlign w:val="bottom"/>
            <w:hideMark/>
          </w:tcPr>
          <w:p w:rsidR="004D48F2" w:rsidRPr="00CE1D6A" w:rsidRDefault="004D48F2" w:rsidP="00116EF0">
            <w:pPr>
              <w:suppressAutoHyphens w:val="0"/>
              <w:spacing w:before="40" w:after="40" w:line="220" w:lineRule="exact"/>
              <w:ind w:right="113"/>
              <w:jc w:val="right"/>
              <w:rPr>
                <w:sz w:val="18"/>
              </w:rPr>
            </w:pPr>
            <w:r w:rsidRPr="00CE1D6A">
              <w:rPr>
                <w:sz w:val="18"/>
              </w:rPr>
              <w:t>387</w:t>
            </w:r>
          </w:p>
        </w:tc>
        <w:tc>
          <w:tcPr>
            <w:tcW w:w="851" w:type="dxa"/>
            <w:shd w:val="clear" w:color="auto" w:fill="auto"/>
            <w:vAlign w:val="bottom"/>
            <w:hideMark/>
          </w:tcPr>
          <w:p w:rsidR="004D48F2" w:rsidRPr="00CE1D6A" w:rsidRDefault="004D48F2" w:rsidP="00116EF0">
            <w:pPr>
              <w:suppressAutoHyphens w:val="0"/>
              <w:spacing w:before="40" w:after="40" w:line="220" w:lineRule="exact"/>
              <w:ind w:right="113"/>
              <w:jc w:val="right"/>
              <w:rPr>
                <w:sz w:val="18"/>
              </w:rPr>
            </w:pPr>
            <w:r w:rsidRPr="00CE1D6A">
              <w:rPr>
                <w:sz w:val="18"/>
              </w:rPr>
              <w:t>1</w:t>
            </w:r>
            <w:r w:rsidR="00116EF0" w:rsidRPr="00CE1D6A">
              <w:rPr>
                <w:sz w:val="18"/>
              </w:rPr>
              <w:t xml:space="preserve"> </w:t>
            </w:r>
            <w:r w:rsidRPr="00CE1D6A">
              <w:rPr>
                <w:sz w:val="18"/>
              </w:rPr>
              <w:t>717</w:t>
            </w:r>
          </w:p>
        </w:tc>
        <w:tc>
          <w:tcPr>
            <w:tcW w:w="849" w:type="dxa"/>
            <w:shd w:val="clear" w:color="auto" w:fill="auto"/>
            <w:noWrap/>
            <w:vAlign w:val="bottom"/>
            <w:hideMark/>
          </w:tcPr>
          <w:p w:rsidR="004D48F2" w:rsidRPr="00CE1D6A" w:rsidRDefault="004D48F2" w:rsidP="00116EF0">
            <w:pPr>
              <w:suppressAutoHyphens w:val="0"/>
              <w:spacing w:before="40" w:after="40" w:line="220" w:lineRule="exact"/>
              <w:ind w:right="113"/>
              <w:jc w:val="right"/>
              <w:rPr>
                <w:sz w:val="18"/>
              </w:rPr>
            </w:pPr>
            <w:r w:rsidRPr="00CE1D6A">
              <w:rPr>
                <w:sz w:val="18"/>
              </w:rPr>
              <w:t>96%</w:t>
            </w:r>
          </w:p>
        </w:tc>
      </w:tr>
      <w:tr w:rsidR="004D48F2" w:rsidRPr="00CE1D6A" w:rsidTr="000A501C">
        <w:tc>
          <w:tcPr>
            <w:tcW w:w="2694" w:type="dxa"/>
            <w:shd w:val="clear" w:color="auto" w:fill="auto"/>
            <w:hideMark/>
          </w:tcPr>
          <w:p w:rsidR="004D48F2" w:rsidRPr="00CE1D6A" w:rsidRDefault="004D48F2" w:rsidP="00116EF0">
            <w:pPr>
              <w:suppressAutoHyphens w:val="0"/>
              <w:spacing w:before="40" w:after="40" w:line="220" w:lineRule="exact"/>
              <w:ind w:right="113"/>
              <w:rPr>
                <w:sz w:val="18"/>
              </w:rPr>
            </w:pPr>
            <w:r w:rsidRPr="00CE1D6A">
              <w:rPr>
                <w:sz w:val="18"/>
              </w:rPr>
              <w:t>IPV3</w:t>
            </w:r>
          </w:p>
        </w:tc>
        <w:tc>
          <w:tcPr>
            <w:tcW w:w="992" w:type="dxa"/>
            <w:shd w:val="clear" w:color="auto" w:fill="auto"/>
            <w:vAlign w:val="bottom"/>
            <w:hideMark/>
          </w:tcPr>
          <w:p w:rsidR="004D48F2" w:rsidRPr="00CE1D6A" w:rsidRDefault="004D48F2" w:rsidP="00116EF0">
            <w:pPr>
              <w:suppressAutoHyphens w:val="0"/>
              <w:spacing w:before="40" w:after="40" w:line="220" w:lineRule="exact"/>
              <w:ind w:right="113"/>
              <w:jc w:val="right"/>
              <w:rPr>
                <w:sz w:val="18"/>
              </w:rPr>
            </w:pPr>
            <w:r w:rsidRPr="00CE1D6A">
              <w:rPr>
                <w:sz w:val="18"/>
              </w:rPr>
              <w:t>737</w:t>
            </w:r>
          </w:p>
        </w:tc>
        <w:tc>
          <w:tcPr>
            <w:tcW w:w="992" w:type="dxa"/>
            <w:shd w:val="clear" w:color="auto" w:fill="auto"/>
            <w:vAlign w:val="bottom"/>
            <w:hideMark/>
          </w:tcPr>
          <w:p w:rsidR="004D48F2" w:rsidRPr="00CE1D6A" w:rsidRDefault="004D48F2" w:rsidP="00116EF0">
            <w:pPr>
              <w:suppressAutoHyphens w:val="0"/>
              <w:spacing w:before="40" w:after="40" w:line="220" w:lineRule="exact"/>
              <w:ind w:right="113"/>
              <w:jc w:val="right"/>
              <w:rPr>
                <w:sz w:val="18"/>
              </w:rPr>
            </w:pPr>
            <w:r w:rsidRPr="00CE1D6A">
              <w:rPr>
                <w:sz w:val="18"/>
              </w:rPr>
              <w:t>315</w:t>
            </w:r>
          </w:p>
        </w:tc>
        <w:tc>
          <w:tcPr>
            <w:tcW w:w="992" w:type="dxa"/>
            <w:shd w:val="clear" w:color="auto" w:fill="auto"/>
            <w:vAlign w:val="bottom"/>
            <w:hideMark/>
          </w:tcPr>
          <w:p w:rsidR="004D48F2" w:rsidRPr="00CE1D6A" w:rsidRDefault="004D48F2" w:rsidP="00116EF0">
            <w:pPr>
              <w:suppressAutoHyphens w:val="0"/>
              <w:spacing w:before="40" w:after="40" w:line="220" w:lineRule="exact"/>
              <w:ind w:right="113"/>
              <w:jc w:val="right"/>
              <w:rPr>
                <w:sz w:val="18"/>
              </w:rPr>
            </w:pPr>
            <w:r w:rsidRPr="00CE1D6A">
              <w:rPr>
                <w:sz w:val="18"/>
              </w:rPr>
              <w:t>164</w:t>
            </w:r>
          </w:p>
        </w:tc>
        <w:tc>
          <w:tcPr>
            <w:tcW w:w="851" w:type="dxa"/>
            <w:shd w:val="clear" w:color="auto" w:fill="auto"/>
            <w:vAlign w:val="bottom"/>
            <w:hideMark/>
          </w:tcPr>
          <w:p w:rsidR="004D48F2" w:rsidRPr="00CE1D6A" w:rsidRDefault="00116EF0" w:rsidP="00116EF0">
            <w:pPr>
              <w:suppressAutoHyphens w:val="0"/>
              <w:spacing w:before="40" w:after="40" w:line="220" w:lineRule="exact"/>
              <w:ind w:right="113"/>
              <w:jc w:val="right"/>
              <w:rPr>
                <w:sz w:val="18"/>
              </w:rPr>
            </w:pPr>
            <w:r w:rsidRPr="00CE1D6A">
              <w:rPr>
                <w:sz w:val="18"/>
              </w:rPr>
              <w:t xml:space="preserve">1 </w:t>
            </w:r>
            <w:r w:rsidR="004D48F2" w:rsidRPr="00CE1D6A">
              <w:rPr>
                <w:sz w:val="18"/>
              </w:rPr>
              <w:t>216</w:t>
            </w:r>
          </w:p>
        </w:tc>
        <w:tc>
          <w:tcPr>
            <w:tcW w:w="849" w:type="dxa"/>
            <w:shd w:val="clear" w:color="auto" w:fill="auto"/>
            <w:noWrap/>
            <w:vAlign w:val="bottom"/>
            <w:hideMark/>
          </w:tcPr>
          <w:p w:rsidR="004D48F2" w:rsidRPr="00CE1D6A" w:rsidRDefault="004D48F2" w:rsidP="00116EF0">
            <w:pPr>
              <w:suppressAutoHyphens w:val="0"/>
              <w:spacing w:before="40" w:after="40" w:line="220" w:lineRule="exact"/>
              <w:ind w:right="113"/>
              <w:jc w:val="right"/>
              <w:rPr>
                <w:sz w:val="18"/>
              </w:rPr>
            </w:pPr>
            <w:r w:rsidRPr="00CE1D6A">
              <w:rPr>
                <w:sz w:val="18"/>
              </w:rPr>
              <w:t>68%</w:t>
            </w:r>
          </w:p>
        </w:tc>
      </w:tr>
      <w:tr w:rsidR="004D48F2" w:rsidRPr="00CE1D6A" w:rsidTr="000A501C">
        <w:tc>
          <w:tcPr>
            <w:tcW w:w="2694" w:type="dxa"/>
            <w:shd w:val="clear" w:color="auto" w:fill="auto"/>
            <w:hideMark/>
          </w:tcPr>
          <w:p w:rsidR="004D48F2" w:rsidRPr="00CE1D6A" w:rsidRDefault="004D48F2" w:rsidP="00116EF0">
            <w:pPr>
              <w:suppressAutoHyphens w:val="0"/>
              <w:spacing w:before="40" w:after="40" w:line="220" w:lineRule="exact"/>
              <w:ind w:right="113"/>
              <w:rPr>
                <w:sz w:val="18"/>
              </w:rPr>
            </w:pPr>
            <w:r w:rsidRPr="00CE1D6A">
              <w:rPr>
                <w:sz w:val="18"/>
              </w:rPr>
              <w:t>MMR1</w:t>
            </w:r>
          </w:p>
        </w:tc>
        <w:tc>
          <w:tcPr>
            <w:tcW w:w="992" w:type="dxa"/>
            <w:shd w:val="clear" w:color="auto" w:fill="auto"/>
            <w:vAlign w:val="bottom"/>
            <w:hideMark/>
          </w:tcPr>
          <w:p w:rsidR="004D48F2" w:rsidRPr="00CE1D6A" w:rsidRDefault="004D48F2" w:rsidP="00116EF0">
            <w:pPr>
              <w:suppressAutoHyphens w:val="0"/>
              <w:spacing w:before="40" w:after="40" w:line="220" w:lineRule="exact"/>
              <w:ind w:right="113"/>
              <w:jc w:val="right"/>
              <w:rPr>
                <w:sz w:val="18"/>
              </w:rPr>
            </w:pPr>
            <w:r w:rsidRPr="00CE1D6A">
              <w:rPr>
                <w:sz w:val="18"/>
              </w:rPr>
              <w:t>684</w:t>
            </w:r>
          </w:p>
        </w:tc>
        <w:tc>
          <w:tcPr>
            <w:tcW w:w="992" w:type="dxa"/>
            <w:shd w:val="clear" w:color="auto" w:fill="auto"/>
            <w:vAlign w:val="bottom"/>
            <w:hideMark/>
          </w:tcPr>
          <w:p w:rsidR="004D48F2" w:rsidRPr="00CE1D6A" w:rsidRDefault="004D48F2" w:rsidP="00116EF0">
            <w:pPr>
              <w:suppressAutoHyphens w:val="0"/>
              <w:spacing w:before="40" w:after="40" w:line="220" w:lineRule="exact"/>
              <w:ind w:right="113"/>
              <w:jc w:val="right"/>
              <w:rPr>
                <w:sz w:val="18"/>
              </w:rPr>
            </w:pPr>
            <w:r w:rsidRPr="00CE1D6A">
              <w:rPr>
                <w:sz w:val="18"/>
              </w:rPr>
              <w:t>314</w:t>
            </w:r>
          </w:p>
        </w:tc>
        <w:tc>
          <w:tcPr>
            <w:tcW w:w="992" w:type="dxa"/>
            <w:shd w:val="clear" w:color="auto" w:fill="auto"/>
            <w:vAlign w:val="bottom"/>
            <w:hideMark/>
          </w:tcPr>
          <w:p w:rsidR="004D48F2" w:rsidRPr="00CE1D6A" w:rsidRDefault="004D48F2" w:rsidP="00116EF0">
            <w:pPr>
              <w:suppressAutoHyphens w:val="0"/>
              <w:spacing w:before="40" w:after="40" w:line="220" w:lineRule="exact"/>
              <w:ind w:right="113"/>
              <w:jc w:val="right"/>
              <w:rPr>
                <w:sz w:val="18"/>
              </w:rPr>
            </w:pPr>
            <w:r w:rsidRPr="00CE1D6A">
              <w:rPr>
                <w:sz w:val="18"/>
              </w:rPr>
              <w:t>297</w:t>
            </w:r>
          </w:p>
        </w:tc>
        <w:tc>
          <w:tcPr>
            <w:tcW w:w="851" w:type="dxa"/>
            <w:shd w:val="clear" w:color="auto" w:fill="auto"/>
            <w:vAlign w:val="bottom"/>
            <w:hideMark/>
          </w:tcPr>
          <w:p w:rsidR="004D48F2" w:rsidRPr="00CE1D6A" w:rsidRDefault="004D48F2" w:rsidP="00A30B59">
            <w:pPr>
              <w:suppressAutoHyphens w:val="0"/>
              <w:spacing w:before="40" w:after="40" w:line="220" w:lineRule="exact"/>
              <w:ind w:right="113"/>
              <w:jc w:val="right"/>
              <w:rPr>
                <w:sz w:val="18"/>
              </w:rPr>
            </w:pPr>
            <w:r w:rsidRPr="00CE1D6A">
              <w:rPr>
                <w:sz w:val="18"/>
              </w:rPr>
              <w:t>1</w:t>
            </w:r>
            <w:r w:rsidR="00A30B59">
              <w:rPr>
                <w:sz w:val="18"/>
              </w:rPr>
              <w:t xml:space="preserve"> </w:t>
            </w:r>
            <w:r w:rsidRPr="00CE1D6A">
              <w:rPr>
                <w:sz w:val="18"/>
              </w:rPr>
              <w:t>295</w:t>
            </w:r>
          </w:p>
        </w:tc>
        <w:tc>
          <w:tcPr>
            <w:tcW w:w="849" w:type="dxa"/>
            <w:shd w:val="clear" w:color="auto" w:fill="auto"/>
            <w:noWrap/>
            <w:vAlign w:val="bottom"/>
            <w:hideMark/>
          </w:tcPr>
          <w:p w:rsidR="004D48F2" w:rsidRPr="00CE1D6A" w:rsidRDefault="004D48F2" w:rsidP="00116EF0">
            <w:pPr>
              <w:suppressAutoHyphens w:val="0"/>
              <w:spacing w:before="40" w:after="40" w:line="220" w:lineRule="exact"/>
              <w:ind w:right="113"/>
              <w:jc w:val="right"/>
              <w:rPr>
                <w:sz w:val="18"/>
              </w:rPr>
            </w:pPr>
            <w:r w:rsidRPr="00CE1D6A">
              <w:rPr>
                <w:sz w:val="18"/>
              </w:rPr>
              <w:t>73%</w:t>
            </w:r>
          </w:p>
        </w:tc>
      </w:tr>
      <w:tr w:rsidR="004D48F2" w:rsidRPr="00CE1D6A" w:rsidTr="000A501C">
        <w:tc>
          <w:tcPr>
            <w:tcW w:w="2694" w:type="dxa"/>
            <w:shd w:val="clear" w:color="auto" w:fill="auto"/>
            <w:hideMark/>
          </w:tcPr>
          <w:p w:rsidR="004D48F2" w:rsidRPr="00CE1D6A" w:rsidRDefault="004D48F2" w:rsidP="00116EF0">
            <w:pPr>
              <w:suppressAutoHyphens w:val="0"/>
              <w:spacing w:before="40" w:after="40" w:line="220" w:lineRule="exact"/>
              <w:ind w:right="113"/>
              <w:rPr>
                <w:sz w:val="18"/>
              </w:rPr>
            </w:pPr>
            <w:r w:rsidRPr="00CE1D6A">
              <w:rPr>
                <w:sz w:val="18"/>
              </w:rPr>
              <w:t>No of fully immunized</w:t>
            </w:r>
          </w:p>
        </w:tc>
        <w:tc>
          <w:tcPr>
            <w:tcW w:w="992" w:type="dxa"/>
            <w:shd w:val="clear" w:color="auto" w:fill="auto"/>
            <w:vAlign w:val="bottom"/>
            <w:hideMark/>
          </w:tcPr>
          <w:p w:rsidR="004D48F2" w:rsidRPr="00CE1D6A" w:rsidRDefault="004D48F2" w:rsidP="00116EF0">
            <w:pPr>
              <w:suppressAutoHyphens w:val="0"/>
              <w:spacing w:before="40" w:after="40" w:line="220" w:lineRule="exact"/>
              <w:ind w:right="113"/>
              <w:jc w:val="right"/>
              <w:rPr>
                <w:sz w:val="18"/>
              </w:rPr>
            </w:pPr>
            <w:r w:rsidRPr="00CE1D6A">
              <w:rPr>
                <w:sz w:val="18"/>
              </w:rPr>
              <w:t>458</w:t>
            </w:r>
          </w:p>
        </w:tc>
        <w:tc>
          <w:tcPr>
            <w:tcW w:w="992" w:type="dxa"/>
            <w:shd w:val="clear" w:color="auto" w:fill="auto"/>
            <w:vAlign w:val="bottom"/>
            <w:hideMark/>
          </w:tcPr>
          <w:p w:rsidR="004D48F2" w:rsidRPr="00CE1D6A" w:rsidRDefault="004D48F2" w:rsidP="00116EF0">
            <w:pPr>
              <w:suppressAutoHyphens w:val="0"/>
              <w:spacing w:before="40" w:after="40" w:line="220" w:lineRule="exact"/>
              <w:ind w:right="113"/>
              <w:jc w:val="right"/>
              <w:rPr>
                <w:sz w:val="18"/>
              </w:rPr>
            </w:pPr>
            <w:r w:rsidRPr="00CE1D6A">
              <w:rPr>
                <w:sz w:val="18"/>
              </w:rPr>
              <w:t>306</w:t>
            </w:r>
          </w:p>
        </w:tc>
        <w:tc>
          <w:tcPr>
            <w:tcW w:w="992" w:type="dxa"/>
            <w:shd w:val="clear" w:color="auto" w:fill="auto"/>
            <w:vAlign w:val="bottom"/>
            <w:hideMark/>
          </w:tcPr>
          <w:p w:rsidR="004D48F2" w:rsidRPr="00CE1D6A" w:rsidRDefault="004D48F2" w:rsidP="00116EF0">
            <w:pPr>
              <w:suppressAutoHyphens w:val="0"/>
              <w:spacing w:before="40" w:after="40" w:line="220" w:lineRule="exact"/>
              <w:ind w:right="113"/>
              <w:jc w:val="right"/>
              <w:rPr>
                <w:sz w:val="18"/>
              </w:rPr>
            </w:pPr>
            <w:r w:rsidRPr="00CE1D6A">
              <w:rPr>
                <w:sz w:val="18"/>
              </w:rPr>
              <w:t>80</w:t>
            </w:r>
          </w:p>
        </w:tc>
        <w:tc>
          <w:tcPr>
            <w:tcW w:w="851" w:type="dxa"/>
            <w:shd w:val="clear" w:color="auto" w:fill="auto"/>
            <w:vAlign w:val="bottom"/>
            <w:hideMark/>
          </w:tcPr>
          <w:p w:rsidR="004D48F2" w:rsidRPr="00CE1D6A" w:rsidRDefault="004D48F2" w:rsidP="00116EF0">
            <w:pPr>
              <w:suppressAutoHyphens w:val="0"/>
              <w:spacing w:before="40" w:after="40" w:line="220" w:lineRule="exact"/>
              <w:ind w:right="113"/>
              <w:jc w:val="right"/>
              <w:rPr>
                <w:sz w:val="18"/>
              </w:rPr>
            </w:pPr>
            <w:r w:rsidRPr="00CE1D6A">
              <w:rPr>
                <w:sz w:val="18"/>
              </w:rPr>
              <w:t>844</w:t>
            </w:r>
          </w:p>
        </w:tc>
        <w:tc>
          <w:tcPr>
            <w:tcW w:w="849" w:type="dxa"/>
            <w:vMerge w:val="restart"/>
            <w:shd w:val="clear" w:color="auto" w:fill="auto"/>
            <w:noWrap/>
            <w:vAlign w:val="bottom"/>
            <w:hideMark/>
          </w:tcPr>
          <w:p w:rsidR="004D48F2" w:rsidRPr="00CE1D6A" w:rsidRDefault="004D48F2" w:rsidP="00116EF0">
            <w:pPr>
              <w:suppressAutoHyphens w:val="0"/>
              <w:spacing w:before="40" w:after="40" w:line="220" w:lineRule="exact"/>
              <w:ind w:right="113"/>
              <w:jc w:val="right"/>
              <w:rPr>
                <w:sz w:val="18"/>
              </w:rPr>
            </w:pPr>
          </w:p>
        </w:tc>
      </w:tr>
      <w:tr w:rsidR="004D48F2" w:rsidRPr="00CE1D6A" w:rsidTr="000A501C">
        <w:tc>
          <w:tcPr>
            <w:tcW w:w="2694" w:type="dxa"/>
            <w:shd w:val="clear" w:color="auto" w:fill="auto"/>
            <w:hideMark/>
          </w:tcPr>
          <w:p w:rsidR="004D48F2" w:rsidRPr="00CE1D6A" w:rsidRDefault="004D48F2" w:rsidP="00116EF0">
            <w:pPr>
              <w:suppressAutoHyphens w:val="0"/>
              <w:spacing w:before="40" w:after="40" w:line="220" w:lineRule="exact"/>
              <w:ind w:right="113"/>
              <w:rPr>
                <w:sz w:val="18"/>
              </w:rPr>
            </w:pPr>
            <w:r w:rsidRPr="00CE1D6A">
              <w:rPr>
                <w:sz w:val="18"/>
              </w:rPr>
              <w:t>No. of 19-35 months old</w:t>
            </w:r>
          </w:p>
        </w:tc>
        <w:tc>
          <w:tcPr>
            <w:tcW w:w="992" w:type="dxa"/>
            <w:shd w:val="clear" w:color="auto" w:fill="auto"/>
            <w:vAlign w:val="bottom"/>
            <w:hideMark/>
          </w:tcPr>
          <w:p w:rsidR="004D48F2" w:rsidRPr="00CE1D6A" w:rsidRDefault="00116EF0" w:rsidP="00116EF0">
            <w:pPr>
              <w:suppressAutoHyphens w:val="0"/>
              <w:spacing w:before="40" w:after="40" w:line="220" w:lineRule="exact"/>
              <w:ind w:right="113"/>
              <w:jc w:val="right"/>
              <w:rPr>
                <w:sz w:val="18"/>
              </w:rPr>
            </w:pPr>
            <w:r w:rsidRPr="00CE1D6A">
              <w:rPr>
                <w:sz w:val="18"/>
              </w:rPr>
              <w:t xml:space="preserve">1 </w:t>
            </w:r>
            <w:r w:rsidR="004D48F2" w:rsidRPr="00CE1D6A">
              <w:rPr>
                <w:sz w:val="18"/>
              </w:rPr>
              <w:t>110</w:t>
            </w:r>
          </w:p>
        </w:tc>
        <w:tc>
          <w:tcPr>
            <w:tcW w:w="992" w:type="dxa"/>
            <w:shd w:val="clear" w:color="auto" w:fill="auto"/>
            <w:vAlign w:val="bottom"/>
            <w:hideMark/>
          </w:tcPr>
          <w:p w:rsidR="004D48F2" w:rsidRPr="00CE1D6A" w:rsidRDefault="004D48F2" w:rsidP="00116EF0">
            <w:pPr>
              <w:suppressAutoHyphens w:val="0"/>
              <w:spacing w:before="40" w:after="40" w:line="220" w:lineRule="exact"/>
              <w:ind w:right="113"/>
              <w:jc w:val="right"/>
              <w:rPr>
                <w:sz w:val="18"/>
              </w:rPr>
            </w:pPr>
            <w:r w:rsidRPr="00CE1D6A">
              <w:rPr>
                <w:sz w:val="18"/>
              </w:rPr>
              <w:t>321</w:t>
            </w:r>
          </w:p>
        </w:tc>
        <w:tc>
          <w:tcPr>
            <w:tcW w:w="992" w:type="dxa"/>
            <w:shd w:val="clear" w:color="auto" w:fill="auto"/>
            <w:vAlign w:val="bottom"/>
            <w:hideMark/>
          </w:tcPr>
          <w:p w:rsidR="004D48F2" w:rsidRPr="00CE1D6A" w:rsidRDefault="004D48F2" w:rsidP="00116EF0">
            <w:pPr>
              <w:suppressAutoHyphens w:val="0"/>
              <w:spacing w:before="40" w:after="40" w:line="220" w:lineRule="exact"/>
              <w:ind w:right="113"/>
              <w:jc w:val="right"/>
              <w:rPr>
                <w:sz w:val="18"/>
              </w:rPr>
            </w:pPr>
            <w:r w:rsidRPr="00CE1D6A">
              <w:rPr>
                <w:sz w:val="18"/>
              </w:rPr>
              <w:t>354</w:t>
            </w:r>
          </w:p>
        </w:tc>
        <w:tc>
          <w:tcPr>
            <w:tcW w:w="851" w:type="dxa"/>
            <w:shd w:val="clear" w:color="auto" w:fill="auto"/>
            <w:vAlign w:val="bottom"/>
            <w:hideMark/>
          </w:tcPr>
          <w:p w:rsidR="004D48F2" w:rsidRPr="00CE1D6A" w:rsidRDefault="004D48F2" w:rsidP="00116EF0">
            <w:pPr>
              <w:suppressAutoHyphens w:val="0"/>
              <w:spacing w:before="40" w:after="40" w:line="220" w:lineRule="exact"/>
              <w:ind w:right="113"/>
              <w:jc w:val="right"/>
              <w:rPr>
                <w:sz w:val="18"/>
              </w:rPr>
            </w:pPr>
            <w:r w:rsidRPr="00CE1D6A">
              <w:rPr>
                <w:sz w:val="18"/>
              </w:rPr>
              <w:t>1</w:t>
            </w:r>
            <w:r w:rsidR="00116EF0" w:rsidRPr="00CE1D6A">
              <w:rPr>
                <w:sz w:val="18"/>
              </w:rPr>
              <w:t xml:space="preserve"> </w:t>
            </w:r>
            <w:r w:rsidRPr="00CE1D6A">
              <w:rPr>
                <w:sz w:val="18"/>
              </w:rPr>
              <w:t>785</w:t>
            </w:r>
          </w:p>
        </w:tc>
        <w:tc>
          <w:tcPr>
            <w:tcW w:w="849" w:type="dxa"/>
            <w:vMerge/>
            <w:shd w:val="clear" w:color="auto" w:fill="auto"/>
            <w:noWrap/>
            <w:vAlign w:val="bottom"/>
            <w:hideMark/>
          </w:tcPr>
          <w:p w:rsidR="004D48F2" w:rsidRPr="00CE1D6A" w:rsidRDefault="004D48F2" w:rsidP="00116EF0">
            <w:pPr>
              <w:suppressAutoHyphens w:val="0"/>
              <w:spacing w:before="40" w:after="40" w:line="220" w:lineRule="exact"/>
              <w:ind w:right="113"/>
              <w:jc w:val="right"/>
              <w:rPr>
                <w:sz w:val="18"/>
              </w:rPr>
            </w:pPr>
          </w:p>
        </w:tc>
      </w:tr>
      <w:tr w:rsidR="004D48F2" w:rsidRPr="00CE1D6A" w:rsidTr="000A501C">
        <w:tc>
          <w:tcPr>
            <w:tcW w:w="2694" w:type="dxa"/>
            <w:shd w:val="clear" w:color="auto" w:fill="auto"/>
            <w:hideMark/>
          </w:tcPr>
          <w:p w:rsidR="004D48F2" w:rsidRPr="00CE1D6A" w:rsidRDefault="004D48F2" w:rsidP="00116EF0">
            <w:pPr>
              <w:suppressAutoHyphens w:val="0"/>
              <w:spacing w:before="40" w:after="40" w:line="220" w:lineRule="exact"/>
              <w:ind w:right="113"/>
              <w:rPr>
                <w:sz w:val="18"/>
              </w:rPr>
            </w:pPr>
            <w:r w:rsidRPr="00CE1D6A">
              <w:rPr>
                <w:sz w:val="18"/>
              </w:rPr>
              <w:t>Percentage</w:t>
            </w:r>
          </w:p>
        </w:tc>
        <w:tc>
          <w:tcPr>
            <w:tcW w:w="992" w:type="dxa"/>
            <w:shd w:val="clear" w:color="auto" w:fill="auto"/>
            <w:vAlign w:val="bottom"/>
            <w:hideMark/>
          </w:tcPr>
          <w:p w:rsidR="004D48F2" w:rsidRPr="00CE1D6A" w:rsidRDefault="004D48F2" w:rsidP="00116EF0">
            <w:pPr>
              <w:suppressAutoHyphens w:val="0"/>
              <w:spacing w:before="40" w:after="40" w:line="220" w:lineRule="exact"/>
              <w:ind w:right="113"/>
              <w:jc w:val="right"/>
              <w:rPr>
                <w:sz w:val="18"/>
              </w:rPr>
            </w:pPr>
            <w:r w:rsidRPr="00CE1D6A">
              <w:rPr>
                <w:sz w:val="18"/>
              </w:rPr>
              <w:t>41%</w:t>
            </w:r>
          </w:p>
        </w:tc>
        <w:tc>
          <w:tcPr>
            <w:tcW w:w="992" w:type="dxa"/>
            <w:shd w:val="clear" w:color="auto" w:fill="auto"/>
            <w:vAlign w:val="bottom"/>
            <w:hideMark/>
          </w:tcPr>
          <w:p w:rsidR="004D48F2" w:rsidRPr="00CE1D6A" w:rsidRDefault="004D48F2" w:rsidP="00116EF0">
            <w:pPr>
              <w:suppressAutoHyphens w:val="0"/>
              <w:spacing w:before="40" w:after="40" w:line="220" w:lineRule="exact"/>
              <w:ind w:right="113"/>
              <w:jc w:val="right"/>
              <w:rPr>
                <w:sz w:val="18"/>
              </w:rPr>
            </w:pPr>
            <w:r w:rsidRPr="00CE1D6A">
              <w:rPr>
                <w:sz w:val="18"/>
              </w:rPr>
              <w:t>95%</w:t>
            </w:r>
          </w:p>
        </w:tc>
        <w:tc>
          <w:tcPr>
            <w:tcW w:w="992" w:type="dxa"/>
            <w:shd w:val="clear" w:color="auto" w:fill="auto"/>
            <w:vAlign w:val="bottom"/>
            <w:hideMark/>
          </w:tcPr>
          <w:p w:rsidR="004D48F2" w:rsidRPr="00CE1D6A" w:rsidRDefault="004D48F2" w:rsidP="00116EF0">
            <w:pPr>
              <w:suppressAutoHyphens w:val="0"/>
              <w:spacing w:before="40" w:after="40" w:line="220" w:lineRule="exact"/>
              <w:ind w:right="113"/>
              <w:jc w:val="right"/>
              <w:rPr>
                <w:sz w:val="18"/>
              </w:rPr>
            </w:pPr>
            <w:r w:rsidRPr="00CE1D6A">
              <w:rPr>
                <w:sz w:val="18"/>
              </w:rPr>
              <w:t>23%</w:t>
            </w:r>
          </w:p>
        </w:tc>
        <w:tc>
          <w:tcPr>
            <w:tcW w:w="851" w:type="dxa"/>
            <w:shd w:val="clear" w:color="auto" w:fill="auto"/>
            <w:vAlign w:val="bottom"/>
            <w:hideMark/>
          </w:tcPr>
          <w:p w:rsidR="004D48F2" w:rsidRPr="00CE1D6A" w:rsidRDefault="004D48F2" w:rsidP="00116EF0">
            <w:pPr>
              <w:suppressAutoHyphens w:val="0"/>
              <w:spacing w:before="40" w:after="40" w:line="220" w:lineRule="exact"/>
              <w:ind w:right="113"/>
              <w:jc w:val="right"/>
              <w:rPr>
                <w:sz w:val="18"/>
              </w:rPr>
            </w:pPr>
            <w:r w:rsidRPr="00CE1D6A">
              <w:rPr>
                <w:sz w:val="18"/>
              </w:rPr>
              <w:t>47%</w:t>
            </w:r>
          </w:p>
        </w:tc>
        <w:tc>
          <w:tcPr>
            <w:tcW w:w="849" w:type="dxa"/>
            <w:vMerge/>
            <w:shd w:val="clear" w:color="auto" w:fill="auto"/>
            <w:vAlign w:val="bottom"/>
            <w:hideMark/>
          </w:tcPr>
          <w:p w:rsidR="004D48F2" w:rsidRPr="00CE1D6A" w:rsidRDefault="004D48F2" w:rsidP="00116EF0">
            <w:pPr>
              <w:suppressAutoHyphens w:val="0"/>
              <w:spacing w:before="40" w:after="40" w:line="220" w:lineRule="exact"/>
              <w:ind w:right="113"/>
              <w:jc w:val="right"/>
              <w:rPr>
                <w:sz w:val="18"/>
              </w:rPr>
            </w:pPr>
          </w:p>
        </w:tc>
      </w:tr>
    </w:tbl>
    <w:p w:rsidR="008177CB" w:rsidRDefault="004D48F2" w:rsidP="008177CB">
      <w:pPr>
        <w:spacing w:before="120"/>
        <w:ind w:left="1134" w:right="1134" w:firstLine="170"/>
        <w:rPr>
          <w:sz w:val="18"/>
        </w:rPr>
      </w:pPr>
      <w:r w:rsidRPr="00CE1D6A">
        <w:rPr>
          <w:i/>
          <w:sz w:val="18"/>
        </w:rPr>
        <w:t>Source:</w:t>
      </w:r>
      <w:r w:rsidRPr="00CE1D6A">
        <w:rPr>
          <w:sz w:val="18"/>
        </w:rPr>
        <w:t xml:space="preserve"> </w:t>
      </w:r>
      <w:r w:rsidR="00061D2A" w:rsidRPr="00CE1D6A">
        <w:rPr>
          <w:sz w:val="18"/>
        </w:rPr>
        <w:t xml:space="preserve"> </w:t>
      </w:r>
      <w:r w:rsidRPr="00CE1D6A">
        <w:rPr>
          <w:sz w:val="18"/>
        </w:rPr>
        <w:t>National Immunization Program</w:t>
      </w:r>
      <w:r w:rsidR="00061D2A" w:rsidRPr="00CE1D6A">
        <w:rPr>
          <w:sz w:val="18"/>
        </w:rPr>
        <w:t>.</w:t>
      </w:r>
      <w:bookmarkStart w:id="60" w:name="_Toc495054246"/>
    </w:p>
    <w:p w:rsidR="00CE19D0" w:rsidRPr="008177CB" w:rsidRDefault="004D48F2" w:rsidP="001C214A">
      <w:pPr>
        <w:pStyle w:val="Heading1"/>
        <w:spacing w:before="240"/>
        <w:rPr>
          <w:sz w:val="18"/>
        </w:rPr>
      </w:pPr>
      <w:bookmarkStart w:id="61" w:name="_Toc496860097"/>
      <w:r w:rsidRPr="00CE1D6A">
        <w:t>Table 6</w:t>
      </w:r>
      <w:bookmarkEnd w:id="61"/>
    </w:p>
    <w:p w:rsidR="004D48F2" w:rsidRPr="00CE19D0" w:rsidRDefault="004D48F2" w:rsidP="00CE19D0">
      <w:pPr>
        <w:pStyle w:val="SingleTxtG"/>
        <w:rPr>
          <w:b/>
          <w:bCs/>
        </w:rPr>
      </w:pPr>
      <w:r w:rsidRPr="00CE19D0">
        <w:rPr>
          <w:b/>
          <w:bCs/>
        </w:rPr>
        <w:t xml:space="preserve">Immunization </w:t>
      </w:r>
      <w:r w:rsidR="000F1C29" w:rsidRPr="00CE19D0">
        <w:rPr>
          <w:b/>
          <w:bCs/>
        </w:rPr>
        <w:t>d</w:t>
      </w:r>
      <w:r w:rsidRPr="00CE19D0">
        <w:rPr>
          <w:b/>
          <w:bCs/>
        </w:rPr>
        <w:t xml:space="preserve">osage </w:t>
      </w:r>
      <w:r w:rsidR="000F1C29" w:rsidRPr="00CE19D0">
        <w:rPr>
          <w:b/>
          <w:bCs/>
        </w:rPr>
        <w:t>r</w:t>
      </w:r>
      <w:r w:rsidRPr="00CE19D0">
        <w:rPr>
          <w:b/>
          <w:bCs/>
        </w:rPr>
        <w:t xml:space="preserve">eport per </w:t>
      </w:r>
      <w:r w:rsidR="000F1C29" w:rsidRPr="00CE19D0">
        <w:rPr>
          <w:b/>
          <w:bCs/>
        </w:rPr>
        <w:t>a</w:t>
      </w:r>
      <w:r w:rsidRPr="00CE19D0">
        <w:rPr>
          <w:b/>
          <w:bCs/>
        </w:rPr>
        <w:t xml:space="preserve">ge and </w:t>
      </w:r>
      <w:r w:rsidR="000F1C29" w:rsidRPr="00CE19D0">
        <w:rPr>
          <w:b/>
          <w:bCs/>
        </w:rPr>
        <w:t>v</w:t>
      </w:r>
      <w:r w:rsidRPr="00CE19D0">
        <w:rPr>
          <w:b/>
          <w:bCs/>
        </w:rPr>
        <w:t>accines</w:t>
      </w:r>
      <w:bookmarkEnd w:id="60"/>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103"/>
        <w:gridCol w:w="627"/>
        <w:gridCol w:w="422"/>
        <w:gridCol w:w="422"/>
        <w:gridCol w:w="422"/>
        <w:gridCol w:w="422"/>
        <w:gridCol w:w="627"/>
        <w:gridCol w:w="651"/>
        <w:gridCol w:w="651"/>
        <w:gridCol w:w="651"/>
        <w:gridCol w:w="651"/>
        <w:gridCol w:w="651"/>
        <w:gridCol w:w="442"/>
        <w:gridCol w:w="763"/>
      </w:tblGrid>
      <w:tr w:rsidR="004D48F2" w:rsidRPr="00CE1D6A" w:rsidTr="001671A0">
        <w:trPr>
          <w:tblHeader/>
        </w:trPr>
        <w:tc>
          <w:tcPr>
            <w:tcW w:w="1203" w:type="dxa"/>
            <w:vMerge w:val="restart"/>
            <w:tcBorders>
              <w:top w:val="single" w:sz="4" w:space="0" w:color="auto"/>
              <w:bottom w:val="single" w:sz="12" w:space="0" w:color="auto"/>
            </w:tcBorders>
            <w:shd w:val="clear" w:color="auto" w:fill="auto"/>
            <w:vAlign w:val="bottom"/>
          </w:tcPr>
          <w:p w:rsidR="004D48F2" w:rsidRPr="00CE1D6A" w:rsidRDefault="004D48F2" w:rsidP="00061D2A">
            <w:pPr>
              <w:suppressAutoHyphens w:val="0"/>
              <w:spacing w:before="80" w:after="80" w:line="200" w:lineRule="exact"/>
              <w:ind w:right="113"/>
              <w:rPr>
                <w:i/>
                <w:sz w:val="16"/>
              </w:rPr>
            </w:pPr>
            <w:r w:rsidRPr="00CE1D6A">
              <w:rPr>
                <w:i/>
                <w:sz w:val="16"/>
              </w:rPr>
              <w:t xml:space="preserve">Vaccines </w:t>
            </w:r>
          </w:p>
        </w:tc>
        <w:tc>
          <w:tcPr>
            <w:tcW w:w="8052" w:type="dxa"/>
            <w:gridSpan w:val="13"/>
            <w:tcBorders>
              <w:top w:val="single" w:sz="4" w:space="0" w:color="auto"/>
              <w:bottom w:val="single" w:sz="4" w:space="0" w:color="auto"/>
            </w:tcBorders>
            <w:shd w:val="clear" w:color="auto" w:fill="auto"/>
            <w:vAlign w:val="bottom"/>
          </w:tcPr>
          <w:p w:rsidR="004D48F2" w:rsidRPr="00CE1D6A" w:rsidRDefault="004D48F2" w:rsidP="00E93979">
            <w:pPr>
              <w:suppressAutoHyphens w:val="0"/>
              <w:spacing w:before="80" w:after="80" w:line="200" w:lineRule="exact"/>
              <w:ind w:right="113"/>
              <w:jc w:val="center"/>
              <w:rPr>
                <w:i/>
                <w:sz w:val="16"/>
              </w:rPr>
            </w:pPr>
            <w:r w:rsidRPr="00CE1D6A">
              <w:rPr>
                <w:i/>
                <w:sz w:val="16"/>
              </w:rPr>
              <w:t>Age in years</w:t>
            </w:r>
          </w:p>
        </w:tc>
      </w:tr>
      <w:tr w:rsidR="004D48F2" w:rsidRPr="00CE1D6A" w:rsidTr="001671A0">
        <w:trPr>
          <w:tblHeader/>
        </w:trPr>
        <w:tc>
          <w:tcPr>
            <w:tcW w:w="1203" w:type="dxa"/>
            <w:vMerge/>
            <w:tcBorders>
              <w:top w:val="single" w:sz="12" w:space="0" w:color="auto"/>
              <w:bottom w:val="single" w:sz="12" w:space="0" w:color="auto"/>
            </w:tcBorders>
            <w:shd w:val="clear" w:color="auto" w:fill="auto"/>
            <w:vAlign w:val="bottom"/>
            <w:hideMark/>
          </w:tcPr>
          <w:p w:rsidR="004D48F2" w:rsidRPr="00CE1D6A" w:rsidRDefault="004D48F2" w:rsidP="00061D2A">
            <w:pPr>
              <w:suppressAutoHyphens w:val="0"/>
              <w:spacing w:before="40" w:after="40" w:line="220" w:lineRule="exact"/>
              <w:ind w:right="113"/>
              <w:rPr>
                <w:sz w:val="18"/>
              </w:rPr>
            </w:pPr>
          </w:p>
        </w:tc>
        <w:tc>
          <w:tcPr>
            <w:tcW w:w="682" w:type="dxa"/>
            <w:tcBorders>
              <w:top w:val="single" w:sz="4" w:space="0" w:color="auto"/>
              <w:bottom w:val="single" w:sz="12" w:space="0" w:color="auto"/>
            </w:tcBorders>
            <w:shd w:val="clear" w:color="auto" w:fill="auto"/>
            <w:vAlign w:val="bottom"/>
            <w:hideMark/>
          </w:tcPr>
          <w:p w:rsidR="004D48F2" w:rsidRPr="00CE1D6A" w:rsidRDefault="004D48F2" w:rsidP="001671A0">
            <w:pPr>
              <w:suppressAutoHyphens w:val="0"/>
              <w:spacing w:before="80" w:after="80" w:line="200" w:lineRule="exact"/>
              <w:ind w:right="113"/>
              <w:jc w:val="right"/>
              <w:rPr>
                <w:i/>
                <w:sz w:val="16"/>
                <w:szCs w:val="16"/>
              </w:rPr>
            </w:pPr>
            <w:r w:rsidRPr="00CE1D6A">
              <w:rPr>
                <w:i/>
                <w:sz w:val="16"/>
                <w:szCs w:val="16"/>
              </w:rPr>
              <w:t>&lt;1</w:t>
            </w:r>
          </w:p>
        </w:tc>
        <w:tc>
          <w:tcPr>
            <w:tcW w:w="459" w:type="dxa"/>
            <w:tcBorders>
              <w:top w:val="single" w:sz="4" w:space="0" w:color="auto"/>
              <w:bottom w:val="single" w:sz="12" w:space="0" w:color="auto"/>
            </w:tcBorders>
            <w:shd w:val="clear" w:color="auto" w:fill="auto"/>
            <w:vAlign w:val="bottom"/>
            <w:hideMark/>
          </w:tcPr>
          <w:p w:rsidR="004D48F2" w:rsidRPr="00CE1D6A" w:rsidRDefault="004D48F2" w:rsidP="001671A0">
            <w:pPr>
              <w:suppressAutoHyphens w:val="0"/>
              <w:spacing w:before="80" w:after="80" w:line="200" w:lineRule="exact"/>
              <w:ind w:right="113"/>
              <w:jc w:val="right"/>
              <w:rPr>
                <w:i/>
                <w:sz w:val="16"/>
                <w:szCs w:val="16"/>
              </w:rPr>
            </w:pPr>
            <w:r w:rsidRPr="00CE1D6A">
              <w:rPr>
                <w:i/>
                <w:sz w:val="16"/>
                <w:szCs w:val="16"/>
              </w:rPr>
              <w:t>1</w:t>
            </w:r>
          </w:p>
        </w:tc>
        <w:tc>
          <w:tcPr>
            <w:tcW w:w="459" w:type="dxa"/>
            <w:tcBorders>
              <w:top w:val="single" w:sz="4" w:space="0" w:color="auto"/>
              <w:bottom w:val="single" w:sz="12" w:space="0" w:color="auto"/>
            </w:tcBorders>
            <w:shd w:val="clear" w:color="auto" w:fill="auto"/>
            <w:vAlign w:val="bottom"/>
            <w:hideMark/>
          </w:tcPr>
          <w:p w:rsidR="004D48F2" w:rsidRPr="00CE1D6A" w:rsidRDefault="004D48F2" w:rsidP="001671A0">
            <w:pPr>
              <w:suppressAutoHyphens w:val="0"/>
              <w:spacing w:before="80" w:after="80" w:line="200" w:lineRule="exact"/>
              <w:ind w:right="113"/>
              <w:jc w:val="right"/>
              <w:rPr>
                <w:i/>
                <w:sz w:val="16"/>
                <w:szCs w:val="16"/>
              </w:rPr>
            </w:pPr>
            <w:r w:rsidRPr="00CE1D6A">
              <w:rPr>
                <w:i/>
                <w:sz w:val="16"/>
                <w:szCs w:val="16"/>
              </w:rPr>
              <w:t>2</w:t>
            </w:r>
          </w:p>
        </w:tc>
        <w:tc>
          <w:tcPr>
            <w:tcW w:w="459" w:type="dxa"/>
            <w:tcBorders>
              <w:top w:val="single" w:sz="4" w:space="0" w:color="auto"/>
              <w:bottom w:val="single" w:sz="12" w:space="0" w:color="auto"/>
            </w:tcBorders>
            <w:shd w:val="clear" w:color="auto" w:fill="auto"/>
            <w:vAlign w:val="bottom"/>
            <w:hideMark/>
          </w:tcPr>
          <w:p w:rsidR="004D48F2" w:rsidRPr="00CE1D6A" w:rsidRDefault="004D48F2" w:rsidP="001671A0">
            <w:pPr>
              <w:suppressAutoHyphens w:val="0"/>
              <w:spacing w:before="80" w:after="80" w:line="200" w:lineRule="exact"/>
              <w:ind w:right="113"/>
              <w:jc w:val="right"/>
              <w:rPr>
                <w:i/>
                <w:sz w:val="16"/>
                <w:szCs w:val="16"/>
              </w:rPr>
            </w:pPr>
            <w:r w:rsidRPr="00CE1D6A">
              <w:rPr>
                <w:i/>
                <w:sz w:val="16"/>
                <w:szCs w:val="16"/>
              </w:rPr>
              <w:t>3-5</w:t>
            </w:r>
          </w:p>
        </w:tc>
        <w:tc>
          <w:tcPr>
            <w:tcW w:w="459" w:type="dxa"/>
            <w:tcBorders>
              <w:top w:val="single" w:sz="4" w:space="0" w:color="auto"/>
              <w:bottom w:val="single" w:sz="12" w:space="0" w:color="auto"/>
            </w:tcBorders>
            <w:shd w:val="clear" w:color="auto" w:fill="auto"/>
            <w:vAlign w:val="bottom"/>
            <w:hideMark/>
          </w:tcPr>
          <w:p w:rsidR="004D48F2" w:rsidRPr="00CE1D6A" w:rsidRDefault="004D48F2" w:rsidP="001671A0">
            <w:pPr>
              <w:suppressAutoHyphens w:val="0"/>
              <w:spacing w:before="80" w:after="80" w:line="200" w:lineRule="exact"/>
              <w:ind w:right="113"/>
              <w:jc w:val="right"/>
              <w:rPr>
                <w:i/>
                <w:sz w:val="16"/>
                <w:szCs w:val="16"/>
              </w:rPr>
            </w:pPr>
            <w:r w:rsidRPr="00CE1D6A">
              <w:rPr>
                <w:i/>
                <w:sz w:val="16"/>
                <w:szCs w:val="16"/>
              </w:rPr>
              <w:t>6</w:t>
            </w:r>
          </w:p>
        </w:tc>
        <w:tc>
          <w:tcPr>
            <w:tcW w:w="682" w:type="dxa"/>
            <w:tcBorders>
              <w:top w:val="single" w:sz="4" w:space="0" w:color="auto"/>
              <w:bottom w:val="single" w:sz="12" w:space="0" w:color="auto"/>
            </w:tcBorders>
            <w:shd w:val="clear" w:color="auto" w:fill="auto"/>
            <w:vAlign w:val="bottom"/>
            <w:hideMark/>
          </w:tcPr>
          <w:p w:rsidR="004D48F2" w:rsidRPr="00CE1D6A" w:rsidRDefault="004D48F2" w:rsidP="001671A0">
            <w:pPr>
              <w:suppressAutoHyphens w:val="0"/>
              <w:spacing w:before="80" w:after="80" w:line="200" w:lineRule="exact"/>
              <w:ind w:right="113"/>
              <w:jc w:val="right"/>
              <w:rPr>
                <w:i/>
                <w:sz w:val="16"/>
                <w:szCs w:val="16"/>
              </w:rPr>
            </w:pPr>
            <w:r w:rsidRPr="00CE1D6A">
              <w:rPr>
                <w:i/>
                <w:sz w:val="16"/>
                <w:szCs w:val="16"/>
              </w:rPr>
              <w:t>7-10</w:t>
            </w:r>
          </w:p>
        </w:tc>
        <w:tc>
          <w:tcPr>
            <w:tcW w:w="708" w:type="dxa"/>
            <w:tcBorders>
              <w:top w:val="single" w:sz="4" w:space="0" w:color="auto"/>
              <w:bottom w:val="single" w:sz="12" w:space="0" w:color="auto"/>
            </w:tcBorders>
            <w:shd w:val="clear" w:color="auto" w:fill="auto"/>
            <w:vAlign w:val="bottom"/>
            <w:hideMark/>
          </w:tcPr>
          <w:p w:rsidR="004D48F2" w:rsidRPr="00CE1D6A" w:rsidRDefault="004D48F2" w:rsidP="001671A0">
            <w:pPr>
              <w:suppressAutoHyphens w:val="0"/>
              <w:spacing w:before="80" w:after="80" w:line="200" w:lineRule="exact"/>
              <w:ind w:right="113"/>
              <w:jc w:val="right"/>
              <w:rPr>
                <w:i/>
                <w:sz w:val="16"/>
                <w:szCs w:val="16"/>
              </w:rPr>
            </w:pPr>
            <w:r w:rsidRPr="00CE1D6A">
              <w:rPr>
                <w:i/>
                <w:sz w:val="16"/>
                <w:szCs w:val="16"/>
              </w:rPr>
              <w:t>11-12</w:t>
            </w:r>
          </w:p>
        </w:tc>
        <w:tc>
          <w:tcPr>
            <w:tcW w:w="708" w:type="dxa"/>
            <w:tcBorders>
              <w:top w:val="single" w:sz="4" w:space="0" w:color="auto"/>
              <w:bottom w:val="single" w:sz="12" w:space="0" w:color="auto"/>
            </w:tcBorders>
            <w:shd w:val="clear" w:color="auto" w:fill="auto"/>
            <w:vAlign w:val="bottom"/>
            <w:hideMark/>
          </w:tcPr>
          <w:p w:rsidR="004D48F2" w:rsidRPr="00CE1D6A" w:rsidRDefault="004D48F2" w:rsidP="001671A0">
            <w:pPr>
              <w:suppressAutoHyphens w:val="0"/>
              <w:spacing w:before="80" w:after="80" w:line="200" w:lineRule="exact"/>
              <w:ind w:right="113"/>
              <w:jc w:val="right"/>
              <w:rPr>
                <w:i/>
                <w:sz w:val="16"/>
                <w:szCs w:val="16"/>
              </w:rPr>
            </w:pPr>
            <w:r w:rsidRPr="00CE1D6A">
              <w:rPr>
                <w:i/>
                <w:sz w:val="16"/>
                <w:szCs w:val="16"/>
              </w:rPr>
              <w:t>13-18</w:t>
            </w:r>
          </w:p>
        </w:tc>
        <w:tc>
          <w:tcPr>
            <w:tcW w:w="708" w:type="dxa"/>
            <w:tcBorders>
              <w:top w:val="single" w:sz="4" w:space="0" w:color="auto"/>
              <w:bottom w:val="single" w:sz="12" w:space="0" w:color="auto"/>
            </w:tcBorders>
            <w:shd w:val="clear" w:color="auto" w:fill="auto"/>
            <w:vAlign w:val="bottom"/>
            <w:hideMark/>
          </w:tcPr>
          <w:p w:rsidR="004D48F2" w:rsidRPr="00CE1D6A" w:rsidRDefault="004D48F2" w:rsidP="001671A0">
            <w:pPr>
              <w:suppressAutoHyphens w:val="0"/>
              <w:spacing w:before="80" w:after="80" w:line="200" w:lineRule="exact"/>
              <w:ind w:right="113"/>
              <w:jc w:val="right"/>
              <w:rPr>
                <w:i/>
                <w:sz w:val="16"/>
                <w:szCs w:val="16"/>
              </w:rPr>
            </w:pPr>
            <w:r w:rsidRPr="00CE1D6A">
              <w:rPr>
                <w:i/>
                <w:sz w:val="16"/>
                <w:szCs w:val="16"/>
              </w:rPr>
              <w:t>19-24</w:t>
            </w:r>
          </w:p>
        </w:tc>
        <w:tc>
          <w:tcPr>
            <w:tcW w:w="708" w:type="dxa"/>
            <w:tcBorders>
              <w:top w:val="single" w:sz="4" w:space="0" w:color="auto"/>
              <w:bottom w:val="single" w:sz="12" w:space="0" w:color="auto"/>
            </w:tcBorders>
            <w:shd w:val="clear" w:color="auto" w:fill="auto"/>
            <w:vAlign w:val="bottom"/>
            <w:hideMark/>
          </w:tcPr>
          <w:p w:rsidR="004D48F2" w:rsidRPr="00CE1D6A" w:rsidRDefault="004D48F2" w:rsidP="001671A0">
            <w:pPr>
              <w:suppressAutoHyphens w:val="0"/>
              <w:spacing w:before="80" w:after="80" w:line="200" w:lineRule="exact"/>
              <w:ind w:right="113"/>
              <w:jc w:val="right"/>
              <w:rPr>
                <w:i/>
                <w:sz w:val="16"/>
                <w:szCs w:val="16"/>
              </w:rPr>
            </w:pPr>
            <w:r w:rsidRPr="00CE1D6A">
              <w:rPr>
                <w:i/>
                <w:sz w:val="16"/>
                <w:szCs w:val="16"/>
              </w:rPr>
              <w:t>25-44</w:t>
            </w:r>
          </w:p>
        </w:tc>
        <w:tc>
          <w:tcPr>
            <w:tcW w:w="708" w:type="dxa"/>
            <w:tcBorders>
              <w:top w:val="single" w:sz="4" w:space="0" w:color="auto"/>
              <w:bottom w:val="single" w:sz="12" w:space="0" w:color="auto"/>
            </w:tcBorders>
            <w:shd w:val="clear" w:color="auto" w:fill="auto"/>
            <w:vAlign w:val="bottom"/>
            <w:hideMark/>
          </w:tcPr>
          <w:p w:rsidR="004D48F2" w:rsidRPr="00CE1D6A" w:rsidRDefault="004D48F2" w:rsidP="001671A0">
            <w:pPr>
              <w:suppressAutoHyphens w:val="0"/>
              <w:spacing w:before="80" w:after="80" w:line="200" w:lineRule="exact"/>
              <w:ind w:right="113"/>
              <w:jc w:val="right"/>
              <w:rPr>
                <w:i/>
                <w:sz w:val="16"/>
                <w:szCs w:val="16"/>
              </w:rPr>
            </w:pPr>
            <w:r w:rsidRPr="00CE1D6A">
              <w:rPr>
                <w:i/>
                <w:sz w:val="16"/>
                <w:szCs w:val="16"/>
              </w:rPr>
              <w:t>45-64</w:t>
            </w:r>
          </w:p>
        </w:tc>
        <w:tc>
          <w:tcPr>
            <w:tcW w:w="481" w:type="dxa"/>
            <w:tcBorders>
              <w:top w:val="single" w:sz="4" w:space="0" w:color="auto"/>
              <w:bottom w:val="single" w:sz="12" w:space="0" w:color="auto"/>
            </w:tcBorders>
            <w:shd w:val="clear" w:color="auto" w:fill="auto"/>
            <w:vAlign w:val="bottom"/>
            <w:hideMark/>
          </w:tcPr>
          <w:p w:rsidR="004D48F2" w:rsidRPr="00CE1D6A" w:rsidRDefault="004D48F2" w:rsidP="001671A0">
            <w:pPr>
              <w:suppressAutoHyphens w:val="0"/>
              <w:spacing w:before="80" w:after="80" w:line="200" w:lineRule="exact"/>
              <w:ind w:right="113"/>
              <w:jc w:val="right"/>
              <w:rPr>
                <w:i/>
                <w:sz w:val="16"/>
                <w:szCs w:val="16"/>
              </w:rPr>
            </w:pPr>
            <w:r w:rsidRPr="00CE1D6A">
              <w:rPr>
                <w:i/>
                <w:sz w:val="16"/>
                <w:szCs w:val="16"/>
              </w:rPr>
              <w:t>65+</w:t>
            </w:r>
          </w:p>
        </w:tc>
        <w:tc>
          <w:tcPr>
            <w:tcW w:w="831" w:type="dxa"/>
            <w:tcBorders>
              <w:top w:val="single" w:sz="4" w:space="0" w:color="auto"/>
              <w:bottom w:val="single" w:sz="12" w:space="0" w:color="auto"/>
            </w:tcBorders>
            <w:shd w:val="clear" w:color="auto" w:fill="auto"/>
            <w:vAlign w:val="bottom"/>
            <w:hideMark/>
          </w:tcPr>
          <w:p w:rsidR="004D48F2" w:rsidRPr="00CE1D6A" w:rsidRDefault="004D48F2" w:rsidP="001671A0">
            <w:pPr>
              <w:suppressAutoHyphens w:val="0"/>
              <w:spacing w:before="80" w:after="80" w:line="200" w:lineRule="exact"/>
              <w:ind w:right="113"/>
              <w:jc w:val="right"/>
              <w:rPr>
                <w:i/>
                <w:sz w:val="16"/>
                <w:szCs w:val="16"/>
              </w:rPr>
            </w:pPr>
            <w:r w:rsidRPr="00CE1D6A">
              <w:rPr>
                <w:i/>
                <w:sz w:val="16"/>
                <w:szCs w:val="16"/>
              </w:rPr>
              <w:t>Total</w:t>
            </w:r>
          </w:p>
        </w:tc>
      </w:tr>
      <w:tr w:rsidR="004D48F2" w:rsidRPr="00CE1D6A" w:rsidTr="001671A0">
        <w:tc>
          <w:tcPr>
            <w:tcW w:w="1203" w:type="dxa"/>
            <w:tcBorders>
              <w:top w:val="single" w:sz="12" w:space="0" w:color="auto"/>
            </w:tcBorders>
            <w:shd w:val="clear" w:color="auto" w:fill="auto"/>
            <w:hideMark/>
          </w:tcPr>
          <w:p w:rsidR="004D48F2" w:rsidRPr="00CE1D6A" w:rsidRDefault="004D48F2" w:rsidP="00061D2A">
            <w:pPr>
              <w:suppressAutoHyphens w:val="0"/>
              <w:spacing w:before="40" w:after="40" w:line="220" w:lineRule="exact"/>
              <w:ind w:right="113"/>
              <w:rPr>
                <w:sz w:val="18"/>
              </w:rPr>
            </w:pPr>
            <w:r w:rsidRPr="00CE1D6A">
              <w:rPr>
                <w:sz w:val="18"/>
              </w:rPr>
              <w:t>BCG</w:t>
            </w:r>
          </w:p>
        </w:tc>
        <w:tc>
          <w:tcPr>
            <w:tcW w:w="682" w:type="dxa"/>
            <w:tcBorders>
              <w:top w:val="single" w:sz="12" w:space="0" w:color="auto"/>
            </w:tcBorders>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931</w:t>
            </w:r>
          </w:p>
        </w:tc>
        <w:tc>
          <w:tcPr>
            <w:tcW w:w="459" w:type="dxa"/>
            <w:tcBorders>
              <w:top w:val="single" w:sz="12" w:space="0" w:color="auto"/>
            </w:tcBorders>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21</w:t>
            </w:r>
          </w:p>
        </w:tc>
        <w:tc>
          <w:tcPr>
            <w:tcW w:w="459" w:type="dxa"/>
            <w:tcBorders>
              <w:top w:val="single" w:sz="12" w:space="0" w:color="auto"/>
            </w:tcBorders>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3</w:t>
            </w:r>
          </w:p>
        </w:tc>
        <w:tc>
          <w:tcPr>
            <w:tcW w:w="459" w:type="dxa"/>
            <w:tcBorders>
              <w:top w:val="single" w:sz="12" w:space="0" w:color="auto"/>
            </w:tcBorders>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4</w:t>
            </w:r>
          </w:p>
        </w:tc>
        <w:tc>
          <w:tcPr>
            <w:tcW w:w="459" w:type="dxa"/>
            <w:tcBorders>
              <w:top w:val="single" w:sz="12" w:space="0" w:color="auto"/>
            </w:tcBorders>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682" w:type="dxa"/>
            <w:tcBorders>
              <w:top w:val="single" w:sz="12" w:space="0" w:color="auto"/>
            </w:tcBorders>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708" w:type="dxa"/>
            <w:tcBorders>
              <w:top w:val="single" w:sz="12" w:space="0" w:color="auto"/>
            </w:tcBorders>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p>
        </w:tc>
        <w:tc>
          <w:tcPr>
            <w:tcW w:w="708" w:type="dxa"/>
            <w:tcBorders>
              <w:top w:val="single" w:sz="12" w:space="0" w:color="auto"/>
            </w:tcBorders>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708" w:type="dxa"/>
            <w:tcBorders>
              <w:top w:val="single" w:sz="12" w:space="0" w:color="auto"/>
            </w:tcBorders>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708" w:type="dxa"/>
            <w:tcBorders>
              <w:top w:val="single" w:sz="12" w:space="0" w:color="auto"/>
            </w:tcBorders>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708" w:type="dxa"/>
            <w:tcBorders>
              <w:top w:val="single" w:sz="12" w:space="0" w:color="auto"/>
            </w:tcBorders>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481" w:type="dxa"/>
            <w:tcBorders>
              <w:top w:val="single" w:sz="12" w:space="0" w:color="auto"/>
            </w:tcBorders>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831" w:type="dxa"/>
            <w:tcBorders>
              <w:top w:val="single" w:sz="12" w:space="0" w:color="auto"/>
            </w:tcBorders>
            <w:shd w:val="clear" w:color="auto" w:fill="auto"/>
            <w:noWrap/>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959</w:t>
            </w:r>
          </w:p>
        </w:tc>
      </w:tr>
      <w:tr w:rsidR="004D48F2" w:rsidRPr="00CE1D6A" w:rsidTr="001671A0">
        <w:tc>
          <w:tcPr>
            <w:tcW w:w="1203" w:type="dxa"/>
            <w:shd w:val="clear" w:color="auto" w:fill="auto"/>
            <w:hideMark/>
          </w:tcPr>
          <w:p w:rsidR="004D48F2" w:rsidRPr="00CE1D6A" w:rsidRDefault="004D48F2" w:rsidP="00061D2A">
            <w:pPr>
              <w:suppressAutoHyphens w:val="0"/>
              <w:spacing w:before="40" w:after="40" w:line="220" w:lineRule="exact"/>
              <w:ind w:right="113"/>
              <w:rPr>
                <w:sz w:val="18"/>
              </w:rPr>
            </w:pPr>
            <w:r w:rsidRPr="00CE1D6A">
              <w:rPr>
                <w:sz w:val="18"/>
              </w:rPr>
              <w:t>HepB1</w:t>
            </w:r>
          </w:p>
        </w:tc>
        <w:tc>
          <w:tcPr>
            <w:tcW w:w="682"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1</w:t>
            </w:r>
            <w:r w:rsidR="00E93979" w:rsidRPr="00CE1D6A">
              <w:rPr>
                <w:sz w:val="18"/>
              </w:rPr>
              <w:t xml:space="preserve"> </w:t>
            </w:r>
            <w:r w:rsidRPr="00CE1D6A">
              <w:rPr>
                <w:sz w:val="18"/>
              </w:rPr>
              <w:t>796</w:t>
            </w:r>
          </w:p>
        </w:tc>
        <w:tc>
          <w:tcPr>
            <w:tcW w:w="459"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168</w:t>
            </w:r>
          </w:p>
        </w:tc>
        <w:tc>
          <w:tcPr>
            <w:tcW w:w="459"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38</w:t>
            </w:r>
          </w:p>
        </w:tc>
        <w:tc>
          <w:tcPr>
            <w:tcW w:w="459"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19</w:t>
            </w:r>
          </w:p>
        </w:tc>
        <w:tc>
          <w:tcPr>
            <w:tcW w:w="459"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3</w:t>
            </w:r>
          </w:p>
        </w:tc>
        <w:tc>
          <w:tcPr>
            <w:tcW w:w="682"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708"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2</w:t>
            </w:r>
          </w:p>
        </w:tc>
        <w:tc>
          <w:tcPr>
            <w:tcW w:w="708"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7</w:t>
            </w:r>
          </w:p>
        </w:tc>
        <w:tc>
          <w:tcPr>
            <w:tcW w:w="708"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708"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708"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481"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831" w:type="dxa"/>
            <w:shd w:val="clear" w:color="auto" w:fill="auto"/>
            <w:noWrap/>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2</w:t>
            </w:r>
            <w:r w:rsidR="00E93979" w:rsidRPr="00CE1D6A">
              <w:rPr>
                <w:sz w:val="18"/>
              </w:rPr>
              <w:t xml:space="preserve"> </w:t>
            </w:r>
            <w:r w:rsidRPr="00CE1D6A">
              <w:rPr>
                <w:sz w:val="18"/>
              </w:rPr>
              <w:t>033</w:t>
            </w:r>
          </w:p>
        </w:tc>
      </w:tr>
      <w:tr w:rsidR="004D48F2" w:rsidRPr="00CE1D6A" w:rsidTr="001671A0">
        <w:tc>
          <w:tcPr>
            <w:tcW w:w="1203" w:type="dxa"/>
            <w:shd w:val="clear" w:color="auto" w:fill="auto"/>
            <w:hideMark/>
          </w:tcPr>
          <w:p w:rsidR="004D48F2" w:rsidRPr="00CE1D6A" w:rsidRDefault="004D48F2" w:rsidP="00061D2A">
            <w:pPr>
              <w:suppressAutoHyphens w:val="0"/>
              <w:spacing w:before="40" w:after="40" w:line="220" w:lineRule="exact"/>
              <w:ind w:right="113"/>
              <w:rPr>
                <w:sz w:val="18"/>
              </w:rPr>
            </w:pPr>
            <w:r w:rsidRPr="00CE1D6A">
              <w:rPr>
                <w:sz w:val="18"/>
              </w:rPr>
              <w:t>HepB2</w:t>
            </w:r>
          </w:p>
        </w:tc>
        <w:tc>
          <w:tcPr>
            <w:tcW w:w="682"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678</w:t>
            </w:r>
          </w:p>
        </w:tc>
        <w:tc>
          <w:tcPr>
            <w:tcW w:w="459"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94</w:t>
            </w:r>
          </w:p>
        </w:tc>
        <w:tc>
          <w:tcPr>
            <w:tcW w:w="459"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39</w:t>
            </w:r>
          </w:p>
        </w:tc>
        <w:tc>
          <w:tcPr>
            <w:tcW w:w="459"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27</w:t>
            </w:r>
          </w:p>
        </w:tc>
        <w:tc>
          <w:tcPr>
            <w:tcW w:w="459"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3</w:t>
            </w:r>
          </w:p>
        </w:tc>
        <w:tc>
          <w:tcPr>
            <w:tcW w:w="682"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1</w:t>
            </w:r>
          </w:p>
        </w:tc>
        <w:tc>
          <w:tcPr>
            <w:tcW w:w="708"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1</w:t>
            </w:r>
          </w:p>
        </w:tc>
        <w:tc>
          <w:tcPr>
            <w:tcW w:w="708"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4</w:t>
            </w:r>
          </w:p>
        </w:tc>
        <w:tc>
          <w:tcPr>
            <w:tcW w:w="708"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1</w:t>
            </w:r>
          </w:p>
        </w:tc>
        <w:tc>
          <w:tcPr>
            <w:tcW w:w="708"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708"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481"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831" w:type="dxa"/>
            <w:shd w:val="clear" w:color="auto" w:fill="auto"/>
            <w:noWrap/>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848</w:t>
            </w:r>
          </w:p>
        </w:tc>
      </w:tr>
      <w:tr w:rsidR="004D48F2" w:rsidRPr="00CE1D6A" w:rsidTr="001671A0">
        <w:tc>
          <w:tcPr>
            <w:tcW w:w="1203" w:type="dxa"/>
            <w:shd w:val="clear" w:color="auto" w:fill="auto"/>
            <w:hideMark/>
          </w:tcPr>
          <w:p w:rsidR="004D48F2" w:rsidRPr="00CE1D6A" w:rsidRDefault="004D48F2" w:rsidP="00061D2A">
            <w:pPr>
              <w:suppressAutoHyphens w:val="0"/>
              <w:spacing w:before="40" w:after="40" w:line="220" w:lineRule="exact"/>
              <w:ind w:right="113"/>
              <w:rPr>
                <w:sz w:val="18"/>
              </w:rPr>
            </w:pPr>
            <w:r w:rsidRPr="00CE1D6A">
              <w:rPr>
                <w:sz w:val="18"/>
              </w:rPr>
              <w:t>HepB3</w:t>
            </w:r>
          </w:p>
        </w:tc>
        <w:tc>
          <w:tcPr>
            <w:tcW w:w="682"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28</w:t>
            </w:r>
          </w:p>
        </w:tc>
        <w:tc>
          <w:tcPr>
            <w:tcW w:w="459"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23</w:t>
            </w:r>
          </w:p>
        </w:tc>
        <w:tc>
          <w:tcPr>
            <w:tcW w:w="459"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13</w:t>
            </w:r>
          </w:p>
        </w:tc>
        <w:tc>
          <w:tcPr>
            <w:tcW w:w="459"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12</w:t>
            </w:r>
          </w:p>
        </w:tc>
        <w:tc>
          <w:tcPr>
            <w:tcW w:w="459"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1</w:t>
            </w:r>
          </w:p>
        </w:tc>
        <w:tc>
          <w:tcPr>
            <w:tcW w:w="682"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2</w:t>
            </w:r>
          </w:p>
        </w:tc>
        <w:tc>
          <w:tcPr>
            <w:tcW w:w="708"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3</w:t>
            </w:r>
          </w:p>
        </w:tc>
        <w:tc>
          <w:tcPr>
            <w:tcW w:w="708"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23</w:t>
            </w:r>
          </w:p>
        </w:tc>
        <w:tc>
          <w:tcPr>
            <w:tcW w:w="708"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1</w:t>
            </w:r>
          </w:p>
        </w:tc>
        <w:tc>
          <w:tcPr>
            <w:tcW w:w="708"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708"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481"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831" w:type="dxa"/>
            <w:shd w:val="clear" w:color="auto" w:fill="auto"/>
            <w:noWrap/>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106</w:t>
            </w:r>
          </w:p>
        </w:tc>
      </w:tr>
      <w:tr w:rsidR="004D48F2" w:rsidRPr="00CE1D6A" w:rsidTr="001671A0">
        <w:tc>
          <w:tcPr>
            <w:tcW w:w="1203" w:type="dxa"/>
            <w:shd w:val="clear" w:color="auto" w:fill="auto"/>
            <w:hideMark/>
          </w:tcPr>
          <w:p w:rsidR="004D48F2" w:rsidRPr="00CE1D6A" w:rsidRDefault="004D48F2" w:rsidP="00061D2A">
            <w:pPr>
              <w:suppressAutoHyphens w:val="0"/>
              <w:spacing w:before="40" w:after="40" w:line="220" w:lineRule="exact"/>
              <w:ind w:right="113"/>
              <w:rPr>
                <w:sz w:val="18"/>
              </w:rPr>
            </w:pPr>
            <w:r w:rsidRPr="00CE1D6A">
              <w:rPr>
                <w:sz w:val="18"/>
              </w:rPr>
              <w:t>DTaP1</w:t>
            </w:r>
          </w:p>
        </w:tc>
        <w:tc>
          <w:tcPr>
            <w:tcW w:w="682"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1</w:t>
            </w:r>
            <w:r w:rsidR="00E93979" w:rsidRPr="00CE1D6A">
              <w:rPr>
                <w:sz w:val="18"/>
              </w:rPr>
              <w:t xml:space="preserve"> </w:t>
            </w:r>
            <w:r w:rsidRPr="00CE1D6A">
              <w:rPr>
                <w:sz w:val="18"/>
              </w:rPr>
              <w:t>778</w:t>
            </w:r>
          </w:p>
        </w:tc>
        <w:tc>
          <w:tcPr>
            <w:tcW w:w="459"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722</w:t>
            </w:r>
          </w:p>
        </w:tc>
        <w:tc>
          <w:tcPr>
            <w:tcW w:w="459"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126</w:t>
            </w:r>
          </w:p>
        </w:tc>
        <w:tc>
          <w:tcPr>
            <w:tcW w:w="459"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399</w:t>
            </w:r>
          </w:p>
        </w:tc>
        <w:tc>
          <w:tcPr>
            <w:tcW w:w="459"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23</w:t>
            </w:r>
          </w:p>
        </w:tc>
        <w:tc>
          <w:tcPr>
            <w:tcW w:w="682"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5</w:t>
            </w:r>
          </w:p>
        </w:tc>
        <w:tc>
          <w:tcPr>
            <w:tcW w:w="708"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1</w:t>
            </w:r>
          </w:p>
        </w:tc>
        <w:tc>
          <w:tcPr>
            <w:tcW w:w="708"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2</w:t>
            </w:r>
          </w:p>
        </w:tc>
        <w:tc>
          <w:tcPr>
            <w:tcW w:w="708"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708"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708"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481"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831" w:type="dxa"/>
            <w:shd w:val="clear" w:color="auto" w:fill="auto"/>
            <w:noWrap/>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3</w:t>
            </w:r>
            <w:r w:rsidR="00E93979" w:rsidRPr="00CE1D6A">
              <w:rPr>
                <w:sz w:val="18"/>
              </w:rPr>
              <w:t xml:space="preserve"> </w:t>
            </w:r>
            <w:r w:rsidRPr="00CE1D6A">
              <w:rPr>
                <w:sz w:val="18"/>
              </w:rPr>
              <w:t>056</w:t>
            </w:r>
          </w:p>
        </w:tc>
      </w:tr>
      <w:tr w:rsidR="004D48F2" w:rsidRPr="00CE1D6A" w:rsidTr="001671A0">
        <w:tc>
          <w:tcPr>
            <w:tcW w:w="1203" w:type="dxa"/>
            <w:shd w:val="clear" w:color="auto" w:fill="auto"/>
            <w:hideMark/>
          </w:tcPr>
          <w:p w:rsidR="004D48F2" w:rsidRPr="00CE1D6A" w:rsidRDefault="004D48F2" w:rsidP="00061D2A">
            <w:pPr>
              <w:suppressAutoHyphens w:val="0"/>
              <w:spacing w:before="40" w:after="40" w:line="220" w:lineRule="exact"/>
              <w:ind w:right="113"/>
              <w:rPr>
                <w:sz w:val="18"/>
              </w:rPr>
            </w:pPr>
            <w:r w:rsidRPr="00CE1D6A">
              <w:rPr>
                <w:sz w:val="18"/>
              </w:rPr>
              <w:t>DTaP2</w:t>
            </w:r>
          </w:p>
        </w:tc>
        <w:tc>
          <w:tcPr>
            <w:tcW w:w="682"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580</w:t>
            </w:r>
          </w:p>
        </w:tc>
        <w:tc>
          <w:tcPr>
            <w:tcW w:w="459"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163</w:t>
            </w:r>
          </w:p>
        </w:tc>
        <w:tc>
          <w:tcPr>
            <w:tcW w:w="459"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112</w:t>
            </w:r>
          </w:p>
        </w:tc>
        <w:tc>
          <w:tcPr>
            <w:tcW w:w="459"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404</w:t>
            </w:r>
          </w:p>
        </w:tc>
        <w:tc>
          <w:tcPr>
            <w:tcW w:w="459"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12</w:t>
            </w:r>
          </w:p>
        </w:tc>
        <w:tc>
          <w:tcPr>
            <w:tcW w:w="682"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708"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708"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708"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708"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708"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481"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831" w:type="dxa"/>
            <w:shd w:val="clear" w:color="auto" w:fill="auto"/>
            <w:noWrap/>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1</w:t>
            </w:r>
            <w:r w:rsidR="00E93979" w:rsidRPr="00CE1D6A">
              <w:rPr>
                <w:sz w:val="18"/>
              </w:rPr>
              <w:t xml:space="preserve"> </w:t>
            </w:r>
            <w:r w:rsidRPr="00CE1D6A">
              <w:rPr>
                <w:sz w:val="18"/>
              </w:rPr>
              <w:t>271</w:t>
            </w:r>
          </w:p>
        </w:tc>
      </w:tr>
      <w:tr w:rsidR="004D48F2" w:rsidRPr="00CE1D6A" w:rsidTr="001671A0">
        <w:tc>
          <w:tcPr>
            <w:tcW w:w="1203" w:type="dxa"/>
            <w:shd w:val="clear" w:color="auto" w:fill="auto"/>
            <w:hideMark/>
          </w:tcPr>
          <w:p w:rsidR="004D48F2" w:rsidRPr="00CE1D6A" w:rsidRDefault="004D48F2" w:rsidP="00061D2A">
            <w:pPr>
              <w:suppressAutoHyphens w:val="0"/>
              <w:spacing w:before="40" w:after="40" w:line="220" w:lineRule="exact"/>
              <w:ind w:right="113"/>
              <w:rPr>
                <w:sz w:val="18"/>
              </w:rPr>
            </w:pPr>
            <w:r w:rsidRPr="00CE1D6A">
              <w:rPr>
                <w:sz w:val="18"/>
              </w:rPr>
              <w:t>DTaP3</w:t>
            </w:r>
          </w:p>
        </w:tc>
        <w:tc>
          <w:tcPr>
            <w:tcW w:w="682"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6</w:t>
            </w:r>
          </w:p>
        </w:tc>
        <w:tc>
          <w:tcPr>
            <w:tcW w:w="459"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34</w:t>
            </w:r>
          </w:p>
        </w:tc>
        <w:tc>
          <w:tcPr>
            <w:tcW w:w="459"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27</w:t>
            </w:r>
          </w:p>
        </w:tc>
        <w:tc>
          <w:tcPr>
            <w:tcW w:w="459"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126</w:t>
            </w:r>
          </w:p>
        </w:tc>
        <w:tc>
          <w:tcPr>
            <w:tcW w:w="459"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13</w:t>
            </w:r>
          </w:p>
        </w:tc>
        <w:tc>
          <w:tcPr>
            <w:tcW w:w="682"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1</w:t>
            </w:r>
          </w:p>
        </w:tc>
        <w:tc>
          <w:tcPr>
            <w:tcW w:w="708"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708"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708"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708"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708"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481"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831" w:type="dxa"/>
            <w:shd w:val="clear" w:color="auto" w:fill="auto"/>
            <w:noWrap/>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207</w:t>
            </w:r>
          </w:p>
        </w:tc>
      </w:tr>
      <w:tr w:rsidR="004D48F2" w:rsidRPr="00CE1D6A" w:rsidTr="001671A0">
        <w:tc>
          <w:tcPr>
            <w:tcW w:w="1203" w:type="dxa"/>
            <w:shd w:val="clear" w:color="auto" w:fill="auto"/>
            <w:hideMark/>
          </w:tcPr>
          <w:p w:rsidR="004D48F2" w:rsidRPr="00CE1D6A" w:rsidRDefault="004D48F2" w:rsidP="00061D2A">
            <w:pPr>
              <w:suppressAutoHyphens w:val="0"/>
              <w:spacing w:before="40" w:after="40" w:line="220" w:lineRule="exact"/>
              <w:ind w:right="113"/>
              <w:rPr>
                <w:sz w:val="18"/>
              </w:rPr>
            </w:pPr>
            <w:r w:rsidRPr="00CE1D6A">
              <w:rPr>
                <w:sz w:val="18"/>
              </w:rPr>
              <w:t>DTaP4</w:t>
            </w:r>
          </w:p>
        </w:tc>
        <w:tc>
          <w:tcPr>
            <w:tcW w:w="682"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459"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6</w:t>
            </w:r>
          </w:p>
        </w:tc>
        <w:tc>
          <w:tcPr>
            <w:tcW w:w="459"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5</w:t>
            </w:r>
          </w:p>
        </w:tc>
        <w:tc>
          <w:tcPr>
            <w:tcW w:w="459"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34</w:t>
            </w:r>
          </w:p>
        </w:tc>
        <w:tc>
          <w:tcPr>
            <w:tcW w:w="459"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7</w:t>
            </w:r>
          </w:p>
        </w:tc>
        <w:tc>
          <w:tcPr>
            <w:tcW w:w="682"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1</w:t>
            </w:r>
          </w:p>
        </w:tc>
        <w:tc>
          <w:tcPr>
            <w:tcW w:w="708"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708"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708"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708"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708"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481"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831" w:type="dxa"/>
            <w:shd w:val="clear" w:color="auto" w:fill="auto"/>
            <w:noWrap/>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53</w:t>
            </w:r>
          </w:p>
        </w:tc>
      </w:tr>
      <w:tr w:rsidR="004D48F2" w:rsidRPr="00CE1D6A" w:rsidTr="001671A0">
        <w:tc>
          <w:tcPr>
            <w:tcW w:w="1203" w:type="dxa"/>
            <w:shd w:val="clear" w:color="auto" w:fill="auto"/>
            <w:hideMark/>
          </w:tcPr>
          <w:p w:rsidR="004D48F2" w:rsidRPr="00CE1D6A" w:rsidRDefault="004D48F2" w:rsidP="00061D2A">
            <w:pPr>
              <w:suppressAutoHyphens w:val="0"/>
              <w:spacing w:before="40" w:after="40" w:line="220" w:lineRule="exact"/>
              <w:ind w:right="113"/>
              <w:rPr>
                <w:sz w:val="18"/>
              </w:rPr>
            </w:pPr>
            <w:r w:rsidRPr="00CE1D6A">
              <w:rPr>
                <w:sz w:val="18"/>
              </w:rPr>
              <w:t>DTaP5</w:t>
            </w:r>
          </w:p>
        </w:tc>
        <w:tc>
          <w:tcPr>
            <w:tcW w:w="682"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459"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459"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459"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12</w:t>
            </w:r>
          </w:p>
        </w:tc>
        <w:tc>
          <w:tcPr>
            <w:tcW w:w="459"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14</w:t>
            </w:r>
          </w:p>
        </w:tc>
        <w:tc>
          <w:tcPr>
            <w:tcW w:w="682"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708"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708"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708"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708"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708"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481"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831" w:type="dxa"/>
            <w:shd w:val="clear" w:color="auto" w:fill="auto"/>
            <w:noWrap/>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26</w:t>
            </w:r>
          </w:p>
        </w:tc>
      </w:tr>
      <w:tr w:rsidR="004D48F2" w:rsidRPr="00CE1D6A" w:rsidTr="001671A0">
        <w:tc>
          <w:tcPr>
            <w:tcW w:w="1203" w:type="dxa"/>
            <w:shd w:val="clear" w:color="auto" w:fill="auto"/>
            <w:hideMark/>
          </w:tcPr>
          <w:p w:rsidR="004D48F2" w:rsidRPr="00CE1D6A" w:rsidRDefault="004D48F2" w:rsidP="00061D2A">
            <w:pPr>
              <w:suppressAutoHyphens w:val="0"/>
              <w:spacing w:before="40" w:after="40" w:line="220" w:lineRule="exact"/>
              <w:ind w:right="113"/>
              <w:rPr>
                <w:sz w:val="18"/>
              </w:rPr>
            </w:pPr>
            <w:r w:rsidRPr="00CE1D6A">
              <w:rPr>
                <w:sz w:val="18"/>
              </w:rPr>
              <w:t>IPV1</w:t>
            </w:r>
          </w:p>
        </w:tc>
        <w:tc>
          <w:tcPr>
            <w:tcW w:w="682"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1</w:t>
            </w:r>
            <w:r w:rsidR="00E93979" w:rsidRPr="00CE1D6A">
              <w:rPr>
                <w:sz w:val="18"/>
              </w:rPr>
              <w:t xml:space="preserve"> </w:t>
            </w:r>
            <w:r w:rsidRPr="00CE1D6A">
              <w:rPr>
                <w:sz w:val="18"/>
              </w:rPr>
              <w:t>766</w:t>
            </w:r>
          </w:p>
        </w:tc>
        <w:tc>
          <w:tcPr>
            <w:tcW w:w="459"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237</w:t>
            </w:r>
          </w:p>
        </w:tc>
        <w:tc>
          <w:tcPr>
            <w:tcW w:w="459"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66</w:t>
            </w:r>
          </w:p>
        </w:tc>
        <w:tc>
          <w:tcPr>
            <w:tcW w:w="459"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726</w:t>
            </w:r>
          </w:p>
        </w:tc>
        <w:tc>
          <w:tcPr>
            <w:tcW w:w="459"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44</w:t>
            </w:r>
          </w:p>
        </w:tc>
        <w:tc>
          <w:tcPr>
            <w:tcW w:w="682"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45</w:t>
            </w:r>
          </w:p>
        </w:tc>
        <w:tc>
          <w:tcPr>
            <w:tcW w:w="708"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15</w:t>
            </w:r>
          </w:p>
        </w:tc>
        <w:tc>
          <w:tcPr>
            <w:tcW w:w="708"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12</w:t>
            </w:r>
          </w:p>
        </w:tc>
        <w:tc>
          <w:tcPr>
            <w:tcW w:w="708"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44</w:t>
            </w:r>
          </w:p>
        </w:tc>
        <w:tc>
          <w:tcPr>
            <w:tcW w:w="708"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7</w:t>
            </w:r>
          </w:p>
        </w:tc>
        <w:tc>
          <w:tcPr>
            <w:tcW w:w="708"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481"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831" w:type="dxa"/>
            <w:shd w:val="clear" w:color="auto" w:fill="auto"/>
            <w:noWrap/>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2</w:t>
            </w:r>
            <w:r w:rsidR="00E93979" w:rsidRPr="00CE1D6A">
              <w:rPr>
                <w:sz w:val="18"/>
              </w:rPr>
              <w:t xml:space="preserve"> </w:t>
            </w:r>
            <w:r w:rsidRPr="00CE1D6A">
              <w:rPr>
                <w:sz w:val="18"/>
              </w:rPr>
              <w:t>962</w:t>
            </w:r>
          </w:p>
        </w:tc>
      </w:tr>
      <w:tr w:rsidR="004D48F2" w:rsidRPr="00CE1D6A" w:rsidTr="001671A0">
        <w:tc>
          <w:tcPr>
            <w:tcW w:w="1203" w:type="dxa"/>
            <w:shd w:val="clear" w:color="auto" w:fill="auto"/>
            <w:hideMark/>
          </w:tcPr>
          <w:p w:rsidR="004D48F2" w:rsidRPr="00CE1D6A" w:rsidRDefault="004D48F2" w:rsidP="00061D2A">
            <w:pPr>
              <w:suppressAutoHyphens w:val="0"/>
              <w:spacing w:before="40" w:after="40" w:line="220" w:lineRule="exact"/>
              <w:ind w:right="113"/>
              <w:rPr>
                <w:sz w:val="18"/>
              </w:rPr>
            </w:pPr>
            <w:r w:rsidRPr="00CE1D6A">
              <w:rPr>
                <w:sz w:val="18"/>
              </w:rPr>
              <w:t>IPV2</w:t>
            </w:r>
          </w:p>
        </w:tc>
        <w:tc>
          <w:tcPr>
            <w:tcW w:w="682"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580</w:t>
            </w:r>
          </w:p>
        </w:tc>
        <w:tc>
          <w:tcPr>
            <w:tcW w:w="459"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99</w:t>
            </w:r>
          </w:p>
        </w:tc>
        <w:tc>
          <w:tcPr>
            <w:tcW w:w="459"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41</w:t>
            </w:r>
          </w:p>
        </w:tc>
        <w:tc>
          <w:tcPr>
            <w:tcW w:w="459"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86</w:t>
            </w:r>
          </w:p>
        </w:tc>
        <w:tc>
          <w:tcPr>
            <w:tcW w:w="459"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12</w:t>
            </w:r>
          </w:p>
        </w:tc>
        <w:tc>
          <w:tcPr>
            <w:tcW w:w="682"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5</w:t>
            </w:r>
          </w:p>
        </w:tc>
        <w:tc>
          <w:tcPr>
            <w:tcW w:w="708"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708"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708"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4</w:t>
            </w:r>
          </w:p>
        </w:tc>
        <w:tc>
          <w:tcPr>
            <w:tcW w:w="708"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708"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481"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831" w:type="dxa"/>
            <w:shd w:val="clear" w:color="auto" w:fill="auto"/>
            <w:noWrap/>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827</w:t>
            </w:r>
          </w:p>
        </w:tc>
      </w:tr>
      <w:tr w:rsidR="004D48F2" w:rsidRPr="00CE1D6A" w:rsidTr="001671A0">
        <w:tc>
          <w:tcPr>
            <w:tcW w:w="1203" w:type="dxa"/>
            <w:shd w:val="clear" w:color="auto" w:fill="auto"/>
            <w:hideMark/>
          </w:tcPr>
          <w:p w:rsidR="004D48F2" w:rsidRPr="00CE1D6A" w:rsidRDefault="004D48F2" w:rsidP="00061D2A">
            <w:pPr>
              <w:suppressAutoHyphens w:val="0"/>
              <w:spacing w:before="40" w:after="40" w:line="220" w:lineRule="exact"/>
              <w:ind w:right="113"/>
              <w:rPr>
                <w:sz w:val="18"/>
              </w:rPr>
            </w:pPr>
            <w:r w:rsidRPr="00CE1D6A">
              <w:rPr>
                <w:sz w:val="18"/>
              </w:rPr>
              <w:t>IPV3</w:t>
            </w:r>
          </w:p>
        </w:tc>
        <w:tc>
          <w:tcPr>
            <w:tcW w:w="682"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6</w:t>
            </w:r>
          </w:p>
        </w:tc>
        <w:tc>
          <w:tcPr>
            <w:tcW w:w="459"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16</w:t>
            </w:r>
          </w:p>
        </w:tc>
        <w:tc>
          <w:tcPr>
            <w:tcW w:w="459"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9</w:t>
            </w:r>
          </w:p>
        </w:tc>
        <w:tc>
          <w:tcPr>
            <w:tcW w:w="459"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26</w:t>
            </w:r>
          </w:p>
        </w:tc>
        <w:tc>
          <w:tcPr>
            <w:tcW w:w="459"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682"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2</w:t>
            </w:r>
          </w:p>
        </w:tc>
        <w:tc>
          <w:tcPr>
            <w:tcW w:w="708"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708"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3</w:t>
            </w:r>
          </w:p>
        </w:tc>
        <w:tc>
          <w:tcPr>
            <w:tcW w:w="708"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708"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708"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481"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831" w:type="dxa"/>
            <w:shd w:val="clear" w:color="auto" w:fill="auto"/>
            <w:noWrap/>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62</w:t>
            </w:r>
          </w:p>
        </w:tc>
      </w:tr>
      <w:tr w:rsidR="004D48F2" w:rsidRPr="00CE1D6A" w:rsidTr="001671A0">
        <w:tc>
          <w:tcPr>
            <w:tcW w:w="1203" w:type="dxa"/>
            <w:shd w:val="clear" w:color="auto" w:fill="auto"/>
            <w:hideMark/>
          </w:tcPr>
          <w:p w:rsidR="004D48F2" w:rsidRPr="00CE1D6A" w:rsidRDefault="004D48F2" w:rsidP="00061D2A">
            <w:pPr>
              <w:suppressAutoHyphens w:val="0"/>
              <w:spacing w:before="40" w:after="40" w:line="220" w:lineRule="exact"/>
              <w:ind w:right="113"/>
              <w:rPr>
                <w:sz w:val="18"/>
              </w:rPr>
            </w:pPr>
            <w:r w:rsidRPr="00CE1D6A">
              <w:rPr>
                <w:sz w:val="18"/>
              </w:rPr>
              <w:t>Rota1</w:t>
            </w:r>
          </w:p>
        </w:tc>
        <w:tc>
          <w:tcPr>
            <w:tcW w:w="682"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843</w:t>
            </w:r>
          </w:p>
        </w:tc>
        <w:tc>
          <w:tcPr>
            <w:tcW w:w="459"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2</w:t>
            </w:r>
          </w:p>
        </w:tc>
        <w:tc>
          <w:tcPr>
            <w:tcW w:w="459"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459"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1</w:t>
            </w:r>
          </w:p>
        </w:tc>
        <w:tc>
          <w:tcPr>
            <w:tcW w:w="459"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1</w:t>
            </w:r>
          </w:p>
        </w:tc>
        <w:tc>
          <w:tcPr>
            <w:tcW w:w="682"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708"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708"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708"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708"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708"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481"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831" w:type="dxa"/>
            <w:shd w:val="clear" w:color="auto" w:fill="auto"/>
            <w:noWrap/>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847</w:t>
            </w:r>
          </w:p>
        </w:tc>
      </w:tr>
      <w:tr w:rsidR="004D48F2" w:rsidRPr="00CE1D6A" w:rsidTr="001671A0">
        <w:tc>
          <w:tcPr>
            <w:tcW w:w="1203" w:type="dxa"/>
            <w:shd w:val="clear" w:color="auto" w:fill="auto"/>
            <w:hideMark/>
          </w:tcPr>
          <w:p w:rsidR="004D48F2" w:rsidRPr="00CE1D6A" w:rsidRDefault="004D48F2" w:rsidP="00061D2A">
            <w:pPr>
              <w:suppressAutoHyphens w:val="0"/>
              <w:spacing w:before="40" w:after="40" w:line="220" w:lineRule="exact"/>
              <w:ind w:right="113"/>
              <w:rPr>
                <w:sz w:val="18"/>
              </w:rPr>
            </w:pPr>
            <w:r w:rsidRPr="00CE1D6A">
              <w:rPr>
                <w:sz w:val="18"/>
              </w:rPr>
              <w:t>Rota2</w:t>
            </w:r>
          </w:p>
        </w:tc>
        <w:tc>
          <w:tcPr>
            <w:tcW w:w="682"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628</w:t>
            </w:r>
          </w:p>
        </w:tc>
        <w:tc>
          <w:tcPr>
            <w:tcW w:w="459"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2</w:t>
            </w:r>
          </w:p>
        </w:tc>
        <w:tc>
          <w:tcPr>
            <w:tcW w:w="459"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1</w:t>
            </w:r>
          </w:p>
        </w:tc>
        <w:tc>
          <w:tcPr>
            <w:tcW w:w="459"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1</w:t>
            </w:r>
          </w:p>
        </w:tc>
        <w:tc>
          <w:tcPr>
            <w:tcW w:w="459"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682"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708"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708"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708"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708"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708"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481"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831" w:type="dxa"/>
            <w:shd w:val="clear" w:color="auto" w:fill="auto"/>
            <w:noWrap/>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632</w:t>
            </w:r>
          </w:p>
        </w:tc>
      </w:tr>
      <w:tr w:rsidR="004D48F2" w:rsidRPr="00CE1D6A" w:rsidTr="001671A0">
        <w:tc>
          <w:tcPr>
            <w:tcW w:w="1203" w:type="dxa"/>
            <w:shd w:val="clear" w:color="auto" w:fill="auto"/>
            <w:hideMark/>
          </w:tcPr>
          <w:p w:rsidR="004D48F2" w:rsidRPr="00CE1D6A" w:rsidRDefault="004D48F2" w:rsidP="00061D2A">
            <w:pPr>
              <w:suppressAutoHyphens w:val="0"/>
              <w:spacing w:before="40" w:after="40" w:line="220" w:lineRule="exact"/>
              <w:ind w:right="113"/>
              <w:rPr>
                <w:sz w:val="18"/>
              </w:rPr>
            </w:pPr>
            <w:r w:rsidRPr="00CE1D6A">
              <w:rPr>
                <w:sz w:val="18"/>
              </w:rPr>
              <w:t>Rota3</w:t>
            </w:r>
          </w:p>
        </w:tc>
        <w:tc>
          <w:tcPr>
            <w:tcW w:w="682"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488</w:t>
            </w:r>
          </w:p>
        </w:tc>
        <w:tc>
          <w:tcPr>
            <w:tcW w:w="459"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459"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459"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1</w:t>
            </w:r>
          </w:p>
        </w:tc>
        <w:tc>
          <w:tcPr>
            <w:tcW w:w="459"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682"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708"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708"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708"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708"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708"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481"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831" w:type="dxa"/>
            <w:shd w:val="clear" w:color="auto" w:fill="auto"/>
            <w:noWrap/>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489</w:t>
            </w:r>
          </w:p>
        </w:tc>
      </w:tr>
      <w:tr w:rsidR="004D48F2" w:rsidRPr="00CE1D6A" w:rsidTr="001671A0">
        <w:tc>
          <w:tcPr>
            <w:tcW w:w="1203" w:type="dxa"/>
            <w:shd w:val="clear" w:color="auto" w:fill="auto"/>
            <w:hideMark/>
          </w:tcPr>
          <w:p w:rsidR="004D48F2" w:rsidRPr="00CE1D6A" w:rsidRDefault="004D48F2" w:rsidP="00061D2A">
            <w:pPr>
              <w:suppressAutoHyphens w:val="0"/>
              <w:spacing w:before="40" w:after="40" w:line="220" w:lineRule="exact"/>
              <w:ind w:right="113"/>
              <w:rPr>
                <w:sz w:val="18"/>
              </w:rPr>
            </w:pPr>
            <w:r w:rsidRPr="00CE1D6A">
              <w:rPr>
                <w:sz w:val="18"/>
              </w:rPr>
              <w:t>Prevnar1</w:t>
            </w:r>
          </w:p>
        </w:tc>
        <w:tc>
          <w:tcPr>
            <w:tcW w:w="682"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947</w:t>
            </w:r>
          </w:p>
        </w:tc>
        <w:tc>
          <w:tcPr>
            <w:tcW w:w="459"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84</w:t>
            </w:r>
          </w:p>
        </w:tc>
        <w:tc>
          <w:tcPr>
            <w:tcW w:w="459"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12</w:t>
            </w:r>
          </w:p>
        </w:tc>
        <w:tc>
          <w:tcPr>
            <w:tcW w:w="459"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11</w:t>
            </w:r>
          </w:p>
        </w:tc>
        <w:tc>
          <w:tcPr>
            <w:tcW w:w="459"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2</w:t>
            </w:r>
          </w:p>
        </w:tc>
        <w:tc>
          <w:tcPr>
            <w:tcW w:w="682"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6</w:t>
            </w:r>
          </w:p>
        </w:tc>
        <w:tc>
          <w:tcPr>
            <w:tcW w:w="708"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6</w:t>
            </w:r>
          </w:p>
        </w:tc>
        <w:tc>
          <w:tcPr>
            <w:tcW w:w="708"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2</w:t>
            </w:r>
          </w:p>
        </w:tc>
        <w:tc>
          <w:tcPr>
            <w:tcW w:w="708"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708"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708"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481"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831" w:type="dxa"/>
            <w:shd w:val="clear" w:color="auto" w:fill="auto"/>
            <w:noWrap/>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1</w:t>
            </w:r>
            <w:r w:rsidR="00E93979" w:rsidRPr="00CE1D6A">
              <w:rPr>
                <w:sz w:val="18"/>
              </w:rPr>
              <w:t xml:space="preserve"> </w:t>
            </w:r>
            <w:r w:rsidRPr="00CE1D6A">
              <w:rPr>
                <w:sz w:val="18"/>
              </w:rPr>
              <w:t>070</w:t>
            </w:r>
          </w:p>
        </w:tc>
      </w:tr>
      <w:tr w:rsidR="004D48F2" w:rsidRPr="00CE1D6A" w:rsidTr="001671A0">
        <w:tc>
          <w:tcPr>
            <w:tcW w:w="1203" w:type="dxa"/>
            <w:shd w:val="clear" w:color="auto" w:fill="auto"/>
            <w:hideMark/>
          </w:tcPr>
          <w:p w:rsidR="004D48F2" w:rsidRPr="00CE1D6A" w:rsidRDefault="004D48F2" w:rsidP="00061D2A">
            <w:pPr>
              <w:suppressAutoHyphens w:val="0"/>
              <w:spacing w:before="40" w:after="40" w:line="220" w:lineRule="exact"/>
              <w:ind w:right="113"/>
              <w:rPr>
                <w:sz w:val="18"/>
              </w:rPr>
            </w:pPr>
            <w:r w:rsidRPr="00CE1D6A">
              <w:rPr>
                <w:sz w:val="18"/>
              </w:rPr>
              <w:t>Prevnar2</w:t>
            </w:r>
          </w:p>
        </w:tc>
        <w:tc>
          <w:tcPr>
            <w:tcW w:w="682"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758</w:t>
            </w:r>
          </w:p>
        </w:tc>
        <w:tc>
          <w:tcPr>
            <w:tcW w:w="459"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132</w:t>
            </w:r>
          </w:p>
        </w:tc>
        <w:tc>
          <w:tcPr>
            <w:tcW w:w="459"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46</w:t>
            </w:r>
          </w:p>
        </w:tc>
        <w:tc>
          <w:tcPr>
            <w:tcW w:w="459"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39</w:t>
            </w:r>
          </w:p>
        </w:tc>
        <w:tc>
          <w:tcPr>
            <w:tcW w:w="459"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4</w:t>
            </w:r>
          </w:p>
        </w:tc>
        <w:tc>
          <w:tcPr>
            <w:tcW w:w="682"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3</w:t>
            </w:r>
          </w:p>
        </w:tc>
        <w:tc>
          <w:tcPr>
            <w:tcW w:w="708"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708"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708"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708"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708"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481"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831" w:type="dxa"/>
            <w:shd w:val="clear" w:color="auto" w:fill="auto"/>
            <w:noWrap/>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982</w:t>
            </w:r>
          </w:p>
        </w:tc>
      </w:tr>
      <w:tr w:rsidR="004D48F2" w:rsidRPr="00CE1D6A" w:rsidTr="001671A0">
        <w:tc>
          <w:tcPr>
            <w:tcW w:w="1203" w:type="dxa"/>
            <w:shd w:val="clear" w:color="auto" w:fill="auto"/>
            <w:hideMark/>
          </w:tcPr>
          <w:p w:rsidR="004D48F2" w:rsidRPr="00CE1D6A" w:rsidRDefault="004D48F2" w:rsidP="00061D2A">
            <w:pPr>
              <w:suppressAutoHyphens w:val="0"/>
              <w:spacing w:before="40" w:after="40" w:line="220" w:lineRule="exact"/>
              <w:ind w:right="113"/>
              <w:rPr>
                <w:sz w:val="18"/>
              </w:rPr>
            </w:pPr>
            <w:r w:rsidRPr="00CE1D6A">
              <w:rPr>
                <w:sz w:val="18"/>
              </w:rPr>
              <w:t>Prevnar3</w:t>
            </w:r>
          </w:p>
        </w:tc>
        <w:tc>
          <w:tcPr>
            <w:tcW w:w="682"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615</w:t>
            </w:r>
          </w:p>
        </w:tc>
        <w:tc>
          <w:tcPr>
            <w:tcW w:w="459"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174</w:t>
            </w:r>
          </w:p>
        </w:tc>
        <w:tc>
          <w:tcPr>
            <w:tcW w:w="459"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79</w:t>
            </w:r>
          </w:p>
        </w:tc>
        <w:tc>
          <w:tcPr>
            <w:tcW w:w="459"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70</w:t>
            </w:r>
          </w:p>
        </w:tc>
        <w:tc>
          <w:tcPr>
            <w:tcW w:w="459"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3</w:t>
            </w:r>
          </w:p>
        </w:tc>
        <w:tc>
          <w:tcPr>
            <w:tcW w:w="682"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1</w:t>
            </w:r>
          </w:p>
        </w:tc>
        <w:tc>
          <w:tcPr>
            <w:tcW w:w="708"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708"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708"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708"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708"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481"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831" w:type="dxa"/>
            <w:shd w:val="clear" w:color="auto" w:fill="auto"/>
            <w:noWrap/>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942</w:t>
            </w:r>
          </w:p>
        </w:tc>
      </w:tr>
      <w:tr w:rsidR="004D48F2" w:rsidRPr="00CE1D6A" w:rsidTr="00A30B59">
        <w:tc>
          <w:tcPr>
            <w:tcW w:w="1203" w:type="dxa"/>
            <w:tcBorders>
              <w:bottom w:val="nil"/>
            </w:tcBorders>
            <w:shd w:val="clear" w:color="auto" w:fill="auto"/>
            <w:hideMark/>
          </w:tcPr>
          <w:p w:rsidR="004D48F2" w:rsidRPr="00CE1D6A" w:rsidRDefault="004D48F2" w:rsidP="00061D2A">
            <w:pPr>
              <w:suppressAutoHyphens w:val="0"/>
              <w:spacing w:before="40" w:after="40" w:line="220" w:lineRule="exact"/>
              <w:ind w:right="113"/>
              <w:rPr>
                <w:sz w:val="18"/>
              </w:rPr>
            </w:pPr>
            <w:r w:rsidRPr="00CE1D6A">
              <w:rPr>
                <w:sz w:val="18"/>
              </w:rPr>
              <w:t>Prevnar4</w:t>
            </w:r>
          </w:p>
        </w:tc>
        <w:tc>
          <w:tcPr>
            <w:tcW w:w="682" w:type="dxa"/>
            <w:tcBorders>
              <w:bottom w:val="nil"/>
            </w:tcBorders>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2</w:t>
            </w:r>
          </w:p>
        </w:tc>
        <w:tc>
          <w:tcPr>
            <w:tcW w:w="459" w:type="dxa"/>
            <w:tcBorders>
              <w:bottom w:val="nil"/>
            </w:tcBorders>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468</w:t>
            </w:r>
          </w:p>
        </w:tc>
        <w:tc>
          <w:tcPr>
            <w:tcW w:w="459" w:type="dxa"/>
            <w:tcBorders>
              <w:bottom w:val="nil"/>
            </w:tcBorders>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82</w:t>
            </w:r>
          </w:p>
        </w:tc>
        <w:tc>
          <w:tcPr>
            <w:tcW w:w="459" w:type="dxa"/>
            <w:tcBorders>
              <w:bottom w:val="nil"/>
            </w:tcBorders>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147</w:t>
            </w:r>
          </w:p>
        </w:tc>
        <w:tc>
          <w:tcPr>
            <w:tcW w:w="459" w:type="dxa"/>
            <w:tcBorders>
              <w:bottom w:val="nil"/>
            </w:tcBorders>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4</w:t>
            </w:r>
          </w:p>
        </w:tc>
        <w:tc>
          <w:tcPr>
            <w:tcW w:w="682" w:type="dxa"/>
            <w:tcBorders>
              <w:bottom w:val="nil"/>
            </w:tcBorders>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708" w:type="dxa"/>
            <w:tcBorders>
              <w:bottom w:val="nil"/>
            </w:tcBorders>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708" w:type="dxa"/>
            <w:tcBorders>
              <w:bottom w:val="nil"/>
            </w:tcBorders>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708" w:type="dxa"/>
            <w:tcBorders>
              <w:bottom w:val="nil"/>
            </w:tcBorders>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708" w:type="dxa"/>
            <w:tcBorders>
              <w:bottom w:val="nil"/>
            </w:tcBorders>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708" w:type="dxa"/>
            <w:tcBorders>
              <w:bottom w:val="nil"/>
            </w:tcBorders>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481" w:type="dxa"/>
            <w:tcBorders>
              <w:bottom w:val="nil"/>
            </w:tcBorders>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831" w:type="dxa"/>
            <w:tcBorders>
              <w:bottom w:val="nil"/>
            </w:tcBorders>
            <w:shd w:val="clear" w:color="auto" w:fill="auto"/>
            <w:noWrap/>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703</w:t>
            </w:r>
          </w:p>
        </w:tc>
      </w:tr>
      <w:tr w:rsidR="004D48F2" w:rsidRPr="00CE1D6A" w:rsidTr="00A30B59">
        <w:tc>
          <w:tcPr>
            <w:tcW w:w="1203" w:type="dxa"/>
            <w:tcBorders>
              <w:top w:val="nil"/>
              <w:bottom w:val="nil"/>
            </w:tcBorders>
            <w:shd w:val="clear" w:color="auto" w:fill="auto"/>
            <w:hideMark/>
          </w:tcPr>
          <w:p w:rsidR="004D48F2" w:rsidRPr="00CE1D6A" w:rsidRDefault="004D48F2" w:rsidP="00061D2A">
            <w:pPr>
              <w:suppressAutoHyphens w:val="0"/>
              <w:spacing w:before="40" w:after="40" w:line="220" w:lineRule="exact"/>
              <w:ind w:right="113"/>
              <w:rPr>
                <w:sz w:val="18"/>
              </w:rPr>
            </w:pPr>
            <w:r w:rsidRPr="00CE1D6A">
              <w:rPr>
                <w:sz w:val="18"/>
              </w:rPr>
              <w:t>Hib1</w:t>
            </w:r>
          </w:p>
        </w:tc>
        <w:tc>
          <w:tcPr>
            <w:tcW w:w="682" w:type="dxa"/>
            <w:tcBorders>
              <w:top w:val="nil"/>
              <w:bottom w:val="nil"/>
            </w:tcBorders>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1</w:t>
            </w:r>
            <w:r w:rsidR="00E93979" w:rsidRPr="00CE1D6A">
              <w:rPr>
                <w:sz w:val="18"/>
              </w:rPr>
              <w:t xml:space="preserve"> </w:t>
            </w:r>
            <w:r w:rsidRPr="00CE1D6A">
              <w:rPr>
                <w:sz w:val="18"/>
              </w:rPr>
              <w:t>222</w:t>
            </w:r>
          </w:p>
        </w:tc>
        <w:tc>
          <w:tcPr>
            <w:tcW w:w="459" w:type="dxa"/>
            <w:tcBorders>
              <w:top w:val="nil"/>
              <w:bottom w:val="nil"/>
            </w:tcBorders>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586</w:t>
            </w:r>
          </w:p>
        </w:tc>
        <w:tc>
          <w:tcPr>
            <w:tcW w:w="459" w:type="dxa"/>
            <w:tcBorders>
              <w:top w:val="nil"/>
              <w:bottom w:val="nil"/>
            </w:tcBorders>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56</w:t>
            </w:r>
          </w:p>
        </w:tc>
        <w:tc>
          <w:tcPr>
            <w:tcW w:w="459" w:type="dxa"/>
            <w:tcBorders>
              <w:top w:val="nil"/>
              <w:bottom w:val="nil"/>
            </w:tcBorders>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24</w:t>
            </w:r>
          </w:p>
        </w:tc>
        <w:tc>
          <w:tcPr>
            <w:tcW w:w="459" w:type="dxa"/>
            <w:tcBorders>
              <w:top w:val="nil"/>
              <w:bottom w:val="nil"/>
            </w:tcBorders>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2</w:t>
            </w:r>
          </w:p>
        </w:tc>
        <w:tc>
          <w:tcPr>
            <w:tcW w:w="682" w:type="dxa"/>
            <w:tcBorders>
              <w:top w:val="nil"/>
              <w:bottom w:val="nil"/>
            </w:tcBorders>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708" w:type="dxa"/>
            <w:tcBorders>
              <w:top w:val="nil"/>
              <w:bottom w:val="nil"/>
            </w:tcBorders>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708" w:type="dxa"/>
            <w:tcBorders>
              <w:top w:val="nil"/>
              <w:bottom w:val="nil"/>
            </w:tcBorders>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708" w:type="dxa"/>
            <w:tcBorders>
              <w:top w:val="nil"/>
              <w:bottom w:val="nil"/>
            </w:tcBorders>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708" w:type="dxa"/>
            <w:tcBorders>
              <w:top w:val="nil"/>
              <w:bottom w:val="nil"/>
            </w:tcBorders>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708" w:type="dxa"/>
            <w:tcBorders>
              <w:top w:val="nil"/>
              <w:bottom w:val="nil"/>
            </w:tcBorders>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481" w:type="dxa"/>
            <w:tcBorders>
              <w:top w:val="nil"/>
              <w:bottom w:val="nil"/>
            </w:tcBorders>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831" w:type="dxa"/>
            <w:tcBorders>
              <w:top w:val="nil"/>
              <w:bottom w:val="nil"/>
            </w:tcBorders>
            <w:shd w:val="clear" w:color="auto" w:fill="auto"/>
            <w:noWrap/>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1</w:t>
            </w:r>
            <w:r w:rsidR="00E93979" w:rsidRPr="00CE1D6A">
              <w:rPr>
                <w:sz w:val="18"/>
              </w:rPr>
              <w:t xml:space="preserve"> </w:t>
            </w:r>
            <w:r w:rsidRPr="00CE1D6A">
              <w:rPr>
                <w:sz w:val="18"/>
              </w:rPr>
              <w:t>890</w:t>
            </w:r>
          </w:p>
        </w:tc>
      </w:tr>
      <w:tr w:rsidR="004D48F2" w:rsidRPr="00CE1D6A" w:rsidTr="00A30B59">
        <w:tc>
          <w:tcPr>
            <w:tcW w:w="1203" w:type="dxa"/>
            <w:tcBorders>
              <w:top w:val="nil"/>
              <w:bottom w:val="nil"/>
            </w:tcBorders>
            <w:shd w:val="clear" w:color="auto" w:fill="auto"/>
            <w:hideMark/>
          </w:tcPr>
          <w:p w:rsidR="004D48F2" w:rsidRPr="00CE1D6A" w:rsidRDefault="004D48F2" w:rsidP="00061D2A">
            <w:pPr>
              <w:suppressAutoHyphens w:val="0"/>
              <w:spacing w:before="40" w:after="40" w:line="220" w:lineRule="exact"/>
              <w:ind w:right="113"/>
              <w:rPr>
                <w:sz w:val="18"/>
              </w:rPr>
            </w:pPr>
            <w:r w:rsidRPr="00CE1D6A">
              <w:rPr>
                <w:sz w:val="18"/>
              </w:rPr>
              <w:lastRenderedPageBreak/>
              <w:t>Hib2</w:t>
            </w:r>
          </w:p>
        </w:tc>
        <w:tc>
          <w:tcPr>
            <w:tcW w:w="682" w:type="dxa"/>
            <w:tcBorders>
              <w:top w:val="nil"/>
              <w:bottom w:val="nil"/>
            </w:tcBorders>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479</w:t>
            </w:r>
          </w:p>
        </w:tc>
        <w:tc>
          <w:tcPr>
            <w:tcW w:w="459" w:type="dxa"/>
            <w:tcBorders>
              <w:top w:val="nil"/>
              <w:bottom w:val="nil"/>
            </w:tcBorders>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219</w:t>
            </w:r>
          </w:p>
        </w:tc>
        <w:tc>
          <w:tcPr>
            <w:tcW w:w="459" w:type="dxa"/>
            <w:tcBorders>
              <w:top w:val="nil"/>
              <w:bottom w:val="nil"/>
            </w:tcBorders>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60</w:t>
            </w:r>
          </w:p>
        </w:tc>
        <w:tc>
          <w:tcPr>
            <w:tcW w:w="459" w:type="dxa"/>
            <w:tcBorders>
              <w:top w:val="nil"/>
              <w:bottom w:val="nil"/>
            </w:tcBorders>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24</w:t>
            </w:r>
          </w:p>
        </w:tc>
        <w:tc>
          <w:tcPr>
            <w:tcW w:w="459" w:type="dxa"/>
            <w:tcBorders>
              <w:top w:val="nil"/>
              <w:bottom w:val="nil"/>
            </w:tcBorders>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682" w:type="dxa"/>
            <w:tcBorders>
              <w:top w:val="nil"/>
              <w:bottom w:val="nil"/>
            </w:tcBorders>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708" w:type="dxa"/>
            <w:tcBorders>
              <w:top w:val="nil"/>
              <w:bottom w:val="nil"/>
            </w:tcBorders>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708" w:type="dxa"/>
            <w:tcBorders>
              <w:top w:val="nil"/>
              <w:bottom w:val="nil"/>
            </w:tcBorders>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708" w:type="dxa"/>
            <w:tcBorders>
              <w:top w:val="nil"/>
              <w:bottom w:val="nil"/>
            </w:tcBorders>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708" w:type="dxa"/>
            <w:tcBorders>
              <w:top w:val="nil"/>
              <w:bottom w:val="nil"/>
            </w:tcBorders>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708" w:type="dxa"/>
            <w:tcBorders>
              <w:top w:val="nil"/>
              <w:bottom w:val="nil"/>
            </w:tcBorders>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481" w:type="dxa"/>
            <w:tcBorders>
              <w:top w:val="nil"/>
              <w:bottom w:val="nil"/>
            </w:tcBorders>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831" w:type="dxa"/>
            <w:tcBorders>
              <w:top w:val="nil"/>
              <w:bottom w:val="nil"/>
            </w:tcBorders>
            <w:shd w:val="clear" w:color="auto" w:fill="auto"/>
            <w:noWrap/>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782</w:t>
            </w:r>
          </w:p>
        </w:tc>
      </w:tr>
      <w:tr w:rsidR="004D48F2" w:rsidRPr="00CE1D6A" w:rsidTr="00E93979">
        <w:tc>
          <w:tcPr>
            <w:tcW w:w="1203" w:type="dxa"/>
            <w:tcBorders>
              <w:top w:val="nil"/>
              <w:bottom w:val="nil"/>
            </w:tcBorders>
            <w:shd w:val="clear" w:color="auto" w:fill="auto"/>
            <w:hideMark/>
          </w:tcPr>
          <w:p w:rsidR="004D48F2" w:rsidRPr="00CE1D6A" w:rsidRDefault="004D48F2" w:rsidP="00061D2A">
            <w:pPr>
              <w:suppressAutoHyphens w:val="0"/>
              <w:spacing w:before="40" w:after="40" w:line="220" w:lineRule="exact"/>
              <w:ind w:right="113"/>
              <w:rPr>
                <w:sz w:val="18"/>
              </w:rPr>
            </w:pPr>
            <w:r w:rsidRPr="00CE1D6A">
              <w:rPr>
                <w:sz w:val="18"/>
              </w:rPr>
              <w:t>Hib3</w:t>
            </w:r>
          </w:p>
        </w:tc>
        <w:tc>
          <w:tcPr>
            <w:tcW w:w="682" w:type="dxa"/>
            <w:tcBorders>
              <w:top w:val="nil"/>
              <w:bottom w:val="nil"/>
            </w:tcBorders>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4</w:t>
            </w:r>
          </w:p>
        </w:tc>
        <w:tc>
          <w:tcPr>
            <w:tcW w:w="459" w:type="dxa"/>
            <w:tcBorders>
              <w:top w:val="nil"/>
              <w:bottom w:val="nil"/>
            </w:tcBorders>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52</w:t>
            </w:r>
          </w:p>
        </w:tc>
        <w:tc>
          <w:tcPr>
            <w:tcW w:w="459" w:type="dxa"/>
            <w:tcBorders>
              <w:top w:val="nil"/>
              <w:bottom w:val="nil"/>
            </w:tcBorders>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42</w:t>
            </w:r>
          </w:p>
        </w:tc>
        <w:tc>
          <w:tcPr>
            <w:tcW w:w="459" w:type="dxa"/>
            <w:tcBorders>
              <w:top w:val="nil"/>
              <w:bottom w:val="nil"/>
            </w:tcBorders>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30</w:t>
            </w:r>
          </w:p>
        </w:tc>
        <w:tc>
          <w:tcPr>
            <w:tcW w:w="459" w:type="dxa"/>
            <w:tcBorders>
              <w:top w:val="nil"/>
              <w:bottom w:val="nil"/>
            </w:tcBorders>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2</w:t>
            </w:r>
          </w:p>
        </w:tc>
        <w:tc>
          <w:tcPr>
            <w:tcW w:w="682" w:type="dxa"/>
            <w:tcBorders>
              <w:top w:val="nil"/>
              <w:bottom w:val="nil"/>
            </w:tcBorders>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708" w:type="dxa"/>
            <w:tcBorders>
              <w:top w:val="nil"/>
              <w:bottom w:val="nil"/>
            </w:tcBorders>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708" w:type="dxa"/>
            <w:tcBorders>
              <w:top w:val="nil"/>
              <w:bottom w:val="nil"/>
            </w:tcBorders>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708" w:type="dxa"/>
            <w:tcBorders>
              <w:top w:val="nil"/>
              <w:bottom w:val="nil"/>
            </w:tcBorders>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708" w:type="dxa"/>
            <w:tcBorders>
              <w:top w:val="nil"/>
              <w:bottom w:val="nil"/>
            </w:tcBorders>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708" w:type="dxa"/>
            <w:tcBorders>
              <w:top w:val="nil"/>
              <w:bottom w:val="nil"/>
            </w:tcBorders>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481" w:type="dxa"/>
            <w:tcBorders>
              <w:top w:val="nil"/>
              <w:bottom w:val="nil"/>
            </w:tcBorders>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831" w:type="dxa"/>
            <w:tcBorders>
              <w:top w:val="nil"/>
              <w:bottom w:val="nil"/>
            </w:tcBorders>
            <w:shd w:val="clear" w:color="auto" w:fill="auto"/>
            <w:noWrap/>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130</w:t>
            </w:r>
          </w:p>
        </w:tc>
      </w:tr>
      <w:tr w:rsidR="004D48F2" w:rsidRPr="00CE1D6A" w:rsidTr="00E93979">
        <w:tc>
          <w:tcPr>
            <w:tcW w:w="1203" w:type="dxa"/>
            <w:tcBorders>
              <w:top w:val="nil"/>
            </w:tcBorders>
            <w:shd w:val="clear" w:color="auto" w:fill="auto"/>
            <w:hideMark/>
          </w:tcPr>
          <w:p w:rsidR="004D48F2" w:rsidRPr="00CE1D6A" w:rsidRDefault="004D48F2" w:rsidP="00061D2A">
            <w:pPr>
              <w:suppressAutoHyphens w:val="0"/>
              <w:spacing w:before="40" w:after="40" w:line="220" w:lineRule="exact"/>
              <w:ind w:right="113"/>
              <w:rPr>
                <w:sz w:val="18"/>
              </w:rPr>
            </w:pPr>
            <w:r w:rsidRPr="00CE1D6A">
              <w:rPr>
                <w:sz w:val="18"/>
              </w:rPr>
              <w:t>MMR1</w:t>
            </w:r>
          </w:p>
        </w:tc>
        <w:tc>
          <w:tcPr>
            <w:tcW w:w="682" w:type="dxa"/>
            <w:tcBorders>
              <w:top w:val="nil"/>
            </w:tcBorders>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459" w:type="dxa"/>
            <w:tcBorders>
              <w:top w:val="nil"/>
            </w:tcBorders>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805</w:t>
            </w:r>
          </w:p>
        </w:tc>
        <w:tc>
          <w:tcPr>
            <w:tcW w:w="459" w:type="dxa"/>
            <w:tcBorders>
              <w:top w:val="nil"/>
            </w:tcBorders>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103</w:t>
            </w:r>
          </w:p>
        </w:tc>
        <w:tc>
          <w:tcPr>
            <w:tcW w:w="459" w:type="dxa"/>
            <w:tcBorders>
              <w:top w:val="nil"/>
            </w:tcBorders>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46</w:t>
            </w:r>
          </w:p>
        </w:tc>
        <w:tc>
          <w:tcPr>
            <w:tcW w:w="459" w:type="dxa"/>
            <w:tcBorders>
              <w:top w:val="nil"/>
            </w:tcBorders>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2</w:t>
            </w:r>
          </w:p>
        </w:tc>
        <w:tc>
          <w:tcPr>
            <w:tcW w:w="682" w:type="dxa"/>
            <w:tcBorders>
              <w:top w:val="nil"/>
            </w:tcBorders>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5</w:t>
            </w:r>
          </w:p>
        </w:tc>
        <w:tc>
          <w:tcPr>
            <w:tcW w:w="708" w:type="dxa"/>
            <w:tcBorders>
              <w:top w:val="nil"/>
            </w:tcBorders>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1</w:t>
            </w:r>
          </w:p>
        </w:tc>
        <w:tc>
          <w:tcPr>
            <w:tcW w:w="708" w:type="dxa"/>
            <w:tcBorders>
              <w:top w:val="nil"/>
            </w:tcBorders>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13</w:t>
            </w:r>
          </w:p>
        </w:tc>
        <w:tc>
          <w:tcPr>
            <w:tcW w:w="708" w:type="dxa"/>
            <w:tcBorders>
              <w:top w:val="nil"/>
            </w:tcBorders>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6</w:t>
            </w:r>
          </w:p>
        </w:tc>
        <w:tc>
          <w:tcPr>
            <w:tcW w:w="708" w:type="dxa"/>
            <w:tcBorders>
              <w:top w:val="nil"/>
            </w:tcBorders>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32</w:t>
            </w:r>
          </w:p>
        </w:tc>
        <w:tc>
          <w:tcPr>
            <w:tcW w:w="708" w:type="dxa"/>
            <w:tcBorders>
              <w:top w:val="nil"/>
            </w:tcBorders>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10</w:t>
            </w:r>
          </w:p>
        </w:tc>
        <w:tc>
          <w:tcPr>
            <w:tcW w:w="481" w:type="dxa"/>
            <w:tcBorders>
              <w:top w:val="nil"/>
            </w:tcBorders>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2</w:t>
            </w:r>
          </w:p>
        </w:tc>
        <w:tc>
          <w:tcPr>
            <w:tcW w:w="831" w:type="dxa"/>
            <w:tcBorders>
              <w:top w:val="nil"/>
            </w:tcBorders>
            <w:shd w:val="clear" w:color="auto" w:fill="auto"/>
            <w:noWrap/>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1</w:t>
            </w:r>
            <w:r w:rsidR="00E93979" w:rsidRPr="00CE1D6A">
              <w:rPr>
                <w:sz w:val="18"/>
              </w:rPr>
              <w:t xml:space="preserve"> </w:t>
            </w:r>
            <w:r w:rsidRPr="00CE1D6A">
              <w:rPr>
                <w:sz w:val="18"/>
              </w:rPr>
              <w:t>025</w:t>
            </w:r>
          </w:p>
        </w:tc>
      </w:tr>
      <w:tr w:rsidR="004D48F2" w:rsidRPr="00CE1D6A" w:rsidTr="001671A0">
        <w:tc>
          <w:tcPr>
            <w:tcW w:w="1203" w:type="dxa"/>
            <w:shd w:val="clear" w:color="auto" w:fill="auto"/>
            <w:hideMark/>
          </w:tcPr>
          <w:p w:rsidR="004D48F2" w:rsidRPr="00CE1D6A" w:rsidRDefault="004D48F2" w:rsidP="00061D2A">
            <w:pPr>
              <w:suppressAutoHyphens w:val="0"/>
              <w:spacing w:before="40" w:after="40" w:line="220" w:lineRule="exact"/>
              <w:ind w:right="113"/>
              <w:rPr>
                <w:sz w:val="18"/>
              </w:rPr>
            </w:pPr>
            <w:r w:rsidRPr="00CE1D6A">
              <w:rPr>
                <w:sz w:val="18"/>
              </w:rPr>
              <w:t>MMR2</w:t>
            </w:r>
          </w:p>
        </w:tc>
        <w:tc>
          <w:tcPr>
            <w:tcW w:w="682"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459"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460</w:t>
            </w:r>
          </w:p>
        </w:tc>
        <w:tc>
          <w:tcPr>
            <w:tcW w:w="459"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168</w:t>
            </w:r>
          </w:p>
        </w:tc>
        <w:tc>
          <w:tcPr>
            <w:tcW w:w="459"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144</w:t>
            </w:r>
          </w:p>
        </w:tc>
        <w:tc>
          <w:tcPr>
            <w:tcW w:w="459"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11</w:t>
            </w:r>
          </w:p>
        </w:tc>
        <w:tc>
          <w:tcPr>
            <w:tcW w:w="682"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16</w:t>
            </w:r>
          </w:p>
        </w:tc>
        <w:tc>
          <w:tcPr>
            <w:tcW w:w="708"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4</w:t>
            </w:r>
          </w:p>
        </w:tc>
        <w:tc>
          <w:tcPr>
            <w:tcW w:w="708"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47</w:t>
            </w:r>
          </w:p>
        </w:tc>
        <w:tc>
          <w:tcPr>
            <w:tcW w:w="708"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27</w:t>
            </w:r>
          </w:p>
        </w:tc>
        <w:tc>
          <w:tcPr>
            <w:tcW w:w="708"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49</w:t>
            </w:r>
          </w:p>
        </w:tc>
        <w:tc>
          <w:tcPr>
            <w:tcW w:w="708"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15</w:t>
            </w:r>
          </w:p>
        </w:tc>
        <w:tc>
          <w:tcPr>
            <w:tcW w:w="481"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2</w:t>
            </w:r>
          </w:p>
        </w:tc>
        <w:tc>
          <w:tcPr>
            <w:tcW w:w="831" w:type="dxa"/>
            <w:shd w:val="clear" w:color="auto" w:fill="auto"/>
            <w:noWrap/>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943</w:t>
            </w:r>
          </w:p>
        </w:tc>
      </w:tr>
      <w:tr w:rsidR="004D48F2" w:rsidRPr="00CE1D6A" w:rsidTr="001671A0">
        <w:tc>
          <w:tcPr>
            <w:tcW w:w="1203" w:type="dxa"/>
            <w:shd w:val="clear" w:color="auto" w:fill="auto"/>
            <w:hideMark/>
          </w:tcPr>
          <w:p w:rsidR="004D48F2" w:rsidRPr="00CE1D6A" w:rsidRDefault="004D48F2" w:rsidP="00061D2A">
            <w:pPr>
              <w:suppressAutoHyphens w:val="0"/>
              <w:spacing w:before="40" w:after="40" w:line="220" w:lineRule="exact"/>
              <w:ind w:right="113"/>
              <w:rPr>
                <w:sz w:val="18"/>
              </w:rPr>
            </w:pPr>
            <w:r w:rsidRPr="00CE1D6A">
              <w:rPr>
                <w:sz w:val="18"/>
              </w:rPr>
              <w:t>Td1</w:t>
            </w:r>
          </w:p>
        </w:tc>
        <w:tc>
          <w:tcPr>
            <w:tcW w:w="682"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459"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459"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459"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459"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682"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70</w:t>
            </w:r>
          </w:p>
        </w:tc>
        <w:tc>
          <w:tcPr>
            <w:tcW w:w="708"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35</w:t>
            </w:r>
          </w:p>
        </w:tc>
        <w:tc>
          <w:tcPr>
            <w:tcW w:w="708"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272</w:t>
            </w:r>
          </w:p>
        </w:tc>
        <w:tc>
          <w:tcPr>
            <w:tcW w:w="708"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41</w:t>
            </w:r>
          </w:p>
        </w:tc>
        <w:tc>
          <w:tcPr>
            <w:tcW w:w="708"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17</w:t>
            </w:r>
          </w:p>
        </w:tc>
        <w:tc>
          <w:tcPr>
            <w:tcW w:w="708"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6</w:t>
            </w:r>
          </w:p>
        </w:tc>
        <w:tc>
          <w:tcPr>
            <w:tcW w:w="481"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1</w:t>
            </w:r>
          </w:p>
        </w:tc>
        <w:tc>
          <w:tcPr>
            <w:tcW w:w="831" w:type="dxa"/>
            <w:shd w:val="clear" w:color="auto" w:fill="auto"/>
            <w:noWrap/>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442</w:t>
            </w:r>
          </w:p>
        </w:tc>
      </w:tr>
      <w:tr w:rsidR="004D48F2" w:rsidRPr="00CE1D6A" w:rsidTr="001671A0">
        <w:tc>
          <w:tcPr>
            <w:tcW w:w="1203" w:type="dxa"/>
            <w:shd w:val="clear" w:color="auto" w:fill="auto"/>
            <w:hideMark/>
          </w:tcPr>
          <w:p w:rsidR="004D48F2" w:rsidRPr="00CE1D6A" w:rsidRDefault="004D48F2" w:rsidP="00061D2A">
            <w:pPr>
              <w:suppressAutoHyphens w:val="0"/>
              <w:spacing w:before="40" w:after="40" w:line="220" w:lineRule="exact"/>
              <w:ind w:right="113"/>
              <w:rPr>
                <w:sz w:val="18"/>
              </w:rPr>
            </w:pPr>
            <w:r w:rsidRPr="00CE1D6A">
              <w:rPr>
                <w:sz w:val="18"/>
              </w:rPr>
              <w:t>Td2</w:t>
            </w:r>
          </w:p>
        </w:tc>
        <w:tc>
          <w:tcPr>
            <w:tcW w:w="682"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459"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459"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459"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459"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682"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3</w:t>
            </w:r>
          </w:p>
        </w:tc>
        <w:tc>
          <w:tcPr>
            <w:tcW w:w="708"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708"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9</w:t>
            </w:r>
          </w:p>
        </w:tc>
        <w:tc>
          <w:tcPr>
            <w:tcW w:w="708"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4</w:t>
            </w:r>
          </w:p>
        </w:tc>
        <w:tc>
          <w:tcPr>
            <w:tcW w:w="708"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1</w:t>
            </w:r>
          </w:p>
        </w:tc>
        <w:tc>
          <w:tcPr>
            <w:tcW w:w="708"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481"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831" w:type="dxa"/>
            <w:shd w:val="clear" w:color="auto" w:fill="auto"/>
            <w:noWrap/>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17</w:t>
            </w:r>
          </w:p>
        </w:tc>
      </w:tr>
      <w:tr w:rsidR="004D48F2" w:rsidRPr="00CE1D6A" w:rsidTr="001671A0">
        <w:tc>
          <w:tcPr>
            <w:tcW w:w="1203" w:type="dxa"/>
            <w:shd w:val="clear" w:color="auto" w:fill="auto"/>
            <w:hideMark/>
          </w:tcPr>
          <w:p w:rsidR="004D48F2" w:rsidRPr="00CE1D6A" w:rsidRDefault="004D48F2" w:rsidP="00061D2A">
            <w:pPr>
              <w:suppressAutoHyphens w:val="0"/>
              <w:spacing w:before="40" w:after="40" w:line="220" w:lineRule="exact"/>
              <w:ind w:right="113"/>
              <w:rPr>
                <w:sz w:val="18"/>
              </w:rPr>
            </w:pPr>
            <w:r w:rsidRPr="00CE1D6A">
              <w:rPr>
                <w:sz w:val="18"/>
              </w:rPr>
              <w:t>Td3</w:t>
            </w:r>
          </w:p>
        </w:tc>
        <w:tc>
          <w:tcPr>
            <w:tcW w:w="682"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459"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459"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459"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459"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682"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708"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708"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1</w:t>
            </w:r>
          </w:p>
        </w:tc>
        <w:tc>
          <w:tcPr>
            <w:tcW w:w="708"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1</w:t>
            </w:r>
          </w:p>
        </w:tc>
        <w:tc>
          <w:tcPr>
            <w:tcW w:w="708"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708"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481"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831" w:type="dxa"/>
            <w:shd w:val="clear" w:color="auto" w:fill="auto"/>
            <w:noWrap/>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2</w:t>
            </w:r>
          </w:p>
        </w:tc>
      </w:tr>
      <w:tr w:rsidR="004D48F2" w:rsidRPr="00CE1D6A" w:rsidTr="001671A0">
        <w:tc>
          <w:tcPr>
            <w:tcW w:w="1203" w:type="dxa"/>
            <w:shd w:val="clear" w:color="auto" w:fill="auto"/>
            <w:hideMark/>
          </w:tcPr>
          <w:p w:rsidR="004D48F2" w:rsidRPr="00CE1D6A" w:rsidRDefault="004D48F2" w:rsidP="00061D2A">
            <w:pPr>
              <w:suppressAutoHyphens w:val="0"/>
              <w:spacing w:before="40" w:after="40" w:line="220" w:lineRule="exact"/>
              <w:ind w:right="113"/>
              <w:rPr>
                <w:sz w:val="18"/>
              </w:rPr>
            </w:pPr>
            <w:r w:rsidRPr="00CE1D6A">
              <w:rPr>
                <w:sz w:val="18"/>
              </w:rPr>
              <w:t>Tdap</w:t>
            </w:r>
          </w:p>
        </w:tc>
        <w:tc>
          <w:tcPr>
            <w:tcW w:w="682"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459"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459"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459"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459"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1</w:t>
            </w:r>
          </w:p>
        </w:tc>
        <w:tc>
          <w:tcPr>
            <w:tcW w:w="682"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7</w:t>
            </w:r>
          </w:p>
        </w:tc>
        <w:tc>
          <w:tcPr>
            <w:tcW w:w="708"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6</w:t>
            </w:r>
          </w:p>
        </w:tc>
        <w:tc>
          <w:tcPr>
            <w:tcW w:w="708"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281</w:t>
            </w:r>
          </w:p>
        </w:tc>
        <w:tc>
          <w:tcPr>
            <w:tcW w:w="708"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261</w:t>
            </w:r>
          </w:p>
        </w:tc>
        <w:tc>
          <w:tcPr>
            <w:tcW w:w="708"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311</w:t>
            </w:r>
          </w:p>
        </w:tc>
        <w:tc>
          <w:tcPr>
            <w:tcW w:w="708"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41</w:t>
            </w:r>
          </w:p>
        </w:tc>
        <w:tc>
          <w:tcPr>
            <w:tcW w:w="481"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4</w:t>
            </w:r>
          </w:p>
        </w:tc>
        <w:tc>
          <w:tcPr>
            <w:tcW w:w="831" w:type="dxa"/>
            <w:shd w:val="clear" w:color="auto" w:fill="auto"/>
            <w:noWrap/>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912</w:t>
            </w:r>
          </w:p>
        </w:tc>
      </w:tr>
      <w:tr w:rsidR="004D48F2" w:rsidRPr="00CE1D6A" w:rsidTr="001671A0">
        <w:tc>
          <w:tcPr>
            <w:tcW w:w="1203" w:type="dxa"/>
            <w:shd w:val="clear" w:color="auto" w:fill="auto"/>
            <w:hideMark/>
          </w:tcPr>
          <w:p w:rsidR="004D48F2" w:rsidRPr="00CE1D6A" w:rsidRDefault="004D48F2" w:rsidP="00061D2A">
            <w:pPr>
              <w:suppressAutoHyphens w:val="0"/>
              <w:spacing w:before="40" w:after="40" w:line="220" w:lineRule="exact"/>
              <w:ind w:right="113"/>
              <w:rPr>
                <w:sz w:val="18"/>
              </w:rPr>
            </w:pPr>
            <w:r w:rsidRPr="00CE1D6A">
              <w:rPr>
                <w:sz w:val="18"/>
              </w:rPr>
              <w:t>HPV1</w:t>
            </w:r>
          </w:p>
        </w:tc>
        <w:tc>
          <w:tcPr>
            <w:tcW w:w="682"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459"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459"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459"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459"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682"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24</w:t>
            </w:r>
          </w:p>
        </w:tc>
        <w:tc>
          <w:tcPr>
            <w:tcW w:w="708"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297</w:t>
            </w:r>
          </w:p>
        </w:tc>
        <w:tc>
          <w:tcPr>
            <w:tcW w:w="708"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214</w:t>
            </w:r>
          </w:p>
        </w:tc>
        <w:tc>
          <w:tcPr>
            <w:tcW w:w="708"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27</w:t>
            </w:r>
          </w:p>
        </w:tc>
        <w:tc>
          <w:tcPr>
            <w:tcW w:w="708"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14</w:t>
            </w:r>
          </w:p>
        </w:tc>
        <w:tc>
          <w:tcPr>
            <w:tcW w:w="708"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481"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831" w:type="dxa"/>
            <w:shd w:val="clear" w:color="auto" w:fill="auto"/>
            <w:noWrap/>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576</w:t>
            </w:r>
          </w:p>
        </w:tc>
      </w:tr>
      <w:tr w:rsidR="004D48F2" w:rsidRPr="00CE1D6A" w:rsidTr="001671A0">
        <w:tc>
          <w:tcPr>
            <w:tcW w:w="1203" w:type="dxa"/>
            <w:shd w:val="clear" w:color="auto" w:fill="auto"/>
            <w:hideMark/>
          </w:tcPr>
          <w:p w:rsidR="004D48F2" w:rsidRPr="00CE1D6A" w:rsidRDefault="004D48F2" w:rsidP="00061D2A">
            <w:pPr>
              <w:suppressAutoHyphens w:val="0"/>
              <w:spacing w:before="40" w:after="40" w:line="220" w:lineRule="exact"/>
              <w:ind w:right="113"/>
              <w:rPr>
                <w:sz w:val="18"/>
              </w:rPr>
            </w:pPr>
            <w:r w:rsidRPr="00CE1D6A">
              <w:rPr>
                <w:sz w:val="18"/>
              </w:rPr>
              <w:t>HPV2</w:t>
            </w:r>
          </w:p>
        </w:tc>
        <w:tc>
          <w:tcPr>
            <w:tcW w:w="682"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459"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459"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459"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459"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682"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3</w:t>
            </w:r>
          </w:p>
        </w:tc>
        <w:tc>
          <w:tcPr>
            <w:tcW w:w="708"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135</w:t>
            </w:r>
          </w:p>
        </w:tc>
        <w:tc>
          <w:tcPr>
            <w:tcW w:w="708"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157</w:t>
            </w:r>
          </w:p>
        </w:tc>
        <w:tc>
          <w:tcPr>
            <w:tcW w:w="708"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22</w:t>
            </w:r>
          </w:p>
        </w:tc>
        <w:tc>
          <w:tcPr>
            <w:tcW w:w="708"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9</w:t>
            </w:r>
          </w:p>
        </w:tc>
        <w:tc>
          <w:tcPr>
            <w:tcW w:w="708"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481"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831" w:type="dxa"/>
            <w:shd w:val="clear" w:color="auto" w:fill="auto"/>
            <w:noWrap/>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326</w:t>
            </w:r>
          </w:p>
        </w:tc>
      </w:tr>
      <w:tr w:rsidR="004D48F2" w:rsidRPr="00CE1D6A" w:rsidTr="001671A0">
        <w:tc>
          <w:tcPr>
            <w:tcW w:w="1203" w:type="dxa"/>
            <w:shd w:val="clear" w:color="auto" w:fill="auto"/>
            <w:hideMark/>
          </w:tcPr>
          <w:p w:rsidR="004D48F2" w:rsidRPr="00CE1D6A" w:rsidRDefault="004D48F2" w:rsidP="00061D2A">
            <w:pPr>
              <w:suppressAutoHyphens w:val="0"/>
              <w:spacing w:before="40" w:after="40" w:line="220" w:lineRule="exact"/>
              <w:ind w:right="113"/>
              <w:rPr>
                <w:sz w:val="18"/>
              </w:rPr>
            </w:pPr>
            <w:r w:rsidRPr="00CE1D6A">
              <w:rPr>
                <w:sz w:val="18"/>
              </w:rPr>
              <w:t>HPV3</w:t>
            </w:r>
          </w:p>
        </w:tc>
        <w:tc>
          <w:tcPr>
            <w:tcW w:w="682"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459"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459"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459"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459"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682"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708"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49</w:t>
            </w:r>
          </w:p>
        </w:tc>
        <w:tc>
          <w:tcPr>
            <w:tcW w:w="708"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78</w:t>
            </w:r>
          </w:p>
        </w:tc>
        <w:tc>
          <w:tcPr>
            <w:tcW w:w="708"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9</w:t>
            </w:r>
          </w:p>
        </w:tc>
        <w:tc>
          <w:tcPr>
            <w:tcW w:w="708"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3</w:t>
            </w:r>
          </w:p>
        </w:tc>
        <w:tc>
          <w:tcPr>
            <w:tcW w:w="708"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481"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831" w:type="dxa"/>
            <w:shd w:val="clear" w:color="auto" w:fill="auto"/>
            <w:noWrap/>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139</w:t>
            </w:r>
          </w:p>
        </w:tc>
      </w:tr>
      <w:tr w:rsidR="004D48F2" w:rsidRPr="00CE1D6A" w:rsidTr="001671A0">
        <w:tc>
          <w:tcPr>
            <w:tcW w:w="1203" w:type="dxa"/>
            <w:shd w:val="clear" w:color="auto" w:fill="auto"/>
            <w:hideMark/>
          </w:tcPr>
          <w:p w:rsidR="004D48F2" w:rsidRPr="00CE1D6A" w:rsidRDefault="004D48F2" w:rsidP="00061D2A">
            <w:pPr>
              <w:suppressAutoHyphens w:val="0"/>
              <w:spacing w:before="40" w:after="40" w:line="220" w:lineRule="exact"/>
              <w:ind w:right="113"/>
              <w:rPr>
                <w:sz w:val="18"/>
              </w:rPr>
            </w:pPr>
            <w:r w:rsidRPr="00CE1D6A">
              <w:rPr>
                <w:sz w:val="18"/>
              </w:rPr>
              <w:t>Flu</w:t>
            </w:r>
          </w:p>
        </w:tc>
        <w:tc>
          <w:tcPr>
            <w:tcW w:w="682"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663</w:t>
            </w:r>
          </w:p>
        </w:tc>
        <w:tc>
          <w:tcPr>
            <w:tcW w:w="459"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426</w:t>
            </w:r>
          </w:p>
        </w:tc>
        <w:tc>
          <w:tcPr>
            <w:tcW w:w="459"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247</w:t>
            </w:r>
          </w:p>
        </w:tc>
        <w:tc>
          <w:tcPr>
            <w:tcW w:w="459"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988</w:t>
            </w:r>
          </w:p>
        </w:tc>
        <w:tc>
          <w:tcPr>
            <w:tcW w:w="459"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373</w:t>
            </w:r>
          </w:p>
        </w:tc>
        <w:tc>
          <w:tcPr>
            <w:tcW w:w="682"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1</w:t>
            </w:r>
            <w:r w:rsidR="00E93979" w:rsidRPr="00CE1D6A">
              <w:rPr>
                <w:sz w:val="18"/>
              </w:rPr>
              <w:t xml:space="preserve"> </w:t>
            </w:r>
            <w:r w:rsidRPr="00CE1D6A">
              <w:rPr>
                <w:sz w:val="18"/>
              </w:rPr>
              <w:t>473</w:t>
            </w:r>
          </w:p>
        </w:tc>
        <w:tc>
          <w:tcPr>
            <w:tcW w:w="708"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689</w:t>
            </w:r>
          </w:p>
        </w:tc>
        <w:tc>
          <w:tcPr>
            <w:tcW w:w="708"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1432</w:t>
            </w:r>
          </w:p>
        </w:tc>
        <w:tc>
          <w:tcPr>
            <w:tcW w:w="708"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906</w:t>
            </w:r>
          </w:p>
        </w:tc>
        <w:tc>
          <w:tcPr>
            <w:tcW w:w="708"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2</w:t>
            </w:r>
            <w:r w:rsidR="00E93979" w:rsidRPr="00CE1D6A">
              <w:rPr>
                <w:sz w:val="18"/>
              </w:rPr>
              <w:t xml:space="preserve"> </w:t>
            </w:r>
            <w:r w:rsidRPr="00CE1D6A">
              <w:rPr>
                <w:sz w:val="18"/>
              </w:rPr>
              <w:t>477</w:t>
            </w:r>
          </w:p>
        </w:tc>
        <w:tc>
          <w:tcPr>
            <w:tcW w:w="708"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1</w:t>
            </w:r>
            <w:r w:rsidR="00E93979" w:rsidRPr="00CE1D6A">
              <w:rPr>
                <w:sz w:val="18"/>
              </w:rPr>
              <w:t xml:space="preserve"> </w:t>
            </w:r>
            <w:r w:rsidRPr="00CE1D6A">
              <w:rPr>
                <w:sz w:val="18"/>
              </w:rPr>
              <w:t>367</w:t>
            </w:r>
          </w:p>
        </w:tc>
        <w:tc>
          <w:tcPr>
            <w:tcW w:w="481"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261</w:t>
            </w:r>
          </w:p>
        </w:tc>
        <w:tc>
          <w:tcPr>
            <w:tcW w:w="831" w:type="dxa"/>
            <w:shd w:val="clear" w:color="auto" w:fill="auto"/>
            <w:noWrap/>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11</w:t>
            </w:r>
            <w:r w:rsidR="00E93979" w:rsidRPr="00CE1D6A">
              <w:rPr>
                <w:sz w:val="18"/>
              </w:rPr>
              <w:t xml:space="preserve"> </w:t>
            </w:r>
            <w:r w:rsidRPr="00CE1D6A">
              <w:rPr>
                <w:sz w:val="18"/>
              </w:rPr>
              <w:t>302</w:t>
            </w:r>
          </w:p>
        </w:tc>
      </w:tr>
      <w:tr w:rsidR="004D48F2" w:rsidRPr="00CE1D6A" w:rsidTr="001671A0">
        <w:tc>
          <w:tcPr>
            <w:tcW w:w="1203" w:type="dxa"/>
            <w:shd w:val="clear" w:color="auto" w:fill="auto"/>
            <w:hideMark/>
          </w:tcPr>
          <w:p w:rsidR="004D48F2" w:rsidRPr="00CE1D6A" w:rsidRDefault="004D48F2" w:rsidP="00061D2A">
            <w:pPr>
              <w:suppressAutoHyphens w:val="0"/>
              <w:spacing w:before="40" w:after="40" w:line="220" w:lineRule="exact"/>
              <w:ind w:right="113"/>
              <w:rPr>
                <w:sz w:val="18"/>
              </w:rPr>
            </w:pPr>
            <w:r w:rsidRPr="00CE1D6A">
              <w:rPr>
                <w:sz w:val="18"/>
              </w:rPr>
              <w:t>PPV23</w:t>
            </w:r>
          </w:p>
        </w:tc>
        <w:tc>
          <w:tcPr>
            <w:tcW w:w="682"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459"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459"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459"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459"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682"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708"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708"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6</w:t>
            </w:r>
          </w:p>
        </w:tc>
        <w:tc>
          <w:tcPr>
            <w:tcW w:w="708"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5</w:t>
            </w:r>
          </w:p>
        </w:tc>
        <w:tc>
          <w:tcPr>
            <w:tcW w:w="708"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70</w:t>
            </w:r>
          </w:p>
        </w:tc>
        <w:tc>
          <w:tcPr>
            <w:tcW w:w="708"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202</w:t>
            </w:r>
          </w:p>
        </w:tc>
        <w:tc>
          <w:tcPr>
            <w:tcW w:w="481"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36</w:t>
            </w:r>
          </w:p>
        </w:tc>
        <w:tc>
          <w:tcPr>
            <w:tcW w:w="831" w:type="dxa"/>
            <w:shd w:val="clear" w:color="auto" w:fill="auto"/>
            <w:noWrap/>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319</w:t>
            </w:r>
          </w:p>
        </w:tc>
      </w:tr>
      <w:tr w:rsidR="004D48F2" w:rsidRPr="00CE1D6A" w:rsidTr="001671A0">
        <w:tc>
          <w:tcPr>
            <w:tcW w:w="1203" w:type="dxa"/>
            <w:shd w:val="clear" w:color="auto" w:fill="auto"/>
            <w:hideMark/>
          </w:tcPr>
          <w:p w:rsidR="004D48F2" w:rsidRPr="00CE1D6A" w:rsidRDefault="004D48F2" w:rsidP="00061D2A">
            <w:pPr>
              <w:suppressAutoHyphens w:val="0"/>
              <w:spacing w:before="40" w:after="40" w:line="220" w:lineRule="exact"/>
              <w:ind w:right="113"/>
              <w:rPr>
                <w:sz w:val="18"/>
              </w:rPr>
            </w:pPr>
            <w:r w:rsidRPr="00CE1D6A">
              <w:rPr>
                <w:sz w:val="18"/>
              </w:rPr>
              <w:t>MCV4</w:t>
            </w:r>
          </w:p>
        </w:tc>
        <w:tc>
          <w:tcPr>
            <w:tcW w:w="682"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459"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459"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459"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459"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0</w:t>
            </w:r>
          </w:p>
        </w:tc>
        <w:tc>
          <w:tcPr>
            <w:tcW w:w="682"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3</w:t>
            </w:r>
          </w:p>
        </w:tc>
        <w:tc>
          <w:tcPr>
            <w:tcW w:w="708"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11</w:t>
            </w:r>
          </w:p>
        </w:tc>
        <w:tc>
          <w:tcPr>
            <w:tcW w:w="708"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326</w:t>
            </w:r>
          </w:p>
        </w:tc>
        <w:tc>
          <w:tcPr>
            <w:tcW w:w="708"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205</w:t>
            </w:r>
          </w:p>
        </w:tc>
        <w:tc>
          <w:tcPr>
            <w:tcW w:w="708"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87</w:t>
            </w:r>
          </w:p>
        </w:tc>
        <w:tc>
          <w:tcPr>
            <w:tcW w:w="708"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13</w:t>
            </w:r>
          </w:p>
        </w:tc>
        <w:tc>
          <w:tcPr>
            <w:tcW w:w="481" w:type="dxa"/>
            <w:shd w:val="clear" w:color="auto" w:fill="auto"/>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1</w:t>
            </w:r>
          </w:p>
        </w:tc>
        <w:tc>
          <w:tcPr>
            <w:tcW w:w="831" w:type="dxa"/>
            <w:shd w:val="clear" w:color="auto" w:fill="auto"/>
            <w:noWrap/>
            <w:vAlign w:val="bottom"/>
            <w:hideMark/>
          </w:tcPr>
          <w:p w:rsidR="004D48F2" w:rsidRPr="00CE1D6A" w:rsidRDefault="004D48F2" w:rsidP="00061D2A">
            <w:pPr>
              <w:suppressAutoHyphens w:val="0"/>
              <w:spacing w:before="40" w:after="40" w:line="220" w:lineRule="exact"/>
              <w:ind w:right="113"/>
              <w:jc w:val="right"/>
              <w:rPr>
                <w:sz w:val="18"/>
              </w:rPr>
            </w:pPr>
            <w:r w:rsidRPr="00CE1D6A">
              <w:rPr>
                <w:sz w:val="18"/>
              </w:rPr>
              <w:t>646</w:t>
            </w:r>
          </w:p>
        </w:tc>
      </w:tr>
    </w:tbl>
    <w:p w:rsidR="004D48F2" w:rsidRPr="00CE1D6A" w:rsidRDefault="004D48F2" w:rsidP="00E93979">
      <w:pPr>
        <w:spacing w:before="120"/>
        <w:ind w:left="1134" w:right="1134" w:firstLine="170"/>
        <w:rPr>
          <w:sz w:val="18"/>
        </w:rPr>
      </w:pPr>
      <w:r w:rsidRPr="00CE1D6A">
        <w:rPr>
          <w:i/>
          <w:sz w:val="18"/>
        </w:rPr>
        <w:t>Source:</w:t>
      </w:r>
      <w:r w:rsidRPr="00CE1D6A">
        <w:rPr>
          <w:sz w:val="18"/>
        </w:rPr>
        <w:t xml:space="preserve"> </w:t>
      </w:r>
      <w:r w:rsidR="00E93979" w:rsidRPr="00CE1D6A">
        <w:rPr>
          <w:sz w:val="18"/>
        </w:rPr>
        <w:t xml:space="preserve"> </w:t>
      </w:r>
      <w:r w:rsidRPr="00CE1D6A">
        <w:rPr>
          <w:sz w:val="18"/>
        </w:rPr>
        <w:t>National Immunization Program</w:t>
      </w:r>
      <w:r w:rsidR="00E93979" w:rsidRPr="00CE1D6A">
        <w:rPr>
          <w:sz w:val="18"/>
        </w:rPr>
        <w:t>.</w:t>
      </w:r>
    </w:p>
    <w:p w:rsidR="00EA49A6" w:rsidRDefault="004D48F2" w:rsidP="00EA49A6">
      <w:pPr>
        <w:pStyle w:val="Heading1"/>
        <w:spacing w:before="240"/>
      </w:pPr>
      <w:bookmarkStart w:id="62" w:name="_Toc496860098"/>
      <w:bookmarkStart w:id="63" w:name="_Toc495054247"/>
      <w:r w:rsidRPr="00CE1D6A">
        <w:t>Graph 4</w:t>
      </w:r>
      <w:bookmarkEnd w:id="62"/>
    </w:p>
    <w:p w:rsidR="004D48F2" w:rsidRPr="00EA49A6" w:rsidRDefault="004D48F2" w:rsidP="00EA49A6">
      <w:pPr>
        <w:pStyle w:val="SingleTxtG"/>
        <w:rPr>
          <w:b/>
          <w:bCs/>
        </w:rPr>
      </w:pPr>
      <w:r w:rsidRPr="00EA49A6">
        <w:rPr>
          <w:b/>
          <w:bCs/>
        </w:rPr>
        <w:t xml:space="preserve">Vaccine </w:t>
      </w:r>
      <w:r w:rsidR="00DF13B1" w:rsidRPr="00EA49A6">
        <w:rPr>
          <w:b/>
          <w:bCs/>
        </w:rPr>
        <w:t>c</w:t>
      </w:r>
      <w:r w:rsidRPr="00EA49A6">
        <w:rPr>
          <w:b/>
          <w:bCs/>
        </w:rPr>
        <w:t xml:space="preserve">overage among </w:t>
      </w:r>
      <w:r w:rsidR="00DF13B1" w:rsidRPr="00EA49A6">
        <w:rPr>
          <w:b/>
          <w:bCs/>
        </w:rPr>
        <w:t>c</w:t>
      </w:r>
      <w:r w:rsidRPr="00EA49A6">
        <w:rPr>
          <w:b/>
          <w:bCs/>
        </w:rPr>
        <w:t>hildren 24-35 months old 2016, by data source</w:t>
      </w:r>
      <w:bookmarkEnd w:id="63"/>
    </w:p>
    <w:p w:rsidR="004D48F2" w:rsidRPr="00CE1D6A" w:rsidRDefault="001C77AE" w:rsidP="001C77AE">
      <w:pPr>
        <w:ind w:left="1134"/>
      </w:pPr>
      <w:r w:rsidRPr="00CE1D6A">
        <w:rPr>
          <w:noProof/>
          <w:lang w:eastAsia="zh-CN"/>
        </w:rPr>
        <w:drawing>
          <wp:inline distT="0" distB="0" distL="0" distR="0" wp14:anchorId="7DD5ABAD" wp14:editId="09281233">
            <wp:extent cx="5244230" cy="3554912"/>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44230" cy="3554912"/>
                    </a:xfrm>
                    <a:prstGeom prst="rect">
                      <a:avLst/>
                    </a:prstGeom>
                    <a:noFill/>
                    <a:ln>
                      <a:noFill/>
                    </a:ln>
                  </pic:spPr>
                </pic:pic>
              </a:graphicData>
            </a:graphic>
          </wp:inline>
        </w:drawing>
      </w:r>
    </w:p>
    <w:p w:rsidR="008909CE" w:rsidRDefault="004D48F2" w:rsidP="008909CE">
      <w:pPr>
        <w:pStyle w:val="Heading1"/>
        <w:keepNext/>
        <w:keepLines/>
        <w:spacing w:before="240"/>
        <w:jc w:val="both"/>
      </w:pPr>
      <w:bookmarkStart w:id="64" w:name="_Toc496860099"/>
      <w:bookmarkStart w:id="65" w:name="_Toc495054248"/>
      <w:r w:rsidRPr="00CE1D6A">
        <w:lastRenderedPageBreak/>
        <w:t>Graph 5</w:t>
      </w:r>
      <w:bookmarkEnd w:id="64"/>
    </w:p>
    <w:p w:rsidR="004D48F2" w:rsidRPr="008909CE" w:rsidRDefault="004D48F2" w:rsidP="008909CE">
      <w:pPr>
        <w:pStyle w:val="SingleTxtG"/>
        <w:keepNext/>
        <w:keepLines/>
        <w:rPr>
          <w:b/>
          <w:bCs/>
        </w:rPr>
      </w:pPr>
      <w:r w:rsidRPr="008909CE">
        <w:rPr>
          <w:b/>
          <w:bCs/>
        </w:rPr>
        <w:t xml:space="preserve">Vaccine </w:t>
      </w:r>
      <w:r w:rsidR="00DF13B1" w:rsidRPr="008909CE">
        <w:rPr>
          <w:b/>
          <w:bCs/>
        </w:rPr>
        <w:t>c</w:t>
      </w:r>
      <w:r w:rsidRPr="008909CE">
        <w:rPr>
          <w:b/>
          <w:bCs/>
        </w:rPr>
        <w:t xml:space="preserve">overage among </w:t>
      </w:r>
      <w:r w:rsidR="00DF13B1" w:rsidRPr="008909CE">
        <w:rPr>
          <w:b/>
          <w:bCs/>
        </w:rPr>
        <w:t>c</w:t>
      </w:r>
      <w:r w:rsidRPr="008909CE">
        <w:rPr>
          <w:b/>
          <w:bCs/>
        </w:rPr>
        <w:t>hildren 24-35months old 2016</w:t>
      </w:r>
      <w:bookmarkEnd w:id="65"/>
    </w:p>
    <w:p w:rsidR="004D48F2" w:rsidRPr="00CE1D6A" w:rsidRDefault="004D48F2" w:rsidP="000C190C">
      <w:pPr>
        <w:ind w:left="1134"/>
      </w:pPr>
      <w:r w:rsidRPr="00CE1D6A">
        <w:rPr>
          <w:noProof/>
          <w:lang w:eastAsia="zh-CN"/>
        </w:rPr>
        <w:drawing>
          <wp:inline distT="0" distB="0" distL="0" distR="0" wp14:anchorId="117B976A" wp14:editId="4D6C7B06">
            <wp:extent cx="4236720" cy="27508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36720" cy="2750820"/>
                    </a:xfrm>
                    <a:prstGeom prst="rect">
                      <a:avLst/>
                    </a:prstGeom>
                    <a:noFill/>
                    <a:ln>
                      <a:noFill/>
                    </a:ln>
                  </pic:spPr>
                </pic:pic>
              </a:graphicData>
            </a:graphic>
          </wp:inline>
        </w:drawing>
      </w:r>
    </w:p>
    <w:p w:rsidR="004D48F2" w:rsidRPr="00CE1D6A" w:rsidRDefault="004D48F2" w:rsidP="005B3E98">
      <w:pPr>
        <w:pStyle w:val="H1G"/>
      </w:pPr>
      <w:bookmarkStart w:id="66" w:name="_Toc495054249"/>
      <w:r w:rsidRPr="00CE1D6A">
        <w:tab/>
      </w:r>
      <w:r w:rsidRPr="00CE1D6A">
        <w:tab/>
        <w:t>Issue 11</w:t>
      </w:r>
      <w:bookmarkEnd w:id="66"/>
    </w:p>
    <w:p w:rsidR="004D48F2" w:rsidRPr="00CE1D6A" w:rsidRDefault="004D48F2" w:rsidP="004D48F2">
      <w:pPr>
        <w:pStyle w:val="SingleTxtG"/>
        <w:rPr>
          <w:b/>
        </w:rPr>
      </w:pPr>
      <w:r w:rsidRPr="00CE1D6A">
        <w:rPr>
          <w:b/>
        </w:rPr>
        <w:tab/>
        <w:t xml:space="preserve">Child </w:t>
      </w:r>
      <w:r w:rsidR="00DF13B1">
        <w:rPr>
          <w:b/>
        </w:rPr>
        <w:t>p</w:t>
      </w:r>
      <w:r w:rsidRPr="00CE1D6A">
        <w:rPr>
          <w:b/>
        </w:rPr>
        <w:t xml:space="preserve">rotection in </w:t>
      </w:r>
      <w:r w:rsidR="00DF13B1">
        <w:rPr>
          <w:b/>
        </w:rPr>
        <w:t>e</w:t>
      </w:r>
      <w:r w:rsidRPr="00CE1D6A">
        <w:rPr>
          <w:b/>
        </w:rPr>
        <w:t xml:space="preserve">mergencies made a table summarizing the date they collected from </w:t>
      </w:r>
      <w:r w:rsidR="00DF13B1">
        <w:rPr>
          <w:b/>
        </w:rPr>
        <w:t>e</w:t>
      </w:r>
      <w:r w:rsidRPr="00CE1D6A">
        <w:rPr>
          <w:b/>
        </w:rPr>
        <w:t xml:space="preserve">lementary </w:t>
      </w:r>
      <w:r w:rsidR="00DF13B1">
        <w:rPr>
          <w:b/>
        </w:rPr>
        <w:t>s</w:t>
      </w:r>
      <w:r w:rsidRPr="00CE1D6A">
        <w:rPr>
          <w:b/>
        </w:rPr>
        <w:t>tudents on 5 outer islands.</w:t>
      </w:r>
    </w:p>
    <w:p w:rsidR="0044382B" w:rsidRDefault="004D48F2" w:rsidP="0044382B">
      <w:pPr>
        <w:pStyle w:val="Heading1"/>
        <w:spacing w:before="240"/>
      </w:pPr>
      <w:bookmarkStart w:id="67" w:name="_Toc496860100"/>
      <w:bookmarkStart w:id="68" w:name="_Toc495054250"/>
      <w:r w:rsidRPr="00CE1D6A">
        <w:t>Table 7</w:t>
      </w:r>
      <w:bookmarkEnd w:id="67"/>
    </w:p>
    <w:p w:rsidR="004D48F2" w:rsidRPr="0044382B" w:rsidRDefault="004D48F2" w:rsidP="0044382B">
      <w:pPr>
        <w:pStyle w:val="SingleTxtG"/>
        <w:rPr>
          <w:b/>
          <w:bCs/>
        </w:rPr>
      </w:pPr>
      <w:proofErr w:type="spellStart"/>
      <w:r w:rsidRPr="0044382B">
        <w:rPr>
          <w:b/>
          <w:bCs/>
        </w:rPr>
        <w:t>CPiE</w:t>
      </w:r>
      <w:proofErr w:type="spellEnd"/>
      <w:r w:rsidRPr="0044382B">
        <w:rPr>
          <w:b/>
          <w:bCs/>
        </w:rPr>
        <w:t xml:space="preserve"> </w:t>
      </w:r>
      <w:r w:rsidR="00DF13B1" w:rsidRPr="0044382B">
        <w:rPr>
          <w:b/>
          <w:bCs/>
        </w:rPr>
        <w:t>r</w:t>
      </w:r>
      <w:r w:rsidRPr="0044382B">
        <w:rPr>
          <w:b/>
          <w:bCs/>
        </w:rPr>
        <w:t xml:space="preserve">oll </w:t>
      </w:r>
      <w:r w:rsidR="00DF13B1" w:rsidRPr="0044382B">
        <w:rPr>
          <w:b/>
          <w:bCs/>
        </w:rPr>
        <w:t>o</w:t>
      </w:r>
      <w:r w:rsidRPr="0044382B">
        <w:rPr>
          <w:b/>
          <w:bCs/>
        </w:rPr>
        <w:t xml:space="preserve">ut </w:t>
      </w:r>
      <w:r w:rsidR="00DF13B1" w:rsidRPr="0044382B">
        <w:rPr>
          <w:b/>
          <w:bCs/>
        </w:rPr>
        <w:t>r</w:t>
      </w:r>
      <w:r w:rsidRPr="0044382B">
        <w:rPr>
          <w:b/>
          <w:bCs/>
        </w:rPr>
        <w:t xml:space="preserve">esults, </w:t>
      </w:r>
      <w:r w:rsidR="00DF13B1" w:rsidRPr="0044382B">
        <w:rPr>
          <w:b/>
          <w:bCs/>
        </w:rPr>
        <w:t>c</w:t>
      </w:r>
      <w:r w:rsidRPr="0044382B">
        <w:rPr>
          <w:b/>
          <w:bCs/>
        </w:rPr>
        <w:t xml:space="preserve">hildren </w:t>
      </w:r>
      <w:r w:rsidR="00DF13B1" w:rsidRPr="0044382B">
        <w:rPr>
          <w:b/>
          <w:bCs/>
        </w:rPr>
        <w:t>a</w:t>
      </w:r>
      <w:r w:rsidRPr="0044382B">
        <w:rPr>
          <w:b/>
          <w:bCs/>
        </w:rPr>
        <w:t xml:space="preserve">ffected by </w:t>
      </w:r>
      <w:r w:rsidR="00DF13B1" w:rsidRPr="0044382B">
        <w:rPr>
          <w:b/>
          <w:bCs/>
        </w:rPr>
        <w:t>d</w:t>
      </w:r>
      <w:r w:rsidRPr="0044382B">
        <w:rPr>
          <w:b/>
          <w:bCs/>
        </w:rPr>
        <w:t xml:space="preserve">ifferent </w:t>
      </w:r>
      <w:r w:rsidR="00DF13B1" w:rsidRPr="0044382B">
        <w:rPr>
          <w:b/>
          <w:bCs/>
        </w:rPr>
        <w:t>storm ty</w:t>
      </w:r>
      <w:r w:rsidRPr="0044382B">
        <w:rPr>
          <w:b/>
          <w:bCs/>
        </w:rPr>
        <w:t>pes</w:t>
      </w:r>
      <w:bookmarkEnd w:id="68"/>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190"/>
        <w:gridCol w:w="1737"/>
        <w:gridCol w:w="1721"/>
        <w:gridCol w:w="1516"/>
        <w:gridCol w:w="1206"/>
      </w:tblGrid>
      <w:tr w:rsidR="004D48F2" w:rsidRPr="00CE1D6A" w:rsidTr="008E2CC5">
        <w:trPr>
          <w:tblHeader/>
        </w:trPr>
        <w:tc>
          <w:tcPr>
            <w:tcW w:w="1190" w:type="dxa"/>
            <w:tcBorders>
              <w:top w:val="single" w:sz="4" w:space="0" w:color="auto"/>
              <w:bottom w:val="single" w:sz="12" w:space="0" w:color="auto"/>
            </w:tcBorders>
            <w:shd w:val="clear" w:color="auto" w:fill="auto"/>
            <w:vAlign w:val="bottom"/>
          </w:tcPr>
          <w:p w:rsidR="004D48F2" w:rsidRPr="00CE1D6A" w:rsidRDefault="004D48F2" w:rsidP="008E2CC5">
            <w:pPr>
              <w:suppressAutoHyphens w:val="0"/>
              <w:spacing w:before="80" w:after="80" w:line="200" w:lineRule="exact"/>
              <w:ind w:right="113"/>
              <w:rPr>
                <w:i/>
                <w:sz w:val="16"/>
              </w:rPr>
            </w:pPr>
            <w:r w:rsidRPr="00CE1D6A">
              <w:rPr>
                <w:i/>
                <w:sz w:val="16"/>
              </w:rPr>
              <w:t>Atoll</w:t>
            </w:r>
          </w:p>
        </w:tc>
        <w:tc>
          <w:tcPr>
            <w:tcW w:w="1737" w:type="dxa"/>
            <w:tcBorders>
              <w:top w:val="single" w:sz="4" w:space="0" w:color="auto"/>
              <w:bottom w:val="single" w:sz="12" w:space="0" w:color="auto"/>
            </w:tcBorders>
            <w:shd w:val="clear" w:color="auto" w:fill="auto"/>
            <w:vAlign w:val="bottom"/>
          </w:tcPr>
          <w:p w:rsidR="004D48F2" w:rsidRPr="00CE1D6A" w:rsidRDefault="004D48F2" w:rsidP="008E2CC5">
            <w:pPr>
              <w:suppressAutoHyphens w:val="0"/>
              <w:spacing w:before="80" w:after="80" w:line="200" w:lineRule="exact"/>
              <w:ind w:right="113"/>
              <w:jc w:val="right"/>
              <w:rPr>
                <w:i/>
                <w:sz w:val="16"/>
              </w:rPr>
            </w:pPr>
            <w:r w:rsidRPr="00CE1D6A">
              <w:rPr>
                <w:i/>
                <w:sz w:val="16"/>
              </w:rPr>
              <w:t xml:space="preserve">Big </w:t>
            </w:r>
            <w:r w:rsidR="008E2CC5" w:rsidRPr="00CE1D6A">
              <w:rPr>
                <w:i/>
                <w:sz w:val="16"/>
              </w:rPr>
              <w:t>s</w:t>
            </w:r>
            <w:r w:rsidRPr="00CE1D6A">
              <w:rPr>
                <w:i/>
                <w:sz w:val="16"/>
              </w:rPr>
              <w:t>torm</w:t>
            </w:r>
          </w:p>
        </w:tc>
        <w:tc>
          <w:tcPr>
            <w:tcW w:w="1721" w:type="dxa"/>
            <w:tcBorders>
              <w:top w:val="single" w:sz="4" w:space="0" w:color="auto"/>
              <w:bottom w:val="single" w:sz="12" w:space="0" w:color="auto"/>
            </w:tcBorders>
            <w:shd w:val="clear" w:color="auto" w:fill="auto"/>
            <w:vAlign w:val="bottom"/>
          </w:tcPr>
          <w:p w:rsidR="004D48F2" w:rsidRPr="00CE1D6A" w:rsidRDefault="008E2CC5" w:rsidP="008E2CC5">
            <w:pPr>
              <w:suppressAutoHyphens w:val="0"/>
              <w:spacing w:before="80" w:after="80" w:line="200" w:lineRule="exact"/>
              <w:ind w:right="113"/>
              <w:jc w:val="right"/>
              <w:rPr>
                <w:i/>
                <w:sz w:val="16"/>
              </w:rPr>
            </w:pPr>
            <w:r w:rsidRPr="00CE1D6A">
              <w:rPr>
                <w:i/>
                <w:sz w:val="16"/>
              </w:rPr>
              <w:t>King t</w:t>
            </w:r>
            <w:r w:rsidR="004D48F2" w:rsidRPr="00CE1D6A">
              <w:rPr>
                <w:i/>
                <w:sz w:val="16"/>
              </w:rPr>
              <w:t>ide</w:t>
            </w:r>
          </w:p>
        </w:tc>
        <w:tc>
          <w:tcPr>
            <w:tcW w:w="1516" w:type="dxa"/>
            <w:tcBorders>
              <w:top w:val="single" w:sz="4" w:space="0" w:color="auto"/>
              <w:bottom w:val="single" w:sz="12" w:space="0" w:color="auto"/>
            </w:tcBorders>
            <w:shd w:val="clear" w:color="auto" w:fill="auto"/>
            <w:vAlign w:val="bottom"/>
          </w:tcPr>
          <w:p w:rsidR="004D48F2" w:rsidRPr="00CE1D6A" w:rsidRDefault="004D48F2" w:rsidP="008E2CC5">
            <w:pPr>
              <w:suppressAutoHyphens w:val="0"/>
              <w:spacing w:before="80" w:after="80" w:line="200" w:lineRule="exact"/>
              <w:ind w:right="113"/>
              <w:jc w:val="right"/>
              <w:rPr>
                <w:i/>
                <w:sz w:val="16"/>
              </w:rPr>
            </w:pPr>
            <w:r w:rsidRPr="00CE1D6A">
              <w:rPr>
                <w:i/>
                <w:sz w:val="16"/>
              </w:rPr>
              <w:t>Drought</w:t>
            </w:r>
          </w:p>
        </w:tc>
        <w:tc>
          <w:tcPr>
            <w:tcW w:w="1206" w:type="dxa"/>
            <w:tcBorders>
              <w:top w:val="single" w:sz="4" w:space="0" w:color="auto"/>
              <w:bottom w:val="single" w:sz="12" w:space="0" w:color="auto"/>
            </w:tcBorders>
            <w:shd w:val="clear" w:color="auto" w:fill="auto"/>
            <w:vAlign w:val="bottom"/>
          </w:tcPr>
          <w:p w:rsidR="004D48F2" w:rsidRPr="00CE1D6A" w:rsidRDefault="004D48F2" w:rsidP="008E2CC5">
            <w:pPr>
              <w:suppressAutoHyphens w:val="0"/>
              <w:spacing w:before="80" w:after="80" w:line="200" w:lineRule="exact"/>
              <w:ind w:right="113"/>
              <w:jc w:val="right"/>
              <w:rPr>
                <w:i/>
                <w:sz w:val="16"/>
              </w:rPr>
            </w:pPr>
            <w:r w:rsidRPr="00CE1D6A">
              <w:rPr>
                <w:i/>
                <w:sz w:val="16"/>
              </w:rPr>
              <w:t>Other</w:t>
            </w:r>
          </w:p>
        </w:tc>
      </w:tr>
      <w:tr w:rsidR="004D48F2" w:rsidRPr="00CE1D6A" w:rsidTr="008E2CC5">
        <w:tc>
          <w:tcPr>
            <w:tcW w:w="1190" w:type="dxa"/>
            <w:tcBorders>
              <w:top w:val="single" w:sz="12" w:space="0" w:color="auto"/>
            </w:tcBorders>
            <w:shd w:val="clear" w:color="auto" w:fill="auto"/>
          </w:tcPr>
          <w:p w:rsidR="004D48F2" w:rsidRPr="00CE1D6A" w:rsidRDefault="004D48F2" w:rsidP="008E2CC5">
            <w:pPr>
              <w:suppressAutoHyphens w:val="0"/>
              <w:spacing w:before="40" w:after="40" w:line="220" w:lineRule="exact"/>
              <w:ind w:right="113"/>
              <w:rPr>
                <w:sz w:val="18"/>
              </w:rPr>
            </w:pPr>
            <w:r w:rsidRPr="00CE1D6A">
              <w:rPr>
                <w:sz w:val="18"/>
              </w:rPr>
              <w:t>Wotje</w:t>
            </w:r>
          </w:p>
        </w:tc>
        <w:tc>
          <w:tcPr>
            <w:tcW w:w="6180" w:type="dxa"/>
            <w:gridSpan w:val="4"/>
            <w:tcBorders>
              <w:top w:val="single" w:sz="12" w:space="0" w:color="auto"/>
            </w:tcBorders>
            <w:shd w:val="clear" w:color="auto" w:fill="auto"/>
            <w:vAlign w:val="bottom"/>
          </w:tcPr>
          <w:p w:rsidR="004D48F2" w:rsidRPr="00CE1D6A" w:rsidRDefault="004D48F2" w:rsidP="008E2CC5">
            <w:pPr>
              <w:suppressAutoHyphens w:val="0"/>
              <w:spacing w:before="40" w:after="40" w:line="220" w:lineRule="exact"/>
              <w:ind w:right="113"/>
              <w:jc w:val="center"/>
              <w:rPr>
                <w:sz w:val="18"/>
              </w:rPr>
            </w:pPr>
            <w:r w:rsidRPr="00CE1D6A">
              <w:rPr>
                <w:sz w:val="18"/>
              </w:rPr>
              <w:t>Did not survey</w:t>
            </w:r>
          </w:p>
        </w:tc>
      </w:tr>
      <w:tr w:rsidR="004D48F2" w:rsidRPr="00CE1D6A" w:rsidTr="008E2CC5">
        <w:tc>
          <w:tcPr>
            <w:tcW w:w="1190" w:type="dxa"/>
            <w:shd w:val="clear" w:color="auto" w:fill="auto"/>
          </w:tcPr>
          <w:p w:rsidR="004D48F2" w:rsidRPr="00CE1D6A" w:rsidRDefault="004D48F2" w:rsidP="008E2CC5">
            <w:pPr>
              <w:suppressAutoHyphens w:val="0"/>
              <w:spacing w:before="40" w:after="40" w:line="220" w:lineRule="exact"/>
              <w:ind w:right="113"/>
              <w:rPr>
                <w:sz w:val="18"/>
              </w:rPr>
            </w:pPr>
            <w:r w:rsidRPr="00CE1D6A">
              <w:rPr>
                <w:sz w:val="18"/>
              </w:rPr>
              <w:t>Mejit</w:t>
            </w:r>
          </w:p>
        </w:tc>
        <w:tc>
          <w:tcPr>
            <w:tcW w:w="1737" w:type="dxa"/>
            <w:shd w:val="clear" w:color="auto" w:fill="auto"/>
            <w:vAlign w:val="bottom"/>
          </w:tcPr>
          <w:p w:rsidR="004D48F2" w:rsidRPr="00CE1D6A" w:rsidRDefault="004D48F2" w:rsidP="008E2CC5">
            <w:pPr>
              <w:suppressAutoHyphens w:val="0"/>
              <w:spacing w:before="40" w:after="40" w:line="220" w:lineRule="exact"/>
              <w:ind w:right="113"/>
              <w:jc w:val="right"/>
              <w:rPr>
                <w:sz w:val="18"/>
              </w:rPr>
            </w:pPr>
            <w:r w:rsidRPr="00CE1D6A">
              <w:rPr>
                <w:sz w:val="18"/>
              </w:rPr>
              <w:t>3</w:t>
            </w:r>
          </w:p>
        </w:tc>
        <w:tc>
          <w:tcPr>
            <w:tcW w:w="1721" w:type="dxa"/>
            <w:shd w:val="clear" w:color="auto" w:fill="auto"/>
            <w:vAlign w:val="bottom"/>
          </w:tcPr>
          <w:p w:rsidR="004D48F2" w:rsidRPr="00CE1D6A" w:rsidRDefault="004D48F2" w:rsidP="008E2CC5">
            <w:pPr>
              <w:suppressAutoHyphens w:val="0"/>
              <w:spacing w:before="40" w:after="40" w:line="220" w:lineRule="exact"/>
              <w:ind w:right="113"/>
              <w:jc w:val="right"/>
              <w:rPr>
                <w:sz w:val="18"/>
              </w:rPr>
            </w:pPr>
            <w:r w:rsidRPr="00CE1D6A">
              <w:rPr>
                <w:sz w:val="18"/>
              </w:rPr>
              <w:t>0</w:t>
            </w:r>
          </w:p>
        </w:tc>
        <w:tc>
          <w:tcPr>
            <w:tcW w:w="1516" w:type="dxa"/>
            <w:shd w:val="clear" w:color="auto" w:fill="auto"/>
            <w:vAlign w:val="bottom"/>
          </w:tcPr>
          <w:p w:rsidR="004D48F2" w:rsidRPr="00CE1D6A" w:rsidRDefault="004D48F2" w:rsidP="008E2CC5">
            <w:pPr>
              <w:suppressAutoHyphens w:val="0"/>
              <w:spacing w:before="40" w:after="40" w:line="220" w:lineRule="exact"/>
              <w:ind w:right="113"/>
              <w:jc w:val="right"/>
              <w:rPr>
                <w:sz w:val="18"/>
              </w:rPr>
            </w:pPr>
            <w:r w:rsidRPr="00CE1D6A">
              <w:rPr>
                <w:sz w:val="18"/>
              </w:rPr>
              <w:t>10</w:t>
            </w:r>
          </w:p>
        </w:tc>
        <w:tc>
          <w:tcPr>
            <w:tcW w:w="1206" w:type="dxa"/>
            <w:shd w:val="clear" w:color="auto" w:fill="auto"/>
            <w:vAlign w:val="bottom"/>
          </w:tcPr>
          <w:p w:rsidR="004D48F2" w:rsidRPr="00CE1D6A" w:rsidRDefault="004D48F2" w:rsidP="008E2CC5">
            <w:pPr>
              <w:suppressAutoHyphens w:val="0"/>
              <w:spacing w:before="40" w:after="40" w:line="220" w:lineRule="exact"/>
              <w:ind w:right="113"/>
              <w:jc w:val="right"/>
              <w:rPr>
                <w:sz w:val="18"/>
              </w:rPr>
            </w:pPr>
            <w:r w:rsidRPr="00CE1D6A">
              <w:rPr>
                <w:sz w:val="18"/>
              </w:rPr>
              <w:t>0</w:t>
            </w:r>
          </w:p>
        </w:tc>
      </w:tr>
      <w:tr w:rsidR="004D48F2" w:rsidRPr="00CE1D6A" w:rsidTr="008E2CC5">
        <w:tc>
          <w:tcPr>
            <w:tcW w:w="1190" w:type="dxa"/>
            <w:shd w:val="clear" w:color="auto" w:fill="auto"/>
          </w:tcPr>
          <w:p w:rsidR="004D48F2" w:rsidRPr="00CE1D6A" w:rsidRDefault="004D48F2" w:rsidP="008E2CC5">
            <w:pPr>
              <w:suppressAutoHyphens w:val="0"/>
              <w:spacing w:before="40" w:after="40" w:line="220" w:lineRule="exact"/>
              <w:ind w:right="113"/>
              <w:rPr>
                <w:sz w:val="18"/>
              </w:rPr>
            </w:pPr>
            <w:r w:rsidRPr="00CE1D6A">
              <w:rPr>
                <w:sz w:val="18"/>
              </w:rPr>
              <w:t>Aur</w:t>
            </w:r>
          </w:p>
        </w:tc>
        <w:tc>
          <w:tcPr>
            <w:tcW w:w="1737" w:type="dxa"/>
            <w:shd w:val="clear" w:color="auto" w:fill="auto"/>
            <w:vAlign w:val="bottom"/>
          </w:tcPr>
          <w:p w:rsidR="004D48F2" w:rsidRPr="00CE1D6A" w:rsidRDefault="004D48F2" w:rsidP="008E2CC5">
            <w:pPr>
              <w:suppressAutoHyphens w:val="0"/>
              <w:spacing w:before="40" w:after="40" w:line="220" w:lineRule="exact"/>
              <w:ind w:right="113"/>
              <w:jc w:val="right"/>
              <w:rPr>
                <w:sz w:val="18"/>
              </w:rPr>
            </w:pPr>
            <w:r w:rsidRPr="00CE1D6A">
              <w:rPr>
                <w:sz w:val="18"/>
              </w:rPr>
              <w:t>7</w:t>
            </w:r>
          </w:p>
        </w:tc>
        <w:tc>
          <w:tcPr>
            <w:tcW w:w="1721" w:type="dxa"/>
            <w:shd w:val="clear" w:color="auto" w:fill="auto"/>
            <w:vAlign w:val="bottom"/>
          </w:tcPr>
          <w:p w:rsidR="004D48F2" w:rsidRPr="00CE1D6A" w:rsidRDefault="004D48F2" w:rsidP="008E2CC5">
            <w:pPr>
              <w:suppressAutoHyphens w:val="0"/>
              <w:spacing w:before="40" w:after="40" w:line="220" w:lineRule="exact"/>
              <w:ind w:right="113"/>
              <w:jc w:val="right"/>
              <w:rPr>
                <w:sz w:val="18"/>
              </w:rPr>
            </w:pPr>
            <w:r w:rsidRPr="00CE1D6A">
              <w:rPr>
                <w:sz w:val="18"/>
              </w:rPr>
              <w:t>0</w:t>
            </w:r>
          </w:p>
        </w:tc>
        <w:tc>
          <w:tcPr>
            <w:tcW w:w="1516" w:type="dxa"/>
            <w:shd w:val="clear" w:color="auto" w:fill="auto"/>
            <w:vAlign w:val="bottom"/>
          </w:tcPr>
          <w:p w:rsidR="004D48F2" w:rsidRPr="00CE1D6A" w:rsidRDefault="004D48F2" w:rsidP="008E2CC5">
            <w:pPr>
              <w:suppressAutoHyphens w:val="0"/>
              <w:spacing w:before="40" w:after="40" w:line="220" w:lineRule="exact"/>
              <w:ind w:right="113"/>
              <w:jc w:val="right"/>
              <w:rPr>
                <w:sz w:val="18"/>
              </w:rPr>
            </w:pPr>
            <w:r w:rsidRPr="00CE1D6A">
              <w:rPr>
                <w:sz w:val="18"/>
              </w:rPr>
              <w:t>21</w:t>
            </w:r>
          </w:p>
        </w:tc>
        <w:tc>
          <w:tcPr>
            <w:tcW w:w="1206" w:type="dxa"/>
            <w:shd w:val="clear" w:color="auto" w:fill="auto"/>
            <w:vAlign w:val="bottom"/>
          </w:tcPr>
          <w:p w:rsidR="004D48F2" w:rsidRPr="00CE1D6A" w:rsidRDefault="004D48F2" w:rsidP="008E2CC5">
            <w:pPr>
              <w:suppressAutoHyphens w:val="0"/>
              <w:spacing w:before="40" w:after="40" w:line="220" w:lineRule="exact"/>
              <w:ind w:right="113"/>
              <w:jc w:val="right"/>
              <w:rPr>
                <w:sz w:val="18"/>
              </w:rPr>
            </w:pPr>
            <w:r w:rsidRPr="00CE1D6A">
              <w:rPr>
                <w:sz w:val="18"/>
              </w:rPr>
              <w:t>0</w:t>
            </w:r>
          </w:p>
        </w:tc>
      </w:tr>
      <w:tr w:rsidR="004D48F2" w:rsidRPr="00CE1D6A" w:rsidTr="008E2CC5">
        <w:tc>
          <w:tcPr>
            <w:tcW w:w="1190" w:type="dxa"/>
            <w:shd w:val="clear" w:color="auto" w:fill="auto"/>
          </w:tcPr>
          <w:p w:rsidR="004D48F2" w:rsidRPr="00CE1D6A" w:rsidRDefault="004D48F2" w:rsidP="008E2CC5">
            <w:pPr>
              <w:suppressAutoHyphens w:val="0"/>
              <w:spacing w:before="40" w:after="40" w:line="220" w:lineRule="exact"/>
              <w:ind w:right="113"/>
              <w:rPr>
                <w:sz w:val="18"/>
              </w:rPr>
            </w:pPr>
            <w:r w:rsidRPr="00CE1D6A">
              <w:rPr>
                <w:sz w:val="18"/>
              </w:rPr>
              <w:t>Likiep</w:t>
            </w:r>
          </w:p>
        </w:tc>
        <w:tc>
          <w:tcPr>
            <w:tcW w:w="1737" w:type="dxa"/>
            <w:shd w:val="clear" w:color="auto" w:fill="auto"/>
            <w:vAlign w:val="bottom"/>
          </w:tcPr>
          <w:p w:rsidR="004D48F2" w:rsidRPr="00CE1D6A" w:rsidRDefault="004D48F2" w:rsidP="008E2CC5">
            <w:pPr>
              <w:suppressAutoHyphens w:val="0"/>
              <w:spacing w:before="40" w:after="40" w:line="220" w:lineRule="exact"/>
              <w:ind w:right="113"/>
              <w:jc w:val="right"/>
              <w:rPr>
                <w:sz w:val="18"/>
              </w:rPr>
            </w:pPr>
            <w:r w:rsidRPr="00CE1D6A">
              <w:rPr>
                <w:sz w:val="18"/>
              </w:rPr>
              <w:t>0</w:t>
            </w:r>
          </w:p>
        </w:tc>
        <w:tc>
          <w:tcPr>
            <w:tcW w:w="1721" w:type="dxa"/>
            <w:shd w:val="clear" w:color="auto" w:fill="auto"/>
            <w:vAlign w:val="bottom"/>
          </w:tcPr>
          <w:p w:rsidR="004D48F2" w:rsidRPr="00CE1D6A" w:rsidRDefault="004D48F2" w:rsidP="008E2CC5">
            <w:pPr>
              <w:suppressAutoHyphens w:val="0"/>
              <w:spacing w:before="40" w:after="40" w:line="220" w:lineRule="exact"/>
              <w:ind w:right="113"/>
              <w:jc w:val="right"/>
              <w:rPr>
                <w:sz w:val="18"/>
              </w:rPr>
            </w:pPr>
            <w:r w:rsidRPr="00CE1D6A">
              <w:rPr>
                <w:sz w:val="18"/>
              </w:rPr>
              <w:t>0</w:t>
            </w:r>
          </w:p>
        </w:tc>
        <w:tc>
          <w:tcPr>
            <w:tcW w:w="1516" w:type="dxa"/>
            <w:shd w:val="clear" w:color="auto" w:fill="auto"/>
            <w:vAlign w:val="bottom"/>
          </w:tcPr>
          <w:p w:rsidR="004D48F2" w:rsidRPr="00CE1D6A" w:rsidRDefault="004D48F2" w:rsidP="008E2CC5">
            <w:pPr>
              <w:suppressAutoHyphens w:val="0"/>
              <w:spacing w:before="40" w:after="40" w:line="220" w:lineRule="exact"/>
              <w:ind w:right="113"/>
              <w:jc w:val="right"/>
              <w:rPr>
                <w:sz w:val="18"/>
              </w:rPr>
            </w:pPr>
            <w:r w:rsidRPr="00CE1D6A">
              <w:rPr>
                <w:sz w:val="18"/>
              </w:rPr>
              <w:t>9</w:t>
            </w:r>
          </w:p>
        </w:tc>
        <w:tc>
          <w:tcPr>
            <w:tcW w:w="1206" w:type="dxa"/>
            <w:shd w:val="clear" w:color="auto" w:fill="auto"/>
            <w:vAlign w:val="bottom"/>
          </w:tcPr>
          <w:p w:rsidR="004D48F2" w:rsidRPr="00CE1D6A" w:rsidRDefault="004D48F2" w:rsidP="008E2CC5">
            <w:pPr>
              <w:suppressAutoHyphens w:val="0"/>
              <w:spacing w:before="40" w:after="40" w:line="220" w:lineRule="exact"/>
              <w:ind w:right="113"/>
              <w:jc w:val="right"/>
              <w:rPr>
                <w:sz w:val="18"/>
              </w:rPr>
            </w:pPr>
            <w:r w:rsidRPr="00CE1D6A">
              <w:rPr>
                <w:sz w:val="18"/>
              </w:rPr>
              <w:t>0</w:t>
            </w:r>
          </w:p>
        </w:tc>
      </w:tr>
      <w:tr w:rsidR="004D48F2" w:rsidRPr="00CE1D6A" w:rsidTr="008E2CC5">
        <w:tc>
          <w:tcPr>
            <w:tcW w:w="1190" w:type="dxa"/>
            <w:shd w:val="clear" w:color="auto" w:fill="auto"/>
          </w:tcPr>
          <w:p w:rsidR="004D48F2" w:rsidRPr="00CE1D6A" w:rsidRDefault="004D48F2" w:rsidP="008E2CC5">
            <w:pPr>
              <w:suppressAutoHyphens w:val="0"/>
              <w:spacing w:before="40" w:after="40" w:line="220" w:lineRule="exact"/>
              <w:ind w:right="113"/>
              <w:rPr>
                <w:sz w:val="18"/>
              </w:rPr>
            </w:pPr>
            <w:r w:rsidRPr="00CE1D6A">
              <w:rPr>
                <w:sz w:val="18"/>
              </w:rPr>
              <w:t>Ailuk</w:t>
            </w:r>
          </w:p>
        </w:tc>
        <w:tc>
          <w:tcPr>
            <w:tcW w:w="1737" w:type="dxa"/>
            <w:shd w:val="clear" w:color="auto" w:fill="auto"/>
            <w:vAlign w:val="bottom"/>
          </w:tcPr>
          <w:p w:rsidR="004D48F2" w:rsidRPr="00CE1D6A" w:rsidRDefault="004D48F2" w:rsidP="008E2CC5">
            <w:pPr>
              <w:suppressAutoHyphens w:val="0"/>
              <w:spacing w:before="40" w:after="40" w:line="220" w:lineRule="exact"/>
              <w:ind w:right="113"/>
              <w:jc w:val="right"/>
              <w:rPr>
                <w:sz w:val="18"/>
              </w:rPr>
            </w:pPr>
            <w:r w:rsidRPr="00CE1D6A">
              <w:rPr>
                <w:sz w:val="18"/>
              </w:rPr>
              <w:t>8</w:t>
            </w:r>
          </w:p>
        </w:tc>
        <w:tc>
          <w:tcPr>
            <w:tcW w:w="1721" w:type="dxa"/>
            <w:shd w:val="clear" w:color="auto" w:fill="auto"/>
            <w:vAlign w:val="bottom"/>
          </w:tcPr>
          <w:p w:rsidR="004D48F2" w:rsidRPr="00CE1D6A" w:rsidRDefault="004D48F2" w:rsidP="008E2CC5">
            <w:pPr>
              <w:suppressAutoHyphens w:val="0"/>
              <w:spacing w:before="40" w:after="40" w:line="220" w:lineRule="exact"/>
              <w:ind w:right="113"/>
              <w:jc w:val="right"/>
              <w:rPr>
                <w:sz w:val="18"/>
              </w:rPr>
            </w:pPr>
            <w:r w:rsidRPr="00CE1D6A">
              <w:rPr>
                <w:sz w:val="18"/>
              </w:rPr>
              <w:t>1</w:t>
            </w:r>
          </w:p>
        </w:tc>
        <w:tc>
          <w:tcPr>
            <w:tcW w:w="1516" w:type="dxa"/>
            <w:shd w:val="clear" w:color="auto" w:fill="auto"/>
            <w:vAlign w:val="bottom"/>
          </w:tcPr>
          <w:p w:rsidR="004D48F2" w:rsidRPr="00CE1D6A" w:rsidRDefault="004D48F2" w:rsidP="008E2CC5">
            <w:pPr>
              <w:suppressAutoHyphens w:val="0"/>
              <w:spacing w:before="40" w:after="40" w:line="220" w:lineRule="exact"/>
              <w:ind w:right="113"/>
              <w:jc w:val="right"/>
              <w:rPr>
                <w:sz w:val="18"/>
              </w:rPr>
            </w:pPr>
            <w:r w:rsidRPr="00CE1D6A">
              <w:rPr>
                <w:sz w:val="18"/>
              </w:rPr>
              <w:t>18</w:t>
            </w:r>
          </w:p>
        </w:tc>
        <w:tc>
          <w:tcPr>
            <w:tcW w:w="1206" w:type="dxa"/>
            <w:shd w:val="clear" w:color="auto" w:fill="auto"/>
            <w:vAlign w:val="bottom"/>
          </w:tcPr>
          <w:p w:rsidR="004D48F2" w:rsidRPr="00CE1D6A" w:rsidRDefault="004D48F2" w:rsidP="008E2CC5">
            <w:pPr>
              <w:suppressAutoHyphens w:val="0"/>
              <w:spacing w:before="40" w:after="40" w:line="220" w:lineRule="exact"/>
              <w:ind w:right="113"/>
              <w:jc w:val="right"/>
              <w:rPr>
                <w:sz w:val="18"/>
              </w:rPr>
            </w:pPr>
            <w:r w:rsidRPr="00CE1D6A">
              <w:rPr>
                <w:sz w:val="18"/>
              </w:rPr>
              <w:t>0</w:t>
            </w:r>
          </w:p>
        </w:tc>
      </w:tr>
      <w:tr w:rsidR="004D48F2" w:rsidRPr="00CE1D6A" w:rsidTr="008E2CC5">
        <w:tc>
          <w:tcPr>
            <w:tcW w:w="1190" w:type="dxa"/>
            <w:shd w:val="clear" w:color="auto" w:fill="auto"/>
          </w:tcPr>
          <w:p w:rsidR="004D48F2" w:rsidRPr="00CE1D6A" w:rsidRDefault="004D48F2" w:rsidP="008E2CC5">
            <w:pPr>
              <w:suppressAutoHyphens w:val="0"/>
              <w:spacing w:before="40" w:after="40" w:line="220" w:lineRule="exact"/>
              <w:ind w:right="113"/>
              <w:rPr>
                <w:sz w:val="18"/>
              </w:rPr>
            </w:pPr>
            <w:r w:rsidRPr="00CE1D6A">
              <w:rPr>
                <w:sz w:val="18"/>
              </w:rPr>
              <w:t>Utrik</w:t>
            </w:r>
          </w:p>
        </w:tc>
        <w:tc>
          <w:tcPr>
            <w:tcW w:w="1737" w:type="dxa"/>
            <w:shd w:val="clear" w:color="auto" w:fill="auto"/>
            <w:vAlign w:val="bottom"/>
          </w:tcPr>
          <w:p w:rsidR="004D48F2" w:rsidRPr="00CE1D6A" w:rsidRDefault="004D48F2" w:rsidP="008E2CC5">
            <w:pPr>
              <w:suppressAutoHyphens w:val="0"/>
              <w:spacing w:before="40" w:after="40" w:line="220" w:lineRule="exact"/>
              <w:ind w:right="113"/>
              <w:jc w:val="right"/>
              <w:rPr>
                <w:sz w:val="18"/>
              </w:rPr>
            </w:pPr>
            <w:r w:rsidRPr="00CE1D6A">
              <w:rPr>
                <w:sz w:val="18"/>
              </w:rPr>
              <w:t>6</w:t>
            </w:r>
          </w:p>
        </w:tc>
        <w:tc>
          <w:tcPr>
            <w:tcW w:w="1721" w:type="dxa"/>
            <w:shd w:val="clear" w:color="auto" w:fill="auto"/>
            <w:vAlign w:val="bottom"/>
          </w:tcPr>
          <w:p w:rsidR="004D48F2" w:rsidRPr="00CE1D6A" w:rsidRDefault="004D48F2" w:rsidP="008E2CC5">
            <w:pPr>
              <w:suppressAutoHyphens w:val="0"/>
              <w:spacing w:before="40" w:after="40" w:line="220" w:lineRule="exact"/>
              <w:ind w:right="113"/>
              <w:jc w:val="right"/>
              <w:rPr>
                <w:sz w:val="18"/>
              </w:rPr>
            </w:pPr>
            <w:r w:rsidRPr="00CE1D6A">
              <w:rPr>
                <w:sz w:val="18"/>
              </w:rPr>
              <w:t>4</w:t>
            </w:r>
          </w:p>
        </w:tc>
        <w:tc>
          <w:tcPr>
            <w:tcW w:w="1516" w:type="dxa"/>
            <w:shd w:val="clear" w:color="auto" w:fill="auto"/>
            <w:vAlign w:val="bottom"/>
          </w:tcPr>
          <w:p w:rsidR="004D48F2" w:rsidRPr="00CE1D6A" w:rsidRDefault="004D48F2" w:rsidP="008E2CC5">
            <w:pPr>
              <w:suppressAutoHyphens w:val="0"/>
              <w:spacing w:before="40" w:after="40" w:line="220" w:lineRule="exact"/>
              <w:ind w:right="113"/>
              <w:jc w:val="right"/>
              <w:rPr>
                <w:sz w:val="18"/>
              </w:rPr>
            </w:pPr>
            <w:r w:rsidRPr="00CE1D6A">
              <w:rPr>
                <w:sz w:val="18"/>
              </w:rPr>
              <w:t>25</w:t>
            </w:r>
          </w:p>
        </w:tc>
        <w:tc>
          <w:tcPr>
            <w:tcW w:w="1206" w:type="dxa"/>
            <w:shd w:val="clear" w:color="auto" w:fill="auto"/>
            <w:vAlign w:val="bottom"/>
          </w:tcPr>
          <w:p w:rsidR="004D48F2" w:rsidRPr="00CE1D6A" w:rsidRDefault="004D48F2" w:rsidP="008E2CC5">
            <w:pPr>
              <w:suppressAutoHyphens w:val="0"/>
              <w:spacing w:before="40" w:after="40" w:line="220" w:lineRule="exact"/>
              <w:ind w:right="113"/>
              <w:jc w:val="right"/>
              <w:rPr>
                <w:sz w:val="18"/>
              </w:rPr>
            </w:pPr>
            <w:r w:rsidRPr="00CE1D6A">
              <w:rPr>
                <w:sz w:val="18"/>
              </w:rPr>
              <w:t>0</w:t>
            </w:r>
          </w:p>
        </w:tc>
      </w:tr>
    </w:tbl>
    <w:p w:rsidR="004D48F2" w:rsidRPr="00CE1D6A" w:rsidRDefault="004D48F2" w:rsidP="008E2CC5">
      <w:pPr>
        <w:pStyle w:val="H1G"/>
      </w:pPr>
      <w:bookmarkStart w:id="69" w:name="_Toc495054251"/>
      <w:r w:rsidRPr="00CE1D6A">
        <w:tab/>
      </w:r>
      <w:r w:rsidRPr="00CE1D6A">
        <w:tab/>
        <w:t>Issue 15</w:t>
      </w:r>
      <w:bookmarkEnd w:id="69"/>
    </w:p>
    <w:p w:rsidR="004D48F2" w:rsidRPr="00CE1D6A" w:rsidRDefault="004D48F2" w:rsidP="004D48F2">
      <w:pPr>
        <w:pStyle w:val="SingleTxtG"/>
        <w:rPr>
          <w:b/>
        </w:rPr>
      </w:pPr>
      <w:r w:rsidRPr="00CE1D6A">
        <w:tab/>
      </w:r>
      <w:r w:rsidRPr="00CE1D6A">
        <w:rPr>
          <w:b/>
        </w:rPr>
        <w:t>Below is a table listing the number of births for FY2016 disaggregated by sex and geographical location.</w:t>
      </w:r>
    </w:p>
    <w:p w:rsidR="00096810" w:rsidRDefault="004D48F2" w:rsidP="00096810">
      <w:pPr>
        <w:pStyle w:val="Heading1"/>
        <w:spacing w:before="240"/>
      </w:pPr>
      <w:bookmarkStart w:id="70" w:name="_Toc496860101"/>
      <w:bookmarkStart w:id="71" w:name="_Toc495054252"/>
      <w:r w:rsidRPr="00CE1D6A">
        <w:t>Table 8</w:t>
      </w:r>
      <w:bookmarkEnd w:id="70"/>
    </w:p>
    <w:p w:rsidR="004D48F2" w:rsidRPr="00096810" w:rsidRDefault="004D48F2" w:rsidP="00096810">
      <w:pPr>
        <w:pStyle w:val="SingleTxtG"/>
        <w:rPr>
          <w:b/>
          <w:bCs/>
        </w:rPr>
      </w:pPr>
      <w:r w:rsidRPr="00096810">
        <w:rPr>
          <w:b/>
          <w:bCs/>
        </w:rPr>
        <w:t xml:space="preserve">Number of </w:t>
      </w:r>
      <w:r w:rsidR="009A752A" w:rsidRPr="00096810">
        <w:rPr>
          <w:b/>
          <w:bCs/>
        </w:rPr>
        <w:t>b</w:t>
      </w:r>
      <w:r w:rsidRPr="00096810">
        <w:rPr>
          <w:b/>
          <w:bCs/>
        </w:rPr>
        <w:t xml:space="preserve">irths by </w:t>
      </w:r>
      <w:r w:rsidR="009A752A" w:rsidRPr="00096810">
        <w:rPr>
          <w:b/>
          <w:bCs/>
        </w:rPr>
        <w:t>s</w:t>
      </w:r>
      <w:r w:rsidRPr="00096810">
        <w:rPr>
          <w:b/>
          <w:bCs/>
        </w:rPr>
        <w:t xml:space="preserve">ex and </w:t>
      </w:r>
      <w:r w:rsidR="009A752A" w:rsidRPr="00096810">
        <w:rPr>
          <w:b/>
          <w:bCs/>
        </w:rPr>
        <w:t>place of b</w:t>
      </w:r>
      <w:r w:rsidRPr="00096810">
        <w:rPr>
          <w:b/>
          <w:bCs/>
        </w:rPr>
        <w:t>irth, FY2016</w:t>
      </w:r>
      <w:bookmarkEnd w:id="71"/>
    </w:p>
    <w:tbl>
      <w:tblPr>
        <w:tblW w:w="7370" w:type="dxa"/>
        <w:tblInd w:w="1134" w:type="dxa"/>
        <w:tblBorders>
          <w:top w:val="single" w:sz="4" w:space="0" w:color="auto"/>
          <w:bottom w:val="single" w:sz="12" w:space="0" w:color="auto"/>
        </w:tblBorders>
        <w:tblLayout w:type="fixed"/>
        <w:tblCellMar>
          <w:left w:w="0" w:type="dxa"/>
          <w:right w:w="0" w:type="dxa"/>
        </w:tblCellMar>
        <w:tblLook w:val="0660" w:firstRow="1" w:lastRow="1" w:firstColumn="0" w:lastColumn="0" w:noHBand="1" w:noVBand="1"/>
      </w:tblPr>
      <w:tblGrid>
        <w:gridCol w:w="2506"/>
        <w:gridCol w:w="2377"/>
        <w:gridCol w:w="1024"/>
        <w:gridCol w:w="1463"/>
      </w:tblGrid>
      <w:tr w:rsidR="004D48F2" w:rsidRPr="00CE1D6A" w:rsidTr="00F61CE7">
        <w:trPr>
          <w:tblHeader/>
        </w:trPr>
        <w:tc>
          <w:tcPr>
            <w:tcW w:w="2506" w:type="dxa"/>
            <w:tcBorders>
              <w:top w:val="single" w:sz="4" w:space="0" w:color="auto"/>
              <w:bottom w:val="single" w:sz="12" w:space="0" w:color="auto"/>
            </w:tcBorders>
            <w:shd w:val="clear" w:color="auto" w:fill="auto"/>
            <w:noWrap/>
            <w:vAlign w:val="bottom"/>
            <w:hideMark/>
          </w:tcPr>
          <w:p w:rsidR="004D48F2" w:rsidRPr="00CE1D6A" w:rsidRDefault="004D48F2" w:rsidP="00F61CE7">
            <w:pPr>
              <w:suppressAutoHyphens w:val="0"/>
              <w:spacing w:before="80" w:after="80" w:line="200" w:lineRule="exact"/>
              <w:ind w:right="113"/>
              <w:rPr>
                <w:i/>
                <w:sz w:val="16"/>
              </w:rPr>
            </w:pPr>
            <w:r w:rsidRPr="00CE1D6A">
              <w:rPr>
                <w:i/>
                <w:sz w:val="16"/>
              </w:rPr>
              <w:t>Atolls</w:t>
            </w:r>
          </w:p>
        </w:tc>
        <w:tc>
          <w:tcPr>
            <w:tcW w:w="2377" w:type="dxa"/>
            <w:tcBorders>
              <w:top w:val="single" w:sz="4" w:space="0" w:color="auto"/>
              <w:bottom w:val="single" w:sz="12" w:space="0" w:color="auto"/>
            </w:tcBorders>
            <w:shd w:val="clear" w:color="auto" w:fill="auto"/>
            <w:vAlign w:val="bottom"/>
            <w:hideMark/>
          </w:tcPr>
          <w:p w:rsidR="004D48F2" w:rsidRPr="00CE1D6A" w:rsidRDefault="004D48F2" w:rsidP="00F61CE7">
            <w:pPr>
              <w:suppressAutoHyphens w:val="0"/>
              <w:spacing w:before="80" w:after="80" w:line="200" w:lineRule="exact"/>
              <w:ind w:right="113"/>
              <w:jc w:val="right"/>
              <w:rPr>
                <w:i/>
                <w:sz w:val="16"/>
              </w:rPr>
            </w:pPr>
            <w:r w:rsidRPr="00CE1D6A">
              <w:rPr>
                <w:i/>
                <w:sz w:val="16"/>
              </w:rPr>
              <w:t xml:space="preserve">No. of </w:t>
            </w:r>
            <w:r w:rsidR="00F61CE7" w:rsidRPr="00CE1D6A">
              <w:rPr>
                <w:i/>
                <w:sz w:val="16"/>
              </w:rPr>
              <w:t>b</w:t>
            </w:r>
            <w:r w:rsidRPr="00CE1D6A">
              <w:rPr>
                <w:i/>
                <w:sz w:val="16"/>
              </w:rPr>
              <w:t>irth</w:t>
            </w:r>
            <w:r w:rsidR="00F61CE7" w:rsidRPr="00CE1D6A">
              <w:rPr>
                <w:i/>
                <w:sz w:val="16"/>
              </w:rPr>
              <w:t>s</w:t>
            </w:r>
          </w:p>
        </w:tc>
        <w:tc>
          <w:tcPr>
            <w:tcW w:w="1024" w:type="dxa"/>
            <w:tcBorders>
              <w:top w:val="single" w:sz="4" w:space="0" w:color="auto"/>
              <w:bottom w:val="single" w:sz="12" w:space="0" w:color="auto"/>
            </w:tcBorders>
            <w:shd w:val="clear" w:color="auto" w:fill="auto"/>
            <w:vAlign w:val="bottom"/>
            <w:hideMark/>
          </w:tcPr>
          <w:p w:rsidR="004D48F2" w:rsidRPr="00CE1D6A" w:rsidRDefault="004D48F2" w:rsidP="00F61CE7">
            <w:pPr>
              <w:suppressAutoHyphens w:val="0"/>
              <w:spacing w:before="80" w:after="80" w:line="200" w:lineRule="exact"/>
              <w:ind w:right="113"/>
              <w:jc w:val="right"/>
              <w:rPr>
                <w:i/>
                <w:sz w:val="16"/>
              </w:rPr>
            </w:pPr>
            <w:r w:rsidRPr="00CE1D6A">
              <w:rPr>
                <w:i/>
                <w:sz w:val="16"/>
              </w:rPr>
              <w:t>Male</w:t>
            </w:r>
          </w:p>
        </w:tc>
        <w:tc>
          <w:tcPr>
            <w:tcW w:w="1463" w:type="dxa"/>
            <w:tcBorders>
              <w:top w:val="single" w:sz="4" w:space="0" w:color="auto"/>
              <w:bottom w:val="single" w:sz="12" w:space="0" w:color="auto"/>
            </w:tcBorders>
            <w:shd w:val="clear" w:color="auto" w:fill="auto"/>
            <w:vAlign w:val="bottom"/>
            <w:hideMark/>
          </w:tcPr>
          <w:p w:rsidR="004D48F2" w:rsidRPr="00CE1D6A" w:rsidRDefault="004D48F2" w:rsidP="00F61CE7">
            <w:pPr>
              <w:suppressAutoHyphens w:val="0"/>
              <w:spacing w:before="80" w:after="80" w:line="200" w:lineRule="exact"/>
              <w:ind w:right="113"/>
              <w:jc w:val="right"/>
              <w:rPr>
                <w:i/>
                <w:sz w:val="16"/>
              </w:rPr>
            </w:pPr>
            <w:r w:rsidRPr="00CE1D6A">
              <w:rPr>
                <w:i/>
                <w:sz w:val="16"/>
              </w:rPr>
              <w:t>Female</w:t>
            </w:r>
          </w:p>
        </w:tc>
      </w:tr>
      <w:tr w:rsidR="004D48F2" w:rsidRPr="00CE1D6A" w:rsidTr="00F61CE7">
        <w:tc>
          <w:tcPr>
            <w:tcW w:w="2506" w:type="dxa"/>
            <w:tcBorders>
              <w:top w:val="single" w:sz="12" w:space="0" w:color="auto"/>
            </w:tcBorders>
            <w:shd w:val="clear" w:color="auto" w:fill="auto"/>
            <w:noWrap/>
            <w:hideMark/>
          </w:tcPr>
          <w:p w:rsidR="004D48F2" w:rsidRPr="00CE1D6A" w:rsidRDefault="004D48F2" w:rsidP="00F61CE7">
            <w:pPr>
              <w:suppressAutoHyphens w:val="0"/>
              <w:spacing w:before="40" w:after="40" w:line="220" w:lineRule="exact"/>
              <w:ind w:right="113"/>
              <w:rPr>
                <w:sz w:val="18"/>
              </w:rPr>
            </w:pPr>
            <w:r w:rsidRPr="00CE1D6A">
              <w:rPr>
                <w:sz w:val="18"/>
              </w:rPr>
              <w:t>Majuro</w:t>
            </w:r>
          </w:p>
        </w:tc>
        <w:tc>
          <w:tcPr>
            <w:tcW w:w="2377" w:type="dxa"/>
            <w:tcBorders>
              <w:top w:val="single" w:sz="12" w:space="0" w:color="auto"/>
            </w:tcBorders>
            <w:shd w:val="clear" w:color="auto" w:fill="auto"/>
            <w:vAlign w:val="bottom"/>
            <w:hideMark/>
          </w:tcPr>
          <w:p w:rsidR="004D48F2" w:rsidRPr="00CE1D6A" w:rsidRDefault="004D48F2" w:rsidP="00F61CE7">
            <w:pPr>
              <w:suppressAutoHyphens w:val="0"/>
              <w:spacing w:before="40" w:after="40" w:line="220" w:lineRule="exact"/>
              <w:ind w:right="113"/>
              <w:jc w:val="right"/>
              <w:rPr>
                <w:sz w:val="18"/>
              </w:rPr>
            </w:pPr>
            <w:r w:rsidRPr="00CE1D6A">
              <w:rPr>
                <w:sz w:val="18"/>
              </w:rPr>
              <w:t>723</w:t>
            </w:r>
          </w:p>
        </w:tc>
        <w:tc>
          <w:tcPr>
            <w:tcW w:w="1024" w:type="dxa"/>
            <w:tcBorders>
              <w:top w:val="single" w:sz="12" w:space="0" w:color="auto"/>
            </w:tcBorders>
            <w:shd w:val="clear" w:color="auto" w:fill="auto"/>
            <w:vAlign w:val="bottom"/>
            <w:hideMark/>
          </w:tcPr>
          <w:p w:rsidR="004D48F2" w:rsidRPr="00CE1D6A" w:rsidRDefault="004D48F2" w:rsidP="00F61CE7">
            <w:pPr>
              <w:suppressAutoHyphens w:val="0"/>
              <w:spacing w:before="40" w:after="40" w:line="220" w:lineRule="exact"/>
              <w:ind w:right="113"/>
              <w:jc w:val="right"/>
              <w:rPr>
                <w:sz w:val="18"/>
              </w:rPr>
            </w:pPr>
            <w:r w:rsidRPr="00CE1D6A">
              <w:rPr>
                <w:sz w:val="18"/>
              </w:rPr>
              <w:t>347</w:t>
            </w:r>
          </w:p>
        </w:tc>
        <w:tc>
          <w:tcPr>
            <w:tcW w:w="1463" w:type="dxa"/>
            <w:tcBorders>
              <w:top w:val="single" w:sz="12" w:space="0" w:color="auto"/>
            </w:tcBorders>
            <w:shd w:val="clear" w:color="auto" w:fill="auto"/>
            <w:vAlign w:val="bottom"/>
            <w:hideMark/>
          </w:tcPr>
          <w:p w:rsidR="004D48F2" w:rsidRPr="00CE1D6A" w:rsidRDefault="004D48F2" w:rsidP="00F61CE7">
            <w:pPr>
              <w:suppressAutoHyphens w:val="0"/>
              <w:spacing w:before="40" w:after="40" w:line="220" w:lineRule="exact"/>
              <w:ind w:right="113"/>
              <w:jc w:val="right"/>
              <w:rPr>
                <w:sz w:val="18"/>
              </w:rPr>
            </w:pPr>
            <w:r w:rsidRPr="00CE1D6A">
              <w:rPr>
                <w:sz w:val="18"/>
              </w:rPr>
              <w:t>376</w:t>
            </w:r>
          </w:p>
        </w:tc>
      </w:tr>
      <w:tr w:rsidR="004D48F2" w:rsidRPr="00CE1D6A" w:rsidTr="00F61CE7">
        <w:tc>
          <w:tcPr>
            <w:tcW w:w="2506" w:type="dxa"/>
            <w:shd w:val="clear" w:color="auto" w:fill="auto"/>
            <w:noWrap/>
            <w:hideMark/>
          </w:tcPr>
          <w:p w:rsidR="004D48F2" w:rsidRPr="00CE1D6A" w:rsidRDefault="004D48F2" w:rsidP="00F61CE7">
            <w:pPr>
              <w:suppressAutoHyphens w:val="0"/>
              <w:spacing w:before="40" w:after="40" w:line="220" w:lineRule="exact"/>
              <w:ind w:right="113"/>
              <w:rPr>
                <w:sz w:val="18"/>
              </w:rPr>
            </w:pPr>
            <w:r w:rsidRPr="00CE1D6A">
              <w:rPr>
                <w:sz w:val="18"/>
              </w:rPr>
              <w:t>Kwajalein</w:t>
            </w:r>
          </w:p>
        </w:tc>
        <w:tc>
          <w:tcPr>
            <w:tcW w:w="2377" w:type="dxa"/>
            <w:shd w:val="clear" w:color="auto" w:fill="auto"/>
            <w:vAlign w:val="bottom"/>
            <w:hideMark/>
          </w:tcPr>
          <w:p w:rsidR="004D48F2" w:rsidRPr="00CE1D6A" w:rsidRDefault="004D48F2" w:rsidP="00F61CE7">
            <w:pPr>
              <w:suppressAutoHyphens w:val="0"/>
              <w:spacing w:before="40" w:after="40" w:line="220" w:lineRule="exact"/>
              <w:ind w:right="113"/>
              <w:jc w:val="right"/>
              <w:rPr>
                <w:sz w:val="18"/>
              </w:rPr>
            </w:pPr>
            <w:r w:rsidRPr="00CE1D6A">
              <w:rPr>
                <w:sz w:val="18"/>
              </w:rPr>
              <w:t>276</w:t>
            </w:r>
          </w:p>
        </w:tc>
        <w:tc>
          <w:tcPr>
            <w:tcW w:w="1024" w:type="dxa"/>
            <w:shd w:val="clear" w:color="auto" w:fill="auto"/>
            <w:vAlign w:val="bottom"/>
            <w:hideMark/>
          </w:tcPr>
          <w:p w:rsidR="004D48F2" w:rsidRPr="00CE1D6A" w:rsidRDefault="004D48F2" w:rsidP="00F61CE7">
            <w:pPr>
              <w:suppressAutoHyphens w:val="0"/>
              <w:spacing w:before="40" w:after="40" w:line="220" w:lineRule="exact"/>
              <w:ind w:right="113"/>
              <w:jc w:val="right"/>
              <w:rPr>
                <w:sz w:val="18"/>
              </w:rPr>
            </w:pPr>
            <w:r w:rsidRPr="00CE1D6A">
              <w:rPr>
                <w:sz w:val="18"/>
              </w:rPr>
              <w:t>140</w:t>
            </w:r>
          </w:p>
        </w:tc>
        <w:tc>
          <w:tcPr>
            <w:tcW w:w="1463" w:type="dxa"/>
            <w:shd w:val="clear" w:color="auto" w:fill="auto"/>
            <w:vAlign w:val="bottom"/>
            <w:hideMark/>
          </w:tcPr>
          <w:p w:rsidR="004D48F2" w:rsidRPr="00CE1D6A" w:rsidRDefault="004D48F2" w:rsidP="00F61CE7">
            <w:pPr>
              <w:suppressAutoHyphens w:val="0"/>
              <w:spacing w:before="40" w:after="40" w:line="220" w:lineRule="exact"/>
              <w:ind w:right="113"/>
              <w:jc w:val="right"/>
              <w:rPr>
                <w:sz w:val="18"/>
              </w:rPr>
            </w:pPr>
            <w:r w:rsidRPr="00CE1D6A">
              <w:rPr>
                <w:sz w:val="18"/>
              </w:rPr>
              <w:t>136</w:t>
            </w:r>
          </w:p>
        </w:tc>
      </w:tr>
      <w:tr w:rsidR="004D48F2" w:rsidRPr="00CE1D6A" w:rsidTr="00F61CE7">
        <w:tc>
          <w:tcPr>
            <w:tcW w:w="2506" w:type="dxa"/>
            <w:tcBorders>
              <w:bottom w:val="single" w:sz="4" w:space="0" w:color="auto"/>
            </w:tcBorders>
            <w:shd w:val="clear" w:color="auto" w:fill="auto"/>
            <w:noWrap/>
            <w:hideMark/>
          </w:tcPr>
          <w:p w:rsidR="004D48F2" w:rsidRPr="00CE1D6A" w:rsidRDefault="004D48F2" w:rsidP="00F61CE7">
            <w:pPr>
              <w:suppressAutoHyphens w:val="0"/>
              <w:spacing w:before="40" w:after="40" w:line="220" w:lineRule="exact"/>
              <w:ind w:right="113"/>
              <w:rPr>
                <w:sz w:val="18"/>
              </w:rPr>
            </w:pPr>
            <w:r w:rsidRPr="00CE1D6A">
              <w:rPr>
                <w:sz w:val="18"/>
              </w:rPr>
              <w:t>Outer Islands</w:t>
            </w:r>
          </w:p>
        </w:tc>
        <w:tc>
          <w:tcPr>
            <w:tcW w:w="2377" w:type="dxa"/>
            <w:tcBorders>
              <w:bottom w:val="single" w:sz="4" w:space="0" w:color="auto"/>
            </w:tcBorders>
            <w:shd w:val="clear" w:color="auto" w:fill="auto"/>
            <w:vAlign w:val="bottom"/>
            <w:hideMark/>
          </w:tcPr>
          <w:p w:rsidR="004D48F2" w:rsidRPr="00CE1D6A" w:rsidRDefault="004D48F2" w:rsidP="00F61CE7">
            <w:pPr>
              <w:suppressAutoHyphens w:val="0"/>
              <w:spacing w:before="40" w:after="40" w:line="220" w:lineRule="exact"/>
              <w:ind w:right="113"/>
              <w:jc w:val="right"/>
              <w:rPr>
                <w:sz w:val="18"/>
              </w:rPr>
            </w:pPr>
            <w:r w:rsidRPr="00CE1D6A">
              <w:rPr>
                <w:sz w:val="18"/>
              </w:rPr>
              <w:t>79</w:t>
            </w:r>
          </w:p>
        </w:tc>
        <w:tc>
          <w:tcPr>
            <w:tcW w:w="1024" w:type="dxa"/>
            <w:tcBorders>
              <w:bottom w:val="single" w:sz="4" w:space="0" w:color="auto"/>
            </w:tcBorders>
            <w:shd w:val="clear" w:color="auto" w:fill="auto"/>
            <w:vAlign w:val="bottom"/>
            <w:hideMark/>
          </w:tcPr>
          <w:p w:rsidR="004D48F2" w:rsidRPr="00CE1D6A" w:rsidRDefault="004D48F2" w:rsidP="00F61CE7">
            <w:pPr>
              <w:suppressAutoHyphens w:val="0"/>
              <w:spacing w:before="40" w:after="40" w:line="220" w:lineRule="exact"/>
              <w:ind w:right="113"/>
              <w:jc w:val="right"/>
              <w:rPr>
                <w:sz w:val="18"/>
              </w:rPr>
            </w:pPr>
            <w:r w:rsidRPr="00CE1D6A">
              <w:rPr>
                <w:sz w:val="18"/>
              </w:rPr>
              <w:t>38</w:t>
            </w:r>
          </w:p>
        </w:tc>
        <w:tc>
          <w:tcPr>
            <w:tcW w:w="1463" w:type="dxa"/>
            <w:tcBorders>
              <w:bottom w:val="single" w:sz="4" w:space="0" w:color="auto"/>
            </w:tcBorders>
            <w:shd w:val="clear" w:color="auto" w:fill="auto"/>
            <w:vAlign w:val="bottom"/>
            <w:hideMark/>
          </w:tcPr>
          <w:p w:rsidR="004D48F2" w:rsidRPr="00CE1D6A" w:rsidRDefault="004D48F2" w:rsidP="00F61CE7">
            <w:pPr>
              <w:suppressAutoHyphens w:val="0"/>
              <w:spacing w:before="40" w:after="40" w:line="220" w:lineRule="exact"/>
              <w:ind w:right="113"/>
              <w:jc w:val="right"/>
              <w:rPr>
                <w:sz w:val="18"/>
              </w:rPr>
            </w:pPr>
            <w:r w:rsidRPr="00CE1D6A">
              <w:rPr>
                <w:sz w:val="18"/>
              </w:rPr>
              <w:t>41</w:t>
            </w:r>
          </w:p>
        </w:tc>
      </w:tr>
      <w:tr w:rsidR="004D48F2" w:rsidRPr="00CE1D6A" w:rsidTr="00F61CE7">
        <w:tc>
          <w:tcPr>
            <w:tcW w:w="2506" w:type="dxa"/>
            <w:tcBorders>
              <w:top w:val="single" w:sz="4" w:space="0" w:color="auto"/>
              <w:bottom w:val="single" w:sz="12" w:space="0" w:color="auto"/>
            </w:tcBorders>
            <w:shd w:val="clear" w:color="auto" w:fill="auto"/>
            <w:noWrap/>
            <w:hideMark/>
          </w:tcPr>
          <w:p w:rsidR="004D48F2" w:rsidRPr="00CE1D6A" w:rsidRDefault="004D48F2" w:rsidP="00F61CE7">
            <w:pPr>
              <w:suppressAutoHyphens w:val="0"/>
              <w:spacing w:before="80" w:after="80" w:line="220" w:lineRule="exact"/>
              <w:ind w:left="284" w:right="113"/>
              <w:rPr>
                <w:b/>
                <w:sz w:val="18"/>
              </w:rPr>
            </w:pPr>
            <w:r w:rsidRPr="00CE1D6A">
              <w:rPr>
                <w:b/>
                <w:sz w:val="18"/>
              </w:rPr>
              <w:t>Total</w:t>
            </w:r>
          </w:p>
        </w:tc>
        <w:tc>
          <w:tcPr>
            <w:tcW w:w="2377" w:type="dxa"/>
            <w:tcBorders>
              <w:top w:val="single" w:sz="4" w:space="0" w:color="auto"/>
              <w:bottom w:val="single" w:sz="12" w:space="0" w:color="auto"/>
            </w:tcBorders>
            <w:shd w:val="clear" w:color="auto" w:fill="auto"/>
            <w:vAlign w:val="bottom"/>
            <w:hideMark/>
          </w:tcPr>
          <w:p w:rsidR="004D48F2" w:rsidRPr="00CE1D6A" w:rsidRDefault="004D48F2" w:rsidP="00F61CE7">
            <w:pPr>
              <w:suppressAutoHyphens w:val="0"/>
              <w:spacing w:before="80" w:after="80" w:line="220" w:lineRule="exact"/>
              <w:ind w:right="113"/>
              <w:jc w:val="right"/>
              <w:rPr>
                <w:b/>
                <w:sz w:val="18"/>
              </w:rPr>
            </w:pPr>
            <w:r w:rsidRPr="00CE1D6A">
              <w:rPr>
                <w:b/>
                <w:sz w:val="18"/>
              </w:rPr>
              <w:t>1</w:t>
            </w:r>
            <w:r w:rsidR="00577483" w:rsidRPr="00CE1D6A">
              <w:rPr>
                <w:b/>
                <w:sz w:val="18"/>
              </w:rPr>
              <w:t xml:space="preserve"> </w:t>
            </w:r>
            <w:r w:rsidRPr="00CE1D6A">
              <w:rPr>
                <w:b/>
                <w:sz w:val="18"/>
              </w:rPr>
              <w:t>078</w:t>
            </w:r>
          </w:p>
        </w:tc>
        <w:tc>
          <w:tcPr>
            <w:tcW w:w="1024" w:type="dxa"/>
            <w:tcBorders>
              <w:top w:val="single" w:sz="4" w:space="0" w:color="auto"/>
              <w:bottom w:val="single" w:sz="12" w:space="0" w:color="auto"/>
            </w:tcBorders>
            <w:shd w:val="clear" w:color="auto" w:fill="auto"/>
            <w:vAlign w:val="bottom"/>
            <w:hideMark/>
          </w:tcPr>
          <w:p w:rsidR="004D48F2" w:rsidRPr="00CE1D6A" w:rsidRDefault="004D48F2" w:rsidP="00F61CE7">
            <w:pPr>
              <w:suppressAutoHyphens w:val="0"/>
              <w:spacing w:before="80" w:after="80" w:line="220" w:lineRule="exact"/>
              <w:ind w:right="113"/>
              <w:jc w:val="right"/>
              <w:rPr>
                <w:b/>
                <w:sz w:val="18"/>
              </w:rPr>
            </w:pPr>
            <w:r w:rsidRPr="00CE1D6A">
              <w:rPr>
                <w:b/>
                <w:sz w:val="18"/>
              </w:rPr>
              <w:t>525</w:t>
            </w:r>
          </w:p>
        </w:tc>
        <w:tc>
          <w:tcPr>
            <w:tcW w:w="1463" w:type="dxa"/>
            <w:tcBorders>
              <w:top w:val="single" w:sz="4" w:space="0" w:color="auto"/>
              <w:bottom w:val="single" w:sz="12" w:space="0" w:color="auto"/>
            </w:tcBorders>
            <w:shd w:val="clear" w:color="auto" w:fill="auto"/>
            <w:vAlign w:val="bottom"/>
            <w:hideMark/>
          </w:tcPr>
          <w:p w:rsidR="004D48F2" w:rsidRPr="00CE1D6A" w:rsidRDefault="004D48F2" w:rsidP="00F61CE7">
            <w:pPr>
              <w:suppressAutoHyphens w:val="0"/>
              <w:spacing w:before="80" w:after="80" w:line="220" w:lineRule="exact"/>
              <w:ind w:right="113"/>
              <w:jc w:val="right"/>
              <w:rPr>
                <w:b/>
                <w:sz w:val="18"/>
              </w:rPr>
            </w:pPr>
            <w:r w:rsidRPr="00CE1D6A">
              <w:rPr>
                <w:b/>
                <w:sz w:val="18"/>
              </w:rPr>
              <w:t>553</w:t>
            </w:r>
          </w:p>
        </w:tc>
      </w:tr>
    </w:tbl>
    <w:p w:rsidR="004D48F2" w:rsidRPr="00CE1D6A" w:rsidRDefault="004D48F2" w:rsidP="00577483">
      <w:pPr>
        <w:spacing w:before="120"/>
        <w:ind w:left="1134" w:right="1134" w:firstLine="170"/>
        <w:rPr>
          <w:sz w:val="18"/>
        </w:rPr>
      </w:pPr>
      <w:r w:rsidRPr="00CE1D6A">
        <w:rPr>
          <w:i/>
          <w:sz w:val="18"/>
        </w:rPr>
        <w:t>Source:</w:t>
      </w:r>
      <w:r w:rsidRPr="00CE1D6A">
        <w:rPr>
          <w:sz w:val="18"/>
        </w:rPr>
        <w:t xml:space="preserve"> </w:t>
      </w:r>
      <w:r w:rsidR="00577483" w:rsidRPr="00CE1D6A">
        <w:rPr>
          <w:sz w:val="18"/>
        </w:rPr>
        <w:t xml:space="preserve"> </w:t>
      </w:r>
      <w:r w:rsidRPr="00CE1D6A">
        <w:rPr>
          <w:sz w:val="18"/>
        </w:rPr>
        <w:t>Vital Statistics, MOHHS</w:t>
      </w:r>
      <w:r w:rsidR="00577483" w:rsidRPr="00CE1D6A">
        <w:rPr>
          <w:sz w:val="18"/>
        </w:rPr>
        <w:t>.</w:t>
      </w:r>
    </w:p>
    <w:p w:rsidR="004D48F2" w:rsidRPr="00CE1D6A" w:rsidRDefault="004D48F2" w:rsidP="00577483">
      <w:pPr>
        <w:pStyle w:val="H1G"/>
      </w:pPr>
      <w:bookmarkStart w:id="72" w:name="_Toc495054253"/>
      <w:r w:rsidRPr="00CE1D6A">
        <w:lastRenderedPageBreak/>
        <w:tab/>
      </w:r>
      <w:r w:rsidRPr="00CE1D6A">
        <w:tab/>
        <w:t>Issue 16</w:t>
      </w:r>
      <w:bookmarkEnd w:id="72"/>
    </w:p>
    <w:p w:rsidR="004D48F2" w:rsidRPr="00CE1D6A" w:rsidRDefault="004D48F2" w:rsidP="00577483">
      <w:pPr>
        <w:pStyle w:val="SingleTxtG"/>
        <w:keepNext/>
        <w:keepLines/>
        <w:rPr>
          <w:b/>
        </w:rPr>
      </w:pPr>
      <w:r w:rsidRPr="00CE1D6A">
        <w:tab/>
      </w:r>
      <w:r w:rsidRPr="00CE1D6A">
        <w:rPr>
          <w:b/>
        </w:rPr>
        <w:t xml:space="preserve">The following tables were supplied by the Central Adoption Agency in response to </w:t>
      </w:r>
      <w:r w:rsidR="00617250">
        <w:rPr>
          <w:b/>
        </w:rPr>
        <w:br/>
      </w:r>
      <w:r w:rsidRPr="00CE1D6A">
        <w:rPr>
          <w:b/>
        </w:rPr>
        <w:t>Issue 16.d.</w:t>
      </w:r>
    </w:p>
    <w:p w:rsidR="002A05B9" w:rsidRDefault="004D48F2" w:rsidP="002A05B9">
      <w:pPr>
        <w:pStyle w:val="Heading1"/>
      </w:pPr>
      <w:bookmarkStart w:id="73" w:name="_Toc496860102"/>
      <w:bookmarkStart w:id="74" w:name="_Toc495054254"/>
      <w:r w:rsidRPr="00CE1D6A">
        <w:t>Table 9</w:t>
      </w:r>
      <w:bookmarkEnd w:id="73"/>
    </w:p>
    <w:p w:rsidR="004D48F2" w:rsidRPr="00CE1D6A" w:rsidRDefault="004D48F2" w:rsidP="002A05B9">
      <w:pPr>
        <w:pStyle w:val="SingleTxtG"/>
      </w:pPr>
      <w:r w:rsidRPr="002A05B9">
        <w:rPr>
          <w:b/>
          <w:bCs/>
        </w:rPr>
        <w:t xml:space="preserve">Children in </w:t>
      </w:r>
      <w:r w:rsidR="009A752A" w:rsidRPr="002A05B9">
        <w:rPr>
          <w:b/>
          <w:bCs/>
        </w:rPr>
        <w:t>c</w:t>
      </w:r>
      <w:r w:rsidRPr="002A05B9">
        <w:rPr>
          <w:b/>
          <w:bCs/>
        </w:rPr>
        <w:t xml:space="preserve">ustomary </w:t>
      </w:r>
      <w:r w:rsidR="009A752A" w:rsidRPr="002A05B9">
        <w:rPr>
          <w:b/>
          <w:bCs/>
        </w:rPr>
        <w:t>a</w:t>
      </w:r>
      <w:r w:rsidRPr="002A05B9">
        <w:rPr>
          <w:b/>
          <w:bCs/>
        </w:rPr>
        <w:t>doptions</w:t>
      </w:r>
      <w:r w:rsidRPr="002A05B9">
        <w:rPr>
          <w:bCs/>
        </w:rPr>
        <w:t>*</w:t>
      </w:r>
      <w:bookmarkEnd w:id="74"/>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56"/>
        <w:gridCol w:w="1828"/>
        <w:gridCol w:w="1828"/>
        <w:gridCol w:w="1858"/>
      </w:tblGrid>
      <w:tr w:rsidR="004D48F2" w:rsidRPr="00CE1D6A" w:rsidTr="00577483">
        <w:trPr>
          <w:tblHeader/>
        </w:trPr>
        <w:tc>
          <w:tcPr>
            <w:tcW w:w="1856" w:type="dxa"/>
            <w:tcBorders>
              <w:top w:val="single" w:sz="4" w:space="0" w:color="auto"/>
              <w:bottom w:val="single" w:sz="12" w:space="0" w:color="auto"/>
            </w:tcBorders>
            <w:shd w:val="clear" w:color="auto" w:fill="auto"/>
            <w:vAlign w:val="bottom"/>
          </w:tcPr>
          <w:p w:rsidR="004D48F2" w:rsidRPr="00CE1D6A" w:rsidRDefault="004D48F2" w:rsidP="00577483">
            <w:pPr>
              <w:suppressAutoHyphens w:val="0"/>
              <w:spacing w:before="80" w:after="80" w:line="200" w:lineRule="exact"/>
              <w:ind w:right="113"/>
              <w:rPr>
                <w:i/>
                <w:sz w:val="16"/>
              </w:rPr>
            </w:pPr>
            <w:r w:rsidRPr="00CE1D6A">
              <w:rPr>
                <w:i/>
                <w:sz w:val="16"/>
              </w:rPr>
              <w:t>Year</w:t>
            </w:r>
          </w:p>
        </w:tc>
        <w:tc>
          <w:tcPr>
            <w:tcW w:w="1828" w:type="dxa"/>
            <w:tcBorders>
              <w:top w:val="single" w:sz="4" w:space="0" w:color="auto"/>
              <w:bottom w:val="single" w:sz="12" w:space="0" w:color="auto"/>
            </w:tcBorders>
            <w:shd w:val="clear" w:color="auto" w:fill="auto"/>
            <w:vAlign w:val="bottom"/>
          </w:tcPr>
          <w:p w:rsidR="004D48F2" w:rsidRPr="00CE1D6A" w:rsidRDefault="004D48F2" w:rsidP="00577483">
            <w:pPr>
              <w:suppressAutoHyphens w:val="0"/>
              <w:spacing w:before="80" w:after="80" w:line="200" w:lineRule="exact"/>
              <w:ind w:right="113"/>
              <w:jc w:val="right"/>
              <w:rPr>
                <w:i/>
                <w:sz w:val="16"/>
              </w:rPr>
            </w:pPr>
            <w:r w:rsidRPr="00CE1D6A">
              <w:rPr>
                <w:i/>
                <w:sz w:val="16"/>
              </w:rPr>
              <w:t>Males</w:t>
            </w:r>
          </w:p>
        </w:tc>
        <w:tc>
          <w:tcPr>
            <w:tcW w:w="1828" w:type="dxa"/>
            <w:tcBorders>
              <w:top w:val="single" w:sz="4" w:space="0" w:color="auto"/>
              <w:bottom w:val="single" w:sz="12" w:space="0" w:color="auto"/>
            </w:tcBorders>
            <w:shd w:val="clear" w:color="auto" w:fill="auto"/>
            <w:vAlign w:val="bottom"/>
          </w:tcPr>
          <w:p w:rsidR="004D48F2" w:rsidRPr="00CE1D6A" w:rsidRDefault="004D48F2" w:rsidP="00577483">
            <w:pPr>
              <w:suppressAutoHyphens w:val="0"/>
              <w:spacing w:before="80" w:after="80" w:line="200" w:lineRule="exact"/>
              <w:ind w:right="113"/>
              <w:jc w:val="right"/>
              <w:rPr>
                <w:i/>
                <w:sz w:val="16"/>
              </w:rPr>
            </w:pPr>
            <w:r w:rsidRPr="00CE1D6A">
              <w:rPr>
                <w:i/>
                <w:sz w:val="16"/>
              </w:rPr>
              <w:t>Females</w:t>
            </w:r>
          </w:p>
        </w:tc>
        <w:tc>
          <w:tcPr>
            <w:tcW w:w="1858" w:type="dxa"/>
            <w:tcBorders>
              <w:top w:val="single" w:sz="4" w:space="0" w:color="auto"/>
              <w:bottom w:val="single" w:sz="12" w:space="0" w:color="auto"/>
            </w:tcBorders>
            <w:shd w:val="clear" w:color="auto" w:fill="auto"/>
            <w:vAlign w:val="bottom"/>
          </w:tcPr>
          <w:p w:rsidR="004D48F2" w:rsidRPr="00CE1D6A" w:rsidRDefault="004D48F2" w:rsidP="00577483">
            <w:pPr>
              <w:suppressAutoHyphens w:val="0"/>
              <w:spacing w:before="80" w:after="80" w:line="200" w:lineRule="exact"/>
              <w:ind w:right="113"/>
              <w:jc w:val="right"/>
              <w:rPr>
                <w:i/>
                <w:sz w:val="16"/>
              </w:rPr>
            </w:pPr>
            <w:r w:rsidRPr="00CE1D6A">
              <w:rPr>
                <w:i/>
                <w:sz w:val="16"/>
              </w:rPr>
              <w:t>Total</w:t>
            </w:r>
          </w:p>
        </w:tc>
      </w:tr>
      <w:tr w:rsidR="004D48F2" w:rsidRPr="00CE1D6A" w:rsidTr="00577483">
        <w:tc>
          <w:tcPr>
            <w:tcW w:w="1856" w:type="dxa"/>
            <w:tcBorders>
              <w:top w:val="single" w:sz="12" w:space="0" w:color="auto"/>
            </w:tcBorders>
            <w:shd w:val="clear" w:color="auto" w:fill="auto"/>
          </w:tcPr>
          <w:p w:rsidR="004D48F2" w:rsidRPr="00CE1D6A" w:rsidRDefault="004D48F2" w:rsidP="00577483">
            <w:pPr>
              <w:suppressAutoHyphens w:val="0"/>
              <w:spacing w:before="40" w:after="40" w:line="220" w:lineRule="exact"/>
              <w:ind w:right="113"/>
              <w:rPr>
                <w:sz w:val="18"/>
              </w:rPr>
            </w:pPr>
            <w:r w:rsidRPr="00CE1D6A">
              <w:rPr>
                <w:sz w:val="18"/>
              </w:rPr>
              <w:t>2013</w:t>
            </w:r>
          </w:p>
        </w:tc>
        <w:tc>
          <w:tcPr>
            <w:tcW w:w="1828" w:type="dxa"/>
            <w:tcBorders>
              <w:top w:val="single" w:sz="12" w:space="0" w:color="auto"/>
            </w:tcBorders>
            <w:shd w:val="clear" w:color="auto" w:fill="auto"/>
            <w:vAlign w:val="bottom"/>
          </w:tcPr>
          <w:p w:rsidR="004D48F2" w:rsidRPr="00CE1D6A" w:rsidRDefault="004D48F2" w:rsidP="00577483">
            <w:pPr>
              <w:suppressAutoHyphens w:val="0"/>
              <w:spacing w:before="40" w:after="40" w:line="220" w:lineRule="exact"/>
              <w:ind w:right="113"/>
              <w:jc w:val="right"/>
              <w:rPr>
                <w:sz w:val="18"/>
              </w:rPr>
            </w:pPr>
            <w:r w:rsidRPr="00CE1D6A">
              <w:rPr>
                <w:sz w:val="18"/>
              </w:rPr>
              <w:t>29</w:t>
            </w:r>
          </w:p>
        </w:tc>
        <w:tc>
          <w:tcPr>
            <w:tcW w:w="1828" w:type="dxa"/>
            <w:tcBorders>
              <w:top w:val="single" w:sz="12" w:space="0" w:color="auto"/>
            </w:tcBorders>
            <w:shd w:val="clear" w:color="auto" w:fill="auto"/>
            <w:vAlign w:val="bottom"/>
          </w:tcPr>
          <w:p w:rsidR="004D48F2" w:rsidRPr="00CE1D6A" w:rsidRDefault="004D48F2" w:rsidP="00577483">
            <w:pPr>
              <w:suppressAutoHyphens w:val="0"/>
              <w:spacing w:before="40" w:after="40" w:line="220" w:lineRule="exact"/>
              <w:ind w:right="113"/>
              <w:jc w:val="right"/>
              <w:rPr>
                <w:sz w:val="18"/>
              </w:rPr>
            </w:pPr>
            <w:r w:rsidRPr="00CE1D6A">
              <w:rPr>
                <w:sz w:val="18"/>
              </w:rPr>
              <w:t>42</w:t>
            </w:r>
          </w:p>
        </w:tc>
        <w:tc>
          <w:tcPr>
            <w:tcW w:w="1858" w:type="dxa"/>
            <w:tcBorders>
              <w:top w:val="single" w:sz="12" w:space="0" w:color="auto"/>
            </w:tcBorders>
            <w:shd w:val="clear" w:color="auto" w:fill="auto"/>
            <w:vAlign w:val="bottom"/>
          </w:tcPr>
          <w:p w:rsidR="004D48F2" w:rsidRPr="00CE1D6A" w:rsidRDefault="004D48F2" w:rsidP="00577483">
            <w:pPr>
              <w:suppressAutoHyphens w:val="0"/>
              <w:spacing w:before="40" w:after="40" w:line="220" w:lineRule="exact"/>
              <w:ind w:right="113"/>
              <w:jc w:val="right"/>
              <w:rPr>
                <w:sz w:val="18"/>
              </w:rPr>
            </w:pPr>
            <w:r w:rsidRPr="00CE1D6A">
              <w:rPr>
                <w:sz w:val="18"/>
              </w:rPr>
              <w:t>67</w:t>
            </w:r>
          </w:p>
        </w:tc>
      </w:tr>
      <w:tr w:rsidR="004D48F2" w:rsidRPr="00CE1D6A" w:rsidTr="00577483">
        <w:tc>
          <w:tcPr>
            <w:tcW w:w="1856" w:type="dxa"/>
            <w:shd w:val="clear" w:color="auto" w:fill="auto"/>
          </w:tcPr>
          <w:p w:rsidR="004D48F2" w:rsidRPr="00CE1D6A" w:rsidRDefault="004D48F2" w:rsidP="00577483">
            <w:pPr>
              <w:suppressAutoHyphens w:val="0"/>
              <w:spacing w:before="40" w:after="40" w:line="220" w:lineRule="exact"/>
              <w:ind w:right="113"/>
              <w:rPr>
                <w:sz w:val="18"/>
              </w:rPr>
            </w:pPr>
            <w:r w:rsidRPr="00CE1D6A">
              <w:rPr>
                <w:sz w:val="18"/>
              </w:rPr>
              <w:t>2014</w:t>
            </w:r>
          </w:p>
        </w:tc>
        <w:tc>
          <w:tcPr>
            <w:tcW w:w="1828" w:type="dxa"/>
            <w:shd w:val="clear" w:color="auto" w:fill="auto"/>
            <w:vAlign w:val="bottom"/>
          </w:tcPr>
          <w:p w:rsidR="004D48F2" w:rsidRPr="00CE1D6A" w:rsidRDefault="004D48F2" w:rsidP="00577483">
            <w:pPr>
              <w:suppressAutoHyphens w:val="0"/>
              <w:spacing w:before="40" w:after="40" w:line="220" w:lineRule="exact"/>
              <w:ind w:right="113"/>
              <w:jc w:val="right"/>
              <w:rPr>
                <w:sz w:val="18"/>
              </w:rPr>
            </w:pPr>
            <w:r w:rsidRPr="00CE1D6A">
              <w:rPr>
                <w:sz w:val="18"/>
              </w:rPr>
              <w:t>37</w:t>
            </w:r>
          </w:p>
        </w:tc>
        <w:tc>
          <w:tcPr>
            <w:tcW w:w="1828" w:type="dxa"/>
            <w:shd w:val="clear" w:color="auto" w:fill="auto"/>
            <w:vAlign w:val="bottom"/>
          </w:tcPr>
          <w:p w:rsidR="004D48F2" w:rsidRPr="00CE1D6A" w:rsidRDefault="004D48F2" w:rsidP="00577483">
            <w:pPr>
              <w:suppressAutoHyphens w:val="0"/>
              <w:spacing w:before="40" w:after="40" w:line="220" w:lineRule="exact"/>
              <w:ind w:right="113"/>
              <w:jc w:val="right"/>
              <w:rPr>
                <w:sz w:val="18"/>
              </w:rPr>
            </w:pPr>
            <w:r w:rsidRPr="00CE1D6A">
              <w:rPr>
                <w:sz w:val="18"/>
              </w:rPr>
              <w:t>32</w:t>
            </w:r>
          </w:p>
        </w:tc>
        <w:tc>
          <w:tcPr>
            <w:tcW w:w="1858" w:type="dxa"/>
            <w:shd w:val="clear" w:color="auto" w:fill="auto"/>
            <w:vAlign w:val="bottom"/>
          </w:tcPr>
          <w:p w:rsidR="004D48F2" w:rsidRPr="00CE1D6A" w:rsidRDefault="004D48F2" w:rsidP="00577483">
            <w:pPr>
              <w:suppressAutoHyphens w:val="0"/>
              <w:spacing w:before="40" w:after="40" w:line="220" w:lineRule="exact"/>
              <w:ind w:right="113"/>
              <w:jc w:val="right"/>
              <w:rPr>
                <w:sz w:val="18"/>
              </w:rPr>
            </w:pPr>
            <w:r w:rsidRPr="00CE1D6A">
              <w:rPr>
                <w:sz w:val="18"/>
              </w:rPr>
              <w:t>67</w:t>
            </w:r>
          </w:p>
        </w:tc>
      </w:tr>
      <w:tr w:rsidR="004D48F2" w:rsidRPr="00CE1D6A" w:rsidTr="00577483">
        <w:tc>
          <w:tcPr>
            <w:tcW w:w="1856" w:type="dxa"/>
            <w:shd w:val="clear" w:color="auto" w:fill="auto"/>
          </w:tcPr>
          <w:p w:rsidR="004D48F2" w:rsidRPr="00CE1D6A" w:rsidRDefault="004D48F2" w:rsidP="00577483">
            <w:pPr>
              <w:suppressAutoHyphens w:val="0"/>
              <w:spacing w:before="40" w:after="40" w:line="220" w:lineRule="exact"/>
              <w:ind w:right="113"/>
              <w:rPr>
                <w:sz w:val="18"/>
              </w:rPr>
            </w:pPr>
            <w:r w:rsidRPr="00CE1D6A">
              <w:rPr>
                <w:sz w:val="18"/>
              </w:rPr>
              <w:t>2015</w:t>
            </w:r>
          </w:p>
        </w:tc>
        <w:tc>
          <w:tcPr>
            <w:tcW w:w="1828" w:type="dxa"/>
            <w:shd w:val="clear" w:color="auto" w:fill="auto"/>
            <w:vAlign w:val="bottom"/>
          </w:tcPr>
          <w:p w:rsidR="004D48F2" w:rsidRPr="00CE1D6A" w:rsidRDefault="004D48F2" w:rsidP="00577483">
            <w:pPr>
              <w:suppressAutoHyphens w:val="0"/>
              <w:spacing w:before="40" w:after="40" w:line="220" w:lineRule="exact"/>
              <w:ind w:right="113"/>
              <w:jc w:val="right"/>
              <w:rPr>
                <w:sz w:val="18"/>
              </w:rPr>
            </w:pPr>
            <w:r w:rsidRPr="00CE1D6A">
              <w:rPr>
                <w:sz w:val="18"/>
              </w:rPr>
              <w:t>39</w:t>
            </w:r>
          </w:p>
        </w:tc>
        <w:tc>
          <w:tcPr>
            <w:tcW w:w="1828" w:type="dxa"/>
            <w:shd w:val="clear" w:color="auto" w:fill="auto"/>
            <w:vAlign w:val="bottom"/>
          </w:tcPr>
          <w:p w:rsidR="004D48F2" w:rsidRPr="00CE1D6A" w:rsidRDefault="004D48F2" w:rsidP="00577483">
            <w:pPr>
              <w:suppressAutoHyphens w:val="0"/>
              <w:spacing w:before="40" w:after="40" w:line="220" w:lineRule="exact"/>
              <w:ind w:right="113"/>
              <w:jc w:val="right"/>
              <w:rPr>
                <w:sz w:val="18"/>
              </w:rPr>
            </w:pPr>
            <w:r w:rsidRPr="00CE1D6A">
              <w:rPr>
                <w:sz w:val="18"/>
              </w:rPr>
              <w:t>28</w:t>
            </w:r>
          </w:p>
        </w:tc>
        <w:tc>
          <w:tcPr>
            <w:tcW w:w="1858" w:type="dxa"/>
            <w:shd w:val="clear" w:color="auto" w:fill="auto"/>
            <w:vAlign w:val="bottom"/>
          </w:tcPr>
          <w:p w:rsidR="004D48F2" w:rsidRPr="00CE1D6A" w:rsidRDefault="004D48F2" w:rsidP="00577483">
            <w:pPr>
              <w:suppressAutoHyphens w:val="0"/>
              <w:spacing w:before="40" w:after="40" w:line="220" w:lineRule="exact"/>
              <w:ind w:right="113"/>
              <w:jc w:val="right"/>
              <w:rPr>
                <w:sz w:val="18"/>
              </w:rPr>
            </w:pPr>
            <w:r w:rsidRPr="00CE1D6A">
              <w:rPr>
                <w:sz w:val="18"/>
              </w:rPr>
              <w:t>67</w:t>
            </w:r>
          </w:p>
        </w:tc>
      </w:tr>
      <w:tr w:rsidR="004D48F2" w:rsidRPr="00CE1D6A" w:rsidTr="00577483">
        <w:tc>
          <w:tcPr>
            <w:tcW w:w="1856" w:type="dxa"/>
            <w:shd w:val="clear" w:color="auto" w:fill="auto"/>
          </w:tcPr>
          <w:p w:rsidR="004D48F2" w:rsidRPr="00CE1D6A" w:rsidRDefault="004D48F2" w:rsidP="00577483">
            <w:pPr>
              <w:suppressAutoHyphens w:val="0"/>
              <w:spacing w:before="40" w:after="40" w:line="220" w:lineRule="exact"/>
              <w:ind w:right="113"/>
              <w:rPr>
                <w:sz w:val="18"/>
              </w:rPr>
            </w:pPr>
            <w:r w:rsidRPr="00CE1D6A">
              <w:rPr>
                <w:sz w:val="18"/>
              </w:rPr>
              <w:t>2016</w:t>
            </w:r>
          </w:p>
        </w:tc>
        <w:tc>
          <w:tcPr>
            <w:tcW w:w="1828" w:type="dxa"/>
            <w:shd w:val="clear" w:color="auto" w:fill="auto"/>
            <w:vAlign w:val="bottom"/>
          </w:tcPr>
          <w:p w:rsidR="004D48F2" w:rsidRPr="00CE1D6A" w:rsidRDefault="004D48F2" w:rsidP="00577483">
            <w:pPr>
              <w:suppressAutoHyphens w:val="0"/>
              <w:spacing w:before="40" w:after="40" w:line="220" w:lineRule="exact"/>
              <w:ind w:right="113"/>
              <w:jc w:val="right"/>
              <w:rPr>
                <w:sz w:val="18"/>
              </w:rPr>
            </w:pPr>
            <w:r w:rsidRPr="00CE1D6A">
              <w:rPr>
                <w:sz w:val="18"/>
              </w:rPr>
              <w:t>45</w:t>
            </w:r>
          </w:p>
        </w:tc>
        <w:tc>
          <w:tcPr>
            <w:tcW w:w="1828" w:type="dxa"/>
            <w:shd w:val="clear" w:color="auto" w:fill="auto"/>
            <w:vAlign w:val="bottom"/>
          </w:tcPr>
          <w:p w:rsidR="004D48F2" w:rsidRPr="00CE1D6A" w:rsidRDefault="004D48F2" w:rsidP="00577483">
            <w:pPr>
              <w:suppressAutoHyphens w:val="0"/>
              <w:spacing w:before="40" w:after="40" w:line="220" w:lineRule="exact"/>
              <w:ind w:right="113"/>
              <w:jc w:val="right"/>
              <w:rPr>
                <w:sz w:val="18"/>
              </w:rPr>
            </w:pPr>
            <w:r w:rsidRPr="00CE1D6A">
              <w:rPr>
                <w:sz w:val="18"/>
              </w:rPr>
              <w:t>41</w:t>
            </w:r>
          </w:p>
        </w:tc>
        <w:tc>
          <w:tcPr>
            <w:tcW w:w="1858" w:type="dxa"/>
            <w:shd w:val="clear" w:color="auto" w:fill="auto"/>
            <w:vAlign w:val="bottom"/>
          </w:tcPr>
          <w:p w:rsidR="004D48F2" w:rsidRPr="00CE1D6A" w:rsidRDefault="004D48F2" w:rsidP="00577483">
            <w:pPr>
              <w:suppressAutoHyphens w:val="0"/>
              <w:spacing w:before="40" w:after="40" w:line="220" w:lineRule="exact"/>
              <w:ind w:right="113"/>
              <w:jc w:val="right"/>
              <w:rPr>
                <w:sz w:val="18"/>
              </w:rPr>
            </w:pPr>
            <w:r w:rsidRPr="00CE1D6A">
              <w:rPr>
                <w:sz w:val="18"/>
              </w:rPr>
              <w:t>77</w:t>
            </w:r>
          </w:p>
        </w:tc>
      </w:tr>
      <w:tr w:rsidR="004D48F2" w:rsidRPr="00CE1D6A" w:rsidTr="00577483">
        <w:tc>
          <w:tcPr>
            <w:tcW w:w="1856" w:type="dxa"/>
            <w:shd w:val="clear" w:color="auto" w:fill="auto"/>
          </w:tcPr>
          <w:p w:rsidR="004D48F2" w:rsidRPr="00CE1D6A" w:rsidRDefault="004D48F2" w:rsidP="00577483">
            <w:pPr>
              <w:suppressAutoHyphens w:val="0"/>
              <w:spacing w:before="40" w:after="40" w:line="220" w:lineRule="exact"/>
              <w:ind w:right="113"/>
              <w:rPr>
                <w:sz w:val="18"/>
              </w:rPr>
            </w:pPr>
            <w:r w:rsidRPr="00CE1D6A">
              <w:rPr>
                <w:sz w:val="18"/>
              </w:rPr>
              <w:t>2017</w:t>
            </w:r>
          </w:p>
        </w:tc>
        <w:tc>
          <w:tcPr>
            <w:tcW w:w="1828" w:type="dxa"/>
            <w:shd w:val="clear" w:color="auto" w:fill="auto"/>
            <w:vAlign w:val="bottom"/>
          </w:tcPr>
          <w:p w:rsidR="004D48F2" w:rsidRPr="00CE1D6A" w:rsidRDefault="004D48F2" w:rsidP="00577483">
            <w:pPr>
              <w:suppressAutoHyphens w:val="0"/>
              <w:spacing w:before="40" w:after="40" w:line="220" w:lineRule="exact"/>
              <w:ind w:right="113"/>
              <w:jc w:val="right"/>
              <w:rPr>
                <w:sz w:val="18"/>
              </w:rPr>
            </w:pPr>
            <w:r w:rsidRPr="00CE1D6A">
              <w:rPr>
                <w:sz w:val="18"/>
              </w:rPr>
              <w:t>43</w:t>
            </w:r>
          </w:p>
        </w:tc>
        <w:tc>
          <w:tcPr>
            <w:tcW w:w="1828" w:type="dxa"/>
            <w:shd w:val="clear" w:color="auto" w:fill="auto"/>
            <w:vAlign w:val="bottom"/>
          </w:tcPr>
          <w:p w:rsidR="004D48F2" w:rsidRPr="00CE1D6A" w:rsidRDefault="004D48F2" w:rsidP="00577483">
            <w:pPr>
              <w:suppressAutoHyphens w:val="0"/>
              <w:spacing w:before="40" w:after="40" w:line="220" w:lineRule="exact"/>
              <w:ind w:right="113"/>
              <w:jc w:val="right"/>
              <w:rPr>
                <w:sz w:val="18"/>
              </w:rPr>
            </w:pPr>
            <w:r w:rsidRPr="00CE1D6A">
              <w:rPr>
                <w:sz w:val="18"/>
              </w:rPr>
              <w:t>29</w:t>
            </w:r>
          </w:p>
        </w:tc>
        <w:tc>
          <w:tcPr>
            <w:tcW w:w="1858" w:type="dxa"/>
            <w:shd w:val="clear" w:color="auto" w:fill="auto"/>
            <w:vAlign w:val="bottom"/>
          </w:tcPr>
          <w:p w:rsidR="004D48F2" w:rsidRPr="00CE1D6A" w:rsidRDefault="004D48F2" w:rsidP="00577483">
            <w:pPr>
              <w:suppressAutoHyphens w:val="0"/>
              <w:spacing w:before="40" w:after="40" w:line="220" w:lineRule="exact"/>
              <w:ind w:right="113"/>
              <w:jc w:val="right"/>
              <w:rPr>
                <w:sz w:val="18"/>
              </w:rPr>
            </w:pPr>
            <w:r w:rsidRPr="00CE1D6A">
              <w:rPr>
                <w:sz w:val="18"/>
              </w:rPr>
              <w:t>76</w:t>
            </w:r>
          </w:p>
        </w:tc>
      </w:tr>
    </w:tbl>
    <w:p w:rsidR="004D48F2" w:rsidRPr="00CE1D6A" w:rsidRDefault="004D48F2" w:rsidP="002F2F53">
      <w:pPr>
        <w:spacing w:before="120"/>
        <w:ind w:left="1134" w:right="1134" w:firstLine="170"/>
        <w:rPr>
          <w:sz w:val="18"/>
        </w:rPr>
      </w:pPr>
      <w:r w:rsidRPr="00CE1D6A">
        <w:rPr>
          <w:i/>
          <w:sz w:val="18"/>
        </w:rPr>
        <w:t>Source:</w:t>
      </w:r>
      <w:r w:rsidRPr="00CE1D6A">
        <w:rPr>
          <w:sz w:val="18"/>
        </w:rPr>
        <w:t xml:space="preserve"> </w:t>
      </w:r>
      <w:r w:rsidR="002F2F53" w:rsidRPr="00CE1D6A">
        <w:rPr>
          <w:sz w:val="18"/>
        </w:rPr>
        <w:t xml:space="preserve"> </w:t>
      </w:r>
      <w:r w:rsidRPr="00CE1D6A">
        <w:rPr>
          <w:sz w:val="18"/>
        </w:rPr>
        <w:t>High Court Indexes</w:t>
      </w:r>
      <w:r w:rsidR="002F2F53" w:rsidRPr="00CE1D6A">
        <w:rPr>
          <w:sz w:val="18"/>
        </w:rPr>
        <w:t>.</w:t>
      </w:r>
    </w:p>
    <w:p w:rsidR="007D0FDF" w:rsidRDefault="004D48F2" w:rsidP="007D0FDF">
      <w:pPr>
        <w:pStyle w:val="Heading1"/>
        <w:spacing w:before="240"/>
      </w:pPr>
      <w:bookmarkStart w:id="75" w:name="_Toc496860103"/>
      <w:bookmarkStart w:id="76" w:name="_Toc495054255"/>
      <w:r w:rsidRPr="00CE1D6A">
        <w:t>Table 10</w:t>
      </w:r>
      <w:bookmarkEnd w:id="75"/>
    </w:p>
    <w:p w:rsidR="004D48F2" w:rsidRPr="00CE1D6A" w:rsidRDefault="004D48F2" w:rsidP="007D0FDF">
      <w:pPr>
        <w:pStyle w:val="SingleTxtG"/>
      </w:pPr>
      <w:r w:rsidRPr="007D0FDF">
        <w:rPr>
          <w:b/>
          <w:bCs/>
        </w:rPr>
        <w:t xml:space="preserve">Children in </w:t>
      </w:r>
      <w:r w:rsidR="009A752A" w:rsidRPr="007D0FDF">
        <w:rPr>
          <w:b/>
          <w:bCs/>
        </w:rPr>
        <w:t>l</w:t>
      </w:r>
      <w:r w:rsidRPr="007D0FDF">
        <w:rPr>
          <w:b/>
          <w:bCs/>
        </w:rPr>
        <w:t xml:space="preserve">egal </w:t>
      </w:r>
      <w:r w:rsidR="009A752A" w:rsidRPr="007D0FDF">
        <w:rPr>
          <w:b/>
          <w:bCs/>
        </w:rPr>
        <w:t>a</w:t>
      </w:r>
      <w:r w:rsidRPr="007D0FDF">
        <w:rPr>
          <w:b/>
          <w:bCs/>
        </w:rPr>
        <w:t>doptions</w:t>
      </w:r>
      <w:r w:rsidRPr="007D0FDF">
        <w:t>*</w:t>
      </w:r>
      <w:bookmarkEnd w:id="76"/>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42"/>
        <w:gridCol w:w="1842"/>
        <w:gridCol w:w="1843"/>
        <w:gridCol w:w="1843"/>
      </w:tblGrid>
      <w:tr w:rsidR="004D48F2" w:rsidRPr="00CE1D6A" w:rsidTr="002F2F53">
        <w:trPr>
          <w:cantSplit/>
          <w:tblHeader/>
        </w:trPr>
        <w:tc>
          <w:tcPr>
            <w:tcW w:w="1842" w:type="dxa"/>
            <w:tcBorders>
              <w:top w:val="single" w:sz="4" w:space="0" w:color="auto"/>
              <w:bottom w:val="single" w:sz="12" w:space="0" w:color="auto"/>
            </w:tcBorders>
            <w:shd w:val="clear" w:color="auto" w:fill="auto"/>
            <w:vAlign w:val="bottom"/>
          </w:tcPr>
          <w:p w:rsidR="004D48F2" w:rsidRPr="00CE1D6A" w:rsidRDefault="004D48F2" w:rsidP="002F2F53">
            <w:pPr>
              <w:suppressAutoHyphens w:val="0"/>
              <w:spacing w:before="80" w:after="80" w:line="200" w:lineRule="exact"/>
              <w:ind w:right="113"/>
              <w:rPr>
                <w:i/>
                <w:sz w:val="16"/>
              </w:rPr>
            </w:pPr>
            <w:r w:rsidRPr="00CE1D6A">
              <w:rPr>
                <w:i/>
                <w:sz w:val="16"/>
              </w:rPr>
              <w:t>Year</w:t>
            </w:r>
          </w:p>
        </w:tc>
        <w:tc>
          <w:tcPr>
            <w:tcW w:w="1842" w:type="dxa"/>
            <w:tcBorders>
              <w:top w:val="single" w:sz="4" w:space="0" w:color="auto"/>
              <w:bottom w:val="single" w:sz="12" w:space="0" w:color="auto"/>
            </w:tcBorders>
            <w:shd w:val="clear" w:color="auto" w:fill="auto"/>
            <w:vAlign w:val="bottom"/>
          </w:tcPr>
          <w:p w:rsidR="004D48F2" w:rsidRPr="00CE1D6A" w:rsidRDefault="004D48F2" w:rsidP="002F2F53">
            <w:pPr>
              <w:suppressAutoHyphens w:val="0"/>
              <w:spacing w:before="80" w:after="80" w:line="200" w:lineRule="exact"/>
              <w:ind w:right="113"/>
              <w:jc w:val="right"/>
              <w:rPr>
                <w:i/>
                <w:sz w:val="16"/>
              </w:rPr>
            </w:pPr>
            <w:r w:rsidRPr="00CE1D6A">
              <w:rPr>
                <w:i/>
                <w:sz w:val="16"/>
              </w:rPr>
              <w:t>Male</w:t>
            </w:r>
          </w:p>
        </w:tc>
        <w:tc>
          <w:tcPr>
            <w:tcW w:w="1843" w:type="dxa"/>
            <w:tcBorders>
              <w:top w:val="single" w:sz="4" w:space="0" w:color="auto"/>
              <w:bottom w:val="single" w:sz="12" w:space="0" w:color="auto"/>
            </w:tcBorders>
            <w:shd w:val="clear" w:color="auto" w:fill="auto"/>
            <w:vAlign w:val="bottom"/>
          </w:tcPr>
          <w:p w:rsidR="004D48F2" w:rsidRPr="00CE1D6A" w:rsidRDefault="004D48F2" w:rsidP="002F2F53">
            <w:pPr>
              <w:suppressAutoHyphens w:val="0"/>
              <w:spacing w:before="80" w:after="80" w:line="200" w:lineRule="exact"/>
              <w:ind w:right="113"/>
              <w:jc w:val="right"/>
              <w:rPr>
                <w:i/>
                <w:sz w:val="16"/>
              </w:rPr>
            </w:pPr>
            <w:r w:rsidRPr="00CE1D6A">
              <w:rPr>
                <w:i/>
                <w:sz w:val="16"/>
              </w:rPr>
              <w:t>Female</w:t>
            </w:r>
          </w:p>
        </w:tc>
        <w:tc>
          <w:tcPr>
            <w:tcW w:w="1843" w:type="dxa"/>
            <w:tcBorders>
              <w:top w:val="single" w:sz="4" w:space="0" w:color="auto"/>
              <w:bottom w:val="single" w:sz="12" w:space="0" w:color="auto"/>
            </w:tcBorders>
            <w:shd w:val="clear" w:color="auto" w:fill="auto"/>
            <w:vAlign w:val="bottom"/>
          </w:tcPr>
          <w:p w:rsidR="004D48F2" w:rsidRPr="00CE1D6A" w:rsidRDefault="004D48F2" w:rsidP="002F2F53">
            <w:pPr>
              <w:suppressAutoHyphens w:val="0"/>
              <w:spacing w:before="80" w:after="80" w:line="200" w:lineRule="exact"/>
              <w:ind w:right="113"/>
              <w:jc w:val="right"/>
              <w:rPr>
                <w:i/>
                <w:sz w:val="16"/>
              </w:rPr>
            </w:pPr>
            <w:r w:rsidRPr="00CE1D6A">
              <w:rPr>
                <w:i/>
                <w:sz w:val="16"/>
              </w:rPr>
              <w:t>Total</w:t>
            </w:r>
          </w:p>
        </w:tc>
      </w:tr>
      <w:tr w:rsidR="004D48F2" w:rsidRPr="00CE1D6A" w:rsidTr="002F2F53">
        <w:trPr>
          <w:cantSplit/>
        </w:trPr>
        <w:tc>
          <w:tcPr>
            <w:tcW w:w="1842" w:type="dxa"/>
            <w:tcBorders>
              <w:top w:val="single" w:sz="12" w:space="0" w:color="auto"/>
            </w:tcBorders>
            <w:shd w:val="clear" w:color="auto" w:fill="auto"/>
          </w:tcPr>
          <w:p w:rsidR="004D48F2" w:rsidRPr="00CE1D6A" w:rsidRDefault="004D48F2" w:rsidP="002F2F53">
            <w:pPr>
              <w:suppressAutoHyphens w:val="0"/>
              <w:spacing w:before="40" w:after="40" w:line="220" w:lineRule="exact"/>
              <w:ind w:right="113"/>
              <w:rPr>
                <w:sz w:val="18"/>
              </w:rPr>
            </w:pPr>
            <w:r w:rsidRPr="00CE1D6A">
              <w:rPr>
                <w:sz w:val="18"/>
              </w:rPr>
              <w:t>2013</w:t>
            </w:r>
          </w:p>
        </w:tc>
        <w:tc>
          <w:tcPr>
            <w:tcW w:w="1842" w:type="dxa"/>
            <w:tcBorders>
              <w:top w:val="single" w:sz="12" w:space="0" w:color="auto"/>
            </w:tcBorders>
            <w:shd w:val="clear" w:color="auto" w:fill="auto"/>
            <w:vAlign w:val="bottom"/>
          </w:tcPr>
          <w:p w:rsidR="004D48F2" w:rsidRPr="00CE1D6A" w:rsidRDefault="004D48F2" w:rsidP="002F2F53">
            <w:pPr>
              <w:suppressAutoHyphens w:val="0"/>
              <w:spacing w:before="40" w:after="40" w:line="220" w:lineRule="exact"/>
              <w:ind w:right="113"/>
              <w:jc w:val="right"/>
              <w:rPr>
                <w:sz w:val="18"/>
              </w:rPr>
            </w:pPr>
            <w:r w:rsidRPr="00CE1D6A">
              <w:rPr>
                <w:sz w:val="18"/>
              </w:rPr>
              <w:t>16</w:t>
            </w:r>
          </w:p>
        </w:tc>
        <w:tc>
          <w:tcPr>
            <w:tcW w:w="1843" w:type="dxa"/>
            <w:tcBorders>
              <w:top w:val="single" w:sz="12" w:space="0" w:color="auto"/>
            </w:tcBorders>
            <w:shd w:val="clear" w:color="auto" w:fill="auto"/>
            <w:vAlign w:val="bottom"/>
          </w:tcPr>
          <w:p w:rsidR="004D48F2" w:rsidRPr="00CE1D6A" w:rsidRDefault="004D48F2" w:rsidP="002F2F53">
            <w:pPr>
              <w:suppressAutoHyphens w:val="0"/>
              <w:spacing w:before="40" w:after="40" w:line="220" w:lineRule="exact"/>
              <w:ind w:right="113"/>
              <w:jc w:val="right"/>
              <w:rPr>
                <w:sz w:val="18"/>
              </w:rPr>
            </w:pPr>
            <w:r w:rsidRPr="00CE1D6A">
              <w:rPr>
                <w:sz w:val="18"/>
              </w:rPr>
              <w:t>15</w:t>
            </w:r>
          </w:p>
        </w:tc>
        <w:tc>
          <w:tcPr>
            <w:tcW w:w="1843" w:type="dxa"/>
            <w:tcBorders>
              <w:top w:val="single" w:sz="12" w:space="0" w:color="auto"/>
            </w:tcBorders>
            <w:shd w:val="clear" w:color="auto" w:fill="auto"/>
            <w:vAlign w:val="bottom"/>
          </w:tcPr>
          <w:p w:rsidR="004D48F2" w:rsidRPr="00CE1D6A" w:rsidRDefault="004D48F2" w:rsidP="002F2F53">
            <w:pPr>
              <w:suppressAutoHyphens w:val="0"/>
              <w:spacing w:before="40" w:after="40" w:line="220" w:lineRule="exact"/>
              <w:ind w:right="113"/>
              <w:jc w:val="right"/>
              <w:rPr>
                <w:sz w:val="18"/>
              </w:rPr>
            </w:pPr>
            <w:r w:rsidRPr="00CE1D6A">
              <w:rPr>
                <w:sz w:val="18"/>
              </w:rPr>
              <w:t>30</w:t>
            </w:r>
          </w:p>
        </w:tc>
      </w:tr>
      <w:tr w:rsidR="004D48F2" w:rsidRPr="00CE1D6A" w:rsidTr="002F2F53">
        <w:trPr>
          <w:cantSplit/>
        </w:trPr>
        <w:tc>
          <w:tcPr>
            <w:tcW w:w="1842" w:type="dxa"/>
            <w:shd w:val="clear" w:color="auto" w:fill="auto"/>
          </w:tcPr>
          <w:p w:rsidR="004D48F2" w:rsidRPr="00CE1D6A" w:rsidRDefault="004D48F2" w:rsidP="002F2F53">
            <w:pPr>
              <w:suppressAutoHyphens w:val="0"/>
              <w:spacing w:before="40" w:after="40" w:line="220" w:lineRule="exact"/>
              <w:ind w:right="113"/>
              <w:rPr>
                <w:sz w:val="18"/>
              </w:rPr>
            </w:pPr>
            <w:r w:rsidRPr="00CE1D6A">
              <w:rPr>
                <w:sz w:val="18"/>
              </w:rPr>
              <w:t>2014</w:t>
            </w:r>
          </w:p>
        </w:tc>
        <w:tc>
          <w:tcPr>
            <w:tcW w:w="1842" w:type="dxa"/>
            <w:shd w:val="clear" w:color="auto" w:fill="auto"/>
            <w:vAlign w:val="bottom"/>
          </w:tcPr>
          <w:p w:rsidR="004D48F2" w:rsidRPr="00CE1D6A" w:rsidRDefault="004D48F2" w:rsidP="002F2F53">
            <w:pPr>
              <w:suppressAutoHyphens w:val="0"/>
              <w:spacing w:before="40" w:after="40" w:line="220" w:lineRule="exact"/>
              <w:ind w:right="113"/>
              <w:jc w:val="right"/>
              <w:rPr>
                <w:sz w:val="18"/>
              </w:rPr>
            </w:pPr>
            <w:r w:rsidRPr="00CE1D6A">
              <w:rPr>
                <w:sz w:val="18"/>
              </w:rPr>
              <w:t>15</w:t>
            </w:r>
          </w:p>
        </w:tc>
        <w:tc>
          <w:tcPr>
            <w:tcW w:w="1843" w:type="dxa"/>
            <w:shd w:val="clear" w:color="auto" w:fill="auto"/>
            <w:vAlign w:val="bottom"/>
          </w:tcPr>
          <w:p w:rsidR="004D48F2" w:rsidRPr="00CE1D6A" w:rsidRDefault="004D48F2" w:rsidP="002F2F53">
            <w:pPr>
              <w:suppressAutoHyphens w:val="0"/>
              <w:spacing w:before="40" w:after="40" w:line="220" w:lineRule="exact"/>
              <w:ind w:right="113"/>
              <w:jc w:val="right"/>
              <w:rPr>
                <w:sz w:val="18"/>
              </w:rPr>
            </w:pPr>
            <w:r w:rsidRPr="00CE1D6A">
              <w:rPr>
                <w:sz w:val="18"/>
              </w:rPr>
              <w:t>19</w:t>
            </w:r>
          </w:p>
        </w:tc>
        <w:tc>
          <w:tcPr>
            <w:tcW w:w="1843" w:type="dxa"/>
            <w:shd w:val="clear" w:color="auto" w:fill="auto"/>
            <w:vAlign w:val="bottom"/>
          </w:tcPr>
          <w:p w:rsidR="004D48F2" w:rsidRPr="00CE1D6A" w:rsidRDefault="004D48F2" w:rsidP="002F2F53">
            <w:pPr>
              <w:suppressAutoHyphens w:val="0"/>
              <w:spacing w:before="40" w:after="40" w:line="220" w:lineRule="exact"/>
              <w:ind w:right="113"/>
              <w:jc w:val="right"/>
              <w:rPr>
                <w:sz w:val="18"/>
              </w:rPr>
            </w:pPr>
            <w:r w:rsidRPr="00CE1D6A">
              <w:rPr>
                <w:sz w:val="18"/>
              </w:rPr>
              <w:t>34</w:t>
            </w:r>
          </w:p>
        </w:tc>
      </w:tr>
      <w:tr w:rsidR="004D48F2" w:rsidRPr="00CE1D6A" w:rsidTr="002F2F53">
        <w:trPr>
          <w:cantSplit/>
        </w:trPr>
        <w:tc>
          <w:tcPr>
            <w:tcW w:w="1842" w:type="dxa"/>
            <w:shd w:val="clear" w:color="auto" w:fill="auto"/>
          </w:tcPr>
          <w:p w:rsidR="004D48F2" w:rsidRPr="00CE1D6A" w:rsidRDefault="004D48F2" w:rsidP="002F2F53">
            <w:pPr>
              <w:suppressAutoHyphens w:val="0"/>
              <w:spacing w:before="40" w:after="40" w:line="220" w:lineRule="exact"/>
              <w:ind w:right="113"/>
              <w:rPr>
                <w:sz w:val="18"/>
              </w:rPr>
            </w:pPr>
            <w:r w:rsidRPr="00CE1D6A">
              <w:rPr>
                <w:sz w:val="18"/>
              </w:rPr>
              <w:t>2015</w:t>
            </w:r>
          </w:p>
        </w:tc>
        <w:tc>
          <w:tcPr>
            <w:tcW w:w="1842" w:type="dxa"/>
            <w:shd w:val="clear" w:color="auto" w:fill="auto"/>
            <w:vAlign w:val="bottom"/>
          </w:tcPr>
          <w:p w:rsidR="004D48F2" w:rsidRPr="00CE1D6A" w:rsidRDefault="004D48F2" w:rsidP="002F2F53">
            <w:pPr>
              <w:suppressAutoHyphens w:val="0"/>
              <w:spacing w:before="40" w:after="40" w:line="220" w:lineRule="exact"/>
              <w:ind w:right="113"/>
              <w:jc w:val="right"/>
              <w:rPr>
                <w:sz w:val="18"/>
              </w:rPr>
            </w:pPr>
            <w:r w:rsidRPr="00CE1D6A">
              <w:rPr>
                <w:sz w:val="18"/>
              </w:rPr>
              <w:t>15</w:t>
            </w:r>
          </w:p>
        </w:tc>
        <w:tc>
          <w:tcPr>
            <w:tcW w:w="1843" w:type="dxa"/>
            <w:shd w:val="clear" w:color="auto" w:fill="auto"/>
            <w:vAlign w:val="bottom"/>
          </w:tcPr>
          <w:p w:rsidR="004D48F2" w:rsidRPr="00CE1D6A" w:rsidRDefault="004D48F2" w:rsidP="002F2F53">
            <w:pPr>
              <w:suppressAutoHyphens w:val="0"/>
              <w:spacing w:before="40" w:after="40" w:line="220" w:lineRule="exact"/>
              <w:ind w:right="113"/>
              <w:jc w:val="right"/>
              <w:rPr>
                <w:sz w:val="18"/>
              </w:rPr>
            </w:pPr>
            <w:r w:rsidRPr="00CE1D6A">
              <w:rPr>
                <w:sz w:val="18"/>
              </w:rPr>
              <w:t>7</w:t>
            </w:r>
          </w:p>
        </w:tc>
        <w:tc>
          <w:tcPr>
            <w:tcW w:w="1843" w:type="dxa"/>
            <w:shd w:val="clear" w:color="auto" w:fill="auto"/>
            <w:vAlign w:val="bottom"/>
          </w:tcPr>
          <w:p w:rsidR="004D48F2" w:rsidRPr="00CE1D6A" w:rsidRDefault="004D48F2" w:rsidP="002F2F53">
            <w:pPr>
              <w:suppressAutoHyphens w:val="0"/>
              <w:spacing w:before="40" w:after="40" w:line="220" w:lineRule="exact"/>
              <w:ind w:right="113"/>
              <w:jc w:val="right"/>
              <w:rPr>
                <w:sz w:val="18"/>
              </w:rPr>
            </w:pPr>
            <w:r w:rsidRPr="00CE1D6A">
              <w:rPr>
                <w:sz w:val="18"/>
              </w:rPr>
              <w:t>20</w:t>
            </w:r>
          </w:p>
        </w:tc>
      </w:tr>
      <w:tr w:rsidR="004D48F2" w:rsidRPr="00CE1D6A" w:rsidTr="002F2F53">
        <w:trPr>
          <w:cantSplit/>
        </w:trPr>
        <w:tc>
          <w:tcPr>
            <w:tcW w:w="1842" w:type="dxa"/>
            <w:shd w:val="clear" w:color="auto" w:fill="auto"/>
          </w:tcPr>
          <w:p w:rsidR="004D48F2" w:rsidRPr="00CE1D6A" w:rsidRDefault="004D48F2" w:rsidP="002F2F53">
            <w:pPr>
              <w:suppressAutoHyphens w:val="0"/>
              <w:spacing w:before="40" w:after="40" w:line="220" w:lineRule="exact"/>
              <w:ind w:right="113"/>
              <w:rPr>
                <w:sz w:val="18"/>
              </w:rPr>
            </w:pPr>
            <w:r w:rsidRPr="00CE1D6A">
              <w:rPr>
                <w:sz w:val="18"/>
              </w:rPr>
              <w:t>2016</w:t>
            </w:r>
          </w:p>
        </w:tc>
        <w:tc>
          <w:tcPr>
            <w:tcW w:w="1842" w:type="dxa"/>
            <w:shd w:val="clear" w:color="auto" w:fill="auto"/>
            <w:vAlign w:val="bottom"/>
          </w:tcPr>
          <w:p w:rsidR="004D48F2" w:rsidRPr="00CE1D6A" w:rsidRDefault="004D48F2" w:rsidP="002F2F53">
            <w:pPr>
              <w:suppressAutoHyphens w:val="0"/>
              <w:spacing w:before="40" w:after="40" w:line="220" w:lineRule="exact"/>
              <w:ind w:right="113"/>
              <w:jc w:val="right"/>
              <w:rPr>
                <w:sz w:val="18"/>
              </w:rPr>
            </w:pPr>
            <w:r w:rsidRPr="00CE1D6A">
              <w:rPr>
                <w:sz w:val="18"/>
              </w:rPr>
              <w:t>9</w:t>
            </w:r>
          </w:p>
        </w:tc>
        <w:tc>
          <w:tcPr>
            <w:tcW w:w="1843" w:type="dxa"/>
            <w:shd w:val="clear" w:color="auto" w:fill="auto"/>
            <w:vAlign w:val="bottom"/>
          </w:tcPr>
          <w:p w:rsidR="004D48F2" w:rsidRPr="00CE1D6A" w:rsidRDefault="004D48F2" w:rsidP="002F2F53">
            <w:pPr>
              <w:suppressAutoHyphens w:val="0"/>
              <w:spacing w:before="40" w:after="40" w:line="220" w:lineRule="exact"/>
              <w:ind w:right="113"/>
              <w:jc w:val="right"/>
              <w:rPr>
                <w:sz w:val="18"/>
              </w:rPr>
            </w:pPr>
            <w:r w:rsidRPr="00CE1D6A">
              <w:rPr>
                <w:sz w:val="18"/>
              </w:rPr>
              <w:t>9</w:t>
            </w:r>
          </w:p>
        </w:tc>
        <w:tc>
          <w:tcPr>
            <w:tcW w:w="1843" w:type="dxa"/>
            <w:shd w:val="clear" w:color="auto" w:fill="auto"/>
            <w:vAlign w:val="bottom"/>
          </w:tcPr>
          <w:p w:rsidR="004D48F2" w:rsidRPr="00CE1D6A" w:rsidRDefault="004D48F2" w:rsidP="002F2F53">
            <w:pPr>
              <w:suppressAutoHyphens w:val="0"/>
              <w:spacing w:before="40" w:after="40" w:line="220" w:lineRule="exact"/>
              <w:ind w:right="113"/>
              <w:jc w:val="right"/>
              <w:rPr>
                <w:sz w:val="18"/>
              </w:rPr>
            </w:pPr>
            <w:r w:rsidRPr="00CE1D6A">
              <w:rPr>
                <w:sz w:val="18"/>
              </w:rPr>
              <w:t>18</w:t>
            </w:r>
          </w:p>
        </w:tc>
      </w:tr>
      <w:tr w:rsidR="004D48F2" w:rsidRPr="00CE1D6A" w:rsidTr="002F2F53">
        <w:trPr>
          <w:cantSplit/>
        </w:trPr>
        <w:tc>
          <w:tcPr>
            <w:tcW w:w="1842" w:type="dxa"/>
            <w:shd w:val="clear" w:color="auto" w:fill="auto"/>
          </w:tcPr>
          <w:p w:rsidR="004D48F2" w:rsidRPr="00CE1D6A" w:rsidRDefault="004D48F2" w:rsidP="002F2F53">
            <w:pPr>
              <w:suppressAutoHyphens w:val="0"/>
              <w:spacing w:before="40" w:after="40" w:line="220" w:lineRule="exact"/>
              <w:ind w:right="113"/>
              <w:rPr>
                <w:sz w:val="18"/>
              </w:rPr>
            </w:pPr>
            <w:r w:rsidRPr="00CE1D6A">
              <w:rPr>
                <w:sz w:val="18"/>
              </w:rPr>
              <w:t>2017</w:t>
            </w:r>
          </w:p>
        </w:tc>
        <w:tc>
          <w:tcPr>
            <w:tcW w:w="1842" w:type="dxa"/>
            <w:shd w:val="clear" w:color="auto" w:fill="auto"/>
            <w:vAlign w:val="bottom"/>
          </w:tcPr>
          <w:p w:rsidR="004D48F2" w:rsidRPr="00CE1D6A" w:rsidRDefault="004D48F2" w:rsidP="002F2F53">
            <w:pPr>
              <w:suppressAutoHyphens w:val="0"/>
              <w:spacing w:before="40" w:after="40" w:line="220" w:lineRule="exact"/>
              <w:ind w:right="113"/>
              <w:jc w:val="right"/>
              <w:rPr>
                <w:sz w:val="18"/>
              </w:rPr>
            </w:pPr>
            <w:r w:rsidRPr="00CE1D6A">
              <w:rPr>
                <w:sz w:val="18"/>
              </w:rPr>
              <w:t>3</w:t>
            </w:r>
          </w:p>
        </w:tc>
        <w:tc>
          <w:tcPr>
            <w:tcW w:w="1843" w:type="dxa"/>
            <w:shd w:val="clear" w:color="auto" w:fill="auto"/>
            <w:vAlign w:val="bottom"/>
          </w:tcPr>
          <w:p w:rsidR="004D48F2" w:rsidRPr="00CE1D6A" w:rsidRDefault="004D48F2" w:rsidP="002F2F53">
            <w:pPr>
              <w:suppressAutoHyphens w:val="0"/>
              <w:spacing w:before="40" w:after="40" w:line="220" w:lineRule="exact"/>
              <w:ind w:right="113"/>
              <w:jc w:val="right"/>
              <w:rPr>
                <w:sz w:val="18"/>
              </w:rPr>
            </w:pPr>
            <w:r w:rsidRPr="00CE1D6A">
              <w:rPr>
                <w:sz w:val="18"/>
              </w:rPr>
              <w:t>5</w:t>
            </w:r>
          </w:p>
        </w:tc>
        <w:tc>
          <w:tcPr>
            <w:tcW w:w="1843" w:type="dxa"/>
            <w:shd w:val="clear" w:color="auto" w:fill="auto"/>
            <w:vAlign w:val="bottom"/>
          </w:tcPr>
          <w:p w:rsidR="004D48F2" w:rsidRPr="00CE1D6A" w:rsidRDefault="004D48F2" w:rsidP="002F2F53">
            <w:pPr>
              <w:suppressAutoHyphens w:val="0"/>
              <w:spacing w:before="40" w:after="40" w:line="220" w:lineRule="exact"/>
              <w:ind w:right="113"/>
              <w:jc w:val="right"/>
              <w:rPr>
                <w:sz w:val="18"/>
              </w:rPr>
            </w:pPr>
            <w:r w:rsidRPr="00CE1D6A">
              <w:rPr>
                <w:sz w:val="18"/>
              </w:rPr>
              <w:t>8</w:t>
            </w:r>
          </w:p>
        </w:tc>
      </w:tr>
    </w:tbl>
    <w:p w:rsidR="004D48F2" w:rsidRPr="00CE1D6A" w:rsidRDefault="004D48F2" w:rsidP="002F2F53">
      <w:pPr>
        <w:spacing w:before="120"/>
        <w:ind w:left="1134" w:right="1134" w:firstLine="170"/>
        <w:rPr>
          <w:sz w:val="18"/>
        </w:rPr>
      </w:pPr>
      <w:r w:rsidRPr="00CE1D6A">
        <w:rPr>
          <w:i/>
          <w:sz w:val="18"/>
        </w:rPr>
        <w:t>Source:</w:t>
      </w:r>
      <w:r w:rsidRPr="00CE1D6A">
        <w:rPr>
          <w:sz w:val="18"/>
        </w:rPr>
        <w:t xml:space="preserve"> </w:t>
      </w:r>
      <w:r w:rsidR="00BF07EB" w:rsidRPr="00CE1D6A">
        <w:rPr>
          <w:sz w:val="18"/>
        </w:rPr>
        <w:t xml:space="preserve"> </w:t>
      </w:r>
      <w:r w:rsidRPr="00CE1D6A">
        <w:rPr>
          <w:sz w:val="18"/>
        </w:rPr>
        <w:t>High Court Indexes</w:t>
      </w:r>
      <w:r w:rsidR="00BF07EB" w:rsidRPr="00CE1D6A">
        <w:rPr>
          <w:sz w:val="18"/>
        </w:rPr>
        <w:t>.</w:t>
      </w:r>
    </w:p>
    <w:p w:rsidR="00756DE9" w:rsidRDefault="009A752A" w:rsidP="00756DE9">
      <w:pPr>
        <w:pStyle w:val="Heading1"/>
        <w:spacing w:before="240"/>
      </w:pPr>
      <w:bookmarkStart w:id="77" w:name="_Toc496860104"/>
      <w:bookmarkStart w:id="78" w:name="_Toc495054256"/>
      <w:r>
        <w:t>Table 11</w:t>
      </w:r>
      <w:bookmarkEnd w:id="77"/>
    </w:p>
    <w:p w:rsidR="004D48F2" w:rsidRPr="00CE1D6A" w:rsidRDefault="009A752A" w:rsidP="00756DE9">
      <w:pPr>
        <w:pStyle w:val="SingleTxtG"/>
      </w:pPr>
      <w:r w:rsidRPr="00D04C84">
        <w:rPr>
          <w:b/>
          <w:bCs/>
        </w:rPr>
        <w:t>Juveniles in a</w:t>
      </w:r>
      <w:r w:rsidR="004D48F2" w:rsidRPr="00D04C84">
        <w:rPr>
          <w:b/>
          <w:bCs/>
        </w:rPr>
        <w:t>doptions</w:t>
      </w:r>
      <w:r w:rsidR="004D48F2" w:rsidRPr="00756DE9">
        <w:t>*</w:t>
      </w:r>
      <w:bookmarkEnd w:id="78"/>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34"/>
        <w:gridCol w:w="1836"/>
        <w:gridCol w:w="1863"/>
        <w:gridCol w:w="1837"/>
      </w:tblGrid>
      <w:tr w:rsidR="004D48F2" w:rsidRPr="00CE1D6A" w:rsidTr="00BF07EB">
        <w:trPr>
          <w:tblHeader/>
        </w:trPr>
        <w:tc>
          <w:tcPr>
            <w:tcW w:w="1834" w:type="dxa"/>
            <w:tcBorders>
              <w:top w:val="single" w:sz="4" w:space="0" w:color="auto"/>
              <w:bottom w:val="single" w:sz="12" w:space="0" w:color="auto"/>
            </w:tcBorders>
            <w:shd w:val="clear" w:color="auto" w:fill="auto"/>
            <w:vAlign w:val="bottom"/>
          </w:tcPr>
          <w:p w:rsidR="004D48F2" w:rsidRPr="00CE1D6A" w:rsidRDefault="004D48F2" w:rsidP="00BF07EB">
            <w:pPr>
              <w:suppressAutoHyphens w:val="0"/>
              <w:spacing w:before="80" w:after="80" w:line="200" w:lineRule="exact"/>
              <w:ind w:right="113"/>
              <w:rPr>
                <w:i/>
                <w:sz w:val="16"/>
              </w:rPr>
            </w:pPr>
            <w:r w:rsidRPr="00CE1D6A">
              <w:rPr>
                <w:i/>
                <w:sz w:val="16"/>
              </w:rPr>
              <w:t>Year</w:t>
            </w:r>
          </w:p>
        </w:tc>
        <w:tc>
          <w:tcPr>
            <w:tcW w:w="1836" w:type="dxa"/>
            <w:tcBorders>
              <w:top w:val="single" w:sz="4" w:space="0" w:color="auto"/>
              <w:bottom w:val="single" w:sz="12" w:space="0" w:color="auto"/>
            </w:tcBorders>
            <w:shd w:val="clear" w:color="auto" w:fill="auto"/>
            <w:vAlign w:val="bottom"/>
          </w:tcPr>
          <w:p w:rsidR="004D48F2" w:rsidRPr="00CE1D6A" w:rsidRDefault="004D48F2" w:rsidP="00BF07EB">
            <w:pPr>
              <w:suppressAutoHyphens w:val="0"/>
              <w:spacing w:before="80" w:after="80" w:line="200" w:lineRule="exact"/>
              <w:ind w:right="113"/>
              <w:jc w:val="right"/>
              <w:rPr>
                <w:i/>
                <w:sz w:val="16"/>
              </w:rPr>
            </w:pPr>
            <w:r w:rsidRPr="00CE1D6A">
              <w:rPr>
                <w:i/>
                <w:sz w:val="16"/>
              </w:rPr>
              <w:t>Male</w:t>
            </w:r>
          </w:p>
        </w:tc>
        <w:tc>
          <w:tcPr>
            <w:tcW w:w="1863" w:type="dxa"/>
            <w:tcBorders>
              <w:top w:val="single" w:sz="4" w:space="0" w:color="auto"/>
              <w:bottom w:val="single" w:sz="12" w:space="0" w:color="auto"/>
            </w:tcBorders>
            <w:shd w:val="clear" w:color="auto" w:fill="auto"/>
            <w:vAlign w:val="bottom"/>
          </w:tcPr>
          <w:p w:rsidR="004D48F2" w:rsidRPr="00CE1D6A" w:rsidRDefault="004D48F2" w:rsidP="00BF07EB">
            <w:pPr>
              <w:suppressAutoHyphens w:val="0"/>
              <w:spacing w:before="80" w:after="80" w:line="200" w:lineRule="exact"/>
              <w:ind w:right="113"/>
              <w:jc w:val="right"/>
              <w:rPr>
                <w:i/>
                <w:sz w:val="16"/>
              </w:rPr>
            </w:pPr>
            <w:r w:rsidRPr="00CE1D6A">
              <w:rPr>
                <w:i/>
                <w:sz w:val="16"/>
              </w:rPr>
              <w:t>Female</w:t>
            </w:r>
          </w:p>
        </w:tc>
        <w:tc>
          <w:tcPr>
            <w:tcW w:w="1837" w:type="dxa"/>
            <w:tcBorders>
              <w:top w:val="single" w:sz="4" w:space="0" w:color="auto"/>
              <w:bottom w:val="single" w:sz="12" w:space="0" w:color="auto"/>
            </w:tcBorders>
            <w:shd w:val="clear" w:color="auto" w:fill="auto"/>
            <w:vAlign w:val="bottom"/>
          </w:tcPr>
          <w:p w:rsidR="004D48F2" w:rsidRPr="00CE1D6A" w:rsidRDefault="004D48F2" w:rsidP="00BF07EB">
            <w:pPr>
              <w:suppressAutoHyphens w:val="0"/>
              <w:spacing w:before="80" w:after="80" w:line="200" w:lineRule="exact"/>
              <w:ind w:right="113"/>
              <w:jc w:val="right"/>
              <w:rPr>
                <w:i/>
                <w:sz w:val="16"/>
              </w:rPr>
            </w:pPr>
            <w:r w:rsidRPr="00CE1D6A">
              <w:rPr>
                <w:i/>
                <w:sz w:val="16"/>
              </w:rPr>
              <w:t>Total</w:t>
            </w:r>
          </w:p>
        </w:tc>
      </w:tr>
      <w:tr w:rsidR="004D48F2" w:rsidRPr="00CE1D6A" w:rsidTr="00BF07EB">
        <w:tc>
          <w:tcPr>
            <w:tcW w:w="1834" w:type="dxa"/>
            <w:tcBorders>
              <w:top w:val="single" w:sz="12" w:space="0" w:color="auto"/>
            </w:tcBorders>
            <w:shd w:val="clear" w:color="auto" w:fill="auto"/>
          </w:tcPr>
          <w:p w:rsidR="004D48F2" w:rsidRPr="00CE1D6A" w:rsidRDefault="004D48F2" w:rsidP="00BF07EB">
            <w:pPr>
              <w:suppressAutoHyphens w:val="0"/>
              <w:spacing w:before="40" w:after="40" w:line="220" w:lineRule="exact"/>
              <w:ind w:right="113"/>
              <w:rPr>
                <w:sz w:val="18"/>
              </w:rPr>
            </w:pPr>
            <w:r w:rsidRPr="00CE1D6A">
              <w:rPr>
                <w:sz w:val="18"/>
              </w:rPr>
              <w:t>2013</w:t>
            </w:r>
          </w:p>
        </w:tc>
        <w:tc>
          <w:tcPr>
            <w:tcW w:w="1836" w:type="dxa"/>
            <w:tcBorders>
              <w:top w:val="single" w:sz="12" w:space="0" w:color="auto"/>
            </w:tcBorders>
            <w:shd w:val="clear" w:color="auto" w:fill="auto"/>
            <w:vAlign w:val="bottom"/>
          </w:tcPr>
          <w:p w:rsidR="004D48F2" w:rsidRPr="00CE1D6A" w:rsidRDefault="004D48F2" w:rsidP="00BF07EB">
            <w:pPr>
              <w:suppressAutoHyphens w:val="0"/>
              <w:spacing w:before="40" w:after="40" w:line="220" w:lineRule="exact"/>
              <w:ind w:right="113"/>
              <w:jc w:val="right"/>
              <w:rPr>
                <w:sz w:val="18"/>
              </w:rPr>
            </w:pPr>
            <w:r w:rsidRPr="00CE1D6A">
              <w:rPr>
                <w:sz w:val="18"/>
              </w:rPr>
              <w:t>2</w:t>
            </w:r>
          </w:p>
        </w:tc>
        <w:tc>
          <w:tcPr>
            <w:tcW w:w="1863" w:type="dxa"/>
            <w:tcBorders>
              <w:top w:val="single" w:sz="12" w:space="0" w:color="auto"/>
            </w:tcBorders>
            <w:shd w:val="clear" w:color="auto" w:fill="auto"/>
            <w:vAlign w:val="bottom"/>
          </w:tcPr>
          <w:p w:rsidR="004D48F2" w:rsidRPr="00CE1D6A" w:rsidRDefault="004D48F2" w:rsidP="00BF07EB">
            <w:pPr>
              <w:suppressAutoHyphens w:val="0"/>
              <w:spacing w:before="40" w:after="40" w:line="220" w:lineRule="exact"/>
              <w:ind w:right="113"/>
              <w:jc w:val="right"/>
              <w:rPr>
                <w:sz w:val="18"/>
              </w:rPr>
            </w:pPr>
            <w:r w:rsidRPr="00CE1D6A">
              <w:rPr>
                <w:sz w:val="18"/>
              </w:rPr>
              <w:t>0</w:t>
            </w:r>
          </w:p>
        </w:tc>
        <w:tc>
          <w:tcPr>
            <w:tcW w:w="1837" w:type="dxa"/>
            <w:tcBorders>
              <w:top w:val="single" w:sz="12" w:space="0" w:color="auto"/>
            </w:tcBorders>
            <w:shd w:val="clear" w:color="auto" w:fill="auto"/>
            <w:vAlign w:val="bottom"/>
          </w:tcPr>
          <w:p w:rsidR="004D48F2" w:rsidRPr="00CE1D6A" w:rsidRDefault="004D48F2" w:rsidP="00BF07EB">
            <w:pPr>
              <w:suppressAutoHyphens w:val="0"/>
              <w:spacing w:before="40" w:after="40" w:line="220" w:lineRule="exact"/>
              <w:ind w:right="113"/>
              <w:jc w:val="right"/>
              <w:rPr>
                <w:sz w:val="18"/>
              </w:rPr>
            </w:pPr>
            <w:r w:rsidRPr="00CE1D6A">
              <w:rPr>
                <w:sz w:val="18"/>
              </w:rPr>
              <w:t>2</w:t>
            </w:r>
          </w:p>
        </w:tc>
      </w:tr>
      <w:tr w:rsidR="004D48F2" w:rsidRPr="00CE1D6A" w:rsidTr="00BF07EB">
        <w:tc>
          <w:tcPr>
            <w:tcW w:w="1834" w:type="dxa"/>
            <w:shd w:val="clear" w:color="auto" w:fill="auto"/>
          </w:tcPr>
          <w:p w:rsidR="004D48F2" w:rsidRPr="00CE1D6A" w:rsidRDefault="004D48F2" w:rsidP="00BF07EB">
            <w:pPr>
              <w:suppressAutoHyphens w:val="0"/>
              <w:spacing w:before="40" w:after="40" w:line="220" w:lineRule="exact"/>
              <w:ind w:right="113"/>
              <w:rPr>
                <w:sz w:val="18"/>
              </w:rPr>
            </w:pPr>
            <w:r w:rsidRPr="00CE1D6A">
              <w:rPr>
                <w:sz w:val="18"/>
              </w:rPr>
              <w:t>2014</w:t>
            </w:r>
          </w:p>
        </w:tc>
        <w:tc>
          <w:tcPr>
            <w:tcW w:w="1836" w:type="dxa"/>
            <w:shd w:val="clear" w:color="auto" w:fill="auto"/>
            <w:vAlign w:val="bottom"/>
          </w:tcPr>
          <w:p w:rsidR="004D48F2" w:rsidRPr="00CE1D6A" w:rsidRDefault="004D48F2" w:rsidP="00BF07EB">
            <w:pPr>
              <w:suppressAutoHyphens w:val="0"/>
              <w:spacing w:before="40" w:after="40" w:line="220" w:lineRule="exact"/>
              <w:ind w:right="113"/>
              <w:jc w:val="right"/>
              <w:rPr>
                <w:sz w:val="18"/>
              </w:rPr>
            </w:pPr>
            <w:r w:rsidRPr="00CE1D6A">
              <w:rPr>
                <w:sz w:val="18"/>
              </w:rPr>
              <w:t>None</w:t>
            </w:r>
          </w:p>
        </w:tc>
        <w:tc>
          <w:tcPr>
            <w:tcW w:w="1863" w:type="dxa"/>
            <w:shd w:val="clear" w:color="auto" w:fill="auto"/>
            <w:vAlign w:val="bottom"/>
          </w:tcPr>
          <w:p w:rsidR="004D48F2" w:rsidRPr="00CE1D6A" w:rsidRDefault="004D48F2" w:rsidP="00BF07EB">
            <w:pPr>
              <w:suppressAutoHyphens w:val="0"/>
              <w:spacing w:before="40" w:after="40" w:line="220" w:lineRule="exact"/>
              <w:ind w:right="113"/>
              <w:jc w:val="right"/>
              <w:rPr>
                <w:sz w:val="18"/>
              </w:rPr>
            </w:pPr>
            <w:r w:rsidRPr="00CE1D6A">
              <w:rPr>
                <w:sz w:val="18"/>
              </w:rPr>
              <w:t>None</w:t>
            </w:r>
          </w:p>
        </w:tc>
        <w:tc>
          <w:tcPr>
            <w:tcW w:w="1837" w:type="dxa"/>
            <w:shd w:val="clear" w:color="auto" w:fill="auto"/>
            <w:vAlign w:val="bottom"/>
          </w:tcPr>
          <w:p w:rsidR="004D48F2" w:rsidRPr="00CE1D6A" w:rsidRDefault="004D48F2" w:rsidP="00BF07EB">
            <w:pPr>
              <w:suppressAutoHyphens w:val="0"/>
              <w:spacing w:before="40" w:after="40" w:line="220" w:lineRule="exact"/>
              <w:ind w:right="113"/>
              <w:jc w:val="right"/>
              <w:rPr>
                <w:sz w:val="18"/>
              </w:rPr>
            </w:pPr>
            <w:r w:rsidRPr="00CE1D6A">
              <w:rPr>
                <w:sz w:val="18"/>
              </w:rPr>
              <w:t>None</w:t>
            </w:r>
          </w:p>
        </w:tc>
      </w:tr>
      <w:tr w:rsidR="004D48F2" w:rsidRPr="00CE1D6A" w:rsidTr="00BF07EB">
        <w:tc>
          <w:tcPr>
            <w:tcW w:w="1834" w:type="dxa"/>
            <w:shd w:val="clear" w:color="auto" w:fill="auto"/>
          </w:tcPr>
          <w:p w:rsidR="004D48F2" w:rsidRPr="00CE1D6A" w:rsidRDefault="004D48F2" w:rsidP="00BF07EB">
            <w:pPr>
              <w:suppressAutoHyphens w:val="0"/>
              <w:spacing w:before="40" w:after="40" w:line="220" w:lineRule="exact"/>
              <w:ind w:right="113"/>
              <w:rPr>
                <w:sz w:val="18"/>
              </w:rPr>
            </w:pPr>
            <w:r w:rsidRPr="00CE1D6A">
              <w:rPr>
                <w:sz w:val="18"/>
              </w:rPr>
              <w:t>2015</w:t>
            </w:r>
          </w:p>
        </w:tc>
        <w:tc>
          <w:tcPr>
            <w:tcW w:w="1836" w:type="dxa"/>
            <w:shd w:val="clear" w:color="auto" w:fill="auto"/>
            <w:vAlign w:val="bottom"/>
          </w:tcPr>
          <w:p w:rsidR="004D48F2" w:rsidRPr="00CE1D6A" w:rsidRDefault="004D48F2" w:rsidP="00BF07EB">
            <w:pPr>
              <w:suppressAutoHyphens w:val="0"/>
              <w:spacing w:before="40" w:after="40" w:line="220" w:lineRule="exact"/>
              <w:ind w:right="113"/>
              <w:jc w:val="right"/>
              <w:rPr>
                <w:sz w:val="18"/>
              </w:rPr>
            </w:pPr>
            <w:r w:rsidRPr="00CE1D6A">
              <w:rPr>
                <w:sz w:val="18"/>
              </w:rPr>
              <w:t>None</w:t>
            </w:r>
          </w:p>
        </w:tc>
        <w:tc>
          <w:tcPr>
            <w:tcW w:w="1863" w:type="dxa"/>
            <w:shd w:val="clear" w:color="auto" w:fill="auto"/>
            <w:vAlign w:val="bottom"/>
          </w:tcPr>
          <w:p w:rsidR="004D48F2" w:rsidRPr="00CE1D6A" w:rsidRDefault="004D48F2" w:rsidP="00BF07EB">
            <w:pPr>
              <w:suppressAutoHyphens w:val="0"/>
              <w:spacing w:before="40" w:after="40" w:line="220" w:lineRule="exact"/>
              <w:ind w:right="113"/>
              <w:jc w:val="right"/>
              <w:rPr>
                <w:sz w:val="18"/>
              </w:rPr>
            </w:pPr>
            <w:r w:rsidRPr="00CE1D6A">
              <w:rPr>
                <w:sz w:val="18"/>
              </w:rPr>
              <w:t>None</w:t>
            </w:r>
          </w:p>
        </w:tc>
        <w:tc>
          <w:tcPr>
            <w:tcW w:w="1837" w:type="dxa"/>
            <w:shd w:val="clear" w:color="auto" w:fill="auto"/>
            <w:vAlign w:val="bottom"/>
          </w:tcPr>
          <w:p w:rsidR="004D48F2" w:rsidRPr="00CE1D6A" w:rsidRDefault="004D48F2" w:rsidP="00BF07EB">
            <w:pPr>
              <w:suppressAutoHyphens w:val="0"/>
              <w:spacing w:before="40" w:after="40" w:line="220" w:lineRule="exact"/>
              <w:ind w:right="113"/>
              <w:jc w:val="right"/>
              <w:rPr>
                <w:sz w:val="18"/>
              </w:rPr>
            </w:pPr>
            <w:r w:rsidRPr="00CE1D6A">
              <w:rPr>
                <w:sz w:val="18"/>
              </w:rPr>
              <w:t>None</w:t>
            </w:r>
          </w:p>
        </w:tc>
      </w:tr>
      <w:tr w:rsidR="004D48F2" w:rsidRPr="00CE1D6A" w:rsidTr="00BF07EB">
        <w:tc>
          <w:tcPr>
            <w:tcW w:w="1834" w:type="dxa"/>
            <w:shd w:val="clear" w:color="auto" w:fill="auto"/>
          </w:tcPr>
          <w:p w:rsidR="004D48F2" w:rsidRPr="00CE1D6A" w:rsidRDefault="004D48F2" w:rsidP="00BF07EB">
            <w:pPr>
              <w:suppressAutoHyphens w:val="0"/>
              <w:spacing w:before="40" w:after="40" w:line="220" w:lineRule="exact"/>
              <w:ind w:right="113"/>
              <w:rPr>
                <w:sz w:val="18"/>
              </w:rPr>
            </w:pPr>
            <w:r w:rsidRPr="00CE1D6A">
              <w:rPr>
                <w:sz w:val="18"/>
              </w:rPr>
              <w:t>2016</w:t>
            </w:r>
          </w:p>
        </w:tc>
        <w:tc>
          <w:tcPr>
            <w:tcW w:w="1836" w:type="dxa"/>
            <w:shd w:val="clear" w:color="auto" w:fill="auto"/>
            <w:vAlign w:val="bottom"/>
          </w:tcPr>
          <w:p w:rsidR="004D48F2" w:rsidRPr="00CE1D6A" w:rsidRDefault="004D48F2" w:rsidP="00BF07EB">
            <w:pPr>
              <w:suppressAutoHyphens w:val="0"/>
              <w:spacing w:before="40" w:after="40" w:line="220" w:lineRule="exact"/>
              <w:ind w:right="113"/>
              <w:jc w:val="right"/>
              <w:rPr>
                <w:sz w:val="18"/>
              </w:rPr>
            </w:pPr>
            <w:r w:rsidRPr="00CE1D6A">
              <w:rPr>
                <w:sz w:val="18"/>
              </w:rPr>
              <w:t>None</w:t>
            </w:r>
          </w:p>
        </w:tc>
        <w:tc>
          <w:tcPr>
            <w:tcW w:w="1863" w:type="dxa"/>
            <w:shd w:val="clear" w:color="auto" w:fill="auto"/>
            <w:vAlign w:val="bottom"/>
          </w:tcPr>
          <w:p w:rsidR="004D48F2" w:rsidRPr="00CE1D6A" w:rsidRDefault="004D48F2" w:rsidP="00BF07EB">
            <w:pPr>
              <w:suppressAutoHyphens w:val="0"/>
              <w:spacing w:before="40" w:after="40" w:line="220" w:lineRule="exact"/>
              <w:ind w:right="113"/>
              <w:jc w:val="right"/>
              <w:rPr>
                <w:sz w:val="18"/>
              </w:rPr>
            </w:pPr>
            <w:r w:rsidRPr="00CE1D6A">
              <w:rPr>
                <w:sz w:val="18"/>
              </w:rPr>
              <w:t>None</w:t>
            </w:r>
          </w:p>
        </w:tc>
        <w:tc>
          <w:tcPr>
            <w:tcW w:w="1837" w:type="dxa"/>
            <w:shd w:val="clear" w:color="auto" w:fill="auto"/>
            <w:vAlign w:val="bottom"/>
          </w:tcPr>
          <w:p w:rsidR="004D48F2" w:rsidRPr="00CE1D6A" w:rsidRDefault="004D48F2" w:rsidP="00BF07EB">
            <w:pPr>
              <w:suppressAutoHyphens w:val="0"/>
              <w:spacing w:before="40" w:after="40" w:line="220" w:lineRule="exact"/>
              <w:ind w:right="113"/>
              <w:jc w:val="right"/>
              <w:rPr>
                <w:sz w:val="18"/>
              </w:rPr>
            </w:pPr>
            <w:r w:rsidRPr="00CE1D6A">
              <w:rPr>
                <w:sz w:val="18"/>
              </w:rPr>
              <w:t>None</w:t>
            </w:r>
          </w:p>
        </w:tc>
      </w:tr>
      <w:tr w:rsidR="004D48F2" w:rsidRPr="00CE1D6A" w:rsidTr="00BF07EB">
        <w:tc>
          <w:tcPr>
            <w:tcW w:w="1834" w:type="dxa"/>
            <w:shd w:val="clear" w:color="auto" w:fill="auto"/>
          </w:tcPr>
          <w:p w:rsidR="004D48F2" w:rsidRPr="00CE1D6A" w:rsidRDefault="004D48F2" w:rsidP="00BF07EB">
            <w:pPr>
              <w:suppressAutoHyphens w:val="0"/>
              <w:spacing w:before="40" w:after="40" w:line="220" w:lineRule="exact"/>
              <w:ind w:right="113"/>
              <w:rPr>
                <w:sz w:val="18"/>
              </w:rPr>
            </w:pPr>
            <w:r w:rsidRPr="00CE1D6A">
              <w:rPr>
                <w:sz w:val="18"/>
              </w:rPr>
              <w:t>2017</w:t>
            </w:r>
          </w:p>
        </w:tc>
        <w:tc>
          <w:tcPr>
            <w:tcW w:w="1836" w:type="dxa"/>
            <w:shd w:val="clear" w:color="auto" w:fill="auto"/>
            <w:vAlign w:val="bottom"/>
          </w:tcPr>
          <w:p w:rsidR="004D48F2" w:rsidRPr="00CE1D6A" w:rsidRDefault="004D48F2" w:rsidP="00BF07EB">
            <w:pPr>
              <w:suppressAutoHyphens w:val="0"/>
              <w:spacing w:before="40" w:after="40" w:line="220" w:lineRule="exact"/>
              <w:ind w:right="113"/>
              <w:jc w:val="right"/>
              <w:rPr>
                <w:sz w:val="18"/>
              </w:rPr>
            </w:pPr>
            <w:r w:rsidRPr="00CE1D6A">
              <w:rPr>
                <w:sz w:val="18"/>
              </w:rPr>
              <w:t>1</w:t>
            </w:r>
          </w:p>
        </w:tc>
        <w:tc>
          <w:tcPr>
            <w:tcW w:w="1863" w:type="dxa"/>
            <w:shd w:val="clear" w:color="auto" w:fill="auto"/>
            <w:vAlign w:val="bottom"/>
          </w:tcPr>
          <w:p w:rsidR="004D48F2" w:rsidRPr="00CE1D6A" w:rsidRDefault="004D48F2" w:rsidP="00BF07EB">
            <w:pPr>
              <w:suppressAutoHyphens w:val="0"/>
              <w:spacing w:before="40" w:after="40" w:line="220" w:lineRule="exact"/>
              <w:ind w:right="113"/>
              <w:jc w:val="right"/>
              <w:rPr>
                <w:sz w:val="18"/>
              </w:rPr>
            </w:pPr>
            <w:r w:rsidRPr="00CE1D6A">
              <w:rPr>
                <w:sz w:val="18"/>
              </w:rPr>
              <w:t>0</w:t>
            </w:r>
          </w:p>
        </w:tc>
        <w:tc>
          <w:tcPr>
            <w:tcW w:w="1837" w:type="dxa"/>
            <w:shd w:val="clear" w:color="auto" w:fill="auto"/>
            <w:vAlign w:val="bottom"/>
          </w:tcPr>
          <w:p w:rsidR="004D48F2" w:rsidRPr="00CE1D6A" w:rsidRDefault="004D48F2" w:rsidP="00BF07EB">
            <w:pPr>
              <w:suppressAutoHyphens w:val="0"/>
              <w:spacing w:before="40" w:after="40" w:line="220" w:lineRule="exact"/>
              <w:ind w:right="113"/>
              <w:jc w:val="right"/>
              <w:rPr>
                <w:sz w:val="18"/>
              </w:rPr>
            </w:pPr>
            <w:r w:rsidRPr="00CE1D6A">
              <w:rPr>
                <w:sz w:val="18"/>
              </w:rPr>
              <w:t>1</w:t>
            </w:r>
          </w:p>
        </w:tc>
      </w:tr>
    </w:tbl>
    <w:p w:rsidR="004D48F2" w:rsidRPr="00CE1D6A" w:rsidRDefault="004D48F2" w:rsidP="00BF07EB">
      <w:pPr>
        <w:spacing w:before="120"/>
        <w:ind w:left="1134" w:right="1134" w:firstLine="170"/>
        <w:rPr>
          <w:sz w:val="18"/>
        </w:rPr>
      </w:pPr>
      <w:r w:rsidRPr="00CE1D6A">
        <w:rPr>
          <w:i/>
          <w:sz w:val="18"/>
        </w:rPr>
        <w:t>Source:</w:t>
      </w:r>
      <w:r w:rsidRPr="00CE1D6A">
        <w:rPr>
          <w:sz w:val="18"/>
        </w:rPr>
        <w:t xml:space="preserve"> </w:t>
      </w:r>
      <w:r w:rsidR="00BF07EB" w:rsidRPr="00CE1D6A">
        <w:rPr>
          <w:sz w:val="18"/>
        </w:rPr>
        <w:t xml:space="preserve"> </w:t>
      </w:r>
      <w:r w:rsidRPr="00CE1D6A">
        <w:rPr>
          <w:sz w:val="18"/>
        </w:rPr>
        <w:t>High Court Indexes</w:t>
      </w:r>
      <w:r w:rsidR="00BF07EB" w:rsidRPr="00CE1D6A">
        <w:rPr>
          <w:sz w:val="18"/>
        </w:rPr>
        <w:t>.</w:t>
      </w:r>
    </w:p>
    <w:p w:rsidR="004D48F2" w:rsidRPr="00CE1D6A" w:rsidRDefault="004D48F2" w:rsidP="004C0C90">
      <w:pPr>
        <w:pStyle w:val="SingleTxtG"/>
        <w:spacing w:after="0"/>
        <w:ind w:firstLine="170"/>
        <w:jc w:val="left"/>
        <w:rPr>
          <w:sz w:val="18"/>
          <w:szCs w:val="18"/>
        </w:rPr>
      </w:pPr>
      <w:r w:rsidRPr="00CE1D6A">
        <w:rPr>
          <w:lang w:eastAsia="en-US"/>
        </w:rPr>
        <w:t>*</w:t>
      </w:r>
      <w:r w:rsidR="00463D7E" w:rsidRPr="00CE1D6A">
        <w:rPr>
          <w:sz w:val="18"/>
          <w:lang w:eastAsia="en-US"/>
        </w:rPr>
        <w:t xml:space="preserve">  </w:t>
      </w:r>
      <w:r w:rsidRPr="00CE1D6A">
        <w:rPr>
          <w:sz w:val="18"/>
          <w:szCs w:val="18"/>
          <w:lang w:eastAsia="en-US"/>
        </w:rPr>
        <w:t xml:space="preserve">Some numbers for a certain year may not match up, this is because two children were filed </w:t>
      </w:r>
      <w:r w:rsidRPr="00CE1D6A">
        <w:rPr>
          <w:sz w:val="18"/>
          <w:szCs w:val="18"/>
        </w:rPr>
        <w:t>under one case, in some cases, and the children could either be two females filed in one case, two males, or a female and male filed in one case.</w:t>
      </w:r>
    </w:p>
    <w:p w:rsidR="00654F0C" w:rsidRDefault="009A752A" w:rsidP="00654F0C">
      <w:pPr>
        <w:pStyle w:val="Heading1"/>
        <w:spacing w:before="240"/>
      </w:pPr>
      <w:bookmarkStart w:id="79" w:name="_Toc496860105"/>
      <w:bookmarkStart w:id="80" w:name="_Toc495054257"/>
      <w:r>
        <w:t>Table 12</w:t>
      </w:r>
      <w:bookmarkEnd w:id="79"/>
    </w:p>
    <w:p w:rsidR="004D48F2" w:rsidRPr="00654F0C" w:rsidRDefault="009A752A" w:rsidP="00654F0C">
      <w:pPr>
        <w:pStyle w:val="SingleTxtG"/>
        <w:rPr>
          <w:b/>
          <w:bCs/>
        </w:rPr>
      </w:pPr>
      <w:r w:rsidRPr="00654F0C">
        <w:rPr>
          <w:b/>
          <w:bCs/>
        </w:rPr>
        <w:t>International a</w:t>
      </w:r>
      <w:r w:rsidR="004D48F2" w:rsidRPr="00654F0C">
        <w:rPr>
          <w:b/>
          <w:bCs/>
        </w:rPr>
        <w:t xml:space="preserve">doptions </w:t>
      </w:r>
      <w:r w:rsidRPr="00654F0C">
        <w:rPr>
          <w:b/>
          <w:bCs/>
        </w:rPr>
        <w:t>c</w:t>
      </w:r>
      <w:r w:rsidR="004D48F2" w:rsidRPr="00654F0C">
        <w:rPr>
          <w:b/>
          <w:bCs/>
        </w:rPr>
        <w:t>ompleted 2014-2016</w:t>
      </w:r>
      <w:bookmarkEnd w:id="80"/>
    </w:p>
    <w:tbl>
      <w:tblPr>
        <w:tblW w:w="7371"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695"/>
        <w:gridCol w:w="5676"/>
      </w:tblGrid>
      <w:tr w:rsidR="004D48F2" w:rsidRPr="00CE1D6A" w:rsidTr="00377DED">
        <w:trPr>
          <w:tblHeader/>
        </w:trPr>
        <w:tc>
          <w:tcPr>
            <w:tcW w:w="1695" w:type="dxa"/>
            <w:tcBorders>
              <w:top w:val="single" w:sz="4" w:space="0" w:color="auto"/>
              <w:bottom w:val="single" w:sz="12" w:space="0" w:color="auto"/>
            </w:tcBorders>
            <w:shd w:val="clear" w:color="auto" w:fill="auto"/>
            <w:vAlign w:val="bottom"/>
          </w:tcPr>
          <w:p w:rsidR="004D48F2" w:rsidRPr="00CE1D6A" w:rsidRDefault="004D48F2" w:rsidP="00463D7E">
            <w:pPr>
              <w:suppressAutoHyphens w:val="0"/>
              <w:spacing w:before="80" w:after="80" w:line="200" w:lineRule="exact"/>
              <w:ind w:right="113"/>
              <w:rPr>
                <w:i/>
                <w:sz w:val="16"/>
              </w:rPr>
            </w:pPr>
            <w:r w:rsidRPr="00CE1D6A">
              <w:rPr>
                <w:i/>
                <w:sz w:val="16"/>
              </w:rPr>
              <w:t>Year</w:t>
            </w:r>
          </w:p>
        </w:tc>
        <w:tc>
          <w:tcPr>
            <w:tcW w:w="5675" w:type="dxa"/>
            <w:tcBorders>
              <w:top w:val="single" w:sz="4" w:space="0" w:color="auto"/>
              <w:bottom w:val="single" w:sz="12" w:space="0" w:color="auto"/>
            </w:tcBorders>
            <w:shd w:val="clear" w:color="auto" w:fill="auto"/>
            <w:vAlign w:val="bottom"/>
          </w:tcPr>
          <w:p w:rsidR="004D48F2" w:rsidRPr="00CE1D6A" w:rsidRDefault="004D48F2" w:rsidP="00463D7E">
            <w:pPr>
              <w:suppressAutoHyphens w:val="0"/>
              <w:spacing w:before="80" w:after="80" w:line="200" w:lineRule="exact"/>
              <w:ind w:right="113"/>
              <w:jc w:val="right"/>
              <w:rPr>
                <w:i/>
                <w:sz w:val="16"/>
              </w:rPr>
            </w:pPr>
            <w:r w:rsidRPr="00CE1D6A">
              <w:rPr>
                <w:i/>
                <w:sz w:val="16"/>
              </w:rPr>
              <w:t xml:space="preserve">Number </w:t>
            </w:r>
            <w:r w:rsidR="004F30C1" w:rsidRPr="00CE1D6A">
              <w:rPr>
                <w:i/>
                <w:sz w:val="16"/>
              </w:rPr>
              <w:t>of adoptions completed</w:t>
            </w:r>
          </w:p>
        </w:tc>
      </w:tr>
      <w:tr w:rsidR="004D48F2" w:rsidRPr="00CE1D6A" w:rsidTr="00377DED">
        <w:tc>
          <w:tcPr>
            <w:tcW w:w="1695" w:type="dxa"/>
            <w:tcBorders>
              <w:top w:val="single" w:sz="12" w:space="0" w:color="auto"/>
            </w:tcBorders>
            <w:shd w:val="clear" w:color="auto" w:fill="auto"/>
          </w:tcPr>
          <w:p w:rsidR="004D48F2" w:rsidRPr="00CE1D6A" w:rsidRDefault="004D48F2" w:rsidP="00463D7E">
            <w:pPr>
              <w:suppressAutoHyphens w:val="0"/>
              <w:spacing w:before="40" w:after="40" w:line="220" w:lineRule="exact"/>
              <w:ind w:right="113"/>
              <w:rPr>
                <w:sz w:val="18"/>
              </w:rPr>
            </w:pPr>
            <w:r w:rsidRPr="00CE1D6A">
              <w:rPr>
                <w:sz w:val="18"/>
              </w:rPr>
              <w:t>2014</w:t>
            </w:r>
          </w:p>
        </w:tc>
        <w:tc>
          <w:tcPr>
            <w:tcW w:w="5675" w:type="dxa"/>
            <w:tcBorders>
              <w:top w:val="single" w:sz="12" w:space="0" w:color="auto"/>
            </w:tcBorders>
            <w:shd w:val="clear" w:color="auto" w:fill="auto"/>
            <w:vAlign w:val="bottom"/>
          </w:tcPr>
          <w:p w:rsidR="004D48F2" w:rsidRPr="00CE1D6A" w:rsidRDefault="004D48F2" w:rsidP="00463D7E">
            <w:pPr>
              <w:suppressAutoHyphens w:val="0"/>
              <w:spacing w:before="40" w:after="40" w:line="220" w:lineRule="exact"/>
              <w:ind w:right="113"/>
              <w:jc w:val="right"/>
              <w:rPr>
                <w:sz w:val="18"/>
              </w:rPr>
            </w:pPr>
            <w:r w:rsidRPr="00CE1D6A">
              <w:rPr>
                <w:sz w:val="18"/>
              </w:rPr>
              <w:t>30</w:t>
            </w:r>
          </w:p>
        </w:tc>
      </w:tr>
      <w:tr w:rsidR="004D48F2" w:rsidRPr="00CE1D6A" w:rsidTr="00377DED">
        <w:tc>
          <w:tcPr>
            <w:tcW w:w="1695" w:type="dxa"/>
            <w:shd w:val="clear" w:color="auto" w:fill="auto"/>
          </w:tcPr>
          <w:p w:rsidR="004D48F2" w:rsidRPr="00CE1D6A" w:rsidRDefault="004D48F2" w:rsidP="00463D7E">
            <w:pPr>
              <w:suppressAutoHyphens w:val="0"/>
              <w:spacing w:before="40" w:after="40" w:line="220" w:lineRule="exact"/>
              <w:ind w:right="113"/>
              <w:rPr>
                <w:sz w:val="18"/>
              </w:rPr>
            </w:pPr>
            <w:r w:rsidRPr="00CE1D6A">
              <w:rPr>
                <w:sz w:val="18"/>
              </w:rPr>
              <w:t>2015</w:t>
            </w:r>
          </w:p>
        </w:tc>
        <w:tc>
          <w:tcPr>
            <w:tcW w:w="5675" w:type="dxa"/>
            <w:shd w:val="clear" w:color="auto" w:fill="auto"/>
            <w:vAlign w:val="bottom"/>
          </w:tcPr>
          <w:p w:rsidR="004D48F2" w:rsidRPr="00CE1D6A" w:rsidRDefault="004D48F2" w:rsidP="00463D7E">
            <w:pPr>
              <w:suppressAutoHyphens w:val="0"/>
              <w:spacing w:before="40" w:after="40" w:line="220" w:lineRule="exact"/>
              <w:ind w:right="113"/>
              <w:jc w:val="right"/>
              <w:rPr>
                <w:sz w:val="18"/>
              </w:rPr>
            </w:pPr>
            <w:r w:rsidRPr="00CE1D6A">
              <w:rPr>
                <w:sz w:val="18"/>
              </w:rPr>
              <w:t>13</w:t>
            </w:r>
          </w:p>
        </w:tc>
      </w:tr>
      <w:tr w:rsidR="004D48F2" w:rsidRPr="00CE1D6A" w:rsidTr="00377DED">
        <w:tc>
          <w:tcPr>
            <w:tcW w:w="1695" w:type="dxa"/>
            <w:shd w:val="clear" w:color="auto" w:fill="auto"/>
          </w:tcPr>
          <w:p w:rsidR="004D48F2" w:rsidRPr="00CE1D6A" w:rsidRDefault="004D48F2" w:rsidP="00463D7E">
            <w:pPr>
              <w:suppressAutoHyphens w:val="0"/>
              <w:spacing w:before="40" w:after="40" w:line="220" w:lineRule="exact"/>
              <w:ind w:right="113"/>
              <w:rPr>
                <w:sz w:val="18"/>
              </w:rPr>
            </w:pPr>
            <w:r w:rsidRPr="00CE1D6A">
              <w:rPr>
                <w:sz w:val="18"/>
              </w:rPr>
              <w:t>2016</w:t>
            </w:r>
          </w:p>
        </w:tc>
        <w:tc>
          <w:tcPr>
            <w:tcW w:w="5675" w:type="dxa"/>
            <w:shd w:val="clear" w:color="auto" w:fill="auto"/>
            <w:vAlign w:val="bottom"/>
          </w:tcPr>
          <w:p w:rsidR="004D48F2" w:rsidRPr="00CE1D6A" w:rsidRDefault="004D48F2" w:rsidP="00463D7E">
            <w:pPr>
              <w:suppressAutoHyphens w:val="0"/>
              <w:spacing w:before="40" w:after="40" w:line="220" w:lineRule="exact"/>
              <w:ind w:right="113"/>
              <w:jc w:val="right"/>
              <w:rPr>
                <w:sz w:val="18"/>
              </w:rPr>
            </w:pPr>
            <w:r w:rsidRPr="00CE1D6A">
              <w:rPr>
                <w:sz w:val="18"/>
              </w:rPr>
              <w:t>13</w:t>
            </w:r>
          </w:p>
        </w:tc>
      </w:tr>
    </w:tbl>
    <w:p w:rsidR="004D48F2" w:rsidRPr="00CE1D6A" w:rsidRDefault="004D48F2" w:rsidP="00377DED">
      <w:pPr>
        <w:spacing w:before="120"/>
        <w:ind w:left="1134" w:right="1134" w:firstLine="170"/>
        <w:rPr>
          <w:sz w:val="18"/>
        </w:rPr>
      </w:pPr>
      <w:r w:rsidRPr="00CE1D6A">
        <w:rPr>
          <w:i/>
          <w:sz w:val="18"/>
        </w:rPr>
        <w:t>Source:</w:t>
      </w:r>
      <w:r w:rsidR="00377DED" w:rsidRPr="00CE1D6A">
        <w:rPr>
          <w:sz w:val="18"/>
        </w:rPr>
        <w:t xml:space="preserve"> </w:t>
      </w:r>
      <w:r w:rsidRPr="00CE1D6A">
        <w:rPr>
          <w:sz w:val="18"/>
        </w:rPr>
        <w:t xml:space="preserve"> Central Adoption Agency</w:t>
      </w:r>
      <w:r w:rsidR="00377DED" w:rsidRPr="00CE1D6A">
        <w:rPr>
          <w:sz w:val="18"/>
        </w:rPr>
        <w:t>.</w:t>
      </w:r>
    </w:p>
    <w:p w:rsidR="004D48F2" w:rsidRPr="00CE1D6A" w:rsidRDefault="004D48F2" w:rsidP="00377DED">
      <w:pPr>
        <w:pStyle w:val="H1G"/>
      </w:pPr>
      <w:bookmarkStart w:id="81" w:name="_Toc495054258"/>
      <w:r w:rsidRPr="00CE1D6A">
        <w:lastRenderedPageBreak/>
        <w:tab/>
      </w:r>
      <w:r w:rsidRPr="00CE1D6A">
        <w:tab/>
        <w:t>Issue 17</w:t>
      </w:r>
      <w:bookmarkEnd w:id="81"/>
    </w:p>
    <w:p w:rsidR="004D48F2" w:rsidRPr="00CE1D6A" w:rsidRDefault="004D48F2" w:rsidP="00377DED">
      <w:pPr>
        <w:pStyle w:val="SingleTxtG"/>
        <w:keepNext/>
        <w:keepLines/>
        <w:rPr>
          <w:b/>
        </w:rPr>
      </w:pPr>
      <w:r w:rsidRPr="00CE1D6A">
        <w:tab/>
      </w:r>
      <w:r w:rsidRPr="00CE1D6A">
        <w:rPr>
          <w:b/>
        </w:rPr>
        <w:t>The following tables are in reference to Is</w:t>
      </w:r>
      <w:r w:rsidR="00377DED" w:rsidRPr="00CE1D6A">
        <w:rPr>
          <w:b/>
        </w:rPr>
        <w:t>sue 17 and the sub-issues there</w:t>
      </w:r>
      <w:r w:rsidRPr="00CE1D6A">
        <w:rPr>
          <w:b/>
        </w:rPr>
        <w:t>in.</w:t>
      </w:r>
    </w:p>
    <w:p w:rsidR="008177CB" w:rsidRDefault="004D48F2" w:rsidP="008177CB">
      <w:pPr>
        <w:pStyle w:val="Heading1"/>
        <w:spacing w:before="240"/>
      </w:pPr>
      <w:bookmarkStart w:id="82" w:name="_Toc496860106"/>
      <w:bookmarkStart w:id="83" w:name="_Toc495054259"/>
      <w:r w:rsidRPr="00CE1D6A">
        <w:t>Table 13</w:t>
      </w:r>
      <w:bookmarkEnd w:id="82"/>
    </w:p>
    <w:p w:rsidR="004D48F2" w:rsidRPr="009F3BC8" w:rsidRDefault="004D48F2" w:rsidP="009F3BC8">
      <w:pPr>
        <w:pStyle w:val="SingleTxtG"/>
        <w:rPr>
          <w:b/>
          <w:bCs/>
        </w:rPr>
      </w:pPr>
      <w:r w:rsidRPr="009F3BC8">
        <w:rPr>
          <w:b/>
          <w:bCs/>
        </w:rPr>
        <w:t>SPED students throughout the RMI (ages 6-21)</w:t>
      </w:r>
      <w:bookmarkEnd w:id="83"/>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095"/>
        <w:gridCol w:w="1326"/>
        <w:gridCol w:w="1307"/>
        <w:gridCol w:w="1214"/>
        <w:gridCol w:w="1214"/>
        <w:gridCol w:w="1214"/>
      </w:tblGrid>
      <w:tr w:rsidR="004D48F2" w:rsidRPr="00CE1D6A" w:rsidTr="00483F7C">
        <w:trPr>
          <w:tblHeader/>
        </w:trPr>
        <w:tc>
          <w:tcPr>
            <w:tcW w:w="1057" w:type="dxa"/>
            <w:tcBorders>
              <w:top w:val="single" w:sz="4" w:space="0" w:color="auto"/>
              <w:bottom w:val="single" w:sz="12" w:space="0" w:color="auto"/>
            </w:tcBorders>
            <w:shd w:val="clear" w:color="auto" w:fill="auto"/>
            <w:noWrap/>
            <w:vAlign w:val="bottom"/>
            <w:hideMark/>
          </w:tcPr>
          <w:p w:rsidR="004D48F2" w:rsidRPr="00CE1D6A" w:rsidRDefault="004D48F2" w:rsidP="00483F7C">
            <w:pPr>
              <w:suppressAutoHyphens w:val="0"/>
              <w:spacing w:before="80" w:after="80" w:line="200" w:lineRule="exact"/>
              <w:ind w:right="113"/>
              <w:rPr>
                <w:i/>
                <w:sz w:val="16"/>
              </w:rPr>
            </w:pPr>
            <w:r w:rsidRPr="00CE1D6A">
              <w:rPr>
                <w:i/>
                <w:sz w:val="16"/>
              </w:rPr>
              <w:t>A</w:t>
            </w:r>
            <w:r w:rsidR="00483F7C" w:rsidRPr="00CE1D6A">
              <w:rPr>
                <w:i/>
                <w:sz w:val="16"/>
              </w:rPr>
              <w:t>ge</w:t>
            </w:r>
          </w:p>
        </w:tc>
        <w:tc>
          <w:tcPr>
            <w:tcW w:w="1278" w:type="dxa"/>
            <w:tcBorders>
              <w:top w:val="single" w:sz="4" w:space="0" w:color="auto"/>
              <w:bottom w:val="single" w:sz="12" w:space="0" w:color="auto"/>
            </w:tcBorders>
            <w:shd w:val="clear" w:color="auto" w:fill="auto"/>
            <w:noWrap/>
            <w:vAlign w:val="bottom"/>
            <w:hideMark/>
          </w:tcPr>
          <w:p w:rsidR="004D48F2" w:rsidRPr="00CE1D6A" w:rsidRDefault="004D48F2" w:rsidP="00483F7C">
            <w:pPr>
              <w:suppressAutoHyphens w:val="0"/>
              <w:spacing w:before="80" w:after="80" w:line="200" w:lineRule="exact"/>
              <w:ind w:right="113"/>
              <w:jc w:val="right"/>
              <w:rPr>
                <w:i/>
                <w:sz w:val="16"/>
              </w:rPr>
            </w:pPr>
            <w:r w:rsidRPr="00CE1D6A">
              <w:rPr>
                <w:i/>
                <w:sz w:val="16"/>
              </w:rPr>
              <w:t>SY12-13</w:t>
            </w:r>
          </w:p>
        </w:tc>
        <w:tc>
          <w:tcPr>
            <w:tcW w:w="1260" w:type="dxa"/>
            <w:tcBorders>
              <w:top w:val="single" w:sz="4" w:space="0" w:color="auto"/>
              <w:bottom w:val="single" w:sz="12" w:space="0" w:color="auto"/>
            </w:tcBorders>
            <w:shd w:val="clear" w:color="auto" w:fill="auto"/>
            <w:noWrap/>
            <w:vAlign w:val="bottom"/>
            <w:hideMark/>
          </w:tcPr>
          <w:p w:rsidR="004D48F2" w:rsidRPr="00CE1D6A" w:rsidRDefault="004D48F2" w:rsidP="00483F7C">
            <w:pPr>
              <w:suppressAutoHyphens w:val="0"/>
              <w:spacing w:before="80" w:after="80" w:line="200" w:lineRule="exact"/>
              <w:ind w:right="113"/>
              <w:jc w:val="right"/>
              <w:rPr>
                <w:i/>
                <w:sz w:val="16"/>
              </w:rPr>
            </w:pPr>
            <w:r w:rsidRPr="00CE1D6A">
              <w:rPr>
                <w:i/>
                <w:sz w:val="16"/>
              </w:rPr>
              <w:t>SY13-14</w:t>
            </w:r>
          </w:p>
        </w:tc>
        <w:tc>
          <w:tcPr>
            <w:tcW w:w="1170" w:type="dxa"/>
            <w:tcBorders>
              <w:top w:val="single" w:sz="4" w:space="0" w:color="auto"/>
              <w:bottom w:val="single" w:sz="12" w:space="0" w:color="auto"/>
            </w:tcBorders>
            <w:shd w:val="clear" w:color="auto" w:fill="auto"/>
            <w:noWrap/>
            <w:vAlign w:val="bottom"/>
            <w:hideMark/>
          </w:tcPr>
          <w:p w:rsidR="004D48F2" w:rsidRPr="00CE1D6A" w:rsidRDefault="004D48F2" w:rsidP="00483F7C">
            <w:pPr>
              <w:suppressAutoHyphens w:val="0"/>
              <w:spacing w:before="80" w:after="80" w:line="200" w:lineRule="exact"/>
              <w:ind w:right="113"/>
              <w:jc w:val="right"/>
              <w:rPr>
                <w:i/>
                <w:sz w:val="16"/>
              </w:rPr>
            </w:pPr>
            <w:r w:rsidRPr="00CE1D6A">
              <w:rPr>
                <w:i/>
                <w:sz w:val="16"/>
              </w:rPr>
              <w:t>SY14-15</w:t>
            </w:r>
          </w:p>
        </w:tc>
        <w:tc>
          <w:tcPr>
            <w:tcW w:w="1170" w:type="dxa"/>
            <w:tcBorders>
              <w:top w:val="single" w:sz="4" w:space="0" w:color="auto"/>
              <w:bottom w:val="single" w:sz="12" w:space="0" w:color="auto"/>
            </w:tcBorders>
            <w:shd w:val="clear" w:color="auto" w:fill="auto"/>
            <w:noWrap/>
            <w:vAlign w:val="bottom"/>
            <w:hideMark/>
          </w:tcPr>
          <w:p w:rsidR="004D48F2" w:rsidRPr="00CE1D6A" w:rsidRDefault="004D48F2" w:rsidP="00483F7C">
            <w:pPr>
              <w:suppressAutoHyphens w:val="0"/>
              <w:spacing w:before="80" w:after="80" w:line="200" w:lineRule="exact"/>
              <w:ind w:right="113"/>
              <w:jc w:val="right"/>
              <w:rPr>
                <w:i/>
                <w:sz w:val="16"/>
              </w:rPr>
            </w:pPr>
            <w:r w:rsidRPr="00CE1D6A">
              <w:rPr>
                <w:i/>
                <w:sz w:val="16"/>
              </w:rPr>
              <w:t>SY15-16</w:t>
            </w:r>
          </w:p>
        </w:tc>
        <w:tc>
          <w:tcPr>
            <w:tcW w:w="1170" w:type="dxa"/>
            <w:tcBorders>
              <w:top w:val="single" w:sz="4" w:space="0" w:color="auto"/>
              <w:bottom w:val="single" w:sz="12" w:space="0" w:color="auto"/>
            </w:tcBorders>
            <w:shd w:val="clear" w:color="auto" w:fill="auto"/>
            <w:vAlign w:val="bottom"/>
          </w:tcPr>
          <w:p w:rsidR="004D48F2" w:rsidRPr="00CE1D6A" w:rsidRDefault="004D48F2" w:rsidP="00483F7C">
            <w:pPr>
              <w:suppressAutoHyphens w:val="0"/>
              <w:spacing w:before="80" w:after="80" w:line="200" w:lineRule="exact"/>
              <w:ind w:right="113"/>
              <w:jc w:val="right"/>
              <w:rPr>
                <w:i/>
                <w:sz w:val="16"/>
              </w:rPr>
            </w:pPr>
            <w:r w:rsidRPr="00CE1D6A">
              <w:rPr>
                <w:i/>
                <w:sz w:val="16"/>
              </w:rPr>
              <w:t>SY16-17</w:t>
            </w:r>
          </w:p>
        </w:tc>
      </w:tr>
      <w:tr w:rsidR="004D48F2" w:rsidRPr="00CE1D6A" w:rsidTr="00483F7C">
        <w:tc>
          <w:tcPr>
            <w:tcW w:w="1057" w:type="dxa"/>
            <w:tcBorders>
              <w:top w:val="single" w:sz="12" w:space="0" w:color="auto"/>
            </w:tcBorders>
            <w:shd w:val="clear" w:color="auto" w:fill="auto"/>
            <w:hideMark/>
          </w:tcPr>
          <w:p w:rsidR="004D48F2" w:rsidRPr="00CE1D6A" w:rsidRDefault="004D48F2" w:rsidP="00483F7C">
            <w:pPr>
              <w:suppressAutoHyphens w:val="0"/>
              <w:spacing w:before="40" w:after="40" w:line="220" w:lineRule="exact"/>
              <w:ind w:right="113"/>
              <w:rPr>
                <w:sz w:val="18"/>
              </w:rPr>
            </w:pPr>
            <w:r w:rsidRPr="00CE1D6A">
              <w:rPr>
                <w:sz w:val="18"/>
              </w:rPr>
              <w:t>6</w:t>
            </w:r>
          </w:p>
        </w:tc>
        <w:tc>
          <w:tcPr>
            <w:tcW w:w="1278" w:type="dxa"/>
            <w:tcBorders>
              <w:top w:val="single" w:sz="12" w:space="0" w:color="auto"/>
            </w:tcBorders>
            <w:shd w:val="clear" w:color="auto" w:fill="auto"/>
            <w:vAlign w:val="bottom"/>
            <w:hideMark/>
          </w:tcPr>
          <w:p w:rsidR="004D48F2" w:rsidRPr="00CE1D6A" w:rsidRDefault="004D48F2" w:rsidP="00483F7C">
            <w:pPr>
              <w:suppressAutoHyphens w:val="0"/>
              <w:spacing w:before="40" w:after="40" w:line="220" w:lineRule="exact"/>
              <w:ind w:right="113"/>
              <w:jc w:val="right"/>
              <w:rPr>
                <w:sz w:val="18"/>
              </w:rPr>
            </w:pPr>
            <w:r w:rsidRPr="00CE1D6A">
              <w:rPr>
                <w:sz w:val="18"/>
              </w:rPr>
              <w:t>13</w:t>
            </w:r>
          </w:p>
        </w:tc>
        <w:tc>
          <w:tcPr>
            <w:tcW w:w="1260" w:type="dxa"/>
            <w:tcBorders>
              <w:top w:val="single" w:sz="12" w:space="0" w:color="auto"/>
            </w:tcBorders>
            <w:shd w:val="clear" w:color="auto" w:fill="auto"/>
            <w:vAlign w:val="bottom"/>
            <w:hideMark/>
          </w:tcPr>
          <w:p w:rsidR="004D48F2" w:rsidRPr="00CE1D6A" w:rsidRDefault="004D48F2" w:rsidP="00483F7C">
            <w:pPr>
              <w:suppressAutoHyphens w:val="0"/>
              <w:spacing w:before="40" w:after="40" w:line="220" w:lineRule="exact"/>
              <w:ind w:right="113"/>
              <w:jc w:val="right"/>
              <w:rPr>
                <w:sz w:val="18"/>
              </w:rPr>
            </w:pPr>
            <w:r w:rsidRPr="00CE1D6A">
              <w:rPr>
                <w:sz w:val="18"/>
              </w:rPr>
              <w:t>18</w:t>
            </w:r>
          </w:p>
        </w:tc>
        <w:tc>
          <w:tcPr>
            <w:tcW w:w="1170" w:type="dxa"/>
            <w:tcBorders>
              <w:top w:val="single" w:sz="12" w:space="0" w:color="auto"/>
            </w:tcBorders>
            <w:shd w:val="clear" w:color="auto" w:fill="auto"/>
            <w:vAlign w:val="bottom"/>
            <w:hideMark/>
          </w:tcPr>
          <w:p w:rsidR="004D48F2" w:rsidRPr="00CE1D6A" w:rsidRDefault="004D48F2" w:rsidP="00483F7C">
            <w:pPr>
              <w:suppressAutoHyphens w:val="0"/>
              <w:spacing w:before="40" w:after="40" w:line="220" w:lineRule="exact"/>
              <w:ind w:right="113"/>
              <w:jc w:val="right"/>
              <w:rPr>
                <w:sz w:val="18"/>
              </w:rPr>
            </w:pPr>
            <w:r w:rsidRPr="00CE1D6A">
              <w:rPr>
                <w:sz w:val="18"/>
              </w:rPr>
              <w:t>17</w:t>
            </w:r>
          </w:p>
        </w:tc>
        <w:tc>
          <w:tcPr>
            <w:tcW w:w="1170" w:type="dxa"/>
            <w:tcBorders>
              <w:top w:val="single" w:sz="12" w:space="0" w:color="auto"/>
            </w:tcBorders>
            <w:shd w:val="clear" w:color="auto" w:fill="auto"/>
            <w:vAlign w:val="bottom"/>
            <w:hideMark/>
          </w:tcPr>
          <w:p w:rsidR="004D48F2" w:rsidRPr="00CE1D6A" w:rsidRDefault="004D48F2" w:rsidP="00483F7C">
            <w:pPr>
              <w:suppressAutoHyphens w:val="0"/>
              <w:spacing w:before="40" w:after="40" w:line="220" w:lineRule="exact"/>
              <w:ind w:right="113"/>
              <w:jc w:val="right"/>
              <w:rPr>
                <w:sz w:val="18"/>
              </w:rPr>
            </w:pPr>
            <w:r w:rsidRPr="00CE1D6A">
              <w:rPr>
                <w:sz w:val="18"/>
              </w:rPr>
              <w:t>20</w:t>
            </w:r>
          </w:p>
        </w:tc>
        <w:tc>
          <w:tcPr>
            <w:tcW w:w="1170" w:type="dxa"/>
            <w:tcBorders>
              <w:top w:val="single" w:sz="12" w:space="0" w:color="auto"/>
            </w:tcBorders>
            <w:shd w:val="clear" w:color="auto" w:fill="auto"/>
            <w:vAlign w:val="bottom"/>
          </w:tcPr>
          <w:p w:rsidR="004D48F2" w:rsidRPr="00CE1D6A" w:rsidRDefault="004D48F2" w:rsidP="00483F7C">
            <w:pPr>
              <w:suppressAutoHyphens w:val="0"/>
              <w:spacing w:before="40" w:after="40" w:line="220" w:lineRule="exact"/>
              <w:ind w:right="113"/>
              <w:jc w:val="right"/>
              <w:rPr>
                <w:sz w:val="18"/>
              </w:rPr>
            </w:pPr>
            <w:r w:rsidRPr="00CE1D6A">
              <w:rPr>
                <w:sz w:val="18"/>
              </w:rPr>
              <w:t>25</w:t>
            </w:r>
          </w:p>
        </w:tc>
      </w:tr>
      <w:tr w:rsidR="004D48F2" w:rsidRPr="00CE1D6A" w:rsidTr="00483F7C">
        <w:tc>
          <w:tcPr>
            <w:tcW w:w="1057" w:type="dxa"/>
            <w:shd w:val="clear" w:color="auto" w:fill="auto"/>
            <w:hideMark/>
          </w:tcPr>
          <w:p w:rsidR="004D48F2" w:rsidRPr="00CE1D6A" w:rsidRDefault="004D48F2" w:rsidP="00483F7C">
            <w:pPr>
              <w:suppressAutoHyphens w:val="0"/>
              <w:spacing w:before="40" w:after="40" w:line="220" w:lineRule="exact"/>
              <w:ind w:right="113"/>
              <w:rPr>
                <w:sz w:val="18"/>
              </w:rPr>
            </w:pPr>
            <w:r w:rsidRPr="00CE1D6A">
              <w:rPr>
                <w:sz w:val="18"/>
              </w:rPr>
              <w:t>7</w:t>
            </w:r>
          </w:p>
        </w:tc>
        <w:tc>
          <w:tcPr>
            <w:tcW w:w="1278" w:type="dxa"/>
            <w:shd w:val="clear" w:color="auto" w:fill="auto"/>
            <w:vAlign w:val="bottom"/>
            <w:hideMark/>
          </w:tcPr>
          <w:p w:rsidR="004D48F2" w:rsidRPr="00CE1D6A" w:rsidRDefault="004D48F2" w:rsidP="00483F7C">
            <w:pPr>
              <w:suppressAutoHyphens w:val="0"/>
              <w:spacing w:before="40" w:after="40" w:line="220" w:lineRule="exact"/>
              <w:ind w:right="113"/>
              <w:jc w:val="right"/>
              <w:rPr>
                <w:sz w:val="18"/>
              </w:rPr>
            </w:pPr>
            <w:r w:rsidRPr="00CE1D6A">
              <w:rPr>
                <w:sz w:val="18"/>
              </w:rPr>
              <w:t>39</w:t>
            </w:r>
          </w:p>
        </w:tc>
        <w:tc>
          <w:tcPr>
            <w:tcW w:w="1260" w:type="dxa"/>
            <w:shd w:val="clear" w:color="auto" w:fill="auto"/>
            <w:vAlign w:val="bottom"/>
            <w:hideMark/>
          </w:tcPr>
          <w:p w:rsidR="004D48F2" w:rsidRPr="00CE1D6A" w:rsidRDefault="004D48F2" w:rsidP="00483F7C">
            <w:pPr>
              <w:suppressAutoHyphens w:val="0"/>
              <w:spacing w:before="40" w:after="40" w:line="220" w:lineRule="exact"/>
              <w:ind w:right="113"/>
              <w:jc w:val="right"/>
              <w:rPr>
                <w:sz w:val="18"/>
              </w:rPr>
            </w:pPr>
            <w:r w:rsidRPr="00CE1D6A">
              <w:rPr>
                <w:sz w:val="18"/>
              </w:rPr>
              <w:t>17</w:t>
            </w:r>
          </w:p>
        </w:tc>
        <w:tc>
          <w:tcPr>
            <w:tcW w:w="1170" w:type="dxa"/>
            <w:shd w:val="clear" w:color="auto" w:fill="auto"/>
            <w:vAlign w:val="bottom"/>
            <w:hideMark/>
          </w:tcPr>
          <w:p w:rsidR="004D48F2" w:rsidRPr="00CE1D6A" w:rsidRDefault="004D48F2" w:rsidP="00483F7C">
            <w:pPr>
              <w:suppressAutoHyphens w:val="0"/>
              <w:spacing w:before="40" w:after="40" w:line="220" w:lineRule="exact"/>
              <w:ind w:right="113"/>
              <w:jc w:val="right"/>
              <w:rPr>
                <w:sz w:val="18"/>
              </w:rPr>
            </w:pPr>
            <w:r w:rsidRPr="00CE1D6A">
              <w:rPr>
                <w:sz w:val="18"/>
              </w:rPr>
              <w:t>31</w:t>
            </w:r>
          </w:p>
        </w:tc>
        <w:tc>
          <w:tcPr>
            <w:tcW w:w="1170" w:type="dxa"/>
            <w:shd w:val="clear" w:color="auto" w:fill="auto"/>
            <w:vAlign w:val="bottom"/>
            <w:hideMark/>
          </w:tcPr>
          <w:p w:rsidR="004D48F2" w:rsidRPr="00CE1D6A" w:rsidRDefault="004D48F2" w:rsidP="00483F7C">
            <w:pPr>
              <w:suppressAutoHyphens w:val="0"/>
              <w:spacing w:before="40" w:after="40" w:line="220" w:lineRule="exact"/>
              <w:ind w:right="113"/>
              <w:jc w:val="right"/>
              <w:rPr>
                <w:sz w:val="18"/>
              </w:rPr>
            </w:pPr>
            <w:r w:rsidRPr="00CE1D6A">
              <w:rPr>
                <w:sz w:val="18"/>
              </w:rPr>
              <w:t>38</w:t>
            </w:r>
          </w:p>
        </w:tc>
        <w:tc>
          <w:tcPr>
            <w:tcW w:w="1170" w:type="dxa"/>
            <w:shd w:val="clear" w:color="auto" w:fill="auto"/>
            <w:vAlign w:val="bottom"/>
          </w:tcPr>
          <w:p w:rsidR="004D48F2" w:rsidRPr="00CE1D6A" w:rsidRDefault="004D48F2" w:rsidP="00483F7C">
            <w:pPr>
              <w:suppressAutoHyphens w:val="0"/>
              <w:spacing w:before="40" w:after="40" w:line="220" w:lineRule="exact"/>
              <w:ind w:right="113"/>
              <w:jc w:val="right"/>
              <w:rPr>
                <w:sz w:val="18"/>
              </w:rPr>
            </w:pPr>
            <w:r w:rsidRPr="00CE1D6A">
              <w:rPr>
                <w:sz w:val="18"/>
              </w:rPr>
              <w:t>35</w:t>
            </w:r>
          </w:p>
        </w:tc>
      </w:tr>
      <w:tr w:rsidR="004D48F2" w:rsidRPr="00CE1D6A" w:rsidTr="00483F7C">
        <w:tc>
          <w:tcPr>
            <w:tcW w:w="1057" w:type="dxa"/>
            <w:shd w:val="clear" w:color="auto" w:fill="auto"/>
            <w:hideMark/>
          </w:tcPr>
          <w:p w:rsidR="004D48F2" w:rsidRPr="00CE1D6A" w:rsidRDefault="004D48F2" w:rsidP="00483F7C">
            <w:pPr>
              <w:suppressAutoHyphens w:val="0"/>
              <w:spacing w:before="40" w:after="40" w:line="220" w:lineRule="exact"/>
              <w:ind w:right="113"/>
              <w:rPr>
                <w:sz w:val="18"/>
              </w:rPr>
            </w:pPr>
            <w:r w:rsidRPr="00CE1D6A">
              <w:rPr>
                <w:sz w:val="18"/>
              </w:rPr>
              <w:t>8</w:t>
            </w:r>
          </w:p>
        </w:tc>
        <w:tc>
          <w:tcPr>
            <w:tcW w:w="1278" w:type="dxa"/>
            <w:shd w:val="clear" w:color="auto" w:fill="auto"/>
            <w:vAlign w:val="bottom"/>
            <w:hideMark/>
          </w:tcPr>
          <w:p w:rsidR="004D48F2" w:rsidRPr="00CE1D6A" w:rsidRDefault="004D48F2" w:rsidP="00483F7C">
            <w:pPr>
              <w:suppressAutoHyphens w:val="0"/>
              <w:spacing w:before="40" w:after="40" w:line="220" w:lineRule="exact"/>
              <w:ind w:right="113"/>
              <w:jc w:val="right"/>
              <w:rPr>
                <w:sz w:val="18"/>
              </w:rPr>
            </w:pPr>
            <w:r w:rsidRPr="00CE1D6A">
              <w:rPr>
                <w:sz w:val="18"/>
              </w:rPr>
              <w:t>60</w:t>
            </w:r>
          </w:p>
        </w:tc>
        <w:tc>
          <w:tcPr>
            <w:tcW w:w="1260" w:type="dxa"/>
            <w:shd w:val="clear" w:color="auto" w:fill="auto"/>
            <w:vAlign w:val="bottom"/>
            <w:hideMark/>
          </w:tcPr>
          <w:p w:rsidR="004D48F2" w:rsidRPr="00CE1D6A" w:rsidRDefault="004D48F2" w:rsidP="00483F7C">
            <w:pPr>
              <w:suppressAutoHyphens w:val="0"/>
              <w:spacing w:before="40" w:after="40" w:line="220" w:lineRule="exact"/>
              <w:ind w:right="113"/>
              <w:jc w:val="right"/>
              <w:rPr>
                <w:sz w:val="18"/>
              </w:rPr>
            </w:pPr>
            <w:r w:rsidRPr="00CE1D6A">
              <w:rPr>
                <w:sz w:val="18"/>
              </w:rPr>
              <w:t>42</w:t>
            </w:r>
          </w:p>
        </w:tc>
        <w:tc>
          <w:tcPr>
            <w:tcW w:w="1170" w:type="dxa"/>
            <w:shd w:val="clear" w:color="auto" w:fill="auto"/>
            <w:vAlign w:val="bottom"/>
            <w:hideMark/>
          </w:tcPr>
          <w:p w:rsidR="004D48F2" w:rsidRPr="00CE1D6A" w:rsidRDefault="004D48F2" w:rsidP="00483F7C">
            <w:pPr>
              <w:suppressAutoHyphens w:val="0"/>
              <w:spacing w:before="40" w:after="40" w:line="220" w:lineRule="exact"/>
              <w:ind w:right="113"/>
              <w:jc w:val="right"/>
              <w:rPr>
                <w:sz w:val="18"/>
              </w:rPr>
            </w:pPr>
            <w:r w:rsidRPr="00CE1D6A">
              <w:rPr>
                <w:sz w:val="18"/>
              </w:rPr>
              <w:t>39</w:t>
            </w:r>
          </w:p>
        </w:tc>
        <w:tc>
          <w:tcPr>
            <w:tcW w:w="1170" w:type="dxa"/>
            <w:shd w:val="clear" w:color="auto" w:fill="auto"/>
            <w:vAlign w:val="bottom"/>
            <w:hideMark/>
          </w:tcPr>
          <w:p w:rsidR="004D48F2" w:rsidRPr="00CE1D6A" w:rsidRDefault="004D48F2" w:rsidP="00483F7C">
            <w:pPr>
              <w:suppressAutoHyphens w:val="0"/>
              <w:spacing w:before="40" w:after="40" w:line="220" w:lineRule="exact"/>
              <w:ind w:right="113"/>
              <w:jc w:val="right"/>
              <w:rPr>
                <w:sz w:val="18"/>
              </w:rPr>
            </w:pPr>
            <w:r w:rsidRPr="00CE1D6A">
              <w:rPr>
                <w:sz w:val="18"/>
              </w:rPr>
              <w:t>52</w:t>
            </w:r>
          </w:p>
        </w:tc>
        <w:tc>
          <w:tcPr>
            <w:tcW w:w="1170" w:type="dxa"/>
            <w:shd w:val="clear" w:color="auto" w:fill="auto"/>
            <w:vAlign w:val="bottom"/>
          </w:tcPr>
          <w:p w:rsidR="004D48F2" w:rsidRPr="00CE1D6A" w:rsidRDefault="004D48F2" w:rsidP="00483F7C">
            <w:pPr>
              <w:suppressAutoHyphens w:val="0"/>
              <w:spacing w:before="40" w:after="40" w:line="220" w:lineRule="exact"/>
              <w:ind w:right="113"/>
              <w:jc w:val="right"/>
              <w:rPr>
                <w:sz w:val="18"/>
              </w:rPr>
            </w:pPr>
            <w:r w:rsidRPr="00CE1D6A">
              <w:rPr>
                <w:sz w:val="18"/>
              </w:rPr>
              <w:t>49</w:t>
            </w:r>
          </w:p>
        </w:tc>
      </w:tr>
      <w:tr w:rsidR="004D48F2" w:rsidRPr="00CE1D6A" w:rsidTr="00483F7C">
        <w:tc>
          <w:tcPr>
            <w:tcW w:w="1057" w:type="dxa"/>
            <w:shd w:val="clear" w:color="auto" w:fill="auto"/>
            <w:hideMark/>
          </w:tcPr>
          <w:p w:rsidR="004D48F2" w:rsidRPr="00CE1D6A" w:rsidRDefault="004D48F2" w:rsidP="00483F7C">
            <w:pPr>
              <w:suppressAutoHyphens w:val="0"/>
              <w:spacing w:before="40" w:after="40" w:line="220" w:lineRule="exact"/>
              <w:ind w:right="113"/>
              <w:rPr>
                <w:sz w:val="18"/>
              </w:rPr>
            </w:pPr>
            <w:r w:rsidRPr="00CE1D6A">
              <w:rPr>
                <w:sz w:val="18"/>
              </w:rPr>
              <w:t>9</w:t>
            </w:r>
          </w:p>
        </w:tc>
        <w:tc>
          <w:tcPr>
            <w:tcW w:w="1278" w:type="dxa"/>
            <w:shd w:val="clear" w:color="auto" w:fill="auto"/>
            <w:vAlign w:val="bottom"/>
            <w:hideMark/>
          </w:tcPr>
          <w:p w:rsidR="004D48F2" w:rsidRPr="00CE1D6A" w:rsidRDefault="004D48F2" w:rsidP="00483F7C">
            <w:pPr>
              <w:suppressAutoHyphens w:val="0"/>
              <w:spacing w:before="40" w:after="40" w:line="220" w:lineRule="exact"/>
              <w:ind w:right="113"/>
              <w:jc w:val="right"/>
              <w:rPr>
                <w:sz w:val="18"/>
              </w:rPr>
            </w:pPr>
            <w:r w:rsidRPr="00CE1D6A">
              <w:rPr>
                <w:sz w:val="18"/>
              </w:rPr>
              <w:t>56</w:t>
            </w:r>
          </w:p>
        </w:tc>
        <w:tc>
          <w:tcPr>
            <w:tcW w:w="1260" w:type="dxa"/>
            <w:shd w:val="clear" w:color="auto" w:fill="auto"/>
            <w:vAlign w:val="bottom"/>
            <w:hideMark/>
          </w:tcPr>
          <w:p w:rsidR="004D48F2" w:rsidRPr="00CE1D6A" w:rsidRDefault="004D48F2" w:rsidP="00483F7C">
            <w:pPr>
              <w:suppressAutoHyphens w:val="0"/>
              <w:spacing w:before="40" w:after="40" w:line="220" w:lineRule="exact"/>
              <w:ind w:right="113"/>
              <w:jc w:val="right"/>
              <w:rPr>
                <w:sz w:val="18"/>
              </w:rPr>
            </w:pPr>
            <w:r w:rsidRPr="00CE1D6A">
              <w:rPr>
                <w:sz w:val="18"/>
              </w:rPr>
              <w:t>67</w:t>
            </w:r>
          </w:p>
        </w:tc>
        <w:tc>
          <w:tcPr>
            <w:tcW w:w="1170" w:type="dxa"/>
            <w:shd w:val="clear" w:color="auto" w:fill="auto"/>
            <w:vAlign w:val="bottom"/>
            <w:hideMark/>
          </w:tcPr>
          <w:p w:rsidR="004D48F2" w:rsidRPr="00CE1D6A" w:rsidRDefault="004D48F2" w:rsidP="00483F7C">
            <w:pPr>
              <w:suppressAutoHyphens w:val="0"/>
              <w:spacing w:before="40" w:after="40" w:line="220" w:lineRule="exact"/>
              <w:ind w:right="113"/>
              <w:jc w:val="right"/>
              <w:rPr>
                <w:sz w:val="18"/>
              </w:rPr>
            </w:pPr>
            <w:r w:rsidRPr="00CE1D6A">
              <w:rPr>
                <w:sz w:val="18"/>
              </w:rPr>
              <w:t>56</w:t>
            </w:r>
          </w:p>
        </w:tc>
        <w:tc>
          <w:tcPr>
            <w:tcW w:w="1170" w:type="dxa"/>
            <w:shd w:val="clear" w:color="auto" w:fill="auto"/>
            <w:vAlign w:val="bottom"/>
            <w:hideMark/>
          </w:tcPr>
          <w:p w:rsidR="004D48F2" w:rsidRPr="00CE1D6A" w:rsidRDefault="004D48F2" w:rsidP="00483F7C">
            <w:pPr>
              <w:suppressAutoHyphens w:val="0"/>
              <w:spacing w:before="40" w:after="40" w:line="220" w:lineRule="exact"/>
              <w:ind w:right="113"/>
              <w:jc w:val="right"/>
              <w:rPr>
                <w:sz w:val="18"/>
              </w:rPr>
            </w:pPr>
            <w:r w:rsidRPr="00CE1D6A">
              <w:rPr>
                <w:sz w:val="18"/>
              </w:rPr>
              <w:t>63</w:t>
            </w:r>
          </w:p>
        </w:tc>
        <w:tc>
          <w:tcPr>
            <w:tcW w:w="1170" w:type="dxa"/>
            <w:shd w:val="clear" w:color="auto" w:fill="auto"/>
            <w:vAlign w:val="bottom"/>
          </w:tcPr>
          <w:p w:rsidR="004D48F2" w:rsidRPr="00CE1D6A" w:rsidRDefault="004D48F2" w:rsidP="00483F7C">
            <w:pPr>
              <w:suppressAutoHyphens w:val="0"/>
              <w:spacing w:before="40" w:after="40" w:line="220" w:lineRule="exact"/>
              <w:ind w:right="113"/>
              <w:jc w:val="right"/>
              <w:rPr>
                <w:sz w:val="18"/>
              </w:rPr>
            </w:pPr>
            <w:r w:rsidRPr="00CE1D6A">
              <w:rPr>
                <w:sz w:val="18"/>
              </w:rPr>
              <w:t>46</w:t>
            </w:r>
          </w:p>
        </w:tc>
      </w:tr>
      <w:tr w:rsidR="004D48F2" w:rsidRPr="00CE1D6A" w:rsidTr="00483F7C">
        <w:tc>
          <w:tcPr>
            <w:tcW w:w="1057" w:type="dxa"/>
            <w:shd w:val="clear" w:color="auto" w:fill="auto"/>
            <w:hideMark/>
          </w:tcPr>
          <w:p w:rsidR="004D48F2" w:rsidRPr="00CE1D6A" w:rsidRDefault="004D48F2" w:rsidP="00483F7C">
            <w:pPr>
              <w:suppressAutoHyphens w:val="0"/>
              <w:spacing w:before="40" w:after="40" w:line="220" w:lineRule="exact"/>
              <w:ind w:right="113"/>
              <w:rPr>
                <w:sz w:val="18"/>
              </w:rPr>
            </w:pPr>
            <w:r w:rsidRPr="00CE1D6A">
              <w:rPr>
                <w:sz w:val="18"/>
              </w:rPr>
              <w:t>10</w:t>
            </w:r>
          </w:p>
        </w:tc>
        <w:tc>
          <w:tcPr>
            <w:tcW w:w="1278" w:type="dxa"/>
            <w:shd w:val="clear" w:color="auto" w:fill="auto"/>
            <w:vAlign w:val="bottom"/>
            <w:hideMark/>
          </w:tcPr>
          <w:p w:rsidR="004D48F2" w:rsidRPr="00CE1D6A" w:rsidRDefault="004D48F2" w:rsidP="00483F7C">
            <w:pPr>
              <w:suppressAutoHyphens w:val="0"/>
              <w:spacing w:before="40" w:after="40" w:line="220" w:lineRule="exact"/>
              <w:ind w:right="113"/>
              <w:jc w:val="right"/>
              <w:rPr>
                <w:sz w:val="18"/>
              </w:rPr>
            </w:pPr>
            <w:r w:rsidRPr="00CE1D6A">
              <w:rPr>
                <w:sz w:val="18"/>
              </w:rPr>
              <w:t>65</w:t>
            </w:r>
          </w:p>
        </w:tc>
        <w:tc>
          <w:tcPr>
            <w:tcW w:w="1260" w:type="dxa"/>
            <w:shd w:val="clear" w:color="auto" w:fill="auto"/>
            <w:vAlign w:val="bottom"/>
            <w:hideMark/>
          </w:tcPr>
          <w:p w:rsidR="004D48F2" w:rsidRPr="00CE1D6A" w:rsidRDefault="004D48F2" w:rsidP="00483F7C">
            <w:pPr>
              <w:suppressAutoHyphens w:val="0"/>
              <w:spacing w:before="40" w:after="40" w:line="220" w:lineRule="exact"/>
              <w:ind w:right="113"/>
              <w:jc w:val="right"/>
              <w:rPr>
                <w:sz w:val="18"/>
              </w:rPr>
            </w:pPr>
            <w:r w:rsidRPr="00CE1D6A">
              <w:rPr>
                <w:sz w:val="18"/>
              </w:rPr>
              <w:t>60</w:t>
            </w:r>
          </w:p>
        </w:tc>
        <w:tc>
          <w:tcPr>
            <w:tcW w:w="1170" w:type="dxa"/>
            <w:shd w:val="clear" w:color="auto" w:fill="auto"/>
            <w:vAlign w:val="bottom"/>
            <w:hideMark/>
          </w:tcPr>
          <w:p w:rsidR="004D48F2" w:rsidRPr="00CE1D6A" w:rsidRDefault="004D48F2" w:rsidP="00483F7C">
            <w:pPr>
              <w:suppressAutoHyphens w:val="0"/>
              <w:spacing w:before="40" w:after="40" w:line="220" w:lineRule="exact"/>
              <w:ind w:right="113"/>
              <w:jc w:val="right"/>
              <w:rPr>
                <w:sz w:val="18"/>
              </w:rPr>
            </w:pPr>
            <w:r w:rsidRPr="00CE1D6A">
              <w:rPr>
                <w:sz w:val="18"/>
              </w:rPr>
              <w:t>75</w:t>
            </w:r>
          </w:p>
        </w:tc>
        <w:tc>
          <w:tcPr>
            <w:tcW w:w="1170" w:type="dxa"/>
            <w:shd w:val="clear" w:color="auto" w:fill="auto"/>
            <w:vAlign w:val="bottom"/>
            <w:hideMark/>
          </w:tcPr>
          <w:p w:rsidR="004D48F2" w:rsidRPr="00CE1D6A" w:rsidRDefault="004D48F2" w:rsidP="00483F7C">
            <w:pPr>
              <w:suppressAutoHyphens w:val="0"/>
              <w:spacing w:before="40" w:after="40" w:line="220" w:lineRule="exact"/>
              <w:ind w:right="113"/>
              <w:jc w:val="right"/>
              <w:rPr>
                <w:sz w:val="18"/>
              </w:rPr>
            </w:pPr>
            <w:r w:rsidRPr="00CE1D6A">
              <w:rPr>
                <w:sz w:val="18"/>
              </w:rPr>
              <w:t>83</w:t>
            </w:r>
          </w:p>
        </w:tc>
        <w:tc>
          <w:tcPr>
            <w:tcW w:w="1170" w:type="dxa"/>
            <w:shd w:val="clear" w:color="auto" w:fill="auto"/>
            <w:vAlign w:val="bottom"/>
          </w:tcPr>
          <w:p w:rsidR="004D48F2" w:rsidRPr="00CE1D6A" w:rsidRDefault="004D48F2" w:rsidP="00483F7C">
            <w:pPr>
              <w:suppressAutoHyphens w:val="0"/>
              <w:spacing w:before="40" w:after="40" w:line="220" w:lineRule="exact"/>
              <w:ind w:right="113"/>
              <w:jc w:val="right"/>
              <w:rPr>
                <w:sz w:val="18"/>
              </w:rPr>
            </w:pPr>
            <w:r w:rsidRPr="00CE1D6A">
              <w:rPr>
                <w:sz w:val="18"/>
              </w:rPr>
              <w:t>47</w:t>
            </w:r>
          </w:p>
        </w:tc>
      </w:tr>
      <w:tr w:rsidR="004D48F2" w:rsidRPr="00CE1D6A" w:rsidTr="00483F7C">
        <w:tc>
          <w:tcPr>
            <w:tcW w:w="1057" w:type="dxa"/>
            <w:shd w:val="clear" w:color="auto" w:fill="auto"/>
            <w:hideMark/>
          </w:tcPr>
          <w:p w:rsidR="004D48F2" w:rsidRPr="00CE1D6A" w:rsidRDefault="004D48F2" w:rsidP="00483F7C">
            <w:pPr>
              <w:suppressAutoHyphens w:val="0"/>
              <w:spacing w:before="40" w:after="40" w:line="220" w:lineRule="exact"/>
              <w:ind w:right="113"/>
              <w:rPr>
                <w:sz w:val="18"/>
              </w:rPr>
            </w:pPr>
            <w:r w:rsidRPr="00CE1D6A">
              <w:rPr>
                <w:sz w:val="18"/>
              </w:rPr>
              <w:t>11</w:t>
            </w:r>
          </w:p>
        </w:tc>
        <w:tc>
          <w:tcPr>
            <w:tcW w:w="1278" w:type="dxa"/>
            <w:shd w:val="clear" w:color="auto" w:fill="auto"/>
            <w:vAlign w:val="bottom"/>
            <w:hideMark/>
          </w:tcPr>
          <w:p w:rsidR="004D48F2" w:rsidRPr="00CE1D6A" w:rsidRDefault="004D48F2" w:rsidP="00483F7C">
            <w:pPr>
              <w:suppressAutoHyphens w:val="0"/>
              <w:spacing w:before="40" w:after="40" w:line="220" w:lineRule="exact"/>
              <w:ind w:right="113"/>
              <w:jc w:val="right"/>
              <w:rPr>
                <w:sz w:val="18"/>
              </w:rPr>
            </w:pPr>
            <w:r w:rsidRPr="00CE1D6A">
              <w:rPr>
                <w:sz w:val="18"/>
              </w:rPr>
              <w:t>75</w:t>
            </w:r>
          </w:p>
        </w:tc>
        <w:tc>
          <w:tcPr>
            <w:tcW w:w="1260" w:type="dxa"/>
            <w:shd w:val="clear" w:color="auto" w:fill="auto"/>
            <w:vAlign w:val="bottom"/>
            <w:hideMark/>
          </w:tcPr>
          <w:p w:rsidR="004D48F2" w:rsidRPr="00CE1D6A" w:rsidRDefault="004D48F2" w:rsidP="00483F7C">
            <w:pPr>
              <w:suppressAutoHyphens w:val="0"/>
              <w:spacing w:before="40" w:after="40" w:line="220" w:lineRule="exact"/>
              <w:ind w:right="113"/>
              <w:jc w:val="right"/>
              <w:rPr>
                <w:sz w:val="18"/>
              </w:rPr>
            </w:pPr>
            <w:r w:rsidRPr="00CE1D6A">
              <w:rPr>
                <w:sz w:val="18"/>
              </w:rPr>
              <w:t>63</w:t>
            </w:r>
          </w:p>
        </w:tc>
        <w:tc>
          <w:tcPr>
            <w:tcW w:w="1170" w:type="dxa"/>
            <w:shd w:val="clear" w:color="auto" w:fill="auto"/>
            <w:vAlign w:val="bottom"/>
            <w:hideMark/>
          </w:tcPr>
          <w:p w:rsidR="004D48F2" w:rsidRPr="00CE1D6A" w:rsidRDefault="004D48F2" w:rsidP="00483F7C">
            <w:pPr>
              <w:suppressAutoHyphens w:val="0"/>
              <w:spacing w:before="40" w:after="40" w:line="220" w:lineRule="exact"/>
              <w:ind w:right="113"/>
              <w:jc w:val="right"/>
              <w:rPr>
                <w:sz w:val="18"/>
              </w:rPr>
            </w:pPr>
            <w:r w:rsidRPr="00CE1D6A">
              <w:rPr>
                <w:sz w:val="18"/>
              </w:rPr>
              <w:t>61</w:t>
            </w:r>
          </w:p>
        </w:tc>
        <w:tc>
          <w:tcPr>
            <w:tcW w:w="1170" w:type="dxa"/>
            <w:shd w:val="clear" w:color="auto" w:fill="auto"/>
            <w:vAlign w:val="bottom"/>
            <w:hideMark/>
          </w:tcPr>
          <w:p w:rsidR="004D48F2" w:rsidRPr="00CE1D6A" w:rsidRDefault="004D48F2" w:rsidP="00483F7C">
            <w:pPr>
              <w:suppressAutoHyphens w:val="0"/>
              <w:spacing w:before="40" w:after="40" w:line="220" w:lineRule="exact"/>
              <w:ind w:right="113"/>
              <w:jc w:val="right"/>
              <w:rPr>
                <w:sz w:val="18"/>
              </w:rPr>
            </w:pPr>
            <w:r w:rsidRPr="00CE1D6A">
              <w:rPr>
                <w:sz w:val="18"/>
              </w:rPr>
              <w:t>72</w:t>
            </w:r>
          </w:p>
        </w:tc>
        <w:tc>
          <w:tcPr>
            <w:tcW w:w="1170" w:type="dxa"/>
            <w:shd w:val="clear" w:color="auto" w:fill="auto"/>
            <w:vAlign w:val="bottom"/>
          </w:tcPr>
          <w:p w:rsidR="004D48F2" w:rsidRPr="00CE1D6A" w:rsidRDefault="004D48F2" w:rsidP="00483F7C">
            <w:pPr>
              <w:suppressAutoHyphens w:val="0"/>
              <w:spacing w:before="40" w:after="40" w:line="220" w:lineRule="exact"/>
              <w:ind w:right="113"/>
              <w:jc w:val="right"/>
              <w:rPr>
                <w:sz w:val="18"/>
              </w:rPr>
            </w:pPr>
            <w:r w:rsidRPr="00CE1D6A">
              <w:rPr>
                <w:sz w:val="18"/>
              </w:rPr>
              <w:t>72</w:t>
            </w:r>
          </w:p>
        </w:tc>
      </w:tr>
      <w:tr w:rsidR="004D48F2" w:rsidRPr="00CE1D6A" w:rsidTr="00483F7C">
        <w:tc>
          <w:tcPr>
            <w:tcW w:w="1057" w:type="dxa"/>
            <w:shd w:val="clear" w:color="auto" w:fill="auto"/>
            <w:hideMark/>
          </w:tcPr>
          <w:p w:rsidR="004D48F2" w:rsidRPr="00CE1D6A" w:rsidRDefault="004D48F2" w:rsidP="00483F7C">
            <w:pPr>
              <w:suppressAutoHyphens w:val="0"/>
              <w:spacing w:before="40" w:after="40" w:line="220" w:lineRule="exact"/>
              <w:ind w:right="113"/>
              <w:rPr>
                <w:sz w:val="18"/>
              </w:rPr>
            </w:pPr>
            <w:r w:rsidRPr="00CE1D6A">
              <w:rPr>
                <w:sz w:val="18"/>
              </w:rPr>
              <w:t>12</w:t>
            </w:r>
          </w:p>
        </w:tc>
        <w:tc>
          <w:tcPr>
            <w:tcW w:w="1278" w:type="dxa"/>
            <w:shd w:val="clear" w:color="auto" w:fill="auto"/>
            <w:vAlign w:val="bottom"/>
            <w:hideMark/>
          </w:tcPr>
          <w:p w:rsidR="004D48F2" w:rsidRPr="00CE1D6A" w:rsidRDefault="004D48F2" w:rsidP="00483F7C">
            <w:pPr>
              <w:suppressAutoHyphens w:val="0"/>
              <w:spacing w:before="40" w:after="40" w:line="220" w:lineRule="exact"/>
              <w:ind w:right="113"/>
              <w:jc w:val="right"/>
              <w:rPr>
                <w:sz w:val="18"/>
              </w:rPr>
            </w:pPr>
            <w:r w:rsidRPr="00CE1D6A">
              <w:rPr>
                <w:sz w:val="18"/>
              </w:rPr>
              <w:t>90</w:t>
            </w:r>
          </w:p>
        </w:tc>
        <w:tc>
          <w:tcPr>
            <w:tcW w:w="1260" w:type="dxa"/>
            <w:shd w:val="clear" w:color="auto" w:fill="auto"/>
            <w:vAlign w:val="bottom"/>
            <w:hideMark/>
          </w:tcPr>
          <w:p w:rsidR="004D48F2" w:rsidRPr="00CE1D6A" w:rsidRDefault="004D48F2" w:rsidP="00483F7C">
            <w:pPr>
              <w:suppressAutoHyphens w:val="0"/>
              <w:spacing w:before="40" w:after="40" w:line="220" w:lineRule="exact"/>
              <w:ind w:right="113"/>
              <w:jc w:val="right"/>
              <w:rPr>
                <w:sz w:val="18"/>
              </w:rPr>
            </w:pPr>
            <w:r w:rsidRPr="00CE1D6A">
              <w:rPr>
                <w:sz w:val="18"/>
              </w:rPr>
              <w:t>72</w:t>
            </w:r>
          </w:p>
        </w:tc>
        <w:tc>
          <w:tcPr>
            <w:tcW w:w="1170" w:type="dxa"/>
            <w:shd w:val="clear" w:color="auto" w:fill="auto"/>
            <w:vAlign w:val="bottom"/>
            <w:hideMark/>
          </w:tcPr>
          <w:p w:rsidR="004D48F2" w:rsidRPr="00CE1D6A" w:rsidRDefault="004D48F2" w:rsidP="00483F7C">
            <w:pPr>
              <w:suppressAutoHyphens w:val="0"/>
              <w:spacing w:before="40" w:after="40" w:line="220" w:lineRule="exact"/>
              <w:ind w:right="113"/>
              <w:jc w:val="right"/>
              <w:rPr>
                <w:sz w:val="18"/>
              </w:rPr>
            </w:pPr>
            <w:r w:rsidRPr="00CE1D6A">
              <w:rPr>
                <w:sz w:val="18"/>
              </w:rPr>
              <w:t>78</w:t>
            </w:r>
          </w:p>
        </w:tc>
        <w:tc>
          <w:tcPr>
            <w:tcW w:w="1170" w:type="dxa"/>
            <w:shd w:val="clear" w:color="auto" w:fill="auto"/>
            <w:vAlign w:val="bottom"/>
            <w:hideMark/>
          </w:tcPr>
          <w:p w:rsidR="004D48F2" w:rsidRPr="00CE1D6A" w:rsidRDefault="004D48F2" w:rsidP="00483F7C">
            <w:pPr>
              <w:suppressAutoHyphens w:val="0"/>
              <w:spacing w:before="40" w:after="40" w:line="220" w:lineRule="exact"/>
              <w:ind w:right="113"/>
              <w:jc w:val="right"/>
              <w:rPr>
                <w:sz w:val="18"/>
              </w:rPr>
            </w:pPr>
            <w:r w:rsidRPr="00CE1D6A">
              <w:rPr>
                <w:sz w:val="18"/>
              </w:rPr>
              <w:t>90</w:t>
            </w:r>
          </w:p>
        </w:tc>
        <w:tc>
          <w:tcPr>
            <w:tcW w:w="1170" w:type="dxa"/>
            <w:shd w:val="clear" w:color="auto" w:fill="auto"/>
            <w:vAlign w:val="bottom"/>
          </w:tcPr>
          <w:p w:rsidR="004D48F2" w:rsidRPr="00CE1D6A" w:rsidRDefault="004D48F2" w:rsidP="00483F7C">
            <w:pPr>
              <w:suppressAutoHyphens w:val="0"/>
              <w:spacing w:before="40" w:after="40" w:line="220" w:lineRule="exact"/>
              <w:ind w:right="113"/>
              <w:jc w:val="right"/>
              <w:rPr>
                <w:sz w:val="18"/>
              </w:rPr>
            </w:pPr>
            <w:r w:rsidRPr="00CE1D6A">
              <w:rPr>
                <w:sz w:val="18"/>
              </w:rPr>
              <w:t>82</w:t>
            </w:r>
          </w:p>
        </w:tc>
      </w:tr>
      <w:tr w:rsidR="004D48F2" w:rsidRPr="00CE1D6A" w:rsidTr="00483F7C">
        <w:tc>
          <w:tcPr>
            <w:tcW w:w="1057" w:type="dxa"/>
            <w:shd w:val="clear" w:color="auto" w:fill="auto"/>
            <w:hideMark/>
          </w:tcPr>
          <w:p w:rsidR="004D48F2" w:rsidRPr="00CE1D6A" w:rsidRDefault="004D48F2" w:rsidP="00483F7C">
            <w:pPr>
              <w:suppressAutoHyphens w:val="0"/>
              <w:spacing w:before="40" w:after="40" w:line="220" w:lineRule="exact"/>
              <w:ind w:right="113"/>
              <w:rPr>
                <w:sz w:val="18"/>
              </w:rPr>
            </w:pPr>
            <w:r w:rsidRPr="00CE1D6A">
              <w:rPr>
                <w:sz w:val="18"/>
              </w:rPr>
              <w:t>13</w:t>
            </w:r>
          </w:p>
        </w:tc>
        <w:tc>
          <w:tcPr>
            <w:tcW w:w="1278" w:type="dxa"/>
            <w:shd w:val="clear" w:color="auto" w:fill="auto"/>
            <w:vAlign w:val="bottom"/>
            <w:hideMark/>
          </w:tcPr>
          <w:p w:rsidR="004D48F2" w:rsidRPr="00CE1D6A" w:rsidRDefault="004D48F2" w:rsidP="00483F7C">
            <w:pPr>
              <w:suppressAutoHyphens w:val="0"/>
              <w:spacing w:before="40" w:after="40" w:line="220" w:lineRule="exact"/>
              <w:ind w:right="113"/>
              <w:jc w:val="right"/>
              <w:rPr>
                <w:sz w:val="18"/>
              </w:rPr>
            </w:pPr>
            <w:r w:rsidRPr="00CE1D6A">
              <w:rPr>
                <w:sz w:val="18"/>
              </w:rPr>
              <w:t>90</w:t>
            </w:r>
          </w:p>
        </w:tc>
        <w:tc>
          <w:tcPr>
            <w:tcW w:w="1260" w:type="dxa"/>
            <w:shd w:val="clear" w:color="auto" w:fill="auto"/>
            <w:vAlign w:val="bottom"/>
            <w:hideMark/>
          </w:tcPr>
          <w:p w:rsidR="004D48F2" w:rsidRPr="00CE1D6A" w:rsidRDefault="004D48F2" w:rsidP="00483F7C">
            <w:pPr>
              <w:suppressAutoHyphens w:val="0"/>
              <w:spacing w:before="40" w:after="40" w:line="220" w:lineRule="exact"/>
              <w:ind w:right="113"/>
              <w:jc w:val="right"/>
              <w:rPr>
                <w:sz w:val="18"/>
              </w:rPr>
            </w:pPr>
            <w:r w:rsidRPr="00CE1D6A">
              <w:rPr>
                <w:sz w:val="18"/>
              </w:rPr>
              <w:t>92</w:t>
            </w:r>
          </w:p>
        </w:tc>
        <w:tc>
          <w:tcPr>
            <w:tcW w:w="1170" w:type="dxa"/>
            <w:shd w:val="clear" w:color="auto" w:fill="auto"/>
            <w:vAlign w:val="bottom"/>
            <w:hideMark/>
          </w:tcPr>
          <w:p w:rsidR="004D48F2" w:rsidRPr="00CE1D6A" w:rsidRDefault="004D48F2" w:rsidP="00483F7C">
            <w:pPr>
              <w:suppressAutoHyphens w:val="0"/>
              <w:spacing w:before="40" w:after="40" w:line="220" w:lineRule="exact"/>
              <w:ind w:right="113"/>
              <w:jc w:val="right"/>
              <w:rPr>
                <w:sz w:val="18"/>
              </w:rPr>
            </w:pPr>
            <w:r w:rsidRPr="00CE1D6A">
              <w:rPr>
                <w:sz w:val="18"/>
              </w:rPr>
              <w:t>84</w:t>
            </w:r>
          </w:p>
        </w:tc>
        <w:tc>
          <w:tcPr>
            <w:tcW w:w="1170" w:type="dxa"/>
            <w:shd w:val="clear" w:color="auto" w:fill="auto"/>
            <w:vAlign w:val="bottom"/>
            <w:hideMark/>
          </w:tcPr>
          <w:p w:rsidR="004D48F2" w:rsidRPr="00CE1D6A" w:rsidRDefault="004D48F2" w:rsidP="00483F7C">
            <w:pPr>
              <w:suppressAutoHyphens w:val="0"/>
              <w:spacing w:before="40" w:after="40" w:line="220" w:lineRule="exact"/>
              <w:ind w:right="113"/>
              <w:jc w:val="right"/>
              <w:rPr>
                <w:sz w:val="18"/>
              </w:rPr>
            </w:pPr>
            <w:r w:rsidRPr="00CE1D6A">
              <w:rPr>
                <w:sz w:val="18"/>
              </w:rPr>
              <w:t>87</w:t>
            </w:r>
          </w:p>
        </w:tc>
        <w:tc>
          <w:tcPr>
            <w:tcW w:w="1170" w:type="dxa"/>
            <w:shd w:val="clear" w:color="auto" w:fill="auto"/>
            <w:vAlign w:val="bottom"/>
          </w:tcPr>
          <w:p w:rsidR="004D48F2" w:rsidRPr="00CE1D6A" w:rsidRDefault="004D48F2" w:rsidP="00483F7C">
            <w:pPr>
              <w:suppressAutoHyphens w:val="0"/>
              <w:spacing w:before="40" w:after="40" w:line="220" w:lineRule="exact"/>
              <w:ind w:right="113"/>
              <w:jc w:val="right"/>
              <w:rPr>
                <w:sz w:val="18"/>
              </w:rPr>
            </w:pPr>
            <w:r w:rsidRPr="00CE1D6A">
              <w:rPr>
                <w:sz w:val="18"/>
              </w:rPr>
              <w:t>65</w:t>
            </w:r>
          </w:p>
        </w:tc>
      </w:tr>
      <w:tr w:rsidR="004D48F2" w:rsidRPr="00CE1D6A" w:rsidTr="00483F7C">
        <w:tc>
          <w:tcPr>
            <w:tcW w:w="1057" w:type="dxa"/>
            <w:shd w:val="clear" w:color="auto" w:fill="auto"/>
            <w:hideMark/>
          </w:tcPr>
          <w:p w:rsidR="004D48F2" w:rsidRPr="00CE1D6A" w:rsidRDefault="004D48F2" w:rsidP="00483F7C">
            <w:pPr>
              <w:suppressAutoHyphens w:val="0"/>
              <w:spacing w:before="40" w:after="40" w:line="220" w:lineRule="exact"/>
              <w:ind w:right="113"/>
              <w:rPr>
                <w:sz w:val="18"/>
              </w:rPr>
            </w:pPr>
            <w:r w:rsidRPr="00CE1D6A">
              <w:rPr>
                <w:sz w:val="18"/>
              </w:rPr>
              <w:t>14</w:t>
            </w:r>
          </w:p>
        </w:tc>
        <w:tc>
          <w:tcPr>
            <w:tcW w:w="1278" w:type="dxa"/>
            <w:shd w:val="clear" w:color="auto" w:fill="auto"/>
            <w:vAlign w:val="bottom"/>
            <w:hideMark/>
          </w:tcPr>
          <w:p w:rsidR="004D48F2" w:rsidRPr="00CE1D6A" w:rsidRDefault="004D48F2" w:rsidP="00483F7C">
            <w:pPr>
              <w:suppressAutoHyphens w:val="0"/>
              <w:spacing w:before="40" w:after="40" w:line="220" w:lineRule="exact"/>
              <w:ind w:right="113"/>
              <w:jc w:val="right"/>
              <w:rPr>
                <w:sz w:val="18"/>
              </w:rPr>
            </w:pPr>
            <w:r w:rsidRPr="00CE1D6A">
              <w:rPr>
                <w:sz w:val="18"/>
              </w:rPr>
              <w:t>76</w:t>
            </w:r>
          </w:p>
        </w:tc>
        <w:tc>
          <w:tcPr>
            <w:tcW w:w="1260" w:type="dxa"/>
            <w:shd w:val="clear" w:color="auto" w:fill="auto"/>
            <w:vAlign w:val="bottom"/>
            <w:hideMark/>
          </w:tcPr>
          <w:p w:rsidR="004D48F2" w:rsidRPr="00CE1D6A" w:rsidRDefault="004D48F2" w:rsidP="00483F7C">
            <w:pPr>
              <w:suppressAutoHyphens w:val="0"/>
              <w:spacing w:before="40" w:after="40" w:line="220" w:lineRule="exact"/>
              <w:ind w:right="113"/>
              <w:jc w:val="right"/>
              <w:rPr>
                <w:sz w:val="18"/>
              </w:rPr>
            </w:pPr>
            <w:r w:rsidRPr="00CE1D6A">
              <w:rPr>
                <w:sz w:val="18"/>
              </w:rPr>
              <w:t>80</w:t>
            </w:r>
          </w:p>
        </w:tc>
        <w:tc>
          <w:tcPr>
            <w:tcW w:w="1170" w:type="dxa"/>
            <w:shd w:val="clear" w:color="auto" w:fill="auto"/>
            <w:vAlign w:val="bottom"/>
            <w:hideMark/>
          </w:tcPr>
          <w:p w:rsidR="004D48F2" w:rsidRPr="00CE1D6A" w:rsidRDefault="004D48F2" w:rsidP="00483F7C">
            <w:pPr>
              <w:suppressAutoHyphens w:val="0"/>
              <w:spacing w:before="40" w:after="40" w:line="220" w:lineRule="exact"/>
              <w:ind w:right="113"/>
              <w:jc w:val="right"/>
              <w:rPr>
                <w:sz w:val="18"/>
              </w:rPr>
            </w:pPr>
            <w:r w:rsidRPr="00CE1D6A">
              <w:rPr>
                <w:sz w:val="18"/>
              </w:rPr>
              <w:t>88</w:t>
            </w:r>
          </w:p>
        </w:tc>
        <w:tc>
          <w:tcPr>
            <w:tcW w:w="1170" w:type="dxa"/>
            <w:shd w:val="clear" w:color="auto" w:fill="auto"/>
            <w:vAlign w:val="bottom"/>
            <w:hideMark/>
          </w:tcPr>
          <w:p w:rsidR="004D48F2" w:rsidRPr="00CE1D6A" w:rsidRDefault="004D48F2" w:rsidP="00483F7C">
            <w:pPr>
              <w:suppressAutoHyphens w:val="0"/>
              <w:spacing w:before="40" w:after="40" w:line="220" w:lineRule="exact"/>
              <w:ind w:right="113"/>
              <w:jc w:val="right"/>
              <w:rPr>
                <w:sz w:val="18"/>
              </w:rPr>
            </w:pPr>
            <w:r w:rsidRPr="00CE1D6A">
              <w:rPr>
                <w:sz w:val="18"/>
              </w:rPr>
              <w:t>93</w:t>
            </w:r>
          </w:p>
        </w:tc>
        <w:tc>
          <w:tcPr>
            <w:tcW w:w="1170" w:type="dxa"/>
            <w:shd w:val="clear" w:color="auto" w:fill="auto"/>
            <w:vAlign w:val="bottom"/>
          </w:tcPr>
          <w:p w:rsidR="004D48F2" w:rsidRPr="00CE1D6A" w:rsidRDefault="004D48F2" w:rsidP="00483F7C">
            <w:pPr>
              <w:suppressAutoHyphens w:val="0"/>
              <w:spacing w:before="40" w:after="40" w:line="220" w:lineRule="exact"/>
              <w:ind w:right="113"/>
              <w:jc w:val="right"/>
              <w:rPr>
                <w:sz w:val="18"/>
              </w:rPr>
            </w:pPr>
            <w:r w:rsidRPr="00CE1D6A">
              <w:rPr>
                <w:sz w:val="18"/>
              </w:rPr>
              <w:t>67</w:t>
            </w:r>
          </w:p>
        </w:tc>
      </w:tr>
      <w:tr w:rsidR="004D48F2" w:rsidRPr="00CE1D6A" w:rsidTr="00483F7C">
        <w:tc>
          <w:tcPr>
            <w:tcW w:w="1057" w:type="dxa"/>
            <w:shd w:val="clear" w:color="auto" w:fill="auto"/>
            <w:hideMark/>
          </w:tcPr>
          <w:p w:rsidR="004D48F2" w:rsidRPr="00CE1D6A" w:rsidRDefault="004D48F2" w:rsidP="00483F7C">
            <w:pPr>
              <w:suppressAutoHyphens w:val="0"/>
              <w:spacing w:before="40" w:after="40" w:line="220" w:lineRule="exact"/>
              <w:ind w:right="113"/>
              <w:rPr>
                <w:sz w:val="18"/>
              </w:rPr>
            </w:pPr>
            <w:r w:rsidRPr="00CE1D6A">
              <w:rPr>
                <w:sz w:val="18"/>
              </w:rPr>
              <w:t>15</w:t>
            </w:r>
          </w:p>
        </w:tc>
        <w:tc>
          <w:tcPr>
            <w:tcW w:w="1278" w:type="dxa"/>
            <w:shd w:val="clear" w:color="auto" w:fill="auto"/>
            <w:vAlign w:val="bottom"/>
            <w:hideMark/>
          </w:tcPr>
          <w:p w:rsidR="004D48F2" w:rsidRPr="00CE1D6A" w:rsidRDefault="004D48F2" w:rsidP="00483F7C">
            <w:pPr>
              <w:suppressAutoHyphens w:val="0"/>
              <w:spacing w:before="40" w:after="40" w:line="220" w:lineRule="exact"/>
              <w:ind w:right="113"/>
              <w:jc w:val="right"/>
              <w:rPr>
                <w:sz w:val="18"/>
              </w:rPr>
            </w:pPr>
            <w:r w:rsidRPr="00CE1D6A">
              <w:rPr>
                <w:sz w:val="18"/>
              </w:rPr>
              <w:t>40</w:t>
            </w:r>
          </w:p>
        </w:tc>
        <w:tc>
          <w:tcPr>
            <w:tcW w:w="1260" w:type="dxa"/>
            <w:shd w:val="clear" w:color="auto" w:fill="auto"/>
            <w:vAlign w:val="bottom"/>
            <w:hideMark/>
          </w:tcPr>
          <w:p w:rsidR="004D48F2" w:rsidRPr="00CE1D6A" w:rsidRDefault="004D48F2" w:rsidP="00483F7C">
            <w:pPr>
              <w:suppressAutoHyphens w:val="0"/>
              <w:spacing w:before="40" w:after="40" w:line="220" w:lineRule="exact"/>
              <w:ind w:right="113"/>
              <w:jc w:val="right"/>
              <w:rPr>
                <w:sz w:val="18"/>
              </w:rPr>
            </w:pPr>
            <w:r w:rsidRPr="00CE1D6A">
              <w:rPr>
                <w:sz w:val="18"/>
              </w:rPr>
              <w:t>53</w:t>
            </w:r>
          </w:p>
        </w:tc>
        <w:tc>
          <w:tcPr>
            <w:tcW w:w="1170" w:type="dxa"/>
            <w:shd w:val="clear" w:color="auto" w:fill="auto"/>
            <w:vAlign w:val="bottom"/>
            <w:hideMark/>
          </w:tcPr>
          <w:p w:rsidR="004D48F2" w:rsidRPr="00CE1D6A" w:rsidRDefault="004D48F2" w:rsidP="00483F7C">
            <w:pPr>
              <w:suppressAutoHyphens w:val="0"/>
              <w:spacing w:before="40" w:after="40" w:line="220" w:lineRule="exact"/>
              <w:ind w:right="113"/>
              <w:jc w:val="right"/>
              <w:rPr>
                <w:sz w:val="18"/>
              </w:rPr>
            </w:pPr>
            <w:r w:rsidRPr="00CE1D6A">
              <w:rPr>
                <w:sz w:val="18"/>
              </w:rPr>
              <w:t>71</w:t>
            </w:r>
          </w:p>
        </w:tc>
        <w:tc>
          <w:tcPr>
            <w:tcW w:w="1170" w:type="dxa"/>
            <w:shd w:val="clear" w:color="auto" w:fill="auto"/>
            <w:vAlign w:val="bottom"/>
            <w:hideMark/>
          </w:tcPr>
          <w:p w:rsidR="004D48F2" w:rsidRPr="00CE1D6A" w:rsidRDefault="004D48F2" w:rsidP="00483F7C">
            <w:pPr>
              <w:suppressAutoHyphens w:val="0"/>
              <w:spacing w:before="40" w:after="40" w:line="220" w:lineRule="exact"/>
              <w:ind w:right="113"/>
              <w:jc w:val="right"/>
              <w:rPr>
                <w:sz w:val="18"/>
              </w:rPr>
            </w:pPr>
            <w:r w:rsidRPr="00CE1D6A">
              <w:rPr>
                <w:sz w:val="18"/>
              </w:rPr>
              <w:t>75</w:t>
            </w:r>
          </w:p>
        </w:tc>
        <w:tc>
          <w:tcPr>
            <w:tcW w:w="1170" w:type="dxa"/>
            <w:shd w:val="clear" w:color="auto" w:fill="auto"/>
            <w:vAlign w:val="bottom"/>
          </w:tcPr>
          <w:p w:rsidR="004D48F2" w:rsidRPr="00CE1D6A" w:rsidRDefault="004D48F2" w:rsidP="00483F7C">
            <w:pPr>
              <w:suppressAutoHyphens w:val="0"/>
              <w:spacing w:before="40" w:after="40" w:line="220" w:lineRule="exact"/>
              <w:ind w:right="113"/>
              <w:jc w:val="right"/>
              <w:rPr>
                <w:sz w:val="18"/>
              </w:rPr>
            </w:pPr>
            <w:r w:rsidRPr="00CE1D6A">
              <w:rPr>
                <w:sz w:val="18"/>
              </w:rPr>
              <w:t>48</w:t>
            </w:r>
          </w:p>
        </w:tc>
      </w:tr>
      <w:tr w:rsidR="004D48F2" w:rsidRPr="00CE1D6A" w:rsidTr="00483F7C">
        <w:tc>
          <w:tcPr>
            <w:tcW w:w="1057" w:type="dxa"/>
            <w:shd w:val="clear" w:color="auto" w:fill="auto"/>
            <w:hideMark/>
          </w:tcPr>
          <w:p w:rsidR="004D48F2" w:rsidRPr="00CE1D6A" w:rsidRDefault="004D48F2" w:rsidP="00483F7C">
            <w:pPr>
              <w:suppressAutoHyphens w:val="0"/>
              <w:spacing w:before="40" w:after="40" w:line="220" w:lineRule="exact"/>
              <w:ind w:right="113"/>
              <w:rPr>
                <w:sz w:val="18"/>
              </w:rPr>
            </w:pPr>
            <w:r w:rsidRPr="00CE1D6A">
              <w:rPr>
                <w:sz w:val="18"/>
              </w:rPr>
              <w:t>16</w:t>
            </w:r>
          </w:p>
        </w:tc>
        <w:tc>
          <w:tcPr>
            <w:tcW w:w="1278" w:type="dxa"/>
            <w:shd w:val="clear" w:color="auto" w:fill="auto"/>
            <w:vAlign w:val="bottom"/>
            <w:hideMark/>
          </w:tcPr>
          <w:p w:rsidR="004D48F2" w:rsidRPr="00CE1D6A" w:rsidRDefault="004D48F2" w:rsidP="00483F7C">
            <w:pPr>
              <w:suppressAutoHyphens w:val="0"/>
              <w:spacing w:before="40" w:after="40" w:line="220" w:lineRule="exact"/>
              <w:ind w:right="113"/>
              <w:jc w:val="right"/>
              <w:rPr>
                <w:sz w:val="18"/>
              </w:rPr>
            </w:pPr>
            <w:r w:rsidRPr="00CE1D6A">
              <w:rPr>
                <w:sz w:val="18"/>
              </w:rPr>
              <w:t>35</w:t>
            </w:r>
          </w:p>
        </w:tc>
        <w:tc>
          <w:tcPr>
            <w:tcW w:w="1260" w:type="dxa"/>
            <w:shd w:val="clear" w:color="auto" w:fill="auto"/>
            <w:vAlign w:val="bottom"/>
            <w:hideMark/>
          </w:tcPr>
          <w:p w:rsidR="004D48F2" w:rsidRPr="00CE1D6A" w:rsidRDefault="004D48F2" w:rsidP="00483F7C">
            <w:pPr>
              <w:suppressAutoHyphens w:val="0"/>
              <w:spacing w:before="40" w:after="40" w:line="220" w:lineRule="exact"/>
              <w:ind w:right="113"/>
              <w:jc w:val="right"/>
              <w:rPr>
                <w:sz w:val="18"/>
              </w:rPr>
            </w:pPr>
            <w:r w:rsidRPr="00CE1D6A">
              <w:rPr>
                <w:sz w:val="18"/>
              </w:rPr>
              <w:t>36</w:t>
            </w:r>
          </w:p>
        </w:tc>
        <w:tc>
          <w:tcPr>
            <w:tcW w:w="1170" w:type="dxa"/>
            <w:shd w:val="clear" w:color="auto" w:fill="auto"/>
            <w:vAlign w:val="bottom"/>
            <w:hideMark/>
          </w:tcPr>
          <w:p w:rsidR="004D48F2" w:rsidRPr="00CE1D6A" w:rsidRDefault="004D48F2" w:rsidP="00483F7C">
            <w:pPr>
              <w:suppressAutoHyphens w:val="0"/>
              <w:spacing w:before="40" w:after="40" w:line="220" w:lineRule="exact"/>
              <w:ind w:right="113"/>
              <w:jc w:val="right"/>
              <w:rPr>
                <w:sz w:val="18"/>
              </w:rPr>
            </w:pPr>
            <w:r w:rsidRPr="00CE1D6A">
              <w:rPr>
                <w:sz w:val="18"/>
              </w:rPr>
              <w:t>38</w:t>
            </w:r>
          </w:p>
        </w:tc>
        <w:tc>
          <w:tcPr>
            <w:tcW w:w="1170" w:type="dxa"/>
            <w:shd w:val="clear" w:color="auto" w:fill="auto"/>
            <w:vAlign w:val="bottom"/>
            <w:hideMark/>
          </w:tcPr>
          <w:p w:rsidR="004D48F2" w:rsidRPr="00CE1D6A" w:rsidRDefault="004D48F2" w:rsidP="00483F7C">
            <w:pPr>
              <w:suppressAutoHyphens w:val="0"/>
              <w:spacing w:before="40" w:after="40" w:line="220" w:lineRule="exact"/>
              <w:ind w:right="113"/>
              <w:jc w:val="right"/>
              <w:rPr>
                <w:sz w:val="18"/>
              </w:rPr>
            </w:pPr>
            <w:r w:rsidRPr="00CE1D6A">
              <w:rPr>
                <w:sz w:val="18"/>
              </w:rPr>
              <w:t>43</w:t>
            </w:r>
          </w:p>
        </w:tc>
        <w:tc>
          <w:tcPr>
            <w:tcW w:w="1170" w:type="dxa"/>
            <w:shd w:val="clear" w:color="auto" w:fill="auto"/>
            <w:vAlign w:val="bottom"/>
          </w:tcPr>
          <w:p w:rsidR="004D48F2" w:rsidRPr="00CE1D6A" w:rsidRDefault="004D48F2" w:rsidP="00483F7C">
            <w:pPr>
              <w:suppressAutoHyphens w:val="0"/>
              <w:spacing w:before="40" w:after="40" w:line="220" w:lineRule="exact"/>
              <w:ind w:right="113"/>
              <w:jc w:val="right"/>
              <w:rPr>
                <w:sz w:val="18"/>
              </w:rPr>
            </w:pPr>
            <w:r w:rsidRPr="00CE1D6A">
              <w:rPr>
                <w:sz w:val="18"/>
              </w:rPr>
              <w:t>45</w:t>
            </w:r>
          </w:p>
        </w:tc>
      </w:tr>
      <w:tr w:rsidR="004D48F2" w:rsidRPr="00CE1D6A" w:rsidTr="00483F7C">
        <w:tc>
          <w:tcPr>
            <w:tcW w:w="1057" w:type="dxa"/>
            <w:shd w:val="clear" w:color="auto" w:fill="auto"/>
            <w:hideMark/>
          </w:tcPr>
          <w:p w:rsidR="004D48F2" w:rsidRPr="00CE1D6A" w:rsidRDefault="004D48F2" w:rsidP="00483F7C">
            <w:pPr>
              <w:suppressAutoHyphens w:val="0"/>
              <w:spacing w:before="40" w:after="40" w:line="220" w:lineRule="exact"/>
              <w:ind w:right="113"/>
              <w:rPr>
                <w:sz w:val="18"/>
              </w:rPr>
            </w:pPr>
            <w:r w:rsidRPr="00CE1D6A">
              <w:rPr>
                <w:sz w:val="18"/>
              </w:rPr>
              <w:t>17</w:t>
            </w:r>
          </w:p>
        </w:tc>
        <w:tc>
          <w:tcPr>
            <w:tcW w:w="1278" w:type="dxa"/>
            <w:shd w:val="clear" w:color="auto" w:fill="auto"/>
            <w:vAlign w:val="bottom"/>
            <w:hideMark/>
          </w:tcPr>
          <w:p w:rsidR="004D48F2" w:rsidRPr="00CE1D6A" w:rsidRDefault="004D48F2" w:rsidP="00483F7C">
            <w:pPr>
              <w:suppressAutoHyphens w:val="0"/>
              <w:spacing w:before="40" w:after="40" w:line="220" w:lineRule="exact"/>
              <w:ind w:right="113"/>
              <w:jc w:val="right"/>
              <w:rPr>
                <w:sz w:val="18"/>
              </w:rPr>
            </w:pPr>
            <w:r w:rsidRPr="00CE1D6A">
              <w:rPr>
                <w:sz w:val="18"/>
              </w:rPr>
              <w:t>35</w:t>
            </w:r>
          </w:p>
        </w:tc>
        <w:tc>
          <w:tcPr>
            <w:tcW w:w="1260" w:type="dxa"/>
            <w:shd w:val="clear" w:color="auto" w:fill="auto"/>
            <w:vAlign w:val="bottom"/>
            <w:hideMark/>
          </w:tcPr>
          <w:p w:rsidR="004D48F2" w:rsidRPr="00CE1D6A" w:rsidRDefault="004D48F2" w:rsidP="00483F7C">
            <w:pPr>
              <w:suppressAutoHyphens w:val="0"/>
              <w:spacing w:before="40" w:after="40" w:line="220" w:lineRule="exact"/>
              <w:ind w:right="113"/>
              <w:jc w:val="right"/>
              <w:rPr>
                <w:sz w:val="18"/>
              </w:rPr>
            </w:pPr>
            <w:r w:rsidRPr="00CE1D6A">
              <w:rPr>
                <w:sz w:val="18"/>
              </w:rPr>
              <w:t>29</w:t>
            </w:r>
          </w:p>
        </w:tc>
        <w:tc>
          <w:tcPr>
            <w:tcW w:w="1170" w:type="dxa"/>
            <w:shd w:val="clear" w:color="auto" w:fill="auto"/>
            <w:vAlign w:val="bottom"/>
            <w:hideMark/>
          </w:tcPr>
          <w:p w:rsidR="004D48F2" w:rsidRPr="00CE1D6A" w:rsidRDefault="004D48F2" w:rsidP="00483F7C">
            <w:pPr>
              <w:suppressAutoHyphens w:val="0"/>
              <w:spacing w:before="40" w:after="40" w:line="220" w:lineRule="exact"/>
              <w:ind w:right="113"/>
              <w:jc w:val="right"/>
              <w:rPr>
                <w:sz w:val="18"/>
              </w:rPr>
            </w:pPr>
            <w:r w:rsidRPr="00CE1D6A">
              <w:rPr>
                <w:sz w:val="18"/>
              </w:rPr>
              <w:t>24</w:t>
            </w:r>
          </w:p>
        </w:tc>
        <w:tc>
          <w:tcPr>
            <w:tcW w:w="1170" w:type="dxa"/>
            <w:shd w:val="clear" w:color="auto" w:fill="auto"/>
            <w:vAlign w:val="bottom"/>
            <w:hideMark/>
          </w:tcPr>
          <w:p w:rsidR="004D48F2" w:rsidRPr="00CE1D6A" w:rsidRDefault="004D48F2" w:rsidP="00483F7C">
            <w:pPr>
              <w:suppressAutoHyphens w:val="0"/>
              <w:spacing w:before="40" w:after="40" w:line="220" w:lineRule="exact"/>
              <w:ind w:right="113"/>
              <w:jc w:val="right"/>
              <w:rPr>
                <w:sz w:val="18"/>
              </w:rPr>
            </w:pPr>
            <w:r w:rsidRPr="00CE1D6A">
              <w:rPr>
                <w:sz w:val="18"/>
              </w:rPr>
              <w:t>26</w:t>
            </w:r>
          </w:p>
        </w:tc>
        <w:tc>
          <w:tcPr>
            <w:tcW w:w="1170" w:type="dxa"/>
            <w:shd w:val="clear" w:color="auto" w:fill="auto"/>
            <w:vAlign w:val="bottom"/>
          </w:tcPr>
          <w:p w:rsidR="004D48F2" w:rsidRPr="00CE1D6A" w:rsidRDefault="004D48F2" w:rsidP="00483F7C">
            <w:pPr>
              <w:suppressAutoHyphens w:val="0"/>
              <w:spacing w:before="40" w:after="40" w:line="220" w:lineRule="exact"/>
              <w:ind w:right="113"/>
              <w:jc w:val="right"/>
              <w:rPr>
                <w:sz w:val="18"/>
              </w:rPr>
            </w:pPr>
            <w:r w:rsidRPr="00CE1D6A">
              <w:rPr>
                <w:sz w:val="18"/>
              </w:rPr>
              <w:t>25</w:t>
            </w:r>
          </w:p>
        </w:tc>
      </w:tr>
      <w:tr w:rsidR="004D48F2" w:rsidRPr="00CE1D6A" w:rsidTr="00483F7C">
        <w:tc>
          <w:tcPr>
            <w:tcW w:w="1057" w:type="dxa"/>
            <w:shd w:val="clear" w:color="auto" w:fill="auto"/>
            <w:hideMark/>
          </w:tcPr>
          <w:p w:rsidR="004D48F2" w:rsidRPr="00CE1D6A" w:rsidRDefault="004D48F2" w:rsidP="00483F7C">
            <w:pPr>
              <w:suppressAutoHyphens w:val="0"/>
              <w:spacing w:before="40" w:after="40" w:line="220" w:lineRule="exact"/>
              <w:ind w:right="113"/>
              <w:rPr>
                <w:sz w:val="18"/>
              </w:rPr>
            </w:pPr>
            <w:r w:rsidRPr="00CE1D6A">
              <w:rPr>
                <w:sz w:val="18"/>
              </w:rPr>
              <w:t>18</w:t>
            </w:r>
          </w:p>
        </w:tc>
        <w:tc>
          <w:tcPr>
            <w:tcW w:w="1278" w:type="dxa"/>
            <w:shd w:val="clear" w:color="auto" w:fill="auto"/>
            <w:vAlign w:val="bottom"/>
            <w:hideMark/>
          </w:tcPr>
          <w:p w:rsidR="004D48F2" w:rsidRPr="00CE1D6A" w:rsidRDefault="004D48F2" w:rsidP="00483F7C">
            <w:pPr>
              <w:suppressAutoHyphens w:val="0"/>
              <w:spacing w:before="40" w:after="40" w:line="220" w:lineRule="exact"/>
              <w:ind w:right="113"/>
              <w:jc w:val="right"/>
              <w:rPr>
                <w:sz w:val="18"/>
              </w:rPr>
            </w:pPr>
            <w:r w:rsidRPr="00CE1D6A">
              <w:rPr>
                <w:sz w:val="18"/>
              </w:rPr>
              <w:t>13</w:t>
            </w:r>
          </w:p>
        </w:tc>
        <w:tc>
          <w:tcPr>
            <w:tcW w:w="1260" w:type="dxa"/>
            <w:shd w:val="clear" w:color="auto" w:fill="auto"/>
            <w:vAlign w:val="bottom"/>
            <w:hideMark/>
          </w:tcPr>
          <w:p w:rsidR="004D48F2" w:rsidRPr="00CE1D6A" w:rsidRDefault="004D48F2" w:rsidP="00483F7C">
            <w:pPr>
              <w:suppressAutoHyphens w:val="0"/>
              <w:spacing w:before="40" w:after="40" w:line="220" w:lineRule="exact"/>
              <w:ind w:right="113"/>
              <w:jc w:val="right"/>
              <w:rPr>
                <w:sz w:val="18"/>
              </w:rPr>
            </w:pPr>
            <w:r w:rsidRPr="00CE1D6A">
              <w:rPr>
                <w:sz w:val="18"/>
              </w:rPr>
              <w:t>23</w:t>
            </w:r>
          </w:p>
        </w:tc>
        <w:tc>
          <w:tcPr>
            <w:tcW w:w="1170" w:type="dxa"/>
            <w:shd w:val="clear" w:color="auto" w:fill="auto"/>
            <w:vAlign w:val="bottom"/>
            <w:hideMark/>
          </w:tcPr>
          <w:p w:rsidR="004D48F2" w:rsidRPr="00CE1D6A" w:rsidRDefault="004D48F2" w:rsidP="00483F7C">
            <w:pPr>
              <w:suppressAutoHyphens w:val="0"/>
              <w:spacing w:before="40" w:after="40" w:line="220" w:lineRule="exact"/>
              <w:ind w:right="113"/>
              <w:jc w:val="right"/>
              <w:rPr>
                <w:sz w:val="18"/>
              </w:rPr>
            </w:pPr>
            <w:r w:rsidRPr="00CE1D6A">
              <w:rPr>
                <w:sz w:val="18"/>
              </w:rPr>
              <w:t>20</w:t>
            </w:r>
          </w:p>
        </w:tc>
        <w:tc>
          <w:tcPr>
            <w:tcW w:w="1170" w:type="dxa"/>
            <w:shd w:val="clear" w:color="auto" w:fill="auto"/>
            <w:vAlign w:val="bottom"/>
            <w:hideMark/>
          </w:tcPr>
          <w:p w:rsidR="004D48F2" w:rsidRPr="00CE1D6A" w:rsidRDefault="004D48F2" w:rsidP="00483F7C">
            <w:pPr>
              <w:suppressAutoHyphens w:val="0"/>
              <w:spacing w:before="40" w:after="40" w:line="220" w:lineRule="exact"/>
              <w:ind w:right="113"/>
              <w:jc w:val="right"/>
              <w:rPr>
                <w:sz w:val="18"/>
              </w:rPr>
            </w:pPr>
            <w:r w:rsidRPr="00CE1D6A">
              <w:rPr>
                <w:sz w:val="18"/>
              </w:rPr>
              <w:t>13</w:t>
            </w:r>
          </w:p>
        </w:tc>
        <w:tc>
          <w:tcPr>
            <w:tcW w:w="1170" w:type="dxa"/>
            <w:shd w:val="clear" w:color="auto" w:fill="auto"/>
            <w:vAlign w:val="bottom"/>
          </w:tcPr>
          <w:p w:rsidR="004D48F2" w:rsidRPr="00CE1D6A" w:rsidRDefault="004D48F2" w:rsidP="00483F7C">
            <w:pPr>
              <w:suppressAutoHyphens w:val="0"/>
              <w:spacing w:before="40" w:after="40" w:line="220" w:lineRule="exact"/>
              <w:ind w:right="113"/>
              <w:jc w:val="right"/>
              <w:rPr>
                <w:sz w:val="18"/>
              </w:rPr>
            </w:pPr>
            <w:r w:rsidRPr="00CE1D6A">
              <w:rPr>
                <w:sz w:val="18"/>
              </w:rPr>
              <w:t>13</w:t>
            </w:r>
          </w:p>
        </w:tc>
      </w:tr>
      <w:tr w:rsidR="004D48F2" w:rsidRPr="00CE1D6A" w:rsidTr="00483F7C">
        <w:tc>
          <w:tcPr>
            <w:tcW w:w="1057" w:type="dxa"/>
            <w:shd w:val="clear" w:color="auto" w:fill="auto"/>
            <w:hideMark/>
          </w:tcPr>
          <w:p w:rsidR="004D48F2" w:rsidRPr="00CE1D6A" w:rsidRDefault="004D48F2" w:rsidP="00483F7C">
            <w:pPr>
              <w:suppressAutoHyphens w:val="0"/>
              <w:spacing w:before="40" w:after="40" w:line="220" w:lineRule="exact"/>
              <w:ind w:right="113"/>
              <w:rPr>
                <w:sz w:val="18"/>
              </w:rPr>
            </w:pPr>
            <w:r w:rsidRPr="00CE1D6A">
              <w:rPr>
                <w:sz w:val="18"/>
              </w:rPr>
              <w:t>19</w:t>
            </w:r>
          </w:p>
        </w:tc>
        <w:tc>
          <w:tcPr>
            <w:tcW w:w="1278" w:type="dxa"/>
            <w:shd w:val="clear" w:color="auto" w:fill="auto"/>
            <w:vAlign w:val="bottom"/>
            <w:hideMark/>
          </w:tcPr>
          <w:p w:rsidR="004D48F2" w:rsidRPr="00CE1D6A" w:rsidRDefault="004D48F2" w:rsidP="00483F7C">
            <w:pPr>
              <w:suppressAutoHyphens w:val="0"/>
              <w:spacing w:before="40" w:after="40" w:line="220" w:lineRule="exact"/>
              <w:ind w:right="113"/>
              <w:jc w:val="right"/>
              <w:rPr>
                <w:sz w:val="18"/>
              </w:rPr>
            </w:pPr>
            <w:r w:rsidRPr="00CE1D6A">
              <w:rPr>
                <w:sz w:val="18"/>
              </w:rPr>
              <w:t>6</w:t>
            </w:r>
          </w:p>
        </w:tc>
        <w:tc>
          <w:tcPr>
            <w:tcW w:w="1260" w:type="dxa"/>
            <w:shd w:val="clear" w:color="auto" w:fill="auto"/>
            <w:vAlign w:val="bottom"/>
            <w:hideMark/>
          </w:tcPr>
          <w:p w:rsidR="004D48F2" w:rsidRPr="00CE1D6A" w:rsidRDefault="004D48F2" w:rsidP="00483F7C">
            <w:pPr>
              <w:suppressAutoHyphens w:val="0"/>
              <w:spacing w:before="40" w:after="40" w:line="220" w:lineRule="exact"/>
              <w:ind w:right="113"/>
              <w:jc w:val="right"/>
              <w:rPr>
                <w:sz w:val="18"/>
              </w:rPr>
            </w:pPr>
            <w:r w:rsidRPr="00CE1D6A">
              <w:rPr>
                <w:sz w:val="18"/>
              </w:rPr>
              <w:t>14</w:t>
            </w:r>
          </w:p>
        </w:tc>
        <w:tc>
          <w:tcPr>
            <w:tcW w:w="1170" w:type="dxa"/>
            <w:shd w:val="clear" w:color="auto" w:fill="auto"/>
            <w:vAlign w:val="bottom"/>
            <w:hideMark/>
          </w:tcPr>
          <w:p w:rsidR="004D48F2" w:rsidRPr="00CE1D6A" w:rsidRDefault="004D48F2" w:rsidP="00483F7C">
            <w:pPr>
              <w:suppressAutoHyphens w:val="0"/>
              <w:spacing w:before="40" w:after="40" w:line="220" w:lineRule="exact"/>
              <w:ind w:right="113"/>
              <w:jc w:val="right"/>
              <w:rPr>
                <w:sz w:val="18"/>
              </w:rPr>
            </w:pPr>
            <w:r w:rsidRPr="00CE1D6A">
              <w:rPr>
                <w:sz w:val="18"/>
              </w:rPr>
              <w:t>13</w:t>
            </w:r>
          </w:p>
        </w:tc>
        <w:tc>
          <w:tcPr>
            <w:tcW w:w="1170" w:type="dxa"/>
            <w:shd w:val="clear" w:color="auto" w:fill="auto"/>
            <w:vAlign w:val="bottom"/>
            <w:hideMark/>
          </w:tcPr>
          <w:p w:rsidR="004D48F2" w:rsidRPr="00CE1D6A" w:rsidRDefault="004D48F2" w:rsidP="00483F7C">
            <w:pPr>
              <w:suppressAutoHyphens w:val="0"/>
              <w:spacing w:before="40" w:after="40" w:line="220" w:lineRule="exact"/>
              <w:ind w:right="113"/>
              <w:jc w:val="right"/>
              <w:rPr>
                <w:sz w:val="18"/>
              </w:rPr>
            </w:pPr>
            <w:r w:rsidRPr="00CE1D6A">
              <w:rPr>
                <w:sz w:val="18"/>
              </w:rPr>
              <w:t>10</w:t>
            </w:r>
          </w:p>
        </w:tc>
        <w:tc>
          <w:tcPr>
            <w:tcW w:w="1170" w:type="dxa"/>
            <w:shd w:val="clear" w:color="auto" w:fill="auto"/>
            <w:vAlign w:val="bottom"/>
          </w:tcPr>
          <w:p w:rsidR="004D48F2" w:rsidRPr="00CE1D6A" w:rsidRDefault="004D48F2" w:rsidP="00483F7C">
            <w:pPr>
              <w:suppressAutoHyphens w:val="0"/>
              <w:spacing w:before="40" w:after="40" w:line="220" w:lineRule="exact"/>
              <w:ind w:right="113"/>
              <w:jc w:val="right"/>
              <w:rPr>
                <w:sz w:val="18"/>
              </w:rPr>
            </w:pPr>
            <w:r w:rsidRPr="00CE1D6A">
              <w:rPr>
                <w:sz w:val="18"/>
              </w:rPr>
              <w:t>7</w:t>
            </w:r>
          </w:p>
        </w:tc>
      </w:tr>
      <w:tr w:rsidR="004D48F2" w:rsidRPr="00CE1D6A" w:rsidTr="00483F7C">
        <w:tc>
          <w:tcPr>
            <w:tcW w:w="1057" w:type="dxa"/>
            <w:shd w:val="clear" w:color="auto" w:fill="auto"/>
            <w:hideMark/>
          </w:tcPr>
          <w:p w:rsidR="004D48F2" w:rsidRPr="00CE1D6A" w:rsidRDefault="004D48F2" w:rsidP="00483F7C">
            <w:pPr>
              <w:suppressAutoHyphens w:val="0"/>
              <w:spacing w:before="40" w:after="40" w:line="220" w:lineRule="exact"/>
              <w:ind w:right="113"/>
              <w:rPr>
                <w:sz w:val="18"/>
              </w:rPr>
            </w:pPr>
            <w:r w:rsidRPr="00CE1D6A">
              <w:rPr>
                <w:sz w:val="18"/>
              </w:rPr>
              <w:t>20</w:t>
            </w:r>
          </w:p>
        </w:tc>
        <w:tc>
          <w:tcPr>
            <w:tcW w:w="1278" w:type="dxa"/>
            <w:shd w:val="clear" w:color="auto" w:fill="auto"/>
            <w:vAlign w:val="bottom"/>
            <w:hideMark/>
          </w:tcPr>
          <w:p w:rsidR="004D48F2" w:rsidRPr="00CE1D6A" w:rsidRDefault="004D48F2" w:rsidP="00483F7C">
            <w:pPr>
              <w:suppressAutoHyphens w:val="0"/>
              <w:spacing w:before="40" w:after="40" w:line="220" w:lineRule="exact"/>
              <w:ind w:right="113"/>
              <w:jc w:val="right"/>
              <w:rPr>
                <w:sz w:val="18"/>
              </w:rPr>
            </w:pPr>
            <w:r w:rsidRPr="00CE1D6A">
              <w:rPr>
                <w:sz w:val="18"/>
              </w:rPr>
              <w:t>7</w:t>
            </w:r>
          </w:p>
        </w:tc>
        <w:tc>
          <w:tcPr>
            <w:tcW w:w="1260" w:type="dxa"/>
            <w:shd w:val="clear" w:color="auto" w:fill="auto"/>
            <w:vAlign w:val="bottom"/>
            <w:hideMark/>
          </w:tcPr>
          <w:p w:rsidR="004D48F2" w:rsidRPr="00CE1D6A" w:rsidRDefault="004D48F2" w:rsidP="00483F7C">
            <w:pPr>
              <w:suppressAutoHyphens w:val="0"/>
              <w:spacing w:before="40" w:after="40" w:line="220" w:lineRule="exact"/>
              <w:ind w:right="113"/>
              <w:jc w:val="right"/>
              <w:rPr>
                <w:sz w:val="18"/>
              </w:rPr>
            </w:pPr>
            <w:r w:rsidRPr="00CE1D6A">
              <w:rPr>
                <w:sz w:val="18"/>
              </w:rPr>
              <w:t>4</w:t>
            </w:r>
          </w:p>
        </w:tc>
        <w:tc>
          <w:tcPr>
            <w:tcW w:w="1170" w:type="dxa"/>
            <w:shd w:val="clear" w:color="auto" w:fill="auto"/>
            <w:vAlign w:val="bottom"/>
            <w:hideMark/>
          </w:tcPr>
          <w:p w:rsidR="004D48F2" w:rsidRPr="00CE1D6A" w:rsidRDefault="004D48F2" w:rsidP="00483F7C">
            <w:pPr>
              <w:suppressAutoHyphens w:val="0"/>
              <w:spacing w:before="40" w:after="40" w:line="220" w:lineRule="exact"/>
              <w:ind w:right="113"/>
              <w:jc w:val="right"/>
              <w:rPr>
                <w:sz w:val="18"/>
              </w:rPr>
            </w:pPr>
            <w:r w:rsidRPr="00CE1D6A">
              <w:rPr>
                <w:sz w:val="18"/>
              </w:rPr>
              <w:t>7</w:t>
            </w:r>
          </w:p>
        </w:tc>
        <w:tc>
          <w:tcPr>
            <w:tcW w:w="1170" w:type="dxa"/>
            <w:shd w:val="clear" w:color="auto" w:fill="auto"/>
            <w:vAlign w:val="bottom"/>
            <w:hideMark/>
          </w:tcPr>
          <w:p w:rsidR="004D48F2" w:rsidRPr="00CE1D6A" w:rsidRDefault="004D48F2" w:rsidP="00483F7C">
            <w:pPr>
              <w:suppressAutoHyphens w:val="0"/>
              <w:spacing w:before="40" w:after="40" w:line="220" w:lineRule="exact"/>
              <w:ind w:right="113"/>
              <w:jc w:val="right"/>
              <w:rPr>
                <w:sz w:val="18"/>
              </w:rPr>
            </w:pPr>
            <w:r w:rsidRPr="00CE1D6A">
              <w:rPr>
                <w:sz w:val="18"/>
              </w:rPr>
              <w:t>3</w:t>
            </w:r>
          </w:p>
        </w:tc>
        <w:tc>
          <w:tcPr>
            <w:tcW w:w="1170" w:type="dxa"/>
            <w:shd w:val="clear" w:color="auto" w:fill="auto"/>
            <w:vAlign w:val="bottom"/>
          </w:tcPr>
          <w:p w:rsidR="004D48F2" w:rsidRPr="00CE1D6A" w:rsidRDefault="004D48F2" w:rsidP="00483F7C">
            <w:pPr>
              <w:suppressAutoHyphens w:val="0"/>
              <w:spacing w:before="40" w:after="40" w:line="220" w:lineRule="exact"/>
              <w:ind w:right="113"/>
              <w:jc w:val="right"/>
              <w:rPr>
                <w:sz w:val="18"/>
              </w:rPr>
            </w:pPr>
            <w:r w:rsidRPr="00CE1D6A">
              <w:rPr>
                <w:sz w:val="18"/>
              </w:rPr>
              <w:t>6</w:t>
            </w:r>
          </w:p>
        </w:tc>
      </w:tr>
      <w:tr w:rsidR="004D48F2" w:rsidRPr="00CE1D6A" w:rsidTr="00483F7C">
        <w:tc>
          <w:tcPr>
            <w:tcW w:w="1057" w:type="dxa"/>
            <w:tcBorders>
              <w:bottom w:val="single" w:sz="4" w:space="0" w:color="auto"/>
            </w:tcBorders>
            <w:shd w:val="clear" w:color="auto" w:fill="auto"/>
            <w:hideMark/>
          </w:tcPr>
          <w:p w:rsidR="004D48F2" w:rsidRPr="00CE1D6A" w:rsidRDefault="004D48F2" w:rsidP="00483F7C">
            <w:pPr>
              <w:suppressAutoHyphens w:val="0"/>
              <w:spacing w:before="40" w:after="40" w:line="220" w:lineRule="exact"/>
              <w:ind w:right="113"/>
              <w:rPr>
                <w:sz w:val="18"/>
              </w:rPr>
            </w:pPr>
            <w:r w:rsidRPr="00CE1D6A">
              <w:rPr>
                <w:sz w:val="18"/>
              </w:rPr>
              <w:t>21</w:t>
            </w:r>
          </w:p>
        </w:tc>
        <w:tc>
          <w:tcPr>
            <w:tcW w:w="1278" w:type="dxa"/>
            <w:tcBorders>
              <w:bottom w:val="single" w:sz="4" w:space="0" w:color="auto"/>
            </w:tcBorders>
            <w:shd w:val="clear" w:color="auto" w:fill="auto"/>
            <w:vAlign w:val="bottom"/>
            <w:hideMark/>
          </w:tcPr>
          <w:p w:rsidR="004D48F2" w:rsidRPr="00CE1D6A" w:rsidRDefault="004D48F2" w:rsidP="00483F7C">
            <w:pPr>
              <w:suppressAutoHyphens w:val="0"/>
              <w:spacing w:before="40" w:after="40" w:line="220" w:lineRule="exact"/>
              <w:ind w:right="113"/>
              <w:jc w:val="right"/>
              <w:rPr>
                <w:sz w:val="18"/>
              </w:rPr>
            </w:pPr>
            <w:r w:rsidRPr="00CE1D6A">
              <w:rPr>
                <w:sz w:val="18"/>
              </w:rPr>
              <w:t>2</w:t>
            </w:r>
          </w:p>
        </w:tc>
        <w:tc>
          <w:tcPr>
            <w:tcW w:w="1260" w:type="dxa"/>
            <w:tcBorders>
              <w:bottom w:val="single" w:sz="4" w:space="0" w:color="auto"/>
            </w:tcBorders>
            <w:shd w:val="clear" w:color="auto" w:fill="auto"/>
            <w:vAlign w:val="bottom"/>
            <w:hideMark/>
          </w:tcPr>
          <w:p w:rsidR="004D48F2" w:rsidRPr="00CE1D6A" w:rsidRDefault="004D48F2" w:rsidP="00483F7C">
            <w:pPr>
              <w:suppressAutoHyphens w:val="0"/>
              <w:spacing w:before="40" w:after="40" w:line="220" w:lineRule="exact"/>
              <w:ind w:right="113"/>
              <w:jc w:val="right"/>
              <w:rPr>
                <w:sz w:val="18"/>
              </w:rPr>
            </w:pPr>
            <w:r w:rsidRPr="00CE1D6A">
              <w:rPr>
                <w:sz w:val="18"/>
              </w:rPr>
              <w:t>3</w:t>
            </w:r>
          </w:p>
        </w:tc>
        <w:tc>
          <w:tcPr>
            <w:tcW w:w="1170" w:type="dxa"/>
            <w:tcBorders>
              <w:bottom w:val="single" w:sz="4" w:space="0" w:color="auto"/>
            </w:tcBorders>
            <w:shd w:val="clear" w:color="auto" w:fill="auto"/>
            <w:vAlign w:val="bottom"/>
            <w:hideMark/>
          </w:tcPr>
          <w:p w:rsidR="004D48F2" w:rsidRPr="00CE1D6A" w:rsidRDefault="004D48F2" w:rsidP="00483F7C">
            <w:pPr>
              <w:suppressAutoHyphens w:val="0"/>
              <w:spacing w:before="40" w:after="40" w:line="220" w:lineRule="exact"/>
              <w:ind w:right="113"/>
              <w:jc w:val="right"/>
              <w:rPr>
                <w:sz w:val="18"/>
              </w:rPr>
            </w:pPr>
            <w:r w:rsidRPr="00CE1D6A">
              <w:rPr>
                <w:sz w:val="18"/>
              </w:rPr>
              <w:t>1</w:t>
            </w:r>
          </w:p>
        </w:tc>
        <w:tc>
          <w:tcPr>
            <w:tcW w:w="1170" w:type="dxa"/>
            <w:tcBorders>
              <w:bottom w:val="single" w:sz="4" w:space="0" w:color="auto"/>
            </w:tcBorders>
            <w:shd w:val="clear" w:color="auto" w:fill="auto"/>
            <w:vAlign w:val="bottom"/>
            <w:hideMark/>
          </w:tcPr>
          <w:p w:rsidR="004D48F2" w:rsidRPr="00CE1D6A" w:rsidRDefault="004D48F2" w:rsidP="00483F7C">
            <w:pPr>
              <w:suppressAutoHyphens w:val="0"/>
              <w:spacing w:before="40" w:after="40" w:line="220" w:lineRule="exact"/>
              <w:ind w:right="113"/>
              <w:jc w:val="right"/>
              <w:rPr>
                <w:sz w:val="18"/>
              </w:rPr>
            </w:pPr>
            <w:r w:rsidRPr="00CE1D6A">
              <w:rPr>
                <w:sz w:val="18"/>
              </w:rPr>
              <w:t>0</w:t>
            </w:r>
          </w:p>
        </w:tc>
        <w:tc>
          <w:tcPr>
            <w:tcW w:w="1170" w:type="dxa"/>
            <w:tcBorders>
              <w:bottom w:val="single" w:sz="4" w:space="0" w:color="auto"/>
            </w:tcBorders>
            <w:shd w:val="clear" w:color="auto" w:fill="auto"/>
            <w:vAlign w:val="bottom"/>
          </w:tcPr>
          <w:p w:rsidR="004D48F2" w:rsidRPr="00CE1D6A" w:rsidRDefault="004D48F2" w:rsidP="00483F7C">
            <w:pPr>
              <w:suppressAutoHyphens w:val="0"/>
              <w:spacing w:before="40" w:after="40" w:line="220" w:lineRule="exact"/>
              <w:ind w:right="113"/>
              <w:jc w:val="right"/>
              <w:rPr>
                <w:sz w:val="18"/>
              </w:rPr>
            </w:pPr>
            <w:r w:rsidRPr="00CE1D6A">
              <w:rPr>
                <w:sz w:val="18"/>
              </w:rPr>
              <w:t>7</w:t>
            </w:r>
          </w:p>
        </w:tc>
      </w:tr>
      <w:tr w:rsidR="004D48F2" w:rsidRPr="00CE1D6A" w:rsidTr="00483F7C">
        <w:tc>
          <w:tcPr>
            <w:tcW w:w="1057" w:type="dxa"/>
            <w:tcBorders>
              <w:top w:val="single" w:sz="4" w:space="0" w:color="auto"/>
              <w:bottom w:val="single" w:sz="12" w:space="0" w:color="auto"/>
            </w:tcBorders>
            <w:shd w:val="clear" w:color="auto" w:fill="auto"/>
            <w:noWrap/>
            <w:hideMark/>
          </w:tcPr>
          <w:p w:rsidR="004D48F2" w:rsidRPr="00CE1D6A" w:rsidRDefault="004D48F2" w:rsidP="00483F7C">
            <w:pPr>
              <w:suppressAutoHyphens w:val="0"/>
              <w:spacing w:before="80" w:after="80" w:line="220" w:lineRule="exact"/>
              <w:ind w:left="284" w:right="113"/>
              <w:rPr>
                <w:b/>
                <w:sz w:val="18"/>
              </w:rPr>
            </w:pPr>
            <w:r w:rsidRPr="00CE1D6A">
              <w:rPr>
                <w:b/>
                <w:sz w:val="18"/>
              </w:rPr>
              <w:t>T</w:t>
            </w:r>
            <w:r w:rsidR="00483F7C" w:rsidRPr="00CE1D6A">
              <w:rPr>
                <w:b/>
                <w:sz w:val="18"/>
              </w:rPr>
              <w:t>otal</w:t>
            </w:r>
          </w:p>
        </w:tc>
        <w:tc>
          <w:tcPr>
            <w:tcW w:w="1278" w:type="dxa"/>
            <w:tcBorders>
              <w:top w:val="single" w:sz="4" w:space="0" w:color="auto"/>
              <w:bottom w:val="single" w:sz="12" w:space="0" w:color="auto"/>
            </w:tcBorders>
            <w:shd w:val="clear" w:color="auto" w:fill="auto"/>
            <w:noWrap/>
            <w:vAlign w:val="bottom"/>
            <w:hideMark/>
          </w:tcPr>
          <w:p w:rsidR="004D48F2" w:rsidRPr="00CE1D6A" w:rsidRDefault="004D48F2" w:rsidP="00483F7C">
            <w:pPr>
              <w:suppressAutoHyphens w:val="0"/>
              <w:spacing w:before="80" w:after="80" w:line="220" w:lineRule="exact"/>
              <w:ind w:right="113"/>
              <w:jc w:val="right"/>
              <w:rPr>
                <w:b/>
                <w:sz w:val="18"/>
              </w:rPr>
            </w:pPr>
            <w:r w:rsidRPr="00CE1D6A">
              <w:rPr>
                <w:b/>
                <w:sz w:val="18"/>
              </w:rPr>
              <w:t>702</w:t>
            </w:r>
          </w:p>
        </w:tc>
        <w:tc>
          <w:tcPr>
            <w:tcW w:w="1260" w:type="dxa"/>
            <w:tcBorders>
              <w:top w:val="single" w:sz="4" w:space="0" w:color="auto"/>
              <w:bottom w:val="single" w:sz="12" w:space="0" w:color="auto"/>
            </w:tcBorders>
            <w:shd w:val="clear" w:color="auto" w:fill="auto"/>
            <w:noWrap/>
            <w:vAlign w:val="bottom"/>
            <w:hideMark/>
          </w:tcPr>
          <w:p w:rsidR="004D48F2" w:rsidRPr="00CE1D6A" w:rsidRDefault="004D48F2" w:rsidP="00483F7C">
            <w:pPr>
              <w:suppressAutoHyphens w:val="0"/>
              <w:spacing w:before="80" w:after="80" w:line="220" w:lineRule="exact"/>
              <w:ind w:right="113"/>
              <w:jc w:val="right"/>
              <w:rPr>
                <w:b/>
                <w:sz w:val="18"/>
              </w:rPr>
            </w:pPr>
            <w:r w:rsidRPr="00CE1D6A">
              <w:rPr>
                <w:b/>
                <w:sz w:val="18"/>
              </w:rPr>
              <w:t>673</w:t>
            </w:r>
          </w:p>
        </w:tc>
        <w:tc>
          <w:tcPr>
            <w:tcW w:w="1170" w:type="dxa"/>
            <w:tcBorders>
              <w:top w:val="single" w:sz="4" w:space="0" w:color="auto"/>
              <w:bottom w:val="single" w:sz="12" w:space="0" w:color="auto"/>
            </w:tcBorders>
            <w:shd w:val="clear" w:color="auto" w:fill="auto"/>
            <w:noWrap/>
            <w:vAlign w:val="bottom"/>
            <w:hideMark/>
          </w:tcPr>
          <w:p w:rsidR="004D48F2" w:rsidRPr="00CE1D6A" w:rsidRDefault="004D48F2" w:rsidP="00483F7C">
            <w:pPr>
              <w:suppressAutoHyphens w:val="0"/>
              <w:spacing w:before="80" w:after="80" w:line="220" w:lineRule="exact"/>
              <w:ind w:right="113"/>
              <w:jc w:val="right"/>
              <w:rPr>
                <w:b/>
                <w:sz w:val="18"/>
              </w:rPr>
            </w:pPr>
            <w:r w:rsidRPr="00CE1D6A">
              <w:rPr>
                <w:b/>
                <w:sz w:val="18"/>
              </w:rPr>
              <w:t>703</w:t>
            </w:r>
          </w:p>
        </w:tc>
        <w:tc>
          <w:tcPr>
            <w:tcW w:w="1170" w:type="dxa"/>
            <w:tcBorders>
              <w:top w:val="single" w:sz="4" w:space="0" w:color="auto"/>
              <w:bottom w:val="single" w:sz="12" w:space="0" w:color="auto"/>
            </w:tcBorders>
            <w:shd w:val="clear" w:color="auto" w:fill="auto"/>
            <w:noWrap/>
            <w:vAlign w:val="bottom"/>
            <w:hideMark/>
          </w:tcPr>
          <w:p w:rsidR="004D48F2" w:rsidRPr="00CE1D6A" w:rsidRDefault="004D48F2" w:rsidP="00483F7C">
            <w:pPr>
              <w:suppressAutoHyphens w:val="0"/>
              <w:spacing w:before="80" w:after="80" w:line="220" w:lineRule="exact"/>
              <w:ind w:right="113"/>
              <w:jc w:val="right"/>
              <w:rPr>
                <w:b/>
                <w:sz w:val="18"/>
              </w:rPr>
            </w:pPr>
            <w:r w:rsidRPr="00CE1D6A">
              <w:rPr>
                <w:b/>
                <w:sz w:val="18"/>
              </w:rPr>
              <w:t>768</w:t>
            </w:r>
          </w:p>
        </w:tc>
        <w:tc>
          <w:tcPr>
            <w:tcW w:w="1170" w:type="dxa"/>
            <w:tcBorders>
              <w:top w:val="single" w:sz="4" w:space="0" w:color="auto"/>
              <w:bottom w:val="single" w:sz="12" w:space="0" w:color="auto"/>
            </w:tcBorders>
            <w:shd w:val="clear" w:color="auto" w:fill="auto"/>
            <w:vAlign w:val="bottom"/>
          </w:tcPr>
          <w:p w:rsidR="004D48F2" w:rsidRPr="00CE1D6A" w:rsidRDefault="004D48F2" w:rsidP="00483F7C">
            <w:pPr>
              <w:suppressAutoHyphens w:val="0"/>
              <w:spacing w:before="80" w:after="80" w:line="220" w:lineRule="exact"/>
              <w:ind w:right="113"/>
              <w:jc w:val="right"/>
              <w:rPr>
                <w:b/>
                <w:sz w:val="18"/>
              </w:rPr>
            </w:pPr>
            <w:r w:rsidRPr="00CE1D6A">
              <w:rPr>
                <w:b/>
                <w:sz w:val="18"/>
              </w:rPr>
              <w:t>639</w:t>
            </w:r>
          </w:p>
        </w:tc>
      </w:tr>
    </w:tbl>
    <w:p w:rsidR="005A4A27" w:rsidRDefault="005A4A27" w:rsidP="005A4A27">
      <w:pPr>
        <w:pStyle w:val="Heading1"/>
        <w:spacing w:before="240"/>
      </w:pPr>
      <w:bookmarkStart w:id="84" w:name="_Toc496860107"/>
      <w:bookmarkStart w:id="85" w:name="_Toc495054260"/>
      <w:r>
        <w:t>T</w:t>
      </w:r>
      <w:r w:rsidR="004D48F2" w:rsidRPr="00CE1D6A">
        <w:t>able 14</w:t>
      </w:r>
      <w:bookmarkEnd w:id="84"/>
    </w:p>
    <w:p w:rsidR="004D48F2" w:rsidRPr="002E5018" w:rsidRDefault="004D48F2" w:rsidP="002E5018">
      <w:pPr>
        <w:pStyle w:val="SingleTxtG"/>
        <w:rPr>
          <w:b/>
          <w:bCs/>
        </w:rPr>
      </w:pPr>
      <w:r w:rsidRPr="002E5018">
        <w:rPr>
          <w:b/>
          <w:bCs/>
        </w:rPr>
        <w:t>SPED students throughout the RMI (ages 3-5)</w:t>
      </w:r>
      <w:bookmarkEnd w:id="85"/>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199"/>
        <w:gridCol w:w="1235"/>
        <w:gridCol w:w="1234"/>
        <w:gridCol w:w="1234"/>
        <w:gridCol w:w="1234"/>
        <w:gridCol w:w="1234"/>
      </w:tblGrid>
      <w:tr w:rsidR="004D48F2" w:rsidRPr="00CE1D6A" w:rsidTr="007701D5">
        <w:trPr>
          <w:tblHeader/>
        </w:trPr>
        <w:tc>
          <w:tcPr>
            <w:tcW w:w="1199" w:type="dxa"/>
            <w:tcBorders>
              <w:top w:val="single" w:sz="4" w:space="0" w:color="auto"/>
              <w:bottom w:val="single" w:sz="12" w:space="0" w:color="auto"/>
            </w:tcBorders>
            <w:shd w:val="clear" w:color="auto" w:fill="auto"/>
            <w:noWrap/>
            <w:vAlign w:val="bottom"/>
            <w:hideMark/>
          </w:tcPr>
          <w:p w:rsidR="004D48F2" w:rsidRPr="00CE1D6A" w:rsidRDefault="004D48F2" w:rsidP="007701D5">
            <w:pPr>
              <w:suppressAutoHyphens w:val="0"/>
              <w:spacing w:before="80" w:after="80" w:line="200" w:lineRule="exact"/>
              <w:ind w:right="113"/>
              <w:rPr>
                <w:i/>
                <w:sz w:val="16"/>
              </w:rPr>
            </w:pPr>
            <w:r w:rsidRPr="00CE1D6A">
              <w:rPr>
                <w:i/>
                <w:sz w:val="16"/>
              </w:rPr>
              <w:t>A</w:t>
            </w:r>
            <w:r w:rsidR="007701D5" w:rsidRPr="00CE1D6A">
              <w:rPr>
                <w:i/>
                <w:sz w:val="16"/>
              </w:rPr>
              <w:t>ge</w:t>
            </w:r>
          </w:p>
        </w:tc>
        <w:tc>
          <w:tcPr>
            <w:tcW w:w="1235" w:type="dxa"/>
            <w:tcBorders>
              <w:top w:val="single" w:sz="4" w:space="0" w:color="auto"/>
              <w:bottom w:val="single" w:sz="12" w:space="0" w:color="auto"/>
            </w:tcBorders>
            <w:shd w:val="clear" w:color="auto" w:fill="auto"/>
            <w:noWrap/>
            <w:vAlign w:val="bottom"/>
            <w:hideMark/>
          </w:tcPr>
          <w:p w:rsidR="004D48F2" w:rsidRPr="00CE1D6A" w:rsidRDefault="004D48F2" w:rsidP="007701D5">
            <w:pPr>
              <w:suppressAutoHyphens w:val="0"/>
              <w:spacing w:before="80" w:after="80" w:line="200" w:lineRule="exact"/>
              <w:ind w:right="113"/>
              <w:jc w:val="right"/>
              <w:rPr>
                <w:i/>
                <w:sz w:val="16"/>
              </w:rPr>
            </w:pPr>
            <w:r w:rsidRPr="00CE1D6A">
              <w:rPr>
                <w:i/>
                <w:sz w:val="16"/>
              </w:rPr>
              <w:t>SY12-13</w:t>
            </w:r>
          </w:p>
        </w:tc>
        <w:tc>
          <w:tcPr>
            <w:tcW w:w="1234" w:type="dxa"/>
            <w:tcBorders>
              <w:top w:val="single" w:sz="4" w:space="0" w:color="auto"/>
              <w:bottom w:val="single" w:sz="12" w:space="0" w:color="auto"/>
            </w:tcBorders>
            <w:shd w:val="clear" w:color="auto" w:fill="auto"/>
            <w:noWrap/>
            <w:vAlign w:val="bottom"/>
            <w:hideMark/>
          </w:tcPr>
          <w:p w:rsidR="004D48F2" w:rsidRPr="00CE1D6A" w:rsidRDefault="004D48F2" w:rsidP="007701D5">
            <w:pPr>
              <w:suppressAutoHyphens w:val="0"/>
              <w:spacing w:before="80" w:after="80" w:line="200" w:lineRule="exact"/>
              <w:ind w:right="113"/>
              <w:jc w:val="right"/>
              <w:rPr>
                <w:i/>
                <w:sz w:val="16"/>
              </w:rPr>
            </w:pPr>
            <w:r w:rsidRPr="00CE1D6A">
              <w:rPr>
                <w:i/>
                <w:sz w:val="16"/>
              </w:rPr>
              <w:t>SY13-14</w:t>
            </w:r>
          </w:p>
        </w:tc>
        <w:tc>
          <w:tcPr>
            <w:tcW w:w="1234" w:type="dxa"/>
            <w:tcBorders>
              <w:top w:val="single" w:sz="4" w:space="0" w:color="auto"/>
              <w:bottom w:val="single" w:sz="12" w:space="0" w:color="auto"/>
            </w:tcBorders>
            <w:shd w:val="clear" w:color="auto" w:fill="auto"/>
            <w:noWrap/>
            <w:vAlign w:val="bottom"/>
            <w:hideMark/>
          </w:tcPr>
          <w:p w:rsidR="004D48F2" w:rsidRPr="00CE1D6A" w:rsidRDefault="004D48F2" w:rsidP="007701D5">
            <w:pPr>
              <w:suppressAutoHyphens w:val="0"/>
              <w:spacing w:before="80" w:after="80" w:line="200" w:lineRule="exact"/>
              <w:ind w:right="113"/>
              <w:jc w:val="right"/>
              <w:rPr>
                <w:i/>
                <w:sz w:val="16"/>
              </w:rPr>
            </w:pPr>
            <w:r w:rsidRPr="00CE1D6A">
              <w:rPr>
                <w:i/>
                <w:sz w:val="16"/>
              </w:rPr>
              <w:t>SY14-15</w:t>
            </w:r>
          </w:p>
        </w:tc>
        <w:tc>
          <w:tcPr>
            <w:tcW w:w="1234" w:type="dxa"/>
            <w:tcBorders>
              <w:top w:val="single" w:sz="4" w:space="0" w:color="auto"/>
              <w:bottom w:val="single" w:sz="12" w:space="0" w:color="auto"/>
            </w:tcBorders>
            <w:shd w:val="clear" w:color="auto" w:fill="auto"/>
            <w:noWrap/>
            <w:vAlign w:val="bottom"/>
            <w:hideMark/>
          </w:tcPr>
          <w:p w:rsidR="004D48F2" w:rsidRPr="00CE1D6A" w:rsidRDefault="004D48F2" w:rsidP="007701D5">
            <w:pPr>
              <w:suppressAutoHyphens w:val="0"/>
              <w:spacing w:before="80" w:after="80" w:line="200" w:lineRule="exact"/>
              <w:ind w:right="113"/>
              <w:jc w:val="right"/>
              <w:rPr>
                <w:i/>
                <w:sz w:val="16"/>
              </w:rPr>
            </w:pPr>
            <w:r w:rsidRPr="00CE1D6A">
              <w:rPr>
                <w:i/>
                <w:sz w:val="16"/>
              </w:rPr>
              <w:t>SY15-16</w:t>
            </w:r>
          </w:p>
        </w:tc>
        <w:tc>
          <w:tcPr>
            <w:tcW w:w="1234" w:type="dxa"/>
            <w:tcBorders>
              <w:top w:val="single" w:sz="4" w:space="0" w:color="auto"/>
              <w:bottom w:val="single" w:sz="12" w:space="0" w:color="auto"/>
            </w:tcBorders>
            <w:shd w:val="clear" w:color="auto" w:fill="auto"/>
            <w:vAlign w:val="bottom"/>
          </w:tcPr>
          <w:p w:rsidR="004D48F2" w:rsidRPr="00CE1D6A" w:rsidRDefault="004D48F2" w:rsidP="007701D5">
            <w:pPr>
              <w:suppressAutoHyphens w:val="0"/>
              <w:spacing w:before="80" w:after="80" w:line="200" w:lineRule="exact"/>
              <w:ind w:right="113"/>
              <w:jc w:val="right"/>
              <w:rPr>
                <w:i/>
                <w:sz w:val="16"/>
              </w:rPr>
            </w:pPr>
            <w:r w:rsidRPr="00CE1D6A">
              <w:rPr>
                <w:i/>
                <w:sz w:val="16"/>
              </w:rPr>
              <w:t>SY16-17</w:t>
            </w:r>
          </w:p>
        </w:tc>
      </w:tr>
      <w:tr w:rsidR="004D48F2" w:rsidRPr="00CE1D6A" w:rsidTr="007701D5">
        <w:tc>
          <w:tcPr>
            <w:tcW w:w="1199" w:type="dxa"/>
            <w:tcBorders>
              <w:top w:val="single" w:sz="12" w:space="0" w:color="auto"/>
            </w:tcBorders>
            <w:shd w:val="clear" w:color="auto" w:fill="auto"/>
            <w:hideMark/>
          </w:tcPr>
          <w:p w:rsidR="004D48F2" w:rsidRPr="00CE1D6A" w:rsidRDefault="004D48F2" w:rsidP="007701D5">
            <w:pPr>
              <w:suppressAutoHyphens w:val="0"/>
              <w:spacing w:before="40" w:after="40" w:line="220" w:lineRule="exact"/>
              <w:ind w:right="113"/>
              <w:rPr>
                <w:sz w:val="18"/>
              </w:rPr>
            </w:pPr>
            <w:r w:rsidRPr="00CE1D6A">
              <w:rPr>
                <w:sz w:val="18"/>
              </w:rPr>
              <w:t>3</w:t>
            </w:r>
          </w:p>
        </w:tc>
        <w:tc>
          <w:tcPr>
            <w:tcW w:w="1235" w:type="dxa"/>
            <w:tcBorders>
              <w:top w:val="single" w:sz="12" w:space="0" w:color="auto"/>
            </w:tcBorders>
            <w:shd w:val="clear" w:color="auto" w:fill="auto"/>
            <w:vAlign w:val="bottom"/>
            <w:hideMark/>
          </w:tcPr>
          <w:p w:rsidR="004D48F2" w:rsidRPr="00CE1D6A" w:rsidRDefault="004D48F2" w:rsidP="007701D5">
            <w:pPr>
              <w:suppressAutoHyphens w:val="0"/>
              <w:spacing w:before="40" w:after="40" w:line="220" w:lineRule="exact"/>
              <w:ind w:right="113"/>
              <w:jc w:val="right"/>
              <w:rPr>
                <w:sz w:val="18"/>
              </w:rPr>
            </w:pPr>
            <w:r w:rsidRPr="00CE1D6A">
              <w:rPr>
                <w:sz w:val="18"/>
              </w:rPr>
              <w:t>1</w:t>
            </w:r>
          </w:p>
        </w:tc>
        <w:tc>
          <w:tcPr>
            <w:tcW w:w="1234" w:type="dxa"/>
            <w:tcBorders>
              <w:top w:val="single" w:sz="12" w:space="0" w:color="auto"/>
            </w:tcBorders>
            <w:shd w:val="clear" w:color="auto" w:fill="auto"/>
            <w:vAlign w:val="bottom"/>
            <w:hideMark/>
          </w:tcPr>
          <w:p w:rsidR="004D48F2" w:rsidRPr="00CE1D6A" w:rsidRDefault="004D48F2" w:rsidP="007701D5">
            <w:pPr>
              <w:suppressAutoHyphens w:val="0"/>
              <w:spacing w:before="40" w:after="40" w:line="220" w:lineRule="exact"/>
              <w:ind w:right="113"/>
              <w:jc w:val="right"/>
              <w:rPr>
                <w:sz w:val="18"/>
              </w:rPr>
            </w:pPr>
            <w:r w:rsidRPr="00CE1D6A">
              <w:rPr>
                <w:sz w:val="18"/>
              </w:rPr>
              <w:t>1</w:t>
            </w:r>
          </w:p>
        </w:tc>
        <w:tc>
          <w:tcPr>
            <w:tcW w:w="1234" w:type="dxa"/>
            <w:tcBorders>
              <w:top w:val="single" w:sz="12" w:space="0" w:color="auto"/>
            </w:tcBorders>
            <w:shd w:val="clear" w:color="auto" w:fill="auto"/>
            <w:vAlign w:val="bottom"/>
            <w:hideMark/>
          </w:tcPr>
          <w:p w:rsidR="004D48F2" w:rsidRPr="00CE1D6A" w:rsidRDefault="004D48F2" w:rsidP="007701D5">
            <w:pPr>
              <w:suppressAutoHyphens w:val="0"/>
              <w:spacing w:before="40" w:after="40" w:line="220" w:lineRule="exact"/>
              <w:ind w:right="113"/>
              <w:jc w:val="right"/>
              <w:rPr>
                <w:sz w:val="18"/>
              </w:rPr>
            </w:pPr>
            <w:r w:rsidRPr="00CE1D6A">
              <w:rPr>
                <w:sz w:val="18"/>
              </w:rPr>
              <w:t>1</w:t>
            </w:r>
          </w:p>
        </w:tc>
        <w:tc>
          <w:tcPr>
            <w:tcW w:w="1234" w:type="dxa"/>
            <w:tcBorders>
              <w:top w:val="single" w:sz="12" w:space="0" w:color="auto"/>
            </w:tcBorders>
            <w:shd w:val="clear" w:color="auto" w:fill="auto"/>
            <w:vAlign w:val="bottom"/>
            <w:hideMark/>
          </w:tcPr>
          <w:p w:rsidR="004D48F2" w:rsidRPr="00CE1D6A" w:rsidRDefault="004D48F2" w:rsidP="007701D5">
            <w:pPr>
              <w:suppressAutoHyphens w:val="0"/>
              <w:spacing w:before="40" w:after="40" w:line="220" w:lineRule="exact"/>
              <w:ind w:right="113"/>
              <w:jc w:val="right"/>
              <w:rPr>
                <w:sz w:val="18"/>
              </w:rPr>
            </w:pPr>
            <w:r w:rsidRPr="00CE1D6A">
              <w:rPr>
                <w:sz w:val="18"/>
              </w:rPr>
              <w:t>2</w:t>
            </w:r>
          </w:p>
        </w:tc>
        <w:tc>
          <w:tcPr>
            <w:tcW w:w="1234" w:type="dxa"/>
            <w:tcBorders>
              <w:top w:val="single" w:sz="12" w:space="0" w:color="auto"/>
            </w:tcBorders>
            <w:shd w:val="clear" w:color="auto" w:fill="auto"/>
            <w:vAlign w:val="bottom"/>
          </w:tcPr>
          <w:p w:rsidR="004D48F2" w:rsidRPr="00CE1D6A" w:rsidRDefault="004D48F2" w:rsidP="007701D5">
            <w:pPr>
              <w:suppressAutoHyphens w:val="0"/>
              <w:spacing w:before="40" w:after="40" w:line="220" w:lineRule="exact"/>
              <w:ind w:right="113"/>
              <w:jc w:val="right"/>
              <w:rPr>
                <w:sz w:val="18"/>
              </w:rPr>
            </w:pPr>
            <w:r w:rsidRPr="00CE1D6A">
              <w:rPr>
                <w:sz w:val="18"/>
              </w:rPr>
              <w:t>0</w:t>
            </w:r>
          </w:p>
        </w:tc>
      </w:tr>
      <w:tr w:rsidR="004D48F2" w:rsidRPr="00CE1D6A" w:rsidTr="007701D5">
        <w:tc>
          <w:tcPr>
            <w:tcW w:w="1199" w:type="dxa"/>
            <w:shd w:val="clear" w:color="auto" w:fill="auto"/>
            <w:hideMark/>
          </w:tcPr>
          <w:p w:rsidR="004D48F2" w:rsidRPr="00CE1D6A" w:rsidRDefault="004D48F2" w:rsidP="007701D5">
            <w:pPr>
              <w:suppressAutoHyphens w:val="0"/>
              <w:spacing w:before="40" w:after="40" w:line="220" w:lineRule="exact"/>
              <w:ind w:right="113"/>
              <w:rPr>
                <w:sz w:val="18"/>
              </w:rPr>
            </w:pPr>
            <w:r w:rsidRPr="00CE1D6A">
              <w:rPr>
                <w:sz w:val="18"/>
              </w:rPr>
              <w:t>4</w:t>
            </w:r>
          </w:p>
        </w:tc>
        <w:tc>
          <w:tcPr>
            <w:tcW w:w="1235" w:type="dxa"/>
            <w:shd w:val="clear" w:color="auto" w:fill="auto"/>
            <w:vAlign w:val="bottom"/>
            <w:hideMark/>
          </w:tcPr>
          <w:p w:rsidR="004D48F2" w:rsidRPr="00CE1D6A" w:rsidRDefault="004D48F2" w:rsidP="007701D5">
            <w:pPr>
              <w:suppressAutoHyphens w:val="0"/>
              <w:spacing w:before="40" w:after="40" w:line="220" w:lineRule="exact"/>
              <w:ind w:right="113"/>
              <w:jc w:val="right"/>
              <w:rPr>
                <w:sz w:val="18"/>
              </w:rPr>
            </w:pPr>
            <w:r w:rsidRPr="00CE1D6A">
              <w:rPr>
                <w:sz w:val="18"/>
              </w:rPr>
              <w:t>0</w:t>
            </w:r>
          </w:p>
        </w:tc>
        <w:tc>
          <w:tcPr>
            <w:tcW w:w="1234" w:type="dxa"/>
            <w:shd w:val="clear" w:color="auto" w:fill="auto"/>
            <w:vAlign w:val="bottom"/>
            <w:hideMark/>
          </w:tcPr>
          <w:p w:rsidR="004D48F2" w:rsidRPr="00CE1D6A" w:rsidRDefault="004D48F2" w:rsidP="007701D5">
            <w:pPr>
              <w:suppressAutoHyphens w:val="0"/>
              <w:spacing w:before="40" w:after="40" w:line="220" w:lineRule="exact"/>
              <w:ind w:right="113"/>
              <w:jc w:val="right"/>
              <w:rPr>
                <w:sz w:val="18"/>
              </w:rPr>
            </w:pPr>
            <w:r w:rsidRPr="00CE1D6A">
              <w:rPr>
                <w:sz w:val="18"/>
              </w:rPr>
              <w:t>0</w:t>
            </w:r>
          </w:p>
        </w:tc>
        <w:tc>
          <w:tcPr>
            <w:tcW w:w="1234" w:type="dxa"/>
            <w:shd w:val="clear" w:color="auto" w:fill="auto"/>
            <w:vAlign w:val="bottom"/>
            <w:hideMark/>
          </w:tcPr>
          <w:p w:rsidR="004D48F2" w:rsidRPr="00CE1D6A" w:rsidRDefault="004D48F2" w:rsidP="007701D5">
            <w:pPr>
              <w:suppressAutoHyphens w:val="0"/>
              <w:spacing w:before="40" w:after="40" w:line="220" w:lineRule="exact"/>
              <w:ind w:right="113"/>
              <w:jc w:val="right"/>
              <w:rPr>
                <w:sz w:val="18"/>
              </w:rPr>
            </w:pPr>
            <w:r w:rsidRPr="00CE1D6A">
              <w:rPr>
                <w:sz w:val="18"/>
              </w:rPr>
              <w:t>9</w:t>
            </w:r>
          </w:p>
        </w:tc>
        <w:tc>
          <w:tcPr>
            <w:tcW w:w="1234" w:type="dxa"/>
            <w:shd w:val="clear" w:color="auto" w:fill="auto"/>
            <w:vAlign w:val="bottom"/>
            <w:hideMark/>
          </w:tcPr>
          <w:p w:rsidR="004D48F2" w:rsidRPr="00CE1D6A" w:rsidRDefault="004D48F2" w:rsidP="007701D5">
            <w:pPr>
              <w:suppressAutoHyphens w:val="0"/>
              <w:spacing w:before="40" w:after="40" w:line="220" w:lineRule="exact"/>
              <w:ind w:right="113"/>
              <w:jc w:val="right"/>
              <w:rPr>
                <w:sz w:val="18"/>
              </w:rPr>
            </w:pPr>
            <w:r w:rsidRPr="00CE1D6A">
              <w:rPr>
                <w:sz w:val="18"/>
              </w:rPr>
              <w:t>13</w:t>
            </w:r>
          </w:p>
        </w:tc>
        <w:tc>
          <w:tcPr>
            <w:tcW w:w="1234" w:type="dxa"/>
            <w:shd w:val="clear" w:color="auto" w:fill="auto"/>
            <w:vAlign w:val="bottom"/>
          </w:tcPr>
          <w:p w:rsidR="004D48F2" w:rsidRPr="00CE1D6A" w:rsidRDefault="004D48F2" w:rsidP="007701D5">
            <w:pPr>
              <w:suppressAutoHyphens w:val="0"/>
              <w:spacing w:before="40" w:after="40" w:line="220" w:lineRule="exact"/>
              <w:ind w:right="113"/>
              <w:jc w:val="right"/>
              <w:rPr>
                <w:sz w:val="18"/>
              </w:rPr>
            </w:pPr>
            <w:r w:rsidRPr="00CE1D6A">
              <w:rPr>
                <w:sz w:val="18"/>
              </w:rPr>
              <w:t>8</w:t>
            </w:r>
          </w:p>
        </w:tc>
      </w:tr>
      <w:tr w:rsidR="004D48F2" w:rsidRPr="00CE1D6A" w:rsidTr="007701D5">
        <w:tc>
          <w:tcPr>
            <w:tcW w:w="1199" w:type="dxa"/>
            <w:tcBorders>
              <w:bottom w:val="single" w:sz="4" w:space="0" w:color="auto"/>
            </w:tcBorders>
            <w:shd w:val="clear" w:color="auto" w:fill="auto"/>
            <w:hideMark/>
          </w:tcPr>
          <w:p w:rsidR="004D48F2" w:rsidRPr="00CE1D6A" w:rsidRDefault="004D48F2" w:rsidP="007701D5">
            <w:pPr>
              <w:suppressAutoHyphens w:val="0"/>
              <w:spacing w:before="40" w:after="40" w:line="220" w:lineRule="exact"/>
              <w:ind w:right="113"/>
              <w:rPr>
                <w:sz w:val="18"/>
              </w:rPr>
            </w:pPr>
            <w:r w:rsidRPr="00CE1D6A">
              <w:rPr>
                <w:sz w:val="18"/>
              </w:rPr>
              <w:t>5</w:t>
            </w:r>
          </w:p>
        </w:tc>
        <w:tc>
          <w:tcPr>
            <w:tcW w:w="1235" w:type="dxa"/>
            <w:tcBorders>
              <w:bottom w:val="single" w:sz="4" w:space="0" w:color="auto"/>
            </w:tcBorders>
            <w:shd w:val="clear" w:color="auto" w:fill="auto"/>
            <w:vAlign w:val="bottom"/>
            <w:hideMark/>
          </w:tcPr>
          <w:p w:rsidR="004D48F2" w:rsidRPr="00CE1D6A" w:rsidRDefault="004D48F2" w:rsidP="007701D5">
            <w:pPr>
              <w:suppressAutoHyphens w:val="0"/>
              <w:spacing w:before="40" w:after="40" w:line="220" w:lineRule="exact"/>
              <w:ind w:right="113"/>
              <w:jc w:val="right"/>
              <w:rPr>
                <w:sz w:val="18"/>
              </w:rPr>
            </w:pPr>
            <w:r w:rsidRPr="00CE1D6A">
              <w:rPr>
                <w:sz w:val="18"/>
              </w:rPr>
              <w:t>23</w:t>
            </w:r>
          </w:p>
        </w:tc>
        <w:tc>
          <w:tcPr>
            <w:tcW w:w="1234" w:type="dxa"/>
            <w:tcBorders>
              <w:bottom w:val="single" w:sz="4" w:space="0" w:color="auto"/>
            </w:tcBorders>
            <w:shd w:val="clear" w:color="auto" w:fill="auto"/>
            <w:vAlign w:val="bottom"/>
            <w:hideMark/>
          </w:tcPr>
          <w:p w:rsidR="004D48F2" w:rsidRPr="00CE1D6A" w:rsidRDefault="004D48F2" w:rsidP="007701D5">
            <w:pPr>
              <w:suppressAutoHyphens w:val="0"/>
              <w:spacing w:before="40" w:after="40" w:line="220" w:lineRule="exact"/>
              <w:ind w:right="113"/>
              <w:jc w:val="right"/>
              <w:rPr>
                <w:sz w:val="18"/>
              </w:rPr>
            </w:pPr>
            <w:r w:rsidRPr="00CE1D6A">
              <w:rPr>
                <w:sz w:val="18"/>
              </w:rPr>
              <w:t>23</w:t>
            </w:r>
          </w:p>
        </w:tc>
        <w:tc>
          <w:tcPr>
            <w:tcW w:w="1234" w:type="dxa"/>
            <w:tcBorders>
              <w:bottom w:val="single" w:sz="4" w:space="0" w:color="auto"/>
            </w:tcBorders>
            <w:shd w:val="clear" w:color="auto" w:fill="auto"/>
            <w:vAlign w:val="bottom"/>
            <w:hideMark/>
          </w:tcPr>
          <w:p w:rsidR="004D48F2" w:rsidRPr="00CE1D6A" w:rsidRDefault="004D48F2" w:rsidP="007701D5">
            <w:pPr>
              <w:suppressAutoHyphens w:val="0"/>
              <w:spacing w:before="40" w:after="40" w:line="220" w:lineRule="exact"/>
              <w:ind w:right="113"/>
              <w:jc w:val="right"/>
              <w:rPr>
                <w:sz w:val="18"/>
              </w:rPr>
            </w:pPr>
            <w:r w:rsidRPr="00CE1D6A">
              <w:rPr>
                <w:sz w:val="18"/>
              </w:rPr>
              <w:t>20</w:t>
            </w:r>
          </w:p>
        </w:tc>
        <w:tc>
          <w:tcPr>
            <w:tcW w:w="1234" w:type="dxa"/>
            <w:tcBorders>
              <w:bottom w:val="single" w:sz="4" w:space="0" w:color="auto"/>
            </w:tcBorders>
            <w:shd w:val="clear" w:color="auto" w:fill="auto"/>
            <w:vAlign w:val="bottom"/>
            <w:hideMark/>
          </w:tcPr>
          <w:p w:rsidR="004D48F2" w:rsidRPr="00CE1D6A" w:rsidRDefault="004D48F2" w:rsidP="007701D5">
            <w:pPr>
              <w:suppressAutoHyphens w:val="0"/>
              <w:spacing w:before="40" w:after="40" w:line="220" w:lineRule="exact"/>
              <w:ind w:right="113"/>
              <w:jc w:val="right"/>
              <w:rPr>
                <w:sz w:val="18"/>
              </w:rPr>
            </w:pPr>
            <w:r w:rsidRPr="00CE1D6A">
              <w:rPr>
                <w:sz w:val="18"/>
              </w:rPr>
              <w:t>29</w:t>
            </w:r>
          </w:p>
        </w:tc>
        <w:tc>
          <w:tcPr>
            <w:tcW w:w="1234" w:type="dxa"/>
            <w:tcBorders>
              <w:bottom w:val="single" w:sz="4" w:space="0" w:color="auto"/>
            </w:tcBorders>
            <w:shd w:val="clear" w:color="auto" w:fill="auto"/>
            <w:vAlign w:val="bottom"/>
          </w:tcPr>
          <w:p w:rsidR="004D48F2" w:rsidRPr="00CE1D6A" w:rsidRDefault="004D48F2" w:rsidP="007701D5">
            <w:pPr>
              <w:suppressAutoHyphens w:val="0"/>
              <w:spacing w:before="40" w:after="40" w:line="220" w:lineRule="exact"/>
              <w:ind w:right="113"/>
              <w:jc w:val="right"/>
              <w:rPr>
                <w:sz w:val="18"/>
              </w:rPr>
            </w:pPr>
            <w:r w:rsidRPr="00CE1D6A">
              <w:rPr>
                <w:sz w:val="18"/>
              </w:rPr>
              <w:t>31</w:t>
            </w:r>
          </w:p>
        </w:tc>
      </w:tr>
      <w:tr w:rsidR="004D48F2" w:rsidRPr="00CE1D6A" w:rsidTr="007701D5">
        <w:tc>
          <w:tcPr>
            <w:tcW w:w="1199" w:type="dxa"/>
            <w:tcBorders>
              <w:top w:val="single" w:sz="4" w:space="0" w:color="auto"/>
              <w:bottom w:val="single" w:sz="12" w:space="0" w:color="auto"/>
            </w:tcBorders>
            <w:shd w:val="clear" w:color="auto" w:fill="auto"/>
            <w:noWrap/>
            <w:hideMark/>
          </w:tcPr>
          <w:p w:rsidR="004D48F2" w:rsidRPr="00CE1D6A" w:rsidRDefault="004D48F2" w:rsidP="00DE03A7">
            <w:pPr>
              <w:suppressAutoHyphens w:val="0"/>
              <w:spacing w:before="80" w:after="80" w:line="220" w:lineRule="exact"/>
              <w:ind w:left="284" w:right="113"/>
              <w:rPr>
                <w:b/>
                <w:sz w:val="18"/>
              </w:rPr>
            </w:pPr>
            <w:r w:rsidRPr="00CE1D6A">
              <w:rPr>
                <w:b/>
                <w:sz w:val="18"/>
              </w:rPr>
              <w:t>T</w:t>
            </w:r>
            <w:r w:rsidR="007701D5" w:rsidRPr="00CE1D6A">
              <w:rPr>
                <w:b/>
                <w:sz w:val="18"/>
              </w:rPr>
              <w:t>otal</w:t>
            </w:r>
          </w:p>
        </w:tc>
        <w:tc>
          <w:tcPr>
            <w:tcW w:w="1235" w:type="dxa"/>
            <w:tcBorders>
              <w:top w:val="single" w:sz="4" w:space="0" w:color="auto"/>
              <w:bottom w:val="single" w:sz="12" w:space="0" w:color="auto"/>
            </w:tcBorders>
            <w:shd w:val="clear" w:color="auto" w:fill="auto"/>
            <w:noWrap/>
            <w:vAlign w:val="bottom"/>
            <w:hideMark/>
          </w:tcPr>
          <w:p w:rsidR="004D48F2" w:rsidRPr="00CE1D6A" w:rsidRDefault="004D48F2" w:rsidP="00DE03A7">
            <w:pPr>
              <w:suppressAutoHyphens w:val="0"/>
              <w:spacing w:before="80" w:after="80" w:line="220" w:lineRule="exact"/>
              <w:ind w:right="113"/>
              <w:jc w:val="right"/>
              <w:rPr>
                <w:b/>
                <w:sz w:val="18"/>
              </w:rPr>
            </w:pPr>
            <w:r w:rsidRPr="00CE1D6A">
              <w:rPr>
                <w:b/>
                <w:sz w:val="18"/>
              </w:rPr>
              <w:t>24</w:t>
            </w:r>
          </w:p>
        </w:tc>
        <w:tc>
          <w:tcPr>
            <w:tcW w:w="1234" w:type="dxa"/>
            <w:tcBorders>
              <w:top w:val="single" w:sz="4" w:space="0" w:color="auto"/>
              <w:bottom w:val="single" w:sz="12" w:space="0" w:color="auto"/>
            </w:tcBorders>
            <w:shd w:val="clear" w:color="auto" w:fill="auto"/>
            <w:noWrap/>
            <w:vAlign w:val="bottom"/>
            <w:hideMark/>
          </w:tcPr>
          <w:p w:rsidR="004D48F2" w:rsidRPr="00CE1D6A" w:rsidRDefault="004D48F2" w:rsidP="00DE03A7">
            <w:pPr>
              <w:suppressAutoHyphens w:val="0"/>
              <w:spacing w:before="80" w:after="80" w:line="220" w:lineRule="exact"/>
              <w:ind w:right="113"/>
              <w:jc w:val="right"/>
              <w:rPr>
                <w:b/>
                <w:sz w:val="18"/>
              </w:rPr>
            </w:pPr>
            <w:r w:rsidRPr="00CE1D6A">
              <w:rPr>
                <w:b/>
                <w:sz w:val="18"/>
              </w:rPr>
              <w:t>24</w:t>
            </w:r>
          </w:p>
        </w:tc>
        <w:tc>
          <w:tcPr>
            <w:tcW w:w="1234" w:type="dxa"/>
            <w:tcBorders>
              <w:top w:val="single" w:sz="4" w:space="0" w:color="auto"/>
              <w:bottom w:val="single" w:sz="12" w:space="0" w:color="auto"/>
            </w:tcBorders>
            <w:shd w:val="clear" w:color="auto" w:fill="auto"/>
            <w:noWrap/>
            <w:vAlign w:val="bottom"/>
            <w:hideMark/>
          </w:tcPr>
          <w:p w:rsidR="004D48F2" w:rsidRPr="00CE1D6A" w:rsidRDefault="004D48F2" w:rsidP="00DE03A7">
            <w:pPr>
              <w:suppressAutoHyphens w:val="0"/>
              <w:spacing w:before="80" w:after="80" w:line="220" w:lineRule="exact"/>
              <w:ind w:right="113"/>
              <w:jc w:val="right"/>
              <w:rPr>
                <w:b/>
                <w:sz w:val="18"/>
              </w:rPr>
            </w:pPr>
            <w:r w:rsidRPr="00CE1D6A">
              <w:rPr>
                <w:b/>
                <w:sz w:val="18"/>
              </w:rPr>
              <w:t>30</w:t>
            </w:r>
          </w:p>
        </w:tc>
        <w:tc>
          <w:tcPr>
            <w:tcW w:w="1234" w:type="dxa"/>
            <w:tcBorders>
              <w:top w:val="single" w:sz="4" w:space="0" w:color="auto"/>
              <w:bottom w:val="single" w:sz="12" w:space="0" w:color="auto"/>
            </w:tcBorders>
            <w:shd w:val="clear" w:color="auto" w:fill="auto"/>
            <w:noWrap/>
            <w:vAlign w:val="bottom"/>
            <w:hideMark/>
          </w:tcPr>
          <w:p w:rsidR="004D48F2" w:rsidRPr="00CE1D6A" w:rsidRDefault="004D48F2" w:rsidP="00DE03A7">
            <w:pPr>
              <w:suppressAutoHyphens w:val="0"/>
              <w:spacing w:before="80" w:after="80" w:line="220" w:lineRule="exact"/>
              <w:ind w:right="113"/>
              <w:jc w:val="right"/>
              <w:rPr>
                <w:b/>
                <w:sz w:val="18"/>
              </w:rPr>
            </w:pPr>
            <w:r w:rsidRPr="00CE1D6A">
              <w:rPr>
                <w:b/>
                <w:sz w:val="18"/>
              </w:rPr>
              <w:t>44</w:t>
            </w:r>
          </w:p>
        </w:tc>
        <w:tc>
          <w:tcPr>
            <w:tcW w:w="1234" w:type="dxa"/>
            <w:tcBorders>
              <w:top w:val="single" w:sz="4" w:space="0" w:color="auto"/>
              <w:bottom w:val="single" w:sz="12" w:space="0" w:color="auto"/>
            </w:tcBorders>
            <w:shd w:val="clear" w:color="auto" w:fill="auto"/>
            <w:vAlign w:val="bottom"/>
          </w:tcPr>
          <w:p w:rsidR="004D48F2" w:rsidRPr="00CE1D6A" w:rsidRDefault="004D48F2" w:rsidP="00DE03A7">
            <w:pPr>
              <w:suppressAutoHyphens w:val="0"/>
              <w:spacing w:before="80" w:after="80" w:line="220" w:lineRule="exact"/>
              <w:ind w:right="113"/>
              <w:jc w:val="right"/>
              <w:rPr>
                <w:b/>
                <w:sz w:val="18"/>
              </w:rPr>
            </w:pPr>
            <w:r w:rsidRPr="00CE1D6A">
              <w:rPr>
                <w:b/>
                <w:sz w:val="18"/>
              </w:rPr>
              <w:t>39</w:t>
            </w:r>
          </w:p>
        </w:tc>
      </w:tr>
    </w:tbl>
    <w:p w:rsidR="00ED4663" w:rsidRDefault="004D48F2" w:rsidP="00ED4663">
      <w:pPr>
        <w:pStyle w:val="Heading1"/>
        <w:spacing w:before="240"/>
      </w:pPr>
      <w:bookmarkStart w:id="86" w:name="_Toc496860108"/>
      <w:bookmarkStart w:id="87" w:name="_Toc495054261"/>
      <w:r w:rsidRPr="00CE1D6A">
        <w:t>Table 15</w:t>
      </w:r>
      <w:bookmarkEnd w:id="86"/>
    </w:p>
    <w:p w:rsidR="004D48F2" w:rsidRPr="00ED4663" w:rsidRDefault="004D48F2" w:rsidP="00ED4663">
      <w:pPr>
        <w:pStyle w:val="SingleTxtG"/>
        <w:rPr>
          <w:b/>
          <w:bCs/>
        </w:rPr>
      </w:pPr>
      <w:r w:rsidRPr="00ED4663">
        <w:rPr>
          <w:b/>
          <w:bCs/>
        </w:rPr>
        <w:t>SPED students throughout the RMI by Sex (6-21yrs)</w:t>
      </w:r>
      <w:bookmarkEnd w:id="87"/>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88"/>
        <w:gridCol w:w="1226"/>
        <w:gridCol w:w="1214"/>
        <w:gridCol w:w="1214"/>
        <w:gridCol w:w="1214"/>
        <w:gridCol w:w="1214"/>
      </w:tblGrid>
      <w:tr w:rsidR="004D48F2" w:rsidRPr="00CE1D6A" w:rsidTr="00DE03A7">
        <w:trPr>
          <w:tblHeader/>
        </w:trPr>
        <w:tc>
          <w:tcPr>
            <w:tcW w:w="1243" w:type="dxa"/>
            <w:tcBorders>
              <w:top w:val="single" w:sz="4" w:space="0" w:color="auto"/>
              <w:bottom w:val="single" w:sz="12" w:space="0" w:color="auto"/>
            </w:tcBorders>
            <w:shd w:val="clear" w:color="auto" w:fill="auto"/>
            <w:noWrap/>
            <w:vAlign w:val="bottom"/>
            <w:hideMark/>
          </w:tcPr>
          <w:p w:rsidR="004D48F2" w:rsidRPr="00CE1D6A" w:rsidRDefault="004D48F2" w:rsidP="00DE03A7">
            <w:pPr>
              <w:suppressAutoHyphens w:val="0"/>
              <w:spacing w:before="80" w:after="80" w:line="200" w:lineRule="exact"/>
              <w:ind w:right="113"/>
              <w:rPr>
                <w:i/>
                <w:sz w:val="16"/>
              </w:rPr>
            </w:pPr>
            <w:r w:rsidRPr="00CE1D6A">
              <w:rPr>
                <w:i/>
                <w:sz w:val="16"/>
              </w:rPr>
              <w:t>G</w:t>
            </w:r>
            <w:r w:rsidR="00DE03A7" w:rsidRPr="00CE1D6A">
              <w:rPr>
                <w:i/>
                <w:sz w:val="16"/>
              </w:rPr>
              <w:t>ender</w:t>
            </w:r>
          </w:p>
        </w:tc>
        <w:tc>
          <w:tcPr>
            <w:tcW w:w="1182" w:type="dxa"/>
            <w:tcBorders>
              <w:top w:val="single" w:sz="4" w:space="0" w:color="auto"/>
              <w:bottom w:val="single" w:sz="12" w:space="0" w:color="auto"/>
            </w:tcBorders>
            <w:shd w:val="clear" w:color="auto" w:fill="auto"/>
            <w:noWrap/>
            <w:vAlign w:val="bottom"/>
            <w:hideMark/>
          </w:tcPr>
          <w:p w:rsidR="004D48F2" w:rsidRPr="00CE1D6A" w:rsidRDefault="004D48F2" w:rsidP="00DE03A7">
            <w:pPr>
              <w:suppressAutoHyphens w:val="0"/>
              <w:spacing w:before="80" w:after="80" w:line="200" w:lineRule="exact"/>
              <w:ind w:right="113"/>
              <w:jc w:val="right"/>
              <w:rPr>
                <w:i/>
                <w:sz w:val="16"/>
              </w:rPr>
            </w:pPr>
            <w:r w:rsidRPr="00CE1D6A">
              <w:rPr>
                <w:i/>
                <w:sz w:val="16"/>
              </w:rPr>
              <w:t>SY12-13</w:t>
            </w:r>
          </w:p>
        </w:tc>
        <w:tc>
          <w:tcPr>
            <w:tcW w:w="1170" w:type="dxa"/>
            <w:tcBorders>
              <w:top w:val="single" w:sz="4" w:space="0" w:color="auto"/>
              <w:bottom w:val="single" w:sz="12" w:space="0" w:color="auto"/>
            </w:tcBorders>
            <w:shd w:val="clear" w:color="auto" w:fill="auto"/>
            <w:noWrap/>
            <w:vAlign w:val="bottom"/>
            <w:hideMark/>
          </w:tcPr>
          <w:p w:rsidR="004D48F2" w:rsidRPr="00CE1D6A" w:rsidRDefault="004D48F2" w:rsidP="00DE03A7">
            <w:pPr>
              <w:suppressAutoHyphens w:val="0"/>
              <w:spacing w:before="80" w:after="80" w:line="200" w:lineRule="exact"/>
              <w:ind w:right="113"/>
              <w:jc w:val="right"/>
              <w:rPr>
                <w:i/>
                <w:sz w:val="16"/>
              </w:rPr>
            </w:pPr>
            <w:r w:rsidRPr="00CE1D6A">
              <w:rPr>
                <w:i/>
                <w:sz w:val="16"/>
              </w:rPr>
              <w:t>SY13-14</w:t>
            </w:r>
          </w:p>
        </w:tc>
        <w:tc>
          <w:tcPr>
            <w:tcW w:w="1170" w:type="dxa"/>
            <w:tcBorders>
              <w:top w:val="single" w:sz="4" w:space="0" w:color="auto"/>
              <w:bottom w:val="single" w:sz="12" w:space="0" w:color="auto"/>
            </w:tcBorders>
            <w:shd w:val="clear" w:color="auto" w:fill="auto"/>
            <w:noWrap/>
            <w:vAlign w:val="bottom"/>
            <w:hideMark/>
          </w:tcPr>
          <w:p w:rsidR="004D48F2" w:rsidRPr="00CE1D6A" w:rsidRDefault="004D48F2" w:rsidP="00DE03A7">
            <w:pPr>
              <w:suppressAutoHyphens w:val="0"/>
              <w:spacing w:before="80" w:after="80" w:line="200" w:lineRule="exact"/>
              <w:ind w:right="113"/>
              <w:jc w:val="right"/>
              <w:rPr>
                <w:i/>
                <w:sz w:val="16"/>
              </w:rPr>
            </w:pPr>
            <w:r w:rsidRPr="00CE1D6A">
              <w:rPr>
                <w:i/>
                <w:sz w:val="16"/>
              </w:rPr>
              <w:t>SY14-15</w:t>
            </w:r>
          </w:p>
        </w:tc>
        <w:tc>
          <w:tcPr>
            <w:tcW w:w="1170" w:type="dxa"/>
            <w:tcBorders>
              <w:top w:val="single" w:sz="4" w:space="0" w:color="auto"/>
              <w:bottom w:val="single" w:sz="12" w:space="0" w:color="auto"/>
            </w:tcBorders>
            <w:shd w:val="clear" w:color="auto" w:fill="auto"/>
            <w:noWrap/>
            <w:vAlign w:val="bottom"/>
            <w:hideMark/>
          </w:tcPr>
          <w:p w:rsidR="004D48F2" w:rsidRPr="00CE1D6A" w:rsidRDefault="004D48F2" w:rsidP="00DE03A7">
            <w:pPr>
              <w:suppressAutoHyphens w:val="0"/>
              <w:spacing w:before="80" w:after="80" w:line="200" w:lineRule="exact"/>
              <w:ind w:right="113"/>
              <w:jc w:val="right"/>
              <w:rPr>
                <w:i/>
                <w:sz w:val="16"/>
              </w:rPr>
            </w:pPr>
            <w:r w:rsidRPr="00CE1D6A">
              <w:rPr>
                <w:i/>
                <w:sz w:val="16"/>
              </w:rPr>
              <w:t>SY15-16</w:t>
            </w:r>
          </w:p>
        </w:tc>
        <w:tc>
          <w:tcPr>
            <w:tcW w:w="1170" w:type="dxa"/>
            <w:tcBorders>
              <w:top w:val="single" w:sz="4" w:space="0" w:color="auto"/>
              <w:bottom w:val="single" w:sz="12" w:space="0" w:color="auto"/>
            </w:tcBorders>
            <w:shd w:val="clear" w:color="auto" w:fill="auto"/>
            <w:vAlign w:val="bottom"/>
          </w:tcPr>
          <w:p w:rsidR="004D48F2" w:rsidRPr="00CE1D6A" w:rsidRDefault="004D48F2" w:rsidP="00DE03A7">
            <w:pPr>
              <w:suppressAutoHyphens w:val="0"/>
              <w:spacing w:before="80" w:after="80" w:line="200" w:lineRule="exact"/>
              <w:ind w:right="113"/>
              <w:jc w:val="right"/>
              <w:rPr>
                <w:i/>
                <w:sz w:val="16"/>
              </w:rPr>
            </w:pPr>
            <w:r w:rsidRPr="00CE1D6A">
              <w:rPr>
                <w:i/>
                <w:sz w:val="16"/>
              </w:rPr>
              <w:t>SY16-17</w:t>
            </w:r>
          </w:p>
        </w:tc>
      </w:tr>
      <w:tr w:rsidR="004D48F2" w:rsidRPr="00CE1D6A" w:rsidTr="00DE03A7">
        <w:tc>
          <w:tcPr>
            <w:tcW w:w="1243" w:type="dxa"/>
            <w:tcBorders>
              <w:top w:val="single" w:sz="12" w:space="0" w:color="auto"/>
            </w:tcBorders>
            <w:shd w:val="clear" w:color="auto" w:fill="auto"/>
            <w:noWrap/>
            <w:hideMark/>
          </w:tcPr>
          <w:p w:rsidR="004D48F2" w:rsidRPr="00CE1D6A" w:rsidRDefault="004D48F2" w:rsidP="00DE03A7">
            <w:pPr>
              <w:suppressAutoHyphens w:val="0"/>
              <w:spacing w:before="40" w:after="40" w:line="220" w:lineRule="exact"/>
              <w:ind w:right="113"/>
              <w:rPr>
                <w:sz w:val="18"/>
              </w:rPr>
            </w:pPr>
            <w:r w:rsidRPr="00CE1D6A">
              <w:rPr>
                <w:sz w:val="18"/>
              </w:rPr>
              <w:t>Male</w:t>
            </w:r>
          </w:p>
        </w:tc>
        <w:tc>
          <w:tcPr>
            <w:tcW w:w="1182" w:type="dxa"/>
            <w:tcBorders>
              <w:top w:val="single" w:sz="12" w:space="0" w:color="auto"/>
            </w:tcBorders>
            <w:shd w:val="clear" w:color="auto" w:fill="auto"/>
            <w:noWrap/>
            <w:vAlign w:val="bottom"/>
            <w:hideMark/>
          </w:tcPr>
          <w:p w:rsidR="004D48F2" w:rsidRPr="00CE1D6A" w:rsidRDefault="004D48F2" w:rsidP="00DE03A7">
            <w:pPr>
              <w:suppressAutoHyphens w:val="0"/>
              <w:spacing w:before="40" w:after="40" w:line="220" w:lineRule="exact"/>
              <w:ind w:right="113"/>
              <w:jc w:val="right"/>
              <w:rPr>
                <w:sz w:val="18"/>
              </w:rPr>
            </w:pPr>
            <w:r w:rsidRPr="00CE1D6A">
              <w:rPr>
                <w:sz w:val="18"/>
              </w:rPr>
              <w:t>443</w:t>
            </w:r>
          </w:p>
        </w:tc>
        <w:tc>
          <w:tcPr>
            <w:tcW w:w="1170" w:type="dxa"/>
            <w:tcBorders>
              <w:top w:val="single" w:sz="12" w:space="0" w:color="auto"/>
            </w:tcBorders>
            <w:shd w:val="clear" w:color="auto" w:fill="auto"/>
            <w:noWrap/>
            <w:vAlign w:val="bottom"/>
            <w:hideMark/>
          </w:tcPr>
          <w:p w:rsidR="004D48F2" w:rsidRPr="00CE1D6A" w:rsidRDefault="004D48F2" w:rsidP="00DE03A7">
            <w:pPr>
              <w:suppressAutoHyphens w:val="0"/>
              <w:spacing w:before="40" w:after="40" w:line="220" w:lineRule="exact"/>
              <w:ind w:right="113"/>
              <w:jc w:val="right"/>
              <w:rPr>
                <w:sz w:val="18"/>
              </w:rPr>
            </w:pPr>
            <w:r w:rsidRPr="00CE1D6A">
              <w:rPr>
                <w:sz w:val="18"/>
              </w:rPr>
              <w:t>433</w:t>
            </w:r>
          </w:p>
        </w:tc>
        <w:tc>
          <w:tcPr>
            <w:tcW w:w="1170" w:type="dxa"/>
            <w:tcBorders>
              <w:top w:val="single" w:sz="12" w:space="0" w:color="auto"/>
            </w:tcBorders>
            <w:shd w:val="clear" w:color="auto" w:fill="auto"/>
            <w:noWrap/>
            <w:vAlign w:val="bottom"/>
            <w:hideMark/>
          </w:tcPr>
          <w:p w:rsidR="004D48F2" w:rsidRPr="00CE1D6A" w:rsidRDefault="004D48F2" w:rsidP="00DE03A7">
            <w:pPr>
              <w:suppressAutoHyphens w:val="0"/>
              <w:spacing w:before="40" w:after="40" w:line="220" w:lineRule="exact"/>
              <w:ind w:right="113"/>
              <w:jc w:val="right"/>
              <w:rPr>
                <w:sz w:val="18"/>
              </w:rPr>
            </w:pPr>
            <w:r w:rsidRPr="00CE1D6A">
              <w:rPr>
                <w:sz w:val="18"/>
              </w:rPr>
              <w:t>453</w:t>
            </w:r>
          </w:p>
        </w:tc>
        <w:tc>
          <w:tcPr>
            <w:tcW w:w="1170" w:type="dxa"/>
            <w:tcBorders>
              <w:top w:val="single" w:sz="12" w:space="0" w:color="auto"/>
            </w:tcBorders>
            <w:shd w:val="clear" w:color="auto" w:fill="auto"/>
            <w:noWrap/>
            <w:vAlign w:val="bottom"/>
            <w:hideMark/>
          </w:tcPr>
          <w:p w:rsidR="004D48F2" w:rsidRPr="00CE1D6A" w:rsidRDefault="004D48F2" w:rsidP="00DE03A7">
            <w:pPr>
              <w:suppressAutoHyphens w:val="0"/>
              <w:spacing w:before="40" w:after="40" w:line="220" w:lineRule="exact"/>
              <w:ind w:right="113"/>
              <w:jc w:val="right"/>
              <w:rPr>
                <w:sz w:val="18"/>
              </w:rPr>
            </w:pPr>
            <w:r w:rsidRPr="00CE1D6A">
              <w:rPr>
                <w:sz w:val="18"/>
              </w:rPr>
              <w:t>459</w:t>
            </w:r>
          </w:p>
        </w:tc>
        <w:tc>
          <w:tcPr>
            <w:tcW w:w="1170" w:type="dxa"/>
            <w:tcBorders>
              <w:top w:val="single" w:sz="12" w:space="0" w:color="auto"/>
            </w:tcBorders>
            <w:shd w:val="clear" w:color="auto" w:fill="auto"/>
            <w:vAlign w:val="bottom"/>
          </w:tcPr>
          <w:p w:rsidR="004D48F2" w:rsidRPr="00CE1D6A" w:rsidRDefault="004D48F2" w:rsidP="00DE03A7">
            <w:pPr>
              <w:suppressAutoHyphens w:val="0"/>
              <w:spacing w:before="40" w:after="40" w:line="220" w:lineRule="exact"/>
              <w:ind w:right="113"/>
              <w:jc w:val="right"/>
              <w:rPr>
                <w:sz w:val="18"/>
              </w:rPr>
            </w:pPr>
            <w:r w:rsidRPr="00CE1D6A">
              <w:rPr>
                <w:sz w:val="18"/>
              </w:rPr>
              <w:t>415</w:t>
            </w:r>
          </w:p>
        </w:tc>
      </w:tr>
      <w:tr w:rsidR="004D48F2" w:rsidRPr="00CE1D6A" w:rsidTr="00DE03A7">
        <w:tc>
          <w:tcPr>
            <w:tcW w:w="1243" w:type="dxa"/>
            <w:tcBorders>
              <w:bottom w:val="single" w:sz="4" w:space="0" w:color="auto"/>
            </w:tcBorders>
            <w:shd w:val="clear" w:color="auto" w:fill="auto"/>
            <w:noWrap/>
            <w:hideMark/>
          </w:tcPr>
          <w:p w:rsidR="004D48F2" w:rsidRPr="00CE1D6A" w:rsidRDefault="004D48F2" w:rsidP="00DE03A7">
            <w:pPr>
              <w:suppressAutoHyphens w:val="0"/>
              <w:spacing w:before="40" w:after="40" w:line="220" w:lineRule="exact"/>
              <w:ind w:right="113"/>
              <w:rPr>
                <w:sz w:val="18"/>
              </w:rPr>
            </w:pPr>
            <w:r w:rsidRPr="00CE1D6A">
              <w:rPr>
                <w:sz w:val="18"/>
              </w:rPr>
              <w:t>Female</w:t>
            </w:r>
          </w:p>
        </w:tc>
        <w:tc>
          <w:tcPr>
            <w:tcW w:w="1182" w:type="dxa"/>
            <w:tcBorders>
              <w:bottom w:val="single" w:sz="4" w:space="0" w:color="auto"/>
            </w:tcBorders>
            <w:shd w:val="clear" w:color="auto" w:fill="auto"/>
            <w:noWrap/>
            <w:vAlign w:val="bottom"/>
            <w:hideMark/>
          </w:tcPr>
          <w:p w:rsidR="004D48F2" w:rsidRPr="00CE1D6A" w:rsidRDefault="004D48F2" w:rsidP="00DE03A7">
            <w:pPr>
              <w:suppressAutoHyphens w:val="0"/>
              <w:spacing w:before="40" w:after="40" w:line="220" w:lineRule="exact"/>
              <w:ind w:right="113"/>
              <w:jc w:val="right"/>
              <w:rPr>
                <w:sz w:val="18"/>
              </w:rPr>
            </w:pPr>
            <w:r w:rsidRPr="00CE1D6A">
              <w:rPr>
                <w:sz w:val="18"/>
              </w:rPr>
              <w:t>259</w:t>
            </w:r>
          </w:p>
        </w:tc>
        <w:tc>
          <w:tcPr>
            <w:tcW w:w="1170" w:type="dxa"/>
            <w:tcBorders>
              <w:bottom w:val="single" w:sz="4" w:space="0" w:color="auto"/>
            </w:tcBorders>
            <w:shd w:val="clear" w:color="auto" w:fill="auto"/>
            <w:noWrap/>
            <w:vAlign w:val="bottom"/>
            <w:hideMark/>
          </w:tcPr>
          <w:p w:rsidR="004D48F2" w:rsidRPr="00CE1D6A" w:rsidRDefault="004D48F2" w:rsidP="00DE03A7">
            <w:pPr>
              <w:suppressAutoHyphens w:val="0"/>
              <w:spacing w:before="40" w:after="40" w:line="220" w:lineRule="exact"/>
              <w:ind w:right="113"/>
              <w:jc w:val="right"/>
              <w:rPr>
                <w:sz w:val="18"/>
              </w:rPr>
            </w:pPr>
            <w:r w:rsidRPr="00CE1D6A">
              <w:rPr>
                <w:sz w:val="18"/>
              </w:rPr>
              <w:t>240</w:t>
            </w:r>
          </w:p>
        </w:tc>
        <w:tc>
          <w:tcPr>
            <w:tcW w:w="1170" w:type="dxa"/>
            <w:tcBorders>
              <w:bottom w:val="single" w:sz="4" w:space="0" w:color="auto"/>
            </w:tcBorders>
            <w:shd w:val="clear" w:color="auto" w:fill="auto"/>
            <w:noWrap/>
            <w:vAlign w:val="bottom"/>
            <w:hideMark/>
          </w:tcPr>
          <w:p w:rsidR="004D48F2" w:rsidRPr="00CE1D6A" w:rsidRDefault="004D48F2" w:rsidP="00DE03A7">
            <w:pPr>
              <w:suppressAutoHyphens w:val="0"/>
              <w:spacing w:before="40" w:after="40" w:line="220" w:lineRule="exact"/>
              <w:ind w:right="113"/>
              <w:jc w:val="right"/>
              <w:rPr>
                <w:sz w:val="18"/>
              </w:rPr>
            </w:pPr>
            <w:r w:rsidRPr="00CE1D6A">
              <w:rPr>
                <w:sz w:val="18"/>
              </w:rPr>
              <w:t>250</w:t>
            </w:r>
          </w:p>
        </w:tc>
        <w:tc>
          <w:tcPr>
            <w:tcW w:w="1170" w:type="dxa"/>
            <w:tcBorders>
              <w:bottom w:val="single" w:sz="4" w:space="0" w:color="auto"/>
            </w:tcBorders>
            <w:shd w:val="clear" w:color="auto" w:fill="auto"/>
            <w:noWrap/>
            <w:vAlign w:val="bottom"/>
            <w:hideMark/>
          </w:tcPr>
          <w:p w:rsidR="004D48F2" w:rsidRPr="00CE1D6A" w:rsidRDefault="004D48F2" w:rsidP="00DE03A7">
            <w:pPr>
              <w:suppressAutoHyphens w:val="0"/>
              <w:spacing w:before="40" w:after="40" w:line="220" w:lineRule="exact"/>
              <w:ind w:right="113"/>
              <w:jc w:val="right"/>
              <w:rPr>
                <w:sz w:val="18"/>
              </w:rPr>
            </w:pPr>
            <w:r w:rsidRPr="00CE1D6A">
              <w:rPr>
                <w:sz w:val="18"/>
              </w:rPr>
              <w:t>273</w:t>
            </w:r>
          </w:p>
        </w:tc>
        <w:tc>
          <w:tcPr>
            <w:tcW w:w="1170" w:type="dxa"/>
            <w:tcBorders>
              <w:bottom w:val="single" w:sz="4" w:space="0" w:color="auto"/>
            </w:tcBorders>
            <w:shd w:val="clear" w:color="auto" w:fill="auto"/>
            <w:vAlign w:val="bottom"/>
          </w:tcPr>
          <w:p w:rsidR="004D48F2" w:rsidRPr="00CE1D6A" w:rsidRDefault="004D48F2" w:rsidP="00DE03A7">
            <w:pPr>
              <w:suppressAutoHyphens w:val="0"/>
              <w:spacing w:before="40" w:after="40" w:line="220" w:lineRule="exact"/>
              <w:ind w:right="113"/>
              <w:jc w:val="right"/>
              <w:rPr>
                <w:sz w:val="18"/>
              </w:rPr>
            </w:pPr>
            <w:r w:rsidRPr="00CE1D6A">
              <w:rPr>
                <w:sz w:val="18"/>
              </w:rPr>
              <w:t>224</w:t>
            </w:r>
          </w:p>
        </w:tc>
      </w:tr>
      <w:tr w:rsidR="004D48F2" w:rsidRPr="00CE1D6A" w:rsidTr="00DE03A7">
        <w:tc>
          <w:tcPr>
            <w:tcW w:w="1243" w:type="dxa"/>
            <w:tcBorders>
              <w:top w:val="single" w:sz="4" w:space="0" w:color="auto"/>
              <w:bottom w:val="single" w:sz="12" w:space="0" w:color="auto"/>
            </w:tcBorders>
            <w:shd w:val="clear" w:color="auto" w:fill="auto"/>
            <w:noWrap/>
            <w:hideMark/>
          </w:tcPr>
          <w:p w:rsidR="004D48F2" w:rsidRPr="00CE1D6A" w:rsidRDefault="004D48F2" w:rsidP="00DE03A7">
            <w:pPr>
              <w:suppressAutoHyphens w:val="0"/>
              <w:spacing w:before="80" w:after="80" w:line="220" w:lineRule="exact"/>
              <w:ind w:left="284" w:right="113"/>
              <w:rPr>
                <w:b/>
                <w:sz w:val="18"/>
              </w:rPr>
            </w:pPr>
            <w:r w:rsidRPr="00CE1D6A">
              <w:rPr>
                <w:b/>
                <w:sz w:val="18"/>
              </w:rPr>
              <w:t>T</w:t>
            </w:r>
            <w:r w:rsidR="00DE03A7" w:rsidRPr="00CE1D6A">
              <w:rPr>
                <w:b/>
                <w:sz w:val="18"/>
              </w:rPr>
              <w:t>otal</w:t>
            </w:r>
          </w:p>
        </w:tc>
        <w:tc>
          <w:tcPr>
            <w:tcW w:w="1182" w:type="dxa"/>
            <w:tcBorders>
              <w:top w:val="single" w:sz="4" w:space="0" w:color="auto"/>
              <w:bottom w:val="single" w:sz="12" w:space="0" w:color="auto"/>
            </w:tcBorders>
            <w:shd w:val="clear" w:color="auto" w:fill="auto"/>
            <w:noWrap/>
            <w:vAlign w:val="bottom"/>
            <w:hideMark/>
          </w:tcPr>
          <w:p w:rsidR="004D48F2" w:rsidRPr="00CE1D6A" w:rsidRDefault="004D48F2" w:rsidP="00DE03A7">
            <w:pPr>
              <w:suppressAutoHyphens w:val="0"/>
              <w:spacing w:before="80" w:after="80" w:line="220" w:lineRule="exact"/>
              <w:ind w:right="113"/>
              <w:jc w:val="right"/>
              <w:rPr>
                <w:b/>
                <w:sz w:val="18"/>
              </w:rPr>
            </w:pPr>
            <w:r w:rsidRPr="00CE1D6A">
              <w:rPr>
                <w:b/>
                <w:sz w:val="18"/>
              </w:rPr>
              <w:t>702</w:t>
            </w:r>
          </w:p>
        </w:tc>
        <w:tc>
          <w:tcPr>
            <w:tcW w:w="1170" w:type="dxa"/>
            <w:tcBorders>
              <w:top w:val="single" w:sz="4" w:space="0" w:color="auto"/>
              <w:bottom w:val="single" w:sz="12" w:space="0" w:color="auto"/>
            </w:tcBorders>
            <w:shd w:val="clear" w:color="auto" w:fill="auto"/>
            <w:noWrap/>
            <w:vAlign w:val="bottom"/>
            <w:hideMark/>
          </w:tcPr>
          <w:p w:rsidR="004D48F2" w:rsidRPr="00CE1D6A" w:rsidRDefault="004D48F2" w:rsidP="00DE03A7">
            <w:pPr>
              <w:suppressAutoHyphens w:val="0"/>
              <w:spacing w:before="80" w:after="80" w:line="220" w:lineRule="exact"/>
              <w:ind w:right="113"/>
              <w:jc w:val="right"/>
              <w:rPr>
                <w:b/>
                <w:sz w:val="18"/>
              </w:rPr>
            </w:pPr>
            <w:r w:rsidRPr="00CE1D6A">
              <w:rPr>
                <w:b/>
                <w:sz w:val="18"/>
              </w:rPr>
              <w:t>673</w:t>
            </w:r>
          </w:p>
        </w:tc>
        <w:tc>
          <w:tcPr>
            <w:tcW w:w="1170" w:type="dxa"/>
            <w:tcBorders>
              <w:top w:val="single" w:sz="4" w:space="0" w:color="auto"/>
              <w:bottom w:val="single" w:sz="12" w:space="0" w:color="auto"/>
            </w:tcBorders>
            <w:shd w:val="clear" w:color="auto" w:fill="auto"/>
            <w:noWrap/>
            <w:vAlign w:val="bottom"/>
            <w:hideMark/>
          </w:tcPr>
          <w:p w:rsidR="004D48F2" w:rsidRPr="00CE1D6A" w:rsidRDefault="004D48F2" w:rsidP="00DE03A7">
            <w:pPr>
              <w:suppressAutoHyphens w:val="0"/>
              <w:spacing w:before="80" w:after="80" w:line="220" w:lineRule="exact"/>
              <w:ind w:right="113"/>
              <w:jc w:val="right"/>
              <w:rPr>
                <w:b/>
                <w:sz w:val="18"/>
              </w:rPr>
            </w:pPr>
            <w:r w:rsidRPr="00CE1D6A">
              <w:rPr>
                <w:b/>
                <w:sz w:val="18"/>
              </w:rPr>
              <w:t>703</w:t>
            </w:r>
          </w:p>
        </w:tc>
        <w:tc>
          <w:tcPr>
            <w:tcW w:w="1170" w:type="dxa"/>
            <w:tcBorders>
              <w:top w:val="single" w:sz="4" w:space="0" w:color="auto"/>
              <w:bottom w:val="single" w:sz="12" w:space="0" w:color="auto"/>
            </w:tcBorders>
            <w:shd w:val="clear" w:color="auto" w:fill="auto"/>
            <w:noWrap/>
            <w:vAlign w:val="bottom"/>
            <w:hideMark/>
          </w:tcPr>
          <w:p w:rsidR="004D48F2" w:rsidRPr="00CE1D6A" w:rsidRDefault="004D48F2" w:rsidP="00DE03A7">
            <w:pPr>
              <w:suppressAutoHyphens w:val="0"/>
              <w:spacing w:before="80" w:after="80" w:line="220" w:lineRule="exact"/>
              <w:ind w:right="113"/>
              <w:jc w:val="right"/>
              <w:rPr>
                <w:b/>
                <w:sz w:val="18"/>
              </w:rPr>
            </w:pPr>
            <w:r w:rsidRPr="00CE1D6A">
              <w:rPr>
                <w:b/>
                <w:sz w:val="18"/>
              </w:rPr>
              <w:t>732</w:t>
            </w:r>
          </w:p>
        </w:tc>
        <w:tc>
          <w:tcPr>
            <w:tcW w:w="1170" w:type="dxa"/>
            <w:tcBorders>
              <w:top w:val="single" w:sz="4" w:space="0" w:color="auto"/>
              <w:bottom w:val="single" w:sz="12" w:space="0" w:color="auto"/>
            </w:tcBorders>
            <w:shd w:val="clear" w:color="auto" w:fill="auto"/>
            <w:vAlign w:val="bottom"/>
          </w:tcPr>
          <w:p w:rsidR="004D48F2" w:rsidRPr="00CE1D6A" w:rsidRDefault="004D48F2" w:rsidP="00DE03A7">
            <w:pPr>
              <w:suppressAutoHyphens w:val="0"/>
              <w:spacing w:before="80" w:after="80" w:line="220" w:lineRule="exact"/>
              <w:ind w:right="113"/>
              <w:jc w:val="right"/>
              <w:rPr>
                <w:b/>
                <w:sz w:val="18"/>
              </w:rPr>
            </w:pPr>
            <w:r w:rsidRPr="00CE1D6A">
              <w:rPr>
                <w:b/>
                <w:sz w:val="18"/>
              </w:rPr>
              <w:t>639</w:t>
            </w:r>
          </w:p>
        </w:tc>
      </w:tr>
    </w:tbl>
    <w:p w:rsidR="00126B0B" w:rsidRDefault="004D48F2" w:rsidP="00126B0B">
      <w:pPr>
        <w:pStyle w:val="Heading1"/>
        <w:spacing w:before="240"/>
      </w:pPr>
      <w:bookmarkStart w:id="88" w:name="_Toc496860109"/>
      <w:bookmarkStart w:id="89" w:name="_Toc495054262"/>
      <w:r w:rsidRPr="00CE1D6A">
        <w:t>Table 16</w:t>
      </w:r>
      <w:bookmarkEnd w:id="88"/>
    </w:p>
    <w:p w:rsidR="004D48F2" w:rsidRPr="00AD517F" w:rsidRDefault="004D48F2" w:rsidP="00AD517F">
      <w:pPr>
        <w:pStyle w:val="SingleTxtG"/>
        <w:rPr>
          <w:b/>
          <w:bCs/>
        </w:rPr>
      </w:pPr>
      <w:r w:rsidRPr="00AD517F">
        <w:rPr>
          <w:b/>
          <w:bCs/>
        </w:rPr>
        <w:t>SPED students throughout the RMI by Sex (3-5yrs)</w:t>
      </w:r>
      <w:bookmarkEnd w:id="89"/>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359"/>
        <w:gridCol w:w="1184"/>
        <w:gridCol w:w="1273"/>
        <w:gridCol w:w="1182"/>
        <w:gridCol w:w="1183"/>
        <w:gridCol w:w="1189"/>
      </w:tblGrid>
      <w:tr w:rsidR="004D48F2" w:rsidRPr="00CE1D6A" w:rsidTr="00DE03A7">
        <w:trPr>
          <w:tblHeader/>
        </w:trPr>
        <w:tc>
          <w:tcPr>
            <w:tcW w:w="1345" w:type="dxa"/>
            <w:tcBorders>
              <w:top w:val="single" w:sz="4" w:space="0" w:color="auto"/>
              <w:bottom w:val="single" w:sz="12" w:space="0" w:color="auto"/>
            </w:tcBorders>
            <w:shd w:val="clear" w:color="auto" w:fill="auto"/>
            <w:noWrap/>
            <w:vAlign w:val="bottom"/>
            <w:hideMark/>
          </w:tcPr>
          <w:p w:rsidR="004D48F2" w:rsidRPr="00CE1D6A" w:rsidRDefault="004D48F2" w:rsidP="00DE03A7">
            <w:pPr>
              <w:suppressAutoHyphens w:val="0"/>
              <w:spacing w:before="80" w:after="80" w:line="200" w:lineRule="exact"/>
              <w:ind w:right="113"/>
              <w:rPr>
                <w:i/>
                <w:sz w:val="16"/>
              </w:rPr>
            </w:pPr>
            <w:r w:rsidRPr="00CE1D6A">
              <w:rPr>
                <w:i/>
                <w:sz w:val="16"/>
              </w:rPr>
              <w:t>G</w:t>
            </w:r>
            <w:r w:rsidR="00DE03A7" w:rsidRPr="00CE1D6A">
              <w:rPr>
                <w:i/>
                <w:sz w:val="16"/>
              </w:rPr>
              <w:t>ender</w:t>
            </w:r>
          </w:p>
        </w:tc>
        <w:tc>
          <w:tcPr>
            <w:tcW w:w="1171" w:type="dxa"/>
            <w:tcBorders>
              <w:top w:val="single" w:sz="4" w:space="0" w:color="auto"/>
              <w:bottom w:val="single" w:sz="12" w:space="0" w:color="auto"/>
            </w:tcBorders>
            <w:shd w:val="clear" w:color="auto" w:fill="auto"/>
            <w:noWrap/>
            <w:vAlign w:val="bottom"/>
            <w:hideMark/>
          </w:tcPr>
          <w:p w:rsidR="004D48F2" w:rsidRPr="00CE1D6A" w:rsidRDefault="004D48F2" w:rsidP="00DE03A7">
            <w:pPr>
              <w:suppressAutoHyphens w:val="0"/>
              <w:spacing w:before="80" w:after="80" w:line="200" w:lineRule="exact"/>
              <w:ind w:right="113"/>
              <w:jc w:val="right"/>
              <w:rPr>
                <w:i/>
                <w:sz w:val="16"/>
              </w:rPr>
            </w:pPr>
            <w:r w:rsidRPr="00CE1D6A">
              <w:rPr>
                <w:i/>
                <w:sz w:val="16"/>
              </w:rPr>
              <w:t>SY12-13</w:t>
            </w:r>
          </w:p>
        </w:tc>
        <w:tc>
          <w:tcPr>
            <w:tcW w:w="1259" w:type="dxa"/>
            <w:tcBorders>
              <w:top w:val="single" w:sz="4" w:space="0" w:color="auto"/>
              <w:bottom w:val="single" w:sz="12" w:space="0" w:color="auto"/>
            </w:tcBorders>
            <w:shd w:val="clear" w:color="auto" w:fill="auto"/>
            <w:noWrap/>
            <w:vAlign w:val="bottom"/>
            <w:hideMark/>
          </w:tcPr>
          <w:p w:rsidR="004D48F2" w:rsidRPr="00CE1D6A" w:rsidRDefault="004D48F2" w:rsidP="00DE03A7">
            <w:pPr>
              <w:suppressAutoHyphens w:val="0"/>
              <w:spacing w:before="80" w:after="80" w:line="200" w:lineRule="exact"/>
              <w:ind w:right="113"/>
              <w:jc w:val="right"/>
              <w:rPr>
                <w:i/>
                <w:sz w:val="16"/>
              </w:rPr>
            </w:pPr>
            <w:r w:rsidRPr="00CE1D6A">
              <w:rPr>
                <w:i/>
                <w:sz w:val="16"/>
              </w:rPr>
              <w:t>SY13-14</w:t>
            </w:r>
          </w:p>
        </w:tc>
        <w:tc>
          <w:tcPr>
            <w:tcW w:w="1169" w:type="dxa"/>
            <w:tcBorders>
              <w:top w:val="single" w:sz="4" w:space="0" w:color="auto"/>
              <w:bottom w:val="single" w:sz="12" w:space="0" w:color="auto"/>
            </w:tcBorders>
            <w:shd w:val="clear" w:color="auto" w:fill="auto"/>
            <w:noWrap/>
            <w:vAlign w:val="bottom"/>
            <w:hideMark/>
          </w:tcPr>
          <w:p w:rsidR="004D48F2" w:rsidRPr="00CE1D6A" w:rsidRDefault="004D48F2" w:rsidP="00DE03A7">
            <w:pPr>
              <w:suppressAutoHyphens w:val="0"/>
              <w:spacing w:before="80" w:after="80" w:line="200" w:lineRule="exact"/>
              <w:ind w:right="113"/>
              <w:jc w:val="right"/>
              <w:rPr>
                <w:i/>
                <w:sz w:val="16"/>
              </w:rPr>
            </w:pPr>
            <w:r w:rsidRPr="00CE1D6A">
              <w:rPr>
                <w:i/>
                <w:sz w:val="16"/>
              </w:rPr>
              <w:t>SY14-15</w:t>
            </w:r>
          </w:p>
        </w:tc>
        <w:tc>
          <w:tcPr>
            <w:tcW w:w="1170" w:type="dxa"/>
            <w:tcBorders>
              <w:top w:val="single" w:sz="4" w:space="0" w:color="auto"/>
              <w:bottom w:val="single" w:sz="12" w:space="0" w:color="auto"/>
            </w:tcBorders>
            <w:shd w:val="clear" w:color="auto" w:fill="auto"/>
            <w:noWrap/>
            <w:vAlign w:val="bottom"/>
            <w:hideMark/>
          </w:tcPr>
          <w:p w:rsidR="004D48F2" w:rsidRPr="00CE1D6A" w:rsidRDefault="004D48F2" w:rsidP="00DE03A7">
            <w:pPr>
              <w:suppressAutoHyphens w:val="0"/>
              <w:spacing w:before="80" w:after="80" w:line="200" w:lineRule="exact"/>
              <w:ind w:right="113"/>
              <w:jc w:val="right"/>
              <w:rPr>
                <w:i/>
                <w:sz w:val="16"/>
              </w:rPr>
            </w:pPr>
            <w:r w:rsidRPr="00CE1D6A">
              <w:rPr>
                <w:i/>
                <w:sz w:val="16"/>
              </w:rPr>
              <w:t>SY15-16</w:t>
            </w:r>
          </w:p>
        </w:tc>
        <w:tc>
          <w:tcPr>
            <w:tcW w:w="1176" w:type="dxa"/>
            <w:tcBorders>
              <w:top w:val="single" w:sz="4" w:space="0" w:color="auto"/>
              <w:bottom w:val="single" w:sz="12" w:space="0" w:color="auto"/>
            </w:tcBorders>
            <w:shd w:val="clear" w:color="auto" w:fill="auto"/>
            <w:vAlign w:val="bottom"/>
          </w:tcPr>
          <w:p w:rsidR="004D48F2" w:rsidRPr="00CE1D6A" w:rsidRDefault="004D48F2" w:rsidP="00DE03A7">
            <w:pPr>
              <w:suppressAutoHyphens w:val="0"/>
              <w:spacing w:before="80" w:after="80" w:line="200" w:lineRule="exact"/>
              <w:ind w:right="113"/>
              <w:jc w:val="right"/>
              <w:rPr>
                <w:i/>
                <w:sz w:val="16"/>
              </w:rPr>
            </w:pPr>
            <w:r w:rsidRPr="00CE1D6A">
              <w:rPr>
                <w:i/>
                <w:sz w:val="16"/>
              </w:rPr>
              <w:t>SY16-17</w:t>
            </w:r>
          </w:p>
        </w:tc>
      </w:tr>
      <w:tr w:rsidR="004D48F2" w:rsidRPr="00CE1D6A" w:rsidTr="00DE03A7">
        <w:tc>
          <w:tcPr>
            <w:tcW w:w="1345" w:type="dxa"/>
            <w:tcBorders>
              <w:top w:val="single" w:sz="12" w:space="0" w:color="auto"/>
            </w:tcBorders>
            <w:shd w:val="clear" w:color="auto" w:fill="auto"/>
            <w:noWrap/>
            <w:hideMark/>
          </w:tcPr>
          <w:p w:rsidR="004D48F2" w:rsidRPr="00CE1D6A" w:rsidRDefault="004D48F2" w:rsidP="00DE03A7">
            <w:pPr>
              <w:suppressAutoHyphens w:val="0"/>
              <w:spacing w:before="40" w:after="40" w:line="220" w:lineRule="exact"/>
              <w:ind w:right="113"/>
              <w:rPr>
                <w:sz w:val="18"/>
              </w:rPr>
            </w:pPr>
            <w:r w:rsidRPr="00CE1D6A">
              <w:rPr>
                <w:sz w:val="18"/>
              </w:rPr>
              <w:t>Male</w:t>
            </w:r>
          </w:p>
        </w:tc>
        <w:tc>
          <w:tcPr>
            <w:tcW w:w="1171" w:type="dxa"/>
            <w:tcBorders>
              <w:top w:val="single" w:sz="12" w:space="0" w:color="auto"/>
            </w:tcBorders>
            <w:shd w:val="clear" w:color="auto" w:fill="auto"/>
            <w:noWrap/>
            <w:vAlign w:val="bottom"/>
            <w:hideMark/>
          </w:tcPr>
          <w:p w:rsidR="004D48F2" w:rsidRPr="00CE1D6A" w:rsidRDefault="004D48F2" w:rsidP="00DE03A7">
            <w:pPr>
              <w:suppressAutoHyphens w:val="0"/>
              <w:spacing w:before="40" w:after="40" w:line="220" w:lineRule="exact"/>
              <w:ind w:right="113"/>
              <w:jc w:val="right"/>
              <w:rPr>
                <w:sz w:val="18"/>
              </w:rPr>
            </w:pPr>
            <w:r w:rsidRPr="00CE1D6A">
              <w:rPr>
                <w:sz w:val="18"/>
              </w:rPr>
              <w:t>14</w:t>
            </w:r>
          </w:p>
        </w:tc>
        <w:tc>
          <w:tcPr>
            <w:tcW w:w="1259" w:type="dxa"/>
            <w:tcBorders>
              <w:top w:val="single" w:sz="12" w:space="0" w:color="auto"/>
            </w:tcBorders>
            <w:shd w:val="clear" w:color="auto" w:fill="auto"/>
            <w:noWrap/>
            <w:vAlign w:val="bottom"/>
            <w:hideMark/>
          </w:tcPr>
          <w:p w:rsidR="004D48F2" w:rsidRPr="00CE1D6A" w:rsidRDefault="004D48F2" w:rsidP="00DE03A7">
            <w:pPr>
              <w:suppressAutoHyphens w:val="0"/>
              <w:spacing w:before="40" w:after="40" w:line="220" w:lineRule="exact"/>
              <w:ind w:right="113"/>
              <w:jc w:val="right"/>
              <w:rPr>
                <w:sz w:val="18"/>
              </w:rPr>
            </w:pPr>
            <w:r w:rsidRPr="00CE1D6A">
              <w:rPr>
                <w:sz w:val="18"/>
              </w:rPr>
              <w:t>14</w:t>
            </w:r>
          </w:p>
        </w:tc>
        <w:tc>
          <w:tcPr>
            <w:tcW w:w="1169" w:type="dxa"/>
            <w:tcBorders>
              <w:top w:val="single" w:sz="12" w:space="0" w:color="auto"/>
            </w:tcBorders>
            <w:shd w:val="clear" w:color="auto" w:fill="auto"/>
            <w:noWrap/>
            <w:vAlign w:val="bottom"/>
            <w:hideMark/>
          </w:tcPr>
          <w:p w:rsidR="004D48F2" w:rsidRPr="00CE1D6A" w:rsidRDefault="004D48F2" w:rsidP="00DE03A7">
            <w:pPr>
              <w:suppressAutoHyphens w:val="0"/>
              <w:spacing w:before="40" w:after="40" w:line="220" w:lineRule="exact"/>
              <w:ind w:right="113"/>
              <w:jc w:val="right"/>
              <w:rPr>
                <w:sz w:val="18"/>
              </w:rPr>
            </w:pPr>
            <w:r w:rsidRPr="00CE1D6A">
              <w:rPr>
                <w:sz w:val="18"/>
              </w:rPr>
              <w:t>20</w:t>
            </w:r>
          </w:p>
        </w:tc>
        <w:tc>
          <w:tcPr>
            <w:tcW w:w="1170" w:type="dxa"/>
            <w:tcBorders>
              <w:top w:val="single" w:sz="12" w:space="0" w:color="auto"/>
            </w:tcBorders>
            <w:shd w:val="clear" w:color="auto" w:fill="auto"/>
            <w:noWrap/>
            <w:vAlign w:val="bottom"/>
            <w:hideMark/>
          </w:tcPr>
          <w:p w:rsidR="004D48F2" w:rsidRPr="00CE1D6A" w:rsidRDefault="004D48F2" w:rsidP="00DE03A7">
            <w:pPr>
              <w:suppressAutoHyphens w:val="0"/>
              <w:spacing w:before="40" w:after="40" w:line="220" w:lineRule="exact"/>
              <w:ind w:right="113"/>
              <w:jc w:val="right"/>
              <w:rPr>
                <w:sz w:val="18"/>
              </w:rPr>
            </w:pPr>
            <w:r w:rsidRPr="00CE1D6A">
              <w:rPr>
                <w:sz w:val="18"/>
              </w:rPr>
              <w:t>29</w:t>
            </w:r>
          </w:p>
        </w:tc>
        <w:tc>
          <w:tcPr>
            <w:tcW w:w="1176" w:type="dxa"/>
            <w:tcBorders>
              <w:top w:val="single" w:sz="12" w:space="0" w:color="auto"/>
            </w:tcBorders>
            <w:shd w:val="clear" w:color="auto" w:fill="auto"/>
            <w:vAlign w:val="bottom"/>
          </w:tcPr>
          <w:p w:rsidR="004D48F2" w:rsidRPr="00CE1D6A" w:rsidRDefault="004D48F2" w:rsidP="00DE03A7">
            <w:pPr>
              <w:suppressAutoHyphens w:val="0"/>
              <w:spacing w:before="40" w:after="40" w:line="220" w:lineRule="exact"/>
              <w:ind w:right="113"/>
              <w:jc w:val="right"/>
              <w:rPr>
                <w:sz w:val="18"/>
              </w:rPr>
            </w:pPr>
            <w:r w:rsidRPr="00CE1D6A">
              <w:rPr>
                <w:sz w:val="18"/>
              </w:rPr>
              <w:t>27</w:t>
            </w:r>
          </w:p>
        </w:tc>
      </w:tr>
      <w:tr w:rsidR="004D48F2" w:rsidRPr="00CE1D6A" w:rsidTr="00F05F2B">
        <w:tc>
          <w:tcPr>
            <w:tcW w:w="1345" w:type="dxa"/>
            <w:tcBorders>
              <w:bottom w:val="single" w:sz="4" w:space="0" w:color="auto"/>
            </w:tcBorders>
            <w:shd w:val="clear" w:color="auto" w:fill="auto"/>
            <w:noWrap/>
            <w:hideMark/>
          </w:tcPr>
          <w:p w:rsidR="004D48F2" w:rsidRPr="00CE1D6A" w:rsidRDefault="004D48F2" w:rsidP="00DE03A7">
            <w:pPr>
              <w:suppressAutoHyphens w:val="0"/>
              <w:spacing w:before="40" w:after="40" w:line="220" w:lineRule="exact"/>
              <w:ind w:right="113"/>
              <w:rPr>
                <w:sz w:val="18"/>
              </w:rPr>
            </w:pPr>
            <w:r w:rsidRPr="00CE1D6A">
              <w:rPr>
                <w:sz w:val="18"/>
              </w:rPr>
              <w:t>Female</w:t>
            </w:r>
          </w:p>
        </w:tc>
        <w:tc>
          <w:tcPr>
            <w:tcW w:w="1171" w:type="dxa"/>
            <w:tcBorders>
              <w:bottom w:val="single" w:sz="4" w:space="0" w:color="auto"/>
            </w:tcBorders>
            <w:shd w:val="clear" w:color="auto" w:fill="auto"/>
            <w:noWrap/>
            <w:vAlign w:val="bottom"/>
            <w:hideMark/>
          </w:tcPr>
          <w:p w:rsidR="004D48F2" w:rsidRPr="00CE1D6A" w:rsidRDefault="004D48F2" w:rsidP="00DE03A7">
            <w:pPr>
              <w:suppressAutoHyphens w:val="0"/>
              <w:spacing w:before="40" w:after="40" w:line="220" w:lineRule="exact"/>
              <w:ind w:right="113"/>
              <w:jc w:val="right"/>
              <w:rPr>
                <w:sz w:val="18"/>
              </w:rPr>
            </w:pPr>
            <w:r w:rsidRPr="00CE1D6A">
              <w:rPr>
                <w:sz w:val="18"/>
              </w:rPr>
              <w:t>10</w:t>
            </w:r>
          </w:p>
        </w:tc>
        <w:tc>
          <w:tcPr>
            <w:tcW w:w="1259" w:type="dxa"/>
            <w:tcBorders>
              <w:bottom w:val="single" w:sz="4" w:space="0" w:color="auto"/>
            </w:tcBorders>
            <w:shd w:val="clear" w:color="auto" w:fill="auto"/>
            <w:noWrap/>
            <w:vAlign w:val="bottom"/>
            <w:hideMark/>
          </w:tcPr>
          <w:p w:rsidR="004D48F2" w:rsidRPr="00CE1D6A" w:rsidRDefault="004D48F2" w:rsidP="00DE03A7">
            <w:pPr>
              <w:suppressAutoHyphens w:val="0"/>
              <w:spacing w:before="40" w:after="40" w:line="220" w:lineRule="exact"/>
              <w:ind w:right="113"/>
              <w:jc w:val="right"/>
              <w:rPr>
                <w:sz w:val="18"/>
              </w:rPr>
            </w:pPr>
            <w:r w:rsidRPr="00CE1D6A">
              <w:rPr>
                <w:sz w:val="18"/>
              </w:rPr>
              <w:t>10</w:t>
            </w:r>
          </w:p>
        </w:tc>
        <w:tc>
          <w:tcPr>
            <w:tcW w:w="1169" w:type="dxa"/>
            <w:tcBorders>
              <w:bottom w:val="single" w:sz="4" w:space="0" w:color="auto"/>
            </w:tcBorders>
            <w:shd w:val="clear" w:color="auto" w:fill="auto"/>
            <w:noWrap/>
            <w:vAlign w:val="bottom"/>
            <w:hideMark/>
          </w:tcPr>
          <w:p w:rsidR="004D48F2" w:rsidRPr="00CE1D6A" w:rsidRDefault="004D48F2" w:rsidP="00DE03A7">
            <w:pPr>
              <w:suppressAutoHyphens w:val="0"/>
              <w:spacing w:before="40" w:after="40" w:line="220" w:lineRule="exact"/>
              <w:ind w:right="113"/>
              <w:jc w:val="right"/>
              <w:rPr>
                <w:sz w:val="18"/>
              </w:rPr>
            </w:pPr>
            <w:r w:rsidRPr="00CE1D6A">
              <w:rPr>
                <w:sz w:val="18"/>
              </w:rPr>
              <w:t>10</w:t>
            </w:r>
          </w:p>
        </w:tc>
        <w:tc>
          <w:tcPr>
            <w:tcW w:w="1170" w:type="dxa"/>
            <w:tcBorders>
              <w:bottom w:val="single" w:sz="4" w:space="0" w:color="auto"/>
            </w:tcBorders>
            <w:shd w:val="clear" w:color="auto" w:fill="auto"/>
            <w:noWrap/>
            <w:vAlign w:val="bottom"/>
            <w:hideMark/>
          </w:tcPr>
          <w:p w:rsidR="004D48F2" w:rsidRPr="00CE1D6A" w:rsidRDefault="004D48F2" w:rsidP="00DE03A7">
            <w:pPr>
              <w:suppressAutoHyphens w:val="0"/>
              <w:spacing w:before="40" w:after="40" w:line="220" w:lineRule="exact"/>
              <w:ind w:right="113"/>
              <w:jc w:val="right"/>
              <w:rPr>
                <w:sz w:val="18"/>
              </w:rPr>
            </w:pPr>
            <w:r w:rsidRPr="00CE1D6A">
              <w:rPr>
                <w:sz w:val="18"/>
              </w:rPr>
              <w:t>15</w:t>
            </w:r>
          </w:p>
        </w:tc>
        <w:tc>
          <w:tcPr>
            <w:tcW w:w="1176" w:type="dxa"/>
            <w:tcBorders>
              <w:bottom w:val="single" w:sz="4" w:space="0" w:color="auto"/>
            </w:tcBorders>
            <w:shd w:val="clear" w:color="auto" w:fill="auto"/>
            <w:vAlign w:val="bottom"/>
          </w:tcPr>
          <w:p w:rsidR="004D48F2" w:rsidRPr="00CE1D6A" w:rsidRDefault="004D48F2" w:rsidP="00DE03A7">
            <w:pPr>
              <w:suppressAutoHyphens w:val="0"/>
              <w:spacing w:before="40" w:after="40" w:line="220" w:lineRule="exact"/>
              <w:ind w:right="113"/>
              <w:jc w:val="right"/>
              <w:rPr>
                <w:sz w:val="18"/>
              </w:rPr>
            </w:pPr>
            <w:r w:rsidRPr="00CE1D6A">
              <w:rPr>
                <w:sz w:val="18"/>
              </w:rPr>
              <w:t>12</w:t>
            </w:r>
          </w:p>
        </w:tc>
      </w:tr>
      <w:tr w:rsidR="004D48F2" w:rsidRPr="00CE1D6A" w:rsidTr="00F05F2B">
        <w:tc>
          <w:tcPr>
            <w:tcW w:w="1345" w:type="dxa"/>
            <w:tcBorders>
              <w:top w:val="single" w:sz="4" w:space="0" w:color="auto"/>
              <w:bottom w:val="single" w:sz="12" w:space="0" w:color="auto"/>
            </w:tcBorders>
            <w:shd w:val="clear" w:color="auto" w:fill="auto"/>
            <w:noWrap/>
            <w:hideMark/>
          </w:tcPr>
          <w:p w:rsidR="004D48F2" w:rsidRPr="00CE1D6A" w:rsidRDefault="004D48F2" w:rsidP="00F05F2B">
            <w:pPr>
              <w:suppressAutoHyphens w:val="0"/>
              <w:spacing w:before="80" w:after="80" w:line="220" w:lineRule="exact"/>
              <w:ind w:left="284" w:right="113"/>
              <w:rPr>
                <w:b/>
                <w:sz w:val="18"/>
              </w:rPr>
            </w:pPr>
            <w:r w:rsidRPr="00CE1D6A">
              <w:rPr>
                <w:b/>
                <w:sz w:val="18"/>
              </w:rPr>
              <w:t>T</w:t>
            </w:r>
            <w:r w:rsidR="00DE03A7" w:rsidRPr="00CE1D6A">
              <w:rPr>
                <w:b/>
                <w:sz w:val="18"/>
              </w:rPr>
              <w:t>otal</w:t>
            </w:r>
          </w:p>
        </w:tc>
        <w:tc>
          <w:tcPr>
            <w:tcW w:w="1171" w:type="dxa"/>
            <w:tcBorders>
              <w:top w:val="single" w:sz="4" w:space="0" w:color="auto"/>
              <w:bottom w:val="single" w:sz="12" w:space="0" w:color="auto"/>
            </w:tcBorders>
            <w:shd w:val="clear" w:color="auto" w:fill="auto"/>
            <w:noWrap/>
            <w:vAlign w:val="bottom"/>
            <w:hideMark/>
          </w:tcPr>
          <w:p w:rsidR="004D48F2" w:rsidRPr="00CE1D6A" w:rsidRDefault="004D48F2" w:rsidP="00F05F2B">
            <w:pPr>
              <w:suppressAutoHyphens w:val="0"/>
              <w:spacing w:before="80" w:after="80" w:line="220" w:lineRule="exact"/>
              <w:ind w:right="113"/>
              <w:jc w:val="right"/>
              <w:rPr>
                <w:b/>
                <w:sz w:val="18"/>
              </w:rPr>
            </w:pPr>
            <w:r w:rsidRPr="00CE1D6A">
              <w:rPr>
                <w:b/>
                <w:sz w:val="18"/>
              </w:rPr>
              <w:t>24</w:t>
            </w:r>
          </w:p>
        </w:tc>
        <w:tc>
          <w:tcPr>
            <w:tcW w:w="1259" w:type="dxa"/>
            <w:tcBorders>
              <w:top w:val="single" w:sz="4" w:space="0" w:color="auto"/>
              <w:bottom w:val="single" w:sz="12" w:space="0" w:color="auto"/>
            </w:tcBorders>
            <w:shd w:val="clear" w:color="auto" w:fill="auto"/>
            <w:noWrap/>
            <w:vAlign w:val="bottom"/>
            <w:hideMark/>
          </w:tcPr>
          <w:p w:rsidR="004D48F2" w:rsidRPr="00CE1D6A" w:rsidRDefault="004D48F2" w:rsidP="00F05F2B">
            <w:pPr>
              <w:suppressAutoHyphens w:val="0"/>
              <w:spacing w:before="80" w:after="80" w:line="220" w:lineRule="exact"/>
              <w:ind w:right="113"/>
              <w:jc w:val="right"/>
              <w:rPr>
                <w:b/>
                <w:sz w:val="18"/>
              </w:rPr>
            </w:pPr>
            <w:r w:rsidRPr="00CE1D6A">
              <w:rPr>
                <w:b/>
                <w:sz w:val="18"/>
              </w:rPr>
              <w:t>24</w:t>
            </w:r>
          </w:p>
        </w:tc>
        <w:tc>
          <w:tcPr>
            <w:tcW w:w="1169" w:type="dxa"/>
            <w:tcBorders>
              <w:top w:val="single" w:sz="4" w:space="0" w:color="auto"/>
              <w:bottom w:val="single" w:sz="12" w:space="0" w:color="auto"/>
            </w:tcBorders>
            <w:shd w:val="clear" w:color="auto" w:fill="auto"/>
            <w:noWrap/>
            <w:vAlign w:val="bottom"/>
            <w:hideMark/>
          </w:tcPr>
          <w:p w:rsidR="004D48F2" w:rsidRPr="00CE1D6A" w:rsidRDefault="004D48F2" w:rsidP="00F05F2B">
            <w:pPr>
              <w:suppressAutoHyphens w:val="0"/>
              <w:spacing w:before="80" w:after="80" w:line="220" w:lineRule="exact"/>
              <w:ind w:right="113"/>
              <w:jc w:val="right"/>
              <w:rPr>
                <w:b/>
                <w:sz w:val="18"/>
              </w:rPr>
            </w:pPr>
            <w:r w:rsidRPr="00CE1D6A">
              <w:rPr>
                <w:b/>
                <w:sz w:val="18"/>
              </w:rPr>
              <w:t>30</w:t>
            </w:r>
          </w:p>
        </w:tc>
        <w:tc>
          <w:tcPr>
            <w:tcW w:w="1170" w:type="dxa"/>
            <w:tcBorders>
              <w:top w:val="single" w:sz="4" w:space="0" w:color="auto"/>
              <w:bottom w:val="single" w:sz="12" w:space="0" w:color="auto"/>
            </w:tcBorders>
            <w:shd w:val="clear" w:color="auto" w:fill="auto"/>
            <w:noWrap/>
            <w:vAlign w:val="bottom"/>
            <w:hideMark/>
          </w:tcPr>
          <w:p w:rsidR="004D48F2" w:rsidRPr="00CE1D6A" w:rsidRDefault="004D48F2" w:rsidP="00F05F2B">
            <w:pPr>
              <w:suppressAutoHyphens w:val="0"/>
              <w:spacing w:before="80" w:after="80" w:line="220" w:lineRule="exact"/>
              <w:ind w:right="113"/>
              <w:jc w:val="right"/>
              <w:rPr>
                <w:b/>
                <w:sz w:val="18"/>
              </w:rPr>
            </w:pPr>
            <w:r w:rsidRPr="00CE1D6A">
              <w:rPr>
                <w:b/>
                <w:sz w:val="18"/>
              </w:rPr>
              <w:t>44</w:t>
            </w:r>
          </w:p>
        </w:tc>
        <w:tc>
          <w:tcPr>
            <w:tcW w:w="1176" w:type="dxa"/>
            <w:tcBorders>
              <w:top w:val="single" w:sz="4" w:space="0" w:color="auto"/>
              <w:bottom w:val="single" w:sz="12" w:space="0" w:color="auto"/>
            </w:tcBorders>
            <w:shd w:val="clear" w:color="auto" w:fill="auto"/>
            <w:vAlign w:val="bottom"/>
          </w:tcPr>
          <w:p w:rsidR="004D48F2" w:rsidRPr="00CE1D6A" w:rsidRDefault="004D48F2" w:rsidP="00F05F2B">
            <w:pPr>
              <w:suppressAutoHyphens w:val="0"/>
              <w:spacing w:before="80" w:after="80" w:line="220" w:lineRule="exact"/>
              <w:ind w:right="113"/>
              <w:jc w:val="right"/>
              <w:rPr>
                <w:b/>
                <w:sz w:val="18"/>
              </w:rPr>
            </w:pPr>
            <w:r w:rsidRPr="00CE1D6A">
              <w:rPr>
                <w:b/>
                <w:sz w:val="18"/>
              </w:rPr>
              <w:t>39</w:t>
            </w:r>
          </w:p>
        </w:tc>
      </w:tr>
    </w:tbl>
    <w:p w:rsidR="004D48F2" w:rsidRPr="00CE1D6A" w:rsidRDefault="004D48F2" w:rsidP="00F05F2B">
      <w:pPr>
        <w:pStyle w:val="H1G"/>
      </w:pPr>
      <w:bookmarkStart w:id="90" w:name="_Toc495054263"/>
      <w:r w:rsidRPr="00CE1D6A">
        <w:lastRenderedPageBreak/>
        <w:tab/>
      </w:r>
      <w:r w:rsidRPr="00CE1D6A">
        <w:tab/>
        <w:t>Issue 18</w:t>
      </w:r>
      <w:bookmarkEnd w:id="90"/>
    </w:p>
    <w:p w:rsidR="004D48F2" w:rsidRPr="00CE1D6A" w:rsidRDefault="004D48F2" w:rsidP="004D48F2">
      <w:pPr>
        <w:pStyle w:val="SingleTxtG"/>
        <w:rPr>
          <w:b/>
        </w:rPr>
      </w:pPr>
      <w:r w:rsidRPr="00CE1D6A">
        <w:tab/>
      </w:r>
      <w:r w:rsidRPr="00CE1D6A">
        <w:rPr>
          <w:b/>
        </w:rPr>
        <w:t>The following tables show data relating to Issue 18 and the sub-issues therein.</w:t>
      </w:r>
    </w:p>
    <w:p w:rsidR="00B16C51" w:rsidRDefault="004D48F2" w:rsidP="00B16C51">
      <w:pPr>
        <w:pStyle w:val="Heading1"/>
        <w:spacing w:before="240"/>
      </w:pPr>
      <w:bookmarkStart w:id="91" w:name="_Toc496860110"/>
      <w:bookmarkStart w:id="92" w:name="_Toc495054264"/>
      <w:r w:rsidRPr="00CE1D6A">
        <w:t>Table 17</w:t>
      </w:r>
      <w:bookmarkEnd w:id="91"/>
    </w:p>
    <w:p w:rsidR="004D48F2" w:rsidRPr="00B16C51" w:rsidRDefault="004D48F2" w:rsidP="00B16C51">
      <w:pPr>
        <w:pStyle w:val="SingleTxtG"/>
        <w:rPr>
          <w:b/>
          <w:bCs/>
        </w:rPr>
      </w:pPr>
      <w:proofErr w:type="spellStart"/>
      <w:r w:rsidRPr="00B16C51">
        <w:rPr>
          <w:b/>
          <w:bCs/>
        </w:rPr>
        <w:t>Enrollment</w:t>
      </w:r>
      <w:proofErr w:type="spellEnd"/>
      <w:r w:rsidRPr="00B16C51">
        <w:rPr>
          <w:b/>
          <w:bCs/>
        </w:rPr>
        <w:t xml:space="preserve"> </w:t>
      </w:r>
      <w:r w:rsidR="009A752A" w:rsidRPr="00B16C51">
        <w:rPr>
          <w:b/>
          <w:bCs/>
        </w:rPr>
        <w:t>t</w:t>
      </w:r>
      <w:r w:rsidRPr="00B16C51">
        <w:rPr>
          <w:b/>
          <w:bCs/>
        </w:rPr>
        <w:t xml:space="preserve">rends by </w:t>
      </w:r>
      <w:r w:rsidR="009A752A" w:rsidRPr="00B16C51">
        <w:rPr>
          <w:b/>
          <w:bCs/>
        </w:rPr>
        <w:t>s</w:t>
      </w:r>
      <w:r w:rsidRPr="00B16C51">
        <w:rPr>
          <w:b/>
          <w:bCs/>
        </w:rPr>
        <w:t xml:space="preserve">chool </w:t>
      </w:r>
      <w:r w:rsidR="009A752A" w:rsidRPr="00B16C51">
        <w:rPr>
          <w:b/>
          <w:bCs/>
        </w:rPr>
        <w:t>l</w:t>
      </w:r>
      <w:r w:rsidRPr="00B16C51">
        <w:rPr>
          <w:b/>
          <w:bCs/>
        </w:rPr>
        <w:t>evel 2015-2017</w:t>
      </w:r>
      <w:bookmarkEnd w:id="92"/>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89"/>
        <w:gridCol w:w="1865"/>
        <w:gridCol w:w="1755"/>
        <w:gridCol w:w="1761"/>
      </w:tblGrid>
      <w:tr w:rsidR="004D48F2" w:rsidRPr="00CE1D6A" w:rsidTr="00E066B5">
        <w:trPr>
          <w:tblHeader/>
        </w:trPr>
        <w:tc>
          <w:tcPr>
            <w:tcW w:w="1530" w:type="dxa"/>
            <w:tcBorders>
              <w:top w:val="single" w:sz="4" w:space="0" w:color="auto"/>
              <w:bottom w:val="single" w:sz="12" w:space="0" w:color="auto"/>
            </w:tcBorders>
            <w:shd w:val="clear" w:color="auto" w:fill="auto"/>
            <w:vAlign w:val="bottom"/>
            <w:hideMark/>
          </w:tcPr>
          <w:p w:rsidR="004D48F2" w:rsidRPr="00CE1D6A" w:rsidRDefault="004D48F2" w:rsidP="00E066B5">
            <w:pPr>
              <w:suppressAutoHyphens w:val="0"/>
              <w:spacing w:before="80" w:after="80" w:line="200" w:lineRule="exact"/>
              <w:ind w:right="113"/>
              <w:rPr>
                <w:i/>
                <w:sz w:val="16"/>
              </w:rPr>
            </w:pPr>
            <w:r w:rsidRPr="00CE1D6A">
              <w:rPr>
                <w:i/>
                <w:sz w:val="16"/>
              </w:rPr>
              <w:t>Year</w:t>
            </w:r>
          </w:p>
        </w:tc>
        <w:tc>
          <w:tcPr>
            <w:tcW w:w="1435" w:type="dxa"/>
            <w:tcBorders>
              <w:top w:val="single" w:sz="4" w:space="0" w:color="auto"/>
              <w:bottom w:val="single" w:sz="12" w:space="0" w:color="auto"/>
            </w:tcBorders>
            <w:shd w:val="clear" w:color="auto" w:fill="auto"/>
            <w:vAlign w:val="bottom"/>
            <w:hideMark/>
          </w:tcPr>
          <w:p w:rsidR="004D48F2" w:rsidRPr="00CE1D6A" w:rsidRDefault="004D48F2" w:rsidP="00E066B5">
            <w:pPr>
              <w:suppressAutoHyphens w:val="0"/>
              <w:spacing w:before="80" w:after="80" w:line="200" w:lineRule="exact"/>
              <w:ind w:right="113"/>
              <w:jc w:val="right"/>
              <w:rPr>
                <w:i/>
                <w:sz w:val="16"/>
              </w:rPr>
            </w:pPr>
            <w:r w:rsidRPr="00CE1D6A">
              <w:rPr>
                <w:i/>
                <w:sz w:val="16"/>
              </w:rPr>
              <w:t>Elementary</w:t>
            </w:r>
          </w:p>
        </w:tc>
        <w:tc>
          <w:tcPr>
            <w:tcW w:w="1350" w:type="dxa"/>
            <w:tcBorders>
              <w:top w:val="single" w:sz="4" w:space="0" w:color="auto"/>
              <w:bottom w:val="single" w:sz="12" w:space="0" w:color="auto"/>
            </w:tcBorders>
            <w:shd w:val="clear" w:color="auto" w:fill="auto"/>
            <w:vAlign w:val="bottom"/>
            <w:hideMark/>
          </w:tcPr>
          <w:p w:rsidR="004D48F2" w:rsidRPr="00CE1D6A" w:rsidRDefault="004D48F2" w:rsidP="00E066B5">
            <w:pPr>
              <w:suppressAutoHyphens w:val="0"/>
              <w:spacing w:before="80" w:after="80" w:line="200" w:lineRule="exact"/>
              <w:ind w:right="113"/>
              <w:jc w:val="right"/>
              <w:rPr>
                <w:i/>
                <w:sz w:val="16"/>
              </w:rPr>
            </w:pPr>
            <w:r w:rsidRPr="00CE1D6A">
              <w:rPr>
                <w:i/>
                <w:sz w:val="16"/>
              </w:rPr>
              <w:t>Secondary</w:t>
            </w:r>
          </w:p>
        </w:tc>
        <w:tc>
          <w:tcPr>
            <w:tcW w:w="1355" w:type="dxa"/>
            <w:tcBorders>
              <w:top w:val="single" w:sz="4" w:space="0" w:color="auto"/>
              <w:bottom w:val="single" w:sz="12" w:space="0" w:color="auto"/>
            </w:tcBorders>
            <w:shd w:val="clear" w:color="auto" w:fill="auto"/>
            <w:vAlign w:val="bottom"/>
            <w:hideMark/>
          </w:tcPr>
          <w:p w:rsidR="004D48F2" w:rsidRPr="00CE1D6A" w:rsidRDefault="004D48F2" w:rsidP="00E066B5">
            <w:pPr>
              <w:suppressAutoHyphens w:val="0"/>
              <w:spacing w:before="80" w:after="80" w:line="200" w:lineRule="exact"/>
              <w:ind w:right="113"/>
              <w:jc w:val="right"/>
              <w:rPr>
                <w:i/>
                <w:sz w:val="16"/>
              </w:rPr>
            </w:pPr>
            <w:r w:rsidRPr="00CE1D6A">
              <w:rPr>
                <w:i/>
                <w:sz w:val="16"/>
              </w:rPr>
              <w:t>Total</w:t>
            </w:r>
          </w:p>
        </w:tc>
      </w:tr>
      <w:tr w:rsidR="004D48F2" w:rsidRPr="00CE1D6A" w:rsidTr="00E066B5">
        <w:tc>
          <w:tcPr>
            <w:tcW w:w="1530" w:type="dxa"/>
            <w:tcBorders>
              <w:top w:val="single" w:sz="12" w:space="0" w:color="auto"/>
            </w:tcBorders>
            <w:shd w:val="clear" w:color="auto" w:fill="auto"/>
            <w:hideMark/>
          </w:tcPr>
          <w:p w:rsidR="004D48F2" w:rsidRPr="00CE1D6A" w:rsidRDefault="004D48F2" w:rsidP="00E066B5">
            <w:pPr>
              <w:suppressAutoHyphens w:val="0"/>
              <w:spacing w:before="40" w:after="40" w:line="220" w:lineRule="exact"/>
              <w:ind w:right="113"/>
              <w:rPr>
                <w:sz w:val="18"/>
              </w:rPr>
            </w:pPr>
            <w:r w:rsidRPr="00CE1D6A">
              <w:rPr>
                <w:sz w:val="18"/>
              </w:rPr>
              <w:t>2015</w:t>
            </w:r>
          </w:p>
        </w:tc>
        <w:tc>
          <w:tcPr>
            <w:tcW w:w="1435" w:type="dxa"/>
            <w:tcBorders>
              <w:top w:val="single" w:sz="12" w:space="0" w:color="auto"/>
            </w:tcBorders>
            <w:shd w:val="clear" w:color="auto" w:fill="auto"/>
            <w:vAlign w:val="bottom"/>
            <w:hideMark/>
          </w:tcPr>
          <w:p w:rsidR="004D48F2" w:rsidRPr="00CE1D6A" w:rsidRDefault="00E066B5" w:rsidP="00E066B5">
            <w:pPr>
              <w:suppressAutoHyphens w:val="0"/>
              <w:spacing w:before="40" w:after="40" w:line="220" w:lineRule="exact"/>
              <w:ind w:right="113"/>
              <w:jc w:val="right"/>
              <w:rPr>
                <w:sz w:val="18"/>
              </w:rPr>
            </w:pPr>
            <w:r w:rsidRPr="00CE1D6A">
              <w:rPr>
                <w:sz w:val="18"/>
              </w:rPr>
              <w:t xml:space="preserve">12 </w:t>
            </w:r>
            <w:r w:rsidR="004D48F2" w:rsidRPr="00CE1D6A">
              <w:rPr>
                <w:sz w:val="18"/>
              </w:rPr>
              <w:t>343</w:t>
            </w:r>
          </w:p>
        </w:tc>
        <w:tc>
          <w:tcPr>
            <w:tcW w:w="1350" w:type="dxa"/>
            <w:tcBorders>
              <w:top w:val="single" w:sz="12" w:space="0" w:color="auto"/>
            </w:tcBorders>
            <w:shd w:val="clear" w:color="auto" w:fill="auto"/>
            <w:vAlign w:val="bottom"/>
            <w:hideMark/>
          </w:tcPr>
          <w:p w:rsidR="004D48F2" w:rsidRPr="00CE1D6A" w:rsidRDefault="004D48F2" w:rsidP="00E066B5">
            <w:pPr>
              <w:suppressAutoHyphens w:val="0"/>
              <w:spacing w:before="40" w:after="40" w:line="220" w:lineRule="exact"/>
              <w:ind w:right="113"/>
              <w:jc w:val="right"/>
              <w:rPr>
                <w:sz w:val="18"/>
              </w:rPr>
            </w:pPr>
            <w:r w:rsidRPr="00CE1D6A">
              <w:rPr>
                <w:sz w:val="18"/>
              </w:rPr>
              <w:t>3</w:t>
            </w:r>
            <w:r w:rsidR="00E066B5" w:rsidRPr="00CE1D6A">
              <w:rPr>
                <w:sz w:val="18"/>
              </w:rPr>
              <w:t xml:space="preserve"> </w:t>
            </w:r>
            <w:r w:rsidRPr="00CE1D6A">
              <w:rPr>
                <w:sz w:val="18"/>
              </w:rPr>
              <w:t>141</w:t>
            </w:r>
          </w:p>
        </w:tc>
        <w:tc>
          <w:tcPr>
            <w:tcW w:w="1355" w:type="dxa"/>
            <w:tcBorders>
              <w:top w:val="single" w:sz="12" w:space="0" w:color="auto"/>
            </w:tcBorders>
            <w:shd w:val="clear" w:color="auto" w:fill="auto"/>
            <w:vAlign w:val="bottom"/>
            <w:hideMark/>
          </w:tcPr>
          <w:p w:rsidR="004D48F2" w:rsidRPr="00CE1D6A" w:rsidRDefault="004D48F2" w:rsidP="00E066B5">
            <w:pPr>
              <w:suppressAutoHyphens w:val="0"/>
              <w:spacing w:before="40" w:after="40" w:line="220" w:lineRule="exact"/>
              <w:ind w:right="113"/>
              <w:jc w:val="right"/>
              <w:rPr>
                <w:sz w:val="18"/>
              </w:rPr>
            </w:pPr>
            <w:r w:rsidRPr="00CE1D6A">
              <w:rPr>
                <w:sz w:val="18"/>
              </w:rPr>
              <w:t>15</w:t>
            </w:r>
            <w:r w:rsidR="00E066B5" w:rsidRPr="00CE1D6A">
              <w:rPr>
                <w:sz w:val="18"/>
              </w:rPr>
              <w:t xml:space="preserve"> </w:t>
            </w:r>
            <w:r w:rsidRPr="00CE1D6A">
              <w:rPr>
                <w:sz w:val="18"/>
              </w:rPr>
              <w:t>484</w:t>
            </w:r>
          </w:p>
        </w:tc>
      </w:tr>
      <w:tr w:rsidR="004D48F2" w:rsidRPr="00CE1D6A" w:rsidTr="00E066B5">
        <w:tc>
          <w:tcPr>
            <w:tcW w:w="1530" w:type="dxa"/>
            <w:shd w:val="clear" w:color="auto" w:fill="auto"/>
            <w:hideMark/>
          </w:tcPr>
          <w:p w:rsidR="004D48F2" w:rsidRPr="00CE1D6A" w:rsidRDefault="004D48F2" w:rsidP="00E066B5">
            <w:pPr>
              <w:suppressAutoHyphens w:val="0"/>
              <w:spacing w:before="40" w:after="40" w:line="220" w:lineRule="exact"/>
              <w:ind w:right="113"/>
              <w:rPr>
                <w:sz w:val="18"/>
              </w:rPr>
            </w:pPr>
            <w:r w:rsidRPr="00CE1D6A">
              <w:rPr>
                <w:sz w:val="18"/>
              </w:rPr>
              <w:t>2016</w:t>
            </w:r>
          </w:p>
        </w:tc>
        <w:tc>
          <w:tcPr>
            <w:tcW w:w="1435" w:type="dxa"/>
            <w:shd w:val="clear" w:color="auto" w:fill="auto"/>
            <w:vAlign w:val="bottom"/>
            <w:hideMark/>
          </w:tcPr>
          <w:p w:rsidR="004D48F2" w:rsidRPr="00CE1D6A" w:rsidRDefault="00E066B5" w:rsidP="00E066B5">
            <w:pPr>
              <w:suppressAutoHyphens w:val="0"/>
              <w:spacing w:before="40" w:after="40" w:line="220" w:lineRule="exact"/>
              <w:ind w:right="113"/>
              <w:jc w:val="right"/>
              <w:rPr>
                <w:sz w:val="18"/>
              </w:rPr>
            </w:pPr>
            <w:r w:rsidRPr="00CE1D6A">
              <w:rPr>
                <w:sz w:val="18"/>
              </w:rPr>
              <w:t xml:space="preserve">12 </w:t>
            </w:r>
            <w:r w:rsidR="004D48F2" w:rsidRPr="00CE1D6A">
              <w:rPr>
                <w:sz w:val="18"/>
              </w:rPr>
              <w:t>050</w:t>
            </w:r>
          </w:p>
        </w:tc>
        <w:tc>
          <w:tcPr>
            <w:tcW w:w="1350" w:type="dxa"/>
            <w:shd w:val="clear" w:color="auto" w:fill="auto"/>
            <w:vAlign w:val="bottom"/>
            <w:hideMark/>
          </w:tcPr>
          <w:p w:rsidR="004D48F2" w:rsidRPr="00CE1D6A" w:rsidRDefault="004D48F2" w:rsidP="00E066B5">
            <w:pPr>
              <w:suppressAutoHyphens w:val="0"/>
              <w:spacing w:before="40" w:after="40" w:line="220" w:lineRule="exact"/>
              <w:ind w:right="113"/>
              <w:jc w:val="right"/>
              <w:rPr>
                <w:sz w:val="18"/>
              </w:rPr>
            </w:pPr>
            <w:r w:rsidRPr="00CE1D6A">
              <w:rPr>
                <w:sz w:val="18"/>
              </w:rPr>
              <w:t>3</w:t>
            </w:r>
            <w:r w:rsidR="00E066B5" w:rsidRPr="00CE1D6A">
              <w:rPr>
                <w:sz w:val="18"/>
              </w:rPr>
              <w:t xml:space="preserve"> </w:t>
            </w:r>
            <w:r w:rsidRPr="00CE1D6A">
              <w:rPr>
                <w:sz w:val="18"/>
              </w:rPr>
              <w:t>186</w:t>
            </w:r>
          </w:p>
        </w:tc>
        <w:tc>
          <w:tcPr>
            <w:tcW w:w="1355" w:type="dxa"/>
            <w:shd w:val="clear" w:color="auto" w:fill="auto"/>
            <w:vAlign w:val="bottom"/>
            <w:hideMark/>
          </w:tcPr>
          <w:p w:rsidR="004D48F2" w:rsidRPr="00CE1D6A" w:rsidRDefault="004D48F2" w:rsidP="00E066B5">
            <w:pPr>
              <w:suppressAutoHyphens w:val="0"/>
              <w:spacing w:before="40" w:after="40" w:line="220" w:lineRule="exact"/>
              <w:ind w:right="113"/>
              <w:jc w:val="right"/>
              <w:rPr>
                <w:sz w:val="18"/>
              </w:rPr>
            </w:pPr>
            <w:r w:rsidRPr="00CE1D6A">
              <w:rPr>
                <w:sz w:val="18"/>
              </w:rPr>
              <w:t>15</w:t>
            </w:r>
            <w:r w:rsidR="00E066B5" w:rsidRPr="00CE1D6A">
              <w:rPr>
                <w:sz w:val="18"/>
              </w:rPr>
              <w:t xml:space="preserve"> </w:t>
            </w:r>
            <w:r w:rsidRPr="00CE1D6A">
              <w:rPr>
                <w:sz w:val="18"/>
              </w:rPr>
              <w:t>236</w:t>
            </w:r>
          </w:p>
        </w:tc>
      </w:tr>
      <w:tr w:rsidR="004D48F2" w:rsidRPr="00CE1D6A" w:rsidTr="00E066B5">
        <w:tc>
          <w:tcPr>
            <w:tcW w:w="1530" w:type="dxa"/>
            <w:shd w:val="clear" w:color="auto" w:fill="auto"/>
            <w:hideMark/>
          </w:tcPr>
          <w:p w:rsidR="004D48F2" w:rsidRPr="00CE1D6A" w:rsidRDefault="004D48F2" w:rsidP="00E066B5">
            <w:pPr>
              <w:suppressAutoHyphens w:val="0"/>
              <w:spacing w:before="40" w:after="40" w:line="220" w:lineRule="exact"/>
              <w:ind w:right="113"/>
              <w:rPr>
                <w:sz w:val="18"/>
              </w:rPr>
            </w:pPr>
            <w:r w:rsidRPr="00CE1D6A">
              <w:rPr>
                <w:sz w:val="18"/>
              </w:rPr>
              <w:t>2017</w:t>
            </w:r>
          </w:p>
        </w:tc>
        <w:tc>
          <w:tcPr>
            <w:tcW w:w="1435" w:type="dxa"/>
            <w:shd w:val="clear" w:color="auto" w:fill="auto"/>
            <w:vAlign w:val="bottom"/>
            <w:hideMark/>
          </w:tcPr>
          <w:p w:rsidR="004D48F2" w:rsidRPr="00CE1D6A" w:rsidRDefault="00E066B5" w:rsidP="00E066B5">
            <w:pPr>
              <w:suppressAutoHyphens w:val="0"/>
              <w:spacing w:before="40" w:after="40" w:line="220" w:lineRule="exact"/>
              <w:ind w:right="113"/>
              <w:jc w:val="right"/>
              <w:rPr>
                <w:sz w:val="18"/>
              </w:rPr>
            </w:pPr>
            <w:r w:rsidRPr="00CE1D6A">
              <w:rPr>
                <w:sz w:val="18"/>
              </w:rPr>
              <w:t xml:space="preserve">12 </w:t>
            </w:r>
            <w:r w:rsidR="004D48F2" w:rsidRPr="00CE1D6A">
              <w:rPr>
                <w:sz w:val="18"/>
              </w:rPr>
              <w:t>079</w:t>
            </w:r>
          </w:p>
        </w:tc>
        <w:tc>
          <w:tcPr>
            <w:tcW w:w="1350" w:type="dxa"/>
            <w:shd w:val="clear" w:color="auto" w:fill="auto"/>
            <w:vAlign w:val="bottom"/>
            <w:hideMark/>
          </w:tcPr>
          <w:p w:rsidR="004D48F2" w:rsidRPr="00CE1D6A" w:rsidRDefault="004D48F2" w:rsidP="00E066B5">
            <w:pPr>
              <w:suppressAutoHyphens w:val="0"/>
              <w:spacing w:before="40" w:after="40" w:line="220" w:lineRule="exact"/>
              <w:ind w:right="113"/>
              <w:jc w:val="right"/>
              <w:rPr>
                <w:sz w:val="18"/>
              </w:rPr>
            </w:pPr>
            <w:r w:rsidRPr="00CE1D6A">
              <w:rPr>
                <w:sz w:val="18"/>
              </w:rPr>
              <w:t>3</w:t>
            </w:r>
            <w:r w:rsidR="00E066B5" w:rsidRPr="00CE1D6A">
              <w:rPr>
                <w:sz w:val="18"/>
              </w:rPr>
              <w:t xml:space="preserve"> </w:t>
            </w:r>
            <w:r w:rsidRPr="00CE1D6A">
              <w:rPr>
                <w:sz w:val="18"/>
              </w:rPr>
              <w:t>097</w:t>
            </w:r>
          </w:p>
        </w:tc>
        <w:tc>
          <w:tcPr>
            <w:tcW w:w="1355" w:type="dxa"/>
            <w:shd w:val="clear" w:color="auto" w:fill="auto"/>
            <w:vAlign w:val="bottom"/>
            <w:hideMark/>
          </w:tcPr>
          <w:p w:rsidR="004D48F2" w:rsidRPr="00CE1D6A" w:rsidRDefault="004D48F2" w:rsidP="00E066B5">
            <w:pPr>
              <w:suppressAutoHyphens w:val="0"/>
              <w:spacing w:before="40" w:after="40" w:line="220" w:lineRule="exact"/>
              <w:ind w:right="113"/>
              <w:jc w:val="right"/>
              <w:rPr>
                <w:sz w:val="18"/>
              </w:rPr>
            </w:pPr>
            <w:r w:rsidRPr="00CE1D6A">
              <w:rPr>
                <w:sz w:val="18"/>
              </w:rPr>
              <w:t>15</w:t>
            </w:r>
            <w:r w:rsidR="00E066B5" w:rsidRPr="00CE1D6A">
              <w:rPr>
                <w:sz w:val="18"/>
              </w:rPr>
              <w:t xml:space="preserve"> </w:t>
            </w:r>
            <w:r w:rsidRPr="00CE1D6A">
              <w:rPr>
                <w:sz w:val="18"/>
              </w:rPr>
              <w:t>176</w:t>
            </w:r>
          </w:p>
        </w:tc>
      </w:tr>
    </w:tbl>
    <w:p w:rsidR="00AD4B88" w:rsidRDefault="009A752A" w:rsidP="00AD4B88">
      <w:pPr>
        <w:pStyle w:val="Heading1"/>
        <w:spacing w:before="240"/>
      </w:pPr>
      <w:bookmarkStart w:id="93" w:name="_Toc496860111"/>
      <w:bookmarkStart w:id="94" w:name="_Toc495054265"/>
      <w:r>
        <w:t>Table 18</w:t>
      </w:r>
      <w:bookmarkEnd w:id="93"/>
    </w:p>
    <w:p w:rsidR="004D48F2" w:rsidRPr="00AD4B88" w:rsidRDefault="009A752A" w:rsidP="00AD4B88">
      <w:pPr>
        <w:pStyle w:val="SingleTxtG"/>
        <w:rPr>
          <w:b/>
          <w:bCs/>
        </w:rPr>
      </w:pPr>
      <w:proofErr w:type="spellStart"/>
      <w:r w:rsidRPr="00AD4B88">
        <w:rPr>
          <w:b/>
          <w:bCs/>
        </w:rPr>
        <w:t>Enrollment</w:t>
      </w:r>
      <w:proofErr w:type="spellEnd"/>
      <w:r w:rsidRPr="00AD4B88">
        <w:rPr>
          <w:b/>
          <w:bCs/>
        </w:rPr>
        <w:t xml:space="preserve"> trends by g</w:t>
      </w:r>
      <w:r w:rsidR="004D48F2" w:rsidRPr="00AD4B88">
        <w:rPr>
          <w:b/>
          <w:bCs/>
        </w:rPr>
        <w:t>ender 2015-2017</w:t>
      </w:r>
      <w:bookmarkEnd w:id="94"/>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42"/>
        <w:gridCol w:w="1843"/>
        <w:gridCol w:w="1842"/>
        <w:gridCol w:w="1843"/>
      </w:tblGrid>
      <w:tr w:rsidR="004D48F2" w:rsidRPr="00CE1D6A" w:rsidTr="00401968">
        <w:trPr>
          <w:tblHeader/>
        </w:trPr>
        <w:tc>
          <w:tcPr>
            <w:tcW w:w="1842" w:type="dxa"/>
            <w:tcBorders>
              <w:top w:val="single" w:sz="4" w:space="0" w:color="auto"/>
              <w:bottom w:val="single" w:sz="12" w:space="0" w:color="auto"/>
            </w:tcBorders>
            <w:shd w:val="clear" w:color="auto" w:fill="auto"/>
            <w:vAlign w:val="bottom"/>
            <w:hideMark/>
          </w:tcPr>
          <w:p w:rsidR="004D48F2" w:rsidRPr="00CE1D6A" w:rsidRDefault="004D48F2" w:rsidP="00401968">
            <w:pPr>
              <w:suppressAutoHyphens w:val="0"/>
              <w:spacing w:before="80" w:after="80" w:line="200" w:lineRule="exact"/>
              <w:ind w:right="113"/>
              <w:rPr>
                <w:i/>
                <w:sz w:val="16"/>
              </w:rPr>
            </w:pPr>
            <w:r w:rsidRPr="00CE1D6A">
              <w:rPr>
                <w:i/>
                <w:sz w:val="16"/>
              </w:rPr>
              <w:t>Year</w:t>
            </w:r>
          </w:p>
        </w:tc>
        <w:tc>
          <w:tcPr>
            <w:tcW w:w="1843" w:type="dxa"/>
            <w:tcBorders>
              <w:top w:val="single" w:sz="4" w:space="0" w:color="auto"/>
              <w:bottom w:val="single" w:sz="12" w:space="0" w:color="auto"/>
            </w:tcBorders>
            <w:shd w:val="clear" w:color="auto" w:fill="auto"/>
            <w:vAlign w:val="bottom"/>
            <w:hideMark/>
          </w:tcPr>
          <w:p w:rsidR="004D48F2" w:rsidRPr="00CE1D6A" w:rsidRDefault="004D48F2" w:rsidP="00401968">
            <w:pPr>
              <w:suppressAutoHyphens w:val="0"/>
              <w:spacing w:before="80" w:after="80" w:line="200" w:lineRule="exact"/>
              <w:ind w:right="113"/>
              <w:jc w:val="right"/>
              <w:rPr>
                <w:i/>
                <w:sz w:val="16"/>
              </w:rPr>
            </w:pPr>
            <w:r w:rsidRPr="00CE1D6A">
              <w:rPr>
                <w:i/>
                <w:sz w:val="16"/>
              </w:rPr>
              <w:t>Male</w:t>
            </w:r>
          </w:p>
        </w:tc>
        <w:tc>
          <w:tcPr>
            <w:tcW w:w="1842" w:type="dxa"/>
            <w:tcBorders>
              <w:top w:val="single" w:sz="4" w:space="0" w:color="auto"/>
              <w:bottom w:val="single" w:sz="12" w:space="0" w:color="auto"/>
            </w:tcBorders>
            <w:shd w:val="clear" w:color="auto" w:fill="auto"/>
            <w:vAlign w:val="bottom"/>
            <w:hideMark/>
          </w:tcPr>
          <w:p w:rsidR="004D48F2" w:rsidRPr="00CE1D6A" w:rsidRDefault="004D48F2" w:rsidP="00401968">
            <w:pPr>
              <w:suppressAutoHyphens w:val="0"/>
              <w:spacing w:before="80" w:after="80" w:line="200" w:lineRule="exact"/>
              <w:ind w:right="113"/>
              <w:jc w:val="right"/>
              <w:rPr>
                <w:i/>
                <w:sz w:val="16"/>
              </w:rPr>
            </w:pPr>
            <w:r w:rsidRPr="00CE1D6A">
              <w:rPr>
                <w:i/>
                <w:sz w:val="16"/>
              </w:rPr>
              <w:t>Female</w:t>
            </w:r>
          </w:p>
        </w:tc>
        <w:tc>
          <w:tcPr>
            <w:tcW w:w="1843" w:type="dxa"/>
            <w:tcBorders>
              <w:top w:val="single" w:sz="4" w:space="0" w:color="auto"/>
              <w:bottom w:val="single" w:sz="12" w:space="0" w:color="auto"/>
            </w:tcBorders>
            <w:shd w:val="clear" w:color="auto" w:fill="auto"/>
            <w:vAlign w:val="bottom"/>
            <w:hideMark/>
          </w:tcPr>
          <w:p w:rsidR="004D48F2" w:rsidRPr="00CE1D6A" w:rsidRDefault="004D48F2" w:rsidP="00401968">
            <w:pPr>
              <w:suppressAutoHyphens w:val="0"/>
              <w:spacing w:before="80" w:after="80" w:line="200" w:lineRule="exact"/>
              <w:ind w:right="113"/>
              <w:jc w:val="right"/>
              <w:rPr>
                <w:i/>
                <w:sz w:val="16"/>
              </w:rPr>
            </w:pPr>
            <w:r w:rsidRPr="00CE1D6A">
              <w:rPr>
                <w:i/>
                <w:sz w:val="16"/>
              </w:rPr>
              <w:t>Total</w:t>
            </w:r>
          </w:p>
        </w:tc>
      </w:tr>
      <w:tr w:rsidR="004D48F2" w:rsidRPr="00CE1D6A" w:rsidTr="00401968">
        <w:tc>
          <w:tcPr>
            <w:tcW w:w="1842" w:type="dxa"/>
            <w:tcBorders>
              <w:top w:val="single" w:sz="12" w:space="0" w:color="auto"/>
            </w:tcBorders>
            <w:shd w:val="clear" w:color="auto" w:fill="auto"/>
            <w:hideMark/>
          </w:tcPr>
          <w:p w:rsidR="004D48F2" w:rsidRPr="00CE1D6A" w:rsidRDefault="004D48F2" w:rsidP="00401968">
            <w:pPr>
              <w:suppressAutoHyphens w:val="0"/>
              <w:spacing w:before="40" w:after="40" w:line="220" w:lineRule="exact"/>
              <w:ind w:right="113"/>
              <w:rPr>
                <w:sz w:val="18"/>
              </w:rPr>
            </w:pPr>
            <w:r w:rsidRPr="00CE1D6A">
              <w:rPr>
                <w:sz w:val="18"/>
              </w:rPr>
              <w:t>2015</w:t>
            </w:r>
          </w:p>
        </w:tc>
        <w:tc>
          <w:tcPr>
            <w:tcW w:w="1843" w:type="dxa"/>
            <w:tcBorders>
              <w:top w:val="single" w:sz="12" w:space="0" w:color="auto"/>
            </w:tcBorders>
            <w:shd w:val="clear" w:color="auto" w:fill="auto"/>
            <w:vAlign w:val="bottom"/>
            <w:hideMark/>
          </w:tcPr>
          <w:p w:rsidR="004D48F2" w:rsidRPr="00CE1D6A" w:rsidRDefault="004D48F2" w:rsidP="00401968">
            <w:pPr>
              <w:suppressAutoHyphens w:val="0"/>
              <w:spacing w:before="40" w:after="40" w:line="220" w:lineRule="exact"/>
              <w:ind w:right="113"/>
              <w:jc w:val="right"/>
              <w:rPr>
                <w:sz w:val="18"/>
              </w:rPr>
            </w:pPr>
            <w:r w:rsidRPr="00CE1D6A">
              <w:rPr>
                <w:sz w:val="18"/>
              </w:rPr>
              <w:t>8</w:t>
            </w:r>
            <w:r w:rsidR="00401968" w:rsidRPr="00CE1D6A">
              <w:rPr>
                <w:sz w:val="18"/>
              </w:rPr>
              <w:t xml:space="preserve"> </w:t>
            </w:r>
            <w:r w:rsidRPr="00CE1D6A">
              <w:rPr>
                <w:sz w:val="18"/>
              </w:rPr>
              <w:t>068</w:t>
            </w:r>
          </w:p>
        </w:tc>
        <w:tc>
          <w:tcPr>
            <w:tcW w:w="1842" w:type="dxa"/>
            <w:tcBorders>
              <w:top w:val="single" w:sz="12" w:space="0" w:color="auto"/>
            </w:tcBorders>
            <w:shd w:val="clear" w:color="auto" w:fill="auto"/>
            <w:vAlign w:val="bottom"/>
            <w:hideMark/>
          </w:tcPr>
          <w:p w:rsidR="004D48F2" w:rsidRPr="00CE1D6A" w:rsidRDefault="00401968" w:rsidP="00401968">
            <w:pPr>
              <w:suppressAutoHyphens w:val="0"/>
              <w:spacing w:before="40" w:after="40" w:line="220" w:lineRule="exact"/>
              <w:ind w:right="113"/>
              <w:jc w:val="right"/>
              <w:rPr>
                <w:sz w:val="18"/>
              </w:rPr>
            </w:pPr>
            <w:r w:rsidRPr="00CE1D6A">
              <w:rPr>
                <w:sz w:val="18"/>
              </w:rPr>
              <w:t xml:space="preserve">7 </w:t>
            </w:r>
            <w:r w:rsidR="004D48F2" w:rsidRPr="00CE1D6A">
              <w:rPr>
                <w:sz w:val="18"/>
              </w:rPr>
              <w:t>416</w:t>
            </w:r>
          </w:p>
        </w:tc>
        <w:tc>
          <w:tcPr>
            <w:tcW w:w="1843" w:type="dxa"/>
            <w:tcBorders>
              <w:top w:val="single" w:sz="12" w:space="0" w:color="auto"/>
            </w:tcBorders>
            <w:shd w:val="clear" w:color="auto" w:fill="auto"/>
            <w:vAlign w:val="bottom"/>
            <w:hideMark/>
          </w:tcPr>
          <w:p w:rsidR="004D48F2" w:rsidRPr="00CE1D6A" w:rsidRDefault="004D48F2" w:rsidP="00401968">
            <w:pPr>
              <w:suppressAutoHyphens w:val="0"/>
              <w:spacing w:before="40" w:after="40" w:line="220" w:lineRule="exact"/>
              <w:ind w:right="113"/>
              <w:jc w:val="right"/>
              <w:rPr>
                <w:sz w:val="18"/>
              </w:rPr>
            </w:pPr>
            <w:r w:rsidRPr="00CE1D6A">
              <w:rPr>
                <w:sz w:val="18"/>
              </w:rPr>
              <w:t>15</w:t>
            </w:r>
            <w:r w:rsidR="00401968" w:rsidRPr="00CE1D6A">
              <w:rPr>
                <w:sz w:val="18"/>
              </w:rPr>
              <w:t xml:space="preserve"> </w:t>
            </w:r>
            <w:r w:rsidRPr="00CE1D6A">
              <w:rPr>
                <w:sz w:val="18"/>
              </w:rPr>
              <w:t>484</w:t>
            </w:r>
          </w:p>
        </w:tc>
      </w:tr>
      <w:tr w:rsidR="004D48F2" w:rsidRPr="00CE1D6A" w:rsidTr="00401968">
        <w:tc>
          <w:tcPr>
            <w:tcW w:w="1842" w:type="dxa"/>
            <w:shd w:val="clear" w:color="auto" w:fill="auto"/>
            <w:hideMark/>
          </w:tcPr>
          <w:p w:rsidR="004D48F2" w:rsidRPr="00CE1D6A" w:rsidRDefault="004D48F2" w:rsidP="00401968">
            <w:pPr>
              <w:suppressAutoHyphens w:val="0"/>
              <w:spacing w:before="40" w:after="40" w:line="220" w:lineRule="exact"/>
              <w:ind w:right="113"/>
              <w:rPr>
                <w:sz w:val="18"/>
              </w:rPr>
            </w:pPr>
            <w:r w:rsidRPr="00CE1D6A">
              <w:rPr>
                <w:sz w:val="18"/>
              </w:rPr>
              <w:t>2016</w:t>
            </w:r>
          </w:p>
        </w:tc>
        <w:tc>
          <w:tcPr>
            <w:tcW w:w="1843" w:type="dxa"/>
            <w:shd w:val="clear" w:color="auto" w:fill="auto"/>
            <w:vAlign w:val="bottom"/>
            <w:hideMark/>
          </w:tcPr>
          <w:p w:rsidR="004D48F2" w:rsidRPr="00CE1D6A" w:rsidRDefault="00401968" w:rsidP="00401968">
            <w:pPr>
              <w:suppressAutoHyphens w:val="0"/>
              <w:spacing w:before="40" w:after="40" w:line="220" w:lineRule="exact"/>
              <w:ind w:right="113"/>
              <w:jc w:val="right"/>
              <w:rPr>
                <w:sz w:val="18"/>
              </w:rPr>
            </w:pPr>
            <w:r w:rsidRPr="00CE1D6A">
              <w:rPr>
                <w:sz w:val="18"/>
              </w:rPr>
              <w:t xml:space="preserve">7 </w:t>
            </w:r>
            <w:r w:rsidR="004D48F2" w:rsidRPr="00CE1D6A">
              <w:rPr>
                <w:sz w:val="18"/>
              </w:rPr>
              <w:t>706</w:t>
            </w:r>
          </w:p>
        </w:tc>
        <w:tc>
          <w:tcPr>
            <w:tcW w:w="1842" w:type="dxa"/>
            <w:shd w:val="clear" w:color="auto" w:fill="auto"/>
            <w:vAlign w:val="bottom"/>
            <w:hideMark/>
          </w:tcPr>
          <w:p w:rsidR="004D48F2" w:rsidRPr="00CE1D6A" w:rsidRDefault="00401968" w:rsidP="00401968">
            <w:pPr>
              <w:suppressAutoHyphens w:val="0"/>
              <w:spacing w:before="40" w:after="40" w:line="220" w:lineRule="exact"/>
              <w:ind w:right="113"/>
              <w:jc w:val="right"/>
              <w:rPr>
                <w:sz w:val="18"/>
              </w:rPr>
            </w:pPr>
            <w:r w:rsidRPr="00CE1D6A">
              <w:rPr>
                <w:sz w:val="18"/>
              </w:rPr>
              <w:t xml:space="preserve">7 </w:t>
            </w:r>
            <w:r w:rsidR="004D48F2" w:rsidRPr="00CE1D6A">
              <w:rPr>
                <w:sz w:val="18"/>
              </w:rPr>
              <w:t>530</w:t>
            </w:r>
          </w:p>
        </w:tc>
        <w:tc>
          <w:tcPr>
            <w:tcW w:w="1843" w:type="dxa"/>
            <w:shd w:val="clear" w:color="auto" w:fill="auto"/>
            <w:vAlign w:val="bottom"/>
            <w:hideMark/>
          </w:tcPr>
          <w:p w:rsidR="004D48F2" w:rsidRPr="00CE1D6A" w:rsidRDefault="004D48F2" w:rsidP="00401968">
            <w:pPr>
              <w:suppressAutoHyphens w:val="0"/>
              <w:spacing w:before="40" w:after="40" w:line="220" w:lineRule="exact"/>
              <w:ind w:right="113"/>
              <w:jc w:val="right"/>
              <w:rPr>
                <w:sz w:val="18"/>
              </w:rPr>
            </w:pPr>
            <w:r w:rsidRPr="00CE1D6A">
              <w:rPr>
                <w:sz w:val="18"/>
              </w:rPr>
              <w:t>15</w:t>
            </w:r>
            <w:r w:rsidR="00401968" w:rsidRPr="00CE1D6A">
              <w:rPr>
                <w:sz w:val="18"/>
              </w:rPr>
              <w:t xml:space="preserve"> </w:t>
            </w:r>
            <w:r w:rsidRPr="00CE1D6A">
              <w:rPr>
                <w:sz w:val="18"/>
              </w:rPr>
              <w:t>236</w:t>
            </w:r>
          </w:p>
        </w:tc>
      </w:tr>
      <w:tr w:rsidR="004D48F2" w:rsidRPr="00CE1D6A" w:rsidTr="00401968">
        <w:tc>
          <w:tcPr>
            <w:tcW w:w="1842" w:type="dxa"/>
            <w:shd w:val="clear" w:color="auto" w:fill="auto"/>
            <w:hideMark/>
          </w:tcPr>
          <w:p w:rsidR="004D48F2" w:rsidRPr="00CE1D6A" w:rsidRDefault="004D48F2" w:rsidP="00401968">
            <w:pPr>
              <w:suppressAutoHyphens w:val="0"/>
              <w:spacing w:before="40" w:after="40" w:line="220" w:lineRule="exact"/>
              <w:ind w:right="113"/>
              <w:rPr>
                <w:sz w:val="18"/>
              </w:rPr>
            </w:pPr>
            <w:r w:rsidRPr="00CE1D6A">
              <w:rPr>
                <w:sz w:val="18"/>
              </w:rPr>
              <w:t>2017</w:t>
            </w:r>
          </w:p>
        </w:tc>
        <w:tc>
          <w:tcPr>
            <w:tcW w:w="1843" w:type="dxa"/>
            <w:shd w:val="clear" w:color="auto" w:fill="auto"/>
            <w:vAlign w:val="bottom"/>
            <w:hideMark/>
          </w:tcPr>
          <w:p w:rsidR="004D48F2" w:rsidRPr="00CE1D6A" w:rsidRDefault="00401968" w:rsidP="00401968">
            <w:pPr>
              <w:suppressAutoHyphens w:val="0"/>
              <w:spacing w:before="40" w:after="40" w:line="220" w:lineRule="exact"/>
              <w:ind w:right="113"/>
              <w:jc w:val="right"/>
              <w:rPr>
                <w:sz w:val="18"/>
              </w:rPr>
            </w:pPr>
            <w:r w:rsidRPr="00CE1D6A">
              <w:rPr>
                <w:sz w:val="18"/>
              </w:rPr>
              <w:t xml:space="preserve">7 </w:t>
            </w:r>
            <w:r w:rsidR="004D48F2" w:rsidRPr="00CE1D6A">
              <w:rPr>
                <w:sz w:val="18"/>
              </w:rPr>
              <w:t>733</w:t>
            </w:r>
          </w:p>
        </w:tc>
        <w:tc>
          <w:tcPr>
            <w:tcW w:w="1842" w:type="dxa"/>
            <w:shd w:val="clear" w:color="auto" w:fill="auto"/>
            <w:vAlign w:val="bottom"/>
            <w:hideMark/>
          </w:tcPr>
          <w:p w:rsidR="004D48F2" w:rsidRPr="00CE1D6A" w:rsidRDefault="00401968" w:rsidP="00401968">
            <w:pPr>
              <w:suppressAutoHyphens w:val="0"/>
              <w:spacing w:before="40" w:after="40" w:line="220" w:lineRule="exact"/>
              <w:ind w:right="113"/>
              <w:jc w:val="right"/>
              <w:rPr>
                <w:sz w:val="18"/>
              </w:rPr>
            </w:pPr>
            <w:r w:rsidRPr="00CE1D6A">
              <w:rPr>
                <w:sz w:val="18"/>
              </w:rPr>
              <w:t xml:space="preserve">7 </w:t>
            </w:r>
            <w:r w:rsidR="004D48F2" w:rsidRPr="00CE1D6A">
              <w:rPr>
                <w:sz w:val="18"/>
              </w:rPr>
              <w:t>443</w:t>
            </w:r>
          </w:p>
        </w:tc>
        <w:tc>
          <w:tcPr>
            <w:tcW w:w="1843" w:type="dxa"/>
            <w:shd w:val="clear" w:color="auto" w:fill="auto"/>
            <w:vAlign w:val="bottom"/>
            <w:hideMark/>
          </w:tcPr>
          <w:p w:rsidR="004D48F2" w:rsidRPr="00CE1D6A" w:rsidRDefault="004D48F2" w:rsidP="00401968">
            <w:pPr>
              <w:suppressAutoHyphens w:val="0"/>
              <w:spacing w:before="40" w:after="40" w:line="220" w:lineRule="exact"/>
              <w:ind w:right="113"/>
              <w:jc w:val="right"/>
              <w:rPr>
                <w:sz w:val="18"/>
              </w:rPr>
            </w:pPr>
            <w:r w:rsidRPr="00CE1D6A">
              <w:rPr>
                <w:sz w:val="18"/>
              </w:rPr>
              <w:t>15</w:t>
            </w:r>
            <w:r w:rsidR="00401968" w:rsidRPr="00CE1D6A">
              <w:rPr>
                <w:sz w:val="18"/>
              </w:rPr>
              <w:t xml:space="preserve"> </w:t>
            </w:r>
            <w:r w:rsidRPr="00CE1D6A">
              <w:rPr>
                <w:sz w:val="18"/>
              </w:rPr>
              <w:t>176</w:t>
            </w:r>
          </w:p>
        </w:tc>
      </w:tr>
    </w:tbl>
    <w:p w:rsidR="00735132" w:rsidRDefault="009A752A" w:rsidP="00735132">
      <w:pPr>
        <w:pStyle w:val="Heading1"/>
        <w:spacing w:before="240"/>
      </w:pPr>
      <w:bookmarkStart w:id="95" w:name="_Toc496860112"/>
      <w:bookmarkStart w:id="96" w:name="_Toc495054266"/>
      <w:r>
        <w:t>Table 19</w:t>
      </w:r>
      <w:bookmarkEnd w:id="95"/>
    </w:p>
    <w:p w:rsidR="004D48F2" w:rsidRPr="00735132" w:rsidRDefault="009A752A" w:rsidP="00735132">
      <w:pPr>
        <w:pStyle w:val="SingleTxtG"/>
        <w:rPr>
          <w:b/>
          <w:bCs/>
        </w:rPr>
      </w:pPr>
      <w:r w:rsidRPr="00735132">
        <w:rPr>
          <w:b/>
          <w:bCs/>
        </w:rPr>
        <w:t>Completion/graduation r</w:t>
      </w:r>
      <w:r w:rsidR="004D48F2" w:rsidRPr="00735132">
        <w:rPr>
          <w:b/>
          <w:bCs/>
        </w:rPr>
        <w:t>ate for 8th and 12th Grades</w:t>
      </w:r>
      <w:bookmarkEnd w:id="96"/>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883"/>
        <w:gridCol w:w="618"/>
        <w:gridCol w:w="802"/>
        <w:gridCol w:w="666"/>
        <w:gridCol w:w="1016"/>
        <w:gridCol w:w="626"/>
        <w:gridCol w:w="903"/>
        <w:gridCol w:w="776"/>
        <w:gridCol w:w="1080"/>
      </w:tblGrid>
      <w:tr w:rsidR="00A6444B" w:rsidRPr="00CE1D6A" w:rsidTr="00A6444B">
        <w:trPr>
          <w:tblHeader/>
        </w:trPr>
        <w:tc>
          <w:tcPr>
            <w:tcW w:w="3985" w:type="dxa"/>
            <w:gridSpan w:val="5"/>
            <w:tcBorders>
              <w:top w:val="single" w:sz="4" w:space="0" w:color="auto"/>
              <w:bottom w:val="single" w:sz="4" w:space="0" w:color="auto"/>
              <w:right w:val="single" w:sz="24" w:space="0" w:color="FFFFFF" w:themeColor="background1"/>
            </w:tcBorders>
            <w:shd w:val="clear" w:color="auto" w:fill="auto"/>
            <w:vAlign w:val="bottom"/>
            <w:hideMark/>
          </w:tcPr>
          <w:p w:rsidR="00A6444B" w:rsidRPr="00CE1D6A" w:rsidRDefault="00A6444B" w:rsidP="00A6444B">
            <w:pPr>
              <w:suppressAutoHyphens w:val="0"/>
              <w:spacing w:before="80" w:after="80" w:line="200" w:lineRule="exact"/>
              <w:ind w:right="113"/>
              <w:jc w:val="center"/>
              <w:rPr>
                <w:i/>
                <w:sz w:val="16"/>
              </w:rPr>
            </w:pPr>
            <w:r w:rsidRPr="00CE1D6A">
              <w:rPr>
                <w:i/>
                <w:sz w:val="16"/>
              </w:rPr>
              <w:t>8th Grade</w:t>
            </w:r>
          </w:p>
        </w:tc>
        <w:tc>
          <w:tcPr>
            <w:tcW w:w="3385" w:type="dxa"/>
            <w:gridSpan w:val="4"/>
            <w:tcBorders>
              <w:top w:val="single" w:sz="4" w:space="0" w:color="auto"/>
              <w:left w:val="single" w:sz="24" w:space="0" w:color="FFFFFF" w:themeColor="background1"/>
              <w:bottom w:val="single" w:sz="4" w:space="0" w:color="auto"/>
            </w:tcBorders>
            <w:shd w:val="clear" w:color="auto" w:fill="auto"/>
            <w:vAlign w:val="bottom"/>
            <w:hideMark/>
          </w:tcPr>
          <w:p w:rsidR="00A6444B" w:rsidRPr="00CE1D6A" w:rsidRDefault="00A6444B" w:rsidP="00A6444B">
            <w:pPr>
              <w:suppressAutoHyphens w:val="0"/>
              <w:spacing w:before="80" w:after="80" w:line="200" w:lineRule="exact"/>
              <w:ind w:right="113"/>
              <w:jc w:val="center"/>
              <w:rPr>
                <w:i/>
                <w:sz w:val="16"/>
              </w:rPr>
            </w:pPr>
            <w:r w:rsidRPr="00CE1D6A">
              <w:rPr>
                <w:i/>
                <w:sz w:val="16"/>
              </w:rPr>
              <w:t>12th Grade</w:t>
            </w:r>
          </w:p>
        </w:tc>
      </w:tr>
      <w:tr w:rsidR="004D48F2" w:rsidRPr="00CE1D6A" w:rsidTr="00A6444B">
        <w:tc>
          <w:tcPr>
            <w:tcW w:w="883" w:type="dxa"/>
            <w:tcBorders>
              <w:top w:val="single" w:sz="4" w:space="0" w:color="auto"/>
              <w:bottom w:val="single" w:sz="12" w:space="0" w:color="auto"/>
            </w:tcBorders>
            <w:shd w:val="clear" w:color="auto" w:fill="auto"/>
            <w:hideMark/>
          </w:tcPr>
          <w:p w:rsidR="004D48F2" w:rsidRPr="00CE1D6A" w:rsidRDefault="004D48F2" w:rsidP="00BA23BB">
            <w:pPr>
              <w:suppressAutoHyphens w:val="0"/>
              <w:spacing w:before="40" w:after="40" w:line="220" w:lineRule="exact"/>
              <w:ind w:right="113"/>
              <w:rPr>
                <w:sz w:val="18"/>
              </w:rPr>
            </w:pPr>
          </w:p>
        </w:tc>
        <w:tc>
          <w:tcPr>
            <w:tcW w:w="618" w:type="dxa"/>
            <w:tcBorders>
              <w:top w:val="single" w:sz="4" w:space="0" w:color="auto"/>
              <w:bottom w:val="single" w:sz="12" w:space="0" w:color="auto"/>
            </w:tcBorders>
            <w:shd w:val="clear" w:color="auto" w:fill="auto"/>
            <w:hideMark/>
          </w:tcPr>
          <w:p w:rsidR="004D48F2" w:rsidRPr="00CE1D6A" w:rsidRDefault="004D48F2" w:rsidP="00BA23BB">
            <w:pPr>
              <w:suppressAutoHyphens w:val="0"/>
              <w:spacing w:before="80" w:after="80" w:line="200" w:lineRule="exact"/>
              <w:ind w:right="113"/>
              <w:rPr>
                <w:i/>
                <w:sz w:val="16"/>
                <w:szCs w:val="16"/>
              </w:rPr>
            </w:pPr>
            <w:r w:rsidRPr="00CE1D6A">
              <w:rPr>
                <w:i/>
                <w:sz w:val="16"/>
                <w:szCs w:val="16"/>
              </w:rPr>
              <w:t>Male</w:t>
            </w:r>
          </w:p>
        </w:tc>
        <w:tc>
          <w:tcPr>
            <w:tcW w:w="802" w:type="dxa"/>
            <w:tcBorders>
              <w:top w:val="single" w:sz="4" w:space="0" w:color="auto"/>
              <w:bottom w:val="single" w:sz="12" w:space="0" w:color="auto"/>
            </w:tcBorders>
            <w:shd w:val="clear" w:color="auto" w:fill="auto"/>
            <w:hideMark/>
          </w:tcPr>
          <w:p w:rsidR="004D48F2" w:rsidRPr="00CE1D6A" w:rsidRDefault="004D48F2" w:rsidP="00BA23BB">
            <w:pPr>
              <w:suppressAutoHyphens w:val="0"/>
              <w:spacing w:before="80" w:after="80" w:line="200" w:lineRule="exact"/>
              <w:ind w:right="113"/>
              <w:rPr>
                <w:i/>
                <w:sz w:val="16"/>
                <w:szCs w:val="16"/>
              </w:rPr>
            </w:pPr>
            <w:r w:rsidRPr="00CE1D6A">
              <w:rPr>
                <w:i/>
                <w:sz w:val="16"/>
                <w:szCs w:val="16"/>
              </w:rPr>
              <w:t>Female</w:t>
            </w:r>
          </w:p>
        </w:tc>
        <w:tc>
          <w:tcPr>
            <w:tcW w:w="666" w:type="dxa"/>
            <w:tcBorders>
              <w:top w:val="single" w:sz="4" w:space="0" w:color="auto"/>
              <w:bottom w:val="single" w:sz="12" w:space="0" w:color="auto"/>
            </w:tcBorders>
            <w:shd w:val="clear" w:color="auto" w:fill="auto"/>
            <w:vAlign w:val="bottom"/>
            <w:hideMark/>
          </w:tcPr>
          <w:p w:rsidR="004D48F2" w:rsidRPr="00CE1D6A" w:rsidRDefault="004D48F2" w:rsidP="00BA23BB">
            <w:pPr>
              <w:suppressAutoHyphens w:val="0"/>
              <w:spacing w:before="80" w:after="80" w:line="200" w:lineRule="exact"/>
              <w:ind w:right="113"/>
              <w:jc w:val="right"/>
              <w:rPr>
                <w:i/>
                <w:sz w:val="16"/>
                <w:szCs w:val="16"/>
              </w:rPr>
            </w:pPr>
            <w:r w:rsidRPr="00CE1D6A">
              <w:rPr>
                <w:i/>
                <w:sz w:val="16"/>
                <w:szCs w:val="16"/>
              </w:rPr>
              <w:t>Total</w:t>
            </w:r>
          </w:p>
        </w:tc>
        <w:tc>
          <w:tcPr>
            <w:tcW w:w="1016" w:type="dxa"/>
            <w:tcBorders>
              <w:top w:val="single" w:sz="4" w:space="0" w:color="auto"/>
              <w:bottom w:val="single" w:sz="12" w:space="0" w:color="auto"/>
              <w:right w:val="single" w:sz="24" w:space="0" w:color="FFFFFF" w:themeColor="background1"/>
            </w:tcBorders>
            <w:shd w:val="clear" w:color="auto" w:fill="auto"/>
            <w:vAlign w:val="bottom"/>
            <w:hideMark/>
          </w:tcPr>
          <w:p w:rsidR="004D48F2" w:rsidRPr="00CE1D6A" w:rsidRDefault="004D48F2" w:rsidP="00BA23BB">
            <w:pPr>
              <w:suppressAutoHyphens w:val="0"/>
              <w:spacing w:before="80" w:after="80" w:line="200" w:lineRule="exact"/>
              <w:ind w:right="113"/>
              <w:jc w:val="right"/>
              <w:rPr>
                <w:i/>
                <w:sz w:val="16"/>
                <w:szCs w:val="16"/>
              </w:rPr>
            </w:pPr>
            <w:r w:rsidRPr="00CE1D6A">
              <w:rPr>
                <w:i/>
                <w:sz w:val="16"/>
                <w:szCs w:val="16"/>
              </w:rPr>
              <w:t>%</w:t>
            </w:r>
            <w:r w:rsidR="00A6444B" w:rsidRPr="00CE1D6A">
              <w:rPr>
                <w:i/>
                <w:sz w:val="16"/>
                <w:szCs w:val="16"/>
              </w:rPr>
              <w:t xml:space="preserve"> </w:t>
            </w:r>
            <w:r w:rsidRPr="00CE1D6A">
              <w:rPr>
                <w:i/>
                <w:sz w:val="16"/>
                <w:szCs w:val="16"/>
              </w:rPr>
              <w:t>Total</w:t>
            </w:r>
          </w:p>
        </w:tc>
        <w:tc>
          <w:tcPr>
            <w:tcW w:w="626" w:type="dxa"/>
            <w:tcBorders>
              <w:top w:val="single" w:sz="4" w:space="0" w:color="auto"/>
              <w:left w:val="single" w:sz="24" w:space="0" w:color="FFFFFF" w:themeColor="background1"/>
              <w:bottom w:val="single" w:sz="12" w:space="0" w:color="auto"/>
            </w:tcBorders>
            <w:shd w:val="clear" w:color="auto" w:fill="auto"/>
            <w:vAlign w:val="bottom"/>
            <w:hideMark/>
          </w:tcPr>
          <w:p w:rsidR="004D48F2" w:rsidRPr="00CE1D6A" w:rsidRDefault="004D48F2" w:rsidP="00BA23BB">
            <w:pPr>
              <w:suppressAutoHyphens w:val="0"/>
              <w:spacing w:before="80" w:after="80" w:line="200" w:lineRule="exact"/>
              <w:ind w:right="113"/>
              <w:jc w:val="right"/>
              <w:rPr>
                <w:i/>
                <w:sz w:val="16"/>
                <w:szCs w:val="16"/>
              </w:rPr>
            </w:pPr>
            <w:r w:rsidRPr="00CE1D6A">
              <w:rPr>
                <w:i/>
                <w:sz w:val="16"/>
                <w:szCs w:val="16"/>
              </w:rPr>
              <w:t>Male</w:t>
            </w:r>
          </w:p>
        </w:tc>
        <w:tc>
          <w:tcPr>
            <w:tcW w:w="903" w:type="dxa"/>
            <w:tcBorders>
              <w:top w:val="single" w:sz="4" w:space="0" w:color="auto"/>
              <w:bottom w:val="single" w:sz="12" w:space="0" w:color="auto"/>
            </w:tcBorders>
            <w:shd w:val="clear" w:color="auto" w:fill="auto"/>
            <w:vAlign w:val="bottom"/>
            <w:hideMark/>
          </w:tcPr>
          <w:p w:rsidR="004D48F2" w:rsidRPr="00CE1D6A" w:rsidRDefault="004D48F2" w:rsidP="00BA23BB">
            <w:pPr>
              <w:suppressAutoHyphens w:val="0"/>
              <w:spacing w:before="80" w:after="80" w:line="200" w:lineRule="exact"/>
              <w:ind w:right="113"/>
              <w:jc w:val="right"/>
              <w:rPr>
                <w:i/>
                <w:sz w:val="16"/>
                <w:szCs w:val="16"/>
              </w:rPr>
            </w:pPr>
            <w:r w:rsidRPr="00CE1D6A">
              <w:rPr>
                <w:i/>
                <w:sz w:val="16"/>
                <w:szCs w:val="16"/>
              </w:rPr>
              <w:t>Female</w:t>
            </w:r>
          </w:p>
        </w:tc>
        <w:tc>
          <w:tcPr>
            <w:tcW w:w="776" w:type="dxa"/>
            <w:tcBorders>
              <w:top w:val="single" w:sz="4" w:space="0" w:color="auto"/>
              <w:bottom w:val="single" w:sz="12" w:space="0" w:color="auto"/>
            </w:tcBorders>
            <w:shd w:val="clear" w:color="auto" w:fill="auto"/>
            <w:vAlign w:val="bottom"/>
            <w:hideMark/>
          </w:tcPr>
          <w:p w:rsidR="004D48F2" w:rsidRPr="00CE1D6A" w:rsidRDefault="004D48F2" w:rsidP="00BA23BB">
            <w:pPr>
              <w:suppressAutoHyphens w:val="0"/>
              <w:spacing w:before="80" w:after="80" w:line="200" w:lineRule="exact"/>
              <w:ind w:right="113"/>
              <w:jc w:val="right"/>
              <w:rPr>
                <w:i/>
                <w:sz w:val="16"/>
                <w:szCs w:val="16"/>
              </w:rPr>
            </w:pPr>
            <w:r w:rsidRPr="00CE1D6A">
              <w:rPr>
                <w:i/>
                <w:sz w:val="16"/>
                <w:szCs w:val="16"/>
              </w:rPr>
              <w:t>Total</w:t>
            </w:r>
          </w:p>
        </w:tc>
        <w:tc>
          <w:tcPr>
            <w:tcW w:w="1080" w:type="dxa"/>
            <w:tcBorders>
              <w:top w:val="single" w:sz="4" w:space="0" w:color="auto"/>
              <w:bottom w:val="single" w:sz="12" w:space="0" w:color="auto"/>
            </w:tcBorders>
            <w:shd w:val="clear" w:color="auto" w:fill="auto"/>
            <w:vAlign w:val="bottom"/>
            <w:hideMark/>
          </w:tcPr>
          <w:p w:rsidR="004D48F2" w:rsidRPr="00CE1D6A" w:rsidRDefault="004D48F2" w:rsidP="00BA23BB">
            <w:pPr>
              <w:suppressAutoHyphens w:val="0"/>
              <w:spacing w:before="80" w:after="80" w:line="200" w:lineRule="exact"/>
              <w:ind w:right="113"/>
              <w:jc w:val="right"/>
              <w:rPr>
                <w:i/>
                <w:sz w:val="16"/>
                <w:szCs w:val="16"/>
              </w:rPr>
            </w:pPr>
            <w:r w:rsidRPr="00CE1D6A">
              <w:rPr>
                <w:i/>
                <w:sz w:val="16"/>
                <w:szCs w:val="16"/>
              </w:rPr>
              <w:t>%</w:t>
            </w:r>
            <w:r w:rsidR="00A6444B" w:rsidRPr="00CE1D6A">
              <w:rPr>
                <w:i/>
                <w:sz w:val="16"/>
                <w:szCs w:val="16"/>
              </w:rPr>
              <w:t xml:space="preserve"> </w:t>
            </w:r>
            <w:r w:rsidRPr="00CE1D6A">
              <w:rPr>
                <w:i/>
                <w:sz w:val="16"/>
                <w:szCs w:val="16"/>
              </w:rPr>
              <w:t>Total</w:t>
            </w:r>
          </w:p>
        </w:tc>
      </w:tr>
      <w:tr w:rsidR="004D48F2" w:rsidRPr="00CE1D6A" w:rsidTr="00A6444B">
        <w:tc>
          <w:tcPr>
            <w:tcW w:w="883" w:type="dxa"/>
            <w:tcBorders>
              <w:top w:val="single" w:sz="12" w:space="0" w:color="auto"/>
            </w:tcBorders>
            <w:shd w:val="clear" w:color="auto" w:fill="auto"/>
            <w:hideMark/>
          </w:tcPr>
          <w:p w:rsidR="004D48F2" w:rsidRPr="00CE1D6A" w:rsidRDefault="004D48F2" w:rsidP="00BA23BB">
            <w:pPr>
              <w:suppressAutoHyphens w:val="0"/>
              <w:spacing w:before="40" w:after="40" w:line="220" w:lineRule="exact"/>
              <w:ind w:right="113"/>
              <w:rPr>
                <w:sz w:val="18"/>
              </w:rPr>
            </w:pPr>
            <w:r w:rsidRPr="00CE1D6A">
              <w:rPr>
                <w:sz w:val="18"/>
              </w:rPr>
              <w:t>2013-14</w:t>
            </w:r>
          </w:p>
        </w:tc>
        <w:tc>
          <w:tcPr>
            <w:tcW w:w="618" w:type="dxa"/>
            <w:tcBorders>
              <w:top w:val="single" w:sz="12" w:space="0" w:color="auto"/>
            </w:tcBorders>
            <w:shd w:val="clear" w:color="auto" w:fill="auto"/>
            <w:hideMark/>
          </w:tcPr>
          <w:p w:rsidR="004D48F2" w:rsidRPr="00CE1D6A" w:rsidRDefault="004D48F2" w:rsidP="00BA23BB">
            <w:pPr>
              <w:suppressAutoHyphens w:val="0"/>
              <w:spacing w:before="40" w:after="40" w:line="220" w:lineRule="exact"/>
              <w:ind w:right="113"/>
              <w:rPr>
                <w:sz w:val="18"/>
              </w:rPr>
            </w:pPr>
            <w:r w:rsidRPr="00CE1D6A">
              <w:rPr>
                <w:sz w:val="18"/>
              </w:rPr>
              <w:t>505</w:t>
            </w:r>
          </w:p>
        </w:tc>
        <w:tc>
          <w:tcPr>
            <w:tcW w:w="802" w:type="dxa"/>
            <w:tcBorders>
              <w:top w:val="single" w:sz="12" w:space="0" w:color="auto"/>
            </w:tcBorders>
            <w:shd w:val="clear" w:color="auto" w:fill="auto"/>
            <w:hideMark/>
          </w:tcPr>
          <w:p w:rsidR="004D48F2" w:rsidRPr="00CE1D6A" w:rsidRDefault="004D48F2" w:rsidP="00BA23BB">
            <w:pPr>
              <w:suppressAutoHyphens w:val="0"/>
              <w:spacing w:before="40" w:after="40" w:line="220" w:lineRule="exact"/>
              <w:ind w:right="113"/>
              <w:rPr>
                <w:sz w:val="18"/>
              </w:rPr>
            </w:pPr>
            <w:r w:rsidRPr="00CE1D6A">
              <w:rPr>
                <w:sz w:val="18"/>
              </w:rPr>
              <w:t>548</w:t>
            </w:r>
          </w:p>
        </w:tc>
        <w:tc>
          <w:tcPr>
            <w:tcW w:w="666" w:type="dxa"/>
            <w:tcBorders>
              <w:top w:val="single" w:sz="12" w:space="0" w:color="auto"/>
            </w:tcBorders>
            <w:shd w:val="clear" w:color="auto" w:fill="auto"/>
            <w:vAlign w:val="bottom"/>
            <w:hideMark/>
          </w:tcPr>
          <w:p w:rsidR="004D48F2" w:rsidRPr="00CE1D6A" w:rsidRDefault="004D48F2" w:rsidP="00A6444B">
            <w:pPr>
              <w:suppressAutoHyphens w:val="0"/>
              <w:spacing w:before="40" w:after="40" w:line="220" w:lineRule="exact"/>
              <w:ind w:right="113"/>
              <w:jc w:val="right"/>
              <w:rPr>
                <w:sz w:val="18"/>
              </w:rPr>
            </w:pPr>
            <w:r w:rsidRPr="00CE1D6A">
              <w:rPr>
                <w:sz w:val="18"/>
              </w:rPr>
              <w:t>1</w:t>
            </w:r>
            <w:r w:rsidR="00A6444B" w:rsidRPr="00CE1D6A">
              <w:rPr>
                <w:sz w:val="18"/>
              </w:rPr>
              <w:t xml:space="preserve"> </w:t>
            </w:r>
            <w:r w:rsidRPr="00CE1D6A">
              <w:rPr>
                <w:sz w:val="18"/>
              </w:rPr>
              <w:t>053</w:t>
            </w:r>
          </w:p>
        </w:tc>
        <w:tc>
          <w:tcPr>
            <w:tcW w:w="1016" w:type="dxa"/>
            <w:tcBorders>
              <w:top w:val="single" w:sz="12" w:space="0" w:color="auto"/>
            </w:tcBorders>
            <w:shd w:val="clear" w:color="auto" w:fill="auto"/>
            <w:vAlign w:val="bottom"/>
            <w:hideMark/>
          </w:tcPr>
          <w:p w:rsidR="004D48F2" w:rsidRPr="00CE1D6A" w:rsidRDefault="004D48F2" w:rsidP="00BA23BB">
            <w:pPr>
              <w:suppressAutoHyphens w:val="0"/>
              <w:spacing w:before="40" w:after="40" w:line="220" w:lineRule="exact"/>
              <w:ind w:right="113"/>
              <w:jc w:val="right"/>
              <w:rPr>
                <w:sz w:val="18"/>
              </w:rPr>
            </w:pPr>
            <w:r w:rsidRPr="00CE1D6A">
              <w:rPr>
                <w:sz w:val="18"/>
              </w:rPr>
              <w:t>66%</w:t>
            </w:r>
          </w:p>
        </w:tc>
        <w:tc>
          <w:tcPr>
            <w:tcW w:w="626" w:type="dxa"/>
            <w:tcBorders>
              <w:top w:val="single" w:sz="12" w:space="0" w:color="auto"/>
            </w:tcBorders>
            <w:shd w:val="clear" w:color="auto" w:fill="auto"/>
            <w:vAlign w:val="bottom"/>
            <w:hideMark/>
          </w:tcPr>
          <w:p w:rsidR="004D48F2" w:rsidRPr="00CE1D6A" w:rsidRDefault="004D48F2" w:rsidP="00BA23BB">
            <w:pPr>
              <w:suppressAutoHyphens w:val="0"/>
              <w:spacing w:before="40" w:after="40" w:line="220" w:lineRule="exact"/>
              <w:ind w:right="113"/>
              <w:jc w:val="right"/>
              <w:rPr>
                <w:sz w:val="18"/>
              </w:rPr>
            </w:pPr>
            <w:r w:rsidRPr="00CE1D6A">
              <w:rPr>
                <w:sz w:val="18"/>
              </w:rPr>
              <w:t>291</w:t>
            </w:r>
          </w:p>
        </w:tc>
        <w:tc>
          <w:tcPr>
            <w:tcW w:w="903" w:type="dxa"/>
            <w:tcBorders>
              <w:top w:val="single" w:sz="12" w:space="0" w:color="auto"/>
            </w:tcBorders>
            <w:shd w:val="clear" w:color="auto" w:fill="auto"/>
            <w:vAlign w:val="bottom"/>
            <w:hideMark/>
          </w:tcPr>
          <w:p w:rsidR="004D48F2" w:rsidRPr="00CE1D6A" w:rsidRDefault="004D48F2" w:rsidP="00BA23BB">
            <w:pPr>
              <w:suppressAutoHyphens w:val="0"/>
              <w:spacing w:before="40" w:after="40" w:line="220" w:lineRule="exact"/>
              <w:ind w:right="113"/>
              <w:jc w:val="right"/>
              <w:rPr>
                <w:sz w:val="18"/>
              </w:rPr>
            </w:pPr>
            <w:r w:rsidRPr="00CE1D6A">
              <w:rPr>
                <w:sz w:val="18"/>
              </w:rPr>
              <w:t>273</w:t>
            </w:r>
          </w:p>
        </w:tc>
        <w:tc>
          <w:tcPr>
            <w:tcW w:w="776" w:type="dxa"/>
            <w:tcBorders>
              <w:top w:val="single" w:sz="12" w:space="0" w:color="auto"/>
            </w:tcBorders>
            <w:shd w:val="clear" w:color="auto" w:fill="auto"/>
            <w:vAlign w:val="bottom"/>
            <w:hideMark/>
          </w:tcPr>
          <w:p w:rsidR="004D48F2" w:rsidRPr="00CE1D6A" w:rsidRDefault="004D48F2" w:rsidP="00BA23BB">
            <w:pPr>
              <w:suppressAutoHyphens w:val="0"/>
              <w:spacing w:before="40" w:after="40" w:line="220" w:lineRule="exact"/>
              <w:ind w:right="113"/>
              <w:jc w:val="right"/>
              <w:rPr>
                <w:sz w:val="18"/>
              </w:rPr>
            </w:pPr>
            <w:r w:rsidRPr="00CE1D6A">
              <w:rPr>
                <w:sz w:val="18"/>
              </w:rPr>
              <w:t>564</w:t>
            </w:r>
          </w:p>
        </w:tc>
        <w:tc>
          <w:tcPr>
            <w:tcW w:w="1080" w:type="dxa"/>
            <w:tcBorders>
              <w:top w:val="single" w:sz="12" w:space="0" w:color="auto"/>
            </w:tcBorders>
            <w:shd w:val="clear" w:color="auto" w:fill="auto"/>
            <w:vAlign w:val="bottom"/>
            <w:hideMark/>
          </w:tcPr>
          <w:p w:rsidR="004D48F2" w:rsidRPr="00CE1D6A" w:rsidRDefault="004D48F2" w:rsidP="00BA23BB">
            <w:pPr>
              <w:suppressAutoHyphens w:val="0"/>
              <w:spacing w:before="40" w:after="40" w:line="220" w:lineRule="exact"/>
              <w:ind w:right="113"/>
              <w:jc w:val="right"/>
              <w:rPr>
                <w:sz w:val="18"/>
              </w:rPr>
            </w:pPr>
            <w:r w:rsidRPr="00CE1D6A">
              <w:rPr>
                <w:sz w:val="18"/>
              </w:rPr>
              <w:t>67%</w:t>
            </w:r>
          </w:p>
        </w:tc>
      </w:tr>
      <w:tr w:rsidR="004D48F2" w:rsidRPr="00CE1D6A" w:rsidTr="00A6444B">
        <w:tc>
          <w:tcPr>
            <w:tcW w:w="883" w:type="dxa"/>
            <w:shd w:val="clear" w:color="auto" w:fill="auto"/>
            <w:hideMark/>
          </w:tcPr>
          <w:p w:rsidR="004D48F2" w:rsidRPr="00CE1D6A" w:rsidRDefault="004D48F2" w:rsidP="00BA23BB">
            <w:pPr>
              <w:suppressAutoHyphens w:val="0"/>
              <w:spacing w:before="40" w:after="40" w:line="220" w:lineRule="exact"/>
              <w:ind w:right="113"/>
              <w:rPr>
                <w:sz w:val="18"/>
              </w:rPr>
            </w:pPr>
            <w:r w:rsidRPr="00CE1D6A">
              <w:rPr>
                <w:sz w:val="18"/>
              </w:rPr>
              <w:t>2014-15</w:t>
            </w:r>
          </w:p>
        </w:tc>
        <w:tc>
          <w:tcPr>
            <w:tcW w:w="618" w:type="dxa"/>
            <w:shd w:val="clear" w:color="auto" w:fill="auto"/>
            <w:hideMark/>
          </w:tcPr>
          <w:p w:rsidR="004D48F2" w:rsidRPr="00CE1D6A" w:rsidRDefault="004D48F2" w:rsidP="00BA23BB">
            <w:pPr>
              <w:suppressAutoHyphens w:val="0"/>
              <w:spacing w:before="40" w:after="40" w:line="220" w:lineRule="exact"/>
              <w:ind w:right="113"/>
              <w:rPr>
                <w:sz w:val="18"/>
              </w:rPr>
            </w:pPr>
            <w:r w:rsidRPr="00CE1D6A">
              <w:rPr>
                <w:sz w:val="18"/>
              </w:rPr>
              <w:t>487</w:t>
            </w:r>
          </w:p>
        </w:tc>
        <w:tc>
          <w:tcPr>
            <w:tcW w:w="802" w:type="dxa"/>
            <w:shd w:val="clear" w:color="auto" w:fill="auto"/>
            <w:hideMark/>
          </w:tcPr>
          <w:p w:rsidR="004D48F2" w:rsidRPr="00CE1D6A" w:rsidRDefault="004D48F2" w:rsidP="00BA23BB">
            <w:pPr>
              <w:suppressAutoHyphens w:val="0"/>
              <w:spacing w:before="40" w:after="40" w:line="220" w:lineRule="exact"/>
              <w:ind w:right="113"/>
              <w:rPr>
                <w:sz w:val="18"/>
              </w:rPr>
            </w:pPr>
            <w:r w:rsidRPr="00CE1D6A">
              <w:rPr>
                <w:sz w:val="18"/>
              </w:rPr>
              <w:t>458</w:t>
            </w:r>
          </w:p>
        </w:tc>
        <w:tc>
          <w:tcPr>
            <w:tcW w:w="666" w:type="dxa"/>
            <w:shd w:val="clear" w:color="auto" w:fill="auto"/>
            <w:vAlign w:val="bottom"/>
            <w:hideMark/>
          </w:tcPr>
          <w:p w:rsidR="004D48F2" w:rsidRPr="00CE1D6A" w:rsidRDefault="004D48F2" w:rsidP="00BA23BB">
            <w:pPr>
              <w:suppressAutoHyphens w:val="0"/>
              <w:spacing w:before="40" w:after="40" w:line="220" w:lineRule="exact"/>
              <w:ind w:right="113"/>
              <w:jc w:val="right"/>
              <w:rPr>
                <w:sz w:val="18"/>
              </w:rPr>
            </w:pPr>
            <w:r w:rsidRPr="00CE1D6A">
              <w:rPr>
                <w:sz w:val="18"/>
              </w:rPr>
              <w:t>945</w:t>
            </w:r>
          </w:p>
        </w:tc>
        <w:tc>
          <w:tcPr>
            <w:tcW w:w="1016" w:type="dxa"/>
            <w:shd w:val="clear" w:color="auto" w:fill="auto"/>
            <w:vAlign w:val="bottom"/>
            <w:hideMark/>
          </w:tcPr>
          <w:p w:rsidR="004D48F2" w:rsidRPr="00CE1D6A" w:rsidRDefault="004D48F2" w:rsidP="00BA23BB">
            <w:pPr>
              <w:suppressAutoHyphens w:val="0"/>
              <w:spacing w:before="40" w:after="40" w:line="220" w:lineRule="exact"/>
              <w:ind w:right="113"/>
              <w:jc w:val="right"/>
              <w:rPr>
                <w:sz w:val="18"/>
              </w:rPr>
            </w:pPr>
            <w:r w:rsidRPr="00CE1D6A">
              <w:rPr>
                <w:sz w:val="18"/>
              </w:rPr>
              <w:t>81%</w:t>
            </w:r>
          </w:p>
        </w:tc>
        <w:tc>
          <w:tcPr>
            <w:tcW w:w="626" w:type="dxa"/>
            <w:shd w:val="clear" w:color="auto" w:fill="auto"/>
            <w:vAlign w:val="bottom"/>
            <w:hideMark/>
          </w:tcPr>
          <w:p w:rsidR="004D48F2" w:rsidRPr="00CE1D6A" w:rsidRDefault="004D48F2" w:rsidP="00BA23BB">
            <w:pPr>
              <w:suppressAutoHyphens w:val="0"/>
              <w:spacing w:before="40" w:after="40" w:line="220" w:lineRule="exact"/>
              <w:ind w:right="113"/>
              <w:jc w:val="right"/>
              <w:rPr>
                <w:sz w:val="18"/>
              </w:rPr>
            </w:pPr>
            <w:r w:rsidRPr="00CE1D6A">
              <w:rPr>
                <w:sz w:val="18"/>
              </w:rPr>
              <w:t>218</w:t>
            </w:r>
          </w:p>
        </w:tc>
        <w:tc>
          <w:tcPr>
            <w:tcW w:w="903" w:type="dxa"/>
            <w:shd w:val="clear" w:color="auto" w:fill="auto"/>
            <w:vAlign w:val="bottom"/>
            <w:hideMark/>
          </w:tcPr>
          <w:p w:rsidR="004D48F2" w:rsidRPr="00CE1D6A" w:rsidRDefault="004D48F2" w:rsidP="00BA23BB">
            <w:pPr>
              <w:suppressAutoHyphens w:val="0"/>
              <w:spacing w:before="40" w:after="40" w:line="220" w:lineRule="exact"/>
              <w:ind w:right="113"/>
              <w:jc w:val="right"/>
              <w:rPr>
                <w:sz w:val="18"/>
              </w:rPr>
            </w:pPr>
            <w:r w:rsidRPr="00CE1D6A">
              <w:rPr>
                <w:sz w:val="18"/>
              </w:rPr>
              <w:t>247</w:t>
            </w:r>
          </w:p>
        </w:tc>
        <w:tc>
          <w:tcPr>
            <w:tcW w:w="776" w:type="dxa"/>
            <w:shd w:val="clear" w:color="auto" w:fill="auto"/>
            <w:vAlign w:val="bottom"/>
            <w:hideMark/>
          </w:tcPr>
          <w:p w:rsidR="004D48F2" w:rsidRPr="00CE1D6A" w:rsidRDefault="004D48F2" w:rsidP="00BA23BB">
            <w:pPr>
              <w:suppressAutoHyphens w:val="0"/>
              <w:spacing w:before="40" w:after="40" w:line="220" w:lineRule="exact"/>
              <w:ind w:right="113"/>
              <w:jc w:val="right"/>
              <w:rPr>
                <w:sz w:val="18"/>
              </w:rPr>
            </w:pPr>
            <w:r w:rsidRPr="00CE1D6A">
              <w:rPr>
                <w:sz w:val="18"/>
              </w:rPr>
              <w:t>465</w:t>
            </w:r>
          </w:p>
        </w:tc>
        <w:tc>
          <w:tcPr>
            <w:tcW w:w="1080" w:type="dxa"/>
            <w:shd w:val="clear" w:color="auto" w:fill="auto"/>
            <w:vAlign w:val="bottom"/>
            <w:hideMark/>
          </w:tcPr>
          <w:p w:rsidR="004D48F2" w:rsidRPr="00CE1D6A" w:rsidRDefault="004D48F2" w:rsidP="00BA23BB">
            <w:pPr>
              <w:suppressAutoHyphens w:val="0"/>
              <w:spacing w:before="40" w:after="40" w:line="220" w:lineRule="exact"/>
              <w:ind w:right="113"/>
              <w:jc w:val="right"/>
              <w:rPr>
                <w:sz w:val="18"/>
              </w:rPr>
            </w:pPr>
            <w:r w:rsidRPr="00CE1D6A">
              <w:rPr>
                <w:sz w:val="18"/>
              </w:rPr>
              <w:t>63%</w:t>
            </w:r>
          </w:p>
        </w:tc>
      </w:tr>
      <w:tr w:rsidR="004D48F2" w:rsidRPr="00CE1D6A" w:rsidTr="00A6444B">
        <w:tc>
          <w:tcPr>
            <w:tcW w:w="883" w:type="dxa"/>
            <w:shd w:val="clear" w:color="auto" w:fill="auto"/>
            <w:hideMark/>
          </w:tcPr>
          <w:p w:rsidR="004D48F2" w:rsidRPr="00CE1D6A" w:rsidRDefault="004D48F2" w:rsidP="00BA23BB">
            <w:pPr>
              <w:suppressAutoHyphens w:val="0"/>
              <w:spacing w:before="40" w:after="40" w:line="220" w:lineRule="exact"/>
              <w:ind w:right="113"/>
              <w:rPr>
                <w:sz w:val="18"/>
              </w:rPr>
            </w:pPr>
            <w:r w:rsidRPr="00CE1D6A">
              <w:rPr>
                <w:sz w:val="18"/>
              </w:rPr>
              <w:t>2015-16</w:t>
            </w:r>
          </w:p>
        </w:tc>
        <w:tc>
          <w:tcPr>
            <w:tcW w:w="618" w:type="dxa"/>
            <w:shd w:val="clear" w:color="auto" w:fill="auto"/>
            <w:hideMark/>
          </w:tcPr>
          <w:p w:rsidR="004D48F2" w:rsidRPr="00CE1D6A" w:rsidRDefault="004D48F2" w:rsidP="00BA23BB">
            <w:pPr>
              <w:suppressAutoHyphens w:val="0"/>
              <w:spacing w:before="40" w:after="40" w:line="220" w:lineRule="exact"/>
              <w:ind w:right="113"/>
              <w:rPr>
                <w:sz w:val="18"/>
              </w:rPr>
            </w:pPr>
            <w:r w:rsidRPr="00CE1D6A">
              <w:rPr>
                <w:sz w:val="18"/>
              </w:rPr>
              <w:t>588</w:t>
            </w:r>
          </w:p>
        </w:tc>
        <w:tc>
          <w:tcPr>
            <w:tcW w:w="802" w:type="dxa"/>
            <w:shd w:val="clear" w:color="auto" w:fill="auto"/>
            <w:hideMark/>
          </w:tcPr>
          <w:p w:rsidR="004D48F2" w:rsidRPr="00CE1D6A" w:rsidRDefault="004D48F2" w:rsidP="00BA23BB">
            <w:pPr>
              <w:suppressAutoHyphens w:val="0"/>
              <w:spacing w:before="40" w:after="40" w:line="220" w:lineRule="exact"/>
              <w:ind w:right="113"/>
              <w:rPr>
                <w:sz w:val="18"/>
              </w:rPr>
            </w:pPr>
            <w:r w:rsidRPr="00CE1D6A">
              <w:rPr>
                <w:sz w:val="18"/>
              </w:rPr>
              <w:t>568</w:t>
            </w:r>
          </w:p>
        </w:tc>
        <w:tc>
          <w:tcPr>
            <w:tcW w:w="666" w:type="dxa"/>
            <w:shd w:val="clear" w:color="auto" w:fill="auto"/>
            <w:vAlign w:val="bottom"/>
            <w:hideMark/>
          </w:tcPr>
          <w:p w:rsidR="004D48F2" w:rsidRPr="00CE1D6A" w:rsidRDefault="004D48F2" w:rsidP="00BA23BB">
            <w:pPr>
              <w:suppressAutoHyphens w:val="0"/>
              <w:spacing w:before="40" w:after="40" w:line="220" w:lineRule="exact"/>
              <w:ind w:right="113"/>
              <w:jc w:val="right"/>
              <w:rPr>
                <w:sz w:val="18"/>
              </w:rPr>
            </w:pPr>
            <w:r w:rsidRPr="00CE1D6A">
              <w:rPr>
                <w:sz w:val="18"/>
              </w:rPr>
              <w:t>1</w:t>
            </w:r>
            <w:r w:rsidR="00A6444B" w:rsidRPr="00CE1D6A">
              <w:rPr>
                <w:sz w:val="18"/>
              </w:rPr>
              <w:t xml:space="preserve"> </w:t>
            </w:r>
            <w:r w:rsidRPr="00CE1D6A">
              <w:rPr>
                <w:sz w:val="18"/>
              </w:rPr>
              <w:t>155</w:t>
            </w:r>
          </w:p>
        </w:tc>
        <w:tc>
          <w:tcPr>
            <w:tcW w:w="1016" w:type="dxa"/>
            <w:shd w:val="clear" w:color="auto" w:fill="auto"/>
            <w:vAlign w:val="bottom"/>
            <w:hideMark/>
          </w:tcPr>
          <w:p w:rsidR="004D48F2" w:rsidRPr="00CE1D6A" w:rsidRDefault="004D48F2" w:rsidP="00BA23BB">
            <w:pPr>
              <w:suppressAutoHyphens w:val="0"/>
              <w:spacing w:before="40" w:after="40" w:line="220" w:lineRule="exact"/>
              <w:ind w:right="113"/>
              <w:jc w:val="right"/>
              <w:rPr>
                <w:sz w:val="18"/>
              </w:rPr>
            </w:pPr>
            <w:r w:rsidRPr="00CE1D6A">
              <w:rPr>
                <w:sz w:val="18"/>
              </w:rPr>
              <w:t>78%</w:t>
            </w:r>
          </w:p>
        </w:tc>
        <w:tc>
          <w:tcPr>
            <w:tcW w:w="626" w:type="dxa"/>
            <w:shd w:val="clear" w:color="auto" w:fill="auto"/>
            <w:vAlign w:val="bottom"/>
            <w:hideMark/>
          </w:tcPr>
          <w:p w:rsidR="004D48F2" w:rsidRPr="00CE1D6A" w:rsidRDefault="004D48F2" w:rsidP="00BA23BB">
            <w:pPr>
              <w:suppressAutoHyphens w:val="0"/>
              <w:spacing w:before="40" w:after="40" w:line="220" w:lineRule="exact"/>
              <w:ind w:right="113"/>
              <w:jc w:val="right"/>
              <w:rPr>
                <w:sz w:val="18"/>
              </w:rPr>
            </w:pPr>
            <w:r w:rsidRPr="00CE1D6A">
              <w:rPr>
                <w:sz w:val="18"/>
              </w:rPr>
              <w:t>282</w:t>
            </w:r>
          </w:p>
        </w:tc>
        <w:tc>
          <w:tcPr>
            <w:tcW w:w="903" w:type="dxa"/>
            <w:shd w:val="clear" w:color="auto" w:fill="auto"/>
            <w:vAlign w:val="bottom"/>
            <w:hideMark/>
          </w:tcPr>
          <w:p w:rsidR="004D48F2" w:rsidRPr="00CE1D6A" w:rsidRDefault="004D48F2" w:rsidP="00BA23BB">
            <w:pPr>
              <w:suppressAutoHyphens w:val="0"/>
              <w:spacing w:before="40" w:after="40" w:line="220" w:lineRule="exact"/>
              <w:ind w:right="113"/>
              <w:jc w:val="right"/>
              <w:rPr>
                <w:sz w:val="18"/>
              </w:rPr>
            </w:pPr>
            <w:r w:rsidRPr="00CE1D6A">
              <w:rPr>
                <w:sz w:val="18"/>
              </w:rPr>
              <w:t>264</w:t>
            </w:r>
          </w:p>
        </w:tc>
        <w:tc>
          <w:tcPr>
            <w:tcW w:w="776" w:type="dxa"/>
            <w:shd w:val="clear" w:color="auto" w:fill="auto"/>
            <w:vAlign w:val="bottom"/>
            <w:hideMark/>
          </w:tcPr>
          <w:p w:rsidR="004D48F2" w:rsidRPr="00CE1D6A" w:rsidRDefault="004D48F2" w:rsidP="00BA23BB">
            <w:pPr>
              <w:suppressAutoHyphens w:val="0"/>
              <w:spacing w:before="40" w:after="40" w:line="220" w:lineRule="exact"/>
              <w:ind w:right="113"/>
              <w:jc w:val="right"/>
              <w:rPr>
                <w:sz w:val="18"/>
              </w:rPr>
            </w:pPr>
            <w:r w:rsidRPr="00CE1D6A">
              <w:rPr>
                <w:sz w:val="18"/>
              </w:rPr>
              <w:t>546</w:t>
            </w:r>
          </w:p>
        </w:tc>
        <w:tc>
          <w:tcPr>
            <w:tcW w:w="1080" w:type="dxa"/>
            <w:shd w:val="clear" w:color="auto" w:fill="auto"/>
            <w:vAlign w:val="bottom"/>
            <w:hideMark/>
          </w:tcPr>
          <w:p w:rsidR="004D48F2" w:rsidRPr="00CE1D6A" w:rsidRDefault="004D48F2" w:rsidP="00BA23BB">
            <w:pPr>
              <w:suppressAutoHyphens w:val="0"/>
              <w:spacing w:before="40" w:after="40" w:line="220" w:lineRule="exact"/>
              <w:ind w:right="113"/>
              <w:jc w:val="right"/>
              <w:rPr>
                <w:sz w:val="18"/>
              </w:rPr>
            </w:pPr>
            <w:r w:rsidRPr="00CE1D6A">
              <w:rPr>
                <w:sz w:val="18"/>
              </w:rPr>
              <w:t>58%</w:t>
            </w:r>
          </w:p>
        </w:tc>
      </w:tr>
    </w:tbl>
    <w:p w:rsidR="007A6E8F" w:rsidRDefault="009A752A" w:rsidP="007A6E8F">
      <w:pPr>
        <w:pStyle w:val="Heading1"/>
        <w:spacing w:before="240"/>
      </w:pPr>
      <w:bookmarkStart w:id="97" w:name="_Toc496860113"/>
      <w:bookmarkStart w:id="98" w:name="_Toc495054267"/>
      <w:r>
        <w:t>Table 20</w:t>
      </w:r>
      <w:bookmarkEnd w:id="97"/>
    </w:p>
    <w:p w:rsidR="004D48F2" w:rsidRPr="007A6E8F" w:rsidRDefault="009A752A" w:rsidP="007A6E8F">
      <w:pPr>
        <w:pStyle w:val="SingleTxtG"/>
        <w:rPr>
          <w:b/>
          <w:bCs/>
        </w:rPr>
      </w:pPr>
      <w:r w:rsidRPr="007A6E8F">
        <w:rPr>
          <w:b/>
          <w:bCs/>
        </w:rPr>
        <w:t>Dropout rate by grade level and g</w:t>
      </w:r>
      <w:r w:rsidR="004D48F2" w:rsidRPr="007A6E8F">
        <w:rPr>
          <w:b/>
          <w:bCs/>
        </w:rPr>
        <w:t>ender</w:t>
      </w:r>
      <w:bookmarkEnd w:id="98"/>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773"/>
        <w:gridCol w:w="637"/>
        <w:gridCol w:w="777"/>
        <w:gridCol w:w="643"/>
        <w:gridCol w:w="702"/>
        <w:gridCol w:w="843"/>
        <w:gridCol w:w="730"/>
        <w:gridCol w:w="717"/>
        <w:gridCol w:w="843"/>
        <w:gridCol w:w="705"/>
      </w:tblGrid>
      <w:tr w:rsidR="004D48F2" w:rsidRPr="00CE1D6A" w:rsidTr="00FA5492">
        <w:trPr>
          <w:tblHeader/>
        </w:trPr>
        <w:tc>
          <w:tcPr>
            <w:tcW w:w="985" w:type="dxa"/>
            <w:vMerge w:val="restart"/>
            <w:tcBorders>
              <w:top w:val="single" w:sz="4" w:space="0" w:color="auto"/>
              <w:bottom w:val="single" w:sz="12" w:space="0" w:color="auto"/>
            </w:tcBorders>
            <w:shd w:val="clear" w:color="auto" w:fill="auto"/>
            <w:vAlign w:val="bottom"/>
            <w:hideMark/>
          </w:tcPr>
          <w:p w:rsidR="004D48F2" w:rsidRPr="00CE1D6A" w:rsidRDefault="004D48F2" w:rsidP="0029581E">
            <w:pPr>
              <w:suppressAutoHyphens w:val="0"/>
              <w:spacing w:before="80" w:after="80" w:line="200" w:lineRule="exact"/>
              <w:ind w:right="113"/>
              <w:rPr>
                <w:i/>
                <w:sz w:val="16"/>
              </w:rPr>
            </w:pPr>
            <w:r w:rsidRPr="00CE1D6A">
              <w:rPr>
                <w:i/>
                <w:sz w:val="16"/>
              </w:rPr>
              <w:t>Grades</w:t>
            </w:r>
          </w:p>
        </w:tc>
        <w:tc>
          <w:tcPr>
            <w:tcW w:w="2610" w:type="dxa"/>
            <w:gridSpan w:val="3"/>
            <w:tcBorders>
              <w:top w:val="single" w:sz="4" w:space="0" w:color="auto"/>
              <w:bottom w:val="single" w:sz="4" w:space="0" w:color="auto"/>
              <w:right w:val="single" w:sz="24" w:space="0" w:color="FFFFFF" w:themeColor="background1"/>
            </w:tcBorders>
            <w:shd w:val="clear" w:color="auto" w:fill="auto"/>
            <w:vAlign w:val="bottom"/>
            <w:hideMark/>
          </w:tcPr>
          <w:p w:rsidR="004D48F2" w:rsidRPr="00CE1D6A" w:rsidRDefault="004D48F2" w:rsidP="00FA5492">
            <w:pPr>
              <w:suppressAutoHyphens w:val="0"/>
              <w:spacing w:before="80" w:after="80" w:line="200" w:lineRule="exact"/>
              <w:ind w:right="113"/>
              <w:jc w:val="center"/>
              <w:rPr>
                <w:i/>
                <w:sz w:val="16"/>
              </w:rPr>
            </w:pPr>
            <w:r w:rsidRPr="00CE1D6A">
              <w:rPr>
                <w:i/>
                <w:sz w:val="16"/>
              </w:rPr>
              <w:t>2014-15</w:t>
            </w:r>
          </w:p>
        </w:tc>
        <w:tc>
          <w:tcPr>
            <w:tcW w:w="2880"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hideMark/>
          </w:tcPr>
          <w:p w:rsidR="004D48F2" w:rsidRPr="00CE1D6A" w:rsidRDefault="004D48F2" w:rsidP="00FA5492">
            <w:pPr>
              <w:suppressAutoHyphens w:val="0"/>
              <w:spacing w:before="80" w:after="80" w:line="200" w:lineRule="exact"/>
              <w:ind w:right="113"/>
              <w:jc w:val="center"/>
              <w:rPr>
                <w:i/>
                <w:sz w:val="16"/>
              </w:rPr>
            </w:pPr>
            <w:r w:rsidRPr="00CE1D6A">
              <w:rPr>
                <w:i/>
                <w:sz w:val="16"/>
              </w:rPr>
              <w:t>2015-16</w:t>
            </w:r>
          </w:p>
        </w:tc>
        <w:tc>
          <w:tcPr>
            <w:tcW w:w="2875" w:type="dxa"/>
            <w:gridSpan w:val="3"/>
            <w:tcBorders>
              <w:top w:val="single" w:sz="4" w:space="0" w:color="auto"/>
              <w:left w:val="single" w:sz="24" w:space="0" w:color="FFFFFF" w:themeColor="background1"/>
              <w:bottom w:val="single" w:sz="4" w:space="0" w:color="auto"/>
            </w:tcBorders>
            <w:shd w:val="clear" w:color="auto" w:fill="auto"/>
            <w:vAlign w:val="bottom"/>
            <w:hideMark/>
          </w:tcPr>
          <w:p w:rsidR="004D48F2" w:rsidRPr="00CE1D6A" w:rsidRDefault="004D48F2" w:rsidP="00FA5492">
            <w:pPr>
              <w:suppressAutoHyphens w:val="0"/>
              <w:spacing w:before="80" w:after="80" w:line="200" w:lineRule="exact"/>
              <w:ind w:right="113"/>
              <w:jc w:val="center"/>
              <w:rPr>
                <w:i/>
                <w:sz w:val="16"/>
              </w:rPr>
            </w:pPr>
            <w:r w:rsidRPr="00CE1D6A">
              <w:rPr>
                <w:i/>
                <w:sz w:val="16"/>
              </w:rPr>
              <w:t>2016-17</w:t>
            </w:r>
          </w:p>
        </w:tc>
      </w:tr>
      <w:tr w:rsidR="004D48F2" w:rsidRPr="00CE1D6A" w:rsidTr="00AA600C">
        <w:trPr>
          <w:tblHeader/>
        </w:trPr>
        <w:tc>
          <w:tcPr>
            <w:tcW w:w="985" w:type="dxa"/>
            <w:vMerge/>
            <w:tcBorders>
              <w:top w:val="single" w:sz="12" w:space="0" w:color="auto"/>
              <w:bottom w:val="single" w:sz="12" w:space="0" w:color="auto"/>
            </w:tcBorders>
            <w:shd w:val="clear" w:color="auto" w:fill="auto"/>
            <w:vAlign w:val="bottom"/>
            <w:hideMark/>
          </w:tcPr>
          <w:p w:rsidR="004D48F2" w:rsidRPr="00CE1D6A" w:rsidRDefault="004D48F2" w:rsidP="0029581E">
            <w:pPr>
              <w:suppressAutoHyphens w:val="0"/>
              <w:spacing w:before="40" w:after="40" w:line="220" w:lineRule="exact"/>
              <w:ind w:right="113"/>
              <w:rPr>
                <w:sz w:val="18"/>
              </w:rPr>
            </w:pPr>
          </w:p>
        </w:tc>
        <w:tc>
          <w:tcPr>
            <w:tcW w:w="810" w:type="dxa"/>
            <w:tcBorders>
              <w:top w:val="single" w:sz="4" w:space="0" w:color="auto"/>
              <w:bottom w:val="single" w:sz="12" w:space="0" w:color="auto"/>
            </w:tcBorders>
            <w:shd w:val="clear" w:color="auto" w:fill="auto"/>
            <w:vAlign w:val="bottom"/>
            <w:hideMark/>
          </w:tcPr>
          <w:p w:rsidR="004D48F2" w:rsidRPr="00CE1D6A" w:rsidRDefault="004D48F2" w:rsidP="0029581E">
            <w:pPr>
              <w:suppressAutoHyphens w:val="0"/>
              <w:spacing w:before="80" w:after="80" w:line="200" w:lineRule="exact"/>
              <w:ind w:right="113"/>
              <w:jc w:val="right"/>
              <w:rPr>
                <w:i/>
                <w:sz w:val="16"/>
                <w:szCs w:val="16"/>
              </w:rPr>
            </w:pPr>
            <w:r w:rsidRPr="00CE1D6A">
              <w:rPr>
                <w:i/>
                <w:sz w:val="16"/>
                <w:szCs w:val="16"/>
              </w:rPr>
              <w:t>Male</w:t>
            </w:r>
          </w:p>
        </w:tc>
        <w:tc>
          <w:tcPr>
            <w:tcW w:w="990" w:type="dxa"/>
            <w:tcBorders>
              <w:top w:val="single" w:sz="4" w:space="0" w:color="auto"/>
              <w:bottom w:val="single" w:sz="12" w:space="0" w:color="auto"/>
            </w:tcBorders>
            <w:shd w:val="clear" w:color="auto" w:fill="auto"/>
            <w:vAlign w:val="bottom"/>
            <w:hideMark/>
          </w:tcPr>
          <w:p w:rsidR="004D48F2" w:rsidRPr="00CE1D6A" w:rsidRDefault="004D48F2" w:rsidP="0029581E">
            <w:pPr>
              <w:suppressAutoHyphens w:val="0"/>
              <w:spacing w:before="80" w:after="80" w:line="200" w:lineRule="exact"/>
              <w:ind w:right="113"/>
              <w:jc w:val="right"/>
              <w:rPr>
                <w:i/>
                <w:sz w:val="16"/>
                <w:szCs w:val="16"/>
              </w:rPr>
            </w:pPr>
            <w:r w:rsidRPr="00CE1D6A">
              <w:rPr>
                <w:i/>
                <w:sz w:val="16"/>
                <w:szCs w:val="16"/>
              </w:rPr>
              <w:t>Female</w:t>
            </w:r>
          </w:p>
        </w:tc>
        <w:tc>
          <w:tcPr>
            <w:tcW w:w="810" w:type="dxa"/>
            <w:tcBorders>
              <w:top w:val="single" w:sz="4" w:space="0" w:color="auto"/>
              <w:bottom w:val="single" w:sz="12" w:space="0" w:color="auto"/>
              <w:right w:val="single" w:sz="24" w:space="0" w:color="FFFFFF" w:themeColor="background1"/>
            </w:tcBorders>
            <w:shd w:val="clear" w:color="auto" w:fill="auto"/>
            <w:vAlign w:val="bottom"/>
            <w:hideMark/>
          </w:tcPr>
          <w:p w:rsidR="004D48F2" w:rsidRPr="00CE1D6A" w:rsidRDefault="004D48F2" w:rsidP="0029581E">
            <w:pPr>
              <w:suppressAutoHyphens w:val="0"/>
              <w:spacing w:before="80" w:after="80" w:line="200" w:lineRule="exact"/>
              <w:ind w:right="113"/>
              <w:jc w:val="right"/>
              <w:rPr>
                <w:i/>
                <w:sz w:val="16"/>
                <w:szCs w:val="16"/>
              </w:rPr>
            </w:pPr>
            <w:r w:rsidRPr="00CE1D6A">
              <w:rPr>
                <w:i/>
                <w:sz w:val="16"/>
                <w:szCs w:val="16"/>
              </w:rPr>
              <w:t>Total</w:t>
            </w:r>
          </w:p>
        </w:tc>
        <w:tc>
          <w:tcPr>
            <w:tcW w:w="885" w:type="dxa"/>
            <w:tcBorders>
              <w:top w:val="single" w:sz="4" w:space="0" w:color="auto"/>
              <w:left w:val="single" w:sz="24" w:space="0" w:color="FFFFFF" w:themeColor="background1"/>
              <w:bottom w:val="single" w:sz="12" w:space="0" w:color="auto"/>
            </w:tcBorders>
            <w:shd w:val="clear" w:color="auto" w:fill="auto"/>
            <w:vAlign w:val="bottom"/>
            <w:hideMark/>
          </w:tcPr>
          <w:p w:rsidR="004D48F2" w:rsidRPr="00CE1D6A" w:rsidRDefault="004D48F2" w:rsidP="0029581E">
            <w:pPr>
              <w:suppressAutoHyphens w:val="0"/>
              <w:spacing w:before="80" w:after="80" w:line="200" w:lineRule="exact"/>
              <w:ind w:right="113"/>
              <w:jc w:val="right"/>
              <w:rPr>
                <w:i/>
                <w:sz w:val="16"/>
                <w:szCs w:val="16"/>
              </w:rPr>
            </w:pPr>
            <w:r w:rsidRPr="00CE1D6A">
              <w:rPr>
                <w:i/>
                <w:sz w:val="16"/>
                <w:szCs w:val="16"/>
              </w:rPr>
              <w:t>Male</w:t>
            </w:r>
          </w:p>
        </w:tc>
        <w:tc>
          <w:tcPr>
            <w:tcW w:w="1074" w:type="dxa"/>
            <w:tcBorders>
              <w:top w:val="single" w:sz="4" w:space="0" w:color="auto"/>
              <w:bottom w:val="single" w:sz="12" w:space="0" w:color="auto"/>
            </w:tcBorders>
            <w:shd w:val="clear" w:color="auto" w:fill="auto"/>
            <w:vAlign w:val="bottom"/>
            <w:hideMark/>
          </w:tcPr>
          <w:p w:rsidR="004D48F2" w:rsidRPr="00CE1D6A" w:rsidRDefault="004D48F2" w:rsidP="0029581E">
            <w:pPr>
              <w:suppressAutoHyphens w:val="0"/>
              <w:spacing w:before="80" w:after="80" w:line="200" w:lineRule="exact"/>
              <w:ind w:right="113"/>
              <w:jc w:val="right"/>
              <w:rPr>
                <w:i/>
                <w:sz w:val="16"/>
                <w:szCs w:val="16"/>
              </w:rPr>
            </w:pPr>
            <w:r w:rsidRPr="00CE1D6A">
              <w:rPr>
                <w:i/>
                <w:sz w:val="16"/>
                <w:szCs w:val="16"/>
              </w:rPr>
              <w:t>Female</w:t>
            </w:r>
          </w:p>
        </w:tc>
        <w:tc>
          <w:tcPr>
            <w:tcW w:w="921" w:type="dxa"/>
            <w:tcBorders>
              <w:top w:val="single" w:sz="4" w:space="0" w:color="auto"/>
              <w:bottom w:val="single" w:sz="12" w:space="0" w:color="auto"/>
              <w:right w:val="single" w:sz="24" w:space="0" w:color="FFFFFF" w:themeColor="background1"/>
            </w:tcBorders>
            <w:shd w:val="clear" w:color="auto" w:fill="auto"/>
            <w:vAlign w:val="bottom"/>
            <w:hideMark/>
          </w:tcPr>
          <w:p w:rsidR="004D48F2" w:rsidRPr="00CE1D6A" w:rsidRDefault="004D48F2" w:rsidP="0029581E">
            <w:pPr>
              <w:suppressAutoHyphens w:val="0"/>
              <w:spacing w:before="80" w:after="80" w:line="200" w:lineRule="exact"/>
              <w:ind w:right="113"/>
              <w:jc w:val="right"/>
              <w:rPr>
                <w:i/>
                <w:sz w:val="16"/>
                <w:szCs w:val="16"/>
              </w:rPr>
            </w:pPr>
            <w:r w:rsidRPr="00CE1D6A">
              <w:rPr>
                <w:i/>
                <w:sz w:val="16"/>
                <w:szCs w:val="16"/>
              </w:rPr>
              <w:t>Total</w:t>
            </w:r>
          </w:p>
        </w:tc>
        <w:tc>
          <w:tcPr>
            <w:tcW w:w="904" w:type="dxa"/>
            <w:tcBorders>
              <w:top w:val="single" w:sz="4" w:space="0" w:color="auto"/>
              <w:left w:val="single" w:sz="24" w:space="0" w:color="FFFFFF" w:themeColor="background1"/>
              <w:bottom w:val="single" w:sz="12" w:space="0" w:color="auto"/>
            </w:tcBorders>
            <w:shd w:val="clear" w:color="auto" w:fill="auto"/>
            <w:vAlign w:val="bottom"/>
            <w:hideMark/>
          </w:tcPr>
          <w:p w:rsidR="004D48F2" w:rsidRPr="00CE1D6A" w:rsidRDefault="004D48F2" w:rsidP="0029581E">
            <w:pPr>
              <w:suppressAutoHyphens w:val="0"/>
              <w:spacing w:before="80" w:after="80" w:line="200" w:lineRule="exact"/>
              <w:ind w:right="113"/>
              <w:jc w:val="right"/>
              <w:rPr>
                <w:i/>
                <w:sz w:val="16"/>
                <w:szCs w:val="16"/>
              </w:rPr>
            </w:pPr>
            <w:r w:rsidRPr="00CE1D6A">
              <w:rPr>
                <w:i/>
                <w:sz w:val="16"/>
                <w:szCs w:val="16"/>
              </w:rPr>
              <w:t>Male</w:t>
            </w:r>
          </w:p>
        </w:tc>
        <w:tc>
          <w:tcPr>
            <w:tcW w:w="1074" w:type="dxa"/>
            <w:tcBorders>
              <w:top w:val="single" w:sz="4" w:space="0" w:color="auto"/>
              <w:bottom w:val="single" w:sz="12" w:space="0" w:color="auto"/>
            </w:tcBorders>
            <w:shd w:val="clear" w:color="auto" w:fill="auto"/>
            <w:vAlign w:val="bottom"/>
            <w:hideMark/>
          </w:tcPr>
          <w:p w:rsidR="004D48F2" w:rsidRPr="00CE1D6A" w:rsidRDefault="004D48F2" w:rsidP="0029581E">
            <w:pPr>
              <w:suppressAutoHyphens w:val="0"/>
              <w:spacing w:before="80" w:after="80" w:line="200" w:lineRule="exact"/>
              <w:ind w:right="113"/>
              <w:jc w:val="right"/>
              <w:rPr>
                <w:i/>
                <w:sz w:val="16"/>
                <w:szCs w:val="16"/>
              </w:rPr>
            </w:pPr>
            <w:r w:rsidRPr="00CE1D6A">
              <w:rPr>
                <w:i/>
                <w:sz w:val="16"/>
                <w:szCs w:val="16"/>
              </w:rPr>
              <w:t>Female</w:t>
            </w:r>
          </w:p>
        </w:tc>
        <w:tc>
          <w:tcPr>
            <w:tcW w:w="897" w:type="dxa"/>
            <w:tcBorders>
              <w:top w:val="single" w:sz="4" w:space="0" w:color="auto"/>
              <w:bottom w:val="single" w:sz="12" w:space="0" w:color="auto"/>
            </w:tcBorders>
            <w:shd w:val="clear" w:color="auto" w:fill="auto"/>
            <w:vAlign w:val="bottom"/>
            <w:hideMark/>
          </w:tcPr>
          <w:p w:rsidR="004D48F2" w:rsidRPr="00CE1D6A" w:rsidRDefault="004D48F2" w:rsidP="0029581E">
            <w:pPr>
              <w:suppressAutoHyphens w:val="0"/>
              <w:spacing w:before="80" w:after="80" w:line="200" w:lineRule="exact"/>
              <w:ind w:right="113"/>
              <w:jc w:val="right"/>
              <w:rPr>
                <w:i/>
                <w:sz w:val="16"/>
                <w:szCs w:val="16"/>
              </w:rPr>
            </w:pPr>
            <w:r w:rsidRPr="00CE1D6A">
              <w:rPr>
                <w:i/>
                <w:sz w:val="16"/>
                <w:szCs w:val="16"/>
              </w:rPr>
              <w:t>Total</w:t>
            </w:r>
          </w:p>
        </w:tc>
      </w:tr>
      <w:tr w:rsidR="004D48F2" w:rsidRPr="00CE1D6A" w:rsidTr="00AA600C">
        <w:tc>
          <w:tcPr>
            <w:tcW w:w="985" w:type="dxa"/>
            <w:tcBorders>
              <w:top w:val="single" w:sz="12" w:space="0" w:color="auto"/>
            </w:tcBorders>
            <w:shd w:val="clear" w:color="auto" w:fill="auto"/>
            <w:hideMark/>
          </w:tcPr>
          <w:p w:rsidR="004D48F2" w:rsidRPr="00CE1D6A" w:rsidRDefault="004D48F2" w:rsidP="0029581E">
            <w:pPr>
              <w:suppressAutoHyphens w:val="0"/>
              <w:spacing w:before="40" w:after="40" w:line="220" w:lineRule="exact"/>
              <w:ind w:right="113"/>
              <w:rPr>
                <w:sz w:val="18"/>
              </w:rPr>
            </w:pPr>
            <w:r w:rsidRPr="00CE1D6A">
              <w:rPr>
                <w:sz w:val="18"/>
              </w:rPr>
              <w:t>1-8</w:t>
            </w:r>
          </w:p>
        </w:tc>
        <w:tc>
          <w:tcPr>
            <w:tcW w:w="810" w:type="dxa"/>
            <w:tcBorders>
              <w:top w:val="single" w:sz="12" w:space="0" w:color="auto"/>
            </w:tcBorders>
            <w:shd w:val="clear" w:color="auto" w:fill="auto"/>
            <w:vAlign w:val="bottom"/>
            <w:hideMark/>
          </w:tcPr>
          <w:p w:rsidR="004D48F2" w:rsidRPr="00CE1D6A" w:rsidRDefault="004D48F2" w:rsidP="0029581E">
            <w:pPr>
              <w:suppressAutoHyphens w:val="0"/>
              <w:spacing w:before="40" w:after="40" w:line="220" w:lineRule="exact"/>
              <w:ind w:right="113"/>
              <w:jc w:val="right"/>
              <w:rPr>
                <w:sz w:val="18"/>
              </w:rPr>
            </w:pPr>
            <w:r w:rsidRPr="00CE1D6A">
              <w:rPr>
                <w:sz w:val="18"/>
              </w:rPr>
              <w:t>19%</w:t>
            </w:r>
          </w:p>
        </w:tc>
        <w:tc>
          <w:tcPr>
            <w:tcW w:w="990" w:type="dxa"/>
            <w:tcBorders>
              <w:top w:val="single" w:sz="12" w:space="0" w:color="auto"/>
            </w:tcBorders>
            <w:shd w:val="clear" w:color="auto" w:fill="auto"/>
            <w:vAlign w:val="bottom"/>
            <w:hideMark/>
          </w:tcPr>
          <w:p w:rsidR="004D48F2" w:rsidRPr="00CE1D6A" w:rsidRDefault="004D48F2" w:rsidP="0029581E">
            <w:pPr>
              <w:suppressAutoHyphens w:val="0"/>
              <w:spacing w:before="40" w:after="40" w:line="220" w:lineRule="exact"/>
              <w:ind w:right="113"/>
              <w:jc w:val="right"/>
              <w:rPr>
                <w:sz w:val="18"/>
              </w:rPr>
            </w:pPr>
            <w:r w:rsidRPr="00CE1D6A">
              <w:rPr>
                <w:sz w:val="18"/>
              </w:rPr>
              <w:t>17%</w:t>
            </w:r>
          </w:p>
        </w:tc>
        <w:tc>
          <w:tcPr>
            <w:tcW w:w="810" w:type="dxa"/>
            <w:tcBorders>
              <w:top w:val="single" w:sz="12" w:space="0" w:color="auto"/>
            </w:tcBorders>
            <w:shd w:val="clear" w:color="auto" w:fill="auto"/>
            <w:vAlign w:val="bottom"/>
            <w:hideMark/>
          </w:tcPr>
          <w:p w:rsidR="004D48F2" w:rsidRPr="00CE1D6A" w:rsidRDefault="004D48F2" w:rsidP="0029581E">
            <w:pPr>
              <w:suppressAutoHyphens w:val="0"/>
              <w:spacing w:before="40" w:after="40" w:line="220" w:lineRule="exact"/>
              <w:ind w:right="113"/>
              <w:jc w:val="right"/>
              <w:rPr>
                <w:sz w:val="18"/>
              </w:rPr>
            </w:pPr>
            <w:r w:rsidRPr="00CE1D6A">
              <w:rPr>
                <w:sz w:val="18"/>
              </w:rPr>
              <w:t>18%</w:t>
            </w:r>
          </w:p>
        </w:tc>
        <w:tc>
          <w:tcPr>
            <w:tcW w:w="885" w:type="dxa"/>
            <w:tcBorders>
              <w:top w:val="single" w:sz="12" w:space="0" w:color="auto"/>
            </w:tcBorders>
            <w:shd w:val="clear" w:color="auto" w:fill="auto"/>
            <w:vAlign w:val="bottom"/>
            <w:hideMark/>
          </w:tcPr>
          <w:p w:rsidR="004D48F2" w:rsidRPr="00CE1D6A" w:rsidRDefault="004D48F2" w:rsidP="0029581E">
            <w:pPr>
              <w:suppressAutoHyphens w:val="0"/>
              <w:spacing w:before="40" w:after="40" w:line="220" w:lineRule="exact"/>
              <w:ind w:right="113"/>
              <w:jc w:val="right"/>
              <w:rPr>
                <w:sz w:val="18"/>
              </w:rPr>
            </w:pPr>
            <w:r w:rsidRPr="00CE1D6A">
              <w:rPr>
                <w:sz w:val="18"/>
              </w:rPr>
              <w:t>25%</w:t>
            </w:r>
          </w:p>
        </w:tc>
        <w:tc>
          <w:tcPr>
            <w:tcW w:w="1074" w:type="dxa"/>
            <w:tcBorders>
              <w:top w:val="single" w:sz="12" w:space="0" w:color="auto"/>
            </w:tcBorders>
            <w:shd w:val="clear" w:color="auto" w:fill="auto"/>
            <w:vAlign w:val="bottom"/>
            <w:hideMark/>
          </w:tcPr>
          <w:p w:rsidR="004D48F2" w:rsidRPr="00CE1D6A" w:rsidRDefault="004D48F2" w:rsidP="0029581E">
            <w:pPr>
              <w:suppressAutoHyphens w:val="0"/>
              <w:spacing w:before="40" w:after="40" w:line="220" w:lineRule="exact"/>
              <w:ind w:right="113"/>
              <w:jc w:val="right"/>
              <w:rPr>
                <w:sz w:val="18"/>
              </w:rPr>
            </w:pPr>
            <w:r w:rsidRPr="00CE1D6A">
              <w:rPr>
                <w:sz w:val="18"/>
              </w:rPr>
              <w:t>13%</w:t>
            </w:r>
          </w:p>
        </w:tc>
        <w:tc>
          <w:tcPr>
            <w:tcW w:w="921" w:type="dxa"/>
            <w:tcBorders>
              <w:top w:val="single" w:sz="12" w:space="0" w:color="auto"/>
            </w:tcBorders>
            <w:shd w:val="clear" w:color="auto" w:fill="auto"/>
            <w:vAlign w:val="bottom"/>
            <w:hideMark/>
          </w:tcPr>
          <w:p w:rsidR="004D48F2" w:rsidRPr="00CE1D6A" w:rsidRDefault="004D48F2" w:rsidP="0029581E">
            <w:pPr>
              <w:suppressAutoHyphens w:val="0"/>
              <w:spacing w:before="40" w:after="40" w:line="220" w:lineRule="exact"/>
              <w:ind w:right="113"/>
              <w:jc w:val="right"/>
              <w:rPr>
                <w:sz w:val="18"/>
              </w:rPr>
            </w:pPr>
            <w:r w:rsidRPr="00CE1D6A">
              <w:rPr>
                <w:sz w:val="18"/>
              </w:rPr>
              <w:t>19%</w:t>
            </w:r>
          </w:p>
        </w:tc>
        <w:tc>
          <w:tcPr>
            <w:tcW w:w="904" w:type="dxa"/>
            <w:tcBorders>
              <w:top w:val="single" w:sz="12" w:space="0" w:color="auto"/>
            </w:tcBorders>
            <w:shd w:val="clear" w:color="auto" w:fill="auto"/>
            <w:vAlign w:val="bottom"/>
            <w:hideMark/>
          </w:tcPr>
          <w:p w:rsidR="004D48F2" w:rsidRPr="00CE1D6A" w:rsidRDefault="004D48F2" w:rsidP="0029581E">
            <w:pPr>
              <w:suppressAutoHyphens w:val="0"/>
              <w:spacing w:before="40" w:after="40" w:line="220" w:lineRule="exact"/>
              <w:ind w:right="113"/>
              <w:jc w:val="right"/>
              <w:rPr>
                <w:sz w:val="18"/>
              </w:rPr>
            </w:pPr>
            <w:r w:rsidRPr="00CE1D6A">
              <w:rPr>
                <w:sz w:val="18"/>
              </w:rPr>
              <w:t>29%</w:t>
            </w:r>
          </w:p>
        </w:tc>
        <w:tc>
          <w:tcPr>
            <w:tcW w:w="1074" w:type="dxa"/>
            <w:tcBorders>
              <w:top w:val="single" w:sz="12" w:space="0" w:color="auto"/>
            </w:tcBorders>
            <w:shd w:val="clear" w:color="auto" w:fill="auto"/>
            <w:vAlign w:val="bottom"/>
            <w:hideMark/>
          </w:tcPr>
          <w:p w:rsidR="004D48F2" w:rsidRPr="00CE1D6A" w:rsidRDefault="004D48F2" w:rsidP="0029581E">
            <w:pPr>
              <w:suppressAutoHyphens w:val="0"/>
              <w:spacing w:before="40" w:after="40" w:line="220" w:lineRule="exact"/>
              <w:ind w:right="113"/>
              <w:jc w:val="right"/>
              <w:rPr>
                <w:sz w:val="18"/>
              </w:rPr>
            </w:pPr>
            <w:r w:rsidRPr="00CE1D6A">
              <w:rPr>
                <w:sz w:val="18"/>
              </w:rPr>
              <w:t>17%</w:t>
            </w:r>
          </w:p>
        </w:tc>
        <w:tc>
          <w:tcPr>
            <w:tcW w:w="897" w:type="dxa"/>
            <w:tcBorders>
              <w:top w:val="single" w:sz="12" w:space="0" w:color="auto"/>
            </w:tcBorders>
            <w:shd w:val="clear" w:color="auto" w:fill="auto"/>
            <w:vAlign w:val="bottom"/>
            <w:hideMark/>
          </w:tcPr>
          <w:p w:rsidR="004D48F2" w:rsidRPr="00CE1D6A" w:rsidRDefault="004D48F2" w:rsidP="0029581E">
            <w:pPr>
              <w:suppressAutoHyphens w:val="0"/>
              <w:spacing w:before="40" w:after="40" w:line="220" w:lineRule="exact"/>
              <w:ind w:right="113"/>
              <w:jc w:val="right"/>
              <w:rPr>
                <w:sz w:val="18"/>
              </w:rPr>
            </w:pPr>
            <w:r w:rsidRPr="00CE1D6A">
              <w:rPr>
                <w:sz w:val="18"/>
              </w:rPr>
              <w:t>23%</w:t>
            </w:r>
          </w:p>
        </w:tc>
      </w:tr>
      <w:tr w:rsidR="004D48F2" w:rsidRPr="00CE1D6A" w:rsidTr="00AA600C">
        <w:tc>
          <w:tcPr>
            <w:tcW w:w="985" w:type="dxa"/>
            <w:tcBorders>
              <w:bottom w:val="single" w:sz="12" w:space="0" w:color="auto"/>
            </w:tcBorders>
            <w:shd w:val="clear" w:color="auto" w:fill="auto"/>
            <w:hideMark/>
          </w:tcPr>
          <w:p w:rsidR="004D48F2" w:rsidRPr="00CE1D6A" w:rsidRDefault="004D48F2" w:rsidP="0029581E">
            <w:pPr>
              <w:suppressAutoHyphens w:val="0"/>
              <w:spacing w:before="40" w:after="40" w:line="220" w:lineRule="exact"/>
              <w:ind w:right="113"/>
              <w:rPr>
                <w:sz w:val="18"/>
              </w:rPr>
            </w:pPr>
            <w:r w:rsidRPr="00CE1D6A">
              <w:rPr>
                <w:sz w:val="18"/>
              </w:rPr>
              <w:t>9-12</w:t>
            </w:r>
          </w:p>
        </w:tc>
        <w:tc>
          <w:tcPr>
            <w:tcW w:w="810" w:type="dxa"/>
            <w:tcBorders>
              <w:bottom w:val="single" w:sz="12" w:space="0" w:color="auto"/>
            </w:tcBorders>
            <w:shd w:val="clear" w:color="auto" w:fill="auto"/>
            <w:vAlign w:val="bottom"/>
            <w:hideMark/>
          </w:tcPr>
          <w:p w:rsidR="004D48F2" w:rsidRPr="00CE1D6A" w:rsidRDefault="004D48F2" w:rsidP="0029581E">
            <w:pPr>
              <w:suppressAutoHyphens w:val="0"/>
              <w:spacing w:before="40" w:after="40" w:line="220" w:lineRule="exact"/>
              <w:ind w:right="113"/>
              <w:jc w:val="right"/>
              <w:rPr>
                <w:sz w:val="18"/>
              </w:rPr>
            </w:pPr>
            <w:r w:rsidRPr="00CE1D6A">
              <w:rPr>
                <w:sz w:val="18"/>
              </w:rPr>
              <w:t>47%</w:t>
            </w:r>
          </w:p>
        </w:tc>
        <w:tc>
          <w:tcPr>
            <w:tcW w:w="990" w:type="dxa"/>
            <w:tcBorders>
              <w:bottom w:val="single" w:sz="12" w:space="0" w:color="auto"/>
            </w:tcBorders>
            <w:shd w:val="clear" w:color="auto" w:fill="auto"/>
            <w:vAlign w:val="bottom"/>
            <w:hideMark/>
          </w:tcPr>
          <w:p w:rsidR="004D48F2" w:rsidRPr="00CE1D6A" w:rsidRDefault="004D48F2" w:rsidP="0029581E">
            <w:pPr>
              <w:suppressAutoHyphens w:val="0"/>
              <w:spacing w:before="40" w:after="40" w:line="220" w:lineRule="exact"/>
              <w:ind w:right="113"/>
              <w:jc w:val="right"/>
              <w:rPr>
                <w:sz w:val="18"/>
              </w:rPr>
            </w:pPr>
            <w:r w:rsidRPr="00CE1D6A">
              <w:rPr>
                <w:sz w:val="18"/>
              </w:rPr>
              <w:t>40%</w:t>
            </w:r>
          </w:p>
        </w:tc>
        <w:tc>
          <w:tcPr>
            <w:tcW w:w="810" w:type="dxa"/>
            <w:tcBorders>
              <w:bottom w:val="single" w:sz="12" w:space="0" w:color="auto"/>
            </w:tcBorders>
            <w:shd w:val="clear" w:color="auto" w:fill="auto"/>
            <w:vAlign w:val="bottom"/>
            <w:hideMark/>
          </w:tcPr>
          <w:p w:rsidR="004D48F2" w:rsidRPr="00CE1D6A" w:rsidRDefault="004D48F2" w:rsidP="0029581E">
            <w:pPr>
              <w:suppressAutoHyphens w:val="0"/>
              <w:spacing w:before="40" w:after="40" w:line="220" w:lineRule="exact"/>
              <w:ind w:right="113"/>
              <w:jc w:val="right"/>
              <w:rPr>
                <w:sz w:val="18"/>
              </w:rPr>
            </w:pPr>
            <w:r w:rsidRPr="00CE1D6A">
              <w:rPr>
                <w:sz w:val="18"/>
              </w:rPr>
              <w:t>44%</w:t>
            </w:r>
          </w:p>
        </w:tc>
        <w:tc>
          <w:tcPr>
            <w:tcW w:w="885" w:type="dxa"/>
            <w:tcBorders>
              <w:bottom w:val="single" w:sz="12" w:space="0" w:color="auto"/>
            </w:tcBorders>
            <w:shd w:val="clear" w:color="auto" w:fill="auto"/>
            <w:vAlign w:val="bottom"/>
            <w:hideMark/>
          </w:tcPr>
          <w:p w:rsidR="004D48F2" w:rsidRPr="00CE1D6A" w:rsidRDefault="004D48F2" w:rsidP="0029581E">
            <w:pPr>
              <w:suppressAutoHyphens w:val="0"/>
              <w:spacing w:before="40" w:after="40" w:line="220" w:lineRule="exact"/>
              <w:ind w:right="113"/>
              <w:jc w:val="right"/>
              <w:rPr>
                <w:sz w:val="18"/>
              </w:rPr>
            </w:pPr>
            <w:r w:rsidRPr="00CE1D6A">
              <w:rPr>
                <w:sz w:val="18"/>
              </w:rPr>
              <w:t>49%</w:t>
            </w:r>
          </w:p>
        </w:tc>
        <w:tc>
          <w:tcPr>
            <w:tcW w:w="1074" w:type="dxa"/>
            <w:tcBorders>
              <w:bottom w:val="single" w:sz="12" w:space="0" w:color="auto"/>
            </w:tcBorders>
            <w:shd w:val="clear" w:color="auto" w:fill="auto"/>
            <w:vAlign w:val="bottom"/>
            <w:hideMark/>
          </w:tcPr>
          <w:p w:rsidR="004D48F2" w:rsidRPr="00CE1D6A" w:rsidRDefault="004D48F2" w:rsidP="0029581E">
            <w:pPr>
              <w:suppressAutoHyphens w:val="0"/>
              <w:spacing w:before="40" w:after="40" w:line="220" w:lineRule="exact"/>
              <w:ind w:right="113"/>
              <w:jc w:val="right"/>
              <w:rPr>
                <w:sz w:val="18"/>
              </w:rPr>
            </w:pPr>
            <w:r w:rsidRPr="00CE1D6A">
              <w:rPr>
                <w:sz w:val="18"/>
              </w:rPr>
              <w:t>51%</w:t>
            </w:r>
          </w:p>
        </w:tc>
        <w:tc>
          <w:tcPr>
            <w:tcW w:w="921" w:type="dxa"/>
            <w:tcBorders>
              <w:bottom w:val="single" w:sz="12" w:space="0" w:color="auto"/>
            </w:tcBorders>
            <w:shd w:val="clear" w:color="auto" w:fill="auto"/>
            <w:vAlign w:val="bottom"/>
            <w:hideMark/>
          </w:tcPr>
          <w:p w:rsidR="004D48F2" w:rsidRPr="00CE1D6A" w:rsidRDefault="004D48F2" w:rsidP="0029581E">
            <w:pPr>
              <w:suppressAutoHyphens w:val="0"/>
              <w:spacing w:before="40" w:after="40" w:line="220" w:lineRule="exact"/>
              <w:ind w:right="113"/>
              <w:jc w:val="right"/>
              <w:rPr>
                <w:sz w:val="18"/>
              </w:rPr>
            </w:pPr>
            <w:r w:rsidRPr="00CE1D6A">
              <w:rPr>
                <w:sz w:val="18"/>
              </w:rPr>
              <w:t>50%</w:t>
            </w:r>
          </w:p>
        </w:tc>
        <w:tc>
          <w:tcPr>
            <w:tcW w:w="904" w:type="dxa"/>
            <w:tcBorders>
              <w:bottom w:val="single" w:sz="12" w:space="0" w:color="auto"/>
            </w:tcBorders>
            <w:shd w:val="clear" w:color="auto" w:fill="auto"/>
            <w:vAlign w:val="bottom"/>
            <w:hideMark/>
          </w:tcPr>
          <w:p w:rsidR="004D48F2" w:rsidRPr="00CE1D6A" w:rsidRDefault="004D48F2" w:rsidP="0029581E">
            <w:pPr>
              <w:suppressAutoHyphens w:val="0"/>
              <w:spacing w:before="40" w:after="40" w:line="220" w:lineRule="exact"/>
              <w:ind w:right="113"/>
              <w:jc w:val="right"/>
              <w:rPr>
                <w:sz w:val="18"/>
              </w:rPr>
            </w:pPr>
            <w:r w:rsidRPr="00CE1D6A">
              <w:rPr>
                <w:sz w:val="18"/>
              </w:rPr>
              <w:t>41%</w:t>
            </w:r>
          </w:p>
        </w:tc>
        <w:tc>
          <w:tcPr>
            <w:tcW w:w="1074" w:type="dxa"/>
            <w:tcBorders>
              <w:bottom w:val="single" w:sz="12" w:space="0" w:color="auto"/>
            </w:tcBorders>
            <w:shd w:val="clear" w:color="auto" w:fill="auto"/>
            <w:vAlign w:val="bottom"/>
            <w:hideMark/>
          </w:tcPr>
          <w:p w:rsidR="004D48F2" w:rsidRPr="00CE1D6A" w:rsidRDefault="004D48F2" w:rsidP="0029581E">
            <w:pPr>
              <w:suppressAutoHyphens w:val="0"/>
              <w:spacing w:before="40" w:after="40" w:line="220" w:lineRule="exact"/>
              <w:ind w:right="113"/>
              <w:jc w:val="right"/>
              <w:rPr>
                <w:sz w:val="18"/>
              </w:rPr>
            </w:pPr>
            <w:r w:rsidRPr="00CE1D6A">
              <w:rPr>
                <w:sz w:val="18"/>
              </w:rPr>
              <w:t>42%</w:t>
            </w:r>
          </w:p>
        </w:tc>
        <w:tc>
          <w:tcPr>
            <w:tcW w:w="897" w:type="dxa"/>
            <w:tcBorders>
              <w:bottom w:val="single" w:sz="12" w:space="0" w:color="auto"/>
            </w:tcBorders>
            <w:shd w:val="clear" w:color="auto" w:fill="auto"/>
            <w:vAlign w:val="bottom"/>
            <w:hideMark/>
          </w:tcPr>
          <w:p w:rsidR="004D48F2" w:rsidRPr="00CE1D6A" w:rsidRDefault="004D48F2" w:rsidP="0029581E">
            <w:pPr>
              <w:suppressAutoHyphens w:val="0"/>
              <w:spacing w:before="40" w:after="40" w:line="220" w:lineRule="exact"/>
              <w:ind w:right="113"/>
              <w:jc w:val="right"/>
              <w:rPr>
                <w:sz w:val="18"/>
              </w:rPr>
            </w:pPr>
            <w:r w:rsidRPr="00CE1D6A">
              <w:rPr>
                <w:sz w:val="18"/>
              </w:rPr>
              <w:t>42%</w:t>
            </w:r>
          </w:p>
        </w:tc>
      </w:tr>
    </w:tbl>
    <w:p w:rsidR="00792F74" w:rsidRDefault="009A752A" w:rsidP="00792F74">
      <w:pPr>
        <w:pStyle w:val="Heading1"/>
        <w:spacing w:before="240"/>
      </w:pPr>
      <w:bookmarkStart w:id="99" w:name="_Toc496860114"/>
      <w:bookmarkStart w:id="100" w:name="_Toc495054268"/>
      <w:r>
        <w:t>Graph 6</w:t>
      </w:r>
      <w:bookmarkEnd w:id="99"/>
    </w:p>
    <w:p w:rsidR="004D48F2" w:rsidRPr="00792F74" w:rsidRDefault="009A752A" w:rsidP="00792F74">
      <w:pPr>
        <w:pStyle w:val="SingleTxtG"/>
        <w:rPr>
          <w:b/>
          <w:bCs/>
        </w:rPr>
      </w:pPr>
      <w:r w:rsidRPr="00792F74">
        <w:rPr>
          <w:b/>
          <w:bCs/>
        </w:rPr>
        <w:t>RMI teen pregnancy t</w:t>
      </w:r>
      <w:r w:rsidR="004D48F2" w:rsidRPr="00792F74">
        <w:rPr>
          <w:b/>
          <w:bCs/>
        </w:rPr>
        <w:t>rend, 2006-2015</w:t>
      </w:r>
      <w:bookmarkEnd w:id="100"/>
    </w:p>
    <w:p w:rsidR="004D48F2" w:rsidRPr="00CE1D6A" w:rsidRDefault="004D48F2" w:rsidP="006C1D07">
      <w:pPr>
        <w:jc w:val="center"/>
      </w:pPr>
      <w:r w:rsidRPr="00CE1D6A">
        <w:rPr>
          <w:noProof/>
          <w:lang w:eastAsia="zh-CN"/>
        </w:rPr>
        <w:drawing>
          <wp:inline distT="0" distB="0" distL="0" distR="0" wp14:anchorId="55B873E3" wp14:editId="2042BC16">
            <wp:extent cx="4655820" cy="17221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55820" cy="1722120"/>
                    </a:xfrm>
                    <a:prstGeom prst="rect">
                      <a:avLst/>
                    </a:prstGeom>
                    <a:noFill/>
                    <a:ln>
                      <a:noFill/>
                    </a:ln>
                  </pic:spPr>
                </pic:pic>
              </a:graphicData>
            </a:graphic>
          </wp:inline>
        </w:drawing>
      </w:r>
    </w:p>
    <w:p w:rsidR="004D48F2" w:rsidRPr="00CE1D6A" w:rsidRDefault="004D48F2" w:rsidP="006C1D07">
      <w:pPr>
        <w:spacing w:before="120"/>
        <w:ind w:left="1134" w:right="1134" w:firstLine="170"/>
        <w:rPr>
          <w:sz w:val="18"/>
        </w:rPr>
      </w:pPr>
      <w:r w:rsidRPr="00CE1D6A">
        <w:rPr>
          <w:i/>
          <w:sz w:val="18"/>
        </w:rPr>
        <w:t>Source:</w:t>
      </w:r>
      <w:r w:rsidRPr="00CE1D6A">
        <w:rPr>
          <w:sz w:val="18"/>
        </w:rPr>
        <w:t xml:space="preserve"> </w:t>
      </w:r>
      <w:r w:rsidR="006C1D07" w:rsidRPr="00CE1D6A">
        <w:rPr>
          <w:sz w:val="18"/>
        </w:rPr>
        <w:t xml:space="preserve"> </w:t>
      </w:r>
      <w:r w:rsidRPr="00CE1D6A">
        <w:rPr>
          <w:sz w:val="18"/>
        </w:rPr>
        <w:t>National Family Planning Program</w:t>
      </w:r>
      <w:r w:rsidR="006C1D07" w:rsidRPr="00CE1D6A">
        <w:rPr>
          <w:sz w:val="18"/>
        </w:rPr>
        <w:t>.</w:t>
      </w:r>
    </w:p>
    <w:p w:rsidR="007F2586" w:rsidRDefault="004D48F2" w:rsidP="007F2586">
      <w:pPr>
        <w:pStyle w:val="Heading1"/>
        <w:keepNext/>
        <w:keepLines/>
        <w:spacing w:before="240"/>
      </w:pPr>
      <w:bookmarkStart w:id="101" w:name="_Toc496860115"/>
      <w:bookmarkStart w:id="102" w:name="_Toc495054269"/>
      <w:r w:rsidRPr="00CE1D6A">
        <w:lastRenderedPageBreak/>
        <w:t xml:space="preserve">Table </w:t>
      </w:r>
      <w:r w:rsidR="00150B57">
        <w:t>21</w:t>
      </w:r>
      <w:bookmarkEnd w:id="101"/>
    </w:p>
    <w:p w:rsidR="004D48F2" w:rsidRPr="007F2586" w:rsidRDefault="00150B57" w:rsidP="007F2586">
      <w:pPr>
        <w:pStyle w:val="SingleTxtG"/>
        <w:rPr>
          <w:b/>
          <w:bCs/>
        </w:rPr>
      </w:pPr>
      <w:r w:rsidRPr="007F2586">
        <w:rPr>
          <w:b/>
          <w:bCs/>
        </w:rPr>
        <w:t>Student/teacher ratio by g</w:t>
      </w:r>
      <w:r w:rsidR="004D48F2" w:rsidRPr="007F2586">
        <w:rPr>
          <w:b/>
          <w:bCs/>
        </w:rPr>
        <w:t xml:space="preserve">eographic </w:t>
      </w:r>
      <w:r w:rsidRPr="007F2586">
        <w:rPr>
          <w:b/>
          <w:bCs/>
        </w:rPr>
        <w:t>area/a</w:t>
      </w:r>
      <w:r w:rsidR="004D48F2" w:rsidRPr="007F2586">
        <w:rPr>
          <w:b/>
          <w:bCs/>
        </w:rPr>
        <w:t xml:space="preserve">ll </w:t>
      </w:r>
      <w:r w:rsidRPr="007F2586">
        <w:rPr>
          <w:b/>
          <w:bCs/>
        </w:rPr>
        <w:t>s</w:t>
      </w:r>
      <w:r w:rsidR="004D48F2" w:rsidRPr="007F2586">
        <w:rPr>
          <w:b/>
          <w:bCs/>
        </w:rPr>
        <w:t>chools</w:t>
      </w:r>
      <w:bookmarkEnd w:id="102"/>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766"/>
        <w:gridCol w:w="1275"/>
        <w:gridCol w:w="1443"/>
        <w:gridCol w:w="1443"/>
        <w:gridCol w:w="1443"/>
      </w:tblGrid>
      <w:tr w:rsidR="004D48F2" w:rsidRPr="00CE1D6A" w:rsidTr="00A06BAA">
        <w:trPr>
          <w:tblHeader/>
        </w:trPr>
        <w:tc>
          <w:tcPr>
            <w:tcW w:w="1766" w:type="dxa"/>
            <w:tcBorders>
              <w:top w:val="single" w:sz="4" w:space="0" w:color="auto"/>
              <w:bottom w:val="single" w:sz="12" w:space="0" w:color="auto"/>
            </w:tcBorders>
            <w:shd w:val="clear" w:color="auto" w:fill="auto"/>
            <w:vAlign w:val="bottom"/>
            <w:hideMark/>
          </w:tcPr>
          <w:p w:rsidR="004D48F2" w:rsidRPr="00CE1D6A" w:rsidRDefault="004D48F2" w:rsidP="00A06BAA">
            <w:pPr>
              <w:suppressAutoHyphens w:val="0"/>
              <w:spacing w:before="80" w:after="80" w:line="200" w:lineRule="exact"/>
              <w:ind w:right="113"/>
              <w:rPr>
                <w:i/>
                <w:sz w:val="16"/>
              </w:rPr>
            </w:pPr>
            <w:r w:rsidRPr="00CE1D6A">
              <w:rPr>
                <w:i/>
                <w:sz w:val="16"/>
              </w:rPr>
              <w:t>Area</w:t>
            </w:r>
          </w:p>
        </w:tc>
        <w:tc>
          <w:tcPr>
            <w:tcW w:w="1275" w:type="dxa"/>
            <w:tcBorders>
              <w:top w:val="single" w:sz="4" w:space="0" w:color="auto"/>
              <w:bottom w:val="single" w:sz="12" w:space="0" w:color="auto"/>
            </w:tcBorders>
            <w:shd w:val="clear" w:color="auto" w:fill="auto"/>
            <w:vAlign w:val="bottom"/>
            <w:hideMark/>
          </w:tcPr>
          <w:p w:rsidR="004D48F2" w:rsidRPr="00CE1D6A" w:rsidRDefault="004D48F2" w:rsidP="00E92405">
            <w:pPr>
              <w:suppressAutoHyphens w:val="0"/>
              <w:spacing w:before="80" w:after="80" w:line="200" w:lineRule="exact"/>
              <w:ind w:right="113"/>
              <w:rPr>
                <w:i/>
                <w:sz w:val="16"/>
              </w:rPr>
            </w:pPr>
            <w:r w:rsidRPr="00CE1D6A">
              <w:rPr>
                <w:i/>
                <w:sz w:val="16"/>
              </w:rPr>
              <w:t>Level</w:t>
            </w:r>
          </w:p>
        </w:tc>
        <w:tc>
          <w:tcPr>
            <w:tcW w:w="1443" w:type="dxa"/>
            <w:tcBorders>
              <w:top w:val="single" w:sz="4" w:space="0" w:color="auto"/>
              <w:bottom w:val="single" w:sz="12" w:space="0" w:color="auto"/>
            </w:tcBorders>
            <w:shd w:val="clear" w:color="auto" w:fill="auto"/>
            <w:vAlign w:val="bottom"/>
            <w:hideMark/>
          </w:tcPr>
          <w:p w:rsidR="004D48F2" w:rsidRPr="00CE1D6A" w:rsidRDefault="004D48F2" w:rsidP="00A06BAA">
            <w:pPr>
              <w:suppressAutoHyphens w:val="0"/>
              <w:spacing w:before="80" w:after="80" w:line="200" w:lineRule="exact"/>
              <w:ind w:right="113"/>
              <w:jc w:val="right"/>
              <w:rPr>
                <w:i/>
                <w:sz w:val="16"/>
              </w:rPr>
            </w:pPr>
            <w:r w:rsidRPr="00CE1D6A">
              <w:rPr>
                <w:i/>
                <w:sz w:val="16"/>
              </w:rPr>
              <w:t>2014-15</w:t>
            </w:r>
          </w:p>
        </w:tc>
        <w:tc>
          <w:tcPr>
            <w:tcW w:w="1443" w:type="dxa"/>
            <w:tcBorders>
              <w:top w:val="single" w:sz="4" w:space="0" w:color="auto"/>
              <w:bottom w:val="single" w:sz="12" w:space="0" w:color="auto"/>
            </w:tcBorders>
            <w:shd w:val="clear" w:color="auto" w:fill="auto"/>
            <w:vAlign w:val="bottom"/>
            <w:hideMark/>
          </w:tcPr>
          <w:p w:rsidR="004D48F2" w:rsidRPr="00CE1D6A" w:rsidRDefault="004D48F2" w:rsidP="00A06BAA">
            <w:pPr>
              <w:suppressAutoHyphens w:val="0"/>
              <w:spacing w:before="80" w:after="80" w:line="200" w:lineRule="exact"/>
              <w:ind w:right="113"/>
              <w:jc w:val="right"/>
              <w:rPr>
                <w:i/>
                <w:sz w:val="16"/>
              </w:rPr>
            </w:pPr>
            <w:r w:rsidRPr="00CE1D6A">
              <w:rPr>
                <w:i/>
                <w:sz w:val="16"/>
              </w:rPr>
              <w:t>2015-16</w:t>
            </w:r>
          </w:p>
        </w:tc>
        <w:tc>
          <w:tcPr>
            <w:tcW w:w="1443" w:type="dxa"/>
            <w:tcBorders>
              <w:top w:val="single" w:sz="4" w:space="0" w:color="auto"/>
              <w:bottom w:val="single" w:sz="12" w:space="0" w:color="auto"/>
            </w:tcBorders>
            <w:shd w:val="clear" w:color="auto" w:fill="auto"/>
            <w:vAlign w:val="bottom"/>
            <w:hideMark/>
          </w:tcPr>
          <w:p w:rsidR="004D48F2" w:rsidRPr="00CE1D6A" w:rsidRDefault="004D48F2" w:rsidP="00A06BAA">
            <w:pPr>
              <w:suppressAutoHyphens w:val="0"/>
              <w:spacing w:before="80" w:after="80" w:line="200" w:lineRule="exact"/>
              <w:ind w:right="113"/>
              <w:jc w:val="right"/>
              <w:rPr>
                <w:i/>
                <w:sz w:val="16"/>
              </w:rPr>
            </w:pPr>
            <w:r w:rsidRPr="00CE1D6A">
              <w:rPr>
                <w:i/>
                <w:sz w:val="16"/>
              </w:rPr>
              <w:t>2016-17</w:t>
            </w:r>
          </w:p>
        </w:tc>
      </w:tr>
      <w:tr w:rsidR="004D48F2" w:rsidRPr="00CE1D6A" w:rsidTr="00A06BAA">
        <w:tc>
          <w:tcPr>
            <w:tcW w:w="1766" w:type="dxa"/>
            <w:vMerge w:val="restart"/>
            <w:tcBorders>
              <w:top w:val="single" w:sz="12" w:space="0" w:color="auto"/>
            </w:tcBorders>
            <w:shd w:val="clear" w:color="auto" w:fill="auto"/>
            <w:hideMark/>
          </w:tcPr>
          <w:p w:rsidR="004D48F2" w:rsidRPr="00CE1D6A" w:rsidRDefault="004D48F2" w:rsidP="00A06BAA">
            <w:pPr>
              <w:suppressAutoHyphens w:val="0"/>
              <w:spacing w:before="40" w:after="40" w:line="220" w:lineRule="exact"/>
              <w:ind w:right="113"/>
              <w:rPr>
                <w:sz w:val="18"/>
              </w:rPr>
            </w:pPr>
            <w:r w:rsidRPr="00CE1D6A">
              <w:rPr>
                <w:sz w:val="18"/>
              </w:rPr>
              <w:t>Majuro</w:t>
            </w:r>
          </w:p>
        </w:tc>
        <w:tc>
          <w:tcPr>
            <w:tcW w:w="1275" w:type="dxa"/>
            <w:tcBorders>
              <w:top w:val="single" w:sz="12" w:space="0" w:color="auto"/>
            </w:tcBorders>
            <w:shd w:val="clear" w:color="auto" w:fill="auto"/>
            <w:vAlign w:val="bottom"/>
            <w:hideMark/>
          </w:tcPr>
          <w:p w:rsidR="004D48F2" w:rsidRPr="00CE1D6A" w:rsidRDefault="004D48F2" w:rsidP="00E92405">
            <w:pPr>
              <w:suppressAutoHyphens w:val="0"/>
              <w:spacing w:before="40" w:after="40" w:line="220" w:lineRule="exact"/>
              <w:ind w:right="113"/>
              <w:rPr>
                <w:sz w:val="18"/>
              </w:rPr>
            </w:pPr>
            <w:r w:rsidRPr="00CE1D6A">
              <w:rPr>
                <w:sz w:val="18"/>
              </w:rPr>
              <w:t>Primary</w:t>
            </w:r>
          </w:p>
        </w:tc>
        <w:tc>
          <w:tcPr>
            <w:tcW w:w="1443" w:type="dxa"/>
            <w:tcBorders>
              <w:top w:val="single" w:sz="12" w:space="0" w:color="auto"/>
            </w:tcBorders>
            <w:shd w:val="clear" w:color="auto" w:fill="auto"/>
            <w:vAlign w:val="bottom"/>
            <w:hideMark/>
          </w:tcPr>
          <w:p w:rsidR="004D48F2" w:rsidRPr="00CE1D6A" w:rsidRDefault="004D48F2" w:rsidP="00A06BAA">
            <w:pPr>
              <w:suppressAutoHyphens w:val="0"/>
              <w:spacing w:before="40" w:after="40" w:line="220" w:lineRule="exact"/>
              <w:ind w:right="113"/>
              <w:jc w:val="right"/>
              <w:rPr>
                <w:sz w:val="18"/>
              </w:rPr>
            </w:pPr>
            <w:r w:rsidRPr="00CE1D6A">
              <w:rPr>
                <w:sz w:val="18"/>
              </w:rPr>
              <w:t>17:1</w:t>
            </w:r>
          </w:p>
        </w:tc>
        <w:tc>
          <w:tcPr>
            <w:tcW w:w="1443" w:type="dxa"/>
            <w:tcBorders>
              <w:top w:val="single" w:sz="12" w:space="0" w:color="auto"/>
            </w:tcBorders>
            <w:shd w:val="clear" w:color="auto" w:fill="auto"/>
            <w:vAlign w:val="bottom"/>
            <w:hideMark/>
          </w:tcPr>
          <w:p w:rsidR="004D48F2" w:rsidRPr="00CE1D6A" w:rsidRDefault="004D48F2" w:rsidP="00A06BAA">
            <w:pPr>
              <w:suppressAutoHyphens w:val="0"/>
              <w:spacing w:before="40" w:after="40" w:line="220" w:lineRule="exact"/>
              <w:ind w:right="113"/>
              <w:jc w:val="right"/>
              <w:rPr>
                <w:sz w:val="18"/>
              </w:rPr>
            </w:pPr>
            <w:r w:rsidRPr="00CE1D6A">
              <w:rPr>
                <w:sz w:val="18"/>
              </w:rPr>
              <w:t>17:1</w:t>
            </w:r>
          </w:p>
        </w:tc>
        <w:tc>
          <w:tcPr>
            <w:tcW w:w="1443" w:type="dxa"/>
            <w:tcBorders>
              <w:top w:val="single" w:sz="12" w:space="0" w:color="auto"/>
            </w:tcBorders>
            <w:shd w:val="clear" w:color="auto" w:fill="auto"/>
            <w:vAlign w:val="bottom"/>
            <w:hideMark/>
          </w:tcPr>
          <w:p w:rsidR="004D48F2" w:rsidRPr="00CE1D6A" w:rsidRDefault="004D48F2" w:rsidP="00A06BAA">
            <w:pPr>
              <w:suppressAutoHyphens w:val="0"/>
              <w:spacing w:before="40" w:after="40" w:line="220" w:lineRule="exact"/>
              <w:ind w:right="113"/>
              <w:jc w:val="right"/>
              <w:rPr>
                <w:sz w:val="18"/>
              </w:rPr>
            </w:pPr>
            <w:r w:rsidRPr="00CE1D6A">
              <w:rPr>
                <w:sz w:val="18"/>
              </w:rPr>
              <w:t>18:1</w:t>
            </w:r>
          </w:p>
        </w:tc>
      </w:tr>
      <w:tr w:rsidR="004D48F2" w:rsidRPr="00CE1D6A" w:rsidTr="00A06BAA">
        <w:tc>
          <w:tcPr>
            <w:tcW w:w="1766" w:type="dxa"/>
            <w:vMerge/>
            <w:shd w:val="clear" w:color="auto" w:fill="auto"/>
            <w:hideMark/>
          </w:tcPr>
          <w:p w:rsidR="004D48F2" w:rsidRPr="00CE1D6A" w:rsidRDefault="004D48F2" w:rsidP="00A06BAA">
            <w:pPr>
              <w:suppressAutoHyphens w:val="0"/>
              <w:spacing w:before="40" w:after="40" w:line="220" w:lineRule="exact"/>
              <w:ind w:right="113"/>
              <w:rPr>
                <w:sz w:val="18"/>
              </w:rPr>
            </w:pPr>
          </w:p>
        </w:tc>
        <w:tc>
          <w:tcPr>
            <w:tcW w:w="1275" w:type="dxa"/>
            <w:shd w:val="clear" w:color="auto" w:fill="auto"/>
            <w:vAlign w:val="bottom"/>
            <w:hideMark/>
          </w:tcPr>
          <w:p w:rsidR="004D48F2" w:rsidRPr="00CE1D6A" w:rsidRDefault="004D48F2" w:rsidP="00E92405">
            <w:pPr>
              <w:suppressAutoHyphens w:val="0"/>
              <w:spacing w:before="40" w:after="40" w:line="220" w:lineRule="exact"/>
              <w:ind w:right="113"/>
              <w:rPr>
                <w:sz w:val="18"/>
              </w:rPr>
            </w:pPr>
            <w:r w:rsidRPr="00CE1D6A">
              <w:rPr>
                <w:sz w:val="18"/>
              </w:rPr>
              <w:t>Secondary</w:t>
            </w:r>
          </w:p>
        </w:tc>
        <w:tc>
          <w:tcPr>
            <w:tcW w:w="1443" w:type="dxa"/>
            <w:shd w:val="clear" w:color="auto" w:fill="auto"/>
            <w:vAlign w:val="bottom"/>
            <w:hideMark/>
          </w:tcPr>
          <w:p w:rsidR="004D48F2" w:rsidRPr="00CE1D6A" w:rsidRDefault="004D48F2" w:rsidP="00A06BAA">
            <w:pPr>
              <w:suppressAutoHyphens w:val="0"/>
              <w:spacing w:before="40" w:after="40" w:line="220" w:lineRule="exact"/>
              <w:ind w:right="113"/>
              <w:jc w:val="right"/>
              <w:rPr>
                <w:sz w:val="18"/>
              </w:rPr>
            </w:pPr>
            <w:r w:rsidRPr="00CE1D6A">
              <w:rPr>
                <w:sz w:val="18"/>
              </w:rPr>
              <w:t>19:1</w:t>
            </w:r>
          </w:p>
        </w:tc>
        <w:tc>
          <w:tcPr>
            <w:tcW w:w="1443" w:type="dxa"/>
            <w:shd w:val="clear" w:color="auto" w:fill="auto"/>
            <w:vAlign w:val="bottom"/>
            <w:hideMark/>
          </w:tcPr>
          <w:p w:rsidR="004D48F2" w:rsidRPr="00CE1D6A" w:rsidRDefault="004D48F2" w:rsidP="00A06BAA">
            <w:pPr>
              <w:suppressAutoHyphens w:val="0"/>
              <w:spacing w:before="40" w:after="40" w:line="220" w:lineRule="exact"/>
              <w:ind w:right="113"/>
              <w:jc w:val="right"/>
              <w:rPr>
                <w:sz w:val="18"/>
              </w:rPr>
            </w:pPr>
            <w:r w:rsidRPr="00CE1D6A">
              <w:rPr>
                <w:sz w:val="18"/>
              </w:rPr>
              <w:t>14:1</w:t>
            </w:r>
          </w:p>
        </w:tc>
        <w:tc>
          <w:tcPr>
            <w:tcW w:w="1443" w:type="dxa"/>
            <w:shd w:val="clear" w:color="auto" w:fill="auto"/>
            <w:vAlign w:val="bottom"/>
            <w:hideMark/>
          </w:tcPr>
          <w:p w:rsidR="004D48F2" w:rsidRPr="00CE1D6A" w:rsidRDefault="004D48F2" w:rsidP="00A06BAA">
            <w:pPr>
              <w:suppressAutoHyphens w:val="0"/>
              <w:spacing w:before="40" w:after="40" w:line="220" w:lineRule="exact"/>
              <w:ind w:right="113"/>
              <w:jc w:val="right"/>
              <w:rPr>
                <w:sz w:val="18"/>
              </w:rPr>
            </w:pPr>
            <w:r w:rsidRPr="00CE1D6A">
              <w:rPr>
                <w:sz w:val="18"/>
              </w:rPr>
              <w:t>13:1</w:t>
            </w:r>
          </w:p>
        </w:tc>
      </w:tr>
      <w:tr w:rsidR="004D48F2" w:rsidRPr="00CE1D6A" w:rsidTr="00A06BAA">
        <w:tc>
          <w:tcPr>
            <w:tcW w:w="1766" w:type="dxa"/>
            <w:vMerge w:val="restart"/>
            <w:shd w:val="clear" w:color="auto" w:fill="auto"/>
            <w:hideMark/>
          </w:tcPr>
          <w:p w:rsidR="004D48F2" w:rsidRPr="00CE1D6A" w:rsidRDefault="004D48F2" w:rsidP="00A06BAA">
            <w:pPr>
              <w:suppressAutoHyphens w:val="0"/>
              <w:spacing w:before="40" w:after="40" w:line="220" w:lineRule="exact"/>
              <w:ind w:right="113"/>
              <w:rPr>
                <w:sz w:val="18"/>
              </w:rPr>
            </w:pPr>
            <w:r w:rsidRPr="00CE1D6A">
              <w:rPr>
                <w:sz w:val="18"/>
              </w:rPr>
              <w:t>Kwajalein</w:t>
            </w:r>
          </w:p>
          <w:p w:rsidR="004D48F2" w:rsidRPr="00CE1D6A" w:rsidRDefault="004D48F2" w:rsidP="00A06BAA">
            <w:pPr>
              <w:suppressAutoHyphens w:val="0"/>
              <w:spacing w:before="40" w:after="40" w:line="220" w:lineRule="exact"/>
              <w:ind w:right="113"/>
              <w:rPr>
                <w:sz w:val="18"/>
              </w:rPr>
            </w:pPr>
            <w:r w:rsidRPr="00CE1D6A">
              <w:rPr>
                <w:sz w:val="18"/>
              </w:rPr>
              <w:t>(Ebeye)</w:t>
            </w:r>
          </w:p>
        </w:tc>
        <w:tc>
          <w:tcPr>
            <w:tcW w:w="1275" w:type="dxa"/>
            <w:shd w:val="clear" w:color="auto" w:fill="auto"/>
            <w:vAlign w:val="bottom"/>
            <w:hideMark/>
          </w:tcPr>
          <w:p w:rsidR="004D48F2" w:rsidRPr="00CE1D6A" w:rsidRDefault="004D48F2" w:rsidP="00E92405">
            <w:pPr>
              <w:suppressAutoHyphens w:val="0"/>
              <w:spacing w:before="40" w:after="40" w:line="220" w:lineRule="exact"/>
              <w:ind w:right="113"/>
              <w:rPr>
                <w:sz w:val="18"/>
              </w:rPr>
            </w:pPr>
            <w:r w:rsidRPr="00CE1D6A">
              <w:rPr>
                <w:sz w:val="18"/>
              </w:rPr>
              <w:t>Primary</w:t>
            </w:r>
          </w:p>
        </w:tc>
        <w:tc>
          <w:tcPr>
            <w:tcW w:w="1443" w:type="dxa"/>
            <w:shd w:val="clear" w:color="auto" w:fill="auto"/>
            <w:vAlign w:val="bottom"/>
            <w:hideMark/>
          </w:tcPr>
          <w:p w:rsidR="004D48F2" w:rsidRPr="00CE1D6A" w:rsidRDefault="004D48F2" w:rsidP="00A06BAA">
            <w:pPr>
              <w:suppressAutoHyphens w:val="0"/>
              <w:spacing w:before="40" w:after="40" w:line="220" w:lineRule="exact"/>
              <w:ind w:right="113"/>
              <w:jc w:val="right"/>
              <w:rPr>
                <w:sz w:val="18"/>
              </w:rPr>
            </w:pPr>
            <w:r w:rsidRPr="00CE1D6A">
              <w:rPr>
                <w:sz w:val="18"/>
              </w:rPr>
              <w:t>20:1</w:t>
            </w:r>
          </w:p>
        </w:tc>
        <w:tc>
          <w:tcPr>
            <w:tcW w:w="1443" w:type="dxa"/>
            <w:shd w:val="clear" w:color="auto" w:fill="auto"/>
            <w:vAlign w:val="bottom"/>
            <w:hideMark/>
          </w:tcPr>
          <w:p w:rsidR="004D48F2" w:rsidRPr="00CE1D6A" w:rsidRDefault="004D48F2" w:rsidP="00A06BAA">
            <w:pPr>
              <w:suppressAutoHyphens w:val="0"/>
              <w:spacing w:before="40" w:after="40" w:line="220" w:lineRule="exact"/>
              <w:ind w:right="113"/>
              <w:jc w:val="right"/>
              <w:rPr>
                <w:sz w:val="18"/>
              </w:rPr>
            </w:pPr>
            <w:r w:rsidRPr="00CE1D6A">
              <w:rPr>
                <w:sz w:val="18"/>
              </w:rPr>
              <w:t>20:1</w:t>
            </w:r>
          </w:p>
        </w:tc>
        <w:tc>
          <w:tcPr>
            <w:tcW w:w="1443" w:type="dxa"/>
            <w:shd w:val="clear" w:color="auto" w:fill="auto"/>
            <w:vAlign w:val="bottom"/>
            <w:hideMark/>
          </w:tcPr>
          <w:p w:rsidR="004D48F2" w:rsidRPr="00CE1D6A" w:rsidRDefault="004D48F2" w:rsidP="00A06BAA">
            <w:pPr>
              <w:suppressAutoHyphens w:val="0"/>
              <w:spacing w:before="40" w:after="40" w:line="220" w:lineRule="exact"/>
              <w:ind w:right="113"/>
              <w:jc w:val="right"/>
              <w:rPr>
                <w:sz w:val="18"/>
              </w:rPr>
            </w:pPr>
            <w:r w:rsidRPr="00CE1D6A">
              <w:rPr>
                <w:sz w:val="18"/>
              </w:rPr>
              <w:t>18:1</w:t>
            </w:r>
          </w:p>
        </w:tc>
      </w:tr>
      <w:tr w:rsidR="004D48F2" w:rsidRPr="00CE1D6A" w:rsidTr="00A06BAA">
        <w:tc>
          <w:tcPr>
            <w:tcW w:w="1766" w:type="dxa"/>
            <w:vMerge/>
            <w:shd w:val="clear" w:color="auto" w:fill="auto"/>
            <w:hideMark/>
          </w:tcPr>
          <w:p w:rsidR="004D48F2" w:rsidRPr="00CE1D6A" w:rsidRDefault="004D48F2" w:rsidP="00A06BAA">
            <w:pPr>
              <w:suppressAutoHyphens w:val="0"/>
              <w:spacing w:before="40" w:after="40" w:line="220" w:lineRule="exact"/>
              <w:ind w:right="113"/>
              <w:rPr>
                <w:sz w:val="18"/>
              </w:rPr>
            </w:pPr>
          </w:p>
        </w:tc>
        <w:tc>
          <w:tcPr>
            <w:tcW w:w="1275" w:type="dxa"/>
            <w:shd w:val="clear" w:color="auto" w:fill="auto"/>
            <w:vAlign w:val="bottom"/>
            <w:hideMark/>
          </w:tcPr>
          <w:p w:rsidR="004D48F2" w:rsidRPr="00CE1D6A" w:rsidRDefault="004D48F2" w:rsidP="00E92405">
            <w:pPr>
              <w:suppressAutoHyphens w:val="0"/>
              <w:spacing w:before="40" w:after="40" w:line="220" w:lineRule="exact"/>
              <w:ind w:right="113"/>
              <w:rPr>
                <w:sz w:val="18"/>
              </w:rPr>
            </w:pPr>
            <w:r w:rsidRPr="00CE1D6A">
              <w:rPr>
                <w:sz w:val="18"/>
              </w:rPr>
              <w:t>Secondary</w:t>
            </w:r>
          </w:p>
        </w:tc>
        <w:tc>
          <w:tcPr>
            <w:tcW w:w="1443" w:type="dxa"/>
            <w:shd w:val="clear" w:color="auto" w:fill="auto"/>
            <w:vAlign w:val="bottom"/>
            <w:hideMark/>
          </w:tcPr>
          <w:p w:rsidR="004D48F2" w:rsidRPr="00CE1D6A" w:rsidRDefault="004D48F2" w:rsidP="00A06BAA">
            <w:pPr>
              <w:suppressAutoHyphens w:val="0"/>
              <w:spacing w:before="40" w:after="40" w:line="220" w:lineRule="exact"/>
              <w:ind w:right="113"/>
              <w:jc w:val="right"/>
              <w:rPr>
                <w:sz w:val="18"/>
              </w:rPr>
            </w:pPr>
            <w:r w:rsidRPr="00CE1D6A">
              <w:rPr>
                <w:sz w:val="18"/>
              </w:rPr>
              <w:t>22:1</w:t>
            </w:r>
          </w:p>
        </w:tc>
        <w:tc>
          <w:tcPr>
            <w:tcW w:w="1443" w:type="dxa"/>
            <w:shd w:val="clear" w:color="auto" w:fill="auto"/>
            <w:vAlign w:val="bottom"/>
            <w:hideMark/>
          </w:tcPr>
          <w:p w:rsidR="004D48F2" w:rsidRPr="00CE1D6A" w:rsidRDefault="004D48F2" w:rsidP="00A06BAA">
            <w:pPr>
              <w:suppressAutoHyphens w:val="0"/>
              <w:spacing w:before="40" w:after="40" w:line="220" w:lineRule="exact"/>
              <w:ind w:right="113"/>
              <w:jc w:val="right"/>
              <w:rPr>
                <w:sz w:val="18"/>
              </w:rPr>
            </w:pPr>
            <w:r w:rsidRPr="00CE1D6A">
              <w:rPr>
                <w:sz w:val="18"/>
              </w:rPr>
              <w:t>15:1</w:t>
            </w:r>
          </w:p>
        </w:tc>
        <w:tc>
          <w:tcPr>
            <w:tcW w:w="1443" w:type="dxa"/>
            <w:shd w:val="clear" w:color="auto" w:fill="auto"/>
            <w:vAlign w:val="bottom"/>
            <w:hideMark/>
          </w:tcPr>
          <w:p w:rsidR="004D48F2" w:rsidRPr="00CE1D6A" w:rsidRDefault="004D48F2" w:rsidP="00A06BAA">
            <w:pPr>
              <w:suppressAutoHyphens w:val="0"/>
              <w:spacing w:before="40" w:after="40" w:line="220" w:lineRule="exact"/>
              <w:ind w:right="113"/>
              <w:jc w:val="right"/>
              <w:rPr>
                <w:sz w:val="18"/>
              </w:rPr>
            </w:pPr>
            <w:r w:rsidRPr="00CE1D6A">
              <w:rPr>
                <w:sz w:val="18"/>
              </w:rPr>
              <w:t>10:1</w:t>
            </w:r>
          </w:p>
        </w:tc>
      </w:tr>
      <w:tr w:rsidR="004D48F2" w:rsidRPr="00CE1D6A" w:rsidTr="00A06BAA">
        <w:tc>
          <w:tcPr>
            <w:tcW w:w="1766" w:type="dxa"/>
            <w:vMerge w:val="restart"/>
            <w:shd w:val="clear" w:color="auto" w:fill="auto"/>
            <w:hideMark/>
          </w:tcPr>
          <w:p w:rsidR="004D48F2" w:rsidRPr="00CE1D6A" w:rsidRDefault="004D48F2" w:rsidP="00A06BAA">
            <w:pPr>
              <w:suppressAutoHyphens w:val="0"/>
              <w:spacing w:before="40" w:after="40" w:line="220" w:lineRule="exact"/>
              <w:ind w:right="113"/>
              <w:rPr>
                <w:sz w:val="18"/>
              </w:rPr>
            </w:pPr>
            <w:r w:rsidRPr="00CE1D6A">
              <w:rPr>
                <w:sz w:val="18"/>
              </w:rPr>
              <w:t>Outer Islands</w:t>
            </w:r>
          </w:p>
        </w:tc>
        <w:tc>
          <w:tcPr>
            <w:tcW w:w="1275" w:type="dxa"/>
            <w:shd w:val="clear" w:color="auto" w:fill="auto"/>
            <w:vAlign w:val="bottom"/>
            <w:hideMark/>
          </w:tcPr>
          <w:p w:rsidR="004D48F2" w:rsidRPr="00CE1D6A" w:rsidRDefault="004D48F2" w:rsidP="00E92405">
            <w:pPr>
              <w:suppressAutoHyphens w:val="0"/>
              <w:spacing w:before="40" w:after="40" w:line="220" w:lineRule="exact"/>
              <w:ind w:right="113"/>
              <w:rPr>
                <w:sz w:val="18"/>
              </w:rPr>
            </w:pPr>
            <w:r w:rsidRPr="00CE1D6A">
              <w:rPr>
                <w:sz w:val="18"/>
              </w:rPr>
              <w:t>Primary</w:t>
            </w:r>
          </w:p>
        </w:tc>
        <w:tc>
          <w:tcPr>
            <w:tcW w:w="1443" w:type="dxa"/>
            <w:shd w:val="clear" w:color="auto" w:fill="auto"/>
            <w:vAlign w:val="bottom"/>
            <w:hideMark/>
          </w:tcPr>
          <w:p w:rsidR="004D48F2" w:rsidRPr="00CE1D6A" w:rsidRDefault="004D48F2" w:rsidP="00A06BAA">
            <w:pPr>
              <w:suppressAutoHyphens w:val="0"/>
              <w:spacing w:before="40" w:after="40" w:line="220" w:lineRule="exact"/>
              <w:ind w:right="113"/>
              <w:jc w:val="right"/>
              <w:rPr>
                <w:sz w:val="18"/>
              </w:rPr>
            </w:pPr>
            <w:r w:rsidRPr="00CE1D6A">
              <w:rPr>
                <w:sz w:val="18"/>
              </w:rPr>
              <w:t>11:1</w:t>
            </w:r>
          </w:p>
        </w:tc>
        <w:tc>
          <w:tcPr>
            <w:tcW w:w="1443" w:type="dxa"/>
            <w:shd w:val="clear" w:color="auto" w:fill="auto"/>
            <w:vAlign w:val="bottom"/>
            <w:hideMark/>
          </w:tcPr>
          <w:p w:rsidR="004D48F2" w:rsidRPr="00CE1D6A" w:rsidRDefault="004D48F2" w:rsidP="00A06BAA">
            <w:pPr>
              <w:suppressAutoHyphens w:val="0"/>
              <w:spacing w:before="40" w:after="40" w:line="220" w:lineRule="exact"/>
              <w:ind w:right="113"/>
              <w:jc w:val="right"/>
              <w:rPr>
                <w:sz w:val="18"/>
              </w:rPr>
            </w:pPr>
            <w:r w:rsidRPr="00CE1D6A">
              <w:rPr>
                <w:sz w:val="18"/>
              </w:rPr>
              <w:t>10:1</w:t>
            </w:r>
          </w:p>
        </w:tc>
        <w:tc>
          <w:tcPr>
            <w:tcW w:w="1443" w:type="dxa"/>
            <w:shd w:val="clear" w:color="auto" w:fill="auto"/>
            <w:vAlign w:val="bottom"/>
            <w:hideMark/>
          </w:tcPr>
          <w:p w:rsidR="004D48F2" w:rsidRPr="00CE1D6A" w:rsidRDefault="004D48F2" w:rsidP="00A06BAA">
            <w:pPr>
              <w:suppressAutoHyphens w:val="0"/>
              <w:spacing w:before="40" w:after="40" w:line="220" w:lineRule="exact"/>
              <w:ind w:right="113"/>
              <w:jc w:val="right"/>
              <w:rPr>
                <w:sz w:val="18"/>
              </w:rPr>
            </w:pPr>
            <w:r w:rsidRPr="00CE1D6A">
              <w:rPr>
                <w:sz w:val="18"/>
              </w:rPr>
              <w:t>10:1</w:t>
            </w:r>
          </w:p>
        </w:tc>
      </w:tr>
      <w:tr w:rsidR="004D48F2" w:rsidRPr="00CE1D6A" w:rsidTr="00A06BAA">
        <w:tc>
          <w:tcPr>
            <w:tcW w:w="1766" w:type="dxa"/>
            <w:vMerge/>
            <w:shd w:val="clear" w:color="auto" w:fill="auto"/>
            <w:hideMark/>
          </w:tcPr>
          <w:p w:rsidR="004D48F2" w:rsidRPr="00CE1D6A" w:rsidRDefault="004D48F2" w:rsidP="00A06BAA">
            <w:pPr>
              <w:suppressAutoHyphens w:val="0"/>
              <w:spacing w:before="40" w:after="40" w:line="220" w:lineRule="exact"/>
              <w:ind w:right="113"/>
              <w:rPr>
                <w:sz w:val="18"/>
              </w:rPr>
            </w:pPr>
          </w:p>
        </w:tc>
        <w:tc>
          <w:tcPr>
            <w:tcW w:w="1275" w:type="dxa"/>
            <w:shd w:val="clear" w:color="auto" w:fill="auto"/>
            <w:vAlign w:val="bottom"/>
            <w:hideMark/>
          </w:tcPr>
          <w:p w:rsidR="004D48F2" w:rsidRPr="00CE1D6A" w:rsidRDefault="004D48F2" w:rsidP="00E92405">
            <w:pPr>
              <w:suppressAutoHyphens w:val="0"/>
              <w:spacing w:before="40" w:after="40" w:line="220" w:lineRule="exact"/>
              <w:ind w:right="113"/>
              <w:rPr>
                <w:sz w:val="18"/>
              </w:rPr>
            </w:pPr>
            <w:r w:rsidRPr="00CE1D6A">
              <w:rPr>
                <w:sz w:val="18"/>
              </w:rPr>
              <w:t>Secondary</w:t>
            </w:r>
          </w:p>
        </w:tc>
        <w:tc>
          <w:tcPr>
            <w:tcW w:w="1443" w:type="dxa"/>
            <w:shd w:val="clear" w:color="auto" w:fill="auto"/>
            <w:vAlign w:val="bottom"/>
            <w:hideMark/>
          </w:tcPr>
          <w:p w:rsidR="004D48F2" w:rsidRPr="00CE1D6A" w:rsidRDefault="004D48F2" w:rsidP="00A06BAA">
            <w:pPr>
              <w:suppressAutoHyphens w:val="0"/>
              <w:spacing w:before="40" w:after="40" w:line="220" w:lineRule="exact"/>
              <w:ind w:right="113"/>
              <w:jc w:val="right"/>
              <w:rPr>
                <w:sz w:val="18"/>
              </w:rPr>
            </w:pPr>
            <w:r w:rsidRPr="00CE1D6A">
              <w:rPr>
                <w:sz w:val="18"/>
              </w:rPr>
              <w:t>15:1</w:t>
            </w:r>
          </w:p>
        </w:tc>
        <w:tc>
          <w:tcPr>
            <w:tcW w:w="1443" w:type="dxa"/>
            <w:shd w:val="clear" w:color="auto" w:fill="auto"/>
            <w:vAlign w:val="bottom"/>
            <w:hideMark/>
          </w:tcPr>
          <w:p w:rsidR="004D48F2" w:rsidRPr="00CE1D6A" w:rsidRDefault="004D48F2" w:rsidP="00A06BAA">
            <w:pPr>
              <w:suppressAutoHyphens w:val="0"/>
              <w:spacing w:before="40" w:after="40" w:line="220" w:lineRule="exact"/>
              <w:ind w:right="113"/>
              <w:jc w:val="right"/>
              <w:rPr>
                <w:sz w:val="18"/>
              </w:rPr>
            </w:pPr>
            <w:r w:rsidRPr="00CE1D6A">
              <w:rPr>
                <w:sz w:val="18"/>
              </w:rPr>
              <w:t>14:1</w:t>
            </w:r>
          </w:p>
        </w:tc>
        <w:tc>
          <w:tcPr>
            <w:tcW w:w="1443" w:type="dxa"/>
            <w:shd w:val="clear" w:color="auto" w:fill="auto"/>
            <w:vAlign w:val="bottom"/>
            <w:hideMark/>
          </w:tcPr>
          <w:p w:rsidR="004D48F2" w:rsidRPr="00CE1D6A" w:rsidRDefault="004D48F2" w:rsidP="00A06BAA">
            <w:pPr>
              <w:suppressAutoHyphens w:val="0"/>
              <w:spacing w:before="40" w:after="40" w:line="220" w:lineRule="exact"/>
              <w:ind w:right="113"/>
              <w:jc w:val="right"/>
              <w:rPr>
                <w:sz w:val="18"/>
              </w:rPr>
            </w:pPr>
            <w:r w:rsidRPr="00CE1D6A">
              <w:rPr>
                <w:sz w:val="18"/>
              </w:rPr>
              <w:t>15:1</w:t>
            </w:r>
          </w:p>
        </w:tc>
      </w:tr>
    </w:tbl>
    <w:p w:rsidR="00275FC1" w:rsidRDefault="00150B57" w:rsidP="00275FC1">
      <w:pPr>
        <w:pStyle w:val="Heading1"/>
        <w:keepNext/>
        <w:keepLines/>
        <w:spacing w:before="240"/>
      </w:pPr>
      <w:bookmarkStart w:id="103" w:name="_Toc496860116"/>
      <w:bookmarkStart w:id="104" w:name="_Toc495054270"/>
      <w:r>
        <w:t>Table 22</w:t>
      </w:r>
      <w:bookmarkEnd w:id="103"/>
    </w:p>
    <w:p w:rsidR="004D48F2" w:rsidRPr="00275FC1" w:rsidRDefault="00150B57" w:rsidP="00275FC1">
      <w:pPr>
        <w:pStyle w:val="SingleTxtG"/>
        <w:rPr>
          <w:b/>
          <w:bCs/>
        </w:rPr>
      </w:pPr>
      <w:r w:rsidRPr="00275FC1">
        <w:rPr>
          <w:b/>
          <w:bCs/>
        </w:rPr>
        <w:t>Base population of school age g</w:t>
      </w:r>
      <w:r w:rsidR="004D48F2" w:rsidRPr="00275FC1">
        <w:rPr>
          <w:b/>
          <w:bCs/>
        </w:rPr>
        <w:t>roups</w:t>
      </w:r>
      <w:bookmarkEnd w:id="104"/>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047"/>
        <w:gridCol w:w="1196"/>
        <w:gridCol w:w="1196"/>
        <w:gridCol w:w="1844"/>
        <w:gridCol w:w="2087"/>
      </w:tblGrid>
      <w:tr w:rsidR="004D48F2" w:rsidRPr="00CE1D6A" w:rsidTr="000C709A">
        <w:trPr>
          <w:tblHeader/>
        </w:trPr>
        <w:tc>
          <w:tcPr>
            <w:tcW w:w="1047" w:type="dxa"/>
            <w:tcBorders>
              <w:top w:val="single" w:sz="4" w:space="0" w:color="auto"/>
              <w:bottom w:val="single" w:sz="12" w:space="0" w:color="auto"/>
            </w:tcBorders>
            <w:shd w:val="clear" w:color="auto" w:fill="auto"/>
            <w:vAlign w:val="bottom"/>
            <w:hideMark/>
          </w:tcPr>
          <w:p w:rsidR="004D48F2" w:rsidRPr="00CE1D6A" w:rsidRDefault="004D48F2" w:rsidP="000C709A">
            <w:pPr>
              <w:suppressAutoHyphens w:val="0"/>
              <w:spacing w:before="80" w:after="80" w:line="200" w:lineRule="exact"/>
              <w:ind w:right="113"/>
              <w:rPr>
                <w:i/>
                <w:sz w:val="16"/>
              </w:rPr>
            </w:pPr>
            <w:r w:rsidRPr="00CE1D6A">
              <w:rPr>
                <w:i/>
                <w:sz w:val="16"/>
              </w:rPr>
              <w:t>Year</w:t>
            </w:r>
          </w:p>
        </w:tc>
        <w:tc>
          <w:tcPr>
            <w:tcW w:w="1196" w:type="dxa"/>
            <w:tcBorders>
              <w:top w:val="single" w:sz="4" w:space="0" w:color="auto"/>
              <w:bottom w:val="single" w:sz="12" w:space="0" w:color="auto"/>
            </w:tcBorders>
            <w:shd w:val="clear" w:color="auto" w:fill="auto"/>
            <w:vAlign w:val="bottom"/>
            <w:hideMark/>
          </w:tcPr>
          <w:p w:rsidR="004D48F2" w:rsidRPr="00CE1D6A" w:rsidRDefault="004D48F2" w:rsidP="000C709A">
            <w:pPr>
              <w:suppressAutoHyphens w:val="0"/>
              <w:spacing w:before="80" w:after="80" w:line="200" w:lineRule="exact"/>
              <w:ind w:right="113"/>
              <w:jc w:val="right"/>
              <w:rPr>
                <w:i/>
                <w:sz w:val="16"/>
              </w:rPr>
            </w:pPr>
            <w:r w:rsidRPr="00CE1D6A">
              <w:rPr>
                <w:i/>
                <w:sz w:val="16"/>
              </w:rPr>
              <w:t>Age 4</w:t>
            </w:r>
          </w:p>
        </w:tc>
        <w:tc>
          <w:tcPr>
            <w:tcW w:w="1196" w:type="dxa"/>
            <w:tcBorders>
              <w:top w:val="single" w:sz="4" w:space="0" w:color="auto"/>
              <w:bottom w:val="single" w:sz="12" w:space="0" w:color="auto"/>
            </w:tcBorders>
            <w:shd w:val="clear" w:color="auto" w:fill="auto"/>
            <w:vAlign w:val="bottom"/>
            <w:hideMark/>
          </w:tcPr>
          <w:p w:rsidR="004D48F2" w:rsidRPr="00CE1D6A" w:rsidRDefault="004D48F2" w:rsidP="000C709A">
            <w:pPr>
              <w:suppressAutoHyphens w:val="0"/>
              <w:spacing w:before="80" w:after="80" w:line="200" w:lineRule="exact"/>
              <w:ind w:right="113"/>
              <w:jc w:val="right"/>
              <w:rPr>
                <w:i/>
                <w:sz w:val="16"/>
              </w:rPr>
            </w:pPr>
            <w:r w:rsidRPr="00CE1D6A">
              <w:rPr>
                <w:i/>
                <w:sz w:val="16"/>
              </w:rPr>
              <w:t>Age 5</w:t>
            </w:r>
          </w:p>
        </w:tc>
        <w:tc>
          <w:tcPr>
            <w:tcW w:w="1844" w:type="dxa"/>
            <w:tcBorders>
              <w:top w:val="single" w:sz="4" w:space="0" w:color="auto"/>
              <w:bottom w:val="single" w:sz="12" w:space="0" w:color="auto"/>
            </w:tcBorders>
            <w:shd w:val="clear" w:color="auto" w:fill="auto"/>
            <w:vAlign w:val="bottom"/>
            <w:hideMark/>
          </w:tcPr>
          <w:p w:rsidR="004D48F2" w:rsidRPr="00CE1D6A" w:rsidRDefault="004D48F2" w:rsidP="000C709A">
            <w:pPr>
              <w:suppressAutoHyphens w:val="0"/>
              <w:spacing w:before="80" w:after="80" w:line="200" w:lineRule="exact"/>
              <w:ind w:right="113"/>
              <w:jc w:val="right"/>
              <w:rPr>
                <w:i/>
                <w:sz w:val="16"/>
              </w:rPr>
            </w:pPr>
            <w:r w:rsidRPr="00CE1D6A">
              <w:rPr>
                <w:i/>
                <w:sz w:val="16"/>
              </w:rPr>
              <w:t>Age 6-13</w:t>
            </w:r>
          </w:p>
        </w:tc>
        <w:tc>
          <w:tcPr>
            <w:tcW w:w="2087" w:type="dxa"/>
            <w:tcBorders>
              <w:top w:val="single" w:sz="4" w:space="0" w:color="auto"/>
              <w:bottom w:val="single" w:sz="12" w:space="0" w:color="auto"/>
            </w:tcBorders>
            <w:shd w:val="clear" w:color="auto" w:fill="auto"/>
            <w:vAlign w:val="bottom"/>
            <w:hideMark/>
          </w:tcPr>
          <w:p w:rsidR="004D48F2" w:rsidRPr="00CE1D6A" w:rsidRDefault="004D48F2" w:rsidP="000C709A">
            <w:pPr>
              <w:suppressAutoHyphens w:val="0"/>
              <w:spacing w:before="80" w:after="80" w:line="200" w:lineRule="exact"/>
              <w:ind w:right="113"/>
              <w:jc w:val="right"/>
              <w:rPr>
                <w:i/>
                <w:sz w:val="16"/>
              </w:rPr>
            </w:pPr>
            <w:r w:rsidRPr="00CE1D6A">
              <w:rPr>
                <w:i/>
                <w:sz w:val="16"/>
              </w:rPr>
              <w:t>Age 14-18</w:t>
            </w:r>
          </w:p>
        </w:tc>
      </w:tr>
      <w:tr w:rsidR="004D48F2" w:rsidRPr="00CE1D6A" w:rsidTr="000C709A">
        <w:tc>
          <w:tcPr>
            <w:tcW w:w="1047" w:type="dxa"/>
            <w:tcBorders>
              <w:top w:val="single" w:sz="12" w:space="0" w:color="auto"/>
            </w:tcBorders>
            <w:shd w:val="clear" w:color="auto" w:fill="auto"/>
            <w:hideMark/>
          </w:tcPr>
          <w:p w:rsidR="004D48F2" w:rsidRPr="00CE1D6A" w:rsidRDefault="004D48F2" w:rsidP="000C709A">
            <w:pPr>
              <w:suppressAutoHyphens w:val="0"/>
              <w:spacing w:before="40" w:after="40" w:line="220" w:lineRule="exact"/>
              <w:ind w:right="113"/>
              <w:rPr>
                <w:sz w:val="18"/>
              </w:rPr>
            </w:pPr>
            <w:r w:rsidRPr="00CE1D6A">
              <w:rPr>
                <w:sz w:val="18"/>
              </w:rPr>
              <w:t>2009</w:t>
            </w:r>
          </w:p>
        </w:tc>
        <w:tc>
          <w:tcPr>
            <w:tcW w:w="1196" w:type="dxa"/>
            <w:tcBorders>
              <w:top w:val="single" w:sz="12" w:space="0" w:color="auto"/>
            </w:tcBorders>
            <w:shd w:val="clear" w:color="auto" w:fill="auto"/>
            <w:vAlign w:val="bottom"/>
            <w:hideMark/>
          </w:tcPr>
          <w:p w:rsidR="004D48F2" w:rsidRPr="00CE1D6A" w:rsidRDefault="004D48F2" w:rsidP="000C709A">
            <w:pPr>
              <w:suppressAutoHyphens w:val="0"/>
              <w:spacing w:before="40" w:after="40" w:line="220" w:lineRule="exact"/>
              <w:ind w:right="113"/>
              <w:jc w:val="right"/>
              <w:rPr>
                <w:sz w:val="18"/>
              </w:rPr>
            </w:pPr>
            <w:r w:rsidRPr="00CE1D6A">
              <w:rPr>
                <w:sz w:val="18"/>
              </w:rPr>
              <w:t>1</w:t>
            </w:r>
            <w:r w:rsidR="000C709A" w:rsidRPr="00CE1D6A">
              <w:rPr>
                <w:sz w:val="18"/>
              </w:rPr>
              <w:t xml:space="preserve"> </w:t>
            </w:r>
            <w:r w:rsidRPr="00CE1D6A">
              <w:rPr>
                <w:sz w:val="18"/>
              </w:rPr>
              <w:t>487</w:t>
            </w:r>
          </w:p>
        </w:tc>
        <w:tc>
          <w:tcPr>
            <w:tcW w:w="1196" w:type="dxa"/>
            <w:tcBorders>
              <w:top w:val="single" w:sz="12" w:space="0" w:color="auto"/>
            </w:tcBorders>
            <w:shd w:val="clear" w:color="auto" w:fill="auto"/>
            <w:vAlign w:val="bottom"/>
            <w:hideMark/>
          </w:tcPr>
          <w:p w:rsidR="004D48F2" w:rsidRPr="00CE1D6A" w:rsidRDefault="004D48F2" w:rsidP="000C709A">
            <w:pPr>
              <w:suppressAutoHyphens w:val="0"/>
              <w:spacing w:before="40" w:after="40" w:line="220" w:lineRule="exact"/>
              <w:ind w:right="113"/>
              <w:jc w:val="right"/>
              <w:rPr>
                <w:sz w:val="18"/>
              </w:rPr>
            </w:pPr>
            <w:r w:rsidRPr="00CE1D6A">
              <w:rPr>
                <w:sz w:val="18"/>
              </w:rPr>
              <w:t>1</w:t>
            </w:r>
            <w:r w:rsidR="000C709A" w:rsidRPr="00CE1D6A">
              <w:rPr>
                <w:sz w:val="18"/>
              </w:rPr>
              <w:t xml:space="preserve"> </w:t>
            </w:r>
            <w:r w:rsidRPr="00CE1D6A">
              <w:rPr>
                <w:sz w:val="18"/>
              </w:rPr>
              <w:t>375</w:t>
            </w:r>
          </w:p>
        </w:tc>
        <w:tc>
          <w:tcPr>
            <w:tcW w:w="1844" w:type="dxa"/>
            <w:tcBorders>
              <w:top w:val="single" w:sz="12" w:space="0" w:color="auto"/>
            </w:tcBorders>
            <w:shd w:val="clear" w:color="auto" w:fill="auto"/>
            <w:vAlign w:val="bottom"/>
            <w:hideMark/>
          </w:tcPr>
          <w:p w:rsidR="004D48F2" w:rsidRPr="00CE1D6A" w:rsidRDefault="004D48F2" w:rsidP="000C709A">
            <w:pPr>
              <w:suppressAutoHyphens w:val="0"/>
              <w:spacing w:before="40" w:after="40" w:line="220" w:lineRule="exact"/>
              <w:ind w:right="113"/>
              <w:jc w:val="right"/>
              <w:rPr>
                <w:sz w:val="18"/>
              </w:rPr>
            </w:pPr>
            <w:r w:rsidRPr="00CE1D6A">
              <w:rPr>
                <w:sz w:val="18"/>
              </w:rPr>
              <w:t>11</w:t>
            </w:r>
            <w:r w:rsidR="000C709A" w:rsidRPr="00CE1D6A">
              <w:rPr>
                <w:sz w:val="18"/>
              </w:rPr>
              <w:t xml:space="preserve"> </w:t>
            </w:r>
            <w:r w:rsidRPr="00CE1D6A">
              <w:rPr>
                <w:sz w:val="18"/>
              </w:rPr>
              <w:t>297</w:t>
            </w:r>
          </w:p>
        </w:tc>
        <w:tc>
          <w:tcPr>
            <w:tcW w:w="2087" w:type="dxa"/>
            <w:tcBorders>
              <w:top w:val="single" w:sz="12" w:space="0" w:color="auto"/>
            </w:tcBorders>
            <w:shd w:val="clear" w:color="auto" w:fill="auto"/>
            <w:vAlign w:val="bottom"/>
            <w:hideMark/>
          </w:tcPr>
          <w:p w:rsidR="004D48F2" w:rsidRPr="00CE1D6A" w:rsidRDefault="004D48F2" w:rsidP="000C709A">
            <w:pPr>
              <w:suppressAutoHyphens w:val="0"/>
              <w:spacing w:before="40" w:after="40" w:line="220" w:lineRule="exact"/>
              <w:ind w:right="113"/>
              <w:jc w:val="right"/>
              <w:rPr>
                <w:sz w:val="18"/>
              </w:rPr>
            </w:pPr>
            <w:r w:rsidRPr="00CE1D6A">
              <w:rPr>
                <w:sz w:val="18"/>
              </w:rPr>
              <w:t>6</w:t>
            </w:r>
            <w:r w:rsidR="000C709A" w:rsidRPr="00CE1D6A">
              <w:rPr>
                <w:sz w:val="18"/>
              </w:rPr>
              <w:t xml:space="preserve"> </w:t>
            </w:r>
            <w:r w:rsidRPr="00CE1D6A">
              <w:rPr>
                <w:sz w:val="18"/>
              </w:rPr>
              <w:t>560</w:t>
            </w:r>
          </w:p>
        </w:tc>
      </w:tr>
      <w:tr w:rsidR="004D48F2" w:rsidRPr="00CE1D6A" w:rsidTr="000C709A">
        <w:tc>
          <w:tcPr>
            <w:tcW w:w="1047" w:type="dxa"/>
            <w:shd w:val="clear" w:color="auto" w:fill="auto"/>
            <w:hideMark/>
          </w:tcPr>
          <w:p w:rsidR="004D48F2" w:rsidRPr="00CE1D6A" w:rsidRDefault="004D48F2" w:rsidP="000C709A">
            <w:pPr>
              <w:suppressAutoHyphens w:val="0"/>
              <w:spacing w:before="40" w:after="40" w:line="220" w:lineRule="exact"/>
              <w:ind w:right="113"/>
              <w:rPr>
                <w:sz w:val="18"/>
              </w:rPr>
            </w:pPr>
            <w:r w:rsidRPr="00CE1D6A">
              <w:rPr>
                <w:sz w:val="18"/>
              </w:rPr>
              <w:t>2010</w:t>
            </w:r>
          </w:p>
        </w:tc>
        <w:tc>
          <w:tcPr>
            <w:tcW w:w="1196" w:type="dxa"/>
            <w:shd w:val="clear" w:color="auto" w:fill="auto"/>
            <w:vAlign w:val="bottom"/>
            <w:hideMark/>
          </w:tcPr>
          <w:p w:rsidR="004D48F2" w:rsidRPr="00CE1D6A" w:rsidRDefault="004D48F2" w:rsidP="000C709A">
            <w:pPr>
              <w:suppressAutoHyphens w:val="0"/>
              <w:spacing w:before="40" w:after="40" w:line="220" w:lineRule="exact"/>
              <w:ind w:right="113"/>
              <w:jc w:val="right"/>
              <w:rPr>
                <w:sz w:val="18"/>
              </w:rPr>
            </w:pPr>
            <w:r w:rsidRPr="00CE1D6A">
              <w:rPr>
                <w:sz w:val="18"/>
              </w:rPr>
              <w:t>1</w:t>
            </w:r>
            <w:r w:rsidR="000C709A" w:rsidRPr="00CE1D6A">
              <w:rPr>
                <w:sz w:val="18"/>
              </w:rPr>
              <w:t xml:space="preserve"> </w:t>
            </w:r>
            <w:r w:rsidRPr="00CE1D6A">
              <w:rPr>
                <w:sz w:val="18"/>
              </w:rPr>
              <w:t>534</w:t>
            </w:r>
          </w:p>
        </w:tc>
        <w:tc>
          <w:tcPr>
            <w:tcW w:w="1196" w:type="dxa"/>
            <w:shd w:val="clear" w:color="auto" w:fill="auto"/>
            <w:vAlign w:val="bottom"/>
            <w:hideMark/>
          </w:tcPr>
          <w:p w:rsidR="004D48F2" w:rsidRPr="00CE1D6A" w:rsidRDefault="004D48F2" w:rsidP="000C709A">
            <w:pPr>
              <w:suppressAutoHyphens w:val="0"/>
              <w:spacing w:before="40" w:after="40" w:line="220" w:lineRule="exact"/>
              <w:ind w:right="113"/>
              <w:jc w:val="right"/>
              <w:rPr>
                <w:sz w:val="18"/>
              </w:rPr>
            </w:pPr>
            <w:r w:rsidRPr="00CE1D6A">
              <w:rPr>
                <w:sz w:val="18"/>
              </w:rPr>
              <w:t>1</w:t>
            </w:r>
            <w:r w:rsidR="000C709A" w:rsidRPr="00CE1D6A">
              <w:rPr>
                <w:sz w:val="18"/>
              </w:rPr>
              <w:t xml:space="preserve"> </w:t>
            </w:r>
            <w:r w:rsidRPr="00CE1D6A">
              <w:rPr>
                <w:sz w:val="18"/>
              </w:rPr>
              <w:t>491</w:t>
            </w:r>
          </w:p>
        </w:tc>
        <w:tc>
          <w:tcPr>
            <w:tcW w:w="1844" w:type="dxa"/>
            <w:shd w:val="clear" w:color="auto" w:fill="auto"/>
            <w:vAlign w:val="bottom"/>
            <w:hideMark/>
          </w:tcPr>
          <w:p w:rsidR="004D48F2" w:rsidRPr="00CE1D6A" w:rsidRDefault="004D48F2" w:rsidP="000C709A">
            <w:pPr>
              <w:suppressAutoHyphens w:val="0"/>
              <w:spacing w:before="40" w:after="40" w:line="220" w:lineRule="exact"/>
              <w:ind w:right="113"/>
              <w:jc w:val="right"/>
              <w:rPr>
                <w:sz w:val="18"/>
              </w:rPr>
            </w:pPr>
            <w:r w:rsidRPr="00CE1D6A">
              <w:rPr>
                <w:sz w:val="18"/>
              </w:rPr>
              <w:t>11</w:t>
            </w:r>
            <w:r w:rsidR="000C709A" w:rsidRPr="00CE1D6A">
              <w:rPr>
                <w:sz w:val="18"/>
              </w:rPr>
              <w:t xml:space="preserve"> </w:t>
            </w:r>
            <w:r w:rsidRPr="00CE1D6A">
              <w:rPr>
                <w:sz w:val="18"/>
              </w:rPr>
              <w:t>758</w:t>
            </w:r>
          </w:p>
        </w:tc>
        <w:tc>
          <w:tcPr>
            <w:tcW w:w="2087" w:type="dxa"/>
            <w:shd w:val="clear" w:color="auto" w:fill="auto"/>
            <w:vAlign w:val="bottom"/>
            <w:hideMark/>
          </w:tcPr>
          <w:p w:rsidR="004D48F2" w:rsidRPr="00CE1D6A" w:rsidRDefault="004D48F2" w:rsidP="000C709A">
            <w:pPr>
              <w:suppressAutoHyphens w:val="0"/>
              <w:spacing w:before="40" w:after="40" w:line="220" w:lineRule="exact"/>
              <w:ind w:right="113"/>
              <w:jc w:val="right"/>
              <w:rPr>
                <w:sz w:val="18"/>
              </w:rPr>
            </w:pPr>
            <w:r w:rsidRPr="00CE1D6A">
              <w:rPr>
                <w:sz w:val="18"/>
              </w:rPr>
              <w:t>6</w:t>
            </w:r>
            <w:r w:rsidR="000C709A" w:rsidRPr="00CE1D6A">
              <w:rPr>
                <w:sz w:val="18"/>
              </w:rPr>
              <w:t xml:space="preserve"> </w:t>
            </w:r>
            <w:r w:rsidRPr="00CE1D6A">
              <w:rPr>
                <w:sz w:val="18"/>
              </w:rPr>
              <w:t>214</w:t>
            </w:r>
          </w:p>
        </w:tc>
      </w:tr>
      <w:tr w:rsidR="004D48F2" w:rsidRPr="00CE1D6A" w:rsidTr="000C709A">
        <w:tc>
          <w:tcPr>
            <w:tcW w:w="1047" w:type="dxa"/>
            <w:shd w:val="clear" w:color="auto" w:fill="auto"/>
            <w:hideMark/>
          </w:tcPr>
          <w:p w:rsidR="004D48F2" w:rsidRPr="00CE1D6A" w:rsidRDefault="004D48F2" w:rsidP="000C709A">
            <w:pPr>
              <w:suppressAutoHyphens w:val="0"/>
              <w:spacing w:before="40" w:after="40" w:line="220" w:lineRule="exact"/>
              <w:ind w:right="113"/>
              <w:rPr>
                <w:sz w:val="18"/>
              </w:rPr>
            </w:pPr>
            <w:r w:rsidRPr="00CE1D6A">
              <w:rPr>
                <w:sz w:val="18"/>
              </w:rPr>
              <w:t>2011</w:t>
            </w:r>
          </w:p>
        </w:tc>
        <w:tc>
          <w:tcPr>
            <w:tcW w:w="1196" w:type="dxa"/>
            <w:shd w:val="clear" w:color="auto" w:fill="auto"/>
            <w:vAlign w:val="bottom"/>
            <w:hideMark/>
          </w:tcPr>
          <w:p w:rsidR="004D48F2" w:rsidRPr="00CE1D6A" w:rsidRDefault="004D48F2" w:rsidP="000C709A">
            <w:pPr>
              <w:suppressAutoHyphens w:val="0"/>
              <w:spacing w:before="40" w:after="40" w:line="220" w:lineRule="exact"/>
              <w:ind w:right="113"/>
              <w:jc w:val="right"/>
              <w:rPr>
                <w:sz w:val="18"/>
              </w:rPr>
            </w:pPr>
            <w:r w:rsidRPr="00CE1D6A">
              <w:rPr>
                <w:sz w:val="18"/>
              </w:rPr>
              <w:t>1</w:t>
            </w:r>
            <w:r w:rsidR="000C709A" w:rsidRPr="00CE1D6A">
              <w:rPr>
                <w:sz w:val="18"/>
              </w:rPr>
              <w:t xml:space="preserve"> </w:t>
            </w:r>
            <w:r w:rsidRPr="00CE1D6A">
              <w:rPr>
                <w:sz w:val="18"/>
              </w:rPr>
              <w:t>564</w:t>
            </w:r>
          </w:p>
        </w:tc>
        <w:tc>
          <w:tcPr>
            <w:tcW w:w="1196" w:type="dxa"/>
            <w:shd w:val="clear" w:color="auto" w:fill="auto"/>
            <w:vAlign w:val="bottom"/>
            <w:hideMark/>
          </w:tcPr>
          <w:p w:rsidR="004D48F2" w:rsidRPr="00CE1D6A" w:rsidRDefault="004D48F2" w:rsidP="000C709A">
            <w:pPr>
              <w:suppressAutoHyphens w:val="0"/>
              <w:spacing w:before="40" w:after="40" w:line="220" w:lineRule="exact"/>
              <w:ind w:right="113"/>
              <w:jc w:val="right"/>
              <w:rPr>
                <w:sz w:val="18"/>
              </w:rPr>
            </w:pPr>
            <w:r w:rsidRPr="00CE1D6A">
              <w:rPr>
                <w:sz w:val="18"/>
              </w:rPr>
              <w:t>1</w:t>
            </w:r>
            <w:r w:rsidR="000C709A" w:rsidRPr="00CE1D6A">
              <w:rPr>
                <w:sz w:val="18"/>
              </w:rPr>
              <w:t xml:space="preserve"> </w:t>
            </w:r>
            <w:r w:rsidRPr="00CE1D6A">
              <w:rPr>
                <w:sz w:val="18"/>
              </w:rPr>
              <w:t>524</w:t>
            </w:r>
          </w:p>
        </w:tc>
        <w:tc>
          <w:tcPr>
            <w:tcW w:w="1844" w:type="dxa"/>
            <w:shd w:val="clear" w:color="auto" w:fill="auto"/>
            <w:vAlign w:val="bottom"/>
            <w:hideMark/>
          </w:tcPr>
          <w:p w:rsidR="004D48F2" w:rsidRPr="00CE1D6A" w:rsidRDefault="004D48F2" w:rsidP="000C709A">
            <w:pPr>
              <w:suppressAutoHyphens w:val="0"/>
              <w:spacing w:before="40" w:after="40" w:line="220" w:lineRule="exact"/>
              <w:ind w:right="113"/>
              <w:jc w:val="right"/>
              <w:rPr>
                <w:sz w:val="18"/>
              </w:rPr>
            </w:pPr>
            <w:r w:rsidRPr="00CE1D6A">
              <w:rPr>
                <w:sz w:val="18"/>
              </w:rPr>
              <w:t>10</w:t>
            </w:r>
            <w:r w:rsidR="000C709A" w:rsidRPr="00CE1D6A">
              <w:rPr>
                <w:sz w:val="18"/>
              </w:rPr>
              <w:t xml:space="preserve"> </w:t>
            </w:r>
            <w:r w:rsidRPr="00CE1D6A">
              <w:rPr>
                <w:sz w:val="18"/>
              </w:rPr>
              <w:t>820</w:t>
            </w:r>
          </w:p>
        </w:tc>
        <w:tc>
          <w:tcPr>
            <w:tcW w:w="2087" w:type="dxa"/>
            <w:shd w:val="clear" w:color="auto" w:fill="auto"/>
            <w:vAlign w:val="bottom"/>
            <w:hideMark/>
          </w:tcPr>
          <w:p w:rsidR="004D48F2" w:rsidRPr="00CE1D6A" w:rsidRDefault="004D48F2" w:rsidP="000C709A">
            <w:pPr>
              <w:suppressAutoHyphens w:val="0"/>
              <w:spacing w:before="40" w:after="40" w:line="220" w:lineRule="exact"/>
              <w:ind w:right="113"/>
              <w:jc w:val="right"/>
              <w:rPr>
                <w:sz w:val="18"/>
              </w:rPr>
            </w:pPr>
            <w:r w:rsidRPr="00CE1D6A">
              <w:rPr>
                <w:sz w:val="18"/>
              </w:rPr>
              <w:t>5</w:t>
            </w:r>
            <w:r w:rsidR="000C709A" w:rsidRPr="00CE1D6A">
              <w:rPr>
                <w:sz w:val="18"/>
              </w:rPr>
              <w:t xml:space="preserve"> </w:t>
            </w:r>
            <w:r w:rsidRPr="00CE1D6A">
              <w:rPr>
                <w:sz w:val="18"/>
              </w:rPr>
              <w:t>021</w:t>
            </w:r>
          </w:p>
        </w:tc>
      </w:tr>
      <w:tr w:rsidR="004D48F2" w:rsidRPr="00CE1D6A" w:rsidTr="000C709A">
        <w:tc>
          <w:tcPr>
            <w:tcW w:w="1047" w:type="dxa"/>
            <w:shd w:val="clear" w:color="auto" w:fill="auto"/>
            <w:hideMark/>
          </w:tcPr>
          <w:p w:rsidR="004D48F2" w:rsidRPr="00CE1D6A" w:rsidRDefault="004D48F2" w:rsidP="000C709A">
            <w:pPr>
              <w:suppressAutoHyphens w:val="0"/>
              <w:spacing w:before="40" w:after="40" w:line="220" w:lineRule="exact"/>
              <w:ind w:right="113"/>
              <w:rPr>
                <w:sz w:val="18"/>
              </w:rPr>
            </w:pPr>
            <w:r w:rsidRPr="00CE1D6A">
              <w:rPr>
                <w:sz w:val="18"/>
              </w:rPr>
              <w:t>2012</w:t>
            </w:r>
          </w:p>
        </w:tc>
        <w:tc>
          <w:tcPr>
            <w:tcW w:w="1196" w:type="dxa"/>
            <w:shd w:val="clear" w:color="auto" w:fill="auto"/>
            <w:vAlign w:val="bottom"/>
            <w:hideMark/>
          </w:tcPr>
          <w:p w:rsidR="004D48F2" w:rsidRPr="00CE1D6A" w:rsidRDefault="004D48F2" w:rsidP="000C709A">
            <w:pPr>
              <w:suppressAutoHyphens w:val="0"/>
              <w:spacing w:before="40" w:after="40" w:line="220" w:lineRule="exact"/>
              <w:ind w:right="113"/>
              <w:jc w:val="right"/>
              <w:rPr>
                <w:sz w:val="18"/>
              </w:rPr>
            </w:pPr>
            <w:r w:rsidRPr="00CE1D6A">
              <w:rPr>
                <w:sz w:val="18"/>
              </w:rPr>
              <w:t>1</w:t>
            </w:r>
            <w:r w:rsidR="000C709A" w:rsidRPr="00CE1D6A">
              <w:rPr>
                <w:sz w:val="18"/>
              </w:rPr>
              <w:t xml:space="preserve"> </w:t>
            </w:r>
            <w:r w:rsidRPr="00CE1D6A">
              <w:rPr>
                <w:sz w:val="18"/>
              </w:rPr>
              <w:t>459</w:t>
            </w:r>
          </w:p>
        </w:tc>
        <w:tc>
          <w:tcPr>
            <w:tcW w:w="1196" w:type="dxa"/>
            <w:shd w:val="clear" w:color="auto" w:fill="auto"/>
            <w:vAlign w:val="bottom"/>
            <w:hideMark/>
          </w:tcPr>
          <w:p w:rsidR="004D48F2" w:rsidRPr="00CE1D6A" w:rsidRDefault="004D48F2" w:rsidP="000C709A">
            <w:pPr>
              <w:suppressAutoHyphens w:val="0"/>
              <w:spacing w:before="40" w:after="40" w:line="220" w:lineRule="exact"/>
              <w:ind w:right="113"/>
              <w:jc w:val="right"/>
              <w:rPr>
                <w:sz w:val="18"/>
              </w:rPr>
            </w:pPr>
            <w:r w:rsidRPr="00CE1D6A">
              <w:rPr>
                <w:sz w:val="18"/>
              </w:rPr>
              <w:t>1</w:t>
            </w:r>
            <w:r w:rsidR="000C709A" w:rsidRPr="00CE1D6A">
              <w:rPr>
                <w:sz w:val="18"/>
              </w:rPr>
              <w:t xml:space="preserve"> </w:t>
            </w:r>
            <w:r w:rsidRPr="00CE1D6A">
              <w:rPr>
                <w:sz w:val="18"/>
              </w:rPr>
              <w:t>564</w:t>
            </w:r>
          </w:p>
        </w:tc>
        <w:tc>
          <w:tcPr>
            <w:tcW w:w="1844" w:type="dxa"/>
            <w:shd w:val="clear" w:color="auto" w:fill="auto"/>
            <w:vAlign w:val="bottom"/>
            <w:hideMark/>
          </w:tcPr>
          <w:p w:rsidR="004D48F2" w:rsidRPr="00CE1D6A" w:rsidRDefault="004D48F2" w:rsidP="000C709A">
            <w:pPr>
              <w:suppressAutoHyphens w:val="0"/>
              <w:spacing w:before="40" w:after="40" w:line="220" w:lineRule="exact"/>
              <w:ind w:right="113"/>
              <w:jc w:val="right"/>
              <w:rPr>
                <w:sz w:val="18"/>
              </w:rPr>
            </w:pPr>
            <w:r w:rsidRPr="00CE1D6A">
              <w:rPr>
                <w:sz w:val="18"/>
              </w:rPr>
              <w:t>11</w:t>
            </w:r>
            <w:r w:rsidR="000C709A" w:rsidRPr="00CE1D6A">
              <w:rPr>
                <w:sz w:val="18"/>
              </w:rPr>
              <w:t xml:space="preserve"> </w:t>
            </w:r>
            <w:r w:rsidRPr="00CE1D6A">
              <w:rPr>
                <w:sz w:val="18"/>
              </w:rPr>
              <w:t>119</w:t>
            </w:r>
          </w:p>
        </w:tc>
        <w:tc>
          <w:tcPr>
            <w:tcW w:w="2087" w:type="dxa"/>
            <w:shd w:val="clear" w:color="auto" w:fill="auto"/>
            <w:vAlign w:val="bottom"/>
            <w:hideMark/>
          </w:tcPr>
          <w:p w:rsidR="004D48F2" w:rsidRPr="00CE1D6A" w:rsidRDefault="004D48F2" w:rsidP="000C709A">
            <w:pPr>
              <w:suppressAutoHyphens w:val="0"/>
              <w:spacing w:before="40" w:after="40" w:line="220" w:lineRule="exact"/>
              <w:ind w:right="113"/>
              <w:jc w:val="right"/>
              <w:rPr>
                <w:sz w:val="18"/>
              </w:rPr>
            </w:pPr>
            <w:r w:rsidRPr="00CE1D6A">
              <w:rPr>
                <w:sz w:val="18"/>
              </w:rPr>
              <w:t>5</w:t>
            </w:r>
            <w:r w:rsidR="000C709A" w:rsidRPr="00CE1D6A">
              <w:rPr>
                <w:sz w:val="18"/>
              </w:rPr>
              <w:t xml:space="preserve"> </w:t>
            </w:r>
            <w:r w:rsidRPr="00CE1D6A">
              <w:rPr>
                <w:sz w:val="18"/>
              </w:rPr>
              <w:t>425</w:t>
            </w:r>
          </w:p>
        </w:tc>
      </w:tr>
      <w:tr w:rsidR="004D48F2" w:rsidRPr="00CE1D6A" w:rsidTr="000C709A">
        <w:tc>
          <w:tcPr>
            <w:tcW w:w="1047" w:type="dxa"/>
            <w:shd w:val="clear" w:color="auto" w:fill="auto"/>
            <w:hideMark/>
          </w:tcPr>
          <w:p w:rsidR="004D48F2" w:rsidRPr="00CE1D6A" w:rsidRDefault="004D48F2" w:rsidP="000C709A">
            <w:pPr>
              <w:suppressAutoHyphens w:val="0"/>
              <w:spacing w:before="40" w:after="40" w:line="220" w:lineRule="exact"/>
              <w:ind w:right="113"/>
              <w:rPr>
                <w:sz w:val="18"/>
              </w:rPr>
            </w:pPr>
            <w:r w:rsidRPr="00CE1D6A">
              <w:rPr>
                <w:sz w:val="18"/>
              </w:rPr>
              <w:t>2013</w:t>
            </w:r>
          </w:p>
        </w:tc>
        <w:tc>
          <w:tcPr>
            <w:tcW w:w="1196" w:type="dxa"/>
            <w:shd w:val="clear" w:color="auto" w:fill="auto"/>
            <w:vAlign w:val="bottom"/>
            <w:hideMark/>
          </w:tcPr>
          <w:p w:rsidR="004D48F2" w:rsidRPr="00CE1D6A" w:rsidRDefault="004D48F2" w:rsidP="000C709A">
            <w:pPr>
              <w:suppressAutoHyphens w:val="0"/>
              <w:spacing w:before="40" w:after="40" w:line="220" w:lineRule="exact"/>
              <w:ind w:right="113"/>
              <w:jc w:val="right"/>
              <w:rPr>
                <w:sz w:val="18"/>
              </w:rPr>
            </w:pPr>
            <w:r w:rsidRPr="00CE1D6A">
              <w:rPr>
                <w:sz w:val="18"/>
              </w:rPr>
              <w:t>1</w:t>
            </w:r>
            <w:r w:rsidR="000C709A" w:rsidRPr="00CE1D6A">
              <w:rPr>
                <w:sz w:val="18"/>
              </w:rPr>
              <w:t xml:space="preserve"> </w:t>
            </w:r>
            <w:r w:rsidRPr="00CE1D6A">
              <w:rPr>
                <w:sz w:val="18"/>
              </w:rPr>
              <w:t>603</w:t>
            </w:r>
          </w:p>
        </w:tc>
        <w:tc>
          <w:tcPr>
            <w:tcW w:w="1196" w:type="dxa"/>
            <w:shd w:val="clear" w:color="auto" w:fill="auto"/>
            <w:vAlign w:val="bottom"/>
            <w:hideMark/>
          </w:tcPr>
          <w:p w:rsidR="004D48F2" w:rsidRPr="00CE1D6A" w:rsidRDefault="004D48F2" w:rsidP="000C709A">
            <w:pPr>
              <w:suppressAutoHyphens w:val="0"/>
              <w:spacing w:before="40" w:after="40" w:line="220" w:lineRule="exact"/>
              <w:ind w:right="113"/>
              <w:jc w:val="right"/>
              <w:rPr>
                <w:sz w:val="18"/>
              </w:rPr>
            </w:pPr>
            <w:r w:rsidRPr="00CE1D6A">
              <w:rPr>
                <w:sz w:val="18"/>
              </w:rPr>
              <w:t>1</w:t>
            </w:r>
            <w:r w:rsidR="000C709A" w:rsidRPr="00CE1D6A">
              <w:rPr>
                <w:sz w:val="18"/>
              </w:rPr>
              <w:t xml:space="preserve"> </w:t>
            </w:r>
            <w:r w:rsidRPr="00CE1D6A">
              <w:rPr>
                <w:sz w:val="18"/>
              </w:rPr>
              <w:t>582</w:t>
            </w:r>
          </w:p>
        </w:tc>
        <w:tc>
          <w:tcPr>
            <w:tcW w:w="1844" w:type="dxa"/>
            <w:shd w:val="clear" w:color="auto" w:fill="auto"/>
            <w:vAlign w:val="bottom"/>
            <w:hideMark/>
          </w:tcPr>
          <w:p w:rsidR="004D48F2" w:rsidRPr="00CE1D6A" w:rsidRDefault="004D48F2" w:rsidP="000C709A">
            <w:pPr>
              <w:suppressAutoHyphens w:val="0"/>
              <w:spacing w:before="40" w:after="40" w:line="220" w:lineRule="exact"/>
              <w:ind w:right="113"/>
              <w:jc w:val="right"/>
              <w:rPr>
                <w:sz w:val="18"/>
              </w:rPr>
            </w:pPr>
            <w:r w:rsidRPr="00CE1D6A">
              <w:rPr>
                <w:sz w:val="18"/>
              </w:rPr>
              <w:t>11</w:t>
            </w:r>
            <w:r w:rsidR="000C709A" w:rsidRPr="00CE1D6A">
              <w:rPr>
                <w:sz w:val="18"/>
              </w:rPr>
              <w:t xml:space="preserve"> </w:t>
            </w:r>
            <w:r w:rsidRPr="00CE1D6A">
              <w:rPr>
                <w:sz w:val="18"/>
              </w:rPr>
              <w:t>092</w:t>
            </w:r>
          </w:p>
        </w:tc>
        <w:tc>
          <w:tcPr>
            <w:tcW w:w="2087" w:type="dxa"/>
            <w:shd w:val="clear" w:color="auto" w:fill="auto"/>
            <w:vAlign w:val="bottom"/>
            <w:hideMark/>
          </w:tcPr>
          <w:p w:rsidR="004D48F2" w:rsidRPr="00CE1D6A" w:rsidRDefault="004D48F2" w:rsidP="000C709A">
            <w:pPr>
              <w:suppressAutoHyphens w:val="0"/>
              <w:spacing w:before="40" w:after="40" w:line="220" w:lineRule="exact"/>
              <w:ind w:right="113"/>
              <w:jc w:val="right"/>
              <w:rPr>
                <w:sz w:val="18"/>
              </w:rPr>
            </w:pPr>
            <w:r w:rsidRPr="00CE1D6A">
              <w:rPr>
                <w:sz w:val="18"/>
              </w:rPr>
              <w:t>5</w:t>
            </w:r>
            <w:r w:rsidR="000C709A" w:rsidRPr="00CE1D6A">
              <w:rPr>
                <w:sz w:val="18"/>
              </w:rPr>
              <w:t xml:space="preserve"> </w:t>
            </w:r>
            <w:r w:rsidRPr="00CE1D6A">
              <w:rPr>
                <w:sz w:val="18"/>
              </w:rPr>
              <w:t>121</w:t>
            </w:r>
          </w:p>
        </w:tc>
      </w:tr>
      <w:tr w:rsidR="004D48F2" w:rsidRPr="00CE1D6A" w:rsidTr="000C709A">
        <w:tc>
          <w:tcPr>
            <w:tcW w:w="1047" w:type="dxa"/>
            <w:shd w:val="clear" w:color="auto" w:fill="auto"/>
            <w:hideMark/>
          </w:tcPr>
          <w:p w:rsidR="004D48F2" w:rsidRPr="00CE1D6A" w:rsidRDefault="004D48F2" w:rsidP="000C709A">
            <w:pPr>
              <w:suppressAutoHyphens w:val="0"/>
              <w:spacing w:before="40" w:after="40" w:line="220" w:lineRule="exact"/>
              <w:ind w:right="113"/>
              <w:rPr>
                <w:sz w:val="18"/>
              </w:rPr>
            </w:pPr>
            <w:r w:rsidRPr="00CE1D6A">
              <w:rPr>
                <w:sz w:val="18"/>
              </w:rPr>
              <w:t>2014</w:t>
            </w:r>
          </w:p>
        </w:tc>
        <w:tc>
          <w:tcPr>
            <w:tcW w:w="1196" w:type="dxa"/>
            <w:shd w:val="clear" w:color="auto" w:fill="auto"/>
            <w:vAlign w:val="bottom"/>
            <w:hideMark/>
          </w:tcPr>
          <w:p w:rsidR="004D48F2" w:rsidRPr="00CE1D6A" w:rsidRDefault="004D48F2" w:rsidP="000C709A">
            <w:pPr>
              <w:suppressAutoHyphens w:val="0"/>
              <w:spacing w:before="40" w:after="40" w:line="220" w:lineRule="exact"/>
              <w:ind w:right="113"/>
              <w:jc w:val="right"/>
              <w:rPr>
                <w:sz w:val="18"/>
              </w:rPr>
            </w:pPr>
            <w:r w:rsidRPr="00CE1D6A">
              <w:rPr>
                <w:sz w:val="18"/>
              </w:rPr>
              <w:t>1</w:t>
            </w:r>
            <w:r w:rsidR="000C709A" w:rsidRPr="00CE1D6A">
              <w:rPr>
                <w:sz w:val="18"/>
              </w:rPr>
              <w:t xml:space="preserve"> </w:t>
            </w:r>
            <w:r w:rsidRPr="00CE1D6A">
              <w:rPr>
                <w:sz w:val="18"/>
              </w:rPr>
              <w:t>609</w:t>
            </w:r>
          </w:p>
        </w:tc>
        <w:tc>
          <w:tcPr>
            <w:tcW w:w="1196" w:type="dxa"/>
            <w:shd w:val="clear" w:color="auto" w:fill="auto"/>
            <w:vAlign w:val="bottom"/>
            <w:hideMark/>
          </w:tcPr>
          <w:p w:rsidR="004D48F2" w:rsidRPr="00CE1D6A" w:rsidRDefault="004D48F2" w:rsidP="000C709A">
            <w:pPr>
              <w:suppressAutoHyphens w:val="0"/>
              <w:spacing w:before="40" w:after="40" w:line="220" w:lineRule="exact"/>
              <w:ind w:right="113"/>
              <w:jc w:val="right"/>
              <w:rPr>
                <w:sz w:val="18"/>
              </w:rPr>
            </w:pPr>
            <w:r w:rsidRPr="00CE1D6A">
              <w:rPr>
                <w:sz w:val="18"/>
              </w:rPr>
              <w:t>1</w:t>
            </w:r>
            <w:r w:rsidR="000C709A" w:rsidRPr="00CE1D6A">
              <w:rPr>
                <w:sz w:val="18"/>
              </w:rPr>
              <w:t xml:space="preserve"> </w:t>
            </w:r>
            <w:r w:rsidRPr="00CE1D6A">
              <w:rPr>
                <w:sz w:val="18"/>
              </w:rPr>
              <w:t>588</w:t>
            </w:r>
          </w:p>
        </w:tc>
        <w:tc>
          <w:tcPr>
            <w:tcW w:w="1844" w:type="dxa"/>
            <w:shd w:val="clear" w:color="auto" w:fill="auto"/>
            <w:vAlign w:val="bottom"/>
            <w:hideMark/>
          </w:tcPr>
          <w:p w:rsidR="004D48F2" w:rsidRPr="00CE1D6A" w:rsidRDefault="004D48F2" w:rsidP="000C709A">
            <w:pPr>
              <w:suppressAutoHyphens w:val="0"/>
              <w:spacing w:before="40" w:after="40" w:line="220" w:lineRule="exact"/>
              <w:ind w:right="113"/>
              <w:jc w:val="right"/>
              <w:rPr>
                <w:sz w:val="18"/>
              </w:rPr>
            </w:pPr>
            <w:r w:rsidRPr="00CE1D6A">
              <w:rPr>
                <w:sz w:val="18"/>
              </w:rPr>
              <w:t>11</w:t>
            </w:r>
            <w:r w:rsidR="000C709A" w:rsidRPr="00CE1D6A">
              <w:rPr>
                <w:sz w:val="18"/>
              </w:rPr>
              <w:t xml:space="preserve"> </w:t>
            </w:r>
            <w:r w:rsidRPr="00CE1D6A">
              <w:rPr>
                <w:sz w:val="18"/>
              </w:rPr>
              <w:t>136</w:t>
            </w:r>
          </w:p>
        </w:tc>
        <w:tc>
          <w:tcPr>
            <w:tcW w:w="2087" w:type="dxa"/>
            <w:shd w:val="clear" w:color="auto" w:fill="auto"/>
            <w:vAlign w:val="bottom"/>
            <w:hideMark/>
          </w:tcPr>
          <w:p w:rsidR="004D48F2" w:rsidRPr="00CE1D6A" w:rsidRDefault="004D48F2" w:rsidP="000C709A">
            <w:pPr>
              <w:suppressAutoHyphens w:val="0"/>
              <w:spacing w:before="40" w:after="40" w:line="220" w:lineRule="exact"/>
              <w:ind w:right="113"/>
              <w:jc w:val="right"/>
              <w:rPr>
                <w:sz w:val="18"/>
              </w:rPr>
            </w:pPr>
            <w:r w:rsidRPr="00CE1D6A">
              <w:rPr>
                <w:sz w:val="18"/>
              </w:rPr>
              <w:t>5</w:t>
            </w:r>
            <w:r w:rsidR="000C709A" w:rsidRPr="00CE1D6A">
              <w:rPr>
                <w:sz w:val="18"/>
              </w:rPr>
              <w:t xml:space="preserve"> </w:t>
            </w:r>
            <w:r w:rsidRPr="00CE1D6A">
              <w:rPr>
                <w:sz w:val="18"/>
              </w:rPr>
              <w:t>141</w:t>
            </w:r>
          </w:p>
        </w:tc>
      </w:tr>
      <w:tr w:rsidR="004D48F2" w:rsidRPr="00CE1D6A" w:rsidTr="000C709A">
        <w:tc>
          <w:tcPr>
            <w:tcW w:w="1047" w:type="dxa"/>
            <w:shd w:val="clear" w:color="auto" w:fill="auto"/>
            <w:hideMark/>
          </w:tcPr>
          <w:p w:rsidR="004D48F2" w:rsidRPr="00CE1D6A" w:rsidRDefault="004D48F2" w:rsidP="000C709A">
            <w:pPr>
              <w:suppressAutoHyphens w:val="0"/>
              <w:spacing w:before="40" w:after="40" w:line="220" w:lineRule="exact"/>
              <w:ind w:right="113"/>
              <w:rPr>
                <w:sz w:val="18"/>
              </w:rPr>
            </w:pPr>
            <w:r w:rsidRPr="00CE1D6A">
              <w:rPr>
                <w:sz w:val="18"/>
              </w:rPr>
              <w:t>2015</w:t>
            </w:r>
          </w:p>
        </w:tc>
        <w:tc>
          <w:tcPr>
            <w:tcW w:w="1196" w:type="dxa"/>
            <w:shd w:val="clear" w:color="auto" w:fill="auto"/>
            <w:vAlign w:val="bottom"/>
            <w:hideMark/>
          </w:tcPr>
          <w:p w:rsidR="004D48F2" w:rsidRPr="00CE1D6A" w:rsidRDefault="004D48F2" w:rsidP="000C709A">
            <w:pPr>
              <w:suppressAutoHyphens w:val="0"/>
              <w:spacing w:before="40" w:after="40" w:line="220" w:lineRule="exact"/>
              <w:ind w:right="113"/>
              <w:jc w:val="right"/>
              <w:rPr>
                <w:sz w:val="18"/>
              </w:rPr>
            </w:pPr>
            <w:r w:rsidRPr="00CE1D6A">
              <w:rPr>
                <w:sz w:val="18"/>
              </w:rPr>
              <w:t>1</w:t>
            </w:r>
            <w:r w:rsidR="000C709A" w:rsidRPr="00CE1D6A">
              <w:rPr>
                <w:sz w:val="18"/>
              </w:rPr>
              <w:t xml:space="preserve"> </w:t>
            </w:r>
            <w:r w:rsidRPr="00CE1D6A">
              <w:rPr>
                <w:sz w:val="18"/>
              </w:rPr>
              <w:t>541</w:t>
            </w:r>
          </w:p>
        </w:tc>
        <w:tc>
          <w:tcPr>
            <w:tcW w:w="1196" w:type="dxa"/>
            <w:shd w:val="clear" w:color="auto" w:fill="auto"/>
            <w:vAlign w:val="bottom"/>
            <w:hideMark/>
          </w:tcPr>
          <w:p w:rsidR="004D48F2" w:rsidRPr="00CE1D6A" w:rsidRDefault="004D48F2" w:rsidP="000C709A">
            <w:pPr>
              <w:suppressAutoHyphens w:val="0"/>
              <w:spacing w:before="40" w:after="40" w:line="220" w:lineRule="exact"/>
              <w:ind w:right="113"/>
              <w:jc w:val="right"/>
              <w:rPr>
                <w:sz w:val="18"/>
              </w:rPr>
            </w:pPr>
            <w:r w:rsidRPr="00CE1D6A">
              <w:rPr>
                <w:sz w:val="18"/>
              </w:rPr>
              <w:t>1</w:t>
            </w:r>
            <w:r w:rsidR="000C709A" w:rsidRPr="00CE1D6A">
              <w:rPr>
                <w:sz w:val="18"/>
              </w:rPr>
              <w:t xml:space="preserve"> </w:t>
            </w:r>
            <w:r w:rsidRPr="00CE1D6A">
              <w:rPr>
                <w:sz w:val="18"/>
              </w:rPr>
              <w:t>520</w:t>
            </w:r>
          </w:p>
        </w:tc>
        <w:tc>
          <w:tcPr>
            <w:tcW w:w="1844" w:type="dxa"/>
            <w:shd w:val="clear" w:color="auto" w:fill="auto"/>
            <w:vAlign w:val="bottom"/>
            <w:hideMark/>
          </w:tcPr>
          <w:p w:rsidR="004D48F2" w:rsidRPr="00CE1D6A" w:rsidRDefault="004D48F2" w:rsidP="000C709A">
            <w:pPr>
              <w:suppressAutoHyphens w:val="0"/>
              <w:spacing w:before="40" w:after="40" w:line="220" w:lineRule="exact"/>
              <w:ind w:right="113"/>
              <w:jc w:val="right"/>
              <w:rPr>
                <w:sz w:val="18"/>
              </w:rPr>
            </w:pPr>
            <w:r w:rsidRPr="00CE1D6A">
              <w:rPr>
                <w:sz w:val="18"/>
              </w:rPr>
              <w:t>10</w:t>
            </w:r>
            <w:r w:rsidR="000C709A" w:rsidRPr="00CE1D6A">
              <w:rPr>
                <w:sz w:val="18"/>
              </w:rPr>
              <w:t xml:space="preserve"> </w:t>
            </w:r>
            <w:r w:rsidRPr="00CE1D6A">
              <w:rPr>
                <w:sz w:val="18"/>
              </w:rPr>
              <w:t>669</w:t>
            </w:r>
          </w:p>
        </w:tc>
        <w:tc>
          <w:tcPr>
            <w:tcW w:w="2087" w:type="dxa"/>
            <w:shd w:val="clear" w:color="auto" w:fill="auto"/>
            <w:vAlign w:val="bottom"/>
            <w:hideMark/>
          </w:tcPr>
          <w:p w:rsidR="004D48F2" w:rsidRPr="00CE1D6A" w:rsidRDefault="004D48F2" w:rsidP="000C709A">
            <w:pPr>
              <w:suppressAutoHyphens w:val="0"/>
              <w:spacing w:before="40" w:after="40" w:line="220" w:lineRule="exact"/>
              <w:ind w:right="113"/>
              <w:jc w:val="right"/>
              <w:rPr>
                <w:sz w:val="18"/>
              </w:rPr>
            </w:pPr>
            <w:r w:rsidRPr="00CE1D6A">
              <w:rPr>
                <w:sz w:val="18"/>
              </w:rPr>
              <w:t>4</w:t>
            </w:r>
            <w:r w:rsidR="000C709A" w:rsidRPr="00CE1D6A">
              <w:rPr>
                <w:sz w:val="18"/>
              </w:rPr>
              <w:t xml:space="preserve"> </w:t>
            </w:r>
            <w:r w:rsidRPr="00CE1D6A">
              <w:rPr>
                <w:sz w:val="18"/>
              </w:rPr>
              <w:t>920</w:t>
            </w:r>
          </w:p>
        </w:tc>
      </w:tr>
      <w:tr w:rsidR="004D48F2" w:rsidRPr="00CE1D6A" w:rsidTr="000C709A">
        <w:tc>
          <w:tcPr>
            <w:tcW w:w="1047" w:type="dxa"/>
            <w:shd w:val="clear" w:color="auto" w:fill="auto"/>
            <w:hideMark/>
          </w:tcPr>
          <w:p w:rsidR="004D48F2" w:rsidRPr="00CE1D6A" w:rsidRDefault="004D48F2" w:rsidP="000C709A">
            <w:pPr>
              <w:suppressAutoHyphens w:val="0"/>
              <w:spacing w:before="40" w:after="40" w:line="220" w:lineRule="exact"/>
              <w:ind w:right="113"/>
              <w:rPr>
                <w:sz w:val="18"/>
              </w:rPr>
            </w:pPr>
            <w:r w:rsidRPr="00CE1D6A">
              <w:rPr>
                <w:sz w:val="18"/>
              </w:rPr>
              <w:t>2016</w:t>
            </w:r>
          </w:p>
        </w:tc>
        <w:tc>
          <w:tcPr>
            <w:tcW w:w="1196" w:type="dxa"/>
            <w:shd w:val="clear" w:color="auto" w:fill="auto"/>
            <w:vAlign w:val="bottom"/>
            <w:hideMark/>
          </w:tcPr>
          <w:p w:rsidR="004D48F2" w:rsidRPr="00CE1D6A" w:rsidRDefault="004D48F2" w:rsidP="000C709A">
            <w:pPr>
              <w:suppressAutoHyphens w:val="0"/>
              <w:spacing w:before="40" w:after="40" w:line="220" w:lineRule="exact"/>
              <w:ind w:right="113"/>
              <w:jc w:val="right"/>
              <w:rPr>
                <w:sz w:val="18"/>
              </w:rPr>
            </w:pPr>
            <w:r w:rsidRPr="00CE1D6A">
              <w:rPr>
                <w:sz w:val="18"/>
              </w:rPr>
              <w:t>1</w:t>
            </w:r>
            <w:r w:rsidR="000C709A" w:rsidRPr="00CE1D6A">
              <w:rPr>
                <w:sz w:val="18"/>
              </w:rPr>
              <w:t xml:space="preserve"> </w:t>
            </w:r>
            <w:r w:rsidRPr="00CE1D6A">
              <w:rPr>
                <w:sz w:val="18"/>
              </w:rPr>
              <w:t>555</w:t>
            </w:r>
          </w:p>
        </w:tc>
        <w:tc>
          <w:tcPr>
            <w:tcW w:w="1196" w:type="dxa"/>
            <w:shd w:val="clear" w:color="auto" w:fill="auto"/>
            <w:vAlign w:val="bottom"/>
            <w:hideMark/>
          </w:tcPr>
          <w:p w:rsidR="004D48F2" w:rsidRPr="00CE1D6A" w:rsidRDefault="004D48F2" w:rsidP="000C709A">
            <w:pPr>
              <w:suppressAutoHyphens w:val="0"/>
              <w:spacing w:before="40" w:after="40" w:line="220" w:lineRule="exact"/>
              <w:ind w:right="113"/>
              <w:jc w:val="right"/>
              <w:rPr>
                <w:sz w:val="18"/>
              </w:rPr>
            </w:pPr>
            <w:r w:rsidRPr="00CE1D6A">
              <w:rPr>
                <w:sz w:val="18"/>
              </w:rPr>
              <w:t>1</w:t>
            </w:r>
            <w:r w:rsidR="000C709A" w:rsidRPr="00CE1D6A">
              <w:rPr>
                <w:sz w:val="18"/>
              </w:rPr>
              <w:t xml:space="preserve"> </w:t>
            </w:r>
            <w:r w:rsidRPr="00CE1D6A">
              <w:rPr>
                <w:sz w:val="18"/>
              </w:rPr>
              <w:t>458</w:t>
            </w:r>
          </w:p>
        </w:tc>
        <w:tc>
          <w:tcPr>
            <w:tcW w:w="1844" w:type="dxa"/>
            <w:shd w:val="clear" w:color="auto" w:fill="auto"/>
            <w:vAlign w:val="bottom"/>
            <w:hideMark/>
          </w:tcPr>
          <w:p w:rsidR="004D48F2" w:rsidRPr="00CE1D6A" w:rsidRDefault="004D48F2" w:rsidP="000C709A">
            <w:pPr>
              <w:suppressAutoHyphens w:val="0"/>
              <w:spacing w:before="40" w:after="40" w:line="220" w:lineRule="exact"/>
              <w:ind w:right="113"/>
              <w:jc w:val="right"/>
              <w:rPr>
                <w:sz w:val="18"/>
              </w:rPr>
            </w:pPr>
            <w:r w:rsidRPr="00CE1D6A">
              <w:rPr>
                <w:sz w:val="18"/>
              </w:rPr>
              <w:t>11</w:t>
            </w:r>
            <w:r w:rsidR="000C709A" w:rsidRPr="00CE1D6A">
              <w:rPr>
                <w:sz w:val="18"/>
              </w:rPr>
              <w:t xml:space="preserve"> </w:t>
            </w:r>
            <w:r w:rsidRPr="00CE1D6A">
              <w:rPr>
                <w:sz w:val="18"/>
              </w:rPr>
              <w:t>602</w:t>
            </w:r>
          </w:p>
        </w:tc>
        <w:tc>
          <w:tcPr>
            <w:tcW w:w="2087" w:type="dxa"/>
            <w:shd w:val="clear" w:color="auto" w:fill="auto"/>
            <w:vAlign w:val="bottom"/>
            <w:hideMark/>
          </w:tcPr>
          <w:p w:rsidR="004D48F2" w:rsidRPr="00CE1D6A" w:rsidRDefault="004D48F2" w:rsidP="000C709A">
            <w:pPr>
              <w:suppressAutoHyphens w:val="0"/>
              <w:spacing w:before="40" w:after="40" w:line="220" w:lineRule="exact"/>
              <w:ind w:right="113"/>
              <w:jc w:val="right"/>
              <w:rPr>
                <w:sz w:val="18"/>
              </w:rPr>
            </w:pPr>
            <w:r w:rsidRPr="00CE1D6A">
              <w:rPr>
                <w:sz w:val="18"/>
              </w:rPr>
              <w:t>6</w:t>
            </w:r>
            <w:r w:rsidR="000C709A" w:rsidRPr="00CE1D6A">
              <w:rPr>
                <w:sz w:val="18"/>
              </w:rPr>
              <w:t xml:space="preserve"> </w:t>
            </w:r>
            <w:r w:rsidRPr="00CE1D6A">
              <w:rPr>
                <w:sz w:val="18"/>
              </w:rPr>
              <w:t>438</w:t>
            </w:r>
          </w:p>
        </w:tc>
      </w:tr>
      <w:tr w:rsidR="004D48F2" w:rsidRPr="00CE1D6A" w:rsidTr="000C709A">
        <w:tc>
          <w:tcPr>
            <w:tcW w:w="1047" w:type="dxa"/>
            <w:shd w:val="clear" w:color="auto" w:fill="auto"/>
            <w:hideMark/>
          </w:tcPr>
          <w:p w:rsidR="004D48F2" w:rsidRPr="00CE1D6A" w:rsidRDefault="004D48F2" w:rsidP="000C709A">
            <w:pPr>
              <w:suppressAutoHyphens w:val="0"/>
              <w:spacing w:before="40" w:after="40" w:line="220" w:lineRule="exact"/>
              <w:ind w:right="113"/>
              <w:rPr>
                <w:sz w:val="18"/>
              </w:rPr>
            </w:pPr>
            <w:r w:rsidRPr="00CE1D6A">
              <w:rPr>
                <w:sz w:val="18"/>
              </w:rPr>
              <w:t>2017</w:t>
            </w:r>
          </w:p>
        </w:tc>
        <w:tc>
          <w:tcPr>
            <w:tcW w:w="1196" w:type="dxa"/>
            <w:shd w:val="clear" w:color="auto" w:fill="auto"/>
            <w:vAlign w:val="bottom"/>
            <w:hideMark/>
          </w:tcPr>
          <w:p w:rsidR="004D48F2" w:rsidRPr="00CE1D6A" w:rsidRDefault="004D48F2" w:rsidP="000C709A">
            <w:pPr>
              <w:suppressAutoHyphens w:val="0"/>
              <w:spacing w:before="40" w:after="40" w:line="220" w:lineRule="exact"/>
              <w:ind w:right="113"/>
              <w:jc w:val="right"/>
              <w:rPr>
                <w:sz w:val="18"/>
              </w:rPr>
            </w:pPr>
            <w:r w:rsidRPr="00CE1D6A">
              <w:rPr>
                <w:sz w:val="18"/>
              </w:rPr>
              <w:t>1</w:t>
            </w:r>
            <w:r w:rsidR="000C709A" w:rsidRPr="00CE1D6A">
              <w:rPr>
                <w:sz w:val="18"/>
              </w:rPr>
              <w:t xml:space="preserve"> </w:t>
            </w:r>
            <w:r w:rsidRPr="00CE1D6A">
              <w:rPr>
                <w:sz w:val="18"/>
              </w:rPr>
              <w:t>503</w:t>
            </w:r>
          </w:p>
        </w:tc>
        <w:tc>
          <w:tcPr>
            <w:tcW w:w="1196" w:type="dxa"/>
            <w:shd w:val="clear" w:color="auto" w:fill="auto"/>
            <w:vAlign w:val="bottom"/>
            <w:hideMark/>
          </w:tcPr>
          <w:p w:rsidR="004D48F2" w:rsidRPr="00CE1D6A" w:rsidRDefault="004D48F2" w:rsidP="000C709A">
            <w:pPr>
              <w:suppressAutoHyphens w:val="0"/>
              <w:spacing w:before="40" w:after="40" w:line="220" w:lineRule="exact"/>
              <w:ind w:right="113"/>
              <w:jc w:val="right"/>
              <w:rPr>
                <w:sz w:val="18"/>
              </w:rPr>
            </w:pPr>
            <w:r w:rsidRPr="00CE1D6A">
              <w:rPr>
                <w:sz w:val="18"/>
              </w:rPr>
              <w:t>1</w:t>
            </w:r>
            <w:r w:rsidR="000C709A" w:rsidRPr="00CE1D6A">
              <w:rPr>
                <w:sz w:val="18"/>
              </w:rPr>
              <w:t xml:space="preserve"> </w:t>
            </w:r>
            <w:r w:rsidRPr="00CE1D6A">
              <w:rPr>
                <w:sz w:val="18"/>
              </w:rPr>
              <w:t>546</w:t>
            </w:r>
          </w:p>
        </w:tc>
        <w:tc>
          <w:tcPr>
            <w:tcW w:w="1844" w:type="dxa"/>
            <w:shd w:val="clear" w:color="auto" w:fill="auto"/>
            <w:vAlign w:val="bottom"/>
            <w:hideMark/>
          </w:tcPr>
          <w:p w:rsidR="004D48F2" w:rsidRPr="00CE1D6A" w:rsidRDefault="004D48F2" w:rsidP="000C709A">
            <w:pPr>
              <w:suppressAutoHyphens w:val="0"/>
              <w:spacing w:before="40" w:after="40" w:line="220" w:lineRule="exact"/>
              <w:ind w:right="113"/>
              <w:jc w:val="right"/>
              <w:rPr>
                <w:sz w:val="18"/>
              </w:rPr>
            </w:pPr>
            <w:r w:rsidRPr="00CE1D6A">
              <w:rPr>
                <w:sz w:val="18"/>
              </w:rPr>
              <w:t>11</w:t>
            </w:r>
            <w:r w:rsidR="000C709A" w:rsidRPr="00CE1D6A">
              <w:rPr>
                <w:sz w:val="18"/>
              </w:rPr>
              <w:t xml:space="preserve"> </w:t>
            </w:r>
            <w:r w:rsidRPr="00CE1D6A">
              <w:rPr>
                <w:sz w:val="18"/>
              </w:rPr>
              <w:t>671</w:t>
            </w:r>
          </w:p>
        </w:tc>
        <w:tc>
          <w:tcPr>
            <w:tcW w:w="2087" w:type="dxa"/>
            <w:shd w:val="clear" w:color="auto" w:fill="auto"/>
            <w:vAlign w:val="bottom"/>
            <w:hideMark/>
          </w:tcPr>
          <w:p w:rsidR="004D48F2" w:rsidRPr="00CE1D6A" w:rsidRDefault="004D48F2" w:rsidP="000C709A">
            <w:pPr>
              <w:suppressAutoHyphens w:val="0"/>
              <w:spacing w:before="40" w:after="40" w:line="220" w:lineRule="exact"/>
              <w:ind w:right="113"/>
              <w:jc w:val="right"/>
              <w:rPr>
                <w:sz w:val="18"/>
              </w:rPr>
            </w:pPr>
            <w:r w:rsidRPr="00CE1D6A">
              <w:rPr>
                <w:sz w:val="18"/>
              </w:rPr>
              <w:t>6</w:t>
            </w:r>
            <w:r w:rsidR="000C709A" w:rsidRPr="00CE1D6A">
              <w:rPr>
                <w:sz w:val="18"/>
              </w:rPr>
              <w:t xml:space="preserve"> </w:t>
            </w:r>
            <w:r w:rsidRPr="00CE1D6A">
              <w:rPr>
                <w:sz w:val="18"/>
              </w:rPr>
              <w:t>532</w:t>
            </w:r>
          </w:p>
        </w:tc>
      </w:tr>
    </w:tbl>
    <w:p w:rsidR="00FE4CB2" w:rsidRDefault="000C709A">
      <w:pPr>
        <w:spacing w:before="240"/>
        <w:jc w:val="center"/>
        <w:rPr>
          <w:u w:val="single"/>
        </w:rPr>
      </w:pPr>
      <w:r w:rsidRPr="00CE1D6A">
        <w:rPr>
          <w:u w:val="single"/>
        </w:rPr>
        <w:tab/>
      </w:r>
      <w:r w:rsidRPr="00CE1D6A">
        <w:rPr>
          <w:u w:val="single"/>
        </w:rPr>
        <w:tab/>
      </w:r>
      <w:r w:rsidRPr="00CE1D6A">
        <w:rPr>
          <w:u w:val="single"/>
        </w:rPr>
        <w:tab/>
      </w:r>
    </w:p>
    <w:sectPr w:rsidR="00FE4CB2" w:rsidSect="005C0B2C">
      <w:headerReference w:type="even" r:id="rId15"/>
      <w:headerReference w:type="default" r:id="rId16"/>
      <w:footerReference w:type="even" r:id="rId17"/>
      <w:footerReference w:type="default" r:id="rId18"/>
      <w:footerReference w:type="first" r:id="rId19"/>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3E4" w:rsidRPr="00C60504" w:rsidRDefault="00C003E4" w:rsidP="00C60504">
      <w:pPr>
        <w:pStyle w:val="Footer"/>
      </w:pPr>
    </w:p>
  </w:endnote>
  <w:endnote w:type="continuationSeparator" w:id="0">
    <w:p w:rsidR="00C003E4" w:rsidRPr="00C60504" w:rsidRDefault="00C003E4"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3E4" w:rsidRPr="005C0B2C" w:rsidRDefault="00C003E4" w:rsidP="005C0B2C">
    <w:pPr>
      <w:pStyle w:val="Footer"/>
      <w:tabs>
        <w:tab w:val="right" w:pos="9598"/>
      </w:tabs>
    </w:pPr>
    <w:r w:rsidRPr="005C0B2C">
      <w:rPr>
        <w:b/>
        <w:sz w:val="18"/>
      </w:rPr>
      <w:fldChar w:fldCharType="begin"/>
    </w:r>
    <w:r w:rsidRPr="005C0B2C">
      <w:rPr>
        <w:b/>
        <w:sz w:val="18"/>
      </w:rPr>
      <w:instrText xml:space="preserve"> PAGE  \* MERGEFORMAT </w:instrText>
    </w:r>
    <w:r w:rsidRPr="005C0B2C">
      <w:rPr>
        <w:b/>
        <w:sz w:val="18"/>
      </w:rPr>
      <w:fldChar w:fldCharType="separate"/>
    </w:r>
    <w:r w:rsidR="00DA582E">
      <w:rPr>
        <w:b/>
        <w:noProof/>
        <w:sz w:val="18"/>
      </w:rPr>
      <w:t>20</w:t>
    </w:r>
    <w:r w:rsidRPr="005C0B2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3E4" w:rsidRPr="005C0B2C" w:rsidRDefault="00C003E4" w:rsidP="005C0B2C">
    <w:pPr>
      <w:pStyle w:val="Footer"/>
      <w:tabs>
        <w:tab w:val="right" w:pos="9598"/>
      </w:tabs>
      <w:rPr>
        <w:b/>
        <w:sz w:val="18"/>
      </w:rPr>
    </w:pPr>
    <w:r>
      <w:tab/>
    </w:r>
    <w:r w:rsidRPr="005C0B2C">
      <w:rPr>
        <w:b/>
        <w:sz w:val="18"/>
      </w:rPr>
      <w:fldChar w:fldCharType="begin"/>
    </w:r>
    <w:r w:rsidRPr="005C0B2C">
      <w:rPr>
        <w:b/>
        <w:sz w:val="18"/>
      </w:rPr>
      <w:instrText xml:space="preserve"> PAGE  \* MERGEFORMAT </w:instrText>
    </w:r>
    <w:r w:rsidRPr="005C0B2C">
      <w:rPr>
        <w:b/>
        <w:sz w:val="18"/>
      </w:rPr>
      <w:fldChar w:fldCharType="separate"/>
    </w:r>
    <w:r w:rsidR="00DA582E">
      <w:rPr>
        <w:b/>
        <w:noProof/>
        <w:sz w:val="18"/>
      </w:rPr>
      <w:t>21</w:t>
    </w:r>
    <w:r w:rsidRPr="005C0B2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82E" w:rsidRDefault="00DA582E" w:rsidP="00DA582E">
    <w:pPr>
      <w:pStyle w:val="Footer"/>
    </w:pPr>
    <w:r>
      <w:rPr>
        <w:noProof/>
      </w:rPr>
      <w:drawing>
        <wp:anchor distT="0" distB="0" distL="114300" distR="114300" simplePos="0" relativeHeight="251659264" behindDoc="1" locked="1" layoutInCell="1" allowOverlap="1" wp14:anchorId="0AB8EDB2" wp14:editId="73837EC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DA582E" w:rsidRDefault="00DA582E" w:rsidP="00DA582E">
    <w:pPr>
      <w:pStyle w:val="Footer"/>
      <w:ind w:right="1134"/>
      <w:rPr>
        <w:sz w:val="20"/>
      </w:rPr>
    </w:pPr>
    <w:r>
      <w:rPr>
        <w:sz w:val="20"/>
      </w:rPr>
      <w:t>GE.17-19006(E)</w:t>
    </w:r>
  </w:p>
  <w:p w:rsidR="00DA582E" w:rsidRPr="00DA582E" w:rsidRDefault="00DA582E" w:rsidP="00DA582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RC/C/MHL/Q/3-4/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MHL/Q/3-4/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3E4" w:rsidRPr="00C60504" w:rsidRDefault="00C003E4" w:rsidP="00C60504">
      <w:pPr>
        <w:tabs>
          <w:tab w:val="right" w:pos="2155"/>
        </w:tabs>
        <w:spacing w:after="80" w:line="240" w:lineRule="auto"/>
        <w:ind w:left="680"/>
      </w:pPr>
      <w:r>
        <w:rPr>
          <w:u w:val="single"/>
        </w:rPr>
        <w:tab/>
      </w:r>
    </w:p>
  </w:footnote>
  <w:footnote w:type="continuationSeparator" w:id="0">
    <w:p w:rsidR="00C003E4" w:rsidRPr="00C60504" w:rsidRDefault="00C003E4" w:rsidP="00C60504">
      <w:pPr>
        <w:tabs>
          <w:tab w:val="right" w:pos="2155"/>
        </w:tabs>
        <w:spacing w:after="80" w:line="240" w:lineRule="auto"/>
        <w:ind w:left="680"/>
      </w:pPr>
      <w:r>
        <w:rPr>
          <w:u w:val="single"/>
        </w:rPr>
        <w:tab/>
      </w:r>
    </w:p>
  </w:footnote>
  <w:footnote w:id="1">
    <w:p w:rsidR="00C003E4" w:rsidRDefault="00C003E4" w:rsidP="004D48F2">
      <w:pPr>
        <w:pStyle w:val="FootnoteText"/>
        <w:rPr>
          <w:lang w:val="en-US"/>
        </w:rPr>
      </w:pPr>
      <w:r w:rsidRPr="004D48F2">
        <w:rPr>
          <w:sz w:val="20"/>
        </w:rPr>
        <w:tab/>
      </w:r>
      <w:r w:rsidRPr="004D48F2">
        <w:rPr>
          <w:rStyle w:val="FootnoteReference"/>
          <w:sz w:val="20"/>
          <w:vertAlign w:val="baseline"/>
        </w:rPr>
        <w:t>*</w:t>
      </w:r>
      <w:r w:rsidRPr="004D48F2">
        <w:rPr>
          <w:sz w:val="20"/>
        </w:rPr>
        <w:tab/>
      </w:r>
      <w:r>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3E4" w:rsidRPr="005C0B2C" w:rsidRDefault="00C003E4" w:rsidP="005C0B2C">
    <w:pPr>
      <w:pStyle w:val="Header"/>
    </w:pPr>
    <w:r w:rsidRPr="005C0B2C">
      <w:t>CRC/C/MHL/Q/3-4/Add.1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3E4" w:rsidRPr="005C0B2C" w:rsidRDefault="00C003E4" w:rsidP="005C0B2C">
    <w:pPr>
      <w:pStyle w:val="Header"/>
      <w:jc w:val="right"/>
    </w:pPr>
    <w:r w:rsidRPr="005C0B2C">
      <w:t>CRC/C/MHL/Q/3-4/Add.1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attachedTemplate r:id="rId1"/>
  <w:defaultTabStop w:val="567"/>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56C"/>
    <w:rsid w:val="00020855"/>
    <w:rsid w:val="00046E92"/>
    <w:rsid w:val="00053304"/>
    <w:rsid w:val="00053B18"/>
    <w:rsid w:val="00061D2A"/>
    <w:rsid w:val="000736D0"/>
    <w:rsid w:val="00096810"/>
    <w:rsid w:val="000A501C"/>
    <w:rsid w:val="000A545D"/>
    <w:rsid w:val="000C190C"/>
    <w:rsid w:val="000C709A"/>
    <w:rsid w:val="000D1851"/>
    <w:rsid w:val="000D39F1"/>
    <w:rsid w:val="000F1C29"/>
    <w:rsid w:val="00104E31"/>
    <w:rsid w:val="00116EF0"/>
    <w:rsid w:val="00126B0B"/>
    <w:rsid w:val="00141373"/>
    <w:rsid w:val="00150B57"/>
    <w:rsid w:val="001671A0"/>
    <w:rsid w:val="001775C1"/>
    <w:rsid w:val="00180EC5"/>
    <w:rsid w:val="001C214A"/>
    <w:rsid w:val="001C77AE"/>
    <w:rsid w:val="002013B5"/>
    <w:rsid w:val="0021087C"/>
    <w:rsid w:val="00226ADD"/>
    <w:rsid w:val="00231305"/>
    <w:rsid w:val="00247E2C"/>
    <w:rsid w:val="00275FC1"/>
    <w:rsid w:val="0029581E"/>
    <w:rsid w:val="002A03C5"/>
    <w:rsid w:val="002A05B9"/>
    <w:rsid w:val="002A09CA"/>
    <w:rsid w:val="002B4B64"/>
    <w:rsid w:val="002C3747"/>
    <w:rsid w:val="002C51BA"/>
    <w:rsid w:val="002D6C53"/>
    <w:rsid w:val="002E5018"/>
    <w:rsid w:val="002F2F53"/>
    <w:rsid w:val="002F3AA0"/>
    <w:rsid w:val="002F5595"/>
    <w:rsid w:val="003104D7"/>
    <w:rsid w:val="00334F6A"/>
    <w:rsid w:val="00342AC8"/>
    <w:rsid w:val="003522C2"/>
    <w:rsid w:val="00356E71"/>
    <w:rsid w:val="00371D93"/>
    <w:rsid w:val="003725E3"/>
    <w:rsid w:val="00377DED"/>
    <w:rsid w:val="0038113D"/>
    <w:rsid w:val="003A2918"/>
    <w:rsid w:val="003B4550"/>
    <w:rsid w:val="003B6804"/>
    <w:rsid w:val="003C2C42"/>
    <w:rsid w:val="003C433E"/>
    <w:rsid w:val="003F52E4"/>
    <w:rsid w:val="00401968"/>
    <w:rsid w:val="00403A26"/>
    <w:rsid w:val="0042305A"/>
    <w:rsid w:val="0044382B"/>
    <w:rsid w:val="00461253"/>
    <w:rsid w:val="00463D7E"/>
    <w:rsid w:val="00483F7C"/>
    <w:rsid w:val="00490DE9"/>
    <w:rsid w:val="0049446C"/>
    <w:rsid w:val="004C00D6"/>
    <w:rsid w:val="004C0C90"/>
    <w:rsid w:val="004D48F2"/>
    <w:rsid w:val="004F30C1"/>
    <w:rsid w:val="004F5377"/>
    <w:rsid w:val="005042C2"/>
    <w:rsid w:val="005561EE"/>
    <w:rsid w:val="00574B06"/>
    <w:rsid w:val="00577483"/>
    <w:rsid w:val="005905E4"/>
    <w:rsid w:val="005A4A27"/>
    <w:rsid w:val="005B3E98"/>
    <w:rsid w:val="005C0B2C"/>
    <w:rsid w:val="005F6984"/>
    <w:rsid w:val="00617250"/>
    <w:rsid w:val="00654F0C"/>
    <w:rsid w:val="00663190"/>
    <w:rsid w:val="00671529"/>
    <w:rsid w:val="006841FF"/>
    <w:rsid w:val="006A04FA"/>
    <w:rsid w:val="006C1D07"/>
    <w:rsid w:val="006F0959"/>
    <w:rsid w:val="00722FEA"/>
    <w:rsid w:val="007268F9"/>
    <w:rsid w:val="00735132"/>
    <w:rsid w:val="00746C40"/>
    <w:rsid w:val="00756DE9"/>
    <w:rsid w:val="007626AF"/>
    <w:rsid w:val="007701D5"/>
    <w:rsid w:val="00792F74"/>
    <w:rsid w:val="007A6E8F"/>
    <w:rsid w:val="007B74FA"/>
    <w:rsid w:val="007C52B0"/>
    <w:rsid w:val="007D0FDF"/>
    <w:rsid w:val="007F2586"/>
    <w:rsid w:val="007F60C7"/>
    <w:rsid w:val="00807CB1"/>
    <w:rsid w:val="00810DBF"/>
    <w:rsid w:val="008177CB"/>
    <w:rsid w:val="00823212"/>
    <w:rsid w:val="00825306"/>
    <w:rsid w:val="00834FA6"/>
    <w:rsid w:val="0085431E"/>
    <w:rsid w:val="00867A8F"/>
    <w:rsid w:val="0089043B"/>
    <w:rsid w:val="008909CE"/>
    <w:rsid w:val="008C54CC"/>
    <w:rsid w:val="008D5579"/>
    <w:rsid w:val="008E2CC5"/>
    <w:rsid w:val="008F411C"/>
    <w:rsid w:val="008F7554"/>
    <w:rsid w:val="00904922"/>
    <w:rsid w:val="00934569"/>
    <w:rsid w:val="009411B4"/>
    <w:rsid w:val="009600DE"/>
    <w:rsid w:val="00965A39"/>
    <w:rsid w:val="00970248"/>
    <w:rsid w:val="009A590D"/>
    <w:rsid w:val="009A752A"/>
    <w:rsid w:val="009B7BBC"/>
    <w:rsid w:val="009D0139"/>
    <w:rsid w:val="009D5ED2"/>
    <w:rsid w:val="009F3BC8"/>
    <w:rsid w:val="009F5CDC"/>
    <w:rsid w:val="009F7D0C"/>
    <w:rsid w:val="00A01CF7"/>
    <w:rsid w:val="00A06BAA"/>
    <w:rsid w:val="00A23520"/>
    <w:rsid w:val="00A25713"/>
    <w:rsid w:val="00A30B59"/>
    <w:rsid w:val="00A6444B"/>
    <w:rsid w:val="00A75FD2"/>
    <w:rsid w:val="00A775CF"/>
    <w:rsid w:val="00A855D9"/>
    <w:rsid w:val="00A9548D"/>
    <w:rsid w:val="00AA600C"/>
    <w:rsid w:val="00AD4B88"/>
    <w:rsid w:val="00AD517F"/>
    <w:rsid w:val="00B06045"/>
    <w:rsid w:val="00B1390B"/>
    <w:rsid w:val="00B16C51"/>
    <w:rsid w:val="00B211DA"/>
    <w:rsid w:val="00B844EA"/>
    <w:rsid w:val="00BA23BB"/>
    <w:rsid w:val="00BC64AE"/>
    <w:rsid w:val="00BD7E5B"/>
    <w:rsid w:val="00BF07EB"/>
    <w:rsid w:val="00C003E4"/>
    <w:rsid w:val="00C073FD"/>
    <w:rsid w:val="00C35A27"/>
    <w:rsid w:val="00C44D08"/>
    <w:rsid w:val="00C60504"/>
    <w:rsid w:val="00C7528F"/>
    <w:rsid w:val="00C9794B"/>
    <w:rsid w:val="00CD0365"/>
    <w:rsid w:val="00CE19D0"/>
    <w:rsid w:val="00CE1D6A"/>
    <w:rsid w:val="00D04C84"/>
    <w:rsid w:val="00D21089"/>
    <w:rsid w:val="00D72FFB"/>
    <w:rsid w:val="00D930FF"/>
    <w:rsid w:val="00D93D84"/>
    <w:rsid w:val="00DA582E"/>
    <w:rsid w:val="00DB7600"/>
    <w:rsid w:val="00DE03A7"/>
    <w:rsid w:val="00DF13B1"/>
    <w:rsid w:val="00E017EB"/>
    <w:rsid w:val="00E02C2B"/>
    <w:rsid w:val="00E066B5"/>
    <w:rsid w:val="00E11738"/>
    <w:rsid w:val="00E42C7A"/>
    <w:rsid w:val="00E83FD7"/>
    <w:rsid w:val="00E92405"/>
    <w:rsid w:val="00E93979"/>
    <w:rsid w:val="00EA2864"/>
    <w:rsid w:val="00EA49A6"/>
    <w:rsid w:val="00EA6065"/>
    <w:rsid w:val="00ED3971"/>
    <w:rsid w:val="00ED4663"/>
    <w:rsid w:val="00ED625E"/>
    <w:rsid w:val="00ED6C48"/>
    <w:rsid w:val="00EE3C4C"/>
    <w:rsid w:val="00EE53C9"/>
    <w:rsid w:val="00F03D9B"/>
    <w:rsid w:val="00F05F2B"/>
    <w:rsid w:val="00F14064"/>
    <w:rsid w:val="00F56768"/>
    <w:rsid w:val="00F61CE7"/>
    <w:rsid w:val="00F6348F"/>
    <w:rsid w:val="00F65F5D"/>
    <w:rsid w:val="00F81C3E"/>
    <w:rsid w:val="00F86A3A"/>
    <w:rsid w:val="00F93C73"/>
    <w:rsid w:val="00F96114"/>
    <w:rsid w:val="00FA356C"/>
    <w:rsid w:val="00FA5492"/>
    <w:rsid w:val="00FE4CB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61983D58-C846-45CF-B590-234F68CBE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uiPriority w:val="9"/>
    <w:qFormat/>
    <w:rsid w:val="007268F9"/>
    <w:pPr>
      <w:spacing w:after="0" w:line="240" w:lineRule="auto"/>
      <w:ind w:right="0"/>
      <w:jc w:val="left"/>
      <w:outlineLvl w:val="0"/>
    </w:pPr>
  </w:style>
  <w:style w:type="paragraph" w:styleId="Heading2">
    <w:name w:val="heading 2"/>
    <w:basedOn w:val="Normal"/>
    <w:next w:val="Normal"/>
    <w:link w:val="Heading2Char"/>
    <w:uiPriority w:val="9"/>
    <w:qFormat/>
    <w:rsid w:val="007268F9"/>
    <w:pPr>
      <w:spacing w:line="240" w:lineRule="auto"/>
      <w:outlineLvl w:val="1"/>
    </w:pPr>
    <w:rPr>
      <w:rFonts w:eastAsia="SimSun"/>
      <w:lang w:eastAsia="zh-CN"/>
    </w:rPr>
  </w:style>
  <w:style w:type="paragraph" w:styleId="Heading3">
    <w:name w:val="heading 3"/>
    <w:basedOn w:val="Normal"/>
    <w:next w:val="Normal"/>
    <w:link w:val="Heading3Char"/>
    <w:uiPriority w:val="9"/>
    <w:qFormat/>
    <w:rsid w:val="007268F9"/>
    <w:pPr>
      <w:spacing w:line="240" w:lineRule="auto"/>
      <w:outlineLvl w:val="2"/>
    </w:pPr>
    <w:rPr>
      <w:rFonts w:eastAsia="SimSun"/>
      <w:lang w:eastAsia="zh-CN"/>
    </w:rPr>
  </w:style>
  <w:style w:type="paragraph" w:styleId="Heading4">
    <w:name w:val="heading 4"/>
    <w:basedOn w:val="Normal"/>
    <w:next w:val="Normal"/>
    <w:link w:val="Heading4Char"/>
    <w:semiHidden/>
    <w:qFormat/>
    <w:rsid w:val="007268F9"/>
    <w:pPr>
      <w:spacing w:line="240" w:lineRule="auto"/>
      <w:outlineLvl w:val="3"/>
    </w:pPr>
    <w:rPr>
      <w:rFonts w:eastAsia="SimSun"/>
      <w:lang w:eastAsia="zh-CN"/>
    </w:rPr>
  </w:style>
  <w:style w:type="paragraph" w:styleId="Heading5">
    <w:name w:val="heading 5"/>
    <w:basedOn w:val="Normal"/>
    <w:next w:val="Normal"/>
    <w:link w:val="Heading5Char"/>
    <w:semiHidden/>
    <w:qFormat/>
    <w:rsid w:val="007268F9"/>
    <w:pPr>
      <w:spacing w:line="240" w:lineRule="auto"/>
      <w:outlineLvl w:val="4"/>
    </w:pPr>
    <w:rPr>
      <w:rFonts w:eastAsia="SimSun"/>
      <w:lang w:eastAsia="zh-CN"/>
    </w:rPr>
  </w:style>
  <w:style w:type="paragraph" w:styleId="Heading6">
    <w:name w:val="heading 6"/>
    <w:basedOn w:val="Normal"/>
    <w:next w:val="Normal"/>
    <w:link w:val="Heading6Char"/>
    <w:semiHidden/>
    <w:qFormat/>
    <w:rsid w:val="007268F9"/>
    <w:pPr>
      <w:spacing w:line="240" w:lineRule="auto"/>
      <w:outlineLvl w:val="5"/>
    </w:pPr>
    <w:rPr>
      <w:rFonts w:eastAsia="SimSun"/>
      <w:lang w:eastAsia="zh-CN"/>
    </w:rPr>
  </w:style>
  <w:style w:type="paragraph" w:styleId="Heading7">
    <w:name w:val="heading 7"/>
    <w:basedOn w:val="Normal"/>
    <w:next w:val="Normal"/>
    <w:link w:val="Heading7Char"/>
    <w:semiHidden/>
    <w:qFormat/>
    <w:rsid w:val="007268F9"/>
    <w:pPr>
      <w:spacing w:line="240" w:lineRule="auto"/>
      <w:outlineLvl w:val="6"/>
    </w:pPr>
    <w:rPr>
      <w:rFonts w:eastAsia="SimSun"/>
      <w:lang w:eastAsia="zh-CN"/>
    </w:rPr>
  </w:style>
  <w:style w:type="paragraph" w:styleId="Heading8">
    <w:name w:val="heading 8"/>
    <w:basedOn w:val="Normal"/>
    <w:next w:val="Normal"/>
    <w:link w:val="Heading8Char"/>
    <w:semiHidden/>
    <w:qFormat/>
    <w:rsid w:val="007268F9"/>
    <w:pPr>
      <w:spacing w:line="240" w:lineRule="auto"/>
      <w:outlineLvl w:val="7"/>
    </w:pPr>
    <w:rPr>
      <w:rFonts w:eastAsia="SimSun"/>
      <w:lang w:eastAsia="zh-CN"/>
    </w:rPr>
  </w:style>
  <w:style w:type="paragraph" w:styleId="Heading9">
    <w:name w:val="heading 9"/>
    <w:basedOn w:val="Normal"/>
    <w:next w:val="Normal"/>
    <w:link w:val="Heading9Char"/>
    <w:semiHidden/>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uiPriority w:val="99"/>
    <w:rsid w:val="003B4550"/>
    <w:rPr>
      <w:rFonts w:ascii="Times New Roman" w:hAnsi="Times New Roman" w:cs="Times New Roman"/>
      <w:b/>
      <w:sz w:val="18"/>
      <w:szCs w:val="20"/>
    </w:rPr>
  </w:style>
  <w:style w:type="paragraph" w:styleId="Footer">
    <w:name w:val="footer"/>
    <w:aliases w:val="3_G"/>
    <w:basedOn w:val="Normal"/>
    <w:link w:val="FooterChar"/>
    <w:uiPriority w:val="99"/>
    <w:qFormat/>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4"/>
      </w:numPr>
    </w:pPr>
  </w:style>
  <w:style w:type="numbering" w:styleId="1ai">
    <w:name w:val="Outline List 1"/>
    <w:basedOn w:val="NoList"/>
    <w:semiHidden/>
    <w:rsid w:val="007268F9"/>
    <w:pPr>
      <w:numPr>
        <w:numId w:val="5"/>
      </w:numPr>
    </w:pPr>
  </w:style>
  <w:style w:type="character" w:styleId="EndnoteReference">
    <w:name w:val="endnote reference"/>
    <w:aliases w:val="1_G"/>
    <w:qFormat/>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qFormat/>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uiPriority w:val="9"/>
    <w:rsid w:val="003B4550"/>
    <w:rPr>
      <w:rFonts w:ascii="Times New Roman" w:hAnsi="Times New Roman" w:cs="Times New Roman"/>
      <w:sz w:val="20"/>
      <w:szCs w:val="20"/>
    </w:rPr>
  </w:style>
  <w:style w:type="character" w:customStyle="1" w:styleId="Heading2Char">
    <w:name w:val="Heading 2 Char"/>
    <w:basedOn w:val="DefaultParagraphFont"/>
    <w:link w:val="Heading2"/>
    <w:uiPriority w:val="9"/>
    <w:rsid w:val="003B4550"/>
    <w:rPr>
      <w:rFonts w:ascii="Times New Roman" w:hAnsi="Times New Roman" w:cs="Times New Roman"/>
      <w:sz w:val="20"/>
      <w:szCs w:val="20"/>
    </w:rPr>
  </w:style>
  <w:style w:type="character" w:customStyle="1" w:styleId="Heading3Char">
    <w:name w:val="Heading 3 Char"/>
    <w:basedOn w:val="DefaultParagraphFont"/>
    <w:link w:val="Heading3"/>
    <w:uiPriority w:val="9"/>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 w:type="character" w:styleId="FollowedHyperlink">
    <w:name w:val="FollowedHyperlink"/>
    <w:basedOn w:val="DefaultParagraphFont"/>
    <w:uiPriority w:val="99"/>
    <w:semiHidden/>
    <w:rsid w:val="004D48F2"/>
    <w:rPr>
      <w:color w:val="auto"/>
      <w:u w:val="none"/>
    </w:rPr>
  </w:style>
  <w:style w:type="paragraph" w:customStyle="1" w:styleId="ParNoG">
    <w:name w:val="_ParNo_G"/>
    <w:basedOn w:val="SingleTxtG"/>
    <w:qFormat/>
    <w:rsid w:val="004D48F2"/>
    <w:pPr>
      <w:numPr>
        <w:numId w:val="6"/>
      </w:numPr>
      <w:kinsoku w:val="0"/>
      <w:overflowPunct w:val="0"/>
      <w:autoSpaceDE w:val="0"/>
      <w:autoSpaceDN w:val="0"/>
      <w:adjustRightInd w:val="0"/>
      <w:snapToGrid w:val="0"/>
    </w:pPr>
    <w:rPr>
      <w:rFonts w:eastAsia="Times New Roman"/>
      <w:lang w:eastAsia="en-US"/>
    </w:rPr>
  </w:style>
  <w:style w:type="numbering" w:customStyle="1" w:styleId="NoList1">
    <w:name w:val="No List1"/>
    <w:next w:val="NoList"/>
    <w:uiPriority w:val="99"/>
    <w:semiHidden/>
    <w:unhideWhenUsed/>
    <w:rsid w:val="004D48F2"/>
  </w:style>
  <w:style w:type="paragraph" w:styleId="NoSpacing">
    <w:name w:val="No Spacing"/>
    <w:link w:val="NoSpacingChar"/>
    <w:uiPriority w:val="1"/>
    <w:qFormat/>
    <w:rsid w:val="004D48F2"/>
    <w:pPr>
      <w:spacing w:after="0" w:line="240" w:lineRule="auto"/>
    </w:pPr>
    <w:rPr>
      <w:rFonts w:ascii="Calibri" w:eastAsia="Times New Roman" w:hAnsi="Calibri" w:cs="Times New Roman"/>
      <w:sz w:val="20"/>
      <w:szCs w:val="20"/>
      <w:lang w:val="en-US" w:eastAsia="en-US"/>
    </w:rPr>
  </w:style>
  <w:style w:type="character" w:customStyle="1" w:styleId="NoSpacingChar">
    <w:name w:val="No Spacing Char"/>
    <w:link w:val="NoSpacing"/>
    <w:uiPriority w:val="1"/>
    <w:rsid w:val="004D48F2"/>
    <w:rPr>
      <w:rFonts w:ascii="Calibri" w:eastAsia="Times New Roman" w:hAnsi="Calibri" w:cs="Times New Roman"/>
      <w:sz w:val="20"/>
      <w:szCs w:val="20"/>
      <w:lang w:val="en-US" w:eastAsia="en-US"/>
    </w:rPr>
  </w:style>
  <w:style w:type="table" w:customStyle="1" w:styleId="PlainTable11">
    <w:name w:val="Plain Table 11"/>
    <w:basedOn w:val="TableNormal"/>
    <w:uiPriority w:val="41"/>
    <w:rsid w:val="004D48F2"/>
    <w:pPr>
      <w:spacing w:after="0" w:line="240" w:lineRule="auto"/>
    </w:pPr>
    <w:rPr>
      <w:rFonts w:ascii="Calibri" w:eastAsia="Calibri" w:hAnsi="Calibri" w:cs="Times New Roman"/>
      <w:sz w:val="20"/>
      <w:szCs w:val="20"/>
      <w:lang w:eastAsia="en-GB"/>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Light1">
    <w:name w:val="Table Grid Light1"/>
    <w:basedOn w:val="TableNormal"/>
    <w:uiPriority w:val="40"/>
    <w:rsid w:val="004D48F2"/>
    <w:pPr>
      <w:spacing w:after="0" w:line="240" w:lineRule="auto"/>
    </w:pPr>
    <w:rPr>
      <w:rFonts w:ascii="Calibri" w:eastAsia="Calibri" w:hAnsi="Calibri" w:cs="Times New Roman"/>
      <w:sz w:val="20"/>
      <w:szCs w:val="20"/>
      <w:lang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
    <w:name w:val="Table Grid1"/>
    <w:basedOn w:val="TableNormal"/>
    <w:next w:val="TableGrid"/>
    <w:uiPriority w:val="39"/>
    <w:rsid w:val="004D48F2"/>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D48F2"/>
    <w:pPr>
      <w:keepNext/>
      <w:keepLines/>
      <w:suppressAutoHyphens w:val="0"/>
      <w:spacing w:before="240" w:line="259" w:lineRule="auto"/>
      <w:ind w:left="0"/>
      <w:outlineLvl w:val="9"/>
    </w:pPr>
    <w:rPr>
      <w:rFonts w:ascii="Calibri Light" w:eastAsia="Times New Roman" w:hAnsi="Calibri Light"/>
      <w:color w:val="2E74B5"/>
      <w:sz w:val="32"/>
      <w:szCs w:val="32"/>
      <w:lang w:val="x-none" w:eastAsia="x-none"/>
    </w:rPr>
  </w:style>
  <w:style w:type="paragraph" w:styleId="TOC1">
    <w:name w:val="toc 1"/>
    <w:basedOn w:val="Normal"/>
    <w:next w:val="Normal"/>
    <w:autoRedefine/>
    <w:uiPriority w:val="39"/>
    <w:unhideWhenUsed/>
    <w:rsid w:val="004D48F2"/>
    <w:pPr>
      <w:tabs>
        <w:tab w:val="right" w:leader="dot" w:pos="9350"/>
      </w:tabs>
      <w:suppressAutoHyphens w:val="0"/>
      <w:spacing w:after="100" w:line="240" w:lineRule="auto"/>
      <w:jc w:val="both"/>
    </w:pPr>
    <w:rPr>
      <w:rFonts w:eastAsia="Calibri"/>
      <w:b/>
      <w:noProof/>
      <w:sz w:val="24"/>
      <w:szCs w:val="24"/>
      <w:lang w:val="en-US"/>
    </w:rPr>
  </w:style>
  <w:style w:type="paragraph" w:styleId="TOC2">
    <w:name w:val="toc 2"/>
    <w:basedOn w:val="Normal"/>
    <w:next w:val="Normal"/>
    <w:autoRedefine/>
    <w:uiPriority w:val="39"/>
    <w:unhideWhenUsed/>
    <w:rsid w:val="004D48F2"/>
    <w:pPr>
      <w:suppressAutoHyphens w:val="0"/>
      <w:spacing w:after="100" w:line="240" w:lineRule="auto"/>
      <w:ind w:left="220"/>
      <w:jc w:val="both"/>
    </w:pPr>
    <w:rPr>
      <w:rFonts w:ascii="Calibri" w:eastAsia="Calibri" w:hAnsi="Calibri"/>
      <w:sz w:val="22"/>
      <w:szCs w:val="22"/>
      <w:lang w:val="en-US"/>
    </w:rPr>
  </w:style>
  <w:style w:type="paragraph" w:styleId="ListParagraph">
    <w:name w:val="List Paragraph"/>
    <w:basedOn w:val="Normal"/>
    <w:uiPriority w:val="34"/>
    <w:qFormat/>
    <w:rsid w:val="004D48F2"/>
    <w:pPr>
      <w:suppressAutoHyphens w:val="0"/>
      <w:spacing w:line="240" w:lineRule="auto"/>
      <w:ind w:left="720"/>
      <w:contextualSpacing/>
      <w:jc w:val="both"/>
    </w:pPr>
    <w:rPr>
      <w:rFonts w:ascii="Calibri" w:eastAsia="Calibri" w:hAnsi="Calibri"/>
      <w:sz w:val="22"/>
      <w:szCs w:val="22"/>
      <w:lang w:val="en-US"/>
    </w:rPr>
  </w:style>
  <w:style w:type="table" w:customStyle="1" w:styleId="GridTable21">
    <w:name w:val="Grid Table 21"/>
    <w:basedOn w:val="TableNormal"/>
    <w:uiPriority w:val="47"/>
    <w:rsid w:val="004D48F2"/>
    <w:pPr>
      <w:spacing w:after="0" w:line="240" w:lineRule="auto"/>
    </w:pPr>
    <w:rPr>
      <w:rFonts w:ascii="Calibri" w:eastAsia="Calibri" w:hAnsi="Calibri" w:cs="Times New Roman"/>
      <w:sz w:val="20"/>
      <w:szCs w:val="20"/>
      <w:lang w:eastAsia="en-GB"/>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TOC3">
    <w:name w:val="toc 3"/>
    <w:basedOn w:val="Normal"/>
    <w:next w:val="Normal"/>
    <w:autoRedefine/>
    <w:uiPriority w:val="39"/>
    <w:unhideWhenUsed/>
    <w:rsid w:val="004D48F2"/>
    <w:pPr>
      <w:suppressAutoHyphens w:val="0"/>
      <w:spacing w:after="100" w:line="240" w:lineRule="auto"/>
      <w:ind w:left="440"/>
      <w:jc w:val="both"/>
    </w:pPr>
    <w:rPr>
      <w:rFonts w:ascii="Calibri" w:eastAsia="Calibri" w:hAnsi="Calibri"/>
      <w:sz w:val="22"/>
      <w:szCs w:val="22"/>
      <w:lang w:val="en-US"/>
    </w:rPr>
  </w:style>
  <w:style w:type="table" w:customStyle="1" w:styleId="TableGrid11">
    <w:name w:val="Table Grid11"/>
    <w:basedOn w:val="TableNormal"/>
    <w:next w:val="TableGrid"/>
    <w:uiPriority w:val="59"/>
    <w:rsid w:val="004D48F2"/>
    <w:pPr>
      <w:spacing w:after="0" w:line="240" w:lineRule="auto"/>
    </w:pPr>
    <w:rPr>
      <w:rFonts w:ascii="Calibri" w:eastAsia="Calibri" w:hAnsi="Calibri"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D48F2"/>
    <w:pPr>
      <w:spacing w:after="0" w:line="240" w:lineRule="auto"/>
    </w:pPr>
    <w:rPr>
      <w:rFonts w:ascii="Calibri" w:eastAsia="Calibri" w:hAnsi="Calibri"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4D48F2"/>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4D48F2"/>
    <w:rPr>
      <w:i/>
      <w:iCs/>
      <w:color w:val="7F7F7F"/>
    </w:rPr>
  </w:style>
  <w:style w:type="table" w:customStyle="1" w:styleId="LightShading1">
    <w:name w:val="Light Shading1"/>
    <w:basedOn w:val="TableNormal"/>
    <w:uiPriority w:val="60"/>
    <w:semiHidden/>
    <w:unhideWhenUsed/>
    <w:rsid w:val="004D48F2"/>
    <w:pPr>
      <w:spacing w:after="0" w:line="240" w:lineRule="auto"/>
    </w:pPr>
    <w:rPr>
      <w:rFonts w:ascii="Calibri" w:eastAsia="Calibri" w:hAnsi="Calibri" w:cs="Times New Roman"/>
      <w:color w:val="000000"/>
      <w:sz w:val="20"/>
      <w:szCs w:val="20"/>
      <w:lang w:eastAsia="en-GB"/>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PlainTable12">
    <w:name w:val="Plain Table 12"/>
    <w:basedOn w:val="TableNormal"/>
    <w:next w:val="PlainTable11"/>
    <w:uiPriority w:val="41"/>
    <w:rsid w:val="004D48F2"/>
    <w:pPr>
      <w:spacing w:after="0" w:line="240" w:lineRule="auto"/>
    </w:pPr>
    <w:rPr>
      <w:rFonts w:ascii="Calibri" w:eastAsia="Calibri" w:hAnsi="Calibri" w:cs="Times New Roman"/>
      <w:sz w:val="20"/>
      <w:szCs w:val="20"/>
      <w:lang w:eastAsia="en-GB"/>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4D48F2"/>
    <w:rPr>
      <w:sz w:val="16"/>
      <w:szCs w:val="16"/>
    </w:rPr>
  </w:style>
  <w:style w:type="paragraph" w:styleId="CommentText">
    <w:name w:val="annotation text"/>
    <w:basedOn w:val="Normal"/>
    <w:link w:val="CommentTextChar"/>
    <w:uiPriority w:val="99"/>
    <w:semiHidden/>
    <w:unhideWhenUsed/>
    <w:rsid w:val="004D48F2"/>
    <w:pPr>
      <w:suppressAutoHyphens w:val="0"/>
      <w:spacing w:line="240" w:lineRule="auto"/>
      <w:jc w:val="both"/>
    </w:pPr>
    <w:rPr>
      <w:rFonts w:ascii="Calibri" w:eastAsia="Calibri" w:hAnsi="Calibri"/>
      <w:lang w:val="x-none" w:eastAsia="x-none"/>
    </w:rPr>
  </w:style>
  <w:style w:type="character" w:customStyle="1" w:styleId="CommentTextChar">
    <w:name w:val="Comment Text Char"/>
    <w:basedOn w:val="DefaultParagraphFont"/>
    <w:link w:val="CommentText"/>
    <w:uiPriority w:val="99"/>
    <w:semiHidden/>
    <w:rsid w:val="004D48F2"/>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4D48F2"/>
    <w:rPr>
      <w:b/>
      <w:bCs/>
    </w:rPr>
  </w:style>
  <w:style w:type="character" w:customStyle="1" w:styleId="CommentSubjectChar">
    <w:name w:val="Comment Subject Char"/>
    <w:basedOn w:val="CommentTextChar"/>
    <w:link w:val="CommentSubject"/>
    <w:uiPriority w:val="99"/>
    <w:semiHidden/>
    <w:rsid w:val="004D48F2"/>
    <w:rPr>
      <w:rFonts w:ascii="Calibri" w:eastAsia="Calibri" w:hAnsi="Calibri" w:cs="Times New Roman"/>
      <w:b/>
      <w:bCs/>
      <w:sz w:val="20"/>
      <w:szCs w:val="20"/>
      <w:lang w:val="x-none" w:eastAsia="x-none"/>
    </w:rPr>
  </w:style>
  <w:style w:type="table" w:customStyle="1" w:styleId="GridTable4-Accent11">
    <w:name w:val="Grid Table 4 - Accent 11"/>
    <w:basedOn w:val="TableNormal"/>
    <w:next w:val="GridTable4-Accent12"/>
    <w:uiPriority w:val="49"/>
    <w:rsid w:val="004D48F2"/>
    <w:pPr>
      <w:spacing w:after="0" w:line="240" w:lineRule="auto"/>
    </w:pPr>
    <w:rPr>
      <w:rFonts w:ascii="Calibri" w:eastAsia="Calibri" w:hAnsi="Calibri" w:cs="Times New Roman"/>
      <w:sz w:val="20"/>
      <w:szCs w:val="20"/>
      <w:lang w:eastAsia="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2">
    <w:name w:val="Grid Table 4 - Accent 12"/>
    <w:basedOn w:val="TableNormal"/>
    <w:uiPriority w:val="49"/>
    <w:rsid w:val="004D48F2"/>
    <w:pPr>
      <w:spacing w:after="0" w:line="240" w:lineRule="auto"/>
    </w:pPr>
    <w:rPr>
      <w:rFonts w:ascii="Calibri" w:eastAsia="Calibri" w:hAnsi="Calibri" w:cs="Times New Roman"/>
      <w:sz w:val="20"/>
      <w:szCs w:val="20"/>
      <w:lang w:eastAsia="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31">
    <w:name w:val="Grid Table 5 Dark - Accent 31"/>
    <w:basedOn w:val="TableNormal"/>
    <w:uiPriority w:val="50"/>
    <w:rsid w:val="004D48F2"/>
    <w:pPr>
      <w:spacing w:after="0" w:line="240" w:lineRule="auto"/>
    </w:pPr>
    <w:rPr>
      <w:rFonts w:ascii="Calibri" w:eastAsia="Calibri" w:hAnsi="Calibri" w:cs="Times New Roman"/>
      <w:sz w:val="20"/>
      <w:szCs w:val="20"/>
      <w:lang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character" w:styleId="Hyperlink">
    <w:name w:val="Hyperlink"/>
    <w:basedOn w:val="DefaultParagraphFont"/>
    <w:uiPriority w:val="99"/>
    <w:unhideWhenUsed/>
    <w:rsid w:val="00FE4C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footer3.xml.rels><?xml version="1.0" encoding="UTF-8" standalone="yes"?>
<Relationships xmlns="http://schemas.openxmlformats.org/package/2006/relationships"><Relationship Id="rId2" Type="http://schemas.openxmlformats.org/officeDocument/2006/relationships/image" Target="media/image8.gif"/><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b="1">
                <a:solidFill>
                  <a:sysClr val="windowText" lastClr="000000"/>
                </a:solidFill>
              </a:rPr>
              <a:t>Infant Mortality Rate (IMR), RMI, 2009-2016</a:t>
            </a:r>
          </a:p>
        </c:rich>
      </c:tx>
      <c:overlay val="0"/>
      <c:spPr>
        <a:noFill/>
        <a:ln>
          <a:noFill/>
        </a:ln>
        <a:effectLst/>
      </c:spPr>
    </c:title>
    <c:autoTitleDeleted val="0"/>
    <c:plotArea>
      <c:layout>
        <c:manualLayout>
          <c:layoutTarget val="inner"/>
          <c:xMode val="edge"/>
          <c:yMode val="edge"/>
          <c:x val="0.12548381452318499"/>
          <c:y val="0.158335112059765"/>
          <c:w val="0.84396062992125997"/>
          <c:h val="0.60995336095261299"/>
        </c:manualLayout>
      </c:layout>
      <c:lineChart>
        <c:grouping val="standard"/>
        <c:varyColors val="0"/>
        <c:ser>
          <c:idx val="0"/>
          <c:order val="0"/>
          <c:tx>
            <c:strRef>
              <c:f>Death!$F$25</c:f>
              <c:strCache>
                <c:ptCount val="1"/>
                <c:pt idx="0">
                  <c:v>Year (3 year running average up to and including reporting year) </c:v>
                </c:pt>
              </c:strCache>
            </c:strRef>
          </c:tx>
          <c:spPr>
            <a:ln w="28575" cap="rnd">
              <a:solidFill>
                <a:srgbClr val="E7E6E6">
                  <a:lumMod val="10000"/>
                </a:srgb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Death!$F$26:$M$26</c:f>
              <c:numCache>
                <c:formatCode>General</c:formatCode>
                <c:ptCount val="8"/>
                <c:pt idx="0">
                  <c:v>2009</c:v>
                </c:pt>
                <c:pt idx="1">
                  <c:v>2010</c:v>
                </c:pt>
                <c:pt idx="2">
                  <c:v>2011</c:v>
                </c:pt>
                <c:pt idx="3">
                  <c:v>2012</c:v>
                </c:pt>
                <c:pt idx="4">
                  <c:v>2013</c:v>
                </c:pt>
                <c:pt idx="5">
                  <c:v>2014</c:v>
                </c:pt>
                <c:pt idx="6">
                  <c:v>2015</c:v>
                </c:pt>
                <c:pt idx="7">
                  <c:v>2016</c:v>
                </c:pt>
              </c:numCache>
            </c:numRef>
          </c:cat>
          <c:val>
            <c:numRef>
              <c:f>Death!$F$27:$M$27</c:f>
              <c:numCache>
                <c:formatCode>General</c:formatCode>
                <c:ptCount val="8"/>
                <c:pt idx="0">
                  <c:v>29.7</c:v>
                </c:pt>
                <c:pt idx="1">
                  <c:v>26.3</c:v>
                </c:pt>
                <c:pt idx="2">
                  <c:v>25.3</c:v>
                </c:pt>
                <c:pt idx="3">
                  <c:v>23.3</c:v>
                </c:pt>
                <c:pt idx="4">
                  <c:v>22</c:v>
                </c:pt>
                <c:pt idx="5">
                  <c:v>16</c:v>
                </c:pt>
                <c:pt idx="6">
                  <c:v>13</c:v>
                </c:pt>
                <c:pt idx="7">
                  <c:v>14.7</c:v>
                </c:pt>
              </c:numCache>
            </c:numRef>
          </c:val>
          <c:smooth val="0"/>
          <c:extLst>
            <c:ext xmlns:c16="http://schemas.microsoft.com/office/drawing/2014/chart" uri="{C3380CC4-5D6E-409C-BE32-E72D297353CC}">
              <c16:uniqueId val="{00000000-01FC-4280-9577-7635307BAD0A}"/>
            </c:ext>
          </c:extLst>
        </c:ser>
        <c:dLbls>
          <c:dLblPos val="t"/>
          <c:showLegendKey val="0"/>
          <c:showVal val="1"/>
          <c:showCatName val="0"/>
          <c:showSerName val="0"/>
          <c:showPercent val="0"/>
          <c:showBubbleSize val="0"/>
        </c:dLbls>
        <c:smooth val="0"/>
        <c:axId val="162924032"/>
        <c:axId val="162931456"/>
      </c:lineChart>
      <c:catAx>
        <c:axId val="16292403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Year of Measurement</a:t>
                </a:r>
              </a:p>
            </c:rich>
          </c:tx>
          <c:overlay val="0"/>
          <c:spPr>
            <a:noFill/>
            <a:ln>
              <a:noFill/>
            </a:ln>
            <a:effectLst/>
          </c:sp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62931456"/>
        <c:crosses val="autoZero"/>
        <c:auto val="1"/>
        <c:lblAlgn val="ctr"/>
        <c:lblOffset val="100"/>
        <c:noMultiLvlLbl val="0"/>
      </c:catAx>
      <c:valAx>
        <c:axId val="1629314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IMR per 1,000 live births</a:t>
                </a:r>
              </a:p>
            </c:rich>
          </c:tx>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62924032"/>
        <c:crosses val="autoZero"/>
        <c:crossBetween val="between"/>
      </c:valAx>
      <c:spPr>
        <a:no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a:solidFill>
            <a:schemeClr val="tx1"/>
          </a:solidFill>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B59FA-B1B7-4C31-9EDC-98E6A4D97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31</Pages>
  <Words>11313</Words>
  <Characters>59003</Characters>
  <Application>Microsoft Office Word</Application>
  <DocSecurity>0</DocSecurity>
  <Lines>2216</Lines>
  <Paragraphs>1600</Paragraphs>
  <ScaleCrop>false</ScaleCrop>
  <HeadingPairs>
    <vt:vector size="2" baseType="variant">
      <vt:variant>
        <vt:lpstr>Title</vt:lpstr>
      </vt:variant>
      <vt:variant>
        <vt:i4>1</vt:i4>
      </vt:variant>
    </vt:vector>
  </HeadingPairs>
  <TitlesOfParts>
    <vt:vector size="1" baseType="lpstr">
      <vt:lpstr>1718405</vt:lpstr>
    </vt:vector>
  </TitlesOfParts>
  <Company>DCM</Company>
  <LinksUpToDate>false</LinksUpToDate>
  <CharactersWithSpaces>69002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1719006</dc:title>
  <dc:subject>CRC/C/MHL/Q/3-4/Add.1</dc:subject>
  <dc:creator>Una Philippa GILTSOFF</dc:creator>
  <cp:keywords/>
  <dc:description>Final</dc:description>
  <cp:lastModifiedBy>Generic Pdf eng</cp:lastModifiedBy>
  <cp:revision>2</cp:revision>
  <dcterms:created xsi:type="dcterms:W3CDTF">2017-10-27T15:07:00Z</dcterms:created>
  <dcterms:modified xsi:type="dcterms:W3CDTF">2017-10-27T15:07:00Z</dcterms:modified>
</cp:coreProperties>
</file>