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14:paraId="2858DB42" w14:textId="77777777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AA4619" w14:textId="77777777" w:rsidR="00DC0149" w:rsidRPr="00DB58B5" w:rsidRDefault="00DC0149" w:rsidP="00450F0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4FFF6D" w14:textId="77777777"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06EA57" w14:textId="77777777" w:rsidR="00DC0149" w:rsidRPr="00DB58B5" w:rsidRDefault="00450F00" w:rsidP="00450F00">
            <w:pPr>
              <w:jc w:val="right"/>
            </w:pPr>
            <w:r w:rsidRPr="00450F00">
              <w:rPr>
                <w:sz w:val="40"/>
              </w:rPr>
              <w:t>CERD</w:t>
            </w:r>
            <w:r>
              <w:t>/C/ISR/Q/17-19</w:t>
            </w:r>
          </w:p>
        </w:tc>
      </w:tr>
      <w:tr w:rsidR="00DC0149" w:rsidRPr="00DB58B5" w14:paraId="3FDA470A" w14:textId="77777777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3E029AC" w14:textId="77777777"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4C188BE" wp14:editId="0FA783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AB9C40" w14:textId="77777777"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450F00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962B53" w14:textId="77777777" w:rsidR="00DC0149" w:rsidRDefault="00450F00" w:rsidP="009D5F1A">
            <w:pPr>
              <w:spacing w:before="240"/>
            </w:pPr>
            <w:r>
              <w:t>Distr. générale</w:t>
            </w:r>
          </w:p>
          <w:p w14:paraId="6708F487" w14:textId="77777777" w:rsidR="00450F00" w:rsidRDefault="00450F00" w:rsidP="00450F00">
            <w:pPr>
              <w:spacing w:line="240" w:lineRule="exact"/>
            </w:pPr>
            <w:r>
              <w:t>14 octobre 2019</w:t>
            </w:r>
          </w:p>
          <w:p w14:paraId="5D99D607" w14:textId="77777777" w:rsidR="00450F00" w:rsidRDefault="00450F00" w:rsidP="00450F00">
            <w:pPr>
              <w:spacing w:line="240" w:lineRule="exact"/>
            </w:pPr>
            <w:r>
              <w:t>Français</w:t>
            </w:r>
          </w:p>
          <w:p w14:paraId="71B4B577" w14:textId="77777777" w:rsidR="00450F00" w:rsidRDefault="00450F00" w:rsidP="00450F00">
            <w:pPr>
              <w:spacing w:line="240" w:lineRule="exact"/>
            </w:pPr>
            <w:r>
              <w:t>Original : anglais</w:t>
            </w:r>
          </w:p>
          <w:p w14:paraId="3CA277CA" w14:textId="77777777" w:rsidR="00450F00" w:rsidRPr="00DB58B5" w:rsidRDefault="00450F00" w:rsidP="00450F00">
            <w:pPr>
              <w:spacing w:line="240" w:lineRule="exact"/>
            </w:pPr>
            <w:r>
              <w:t>Anglais, espagnol et français seulement</w:t>
            </w:r>
          </w:p>
        </w:tc>
      </w:tr>
    </w:tbl>
    <w:p w14:paraId="33E42F7D" w14:textId="77777777"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450F00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élimination de la discrimination raciale</w:t>
      </w:r>
    </w:p>
    <w:p w14:paraId="53FE949E" w14:textId="77777777" w:rsidR="00450F00" w:rsidRPr="00F23332" w:rsidRDefault="00450F00" w:rsidP="00450F00">
      <w:pPr>
        <w:rPr>
          <w:b/>
          <w:lang w:val="fr-FR"/>
        </w:rPr>
      </w:pPr>
      <w:r>
        <w:rPr>
          <w:b/>
          <w:bCs/>
          <w:lang w:val="fr-FR"/>
        </w:rPr>
        <w:t>100</w:t>
      </w:r>
      <w:r w:rsidRPr="00450F00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session</w:t>
      </w:r>
    </w:p>
    <w:p w14:paraId="689852CE" w14:textId="77777777" w:rsidR="00450F00" w:rsidRPr="00F23332" w:rsidRDefault="00450F00" w:rsidP="00450F00">
      <w:pPr>
        <w:rPr>
          <w:lang w:val="fr-FR"/>
        </w:rPr>
      </w:pPr>
      <w:r>
        <w:fldChar w:fldCharType="begin"/>
      </w:r>
      <w:r w:rsidRPr="00F23332">
        <w:rPr>
          <w:lang w:val="fr-FR"/>
        </w:rPr>
        <w:instrText xml:space="preserve"> DOCPROPERTY  sdate  \* MERGEFORMAT </w:instrText>
      </w:r>
      <w:r>
        <w:fldChar w:fldCharType="separate"/>
      </w:r>
      <w:r w:rsidRPr="00F23332">
        <w:rPr>
          <w:lang w:val="fr-FR"/>
        </w:rPr>
        <w:t>25 novembre</w:t>
      </w:r>
      <w:r>
        <w:rPr>
          <w:lang w:val="fr-FR"/>
        </w:rPr>
        <w:t>-</w:t>
      </w:r>
      <w:r w:rsidRPr="00F23332">
        <w:rPr>
          <w:lang w:val="fr-FR"/>
        </w:rPr>
        <w:t>13 décembre 2019</w:t>
      </w:r>
      <w:r>
        <w:fldChar w:fldCharType="end"/>
      </w:r>
    </w:p>
    <w:p w14:paraId="36AD87C5" w14:textId="77777777" w:rsidR="00450F00" w:rsidRPr="00F23332" w:rsidRDefault="00450F00" w:rsidP="00450F00">
      <w:pPr>
        <w:rPr>
          <w:lang w:val="fr-FR"/>
        </w:rPr>
      </w:pPr>
      <w:r>
        <w:rPr>
          <w:lang w:val="fr-FR"/>
        </w:rPr>
        <w:t>Point 4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3A3E6FBA" w14:textId="77777777" w:rsidR="00450F00" w:rsidRPr="0050678C" w:rsidRDefault="00450F00" w:rsidP="00450F00">
      <w:pPr>
        <w:rPr>
          <w:b/>
          <w:bCs/>
          <w:spacing w:val="-3"/>
          <w:lang w:val="fr-FR"/>
        </w:rPr>
      </w:pPr>
      <w:r w:rsidRPr="0050678C">
        <w:rPr>
          <w:b/>
          <w:bCs/>
          <w:spacing w:val="2"/>
          <w:lang w:val="fr-FR"/>
        </w:rPr>
        <w:t xml:space="preserve">Examen des rapports, observations et renseignements soumis </w:t>
      </w:r>
      <w:r w:rsidR="0050678C" w:rsidRPr="0050678C">
        <w:rPr>
          <w:b/>
          <w:bCs/>
          <w:spacing w:val="2"/>
          <w:lang w:val="fr-FR"/>
        </w:rPr>
        <w:br/>
      </w:r>
      <w:r w:rsidRPr="0050678C">
        <w:rPr>
          <w:b/>
          <w:bCs/>
          <w:spacing w:val="-3"/>
          <w:lang w:val="fr-FR"/>
        </w:rPr>
        <w:t>par les États parties en application de l</w:t>
      </w:r>
      <w:r w:rsidRPr="0050678C">
        <w:rPr>
          <w:b/>
          <w:bCs/>
          <w:spacing w:val="-3"/>
          <w:lang w:val="fr-FR"/>
        </w:rPr>
        <w:t>’</w:t>
      </w:r>
      <w:r w:rsidRPr="0050678C">
        <w:rPr>
          <w:b/>
          <w:bCs/>
          <w:spacing w:val="-3"/>
          <w:lang w:val="fr-FR"/>
        </w:rPr>
        <w:t>article 9 de la Convention</w:t>
      </w:r>
    </w:p>
    <w:p w14:paraId="08510046" w14:textId="77777777" w:rsidR="00450F00" w:rsidRPr="00F23332" w:rsidRDefault="00450F00" w:rsidP="0050678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Liste de thèmes </w:t>
      </w:r>
      <w:r w:rsidRPr="0050678C">
        <w:t>concernant</w:t>
      </w:r>
      <w:r>
        <w:rPr>
          <w:lang w:val="fr-FR"/>
        </w:rPr>
        <w:t xml:space="preserve"> le rapport d</w:t>
      </w:r>
      <w:r>
        <w:rPr>
          <w:lang w:val="fr-FR"/>
        </w:rPr>
        <w:t>’</w:t>
      </w:r>
      <w:r>
        <w:rPr>
          <w:lang w:val="fr-FR"/>
        </w:rPr>
        <w:t xml:space="preserve">Israël valant </w:t>
      </w:r>
      <w:r w:rsidR="0050678C">
        <w:rPr>
          <w:lang w:val="fr-FR"/>
        </w:rPr>
        <w:br/>
      </w:r>
      <w:r>
        <w:rPr>
          <w:lang w:val="fr-FR"/>
        </w:rPr>
        <w:t>dix-septième à dix-neuvième rapports périodiques</w:t>
      </w:r>
    </w:p>
    <w:p w14:paraId="26843EC5" w14:textId="77777777" w:rsidR="00450F00" w:rsidRPr="0050678C" w:rsidRDefault="00450F00" w:rsidP="0050678C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Note du rapporteur de pays</w:t>
      </w:r>
    </w:p>
    <w:p w14:paraId="3A68CE07" w14:textId="77777777" w:rsidR="00450F00" w:rsidRPr="0050678C" w:rsidRDefault="00C67C3F" w:rsidP="0050678C">
      <w:pPr>
        <w:pStyle w:val="SingleTxtG"/>
        <w:rPr>
          <w:rFonts w:eastAsia="SimSun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450F00">
        <w:rPr>
          <w:lang w:val="fr-FR"/>
        </w:rPr>
        <w:t>À sa soixante-seizième session (A/65/18, par.</w:t>
      </w:r>
      <w:r>
        <w:rPr>
          <w:lang w:val="fr-FR"/>
        </w:rPr>
        <w:t> </w:t>
      </w:r>
      <w:r w:rsidR="00450F00">
        <w:rPr>
          <w:lang w:val="fr-FR"/>
        </w:rPr>
        <w:t>85), le Comité pour l</w:t>
      </w:r>
      <w:r w:rsidR="00450F00">
        <w:rPr>
          <w:lang w:val="fr-FR"/>
        </w:rPr>
        <w:t>’</w:t>
      </w:r>
      <w:r w:rsidR="00450F00">
        <w:rPr>
          <w:lang w:val="fr-FR"/>
        </w:rPr>
        <w:t>élimination de la discrimination raciale a décidé que le rapporteur de pays ferait parvenir à l</w:t>
      </w:r>
      <w:r w:rsidR="00450F00">
        <w:rPr>
          <w:lang w:val="fr-FR"/>
        </w:rPr>
        <w:t>’</w:t>
      </w:r>
      <w:r w:rsidR="00450F00">
        <w:rPr>
          <w:lang w:val="fr-FR"/>
        </w:rPr>
        <w:t>État partie concerné une courte liste de thèmes en vue de guider et de structurer le dialogue entre la délégation de l</w:t>
      </w:r>
      <w:r w:rsidR="00450F00">
        <w:rPr>
          <w:lang w:val="fr-FR"/>
        </w:rPr>
        <w:t>’</w:t>
      </w:r>
      <w:r w:rsidR="00450F00">
        <w:rPr>
          <w:lang w:val="fr-FR"/>
        </w:rPr>
        <w:t>État partie et le Comité pendant l</w:t>
      </w:r>
      <w:r w:rsidR="00450F00">
        <w:rPr>
          <w:lang w:val="fr-FR"/>
        </w:rPr>
        <w:t>’</w:t>
      </w:r>
      <w:r w:rsidR="00450F00">
        <w:rPr>
          <w:lang w:val="fr-FR"/>
        </w:rPr>
        <w:t>examen du rapport de l</w:t>
      </w:r>
      <w:r w:rsidR="00450F00">
        <w:rPr>
          <w:lang w:val="fr-FR"/>
        </w:rPr>
        <w:t>’</w:t>
      </w:r>
      <w:r w:rsidR="00450F00">
        <w:rPr>
          <w:lang w:val="fr-FR"/>
        </w:rPr>
        <w:t>État partie. On trouvera ci-après une liste de thèmes non exhaustive, d</w:t>
      </w:r>
      <w:r w:rsidR="00450F00">
        <w:rPr>
          <w:lang w:val="fr-FR"/>
        </w:rPr>
        <w:t>’</w:t>
      </w:r>
      <w:r w:rsidR="00450F00">
        <w:rPr>
          <w:lang w:val="fr-FR"/>
        </w:rPr>
        <w:t>autres questions pouvant être traitées au cours du dialogue. Cette liste n</w:t>
      </w:r>
      <w:r w:rsidR="00450F00">
        <w:rPr>
          <w:lang w:val="fr-FR"/>
        </w:rPr>
        <w:t>’</w:t>
      </w:r>
      <w:r w:rsidR="00450F00">
        <w:rPr>
          <w:lang w:val="fr-FR"/>
        </w:rPr>
        <w:t>appelle pas de réponses écrites.</w:t>
      </w:r>
    </w:p>
    <w:p w14:paraId="61B4C0CD" w14:textId="77777777" w:rsidR="00450F00" w:rsidRPr="00C67C3F" w:rsidRDefault="00450F00" w:rsidP="00C67C3F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Statistiques</w:t>
      </w:r>
    </w:p>
    <w:p w14:paraId="6E5565A4" w14:textId="77777777" w:rsidR="00450F00" w:rsidRPr="00C67C3F" w:rsidRDefault="00C67C3F" w:rsidP="00C67C3F">
      <w:pPr>
        <w:pStyle w:val="SingleTxtG"/>
        <w:rPr>
          <w:rFonts w:eastAsia="SimSun"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450F00">
        <w:rPr>
          <w:lang w:val="fr-FR"/>
        </w:rPr>
        <w:t>Mise à jour des données ventilées sur la composition ethnique de la population, y</w:t>
      </w:r>
      <w:r>
        <w:rPr>
          <w:lang w:val="fr-FR"/>
        </w:rPr>
        <w:t> </w:t>
      </w:r>
      <w:r w:rsidR="00450F00">
        <w:rPr>
          <w:lang w:val="fr-FR"/>
        </w:rPr>
        <w:t>compris les migrants, les réfugiés, les demandeurs d</w:t>
      </w:r>
      <w:r w:rsidR="00450F00">
        <w:rPr>
          <w:lang w:val="fr-FR"/>
        </w:rPr>
        <w:t>’</w:t>
      </w:r>
      <w:r w:rsidR="00450F00">
        <w:rPr>
          <w:lang w:val="fr-FR"/>
        </w:rPr>
        <w:t>asile et les apatrides. Informations et données actualisées sur la jouissance des droits économiques, sociaux et culturels par les groupes ethniques ou ethnoreligieux minoritaires (CERD/C/ISR/17-19, annexe</w:t>
      </w:r>
      <w:r>
        <w:rPr>
          <w:lang w:val="fr-FR"/>
        </w:rPr>
        <w:t> </w:t>
      </w:r>
      <w:r w:rsidR="00450F00">
        <w:rPr>
          <w:lang w:val="fr-FR"/>
        </w:rPr>
        <w:t>I ; CERD/C/ISR/CO/14-16, par.</w:t>
      </w:r>
      <w:r>
        <w:rPr>
          <w:lang w:val="fr-FR"/>
        </w:rPr>
        <w:t> </w:t>
      </w:r>
      <w:r w:rsidR="00450F00">
        <w:rPr>
          <w:lang w:val="fr-FR"/>
        </w:rPr>
        <w:t>12).</w:t>
      </w:r>
    </w:p>
    <w:p w14:paraId="5D29375E" w14:textId="77777777" w:rsidR="00450F00" w:rsidRPr="00F23332" w:rsidRDefault="00450F00" w:rsidP="00C67C3F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La Convention dans le droit interne et le cadre institutionnel et stratégique régissant sa mise en </w:t>
      </w:r>
      <w:r w:rsidRPr="00C67C3F">
        <w:t>œuvre</w:t>
      </w:r>
      <w:r>
        <w:rPr>
          <w:lang w:val="fr-FR"/>
        </w:rPr>
        <w:t xml:space="preserve"> (art.</w:t>
      </w:r>
      <w:r w:rsidR="0028355B">
        <w:rPr>
          <w:lang w:val="fr-FR"/>
        </w:rPr>
        <w:t> </w:t>
      </w:r>
      <w:r>
        <w:rPr>
          <w:lang w:val="fr-FR"/>
        </w:rPr>
        <w:t>1</w:t>
      </w:r>
      <w:r w:rsidRPr="00171B97">
        <w:rPr>
          <w:vertAlign w:val="superscript"/>
          <w:lang w:val="fr-FR"/>
        </w:rPr>
        <w:t xml:space="preserve">er </w:t>
      </w:r>
      <w:r>
        <w:rPr>
          <w:lang w:val="fr-FR"/>
        </w:rPr>
        <w:t>à 4 et 6)</w:t>
      </w:r>
    </w:p>
    <w:p w14:paraId="113DF57B" w14:textId="77777777" w:rsidR="00450F00" w:rsidRPr="00C67C3F" w:rsidRDefault="00C67C3F" w:rsidP="00C67C3F">
      <w:pPr>
        <w:pStyle w:val="SingleTxtG"/>
        <w:rPr>
          <w:rFonts w:eastAsia="SimSun"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450F00">
        <w:rPr>
          <w:lang w:val="fr-FR"/>
        </w:rPr>
        <w:t>Applicabilité de la Convention à tous les territoires placés sous la juridiction ou le contrôle effectif de l</w:t>
      </w:r>
      <w:r w:rsidR="00450F00">
        <w:rPr>
          <w:lang w:val="fr-FR"/>
        </w:rPr>
        <w:t>’</w:t>
      </w:r>
      <w:r w:rsidR="00450F00">
        <w:rPr>
          <w:lang w:val="fr-FR"/>
        </w:rPr>
        <w:t>État partie, y</w:t>
      </w:r>
      <w:r w:rsidR="0028355B">
        <w:rPr>
          <w:lang w:val="fr-FR"/>
        </w:rPr>
        <w:t> </w:t>
      </w:r>
      <w:r w:rsidR="00450F00">
        <w:rPr>
          <w:lang w:val="fr-FR"/>
        </w:rPr>
        <w:t>compris la Cisjordanie, et notamment Jérusalem-Est, la bande de Gaza et le Golan syrien occupé (CERD/C/ISR/CO/14-16, par.</w:t>
      </w:r>
      <w:r>
        <w:rPr>
          <w:lang w:val="fr-FR"/>
        </w:rPr>
        <w:t> </w:t>
      </w:r>
      <w:r w:rsidR="00450F00">
        <w:rPr>
          <w:lang w:val="fr-FR"/>
        </w:rPr>
        <w:t>10).</w:t>
      </w:r>
    </w:p>
    <w:p w14:paraId="10FF2B7B" w14:textId="253901D2" w:rsidR="00450F00" w:rsidRPr="003615BA" w:rsidRDefault="003615BA" w:rsidP="003615BA">
      <w:pPr>
        <w:pStyle w:val="SingleTxtG"/>
        <w:rPr>
          <w:rFonts w:eastAsia="SimSun"/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450F00">
        <w:rPr>
          <w:lang w:val="fr-FR"/>
        </w:rPr>
        <w:t>Absence de définition complète de la discrimination raciale conforme à l</w:t>
      </w:r>
      <w:r w:rsidR="00450F00">
        <w:rPr>
          <w:lang w:val="fr-FR"/>
        </w:rPr>
        <w:t>’</w:t>
      </w:r>
      <w:r w:rsidR="00450F00">
        <w:rPr>
          <w:lang w:val="fr-FR"/>
        </w:rPr>
        <w:t>article</w:t>
      </w:r>
      <w:r w:rsidR="009D5DB8">
        <w:rPr>
          <w:lang w:val="fr-FR"/>
        </w:rPr>
        <w:t> </w:t>
      </w:r>
      <w:r w:rsidR="00450F00">
        <w:rPr>
          <w:lang w:val="fr-FR"/>
        </w:rPr>
        <w:t>premier de la Convention. Absence de disposition générale consacrant l</w:t>
      </w:r>
      <w:r w:rsidR="00450F00">
        <w:rPr>
          <w:lang w:val="fr-FR"/>
        </w:rPr>
        <w:t>’</w:t>
      </w:r>
      <w:r w:rsidR="00450F00">
        <w:rPr>
          <w:lang w:val="fr-FR"/>
        </w:rPr>
        <w:t>égalité et interdisant la discrimination raciale dans la Loi fondamentale de 1992 relative à la dignité et à la liberté de l</w:t>
      </w:r>
      <w:r w:rsidR="00450F00">
        <w:rPr>
          <w:lang w:val="fr-FR"/>
        </w:rPr>
        <w:t>’</w:t>
      </w:r>
      <w:r w:rsidR="00450F00">
        <w:rPr>
          <w:lang w:val="fr-FR"/>
        </w:rPr>
        <w:t>être humain. Effets de la nouvelle Loi fondamentale de 2018 : Israël, État-nation du peuple juif sur la jouissance, par les citoyens israéliens non juifs et les Palestiniens vivant dans le Territoire pales</w:t>
      </w:r>
      <w:bookmarkStart w:id="0" w:name="_GoBack"/>
      <w:bookmarkEnd w:id="0"/>
      <w:r w:rsidR="00450F00">
        <w:rPr>
          <w:lang w:val="fr-FR"/>
        </w:rPr>
        <w:t>tinien occupé, des droits consacrés par la Convention, dans des conditions d</w:t>
      </w:r>
      <w:r w:rsidR="00450F00">
        <w:rPr>
          <w:lang w:val="fr-FR"/>
        </w:rPr>
        <w:t>’</w:t>
      </w:r>
      <w:r w:rsidR="00450F00">
        <w:rPr>
          <w:lang w:val="fr-FR"/>
        </w:rPr>
        <w:t>égalité avec les citoyens juifs (CERD/C/ISR/17-19, par.</w:t>
      </w:r>
      <w:r w:rsidR="00B24D13">
        <w:rPr>
          <w:lang w:val="fr-FR"/>
        </w:rPr>
        <w:t> </w:t>
      </w:r>
      <w:r w:rsidR="00450F00">
        <w:rPr>
          <w:lang w:val="fr-FR"/>
        </w:rPr>
        <w:t>23 et 24</w:t>
      </w:r>
      <w:r w:rsidR="00A62FD4">
        <w:rPr>
          <w:lang w:val="fr-FR"/>
        </w:rPr>
        <w:t> </w:t>
      </w:r>
      <w:r w:rsidR="00450F00">
        <w:rPr>
          <w:lang w:val="fr-FR"/>
        </w:rPr>
        <w:t>; CERD/C/ISR/CO/14-16, par.</w:t>
      </w:r>
      <w:r>
        <w:rPr>
          <w:lang w:val="fr-FR"/>
        </w:rPr>
        <w:t> </w:t>
      </w:r>
      <w:r w:rsidR="00450F00">
        <w:rPr>
          <w:lang w:val="fr-FR"/>
        </w:rPr>
        <w:t>13).</w:t>
      </w:r>
    </w:p>
    <w:p w14:paraId="2833BF37" w14:textId="77777777" w:rsidR="00450F00" w:rsidRPr="003615BA" w:rsidRDefault="003615BA" w:rsidP="003615BA">
      <w:pPr>
        <w:pStyle w:val="SingleTxtG"/>
        <w:rPr>
          <w:rFonts w:eastAsia="SimSun"/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450F00">
        <w:rPr>
          <w:lang w:val="fr-FR"/>
        </w:rPr>
        <w:t>Mesures visant à modifier les lois discriminatoires qui ont des effets disproportionnés sur les communautés non juives, de manière à rendre ces lois conformes à la Convention (CERD/C/ISR/CO/14-16, par.</w:t>
      </w:r>
      <w:r>
        <w:rPr>
          <w:lang w:val="fr-FR"/>
        </w:rPr>
        <w:t> </w:t>
      </w:r>
      <w:r w:rsidR="00450F00">
        <w:rPr>
          <w:lang w:val="fr-FR"/>
        </w:rPr>
        <w:t>15)</w:t>
      </w:r>
      <w:r w:rsidR="00B24D13">
        <w:rPr>
          <w:lang w:val="fr-FR"/>
        </w:rPr>
        <w:t>.</w:t>
      </w:r>
    </w:p>
    <w:p w14:paraId="643B56ED" w14:textId="77777777" w:rsidR="00450F00" w:rsidRPr="00BE6E96" w:rsidRDefault="00BE6E96" w:rsidP="00BE6E96">
      <w:pPr>
        <w:pStyle w:val="SingleTxtG"/>
        <w:rPr>
          <w:rFonts w:eastAsia="SimSun"/>
          <w:lang w:val="fr-FR"/>
        </w:rPr>
      </w:pPr>
      <w:r>
        <w:rPr>
          <w:lang w:val="fr-FR"/>
        </w:rPr>
        <w:lastRenderedPageBreak/>
        <w:t>6.</w:t>
      </w:r>
      <w:r>
        <w:rPr>
          <w:lang w:val="fr-FR"/>
        </w:rPr>
        <w:tab/>
      </w:r>
      <w:r w:rsidR="00450F00">
        <w:rPr>
          <w:lang w:val="fr-FR"/>
        </w:rPr>
        <w:t>Mesures visant à créer une institution nationale indépendante des droits de l</w:t>
      </w:r>
      <w:r w:rsidR="00450F00">
        <w:rPr>
          <w:lang w:val="fr-FR"/>
        </w:rPr>
        <w:t>’</w:t>
      </w:r>
      <w:r w:rsidR="00450F00">
        <w:rPr>
          <w:lang w:val="fr-FR"/>
        </w:rPr>
        <w:t>homme qui soit conforme aux Principes concernant le statut des institutions nationales pour la promotion et la protection des droits de l</w:t>
      </w:r>
      <w:r w:rsidR="00450F00">
        <w:rPr>
          <w:lang w:val="fr-FR"/>
        </w:rPr>
        <w:t>’</w:t>
      </w:r>
      <w:r w:rsidR="00450F00">
        <w:rPr>
          <w:lang w:val="fr-FR"/>
        </w:rPr>
        <w:t>homme (Principes de Paris), et à doter cette institution d</w:t>
      </w:r>
      <w:r w:rsidR="00450F00">
        <w:rPr>
          <w:lang w:val="fr-FR"/>
        </w:rPr>
        <w:t>’</w:t>
      </w:r>
      <w:r w:rsidR="00450F00">
        <w:rPr>
          <w:lang w:val="fr-FR"/>
        </w:rPr>
        <w:t>un mécanisme spécial chargé de surveiller et d</w:t>
      </w:r>
      <w:r w:rsidR="00450F00">
        <w:rPr>
          <w:lang w:val="fr-FR"/>
        </w:rPr>
        <w:t>’</w:t>
      </w:r>
      <w:r w:rsidR="00450F00">
        <w:rPr>
          <w:lang w:val="fr-FR"/>
        </w:rPr>
        <w:t xml:space="preserve">évaluer les progrès accomplis dans la mise en </w:t>
      </w:r>
      <w:r>
        <w:rPr>
          <w:lang w:val="fr-FR"/>
        </w:rPr>
        <w:t xml:space="preserve">œuvre </w:t>
      </w:r>
      <w:r w:rsidR="00450F00">
        <w:rPr>
          <w:lang w:val="fr-FR"/>
        </w:rPr>
        <w:t>de la Convention de manière indépendante et transparente (CERD/C/ISR/CO/14-16, par.</w:t>
      </w:r>
      <w:r>
        <w:rPr>
          <w:lang w:val="fr-FR"/>
        </w:rPr>
        <w:t> </w:t>
      </w:r>
      <w:r w:rsidR="00450F00">
        <w:rPr>
          <w:lang w:val="fr-FR"/>
        </w:rPr>
        <w:t>17).</w:t>
      </w:r>
    </w:p>
    <w:p w14:paraId="5382B9E8" w14:textId="77777777" w:rsidR="00450F00" w:rsidRPr="00BE6E96" w:rsidRDefault="00BE6E96" w:rsidP="00BE6E96">
      <w:pPr>
        <w:pStyle w:val="SingleTxtG"/>
        <w:rPr>
          <w:rFonts w:eastAsia="SimSun"/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="00450F00">
        <w:rPr>
          <w:lang w:val="fr-FR"/>
        </w:rPr>
        <w:t>Mesures visant à éradiquer toutes les formes de ségrégation entre les communautés juives et non juives (CERD/C/ISR/17-19, par.</w:t>
      </w:r>
      <w:r>
        <w:rPr>
          <w:lang w:val="fr-FR"/>
        </w:rPr>
        <w:t> </w:t>
      </w:r>
      <w:r w:rsidR="00450F00">
        <w:rPr>
          <w:lang w:val="fr-FR"/>
        </w:rPr>
        <w:t>54 ; CERD/C/ISR/CO/14-16, par.</w:t>
      </w:r>
      <w:r>
        <w:rPr>
          <w:lang w:val="fr-FR"/>
        </w:rPr>
        <w:t> </w:t>
      </w:r>
      <w:r w:rsidR="00450F00">
        <w:rPr>
          <w:lang w:val="fr-FR"/>
        </w:rPr>
        <w:t>11).</w:t>
      </w:r>
    </w:p>
    <w:p w14:paraId="5922E421" w14:textId="77777777" w:rsidR="00450F00" w:rsidRPr="00BE6E96" w:rsidRDefault="00BE6E96" w:rsidP="00BE6E96">
      <w:pPr>
        <w:pStyle w:val="SingleTxtG"/>
        <w:rPr>
          <w:rFonts w:eastAsia="SimSun"/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</w:r>
      <w:r w:rsidR="00450F00">
        <w:rPr>
          <w:lang w:val="fr-FR"/>
        </w:rPr>
        <w:t>Mesures visant à modifier la législation pénale relative à l</w:t>
      </w:r>
      <w:r w:rsidR="00450F00">
        <w:rPr>
          <w:lang w:val="fr-FR"/>
        </w:rPr>
        <w:t>’</w:t>
      </w:r>
      <w:r w:rsidR="00450F00">
        <w:rPr>
          <w:lang w:val="fr-FR"/>
        </w:rPr>
        <w:t>incitation au racisme, aux organisations racistes ainsi qu</w:t>
      </w:r>
      <w:r w:rsidR="00450F00">
        <w:rPr>
          <w:lang w:val="fr-FR"/>
        </w:rPr>
        <w:t>’</w:t>
      </w:r>
      <w:r w:rsidR="00450F00">
        <w:rPr>
          <w:lang w:val="fr-FR"/>
        </w:rPr>
        <w:t>à la participation et au soutien à de telles organisations, de manière à garantir le plein respect de l</w:t>
      </w:r>
      <w:r w:rsidR="00450F00">
        <w:rPr>
          <w:lang w:val="fr-FR"/>
        </w:rPr>
        <w:t>’</w:t>
      </w:r>
      <w:r w:rsidR="00450F00">
        <w:rPr>
          <w:lang w:val="fr-FR"/>
        </w:rPr>
        <w:t>article</w:t>
      </w:r>
      <w:r>
        <w:rPr>
          <w:lang w:val="fr-FR"/>
        </w:rPr>
        <w:t> </w:t>
      </w:r>
      <w:r w:rsidR="00450F00">
        <w:rPr>
          <w:lang w:val="fr-FR"/>
        </w:rPr>
        <w:t>4 de la Convention. Efforts visant à contrer la vague de discours de haine à caractère raciste dans la sphère publique, émanant en particulier de fonctionnaires et de dirigeants politiques et religieux, et à lutter contre la multiplication des crimes de haine racistes qui visent tout particulièrement les minorités non juives, notamment les citoyens palestiniens d</w:t>
      </w:r>
      <w:r w:rsidR="00450F00">
        <w:rPr>
          <w:lang w:val="fr-FR"/>
        </w:rPr>
        <w:t>’</w:t>
      </w:r>
      <w:r w:rsidR="00450F00">
        <w:rPr>
          <w:lang w:val="fr-FR"/>
        </w:rPr>
        <w:t>Israël, les Palestiniens résidant dans le Territoire palestinien occupé et les migrants et demandeurs d</w:t>
      </w:r>
      <w:r w:rsidR="00450F00">
        <w:rPr>
          <w:lang w:val="fr-FR"/>
        </w:rPr>
        <w:t>’</w:t>
      </w:r>
      <w:r w:rsidR="00450F00">
        <w:rPr>
          <w:lang w:val="fr-FR"/>
        </w:rPr>
        <w:t>asile d</w:t>
      </w:r>
      <w:r w:rsidR="00450F00">
        <w:rPr>
          <w:lang w:val="fr-FR"/>
        </w:rPr>
        <w:t>’</w:t>
      </w:r>
      <w:r w:rsidR="00450F00">
        <w:rPr>
          <w:lang w:val="fr-FR"/>
        </w:rPr>
        <w:t>origine africaine (CERD/C/ISR/17-19, par.</w:t>
      </w:r>
      <w:r>
        <w:rPr>
          <w:lang w:val="fr-FR"/>
        </w:rPr>
        <w:t> </w:t>
      </w:r>
      <w:r w:rsidR="00450F00">
        <w:rPr>
          <w:lang w:val="fr-FR"/>
        </w:rPr>
        <w:t>55 à 65 et annexe</w:t>
      </w:r>
      <w:r>
        <w:rPr>
          <w:lang w:val="fr-FR"/>
        </w:rPr>
        <w:t> </w:t>
      </w:r>
      <w:r w:rsidR="00450F00">
        <w:rPr>
          <w:lang w:val="fr-FR"/>
        </w:rPr>
        <w:t>I ; CERD/C/ISR/CO/14-16, par.</w:t>
      </w:r>
      <w:r>
        <w:rPr>
          <w:lang w:val="fr-FR"/>
        </w:rPr>
        <w:t> </w:t>
      </w:r>
      <w:r w:rsidR="00450F00">
        <w:rPr>
          <w:lang w:val="fr-FR"/>
        </w:rPr>
        <w:t>14 et 23).</w:t>
      </w:r>
    </w:p>
    <w:p w14:paraId="2A96A094" w14:textId="77777777" w:rsidR="00450F00" w:rsidRPr="00BE6E96" w:rsidRDefault="00BE6E96" w:rsidP="00BE6E96">
      <w:pPr>
        <w:pStyle w:val="SingleTxtG"/>
        <w:rPr>
          <w:rFonts w:eastAsia="SimSun"/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="00450F00">
        <w:rPr>
          <w:lang w:val="fr-FR"/>
        </w:rPr>
        <w:t>Renseignements et données actualisées, ventilés selon l</w:t>
      </w:r>
      <w:r w:rsidR="00450F00">
        <w:rPr>
          <w:lang w:val="fr-FR"/>
        </w:rPr>
        <w:t>’</w:t>
      </w:r>
      <w:r w:rsidR="00450F00">
        <w:rPr>
          <w:lang w:val="fr-FR"/>
        </w:rPr>
        <w:t>origine ethnique ou nationale des victimes présumées, sur les plaintes pour actes de discrimination raciale, y</w:t>
      </w:r>
      <w:r>
        <w:rPr>
          <w:lang w:val="fr-FR"/>
        </w:rPr>
        <w:t> </w:t>
      </w:r>
      <w:r w:rsidR="00450F00">
        <w:rPr>
          <w:lang w:val="fr-FR"/>
        </w:rPr>
        <w:t>compris ceux qui sont imputés aux agents des forces de l</w:t>
      </w:r>
      <w:r w:rsidR="00450F00">
        <w:rPr>
          <w:lang w:val="fr-FR"/>
        </w:rPr>
        <w:t>’</w:t>
      </w:r>
      <w:r w:rsidR="00450F00">
        <w:rPr>
          <w:lang w:val="fr-FR"/>
        </w:rPr>
        <w:t>ordre, et pour discours et crimes de haine traitées par les tribunaux nationaux, le Contrôleur de l</w:t>
      </w:r>
      <w:r w:rsidR="00450F00">
        <w:rPr>
          <w:lang w:val="fr-FR"/>
        </w:rPr>
        <w:t>’</w:t>
      </w:r>
      <w:r w:rsidR="00450F00">
        <w:rPr>
          <w:lang w:val="fr-FR"/>
        </w:rPr>
        <w:t>État ou d</w:t>
      </w:r>
      <w:r w:rsidR="00450F00">
        <w:rPr>
          <w:lang w:val="fr-FR"/>
        </w:rPr>
        <w:t>’</w:t>
      </w:r>
      <w:r w:rsidR="00450F00">
        <w:rPr>
          <w:lang w:val="fr-FR"/>
        </w:rPr>
        <w:t>autres institutions israéliennes compétentes, sur le nombre d</w:t>
      </w:r>
      <w:r w:rsidR="00450F00">
        <w:rPr>
          <w:lang w:val="fr-FR"/>
        </w:rPr>
        <w:t>’</w:t>
      </w:r>
      <w:r w:rsidR="00450F00">
        <w:rPr>
          <w:lang w:val="fr-FR"/>
        </w:rPr>
        <w:t>enquêtes menées, de poursuites engagées et de condamnations prononcées contre les auteurs des faits en cause et sur les réparations accordées aux victimes (CERD/C/ISR/17-19, par.</w:t>
      </w:r>
      <w:r>
        <w:rPr>
          <w:lang w:val="fr-FR"/>
        </w:rPr>
        <w:t> </w:t>
      </w:r>
      <w:r w:rsidR="00450F00">
        <w:rPr>
          <w:lang w:val="fr-FR"/>
        </w:rPr>
        <w:t>75 et annexe</w:t>
      </w:r>
      <w:r>
        <w:rPr>
          <w:lang w:val="fr-FR"/>
        </w:rPr>
        <w:t> </w:t>
      </w:r>
      <w:r w:rsidR="00450F00">
        <w:rPr>
          <w:lang w:val="fr-FR"/>
        </w:rPr>
        <w:t>I</w:t>
      </w:r>
      <w:r>
        <w:rPr>
          <w:lang w:val="fr-FR"/>
        </w:rPr>
        <w:t> </w:t>
      </w:r>
      <w:r w:rsidR="00450F00">
        <w:rPr>
          <w:lang w:val="fr-FR"/>
        </w:rPr>
        <w:t>; CERD/C/ISR/CO/14-16, par.</w:t>
      </w:r>
      <w:r>
        <w:rPr>
          <w:lang w:val="fr-FR"/>
        </w:rPr>
        <w:t> </w:t>
      </w:r>
      <w:r w:rsidR="00450F00">
        <w:rPr>
          <w:lang w:val="fr-FR"/>
        </w:rPr>
        <w:t>23).</w:t>
      </w:r>
    </w:p>
    <w:p w14:paraId="6F9B1864" w14:textId="77777777" w:rsidR="00450F00" w:rsidRPr="00F23332" w:rsidRDefault="00450F00" w:rsidP="00450F0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Situation des groupes ethniques et ethnoreligieux (art.</w:t>
      </w:r>
      <w:r w:rsidR="000F0402">
        <w:rPr>
          <w:b/>
          <w:bCs/>
          <w:lang w:val="fr-FR"/>
        </w:rPr>
        <w:t> </w:t>
      </w:r>
      <w:r>
        <w:rPr>
          <w:b/>
          <w:bCs/>
          <w:lang w:val="fr-FR"/>
        </w:rPr>
        <w:t>1</w:t>
      </w:r>
      <w:r w:rsidRPr="00171B97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, 5 et 7)</w:t>
      </w:r>
    </w:p>
    <w:p w14:paraId="2C03B13C" w14:textId="77777777" w:rsidR="00450F00" w:rsidRPr="000F0402" w:rsidRDefault="000F0402" w:rsidP="000F0402">
      <w:pPr>
        <w:pStyle w:val="SingleTxtG"/>
        <w:rPr>
          <w:rFonts w:eastAsia="SimSun"/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</w:r>
      <w:r w:rsidR="00450F00">
        <w:rPr>
          <w:lang w:val="fr-FR"/>
        </w:rPr>
        <w:t>Mesures supplémentaires visant à garantir aux minorités non juives la jouissance, dans des conditions d</w:t>
      </w:r>
      <w:r w:rsidR="00450F00">
        <w:rPr>
          <w:lang w:val="fr-FR"/>
        </w:rPr>
        <w:t>’</w:t>
      </w:r>
      <w:r w:rsidR="00450F00">
        <w:rPr>
          <w:lang w:val="fr-FR"/>
        </w:rPr>
        <w:t>égalité, des droits économiques et sociaux, en particulier le droit d</w:t>
      </w:r>
      <w:r w:rsidR="00450F00">
        <w:rPr>
          <w:lang w:val="fr-FR"/>
        </w:rPr>
        <w:t>’</w:t>
      </w:r>
      <w:r w:rsidR="00450F00">
        <w:rPr>
          <w:lang w:val="fr-FR"/>
        </w:rPr>
        <w:t>accéder aux terres du domaine public et d</w:t>
      </w:r>
      <w:r w:rsidR="00450F00">
        <w:rPr>
          <w:lang w:val="fr-FR"/>
        </w:rPr>
        <w:t>’</w:t>
      </w:r>
      <w:r w:rsidR="00450F00">
        <w:rPr>
          <w:lang w:val="fr-FR"/>
        </w:rPr>
        <w:t>utiliser ces terres, le droit au logement, le droit d</w:t>
      </w:r>
      <w:r w:rsidR="00450F00">
        <w:rPr>
          <w:lang w:val="fr-FR"/>
        </w:rPr>
        <w:t>’</w:t>
      </w:r>
      <w:r w:rsidR="00450F00">
        <w:rPr>
          <w:lang w:val="fr-FR"/>
        </w:rPr>
        <w:t>accomplir le service militaire, le droit à l</w:t>
      </w:r>
      <w:r w:rsidR="00450F00">
        <w:rPr>
          <w:lang w:val="fr-FR"/>
        </w:rPr>
        <w:t>’</w:t>
      </w:r>
      <w:r w:rsidR="00450F00">
        <w:rPr>
          <w:lang w:val="fr-FR"/>
        </w:rPr>
        <w:t>éducation, le droit au travail et le droit à la participation et à la représentation publiques et politiques (CERD/C/ISR/17-19, par.</w:t>
      </w:r>
      <w:r w:rsidR="007E5078">
        <w:rPr>
          <w:lang w:val="fr-FR"/>
        </w:rPr>
        <w:t> </w:t>
      </w:r>
      <w:r w:rsidR="00450F00">
        <w:rPr>
          <w:lang w:val="fr-FR"/>
        </w:rPr>
        <w:t>110 à 125, 167, 168, 174</w:t>
      </w:r>
      <w:r w:rsidR="007E5078">
        <w:rPr>
          <w:lang w:val="fr-FR"/>
        </w:rPr>
        <w:t xml:space="preserve"> </w:t>
      </w:r>
      <w:r w:rsidR="00450F00">
        <w:rPr>
          <w:lang w:val="fr-FR"/>
        </w:rPr>
        <w:t>à</w:t>
      </w:r>
      <w:r w:rsidR="007E5078">
        <w:rPr>
          <w:lang w:val="fr-FR"/>
        </w:rPr>
        <w:t xml:space="preserve"> </w:t>
      </w:r>
      <w:r w:rsidR="00450F00">
        <w:rPr>
          <w:lang w:val="fr-FR"/>
        </w:rPr>
        <w:t>186, 191 à 199, 211 à 226, 239 à 276 et 288 à 296 et annexe</w:t>
      </w:r>
      <w:r w:rsidR="007E5078">
        <w:rPr>
          <w:lang w:val="fr-FR"/>
        </w:rPr>
        <w:t> </w:t>
      </w:r>
      <w:r w:rsidR="00450F00">
        <w:rPr>
          <w:lang w:val="fr-FR"/>
        </w:rPr>
        <w:t>II</w:t>
      </w:r>
      <w:r w:rsidR="007E5078">
        <w:rPr>
          <w:lang w:val="fr-FR"/>
        </w:rPr>
        <w:t> </w:t>
      </w:r>
      <w:r w:rsidR="00450F00">
        <w:rPr>
          <w:lang w:val="fr-FR"/>
        </w:rPr>
        <w:t>; CERD/C/ISR/CO/14-16, par.</w:t>
      </w:r>
      <w:r>
        <w:rPr>
          <w:lang w:val="fr-FR"/>
        </w:rPr>
        <w:t> </w:t>
      </w:r>
      <w:r w:rsidR="00450F00">
        <w:rPr>
          <w:lang w:val="fr-FR"/>
        </w:rPr>
        <w:t>16 et 19).</w:t>
      </w:r>
    </w:p>
    <w:p w14:paraId="24B31CD8" w14:textId="77777777" w:rsidR="00450F00" w:rsidRPr="000F0402" w:rsidRDefault="000F0402" w:rsidP="000F0402">
      <w:pPr>
        <w:pStyle w:val="SingleTxtG"/>
        <w:rPr>
          <w:rFonts w:eastAsia="SimSun"/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</w:r>
      <w:r w:rsidR="00450F00">
        <w:rPr>
          <w:lang w:val="fr-FR"/>
        </w:rPr>
        <w:t>Mesures visant à abroger la loi sur la nationalité et l</w:t>
      </w:r>
      <w:r w:rsidR="00450F00">
        <w:rPr>
          <w:lang w:val="fr-FR"/>
        </w:rPr>
        <w:t>’</w:t>
      </w:r>
      <w:r w:rsidR="00450F00">
        <w:rPr>
          <w:lang w:val="fr-FR"/>
        </w:rPr>
        <w:t>entrée en Israël (Disposition temporaire) et à faciliter le regroupement familial entre un citoyen israélien et une personne résidant en Cisjordanie, y</w:t>
      </w:r>
      <w:r>
        <w:rPr>
          <w:lang w:val="fr-FR"/>
        </w:rPr>
        <w:t> </w:t>
      </w:r>
      <w:r w:rsidR="00450F00">
        <w:rPr>
          <w:lang w:val="fr-FR"/>
        </w:rPr>
        <w:t>compris à Jérusalem-Est, ou dans la bande de Gaza (CERD/C/ISR/17-19, par.</w:t>
      </w:r>
      <w:r>
        <w:rPr>
          <w:lang w:val="fr-FR"/>
        </w:rPr>
        <w:t> </w:t>
      </w:r>
      <w:r w:rsidR="00450F00">
        <w:rPr>
          <w:lang w:val="fr-FR"/>
        </w:rPr>
        <w:t>146 à 152</w:t>
      </w:r>
      <w:r w:rsidR="00A73CF4">
        <w:rPr>
          <w:lang w:val="fr-FR"/>
        </w:rPr>
        <w:t> </w:t>
      </w:r>
      <w:r w:rsidR="00450F00">
        <w:rPr>
          <w:lang w:val="fr-FR"/>
        </w:rPr>
        <w:t>; CERD/C/ISR/CO/14-16, par.</w:t>
      </w:r>
      <w:r>
        <w:rPr>
          <w:lang w:val="fr-FR"/>
        </w:rPr>
        <w:t> </w:t>
      </w:r>
      <w:r w:rsidR="00450F00">
        <w:rPr>
          <w:lang w:val="fr-FR"/>
        </w:rPr>
        <w:t>18).</w:t>
      </w:r>
    </w:p>
    <w:p w14:paraId="06666057" w14:textId="77777777" w:rsidR="00450F00" w:rsidRPr="000F0402" w:rsidRDefault="000F0402" w:rsidP="000F0402">
      <w:pPr>
        <w:pStyle w:val="SingleTxtG"/>
        <w:rPr>
          <w:rFonts w:eastAsia="SimSun"/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</w:r>
      <w:r w:rsidR="00450F00">
        <w:rPr>
          <w:lang w:val="fr-FR"/>
        </w:rPr>
        <w:t>Égale jouissance des droits des minorités au sein de la population juive, en particulier les Juifs éthiopiens et mizrahim, notamment en ce qui concerne le droit à l</w:t>
      </w:r>
      <w:r w:rsidR="00450F00">
        <w:rPr>
          <w:lang w:val="fr-FR"/>
        </w:rPr>
        <w:t>’</w:t>
      </w:r>
      <w:r w:rsidR="00450F00">
        <w:rPr>
          <w:lang w:val="fr-FR"/>
        </w:rPr>
        <w:t>éducation et à l</w:t>
      </w:r>
      <w:r w:rsidR="00450F00">
        <w:rPr>
          <w:lang w:val="fr-FR"/>
        </w:rPr>
        <w:t>’</w:t>
      </w:r>
      <w:r w:rsidR="00450F00">
        <w:rPr>
          <w:lang w:val="fr-FR"/>
        </w:rPr>
        <w:t>emploi, et le droit de participer à la vie politique et d</w:t>
      </w:r>
      <w:r w:rsidR="00450F00">
        <w:rPr>
          <w:lang w:val="fr-FR"/>
        </w:rPr>
        <w:t>’</w:t>
      </w:r>
      <w:r w:rsidR="00450F00">
        <w:rPr>
          <w:lang w:val="fr-FR"/>
        </w:rPr>
        <w:t>être représentées. Mesures visant à lutter contre la discrimination croisée dont sont victimes les femmes appartenant à des minorités juives en ce qui concerne l</w:t>
      </w:r>
      <w:r w:rsidR="00450F00">
        <w:rPr>
          <w:lang w:val="fr-FR"/>
        </w:rPr>
        <w:t>’</w:t>
      </w:r>
      <w:r w:rsidR="00450F00">
        <w:rPr>
          <w:lang w:val="fr-FR"/>
        </w:rPr>
        <w:t>application des lois religieuses (CERD/C/ISR/17-19, par.</w:t>
      </w:r>
      <w:r w:rsidR="00A73CF4">
        <w:rPr>
          <w:lang w:val="fr-FR"/>
        </w:rPr>
        <w:t> </w:t>
      </w:r>
      <w:r w:rsidR="00450F00">
        <w:rPr>
          <w:lang w:val="fr-FR"/>
        </w:rPr>
        <w:t>12, 40, 51 à 53, 90 à 101, 119 à 122, 171 à 173, 187 à 189, 229 à 232, 236, 237, 284, 285, 297 et 298 et annexe</w:t>
      </w:r>
      <w:r w:rsidR="00A73CF4">
        <w:rPr>
          <w:lang w:val="fr-FR"/>
        </w:rPr>
        <w:t> </w:t>
      </w:r>
      <w:r w:rsidR="00450F00">
        <w:rPr>
          <w:lang w:val="fr-FR"/>
        </w:rPr>
        <w:t>II</w:t>
      </w:r>
      <w:r w:rsidR="00A73CF4">
        <w:rPr>
          <w:lang w:val="fr-FR"/>
        </w:rPr>
        <w:t xml:space="preserve"> </w:t>
      </w:r>
      <w:r w:rsidR="00450F00">
        <w:rPr>
          <w:lang w:val="fr-FR"/>
        </w:rPr>
        <w:t>; CERD/C/ISR/CO/14-16, par.</w:t>
      </w:r>
      <w:r w:rsidR="00A73CF4">
        <w:rPr>
          <w:lang w:val="fr-FR"/>
        </w:rPr>
        <w:t> </w:t>
      </w:r>
      <w:r w:rsidR="00450F00">
        <w:rPr>
          <w:lang w:val="fr-FR"/>
        </w:rPr>
        <w:t>21).</w:t>
      </w:r>
    </w:p>
    <w:p w14:paraId="208AA33A" w14:textId="4AEC2DC3" w:rsidR="00450F00" w:rsidRPr="00A73CF4" w:rsidRDefault="00A73CF4" w:rsidP="00A73CF4">
      <w:pPr>
        <w:pStyle w:val="SingleTxtG"/>
        <w:rPr>
          <w:rFonts w:eastAsia="SimSun"/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</w:r>
      <w:r w:rsidR="00450F00">
        <w:rPr>
          <w:lang w:val="fr-FR"/>
        </w:rPr>
        <w:t>Droit des communautés bédouines autochtones de posséder, de mettre en valeur, de contrôler et d</w:t>
      </w:r>
      <w:r w:rsidR="00450F00">
        <w:rPr>
          <w:lang w:val="fr-FR"/>
        </w:rPr>
        <w:t>’</w:t>
      </w:r>
      <w:r w:rsidR="00450F00">
        <w:rPr>
          <w:lang w:val="fr-FR"/>
        </w:rPr>
        <w:t>utiliser leurs terres, leurs ressources et leurs territoires communaux. Jouissance de leur droit au logement, aux soins de santé, à l</w:t>
      </w:r>
      <w:r w:rsidR="00450F00">
        <w:rPr>
          <w:lang w:val="fr-FR"/>
        </w:rPr>
        <w:t>’</w:t>
      </w:r>
      <w:r w:rsidR="00450F00">
        <w:rPr>
          <w:lang w:val="fr-FR"/>
        </w:rPr>
        <w:t>éducation, à l</w:t>
      </w:r>
      <w:r w:rsidR="00450F00">
        <w:rPr>
          <w:lang w:val="fr-FR"/>
        </w:rPr>
        <w:t>’</w:t>
      </w:r>
      <w:r w:rsidR="00450F00">
        <w:rPr>
          <w:lang w:val="fr-FR"/>
        </w:rPr>
        <w:t>emploi, aux services de base et à la liberté de circulation, sans discrimination, dans tous les territoires placés sous la juridiction ou le contrôle effectif de l</w:t>
      </w:r>
      <w:r w:rsidR="00450F00">
        <w:rPr>
          <w:lang w:val="fr-FR"/>
        </w:rPr>
        <w:t>’</w:t>
      </w:r>
      <w:r w:rsidR="00450F00">
        <w:rPr>
          <w:lang w:val="fr-FR"/>
        </w:rPr>
        <w:t>État partie (CERD/C/ISR/17-19, par.</w:t>
      </w:r>
      <w:r w:rsidR="00A62FD4">
        <w:rPr>
          <w:lang w:val="fr-FR"/>
        </w:rPr>
        <w:t> </w:t>
      </w:r>
      <w:r w:rsidR="00450F00">
        <w:rPr>
          <w:lang w:val="fr-FR"/>
        </w:rPr>
        <w:t>44, 50, 128 à 131, 169, 170, 200 à 209, 227</w:t>
      </w:r>
      <w:r w:rsidR="00A62FD4">
        <w:rPr>
          <w:lang w:val="fr-FR"/>
        </w:rPr>
        <w:t>,</w:t>
      </w:r>
      <w:r w:rsidR="00450F00">
        <w:rPr>
          <w:lang w:val="fr-FR"/>
        </w:rPr>
        <w:t xml:space="preserve"> 228, 277 à 283 et 342 et annexe</w:t>
      </w:r>
      <w:r>
        <w:rPr>
          <w:lang w:val="fr-FR"/>
        </w:rPr>
        <w:t> </w:t>
      </w:r>
      <w:r w:rsidR="00450F00">
        <w:rPr>
          <w:lang w:val="fr-FR"/>
        </w:rPr>
        <w:t>II ; CERD/C/ISR/CO/14-16, par. 20 ; CCPR/C/ISR/CO/4, par.</w:t>
      </w:r>
      <w:r>
        <w:rPr>
          <w:lang w:val="fr-FR"/>
        </w:rPr>
        <w:t> </w:t>
      </w:r>
      <w:r w:rsidR="00450F00">
        <w:rPr>
          <w:lang w:val="fr-FR"/>
        </w:rPr>
        <w:t>9).</w:t>
      </w:r>
    </w:p>
    <w:p w14:paraId="01A4B5B3" w14:textId="77777777" w:rsidR="00450F00" w:rsidRPr="00F23332" w:rsidRDefault="00450F00" w:rsidP="00450F0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/>
          <w:bCs/>
          <w:lang w:val="fr-FR"/>
        </w:rPr>
        <w:t>Situation des non-ressortissants (art.</w:t>
      </w:r>
      <w:r w:rsidR="00A73CF4">
        <w:rPr>
          <w:b/>
          <w:bCs/>
          <w:lang w:val="fr-FR"/>
        </w:rPr>
        <w:t> </w:t>
      </w:r>
      <w:r>
        <w:rPr>
          <w:b/>
          <w:bCs/>
          <w:lang w:val="fr-FR"/>
        </w:rPr>
        <w:t>1</w:t>
      </w:r>
      <w:r w:rsidRPr="00F23332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, 2, 5 et 6)</w:t>
      </w:r>
    </w:p>
    <w:p w14:paraId="26DB4E66" w14:textId="77777777" w:rsidR="00450F00" w:rsidRPr="00A73CF4" w:rsidRDefault="00A73CF4" w:rsidP="00A73CF4">
      <w:pPr>
        <w:pStyle w:val="SingleTxtG"/>
        <w:rPr>
          <w:rFonts w:eastAsia="SimSun"/>
          <w:lang w:val="fr-FR"/>
        </w:rPr>
      </w:pPr>
      <w:r>
        <w:rPr>
          <w:lang w:val="fr-FR"/>
        </w:rPr>
        <w:t>14.</w:t>
      </w:r>
      <w:r>
        <w:rPr>
          <w:lang w:val="fr-FR"/>
        </w:rPr>
        <w:tab/>
      </w:r>
      <w:r w:rsidR="00450F00">
        <w:rPr>
          <w:lang w:val="fr-FR"/>
        </w:rPr>
        <w:t>Accès pour tous les demandeurs d</w:t>
      </w:r>
      <w:r w:rsidR="00450F00">
        <w:rPr>
          <w:lang w:val="fr-FR"/>
        </w:rPr>
        <w:t>’</w:t>
      </w:r>
      <w:r w:rsidR="00450F00">
        <w:rPr>
          <w:lang w:val="fr-FR"/>
        </w:rPr>
        <w:t>asile, y compris les ressortissants érythréens et soudanais, aux procédures officielles de détermination du statut de réfugié, à l</w:t>
      </w:r>
      <w:r w:rsidR="00450F00">
        <w:rPr>
          <w:lang w:val="fr-FR"/>
        </w:rPr>
        <w:t>’</w:t>
      </w:r>
      <w:r w:rsidR="00450F00">
        <w:rPr>
          <w:lang w:val="fr-FR"/>
        </w:rPr>
        <w:t>assistance gratuite d</w:t>
      </w:r>
      <w:r w:rsidR="00450F00">
        <w:rPr>
          <w:lang w:val="fr-FR"/>
        </w:rPr>
        <w:t>’</w:t>
      </w:r>
      <w:r w:rsidR="00450F00">
        <w:rPr>
          <w:lang w:val="fr-FR"/>
        </w:rPr>
        <w:t>un avocat qualifié et indépendant tout au long de la procédure et aux services de base. Garanties efficaces contre le refoulement et mécanismes de suivi des personnes renvoyées. Mesures visant à supprimer le système de détention automatique des demandeurs d</w:t>
      </w:r>
      <w:r w:rsidR="00450F00">
        <w:rPr>
          <w:lang w:val="fr-FR"/>
        </w:rPr>
        <w:t>’</w:t>
      </w:r>
      <w:r w:rsidR="00450F00">
        <w:rPr>
          <w:lang w:val="fr-FR"/>
        </w:rPr>
        <w:t>asile (CERD/C/ISR/17-19, par.</w:t>
      </w:r>
      <w:r>
        <w:rPr>
          <w:lang w:val="fr-FR"/>
        </w:rPr>
        <w:t> </w:t>
      </w:r>
      <w:r w:rsidR="00450F00">
        <w:rPr>
          <w:lang w:val="fr-FR"/>
        </w:rPr>
        <w:t>14, 102 à 109, 233, 234 et 286).</w:t>
      </w:r>
    </w:p>
    <w:p w14:paraId="465B65A3" w14:textId="77777777" w:rsidR="00450F00" w:rsidRPr="00F23332" w:rsidRDefault="00450F00" w:rsidP="00450F00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Situation dans le Territoire palestinien occupé (art. 2, 3, 5 et 6)</w:t>
      </w:r>
    </w:p>
    <w:p w14:paraId="3B57079A" w14:textId="77777777" w:rsidR="00450F00" w:rsidRPr="00A73CF4" w:rsidRDefault="00A73CF4" w:rsidP="00A73CF4">
      <w:pPr>
        <w:pStyle w:val="SingleTxtG"/>
        <w:rPr>
          <w:rFonts w:eastAsia="SimSun"/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</w:r>
      <w:r w:rsidR="00450F00">
        <w:rPr>
          <w:lang w:val="fr-FR"/>
        </w:rPr>
        <w:t>Politiques et pratiques dans le Territoire palestinien occupé qui s</w:t>
      </w:r>
      <w:r w:rsidR="00450F00">
        <w:rPr>
          <w:lang w:val="fr-FR"/>
        </w:rPr>
        <w:t>’</w:t>
      </w:r>
      <w:r w:rsidR="00450F00">
        <w:rPr>
          <w:lang w:val="fr-FR"/>
        </w:rPr>
        <w:t>apparentent à une ségrégation de fait et ont une incidence sur les droits que les Palestiniens tirent de la Convention (CERD/C/ISR/CO/14-16, par.</w:t>
      </w:r>
      <w:r>
        <w:rPr>
          <w:lang w:val="fr-FR"/>
        </w:rPr>
        <w:t> </w:t>
      </w:r>
      <w:r w:rsidR="00450F00">
        <w:rPr>
          <w:lang w:val="fr-FR"/>
        </w:rPr>
        <w:t>24</w:t>
      </w:r>
      <w:r>
        <w:rPr>
          <w:lang w:val="fr-FR"/>
        </w:rPr>
        <w:t> </w:t>
      </w:r>
      <w:r w:rsidR="00450F00">
        <w:rPr>
          <w:lang w:val="fr-FR"/>
        </w:rPr>
        <w:t>; CCPR/C/ISR/CO/4, par.</w:t>
      </w:r>
      <w:r>
        <w:rPr>
          <w:lang w:val="fr-FR"/>
        </w:rPr>
        <w:t> </w:t>
      </w:r>
      <w:r w:rsidR="00450F00">
        <w:rPr>
          <w:lang w:val="fr-FR"/>
        </w:rPr>
        <w:t>17). Existence de deux systèmes juridiques et judiciaires distincts dans le Territoire palestinien occupé, pour les Palestiniens, d</w:t>
      </w:r>
      <w:r w:rsidR="00450F00">
        <w:rPr>
          <w:lang w:val="fr-FR"/>
        </w:rPr>
        <w:t>’</w:t>
      </w:r>
      <w:r w:rsidR="00450F00">
        <w:rPr>
          <w:lang w:val="fr-FR"/>
        </w:rPr>
        <w:t>une part, et pour les colons juifs, d</w:t>
      </w:r>
      <w:r w:rsidR="00450F00">
        <w:rPr>
          <w:lang w:val="fr-FR"/>
        </w:rPr>
        <w:t>’</w:t>
      </w:r>
      <w:r w:rsidR="00450F00">
        <w:rPr>
          <w:lang w:val="fr-FR"/>
        </w:rPr>
        <w:t>autre part.</w:t>
      </w:r>
    </w:p>
    <w:p w14:paraId="14CB77F7" w14:textId="77777777" w:rsidR="00450F00" w:rsidRPr="00A73CF4" w:rsidRDefault="00A73CF4" w:rsidP="00A73CF4">
      <w:pPr>
        <w:pStyle w:val="SingleTxtG"/>
        <w:rPr>
          <w:rFonts w:eastAsia="SimSun"/>
          <w:lang w:val="fr-FR"/>
        </w:rPr>
      </w:pPr>
      <w:r>
        <w:rPr>
          <w:lang w:val="fr-FR"/>
        </w:rPr>
        <w:t>16.</w:t>
      </w:r>
      <w:r>
        <w:rPr>
          <w:lang w:val="fr-FR"/>
        </w:rPr>
        <w:tab/>
      </w:r>
      <w:r w:rsidR="00450F00">
        <w:rPr>
          <w:lang w:val="fr-FR"/>
        </w:rPr>
        <w:t>Incidences des politiques discriminatoires d</w:t>
      </w:r>
      <w:r w:rsidR="00450F00">
        <w:rPr>
          <w:lang w:val="fr-FR"/>
        </w:rPr>
        <w:t>’</w:t>
      </w:r>
      <w:r w:rsidR="00450F00">
        <w:rPr>
          <w:lang w:val="fr-FR"/>
        </w:rPr>
        <w:t>urbanisme et d</w:t>
      </w:r>
      <w:r w:rsidR="00450F00">
        <w:rPr>
          <w:lang w:val="fr-FR"/>
        </w:rPr>
        <w:t>’</w:t>
      </w:r>
      <w:r w:rsidR="00450F00">
        <w:rPr>
          <w:lang w:val="fr-FR"/>
        </w:rPr>
        <w:t>aménagement en Cisjordanie, y</w:t>
      </w:r>
      <w:r>
        <w:rPr>
          <w:lang w:val="fr-FR"/>
        </w:rPr>
        <w:t> </w:t>
      </w:r>
      <w:r w:rsidR="00450F00">
        <w:rPr>
          <w:lang w:val="fr-FR"/>
        </w:rPr>
        <w:t>compris à Jérusalem-Est, sur les droits des communautés palestiniennes et bédouines. Mesures visant à garantir aux Palestiniens et aux Bédouins le droit à la propriété, l</w:t>
      </w:r>
      <w:r w:rsidR="00450F00">
        <w:rPr>
          <w:lang w:val="fr-FR"/>
        </w:rPr>
        <w:t>’</w:t>
      </w:r>
      <w:r w:rsidR="00450F00">
        <w:rPr>
          <w:lang w:val="fr-FR"/>
        </w:rPr>
        <w:t>accès à la terre, l</w:t>
      </w:r>
      <w:r w:rsidR="00450F00">
        <w:rPr>
          <w:lang w:val="fr-FR"/>
        </w:rPr>
        <w:t>’</w:t>
      </w:r>
      <w:r w:rsidR="00450F00">
        <w:rPr>
          <w:lang w:val="fr-FR"/>
        </w:rPr>
        <w:t>accès au logement ainsi que l</w:t>
      </w:r>
      <w:r w:rsidR="00450F00">
        <w:rPr>
          <w:lang w:val="fr-FR"/>
        </w:rPr>
        <w:t>’</w:t>
      </w:r>
      <w:r w:rsidR="00450F00">
        <w:rPr>
          <w:lang w:val="fr-FR"/>
        </w:rPr>
        <w:t>accès aux ressources naturelles, et principalement aux ressources en eau (CERD/C/ISR/17-19, par.</w:t>
      </w:r>
      <w:r>
        <w:rPr>
          <w:lang w:val="fr-FR"/>
        </w:rPr>
        <w:t> </w:t>
      </w:r>
      <w:r w:rsidR="00450F00">
        <w:rPr>
          <w:lang w:val="fr-FR"/>
        </w:rPr>
        <w:t>36 et 37 ; CERD/C/ISR/</w:t>
      </w:r>
      <w:r w:rsidR="00F23D34">
        <w:rPr>
          <w:lang w:val="fr-FR"/>
        </w:rPr>
        <w:t xml:space="preserve"> </w:t>
      </w:r>
      <w:r w:rsidR="00450F00">
        <w:rPr>
          <w:lang w:val="fr-FR"/>
        </w:rPr>
        <w:t>CO/14-16, par.</w:t>
      </w:r>
      <w:r w:rsidR="00F23D34">
        <w:rPr>
          <w:lang w:val="fr-FR"/>
        </w:rPr>
        <w:t> </w:t>
      </w:r>
      <w:r w:rsidR="00450F00">
        <w:rPr>
          <w:lang w:val="fr-FR"/>
        </w:rPr>
        <w:t>25).</w:t>
      </w:r>
    </w:p>
    <w:p w14:paraId="5CC5EA1D" w14:textId="77777777" w:rsidR="00450F00" w:rsidRPr="00A73CF4" w:rsidRDefault="00F23D34" w:rsidP="00A73CF4">
      <w:pPr>
        <w:pStyle w:val="SingleTxtG"/>
        <w:rPr>
          <w:rFonts w:eastAsia="SimSun"/>
          <w:lang w:val="fr-FR"/>
        </w:rPr>
      </w:pPr>
      <w:r>
        <w:rPr>
          <w:lang w:val="fr-FR"/>
        </w:rPr>
        <w:t>17.</w:t>
      </w:r>
      <w:r>
        <w:rPr>
          <w:lang w:val="fr-FR"/>
        </w:rPr>
        <w:tab/>
      </w:r>
      <w:r w:rsidR="00450F00">
        <w:rPr>
          <w:lang w:val="fr-FR"/>
        </w:rPr>
        <w:t>Incidences du blocus de la bande de Gaza imposé depuis longtemps par l</w:t>
      </w:r>
      <w:r w:rsidR="00450F00">
        <w:rPr>
          <w:lang w:val="fr-FR"/>
        </w:rPr>
        <w:t>’</w:t>
      </w:r>
      <w:r w:rsidR="00450F00">
        <w:rPr>
          <w:lang w:val="fr-FR"/>
        </w:rPr>
        <w:t>État partie sur la liberté de circulation des Palestiniens et l</w:t>
      </w:r>
      <w:r w:rsidR="00450F00">
        <w:rPr>
          <w:lang w:val="fr-FR"/>
        </w:rPr>
        <w:t>’</w:t>
      </w:r>
      <w:r w:rsidR="00450F00">
        <w:rPr>
          <w:lang w:val="fr-FR"/>
        </w:rPr>
        <w:t>accès de ces derniers aux services essentiels et aux services vitaux, ainsi que sur les efforts de reconstruction civile (CERD/C/ISR/CO/14-16, par.</w:t>
      </w:r>
      <w:r>
        <w:rPr>
          <w:lang w:val="fr-FR"/>
        </w:rPr>
        <w:t> </w:t>
      </w:r>
      <w:r w:rsidR="00450F00">
        <w:rPr>
          <w:lang w:val="fr-FR"/>
        </w:rPr>
        <w:t>26). Recours excessif à la force, y</w:t>
      </w:r>
      <w:r>
        <w:rPr>
          <w:lang w:val="fr-FR"/>
        </w:rPr>
        <w:t> </w:t>
      </w:r>
      <w:r w:rsidR="00450F00">
        <w:rPr>
          <w:lang w:val="fr-FR"/>
        </w:rPr>
        <w:t>compris à la force meurtrière, par les forces de sécurité et de défense de l</w:t>
      </w:r>
      <w:r w:rsidR="00450F00">
        <w:rPr>
          <w:lang w:val="fr-FR"/>
        </w:rPr>
        <w:t>’</w:t>
      </w:r>
      <w:r w:rsidR="00450F00">
        <w:rPr>
          <w:lang w:val="fr-FR"/>
        </w:rPr>
        <w:t>État partie durant les opérations de maintien de l</w:t>
      </w:r>
      <w:r w:rsidR="00450F00">
        <w:rPr>
          <w:lang w:val="fr-FR"/>
        </w:rPr>
        <w:t>’</w:t>
      </w:r>
      <w:r w:rsidR="00450F00">
        <w:rPr>
          <w:lang w:val="fr-FR"/>
        </w:rPr>
        <w:t>ordre contre des civils palestiniens en Cisjordanie, y</w:t>
      </w:r>
      <w:r>
        <w:rPr>
          <w:lang w:val="fr-FR"/>
        </w:rPr>
        <w:t> </w:t>
      </w:r>
      <w:r w:rsidR="00450F00">
        <w:rPr>
          <w:lang w:val="fr-FR"/>
        </w:rPr>
        <w:t>compris à Jérusalem-Est, et dans les zones à accès restreint de la bande de Gaza, en particulier dans le cadre de manifestations, et mesures permettant d</w:t>
      </w:r>
      <w:r w:rsidR="00450F00">
        <w:rPr>
          <w:lang w:val="fr-FR"/>
        </w:rPr>
        <w:t>’</w:t>
      </w:r>
      <w:r w:rsidR="00450F00">
        <w:rPr>
          <w:lang w:val="fr-FR"/>
        </w:rPr>
        <w:t>amener les responsables à rendre compte de leurs actes (A/73/18, p.</w:t>
      </w:r>
      <w:r w:rsidR="00E27782">
        <w:rPr>
          <w:lang w:val="fr-FR"/>
        </w:rPr>
        <w:t> </w:t>
      </w:r>
      <w:r w:rsidR="00450F00">
        <w:rPr>
          <w:lang w:val="fr-FR"/>
        </w:rPr>
        <w:t>11 et 12).</w:t>
      </w:r>
    </w:p>
    <w:p w14:paraId="2FB33AE5" w14:textId="77777777" w:rsidR="00984B29" w:rsidRDefault="00F23D34" w:rsidP="00450F00">
      <w:pPr>
        <w:pStyle w:val="SingleTxtG"/>
        <w:rPr>
          <w:lang w:val="fr-FR"/>
        </w:rPr>
      </w:pPr>
      <w:r>
        <w:rPr>
          <w:lang w:val="fr-FR"/>
        </w:rPr>
        <w:t>18.</w:t>
      </w:r>
      <w:r>
        <w:rPr>
          <w:lang w:val="fr-FR"/>
        </w:rPr>
        <w:tab/>
      </w:r>
      <w:r w:rsidR="00450F00">
        <w:rPr>
          <w:lang w:val="fr-FR"/>
        </w:rPr>
        <w:t>Actes de violence commis par des colons de l</w:t>
      </w:r>
      <w:r w:rsidR="00450F00">
        <w:rPr>
          <w:lang w:val="fr-FR"/>
        </w:rPr>
        <w:t>’</w:t>
      </w:r>
      <w:r w:rsidR="00450F00">
        <w:rPr>
          <w:lang w:val="fr-FR"/>
        </w:rPr>
        <w:t>État partie contre les non-Juifs, y</w:t>
      </w:r>
      <w:r>
        <w:rPr>
          <w:lang w:val="fr-FR"/>
        </w:rPr>
        <w:t> </w:t>
      </w:r>
      <w:r w:rsidR="00450F00">
        <w:rPr>
          <w:lang w:val="fr-FR"/>
        </w:rPr>
        <w:t>compris les Palestiniens de confession musulmane et chrétienne, et contre les biens de ceux-ci, en Cisjordanie, y compris à Jérusalem-Est, et mesures prises pour que les autorités de l</w:t>
      </w:r>
      <w:r w:rsidR="00450F00">
        <w:rPr>
          <w:lang w:val="fr-FR"/>
        </w:rPr>
        <w:t>’</w:t>
      </w:r>
      <w:r w:rsidR="00450F00">
        <w:rPr>
          <w:lang w:val="fr-FR"/>
        </w:rPr>
        <w:t>État partie amènent les responsables à répondre de leurs actes et assurent une protection contre ces actes. Incidences de la violence des colons sur le droit des femmes et des filles d</w:t>
      </w:r>
      <w:r w:rsidR="00450F00">
        <w:rPr>
          <w:lang w:val="fr-FR"/>
        </w:rPr>
        <w:t>’</w:t>
      </w:r>
      <w:r w:rsidR="00450F00">
        <w:rPr>
          <w:lang w:val="fr-FR"/>
        </w:rPr>
        <w:t>accéder aux services de base, tels que le droit à l</w:t>
      </w:r>
      <w:r w:rsidR="00450F00">
        <w:rPr>
          <w:lang w:val="fr-FR"/>
        </w:rPr>
        <w:t>’</w:t>
      </w:r>
      <w:r w:rsidR="00450F00">
        <w:rPr>
          <w:lang w:val="fr-FR"/>
        </w:rPr>
        <w:t>éducation (CERD/C/ISR/CO/14-16, par.</w:t>
      </w:r>
      <w:r w:rsidR="00450F00">
        <w:rPr>
          <w:lang w:val="fr-FR"/>
        </w:rPr>
        <w:t> </w:t>
      </w:r>
      <w:r w:rsidR="00450F00">
        <w:rPr>
          <w:lang w:val="fr-FR"/>
        </w:rPr>
        <w:t>28).</w:t>
      </w:r>
    </w:p>
    <w:p w14:paraId="09E72D4D" w14:textId="77777777" w:rsidR="00450F00" w:rsidRPr="00450F00" w:rsidRDefault="00450F00" w:rsidP="00450F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0F00" w:rsidRPr="00450F00" w:rsidSect="00450F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E83D" w14:textId="77777777" w:rsidR="005B327F" w:rsidRDefault="005B327F" w:rsidP="00F95C08">
      <w:pPr>
        <w:spacing w:line="240" w:lineRule="auto"/>
      </w:pPr>
    </w:p>
  </w:endnote>
  <w:endnote w:type="continuationSeparator" w:id="0">
    <w:p w14:paraId="3A92FB47" w14:textId="77777777" w:rsidR="005B327F" w:rsidRPr="00AC3823" w:rsidRDefault="005B327F" w:rsidP="00AC3823">
      <w:pPr>
        <w:pStyle w:val="Pieddepage"/>
      </w:pPr>
    </w:p>
  </w:endnote>
  <w:endnote w:type="continuationNotice" w:id="1">
    <w:p w14:paraId="3120407F" w14:textId="77777777" w:rsidR="005B327F" w:rsidRDefault="005B32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AAD8" w14:textId="77777777" w:rsidR="00450F00" w:rsidRPr="00450F00" w:rsidRDefault="00450F00" w:rsidP="00450F00">
    <w:pPr>
      <w:pStyle w:val="Pieddepage"/>
      <w:tabs>
        <w:tab w:val="right" w:pos="9638"/>
      </w:tabs>
    </w:pPr>
    <w:r w:rsidRPr="00450F00">
      <w:rPr>
        <w:b/>
        <w:sz w:val="18"/>
      </w:rPr>
      <w:fldChar w:fldCharType="begin"/>
    </w:r>
    <w:r w:rsidRPr="00450F00">
      <w:rPr>
        <w:b/>
        <w:sz w:val="18"/>
      </w:rPr>
      <w:instrText xml:space="preserve"> PAGE  \* MERGEFORMAT </w:instrText>
    </w:r>
    <w:r w:rsidRPr="00450F00">
      <w:rPr>
        <w:b/>
        <w:sz w:val="18"/>
      </w:rPr>
      <w:fldChar w:fldCharType="separate"/>
    </w:r>
    <w:r w:rsidRPr="00450F00">
      <w:rPr>
        <w:b/>
        <w:noProof/>
        <w:sz w:val="18"/>
      </w:rPr>
      <w:t>2</w:t>
    </w:r>
    <w:r w:rsidRPr="00450F00">
      <w:rPr>
        <w:b/>
        <w:sz w:val="18"/>
      </w:rPr>
      <w:fldChar w:fldCharType="end"/>
    </w:r>
    <w:r>
      <w:rPr>
        <w:b/>
        <w:sz w:val="18"/>
      </w:rPr>
      <w:tab/>
    </w:r>
    <w:r>
      <w:t>GE.19-17664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3E23" w14:textId="77777777" w:rsidR="00450F00" w:rsidRPr="00450F00" w:rsidRDefault="00450F00" w:rsidP="00450F00">
    <w:pPr>
      <w:pStyle w:val="Pieddepage"/>
      <w:tabs>
        <w:tab w:val="right" w:pos="9638"/>
      </w:tabs>
      <w:rPr>
        <w:b/>
        <w:sz w:val="18"/>
      </w:rPr>
    </w:pPr>
    <w:r>
      <w:t>GE.19-17664</w:t>
    </w:r>
    <w:r>
      <w:tab/>
    </w:r>
    <w:r w:rsidRPr="00450F00">
      <w:rPr>
        <w:b/>
        <w:sz w:val="18"/>
      </w:rPr>
      <w:fldChar w:fldCharType="begin"/>
    </w:r>
    <w:r w:rsidRPr="00450F00">
      <w:rPr>
        <w:b/>
        <w:sz w:val="18"/>
      </w:rPr>
      <w:instrText xml:space="preserve"> PAGE  \* MERGEFORMAT </w:instrText>
    </w:r>
    <w:r w:rsidRPr="00450F00">
      <w:rPr>
        <w:b/>
        <w:sz w:val="18"/>
      </w:rPr>
      <w:fldChar w:fldCharType="separate"/>
    </w:r>
    <w:r w:rsidRPr="00450F00">
      <w:rPr>
        <w:b/>
        <w:noProof/>
        <w:sz w:val="18"/>
      </w:rPr>
      <w:t>3</w:t>
    </w:r>
    <w:r w:rsidRPr="00450F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2530" w14:textId="77777777" w:rsidR="00984B29" w:rsidRPr="00450F00" w:rsidRDefault="00450F00" w:rsidP="00450F00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4C4603D" wp14:editId="2CACFC5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19-17664  (F)    221019    241019</w:t>
    </w:r>
    <w:r>
      <w:rPr>
        <w:sz w:val="20"/>
      </w:rPr>
      <w:br/>
    </w:r>
    <w:r w:rsidRPr="00450F00">
      <w:rPr>
        <w:rFonts w:ascii="C39T30Lfz" w:hAnsi="C39T30Lfz"/>
        <w:sz w:val="56"/>
      </w:rPr>
      <w:t></w:t>
    </w:r>
    <w:r w:rsidRPr="00450F00">
      <w:rPr>
        <w:rFonts w:ascii="C39T30Lfz" w:hAnsi="C39T30Lfz"/>
        <w:sz w:val="56"/>
      </w:rPr>
      <w:t></w:t>
    </w:r>
    <w:r w:rsidRPr="00450F00">
      <w:rPr>
        <w:rFonts w:ascii="C39T30Lfz" w:hAnsi="C39T30Lfz"/>
        <w:sz w:val="56"/>
      </w:rPr>
      <w:t></w:t>
    </w:r>
    <w:r w:rsidRPr="00450F00">
      <w:rPr>
        <w:rFonts w:ascii="C39T30Lfz" w:hAnsi="C39T30Lfz"/>
        <w:sz w:val="56"/>
      </w:rPr>
      <w:t></w:t>
    </w:r>
    <w:r w:rsidRPr="00450F00">
      <w:rPr>
        <w:rFonts w:ascii="C39T30Lfz" w:hAnsi="C39T30Lfz"/>
        <w:sz w:val="56"/>
      </w:rPr>
      <w:t></w:t>
    </w:r>
    <w:r w:rsidRPr="00450F00">
      <w:rPr>
        <w:rFonts w:ascii="C39T30Lfz" w:hAnsi="C39T30Lfz"/>
        <w:sz w:val="56"/>
      </w:rPr>
      <w:t></w:t>
    </w:r>
    <w:r w:rsidRPr="00450F00">
      <w:rPr>
        <w:rFonts w:ascii="C39T30Lfz" w:hAnsi="C39T30Lfz"/>
        <w:sz w:val="56"/>
      </w:rPr>
      <w:t></w:t>
    </w:r>
    <w:r w:rsidRPr="00450F00">
      <w:rPr>
        <w:rFonts w:ascii="C39T30Lfz" w:hAnsi="C39T30Lfz"/>
        <w:sz w:val="56"/>
      </w:rPr>
      <w:t></w:t>
    </w:r>
    <w:r w:rsidRPr="00450F0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F489E0" wp14:editId="3459FA4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ERD/C/ISR/Q/17-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ISR/Q/17-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1C62" w14:textId="77777777" w:rsidR="005B327F" w:rsidRPr="00AC3823" w:rsidRDefault="005B327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CC7B75" w14:textId="77777777" w:rsidR="005B327F" w:rsidRPr="00AC3823" w:rsidRDefault="005B327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24B676" w14:textId="77777777" w:rsidR="005B327F" w:rsidRPr="00AC3823" w:rsidRDefault="005B327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A5D3" w14:textId="1A35541E" w:rsidR="00450F00" w:rsidRPr="00450F00" w:rsidRDefault="00450F00">
    <w:pPr>
      <w:pStyle w:val="En-tte"/>
    </w:pPr>
    <w:fldSimple w:instr=" TITLE  \* MERGEFORMAT ">
      <w:r w:rsidR="00DA74B7">
        <w:t>CERD/C/ISR/Q/17-19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E2CB" w14:textId="1C6CF544" w:rsidR="00450F00" w:rsidRPr="00450F00" w:rsidRDefault="00450F00" w:rsidP="00450F00">
    <w:pPr>
      <w:pStyle w:val="En-tte"/>
      <w:jc w:val="right"/>
    </w:pPr>
    <w:fldSimple w:instr=" TITLE  \* MERGEFORMAT ">
      <w:r w:rsidR="00DA74B7">
        <w:t>CERD/C/ISR/Q/17-19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2550536"/>
    <w:multiLevelType w:val="hybridMultilevel"/>
    <w:tmpl w:val="552AB9F2"/>
    <w:lvl w:ilvl="0" w:tplc="076E59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  <w:lvlOverride w:ilvl="0">
      <w:lvl w:ilvl="0" w:tplc="076E5918">
        <w:start w:val="1"/>
        <w:numFmt w:val="decimal"/>
        <w:lvlText w:val="%1."/>
        <w:lvlJc w:val="left"/>
        <w:pPr>
          <w:ind w:left="1854" w:hanging="360"/>
        </w:pPr>
        <w:rPr>
          <w:rFonts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327F"/>
    <w:rsid w:val="00017F94"/>
    <w:rsid w:val="00023842"/>
    <w:rsid w:val="000334F9"/>
    <w:rsid w:val="0007796D"/>
    <w:rsid w:val="000B7790"/>
    <w:rsid w:val="000F0402"/>
    <w:rsid w:val="00111F2F"/>
    <w:rsid w:val="0014365E"/>
    <w:rsid w:val="00176178"/>
    <w:rsid w:val="001F525A"/>
    <w:rsid w:val="00215BEC"/>
    <w:rsid w:val="00223272"/>
    <w:rsid w:val="0024779E"/>
    <w:rsid w:val="0028355B"/>
    <w:rsid w:val="003615BA"/>
    <w:rsid w:val="00445643"/>
    <w:rsid w:val="00446FE5"/>
    <w:rsid w:val="00450F00"/>
    <w:rsid w:val="00452396"/>
    <w:rsid w:val="004F094E"/>
    <w:rsid w:val="0050678C"/>
    <w:rsid w:val="005505B7"/>
    <w:rsid w:val="00573BE5"/>
    <w:rsid w:val="00586ED3"/>
    <w:rsid w:val="00596AA9"/>
    <w:rsid w:val="005B327F"/>
    <w:rsid w:val="00623CA8"/>
    <w:rsid w:val="00712E6E"/>
    <w:rsid w:val="0071601D"/>
    <w:rsid w:val="00780585"/>
    <w:rsid w:val="00783E9F"/>
    <w:rsid w:val="007A62E6"/>
    <w:rsid w:val="007E5078"/>
    <w:rsid w:val="007F0A98"/>
    <w:rsid w:val="0080684C"/>
    <w:rsid w:val="00871C75"/>
    <w:rsid w:val="008776DC"/>
    <w:rsid w:val="009705C8"/>
    <w:rsid w:val="00984B29"/>
    <w:rsid w:val="009D5DB8"/>
    <w:rsid w:val="009D5F1A"/>
    <w:rsid w:val="009E1BF8"/>
    <w:rsid w:val="00A30353"/>
    <w:rsid w:val="00A62FD4"/>
    <w:rsid w:val="00A73CF4"/>
    <w:rsid w:val="00AC3823"/>
    <w:rsid w:val="00AC7FBE"/>
    <w:rsid w:val="00AE323C"/>
    <w:rsid w:val="00B00181"/>
    <w:rsid w:val="00B24D13"/>
    <w:rsid w:val="00B765F7"/>
    <w:rsid w:val="00BA0CA9"/>
    <w:rsid w:val="00BB0B66"/>
    <w:rsid w:val="00BE6E96"/>
    <w:rsid w:val="00BE7B27"/>
    <w:rsid w:val="00C02897"/>
    <w:rsid w:val="00C67C3F"/>
    <w:rsid w:val="00D3439C"/>
    <w:rsid w:val="00DA74B7"/>
    <w:rsid w:val="00DB1831"/>
    <w:rsid w:val="00DC0149"/>
    <w:rsid w:val="00DD3BFD"/>
    <w:rsid w:val="00DF6678"/>
    <w:rsid w:val="00E27782"/>
    <w:rsid w:val="00F23D34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59A34D"/>
  <w15:docId w15:val="{2AF664BB-3AFF-424F-851F-0923B6EB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semiHidden/>
    <w:qFormat/>
    <w:rsid w:val="00450F00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3</Pages>
  <Words>1237</Words>
  <Characters>8664</Characters>
  <Application>Microsoft Office Word</Application>
  <DocSecurity>0</DocSecurity>
  <Lines>577</Lines>
  <Paragraphs>210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CERD/C/ISR/Q/17-19</vt:lpstr>
    </vt:vector>
  </TitlesOfParts>
  <Company>DCM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CERD/C/ISR/Q/17-19</dc:title>
  <dc:subject/>
  <dc:creator>Corinne ROBERT</dc:creator>
  <cp:keywords/>
  <cp:lastModifiedBy>Corinne Robert</cp:lastModifiedBy>
  <cp:revision>2</cp:revision>
  <cp:lastPrinted>2019-10-24T05:48:00Z</cp:lastPrinted>
  <dcterms:created xsi:type="dcterms:W3CDTF">2019-10-24T06:07:00Z</dcterms:created>
  <dcterms:modified xsi:type="dcterms:W3CDTF">2019-10-24T06:07:00Z</dcterms:modified>
</cp:coreProperties>
</file>