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52840" w:rsidP="00852840">
            <w:pPr>
              <w:bidi w:val="0"/>
              <w:spacing w:after="20"/>
              <w:jc w:val="left"/>
              <w:rPr>
                <w:szCs w:val="20"/>
              </w:rPr>
            </w:pPr>
            <w:r w:rsidRPr="00852840">
              <w:rPr>
                <w:sz w:val="40"/>
                <w:szCs w:val="20"/>
              </w:rPr>
              <w:t>CRPD</w:t>
            </w:r>
            <w:r>
              <w:rPr>
                <w:szCs w:val="20"/>
              </w:rPr>
              <w:t>/C/ECU/Q/1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852840" w:rsidRDefault="00852840" w:rsidP="00852840">
            <w:pPr>
              <w:bidi w:val="0"/>
              <w:spacing w:before="240"/>
              <w:jc w:val="left"/>
            </w:pPr>
            <w:r>
              <w:t>Distr.: General</w:t>
            </w:r>
          </w:p>
          <w:p w:rsidR="00852840" w:rsidRDefault="00852840" w:rsidP="00852840">
            <w:pPr>
              <w:bidi w:val="0"/>
              <w:jc w:val="left"/>
            </w:pPr>
            <w:r>
              <w:t>12 May 2014</w:t>
            </w:r>
          </w:p>
          <w:p w:rsidR="00852840" w:rsidRDefault="00852840" w:rsidP="00852840">
            <w:pPr>
              <w:bidi w:val="0"/>
              <w:jc w:val="left"/>
            </w:pPr>
            <w:r>
              <w:t>Arabic</w:t>
            </w:r>
          </w:p>
          <w:p w:rsidR="00257225" w:rsidRPr="008B4BC6" w:rsidRDefault="00852840" w:rsidP="00852840">
            <w:pPr>
              <w:bidi w:val="0"/>
              <w:jc w:val="left"/>
            </w:pPr>
            <w:r>
              <w:t>Original: Spanish</w:t>
            </w:r>
          </w:p>
        </w:tc>
      </w:tr>
    </w:tbl>
    <w:p w:rsidR="00852840" w:rsidRPr="00AE3DB3" w:rsidRDefault="00852840" w:rsidP="009351A4">
      <w:pPr>
        <w:pStyle w:val="SingleTxtGA"/>
        <w:spacing w:before="120" w:after="0"/>
        <w:ind w:left="0" w:right="0"/>
        <w:rPr>
          <w:rFonts w:hint="cs"/>
          <w:b/>
          <w:bCs/>
          <w:sz w:val="36"/>
          <w:szCs w:val="36"/>
          <w:rtl/>
          <w:lang w:val="fr-CH"/>
        </w:rPr>
      </w:pPr>
      <w:r w:rsidRPr="00AE3DB3">
        <w:rPr>
          <w:rFonts w:hint="cs"/>
          <w:b/>
          <w:bCs/>
          <w:sz w:val="36"/>
          <w:szCs w:val="36"/>
          <w:rtl/>
          <w:lang w:val="fr-CH"/>
        </w:rPr>
        <w:t>اللجنة المعنية بحقوق الأشخاص ذوي الإعاقة</w:t>
      </w:r>
    </w:p>
    <w:p w:rsidR="00852840" w:rsidRDefault="00852840" w:rsidP="00852840">
      <w:pPr>
        <w:pStyle w:val="HChGA"/>
        <w:rPr>
          <w:rFonts w:hint="cs"/>
          <w:rtl/>
          <w:lang w:val="fr-CH"/>
        </w:rPr>
      </w:pPr>
      <w:r>
        <w:rPr>
          <w:rFonts w:hint="cs"/>
          <w:rtl/>
          <w:lang w:val="fr-CH"/>
        </w:rPr>
        <w:tab/>
      </w:r>
      <w:r>
        <w:rPr>
          <w:rFonts w:hint="cs"/>
          <w:rtl/>
          <w:lang w:val="fr-CH"/>
        </w:rPr>
        <w:tab/>
        <w:t>قائمة القضايا المتصلة بالتقرير الأولي لإكوادور</w:t>
      </w:r>
      <w:r w:rsidRPr="00CC455E">
        <w:rPr>
          <w:rStyle w:val="FootnoteReference"/>
          <w:b/>
          <w:bCs w:val="0"/>
          <w:sz w:val="20"/>
          <w:vertAlign w:val="baseline"/>
          <w:rtl/>
          <w:lang w:val="fr-CH"/>
        </w:rPr>
        <w:footnoteReference w:customMarkFollows="1" w:id="1"/>
        <w:t>*</w:t>
      </w:r>
    </w:p>
    <w:p w:rsidR="00852840" w:rsidRDefault="00852840" w:rsidP="00852840">
      <w:pPr>
        <w:pStyle w:val="H1GA"/>
        <w:rPr>
          <w:rFonts w:hint="cs"/>
          <w:rtl/>
          <w:lang w:val="fr-CH"/>
        </w:rPr>
      </w:pPr>
      <w:r>
        <w:rPr>
          <w:rFonts w:hint="cs"/>
          <w:rtl/>
          <w:lang w:val="fr-CH"/>
        </w:rPr>
        <w:tab/>
        <w:t>ألف-</w:t>
      </w:r>
      <w:r>
        <w:rPr>
          <w:rtl/>
          <w:lang w:val="fr-CH"/>
        </w:rPr>
        <w:tab/>
      </w:r>
      <w:r>
        <w:rPr>
          <w:rFonts w:hint="cs"/>
          <w:rtl/>
          <w:lang w:val="fr-CH"/>
        </w:rPr>
        <w:t>الغرض والالتزامات العامة (المادتان 1 و4)</w:t>
      </w:r>
    </w:p>
    <w:p w:rsidR="00852840" w:rsidRDefault="00852840" w:rsidP="009351A4">
      <w:pPr>
        <w:pStyle w:val="SingleTxtGA"/>
        <w:rPr>
          <w:rFonts w:hint="cs"/>
          <w:rtl/>
          <w:lang w:val="fr-CH"/>
        </w:rPr>
      </w:pPr>
      <w:r>
        <w:rPr>
          <w:rFonts w:hint="cs"/>
          <w:rtl/>
          <w:lang w:val="fr-CH"/>
        </w:rPr>
        <w:t>1-</w:t>
      </w:r>
      <w:r>
        <w:rPr>
          <w:rFonts w:hint="cs"/>
          <w:rtl/>
          <w:lang w:val="fr-CH"/>
        </w:rPr>
        <w:tab/>
        <w:t>يُرجى بيان أهم التعديلات التي أُدخلت على القانون</w:t>
      </w:r>
      <w:r w:rsidR="00CC455E">
        <w:rPr>
          <w:rFonts w:hint="cs"/>
          <w:rtl/>
          <w:lang w:val="fr-CH"/>
        </w:rPr>
        <w:t xml:space="preserve"> الأساسي بشأن الإعاقة الصادر في</w:t>
      </w:r>
      <w:r w:rsidR="00CC455E">
        <w:rPr>
          <w:rFonts w:hint="eastAsia"/>
          <w:rtl/>
          <w:lang w:val="fr-CH"/>
        </w:rPr>
        <w:t> </w:t>
      </w:r>
      <w:r>
        <w:rPr>
          <w:rFonts w:hint="cs"/>
          <w:rtl/>
          <w:lang w:val="fr-CH"/>
        </w:rPr>
        <w:t xml:space="preserve">25 أيلول/سبتمبر 2012، والذي ألغى قانون الإعاقة المشار إليه في تقرير الدولة. </w:t>
      </w:r>
    </w:p>
    <w:p w:rsidR="00852840" w:rsidRDefault="00852840" w:rsidP="009351A4">
      <w:pPr>
        <w:pStyle w:val="SingleTxtGA"/>
        <w:rPr>
          <w:rFonts w:hint="cs"/>
          <w:rtl/>
          <w:lang w:val="fr-CH"/>
        </w:rPr>
      </w:pPr>
      <w:r>
        <w:rPr>
          <w:rFonts w:hint="cs"/>
          <w:rtl/>
          <w:lang w:val="fr-CH"/>
        </w:rPr>
        <w:t>2-</w:t>
      </w:r>
      <w:r>
        <w:rPr>
          <w:rFonts w:hint="cs"/>
          <w:rtl/>
          <w:lang w:val="fr-CH"/>
        </w:rPr>
        <w:tab/>
        <w:t>يُرجى تقديم المزيد من المعلومات عن مفهوم "شدة العجز" لأغراض الاعتراف بشخص ذي إعاقة وإمكانية تمتعه بحقوقه. وما هي الجهة التي تقرر ذلك وما هي المنهجية المتبعة في هذا الصدد؟</w:t>
      </w:r>
    </w:p>
    <w:p w:rsidR="00852840" w:rsidRDefault="00852840" w:rsidP="009351A4">
      <w:pPr>
        <w:pStyle w:val="SingleTxtGA"/>
        <w:rPr>
          <w:rFonts w:hint="cs"/>
          <w:rtl/>
        </w:rPr>
      </w:pPr>
      <w:r>
        <w:rPr>
          <w:rFonts w:hint="cs"/>
          <w:rtl/>
          <w:lang w:val="fr-CH"/>
        </w:rPr>
        <w:t>3-</w:t>
      </w:r>
      <w:r>
        <w:rPr>
          <w:rFonts w:hint="cs"/>
          <w:rtl/>
          <w:lang w:val="fr-CH"/>
        </w:rPr>
        <w:tab/>
        <w:t>يُرجى ذكر الإجراءات التي ستتخذها إكوادور في المدى القصير والمتوسط والطويل من أجل مواءمة تشريعاتها الوطنية مع الاتفاقية</w:t>
      </w:r>
      <w:r>
        <w:rPr>
          <w:rFonts w:hint="cs"/>
          <w:rtl/>
        </w:rPr>
        <w:t xml:space="preserve">، علاوة على القانون الأساسي بشأن الإعاقة المشار إليه آنفاً؟ </w:t>
      </w:r>
    </w:p>
    <w:p w:rsidR="00852840" w:rsidRDefault="00852840" w:rsidP="009351A4">
      <w:pPr>
        <w:pStyle w:val="SingleTxtGA"/>
        <w:rPr>
          <w:rFonts w:hint="cs"/>
          <w:rtl/>
        </w:rPr>
      </w:pPr>
      <w:r>
        <w:rPr>
          <w:rFonts w:hint="cs"/>
          <w:rtl/>
        </w:rPr>
        <w:t>4-</w:t>
      </w:r>
      <w:r>
        <w:rPr>
          <w:rFonts w:hint="cs"/>
          <w:rtl/>
        </w:rPr>
        <w:tab/>
        <w:t>يُرجى بيان كيفية ضمان استقلال إدارة منظمات الأشخاص ذوي الإعاقة لكي يتسنى لها تقديم المعلومات بحرية إلى هيئات المعاهدات؟</w:t>
      </w:r>
    </w:p>
    <w:p w:rsidR="00852840" w:rsidRPr="003A480C" w:rsidRDefault="00852840" w:rsidP="00852840">
      <w:pPr>
        <w:pStyle w:val="H1GA"/>
        <w:rPr>
          <w:rFonts w:hint="cs"/>
          <w:rtl/>
        </w:rPr>
      </w:pPr>
      <w:r>
        <w:rPr>
          <w:rtl/>
        </w:rPr>
        <w:tab/>
      </w:r>
      <w:r>
        <w:rPr>
          <w:rFonts w:hint="cs"/>
          <w:rtl/>
        </w:rPr>
        <w:t>باء-</w:t>
      </w:r>
      <w:r>
        <w:rPr>
          <w:rtl/>
        </w:rPr>
        <w:tab/>
      </w:r>
      <w:r w:rsidRPr="003A480C">
        <w:rPr>
          <w:rFonts w:hint="cs"/>
          <w:rtl/>
        </w:rPr>
        <w:t>حقوق محددة</w:t>
      </w:r>
    </w:p>
    <w:p w:rsidR="00852840" w:rsidRPr="003A480C" w:rsidRDefault="00852840" w:rsidP="00852840">
      <w:pPr>
        <w:pStyle w:val="H23GA"/>
        <w:rPr>
          <w:rFonts w:hint="cs"/>
          <w:rtl/>
          <w:lang w:val="fr-CH"/>
        </w:rPr>
      </w:pPr>
      <w:r>
        <w:rPr>
          <w:rtl/>
          <w:lang w:val="fr-CH"/>
        </w:rPr>
        <w:tab/>
      </w:r>
      <w:r>
        <w:rPr>
          <w:rFonts w:hint="cs"/>
          <w:rtl/>
          <w:lang w:val="fr-CH"/>
        </w:rPr>
        <w:tab/>
        <w:t>المساواة وعدم التمييز</w:t>
      </w:r>
      <w:r w:rsidRPr="00116214">
        <w:rPr>
          <w:rFonts w:hint="cs"/>
          <w:rtl/>
          <w:lang w:val="fr-CH"/>
        </w:rPr>
        <w:t xml:space="preserve"> </w:t>
      </w:r>
      <w:r>
        <w:rPr>
          <w:rFonts w:hint="cs"/>
          <w:rtl/>
          <w:lang w:val="fr-CH"/>
        </w:rPr>
        <w:t>(المادة 5)</w:t>
      </w:r>
    </w:p>
    <w:p w:rsidR="00852840" w:rsidRDefault="00852840" w:rsidP="009351A4">
      <w:pPr>
        <w:pStyle w:val="SingleTxtGA"/>
        <w:rPr>
          <w:rFonts w:hint="cs"/>
          <w:rtl/>
        </w:rPr>
      </w:pPr>
      <w:r>
        <w:rPr>
          <w:rFonts w:hint="cs"/>
          <w:rtl/>
        </w:rPr>
        <w:t>5-</w:t>
      </w:r>
      <w:r>
        <w:rPr>
          <w:rFonts w:hint="cs"/>
          <w:rtl/>
        </w:rPr>
        <w:tab/>
        <w:t>يُرجى تقديم معلومات عما إذا كان عدم تقديم التسهيلات المعقولة يعتبر ضرباً من ضروب التمييز في الدولة الطرف. وبالإضافة إلى الإجراءات الجنائية، يُرجى أيضاً بيان الإجراءات القانونية التي يمكن للشخص ذي الإعاقة اتخاذها عندما يعتبر أنه تعرض للتمييز، والوقت الذي تستغرقه تلك الإجراءات، إن وجدت، علاوة على العقوبات التي يتعرض لها من يثبت تورطه في أفعال تمييزية.</w:t>
      </w:r>
    </w:p>
    <w:p w:rsidR="00852840" w:rsidRPr="003D2CFB" w:rsidRDefault="00852840" w:rsidP="003D2CFB">
      <w:pPr>
        <w:pStyle w:val="SingleTxtGA"/>
        <w:rPr>
          <w:rFonts w:hint="cs"/>
          <w:rtl/>
        </w:rPr>
      </w:pPr>
      <w:r w:rsidRPr="003D2CFB">
        <w:rPr>
          <w:rFonts w:hint="cs"/>
          <w:rtl/>
        </w:rPr>
        <w:t>6-</w:t>
      </w:r>
      <w:r w:rsidRPr="003D2CFB">
        <w:rPr>
          <w:rFonts w:hint="cs"/>
          <w:rtl/>
        </w:rPr>
        <w:tab/>
        <w:t xml:space="preserve">يُرجى توضيح سبب اعتبار منع حدوث الإعاقة شكلاً من أشكال الإجراءات الإيجابية. </w:t>
      </w:r>
    </w:p>
    <w:p w:rsidR="00852840" w:rsidRPr="00D936E0" w:rsidRDefault="00852840" w:rsidP="009351A4">
      <w:pPr>
        <w:pStyle w:val="H23GA"/>
        <w:rPr>
          <w:rFonts w:hint="cs"/>
          <w:rtl/>
        </w:rPr>
      </w:pPr>
      <w:r>
        <w:rPr>
          <w:rFonts w:hint="cs"/>
          <w:rtl/>
        </w:rPr>
        <w:tab/>
      </w:r>
      <w:r>
        <w:rPr>
          <w:rFonts w:hint="cs"/>
          <w:rtl/>
        </w:rPr>
        <w:tab/>
        <w:t xml:space="preserve">النساء ذوات الإعاقة (المادة 6) </w:t>
      </w:r>
    </w:p>
    <w:p w:rsidR="00852840" w:rsidRDefault="00852840" w:rsidP="009351A4">
      <w:pPr>
        <w:pStyle w:val="SingleTxtGA"/>
      </w:pPr>
      <w:r>
        <w:rPr>
          <w:rFonts w:hint="cs"/>
          <w:rtl/>
        </w:rPr>
        <w:t>7-</w:t>
      </w:r>
      <w:r>
        <w:rPr>
          <w:rFonts w:hint="cs"/>
          <w:rtl/>
        </w:rPr>
        <w:tab/>
        <w:t>يُرجى ت</w:t>
      </w:r>
      <w:r>
        <w:rPr>
          <w:rtl/>
        </w:rPr>
        <w:t xml:space="preserve">قديم </w:t>
      </w:r>
      <w:r>
        <w:rPr>
          <w:rFonts w:hint="cs"/>
          <w:rtl/>
        </w:rPr>
        <w:t xml:space="preserve">معلومات </w:t>
      </w:r>
      <w:r>
        <w:rPr>
          <w:rtl/>
        </w:rPr>
        <w:t>مفصلة عن النسبة المئوية للنساء والفتيات ذوات الإعاقة المسجل</w:t>
      </w:r>
      <w:r>
        <w:rPr>
          <w:rFonts w:hint="cs"/>
          <w:rtl/>
        </w:rPr>
        <w:t xml:space="preserve">ات </w:t>
      </w:r>
      <w:r>
        <w:rPr>
          <w:rtl/>
        </w:rPr>
        <w:t>حاليا</w:t>
      </w:r>
      <w:r w:rsidR="009351A4">
        <w:rPr>
          <w:rFonts w:hint="cs"/>
          <w:rtl/>
        </w:rPr>
        <w:t>ً</w:t>
      </w:r>
      <w:r>
        <w:rPr>
          <w:rtl/>
        </w:rPr>
        <w:t xml:space="preserve"> في برامج التعليم ال</w:t>
      </w:r>
      <w:r>
        <w:rPr>
          <w:rFonts w:hint="cs"/>
          <w:rtl/>
        </w:rPr>
        <w:t xml:space="preserve">أساسي والمتوسط </w:t>
      </w:r>
      <w:r>
        <w:rPr>
          <w:rtl/>
        </w:rPr>
        <w:t xml:space="preserve">والعالي. </w:t>
      </w:r>
    </w:p>
    <w:p w:rsidR="00852840" w:rsidRDefault="00852840" w:rsidP="009351A4">
      <w:pPr>
        <w:pStyle w:val="SingleTxtGA"/>
      </w:pPr>
      <w:r>
        <w:rPr>
          <w:rtl/>
        </w:rPr>
        <w:t>8</w:t>
      </w:r>
      <w:r w:rsidR="009351A4">
        <w:rPr>
          <w:rFonts w:hint="cs"/>
          <w:rtl/>
        </w:rPr>
        <w:t>-</w:t>
      </w:r>
      <w:r w:rsidR="009351A4">
        <w:rPr>
          <w:rtl/>
        </w:rPr>
        <w:tab/>
      </w:r>
      <w:r>
        <w:rPr>
          <w:rFonts w:hint="cs"/>
          <w:rtl/>
        </w:rPr>
        <w:t>يُرجى بيان أعداد</w:t>
      </w:r>
      <w:r>
        <w:rPr>
          <w:rtl/>
        </w:rPr>
        <w:t xml:space="preserve"> النساء في سن العمل </w:t>
      </w:r>
      <w:r>
        <w:rPr>
          <w:rFonts w:hint="cs"/>
          <w:rtl/>
        </w:rPr>
        <w:t xml:space="preserve">من </w:t>
      </w:r>
      <w:r>
        <w:rPr>
          <w:rtl/>
        </w:rPr>
        <w:t xml:space="preserve">ذوات الإعاقة </w:t>
      </w:r>
      <w:r>
        <w:rPr>
          <w:rFonts w:hint="cs"/>
          <w:rtl/>
        </w:rPr>
        <w:t>اللاتي حصلن على فرص عمل في الوقت الحالي</w:t>
      </w:r>
      <w:r>
        <w:rPr>
          <w:rtl/>
        </w:rPr>
        <w:t xml:space="preserve">. </w:t>
      </w:r>
    </w:p>
    <w:p w:rsidR="00852840" w:rsidRDefault="00852840" w:rsidP="009351A4">
      <w:pPr>
        <w:pStyle w:val="SingleTxtGA"/>
        <w:rPr>
          <w:rFonts w:hint="cs"/>
          <w:rtl/>
        </w:rPr>
      </w:pPr>
      <w:r>
        <w:rPr>
          <w:rtl/>
        </w:rPr>
        <w:t>9</w:t>
      </w:r>
      <w:r w:rsidR="009351A4">
        <w:rPr>
          <w:rFonts w:hint="cs"/>
          <w:rtl/>
        </w:rPr>
        <w:t>-</w:t>
      </w:r>
      <w:r w:rsidR="009351A4">
        <w:rPr>
          <w:rtl/>
        </w:rPr>
        <w:tab/>
      </w:r>
      <w:r>
        <w:rPr>
          <w:rtl/>
        </w:rPr>
        <w:t>ي</w:t>
      </w:r>
      <w:r>
        <w:rPr>
          <w:rFonts w:hint="cs"/>
          <w:rtl/>
        </w:rPr>
        <w:t>ُ</w:t>
      </w:r>
      <w:r>
        <w:rPr>
          <w:rtl/>
        </w:rPr>
        <w:t xml:space="preserve">رجى بيان الوضع الراهن </w:t>
      </w:r>
      <w:r>
        <w:rPr>
          <w:rFonts w:hint="cs"/>
          <w:rtl/>
        </w:rPr>
        <w:t>لمعايير</w:t>
      </w:r>
      <w:r>
        <w:rPr>
          <w:rtl/>
        </w:rPr>
        <w:t xml:space="preserve"> الحماية </w:t>
      </w:r>
      <w:r>
        <w:rPr>
          <w:rFonts w:hint="cs"/>
          <w:rtl/>
        </w:rPr>
        <w:t>والرعاية ال</w:t>
      </w:r>
      <w:r>
        <w:rPr>
          <w:rtl/>
        </w:rPr>
        <w:t>شامل</w:t>
      </w:r>
      <w:r>
        <w:rPr>
          <w:rFonts w:hint="cs"/>
          <w:rtl/>
        </w:rPr>
        <w:t>ة</w:t>
      </w:r>
      <w:r>
        <w:rPr>
          <w:rtl/>
        </w:rPr>
        <w:t xml:space="preserve"> </w:t>
      </w:r>
      <w:r>
        <w:rPr>
          <w:rFonts w:hint="cs"/>
          <w:rtl/>
        </w:rPr>
        <w:t>فيما يتعلق ب</w:t>
      </w:r>
      <w:r>
        <w:rPr>
          <w:rtl/>
        </w:rPr>
        <w:t>العنف الجنس</w:t>
      </w:r>
      <w:r>
        <w:rPr>
          <w:rFonts w:hint="cs"/>
          <w:rtl/>
        </w:rPr>
        <w:t>اني</w:t>
      </w:r>
      <w:r>
        <w:rPr>
          <w:rtl/>
        </w:rPr>
        <w:t xml:space="preserve"> </w:t>
      </w:r>
      <w:r>
        <w:rPr>
          <w:rFonts w:hint="cs"/>
          <w:rtl/>
        </w:rPr>
        <w:t>و</w:t>
      </w:r>
      <w:r>
        <w:rPr>
          <w:rtl/>
        </w:rPr>
        <w:t>ال</w:t>
      </w:r>
      <w:r>
        <w:rPr>
          <w:rFonts w:hint="cs"/>
          <w:rtl/>
        </w:rPr>
        <w:t xml:space="preserve">أسري </w:t>
      </w:r>
      <w:r>
        <w:rPr>
          <w:rtl/>
        </w:rPr>
        <w:t>والجنسي، و</w:t>
      </w:r>
      <w:r>
        <w:rPr>
          <w:rFonts w:hint="cs"/>
          <w:rtl/>
        </w:rPr>
        <w:t xml:space="preserve">مدى تأثيره على </w:t>
      </w:r>
      <w:r>
        <w:rPr>
          <w:rtl/>
        </w:rPr>
        <w:t>النساء والفتيات ذوات الإعاقة</w:t>
      </w:r>
      <w:r>
        <w:rPr>
          <w:rFonts w:hint="cs"/>
          <w:rtl/>
        </w:rPr>
        <w:t>.</w:t>
      </w:r>
    </w:p>
    <w:p w:rsidR="00852840" w:rsidRDefault="009351A4" w:rsidP="009351A4">
      <w:pPr>
        <w:pStyle w:val="H23GA"/>
      </w:pPr>
      <w:r>
        <w:rPr>
          <w:rtl/>
        </w:rPr>
        <w:tab/>
      </w:r>
      <w:r>
        <w:rPr>
          <w:rFonts w:hint="cs"/>
          <w:rtl/>
        </w:rPr>
        <w:tab/>
      </w:r>
      <w:r w:rsidR="00852840">
        <w:rPr>
          <w:rFonts w:hint="cs"/>
          <w:rtl/>
        </w:rPr>
        <w:t>الأطفال ذوو الإعاقة</w:t>
      </w:r>
      <w:r w:rsidR="00852840">
        <w:rPr>
          <w:rtl/>
        </w:rPr>
        <w:t xml:space="preserve"> </w:t>
      </w:r>
    </w:p>
    <w:p w:rsidR="00852840" w:rsidRDefault="00852840" w:rsidP="009351A4">
      <w:pPr>
        <w:pStyle w:val="SingleTxtGA"/>
        <w:rPr>
          <w:rFonts w:hint="cs"/>
          <w:rtl/>
        </w:rPr>
      </w:pPr>
      <w:r>
        <w:rPr>
          <w:rtl/>
        </w:rPr>
        <w:t>10</w:t>
      </w:r>
      <w:r w:rsidR="009351A4">
        <w:rPr>
          <w:rFonts w:hint="cs"/>
          <w:rtl/>
        </w:rPr>
        <w:t>-</w:t>
      </w:r>
      <w:r w:rsidR="009351A4">
        <w:rPr>
          <w:rtl/>
        </w:rPr>
        <w:tab/>
      </w:r>
      <w:r>
        <w:rPr>
          <w:rtl/>
        </w:rPr>
        <w:t>ي</w:t>
      </w:r>
      <w:r>
        <w:rPr>
          <w:rFonts w:hint="cs"/>
          <w:rtl/>
        </w:rPr>
        <w:t>ُ</w:t>
      </w:r>
      <w:r>
        <w:rPr>
          <w:rtl/>
        </w:rPr>
        <w:t xml:space="preserve">رجى تقديم معلومات عن تشخيص </w:t>
      </w:r>
      <w:r>
        <w:rPr>
          <w:rFonts w:hint="cs"/>
          <w:rtl/>
        </w:rPr>
        <w:t xml:space="preserve">حالات </w:t>
      </w:r>
      <w:r>
        <w:rPr>
          <w:rtl/>
        </w:rPr>
        <w:t xml:space="preserve">الأطفال </w:t>
      </w:r>
      <w:r>
        <w:rPr>
          <w:rFonts w:hint="cs"/>
          <w:rtl/>
        </w:rPr>
        <w:t xml:space="preserve">ذوي الإعاقة المنتمين إلى الشعوب الأصلية </w:t>
      </w:r>
      <w:r>
        <w:rPr>
          <w:rtl/>
        </w:rPr>
        <w:t>و</w:t>
      </w:r>
      <w:r>
        <w:rPr>
          <w:rFonts w:hint="cs"/>
          <w:rtl/>
        </w:rPr>
        <w:t xml:space="preserve">إلى الإكوادوريين من أصل أفريقي وتقديم الإحصاءات المتعلقة بهم، وبيان كيفية </w:t>
      </w:r>
      <w:r>
        <w:rPr>
          <w:rtl/>
        </w:rPr>
        <w:t>وصول</w:t>
      </w:r>
      <w:r>
        <w:rPr>
          <w:rFonts w:hint="cs"/>
          <w:rtl/>
        </w:rPr>
        <w:t>هم</w:t>
      </w:r>
      <w:r>
        <w:rPr>
          <w:rtl/>
        </w:rPr>
        <w:t xml:space="preserve"> إلى البرامج المت</w:t>
      </w:r>
      <w:r>
        <w:rPr>
          <w:rFonts w:hint="cs"/>
          <w:rtl/>
        </w:rPr>
        <w:t>صل</w:t>
      </w:r>
      <w:r>
        <w:rPr>
          <w:rtl/>
        </w:rPr>
        <w:t>ة بالإعاقة، وخاصة في مجال</w:t>
      </w:r>
      <w:r>
        <w:rPr>
          <w:rFonts w:hint="cs"/>
          <w:rtl/>
        </w:rPr>
        <w:t>ي</w:t>
      </w:r>
      <w:r>
        <w:rPr>
          <w:rtl/>
        </w:rPr>
        <w:t xml:space="preserve"> التعليم والصحة.</w:t>
      </w:r>
    </w:p>
    <w:p w:rsidR="00852840" w:rsidRPr="00327613" w:rsidRDefault="00852840" w:rsidP="009351A4">
      <w:pPr>
        <w:pStyle w:val="H23GA"/>
        <w:rPr>
          <w:rFonts w:hint="cs"/>
          <w:rtl/>
        </w:rPr>
      </w:pPr>
      <w:r>
        <w:rPr>
          <w:rtl/>
        </w:rPr>
        <w:tab/>
      </w:r>
      <w:r>
        <w:rPr>
          <w:rFonts w:hint="cs"/>
          <w:rtl/>
        </w:rPr>
        <w:tab/>
        <w:t>إمكانية الوصول (المادة 9)</w:t>
      </w:r>
    </w:p>
    <w:p w:rsidR="00852840" w:rsidRDefault="00852840" w:rsidP="009351A4">
      <w:pPr>
        <w:pStyle w:val="SingleTxtGA"/>
        <w:rPr>
          <w:rFonts w:hint="cs"/>
          <w:rtl/>
        </w:rPr>
      </w:pPr>
      <w:r>
        <w:rPr>
          <w:rFonts w:hint="cs"/>
          <w:rtl/>
        </w:rPr>
        <w:t>11-</w:t>
      </w:r>
      <w:r>
        <w:rPr>
          <w:rFonts w:hint="cs"/>
          <w:rtl/>
        </w:rPr>
        <w:tab/>
        <w:t xml:space="preserve">يُرجى تقديم معلومات عما إذا كان برنامج "إكوادور بلا قيود" يشمل تيسير وصول المعوقين إلى المرافق العامة التي شُيّدت قبل تنفيذ البرنامج. </w:t>
      </w:r>
    </w:p>
    <w:p w:rsidR="00852840" w:rsidRPr="000B2694" w:rsidRDefault="009351A4" w:rsidP="009351A4">
      <w:pPr>
        <w:pStyle w:val="SingleTxtGA"/>
        <w:rPr>
          <w:rFonts w:hint="cs"/>
          <w:szCs w:val="20"/>
          <w:rtl/>
        </w:rPr>
      </w:pPr>
      <w:r>
        <w:rPr>
          <w:rFonts w:hint="cs"/>
          <w:rtl/>
        </w:rPr>
        <w:t>12-</w:t>
      </w:r>
      <w:r>
        <w:rPr>
          <w:rtl/>
        </w:rPr>
        <w:tab/>
      </w:r>
      <w:r w:rsidR="00852840" w:rsidRPr="000B2694">
        <w:rPr>
          <w:rtl/>
        </w:rPr>
        <w:t>ي</w:t>
      </w:r>
      <w:r w:rsidR="00852840">
        <w:rPr>
          <w:rFonts w:hint="cs"/>
          <w:rtl/>
        </w:rPr>
        <w:t>ُ</w:t>
      </w:r>
      <w:r w:rsidR="00852840">
        <w:rPr>
          <w:rtl/>
        </w:rPr>
        <w:t>رجى تقديم معلومات ع</w:t>
      </w:r>
      <w:r w:rsidR="00852840">
        <w:rPr>
          <w:rFonts w:hint="cs"/>
          <w:rtl/>
        </w:rPr>
        <w:t xml:space="preserve">ن </w:t>
      </w:r>
      <w:r w:rsidR="00852840" w:rsidRPr="000B2694">
        <w:rPr>
          <w:rtl/>
        </w:rPr>
        <w:t xml:space="preserve">نطاق </w:t>
      </w:r>
      <w:r w:rsidR="00852840">
        <w:rPr>
          <w:rFonts w:hint="cs"/>
          <w:rtl/>
        </w:rPr>
        <w:t>اللائحة التقنية الإكوادورية فيما يتعلق بمفهوم إمكانية الوصول، وتحديدا</w:t>
      </w:r>
      <w:r w:rsidR="000E32B6">
        <w:rPr>
          <w:rFonts w:hint="cs"/>
          <w:rtl/>
        </w:rPr>
        <w:t>ً</w:t>
      </w:r>
      <w:r w:rsidR="00852840">
        <w:rPr>
          <w:rFonts w:hint="cs"/>
          <w:rtl/>
        </w:rPr>
        <w:t xml:space="preserve"> عما إذا كانت تشمل </w:t>
      </w:r>
      <w:r w:rsidR="00852840" w:rsidRPr="000B2694">
        <w:rPr>
          <w:rtl/>
        </w:rPr>
        <w:t xml:space="preserve">جوانب </w:t>
      </w:r>
      <w:r w:rsidR="00852840">
        <w:rPr>
          <w:rFonts w:hint="cs"/>
          <w:rtl/>
        </w:rPr>
        <w:t>المعلومات و</w:t>
      </w:r>
      <w:r w:rsidR="00852840" w:rsidRPr="000B2694">
        <w:rPr>
          <w:rtl/>
        </w:rPr>
        <w:t xml:space="preserve">الاتصالات، بما في ذلك </w:t>
      </w:r>
      <w:r w:rsidR="00852840">
        <w:rPr>
          <w:rFonts w:hint="cs"/>
          <w:rtl/>
        </w:rPr>
        <w:t xml:space="preserve">في مجال تكنولوجيا </w:t>
      </w:r>
      <w:r w:rsidR="00852840" w:rsidRPr="000B2694">
        <w:rPr>
          <w:rtl/>
        </w:rPr>
        <w:t xml:space="preserve">المعلومات </w:t>
      </w:r>
      <w:r w:rsidR="00852840">
        <w:rPr>
          <w:rtl/>
        </w:rPr>
        <w:t>والاتصالات</w:t>
      </w:r>
      <w:r w:rsidR="00852840">
        <w:rPr>
          <w:rFonts w:hint="cs"/>
          <w:rtl/>
        </w:rPr>
        <w:t>،</w:t>
      </w:r>
      <w:r w:rsidR="00852840">
        <w:rPr>
          <w:rtl/>
        </w:rPr>
        <w:t xml:space="preserve"> </w:t>
      </w:r>
      <w:r w:rsidR="00852840" w:rsidRPr="000B2694">
        <w:rPr>
          <w:rtl/>
        </w:rPr>
        <w:t>و</w:t>
      </w:r>
      <w:r w:rsidR="00852840">
        <w:rPr>
          <w:rFonts w:hint="cs"/>
          <w:rtl/>
        </w:rPr>
        <w:t xml:space="preserve">تتضمن </w:t>
      </w:r>
      <w:r w:rsidR="00852840">
        <w:rPr>
          <w:rtl/>
        </w:rPr>
        <w:t xml:space="preserve">استخدام </w:t>
      </w:r>
      <w:r w:rsidR="00852840" w:rsidRPr="000B2694">
        <w:rPr>
          <w:rtl/>
        </w:rPr>
        <w:t xml:space="preserve">لغة </w:t>
      </w:r>
      <w:r w:rsidR="00852840">
        <w:rPr>
          <w:rFonts w:hint="cs"/>
          <w:rtl/>
        </w:rPr>
        <w:t xml:space="preserve">ميسرة، بحيث لا تقتصر اللائحة على الجوانب </w:t>
      </w:r>
      <w:r w:rsidR="00852840" w:rsidRPr="000B2694">
        <w:rPr>
          <w:rtl/>
        </w:rPr>
        <w:t>المعمارية</w:t>
      </w:r>
      <w:r w:rsidR="00852840">
        <w:rPr>
          <w:rFonts w:hint="cs"/>
          <w:rtl/>
        </w:rPr>
        <w:t xml:space="preserve">. </w:t>
      </w:r>
    </w:p>
    <w:p w:rsidR="00852840" w:rsidRPr="004D7F26" w:rsidRDefault="00852840" w:rsidP="009351A4">
      <w:pPr>
        <w:pStyle w:val="H23GA"/>
        <w:rPr>
          <w:rFonts w:hint="cs"/>
          <w:rtl/>
        </w:rPr>
      </w:pPr>
      <w:r>
        <w:rPr>
          <w:rtl/>
        </w:rPr>
        <w:tab/>
      </w:r>
      <w:r>
        <w:rPr>
          <w:rFonts w:hint="cs"/>
          <w:rtl/>
        </w:rPr>
        <w:tab/>
        <w:t>حالات الخطر والطوارئ الإنسانية (المادة 11)</w:t>
      </w:r>
    </w:p>
    <w:p w:rsidR="00852840" w:rsidRDefault="00852840" w:rsidP="00852840">
      <w:pPr>
        <w:pStyle w:val="SingleTxtGA"/>
        <w:rPr>
          <w:rFonts w:hint="cs"/>
          <w:rtl/>
        </w:rPr>
      </w:pPr>
      <w:r>
        <w:rPr>
          <w:rFonts w:hint="cs"/>
          <w:rtl/>
        </w:rPr>
        <w:t>13-</w:t>
      </w:r>
      <w:r w:rsidR="009351A4">
        <w:rPr>
          <w:rtl/>
        </w:rPr>
        <w:tab/>
      </w:r>
      <w:r>
        <w:rPr>
          <w:rFonts w:hint="cs"/>
          <w:rtl/>
        </w:rPr>
        <w:t xml:space="preserve">يُرجى الإشارة إلى ما إذا كان </w:t>
      </w:r>
      <w:r w:rsidRPr="00367390">
        <w:rPr>
          <w:rtl/>
        </w:rPr>
        <w:t>دليل الرعاية للأشخاص ذوي الإعاقة في ح</w:t>
      </w:r>
      <w:r>
        <w:rPr>
          <w:rtl/>
        </w:rPr>
        <w:t xml:space="preserve">الات الطوارئ والكوارث </w:t>
      </w:r>
      <w:r>
        <w:rPr>
          <w:rFonts w:hint="cs"/>
          <w:rtl/>
        </w:rPr>
        <w:t>له طابع ملزم بالنسبة إلى القطاعين العام والخاص</w:t>
      </w:r>
      <w:r>
        <w:rPr>
          <w:rtl/>
        </w:rPr>
        <w:t xml:space="preserve">، </w:t>
      </w:r>
      <w:r>
        <w:rPr>
          <w:rFonts w:hint="cs"/>
          <w:rtl/>
        </w:rPr>
        <w:t xml:space="preserve">وما </w:t>
      </w:r>
      <w:r w:rsidRPr="00367390">
        <w:rPr>
          <w:rtl/>
        </w:rPr>
        <w:t>إذا كان</w:t>
      </w:r>
      <w:r>
        <w:rPr>
          <w:rFonts w:hint="cs"/>
          <w:rtl/>
        </w:rPr>
        <w:t>ت</w:t>
      </w:r>
      <w:r w:rsidRPr="00367390">
        <w:rPr>
          <w:rtl/>
        </w:rPr>
        <w:t xml:space="preserve"> </w:t>
      </w:r>
      <w:r>
        <w:rPr>
          <w:rtl/>
        </w:rPr>
        <w:t xml:space="preserve">هناك بروتوكولات أخرى </w:t>
      </w:r>
      <w:r>
        <w:rPr>
          <w:rFonts w:hint="cs"/>
          <w:rtl/>
        </w:rPr>
        <w:t>تتعلق ب</w:t>
      </w:r>
      <w:r w:rsidRPr="00367390">
        <w:rPr>
          <w:rtl/>
        </w:rPr>
        <w:t xml:space="preserve">حالات الطوارئ </w:t>
      </w:r>
      <w:r>
        <w:rPr>
          <w:rFonts w:hint="cs"/>
          <w:rtl/>
        </w:rPr>
        <w:t>عدا</w:t>
      </w:r>
      <w:r w:rsidRPr="00367390">
        <w:rPr>
          <w:rtl/>
        </w:rPr>
        <w:t xml:space="preserve"> </w:t>
      </w:r>
      <w:r>
        <w:rPr>
          <w:rFonts w:hint="cs"/>
          <w:rtl/>
        </w:rPr>
        <w:t>هذا ال</w:t>
      </w:r>
      <w:r>
        <w:rPr>
          <w:rtl/>
        </w:rPr>
        <w:t>دليل</w:t>
      </w:r>
      <w:r w:rsidRPr="00367390">
        <w:rPr>
          <w:rtl/>
        </w:rPr>
        <w:t>.</w:t>
      </w:r>
      <w:r w:rsidR="00FE4EE1">
        <w:rPr>
          <w:rFonts w:hint="cs"/>
          <w:rtl/>
        </w:rPr>
        <w:t xml:space="preserve"> </w:t>
      </w:r>
    </w:p>
    <w:p w:rsidR="00852840" w:rsidRPr="003D2CFB" w:rsidRDefault="00FE4EE1" w:rsidP="003D2CFB">
      <w:pPr>
        <w:pStyle w:val="H23GA"/>
        <w:keepNext/>
        <w:rPr>
          <w:rFonts w:hint="cs"/>
          <w:spacing w:val="-2"/>
          <w:rtl/>
          <w:lang w:val="fr-CH"/>
        </w:rPr>
      </w:pPr>
      <w:r w:rsidRPr="003D2CFB">
        <w:rPr>
          <w:spacing w:val="-2"/>
          <w:rtl/>
          <w:lang w:val="fr-CH"/>
        </w:rPr>
        <w:tab/>
      </w:r>
      <w:r w:rsidRPr="003D2CFB">
        <w:rPr>
          <w:rFonts w:hint="cs"/>
          <w:spacing w:val="-2"/>
          <w:rtl/>
          <w:lang w:val="fr-CH"/>
        </w:rPr>
        <w:tab/>
      </w:r>
      <w:r w:rsidR="00852840" w:rsidRPr="003D2CFB">
        <w:rPr>
          <w:rFonts w:hint="cs"/>
          <w:spacing w:val="-2"/>
          <w:rtl/>
          <w:lang w:val="fr-CH"/>
        </w:rPr>
        <w:t>الاعتراف بالأشخاص ذوي الإعاقة على قدم المساواة مع الآخرين أمام القانون (المادة 12)</w:t>
      </w:r>
    </w:p>
    <w:p w:rsidR="00852840" w:rsidRDefault="00FE4EE1" w:rsidP="00FE4EE1">
      <w:pPr>
        <w:pStyle w:val="SingleTxtGA"/>
        <w:rPr>
          <w:rFonts w:hint="cs"/>
          <w:rtl/>
        </w:rPr>
      </w:pPr>
      <w:r>
        <w:rPr>
          <w:rFonts w:hint="cs"/>
          <w:rtl/>
        </w:rPr>
        <w:t>14-</w:t>
      </w:r>
      <w:r>
        <w:rPr>
          <w:rtl/>
        </w:rPr>
        <w:tab/>
      </w:r>
      <w:r w:rsidR="00852840">
        <w:rPr>
          <w:rFonts w:hint="cs"/>
          <w:rtl/>
        </w:rPr>
        <w:t xml:space="preserve">علاوة على تغيير المصطلحات المستخدمة في القانون المدني، يُطلب توضيح ما إذا كانت هناك أي مبادرة من أجل الاستعاضة عن النموذج القائم على الإنابة في اتخاذ القرارات بنموذج قائم على المساعدة على اتخاذها. ويُرجى بيان ما إذا كان قد جرى تعديل اللغة المسيئة المستخدمة في القانون المدني عند الإشارة إلى الأشخاص ذوي الإعاقة. </w:t>
      </w:r>
    </w:p>
    <w:p w:rsidR="00852840" w:rsidRPr="004D7F26" w:rsidRDefault="00FE4EE1" w:rsidP="00FE4EE1">
      <w:pPr>
        <w:pStyle w:val="H23GA"/>
        <w:rPr>
          <w:rFonts w:hint="cs"/>
          <w:rtl/>
        </w:rPr>
      </w:pPr>
      <w:r>
        <w:rPr>
          <w:rtl/>
        </w:rPr>
        <w:tab/>
      </w:r>
      <w:r>
        <w:rPr>
          <w:rFonts w:hint="cs"/>
          <w:rtl/>
        </w:rPr>
        <w:tab/>
      </w:r>
      <w:r w:rsidR="00852840">
        <w:rPr>
          <w:rFonts w:hint="cs"/>
          <w:rtl/>
        </w:rPr>
        <w:t>إمكانية اللجوء إلى القضاء (المادة 13)</w:t>
      </w:r>
    </w:p>
    <w:p w:rsidR="00852840" w:rsidRDefault="00852840" w:rsidP="00FE4EE1">
      <w:pPr>
        <w:pStyle w:val="SingleTxtGA"/>
        <w:rPr>
          <w:rFonts w:hint="cs"/>
          <w:rtl/>
        </w:rPr>
      </w:pPr>
      <w:r>
        <w:rPr>
          <w:rFonts w:hint="cs"/>
          <w:rtl/>
        </w:rPr>
        <w:t>15-</w:t>
      </w:r>
      <w:r>
        <w:rPr>
          <w:rFonts w:hint="cs"/>
          <w:rtl/>
        </w:rPr>
        <w:tab/>
        <w:t>يُرجى بيان ما إذا كان قانون الإجراءات المدنية والجنائية وقانون العمل واللوائح الإدارية الأخرى تلزم القضاة والسلطات الأخرى بإدخال تعديلات إجرائية بهدف ضمان مشاركة الأشخاص ذوي الإعاقة.</w:t>
      </w:r>
    </w:p>
    <w:p w:rsidR="00852840" w:rsidRDefault="00852840" w:rsidP="00FE4EE1">
      <w:pPr>
        <w:pStyle w:val="H23GA"/>
        <w:rPr>
          <w:rFonts w:hint="cs"/>
          <w:rtl/>
        </w:rPr>
      </w:pPr>
      <w:r>
        <w:rPr>
          <w:rFonts w:hint="cs"/>
          <w:rtl/>
        </w:rPr>
        <w:tab/>
      </w:r>
      <w:r>
        <w:rPr>
          <w:rFonts w:hint="cs"/>
          <w:rtl/>
        </w:rPr>
        <w:tab/>
        <w:t>حرية الشخص وأمنه (المادة 14)</w:t>
      </w:r>
    </w:p>
    <w:p w:rsidR="00852840" w:rsidRPr="00EA4BD1" w:rsidRDefault="00852840" w:rsidP="00FE4EE1">
      <w:pPr>
        <w:pStyle w:val="SingleTxtGA"/>
        <w:rPr>
          <w:rFonts w:hint="cs"/>
          <w:rtl/>
          <w:lang w:val="fr-CH"/>
        </w:rPr>
      </w:pPr>
      <w:r>
        <w:rPr>
          <w:rFonts w:hint="cs"/>
          <w:rtl/>
          <w:lang w:val="fr-CH"/>
        </w:rPr>
        <w:t>16</w:t>
      </w:r>
      <w:r w:rsidRPr="00EA4BD1">
        <w:rPr>
          <w:rFonts w:hint="cs"/>
          <w:rtl/>
          <w:lang w:val="fr-CH"/>
        </w:rPr>
        <w:t>-</w:t>
      </w:r>
      <w:r w:rsidRPr="00EA4BD1">
        <w:rPr>
          <w:rFonts w:hint="cs"/>
          <w:rtl/>
          <w:lang w:val="fr-CH"/>
        </w:rPr>
        <w:tab/>
      </w:r>
      <w:r>
        <w:rPr>
          <w:rFonts w:hint="cs"/>
          <w:rtl/>
          <w:lang w:val="fr-CH"/>
        </w:rPr>
        <w:t>يُرجى</w:t>
      </w:r>
      <w:r w:rsidRPr="00EA4BD1">
        <w:rPr>
          <w:rFonts w:hint="cs"/>
          <w:rtl/>
          <w:lang w:val="fr-CH"/>
        </w:rPr>
        <w:t xml:space="preserve"> تأكيد عدم وجود أشخاص مودعين بصفة دائمة في مستشفيات الأمراض العقلية </w:t>
      </w:r>
      <w:r>
        <w:rPr>
          <w:rFonts w:hint="cs"/>
          <w:rtl/>
          <w:lang w:val="fr-CH"/>
        </w:rPr>
        <w:t>في إكوادور.</w:t>
      </w:r>
    </w:p>
    <w:p w:rsidR="00852840" w:rsidRDefault="00852840" w:rsidP="00FE4EE1">
      <w:pPr>
        <w:pStyle w:val="SingleTxtGA"/>
        <w:rPr>
          <w:rFonts w:hint="cs"/>
          <w:rtl/>
          <w:lang w:val="fr-CH"/>
        </w:rPr>
      </w:pPr>
      <w:r>
        <w:rPr>
          <w:rFonts w:hint="cs"/>
          <w:rtl/>
          <w:lang w:val="fr-CH"/>
        </w:rPr>
        <w:t>17</w:t>
      </w:r>
      <w:r w:rsidRPr="0017163D">
        <w:rPr>
          <w:rFonts w:hint="cs"/>
          <w:rtl/>
          <w:lang w:val="fr-CH"/>
        </w:rPr>
        <w:t>-</w:t>
      </w:r>
      <w:r w:rsidRPr="0017163D">
        <w:rPr>
          <w:rFonts w:hint="cs"/>
          <w:rtl/>
          <w:lang w:val="fr-CH"/>
        </w:rPr>
        <w:tab/>
      </w:r>
      <w:r>
        <w:rPr>
          <w:rFonts w:hint="cs"/>
          <w:rtl/>
          <w:lang w:val="fr-CH"/>
        </w:rPr>
        <w:t>يُرجى بيان نوع المساعدة الشخصية المتاحة للأشخاص ذوي الإعاقة مسلوبي الحرية. وإن وجدت، فما هي الجهات المسؤولة عن توفيرها.</w:t>
      </w:r>
    </w:p>
    <w:p w:rsidR="00852840" w:rsidRPr="00332524" w:rsidRDefault="00852840" w:rsidP="00FE4EE1">
      <w:pPr>
        <w:pStyle w:val="H23GA"/>
        <w:rPr>
          <w:rFonts w:hint="cs"/>
          <w:rtl/>
          <w:lang w:val="fr-CH"/>
        </w:rPr>
      </w:pPr>
      <w:r>
        <w:rPr>
          <w:rtl/>
          <w:lang w:val="fr-CH"/>
        </w:rPr>
        <w:tab/>
      </w:r>
      <w:r>
        <w:rPr>
          <w:rFonts w:hint="cs"/>
          <w:rtl/>
          <w:lang w:val="fr-CH"/>
        </w:rPr>
        <w:tab/>
        <w:t>حماية السلامة الشخص</w:t>
      </w:r>
      <w:r w:rsidRPr="00332524">
        <w:rPr>
          <w:rFonts w:hint="cs"/>
          <w:rtl/>
          <w:lang w:val="fr-CH"/>
        </w:rPr>
        <w:t>ية</w:t>
      </w:r>
      <w:r>
        <w:rPr>
          <w:rFonts w:hint="cs"/>
          <w:rtl/>
          <w:lang w:val="fr-CH"/>
        </w:rPr>
        <w:t xml:space="preserve"> (المادة 17)</w:t>
      </w:r>
    </w:p>
    <w:p w:rsidR="00852840" w:rsidRDefault="00852840" w:rsidP="00FE4EE1">
      <w:pPr>
        <w:pStyle w:val="SingleTxtGA"/>
        <w:rPr>
          <w:rFonts w:hint="cs"/>
          <w:rtl/>
          <w:lang w:val="fr-CH"/>
        </w:rPr>
      </w:pPr>
      <w:r>
        <w:rPr>
          <w:rFonts w:hint="cs"/>
          <w:rtl/>
          <w:lang w:val="fr-CH"/>
        </w:rPr>
        <w:t>18-</w:t>
      </w:r>
      <w:r>
        <w:rPr>
          <w:rFonts w:hint="cs"/>
          <w:rtl/>
          <w:lang w:val="fr-CH"/>
        </w:rPr>
        <w:tab/>
        <w:t>ما هي التدابير التي اتخذت لتعديل المادة 447 من القانون الجنائي التي تجيز الإجهاض القسري في حالات النساء ذوات الإعاقة العقلية اللاتي تعرضن للاغتصاب أو للاعتداء الجنسي.</w:t>
      </w:r>
    </w:p>
    <w:p w:rsidR="00852840" w:rsidRPr="00332524" w:rsidRDefault="00852840" w:rsidP="00FE4EE1">
      <w:pPr>
        <w:pStyle w:val="H23GA"/>
        <w:rPr>
          <w:rFonts w:hint="cs"/>
          <w:rtl/>
          <w:lang w:val="fr-CH"/>
        </w:rPr>
      </w:pPr>
      <w:r>
        <w:rPr>
          <w:rFonts w:hint="cs"/>
          <w:rtl/>
          <w:lang w:val="fr-CH"/>
        </w:rPr>
        <w:tab/>
      </w:r>
      <w:r>
        <w:rPr>
          <w:rtl/>
          <w:lang w:val="fr-CH"/>
        </w:rPr>
        <w:tab/>
      </w:r>
      <w:r w:rsidRPr="00332524">
        <w:rPr>
          <w:rFonts w:hint="cs"/>
          <w:rtl/>
          <w:lang w:val="fr-CH"/>
        </w:rPr>
        <w:t>حرية التنقل والجنسية</w:t>
      </w:r>
      <w:r>
        <w:rPr>
          <w:rFonts w:hint="cs"/>
          <w:rtl/>
          <w:lang w:val="fr-CH"/>
        </w:rPr>
        <w:t xml:space="preserve"> (المادة 18)</w:t>
      </w:r>
    </w:p>
    <w:p w:rsidR="00852840" w:rsidRDefault="00852840" w:rsidP="00FE4EE1">
      <w:pPr>
        <w:pStyle w:val="SingleTxtGA"/>
        <w:rPr>
          <w:rFonts w:hint="cs"/>
          <w:rtl/>
          <w:lang w:val="fr-CH"/>
        </w:rPr>
      </w:pPr>
      <w:r>
        <w:rPr>
          <w:rFonts w:hint="cs"/>
          <w:rtl/>
          <w:lang w:val="fr-CH"/>
        </w:rPr>
        <w:t>19-</w:t>
      </w:r>
      <w:r>
        <w:rPr>
          <w:rFonts w:hint="cs"/>
          <w:rtl/>
          <w:lang w:val="fr-CH"/>
        </w:rPr>
        <w:tab/>
        <w:t>يُرجى توضيح مصير الأطفال المعوقين المتخلى عنهم عند الولادة وبيان التدابير المعتمدة لضمان تسجيل ولاداتهم.</w:t>
      </w:r>
    </w:p>
    <w:p w:rsidR="00852840" w:rsidRPr="00A70ACB" w:rsidRDefault="00FE4EE1" w:rsidP="00FE4EE1">
      <w:pPr>
        <w:pStyle w:val="SingleTxtGA"/>
        <w:rPr>
          <w:rFonts w:hint="cs"/>
          <w:szCs w:val="20"/>
          <w:rtl/>
          <w:lang w:val="fr-CH"/>
        </w:rPr>
      </w:pPr>
      <w:r>
        <w:rPr>
          <w:rFonts w:hint="cs"/>
          <w:rtl/>
          <w:lang w:val="fr-CH"/>
        </w:rPr>
        <w:t>20-</w:t>
      </w:r>
      <w:r>
        <w:rPr>
          <w:rtl/>
          <w:lang w:val="fr-CH"/>
        </w:rPr>
        <w:tab/>
      </w:r>
      <w:r w:rsidR="00852840" w:rsidRPr="00A70ACB">
        <w:rPr>
          <w:rtl/>
          <w:lang w:val="fr-CH"/>
        </w:rPr>
        <w:t>ي</w:t>
      </w:r>
      <w:r w:rsidR="00852840">
        <w:rPr>
          <w:rFonts w:hint="cs"/>
          <w:rtl/>
          <w:lang w:val="fr-CH"/>
        </w:rPr>
        <w:t>ُ</w:t>
      </w:r>
      <w:r w:rsidR="00852840" w:rsidRPr="00A70ACB">
        <w:rPr>
          <w:rtl/>
          <w:lang w:val="fr-CH"/>
        </w:rPr>
        <w:t xml:space="preserve">رجى </w:t>
      </w:r>
      <w:r w:rsidR="00852840">
        <w:rPr>
          <w:rFonts w:hint="cs"/>
          <w:rtl/>
          <w:lang w:val="fr-CH"/>
        </w:rPr>
        <w:t xml:space="preserve">بيان </w:t>
      </w:r>
      <w:r w:rsidR="00852840">
        <w:rPr>
          <w:rtl/>
          <w:lang w:val="fr-CH"/>
        </w:rPr>
        <w:t>ما اتخذ</w:t>
      </w:r>
      <w:r w:rsidR="00852840">
        <w:rPr>
          <w:rFonts w:hint="cs"/>
          <w:rtl/>
          <w:lang w:val="fr-CH"/>
        </w:rPr>
        <w:t xml:space="preserve"> من</w:t>
      </w:r>
      <w:r w:rsidR="00852840" w:rsidRPr="00A70ACB">
        <w:rPr>
          <w:rtl/>
          <w:lang w:val="fr-CH"/>
        </w:rPr>
        <w:t xml:space="preserve"> إجراءات لإلغاء المادة 7</w:t>
      </w:r>
      <w:r w:rsidR="00852840">
        <w:rPr>
          <w:rtl/>
          <w:lang w:val="fr-CH"/>
        </w:rPr>
        <w:t xml:space="preserve"> من قانون الجنسية الذي يمنع </w:t>
      </w:r>
      <w:r w:rsidR="00852840" w:rsidRPr="00A70ACB">
        <w:rPr>
          <w:rtl/>
          <w:lang w:val="fr-CH"/>
        </w:rPr>
        <w:t xml:space="preserve">حصول </w:t>
      </w:r>
      <w:r w:rsidR="00852840">
        <w:rPr>
          <w:rFonts w:hint="cs"/>
          <w:rtl/>
          <w:lang w:val="fr-CH"/>
        </w:rPr>
        <w:t xml:space="preserve">الشخص </w:t>
      </w:r>
      <w:r w:rsidR="00852840" w:rsidRPr="00A70ACB">
        <w:rPr>
          <w:rtl/>
          <w:lang w:val="fr-CH"/>
        </w:rPr>
        <w:t xml:space="preserve">على الجنسية الإكوادورية </w:t>
      </w:r>
      <w:r w:rsidR="00852840">
        <w:rPr>
          <w:rFonts w:hint="cs"/>
          <w:rtl/>
          <w:lang w:val="fr-CH"/>
        </w:rPr>
        <w:t>في حالة الإصابة</w:t>
      </w:r>
      <w:r w:rsidR="00852840" w:rsidRPr="00A70ACB">
        <w:rPr>
          <w:rtl/>
          <w:lang w:val="fr-CH"/>
        </w:rPr>
        <w:t xml:space="preserve"> "</w:t>
      </w:r>
      <w:r w:rsidR="00852840">
        <w:rPr>
          <w:rFonts w:hint="cs"/>
          <w:rtl/>
          <w:lang w:val="fr-CH"/>
        </w:rPr>
        <w:t>ب</w:t>
      </w:r>
      <w:r w:rsidR="00852840" w:rsidRPr="00A70ACB">
        <w:rPr>
          <w:rtl/>
          <w:lang w:val="fr-CH"/>
        </w:rPr>
        <w:t>مرض مزمن".</w:t>
      </w:r>
    </w:p>
    <w:p w:rsidR="00852840" w:rsidRPr="00332524" w:rsidRDefault="00852840" w:rsidP="00FE4EE1">
      <w:pPr>
        <w:pStyle w:val="H23GA"/>
        <w:rPr>
          <w:rFonts w:hint="cs"/>
          <w:rtl/>
          <w:lang w:val="fr-CH"/>
        </w:rPr>
      </w:pPr>
      <w:r>
        <w:rPr>
          <w:rFonts w:hint="cs"/>
          <w:rtl/>
          <w:lang w:val="fr-CH"/>
        </w:rPr>
        <w:tab/>
      </w:r>
      <w:r>
        <w:rPr>
          <w:rtl/>
          <w:lang w:val="fr-CH"/>
        </w:rPr>
        <w:tab/>
      </w:r>
      <w:r w:rsidRPr="00332524">
        <w:rPr>
          <w:rFonts w:hint="cs"/>
          <w:rtl/>
          <w:lang w:val="fr-CH"/>
        </w:rPr>
        <w:t>حق العيش المستقل والاندماج في المجتمع</w:t>
      </w:r>
      <w:r>
        <w:rPr>
          <w:rFonts w:hint="cs"/>
          <w:rtl/>
          <w:lang w:val="fr-CH"/>
        </w:rPr>
        <w:t xml:space="preserve"> (المادة 19)</w:t>
      </w:r>
    </w:p>
    <w:p w:rsidR="00852840" w:rsidRDefault="00852840" w:rsidP="00FE4EE1">
      <w:pPr>
        <w:pStyle w:val="SingleTxtGA"/>
        <w:rPr>
          <w:rFonts w:hint="cs"/>
          <w:rtl/>
          <w:lang w:val="fr-CH"/>
        </w:rPr>
      </w:pPr>
      <w:r>
        <w:rPr>
          <w:rFonts w:hint="cs"/>
          <w:rtl/>
          <w:lang w:val="fr-CH"/>
        </w:rPr>
        <w:t>21-</w:t>
      </w:r>
      <w:r>
        <w:rPr>
          <w:rFonts w:hint="cs"/>
          <w:rtl/>
          <w:lang w:val="fr-CH"/>
        </w:rPr>
        <w:tab/>
        <w:t>يُرجى بيان ما إذا كانت هناك برامج لمساعدة الأشخاص ذوي الإعاقة على الاندماج في المجتمع.</w:t>
      </w:r>
    </w:p>
    <w:p w:rsidR="00852840" w:rsidRPr="004D687C" w:rsidRDefault="00FE4EE1" w:rsidP="00FE4EE1">
      <w:pPr>
        <w:pStyle w:val="SingleTxtGA"/>
        <w:rPr>
          <w:rFonts w:hint="cs"/>
          <w:szCs w:val="20"/>
          <w:rtl/>
          <w:lang w:val="fr-CH"/>
        </w:rPr>
      </w:pPr>
      <w:r>
        <w:rPr>
          <w:rFonts w:hint="cs"/>
          <w:rtl/>
          <w:lang w:val="fr-CH"/>
        </w:rPr>
        <w:t>22-</w:t>
      </w:r>
      <w:r>
        <w:rPr>
          <w:rtl/>
          <w:lang w:val="fr-CH"/>
        </w:rPr>
        <w:tab/>
      </w:r>
      <w:r w:rsidR="00852840">
        <w:rPr>
          <w:rFonts w:hint="cs"/>
          <w:rtl/>
          <w:lang w:val="fr-CH"/>
        </w:rPr>
        <w:t>يُ</w:t>
      </w:r>
      <w:r w:rsidR="00852840" w:rsidRPr="004D687C">
        <w:rPr>
          <w:rtl/>
          <w:lang w:val="fr-CH"/>
        </w:rPr>
        <w:t xml:space="preserve">رجى بيان ما هي </w:t>
      </w:r>
      <w:r w:rsidR="00852840">
        <w:rPr>
          <w:rFonts w:hint="cs"/>
          <w:rtl/>
          <w:lang w:val="fr-CH"/>
        </w:rPr>
        <w:t xml:space="preserve">الشروط التي ينبغي </w:t>
      </w:r>
      <w:r w:rsidR="00852840" w:rsidRPr="004D687C">
        <w:rPr>
          <w:rtl/>
          <w:lang w:val="fr-CH"/>
        </w:rPr>
        <w:t>أن ت</w:t>
      </w:r>
      <w:r w:rsidR="00852840">
        <w:rPr>
          <w:rFonts w:hint="cs"/>
          <w:rtl/>
          <w:lang w:val="fr-CH"/>
        </w:rPr>
        <w:t>ستوفيها</w:t>
      </w:r>
      <w:r w:rsidR="00852840" w:rsidRPr="004D687C">
        <w:rPr>
          <w:rtl/>
          <w:lang w:val="fr-CH"/>
        </w:rPr>
        <w:t xml:space="preserve"> الأسرة لتستحق </w:t>
      </w:r>
      <w:r w:rsidR="00852840">
        <w:rPr>
          <w:rFonts w:hint="cs"/>
          <w:rtl/>
          <w:lang w:val="fr-CH"/>
        </w:rPr>
        <w:t xml:space="preserve">الحصول على </w:t>
      </w:r>
      <w:r w:rsidR="00852840" w:rsidRPr="004D687C">
        <w:rPr>
          <w:rtl/>
          <w:lang w:val="fr-CH"/>
        </w:rPr>
        <w:t>سندات ال</w:t>
      </w:r>
      <w:r w:rsidR="00852840">
        <w:rPr>
          <w:rtl/>
          <w:lang w:val="fr-CH"/>
        </w:rPr>
        <w:t>تنمية البشرية ومكافأة خواكين غا</w:t>
      </w:r>
      <w:r w:rsidR="00852840" w:rsidRPr="004D687C">
        <w:rPr>
          <w:rtl/>
          <w:lang w:val="fr-CH"/>
        </w:rPr>
        <w:t>يغوس</w:t>
      </w:r>
      <w:r w:rsidR="00852840">
        <w:rPr>
          <w:rFonts w:hint="cs"/>
          <w:rtl/>
          <w:lang w:val="fr-CH"/>
        </w:rPr>
        <w:t>.</w:t>
      </w:r>
    </w:p>
    <w:p w:rsidR="00852840" w:rsidRPr="00573385" w:rsidRDefault="00852840" w:rsidP="00FE4EE1">
      <w:pPr>
        <w:pStyle w:val="H23GA"/>
        <w:rPr>
          <w:rFonts w:hint="cs"/>
          <w:rtl/>
          <w:lang w:val="fr-CH"/>
        </w:rPr>
      </w:pPr>
      <w:r>
        <w:rPr>
          <w:rtl/>
          <w:lang w:val="fr-CH"/>
        </w:rPr>
        <w:tab/>
      </w:r>
      <w:r>
        <w:rPr>
          <w:rFonts w:hint="cs"/>
          <w:rtl/>
          <w:lang w:val="fr-CH"/>
        </w:rPr>
        <w:tab/>
      </w:r>
      <w:r w:rsidRPr="00573385">
        <w:rPr>
          <w:rFonts w:hint="cs"/>
          <w:rtl/>
          <w:lang w:val="fr-CH"/>
        </w:rPr>
        <w:t>حرية الرأي والتعبير وإمكانية الوصول إلى المعلومات</w:t>
      </w:r>
      <w:r>
        <w:rPr>
          <w:rFonts w:hint="cs"/>
          <w:rtl/>
          <w:lang w:val="fr-CH"/>
        </w:rPr>
        <w:t xml:space="preserve"> (المادة 21)</w:t>
      </w:r>
    </w:p>
    <w:p w:rsidR="00852840" w:rsidRDefault="00852840" w:rsidP="00FE4EE1">
      <w:pPr>
        <w:pStyle w:val="SingleTxtGA"/>
        <w:rPr>
          <w:rFonts w:hint="cs"/>
          <w:rtl/>
          <w:lang w:val="fr-CH"/>
        </w:rPr>
      </w:pPr>
      <w:r>
        <w:rPr>
          <w:rFonts w:hint="cs"/>
          <w:rtl/>
          <w:lang w:val="fr-CH"/>
        </w:rPr>
        <w:t>23-</w:t>
      </w:r>
      <w:r>
        <w:rPr>
          <w:rFonts w:hint="cs"/>
          <w:rtl/>
          <w:lang w:val="fr-CH"/>
        </w:rPr>
        <w:tab/>
        <w:t>يُرجى ذكر البرامج الإذاعية والتلفزيونية الرسمية التي يجب أن تراعي في بثها، إن وجدت، إمكانية وصول الأشخاص ذوي الإعاقة إليها.</w:t>
      </w:r>
    </w:p>
    <w:p w:rsidR="00852840" w:rsidRPr="00573385" w:rsidRDefault="00852840" w:rsidP="00FE4EE1">
      <w:pPr>
        <w:pStyle w:val="H23GA"/>
        <w:rPr>
          <w:rFonts w:hint="cs"/>
          <w:rtl/>
          <w:lang w:val="fr-CH"/>
        </w:rPr>
      </w:pPr>
      <w:r>
        <w:rPr>
          <w:rtl/>
          <w:lang w:val="fr-CH"/>
        </w:rPr>
        <w:tab/>
      </w:r>
      <w:r>
        <w:rPr>
          <w:rFonts w:hint="cs"/>
          <w:rtl/>
          <w:lang w:val="fr-CH"/>
        </w:rPr>
        <w:tab/>
      </w:r>
      <w:r w:rsidRPr="00573385">
        <w:rPr>
          <w:rFonts w:hint="cs"/>
          <w:rtl/>
          <w:lang w:val="fr-CH"/>
        </w:rPr>
        <w:t>التعليم</w:t>
      </w:r>
      <w:r>
        <w:rPr>
          <w:rFonts w:hint="cs"/>
          <w:rtl/>
          <w:lang w:val="fr-CH"/>
        </w:rPr>
        <w:t xml:space="preserve"> (المادة 24)</w:t>
      </w:r>
    </w:p>
    <w:p w:rsidR="00852840" w:rsidRDefault="00852840" w:rsidP="00FE4EE1">
      <w:pPr>
        <w:pStyle w:val="SingleTxtGA"/>
        <w:rPr>
          <w:rFonts w:hint="cs"/>
          <w:rtl/>
          <w:lang w:val="fr-CH"/>
        </w:rPr>
      </w:pPr>
      <w:r>
        <w:rPr>
          <w:rFonts w:hint="cs"/>
          <w:rtl/>
          <w:lang w:val="fr-CH"/>
        </w:rPr>
        <w:t>24-</w:t>
      </w:r>
      <w:r>
        <w:rPr>
          <w:rFonts w:hint="cs"/>
          <w:rtl/>
          <w:lang w:val="fr-CH"/>
        </w:rPr>
        <w:tab/>
        <w:t>يُرجى بيان الأسلوب المستخدم الذي يتقرر على أساسه أن طفلاً ذا إعاقة "لا يمكنه" التسجيل في المدارس العادية ويجب أن يتابع تعليمه في مؤسسة خاصة.</w:t>
      </w:r>
    </w:p>
    <w:p w:rsidR="00852840" w:rsidRDefault="00852840" w:rsidP="00FE4EE1">
      <w:pPr>
        <w:pStyle w:val="SingleTxtGA"/>
        <w:rPr>
          <w:rFonts w:hint="cs"/>
          <w:rtl/>
          <w:lang w:val="fr-CH"/>
        </w:rPr>
      </w:pPr>
      <w:r>
        <w:rPr>
          <w:rFonts w:hint="cs"/>
          <w:rtl/>
          <w:lang w:val="fr-CH"/>
        </w:rPr>
        <w:t>25-</w:t>
      </w:r>
      <w:r>
        <w:rPr>
          <w:rFonts w:hint="cs"/>
          <w:rtl/>
          <w:lang w:val="fr-CH"/>
        </w:rPr>
        <w:tab/>
        <w:t>يُرجى بيان استراتيجية الدولة من أجل إنشاء نظام تعليم شامل للأشخاص ذوي الإعاقة.</w:t>
      </w:r>
    </w:p>
    <w:p w:rsidR="00852840" w:rsidRDefault="00852840" w:rsidP="00FE4EE1">
      <w:pPr>
        <w:pStyle w:val="SingleTxtGA"/>
        <w:rPr>
          <w:rFonts w:hint="cs"/>
          <w:rtl/>
          <w:lang w:val="fr-CH"/>
        </w:rPr>
      </w:pPr>
      <w:r>
        <w:rPr>
          <w:rFonts w:hint="cs"/>
          <w:rtl/>
          <w:lang w:val="fr-CH"/>
        </w:rPr>
        <w:t>26-</w:t>
      </w:r>
      <w:r>
        <w:rPr>
          <w:rFonts w:hint="cs"/>
          <w:rtl/>
          <w:lang w:val="fr-CH"/>
        </w:rPr>
        <w:tab/>
        <w:t>يُرجى بيان ما إذا كانت جميع المستويات التعليمية في إكوادور تستوعب الأشخاص ذوي الإعاقة. وما هي نسبة الأشخاص ذوي الإعاقة الذين يكملون التعليم الثانوي والعالي؟</w:t>
      </w:r>
    </w:p>
    <w:p w:rsidR="00852840" w:rsidRDefault="00852840" w:rsidP="00FE4EE1">
      <w:pPr>
        <w:pStyle w:val="H23GA"/>
        <w:rPr>
          <w:rFonts w:hint="cs"/>
          <w:rtl/>
          <w:lang w:val="fr-CH"/>
        </w:rPr>
      </w:pPr>
      <w:r>
        <w:rPr>
          <w:rFonts w:hint="cs"/>
          <w:rtl/>
          <w:lang w:val="fr-CH"/>
        </w:rPr>
        <w:tab/>
      </w:r>
      <w:r>
        <w:rPr>
          <w:rFonts w:hint="cs"/>
          <w:rtl/>
          <w:lang w:val="fr-CH"/>
        </w:rPr>
        <w:tab/>
        <w:t>الصحة (المادة 25)</w:t>
      </w:r>
    </w:p>
    <w:p w:rsidR="00852840" w:rsidRDefault="00852840" w:rsidP="00FE4EE1">
      <w:pPr>
        <w:pStyle w:val="SingleTxtGA"/>
        <w:rPr>
          <w:rFonts w:hint="cs"/>
          <w:rtl/>
          <w:lang w:val="fr-CH"/>
        </w:rPr>
      </w:pPr>
      <w:r>
        <w:rPr>
          <w:rFonts w:hint="cs"/>
          <w:rtl/>
          <w:lang w:val="fr-CH"/>
        </w:rPr>
        <w:t>27-</w:t>
      </w:r>
      <w:r>
        <w:rPr>
          <w:rtl/>
          <w:lang w:val="fr-CH"/>
        </w:rPr>
        <w:tab/>
      </w:r>
      <w:r>
        <w:rPr>
          <w:rFonts w:hint="cs"/>
          <w:rtl/>
          <w:lang w:val="fr-CH"/>
        </w:rPr>
        <w:t>يُرجى بيان التدابير التي اتُخذت لضمان وصول الأشخاص ذوي الإعاقة إلى الخدمات الصحية في المجتمعات المحلية للسكان الأصليين في إكوادور.</w:t>
      </w:r>
    </w:p>
    <w:p w:rsidR="00852840" w:rsidRDefault="00FE4EE1" w:rsidP="00FE4EE1">
      <w:pPr>
        <w:pStyle w:val="H23GA"/>
        <w:rPr>
          <w:rFonts w:hint="cs"/>
          <w:rtl/>
          <w:lang w:val="fr-CH"/>
        </w:rPr>
      </w:pPr>
      <w:r>
        <w:rPr>
          <w:rtl/>
          <w:lang w:val="fr-CH"/>
        </w:rPr>
        <w:tab/>
      </w:r>
      <w:r>
        <w:rPr>
          <w:rFonts w:hint="cs"/>
          <w:rtl/>
          <w:lang w:val="fr-CH"/>
        </w:rPr>
        <w:tab/>
      </w:r>
      <w:r w:rsidR="00852840">
        <w:rPr>
          <w:rFonts w:hint="cs"/>
          <w:rtl/>
          <w:lang w:val="fr-CH"/>
        </w:rPr>
        <w:t>العمل والعمالة (المادة 27)</w:t>
      </w:r>
    </w:p>
    <w:p w:rsidR="00852840" w:rsidRDefault="00852840" w:rsidP="00FE4EE1">
      <w:pPr>
        <w:pStyle w:val="SingleTxtGA"/>
        <w:rPr>
          <w:rFonts w:hint="cs"/>
          <w:rtl/>
          <w:lang w:val="fr-CH"/>
        </w:rPr>
      </w:pPr>
      <w:r>
        <w:rPr>
          <w:rFonts w:hint="cs"/>
          <w:rtl/>
          <w:lang w:val="fr-CH"/>
        </w:rPr>
        <w:t>28-</w:t>
      </w:r>
      <w:r>
        <w:rPr>
          <w:rtl/>
          <w:lang w:val="fr-CH"/>
        </w:rPr>
        <w:tab/>
      </w:r>
      <w:r>
        <w:rPr>
          <w:rFonts w:hint="cs"/>
          <w:rtl/>
          <w:lang w:val="fr-CH"/>
        </w:rPr>
        <w:t xml:space="preserve">يُرجى بيان ما إذا كان أصحاب العمل في إكوادور ملزمين في القطاعين العام والخاص بتقديم التسهيلات المعقولة عند استخدام أشخاص ذوي إعاقة، إذا لزم الأمر. </w:t>
      </w:r>
    </w:p>
    <w:p w:rsidR="00852840" w:rsidRPr="00EA4426" w:rsidRDefault="00FE4EE1" w:rsidP="00FE4EE1">
      <w:pPr>
        <w:pStyle w:val="SingleTxtGA"/>
        <w:rPr>
          <w:rFonts w:hint="cs"/>
          <w:rtl/>
          <w:lang w:val="fr-CH"/>
        </w:rPr>
      </w:pPr>
      <w:r>
        <w:rPr>
          <w:rFonts w:hint="cs"/>
          <w:rtl/>
          <w:lang w:val="fr-CH"/>
        </w:rPr>
        <w:t>29-</w:t>
      </w:r>
      <w:r>
        <w:rPr>
          <w:rtl/>
          <w:lang w:val="fr-CH"/>
        </w:rPr>
        <w:tab/>
      </w:r>
      <w:r w:rsidR="00852840">
        <w:rPr>
          <w:rFonts w:hint="cs"/>
          <w:rtl/>
          <w:lang w:val="fr-CH"/>
        </w:rPr>
        <w:t xml:space="preserve">يُرجى بيان النسبة المئوية لمن هم في سن العمل من الأشخاص ذوي الإعاقة الذين حصلوا على فرص عمل في إكوادور. </w:t>
      </w:r>
    </w:p>
    <w:p w:rsidR="00852840" w:rsidRDefault="00852840" w:rsidP="00FE4EE1">
      <w:pPr>
        <w:pStyle w:val="H23GA"/>
        <w:rPr>
          <w:rFonts w:hint="cs"/>
          <w:rtl/>
          <w:lang w:val="fr-CH"/>
        </w:rPr>
      </w:pPr>
      <w:r>
        <w:rPr>
          <w:rFonts w:hint="cs"/>
          <w:rtl/>
          <w:lang w:val="fr-CH"/>
        </w:rPr>
        <w:tab/>
      </w:r>
      <w:r>
        <w:rPr>
          <w:rFonts w:hint="cs"/>
          <w:rtl/>
          <w:lang w:val="fr-CH"/>
        </w:rPr>
        <w:tab/>
        <w:t>مستوى المعيشة اللائق والحماية الاجتماعية (المادة 28)</w:t>
      </w:r>
    </w:p>
    <w:p w:rsidR="00852840" w:rsidRDefault="00852840" w:rsidP="00FE4EE1">
      <w:pPr>
        <w:pStyle w:val="SingleTxtGA"/>
        <w:rPr>
          <w:rFonts w:hint="cs"/>
          <w:rtl/>
        </w:rPr>
      </w:pPr>
      <w:r>
        <w:rPr>
          <w:rFonts w:hint="cs"/>
          <w:rtl/>
          <w:lang w:val="fr-CH"/>
        </w:rPr>
        <w:t>30-</w:t>
      </w:r>
      <w:r>
        <w:rPr>
          <w:rFonts w:hint="cs"/>
          <w:rtl/>
          <w:lang w:val="fr-CH"/>
        </w:rPr>
        <w:tab/>
        <w:t xml:space="preserve">يُرجى </w:t>
      </w:r>
      <w:r>
        <w:rPr>
          <w:rFonts w:hint="cs"/>
          <w:rtl/>
        </w:rPr>
        <w:t>بيان مدى إدماج الأشخاص ذوي الإعاقة في البرامج الاجتماعية العامة في إكوادور، و</w:t>
      </w:r>
      <w:r>
        <w:rPr>
          <w:rFonts w:hint="cs"/>
          <w:rtl/>
          <w:lang w:val="fr-CH"/>
        </w:rPr>
        <w:t>تقديم معلومات عما إذا كانت "خطة العيش الكريم" للفترة 2009-2013 تراعي في جميع مفاصلها حقوق الأشخاص ذوي الإعاقة</w:t>
      </w:r>
      <w:r>
        <w:rPr>
          <w:rFonts w:hint="cs"/>
          <w:rtl/>
        </w:rPr>
        <w:t>.</w:t>
      </w:r>
    </w:p>
    <w:p w:rsidR="00852840" w:rsidRDefault="00852840" w:rsidP="00DE2605">
      <w:pPr>
        <w:pStyle w:val="H23GA"/>
        <w:keepNext/>
        <w:rPr>
          <w:rFonts w:hint="cs"/>
          <w:rtl/>
        </w:rPr>
      </w:pPr>
      <w:r>
        <w:rPr>
          <w:rFonts w:hint="cs"/>
          <w:rtl/>
        </w:rPr>
        <w:tab/>
      </w:r>
      <w:r>
        <w:rPr>
          <w:rFonts w:hint="cs"/>
          <w:rtl/>
        </w:rPr>
        <w:tab/>
        <w:t>المشاركة في الحياة السياسية والعامة (المادة 29)</w:t>
      </w:r>
    </w:p>
    <w:p w:rsidR="00852840" w:rsidRDefault="00852840" w:rsidP="00FE4EE1">
      <w:pPr>
        <w:pStyle w:val="SingleTxtGA"/>
        <w:rPr>
          <w:rFonts w:hint="cs"/>
          <w:rtl/>
        </w:rPr>
      </w:pPr>
      <w:r>
        <w:rPr>
          <w:rFonts w:hint="cs"/>
          <w:rtl/>
        </w:rPr>
        <w:t>31-</w:t>
      </w:r>
      <w:r>
        <w:rPr>
          <w:rFonts w:hint="cs"/>
          <w:rtl/>
        </w:rPr>
        <w:tab/>
        <w:t>يُرجى بيان ما إذا كان من المقرر إجراء إصلاح دستوري بهدف المساواة بين الأشخاص ذوي الإعاقة وغيرهم في الحقوق المدنية والسياسية، ولا سيما فيما يتعلق بالتصويت.</w:t>
      </w:r>
    </w:p>
    <w:p w:rsidR="00852840" w:rsidRPr="00F25C18" w:rsidRDefault="00852840" w:rsidP="00FE4EE1">
      <w:pPr>
        <w:pStyle w:val="H23GA"/>
        <w:rPr>
          <w:rFonts w:hint="cs"/>
          <w:rtl/>
        </w:rPr>
      </w:pPr>
      <w:r>
        <w:rPr>
          <w:rtl/>
        </w:rPr>
        <w:tab/>
      </w:r>
      <w:r>
        <w:rPr>
          <w:rFonts w:hint="cs"/>
          <w:rtl/>
        </w:rPr>
        <w:tab/>
        <w:t>المشاركة في الحياة الثقافية وأنشطة الترفيه والتسلية</w:t>
      </w:r>
      <w:r w:rsidRPr="00F25C18">
        <w:rPr>
          <w:rFonts w:hint="cs"/>
          <w:rtl/>
        </w:rPr>
        <w:t xml:space="preserve"> </w:t>
      </w:r>
      <w:r>
        <w:rPr>
          <w:rFonts w:hint="cs"/>
          <w:rtl/>
        </w:rPr>
        <w:t>و</w:t>
      </w:r>
      <w:r w:rsidRPr="00F25C18">
        <w:rPr>
          <w:rFonts w:hint="cs"/>
          <w:rtl/>
        </w:rPr>
        <w:t xml:space="preserve">الرياضة </w:t>
      </w:r>
      <w:r>
        <w:rPr>
          <w:rFonts w:hint="cs"/>
          <w:rtl/>
        </w:rPr>
        <w:t>(</w:t>
      </w:r>
      <w:r w:rsidRPr="00F25C18">
        <w:rPr>
          <w:rFonts w:hint="cs"/>
          <w:rtl/>
        </w:rPr>
        <w:t>المادة 30</w:t>
      </w:r>
      <w:r>
        <w:rPr>
          <w:rFonts w:hint="cs"/>
          <w:rtl/>
        </w:rPr>
        <w:t>)</w:t>
      </w:r>
    </w:p>
    <w:p w:rsidR="00852840" w:rsidRDefault="00852840" w:rsidP="00FE4EE1">
      <w:pPr>
        <w:pStyle w:val="SingleTxtGA"/>
        <w:rPr>
          <w:rFonts w:hint="cs"/>
          <w:rtl/>
        </w:rPr>
      </w:pPr>
      <w:r>
        <w:rPr>
          <w:rFonts w:hint="cs"/>
          <w:rtl/>
        </w:rPr>
        <w:t>32</w:t>
      </w:r>
      <w:r w:rsidRPr="001131C0">
        <w:rPr>
          <w:rFonts w:hint="cs"/>
          <w:rtl/>
        </w:rPr>
        <w:t>-</w:t>
      </w:r>
      <w:r w:rsidRPr="001131C0">
        <w:rPr>
          <w:rFonts w:hint="cs"/>
          <w:rtl/>
        </w:rPr>
        <w:tab/>
      </w:r>
      <w:r>
        <w:rPr>
          <w:rFonts w:hint="cs"/>
          <w:rtl/>
        </w:rPr>
        <w:t>يُرجى بيان ما إذا كانت تشريعات إكوادور تقتضي إتاحة وصول الأشخاص ذوي الإعاقة إلى المتاحف ودور السينما والمسارح والملاعب الرياضية وغيرها من مراكز الترفيه والثقافة، بما في ذلك إتاحة وصولهم إلى المواد الثقافية، وإذا كان الأمر كذلك، يُرجى بيان مدى تطبيق هذه التشريعات.</w:t>
      </w:r>
    </w:p>
    <w:p w:rsidR="00CC455E" w:rsidRDefault="00852840" w:rsidP="00CC455E">
      <w:pPr>
        <w:pStyle w:val="H1GA"/>
        <w:rPr>
          <w:rFonts w:hint="cs"/>
          <w:rtl/>
        </w:rPr>
      </w:pPr>
      <w:r>
        <w:rPr>
          <w:rtl/>
        </w:rPr>
        <w:tab/>
      </w:r>
      <w:r w:rsidR="00CC455E">
        <w:rPr>
          <w:rFonts w:hint="cs"/>
          <w:rtl/>
        </w:rPr>
        <w:t>جيم-</w:t>
      </w:r>
      <w:r>
        <w:rPr>
          <w:rFonts w:hint="cs"/>
          <w:rtl/>
        </w:rPr>
        <w:tab/>
        <w:t>التزامات محددة</w:t>
      </w:r>
    </w:p>
    <w:p w:rsidR="00852840" w:rsidRPr="00D226F9" w:rsidRDefault="00CC455E" w:rsidP="00CC455E">
      <w:pPr>
        <w:pStyle w:val="H23GA"/>
        <w:jc w:val="left"/>
        <w:rPr>
          <w:rFonts w:hint="cs"/>
          <w:rtl/>
        </w:rPr>
      </w:pPr>
      <w:r>
        <w:rPr>
          <w:rtl/>
        </w:rPr>
        <w:tab/>
      </w:r>
      <w:r>
        <w:rPr>
          <w:rFonts w:hint="cs"/>
          <w:rtl/>
        </w:rPr>
        <w:tab/>
      </w:r>
      <w:r w:rsidR="00852840" w:rsidRPr="00D226F9">
        <w:rPr>
          <w:rFonts w:hint="cs"/>
          <w:rtl/>
        </w:rPr>
        <w:t>التنفيذ والرصد على الصعيد الوطني</w:t>
      </w:r>
      <w:r w:rsidR="00852840">
        <w:rPr>
          <w:rFonts w:hint="cs"/>
          <w:rtl/>
        </w:rPr>
        <w:t xml:space="preserve"> (المادة 33)</w:t>
      </w:r>
    </w:p>
    <w:p w:rsidR="00852840" w:rsidRPr="00664B5E" w:rsidRDefault="00852840" w:rsidP="00852840">
      <w:pPr>
        <w:pStyle w:val="SingleTxtGA"/>
        <w:rPr>
          <w:rFonts w:hint="cs"/>
          <w:spacing w:val="-2"/>
          <w:rtl/>
        </w:rPr>
      </w:pPr>
      <w:r>
        <w:rPr>
          <w:rFonts w:hint="cs"/>
          <w:spacing w:val="-2"/>
          <w:rtl/>
        </w:rPr>
        <w:t>33</w:t>
      </w:r>
      <w:r w:rsidRPr="00664B5E">
        <w:rPr>
          <w:rFonts w:hint="cs"/>
          <w:spacing w:val="-2"/>
          <w:rtl/>
        </w:rPr>
        <w:t>-</w:t>
      </w:r>
      <w:r w:rsidRPr="00664B5E">
        <w:rPr>
          <w:spacing w:val="-2"/>
          <w:rtl/>
        </w:rPr>
        <w:tab/>
      </w:r>
      <w:r>
        <w:rPr>
          <w:rFonts w:hint="cs"/>
          <w:spacing w:val="-2"/>
          <w:rtl/>
        </w:rPr>
        <w:t>يُرجى</w:t>
      </w:r>
      <w:r w:rsidRPr="00664B5E">
        <w:rPr>
          <w:rFonts w:hint="cs"/>
          <w:spacing w:val="-2"/>
          <w:rtl/>
        </w:rPr>
        <w:t xml:space="preserve"> </w:t>
      </w:r>
      <w:r w:rsidRPr="006C59E0">
        <w:rPr>
          <w:spacing w:val="-2"/>
          <w:rtl/>
        </w:rPr>
        <w:t xml:space="preserve">تقديم معلومات مفصلة عن طبيعة آلية </w:t>
      </w:r>
      <w:r>
        <w:rPr>
          <w:rFonts w:hint="cs"/>
          <w:spacing w:val="-2"/>
          <w:rtl/>
        </w:rPr>
        <w:t>التنفيذ</w:t>
      </w:r>
      <w:r w:rsidRPr="006C59E0">
        <w:rPr>
          <w:spacing w:val="-2"/>
          <w:rtl/>
        </w:rPr>
        <w:t xml:space="preserve"> </w:t>
      </w:r>
      <w:r>
        <w:rPr>
          <w:rFonts w:hint="cs"/>
          <w:spacing w:val="-2"/>
          <w:rtl/>
        </w:rPr>
        <w:t>وآلية ال</w:t>
      </w:r>
      <w:r w:rsidRPr="006C59E0">
        <w:rPr>
          <w:spacing w:val="-2"/>
          <w:rtl/>
        </w:rPr>
        <w:t xml:space="preserve">رصد </w:t>
      </w:r>
      <w:r>
        <w:rPr>
          <w:rFonts w:hint="cs"/>
          <w:spacing w:val="-2"/>
          <w:rtl/>
        </w:rPr>
        <w:t>ال</w:t>
      </w:r>
      <w:r w:rsidRPr="006C59E0">
        <w:rPr>
          <w:spacing w:val="-2"/>
          <w:rtl/>
        </w:rPr>
        <w:t xml:space="preserve">مستقلة </w:t>
      </w:r>
      <w:r>
        <w:rPr>
          <w:rFonts w:hint="cs"/>
          <w:spacing w:val="-2"/>
          <w:rtl/>
        </w:rPr>
        <w:t xml:space="preserve">اللتين </w:t>
      </w:r>
      <w:r w:rsidRPr="006C59E0">
        <w:rPr>
          <w:spacing w:val="-2"/>
          <w:rtl/>
        </w:rPr>
        <w:t>أنشأته</w:t>
      </w:r>
      <w:r>
        <w:rPr>
          <w:rFonts w:hint="cs"/>
          <w:spacing w:val="-2"/>
          <w:rtl/>
        </w:rPr>
        <w:t>م</w:t>
      </w:r>
      <w:r w:rsidRPr="006C59E0">
        <w:rPr>
          <w:spacing w:val="-2"/>
          <w:rtl/>
        </w:rPr>
        <w:t>ا الدولة الطرف بموجب المادة 33 من الاتفاقية</w:t>
      </w:r>
      <w:r w:rsidRPr="006C59E0">
        <w:rPr>
          <w:rFonts w:hint="cs"/>
          <w:spacing w:val="-2"/>
          <w:szCs w:val="20"/>
          <w:rtl/>
        </w:rPr>
        <w:t xml:space="preserve"> </w:t>
      </w:r>
      <w:r w:rsidRPr="00664B5E">
        <w:rPr>
          <w:rFonts w:hint="cs"/>
          <w:spacing w:val="-2"/>
          <w:rtl/>
        </w:rPr>
        <w:t>(الفقرة 575 من التقرير الأولي للدولة).</w:t>
      </w:r>
    </w:p>
    <w:p w:rsidR="00852840" w:rsidRPr="00852840" w:rsidRDefault="00852840" w:rsidP="00852840">
      <w:pPr>
        <w:spacing w:before="120"/>
        <w:jc w:val="center"/>
        <w:rPr>
          <w:rFonts w:hint="cs"/>
          <w:u w:val="single"/>
          <w:rtl/>
        </w:rPr>
      </w:pPr>
      <w:r>
        <w:rPr>
          <w:u w:val="single"/>
          <w:rtl/>
        </w:rPr>
        <w:tab/>
      </w:r>
      <w:r>
        <w:rPr>
          <w:u w:val="single"/>
          <w:rtl/>
        </w:rPr>
        <w:tab/>
      </w:r>
      <w:r>
        <w:rPr>
          <w:u w:val="single"/>
          <w:rtl/>
        </w:rPr>
        <w:tab/>
      </w:r>
    </w:p>
    <w:sectPr w:rsidR="00852840" w:rsidRPr="0085284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DC" w:rsidRPr="00FE6865" w:rsidRDefault="00FD5BDC" w:rsidP="00FE6865">
      <w:pPr>
        <w:pStyle w:val="Footer"/>
      </w:pPr>
    </w:p>
  </w:endnote>
  <w:endnote w:type="continuationSeparator" w:id="0">
    <w:p w:rsidR="00FD5BDC" w:rsidRDefault="00FD5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0" w:rsidRPr="00852840" w:rsidRDefault="00852840" w:rsidP="00852840">
    <w:pPr>
      <w:pStyle w:val="Footer"/>
      <w:tabs>
        <w:tab w:val="right" w:pos="9598"/>
      </w:tabs>
    </w:pPr>
    <w:r>
      <w:t>GE.14-43483</w:t>
    </w:r>
    <w:r>
      <w:tab/>
    </w:r>
    <w:r w:rsidRPr="00852840">
      <w:rPr>
        <w:b/>
        <w:sz w:val="18"/>
      </w:rPr>
      <w:fldChar w:fldCharType="begin"/>
    </w:r>
    <w:r w:rsidRPr="00852840">
      <w:rPr>
        <w:b/>
        <w:sz w:val="18"/>
      </w:rPr>
      <w:instrText xml:space="preserve"> PAGE  \* MERGEFORMAT </w:instrText>
    </w:r>
    <w:r w:rsidRPr="00852840">
      <w:rPr>
        <w:b/>
        <w:sz w:val="18"/>
      </w:rPr>
      <w:fldChar w:fldCharType="separate"/>
    </w:r>
    <w:r w:rsidR="00DE156E">
      <w:rPr>
        <w:b/>
        <w:noProof/>
        <w:sz w:val="18"/>
      </w:rPr>
      <w:t>4</w:t>
    </w:r>
    <w:r w:rsidRPr="0085284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0" w:rsidRPr="00852840" w:rsidRDefault="00852840" w:rsidP="00852840">
    <w:pPr>
      <w:pStyle w:val="Footer"/>
      <w:tabs>
        <w:tab w:val="right" w:pos="9598"/>
      </w:tabs>
      <w:rPr>
        <w:b/>
        <w:sz w:val="18"/>
      </w:rPr>
    </w:pPr>
    <w:r w:rsidRPr="00852840">
      <w:rPr>
        <w:b/>
        <w:sz w:val="18"/>
      </w:rPr>
      <w:fldChar w:fldCharType="begin"/>
    </w:r>
    <w:r w:rsidRPr="00852840">
      <w:rPr>
        <w:b/>
        <w:sz w:val="18"/>
      </w:rPr>
      <w:instrText xml:space="preserve"> PAGE  \* MERGEFORMAT </w:instrText>
    </w:r>
    <w:r w:rsidRPr="00852840">
      <w:rPr>
        <w:b/>
        <w:sz w:val="18"/>
      </w:rPr>
      <w:fldChar w:fldCharType="separate"/>
    </w:r>
    <w:r w:rsidR="00DE156E">
      <w:rPr>
        <w:b/>
        <w:noProof/>
        <w:sz w:val="18"/>
      </w:rPr>
      <w:t>5</w:t>
    </w:r>
    <w:r w:rsidRPr="00852840">
      <w:rPr>
        <w:b/>
        <w:sz w:val="18"/>
      </w:rPr>
      <w:fldChar w:fldCharType="end"/>
    </w:r>
    <w:r>
      <w:rPr>
        <w:b/>
        <w:sz w:val="18"/>
      </w:rPr>
      <w:tab/>
    </w:r>
    <w:r>
      <w:t>GE.14-43483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5" w:rsidRDefault="00852840" w:rsidP="002D5CCC">
    <w:pPr>
      <w:pStyle w:val="Footer"/>
      <w:jc w:val="right"/>
    </w:pPr>
    <w:r>
      <w:rPr>
        <w:sz w:val="20"/>
      </w:rPr>
      <w:t>(A)   GE.14-43483</w:t>
    </w:r>
    <w:r w:rsidR="00F04AB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w:t>
    </w:r>
    <w:r w:rsidR="002D5CCC">
      <w:rPr>
        <w:sz w:val="20"/>
      </w:rPr>
      <w:t>19</w:t>
    </w:r>
    <w:r>
      <w:rPr>
        <w:sz w:val="20"/>
      </w:rPr>
      <w:t xml:space="preserve">0514    </w:t>
    </w:r>
    <w:r w:rsidR="002D5CCC">
      <w:rPr>
        <w:sz w:val="20"/>
      </w:rPr>
      <w:t>20</w:t>
    </w:r>
    <w:r>
      <w:rPr>
        <w:sz w:val="20"/>
      </w:rPr>
      <w:t>0514</w:t>
    </w:r>
    <w:r w:rsidR="00DE156E">
      <w:rPr>
        <w:sz w:val="20"/>
      </w:rPr>
      <w:br/>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sidRPr="00DE156E">
      <w:rPr>
        <w:rFonts w:ascii="C39T30Lfz" w:hAnsi="C39T30Lfz"/>
        <w:sz w:val="56"/>
      </w:rPr>
      <w:t></w:t>
    </w:r>
    <w:r w:rsidR="00DE156E">
      <w:rPr>
        <w:rFonts w:ascii="C39T30Lfz" w:hAnsi="C39T30Lfz"/>
        <w:sz w:val="56"/>
      </w:rPr>
      <w:tab/>
    </w:r>
    <w:r w:rsidR="00DE156E">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DC" w:rsidRDefault="00FD5BDC" w:rsidP="0024127C">
      <w:pPr>
        <w:pStyle w:val="Footer"/>
        <w:bidi/>
        <w:spacing w:after="80" w:line="200" w:lineRule="exact"/>
        <w:ind w:left="680"/>
      </w:pPr>
      <w:r>
        <w:rPr>
          <w:rFonts w:hint="cs"/>
          <w:rtl/>
        </w:rPr>
        <w:t>__________</w:t>
      </w:r>
    </w:p>
  </w:footnote>
  <w:footnote w:type="continuationSeparator" w:id="0">
    <w:p w:rsidR="00FD5BDC" w:rsidRDefault="00FD5BDC" w:rsidP="0024127C">
      <w:pPr>
        <w:pStyle w:val="Footer"/>
        <w:bidi/>
        <w:spacing w:after="80" w:line="200" w:lineRule="exact"/>
        <w:ind w:left="680"/>
      </w:pPr>
      <w:r>
        <w:rPr>
          <w:rFonts w:hint="cs"/>
          <w:rtl/>
        </w:rPr>
        <w:t>__________</w:t>
      </w:r>
    </w:p>
  </w:footnote>
  <w:footnote w:id="1">
    <w:p w:rsidR="00852840" w:rsidRPr="00852840" w:rsidRDefault="00852840" w:rsidP="00DE156E">
      <w:pPr>
        <w:pStyle w:val="footnoteText0"/>
        <w:tabs>
          <w:tab w:val="left" w:pos="1239"/>
        </w:tabs>
        <w:spacing w:after="240"/>
        <w:rPr>
          <w:rFonts w:hint="cs"/>
          <w:rtl/>
        </w:rPr>
      </w:pPr>
      <w:r>
        <w:rPr>
          <w:rtl/>
        </w:rPr>
        <w:tab/>
      </w:r>
      <w:r w:rsidRPr="00852840">
        <w:rPr>
          <w:rStyle w:val="FootnoteReference"/>
          <w:sz w:val="20"/>
          <w:vertAlign w:val="baseline"/>
          <w:rtl/>
        </w:rPr>
        <w:t>*</w:t>
      </w:r>
      <w:r>
        <w:rPr>
          <w:rtl/>
        </w:rPr>
        <w:tab/>
      </w:r>
      <w:r>
        <w:rPr>
          <w:rFonts w:hint="cs"/>
          <w:rtl/>
        </w:rPr>
        <w:t>اعتمدها الفريق العامل قبل الدورات في دورته الأولى (14-17 نيسان/أبريل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0" w:rsidRPr="00852840" w:rsidRDefault="00852840" w:rsidP="00852840">
    <w:pPr>
      <w:pStyle w:val="Header"/>
      <w:jc w:val="right"/>
    </w:pPr>
    <w:r w:rsidRPr="00852840">
      <w:t>CRPD/C/ECU/Q/1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5" w:rsidRPr="00852840" w:rsidRDefault="00852840" w:rsidP="00852840">
    <w:pPr>
      <w:pStyle w:val="Header"/>
      <w:jc w:val="left"/>
    </w:pPr>
    <w:r w:rsidRPr="00852840">
      <w:t>CRPD/C/ECU/Q/1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5" w:rsidRDefault="00F04AB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F04AB5" w:rsidRPr="002E4D7B" w:rsidRDefault="00F04AB5"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AB5"/>
    <w:rsid w:val="00040E25"/>
    <w:rsid w:val="00042149"/>
    <w:rsid w:val="000637F3"/>
    <w:rsid w:val="000648EA"/>
    <w:rsid w:val="000957C8"/>
    <w:rsid w:val="00097049"/>
    <w:rsid w:val="000A04D5"/>
    <w:rsid w:val="000B52F2"/>
    <w:rsid w:val="000D0EAE"/>
    <w:rsid w:val="000D5380"/>
    <w:rsid w:val="000D6654"/>
    <w:rsid w:val="000E103D"/>
    <w:rsid w:val="000E32B6"/>
    <w:rsid w:val="000F0264"/>
    <w:rsid w:val="000F2EBF"/>
    <w:rsid w:val="000F3A9F"/>
    <w:rsid w:val="000F5FF6"/>
    <w:rsid w:val="001022B5"/>
    <w:rsid w:val="00113FA5"/>
    <w:rsid w:val="001455A0"/>
    <w:rsid w:val="001602A3"/>
    <w:rsid w:val="001A5161"/>
    <w:rsid w:val="001A60BD"/>
    <w:rsid w:val="001B1104"/>
    <w:rsid w:val="002203D4"/>
    <w:rsid w:val="00232277"/>
    <w:rsid w:val="0023736D"/>
    <w:rsid w:val="0024127C"/>
    <w:rsid w:val="00257225"/>
    <w:rsid w:val="002A1F74"/>
    <w:rsid w:val="002D5CCC"/>
    <w:rsid w:val="002E4D7B"/>
    <w:rsid w:val="00310160"/>
    <w:rsid w:val="00341A8C"/>
    <w:rsid w:val="003519E6"/>
    <w:rsid w:val="0038155D"/>
    <w:rsid w:val="003B1409"/>
    <w:rsid w:val="003B4356"/>
    <w:rsid w:val="003D2CFB"/>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52840"/>
    <w:rsid w:val="00852A10"/>
    <w:rsid w:val="00862634"/>
    <w:rsid w:val="00866C59"/>
    <w:rsid w:val="00877306"/>
    <w:rsid w:val="008A6242"/>
    <w:rsid w:val="008B4BC6"/>
    <w:rsid w:val="008D70D4"/>
    <w:rsid w:val="00901E57"/>
    <w:rsid w:val="009070DF"/>
    <w:rsid w:val="009351A4"/>
    <w:rsid w:val="00935F0E"/>
    <w:rsid w:val="0095208F"/>
    <w:rsid w:val="00977B3F"/>
    <w:rsid w:val="009814AE"/>
    <w:rsid w:val="009901D3"/>
    <w:rsid w:val="00996BBE"/>
    <w:rsid w:val="009B2C03"/>
    <w:rsid w:val="009D1DD5"/>
    <w:rsid w:val="009F39F8"/>
    <w:rsid w:val="009F722C"/>
    <w:rsid w:val="00A1410D"/>
    <w:rsid w:val="00A26157"/>
    <w:rsid w:val="00A265C3"/>
    <w:rsid w:val="00A33AF7"/>
    <w:rsid w:val="00A43F9A"/>
    <w:rsid w:val="00A53F38"/>
    <w:rsid w:val="00A543D4"/>
    <w:rsid w:val="00AD0014"/>
    <w:rsid w:val="00AD4CF2"/>
    <w:rsid w:val="00AF0BBA"/>
    <w:rsid w:val="00B30468"/>
    <w:rsid w:val="00B44E31"/>
    <w:rsid w:val="00B77A5F"/>
    <w:rsid w:val="00BA4F7E"/>
    <w:rsid w:val="00BB2C41"/>
    <w:rsid w:val="00BC2E49"/>
    <w:rsid w:val="00BC55C8"/>
    <w:rsid w:val="00BC5C10"/>
    <w:rsid w:val="00BE2964"/>
    <w:rsid w:val="00C131AC"/>
    <w:rsid w:val="00C21623"/>
    <w:rsid w:val="00C24FBD"/>
    <w:rsid w:val="00C473BA"/>
    <w:rsid w:val="00C611ED"/>
    <w:rsid w:val="00C6490A"/>
    <w:rsid w:val="00C64FE1"/>
    <w:rsid w:val="00C74296"/>
    <w:rsid w:val="00C8345E"/>
    <w:rsid w:val="00CA5F7C"/>
    <w:rsid w:val="00CC455E"/>
    <w:rsid w:val="00D51067"/>
    <w:rsid w:val="00D75657"/>
    <w:rsid w:val="00D960AD"/>
    <w:rsid w:val="00DA0E0E"/>
    <w:rsid w:val="00DB0C39"/>
    <w:rsid w:val="00DB7679"/>
    <w:rsid w:val="00DE156E"/>
    <w:rsid w:val="00DE2605"/>
    <w:rsid w:val="00DF1702"/>
    <w:rsid w:val="00DF4DD8"/>
    <w:rsid w:val="00DF668E"/>
    <w:rsid w:val="00E04826"/>
    <w:rsid w:val="00E14D2B"/>
    <w:rsid w:val="00E20DBA"/>
    <w:rsid w:val="00E6524A"/>
    <w:rsid w:val="00E660D6"/>
    <w:rsid w:val="00E707A0"/>
    <w:rsid w:val="00E771AB"/>
    <w:rsid w:val="00EA796F"/>
    <w:rsid w:val="00EB077B"/>
    <w:rsid w:val="00EC50B9"/>
    <w:rsid w:val="00ED26A0"/>
    <w:rsid w:val="00F04AB5"/>
    <w:rsid w:val="00F1727A"/>
    <w:rsid w:val="00F34764"/>
    <w:rsid w:val="00F41A7C"/>
    <w:rsid w:val="00F54E3C"/>
    <w:rsid w:val="00F70CA5"/>
    <w:rsid w:val="00F82442"/>
    <w:rsid w:val="00F874BD"/>
    <w:rsid w:val="00FB1D0B"/>
    <w:rsid w:val="00FD5BDC"/>
    <w:rsid w:val="00FE4EE1"/>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5</Pages>
  <Words>961</Words>
  <Characters>5481</Characters>
  <Application>Microsoft Office Outlook</Application>
  <DocSecurity>4</DocSecurity>
  <Lines>45</Lines>
  <Paragraphs>12</Paragraphs>
  <ScaleCrop>false</ScaleCrop>
  <HeadingPairs>
    <vt:vector size="2" baseType="variant">
      <vt:variant>
        <vt:lpstr>العنوان</vt:lpstr>
      </vt:variant>
      <vt:variant>
        <vt:i4>1</vt:i4>
      </vt:variant>
    </vt:vector>
  </HeadingPairs>
  <TitlesOfParts>
    <vt:vector size="1" baseType="lpstr">
      <vt:lpstr>CRPD/C/ECU/Q/1</vt:lpstr>
    </vt:vector>
  </TitlesOfParts>
  <Company>CSD</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CRPD/C/ECU/Q/1</dc:title>
  <dc:subject>Shakour</dc:subject>
  <dc:creator>RIZ</dc:creator>
  <cp:keywords/>
  <dc:description/>
  <cp:lastModifiedBy>TPS</cp:lastModifiedBy>
  <cp:revision>2</cp:revision>
  <cp:lastPrinted>2014-05-19T14:41:00Z</cp:lastPrinted>
  <dcterms:created xsi:type="dcterms:W3CDTF">2014-05-20T07:40:00Z</dcterms:created>
  <dcterms:modified xsi:type="dcterms:W3CDTF">2014-05-20T07:40:00Z</dcterms:modified>
</cp:coreProperties>
</file>