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C98BDF4" w14:textId="77777777" w:rsidTr="003349E4">
        <w:trPr>
          <w:trHeight w:hRule="exact" w:val="851"/>
        </w:trPr>
        <w:tc>
          <w:tcPr>
            <w:tcW w:w="142" w:type="dxa"/>
            <w:tcBorders>
              <w:bottom w:val="single" w:sz="4" w:space="0" w:color="auto"/>
            </w:tcBorders>
          </w:tcPr>
          <w:p w14:paraId="2D06553A" w14:textId="77777777" w:rsidR="002D5AAC" w:rsidRDefault="002D5AAC" w:rsidP="007E79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7004C4A"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7B91E5" w14:textId="77777777" w:rsidR="002D5AAC" w:rsidRDefault="007E798E" w:rsidP="007E798E">
            <w:pPr>
              <w:jc w:val="right"/>
            </w:pPr>
            <w:r w:rsidRPr="007E798E">
              <w:rPr>
                <w:sz w:val="40"/>
              </w:rPr>
              <w:t>CRPD</w:t>
            </w:r>
            <w:r>
              <w:t>/C/ECU/2-3</w:t>
            </w:r>
          </w:p>
        </w:tc>
      </w:tr>
      <w:tr w:rsidR="002D5AAC" w:rsidRPr="00B22EF6" w14:paraId="0FD54CE6" w14:textId="77777777" w:rsidTr="003349E4">
        <w:trPr>
          <w:trHeight w:hRule="exact" w:val="2835"/>
        </w:trPr>
        <w:tc>
          <w:tcPr>
            <w:tcW w:w="1280" w:type="dxa"/>
            <w:gridSpan w:val="2"/>
            <w:tcBorders>
              <w:top w:val="single" w:sz="4" w:space="0" w:color="auto"/>
              <w:bottom w:val="single" w:sz="12" w:space="0" w:color="auto"/>
            </w:tcBorders>
          </w:tcPr>
          <w:p w14:paraId="1ABC2996" w14:textId="77777777" w:rsidR="002D5AAC" w:rsidRDefault="002E5067" w:rsidP="003349E4">
            <w:pPr>
              <w:spacing w:before="120"/>
              <w:jc w:val="center"/>
            </w:pPr>
            <w:r>
              <w:rPr>
                <w:noProof/>
                <w:lang w:val="fr-CH" w:eastAsia="fr-CH"/>
              </w:rPr>
              <w:drawing>
                <wp:inline distT="0" distB="0" distL="0" distR="0" wp14:anchorId="46429D26" wp14:editId="049389C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942134"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30CAAD32" w14:textId="77777777" w:rsidR="002D5AAC" w:rsidRDefault="007E798E" w:rsidP="003349E4">
            <w:pPr>
              <w:spacing w:before="240"/>
              <w:rPr>
                <w:lang w:val="en-US"/>
              </w:rPr>
            </w:pPr>
            <w:r>
              <w:rPr>
                <w:lang w:val="en-US"/>
              </w:rPr>
              <w:t>Distr.: General</w:t>
            </w:r>
          </w:p>
          <w:p w14:paraId="6A6320D1" w14:textId="77777777" w:rsidR="007E798E" w:rsidRDefault="007E798E" w:rsidP="007E798E">
            <w:pPr>
              <w:spacing w:line="240" w:lineRule="exact"/>
              <w:rPr>
                <w:lang w:val="en-US"/>
              </w:rPr>
            </w:pPr>
            <w:r>
              <w:rPr>
                <w:lang w:val="en-US"/>
              </w:rPr>
              <w:t>13 February 2019</w:t>
            </w:r>
          </w:p>
          <w:p w14:paraId="77EEE0F7" w14:textId="77777777" w:rsidR="007E798E" w:rsidRDefault="007E798E" w:rsidP="007E798E">
            <w:pPr>
              <w:spacing w:line="240" w:lineRule="exact"/>
              <w:rPr>
                <w:lang w:val="en-US"/>
              </w:rPr>
            </w:pPr>
            <w:r>
              <w:rPr>
                <w:lang w:val="en-US"/>
              </w:rPr>
              <w:t>Russian</w:t>
            </w:r>
          </w:p>
          <w:p w14:paraId="22396B47" w14:textId="77777777" w:rsidR="007E798E" w:rsidRPr="008934D2" w:rsidRDefault="007E798E" w:rsidP="007E798E">
            <w:pPr>
              <w:spacing w:line="240" w:lineRule="exact"/>
              <w:rPr>
                <w:lang w:val="en-US"/>
              </w:rPr>
            </w:pPr>
            <w:r>
              <w:rPr>
                <w:lang w:val="en-US"/>
              </w:rPr>
              <w:t xml:space="preserve">Original: </w:t>
            </w:r>
            <w:r w:rsidR="00BE2D55">
              <w:rPr>
                <w:lang w:val="en-US"/>
              </w:rPr>
              <w:t>Spanish</w:t>
            </w:r>
            <w:r>
              <w:rPr>
                <w:lang w:val="en-US"/>
              </w:rPr>
              <w:t xml:space="preserve"> </w:t>
            </w:r>
            <w:r>
              <w:rPr>
                <w:lang w:val="en-US"/>
              </w:rPr>
              <w:br/>
              <w:t>English, Russian and Spanish only</w:t>
            </w:r>
          </w:p>
        </w:tc>
      </w:tr>
    </w:tbl>
    <w:p w14:paraId="04F3DFB0" w14:textId="77777777" w:rsidR="00357B1B" w:rsidRPr="00D65EF3" w:rsidRDefault="00357B1B" w:rsidP="00357B1B">
      <w:pPr>
        <w:spacing w:before="120"/>
        <w:rPr>
          <w:sz w:val="24"/>
          <w:szCs w:val="24"/>
        </w:rPr>
      </w:pPr>
      <w:r w:rsidRPr="00937959">
        <w:rPr>
          <w:b/>
          <w:sz w:val="24"/>
          <w:szCs w:val="24"/>
        </w:rPr>
        <w:t>Комитет по правам инвалидов</w:t>
      </w:r>
    </w:p>
    <w:p w14:paraId="1AD90508" w14:textId="77777777" w:rsidR="00357B1B" w:rsidRPr="00F54CA6" w:rsidRDefault="00357B1B" w:rsidP="00357B1B">
      <w:pPr>
        <w:pStyle w:val="HMG"/>
      </w:pPr>
      <w:r w:rsidRPr="00F54CA6">
        <w:tab/>
      </w:r>
      <w:r w:rsidRPr="00F54CA6">
        <w:tab/>
      </w:r>
      <w:r w:rsidRPr="00937959">
        <w:t>Объединенные второй и третий периодические доклады Эквадора, подлежащие представлению в 2018 году в соответстви</w:t>
      </w:r>
      <w:r>
        <w:t>и</w:t>
      </w:r>
      <w:r w:rsidRPr="00937959">
        <w:t xml:space="preserve"> со</w:t>
      </w:r>
      <w:r>
        <w:rPr>
          <w:lang w:val="en-US"/>
        </w:rPr>
        <w:t> </w:t>
      </w:r>
      <w:r w:rsidRPr="00937959">
        <w:t>статьей 35 Конвенции</w:t>
      </w:r>
      <w:r w:rsidRPr="00357B1B">
        <w:rPr>
          <w:rStyle w:val="ab"/>
          <w:b w:val="0"/>
          <w:bCs/>
          <w:sz w:val="20"/>
          <w:vertAlign w:val="baseline"/>
        </w:rPr>
        <w:footnoteReference w:customMarkFollows="1" w:id="1"/>
        <w:t>*</w:t>
      </w:r>
    </w:p>
    <w:p w14:paraId="12A2D030" w14:textId="77777777" w:rsidR="00357B1B" w:rsidRPr="00F54CA6" w:rsidRDefault="00357B1B" w:rsidP="00357B1B">
      <w:pPr>
        <w:pStyle w:val="SingleTxtG"/>
        <w:jc w:val="right"/>
      </w:pPr>
      <w:r w:rsidRPr="00F54CA6">
        <w:t>[</w:t>
      </w:r>
      <w:r w:rsidRPr="00937959">
        <w:t>Дата получения: 7 сентября 2018 года</w:t>
      </w:r>
      <w:r w:rsidRPr="00F54CA6">
        <w:t>]</w:t>
      </w:r>
    </w:p>
    <w:p w14:paraId="0B197178" w14:textId="77777777" w:rsidR="00357B1B" w:rsidRPr="005F2C13" w:rsidRDefault="00357B1B" w:rsidP="00357B1B">
      <w:pPr>
        <w:pStyle w:val="HChG"/>
        <w:spacing w:before="0"/>
      </w:pPr>
      <w:r>
        <w:br w:type="page"/>
      </w:r>
      <w:bookmarkStart w:id="0" w:name="_Toc523241998"/>
      <w:r w:rsidRPr="005F2C13">
        <w:lastRenderedPageBreak/>
        <w:tab/>
      </w:r>
      <w:r>
        <w:rPr>
          <w:lang w:val="es-EC"/>
        </w:rPr>
        <w:t>A</w:t>
      </w:r>
      <w:r w:rsidRPr="005F2C13">
        <w:t>.</w:t>
      </w:r>
      <w:r w:rsidRPr="005B1030">
        <w:tab/>
        <w:t>Цель</w:t>
      </w:r>
      <w:r w:rsidRPr="005F2C13">
        <w:t xml:space="preserve"> и</w:t>
      </w:r>
      <w:r w:rsidRPr="005B1030">
        <w:t xml:space="preserve"> общие</w:t>
      </w:r>
      <w:r w:rsidRPr="00050EC1">
        <w:t xml:space="preserve"> обязательства</w:t>
      </w:r>
      <w:r w:rsidRPr="005F2C13">
        <w:t xml:space="preserve"> (статьи 1–4)</w:t>
      </w:r>
      <w:bookmarkEnd w:id="0"/>
    </w:p>
    <w:p w14:paraId="6A22CCA0" w14:textId="77777777" w:rsidR="00357B1B" w:rsidRPr="00BD75A1" w:rsidRDefault="00357B1B" w:rsidP="00357B1B">
      <w:pPr>
        <w:pStyle w:val="H23G"/>
      </w:pPr>
      <w:bookmarkStart w:id="1" w:name="_Toc523241999"/>
      <w:r w:rsidRPr="00BD75A1">
        <w:tab/>
      </w:r>
      <w:r w:rsidRPr="00BD75A1">
        <w:tab/>
      </w:r>
      <w:bookmarkEnd w:id="1"/>
      <w:r w:rsidRPr="00937959">
        <w:t>Вопрос 1</w:t>
      </w:r>
      <w:r w:rsidRPr="00BD75A1">
        <w:t xml:space="preserve"> </w:t>
      </w:r>
    </w:p>
    <w:p w14:paraId="541113A1" w14:textId="77777777" w:rsidR="00357B1B" w:rsidRPr="005F2C13" w:rsidRDefault="00357B1B" w:rsidP="00357B1B">
      <w:pPr>
        <w:pStyle w:val="SingleTxtG"/>
      </w:pPr>
      <w:r w:rsidRPr="00BD75A1">
        <w:t>1.</w:t>
      </w:r>
      <w:r w:rsidRPr="00BD75A1">
        <w:tab/>
      </w:r>
      <w:r w:rsidRPr="005B543C">
        <w:t xml:space="preserve">Статья 340 Конституции Республики определяет, </w:t>
      </w:r>
      <w:r>
        <w:t>что</w:t>
      </w:r>
      <w:r w:rsidRPr="005B543C">
        <w:t xml:space="preserve"> систем</w:t>
      </w:r>
      <w:r>
        <w:t>а</w:t>
      </w:r>
      <w:r w:rsidRPr="005B543C">
        <w:t xml:space="preserve"> социальной интеграции и </w:t>
      </w:r>
      <w:r>
        <w:t xml:space="preserve">социального </w:t>
      </w:r>
      <w:r w:rsidRPr="005B543C">
        <w:t xml:space="preserve">равенства </w:t>
      </w:r>
      <w:r>
        <w:t>представляет</w:t>
      </w:r>
      <w:r w:rsidRPr="005B543C">
        <w:t xml:space="preserve"> </w:t>
      </w:r>
      <w:r>
        <w:t>собой</w:t>
      </w:r>
      <w:r w:rsidRPr="005B543C">
        <w:t xml:space="preserve"> </w:t>
      </w:r>
      <w:r>
        <w:t>слаже</w:t>
      </w:r>
      <w:r w:rsidRPr="005B543C">
        <w:t>нный и скоординированный комплекс систем, институтов, политики, норм, программ и услуг, обеспечивающих осуществление, гаранти</w:t>
      </w:r>
      <w:r>
        <w:t>и</w:t>
      </w:r>
      <w:r w:rsidRPr="005B543C">
        <w:t xml:space="preserve"> и </w:t>
      </w:r>
      <w:r>
        <w:t xml:space="preserve">соблюдение </w:t>
      </w:r>
      <w:r w:rsidRPr="005B543C">
        <w:t xml:space="preserve">прав, </w:t>
      </w:r>
      <w:r>
        <w:t>закрепле</w:t>
      </w:r>
      <w:r w:rsidRPr="005B543C">
        <w:t xml:space="preserve">нных в Конституции, и реализацию целей </w:t>
      </w:r>
      <w:r>
        <w:t>в области</w:t>
      </w:r>
      <w:r w:rsidRPr="005B543C">
        <w:t xml:space="preserve"> развития.</w:t>
      </w:r>
      <w:r>
        <w:t xml:space="preserve"> Это</w:t>
      </w:r>
      <w:r w:rsidRPr="009F4BE7">
        <w:t xml:space="preserve"> </w:t>
      </w:r>
      <w:r>
        <w:t>положение</w:t>
      </w:r>
      <w:r w:rsidRPr="009F4BE7">
        <w:t xml:space="preserve"> </w:t>
      </w:r>
      <w:r>
        <w:t>должно</w:t>
      </w:r>
      <w:r w:rsidRPr="009F4BE7">
        <w:t xml:space="preserve"> </w:t>
      </w:r>
      <w:r>
        <w:t>применяться</w:t>
      </w:r>
      <w:r w:rsidRPr="009F4BE7">
        <w:t xml:space="preserve"> </w:t>
      </w:r>
      <w:r>
        <w:t>как</w:t>
      </w:r>
      <w:r w:rsidRPr="009F4BE7">
        <w:t xml:space="preserve"> </w:t>
      </w:r>
      <w:r>
        <w:t>в</w:t>
      </w:r>
      <w:r w:rsidRPr="009F4BE7">
        <w:t xml:space="preserve"> </w:t>
      </w:r>
      <w:r>
        <w:t>рамках</w:t>
      </w:r>
      <w:r w:rsidRPr="009F4BE7">
        <w:t xml:space="preserve"> </w:t>
      </w:r>
      <w:r>
        <w:t>национального</w:t>
      </w:r>
      <w:r w:rsidRPr="009F4BE7">
        <w:t xml:space="preserve"> </w:t>
      </w:r>
      <w:r>
        <w:t xml:space="preserve">законодательства, так и при его согласовании с международными нормами. </w:t>
      </w:r>
    </w:p>
    <w:p w14:paraId="2E2AEAD8" w14:textId="77777777" w:rsidR="00357B1B" w:rsidRPr="005F2C13" w:rsidRDefault="00357B1B" w:rsidP="00357B1B">
      <w:pPr>
        <w:pStyle w:val="SingleTxtG"/>
      </w:pPr>
      <w:r w:rsidRPr="00BD75A1">
        <w:t>2.</w:t>
      </w:r>
      <w:r w:rsidRPr="00BD75A1">
        <w:tab/>
      </w:r>
      <w:r>
        <w:t>При</w:t>
      </w:r>
      <w:r w:rsidRPr="009F4BE7">
        <w:t xml:space="preserve"> </w:t>
      </w:r>
      <w:r>
        <w:t>Национальной</w:t>
      </w:r>
      <w:r w:rsidRPr="009F4BE7">
        <w:t xml:space="preserve"> </w:t>
      </w:r>
      <w:r>
        <w:t>ассамблее</w:t>
      </w:r>
      <w:r w:rsidRPr="009F4BE7">
        <w:t xml:space="preserve"> </w:t>
      </w:r>
      <w:r>
        <w:t>Эквадора</w:t>
      </w:r>
      <w:r w:rsidRPr="009F4BE7">
        <w:t xml:space="preserve"> </w:t>
      </w:r>
      <w:r>
        <w:t>функционирует</w:t>
      </w:r>
      <w:r w:rsidRPr="009F4BE7">
        <w:t xml:space="preserve"> «</w:t>
      </w:r>
      <w:r>
        <w:t>Система</w:t>
      </w:r>
      <w:r w:rsidRPr="009F4BE7">
        <w:t xml:space="preserve"> </w:t>
      </w:r>
      <w:r>
        <w:t>законотворчества</w:t>
      </w:r>
      <w:r w:rsidRPr="002F7A0C">
        <w:t>»</w:t>
      </w:r>
      <w:r w:rsidRPr="00BD75A1">
        <w:rPr>
          <w:rStyle w:val="ab"/>
          <w:rFonts w:eastAsia="DengXian"/>
        </w:rPr>
        <w:footnoteReference w:id="2"/>
      </w:r>
      <w:r w:rsidRPr="002F7A0C">
        <w:t xml:space="preserve">, </w:t>
      </w:r>
      <w:r>
        <w:t>в</w:t>
      </w:r>
      <w:r w:rsidRPr="002F7A0C">
        <w:t xml:space="preserve"> </w:t>
      </w:r>
      <w:r>
        <w:t>рамках</w:t>
      </w:r>
      <w:r w:rsidRPr="002F7A0C">
        <w:t xml:space="preserve"> </w:t>
      </w:r>
      <w:r>
        <w:t>которой</w:t>
      </w:r>
      <w:r w:rsidRPr="002F7A0C">
        <w:t xml:space="preserve"> </w:t>
      </w:r>
      <w:r>
        <w:t>публикуются</w:t>
      </w:r>
      <w:r w:rsidRPr="002F7A0C">
        <w:t xml:space="preserve"> </w:t>
      </w:r>
      <w:r>
        <w:t>все</w:t>
      </w:r>
      <w:r w:rsidRPr="002F7A0C">
        <w:t xml:space="preserve"> </w:t>
      </w:r>
      <w:r>
        <w:t>законопроекты</w:t>
      </w:r>
      <w:r w:rsidRPr="002F7A0C">
        <w:t xml:space="preserve"> </w:t>
      </w:r>
      <w:r>
        <w:t>и</w:t>
      </w:r>
      <w:r w:rsidRPr="002F7A0C">
        <w:t xml:space="preserve"> </w:t>
      </w:r>
      <w:r>
        <w:t>сведения о стадии их рассмотрения</w:t>
      </w:r>
      <w:r w:rsidRPr="002F7A0C">
        <w:t xml:space="preserve">, </w:t>
      </w:r>
      <w:r>
        <w:t>что</w:t>
      </w:r>
      <w:r w:rsidRPr="002F7A0C">
        <w:t xml:space="preserve"> </w:t>
      </w:r>
      <w:r>
        <w:t>позволяет</w:t>
      </w:r>
      <w:r w:rsidRPr="002F7A0C">
        <w:t xml:space="preserve"> </w:t>
      </w:r>
      <w:r>
        <w:t>гражданам</w:t>
      </w:r>
      <w:r w:rsidRPr="002F7A0C">
        <w:t xml:space="preserve"> </w:t>
      </w:r>
      <w:r>
        <w:t>получать</w:t>
      </w:r>
      <w:r w:rsidRPr="002F7A0C">
        <w:t xml:space="preserve"> </w:t>
      </w:r>
      <w:r>
        <w:t>доступ</w:t>
      </w:r>
      <w:r w:rsidRPr="002F7A0C">
        <w:t xml:space="preserve"> </w:t>
      </w:r>
      <w:r>
        <w:t>к</w:t>
      </w:r>
      <w:r w:rsidRPr="002F7A0C">
        <w:t xml:space="preserve"> </w:t>
      </w:r>
      <w:r>
        <w:t>этой</w:t>
      </w:r>
      <w:r w:rsidRPr="002F7A0C">
        <w:t xml:space="preserve"> </w:t>
      </w:r>
      <w:r>
        <w:t>информации</w:t>
      </w:r>
      <w:r w:rsidRPr="002F7A0C">
        <w:t>.</w:t>
      </w:r>
      <w:r>
        <w:t xml:space="preserve"> Таким</w:t>
      </w:r>
      <w:r w:rsidRPr="002F7A0C">
        <w:t xml:space="preserve"> </w:t>
      </w:r>
      <w:r>
        <w:t>образом</w:t>
      </w:r>
      <w:r w:rsidRPr="002F7A0C">
        <w:t xml:space="preserve">, </w:t>
      </w:r>
      <w:r>
        <w:t>органы</w:t>
      </w:r>
      <w:r w:rsidRPr="002F7A0C">
        <w:t xml:space="preserve"> </w:t>
      </w:r>
      <w:r>
        <w:t>по</w:t>
      </w:r>
      <w:r w:rsidRPr="002F7A0C">
        <w:t xml:space="preserve"> </w:t>
      </w:r>
      <w:r>
        <w:t>наблюдению за соблюдением</w:t>
      </w:r>
      <w:r w:rsidRPr="002F7A0C">
        <w:t xml:space="preserve"> </w:t>
      </w:r>
      <w:r>
        <w:t>прав</w:t>
      </w:r>
      <w:r w:rsidRPr="002F7A0C">
        <w:t xml:space="preserve"> </w:t>
      </w:r>
      <w:r>
        <w:t>человека</w:t>
      </w:r>
      <w:r w:rsidRPr="002F7A0C">
        <w:t xml:space="preserve"> </w:t>
      </w:r>
      <w:r>
        <w:t>имеют</w:t>
      </w:r>
      <w:r w:rsidRPr="002F7A0C">
        <w:t xml:space="preserve"> </w:t>
      </w:r>
      <w:r>
        <w:t>возможность</w:t>
      </w:r>
      <w:r w:rsidRPr="002F7A0C">
        <w:t xml:space="preserve"> </w:t>
      </w:r>
      <w:r>
        <w:t>постоянно</w:t>
      </w:r>
      <w:r w:rsidRPr="002F7A0C">
        <w:t xml:space="preserve"> </w:t>
      </w:r>
      <w:r>
        <w:t>рассматривать</w:t>
      </w:r>
      <w:r w:rsidRPr="002F7A0C">
        <w:t xml:space="preserve"> </w:t>
      </w:r>
      <w:r>
        <w:t>предлагаемые</w:t>
      </w:r>
      <w:r w:rsidRPr="002F7A0C">
        <w:t xml:space="preserve"> </w:t>
      </w:r>
      <w:r>
        <w:t>законы</w:t>
      </w:r>
      <w:r w:rsidRPr="002F7A0C">
        <w:t xml:space="preserve"> </w:t>
      </w:r>
      <w:r>
        <w:t>до</w:t>
      </w:r>
      <w:r w:rsidRPr="002F7A0C">
        <w:t xml:space="preserve"> </w:t>
      </w:r>
      <w:r>
        <w:t>их</w:t>
      </w:r>
      <w:r w:rsidRPr="002F7A0C">
        <w:t xml:space="preserve"> </w:t>
      </w:r>
      <w:r>
        <w:t>утверждения</w:t>
      </w:r>
      <w:r w:rsidRPr="002F7A0C">
        <w:t xml:space="preserve">, </w:t>
      </w:r>
      <w:r>
        <w:t>с</w:t>
      </w:r>
      <w:r w:rsidRPr="002F7A0C">
        <w:t xml:space="preserve"> </w:t>
      </w:r>
      <w:r>
        <w:t>тем</w:t>
      </w:r>
      <w:r w:rsidRPr="002F7A0C">
        <w:t xml:space="preserve"> </w:t>
      </w:r>
      <w:r>
        <w:t>чтобы</w:t>
      </w:r>
      <w:r w:rsidRPr="002F7A0C">
        <w:t xml:space="preserve"> </w:t>
      </w:r>
      <w:r>
        <w:t>проверять</w:t>
      </w:r>
      <w:r w:rsidRPr="002F7A0C">
        <w:t xml:space="preserve"> </w:t>
      </w:r>
      <w:r>
        <w:t>их</w:t>
      </w:r>
      <w:r w:rsidRPr="002F7A0C">
        <w:t xml:space="preserve"> </w:t>
      </w:r>
      <w:r>
        <w:t>содержание</w:t>
      </w:r>
      <w:r w:rsidRPr="002F7A0C">
        <w:t xml:space="preserve"> </w:t>
      </w:r>
      <w:r>
        <w:t>или</w:t>
      </w:r>
      <w:r w:rsidRPr="002F7A0C">
        <w:t xml:space="preserve"> </w:t>
      </w:r>
      <w:r>
        <w:t>делать</w:t>
      </w:r>
      <w:r w:rsidRPr="002F7A0C">
        <w:t xml:space="preserve"> </w:t>
      </w:r>
      <w:r>
        <w:t>соответствующие</w:t>
      </w:r>
      <w:r w:rsidRPr="002F7A0C">
        <w:t xml:space="preserve"> </w:t>
      </w:r>
      <w:r>
        <w:t>замечания</w:t>
      </w:r>
      <w:r w:rsidRPr="002F7A0C">
        <w:t xml:space="preserve"> </w:t>
      </w:r>
      <w:r>
        <w:t>в</w:t>
      </w:r>
      <w:r w:rsidRPr="002F7A0C">
        <w:t xml:space="preserve"> </w:t>
      </w:r>
      <w:r>
        <w:t>целях</w:t>
      </w:r>
      <w:r w:rsidRPr="002F7A0C">
        <w:t xml:space="preserve"> </w:t>
      </w:r>
      <w:r>
        <w:t xml:space="preserve">применения подходов в интересах инвалидов, обеспечения недискриминации и согласования законопроектов с положениями Конвенции. </w:t>
      </w:r>
    </w:p>
    <w:p w14:paraId="3F8034C3" w14:textId="77777777" w:rsidR="00357B1B" w:rsidRPr="00537DBC" w:rsidRDefault="00357B1B" w:rsidP="00357B1B">
      <w:pPr>
        <w:pStyle w:val="SingleTxtG"/>
      </w:pPr>
      <w:r w:rsidRPr="005F2C13">
        <w:t>3.</w:t>
      </w:r>
      <w:r w:rsidRPr="005F2C13">
        <w:tab/>
      </w:r>
      <w:r>
        <w:t>В</w:t>
      </w:r>
      <w:r w:rsidRPr="005F2C13">
        <w:t xml:space="preserve"> </w:t>
      </w:r>
      <w:r>
        <w:t>соответствии</w:t>
      </w:r>
      <w:r w:rsidRPr="005F2C13">
        <w:t xml:space="preserve"> </w:t>
      </w:r>
      <w:r>
        <w:t>с</w:t>
      </w:r>
      <w:r w:rsidRPr="005F2C13">
        <w:t xml:space="preserve"> </w:t>
      </w:r>
      <w:r>
        <w:t>упомянутыми</w:t>
      </w:r>
      <w:r w:rsidRPr="005F2C13">
        <w:t xml:space="preserve"> </w:t>
      </w:r>
      <w:r>
        <w:t>подходами</w:t>
      </w:r>
      <w:r w:rsidRPr="005F2C13">
        <w:t xml:space="preserve"> </w:t>
      </w:r>
      <w:r>
        <w:t>Национальной</w:t>
      </w:r>
      <w:r w:rsidRPr="005F2C13">
        <w:t xml:space="preserve"> </w:t>
      </w:r>
      <w:r>
        <w:t>ассамблеей</w:t>
      </w:r>
      <w:r w:rsidRPr="005F2C13">
        <w:t xml:space="preserve"> </w:t>
      </w:r>
      <w:r>
        <w:t>были</w:t>
      </w:r>
      <w:r w:rsidRPr="005F2C13">
        <w:t xml:space="preserve"> </w:t>
      </w:r>
      <w:r>
        <w:t>приняты</w:t>
      </w:r>
      <w:r w:rsidRPr="005F2C13">
        <w:t xml:space="preserve"> </w:t>
      </w:r>
      <w:r>
        <w:t>следующие</w:t>
      </w:r>
      <w:r w:rsidRPr="005F2C13">
        <w:t xml:space="preserve"> </w:t>
      </w:r>
      <w:r>
        <w:t>законы</w:t>
      </w:r>
      <w:r w:rsidRPr="005F2C13">
        <w:t xml:space="preserve">: </w:t>
      </w:r>
    </w:p>
    <w:p w14:paraId="347503F1"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w:t>
      </w:r>
      <w:r w:rsidRPr="00877239">
        <w:t xml:space="preserve"> </w:t>
      </w:r>
      <w:r>
        <w:t>средствах коммуникации</w:t>
      </w:r>
      <w:r w:rsidRPr="00877239">
        <w:t xml:space="preserve"> </w:t>
      </w:r>
      <w:r w:rsidRPr="00BD75A1">
        <w:t>(2013</w:t>
      </w:r>
      <w:r w:rsidRPr="00877239">
        <w:t xml:space="preserve"> </w:t>
      </w:r>
      <w:r>
        <w:t>год</w:t>
      </w:r>
      <w:r w:rsidRPr="00BD75A1">
        <w:t>)</w:t>
      </w:r>
      <w:r>
        <w:t xml:space="preserve"> и подзаконный акт к нему; </w:t>
      </w:r>
    </w:p>
    <w:p w14:paraId="08250BFF"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об</w:t>
      </w:r>
      <w:r w:rsidRPr="00877239">
        <w:t xml:space="preserve"> </w:t>
      </w:r>
      <w:r>
        <w:t>инвалидах</w:t>
      </w:r>
      <w:r w:rsidRPr="00877239">
        <w:t xml:space="preserve"> </w:t>
      </w:r>
      <w:r w:rsidRPr="00BD75A1">
        <w:t>(2014</w:t>
      </w:r>
      <w:r w:rsidRPr="00877239">
        <w:t xml:space="preserve"> </w:t>
      </w:r>
      <w:r>
        <w:t>год</w:t>
      </w:r>
      <w:r w:rsidRPr="00BD75A1">
        <w:t xml:space="preserve">) </w:t>
      </w:r>
      <w:r>
        <w:t>и</w:t>
      </w:r>
      <w:r w:rsidRPr="00877239">
        <w:t xml:space="preserve"> </w:t>
      </w:r>
      <w:r>
        <w:t>подзаконный</w:t>
      </w:r>
      <w:r w:rsidRPr="00877239">
        <w:t xml:space="preserve"> </w:t>
      </w:r>
      <w:r>
        <w:t>акт</w:t>
      </w:r>
      <w:r w:rsidRPr="00D33F44">
        <w:t xml:space="preserve"> к нему</w:t>
      </w:r>
      <w:r w:rsidRPr="00877239">
        <w:t xml:space="preserve">; </w:t>
      </w:r>
    </w:p>
    <w:p w14:paraId="1049E824"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w:t>
      </w:r>
      <w:r w:rsidRPr="00877239">
        <w:t xml:space="preserve"> </w:t>
      </w:r>
      <w:r>
        <w:t>советах</w:t>
      </w:r>
      <w:r w:rsidRPr="00877239">
        <w:t xml:space="preserve"> </w:t>
      </w:r>
      <w:r>
        <w:t>по</w:t>
      </w:r>
      <w:r w:rsidRPr="00877239">
        <w:t xml:space="preserve"> </w:t>
      </w:r>
      <w:r>
        <w:t>вопросам</w:t>
      </w:r>
      <w:r w:rsidRPr="00877239">
        <w:t xml:space="preserve"> </w:t>
      </w:r>
      <w:r>
        <w:t>равенства</w:t>
      </w:r>
      <w:r w:rsidRPr="00877239">
        <w:t xml:space="preserve"> </w:t>
      </w:r>
      <w:r w:rsidRPr="00BD75A1">
        <w:t>(2014</w:t>
      </w:r>
      <w:r w:rsidRPr="00877239">
        <w:t xml:space="preserve"> </w:t>
      </w:r>
      <w:r>
        <w:t>год</w:t>
      </w:r>
      <w:r w:rsidRPr="00BD75A1">
        <w:t xml:space="preserve">) </w:t>
      </w:r>
      <w:r>
        <w:t xml:space="preserve">и подзаконный акт </w:t>
      </w:r>
      <w:r w:rsidRPr="00D33F44">
        <w:t>к нему</w:t>
      </w:r>
      <w:r>
        <w:t xml:space="preserve">; </w:t>
      </w:r>
    </w:p>
    <w:p w14:paraId="7E5B70E2" w14:textId="77777777" w:rsidR="00357B1B" w:rsidRPr="00BD75A1" w:rsidRDefault="00357B1B" w:rsidP="00357B1B">
      <w:pPr>
        <w:pStyle w:val="Bullet1G"/>
        <w:numPr>
          <w:ilvl w:val="0"/>
          <w:numId w:val="1"/>
        </w:numPr>
      </w:pPr>
      <w:r>
        <w:t>Всеобъемлющий</w:t>
      </w:r>
      <w:r w:rsidRPr="00877239">
        <w:t xml:space="preserve"> </w:t>
      </w:r>
      <w:r>
        <w:t>органический</w:t>
      </w:r>
      <w:r w:rsidRPr="00877239">
        <w:t xml:space="preserve"> </w:t>
      </w:r>
      <w:r>
        <w:t>уголовный</w:t>
      </w:r>
      <w:r w:rsidRPr="00877239">
        <w:t xml:space="preserve"> </w:t>
      </w:r>
      <w:r>
        <w:t>кодекс</w:t>
      </w:r>
      <w:r w:rsidRPr="00877239">
        <w:t xml:space="preserve"> </w:t>
      </w:r>
      <w:r w:rsidRPr="00BD75A1">
        <w:t>(2014</w:t>
      </w:r>
      <w:r w:rsidRPr="00877239">
        <w:t xml:space="preserve"> </w:t>
      </w:r>
      <w:r>
        <w:t>год</w:t>
      </w:r>
      <w:r w:rsidRPr="00BD75A1">
        <w:t xml:space="preserve">) </w:t>
      </w:r>
      <w:r>
        <w:t>и</w:t>
      </w:r>
      <w:r w:rsidRPr="00877239">
        <w:t xml:space="preserve"> </w:t>
      </w:r>
      <w:r>
        <w:t>подзаконный</w:t>
      </w:r>
      <w:r w:rsidRPr="00877239">
        <w:t xml:space="preserve"> </w:t>
      </w:r>
      <w:r>
        <w:t>акт к нему</w:t>
      </w:r>
      <w:r w:rsidRPr="00877239">
        <w:t>;</w:t>
      </w:r>
    </w:p>
    <w:p w14:paraId="15069D11"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w:t>
      </w:r>
      <w:r w:rsidRPr="00877239">
        <w:t xml:space="preserve"> </w:t>
      </w:r>
      <w:r>
        <w:t>водных</w:t>
      </w:r>
      <w:r w:rsidRPr="00877239">
        <w:t xml:space="preserve"> </w:t>
      </w:r>
      <w:r>
        <w:t>ресурсах</w:t>
      </w:r>
      <w:r w:rsidRPr="00877239">
        <w:t xml:space="preserve">, </w:t>
      </w:r>
      <w:r>
        <w:t>водопользовании</w:t>
      </w:r>
      <w:r w:rsidRPr="00877239">
        <w:t xml:space="preserve"> </w:t>
      </w:r>
      <w:r>
        <w:t>и</w:t>
      </w:r>
      <w:r w:rsidRPr="00877239">
        <w:t xml:space="preserve"> </w:t>
      </w:r>
      <w:r>
        <w:t>водоснабжении</w:t>
      </w:r>
      <w:r w:rsidRPr="00877239">
        <w:t xml:space="preserve"> </w:t>
      </w:r>
      <w:r w:rsidRPr="00BD75A1">
        <w:t>(2014</w:t>
      </w:r>
      <w:r w:rsidRPr="00877239">
        <w:t xml:space="preserve"> </w:t>
      </w:r>
      <w:r>
        <w:t>год</w:t>
      </w:r>
      <w:r w:rsidRPr="00BD75A1">
        <w:t xml:space="preserve">) </w:t>
      </w:r>
      <w:r>
        <w:t>и</w:t>
      </w:r>
      <w:r w:rsidRPr="00877239">
        <w:t xml:space="preserve"> </w:t>
      </w:r>
      <w:r>
        <w:t>подзаконный</w:t>
      </w:r>
      <w:r w:rsidRPr="00877239">
        <w:t xml:space="preserve"> </w:t>
      </w:r>
      <w:r>
        <w:t>акт к нему</w:t>
      </w:r>
      <w:r w:rsidRPr="00877239">
        <w:t>;</w:t>
      </w:r>
    </w:p>
    <w:p w14:paraId="39C45E88"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w:t>
      </w:r>
      <w:r w:rsidRPr="00877239">
        <w:t xml:space="preserve"> </w:t>
      </w:r>
      <w:r>
        <w:t>наземном</w:t>
      </w:r>
      <w:r w:rsidRPr="00877239">
        <w:t xml:space="preserve"> </w:t>
      </w:r>
      <w:r>
        <w:t>транспорте</w:t>
      </w:r>
      <w:r w:rsidRPr="00877239">
        <w:t xml:space="preserve">, </w:t>
      </w:r>
      <w:r>
        <w:t>перевозках</w:t>
      </w:r>
      <w:r w:rsidRPr="00877239">
        <w:t xml:space="preserve"> </w:t>
      </w:r>
      <w:r>
        <w:t>и</w:t>
      </w:r>
      <w:r w:rsidRPr="00877239">
        <w:t xml:space="preserve"> </w:t>
      </w:r>
      <w:r>
        <w:t>безопасности</w:t>
      </w:r>
      <w:r w:rsidRPr="00877239">
        <w:t xml:space="preserve"> </w:t>
      </w:r>
      <w:r>
        <w:t>дорожного</w:t>
      </w:r>
      <w:r w:rsidRPr="00877239">
        <w:t xml:space="preserve"> </w:t>
      </w:r>
      <w:r>
        <w:t>движения</w:t>
      </w:r>
      <w:r w:rsidRPr="00877239">
        <w:t xml:space="preserve"> </w:t>
      </w:r>
      <w:r w:rsidRPr="00BD75A1">
        <w:t>(2014</w:t>
      </w:r>
      <w:r w:rsidRPr="00877239">
        <w:t xml:space="preserve"> </w:t>
      </w:r>
      <w:r>
        <w:t>год</w:t>
      </w:r>
      <w:r w:rsidRPr="00BD75A1">
        <w:t xml:space="preserve">) </w:t>
      </w:r>
      <w:r>
        <w:t>и</w:t>
      </w:r>
      <w:r w:rsidRPr="00877239">
        <w:t xml:space="preserve"> </w:t>
      </w:r>
      <w:r>
        <w:t>подзаконный</w:t>
      </w:r>
      <w:r w:rsidRPr="00877239">
        <w:t xml:space="preserve"> </w:t>
      </w:r>
      <w:r>
        <w:t>акт к нему</w:t>
      </w:r>
      <w:r w:rsidRPr="00877239">
        <w:t>;</w:t>
      </w:r>
    </w:p>
    <w:p w14:paraId="3D6B5A94" w14:textId="77777777" w:rsidR="00357B1B" w:rsidRPr="00BD75A1" w:rsidRDefault="00357B1B" w:rsidP="00357B1B">
      <w:pPr>
        <w:pStyle w:val="Bullet1G"/>
        <w:numPr>
          <w:ilvl w:val="0"/>
          <w:numId w:val="1"/>
        </w:numPr>
      </w:pPr>
      <w:r>
        <w:t xml:space="preserve">Общий органический процессуальный кодекс </w:t>
      </w:r>
      <w:r w:rsidRPr="00BD75A1">
        <w:t>(2015</w:t>
      </w:r>
      <w:r>
        <w:t xml:space="preserve"> год</w:t>
      </w:r>
      <w:r w:rsidRPr="00BD75A1">
        <w:t>)</w:t>
      </w:r>
      <w:r>
        <w:t>;</w:t>
      </w:r>
    </w:p>
    <w:p w14:paraId="5A7EAB11" w14:textId="77777777" w:rsidR="00357B1B" w:rsidRPr="00BD75A1" w:rsidRDefault="00357B1B" w:rsidP="00357B1B">
      <w:pPr>
        <w:pStyle w:val="Bullet1G"/>
        <w:numPr>
          <w:ilvl w:val="0"/>
          <w:numId w:val="1"/>
        </w:numPr>
      </w:pPr>
      <w:r>
        <w:t>Закон</w:t>
      </w:r>
      <w:r w:rsidRPr="00877239">
        <w:t xml:space="preserve"> </w:t>
      </w:r>
      <w:r>
        <w:t>о</w:t>
      </w:r>
      <w:r w:rsidRPr="00877239">
        <w:t xml:space="preserve"> </w:t>
      </w:r>
      <w:r>
        <w:t>спорте</w:t>
      </w:r>
      <w:r w:rsidRPr="00877239">
        <w:t xml:space="preserve">, </w:t>
      </w:r>
      <w:r>
        <w:t>физическом</w:t>
      </w:r>
      <w:r w:rsidRPr="00877239">
        <w:t xml:space="preserve"> </w:t>
      </w:r>
      <w:r>
        <w:t>воспитании</w:t>
      </w:r>
      <w:r w:rsidRPr="00877239">
        <w:t xml:space="preserve"> </w:t>
      </w:r>
      <w:r>
        <w:t>и</w:t>
      </w:r>
      <w:r w:rsidRPr="00877239">
        <w:t xml:space="preserve"> </w:t>
      </w:r>
      <w:r>
        <w:t>отдыхе</w:t>
      </w:r>
      <w:r w:rsidRPr="00877239">
        <w:t xml:space="preserve"> </w:t>
      </w:r>
      <w:r w:rsidRPr="00BD75A1">
        <w:t>(2015</w:t>
      </w:r>
      <w:r w:rsidRPr="00877239">
        <w:t xml:space="preserve"> </w:t>
      </w:r>
      <w:r>
        <w:t>год</w:t>
      </w:r>
      <w:r w:rsidRPr="00BD75A1">
        <w:t xml:space="preserve">) </w:t>
      </w:r>
      <w:r>
        <w:t>и</w:t>
      </w:r>
      <w:r w:rsidRPr="00877239">
        <w:t xml:space="preserve"> </w:t>
      </w:r>
      <w:r>
        <w:t>подзаконный</w:t>
      </w:r>
      <w:r w:rsidRPr="00877239">
        <w:t xml:space="preserve"> </w:t>
      </w:r>
      <w:r>
        <w:t>акт к нему</w:t>
      </w:r>
      <w:r w:rsidRPr="00877239">
        <w:t>;</w:t>
      </w:r>
    </w:p>
    <w:p w14:paraId="48759A12" w14:textId="77777777" w:rsidR="00357B1B" w:rsidRPr="00BD75A1" w:rsidRDefault="00357B1B" w:rsidP="00357B1B">
      <w:pPr>
        <w:pStyle w:val="Bullet1G"/>
        <w:numPr>
          <w:ilvl w:val="0"/>
          <w:numId w:val="1"/>
        </w:numPr>
      </w:pPr>
      <w:r>
        <w:t>Органический</w:t>
      </w:r>
      <w:r w:rsidRPr="00877239">
        <w:t xml:space="preserve"> </w:t>
      </w:r>
      <w:r>
        <w:t>закон</w:t>
      </w:r>
      <w:r w:rsidRPr="00877239">
        <w:t xml:space="preserve"> </w:t>
      </w:r>
      <w:r>
        <w:t>о</w:t>
      </w:r>
      <w:r w:rsidRPr="00877239">
        <w:t xml:space="preserve"> </w:t>
      </w:r>
      <w:r>
        <w:t>межкультурном</w:t>
      </w:r>
      <w:r w:rsidRPr="00877239">
        <w:t xml:space="preserve"> </w:t>
      </w:r>
      <w:r>
        <w:t>образовании</w:t>
      </w:r>
      <w:r w:rsidRPr="00877239">
        <w:t xml:space="preserve"> </w:t>
      </w:r>
      <w:r w:rsidRPr="00BD75A1">
        <w:t>(2015</w:t>
      </w:r>
      <w:r w:rsidRPr="00877239">
        <w:t xml:space="preserve"> </w:t>
      </w:r>
      <w:r>
        <w:t>год</w:t>
      </w:r>
      <w:r w:rsidRPr="00BD75A1">
        <w:t xml:space="preserve">) </w:t>
      </w:r>
      <w:r>
        <w:t>и подзаконный акт к нему;</w:t>
      </w:r>
    </w:p>
    <w:p w14:paraId="62A477C8" w14:textId="77777777" w:rsidR="00357B1B" w:rsidRPr="00BD75A1" w:rsidRDefault="00357B1B" w:rsidP="00357B1B">
      <w:pPr>
        <w:pStyle w:val="Bullet1G"/>
        <w:numPr>
          <w:ilvl w:val="0"/>
          <w:numId w:val="1"/>
        </w:numPr>
      </w:pPr>
      <w:r>
        <w:t>Органический</w:t>
      </w:r>
      <w:r w:rsidRPr="00785435">
        <w:t xml:space="preserve"> </w:t>
      </w:r>
      <w:r>
        <w:t>закон</w:t>
      </w:r>
      <w:r w:rsidRPr="00785435">
        <w:t xml:space="preserve"> </w:t>
      </w:r>
      <w:r>
        <w:t>о</w:t>
      </w:r>
      <w:r w:rsidRPr="00785435">
        <w:t xml:space="preserve"> </w:t>
      </w:r>
      <w:r>
        <w:t xml:space="preserve">телекоммуникациях </w:t>
      </w:r>
      <w:r w:rsidRPr="00BD75A1">
        <w:t>(2015</w:t>
      </w:r>
      <w:r w:rsidRPr="00785435">
        <w:t xml:space="preserve"> </w:t>
      </w:r>
      <w:r>
        <w:t>год</w:t>
      </w:r>
      <w:r w:rsidRPr="00BD75A1">
        <w:t xml:space="preserve">) </w:t>
      </w:r>
      <w:r>
        <w:t>и</w:t>
      </w:r>
      <w:r w:rsidRPr="00785435">
        <w:t xml:space="preserve"> </w:t>
      </w:r>
      <w:r>
        <w:t>подзаконный</w:t>
      </w:r>
      <w:r w:rsidRPr="00785435">
        <w:t xml:space="preserve"> </w:t>
      </w:r>
      <w:r>
        <w:t>акт</w:t>
      </w:r>
      <w:r w:rsidRPr="00785435">
        <w:t>;</w:t>
      </w:r>
    </w:p>
    <w:p w14:paraId="5A942C4A" w14:textId="77777777" w:rsidR="00357B1B" w:rsidRPr="00BD75A1" w:rsidRDefault="00357B1B" w:rsidP="00357B1B">
      <w:pPr>
        <w:pStyle w:val="Bullet1G"/>
        <w:numPr>
          <w:ilvl w:val="0"/>
          <w:numId w:val="1"/>
        </w:numPr>
      </w:pPr>
      <w:r>
        <w:t>Органический</w:t>
      </w:r>
      <w:r w:rsidRPr="00785435">
        <w:t xml:space="preserve"> </w:t>
      </w:r>
      <w:r>
        <w:t>кодекс</w:t>
      </w:r>
      <w:r w:rsidRPr="00785435">
        <w:t xml:space="preserve"> </w:t>
      </w:r>
      <w:r>
        <w:t>о</w:t>
      </w:r>
      <w:r w:rsidRPr="00785435">
        <w:t xml:space="preserve"> </w:t>
      </w:r>
      <w:r>
        <w:t>социальной</w:t>
      </w:r>
      <w:r w:rsidRPr="00785435">
        <w:t xml:space="preserve"> </w:t>
      </w:r>
      <w:r>
        <w:t>экономике</w:t>
      </w:r>
      <w:r w:rsidRPr="00785435">
        <w:t xml:space="preserve"> </w:t>
      </w:r>
      <w:r>
        <w:t>знаний</w:t>
      </w:r>
      <w:r w:rsidRPr="00785435">
        <w:t xml:space="preserve"> </w:t>
      </w:r>
      <w:r w:rsidRPr="00BD75A1">
        <w:t>(2016</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 xml:space="preserve">; </w:t>
      </w:r>
    </w:p>
    <w:p w14:paraId="0173FDA9" w14:textId="77777777" w:rsidR="00357B1B" w:rsidRPr="00BD75A1" w:rsidRDefault="00357B1B" w:rsidP="00357B1B">
      <w:pPr>
        <w:pStyle w:val="Bullet1G"/>
        <w:numPr>
          <w:ilvl w:val="0"/>
          <w:numId w:val="1"/>
        </w:numPr>
      </w:pPr>
      <w:r>
        <w:t>Органический</w:t>
      </w:r>
      <w:r w:rsidRPr="00785435">
        <w:t xml:space="preserve"> </w:t>
      </w:r>
      <w:r>
        <w:t>кодекс</w:t>
      </w:r>
      <w:r w:rsidRPr="00785435">
        <w:t xml:space="preserve"> </w:t>
      </w:r>
      <w:r>
        <w:t>о территориальной</w:t>
      </w:r>
      <w:r w:rsidRPr="00785435">
        <w:t xml:space="preserve"> </w:t>
      </w:r>
      <w:r>
        <w:t>организации</w:t>
      </w:r>
      <w:r w:rsidRPr="00785435">
        <w:t xml:space="preserve">, </w:t>
      </w:r>
      <w:r>
        <w:t>автономии</w:t>
      </w:r>
      <w:r w:rsidRPr="00785435">
        <w:t xml:space="preserve"> </w:t>
      </w:r>
      <w:r>
        <w:t>и</w:t>
      </w:r>
      <w:r w:rsidRPr="00785435">
        <w:t xml:space="preserve"> </w:t>
      </w:r>
      <w:r>
        <w:t>децентрализации</w:t>
      </w:r>
      <w:r w:rsidRPr="00785435">
        <w:t xml:space="preserve"> </w:t>
      </w:r>
      <w:r w:rsidRPr="00BD75A1">
        <w:t>(2016</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 xml:space="preserve">; </w:t>
      </w:r>
    </w:p>
    <w:p w14:paraId="59D6E9A6" w14:textId="77777777" w:rsidR="00357B1B" w:rsidRPr="00BD75A1" w:rsidRDefault="00357B1B" w:rsidP="00357B1B">
      <w:pPr>
        <w:pStyle w:val="Bullet1G"/>
        <w:numPr>
          <w:ilvl w:val="0"/>
          <w:numId w:val="1"/>
        </w:numPr>
      </w:pPr>
      <w:r>
        <w:t>Органический</w:t>
      </w:r>
      <w:r w:rsidRPr="00785435">
        <w:t xml:space="preserve"> </w:t>
      </w:r>
      <w:r>
        <w:t>кодекс</w:t>
      </w:r>
      <w:r w:rsidRPr="00785435">
        <w:t xml:space="preserve"> </w:t>
      </w:r>
      <w:r>
        <w:t>об</w:t>
      </w:r>
      <w:r w:rsidRPr="00785435">
        <w:t xml:space="preserve"> </w:t>
      </w:r>
      <w:r>
        <w:t>органах</w:t>
      </w:r>
      <w:r w:rsidRPr="00785435">
        <w:t xml:space="preserve"> </w:t>
      </w:r>
      <w:r>
        <w:t>общественной безопасности</w:t>
      </w:r>
      <w:r w:rsidRPr="00785435">
        <w:t xml:space="preserve"> </w:t>
      </w:r>
      <w:r>
        <w:t>и</w:t>
      </w:r>
      <w:r w:rsidRPr="00785435">
        <w:t xml:space="preserve"> </w:t>
      </w:r>
      <w:r>
        <w:t xml:space="preserve">правопорядка </w:t>
      </w:r>
      <w:r w:rsidRPr="00BD75A1">
        <w:t>(2017</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 xml:space="preserve">; </w:t>
      </w:r>
    </w:p>
    <w:p w14:paraId="24CE7A6C" w14:textId="77777777" w:rsidR="00357B1B" w:rsidRPr="00BD75A1" w:rsidRDefault="00357B1B" w:rsidP="00357B1B">
      <w:pPr>
        <w:pStyle w:val="Bullet1G"/>
        <w:numPr>
          <w:ilvl w:val="0"/>
          <w:numId w:val="1"/>
        </w:numPr>
      </w:pPr>
      <w:r>
        <w:t xml:space="preserve">Органический закон о мобильности населения </w:t>
      </w:r>
      <w:r w:rsidRPr="00BD75A1">
        <w:t>(2017</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 xml:space="preserve">; </w:t>
      </w:r>
    </w:p>
    <w:p w14:paraId="203B3C81" w14:textId="77777777" w:rsidR="00357B1B" w:rsidRPr="00BD75A1" w:rsidRDefault="00357B1B" w:rsidP="00357B1B">
      <w:pPr>
        <w:pStyle w:val="Bullet1G"/>
        <w:numPr>
          <w:ilvl w:val="0"/>
          <w:numId w:val="1"/>
        </w:numPr>
      </w:pPr>
      <w:r>
        <w:t>Органический</w:t>
      </w:r>
      <w:r w:rsidRPr="00785435">
        <w:t xml:space="preserve"> </w:t>
      </w:r>
      <w:r>
        <w:t>закон</w:t>
      </w:r>
      <w:r w:rsidRPr="00785435">
        <w:t xml:space="preserve"> </w:t>
      </w:r>
      <w:r>
        <w:t xml:space="preserve">о высшем образовании </w:t>
      </w:r>
      <w:r w:rsidRPr="00BD75A1">
        <w:t>(2018</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w:t>
      </w:r>
    </w:p>
    <w:p w14:paraId="1B8CEE57" w14:textId="77777777" w:rsidR="00357B1B" w:rsidRPr="00BD75A1" w:rsidRDefault="00357B1B" w:rsidP="00357B1B">
      <w:pPr>
        <w:pStyle w:val="Bullet1G"/>
        <w:numPr>
          <w:ilvl w:val="0"/>
          <w:numId w:val="1"/>
        </w:numPr>
      </w:pPr>
      <w:r>
        <w:lastRenderedPageBreak/>
        <w:t>Органический</w:t>
      </w:r>
      <w:r w:rsidRPr="0021307C">
        <w:t xml:space="preserve"> </w:t>
      </w:r>
      <w:r>
        <w:t>закон</w:t>
      </w:r>
      <w:r w:rsidRPr="0021307C">
        <w:t xml:space="preserve"> </w:t>
      </w:r>
      <w:r>
        <w:t>о</w:t>
      </w:r>
      <w:r w:rsidRPr="0021307C">
        <w:t xml:space="preserve"> </w:t>
      </w:r>
      <w:r>
        <w:t>предупреждении</w:t>
      </w:r>
      <w:r w:rsidRPr="0021307C">
        <w:t xml:space="preserve"> </w:t>
      </w:r>
      <w:r>
        <w:t>и</w:t>
      </w:r>
      <w:r w:rsidRPr="0021307C">
        <w:t xml:space="preserve"> </w:t>
      </w:r>
      <w:r>
        <w:t>искоренении</w:t>
      </w:r>
      <w:r w:rsidRPr="0021307C">
        <w:t xml:space="preserve"> </w:t>
      </w:r>
      <w:r>
        <w:t>насилия</w:t>
      </w:r>
      <w:r w:rsidRPr="0021307C">
        <w:t xml:space="preserve"> </w:t>
      </w:r>
      <w:r>
        <w:t>в</w:t>
      </w:r>
      <w:r w:rsidRPr="0021307C">
        <w:t xml:space="preserve"> </w:t>
      </w:r>
      <w:r>
        <w:t>отношении</w:t>
      </w:r>
      <w:r w:rsidRPr="0021307C">
        <w:t xml:space="preserve"> </w:t>
      </w:r>
      <w:r>
        <w:t>женщин</w:t>
      </w:r>
      <w:r w:rsidRPr="0021307C">
        <w:t xml:space="preserve"> </w:t>
      </w:r>
      <w:r w:rsidRPr="00BD75A1">
        <w:t>(2018</w:t>
      </w:r>
      <w:r w:rsidRPr="0021307C">
        <w:t xml:space="preserve"> </w:t>
      </w:r>
      <w:r>
        <w:t>год</w:t>
      </w:r>
      <w:r w:rsidRPr="00BD75A1">
        <w:t xml:space="preserve">) </w:t>
      </w:r>
      <w:r>
        <w:t>и</w:t>
      </w:r>
      <w:r w:rsidRPr="0021307C">
        <w:t xml:space="preserve"> </w:t>
      </w:r>
      <w:r>
        <w:t>подзаконный</w:t>
      </w:r>
      <w:r w:rsidRPr="0021307C">
        <w:t xml:space="preserve"> </w:t>
      </w:r>
      <w:r>
        <w:t>акт к нему</w:t>
      </w:r>
      <w:r w:rsidRPr="0021307C">
        <w:t>;</w:t>
      </w:r>
    </w:p>
    <w:p w14:paraId="08A05268" w14:textId="77777777" w:rsidR="00357B1B" w:rsidRPr="00BD75A1" w:rsidRDefault="00357B1B" w:rsidP="00357B1B">
      <w:pPr>
        <w:pStyle w:val="Bullet1G"/>
        <w:numPr>
          <w:ilvl w:val="0"/>
          <w:numId w:val="1"/>
        </w:numPr>
      </w:pPr>
      <w:r>
        <w:t>Органический</w:t>
      </w:r>
      <w:r w:rsidRPr="00785435">
        <w:t xml:space="preserve"> </w:t>
      </w:r>
      <w:r>
        <w:t>закон</w:t>
      </w:r>
      <w:r w:rsidRPr="00785435">
        <w:t xml:space="preserve"> </w:t>
      </w:r>
      <w:r>
        <w:t>о</w:t>
      </w:r>
      <w:r w:rsidRPr="0021307C">
        <w:t xml:space="preserve"> </w:t>
      </w:r>
      <w:r>
        <w:t>планировании</w:t>
      </w:r>
      <w:r w:rsidRPr="0021307C">
        <w:t xml:space="preserve"> </w:t>
      </w:r>
      <w:r>
        <w:t>комплексного</w:t>
      </w:r>
      <w:r w:rsidRPr="0021307C">
        <w:t xml:space="preserve"> </w:t>
      </w:r>
      <w:r>
        <w:t>развития</w:t>
      </w:r>
      <w:r w:rsidRPr="0021307C">
        <w:t xml:space="preserve"> </w:t>
      </w:r>
      <w:r>
        <w:t>Особого</w:t>
      </w:r>
      <w:r w:rsidRPr="0021307C">
        <w:t xml:space="preserve"> </w:t>
      </w:r>
      <w:r>
        <w:t>территориального</w:t>
      </w:r>
      <w:r w:rsidRPr="0021307C">
        <w:t xml:space="preserve"> </w:t>
      </w:r>
      <w:r>
        <w:t>округа</w:t>
      </w:r>
      <w:r w:rsidRPr="0021307C">
        <w:t xml:space="preserve"> </w:t>
      </w:r>
      <w:r>
        <w:t>Амазонии</w:t>
      </w:r>
      <w:r w:rsidRPr="0021307C">
        <w:t xml:space="preserve"> </w:t>
      </w:r>
      <w:r w:rsidRPr="00BD75A1">
        <w:t>(2018</w:t>
      </w:r>
      <w:r w:rsidRPr="00785435">
        <w:t xml:space="preserve"> </w:t>
      </w:r>
      <w:r>
        <w:t>год</w:t>
      </w:r>
      <w:r w:rsidRPr="00BD75A1">
        <w:t xml:space="preserve">) </w:t>
      </w:r>
      <w:r>
        <w:t>и</w:t>
      </w:r>
      <w:r w:rsidRPr="00785435">
        <w:t xml:space="preserve"> </w:t>
      </w:r>
      <w:r>
        <w:t>подзаконный</w:t>
      </w:r>
      <w:r w:rsidRPr="00785435">
        <w:t xml:space="preserve"> </w:t>
      </w:r>
      <w:r>
        <w:t>акт к нему</w:t>
      </w:r>
      <w:r w:rsidRPr="00785435">
        <w:t xml:space="preserve">; </w:t>
      </w:r>
    </w:p>
    <w:p w14:paraId="0986083F" w14:textId="77777777" w:rsidR="00357B1B" w:rsidRPr="00BD75A1" w:rsidRDefault="00357B1B" w:rsidP="00357B1B">
      <w:pPr>
        <w:pStyle w:val="Bullet1G"/>
        <w:numPr>
          <w:ilvl w:val="0"/>
          <w:numId w:val="1"/>
        </w:numPr>
      </w:pPr>
      <w:r>
        <w:t>Органический</w:t>
      </w:r>
      <w:r w:rsidRPr="00785435">
        <w:t xml:space="preserve"> </w:t>
      </w:r>
      <w:r>
        <w:t>закон</w:t>
      </w:r>
      <w:r w:rsidRPr="00785435">
        <w:t xml:space="preserve"> </w:t>
      </w:r>
      <w:r>
        <w:t>о</w:t>
      </w:r>
      <w:r w:rsidRPr="0021307C">
        <w:t xml:space="preserve"> </w:t>
      </w:r>
      <w:r>
        <w:t>поощрении</w:t>
      </w:r>
      <w:r w:rsidRPr="0021307C">
        <w:t xml:space="preserve"> </w:t>
      </w:r>
      <w:r>
        <w:t>производства</w:t>
      </w:r>
      <w:r w:rsidRPr="0021307C">
        <w:t xml:space="preserve">, </w:t>
      </w:r>
      <w:r>
        <w:t>привлечении</w:t>
      </w:r>
      <w:r w:rsidRPr="0021307C">
        <w:t xml:space="preserve"> </w:t>
      </w:r>
      <w:r>
        <w:t>инвестиций</w:t>
      </w:r>
      <w:r w:rsidRPr="0021307C">
        <w:t xml:space="preserve">, </w:t>
      </w:r>
      <w:r>
        <w:t>создании</w:t>
      </w:r>
      <w:r w:rsidRPr="0021307C">
        <w:t xml:space="preserve"> </w:t>
      </w:r>
      <w:r>
        <w:t>новых</w:t>
      </w:r>
      <w:r w:rsidRPr="0021307C">
        <w:t xml:space="preserve"> </w:t>
      </w:r>
      <w:r>
        <w:t>рабочих</w:t>
      </w:r>
      <w:r w:rsidRPr="0021307C">
        <w:t xml:space="preserve"> </w:t>
      </w:r>
      <w:r>
        <w:t>мест</w:t>
      </w:r>
      <w:r w:rsidRPr="0021307C">
        <w:t xml:space="preserve">, </w:t>
      </w:r>
      <w:r>
        <w:t>а</w:t>
      </w:r>
      <w:r w:rsidRPr="0021307C">
        <w:t xml:space="preserve"> </w:t>
      </w:r>
      <w:r>
        <w:t>также</w:t>
      </w:r>
      <w:r w:rsidRPr="0021307C">
        <w:t xml:space="preserve"> </w:t>
      </w:r>
      <w:r>
        <w:t>о</w:t>
      </w:r>
      <w:r w:rsidRPr="0021307C">
        <w:t xml:space="preserve"> </w:t>
      </w:r>
      <w:r>
        <w:t>стабильности</w:t>
      </w:r>
      <w:r w:rsidRPr="0021307C">
        <w:t xml:space="preserve"> </w:t>
      </w:r>
      <w:r>
        <w:t>и</w:t>
      </w:r>
      <w:r w:rsidRPr="0021307C">
        <w:t xml:space="preserve"> </w:t>
      </w:r>
      <w:r>
        <w:t>сбалансированности</w:t>
      </w:r>
      <w:r w:rsidRPr="0021307C">
        <w:t xml:space="preserve"> </w:t>
      </w:r>
      <w:r>
        <w:t>государственного</w:t>
      </w:r>
      <w:r w:rsidRPr="0021307C">
        <w:t xml:space="preserve"> </w:t>
      </w:r>
      <w:r>
        <w:t>бюджета</w:t>
      </w:r>
      <w:r w:rsidRPr="0021307C">
        <w:t xml:space="preserve"> </w:t>
      </w:r>
      <w:r w:rsidRPr="00BD75A1">
        <w:t>(2018</w:t>
      </w:r>
      <w:r w:rsidRPr="00785435">
        <w:t xml:space="preserve"> </w:t>
      </w:r>
      <w:r>
        <w:t>год</w:t>
      </w:r>
      <w:r w:rsidRPr="00BD75A1">
        <w:t>).</w:t>
      </w:r>
    </w:p>
    <w:p w14:paraId="75F70FA8" w14:textId="77777777" w:rsidR="00357B1B" w:rsidRPr="00BD75A1" w:rsidRDefault="00357B1B" w:rsidP="00357B1B">
      <w:pPr>
        <w:pStyle w:val="SingleTxtG"/>
      </w:pPr>
      <w:r w:rsidRPr="005F2C13">
        <w:t>4.</w:t>
      </w:r>
      <w:r w:rsidRPr="005F2C13">
        <w:tab/>
      </w:r>
      <w:r>
        <w:t xml:space="preserve">Совет </w:t>
      </w:r>
      <w:r w:rsidRPr="00B16165">
        <w:t xml:space="preserve">административного управления законодательной власти </w:t>
      </w:r>
      <w:r>
        <w:t>одобрил проект о</w:t>
      </w:r>
      <w:r w:rsidRPr="00B16165">
        <w:t>рганическ</w:t>
      </w:r>
      <w:r>
        <w:t>ого</w:t>
      </w:r>
      <w:r w:rsidRPr="00B16165">
        <w:t xml:space="preserve"> закон</w:t>
      </w:r>
      <w:r>
        <w:t>а</w:t>
      </w:r>
      <w:r w:rsidRPr="00B16165">
        <w:t xml:space="preserve"> о системе поощрения и защиты прав человека </w:t>
      </w:r>
      <w:r>
        <w:t>и в</w:t>
      </w:r>
      <w:r w:rsidRPr="00C7787C">
        <w:t xml:space="preserve"> настоящее время </w:t>
      </w:r>
      <w:r>
        <w:t>готовится к его внесению в повестку дня на предмет рассмотрения в первом чтении.</w:t>
      </w:r>
      <w:r w:rsidRPr="00BD75A1">
        <w:t xml:space="preserve"> </w:t>
      </w:r>
    </w:p>
    <w:p w14:paraId="222097C5" w14:textId="77777777" w:rsidR="00357B1B" w:rsidRPr="00BD75A1" w:rsidRDefault="00357B1B" w:rsidP="00357B1B">
      <w:pPr>
        <w:pStyle w:val="SingleTxtG"/>
      </w:pPr>
      <w:r w:rsidRPr="00BD75A1">
        <w:t>5.</w:t>
      </w:r>
      <w:r w:rsidRPr="00BD75A1">
        <w:tab/>
      </w:r>
      <w:r>
        <w:t xml:space="preserve">Министерство городского развития и жилищного строительства (МИДУВИ) Эквадора издало Постановление № </w:t>
      </w:r>
      <w:r w:rsidRPr="00BD75A1">
        <w:t>MIDUVI</w:t>
      </w:r>
      <w:r>
        <w:t> </w:t>
      </w:r>
      <w:r w:rsidRPr="00BD75A1">
        <w:t>002-2018-05-16</w:t>
      </w:r>
      <w:r>
        <w:t xml:space="preserve">, </w:t>
      </w:r>
      <w:r w:rsidRPr="00C37963">
        <w:t xml:space="preserve">содержащее руководящие принципы </w:t>
      </w:r>
      <w:r>
        <w:t xml:space="preserve">относительно обязательного </w:t>
      </w:r>
      <w:r w:rsidRPr="00C37963">
        <w:t>применения эквадорских технических стандартов доступности и универсального дизайна во всех проектах социального жилья.</w:t>
      </w:r>
    </w:p>
    <w:p w14:paraId="576B1E3B" w14:textId="77777777" w:rsidR="00357B1B" w:rsidRPr="00BD75A1" w:rsidRDefault="00357B1B" w:rsidP="00357B1B">
      <w:pPr>
        <w:pStyle w:val="SingleTxtG"/>
      </w:pPr>
      <w:r w:rsidRPr="00BD75A1">
        <w:t>6.</w:t>
      </w:r>
      <w:r w:rsidRPr="00BD75A1">
        <w:tab/>
      </w:r>
      <w:r w:rsidRPr="000B3829">
        <w:t xml:space="preserve">В целях </w:t>
      </w:r>
      <w:r>
        <w:t>реализации положений у</w:t>
      </w:r>
      <w:r w:rsidRPr="000B3829">
        <w:t>помянутого законодатель</w:t>
      </w:r>
      <w:r>
        <w:t>ства</w:t>
      </w:r>
      <w:r w:rsidRPr="000B3829">
        <w:t xml:space="preserve"> были приняты следующие </w:t>
      </w:r>
      <w:r>
        <w:t>постановления</w:t>
      </w:r>
      <w:r w:rsidRPr="000B3829">
        <w:t xml:space="preserve">: </w:t>
      </w:r>
    </w:p>
    <w:p w14:paraId="4373AA14" w14:textId="77777777" w:rsidR="00357B1B" w:rsidRPr="00BD75A1" w:rsidRDefault="00357B1B" w:rsidP="00357B1B">
      <w:pPr>
        <w:pStyle w:val="Bullet1G"/>
      </w:pPr>
      <w:r>
        <w:t xml:space="preserve">Постановление № </w:t>
      </w:r>
      <w:r w:rsidRPr="00BD75A1">
        <w:t xml:space="preserve">001-CONADIS-2018 </w:t>
      </w:r>
      <w:r>
        <w:t xml:space="preserve">от </w:t>
      </w:r>
      <w:r w:rsidRPr="00BD75A1">
        <w:t xml:space="preserve">20 </w:t>
      </w:r>
      <w:r>
        <w:t xml:space="preserve">февраля </w:t>
      </w:r>
      <w:r w:rsidRPr="00BD75A1">
        <w:t>2018</w:t>
      </w:r>
      <w:r>
        <w:t xml:space="preserve"> года о Регламенте функционирования коллегиального органа членов КОНАДИС; </w:t>
      </w:r>
    </w:p>
    <w:p w14:paraId="4750A9A4" w14:textId="77777777" w:rsidR="00357B1B" w:rsidRPr="00BD75A1" w:rsidRDefault="00357B1B" w:rsidP="00357B1B">
      <w:pPr>
        <w:pStyle w:val="Bullet1G"/>
        <w:numPr>
          <w:ilvl w:val="0"/>
          <w:numId w:val="1"/>
        </w:numPr>
      </w:pPr>
      <w:r>
        <w:t xml:space="preserve">Постановление № </w:t>
      </w:r>
      <w:r w:rsidRPr="00BD75A1">
        <w:t xml:space="preserve">0002-CONADIS-2018 </w:t>
      </w:r>
      <w:r>
        <w:t xml:space="preserve">от 20 февраля 2018 года и Постановление № </w:t>
      </w:r>
      <w:r w:rsidRPr="00BD75A1">
        <w:t xml:space="preserve">SENAE-SENAE-2018-0082-RE </w:t>
      </w:r>
      <w:r>
        <w:t xml:space="preserve">от 26 апреля 2018 года об обнародовании государственной политики по упрощению процедур импорта товаров для физических лиц-инвалидов и юридических лиц, оказывающих помощь инвалидам, с освобождением от уплаты пошлин; </w:t>
      </w:r>
    </w:p>
    <w:p w14:paraId="7C88D363" w14:textId="77777777" w:rsidR="00357B1B" w:rsidRPr="00BD75A1" w:rsidRDefault="00357B1B" w:rsidP="00357B1B">
      <w:pPr>
        <w:pStyle w:val="Bullet1G"/>
        <w:numPr>
          <w:ilvl w:val="0"/>
          <w:numId w:val="1"/>
        </w:numPr>
      </w:pPr>
      <w:r>
        <w:t xml:space="preserve">Постановление № </w:t>
      </w:r>
      <w:r w:rsidRPr="00BD75A1">
        <w:t xml:space="preserve">0004-CONADIS-2018 </w:t>
      </w:r>
      <w:r>
        <w:t xml:space="preserve">от </w:t>
      </w:r>
      <w:r w:rsidRPr="00BD75A1">
        <w:t xml:space="preserve">27 </w:t>
      </w:r>
      <w:r>
        <w:t xml:space="preserve">февраля </w:t>
      </w:r>
      <w:r w:rsidRPr="00BD75A1">
        <w:t xml:space="preserve">2018 </w:t>
      </w:r>
      <w:r>
        <w:t xml:space="preserve">года об обнародовании государственной политики в области предоставления инвалидам услуг Реестра актов гражданского состояния; </w:t>
      </w:r>
    </w:p>
    <w:p w14:paraId="282282DD" w14:textId="77777777" w:rsidR="00357B1B" w:rsidRPr="00BD75A1" w:rsidRDefault="00357B1B" w:rsidP="00357B1B">
      <w:pPr>
        <w:pStyle w:val="Bullet1G"/>
        <w:numPr>
          <w:ilvl w:val="0"/>
          <w:numId w:val="1"/>
        </w:numPr>
      </w:pPr>
      <w:r>
        <w:t xml:space="preserve">Постановление № </w:t>
      </w:r>
      <w:r w:rsidRPr="00BD75A1">
        <w:t xml:space="preserve">ANT-NACDSGRDI18-0000040 </w:t>
      </w:r>
      <w:r>
        <w:t xml:space="preserve">от </w:t>
      </w:r>
      <w:r w:rsidRPr="00BD75A1">
        <w:t xml:space="preserve">11 </w:t>
      </w:r>
      <w:r>
        <w:t xml:space="preserve">июня </w:t>
      </w:r>
      <w:r w:rsidRPr="00BD75A1">
        <w:t xml:space="preserve">2018 </w:t>
      </w:r>
      <w:r>
        <w:t xml:space="preserve">года об издании Регламента, определяющего порядок идентификации транспортных средств, предоставляемых в пользование инвалидам и для их перевозки; </w:t>
      </w:r>
    </w:p>
    <w:p w14:paraId="4F03228A" w14:textId="77777777" w:rsidR="00357B1B" w:rsidRPr="00BD75A1" w:rsidRDefault="00357B1B" w:rsidP="00357B1B">
      <w:pPr>
        <w:pStyle w:val="Bullet1G"/>
        <w:numPr>
          <w:ilvl w:val="0"/>
          <w:numId w:val="1"/>
        </w:numPr>
      </w:pPr>
      <w:r>
        <w:t xml:space="preserve">Постановление № </w:t>
      </w:r>
      <w:r w:rsidRPr="00BD75A1">
        <w:t xml:space="preserve">0005-CONADIS-2018 </w:t>
      </w:r>
      <w:r>
        <w:t xml:space="preserve">от </w:t>
      </w:r>
      <w:r w:rsidRPr="00BD75A1">
        <w:t xml:space="preserve">2 </w:t>
      </w:r>
      <w:r>
        <w:t xml:space="preserve">мая </w:t>
      </w:r>
      <w:r w:rsidRPr="00BD75A1">
        <w:t xml:space="preserve">2018 </w:t>
      </w:r>
      <w:r>
        <w:t xml:space="preserve">года о продлении срока действия карт инвалидов, выданных КОНАДИС и Минздравом, до 31 декабря 2019 года. </w:t>
      </w:r>
    </w:p>
    <w:p w14:paraId="4650E232" w14:textId="77777777" w:rsidR="00357B1B" w:rsidRPr="007A013F" w:rsidRDefault="00357B1B" w:rsidP="00357B1B">
      <w:pPr>
        <w:pStyle w:val="SingleTxtG"/>
      </w:pPr>
      <w:r w:rsidRPr="00BD75A1">
        <w:t>7.</w:t>
      </w:r>
      <w:r w:rsidRPr="00BD75A1">
        <w:tab/>
      </w:r>
      <w:r>
        <w:t xml:space="preserve">Эквадор совместно с Парагваем и Бразилией вошел в число стран-инициаторов </w:t>
      </w:r>
      <w:proofErr w:type="spellStart"/>
      <w:r>
        <w:t>Марракешского</w:t>
      </w:r>
      <w:proofErr w:type="spellEnd"/>
      <w:r>
        <w:t xml:space="preserve">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присоединился к нему и ратифицировал его, взяв на себя международное обязательство, которое расширяет нашу нормативную базу в области прав лиц с нарушениями зрения, облегчая их доступ к опубликованным произведениям посредством использования доступных форматов. </w:t>
      </w:r>
    </w:p>
    <w:p w14:paraId="28027EBE" w14:textId="77777777" w:rsidR="00357B1B" w:rsidRPr="005F2C13" w:rsidRDefault="00357B1B" w:rsidP="00357B1B">
      <w:pPr>
        <w:pStyle w:val="H23G"/>
      </w:pPr>
      <w:bookmarkStart w:id="2" w:name="_Toc523242000"/>
      <w:r w:rsidRPr="005F2C13">
        <w:tab/>
      </w:r>
      <w:r w:rsidRPr="005F2C13">
        <w:tab/>
      </w:r>
      <w:r>
        <w:t>Вопрос</w:t>
      </w:r>
      <w:r w:rsidRPr="005F2C13">
        <w:t xml:space="preserve"> 2 </w:t>
      </w:r>
      <w:bookmarkEnd w:id="2"/>
    </w:p>
    <w:p w14:paraId="02C50C0E" w14:textId="77777777" w:rsidR="00357B1B" w:rsidRPr="001B2713" w:rsidRDefault="00357B1B" w:rsidP="00357B1B">
      <w:pPr>
        <w:pStyle w:val="SingleTxtG"/>
      </w:pPr>
      <w:r w:rsidRPr="005F2C13">
        <w:t>8.</w:t>
      </w:r>
      <w:r w:rsidRPr="005F2C13">
        <w:tab/>
      </w:r>
      <w:r>
        <w:t>В</w:t>
      </w:r>
      <w:r w:rsidRPr="005F2C13">
        <w:t xml:space="preserve"> </w:t>
      </w:r>
      <w:r>
        <w:t>соответствии</w:t>
      </w:r>
      <w:r w:rsidRPr="005F2C13">
        <w:t xml:space="preserve"> </w:t>
      </w:r>
      <w:r>
        <w:t>с</w:t>
      </w:r>
      <w:r w:rsidRPr="005F2C13">
        <w:t xml:space="preserve"> </w:t>
      </w:r>
      <w:r>
        <w:t>Исполнительным</w:t>
      </w:r>
      <w:r w:rsidRPr="005F2C13">
        <w:t xml:space="preserve"> </w:t>
      </w:r>
      <w:r>
        <w:t>указом</w:t>
      </w:r>
      <w:r w:rsidRPr="005F2C13">
        <w:t xml:space="preserve"> № 1047 </w:t>
      </w:r>
      <w:r>
        <w:t>от</w:t>
      </w:r>
      <w:r w:rsidRPr="005F2C13">
        <w:t xml:space="preserve"> 25 </w:t>
      </w:r>
      <w:r>
        <w:t>мая</w:t>
      </w:r>
      <w:r w:rsidRPr="005F2C13">
        <w:t xml:space="preserve"> 2016 </w:t>
      </w:r>
      <w:r>
        <w:t>года</w:t>
      </w:r>
      <w:r w:rsidRPr="005F2C13">
        <w:t xml:space="preserve"> </w:t>
      </w:r>
      <w:r>
        <w:t>был</w:t>
      </w:r>
      <w:r w:rsidRPr="005F2C13">
        <w:t xml:space="preserve"> </w:t>
      </w:r>
      <w:r>
        <w:t>упразднен</w:t>
      </w:r>
      <w:r w:rsidRPr="005F2C13">
        <w:t xml:space="preserve"> </w:t>
      </w:r>
      <w:r>
        <w:t>Технический</w:t>
      </w:r>
      <w:r w:rsidRPr="005F2C13">
        <w:t xml:space="preserve"> </w:t>
      </w:r>
      <w:r>
        <w:t>секретариат</w:t>
      </w:r>
      <w:r w:rsidRPr="005F2C13">
        <w:t xml:space="preserve"> </w:t>
      </w:r>
      <w:r>
        <w:t>по</w:t>
      </w:r>
      <w:r w:rsidRPr="005F2C13">
        <w:t xml:space="preserve"> </w:t>
      </w:r>
      <w:r>
        <w:t>делам</w:t>
      </w:r>
      <w:r w:rsidRPr="005F2C13">
        <w:t xml:space="preserve"> </w:t>
      </w:r>
      <w:r>
        <w:t>инвалидов</w:t>
      </w:r>
      <w:r w:rsidRPr="005F2C13">
        <w:t xml:space="preserve"> </w:t>
      </w:r>
      <w:r>
        <w:t>в</w:t>
      </w:r>
      <w:r w:rsidRPr="005F2C13">
        <w:t xml:space="preserve"> </w:t>
      </w:r>
      <w:r>
        <w:t>целях</w:t>
      </w:r>
      <w:r w:rsidRPr="005F2C13">
        <w:t xml:space="preserve"> </w:t>
      </w:r>
      <w:r>
        <w:t>децентрализации</w:t>
      </w:r>
      <w:r w:rsidRPr="005F2C13">
        <w:t xml:space="preserve"> </w:t>
      </w:r>
      <w:r>
        <w:t>государственной</w:t>
      </w:r>
      <w:r w:rsidRPr="005F2C13">
        <w:t xml:space="preserve"> </w:t>
      </w:r>
      <w:r>
        <w:t>политики</w:t>
      </w:r>
      <w:r w:rsidRPr="005F2C13">
        <w:t xml:space="preserve"> </w:t>
      </w:r>
      <w:r>
        <w:t>в</w:t>
      </w:r>
      <w:r w:rsidRPr="005F2C13">
        <w:t xml:space="preserve"> </w:t>
      </w:r>
      <w:r>
        <w:t>области</w:t>
      </w:r>
      <w:r w:rsidRPr="005F2C13">
        <w:t xml:space="preserve"> </w:t>
      </w:r>
      <w:r>
        <w:t>инвалидности</w:t>
      </w:r>
      <w:r w:rsidRPr="005F2C13">
        <w:t xml:space="preserve"> </w:t>
      </w:r>
      <w:r>
        <w:t>и</w:t>
      </w:r>
      <w:r w:rsidRPr="005F2C13">
        <w:t xml:space="preserve"> </w:t>
      </w:r>
      <w:r>
        <w:t>ее</w:t>
      </w:r>
      <w:r w:rsidRPr="005F2C13">
        <w:t xml:space="preserve"> </w:t>
      </w:r>
      <w:r>
        <w:t>осуществления</w:t>
      </w:r>
      <w:r w:rsidRPr="005F2C13">
        <w:t xml:space="preserve"> </w:t>
      </w:r>
      <w:r>
        <w:t>на</w:t>
      </w:r>
      <w:r w:rsidRPr="005F2C13">
        <w:t xml:space="preserve"> </w:t>
      </w:r>
      <w:r>
        <w:t>основе</w:t>
      </w:r>
      <w:r w:rsidRPr="005F2C13">
        <w:t xml:space="preserve"> </w:t>
      </w:r>
      <w:r>
        <w:t>междисциплинарной</w:t>
      </w:r>
      <w:r w:rsidRPr="005F2C13">
        <w:t xml:space="preserve"> </w:t>
      </w:r>
      <w:r>
        <w:t>деятельности</w:t>
      </w:r>
      <w:r w:rsidRPr="005F2C13">
        <w:t xml:space="preserve"> </w:t>
      </w:r>
      <w:r>
        <w:t>всего</w:t>
      </w:r>
      <w:r w:rsidRPr="005F2C13">
        <w:t xml:space="preserve"> </w:t>
      </w:r>
      <w:r>
        <w:t>государственного</w:t>
      </w:r>
      <w:r w:rsidRPr="005F2C13">
        <w:t xml:space="preserve"> </w:t>
      </w:r>
      <w:r>
        <w:t>сектора</w:t>
      </w:r>
      <w:r w:rsidRPr="005F2C13">
        <w:t xml:space="preserve"> </w:t>
      </w:r>
      <w:r>
        <w:t>при</w:t>
      </w:r>
      <w:r w:rsidRPr="005F2C13">
        <w:t xml:space="preserve"> </w:t>
      </w:r>
      <w:r>
        <w:t>непосредственном</w:t>
      </w:r>
      <w:r w:rsidRPr="005F2C13">
        <w:t xml:space="preserve"> </w:t>
      </w:r>
      <w:r>
        <w:t>участии</w:t>
      </w:r>
      <w:r w:rsidRPr="005F2C13">
        <w:t xml:space="preserve"> </w:t>
      </w:r>
      <w:r>
        <w:t>ряда таких</w:t>
      </w:r>
      <w:r w:rsidRPr="005F2C13">
        <w:t xml:space="preserve"> </w:t>
      </w:r>
      <w:r>
        <w:t>децентрализованных</w:t>
      </w:r>
      <w:r w:rsidRPr="005F2C13">
        <w:t xml:space="preserve"> </w:t>
      </w:r>
      <w:r>
        <w:t>руководящих</w:t>
      </w:r>
      <w:r w:rsidRPr="005F2C13">
        <w:t xml:space="preserve"> </w:t>
      </w:r>
      <w:r>
        <w:t>органов</w:t>
      </w:r>
      <w:r w:rsidRPr="005F2C13">
        <w:t xml:space="preserve">, </w:t>
      </w:r>
      <w:r>
        <w:t>как</w:t>
      </w:r>
      <w:r w:rsidRPr="005F2C13">
        <w:t xml:space="preserve">: </w:t>
      </w:r>
      <w:r>
        <w:t>Министерство</w:t>
      </w:r>
      <w:r w:rsidRPr="005F2C13">
        <w:t xml:space="preserve"> </w:t>
      </w:r>
      <w:r>
        <w:t>здравоохранения</w:t>
      </w:r>
      <w:r w:rsidRPr="005F2C13">
        <w:t xml:space="preserve"> (</w:t>
      </w:r>
      <w:r>
        <w:t>Минздрав</w:t>
      </w:r>
      <w:r w:rsidRPr="005F2C13">
        <w:t xml:space="preserve">), </w:t>
      </w:r>
      <w:r>
        <w:t>Министерство</w:t>
      </w:r>
      <w:r w:rsidRPr="005F2C13">
        <w:t xml:space="preserve"> </w:t>
      </w:r>
      <w:r>
        <w:t>экономической</w:t>
      </w:r>
      <w:r w:rsidRPr="005F2C13">
        <w:t xml:space="preserve"> </w:t>
      </w:r>
      <w:r>
        <w:t>и</w:t>
      </w:r>
      <w:r w:rsidRPr="005F2C13">
        <w:t xml:space="preserve"> </w:t>
      </w:r>
      <w:r>
        <w:t>социальной</w:t>
      </w:r>
      <w:r w:rsidRPr="005F2C13">
        <w:t xml:space="preserve"> </w:t>
      </w:r>
      <w:r>
        <w:t>интеграции</w:t>
      </w:r>
      <w:r w:rsidRPr="005F2C13">
        <w:t xml:space="preserve"> (</w:t>
      </w:r>
      <w:r>
        <w:t>МЭС</w:t>
      </w:r>
      <w:r w:rsidRPr="00763748">
        <w:t>И</w:t>
      </w:r>
      <w:r w:rsidRPr="005F2C13">
        <w:t xml:space="preserve">), </w:t>
      </w:r>
      <w:r>
        <w:t>Министерство</w:t>
      </w:r>
      <w:r w:rsidRPr="005F2C13">
        <w:t xml:space="preserve"> </w:t>
      </w:r>
      <w:r>
        <w:t>труда</w:t>
      </w:r>
      <w:r w:rsidRPr="005F2C13">
        <w:t xml:space="preserve"> (</w:t>
      </w:r>
      <w:r>
        <w:t>Минтруда</w:t>
      </w:r>
      <w:r w:rsidRPr="005F2C13">
        <w:t xml:space="preserve">), </w:t>
      </w:r>
      <w:r>
        <w:t>Министерство</w:t>
      </w:r>
      <w:r w:rsidRPr="005F2C13">
        <w:t xml:space="preserve"> </w:t>
      </w:r>
      <w:r>
        <w:t>городского</w:t>
      </w:r>
      <w:r w:rsidRPr="005F2C13">
        <w:t xml:space="preserve"> </w:t>
      </w:r>
      <w:r>
        <w:t>развития</w:t>
      </w:r>
      <w:r w:rsidRPr="005F2C13">
        <w:t xml:space="preserve"> </w:t>
      </w:r>
      <w:r>
        <w:t>и</w:t>
      </w:r>
      <w:r w:rsidRPr="005F2C13">
        <w:t xml:space="preserve"> </w:t>
      </w:r>
      <w:r>
        <w:t>жилищного</w:t>
      </w:r>
      <w:r w:rsidRPr="005F2C13">
        <w:t xml:space="preserve"> </w:t>
      </w:r>
      <w:r>
        <w:t>строительства</w:t>
      </w:r>
      <w:r w:rsidRPr="005F2C13">
        <w:t xml:space="preserve"> (</w:t>
      </w:r>
      <w:r>
        <w:t>МИДУВИ</w:t>
      </w:r>
      <w:r w:rsidRPr="005F2C13">
        <w:t xml:space="preserve">), </w:t>
      </w:r>
      <w:r>
        <w:t>Министерство</w:t>
      </w:r>
      <w:r w:rsidRPr="005F2C13">
        <w:t xml:space="preserve"> </w:t>
      </w:r>
      <w:r>
        <w:t>промышленности</w:t>
      </w:r>
      <w:r w:rsidRPr="005F2C13">
        <w:t xml:space="preserve"> </w:t>
      </w:r>
      <w:r>
        <w:t>и</w:t>
      </w:r>
      <w:r w:rsidRPr="005F2C13">
        <w:t xml:space="preserve"> </w:t>
      </w:r>
      <w:r>
        <w:t>производительности</w:t>
      </w:r>
      <w:r w:rsidRPr="005F2C13">
        <w:t xml:space="preserve"> (</w:t>
      </w:r>
      <w:r>
        <w:t>МИПРО</w:t>
      </w:r>
      <w:r w:rsidRPr="005F2C13">
        <w:t xml:space="preserve">) </w:t>
      </w:r>
      <w:r>
        <w:t>и</w:t>
      </w:r>
      <w:r w:rsidRPr="005F2C13">
        <w:t xml:space="preserve"> </w:t>
      </w:r>
      <w:r>
        <w:t>Министерство</w:t>
      </w:r>
      <w:r w:rsidRPr="005F2C13">
        <w:t xml:space="preserve"> </w:t>
      </w:r>
      <w:r>
        <w:t>телекоммуникаций</w:t>
      </w:r>
      <w:r w:rsidRPr="005F2C13">
        <w:t xml:space="preserve"> (</w:t>
      </w:r>
      <w:r>
        <w:t>МИНТЕЛ</w:t>
      </w:r>
      <w:r w:rsidRPr="005F2C13">
        <w:t xml:space="preserve">) </w:t>
      </w:r>
      <w:r>
        <w:t>при</w:t>
      </w:r>
      <w:r w:rsidRPr="005F2C13">
        <w:t xml:space="preserve"> </w:t>
      </w:r>
      <w:r>
        <w:t>координации</w:t>
      </w:r>
      <w:r w:rsidRPr="005F2C13">
        <w:t xml:space="preserve"> </w:t>
      </w:r>
      <w:r>
        <w:t>Национального</w:t>
      </w:r>
      <w:r w:rsidRPr="005F2C13">
        <w:t xml:space="preserve"> </w:t>
      </w:r>
      <w:r>
        <w:t>совета</w:t>
      </w:r>
      <w:r w:rsidRPr="005F2C13">
        <w:t xml:space="preserve"> </w:t>
      </w:r>
      <w:r>
        <w:t>по</w:t>
      </w:r>
      <w:r w:rsidRPr="005F2C13">
        <w:t xml:space="preserve"> </w:t>
      </w:r>
      <w:r>
        <w:t>вопросам</w:t>
      </w:r>
      <w:r w:rsidRPr="005F2C13">
        <w:t xml:space="preserve"> </w:t>
      </w:r>
      <w:r>
        <w:lastRenderedPageBreak/>
        <w:t>равенства</w:t>
      </w:r>
      <w:r w:rsidRPr="005F2C13">
        <w:t xml:space="preserve"> </w:t>
      </w:r>
      <w:r>
        <w:t>инвалидов</w:t>
      </w:r>
      <w:r w:rsidRPr="005F2C13">
        <w:t xml:space="preserve"> (</w:t>
      </w:r>
      <w:r>
        <w:t>КОНАДИС</w:t>
      </w:r>
      <w:r w:rsidRPr="005F2C13">
        <w:t xml:space="preserve">), </w:t>
      </w:r>
      <w:r>
        <w:t>которому</w:t>
      </w:r>
      <w:r w:rsidRPr="005F2C13">
        <w:t xml:space="preserve"> </w:t>
      </w:r>
      <w:r>
        <w:t>поручено</w:t>
      </w:r>
      <w:r w:rsidRPr="005F2C13">
        <w:t xml:space="preserve"> </w:t>
      </w:r>
      <w:r>
        <w:t>осуществление</w:t>
      </w:r>
      <w:r w:rsidRPr="005F2C13">
        <w:t xml:space="preserve"> </w:t>
      </w:r>
      <w:r>
        <w:t>Национальной</w:t>
      </w:r>
      <w:r w:rsidRPr="005F2C13">
        <w:t xml:space="preserve"> </w:t>
      </w:r>
      <w:r>
        <w:t>повестки</w:t>
      </w:r>
      <w:r w:rsidRPr="005F2C13">
        <w:t xml:space="preserve"> </w:t>
      </w:r>
      <w:r>
        <w:t>дня</w:t>
      </w:r>
      <w:r w:rsidRPr="005F2C13">
        <w:t xml:space="preserve"> </w:t>
      </w:r>
      <w:r>
        <w:t>по</w:t>
      </w:r>
      <w:r w:rsidRPr="005F2C13">
        <w:t xml:space="preserve"> </w:t>
      </w:r>
      <w:r>
        <w:t>обеспечению</w:t>
      </w:r>
      <w:r w:rsidRPr="005F2C13">
        <w:t xml:space="preserve"> </w:t>
      </w:r>
      <w:r>
        <w:t>равенства</w:t>
      </w:r>
      <w:r w:rsidRPr="005F2C13">
        <w:t xml:space="preserve"> </w:t>
      </w:r>
      <w:r>
        <w:t>инвалидов</w:t>
      </w:r>
      <w:r w:rsidRPr="005F2C13">
        <w:t xml:space="preserve"> (</w:t>
      </w:r>
      <w:r>
        <w:t>АНИД</w:t>
      </w:r>
      <w:r w:rsidR="001B2713">
        <w:t>).</w:t>
      </w:r>
    </w:p>
    <w:p w14:paraId="5C6C1E12" w14:textId="77777777" w:rsidR="00357B1B" w:rsidRPr="005F2C13" w:rsidRDefault="00357B1B" w:rsidP="00357B1B">
      <w:pPr>
        <w:pStyle w:val="SingleTxtG"/>
      </w:pPr>
      <w:r w:rsidRPr="00BD75A1">
        <w:t>9.</w:t>
      </w:r>
      <w:r w:rsidRPr="00BD75A1">
        <w:tab/>
      </w:r>
      <w:r>
        <w:t xml:space="preserve">Согласно статье 156 Конституции КОНАДИС осуществляет полномочия по разработке, внедрению, соблюдению, мониторингу и оценке государственной политики в области инвалидности. </w:t>
      </w:r>
    </w:p>
    <w:p w14:paraId="3ACA8018" w14:textId="77777777" w:rsidR="00357B1B" w:rsidRPr="00357B1B" w:rsidRDefault="00357B1B" w:rsidP="00357B1B">
      <w:pPr>
        <w:pStyle w:val="SingleTxtG"/>
      </w:pPr>
      <w:r w:rsidRPr="00BD75A1">
        <w:t>10.</w:t>
      </w:r>
      <w:r w:rsidRPr="00BD75A1">
        <w:tab/>
      </w:r>
      <w:r>
        <w:t xml:space="preserve">Таким образом, в рамках координации осуществления АНИД Совет разрабатывает направления деятельности различных руководящих и исполнительных органов на автономных и децентрализованных уровнях управления, а также занимается планированием и осуществлением государственной политики в области инвалидности на </w:t>
      </w:r>
      <w:proofErr w:type="spellStart"/>
      <w:r>
        <w:t>межсекторальной</w:t>
      </w:r>
      <w:proofErr w:type="spellEnd"/>
      <w:r>
        <w:t xml:space="preserve"> основе в соответствии с Национальным планом развития на период 2017</w:t>
      </w:r>
      <w:r w:rsidRPr="00357B1B">
        <w:t>–</w:t>
      </w:r>
      <w:r>
        <w:t>2021 годов, озаглавленным</w:t>
      </w:r>
      <w:r w:rsidRPr="00357B1B">
        <w:t xml:space="preserve"> «На всю жизнь». </w:t>
      </w:r>
    </w:p>
    <w:p w14:paraId="05A0E440" w14:textId="77777777" w:rsidR="00357B1B" w:rsidRPr="00BD75A1" w:rsidRDefault="00357B1B" w:rsidP="00357B1B">
      <w:pPr>
        <w:pStyle w:val="H23G"/>
      </w:pPr>
      <w:bookmarkStart w:id="3" w:name="_Toc523242001"/>
      <w:r w:rsidRPr="005F2C13">
        <w:tab/>
      </w:r>
      <w:r w:rsidRPr="005F2C13">
        <w:tab/>
      </w:r>
      <w:r>
        <w:t xml:space="preserve">Вопрос 3 </w:t>
      </w:r>
      <w:bookmarkEnd w:id="3"/>
    </w:p>
    <w:p w14:paraId="08612253" w14:textId="77777777" w:rsidR="00357B1B" w:rsidRPr="005F2C13" w:rsidRDefault="00357B1B" w:rsidP="00357B1B">
      <w:pPr>
        <w:pStyle w:val="SingleTxtG"/>
      </w:pPr>
      <w:r w:rsidRPr="00BD75A1">
        <w:t>11.</w:t>
      </w:r>
      <w:r w:rsidRPr="00BD75A1">
        <w:tab/>
      </w:r>
      <w:r>
        <w:t>В соответствии со статьей 156 Конституции Республики Органический закон о национальных советах по вопросам равенства (НСР), опубликованный в «</w:t>
      </w:r>
      <w:r w:rsidRPr="00335302">
        <w:t>Официальных ведомостях</w:t>
      </w:r>
      <w:r>
        <w:t xml:space="preserve">» № 283 от 7 июля 2014 года, устанавливает круг ведения пяти НСР. В статье 7 Закона определяется принцип их формирования на равной основе в составе представителей гражданского общества и государства с использованием критериев, способствующих участию и представленности гражданского общества. </w:t>
      </w:r>
    </w:p>
    <w:p w14:paraId="116E910A" w14:textId="77777777" w:rsidR="00357B1B" w:rsidRPr="005F2C13" w:rsidRDefault="00357B1B" w:rsidP="00357B1B">
      <w:pPr>
        <w:pStyle w:val="SingleTxtG"/>
      </w:pPr>
      <w:r w:rsidRPr="00BD75A1">
        <w:t>12.</w:t>
      </w:r>
      <w:r w:rsidRPr="00BD75A1">
        <w:tab/>
      </w:r>
      <w:r>
        <w:t>Каждый НСР состоит из десяти членов и их заместителей. Коллегиальный</w:t>
      </w:r>
      <w:r w:rsidRPr="005F2C13">
        <w:t xml:space="preserve"> </w:t>
      </w:r>
      <w:r>
        <w:t>орган</w:t>
      </w:r>
      <w:r w:rsidRPr="005F2C13">
        <w:t xml:space="preserve"> </w:t>
      </w:r>
      <w:r>
        <w:t>КОНАДИС</w:t>
      </w:r>
      <w:r w:rsidRPr="005F2C13">
        <w:t xml:space="preserve"> </w:t>
      </w:r>
      <w:r>
        <w:t>сформирован</w:t>
      </w:r>
      <w:r w:rsidRPr="005F2C13">
        <w:t xml:space="preserve"> </w:t>
      </w:r>
      <w:r>
        <w:t>следующим образом</w:t>
      </w:r>
      <w:r w:rsidRPr="005F2C13">
        <w:t>:</w:t>
      </w:r>
    </w:p>
    <w:p w14:paraId="59BED9AA" w14:textId="194DA5D8" w:rsidR="00357B1B" w:rsidRPr="005F2C13" w:rsidRDefault="00357B1B" w:rsidP="00357B1B">
      <w:pPr>
        <w:pStyle w:val="H23G"/>
      </w:pPr>
      <w:r>
        <w:tab/>
      </w:r>
      <w:r>
        <w:tab/>
      </w:r>
      <w:r w:rsidR="00C24082">
        <w:tab/>
      </w:r>
      <w:r w:rsidR="00C24082">
        <w:tab/>
      </w:r>
      <w:r>
        <w:t>Гражданское</w:t>
      </w:r>
      <w:r w:rsidRPr="005F2C13">
        <w:t xml:space="preserve"> </w:t>
      </w:r>
      <w:r>
        <w:t>общество</w:t>
      </w:r>
      <w:r w:rsidRPr="005F2C13">
        <w:t xml:space="preserve">: </w:t>
      </w:r>
      <w:r>
        <w:t>по</w:t>
      </w:r>
      <w:r w:rsidRPr="005F2C13">
        <w:t xml:space="preserve"> </w:t>
      </w:r>
      <w:r>
        <w:t>одному</w:t>
      </w:r>
      <w:r w:rsidRPr="005F2C13">
        <w:t xml:space="preserve"> </w:t>
      </w:r>
      <w:r>
        <w:t>члену</w:t>
      </w:r>
      <w:r w:rsidRPr="005F2C13">
        <w:t xml:space="preserve"> </w:t>
      </w:r>
      <w:r>
        <w:t>и</w:t>
      </w:r>
      <w:r w:rsidRPr="005F2C13">
        <w:t xml:space="preserve"> </w:t>
      </w:r>
      <w:r>
        <w:t>заместителю</w:t>
      </w:r>
      <w:r w:rsidRPr="005F2C13">
        <w:t xml:space="preserve"> </w:t>
      </w:r>
      <w:r>
        <w:t>от</w:t>
      </w:r>
      <w:r w:rsidRPr="005F2C13">
        <w:t xml:space="preserve"> </w:t>
      </w:r>
      <w:r>
        <w:t>каждой</w:t>
      </w:r>
      <w:r w:rsidRPr="005F2C13">
        <w:t xml:space="preserve"> </w:t>
      </w:r>
      <w:r w:rsidR="00C24082">
        <w:tab/>
      </w:r>
      <w:r w:rsidR="00C24082">
        <w:tab/>
      </w:r>
      <w:r w:rsidR="00C24082">
        <w:tab/>
      </w:r>
      <w:r>
        <w:t>категории</w:t>
      </w:r>
      <w:r w:rsidRPr="005F2C13">
        <w:t xml:space="preserve"> </w:t>
      </w:r>
      <w:r w:rsidRPr="00E252DD">
        <w:t>населения с определенным видом инвалидности</w:t>
      </w:r>
      <w:r w:rsidRPr="005F2C13">
        <w:t xml:space="preserve">: </w:t>
      </w:r>
    </w:p>
    <w:p w14:paraId="09B12EF8" w14:textId="77777777" w:rsidR="00357B1B" w:rsidRPr="000516D4" w:rsidRDefault="000516D4" w:rsidP="00C24082">
      <w:pPr>
        <w:pStyle w:val="Bullet2G"/>
      </w:pPr>
      <w:r>
        <w:t>один</w:t>
      </w:r>
      <w:r w:rsidR="00357B1B" w:rsidRPr="000516D4">
        <w:t xml:space="preserve"> </w:t>
      </w:r>
      <w:r w:rsidR="00357B1B">
        <w:t>член с физической</w:t>
      </w:r>
      <w:r w:rsidR="00357B1B" w:rsidRPr="000516D4">
        <w:t xml:space="preserve"> </w:t>
      </w:r>
      <w:r w:rsidR="00357B1B">
        <w:t>инвалидностью</w:t>
      </w:r>
      <w:r w:rsidR="00357B1B" w:rsidRPr="000516D4">
        <w:t xml:space="preserve">; </w:t>
      </w:r>
    </w:p>
    <w:p w14:paraId="6D639C42" w14:textId="77777777" w:rsidR="00357B1B" w:rsidRPr="000516D4" w:rsidRDefault="000516D4" w:rsidP="00C24082">
      <w:pPr>
        <w:pStyle w:val="Bullet2G"/>
      </w:pPr>
      <w:r>
        <w:t>один</w:t>
      </w:r>
      <w:r w:rsidR="00357B1B" w:rsidRPr="000516D4">
        <w:t xml:space="preserve"> </w:t>
      </w:r>
      <w:r w:rsidR="00357B1B">
        <w:t xml:space="preserve">член с интеллектуальной инвалидностью; </w:t>
      </w:r>
    </w:p>
    <w:p w14:paraId="216E8AB6" w14:textId="77777777" w:rsidR="00357B1B" w:rsidRPr="005F2C13" w:rsidRDefault="000516D4" w:rsidP="00C24082">
      <w:pPr>
        <w:pStyle w:val="Bullet2G"/>
      </w:pPr>
      <w:r>
        <w:t>один</w:t>
      </w:r>
      <w:r w:rsidRPr="000516D4">
        <w:t xml:space="preserve"> </w:t>
      </w:r>
      <w:r w:rsidR="00357B1B">
        <w:t>член</w:t>
      </w:r>
      <w:r w:rsidR="00357B1B" w:rsidRPr="00E252DD">
        <w:t xml:space="preserve"> с инвалидностью</w:t>
      </w:r>
      <w:r w:rsidR="00357B1B">
        <w:t xml:space="preserve"> по зрению; </w:t>
      </w:r>
    </w:p>
    <w:p w14:paraId="28CC2FFA" w14:textId="77777777" w:rsidR="00357B1B" w:rsidRPr="005F2C13" w:rsidRDefault="000516D4" w:rsidP="00C24082">
      <w:pPr>
        <w:pStyle w:val="Bullet2G"/>
      </w:pPr>
      <w:r>
        <w:t>один</w:t>
      </w:r>
      <w:r w:rsidRPr="000516D4">
        <w:t xml:space="preserve"> </w:t>
      </w:r>
      <w:r w:rsidR="00357B1B">
        <w:t>член</w:t>
      </w:r>
      <w:r w:rsidR="00357B1B" w:rsidRPr="00E252DD">
        <w:t xml:space="preserve"> с инвалидностью по </w:t>
      </w:r>
      <w:r w:rsidR="00357B1B">
        <w:t xml:space="preserve">слуху; </w:t>
      </w:r>
    </w:p>
    <w:p w14:paraId="3C5944B7" w14:textId="77777777" w:rsidR="00357B1B" w:rsidRPr="000516D4" w:rsidRDefault="000516D4" w:rsidP="00C24082">
      <w:pPr>
        <w:pStyle w:val="Bullet2G"/>
      </w:pPr>
      <w:r>
        <w:t>один</w:t>
      </w:r>
      <w:r w:rsidRPr="000516D4">
        <w:t xml:space="preserve"> </w:t>
      </w:r>
      <w:r w:rsidR="00357B1B">
        <w:t xml:space="preserve">член с психосоциальной инвалидностью. </w:t>
      </w:r>
    </w:p>
    <w:p w14:paraId="47ADF17A" w14:textId="44E74D7F" w:rsidR="00357B1B" w:rsidRPr="009D0C6C" w:rsidRDefault="00357B1B" w:rsidP="00357B1B">
      <w:pPr>
        <w:pStyle w:val="H23G"/>
      </w:pPr>
      <w:r>
        <w:tab/>
      </w:r>
      <w:r>
        <w:tab/>
      </w:r>
      <w:r w:rsidR="00C24082">
        <w:tab/>
      </w:r>
      <w:r w:rsidR="00C24082">
        <w:tab/>
      </w:r>
      <w:r>
        <w:t>Государство</w:t>
      </w:r>
      <w:r w:rsidRPr="005F2C13">
        <w:t xml:space="preserve">: </w:t>
      </w:r>
      <w:r>
        <w:t>по</w:t>
      </w:r>
      <w:r w:rsidRPr="005F2C13">
        <w:t xml:space="preserve"> </w:t>
      </w:r>
      <w:r>
        <w:t>одному</w:t>
      </w:r>
      <w:r w:rsidRPr="005F2C13">
        <w:t xml:space="preserve"> </w:t>
      </w:r>
      <w:r>
        <w:t>члену</w:t>
      </w:r>
      <w:r w:rsidRPr="005F2C13">
        <w:t xml:space="preserve"> </w:t>
      </w:r>
      <w:r>
        <w:t>и</w:t>
      </w:r>
      <w:r w:rsidRPr="005F2C13">
        <w:t xml:space="preserve"> </w:t>
      </w:r>
      <w:r>
        <w:t>заместителю</w:t>
      </w:r>
      <w:r w:rsidRPr="005F2C13">
        <w:t xml:space="preserve"> </w:t>
      </w:r>
      <w:r>
        <w:t>от</w:t>
      </w:r>
      <w:r w:rsidRPr="005F2C13">
        <w:t xml:space="preserve"> </w:t>
      </w:r>
      <w:r>
        <w:t>пяти</w:t>
      </w:r>
      <w:r w:rsidRPr="005F2C13">
        <w:t xml:space="preserve"> </w:t>
      </w:r>
      <w:r>
        <w:t xml:space="preserve">институтов, </w:t>
      </w:r>
      <w:r w:rsidR="00C24082">
        <w:tab/>
      </w:r>
      <w:r w:rsidR="00C24082">
        <w:tab/>
      </w:r>
      <w:r w:rsidR="00C24082">
        <w:tab/>
      </w:r>
      <w:r>
        <w:t>выполняющих функции</w:t>
      </w:r>
      <w:r w:rsidRPr="005F2C13">
        <w:t xml:space="preserve"> </w:t>
      </w:r>
      <w:r>
        <w:t>государственной</w:t>
      </w:r>
      <w:r w:rsidRPr="005F2C13">
        <w:t xml:space="preserve"> </w:t>
      </w:r>
      <w:r>
        <w:t>власти</w:t>
      </w:r>
      <w:r w:rsidRPr="005F2C13">
        <w:t>:</w:t>
      </w:r>
    </w:p>
    <w:p w14:paraId="7715BCB8" w14:textId="77777777" w:rsidR="00357B1B" w:rsidRPr="005F2C13" w:rsidRDefault="000516D4" w:rsidP="00C24082">
      <w:pPr>
        <w:pStyle w:val="Bullet2G"/>
      </w:pPr>
      <w:r>
        <w:t>один</w:t>
      </w:r>
      <w:r w:rsidR="00357B1B" w:rsidRPr="005F2C13">
        <w:t xml:space="preserve"> </w:t>
      </w:r>
      <w:r w:rsidR="00357B1B">
        <w:t>член от Президента Республики (института, выполняющего функцию исполнительной власти);</w:t>
      </w:r>
    </w:p>
    <w:p w14:paraId="17F5D229" w14:textId="77777777" w:rsidR="00357B1B" w:rsidRPr="005F2C13" w:rsidRDefault="000516D4" w:rsidP="00C24082">
      <w:pPr>
        <w:pStyle w:val="Bullet2G"/>
      </w:pPr>
      <w:r>
        <w:t>один</w:t>
      </w:r>
      <w:r w:rsidR="00357B1B" w:rsidRPr="005F2C13">
        <w:t xml:space="preserve"> </w:t>
      </w:r>
      <w:r w:rsidR="00357B1B">
        <w:t xml:space="preserve">член от </w:t>
      </w:r>
      <w:r w:rsidR="00357B1B" w:rsidRPr="009D0C6C">
        <w:t xml:space="preserve">института, выполняющего функцию </w:t>
      </w:r>
      <w:r w:rsidR="00357B1B">
        <w:t xml:space="preserve">законодательной власти; </w:t>
      </w:r>
    </w:p>
    <w:p w14:paraId="4C8C375A" w14:textId="77777777" w:rsidR="00357B1B" w:rsidRPr="005F2C13" w:rsidRDefault="000516D4" w:rsidP="00C24082">
      <w:pPr>
        <w:pStyle w:val="Bullet2G"/>
      </w:pPr>
      <w:r>
        <w:t>один</w:t>
      </w:r>
      <w:r w:rsidR="00357B1B" w:rsidRPr="005F2C13">
        <w:t xml:space="preserve"> </w:t>
      </w:r>
      <w:r w:rsidR="00357B1B">
        <w:t>член</w:t>
      </w:r>
      <w:r w:rsidR="00357B1B" w:rsidRPr="009D0C6C">
        <w:t xml:space="preserve"> </w:t>
      </w:r>
      <w:r w:rsidR="00357B1B">
        <w:t xml:space="preserve">от </w:t>
      </w:r>
      <w:r w:rsidR="00357B1B" w:rsidRPr="009D0C6C">
        <w:t xml:space="preserve">института, выполняющего функцию </w:t>
      </w:r>
      <w:r w:rsidR="00357B1B">
        <w:t xml:space="preserve">судебной власти; </w:t>
      </w:r>
    </w:p>
    <w:p w14:paraId="3A3443F9" w14:textId="77777777" w:rsidR="00357B1B" w:rsidRPr="005F2C13" w:rsidRDefault="000516D4" w:rsidP="00C24082">
      <w:pPr>
        <w:pStyle w:val="Bullet2G"/>
      </w:pPr>
      <w:r>
        <w:t>один</w:t>
      </w:r>
      <w:r w:rsidR="00357B1B" w:rsidRPr="005F2C13">
        <w:t xml:space="preserve"> </w:t>
      </w:r>
      <w:r w:rsidR="00357B1B">
        <w:t>член</w:t>
      </w:r>
      <w:r w:rsidR="00357B1B" w:rsidRPr="009D0C6C">
        <w:t xml:space="preserve"> от института, выполняющего </w:t>
      </w:r>
      <w:r w:rsidR="00357B1B">
        <w:t xml:space="preserve">электоральную </w:t>
      </w:r>
      <w:r w:rsidR="00357B1B" w:rsidRPr="009D0C6C">
        <w:t>функцию</w:t>
      </w:r>
      <w:r w:rsidR="00357B1B">
        <w:t xml:space="preserve">; </w:t>
      </w:r>
    </w:p>
    <w:p w14:paraId="02207DDA" w14:textId="77777777" w:rsidR="00357B1B" w:rsidRPr="005F2C13" w:rsidRDefault="000516D4" w:rsidP="00C24082">
      <w:pPr>
        <w:pStyle w:val="Bullet2G"/>
      </w:pPr>
      <w:r>
        <w:t>один</w:t>
      </w:r>
      <w:r w:rsidR="00357B1B" w:rsidRPr="005F2C13">
        <w:t xml:space="preserve"> </w:t>
      </w:r>
      <w:r w:rsidR="00357B1B">
        <w:t>член</w:t>
      </w:r>
      <w:r w:rsidR="00357B1B" w:rsidRPr="009D0C6C">
        <w:t xml:space="preserve"> от института, выполняющего функцию </w:t>
      </w:r>
      <w:r w:rsidR="00357B1B">
        <w:t xml:space="preserve">обеспечения гласности и общественного контроля. </w:t>
      </w:r>
    </w:p>
    <w:p w14:paraId="3388D83B" w14:textId="77777777" w:rsidR="00357B1B" w:rsidRPr="005F2C13" w:rsidRDefault="00357B1B" w:rsidP="00357B1B">
      <w:pPr>
        <w:pStyle w:val="SingleTxtG"/>
      </w:pPr>
      <w:r w:rsidRPr="00BD75A1">
        <w:t>13.</w:t>
      </w:r>
      <w:r w:rsidRPr="00BD75A1">
        <w:tab/>
      </w:r>
      <w:r>
        <w:t>Представители гражданского общества избираются на основе открытого конкурса с учетом заслуг, проводимого Советом по вопросам участия граждан и общественного контроля. Кандидаты</w:t>
      </w:r>
      <w:r w:rsidRPr="005F2C13">
        <w:t xml:space="preserve"> </w:t>
      </w:r>
      <w:r>
        <w:t>должны</w:t>
      </w:r>
      <w:r w:rsidRPr="005F2C13">
        <w:t xml:space="preserve"> </w:t>
      </w:r>
      <w:r>
        <w:t>пользоваться</w:t>
      </w:r>
      <w:r w:rsidRPr="005F2C13">
        <w:t xml:space="preserve"> </w:t>
      </w:r>
      <w:r>
        <w:t>поддержкой</w:t>
      </w:r>
      <w:r w:rsidRPr="005F2C13">
        <w:t xml:space="preserve"> </w:t>
      </w:r>
      <w:r>
        <w:t>одной</w:t>
      </w:r>
      <w:r w:rsidRPr="005F2C13">
        <w:t xml:space="preserve"> </w:t>
      </w:r>
      <w:r>
        <w:t>или</w:t>
      </w:r>
      <w:r w:rsidRPr="005F2C13">
        <w:t xml:space="preserve"> </w:t>
      </w:r>
      <w:r>
        <w:t>нескольких</w:t>
      </w:r>
      <w:r w:rsidRPr="005F2C13">
        <w:t xml:space="preserve"> </w:t>
      </w:r>
      <w:r>
        <w:t>общественных</w:t>
      </w:r>
      <w:r w:rsidRPr="005F2C13">
        <w:t xml:space="preserve"> </w:t>
      </w:r>
      <w:r>
        <w:t>организаций</w:t>
      </w:r>
      <w:r w:rsidRPr="005F2C13">
        <w:t xml:space="preserve">. </w:t>
      </w:r>
    </w:p>
    <w:p w14:paraId="23DC2694" w14:textId="77777777" w:rsidR="00357B1B" w:rsidRDefault="00357B1B" w:rsidP="00357B1B">
      <w:pPr>
        <w:pStyle w:val="SingleTxtG"/>
      </w:pPr>
      <w:r w:rsidRPr="005F2C13">
        <w:t>14.</w:t>
      </w:r>
      <w:r w:rsidRPr="005F2C13">
        <w:tab/>
      </w:r>
      <w:r>
        <w:t>В</w:t>
      </w:r>
      <w:r w:rsidRPr="005F2C13">
        <w:t xml:space="preserve"> </w:t>
      </w:r>
      <w:r>
        <w:t>состав</w:t>
      </w:r>
      <w:r w:rsidRPr="005F2C13">
        <w:t xml:space="preserve"> </w:t>
      </w:r>
      <w:r>
        <w:t>пяти</w:t>
      </w:r>
      <w:r w:rsidRPr="005F2C13">
        <w:t xml:space="preserve"> </w:t>
      </w:r>
      <w:r>
        <w:t>НСР</w:t>
      </w:r>
      <w:r w:rsidRPr="005F2C13">
        <w:t xml:space="preserve"> </w:t>
      </w:r>
      <w:r>
        <w:t>входит</w:t>
      </w:r>
      <w:r w:rsidRPr="005F2C13">
        <w:t xml:space="preserve"> </w:t>
      </w:r>
      <w:r>
        <w:t>равное</w:t>
      </w:r>
      <w:r w:rsidRPr="005F2C13">
        <w:t xml:space="preserve"> </w:t>
      </w:r>
      <w:r>
        <w:t>количество</w:t>
      </w:r>
      <w:r w:rsidRPr="005F2C13">
        <w:t xml:space="preserve"> </w:t>
      </w:r>
      <w:r>
        <w:t>представителей</w:t>
      </w:r>
      <w:r w:rsidRPr="005F2C13">
        <w:t xml:space="preserve"> </w:t>
      </w:r>
      <w:r>
        <w:t>гражданского</w:t>
      </w:r>
      <w:r w:rsidRPr="005F2C13">
        <w:t xml:space="preserve"> </w:t>
      </w:r>
      <w:r>
        <w:t>общества</w:t>
      </w:r>
      <w:r w:rsidRPr="005F2C13">
        <w:t xml:space="preserve"> </w:t>
      </w:r>
      <w:r>
        <w:t>и</w:t>
      </w:r>
      <w:r w:rsidRPr="005F2C13">
        <w:t xml:space="preserve"> </w:t>
      </w:r>
      <w:r>
        <w:t>пяти</w:t>
      </w:r>
      <w:r w:rsidRPr="005F2C13">
        <w:t xml:space="preserve"> </w:t>
      </w:r>
      <w:r>
        <w:t>институтов, выполняющих функции</w:t>
      </w:r>
      <w:r w:rsidRPr="005F2C13">
        <w:t xml:space="preserve"> </w:t>
      </w:r>
      <w:r>
        <w:t>государственной</w:t>
      </w:r>
      <w:r w:rsidRPr="005F2C13">
        <w:t xml:space="preserve"> </w:t>
      </w:r>
      <w:r>
        <w:t>власти,</w:t>
      </w:r>
      <w:r w:rsidRPr="005F2C13">
        <w:t xml:space="preserve"> </w:t>
      </w:r>
      <w:r>
        <w:t>и</w:t>
      </w:r>
      <w:r w:rsidRPr="005F2C13">
        <w:t xml:space="preserve"> </w:t>
      </w:r>
      <w:r>
        <w:t>их</w:t>
      </w:r>
      <w:r w:rsidRPr="005F2C13">
        <w:t xml:space="preserve"> </w:t>
      </w:r>
      <w:r>
        <w:t>соответствующих</w:t>
      </w:r>
      <w:r w:rsidRPr="005F2C13">
        <w:t xml:space="preserve"> </w:t>
      </w:r>
      <w:r>
        <w:t>заместителей</w:t>
      </w:r>
      <w:r w:rsidRPr="005F2C13">
        <w:t xml:space="preserve">; </w:t>
      </w:r>
      <w:r>
        <w:t>при</w:t>
      </w:r>
      <w:r w:rsidRPr="005F2C13">
        <w:t xml:space="preserve"> </w:t>
      </w:r>
      <w:r>
        <w:t>этом</w:t>
      </w:r>
      <w:r w:rsidRPr="005F2C13">
        <w:t xml:space="preserve"> </w:t>
      </w:r>
      <w:r>
        <w:t>четыре</w:t>
      </w:r>
      <w:r w:rsidRPr="005F2C13">
        <w:t xml:space="preserve"> </w:t>
      </w:r>
      <w:r>
        <w:t>остальных</w:t>
      </w:r>
      <w:r w:rsidRPr="005F2C13">
        <w:t xml:space="preserve"> </w:t>
      </w:r>
      <w:r>
        <w:t>совета</w:t>
      </w:r>
      <w:r w:rsidRPr="005F2C13">
        <w:t xml:space="preserve"> </w:t>
      </w:r>
      <w:r>
        <w:t>работают</w:t>
      </w:r>
      <w:r w:rsidRPr="005F2C13">
        <w:t xml:space="preserve"> </w:t>
      </w:r>
      <w:r>
        <w:t>в</w:t>
      </w:r>
      <w:r w:rsidRPr="005F2C13">
        <w:t xml:space="preserve"> </w:t>
      </w:r>
      <w:r>
        <w:t>следующем</w:t>
      </w:r>
      <w:r w:rsidRPr="005F2C13">
        <w:t xml:space="preserve"> </w:t>
      </w:r>
      <w:r>
        <w:t>составе</w:t>
      </w:r>
      <w:r w:rsidR="00477EED">
        <w:t>:</w:t>
      </w:r>
      <w:r w:rsidRPr="005F2C13">
        <w:t xml:space="preserve"> </w:t>
      </w:r>
    </w:p>
    <w:p w14:paraId="4FC0CFC2" w14:textId="77777777" w:rsidR="00357B1B" w:rsidRDefault="00357B1B">
      <w:pPr>
        <w:suppressAutoHyphens w:val="0"/>
        <w:spacing w:line="240" w:lineRule="auto"/>
        <w:rPr>
          <w:rFonts w:eastAsia="Times New Roman" w:cs="Times New Roman"/>
          <w:szCs w:val="20"/>
        </w:rPr>
      </w:pPr>
      <w:r>
        <w:br w:type="page"/>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618"/>
        <w:gridCol w:w="4752"/>
      </w:tblGrid>
      <w:tr w:rsidR="00357B1B" w:rsidRPr="003D4D06" w14:paraId="5D530FCF" w14:textId="77777777" w:rsidTr="00357B1B">
        <w:trPr>
          <w:trHeight w:val="240"/>
          <w:tblHeader/>
        </w:trPr>
        <w:tc>
          <w:tcPr>
            <w:tcW w:w="2618" w:type="dxa"/>
            <w:tcBorders>
              <w:top w:val="single" w:sz="4" w:space="0" w:color="auto"/>
              <w:bottom w:val="single" w:sz="12" w:space="0" w:color="auto"/>
            </w:tcBorders>
            <w:shd w:val="clear" w:color="auto" w:fill="auto"/>
            <w:vAlign w:val="bottom"/>
          </w:tcPr>
          <w:p w14:paraId="32EF3712" w14:textId="77777777" w:rsidR="00357B1B" w:rsidRPr="003D4D06" w:rsidRDefault="00357B1B" w:rsidP="00357B1B">
            <w:pPr>
              <w:spacing w:before="80" w:after="80" w:line="200" w:lineRule="exact"/>
              <w:rPr>
                <w:i/>
                <w:sz w:val="16"/>
                <w:lang w:val="es-EC"/>
              </w:rPr>
            </w:pPr>
            <w:r>
              <w:rPr>
                <w:i/>
                <w:sz w:val="16"/>
              </w:rPr>
              <w:lastRenderedPageBreak/>
              <w:t xml:space="preserve">Национальные советы по вопросам: </w:t>
            </w:r>
          </w:p>
        </w:tc>
        <w:tc>
          <w:tcPr>
            <w:tcW w:w="4752" w:type="dxa"/>
            <w:tcBorders>
              <w:top w:val="single" w:sz="4" w:space="0" w:color="auto"/>
              <w:bottom w:val="single" w:sz="12" w:space="0" w:color="auto"/>
            </w:tcBorders>
            <w:shd w:val="clear" w:color="auto" w:fill="auto"/>
            <w:tcMar>
              <w:right w:w="0" w:type="dxa"/>
            </w:tcMar>
            <w:vAlign w:val="bottom"/>
          </w:tcPr>
          <w:p w14:paraId="1E206F1B" w14:textId="77777777" w:rsidR="00357B1B" w:rsidRPr="003D4D06" w:rsidRDefault="00357B1B" w:rsidP="00357B1B">
            <w:pPr>
              <w:spacing w:before="80" w:after="80" w:line="200" w:lineRule="exact"/>
              <w:rPr>
                <w:i/>
                <w:sz w:val="16"/>
                <w:lang w:val="es-EC"/>
              </w:rPr>
            </w:pPr>
            <w:r>
              <w:rPr>
                <w:i/>
                <w:sz w:val="16"/>
              </w:rPr>
              <w:t xml:space="preserve">Представители гражданского общества </w:t>
            </w:r>
          </w:p>
        </w:tc>
      </w:tr>
      <w:tr w:rsidR="00357B1B" w:rsidRPr="003D4D06" w14:paraId="206A4856" w14:textId="77777777" w:rsidTr="00357B1B">
        <w:trPr>
          <w:trHeight w:val="240"/>
        </w:trPr>
        <w:tc>
          <w:tcPr>
            <w:tcW w:w="2618" w:type="dxa"/>
            <w:shd w:val="clear" w:color="auto" w:fill="auto"/>
          </w:tcPr>
          <w:p w14:paraId="56927075" w14:textId="77777777" w:rsidR="00357B1B" w:rsidRPr="003D4D06" w:rsidRDefault="00357B1B" w:rsidP="00357B1B">
            <w:pPr>
              <w:spacing w:before="40" w:after="120"/>
              <w:rPr>
                <w:lang w:val="es-EC"/>
              </w:rPr>
            </w:pPr>
            <w:r>
              <w:t xml:space="preserve">гендерного равенства </w:t>
            </w:r>
          </w:p>
        </w:tc>
        <w:tc>
          <w:tcPr>
            <w:tcW w:w="4752" w:type="dxa"/>
            <w:shd w:val="clear" w:color="auto" w:fill="auto"/>
            <w:tcMar>
              <w:right w:w="0" w:type="dxa"/>
            </w:tcMar>
          </w:tcPr>
          <w:p w14:paraId="4AF126CC" w14:textId="77777777" w:rsidR="00357B1B" w:rsidRPr="005F2C13" w:rsidRDefault="00357B1B" w:rsidP="00357B1B">
            <w:pPr>
              <w:spacing w:before="40" w:after="120"/>
            </w:pPr>
            <w:r w:rsidRPr="005F2C13">
              <w:t xml:space="preserve">5 (3 </w:t>
            </w:r>
            <w:r>
              <w:t>женщины</w:t>
            </w:r>
            <w:r w:rsidRPr="005F2C13">
              <w:t xml:space="preserve">, 1 </w:t>
            </w:r>
            <w:r>
              <w:t xml:space="preserve">мужчина и </w:t>
            </w:r>
            <w:r w:rsidRPr="005F2C13">
              <w:t xml:space="preserve">1 </w:t>
            </w:r>
            <w:r>
              <w:t>представитель сообщества ЛГБТИ</w:t>
            </w:r>
            <w:r w:rsidRPr="005F2C13">
              <w:t>)</w:t>
            </w:r>
          </w:p>
        </w:tc>
      </w:tr>
      <w:tr w:rsidR="00357B1B" w:rsidRPr="00B64DA5" w14:paraId="160B5C48" w14:textId="77777777" w:rsidTr="00357B1B">
        <w:trPr>
          <w:trHeight w:val="240"/>
        </w:trPr>
        <w:tc>
          <w:tcPr>
            <w:tcW w:w="2618" w:type="dxa"/>
            <w:shd w:val="clear" w:color="auto" w:fill="auto"/>
          </w:tcPr>
          <w:p w14:paraId="2865D81F" w14:textId="77777777" w:rsidR="00357B1B" w:rsidRPr="003D4D06" w:rsidRDefault="00357B1B" w:rsidP="00357B1B">
            <w:pPr>
              <w:spacing w:before="40" w:after="120"/>
              <w:rPr>
                <w:lang w:val="es-EC"/>
              </w:rPr>
            </w:pPr>
            <w:r>
              <w:t xml:space="preserve">равенства народов и народностей </w:t>
            </w:r>
          </w:p>
        </w:tc>
        <w:tc>
          <w:tcPr>
            <w:tcW w:w="4752" w:type="dxa"/>
            <w:shd w:val="clear" w:color="auto" w:fill="auto"/>
            <w:tcMar>
              <w:right w:w="0" w:type="dxa"/>
            </w:tcMar>
          </w:tcPr>
          <w:p w14:paraId="6620DEAC" w14:textId="77777777" w:rsidR="00357B1B" w:rsidRPr="005F2C13" w:rsidRDefault="00357B1B" w:rsidP="00357B1B">
            <w:pPr>
              <w:spacing w:before="40" w:after="120"/>
            </w:pPr>
            <w:r w:rsidRPr="005F2C13">
              <w:t xml:space="preserve">5 (1 </w:t>
            </w:r>
            <w:r>
              <w:t>монтувио</w:t>
            </w:r>
            <w:r w:rsidRPr="005F2C13">
              <w:t xml:space="preserve">, 1 </w:t>
            </w:r>
            <w:r>
              <w:t>афроэквадорец</w:t>
            </w:r>
            <w:r w:rsidRPr="005F2C13">
              <w:t xml:space="preserve"> </w:t>
            </w:r>
            <w:r>
              <w:t>и</w:t>
            </w:r>
            <w:r w:rsidRPr="005F2C13">
              <w:t xml:space="preserve"> 3 </w:t>
            </w:r>
            <w:r>
              <w:t>представителя</w:t>
            </w:r>
            <w:r w:rsidRPr="005F2C13">
              <w:t xml:space="preserve"> </w:t>
            </w:r>
            <w:r>
              <w:t>коренных</w:t>
            </w:r>
            <w:r w:rsidRPr="005F2C13">
              <w:t xml:space="preserve"> </w:t>
            </w:r>
            <w:r>
              <w:t>народов</w:t>
            </w:r>
            <w:r w:rsidRPr="005F2C13">
              <w:t>)</w:t>
            </w:r>
          </w:p>
        </w:tc>
      </w:tr>
      <w:tr w:rsidR="00357B1B" w:rsidRPr="00B64DA5" w14:paraId="34173EA2" w14:textId="77777777" w:rsidTr="00357B1B">
        <w:trPr>
          <w:trHeight w:val="240"/>
        </w:trPr>
        <w:tc>
          <w:tcPr>
            <w:tcW w:w="2618" w:type="dxa"/>
            <w:shd w:val="clear" w:color="auto" w:fill="auto"/>
          </w:tcPr>
          <w:p w14:paraId="4CDFE9EE" w14:textId="77777777" w:rsidR="00357B1B" w:rsidRPr="003D4D06" w:rsidRDefault="00357B1B" w:rsidP="00357B1B">
            <w:pPr>
              <w:spacing w:before="40" w:after="120"/>
              <w:rPr>
                <w:lang w:val="es-EC"/>
              </w:rPr>
            </w:pPr>
            <w:r>
              <w:t xml:space="preserve">равенства между поколениями </w:t>
            </w:r>
          </w:p>
        </w:tc>
        <w:tc>
          <w:tcPr>
            <w:tcW w:w="4752" w:type="dxa"/>
            <w:shd w:val="clear" w:color="auto" w:fill="auto"/>
            <w:tcMar>
              <w:right w:w="0" w:type="dxa"/>
            </w:tcMar>
          </w:tcPr>
          <w:p w14:paraId="451E3D02" w14:textId="77777777" w:rsidR="00357B1B" w:rsidRPr="005F2C13" w:rsidRDefault="00357B1B" w:rsidP="00357B1B">
            <w:pPr>
              <w:spacing w:before="40" w:after="120"/>
            </w:pPr>
            <w:r w:rsidRPr="005F2C13">
              <w:t xml:space="preserve">5 (1 </w:t>
            </w:r>
            <w:r>
              <w:t>подросток</w:t>
            </w:r>
            <w:r w:rsidRPr="005F2C13">
              <w:t xml:space="preserve"> </w:t>
            </w:r>
            <w:r>
              <w:t>мужского</w:t>
            </w:r>
            <w:r w:rsidRPr="005F2C13">
              <w:t xml:space="preserve"> </w:t>
            </w:r>
            <w:r>
              <w:t>пола</w:t>
            </w:r>
            <w:r w:rsidRPr="005F2C13">
              <w:t xml:space="preserve">, 1 </w:t>
            </w:r>
            <w:r>
              <w:t>подросток</w:t>
            </w:r>
            <w:r w:rsidRPr="005F2C13">
              <w:t xml:space="preserve"> </w:t>
            </w:r>
            <w:r>
              <w:t>женского</w:t>
            </w:r>
            <w:r w:rsidRPr="005F2C13">
              <w:t xml:space="preserve"> </w:t>
            </w:r>
            <w:r>
              <w:t>пола</w:t>
            </w:r>
            <w:r w:rsidRPr="005F2C13">
              <w:t xml:space="preserve">, 1 </w:t>
            </w:r>
            <w:r>
              <w:t>юноша</w:t>
            </w:r>
            <w:r w:rsidRPr="005F2C13">
              <w:t xml:space="preserve">, 1 </w:t>
            </w:r>
            <w:r>
              <w:t>девушка</w:t>
            </w:r>
            <w:r w:rsidRPr="005F2C13">
              <w:t xml:space="preserve"> </w:t>
            </w:r>
            <w:r>
              <w:t>и</w:t>
            </w:r>
            <w:r w:rsidRPr="005F2C13">
              <w:t xml:space="preserve"> 1 </w:t>
            </w:r>
            <w:r>
              <w:t>пожилая</w:t>
            </w:r>
            <w:r w:rsidRPr="005F2C13">
              <w:t xml:space="preserve"> </w:t>
            </w:r>
            <w:r>
              <w:t>женщина</w:t>
            </w:r>
            <w:r w:rsidRPr="005F2C13">
              <w:t>)</w:t>
            </w:r>
          </w:p>
        </w:tc>
      </w:tr>
      <w:tr w:rsidR="00357B1B" w:rsidRPr="00B64DA5" w14:paraId="07EF43B0" w14:textId="77777777" w:rsidTr="00357B1B">
        <w:trPr>
          <w:trHeight w:val="240"/>
        </w:trPr>
        <w:tc>
          <w:tcPr>
            <w:tcW w:w="2618" w:type="dxa"/>
            <w:tcBorders>
              <w:bottom w:val="single" w:sz="12" w:space="0" w:color="auto"/>
            </w:tcBorders>
            <w:shd w:val="clear" w:color="auto" w:fill="auto"/>
          </w:tcPr>
          <w:p w14:paraId="7ACA9C92" w14:textId="77777777" w:rsidR="00357B1B" w:rsidRPr="005F2C13" w:rsidRDefault="00357B1B" w:rsidP="00357B1B">
            <w:pPr>
              <w:spacing w:before="40" w:after="120"/>
            </w:pPr>
            <w:r>
              <w:t xml:space="preserve">равенства в контексте мобильности людей </w:t>
            </w:r>
          </w:p>
        </w:tc>
        <w:tc>
          <w:tcPr>
            <w:tcW w:w="4752" w:type="dxa"/>
            <w:tcBorders>
              <w:bottom w:val="single" w:sz="12" w:space="0" w:color="auto"/>
            </w:tcBorders>
            <w:shd w:val="clear" w:color="auto" w:fill="auto"/>
            <w:tcMar>
              <w:right w:w="0" w:type="dxa"/>
            </w:tcMar>
          </w:tcPr>
          <w:p w14:paraId="49E5976E" w14:textId="77777777" w:rsidR="00357B1B" w:rsidRPr="005F2C13" w:rsidRDefault="00357B1B" w:rsidP="00357B1B">
            <w:pPr>
              <w:spacing w:before="40" w:after="120"/>
            </w:pPr>
            <w:r w:rsidRPr="005F2C13">
              <w:t xml:space="preserve">5 (1 </w:t>
            </w:r>
            <w:r>
              <w:t>представитель</w:t>
            </w:r>
            <w:r w:rsidRPr="005F2C13">
              <w:t xml:space="preserve"> </w:t>
            </w:r>
            <w:r>
              <w:t>США</w:t>
            </w:r>
            <w:r w:rsidRPr="005F2C13">
              <w:t>/</w:t>
            </w:r>
            <w:r>
              <w:t>Канады</w:t>
            </w:r>
            <w:r w:rsidRPr="005F2C13">
              <w:t xml:space="preserve">, 1 </w:t>
            </w:r>
            <w:r>
              <w:t>представитель</w:t>
            </w:r>
            <w:r w:rsidRPr="005F2C13">
              <w:t xml:space="preserve"> </w:t>
            </w:r>
            <w:r>
              <w:t>стран</w:t>
            </w:r>
            <w:r w:rsidRPr="005F2C13">
              <w:t xml:space="preserve"> </w:t>
            </w:r>
            <w:r>
              <w:t>Европы</w:t>
            </w:r>
            <w:r w:rsidRPr="005F2C13">
              <w:t>/</w:t>
            </w:r>
            <w:r>
              <w:t>Азии</w:t>
            </w:r>
            <w:r w:rsidRPr="005F2C13">
              <w:t>/</w:t>
            </w:r>
            <w:r>
              <w:t>Океании</w:t>
            </w:r>
            <w:r w:rsidRPr="005F2C13">
              <w:t xml:space="preserve">, 1 </w:t>
            </w:r>
            <w:r>
              <w:t>иммигрант</w:t>
            </w:r>
            <w:r w:rsidRPr="005F2C13">
              <w:t>, 1</w:t>
            </w:r>
            <w:r w:rsidR="00516B75">
              <w:t> </w:t>
            </w:r>
            <w:r>
              <w:t>представитель</w:t>
            </w:r>
            <w:r w:rsidRPr="005F2C13">
              <w:t xml:space="preserve"> </w:t>
            </w:r>
            <w:r>
              <w:t>стран</w:t>
            </w:r>
            <w:r w:rsidRPr="005F2C13">
              <w:t xml:space="preserve"> </w:t>
            </w:r>
            <w:r>
              <w:t>американского</w:t>
            </w:r>
            <w:r w:rsidRPr="005F2C13">
              <w:t xml:space="preserve"> </w:t>
            </w:r>
            <w:r>
              <w:t>континента</w:t>
            </w:r>
            <w:r w:rsidRPr="005F2C13">
              <w:t>/</w:t>
            </w:r>
            <w:r>
              <w:t>Карибского</w:t>
            </w:r>
            <w:r w:rsidRPr="005F2C13">
              <w:t xml:space="preserve"> </w:t>
            </w:r>
            <w:r>
              <w:t>бассейна</w:t>
            </w:r>
            <w:r w:rsidRPr="005F2C13">
              <w:t>/</w:t>
            </w:r>
            <w:r>
              <w:t>Африки</w:t>
            </w:r>
            <w:r w:rsidRPr="005F2C13">
              <w:t xml:space="preserve"> </w:t>
            </w:r>
            <w:r>
              <w:t>и</w:t>
            </w:r>
            <w:r w:rsidRPr="005F2C13">
              <w:t xml:space="preserve"> 1</w:t>
            </w:r>
            <w:r w:rsidR="00516B75">
              <w:t> </w:t>
            </w:r>
            <w:r>
              <w:t>вернувшийся</w:t>
            </w:r>
            <w:r w:rsidRPr="005F2C13">
              <w:t xml:space="preserve"> </w:t>
            </w:r>
            <w:r>
              <w:t>мигрант</w:t>
            </w:r>
            <w:r w:rsidRPr="005F2C13">
              <w:t>)</w:t>
            </w:r>
          </w:p>
        </w:tc>
      </w:tr>
    </w:tbl>
    <w:p w14:paraId="0104598F" w14:textId="77777777" w:rsidR="00357B1B" w:rsidRPr="005F2C13" w:rsidRDefault="00357B1B" w:rsidP="00357B1B">
      <w:pPr>
        <w:pStyle w:val="SingleTxtG"/>
        <w:spacing w:before="240"/>
      </w:pPr>
      <w:r w:rsidRPr="005F2C13">
        <w:t>15.</w:t>
      </w:r>
      <w:r w:rsidRPr="005F2C13">
        <w:tab/>
      </w:r>
      <w:r>
        <w:t>КОНАДИС</w:t>
      </w:r>
      <w:r w:rsidRPr="005F2C13">
        <w:t xml:space="preserve"> </w:t>
      </w:r>
      <w:r>
        <w:t>на</w:t>
      </w:r>
      <w:r w:rsidRPr="005F2C13">
        <w:t xml:space="preserve"> </w:t>
      </w:r>
      <w:r>
        <w:t>постоянной</w:t>
      </w:r>
      <w:r w:rsidRPr="005F2C13">
        <w:t xml:space="preserve"> </w:t>
      </w:r>
      <w:r>
        <w:t>основе</w:t>
      </w:r>
      <w:r w:rsidRPr="005F2C13">
        <w:t xml:space="preserve"> </w:t>
      </w:r>
      <w:r>
        <w:t>поддерживает</w:t>
      </w:r>
      <w:r w:rsidRPr="005F2C13">
        <w:t xml:space="preserve"> </w:t>
      </w:r>
      <w:r>
        <w:t>непосредственные</w:t>
      </w:r>
      <w:r w:rsidRPr="005F2C13">
        <w:t xml:space="preserve"> </w:t>
      </w:r>
      <w:r>
        <w:t>отношения</w:t>
      </w:r>
      <w:r w:rsidRPr="005F2C13">
        <w:t xml:space="preserve"> </w:t>
      </w:r>
      <w:r>
        <w:t>и</w:t>
      </w:r>
      <w:r w:rsidRPr="005F2C13">
        <w:t xml:space="preserve"> </w:t>
      </w:r>
      <w:r>
        <w:t>координирует</w:t>
      </w:r>
      <w:r w:rsidRPr="005F2C13">
        <w:t xml:space="preserve"> </w:t>
      </w:r>
      <w:r>
        <w:t>свои</w:t>
      </w:r>
      <w:r w:rsidRPr="005F2C13">
        <w:t xml:space="preserve"> </w:t>
      </w:r>
      <w:r>
        <w:t>действия</w:t>
      </w:r>
      <w:r w:rsidRPr="005F2C13">
        <w:t xml:space="preserve"> </w:t>
      </w:r>
      <w:r>
        <w:t>с</w:t>
      </w:r>
      <w:r w:rsidRPr="005F2C13">
        <w:t xml:space="preserve"> </w:t>
      </w:r>
      <w:r>
        <w:t>национальными</w:t>
      </w:r>
      <w:r w:rsidRPr="005F2C13">
        <w:t xml:space="preserve"> </w:t>
      </w:r>
      <w:r>
        <w:t>федерациями</w:t>
      </w:r>
      <w:r w:rsidRPr="005F2C13">
        <w:t xml:space="preserve"> </w:t>
      </w:r>
      <w:r>
        <w:t>инвалидов</w:t>
      </w:r>
      <w:r w:rsidRPr="005F2C13">
        <w:t xml:space="preserve"> </w:t>
      </w:r>
      <w:r>
        <w:t>и</w:t>
      </w:r>
      <w:r w:rsidRPr="005F2C13">
        <w:t xml:space="preserve"> </w:t>
      </w:r>
      <w:r>
        <w:t>организаций</w:t>
      </w:r>
      <w:r w:rsidRPr="005F2C13">
        <w:t xml:space="preserve">, </w:t>
      </w:r>
      <w:r>
        <w:t>работающих</w:t>
      </w:r>
      <w:r w:rsidRPr="005F2C13">
        <w:t xml:space="preserve"> </w:t>
      </w:r>
      <w:r>
        <w:t>в</w:t>
      </w:r>
      <w:r w:rsidRPr="005F2C13">
        <w:t xml:space="preserve"> </w:t>
      </w:r>
      <w:r>
        <w:t>интересах</w:t>
      </w:r>
      <w:r w:rsidRPr="005F2C13">
        <w:t xml:space="preserve"> </w:t>
      </w:r>
      <w:r>
        <w:t>инвалидов</w:t>
      </w:r>
      <w:r w:rsidRPr="005F2C13">
        <w:t xml:space="preserve">; </w:t>
      </w:r>
      <w:r>
        <w:t>при</w:t>
      </w:r>
      <w:r w:rsidRPr="005F2C13">
        <w:t xml:space="preserve"> </w:t>
      </w:r>
      <w:r>
        <w:t>этом</w:t>
      </w:r>
      <w:r w:rsidRPr="005F2C13">
        <w:t xml:space="preserve"> </w:t>
      </w:r>
      <w:r>
        <w:t>на</w:t>
      </w:r>
      <w:r w:rsidRPr="005F2C13">
        <w:t xml:space="preserve"> </w:t>
      </w:r>
      <w:r>
        <w:t>местном</w:t>
      </w:r>
      <w:r w:rsidRPr="005F2C13">
        <w:t xml:space="preserve"> </w:t>
      </w:r>
      <w:r>
        <w:t>уровне</w:t>
      </w:r>
      <w:r w:rsidRPr="005F2C13">
        <w:t xml:space="preserve"> </w:t>
      </w:r>
      <w:r>
        <w:t>действуют</w:t>
      </w:r>
      <w:r w:rsidRPr="005F2C13">
        <w:t xml:space="preserve"> </w:t>
      </w:r>
      <w:r>
        <w:t>территориальные</w:t>
      </w:r>
      <w:r w:rsidRPr="005F2C13">
        <w:t xml:space="preserve"> </w:t>
      </w:r>
      <w:r>
        <w:t>технические</w:t>
      </w:r>
      <w:r w:rsidRPr="005F2C13">
        <w:t xml:space="preserve"> </w:t>
      </w:r>
      <w:r>
        <w:t>бюро</w:t>
      </w:r>
      <w:r w:rsidRPr="005F2C13">
        <w:t xml:space="preserve">, </w:t>
      </w:r>
      <w:r>
        <w:t>которые</w:t>
      </w:r>
      <w:r w:rsidRPr="005F2C13">
        <w:t xml:space="preserve"> </w:t>
      </w:r>
      <w:r>
        <w:t>поддерживают</w:t>
      </w:r>
      <w:r w:rsidRPr="005F2C13">
        <w:t xml:space="preserve"> </w:t>
      </w:r>
      <w:r>
        <w:t>тесные</w:t>
      </w:r>
      <w:r w:rsidRPr="005F2C13">
        <w:t xml:space="preserve"> </w:t>
      </w:r>
      <w:r>
        <w:t>отношения</w:t>
      </w:r>
      <w:r w:rsidRPr="005F2C13">
        <w:t xml:space="preserve"> </w:t>
      </w:r>
      <w:r>
        <w:t>и</w:t>
      </w:r>
      <w:r w:rsidRPr="005F2C13">
        <w:t xml:space="preserve"> </w:t>
      </w:r>
      <w:r>
        <w:t>взаимодействие</w:t>
      </w:r>
      <w:r w:rsidRPr="005F2C13">
        <w:t xml:space="preserve"> </w:t>
      </w:r>
      <w:r>
        <w:t>с</w:t>
      </w:r>
      <w:bookmarkStart w:id="4" w:name="_GoBack"/>
      <w:bookmarkEnd w:id="4"/>
      <w:r w:rsidRPr="005F2C13">
        <w:t xml:space="preserve"> </w:t>
      </w:r>
      <w:r>
        <w:t>различными</w:t>
      </w:r>
      <w:r w:rsidRPr="005F2C13">
        <w:t xml:space="preserve"> </w:t>
      </w:r>
      <w:r>
        <w:t>ассоциациями</w:t>
      </w:r>
      <w:r w:rsidRPr="005F2C13">
        <w:t xml:space="preserve"> </w:t>
      </w:r>
      <w:r>
        <w:t>и</w:t>
      </w:r>
      <w:r w:rsidRPr="005F2C13">
        <w:t xml:space="preserve"> </w:t>
      </w:r>
      <w:r>
        <w:t>организациями</w:t>
      </w:r>
      <w:r w:rsidRPr="005F2C13">
        <w:t xml:space="preserve"> </w:t>
      </w:r>
      <w:r>
        <w:t>инвалидов</w:t>
      </w:r>
      <w:r w:rsidRPr="005F2C13">
        <w:t xml:space="preserve">. </w:t>
      </w:r>
    </w:p>
    <w:p w14:paraId="1EEC7348" w14:textId="77777777" w:rsidR="00357B1B" w:rsidRPr="005F2C13" w:rsidRDefault="00357B1B" w:rsidP="00357B1B">
      <w:pPr>
        <w:pStyle w:val="SingleTxtG"/>
      </w:pPr>
      <w:r w:rsidRPr="00BD75A1">
        <w:t>16.</w:t>
      </w:r>
      <w:r w:rsidRPr="00BD75A1">
        <w:tab/>
      </w:r>
      <w:r>
        <w:t>В целях укрепления участия организованного гражданского общества КОНАДИС предоставил пяти национальным федерациям инвалидов и организаций, работающих в интересах инвалидов, помещения для их отделений в Кито. На</w:t>
      </w:r>
      <w:r>
        <w:rPr>
          <w:lang w:val="en-US"/>
        </w:rPr>
        <w:t> </w:t>
      </w:r>
      <w:r>
        <w:t xml:space="preserve">пленарном заседании КОНАДИС отмечалось, что в настоящее время не существует федерации инвалидов с психосоциальными расстройствами, и поэтому необходимо мотивировать и укреплять представляющие их ассоциации в целях организации такого объединения. </w:t>
      </w:r>
    </w:p>
    <w:p w14:paraId="700F4AB3" w14:textId="77777777" w:rsidR="00357B1B" w:rsidRPr="005F2C13" w:rsidRDefault="00357B1B" w:rsidP="00357B1B">
      <w:pPr>
        <w:pStyle w:val="SingleTxtG"/>
      </w:pPr>
      <w:r w:rsidRPr="00BD75A1">
        <w:t>17.</w:t>
      </w:r>
      <w:r w:rsidRPr="00BD75A1">
        <w:tab/>
      </w:r>
      <w:r>
        <w:t>На национальном уровне поощрялось участие инвалидов в разработке АНИД на 2017</w:t>
      </w:r>
      <w:r w:rsidRPr="00357B1B">
        <w:t>–</w:t>
      </w:r>
      <w:r>
        <w:t>2021 годы, которая является техническим инструментом Национального плана в области инвалидности по разработке государственной политики в области инвалидности в соответствии с целями в области устойчивого развития и Национальным планом развития на 2017</w:t>
      </w:r>
      <w:r w:rsidRPr="00357B1B">
        <w:t>–</w:t>
      </w:r>
      <w:r>
        <w:t xml:space="preserve">2021 годы. Этот документ предусматривает </w:t>
      </w:r>
      <w:r w:rsidRPr="005F2C13">
        <w:t>12</w:t>
      </w:r>
      <w:r>
        <w:t xml:space="preserve"> направлений государственной политики в области инвалидности, включающих 79</w:t>
      </w:r>
      <w:r>
        <w:rPr>
          <w:lang w:val="en-US"/>
        </w:rPr>
        <w:t> </w:t>
      </w:r>
      <w:r>
        <w:t xml:space="preserve">стратегий и 109 показателей и задач по удовлетворению потребностей инвалидов и повышению качества их жизни, которые должны быть выполнены в течение </w:t>
      </w:r>
      <w:r w:rsidR="006C07AF">
        <w:br/>
      </w:r>
      <w:r>
        <w:t>четырех</w:t>
      </w:r>
      <w:r w:rsidR="006C07AF">
        <w:t xml:space="preserve"> </w:t>
      </w:r>
      <w:r>
        <w:t xml:space="preserve">лет. </w:t>
      </w:r>
    </w:p>
    <w:p w14:paraId="15B1AD8D" w14:textId="77777777" w:rsidR="00357B1B" w:rsidRPr="005F2C13" w:rsidRDefault="00357B1B" w:rsidP="00357B1B">
      <w:pPr>
        <w:pStyle w:val="SingleTxtG"/>
      </w:pPr>
      <w:r w:rsidRPr="00BD75A1">
        <w:t>18.</w:t>
      </w:r>
      <w:r w:rsidRPr="00BD75A1">
        <w:tab/>
      </w:r>
      <w:r>
        <w:t>На уровне провинций были проведены диалоги граждан с участием 12 568</w:t>
      </w:r>
      <w:r>
        <w:rPr>
          <w:lang w:val="en-US"/>
        </w:rPr>
        <w:t> </w:t>
      </w:r>
      <w:r>
        <w:t xml:space="preserve">инвалидов и членов их семей, которые приняли участие в процессе разработки АНИД, включая представителей различных возрастных, гендерных и этнических групп сообразно демографическим реалиям в каждом из населенных пунктов. </w:t>
      </w:r>
    </w:p>
    <w:p w14:paraId="5C5BC779" w14:textId="77777777" w:rsidR="00357B1B" w:rsidRPr="005F2C13" w:rsidRDefault="00357B1B" w:rsidP="00357B1B">
      <w:pPr>
        <w:pStyle w:val="SingleTxtG"/>
      </w:pPr>
      <w:r w:rsidRPr="00BD75A1">
        <w:t>19.</w:t>
      </w:r>
      <w:r w:rsidRPr="00BD75A1">
        <w:tab/>
      </w:r>
      <w:r>
        <w:t>В 2014 году Комитет по наблюдению за осуществлением Конвенции Организации Объединенных Наций о правах инвалидов отметил, что эффективное участие представителей гражданского общества, ассоциаций инвалидов и общественных организаций в работе Национального наблюдательного центра по проблемам инвалидности (ОБНАДИС) стало законным механизмом общественного контроля, осуществляемого представителями пяти национальных федераций инвалидов и организаций, работающих в интересах инвалидов, а именно: Национальной федерации физических инвалидов Эквадора (ФЕНЕДИФ), Национальной федерации слепых Эквадора (ФЕНСЕ), Национальной федерации глухих Эквадора (ФЕНАСЕК), Эквадорской федерации по оказанию помощи интеллектуальным инвалидам и лицам, страдающим аутизмом, церебральным параличам и синдромом Дауна (ФЕПАПДЕМ) и Национальной федерации неправительственных организаций, работающих в интересах инвалидов (ФЕНОДИС). В</w:t>
      </w:r>
      <w:r w:rsidRPr="005F2C13">
        <w:t xml:space="preserve"> 2015 </w:t>
      </w:r>
      <w:r>
        <w:t>году</w:t>
      </w:r>
      <w:r w:rsidRPr="005F2C13">
        <w:t xml:space="preserve"> </w:t>
      </w:r>
      <w:r>
        <w:t>Наблюдательный</w:t>
      </w:r>
      <w:r w:rsidRPr="005F2C13">
        <w:t xml:space="preserve"> </w:t>
      </w:r>
      <w:r>
        <w:t>центр</w:t>
      </w:r>
      <w:r w:rsidRPr="005F2C13">
        <w:t xml:space="preserve"> </w:t>
      </w:r>
      <w:r>
        <w:t>стимулировал</w:t>
      </w:r>
      <w:r w:rsidRPr="005F2C13">
        <w:t xml:space="preserve"> </w:t>
      </w:r>
      <w:r>
        <w:t>процессы</w:t>
      </w:r>
      <w:r w:rsidRPr="005F2C13">
        <w:t xml:space="preserve"> </w:t>
      </w:r>
      <w:r>
        <w:t>мониторинга</w:t>
      </w:r>
      <w:r w:rsidRPr="005F2C13">
        <w:t xml:space="preserve"> </w:t>
      </w:r>
      <w:r>
        <w:lastRenderedPageBreak/>
        <w:t>государственной</w:t>
      </w:r>
      <w:r w:rsidRPr="005F2C13">
        <w:t xml:space="preserve"> </w:t>
      </w:r>
      <w:r>
        <w:t>политики</w:t>
      </w:r>
      <w:r w:rsidRPr="005F2C13">
        <w:t xml:space="preserve"> </w:t>
      </w:r>
      <w:r>
        <w:t>в</w:t>
      </w:r>
      <w:r w:rsidRPr="005F2C13">
        <w:t xml:space="preserve"> </w:t>
      </w:r>
      <w:r>
        <w:t>связи</w:t>
      </w:r>
      <w:r w:rsidRPr="005F2C13">
        <w:t xml:space="preserve"> </w:t>
      </w:r>
      <w:r>
        <w:t>с</w:t>
      </w:r>
      <w:r w:rsidRPr="005F2C13">
        <w:t xml:space="preserve"> </w:t>
      </w:r>
      <w:r>
        <w:t>процедурой</w:t>
      </w:r>
      <w:r w:rsidRPr="005F2C13">
        <w:t xml:space="preserve"> </w:t>
      </w:r>
      <w:r>
        <w:t>определения</w:t>
      </w:r>
      <w:r w:rsidRPr="005F2C13">
        <w:t xml:space="preserve"> </w:t>
      </w:r>
      <w:r>
        <w:t>степени</w:t>
      </w:r>
      <w:r w:rsidRPr="005F2C13">
        <w:t xml:space="preserve"> </w:t>
      </w:r>
      <w:r>
        <w:t>инвалидности</w:t>
      </w:r>
      <w:r w:rsidRPr="005F2C13">
        <w:t xml:space="preserve"> </w:t>
      </w:r>
      <w:r>
        <w:t>и</w:t>
      </w:r>
      <w:r w:rsidRPr="005F2C13">
        <w:t xml:space="preserve"> </w:t>
      </w:r>
      <w:r>
        <w:t>работой</w:t>
      </w:r>
      <w:r w:rsidRPr="005F2C13">
        <w:t xml:space="preserve"> </w:t>
      </w:r>
      <w:r>
        <w:t>общественного</w:t>
      </w:r>
      <w:r w:rsidRPr="005F2C13">
        <w:t xml:space="preserve"> </w:t>
      </w:r>
      <w:r>
        <w:t>транспорта</w:t>
      </w:r>
      <w:r w:rsidRPr="005F2C13">
        <w:t xml:space="preserve">, </w:t>
      </w:r>
      <w:r>
        <w:t>издав</w:t>
      </w:r>
      <w:r w:rsidRPr="005F2C13">
        <w:t xml:space="preserve"> </w:t>
      </w:r>
      <w:r>
        <w:t>соответствующие</w:t>
      </w:r>
      <w:r w:rsidRPr="005F2C13">
        <w:t xml:space="preserve"> </w:t>
      </w:r>
      <w:r>
        <w:t>доклады</w:t>
      </w:r>
      <w:r w:rsidRPr="005F2C13">
        <w:t xml:space="preserve">. </w:t>
      </w:r>
    </w:p>
    <w:p w14:paraId="48005136" w14:textId="77777777" w:rsidR="00357B1B" w:rsidRPr="005F2C13" w:rsidRDefault="00357B1B" w:rsidP="00357B1B">
      <w:pPr>
        <w:pStyle w:val="SingleTxtG"/>
      </w:pPr>
      <w:r w:rsidRPr="00BD75A1">
        <w:t>20.</w:t>
      </w:r>
      <w:r w:rsidRPr="00BD75A1">
        <w:tab/>
      </w:r>
      <w:r>
        <w:t xml:space="preserve">Важно предпринять усилия для укрепления ОБНАДИС и инициировать дополнительные процессы контроля за соблюдением государственной политики. </w:t>
      </w:r>
    </w:p>
    <w:p w14:paraId="4F385FCE" w14:textId="77777777" w:rsidR="00357B1B" w:rsidRPr="005F2C13" w:rsidRDefault="00357B1B" w:rsidP="00357B1B">
      <w:pPr>
        <w:pStyle w:val="SingleTxtG"/>
      </w:pPr>
      <w:r w:rsidRPr="00BD75A1">
        <w:t>21.</w:t>
      </w:r>
      <w:r w:rsidRPr="00BD75A1">
        <w:tab/>
      </w:r>
      <w:r>
        <w:t xml:space="preserve">Во исполнение рекомендаций, сформулированных в упомянутых докладах, Эквадор в настоящее время занимается разработкой новой шкалы степени инвалидности. Эта шкала будет представлена в декабре 2018 года и вступит в силу с 2019 года. </w:t>
      </w:r>
    </w:p>
    <w:p w14:paraId="40C03DD9" w14:textId="77777777" w:rsidR="00357B1B" w:rsidRPr="005F2C13" w:rsidRDefault="00357B1B" w:rsidP="00357B1B">
      <w:pPr>
        <w:pStyle w:val="H23G"/>
      </w:pPr>
      <w:bookmarkStart w:id="5" w:name="_Toc523242002"/>
      <w:r w:rsidRPr="005F2C13">
        <w:tab/>
      </w:r>
      <w:r w:rsidRPr="005F2C13">
        <w:tab/>
      </w:r>
      <w:r>
        <w:t>Вопрос</w:t>
      </w:r>
      <w:r w:rsidRPr="005F2C13">
        <w:t xml:space="preserve"> 4 </w:t>
      </w:r>
      <w:bookmarkEnd w:id="5"/>
    </w:p>
    <w:p w14:paraId="2A1189C5" w14:textId="77777777" w:rsidR="00357B1B" w:rsidRPr="005F2C13" w:rsidRDefault="00357B1B" w:rsidP="00357B1B">
      <w:pPr>
        <w:pStyle w:val="SingleTxtG"/>
      </w:pPr>
      <w:r w:rsidRPr="005F2C13">
        <w:t>22.</w:t>
      </w:r>
      <w:r w:rsidRPr="005F2C13">
        <w:tab/>
      </w:r>
      <w:r>
        <w:t>КОНАДИС</w:t>
      </w:r>
      <w:r w:rsidRPr="005F2C13">
        <w:t xml:space="preserve"> </w:t>
      </w:r>
      <w:r>
        <w:t>опубликовал</w:t>
      </w:r>
      <w:r w:rsidRPr="005F2C13">
        <w:t xml:space="preserve"> </w:t>
      </w:r>
      <w:r>
        <w:t>сборник</w:t>
      </w:r>
      <w:r w:rsidRPr="005F2C13">
        <w:t xml:space="preserve"> </w:t>
      </w:r>
      <w:r w:rsidRPr="00357B1B">
        <w:t>«Юридические нормы по вопросам инвалидности в Эквадоре», который представляет собой подборку различных национальных и международных норм</w:t>
      </w:r>
      <w:r w:rsidRPr="005F2C13">
        <w:t xml:space="preserve"> </w:t>
      </w:r>
      <w:r>
        <w:t>в</w:t>
      </w:r>
      <w:r w:rsidRPr="005F2C13">
        <w:t xml:space="preserve"> </w:t>
      </w:r>
      <w:r>
        <w:t>области</w:t>
      </w:r>
      <w:r w:rsidRPr="005F2C13">
        <w:t xml:space="preserve"> </w:t>
      </w:r>
      <w:r>
        <w:t>инвалидности</w:t>
      </w:r>
      <w:r w:rsidRPr="005F2C13">
        <w:t xml:space="preserve">, </w:t>
      </w:r>
      <w:r>
        <w:t>включая</w:t>
      </w:r>
      <w:r w:rsidRPr="005F2C13">
        <w:t xml:space="preserve">: </w:t>
      </w:r>
      <w:r>
        <w:t>Конституцию</w:t>
      </w:r>
      <w:r w:rsidRPr="005F2C13">
        <w:t xml:space="preserve"> </w:t>
      </w:r>
      <w:r>
        <w:t>Республики Эквадор, Конвенцию о правах инвалидов, Органический закон об инвалидах и подзаконный акт к нему, с целью ознакомления инвалидов, членов их семей и широкой общественности с нормативно-правовой основой в этой области. Этот</w:t>
      </w:r>
      <w:r w:rsidRPr="005F2C13">
        <w:t xml:space="preserve"> </w:t>
      </w:r>
      <w:r>
        <w:t>документ</w:t>
      </w:r>
      <w:r w:rsidRPr="005F2C13">
        <w:t xml:space="preserve"> </w:t>
      </w:r>
      <w:r>
        <w:t>был</w:t>
      </w:r>
      <w:r w:rsidRPr="005F2C13">
        <w:t xml:space="preserve"> </w:t>
      </w:r>
      <w:r>
        <w:t>распространен</w:t>
      </w:r>
      <w:r w:rsidRPr="005F2C13">
        <w:t xml:space="preserve"> </w:t>
      </w:r>
      <w:r>
        <w:t>на</w:t>
      </w:r>
      <w:r w:rsidRPr="005F2C13">
        <w:t xml:space="preserve"> </w:t>
      </w:r>
      <w:r>
        <w:t>национальном</w:t>
      </w:r>
      <w:r w:rsidRPr="005F2C13">
        <w:t xml:space="preserve"> </w:t>
      </w:r>
      <w:r>
        <w:t>уровне</w:t>
      </w:r>
      <w:r w:rsidRPr="005F2C13">
        <w:t xml:space="preserve"> </w:t>
      </w:r>
      <w:r>
        <w:t>в</w:t>
      </w:r>
      <w:r w:rsidRPr="005F2C13">
        <w:t xml:space="preserve"> </w:t>
      </w:r>
      <w:r>
        <w:t>рамках</w:t>
      </w:r>
      <w:r w:rsidRPr="005F2C13">
        <w:t xml:space="preserve"> </w:t>
      </w:r>
      <w:r>
        <w:t>проведения</w:t>
      </w:r>
      <w:r w:rsidRPr="005F2C13">
        <w:t xml:space="preserve"> 303 </w:t>
      </w:r>
      <w:r>
        <w:t>семинаров</w:t>
      </w:r>
      <w:r w:rsidRPr="005F2C13">
        <w:t xml:space="preserve"> </w:t>
      </w:r>
      <w:r>
        <w:t>в</w:t>
      </w:r>
      <w:r w:rsidRPr="005F2C13">
        <w:t xml:space="preserve"> 24 </w:t>
      </w:r>
      <w:r>
        <w:t>провинциях</w:t>
      </w:r>
      <w:r w:rsidRPr="005F2C13">
        <w:t xml:space="preserve"> </w:t>
      </w:r>
      <w:r>
        <w:t>страны</w:t>
      </w:r>
      <w:r w:rsidRPr="005F2C13">
        <w:t xml:space="preserve"> </w:t>
      </w:r>
      <w:r>
        <w:t>и</w:t>
      </w:r>
      <w:r w:rsidRPr="005F2C13">
        <w:t xml:space="preserve"> </w:t>
      </w:r>
      <w:r>
        <w:t>был</w:t>
      </w:r>
      <w:r w:rsidRPr="005F2C13">
        <w:t xml:space="preserve"> </w:t>
      </w:r>
      <w:r>
        <w:t>опубликован</w:t>
      </w:r>
      <w:r w:rsidRPr="005F2C13">
        <w:t xml:space="preserve"> </w:t>
      </w:r>
      <w:r>
        <w:t>в</w:t>
      </w:r>
      <w:r w:rsidRPr="005F2C13">
        <w:t xml:space="preserve"> </w:t>
      </w:r>
      <w:r>
        <w:t>следующих</w:t>
      </w:r>
      <w:r w:rsidRPr="005F2C13">
        <w:t xml:space="preserve"> </w:t>
      </w:r>
      <w:r>
        <w:t>форматах</w:t>
      </w:r>
      <w:r w:rsidRPr="005F2C13">
        <w:t xml:space="preserve">: </w:t>
      </w:r>
    </w:p>
    <w:p w14:paraId="7DDF1F88" w14:textId="77777777" w:rsidR="00357B1B" w:rsidRPr="005F2C13" w:rsidRDefault="00357B1B" w:rsidP="00357B1B">
      <w:pPr>
        <w:pStyle w:val="Bullet1G"/>
        <w:numPr>
          <w:ilvl w:val="0"/>
          <w:numId w:val="1"/>
        </w:numPr>
      </w:pPr>
      <w:r>
        <w:t>в</w:t>
      </w:r>
      <w:r w:rsidRPr="005F2C13">
        <w:t xml:space="preserve"> </w:t>
      </w:r>
      <w:r>
        <w:t>доступном</w:t>
      </w:r>
      <w:r w:rsidRPr="005F2C13">
        <w:t xml:space="preserve"> </w:t>
      </w:r>
      <w:r>
        <w:t>цифровом</w:t>
      </w:r>
      <w:r w:rsidRPr="005F2C13">
        <w:t xml:space="preserve"> </w:t>
      </w:r>
      <w:r>
        <w:t>формате</w:t>
      </w:r>
      <w:r w:rsidRPr="005F2C13">
        <w:t xml:space="preserve"> </w:t>
      </w:r>
      <w:r>
        <w:t>на</w:t>
      </w:r>
      <w:r w:rsidRPr="005F2C13">
        <w:t xml:space="preserve"> </w:t>
      </w:r>
      <w:r>
        <w:t>собственной</w:t>
      </w:r>
      <w:r w:rsidRPr="005F2C13">
        <w:t xml:space="preserve"> </w:t>
      </w:r>
      <w:r>
        <w:t>веб</w:t>
      </w:r>
      <w:r w:rsidRPr="005F2C13">
        <w:t>-</w:t>
      </w:r>
      <w:r>
        <w:t>странице</w:t>
      </w:r>
      <w:r w:rsidRPr="005F2C13">
        <w:t xml:space="preserve"> </w:t>
      </w:r>
      <w:r>
        <w:t>КОНАДИС</w:t>
      </w:r>
      <w:r w:rsidRPr="00BD75A1">
        <w:rPr>
          <w:rStyle w:val="ab"/>
          <w:rFonts w:eastAsia="DengXian"/>
          <w:lang w:eastAsia="es-ES"/>
        </w:rPr>
        <w:footnoteReference w:id="3"/>
      </w:r>
      <w:r>
        <w:t>;</w:t>
      </w:r>
    </w:p>
    <w:p w14:paraId="73C9A3DB" w14:textId="77777777" w:rsidR="00357B1B" w:rsidRPr="005F2C13" w:rsidRDefault="00357B1B" w:rsidP="00357B1B">
      <w:pPr>
        <w:pStyle w:val="Bullet1G"/>
        <w:numPr>
          <w:ilvl w:val="0"/>
          <w:numId w:val="1"/>
        </w:numPr>
      </w:pPr>
      <w:r>
        <w:t xml:space="preserve">в печатном формате на испанском языке и на языке кечуа. </w:t>
      </w:r>
    </w:p>
    <w:p w14:paraId="19A007B7" w14:textId="77777777" w:rsidR="00357B1B" w:rsidRPr="005F2C13" w:rsidRDefault="00357B1B" w:rsidP="00357B1B">
      <w:pPr>
        <w:pStyle w:val="SingleTxtG"/>
      </w:pPr>
      <w:r w:rsidRPr="005F2C13">
        <w:t>23.</w:t>
      </w:r>
      <w:r w:rsidRPr="005F2C13">
        <w:tab/>
      </w:r>
      <w:r>
        <w:t>Кроме</w:t>
      </w:r>
      <w:r w:rsidRPr="005F2C13">
        <w:t xml:space="preserve"> </w:t>
      </w:r>
      <w:r>
        <w:t>того</w:t>
      </w:r>
      <w:r w:rsidRPr="005F2C13">
        <w:t xml:space="preserve">, </w:t>
      </w:r>
      <w:r>
        <w:t>в</w:t>
      </w:r>
      <w:r w:rsidRPr="005F2C13">
        <w:t xml:space="preserve"> </w:t>
      </w:r>
      <w:r>
        <w:t>целях</w:t>
      </w:r>
      <w:r w:rsidRPr="005F2C13">
        <w:t xml:space="preserve"> </w:t>
      </w:r>
      <w:r>
        <w:t>популяризации</w:t>
      </w:r>
      <w:r w:rsidRPr="005F2C13">
        <w:t xml:space="preserve"> </w:t>
      </w:r>
      <w:r>
        <w:t>прав</w:t>
      </w:r>
      <w:r w:rsidRPr="005F2C13">
        <w:t xml:space="preserve"> </w:t>
      </w:r>
      <w:r>
        <w:t>инвалидов</w:t>
      </w:r>
      <w:r w:rsidRPr="005F2C13">
        <w:t xml:space="preserve"> </w:t>
      </w:r>
      <w:r>
        <w:t>и</w:t>
      </w:r>
      <w:r w:rsidRPr="005F2C13">
        <w:t xml:space="preserve"> </w:t>
      </w:r>
      <w:r>
        <w:t>позитивных</w:t>
      </w:r>
      <w:r w:rsidRPr="005F2C13">
        <w:t xml:space="preserve"> </w:t>
      </w:r>
      <w:r>
        <w:t>мер</w:t>
      </w:r>
      <w:r w:rsidRPr="005F2C13">
        <w:t xml:space="preserve">, </w:t>
      </w:r>
      <w:r>
        <w:t>гарантированных</w:t>
      </w:r>
      <w:r w:rsidRPr="005F2C13">
        <w:t xml:space="preserve"> </w:t>
      </w:r>
      <w:r>
        <w:t>по</w:t>
      </w:r>
      <w:r w:rsidRPr="005F2C13">
        <w:t xml:space="preserve"> </w:t>
      </w:r>
      <w:r>
        <w:t>смыслу</w:t>
      </w:r>
      <w:r w:rsidRPr="005F2C13">
        <w:t xml:space="preserve"> </w:t>
      </w:r>
      <w:r>
        <w:t>Органического</w:t>
      </w:r>
      <w:r w:rsidRPr="005F2C13">
        <w:t xml:space="preserve"> </w:t>
      </w:r>
      <w:r>
        <w:t>закона</w:t>
      </w:r>
      <w:r w:rsidRPr="005F2C13">
        <w:t xml:space="preserve"> </w:t>
      </w:r>
      <w:r>
        <w:t>об</w:t>
      </w:r>
      <w:r w:rsidRPr="005F2C13">
        <w:t xml:space="preserve"> </w:t>
      </w:r>
      <w:r>
        <w:t>инвалидах</w:t>
      </w:r>
      <w:r w:rsidRPr="005F2C13">
        <w:t xml:space="preserve"> (</w:t>
      </w:r>
      <w:r>
        <w:t>ОЗИ</w:t>
      </w:r>
      <w:r w:rsidRPr="005F2C13">
        <w:t xml:space="preserve">) </w:t>
      </w:r>
      <w:r>
        <w:t>в</w:t>
      </w:r>
      <w:r w:rsidRPr="005F2C13">
        <w:t xml:space="preserve"> </w:t>
      </w:r>
      <w:r>
        <w:t>соответствии</w:t>
      </w:r>
      <w:r w:rsidRPr="005F2C13">
        <w:t xml:space="preserve"> </w:t>
      </w:r>
      <w:r>
        <w:t>с</w:t>
      </w:r>
      <w:r w:rsidRPr="005F2C13">
        <w:t xml:space="preserve"> </w:t>
      </w:r>
      <w:r>
        <w:t>положениями</w:t>
      </w:r>
      <w:r w:rsidRPr="005F2C13">
        <w:t xml:space="preserve"> </w:t>
      </w:r>
      <w:r>
        <w:t>Конституции</w:t>
      </w:r>
      <w:r w:rsidRPr="005F2C13">
        <w:t xml:space="preserve"> </w:t>
      </w:r>
      <w:r>
        <w:t>Республики</w:t>
      </w:r>
      <w:r w:rsidRPr="005F2C13">
        <w:t xml:space="preserve"> </w:t>
      </w:r>
      <w:r>
        <w:t>Эквадор</w:t>
      </w:r>
      <w:r w:rsidRPr="005F2C13">
        <w:t xml:space="preserve"> </w:t>
      </w:r>
      <w:r>
        <w:t>и</w:t>
      </w:r>
      <w:r w:rsidRPr="005F2C13">
        <w:t xml:space="preserve"> </w:t>
      </w:r>
      <w:r>
        <w:t>Конвенции</w:t>
      </w:r>
      <w:r w:rsidRPr="005F2C13">
        <w:t xml:space="preserve"> </w:t>
      </w:r>
      <w:r>
        <w:t>о</w:t>
      </w:r>
      <w:r w:rsidRPr="005F2C13">
        <w:t xml:space="preserve"> </w:t>
      </w:r>
      <w:r>
        <w:t>правах</w:t>
      </w:r>
      <w:r w:rsidRPr="005F2C13">
        <w:t xml:space="preserve"> </w:t>
      </w:r>
      <w:r>
        <w:t>инвалидов</w:t>
      </w:r>
      <w:r w:rsidRPr="005F2C13">
        <w:t xml:space="preserve">, </w:t>
      </w:r>
      <w:r>
        <w:t>были</w:t>
      </w:r>
      <w:r w:rsidRPr="005F2C13">
        <w:t xml:space="preserve"> </w:t>
      </w:r>
      <w:r>
        <w:t>опубликованы</w:t>
      </w:r>
      <w:r w:rsidRPr="005F2C13">
        <w:t xml:space="preserve"> </w:t>
      </w:r>
      <w:r>
        <w:t>следующие</w:t>
      </w:r>
      <w:r w:rsidRPr="005F2C13">
        <w:t xml:space="preserve"> </w:t>
      </w:r>
      <w:r>
        <w:t>коммуникационные</w:t>
      </w:r>
      <w:r w:rsidRPr="005F2C13">
        <w:t xml:space="preserve"> </w:t>
      </w:r>
      <w:r>
        <w:t>продукты</w:t>
      </w:r>
      <w:r w:rsidRPr="005F2C13">
        <w:t xml:space="preserve">: </w:t>
      </w:r>
    </w:p>
    <w:p w14:paraId="2B54B466" w14:textId="77777777" w:rsidR="00357B1B" w:rsidRPr="00BD75A1" w:rsidRDefault="00357B1B" w:rsidP="00357B1B">
      <w:pPr>
        <w:pStyle w:val="Bullet1G"/>
        <w:numPr>
          <w:ilvl w:val="0"/>
          <w:numId w:val="1"/>
        </w:numPr>
      </w:pPr>
      <w:r>
        <w:t xml:space="preserve">аудиовизуальные материалы, разъясняющие позитивные меры и процедуру доступа к ним, с переводом на жестовый язык. Этот формат позволяет обеспечивать информирование лиц с нарушениями зрения и слуха; такое воспроизведение материалов облегчает к ним доступ большого числа лиц с нарушениями зрения, и поэтому воспроизведению в этом формате отдано предпочтение перед шрифтом Брайля; </w:t>
      </w:r>
    </w:p>
    <w:p w14:paraId="6B997A61" w14:textId="77777777" w:rsidR="00357B1B" w:rsidRPr="005F2C13" w:rsidRDefault="00357B1B" w:rsidP="00357B1B">
      <w:pPr>
        <w:pStyle w:val="Bullet1G"/>
        <w:numPr>
          <w:ilvl w:val="0"/>
          <w:numId w:val="1"/>
        </w:numPr>
      </w:pPr>
      <w:r>
        <w:t xml:space="preserve">аудиовизуальные материалы серии «Жизненные истории», в которых освещается опыт инвалидов из разных регионов нашей страны и раскрывается потенциал людей с ограниченными возможностями при условии совместных действий со стороны семьи, государства и общины; материалы этой серии также распространяются с переводом на жестовый язык. </w:t>
      </w:r>
    </w:p>
    <w:p w14:paraId="79F8C675" w14:textId="77777777" w:rsidR="00357B1B" w:rsidRPr="005F2C13" w:rsidRDefault="00357B1B" w:rsidP="00357B1B">
      <w:pPr>
        <w:pStyle w:val="SingleTxtG"/>
      </w:pPr>
      <w:r w:rsidRPr="005F2C13">
        <w:t>24.</w:t>
      </w:r>
      <w:r w:rsidRPr="005F2C13">
        <w:tab/>
      </w:r>
      <w:r>
        <w:t>С</w:t>
      </w:r>
      <w:r w:rsidRPr="005F2C13">
        <w:t xml:space="preserve"> </w:t>
      </w:r>
      <w:r>
        <w:t>этими</w:t>
      </w:r>
      <w:r w:rsidRPr="005F2C13">
        <w:t xml:space="preserve"> </w:t>
      </w:r>
      <w:r>
        <w:t>материалами</w:t>
      </w:r>
      <w:r w:rsidRPr="005F2C13">
        <w:t xml:space="preserve"> </w:t>
      </w:r>
      <w:r>
        <w:t>можно</w:t>
      </w:r>
      <w:r w:rsidRPr="005F2C13">
        <w:t xml:space="preserve"> </w:t>
      </w:r>
      <w:r>
        <w:t>ознакомиться</w:t>
      </w:r>
      <w:r w:rsidRPr="005F2C13">
        <w:t xml:space="preserve"> </w:t>
      </w:r>
      <w:r>
        <w:t>на</w:t>
      </w:r>
      <w:r w:rsidRPr="005F2C13">
        <w:t xml:space="preserve"> </w:t>
      </w:r>
      <w:r>
        <w:t>веб</w:t>
      </w:r>
      <w:r w:rsidRPr="005F2C13">
        <w:t>-</w:t>
      </w:r>
      <w:r>
        <w:t>странице</w:t>
      </w:r>
      <w:r w:rsidRPr="005F2C13">
        <w:t xml:space="preserve"> </w:t>
      </w:r>
      <w:r>
        <w:t>КОНАДИС</w:t>
      </w:r>
      <w:r w:rsidRPr="00BD75A1">
        <w:rPr>
          <w:rStyle w:val="ab"/>
          <w:rFonts w:eastAsia="DengXian"/>
        </w:rPr>
        <w:footnoteReference w:id="4"/>
      </w:r>
      <w:r w:rsidRPr="005F2C13">
        <w:t xml:space="preserve">. </w:t>
      </w:r>
      <w:r>
        <w:t xml:space="preserve">Важно отметить, что еженедельные доклады администрации Президента Республики регулярно транслируются в доступном формате, в аудиоформате, с субтитрами и сурдопереводом. </w:t>
      </w:r>
    </w:p>
    <w:p w14:paraId="57E27402" w14:textId="77777777" w:rsidR="00357B1B" w:rsidRPr="005F2C13" w:rsidRDefault="00357B1B" w:rsidP="00357B1B">
      <w:pPr>
        <w:pStyle w:val="SingleTxtG"/>
      </w:pPr>
      <w:r w:rsidRPr="00BD75A1">
        <w:t>25.</w:t>
      </w:r>
      <w:r w:rsidRPr="00BD75A1">
        <w:tab/>
      </w:r>
      <w:r>
        <w:t xml:space="preserve">В целях облегчения доступа инвалидов к материалам, размещенным в Интернете, эквадорское государство в лице МИНТЕЛ реализовало проект «Общинные информационные центры», предусматривающий создание площадок для участия и развития и тем самым облегчение более широкого доступа граждан к информационно-коммуникационным технологиям в сельских и маргинальных городских районах Эквадора. </w:t>
      </w:r>
    </w:p>
    <w:p w14:paraId="25895429" w14:textId="77777777" w:rsidR="00357B1B" w:rsidRPr="005F2C13" w:rsidRDefault="00357B1B" w:rsidP="00357B1B">
      <w:pPr>
        <w:pStyle w:val="SingleTxtG"/>
      </w:pPr>
      <w:r w:rsidRPr="003D4D06">
        <w:t>26.</w:t>
      </w:r>
      <w:r w:rsidRPr="003D4D06">
        <w:tab/>
      </w:r>
      <w:r>
        <w:t xml:space="preserve">8 мая 2014 года в ходе ежегодной Генеральной ассамблеи Всемирной организации интеллектуальной собственности Эквадор подписал Марракешский договор, а затем Исполнительным указом № 258 от 27 декабря 2017 года делегировал компетентному национальному органу по вопросам прав интеллектуальной </w:t>
      </w:r>
      <w:r>
        <w:lastRenderedPageBreak/>
        <w:t xml:space="preserve">собственности – Национальной службе прав интеллектуальной собственности – полномочия по координации соответствующей деятельности и осуществлению этого договора. С этой целью в настоящее время при участии КОНАДИС и Министерства образования (МИНЕДУК) со стороны государства и ФЕНСЕ со стороны гражданского общества создаются рабочие группы для планирования мер, направленных на облегчение доступа учащихся с нарушениями зрения к учебным пособиям, используемым в национальной системе образования. </w:t>
      </w:r>
      <w:bookmarkStart w:id="6" w:name="_Toc523242003"/>
    </w:p>
    <w:p w14:paraId="206E5DCC" w14:textId="77777777" w:rsidR="00357B1B" w:rsidRPr="00BD75A1" w:rsidRDefault="00357B1B" w:rsidP="00357B1B">
      <w:pPr>
        <w:pStyle w:val="HChG"/>
      </w:pPr>
      <w:r w:rsidRPr="005F2C13">
        <w:tab/>
      </w:r>
      <w:r w:rsidRPr="00BD75A1">
        <w:t>B.</w:t>
      </w:r>
      <w:r w:rsidRPr="00BD75A1">
        <w:tab/>
      </w:r>
      <w:r>
        <w:t xml:space="preserve">Конкретные права </w:t>
      </w:r>
      <w:r w:rsidRPr="00BD75A1">
        <w:t>(</w:t>
      </w:r>
      <w:r>
        <w:t xml:space="preserve">статьи 5–30) </w:t>
      </w:r>
      <w:bookmarkEnd w:id="6"/>
    </w:p>
    <w:p w14:paraId="451117BA" w14:textId="77777777" w:rsidR="00357B1B" w:rsidRPr="00BD75A1" w:rsidRDefault="00357B1B" w:rsidP="00357B1B">
      <w:pPr>
        <w:pStyle w:val="H1G"/>
      </w:pPr>
      <w:bookmarkStart w:id="7" w:name="_Toc523242004"/>
      <w:r w:rsidRPr="00BD75A1">
        <w:tab/>
      </w:r>
      <w:r w:rsidRPr="00BD75A1">
        <w:tab/>
      </w:r>
      <w:r>
        <w:t xml:space="preserve">Равенство и недискриминация (статья 5) </w:t>
      </w:r>
      <w:bookmarkEnd w:id="7"/>
    </w:p>
    <w:p w14:paraId="3BC81263" w14:textId="77777777" w:rsidR="00357B1B" w:rsidRPr="00BD75A1" w:rsidRDefault="00357B1B" w:rsidP="00357B1B">
      <w:pPr>
        <w:pStyle w:val="H23G"/>
      </w:pPr>
      <w:bookmarkStart w:id="8" w:name="_Toc523242005"/>
      <w:r w:rsidRPr="00BD75A1">
        <w:tab/>
      </w:r>
      <w:r w:rsidRPr="00BD75A1">
        <w:tab/>
      </w:r>
      <w:r>
        <w:t xml:space="preserve">Вопрос 5 </w:t>
      </w:r>
      <w:bookmarkEnd w:id="8"/>
    </w:p>
    <w:p w14:paraId="05763550" w14:textId="77777777" w:rsidR="00357B1B" w:rsidRPr="005F2C13" w:rsidRDefault="00357B1B" w:rsidP="00357B1B">
      <w:pPr>
        <w:pStyle w:val="SingleTxtG"/>
      </w:pPr>
      <w:r w:rsidRPr="00BD75A1">
        <w:t>27.</w:t>
      </w:r>
      <w:r w:rsidRPr="00BD75A1">
        <w:tab/>
      </w:r>
      <w:r>
        <w:t>Действующая национальная и международная нормативно-правовая основа гарантирует соблюдение принципа равенства всех эквадорских граждан без какой-либо дискриминации. Так, Конституция Республики Эквадор в качестве обязательства, взятого на себя при подписании и ратификации Конвенции о правах инвалидов, а также других международных договоров в области прав человека, гарантирует соблюдение этого принципа в пункте 2 статьи 11, в котором устанавливается, что «все люди равны и пользуются равными правами, имеют равные обязанности и возможности. Никто</w:t>
      </w:r>
      <w:r w:rsidRPr="005F2C13">
        <w:t xml:space="preserve"> </w:t>
      </w:r>
      <w:r>
        <w:t>не</w:t>
      </w:r>
      <w:r w:rsidRPr="005F2C13">
        <w:t xml:space="preserve"> </w:t>
      </w:r>
      <w:r>
        <w:t>может</w:t>
      </w:r>
      <w:r w:rsidRPr="005F2C13">
        <w:t xml:space="preserve"> </w:t>
      </w:r>
      <w:r>
        <w:t>подвергаться</w:t>
      </w:r>
      <w:r w:rsidRPr="005F2C13">
        <w:t xml:space="preserve"> </w:t>
      </w:r>
      <w:r>
        <w:t>дискриминации</w:t>
      </w:r>
      <w:r w:rsidRPr="005F2C13">
        <w:t xml:space="preserve"> </w:t>
      </w:r>
      <w:r>
        <w:t>по</w:t>
      </w:r>
      <w:r w:rsidRPr="005F2C13">
        <w:t xml:space="preserve"> </w:t>
      </w:r>
      <w:r>
        <w:t>признакам</w:t>
      </w:r>
      <w:r w:rsidRPr="005F2C13">
        <w:t xml:space="preserve"> </w:t>
      </w:r>
      <w:r>
        <w:t>этнической</w:t>
      </w:r>
      <w:r w:rsidRPr="005F2C13">
        <w:t xml:space="preserve"> </w:t>
      </w:r>
      <w:r>
        <w:t>принадлежности</w:t>
      </w:r>
      <w:r w:rsidRPr="005F2C13">
        <w:t xml:space="preserve">, </w:t>
      </w:r>
      <w:r>
        <w:t>места</w:t>
      </w:r>
      <w:r w:rsidRPr="005F2C13">
        <w:t xml:space="preserve"> </w:t>
      </w:r>
      <w:r>
        <w:t>рождения</w:t>
      </w:r>
      <w:r w:rsidRPr="005F2C13">
        <w:t xml:space="preserve">, </w:t>
      </w:r>
      <w:r>
        <w:t>возраста</w:t>
      </w:r>
      <w:r w:rsidRPr="005F2C13">
        <w:t xml:space="preserve">, </w:t>
      </w:r>
      <w:r>
        <w:t>пола</w:t>
      </w:r>
      <w:r w:rsidRPr="005F2C13">
        <w:t xml:space="preserve">, </w:t>
      </w:r>
      <w:r>
        <w:t>гендерной</w:t>
      </w:r>
      <w:r w:rsidRPr="005F2C13">
        <w:t xml:space="preserve"> </w:t>
      </w:r>
      <w:r>
        <w:t>идентичности</w:t>
      </w:r>
      <w:r w:rsidRPr="005F2C13">
        <w:t xml:space="preserve">, </w:t>
      </w:r>
      <w:r>
        <w:t>культурной</w:t>
      </w:r>
      <w:r w:rsidRPr="005F2C13">
        <w:t xml:space="preserve"> </w:t>
      </w:r>
      <w:r>
        <w:t>идентичности</w:t>
      </w:r>
      <w:r w:rsidRPr="005F2C13">
        <w:t xml:space="preserve">, </w:t>
      </w:r>
      <w:r>
        <w:t>гражданского</w:t>
      </w:r>
      <w:r w:rsidRPr="005F2C13">
        <w:t xml:space="preserve"> </w:t>
      </w:r>
      <w:r>
        <w:t>состояния</w:t>
      </w:r>
      <w:r w:rsidRPr="005F2C13">
        <w:t xml:space="preserve">, </w:t>
      </w:r>
      <w:r>
        <w:t>языка</w:t>
      </w:r>
      <w:r w:rsidRPr="005F2C13">
        <w:t xml:space="preserve">, </w:t>
      </w:r>
      <w:r>
        <w:t>религии</w:t>
      </w:r>
      <w:r w:rsidRPr="005F2C13">
        <w:t xml:space="preserve">, </w:t>
      </w:r>
      <w:r>
        <w:t>идеологии</w:t>
      </w:r>
      <w:r w:rsidRPr="005F2C13">
        <w:t xml:space="preserve">, </w:t>
      </w:r>
      <w:r>
        <w:t>политической</w:t>
      </w:r>
      <w:r w:rsidRPr="005F2C13">
        <w:t xml:space="preserve"> </w:t>
      </w:r>
      <w:r>
        <w:t>принадлежности</w:t>
      </w:r>
      <w:r w:rsidRPr="005F2C13">
        <w:t xml:space="preserve">, </w:t>
      </w:r>
      <w:r>
        <w:t>прежней</w:t>
      </w:r>
      <w:r w:rsidRPr="005F2C13">
        <w:t xml:space="preserve"> </w:t>
      </w:r>
      <w:r>
        <w:t>судимости</w:t>
      </w:r>
      <w:r w:rsidRPr="005F2C13">
        <w:t xml:space="preserve">, </w:t>
      </w:r>
      <w:r>
        <w:t>социально</w:t>
      </w:r>
      <w:r w:rsidRPr="005F2C13">
        <w:t>-</w:t>
      </w:r>
      <w:r>
        <w:t>экономического</w:t>
      </w:r>
      <w:r w:rsidRPr="005F2C13">
        <w:t xml:space="preserve"> </w:t>
      </w:r>
      <w:r>
        <w:t>положения</w:t>
      </w:r>
      <w:r w:rsidRPr="005F2C13">
        <w:t xml:space="preserve">, </w:t>
      </w:r>
      <w:r>
        <w:t>миграционного</w:t>
      </w:r>
      <w:r w:rsidRPr="005F2C13">
        <w:t xml:space="preserve"> </w:t>
      </w:r>
      <w:r>
        <w:t>статуса</w:t>
      </w:r>
      <w:r w:rsidRPr="005F2C13">
        <w:t xml:space="preserve">, </w:t>
      </w:r>
      <w:r>
        <w:t>сексуальной</w:t>
      </w:r>
      <w:r w:rsidRPr="005F2C13">
        <w:t xml:space="preserve"> </w:t>
      </w:r>
      <w:r>
        <w:t>ориентации</w:t>
      </w:r>
      <w:r w:rsidRPr="005F2C13">
        <w:t xml:space="preserve">, </w:t>
      </w:r>
      <w:r>
        <w:t>состояния</w:t>
      </w:r>
      <w:r w:rsidRPr="005F2C13">
        <w:t xml:space="preserve"> </w:t>
      </w:r>
      <w:r>
        <w:t>здоровья</w:t>
      </w:r>
      <w:r w:rsidRPr="005F2C13">
        <w:t xml:space="preserve">, </w:t>
      </w:r>
      <w:r>
        <w:t>ВИЧ</w:t>
      </w:r>
      <w:r w:rsidRPr="005F2C13">
        <w:t>-</w:t>
      </w:r>
      <w:r>
        <w:t>статуса</w:t>
      </w:r>
      <w:r w:rsidRPr="005F2C13">
        <w:t xml:space="preserve">, </w:t>
      </w:r>
      <w:r>
        <w:t>инвалидности</w:t>
      </w:r>
      <w:r w:rsidRPr="005F2C13">
        <w:t xml:space="preserve">, </w:t>
      </w:r>
      <w:r>
        <w:t>физических</w:t>
      </w:r>
      <w:r w:rsidRPr="005F2C13">
        <w:t xml:space="preserve"> </w:t>
      </w:r>
      <w:r>
        <w:t>различий</w:t>
      </w:r>
      <w:r w:rsidRPr="005F2C13">
        <w:t xml:space="preserve">; </w:t>
      </w:r>
      <w:r>
        <w:t>или</w:t>
      </w:r>
      <w:r w:rsidRPr="005F2C13">
        <w:t xml:space="preserve"> </w:t>
      </w:r>
      <w:r>
        <w:t>же</w:t>
      </w:r>
      <w:r w:rsidRPr="005F2C13">
        <w:t xml:space="preserve"> </w:t>
      </w:r>
      <w:r>
        <w:t>дискриминации по признаку какого</w:t>
      </w:r>
      <w:r w:rsidRPr="005F2C13">
        <w:t>-</w:t>
      </w:r>
      <w:r>
        <w:t>либо</w:t>
      </w:r>
      <w:r w:rsidRPr="005F2C13">
        <w:t xml:space="preserve"> </w:t>
      </w:r>
      <w:r>
        <w:t>другого</w:t>
      </w:r>
      <w:r w:rsidRPr="005F2C13">
        <w:t xml:space="preserve"> </w:t>
      </w:r>
      <w:r>
        <w:t>личного</w:t>
      </w:r>
      <w:r w:rsidRPr="005F2C13">
        <w:t xml:space="preserve"> </w:t>
      </w:r>
      <w:r>
        <w:t>или</w:t>
      </w:r>
      <w:r w:rsidRPr="005F2C13">
        <w:t xml:space="preserve"> </w:t>
      </w:r>
      <w:r>
        <w:t>коллективного</w:t>
      </w:r>
      <w:r w:rsidRPr="005F2C13">
        <w:t xml:space="preserve">, </w:t>
      </w:r>
      <w:r>
        <w:t>временного</w:t>
      </w:r>
      <w:r w:rsidRPr="005F2C13">
        <w:t xml:space="preserve"> </w:t>
      </w:r>
      <w:r>
        <w:t>или</w:t>
      </w:r>
      <w:r w:rsidRPr="005F2C13">
        <w:t xml:space="preserve"> </w:t>
      </w:r>
      <w:r>
        <w:t>постоянного</w:t>
      </w:r>
      <w:r w:rsidRPr="005F2C13">
        <w:t xml:space="preserve"> </w:t>
      </w:r>
      <w:r>
        <w:t>различия</w:t>
      </w:r>
      <w:r w:rsidRPr="005F2C13">
        <w:t xml:space="preserve">, </w:t>
      </w:r>
      <w:r>
        <w:t>которая</w:t>
      </w:r>
      <w:r w:rsidRPr="005F2C13">
        <w:t xml:space="preserve"> </w:t>
      </w:r>
      <w:r>
        <w:t>имеет</w:t>
      </w:r>
      <w:r w:rsidRPr="005F2C13">
        <w:t xml:space="preserve"> </w:t>
      </w:r>
      <w:r>
        <w:t>своей</w:t>
      </w:r>
      <w:r w:rsidRPr="005F2C13">
        <w:t xml:space="preserve"> </w:t>
      </w:r>
      <w:r>
        <w:t>целью</w:t>
      </w:r>
      <w:r w:rsidRPr="005F2C13">
        <w:t xml:space="preserve"> </w:t>
      </w:r>
      <w:r>
        <w:t>или</w:t>
      </w:r>
      <w:r w:rsidRPr="005F2C13">
        <w:t xml:space="preserve"> </w:t>
      </w:r>
      <w:r>
        <w:t>следствием</w:t>
      </w:r>
      <w:r w:rsidRPr="005F2C13">
        <w:t xml:space="preserve"> </w:t>
      </w:r>
      <w:r>
        <w:t>умаление</w:t>
      </w:r>
      <w:r w:rsidRPr="005F2C13">
        <w:t xml:space="preserve"> </w:t>
      </w:r>
      <w:r>
        <w:t>или</w:t>
      </w:r>
      <w:r w:rsidRPr="005F2C13">
        <w:t xml:space="preserve"> </w:t>
      </w:r>
      <w:r>
        <w:t>сводит</w:t>
      </w:r>
      <w:r w:rsidRPr="005F2C13">
        <w:t xml:space="preserve"> </w:t>
      </w:r>
      <w:r>
        <w:t>на</w:t>
      </w:r>
      <w:r w:rsidRPr="005F2C13">
        <w:t xml:space="preserve"> </w:t>
      </w:r>
      <w:r>
        <w:t>нет</w:t>
      </w:r>
      <w:r w:rsidRPr="005F2C13">
        <w:t xml:space="preserve"> </w:t>
      </w:r>
      <w:r>
        <w:t>признание</w:t>
      </w:r>
      <w:r w:rsidRPr="005F2C13">
        <w:t xml:space="preserve">, </w:t>
      </w:r>
      <w:r>
        <w:t>пользование</w:t>
      </w:r>
      <w:r w:rsidRPr="005F2C13">
        <w:t xml:space="preserve"> </w:t>
      </w:r>
      <w:r>
        <w:t>или</w:t>
      </w:r>
      <w:r w:rsidRPr="005F2C13">
        <w:t xml:space="preserve"> </w:t>
      </w:r>
      <w:r>
        <w:t>осуществление</w:t>
      </w:r>
      <w:r w:rsidRPr="005F2C13">
        <w:t xml:space="preserve"> </w:t>
      </w:r>
      <w:r>
        <w:t>прав</w:t>
      </w:r>
      <w:r w:rsidRPr="005F2C13">
        <w:t xml:space="preserve">. </w:t>
      </w:r>
      <w:r>
        <w:t xml:space="preserve">Закон предусматривает наказание за любую форму дискриминации. Государство принимает позитивные меры, способствующие обеспечению реального равенства в интересах носителей прав, находящихся в положении неравенства». </w:t>
      </w:r>
    </w:p>
    <w:p w14:paraId="22E7ED45" w14:textId="77777777" w:rsidR="00357B1B" w:rsidRPr="005F2C13" w:rsidRDefault="00357B1B" w:rsidP="00357B1B">
      <w:pPr>
        <w:pStyle w:val="SingleTxtG"/>
      </w:pPr>
      <w:r w:rsidRPr="005F2C13">
        <w:t>28.</w:t>
      </w:r>
      <w:r w:rsidRPr="005F2C13">
        <w:tab/>
      </w:r>
      <w:r>
        <w:t>В</w:t>
      </w:r>
      <w:r w:rsidRPr="005F2C13">
        <w:t xml:space="preserve"> </w:t>
      </w:r>
      <w:r>
        <w:t>этой</w:t>
      </w:r>
      <w:r w:rsidRPr="005F2C13">
        <w:t xml:space="preserve"> </w:t>
      </w:r>
      <w:r>
        <w:t>связи</w:t>
      </w:r>
      <w:r w:rsidRPr="005F2C13">
        <w:t xml:space="preserve"> </w:t>
      </w:r>
      <w:r>
        <w:t>в</w:t>
      </w:r>
      <w:r w:rsidRPr="005F2C13">
        <w:t xml:space="preserve"> </w:t>
      </w:r>
      <w:r>
        <w:t>статье</w:t>
      </w:r>
      <w:r w:rsidRPr="005F2C13">
        <w:t xml:space="preserve"> 4 </w:t>
      </w:r>
      <w:r>
        <w:t>ОЗИ</w:t>
      </w:r>
      <w:r w:rsidRPr="005F2C13">
        <w:t xml:space="preserve"> </w:t>
      </w:r>
      <w:r>
        <w:t>в</w:t>
      </w:r>
      <w:r w:rsidRPr="005F2C13">
        <w:t xml:space="preserve"> </w:t>
      </w:r>
      <w:r>
        <w:t>числе</w:t>
      </w:r>
      <w:r w:rsidRPr="005F2C13">
        <w:t xml:space="preserve"> </w:t>
      </w:r>
      <w:r>
        <w:t>основополагающих</w:t>
      </w:r>
      <w:r w:rsidRPr="005F2C13">
        <w:t xml:space="preserve"> </w:t>
      </w:r>
      <w:r>
        <w:t>принципов</w:t>
      </w:r>
      <w:r w:rsidRPr="005F2C13">
        <w:t xml:space="preserve"> </w:t>
      </w:r>
      <w:r>
        <w:t>устанавливается</w:t>
      </w:r>
      <w:r w:rsidRPr="005F2C13">
        <w:t xml:space="preserve"> </w:t>
      </w:r>
      <w:r>
        <w:t>следующее</w:t>
      </w:r>
      <w:r w:rsidRPr="005F2C13">
        <w:t xml:space="preserve">: </w:t>
      </w:r>
    </w:p>
    <w:p w14:paraId="3686342D" w14:textId="77777777" w:rsidR="00357B1B" w:rsidRPr="005F2C13" w:rsidRDefault="00357B1B" w:rsidP="00357B1B">
      <w:pPr>
        <w:pStyle w:val="Bullet1G"/>
        <w:numPr>
          <w:ilvl w:val="0"/>
          <w:numId w:val="1"/>
        </w:numPr>
      </w:pPr>
      <w:r>
        <w:t xml:space="preserve">«Недискриминация: ни одно лицо с инвалидностью, ни его семья не могут подвергаться дискриминации; их права не могут быть отменены или ограничены в связи с состоянием инвалидности. </w:t>
      </w:r>
    </w:p>
    <w:p w14:paraId="558C8075" w14:textId="77777777" w:rsidR="00357B1B" w:rsidRPr="005F2C13" w:rsidRDefault="00357B1B" w:rsidP="00357B1B">
      <w:pPr>
        <w:pStyle w:val="Bullet1G"/>
        <w:numPr>
          <w:ilvl w:val="0"/>
          <w:numId w:val="1"/>
        </w:numPr>
      </w:pPr>
      <w:r>
        <w:t xml:space="preserve">Позитивная мера является любой необходимой, соразмерной и обязательной к применению мерой, когда состояние неравенства лица с инвалидностью проявляется в среде, в которой оно пользуется своими правами и осуществляет их; она основывается на гендерном, межпоколенческом и межкультурном подходе. </w:t>
      </w:r>
    </w:p>
    <w:p w14:paraId="0A28E7BE" w14:textId="77777777" w:rsidR="00357B1B" w:rsidRPr="00BD75A1" w:rsidRDefault="00357B1B" w:rsidP="00357B1B">
      <w:pPr>
        <w:pStyle w:val="Bullet1G"/>
        <w:numPr>
          <w:ilvl w:val="0"/>
          <w:numId w:val="1"/>
        </w:numPr>
      </w:pPr>
      <w:r>
        <w:t xml:space="preserve">Равенство возможностей: все инвалиды равны перед законом, имеют право на равную правовую защиту и пользуются законом в равной степени без какой-либо дискриминации. Никто не может умалять или отрицать права инвалидов, и любые действия, предполагающие обратное, влекут за собой наказание». </w:t>
      </w:r>
    </w:p>
    <w:p w14:paraId="5E4F1254" w14:textId="77777777" w:rsidR="00357B1B" w:rsidRPr="005F2C13" w:rsidRDefault="00357B1B" w:rsidP="00357B1B">
      <w:pPr>
        <w:pStyle w:val="SingleTxtG"/>
      </w:pPr>
      <w:r w:rsidRPr="00BD75A1">
        <w:t>29.</w:t>
      </w:r>
      <w:r w:rsidRPr="00BD75A1">
        <w:tab/>
      </w:r>
      <w:r>
        <w:t>Принцип позитивных действий реализуется в ОЗИ на практике, поскольку в нем определяется свыше 30 позитивных мер (</w:t>
      </w:r>
      <w:r w:rsidR="00F46D05">
        <w:t>п</w:t>
      </w:r>
      <w:r>
        <w:t>риложение 1) в таких областях, как, в</w:t>
      </w:r>
      <w:r>
        <w:rPr>
          <w:lang w:val="en-US"/>
        </w:rPr>
        <w:t> </w:t>
      </w:r>
      <w:r>
        <w:t>частности, налогообложение, воспитание, доступность, образование, труд, государственные услуги, транспорт и др.; а также предусматривается, что они осуществляются различными государственными и частными учреждениями и направлены на эффективное пользование правами и осуществление своих прав инвалидами и их семьями. Помимо</w:t>
      </w:r>
      <w:r w:rsidRPr="005F2C13">
        <w:t xml:space="preserve"> </w:t>
      </w:r>
      <w:r>
        <w:t>этого</w:t>
      </w:r>
      <w:r w:rsidRPr="005F2C13">
        <w:t xml:space="preserve">, </w:t>
      </w:r>
      <w:r>
        <w:t>осуществление</w:t>
      </w:r>
      <w:r w:rsidRPr="005F2C13">
        <w:t xml:space="preserve"> </w:t>
      </w:r>
      <w:r>
        <w:t>государственной</w:t>
      </w:r>
      <w:r w:rsidRPr="005F2C13">
        <w:t xml:space="preserve"> </w:t>
      </w:r>
      <w:r>
        <w:t>политики</w:t>
      </w:r>
      <w:r w:rsidRPr="005F2C13">
        <w:t xml:space="preserve"> </w:t>
      </w:r>
      <w:r>
        <w:t>в</w:t>
      </w:r>
      <w:r w:rsidRPr="005F2C13">
        <w:t xml:space="preserve"> </w:t>
      </w:r>
      <w:r>
        <w:t>области</w:t>
      </w:r>
      <w:r w:rsidRPr="005F2C13">
        <w:t xml:space="preserve"> </w:t>
      </w:r>
      <w:r>
        <w:t>инвалидности</w:t>
      </w:r>
      <w:r w:rsidRPr="005F2C13">
        <w:t xml:space="preserve"> </w:t>
      </w:r>
      <w:r>
        <w:t>каждым</w:t>
      </w:r>
      <w:r w:rsidRPr="005F2C13">
        <w:t xml:space="preserve"> </w:t>
      </w:r>
      <w:r>
        <w:t>из</w:t>
      </w:r>
      <w:r w:rsidRPr="005F2C13">
        <w:t xml:space="preserve"> </w:t>
      </w:r>
      <w:r>
        <w:t>ведущих</w:t>
      </w:r>
      <w:r w:rsidRPr="005F2C13">
        <w:t xml:space="preserve"> </w:t>
      </w:r>
      <w:r>
        <w:t>учреждений</w:t>
      </w:r>
      <w:r w:rsidRPr="005F2C13">
        <w:t xml:space="preserve"> </w:t>
      </w:r>
      <w:r>
        <w:t>предполагает</w:t>
      </w:r>
      <w:r w:rsidRPr="005F2C13">
        <w:t xml:space="preserve"> </w:t>
      </w:r>
      <w:r>
        <w:t>проведение</w:t>
      </w:r>
      <w:r w:rsidRPr="005F2C13">
        <w:t xml:space="preserve"> </w:t>
      </w:r>
      <w:r>
        <w:t>ряда</w:t>
      </w:r>
      <w:r w:rsidRPr="005F2C13">
        <w:t xml:space="preserve"> </w:t>
      </w:r>
      <w:r>
        <w:t>мероприятий</w:t>
      </w:r>
      <w:r w:rsidRPr="005F2C13">
        <w:t xml:space="preserve">, </w:t>
      </w:r>
      <w:r>
        <w:t>которые</w:t>
      </w:r>
      <w:r w:rsidRPr="005F2C13">
        <w:t xml:space="preserve"> </w:t>
      </w:r>
      <w:r>
        <w:t>демонстрируют</w:t>
      </w:r>
      <w:r w:rsidRPr="005F2C13">
        <w:t xml:space="preserve"> </w:t>
      </w:r>
      <w:r>
        <w:t>соблюдение</w:t>
      </w:r>
      <w:r w:rsidRPr="005F2C13">
        <w:t xml:space="preserve"> </w:t>
      </w:r>
      <w:r>
        <w:t>принципа</w:t>
      </w:r>
      <w:r w:rsidRPr="005F2C13">
        <w:t xml:space="preserve"> </w:t>
      </w:r>
      <w:r>
        <w:t>недискриминации</w:t>
      </w:r>
      <w:r w:rsidRPr="005F2C13">
        <w:t xml:space="preserve"> </w:t>
      </w:r>
      <w:r>
        <w:t>и</w:t>
      </w:r>
      <w:r w:rsidRPr="005F2C13">
        <w:t xml:space="preserve"> </w:t>
      </w:r>
      <w:r>
        <w:lastRenderedPageBreak/>
        <w:t>направлены</w:t>
      </w:r>
      <w:r w:rsidRPr="005F2C13">
        <w:t xml:space="preserve"> </w:t>
      </w:r>
      <w:r>
        <w:t>на</w:t>
      </w:r>
      <w:r w:rsidRPr="005F2C13">
        <w:t xml:space="preserve"> </w:t>
      </w:r>
      <w:r>
        <w:t>поощрение</w:t>
      </w:r>
      <w:r w:rsidRPr="005F2C13">
        <w:t xml:space="preserve"> </w:t>
      </w:r>
      <w:r>
        <w:t>участия</w:t>
      </w:r>
      <w:r w:rsidRPr="005F2C13">
        <w:t xml:space="preserve"> </w:t>
      </w:r>
      <w:r>
        <w:t>инвалидов</w:t>
      </w:r>
      <w:r w:rsidRPr="005F2C13">
        <w:t xml:space="preserve"> </w:t>
      </w:r>
      <w:r>
        <w:t>в</w:t>
      </w:r>
      <w:r w:rsidRPr="005F2C13">
        <w:t xml:space="preserve"> </w:t>
      </w:r>
      <w:r>
        <w:t>различных</w:t>
      </w:r>
      <w:r w:rsidRPr="005F2C13">
        <w:t xml:space="preserve"> </w:t>
      </w:r>
      <w:r>
        <w:t>сферах</w:t>
      </w:r>
      <w:r w:rsidRPr="005F2C13">
        <w:t xml:space="preserve">, </w:t>
      </w:r>
      <w:r>
        <w:t>включая</w:t>
      </w:r>
      <w:r w:rsidRPr="005F2C13">
        <w:t xml:space="preserve"> </w:t>
      </w:r>
      <w:r>
        <w:t>сферы</w:t>
      </w:r>
      <w:r w:rsidRPr="005F2C13">
        <w:t xml:space="preserve"> </w:t>
      </w:r>
      <w:r>
        <w:t>образования</w:t>
      </w:r>
      <w:r w:rsidRPr="005F2C13">
        <w:t xml:space="preserve">, </w:t>
      </w:r>
      <w:r>
        <w:t>занятости</w:t>
      </w:r>
      <w:r w:rsidRPr="005F2C13">
        <w:t xml:space="preserve">, </w:t>
      </w:r>
      <w:r>
        <w:t>здравоохранения</w:t>
      </w:r>
      <w:r w:rsidRPr="005F2C13">
        <w:t xml:space="preserve">, </w:t>
      </w:r>
      <w:r>
        <w:t>жилищной</w:t>
      </w:r>
      <w:r w:rsidRPr="005F2C13">
        <w:t xml:space="preserve"> </w:t>
      </w:r>
      <w:r>
        <w:t>и</w:t>
      </w:r>
      <w:r w:rsidRPr="005F2C13">
        <w:t xml:space="preserve"> </w:t>
      </w:r>
      <w:r>
        <w:t>коммуникационной</w:t>
      </w:r>
      <w:r w:rsidRPr="005F2C13">
        <w:t xml:space="preserve"> </w:t>
      </w:r>
      <w:r>
        <w:t>сферах</w:t>
      </w:r>
      <w:r w:rsidRPr="005F2C13">
        <w:t xml:space="preserve">, </w:t>
      </w:r>
      <w:r>
        <w:t>как</w:t>
      </w:r>
      <w:r w:rsidRPr="005F2C13">
        <w:t xml:space="preserve"> </w:t>
      </w:r>
      <w:r>
        <w:t>это</w:t>
      </w:r>
      <w:r w:rsidRPr="005F2C13">
        <w:t xml:space="preserve"> </w:t>
      </w:r>
      <w:r>
        <w:t>разъясняется</w:t>
      </w:r>
      <w:r w:rsidRPr="005F2C13">
        <w:t xml:space="preserve"> </w:t>
      </w:r>
      <w:r>
        <w:t>в</w:t>
      </w:r>
      <w:r w:rsidRPr="005F2C13">
        <w:t xml:space="preserve"> </w:t>
      </w:r>
      <w:r>
        <w:t>ответах</w:t>
      </w:r>
      <w:r w:rsidRPr="005F2C13">
        <w:t xml:space="preserve"> </w:t>
      </w:r>
      <w:r>
        <w:t>на</w:t>
      </w:r>
      <w:r w:rsidRPr="005F2C13">
        <w:t xml:space="preserve"> </w:t>
      </w:r>
      <w:r>
        <w:t xml:space="preserve">вопросы </w:t>
      </w:r>
      <w:r w:rsidRPr="005F2C13">
        <w:t xml:space="preserve">22, 24, 25 </w:t>
      </w:r>
      <w:r>
        <w:t>и</w:t>
      </w:r>
      <w:r w:rsidRPr="005F2C13">
        <w:t xml:space="preserve"> 26.</w:t>
      </w:r>
    </w:p>
    <w:p w14:paraId="1A7F0419" w14:textId="77777777" w:rsidR="00357B1B" w:rsidRPr="005F2C13" w:rsidRDefault="00357B1B" w:rsidP="00357B1B">
      <w:pPr>
        <w:pStyle w:val="SingleTxtG"/>
      </w:pPr>
      <w:r w:rsidRPr="00BD75A1">
        <w:t>30.</w:t>
      </w:r>
      <w:r w:rsidRPr="00BD75A1">
        <w:tab/>
      </w:r>
      <w:r>
        <w:t xml:space="preserve">Кроме того, в соответствии с ОЗИ и в целях обеспечения соблюдения на практике принципов равенства и недискриминации в статьях 176 и 177 Всеобъемлющего органического уголовного кодекса предусмотрены наказания за акты дискриминации в отношении групп населения, пользующихся приоритетным вниманием. </w:t>
      </w:r>
    </w:p>
    <w:p w14:paraId="15CCF5EC" w14:textId="77777777" w:rsidR="00357B1B" w:rsidRPr="005F2C13" w:rsidRDefault="00357B1B" w:rsidP="00357B1B">
      <w:pPr>
        <w:pStyle w:val="SingleTxtG"/>
      </w:pPr>
      <w:r w:rsidRPr="00BD75A1">
        <w:t>31.</w:t>
      </w:r>
      <w:r w:rsidRPr="00BD75A1">
        <w:tab/>
      </w:r>
      <w:r>
        <w:t xml:space="preserve">Что касается разумного приспособления, то в статьях 47 и 48 Конституции Республики Эквадор признаются права инвалидов и предусмотрены </w:t>
      </w:r>
      <w:r w:rsidRPr="00897D04">
        <w:t xml:space="preserve">необходимые для их осуществления </w:t>
      </w:r>
      <w:r>
        <w:t>меры по разработке планов и программ, обеспечивающих равенство возможностей инвалидов сообразно их потребностям. В статье 4 ОЗИ принцип доступности определяется в качестве одного из основополагающих принципов, позволяющих гарантировать доступ инвалидов к физической среде, транспорту, информации и связи, а также к соответствующим услугам, и предусмотрено устранение препятствий, затрудняющих осуществление их прав, и создание необходимых условий для достижения инвалидами максимальной степени самостоятельности в их повседневной жизни, понимая под разумным приспособлением те коррективы, которые вносятся в интересах инвалидов, с тем чтобы гарантировать их самостоятельность и независимость в различных сферах их жизни, что предусмотрено также в АНИД на 2017</w:t>
      </w:r>
      <w:r w:rsidRPr="00357B1B">
        <w:t>–</w:t>
      </w:r>
      <w:r>
        <w:t xml:space="preserve">2021 годы. </w:t>
      </w:r>
    </w:p>
    <w:p w14:paraId="7303131B" w14:textId="77777777" w:rsidR="00357B1B" w:rsidRPr="005F2C13" w:rsidRDefault="00357B1B" w:rsidP="00357B1B">
      <w:pPr>
        <w:pStyle w:val="SingleTxtG"/>
      </w:pPr>
      <w:r w:rsidRPr="00BD75A1">
        <w:t>32.</w:t>
      </w:r>
      <w:r w:rsidRPr="00BD75A1">
        <w:tab/>
      </w:r>
      <w:r>
        <w:t xml:space="preserve">В соответствии с вышеизложенным в Техническом стандарте </w:t>
      </w:r>
      <w:r w:rsidRPr="00BD75A1">
        <w:t>NTE</w:t>
      </w:r>
      <w:r>
        <w:t> </w:t>
      </w:r>
      <w:r w:rsidRPr="00BD75A1">
        <w:t>INEN</w:t>
      </w:r>
      <w:r>
        <w:t> </w:t>
      </w:r>
      <w:r w:rsidRPr="00BD75A1">
        <w:t xml:space="preserve">2315 </w:t>
      </w:r>
      <w:r>
        <w:t xml:space="preserve">«Доступность для людей физической среды. Терминология» «разумное приспособление» в техническом смысле определяется как «функциональные изменения и приспособления, адаптация физических пространств и форм коммуникации и информации для обеспечения доступности». </w:t>
      </w:r>
    </w:p>
    <w:p w14:paraId="5800F1BC" w14:textId="77777777" w:rsidR="00357B1B" w:rsidRPr="00CD26DB" w:rsidRDefault="00357B1B" w:rsidP="00357B1B">
      <w:pPr>
        <w:pStyle w:val="SingleTxtG"/>
      </w:pPr>
      <w:r w:rsidRPr="00BD75A1">
        <w:t>33.</w:t>
      </w:r>
      <w:r w:rsidRPr="00BD75A1">
        <w:tab/>
      </w:r>
      <w:r>
        <w:t>Следует отметить, что, наряду с этими усилиями, деятельность местных органов власти</w:t>
      </w:r>
      <w:r w:rsidRPr="00725BF4">
        <w:t xml:space="preserve"> по-прежнему нуждается в укреплении </w:t>
      </w:r>
      <w:r>
        <w:t xml:space="preserve">посредством поощрения технической подготовки, позволяющей им принимать соответствующие меры на территориальном уровне. </w:t>
      </w:r>
    </w:p>
    <w:p w14:paraId="3746AE1C" w14:textId="77777777" w:rsidR="00357B1B" w:rsidRPr="00BD75A1" w:rsidRDefault="00357B1B" w:rsidP="00357B1B">
      <w:pPr>
        <w:pStyle w:val="H23G"/>
      </w:pPr>
      <w:bookmarkStart w:id="9" w:name="_Toc523242006"/>
      <w:r w:rsidRPr="005F2C13">
        <w:tab/>
      </w:r>
      <w:r w:rsidRPr="005F2C13">
        <w:tab/>
      </w:r>
      <w:r>
        <w:t xml:space="preserve">Вопрос 6 </w:t>
      </w:r>
      <w:bookmarkEnd w:id="9"/>
    </w:p>
    <w:p w14:paraId="2D9248D5" w14:textId="77777777" w:rsidR="00357B1B" w:rsidRPr="005F2C13" w:rsidRDefault="00357B1B" w:rsidP="00357B1B">
      <w:pPr>
        <w:pStyle w:val="SingleTxtG"/>
      </w:pPr>
      <w:r w:rsidRPr="00BD75A1">
        <w:t>34.</w:t>
      </w:r>
      <w:r w:rsidRPr="00BD75A1">
        <w:tab/>
      </w:r>
      <w:r>
        <w:t>В</w:t>
      </w:r>
      <w:r w:rsidRPr="00CD26DB">
        <w:t xml:space="preserve"> соответствии с национальными и международными нормами </w:t>
      </w:r>
      <w:r>
        <w:t xml:space="preserve">ответственность за обеспечение действия правовых средств защиты прав инвалидов от актов ущемления этих прав или дискриминации возлагается на учреждения системы отправления правосудия. </w:t>
      </w:r>
    </w:p>
    <w:p w14:paraId="6000D2FE" w14:textId="77777777" w:rsidR="00357B1B" w:rsidRPr="00BD75A1" w:rsidRDefault="00357B1B" w:rsidP="00357B1B">
      <w:pPr>
        <w:pStyle w:val="SingleTxtG"/>
      </w:pPr>
      <w:r w:rsidRPr="00BD75A1">
        <w:t>35.</w:t>
      </w:r>
      <w:r w:rsidRPr="00BD75A1">
        <w:tab/>
      </w:r>
      <w:r>
        <w:t xml:space="preserve">НСР были созданы в целях удовлетворения потребностей групп населения, пользующихся приоритетным вниманием, борьбы с возможными нарушениями прав человека этих категорий и выработки государственной политики, которая должна осуществляться государством. Для этого был принят Органический закон о национальных советах по вопросам равенства и соответствующий подзаконный акт к нему. В этой связи КОНАДИС является органом, отвечающим за разработку, повсеместное внедрение и осуществление государственной политики в этой области. </w:t>
      </w:r>
    </w:p>
    <w:p w14:paraId="1AAB3C48" w14:textId="77777777" w:rsidR="00357B1B" w:rsidRPr="005F2C13" w:rsidRDefault="00357B1B" w:rsidP="00357B1B">
      <w:pPr>
        <w:pStyle w:val="SingleTxtG"/>
      </w:pPr>
      <w:r w:rsidRPr="00BD75A1">
        <w:t>36.</w:t>
      </w:r>
      <w:r w:rsidRPr="00BD75A1">
        <w:tab/>
      </w:r>
      <w:r>
        <w:t xml:space="preserve">Управление народного защитника является национальным институтом по защите прав человека, который определяет различные механизмы и процедуры предупреждения и пресечения ущемлений прав человека. Будучи независимым органом, оно защищает интересы лиц, затрагиваемых нарушениями основных прав человека, без вмешательства со стороны государства. С 2013 по 2016 год были удовлетворены 1 084 требования инвалидов и других приоритетных групп населения. </w:t>
      </w:r>
    </w:p>
    <w:p w14:paraId="3634601D" w14:textId="77777777" w:rsidR="00357B1B" w:rsidRPr="005F2C13" w:rsidRDefault="00357B1B" w:rsidP="00357B1B">
      <w:pPr>
        <w:pStyle w:val="SingleTxtG"/>
      </w:pPr>
      <w:r w:rsidRPr="00BD75A1">
        <w:t>37.</w:t>
      </w:r>
      <w:r w:rsidRPr="00BD75A1">
        <w:tab/>
      </w:r>
      <w:r>
        <w:t xml:space="preserve">Специализированная служба предоставления особой защиты (СЕПЕ) призвана предотвращать угрозы ущемления прав детей, подростков, пожилых людей и инвалидов путем оказания этим лицам неотложной и специализированной психологической поддержки и социальной работы с ними. Эта служба составляет и направляет соответствующие материалы в компетентные учреждения и органы для принятия мер по недопущению повторения актов дискриминации. С октября 2017 года </w:t>
      </w:r>
      <w:r>
        <w:lastRenderedPageBreak/>
        <w:t xml:space="preserve">переменная «инвалиды» была включена в реестры групп населения, обслуживаемых СЕПЕ, для сбора статистических показателей в их отношении; в этой связи в период с октября 2017 года по март 2018 года примерто 214 инвалидам было оказано содействие в связи с различными формами ущемления их прав. </w:t>
      </w:r>
    </w:p>
    <w:p w14:paraId="1257F6BB" w14:textId="77777777" w:rsidR="00357B1B" w:rsidRPr="005F2C13" w:rsidRDefault="00357B1B" w:rsidP="00357B1B">
      <w:pPr>
        <w:pStyle w:val="SingleTxtG"/>
      </w:pPr>
      <w:r w:rsidRPr="00BD75A1">
        <w:t>38.</w:t>
      </w:r>
      <w:r w:rsidRPr="00BD75A1">
        <w:tab/>
      </w:r>
      <w:r>
        <w:t>В соответствии с Исполнительным декретом № 194, опубликованном в «Официальных ведомостях» № 109 от 27 октября 2017 года, был подготовлен в новой редакции и обнародован новый подзаконный акт к ОЗИ, предусматривающий безотлагательное вступление в силу положений о льготах для инвалидов. В результате этой реформы лица, степень инвалидности которых достигает 30 и более процентов, имеют доступ ко всем предусмотренным законом позитивным мерам, которые, в</w:t>
      </w:r>
      <w:r>
        <w:rPr>
          <w:lang w:val="en-US"/>
        </w:rPr>
        <w:t> </w:t>
      </w:r>
      <w:r>
        <w:t>частности, включают освобождение от налогов, предоставление льготных кредитов, стипендий для получения образования, льготы по приобретению ассистивных технических средств и т.</w:t>
      </w:r>
      <w:r w:rsidR="00D7054E">
        <w:rPr>
          <w:lang w:val="en-US"/>
        </w:rPr>
        <w:t> </w:t>
      </w:r>
      <w:r>
        <w:t xml:space="preserve">п. </w:t>
      </w:r>
    </w:p>
    <w:p w14:paraId="53A10E44" w14:textId="77777777" w:rsidR="00357B1B" w:rsidRPr="005F2C13" w:rsidRDefault="00357B1B" w:rsidP="00357B1B">
      <w:pPr>
        <w:pStyle w:val="SingleTxtG"/>
      </w:pPr>
      <w:r w:rsidRPr="00BD75A1">
        <w:t>39.</w:t>
      </w:r>
      <w:r w:rsidRPr="00BD75A1">
        <w:tab/>
      </w:r>
      <w:r>
        <w:t>В АНИД на 2017</w:t>
      </w:r>
      <w:r w:rsidR="00D7054E" w:rsidRPr="00D7054E">
        <w:t>–</w:t>
      </w:r>
      <w:r>
        <w:t xml:space="preserve">2021 годы были поставлены задачи по разработке базовых показателей, которые позволяют получить более точные количественные данные о доступе инвалидов к правосудию. </w:t>
      </w:r>
      <w:bookmarkStart w:id="10" w:name="_Toc523242007"/>
    </w:p>
    <w:p w14:paraId="64AD3898" w14:textId="77777777" w:rsidR="00357B1B" w:rsidRPr="005F2C13" w:rsidRDefault="00357B1B" w:rsidP="00357B1B">
      <w:pPr>
        <w:pStyle w:val="H1G"/>
      </w:pPr>
      <w:r w:rsidRPr="005F2C13">
        <w:tab/>
      </w:r>
      <w:r w:rsidRPr="005F2C13">
        <w:tab/>
      </w:r>
      <w:r>
        <w:t>Женщины</w:t>
      </w:r>
      <w:r w:rsidRPr="005F2C13">
        <w:t>-</w:t>
      </w:r>
      <w:r>
        <w:t>инвалиды</w:t>
      </w:r>
      <w:r w:rsidRPr="005F2C13">
        <w:t xml:space="preserve"> (</w:t>
      </w:r>
      <w:r>
        <w:t>статья</w:t>
      </w:r>
      <w:r w:rsidRPr="005F2C13">
        <w:t xml:space="preserve"> 6)</w:t>
      </w:r>
      <w:bookmarkEnd w:id="10"/>
    </w:p>
    <w:p w14:paraId="6460FCA7" w14:textId="77777777" w:rsidR="00357B1B" w:rsidRPr="005F2C13" w:rsidRDefault="00357B1B" w:rsidP="00357B1B">
      <w:pPr>
        <w:pStyle w:val="H23G"/>
      </w:pPr>
      <w:bookmarkStart w:id="11" w:name="_Toc523242008"/>
      <w:r w:rsidRPr="005F2C13">
        <w:tab/>
      </w:r>
      <w:r w:rsidRPr="005F2C13">
        <w:tab/>
      </w:r>
      <w:bookmarkEnd w:id="11"/>
      <w:r>
        <w:t>Вопрос</w:t>
      </w:r>
      <w:r w:rsidRPr="005F2C13">
        <w:t xml:space="preserve"> 7</w:t>
      </w:r>
    </w:p>
    <w:p w14:paraId="77C97FE9" w14:textId="77777777" w:rsidR="00357B1B" w:rsidRPr="005F2C13" w:rsidRDefault="00357B1B" w:rsidP="00357B1B">
      <w:pPr>
        <w:pStyle w:val="SingleTxtG"/>
      </w:pPr>
      <w:r w:rsidRPr="005F2C13">
        <w:t>40.</w:t>
      </w:r>
      <w:r w:rsidRPr="005F2C13">
        <w:tab/>
      </w:r>
      <w:r>
        <w:t>Среди</w:t>
      </w:r>
      <w:r w:rsidRPr="005F2C13">
        <w:t xml:space="preserve"> </w:t>
      </w:r>
      <w:r>
        <w:t>основных</w:t>
      </w:r>
      <w:r w:rsidRPr="005F2C13">
        <w:t xml:space="preserve"> </w:t>
      </w:r>
      <w:r>
        <w:t>мер</w:t>
      </w:r>
      <w:r w:rsidRPr="005F2C13">
        <w:t xml:space="preserve">, </w:t>
      </w:r>
      <w:r>
        <w:t>направленных</w:t>
      </w:r>
      <w:r w:rsidRPr="005F2C13">
        <w:t xml:space="preserve"> </w:t>
      </w:r>
      <w:r>
        <w:t>на</w:t>
      </w:r>
      <w:r w:rsidRPr="005F2C13">
        <w:t xml:space="preserve"> </w:t>
      </w:r>
      <w:r>
        <w:t>обеспечение</w:t>
      </w:r>
      <w:r w:rsidRPr="005F2C13">
        <w:t xml:space="preserve"> </w:t>
      </w:r>
      <w:r>
        <w:t>равных</w:t>
      </w:r>
      <w:r w:rsidRPr="005F2C13">
        <w:t xml:space="preserve"> </w:t>
      </w:r>
      <w:r>
        <w:t>возможностей</w:t>
      </w:r>
      <w:r w:rsidRPr="005F2C13">
        <w:t xml:space="preserve"> </w:t>
      </w:r>
      <w:r>
        <w:t>и</w:t>
      </w:r>
      <w:r w:rsidRPr="005F2C13">
        <w:t xml:space="preserve"> </w:t>
      </w:r>
      <w:r>
        <w:t>принятие</w:t>
      </w:r>
      <w:r w:rsidRPr="005F2C13">
        <w:t xml:space="preserve"> </w:t>
      </w:r>
      <w:r>
        <w:t>позитивных</w:t>
      </w:r>
      <w:r w:rsidRPr="005F2C13">
        <w:t xml:space="preserve"> </w:t>
      </w:r>
      <w:r>
        <w:t>мер</w:t>
      </w:r>
      <w:r w:rsidRPr="005F2C13">
        <w:t xml:space="preserve"> </w:t>
      </w:r>
      <w:r>
        <w:t>по</w:t>
      </w:r>
      <w:r w:rsidRPr="005F2C13">
        <w:t xml:space="preserve"> </w:t>
      </w:r>
      <w:r>
        <w:t>предотвращению</w:t>
      </w:r>
      <w:r w:rsidRPr="005F2C13">
        <w:t xml:space="preserve"> </w:t>
      </w:r>
      <w:r>
        <w:t>множественных</w:t>
      </w:r>
      <w:r w:rsidRPr="005F2C13">
        <w:t xml:space="preserve"> </w:t>
      </w:r>
      <w:r>
        <w:t>и</w:t>
      </w:r>
      <w:r w:rsidRPr="005F2C13">
        <w:t xml:space="preserve"> </w:t>
      </w:r>
      <w:r>
        <w:t>пересекающихся</w:t>
      </w:r>
      <w:r w:rsidRPr="005F2C13">
        <w:t xml:space="preserve"> </w:t>
      </w:r>
      <w:r>
        <w:t>форм</w:t>
      </w:r>
      <w:r w:rsidRPr="005F2C13">
        <w:t xml:space="preserve"> </w:t>
      </w:r>
      <w:r>
        <w:t>дискриминации</w:t>
      </w:r>
      <w:r w:rsidRPr="005F2C13">
        <w:t xml:space="preserve"> </w:t>
      </w:r>
      <w:r>
        <w:t>в</w:t>
      </w:r>
      <w:r w:rsidRPr="005F2C13">
        <w:t xml:space="preserve"> </w:t>
      </w:r>
      <w:r>
        <w:t>отношении</w:t>
      </w:r>
      <w:r w:rsidRPr="005F2C13">
        <w:t xml:space="preserve"> </w:t>
      </w:r>
      <w:r>
        <w:t>женщин</w:t>
      </w:r>
      <w:r w:rsidRPr="005F2C13">
        <w:t>-</w:t>
      </w:r>
      <w:r>
        <w:t>инвалидов</w:t>
      </w:r>
      <w:r w:rsidRPr="005F2C13">
        <w:t xml:space="preserve"> </w:t>
      </w:r>
      <w:r>
        <w:t>и</w:t>
      </w:r>
      <w:r w:rsidRPr="005F2C13">
        <w:t xml:space="preserve"> </w:t>
      </w:r>
      <w:r>
        <w:t>детей</w:t>
      </w:r>
      <w:r w:rsidRPr="005F2C13">
        <w:t>-</w:t>
      </w:r>
      <w:r>
        <w:t>инвалидов</w:t>
      </w:r>
      <w:r w:rsidRPr="005F2C13">
        <w:t xml:space="preserve">, </w:t>
      </w:r>
      <w:r>
        <w:t>можно</w:t>
      </w:r>
      <w:r w:rsidRPr="005F2C13">
        <w:t xml:space="preserve"> </w:t>
      </w:r>
      <w:r>
        <w:t>отметить</w:t>
      </w:r>
      <w:r w:rsidRPr="005F2C13">
        <w:t xml:space="preserve"> </w:t>
      </w:r>
      <w:r>
        <w:t>следующее</w:t>
      </w:r>
      <w:r w:rsidRPr="005F2C13">
        <w:t xml:space="preserve">: </w:t>
      </w:r>
    </w:p>
    <w:p w14:paraId="083D0768" w14:textId="77777777" w:rsidR="00357B1B" w:rsidRPr="005F2C13" w:rsidRDefault="00357B1B" w:rsidP="00357B1B">
      <w:pPr>
        <w:pStyle w:val="Bullet1G"/>
        <w:numPr>
          <w:ilvl w:val="0"/>
          <w:numId w:val="1"/>
        </w:numPr>
      </w:pPr>
      <w:r>
        <w:t>в 2016 году КОНАДИС в сотрудничестве с Национальным советом по вопросам гендерного равенства (НСГР) и при поддержке структуры «ООН-женщины» провел презентацию кампании «В одном шаге от равенства: положить конец насилию в отношении женщин», целью которой является повышение осведомленности общественности о необходимости проявлять уважение к женщинам и устранять любые формы дискриминации в их отношении. Эта</w:t>
      </w:r>
      <w:r w:rsidR="00516B75">
        <w:t> </w:t>
      </w:r>
      <w:r>
        <w:t>инициатива</w:t>
      </w:r>
      <w:r w:rsidRPr="005F2C13">
        <w:t xml:space="preserve"> </w:t>
      </w:r>
      <w:r>
        <w:t>является</w:t>
      </w:r>
      <w:r w:rsidRPr="005F2C13">
        <w:t xml:space="preserve"> </w:t>
      </w:r>
      <w:r>
        <w:t>частью</w:t>
      </w:r>
      <w:r w:rsidRPr="005F2C13">
        <w:t xml:space="preserve"> </w:t>
      </w:r>
      <w:r>
        <w:t>кампании</w:t>
      </w:r>
      <w:r w:rsidRPr="005F2C13">
        <w:t xml:space="preserve"> </w:t>
      </w:r>
      <w:r>
        <w:t>Организации</w:t>
      </w:r>
      <w:r w:rsidRPr="005F2C13">
        <w:t xml:space="preserve"> </w:t>
      </w:r>
      <w:r>
        <w:t>Объединенных</w:t>
      </w:r>
      <w:r w:rsidRPr="005F2C13">
        <w:t xml:space="preserve"> </w:t>
      </w:r>
      <w:r>
        <w:t>Наций</w:t>
      </w:r>
      <w:r w:rsidRPr="005F2C13">
        <w:t xml:space="preserve"> «</w:t>
      </w:r>
      <w:r>
        <w:t>СООБЩА</w:t>
      </w:r>
      <w:r w:rsidRPr="005F2C13">
        <w:t xml:space="preserve">», </w:t>
      </w:r>
      <w:r>
        <w:t>цель</w:t>
      </w:r>
      <w:r w:rsidRPr="005F2C13">
        <w:t xml:space="preserve"> </w:t>
      </w:r>
      <w:r>
        <w:t>которой</w:t>
      </w:r>
      <w:r w:rsidRPr="005F2C13">
        <w:t xml:space="preserve"> </w:t>
      </w:r>
      <w:r>
        <w:t>состоит</w:t>
      </w:r>
      <w:r w:rsidRPr="005F2C13">
        <w:t xml:space="preserve"> </w:t>
      </w:r>
      <w:r>
        <w:t>в</w:t>
      </w:r>
      <w:r w:rsidRPr="005F2C13">
        <w:t xml:space="preserve"> </w:t>
      </w:r>
      <w:r>
        <w:t>том</w:t>
      </w:r>
      <w:r w:rsidRPr="005F2C13">
        <w:t xml:space="preserve">, </w:t>
      </w:r>
      <w:r>
        <w:t>чтобы</w:t>
      </w:r>
      <w:r w:rsidRPr="005F2C13">
        <w:t xml:space="preserve"> </w:t>
      </w:r>
      <w:r>
        <w:t>покончить</w:t>
      </w:r>
      <w:r w:rsidRPr="005F2C13">
        <w:t xml:space="preserve"> </w:t>
      </w:r>
      <w:r>
        <w:t>с</w:t>
      </w:r>
      <w:r w:rsidRPr="005F2C13">
        <w:t xml:space="preserve"> </w:t>
      </w:r>
      <w:r>
        <w:t>насилием</w:t>
      </w:r>
      <w:r w:rsidRPr="005F2C13">
        <w:t xml:space="preserve"> </w:t>
      </w:r>
      <w:r>
        <w:t>в</w:t>
      </w:r>
      <w:r w:rsidRPr="005F2C13">
        <w:t xml:space="preserve"> </w:t>
      </w:r>
      <w:r>
        <w:t>отношении</w:t>
      </w:r>
      <w:r w:rsidRPr="005F2C13">
        <w:t xml:space="preserve"> </w:t>
      </w:r>
      <w:r>
        <w:t>женщин</w:t>
      </w:r>
      <w:r w:rsidRPr="005F2C13">
        <w:t xml:space="preserve"> </w:t>
      </w:r>
      <w:r>
        <w:t>и</w:t>
      </w:r>
      <w:r w:rsidRPr="005F2C13">
        <w:t xml:space="preserve"> </w:t>
      </w:r>
      <w:r>
        <w:t>девочек</w:t>
      </w:r>
      <w:r w:rsidRPr="005F2C13">
        <w:t xml:space="preserve">; </w:t>
      </w:r>
    </w:p>
    <w:p w14:paraId="2851DAB4" w14:textId="77777777" w:rsidR="00357B1B" w:rsidRPr="005F2C13" w:rsidRDefault="00357B1B" w:rsidP="00357B1B">
      <w:pPr>
        <w:pStyle w:val="Bullet1G"/>
        <w:numPr>
          <w:ilvl w:val="0"/>
          <w:numId w:val="1"/>
        </w:numPr>
      </w:pPr>
      <w:r>
        <w:t>своим</w:t>
      </w:r>
      <w:r w:rsidRPr="005F2C13">
        <w:t xml:space="preserve"> </w:t>
      </w:r>
      <w:r>
        <w:t>министерским</w:t>
      </w:r>
      <w:r w:rsidRPr="005F2C13">
        <w:t xml:space="preserve"> </w:t>
      </w:r>
      <w:r>
        <w:t>постановлением</w:t>
      </w:r>
      <w:r w:rsidRPr="005F2C13">
        <w:t xml:space="preserve"> № 006 </w:t>
      </w:r>
      <w:r>
        <w:t>от</w:t>
      </w:r>
      <w:r w:rsidRPr="005F2C13">
        <w:t xml:space="preserve"> 22 </w:t>
      </w:r>
      <w:r>
        <w:t>января</w:t>
      </w:r>
      <w:r w:rsidRPr="005F2C13">
        <w:t xml:space="preserve"> 2018 </w:t>
      </w:r>
      <w:r>
        <w:t>года</w:t>
      </w:r>
      <w:r w:rsidRPr="005F2C13">
        <w:t xml:space="preserve"> </w:t>
      </w:r>
      <w:r>
        <w:t>МЭСИ</w:t>
      </w:r>
      <w:r w:rsidRPr="005F2C13">
        <w:t xml:space="preserve"> </w:t>
      </w:r>
      <w:r>
        <w:t>издало</w:t>
      </w:r>
      <w:r w:rsidRPr="005F2C13">
        <w:t xml:space="preserve"> </w:t>
      </w:r>
      <w:r>
        <w:t>руководящие</w:t>
      </w:r>
      <w:r w:rsidRPr="005F2C13">
        <w:t xml:space="preserve"> </w:t>
      </w:r>
      <w:r>
        <w:t>положения</w:t>
      </w:r>
      <w:r w:rsidRPr="005F2C13">
        <w:t xml:space="preserve"> </w:t>
      </w:r>
      <w:r>
        <w:t>по</w:t>
      </w:r>
      <w:r w:rsidRPr="005F2C13">
        <w:t xml:space="preserve"> </w:t>
      </w:r>
      <w:r>
        <w:t>предупреждению</w:t>
      </w:r>
      <w:r w:rsidRPr="005F2C13">
        <w:t xml:space="preserve"> </w:t>
      </w:r>
      <w:r>
        <w:t>и</w:t>
      </w:r>
      <w:r w:rsidRPr="005F2C13">
        <w:t xml:space="preserve"> </w:t>
      </w:r>
      <w:r>
        <w:t>пресечению</w:t>
      </w:r>
      <w:r w:rsidRPr="005F2C13">
        <w:t xml:space="preserve"> </w:t>
      </w:r>
      <w:r>
        <w:t>физического</w:t>
      </w:r>
      <w:r w:rsidRPr="005F2C13">
        <w:t xml:space="preserve">, </w:t>
      </w:r>
      <w:r>
        <w:t>психологического</w:t>
      </w:r>
      <w:r w:rsidRPr="005F2C13">
        <w:t xml:space="preserve"> </w:t>
      </w:r>
      <w:r>
        <w:t>и</w:t>
      </w:r>
      <w:r w:rsidRPr="005F2C13">
        <w:t xml:space="preserve"> </w:t>
      </w:r>
      <w:r>
        <w:t>сексуального</w:t>
      </w:r>
      <w:r w:rsidRPr="005F2C13">
        <w:t xml:space="preserve"> </w:t>
      </w:r>
      <w:r>
        <w:t>насилия</w:t>
      </w:r>
      <w:r w:rsidRPr="005F2C13">
        <w:t xml:space="preserve">, </w:t>
      </w:r>
      <w:r>
        <w:t>случаи</w:t>
      </w:r>
      <w:r w:rsidRPr="005F2C13">
        <w:t xml:space="preserve"> </w:t>
      </w:r>
      <w:r>
        <w:t>которого</w:t>
      </w:r>
      <w:r w:rsidRPr="005F2C13">
        <w:t xml:space="preserve"> </w:t>
      </w:r>
      <w:r>
        <w:t>были</w:t>
      </w:r>
      <w:r w:rsidRPr="005F2C13">
        <w:t xml:space="preserve"> </w:t>
      </w:r>
      <w:r>
        <w:t>выявлены</w:t>
      </w:r>
      <w:r w:rsidRPr="005F2C13">
        <w:t xml:space="preserve"> </w:t>
      </w:r>
      <w:r>
        <w:t>при</w:t>
      </w:r>
      <w:r w:rsidRPr="005F2C13">
        <w:t xml:space="preserve"> </w:t>
      </w:r>
      <w:r>
        <w:t>обслуживании</w:t>
      </w:r>
      <w:r w:rsidRPr="005F2C13">
        <w:t xml:space="preserve"> </w:t>
      </w:r>
      <w:r>
        <w:t>детей</w:t>
      </w:r>
      <w:r w:rsidRPr="005F2C13">
        <w:t xml:space="preserve">, </w:t>
      </w:r>
      <w:r>
        <w:t>подростков</w:t>
      </w:r>
      <w:r w:rsidRPr="005F2C13">
        <w:t xml:space="preserve">, </w:t>
      </w:r>
      <w:r>
        <w:t>инвалидов</w:t>
      </w:r>
      <w:r w:rsidRPr="005F2C13">
        <w:t xml:space="preserve"> </w:t>
      </w:r>
      <w:r>
        <w:t>и</w:t>
      </w:r>
      <w:r w:rsidRPr="005F2C13">
        <w:t xml:space="preserve"> </w:t>
      </w:r>
      <w:r>
        <w:t>пожилых</w:t>
      </w:r>
      <w:r w:rsidRPr="005F2C13">
        <w:t xml:space="preserve"> </w:t>
      </w:r>
      <w:r>
        <w:t>людей</w:t>
      </w:r>
      <w:r w:rsidRPr="005F2C13">
        <w:t xml:space="preserve">. </w:t>
      </w:r>
      <w:r>
        <w:t>В</w:t>
      </w:r>
      <w:r w:rsidRPr="005F2C13">
        <w:t xml:space="preserve"> </w:t>
      </w:r>
      <w:r>
        <w:t>этом</w:t>
      </w:r>
      <w:r w:rsidRPr="005F2C13">
        <w:t xml:space="preserve"> </w:t>
      </w:r>
      <w:r>
        <w:t>контексте</w:t>
      </w:r>
      <w:r w:rsidRPr="005F2C13">
        <w:t xml:space="preserve"> </w:t>
      </w:r>
      <w:r>
        <w:t>оно</w:t>
      </w:r>
      <w:r w:rsidRPr="005F2C13">
        <w:t xml:space="preserve"> </w:t>
      </w:r>
      <w:r>
        <w:t>также</w:t>
      </w:r>
      <w:r w:rsidRPr="005F2C13">
        <w:t xml:space="preserve"> </w:t>
      </w:r>
      <w:r>
        <w:t>издало</w:t>
      </w:r>
      <w:r w:rsidRPr="005F2C13">
        <w:t xml:space="preserve"> </w:t>
      </w:r>
      <w:r>
        <w:t>министерское</w:t>
      </w:r>
      <w:r w:rsidRPr="005F2C13">
        <w:t xml:space="preserve"> </w:t>
      </w:r>
      <w:r>
        <w:t>постановление</w:t>
      </w:r>
      <w:r w:rsidRPr="005F2C13">
        <w:t xml:space="preserve"> № 014 </w:t>
      </w:r>
      <w:r>
        <w:t>от</w:t>
      </w:r>
      <w:r w:rsidRPr="005F2C13">
        <w:t xml:space="preserve"> 5</w:t>
      </w:r>
      <w:r w:rsidR="00D7054E">
        <w:rPr>
          <w:lang w:val="en-US"/>
        </w:rPr>
        <w:t> </w:t>
      </w:r>
      <w:r>
        <w:t>марта</w:t>
      </w:r>
      <w:r w:rsidRPr="005F2C13">
        <w:t xml:space="preserve"> 2018 </w:t>
      </w:r>
      <w:r>
        <w:t>года</w:t>
      </w:r>
      <w:r w:rsidRPr="005F2C13">
        <w:t xml:space="preserve">, </w:t>
      </w:r>
      <w:r>
        <w:t>которое</w:t>
      </w:r>
      <w:r w:rsidRPr="005F2C13">
        <w:t xml:space="preserve"> </w:t>
      </w:r>
      <w:r>
        <w:t>содержит</w:t>
      </w:r>
      <w:r w:rsidRPr="005F2C13">
        <w:t xml:space="preserve"> </w:t>
      </w:r>
      <w:r>
        <w:t>общий</w:t>
      </w:r>
      <w:r w:rsidRPr="005F2C13">
        <w:t xml:space="preserve"> </w:t>
      </w:r>
      <w:r>
        <w:t>протокол</w:t>
      </w:r>
      <w:r w:rsidRPr="005F2C13">
        <w:t xml:space="preserve"> </w:t>
      </w:r>
      <w:r>
        <w:t>действий</w:t>
      </w:r>
      <w:r w:rsidRPr="005F2C13">
        <w:t xml:space="preserve"> </w:t>
      </w:r>
      <w:r>
        <w:t>по</w:t>
      </w:r>
      <w:r w:rsidRPr="005F2C13">
        <w:t xml:space="preserve"> </w:t>
      </w:r>
      <w:r>
        <w:t>борьбе</w:t>
      </w:r>
      <w:r w:rsidRPr="005F2C13">
        <w:t xml:space="preserve"> </w:t>
      </w:r>
      <w:r>
        <w:t>с</w:t>
      </w:r>
      <w:r w:rsidRPr="005F2C13">
        <w:t xml:space="preserve"> </w:t>
      </w:r>
      <w:r>
        <w:t>насилием</w:t>
      </w:r>
      <w:r w:rsidRPr="005F2C13">
        <w:t xml:space="preserve"> </w:t>
      </w:r>
      <w:r>
        <w:t>в</w:t>
      </w:r>
      <w:r w:rsidRPr="005F2C13">
        <w:t xml:space="preserve"> </w:t>
      </w:r>
      <w:r>
        <w:t>отношении</w:t>
      </w:r>
      <w:r w:rsidRPr="005F2C13">
        <w:t xml:space="preserve"> </w:t>
      </w:r>
      <w:r>
        <w:t>детей</w:t>
      </w:r>
      <w:r w:rsidRPr="005F2C13">
        <w:t xml:space="preserve">, </w:t>
      </w:r>
      <w:r>
        <w:t>подростков</w:t>
      </w:r>
      <w:r w:rsidRPr="005F2C13">
        <w:t xml:space="preserve">, </w:t>
      </w:r>
      <w:r>
        <w:t>женщин</w:t>
      </w:r>
      <w:r w:rsidRPr="005F2C13">
        <w:t xml:space="preserve">, </w:t>
      </w:r>
      <w:r>
        <w:t>инвалидов</w:t>
      </w:r>
      <w:r w:rsidRPr="005F2C13">
        <w:t xml:space="preserve"> </w:t>
      </w:r>
      <w:r>
        <w:t>и</w:t>
      </w:r>
      <w:r w:rsidRPr="005F2C13">
        <w:t xml:space="preserve"> </w:t>
      </w:r>
      <w:r>
        <w:t>пожилых</w:t>
      </w:r>
      <w:r w:rsidRPr="005F2C13">
        <w:t xml:space="preserve"> </w:t>
      </w:r>
      <w:r>
        <w:t>людей</w:t>
      </w:r>
      <w:r w:rsidRPr="005F2C13">
        <w:t xml:space="preserve">, </w:t>
      </w:r>
      <w:r>
        <w:t>устанавливающий</w:t>
      </w:r>
      <w:r w:rsidRPr="005F2C13">
        <w:t xml:space="preserve"> </w:t>
      </w:r>
      <w:r>
        <w:t>процедуры</w:t>
      </w:r>
      <w:r w:rsidRPr="005F2C13">
        <w:t xml:space="preserve"> </w:t>
      </w:r>
      <w:r>
        <w:t>стандартизации</w:t>
      </w:r>
      <w:r w:rsidRPr="005F2C13">
        <w:t xml:space="preserve"> </w:t>
      </w:r>
      <w:r>
        <w:t>деятельности</w:t>
      </w:r>
      <w:r w:rsidRPr="005F2C13">
        <w:t xml:space="preserve"> </w:t>
      </w:r>
      <w:r>
        <w:t>технических</w:t>
      </w:r>
      <w:r w:rsidRPr="005F2C13">
        <w:t xml:space="preserve"> </w:t>
      </w:r>
      <w:r>
        <w:t>групп</w:t>
      </w:r>
      <w:r w:rsidRPr="005F2C13">
        <w:t xml:space="preserve"> </w:t>
      </w:r>
      <w:r>
        <w:t>МЭСИ</w:t>
      </w:r>
      <w:r w:rsidRPr="005F2C13">
        <w:t xml:space="preserve"> </w:t>
      </w:r>
      <w:r>
        <w:t>в</w:t>
      </w:r>
      <w:r w:rsidRPr="005F2C13">
        <w:t xml:space="preserve"> </w:t>
      </w:r>
      <w:r>
        <w:t>порядке</w:t>
      </w:r>
      <w:r w:rsidRPr="005F2C13">
        <w:t xml:space="preserve"> </w:t>
      </w:r>
      <w:r>
        <w:t>реагирования</w:t>
      </w:r>
      <w:r w:rsidRPr="005F2C13">
        <w:t xml:space="preserve"> </w:t>
      </w:r>
      <w:r>
        <w:t>на</w:t>
      </w:r>
      <w:r w:rsidRPr="005F2C13">
        <w:t xml:space="preserve"> </w:t>
      </w:r>
      <w:r>
        <w:t>случаи</w:t>
      </w:r>
      <w:r w:rsidRPr="005F2C13">
        <w:t xml:space="preserve"> </w:t>
      </w:r>
      <w:r>
        <w:t>насилия</w:t>
      </w:r>
      <w:r w:rsidRPr="005F2C13">
        <w:t xml:space="preserve">, </w:t>
      </w:r>
      <w:r>
        <w:t>выявленные</w:t>
      </w:r>
      <w:r w:rsidRPr="005F2C13">
        <w:t xml:space="preserve"> </w:t>
      </w:r>
      <w:r>
        <w:t>при</w:t>
      </w:r>
      <w:r w:rsidRPr="005F2C13">
        <w:t xml:space="preserve"> </w:t>
      </w:r>
      <w:r>
        <w:t>оказании</w:t>
      </w:r>
      <w:r w:rsidRPr="005F2C13">
        <w:t xml:space="preserve"> </w:t>
      </w:r>
      <w:r>
        <w:t>услуг</w:t>
      </w:r>
      <w:r w:rsidRPr="005F2C13">
        <w:t xml:space="preserve">. </w:t>
      </w:r>
    </w:p>
    <w:p w14:paraId="673FEE86" w14:textId="77777777" w:rsidR="00357B1B" w:rsidRPr="005F2C13" w:rsidRDefault="00357B1B" w:rsidP="00622D34">
      <w:pPr>
        <w:pStyle w:val="SingleTxtG"/>
        <w:ind w:left="1701" w:hanging="567"/>
      </w:pPr>
      <w:r w:rsidRPr="005F2C13">
        <w:tab/>
      </w:r>
      <w:r w:rsidR="00622D34">
        <w:tab/>
      </w:r>
      <w:r w:rsidR="00622D34">
        <w:tab/>
      </w:r>
      <w:r>
        <w:t>Важно</w:t>
      </w:r>
      <w:r w:rsidRPr="005F2C13">
        <w:t xml:space="preserve"> </w:t>
      </w:r>
      <w:r>
        <w:t>отметить</w:t>
      </w:r>
      <w:r w:rsidRPr="005F2C13">
        <w:t xml:space="preserve">, </w:t>
      </w:r>
      <w:r>
        <w:t>что</w:t>
      </w:r>
      <w:r w:rsidRPr="005F2C13">
        <w:t xml:space="preserve"> </w:t>
      </w:r>
      <w:r>
        <w:t>на</w:t>
      </w:r>
      <w:r w:rsidRPr="005F2C13">
        <w:t xml:space="preserve"> </w:t>
      </w:r>
      <w:r>
        <w:t>национальном</w:t>
      </w:r>
      <w:r w:rsidRPr="005F2C13">
        <w:t xml:space="preserve"> </w:t>
      </w:r>
      <w:r>
        <w:t>уровне</w:t>
      </w:r>
      <w:r w:rsidRPr="005F2C13">
        <w:t xml:space="preserve"> </w:t>
      </w:r>
      <w:r>
        <w:t>МЭСИ</w:t>
      </w:r>
      <w:r w:rsidRPr="005F2C13">
        <w:t xml:space="preserve"> </w:t>
      </w:r>
      <w:r>
        <w:t>охватило</w:t>
      </w:r>
      <w:r w:rsidRPr="005F2C13">
        <w:t xml:space="preserve"> </w:t>
      </w:r>
      <w:r>
        <w:t>услугами</w:t>
      </w:r>
      <w:r w:rsidRPr="005F2C13">
        <w:t xml:space="preserve"> </w:t>
      </w:r>
      <w:r>
        <w:t>в</w:t>
      </w:r>
      <w:r w:rsidRPr="005F2C13">
        <w:t xml:space="preserve"> </w:t>
      </w:r>
      <w:r>
        <w:t>области</w:t>
      </w:r>
      <w:r w:rsidRPr="005F2C13">
        <w:t xml:space="preserve"> </w:t>
      </w:r>
      <w:r>
        <w:t>социальной</w:t>
      </w:r>
      <w:r w:rsidRPr="005F2C13">
        <w:t xml:space="preserve"> </w:t>
      </w:r>
      <w:r>
        <w:t>защиты</w:t>
      </w:r>
      <w:r w:rsidRPr="005F2C13">
        <w:t xml:space="preserve"> 32</w:t>
      </w:r>
      <w:r w:rsidRPr="00B64DA5">
        <w:rPr>
          <w:lang w:val="fr-CH"/>
        </w:rPr>
        <w:t> </w:t>
      </w:r>
      <w:r w:rsidRPr="005F2C13">
        <w:t xml:space="preserve">826 </w:t>
      </w:r>
      <w:r>
        <w:t>инвалидов</w:t>
      </w:r>
      <w:r w:rsidRPr="005F2C13">
        <w:t xml:space="preserve">; </w:t>
      </w:r>
    </w:p>
    <w:p w14:paraId="1AAE814B" w14:textId="77777777" w:rsidR="00357B1B" w:rsidRPr="005F2C13" w:rsidRDefault="00357B1B" w:rsidP="00357B1B">
      <w:pPr>
        <w:pStyle w:val="Bullet1G"/>
        <w:numPr>
          <w:ilvl w:val="0"/>
          <w:numId w:val="1"/>
        </w:numPr>
      </w:pPr>
      <w:r w:rsidRPr="005F2C13">
        <w:t xml:space="preserve">5 </w:t>
      </w:r>
      <w:r>
        <w:t>февраля</w:t>
      </w:r>
      <w:r w:rsidRPr="005F2C13">
        <w:t xml:space="preserve"> 2018 </w:t>
      </w:r>
      <w:r>
        <w:t>года</w:t>
      </w:r>
      <w:r w:rsidRPr="005F2C13">
        <w:t xml:space="preserve"> </w:t>
      </w:r>
      <w:r>
        <w:t>в</w:t>
      </w:r>
      <w:r w:rsidRPr="005F2C13">
        <w:t xml:space="preserve"> «</w:t>
      </w:r>
      <w:r w:rsidRPr="00335302">
        <w:t>Официальных ведомостях</w:t>
      </w:r>
      <w:r w:rsidRPr="005F2C13">
        <w:t xml:space="preserve">» № 175 </w:t>
      </w:r>
      <w:r>
        <w:t>был</w:t>
      </w:r>
      <w:r w:rsidRPr="005F2C13">
        <w:t xml:space="preserve"> </w:t>
      </w:r>
      <w:r>
        <w:t>опубликован</w:t>
      </w:r>
      <w:r w:rsidRPr="005F2C13">
        <w:t xml:space="preserve"> </w:t>
      </w:r>
      <w:r>
        <w:t>Всеобъемлющий</w:t>
      </w:r>
      <w:r w:rsidRPr="005F2C13">
        <w:t xml:space="preserve"> </w:t>
      </w:r>
      <w:r>
        <w:t>органический</w:t>
      </w:r>
      <w:r w:rsidRPr="005F2C13">
        <w:t xml:space="preserve"> </w:t>
      </w:r>
      <w:r>
        <w:t>закон</w:t>
      </w:r>
      <w:r w:rsidRPr="005F2C13">
        <w:t xml:space="preserve"> </w:t>
      </w:r>
      <w:r>
        <w:t>о</w:t>
      </w:r>
      <w:r w:rsidRPr="005F2C13">
        <w:t xml:space="preserve"> </w:t>
      </w:r>
      <w:r>
        <w:t>предупреждении</w:t>
      </w:r>
      <w:r w:rsidRPr="005F2C13">
        <w:t xml:space="preserve"> </w:t>
      </w:r>
      <w:r>
        <w:t>и</w:t>
      </w:r>
      <w:r w:rsidRPr="005F2C13">
        <w:t xml:space="preserve"> </w:t>
      </w:r>
      <w:r>
        <w:t>искоренении</w:t>
      </w:r>
      <w:r w:rsidRPr="005F2C13">
        <w:t xml:space="preserve"> </w:t>
      </w:r>
      <w:r>
        <w:t>насилия</w:t>
      </w:r>
      <w:r w:rsidRPr="005F2C13">
        <w:t xml:space="preserve"> </w:t>
      </w:r>
      <w:r>
        <w:t>в</w:t>
      </w:r>
      <w:r w:rsidRPr="005F2C13">
        <w:t xml:space="preserve"> </w:t>
      </w:r>
      <w:r>
        <w:t>отношении</w:t>
      </w:r>
      <w:r w:rsidRPr="005F2C13">
        <w:t xml:space="preserve"> </w:t>
      </w:r>
      <w:r>
        <w:t>женщин</w:t>
      </w:r>
      <w:r w:rsidRPr="005F2C13">
        <w:t xml:space="preserve">, </w:t>
      </w:r>
      <w:r>
        <w:t>цель</w:t>
      </w:r>
      <w:r w:rsidRPr="005F2C13">
        <w:t xml:space="preserve"> </w:t>
      </w:r>
      <w:r>
        <w:t>которого</w:t>
      </w:r>
      <w:r w:rsidRPr="005F2C13">
        <w:t xml:space="preserve"> </w:t>
      </w:r>
      <w:r>
        <w:t>заключается</w:t>
      </w:r>
      <w:r w:rsidRPr="005F2C13">
        <w:t xml:space="preserve"> </w:t>
      </w:r>
      <w:r>
        <w:t>в</w:t>
      </w:r>
      <w:r w:rsidRPr="005F2C13">
        <w:t xml:space="preserve"> </w:t>
      </w:r>
      <w:r>
        <w:t>обеспечении</w:t>
      </w:r>
      <w:r w:rsidRPr="005F2C13">
        <w:t xml:space="preserve"> </w:t>
      </w:r>
      <w:r>
        <w:t>для</w:t>
      </w:r>
      <w:r w:rsidRPr="005F2C13">
        <w:t xml:space="preserve"> </w:t>
      </w:r>
      <w:r>
        <w:t>женщин</w:t>
      </w:r>
      <w:r w:rsidRPr="005F2C13">
        <w:t xml:space="preserve"> </w:t>
      </w:r>
      <w:r>
        <w:t>и</w:t>
      </w:r>
      <w:r w:rsidRPr="005F2C13">
        <w:t xml:space="preserve"> </w:t>
      </w:r>
      <w:r>
        <w:t>девочек</w:t>
      </w:r>
      <w:r w:rsidRPr="005F2C13">
        <w:t xml:space="preserve">, </w:t>
      </w:r>
      <w:r>
        <w:t>в</w:t>
      </w:r>
      <w:r w:rsidRPr="005F2C13">
        <w:t xml:space="preserve"> </w:t>
      </w:r>
      <w:r>
        <w:t>том</w:t>
      </w:r>
      <w:r w:rsidRPr="005F2C13">
        <w:t xml:space="preserve"> </w:t>
      </w:r>
      <w:r>
        <w:t>числе</w:t>
      </w:r>
      <w:r w:rsidRPr="005F2C13">
        <w:t xml:space="preserve"> </w:t>
      </w:r>
      <w:r>
        <w:t>с</w:t>
      </w:r>
      <w:r w:rsidRPr="005F2C13">
        <w:t xml:space="preserve"> </w:t>
      </w:r>
      <w:r>
        <w:t>разными</w:t>
      </w:r>
      <w:r w:rsidRPr="005F2C13">
        <w:t xml:space="preserve"> </w:t>
      </w:r>
      <w:r>
        <w:t>формами</w:t>
      </w:r>
      <w:r w:rsidRPr="005F2C13">
        <w:t xml:space="preserve"> </w:t>
      </w:r>
      <w:r>
        <w:t>инвалидности</w:t>
      </w:r>
      <w:r w:rsidRPr="005F2C13">
        <w:t xml:space="preserve">, </w:t>
      </w:r>
      <w:r>
        <w:t>эффективного</w:t>
      </w:r>
      <w:r w:rsidRPr="005F2C13">
        <w:t xml:space="preserve"> </w:t>
      </w:r>
      <w:r>
        <w:t>доступа</w:t>
      </w:r>
      <w:r w:rsidRPr="005F2C13">
        <w:t xml:space="preserve"> </w:t>
      </w:r>
      <w:r>
        <w:t>к</w:t>
      </w:r>
      <w:r w:rsidRPr="005F2C13">
        <w:t xml:space="preserve"> </w:t>
      </w:r>
      <w:r>
        <w:t>правосудию</w:t>
      </w:r>
      <w:r w:rsidRPr="005F2C13">
        <w:t>.</w:t>
      </w:r>
      <w:r>
        <w:t xml:space="preserve"> Закон</w:t>
      </w:r>
      <w:r w:rsidRPr="005F2C13">
        <w:t xml:space="preserve"> </w:t>
      </w:r>
      <w:r>
        <w:t>предусматривает</w:t>
      </w:r>
      <w:r w:rsidRPr="005F2C13">
        <w:t xml:space="preserve"> </w:t>
      </w:r>
      <w:r>
        <w:t>осуществление</w:t>
      </w:r>
      <w:r w:rsidRPr="005F2C13">
        <w:t xml:space="preserve"> </w:t>
      </w:r>
      <w:r>
        <w:t>постоянной</w:t>
      </w:r>
      <w:r w:rsidRPr="005F2C13">
        <w:t xml:space="preserve"> </w:t>
      </w:r>
      <w:r>
        <w:t>и</w:t>
      </w:r>
      <w:r w:rsidRPr="005F2C13">
        <w:t xml:space="preserve"> </w:t>
      </w:r>
      <w:r>
        <w:t>обязательной</w:t>
      </w:r>
      <w:r w:rsidRPr="005F2C13">
        <w:t xml:space="preserve"> </w:t>
      </w:r>
      <w:r>
        <w:t>для</w:t>
      </w:r>
      <w:r w:rsidRPr="005F2C13">
        <w:t xml:space="preserve"> </w:t>
      </w:r>
      <w:r>
        <w:t>всех</w:t>
      </w:r>
      <w:r w:rsidRPr="005F2C13">
        <w:t xml:space="preserve"> </w:t>
      </w:r>
      <w:r>
        <w:t>государственных</w:t>
      </w:r>
      <w:r w:rsidRPr="005F2C13">
        <w:t xml:space="preserve"> </w:t>
      </w:r>
      <w:r>
        <w:t>служащих</w:t>
      </w:r>
      <w:r w:rsidRPr="005F2C13">
        <w:t xml:space="preserve"> </w:t>
      </w:r>
      <w:r>
        <w:t>национальной</w:t>
      </w:r>
      <w:r w:rsidRPr="005F2C13">
        <w:t xml:space="preserve"> </w:t>
      </w:r>
      <w:r>
        <w:t>программы</w:t>
      </w:r>
      <w:r w:rsidRPr="005F2C13">
        <w:t xml:space="preserve"> </w:t>
      </w:r>
      <w:r>
        <w:t>подготовки</w:t>
      </w:r>
      <w:r w:rsidRPr="005F2C13">
        <w:t xml:space="preserve"> </w:t>
      </w:r>
      <w:r>
        <w:t>и</w:t>
      </w:r>
      <w:r w:rsidRPr="005F2C13">
        <w:t xml:space="preserve"> </w:t>
      </w:r>
      <w:r>
        <w:t>оценки</w:t>
      </w:r>
      <w:r w:rsidRPr="005F2C13">
        <w:t xml:space="preserve"> </w:t>
      </w:r>
      <w:r>
        <w:t>знаний</w:t>
      </w:r>
      <w:r w:rsidRPr="005F2C13">
        <w:t xml:space="preserve"> </w:t>
      </w:r>
      <w:r>
        <w:t>по</w:t>
      </w:r>
      <w:r w:rsidRPr="005F2C13">
        <w:t xml:space="preserve"> </w:t>
      </w:r>
      <w:r>
        <w:t>вопросам</w:t>
      </w:r>
      <w:r w:rsidRPr="005F2C13">
        <w:t xml:space="preserve"> </w:t>
      </w:r>
      <w:r>
        <w:t>учета</w:t>
      </w:r>
      <w:r w:rsidRPr="005F2C13">
        <w:t xml:space="preserve"> </w:t>
      </w:r>
      <w:r>
        <w:t>гендерной</w:t>
      </w:r>
      <w:r w:rsidRPr="005F2C13">
        <w:t xml:space="preserve"> </w:t>
      </w:r>
      <w:r>
        <w:t>проблематики</w:t>
      </w:r>
      <w:r w:rsidRPr="005F2C13">
        <w:t xml:space="preserve">, </w:t>
      </w:r>
      <w:r>
        <w:t>прав</w:t>
      </w:r>
      <w:r w:rsidRPr="005F2C13">
        <w:t xml:space="preserve"> </w:t>
      </w:r>
      <w:r>
        <w:t>человека</w:t>
      </w:r>
      <w:r w:rsidRPr="005F2C13">
        <w:t xml:space="preserve"> </w:t>
      </w:r>
      <w:r>
        <w:t>и</w:t>
      </w:r>
      <w:r w:rsidRPr="005F2C13">
        <w:t xml:space="preserve"> </w:t>
      </w:r>
      <w:r>
        <w:t>предупреждения</w:t>
      </w:r>
      <w:r w:rsidRPr="005F2C13">
        <w:t xml:space="preserve"> </w:t>
      </w:r>
      <w:r>
        <w:t>насилия</w:t>
      </w:r>
      <w:r w:rsidRPr="005F2C13">
        <w:t xml:space="preserve"> </w:t>
      </w:r>
      <w:r>
        <w:t>в</w:t>
      </w:r>
      <w:r w:rsidRPr="005F2C13">
        <w:t xml:space="preserve"> </w:t>
      </w:r>
      <w:r>
        <w:t>отношении</w:t>
      </w:r>
      <w:r w:rsidRPr="005F2C13">
        <w:t xml:space="preserve"> </w:t>
      </w:r>
      <w:r>
        <w:t>женщин</w:t>
      </w:r>
      <w:r w:rsidRPr="005F2C13">
        <w:t xml:space="preserve">, </w:t>
      </w:r>
      <w:r>
        <w:t>девочек</w:t>
      </w:r>
      <w:r w:rsidRPr="005F2C13">
        <w:t xml:space="preserve">, </w:t>
      </w:r>
      <w:r>
        <w:t>подростков</w:t>
      </w:r>
      <w:r w:rsidRPr="005F2C13">
        <w:t xml:space="preserve">, </w:t>
      </w:r>
      <w:r>
        <w:t>молодежи</w:t>
      </w:r>
      <w:r w:rsidRPr="005F2C13">
        <w:t xml:space="preserve">, </w:t>
      </w:r>
      <w:r>
        <w:t>взрослых</w:t>
      </w:r>
      <w:r w:rsidRPr="005F2C13">
        <w:t xml:space="preserve"> </w:t>
      </w:r>
      <w:r>
        <w:t>и</w:t>
      </w:r>
      <w:r w:rsidRPr="005F2C13">
        <w:t xml:space="preserve"> </w:t>
      </w:r>
      <w:r>
        <w:t>пожилых</w:t>
      </w:r>
      <w:r w:rsidRPr="005F2C13">
        <w:t xml:space="preserve"> </w:t>
      </w:r>
      <w:r>
        <w:t>людей</w:t>
      </w:r>
      <w:r w:rsidRPr="005F2C13">
        <w:t xml:space="preserve">; </w:t>
      </w:r>
    </w:p>
    <w:p w14:paraId="33A2E254" w14:textId="77777777" w:rsidR="00357B1B" w:rsidRPr="005F2C13" w:rsidRDefault="00357B1B" w:rsidP="00357B1B">
      <w:pPr>
        <w:pStyle w:val="Bullet1G"/>
        <w:numPr>
          <w:ilvl w:val="0"/>
          <w:numId w:val="1"/>
        </w:numPr>
      </w:pPr>
      <w:r>
        <w:lastRenderedPageBreak/>
        <w:t>в 2018 году КОНАДИС опубликовал «Руководство по сексуальным и репродуктивным правам инвалидов и их праву на жизнь, свободную от насилия», цель которого состоит в укреплении возможностей обеспечения соблюдения сексуальных и репродуктивных прав инвалидов и в предупреждении насилия в отношении женщин-инвалидов. Это</w:t>
      </w:r>
      <w:r w:rsidRPr="005F2C13">
        <w:t xml:space="preserve"> </w:t>
      </w:r>
      <w:r>
        <w:t>руководство</w:t>
      </w:r>
      <w:r w:rsidRPr="005F2C13">
        <w:t xml:space="preserve">, </w:t>
      </w:r>
      <w:r>
        <w:t>которое</w:t>
      </w:r>
      <w:r w:rsidRPr="005F2C13">
        <w:t xml:space="preserve"> </w:t>
      </w:r>
      <w:r>
        <w:t>было</w:t>
      </w:r>
      <w:r w:rsidRPr="005F2C13">
        <w:t xml:space="preserve"> </w:t>
      </w:r>
      <w:r>
        <w:t>разработано</w:t>
      </w:r>
      <w:r w:rsidRPr="005F2C13">
        <w:t xml:space="preserve"> </w:t>
      </w:r>
      <w:r>
        <w:t>в</w:t>
      </w:r>
      <w:r w:rsidRPr="005F2C13">
        <w:t xml:space="preserve"> </w:t>
      </w:r>
      <w:r>
        <w:t>координации</w:t>
      </w:r>
      <w:r w:rsidRPr="005F2C13">
        <w:t xml:space="preserve"> </w:t>
      </w:r>
      <w:r>
        <w:t>с</w:t>
      </w:r>
      <w:r w:rsidRPr="005F2C13">
        <w:t xml:space="preserve"> </w:t>
      </w:r>
      <w:r>
        <w:t>Фондом</w:t>
      </w:r>
      <w:r w:rsidRPr="005F2C13">
        <w:t xml:space="preserve"> </w:t>
      </w:r>
      <w:r>
        <w:t>Организации</w:t>
      </w:r>
      <w:r w:rsidRPr="005F2C13">
        <w:t xml:space="preserve"> </w:t>
      </w:r>
      <w:r>
        <w:t>Объединенных</w:t>
      </w:r>
      <w:r w:rsidRPr="005F2C13">
        <w:t xml:space="preserve"> </w:t>
      </w:r>
      <w:r>
        <w:t>Наций</w:t>
      </w:r>
      <w:r w:rsidRPr="005F2C13">
        <w:t xml:space="preserve"> </w:t>
      </w:r>
      <w:r>
        <w:t>в</w:t>
      </w:r>
      <w:r w:rsidRPr="005F2C13">
        <w:t xml:space="preserve"> </w:t>
      </w:r>
      <w:r>
        <w:t>области</w:t>
      </w:r>
      <w:r w:rsidRPr="005F2C13">
        <w:t xml:space="preserve"> </w:t>
      </w:r>
      <w:r>
        <w:t>народонаселения</w:t>
      </w:r>
      <w:r w:rsidRPr="005F2C13">
        <w:t xml:space="preserve"> (</w:t>
      </w:r>
      <w:r>
        <w:t>ЮНФПА</w:t>
      </w:r>
      <w:r w:rsidRPr="005F2C13">
        <w:t xml:space="preserve">), </w:t>
      </w:r>
      <w:r>
        <w:t>будет</w:t>
      </w:r>
      <w:r w:rsidRPr="005F2C13">
        <w:t xml:space="preserve"> </w:t>
      </w:r>
      <w:r>
        <w:t>распространено</w:t>
      </w:r>
      <w:r w:rsidRPr="005F2C13">
        <w:t xml:space="preserve"> </w:t>
      </w:r>
      <w:r>
        <w:t>в</w:t>
      </w:r>
      <w:r w:rsidRPr="005F2C13">
        <w:t xml:space="preserve"> </w:t>
      </w:r>
      <w:r>
        <w:t>последнем</w:t>
      </w:r>
      <w:r w:rsidRPr="005F2C13">
        <w:t xml:space="preserve"> </w:t>
      </w:r>
      <w:r>
        <w:t>квартале</w:t>
      </w:r>
      <w:r w:rsidRPr="005F2C13">
        <w:t xml:space="preserve"> 2018 </w:t>
      </w:r>
      <w:r>
        <w:t>года</w:t>
      </w:r>
      <w:r w:rsidRPr="005F2C13">
        <w:t xml:space="preserve"> </w:t>
      </w:r>
      <w:r>
        <w:t>через</w:t>
      </w:r>
      <w:r w:rsidRPr="005F2C13">
        <w:t xml:space="preserve"> «</w:t>
      </w:r>
      <w:r>
        <w:t>группы</w:t>
      </w:r>
      <w:r w:rsidRPr="005F2C13">
        <w:t xml:space="preserve"> </w:t>
      </w:r>
      <w:r>
        <w:t>самопомощи</w:t>
      </w:r>
      <w:r w:rsidRPr="005F2C13">
        <w:t xml:space="preserve">», </w:t>
      </w:r>
      <w:r>
        <w:t>образованные</w:t>
      </w:r>
      <w:r w:rsidRPr="005F2C13">
        <w:t xml:space="preserve"> </w:t>
      </w:r>
      <w:r>
        <w:t>с</w:t>
      </w:r>
      <w:r w:rsidRPr="005F2C13">
        <w:t xml:space="preserve"> </w:t>
      </w:r>
      <w:r>
        <w:t>участием</w:t>
      </w:r>
      <w:r w:rsidRPr="005F2C13">
        <w:t xml:space="preserve"> </w:t>
      </w:r>
      <w:r>
        <w:t>представителей</w:t>
      </w:r>
      <w:r w:rsidRPr="005F2C13">
        <w:t xml:space="preserve"> </w:t>
      </w:r>
      <w:r>
        <w:t>федераций</w:t>
      </w:r>
      <w:r w:rsidRPr="005F2C13">
        <w:t xml:space="preserve"> </w:t>
      </w:r>
      <w:r>
        <w:t>и</w:t>
      </w:r>
      <w:r w:rsidRPr="005F2C13">
        <w:t xml:space="preserve"> </w:t>
      </w:r>
      <w:r>
        <w:t>ассоциаций</w:t>
      </w:r>
      <w:r w:rsidRPr="005F2C13">
        <w:t xml:space="preserve"> </w:t>
      </w:r>
      <w:r>
        <w:t>инвалидов</w:t>
      </w:r>
      <w:r w:rsidRPr="005F2C13">
        <w:t xml:space="preserve"> </w:t>
      </w:r>
      <w:r>
        <w:t>на</w:t>
      </w:r>
      <w:r w:rsidRPr="005F2C13">
        <w:t xml:space="preserve"> </w:t>
      </w:r>
      <w:r>
        <w:t>национальном</w:t>
      </w:r>
      <w:r w:rsidRPr="005F2C13">
        <w:t xml:space="preserve"> </w:t>
      </w:r>
      <w:r>
        <w:t>уровне</w:t>
      </w:r>
      <w:r w:rsidRPr="005F2C13">
        <w:t xml:space="preserve">; </w:t>
      </w:r>
    </w:p>
    <w:p w14:paraId="0AD18051" w14:textId="77777777" w:rsidR="00357B1B" w:rsidRPr="005F2C13" w:rsidRDefault="00357B1B" w:rsidP="00357B1B">
      <w:pPr>
        <w:pStyle w:val="Bullet1G"/>
        <w:numPr>
          <w:ilvl w:val="0"/>
          <w:numId w:val="1"/>
        </w:numPr>
      </w:pPr>
      <w:r>
        <w:t xml:space="preserve">в 2017 и 2018 годах Судебный совет при поддержке структуры </w:t>
      </w:r>
      <w:r w:rsidR="00D7054E">
        <w:br/>
      </w:r>
      <w:r>
        <w:t xml:space="preserve">«ООН-женщины» опубликовал «Пособие по применению правовых стандартов в области прав человека женщин при вынесении приговоров» и «Руководство по отправлению правосудия с учетом гендерных аспектов». Эти документы были разработаны на основе принципа обеспечения равенства и недискриминации, применение которого предполагает практический учет гендерных аспектов в деятельности судебной системы. </w:t>
      </w:r>
    </w:p>
    <w:p w14:paraId="22346810" w14:textId="77777777" w:rsidR="00357B1B" w:rsidRPr="00BD75A1" w:rsidRDefault="00357B1B" w:rsidP="00357B1B">
      <w:pPr>
        <w:pStyle w:val="H23G"/>
      </w:pPr>
      <w:bookmarkStart w:id="12" w:name="_Toc523242009"/>
      <w:r w:rsidRPr="005F2C13">
        <w:tab/>
      </w:r>
      <w:r w:rsidRPr="005F2C13">
        <w:tab/>
      </w:r>
      <w:r>
        <w:t xml:space="preserve">Вопрос </w:t>
      </w:r>
      <w:r w:rsidRPr="00BD75A1">
        <w:t>8</w:t>
      </w:r>
      <w:bookmarkEnd w:id="12"/>
      <w:r w:rsidRPr="00BD75A1">
        <w:t xml:space="preserve"> </w:t>
      </w:r>
    </w:p>
    <w:p w14:paraId="4F88EFF9" w14:textId="77777777" w:rsidR="00357B1B" w:rsidRPr="00BD75A1" w:rsidRDefault="00357B1B" w:rsidP="00357B1B">
      <w:pPr>
        <w:pStyle w:val="SingleTxtG"/>
      </w:pPr>
      <w:r w:rsidRPr="00BD75A1">
        <w:t>41.</w:t>
      </w:r>
      <w:r w:rsidRPr="00BD75A1">
        <w:tab/>
      </w:r>
      <w:r>
        <w:t>Национальный совет по вопросам гендерного равенства (НСГР) является одним из пяти национальных советов по вопросам равенства, в членский состав которого, как отмечалось в ответе на вопрос 3, входит равное число представителей от государства и от гражданского общества. Эти советы регулярно проводят совещания по совершенствованию государственной политики в области обеспечения равенства, к</w:t>
      </w:r>
      <w:r w:rsidR="00D7054E">
        <w:rPr>
          <w:lang w:val="en-US"/>
        </w:rPr>
        <w:t> </w:t>
      </w:r>
      <w:r>
        <w:t xml:space="preserve">участию в которых привлекаются женщины и девочки. К числу основных видов деятельности советов относятся следующие мероприятия: </w:t>
      </w:r>
    </w:p>
    <w:p w14:paraId="536B0C35" w14:textId="77777777" w:rsidR="00357B1B" w:rsidRPr="006414D9" w:rsidRDefault="00357B1B" w:rsidP="00357B1B">
      <w:pPr>
        <w:pStyle w:val="Bullet1G"/>
        <w:numPr>
          <w:ilvl w:val="0"/>
          <w:numId w:val="1"/>
        </w:numPr>
      </w:pPr>
      <w:r>
        <w:t>в координации с КОРДИКОМ и Консорциумом провинциальных автономных органов самоуправления Эквадора пять НСР совместно провели рабочее совещание с участием детей, подростков, молодежи, пожилых людей, женщин, представителей сообщества ЛГБТИ, народностей и народов, лиц, находящихся в ситуации мобильности, и инвалидов с целью обсуждения их вклада в подготовку документа «Коммуникация и журналистика на службе равенства. Принципы коммуникации без дискриминации». Этот документ, который был обнародован на веб-странице КОРДИКОМ</w:t>
      </w:r>
      <w:r w:rsidRPr="00BD75A1">
        <w:rPr>
          <w:rStyle w:val="ab"/>
          <w:rFonts w:eastAsia="DengXian"/>
          <w:lang w:eastAsia="es-ES"/>
        </w:rPr>
        <w:footnoteReference w:id="5"/>
      </w:r>
      <w:r>
        <w:t xml:space="preserve">, предназначен для популяризации уважения к разнообразию форм передачи информации в различных стратегиях коммуникации; </w:t>
      </w:r>
    </w:p>
    <w:p w14:paraId="4CC0248B" w14:textId="77777777" w:rsidR="00357B1B" w:rsidRPr="005F2C13" w:rsidRDefault="00357B1B" w:rsidP="00357B1B">
      <w:pPr>
        <w:pStyle w:val="Bullet1G"/>
        <w:numPr>
          <w:ilvl w:val="0"/>
          <w:numId w:val="1"/>
        </w:numPr>
      </w:pPr>
      <w:r>
        <w:t xml:space="preserve">в 2016 и 2017 годах КОНАДИС, действуя в координации с институтом, выполняющим электоральную функцию, и институтом по обеспечению участия граждан и общественного контроля, провел ряд учебных мероприятий по вопросам поощрения участия инвалидов в жизни общества. В координации с НИС была организована «Школа лидеров по участию инвалидов в политической жизни», а в координации с Советом по вопросам участия граждан и общественного контроля (СУГОК) была организована «Школа подготовки по вопросам гражданского участия инвалидов»; этими учебными мероприятиями были охвачены примерно 1 100 женщин-инвалидов и женщин-членов семей инвалидов; </w:t>
      </w:r>
    </w:p>
    <w:p w14:paraId="0246D9CB" w14:textId="77777777" w:rsidR="00357B1B" w:rsidRPr="005F2C13" w:rsidRDefault="00357B1B" w:rsidP="00357B1B">
      <w:pPr>
        <w:pStyle w:val="Bullet1G"/>
        <w:numPr>
          <w:ilvl w:val="0"/>
          <w:numId w:val="1"/>
        </w:numPr>
      </w:pPr>
      <w:r>
        <w:t xml:space="preserve">в 2017 году КОНАДИС провел рабочее совещание по обеспечению вклада представителей гражданского общества из числа инвалидов в подготовку проекта всеобъемлющего органического закона о предупреждении и искоренении гендерного насилия в отношении женщин; в этих совещаниях приняли участие 543 человека из числа инвалидов и членов их семей, включая 306 женщин. </w:t>
      </w:r>
    </w:p>
    <w:p w14:paraId="731DE66F" w14:textId="77777777" w:rsidR="00357B1B" w:rsidRPr="005F2C13" w:rsidRDefault="00357B1B" w:rsidP="00357B1B">
      <w:pPr>
        <w:pStyle w:val="SingleTxtG"/>
      </w:pPr>
      <w:r w:rsidRPr="006414D9">
        <w:lastRenderedPageBreak/>
        <w:t>42.</w:t>
      </w:r>
      <w:r w:rsidRPr="006414D9">
        <w:tab/>
      </w:r>
      <w:r>
        <w:t>В процесс совместной подготовки АНИД на 2017</w:t>
      </w:r>
      <w:r w:rsidR="00D7054E" w:rsidRPr="00D7054E">
        <w:t>–</w:t>
      </w:r>
      <w:r>
        <w:t xml:space="preserve">2021 годы были вовлечены </w:t>
      </w:r>
      <w:r w:rsidRPr="00176C00">
        <w:t xml:space="preserve">в масштабах всей страны </w:t>
      </w:r>
      <w:r>
        <w:t xml:space="preserve">примерно 5 000 женщин-инвалидов, которые внесли свой вклад в разработку государственной политики в области инвалидности. </w:t>
      </w:r>
      <w:bookmarkStart w:id="13" w:name="_Toc523242010"/>
    </w:p>
    <w:p w14:paraId="5D1E182D" w14:textId="77777777" w:rsidR="00357B1B" w:rsidRPr="005F2C13" w:rsidRDefault="00357B1B" w:rsidP="00357B1B">
      <w:pPr>
        <w:pStyle w:val="H1G"/>
      </w:pPr>
      <w:r w:rsidRPr="005F2C13">
        <w:tab/>
      </w:r>
      <w:r w:rsidRPr="005F2C13">
        <w:tab/>
      </w:r>
      <w:r>
        <w:t>Дети</w:t>
      </w:r>
      <w:r w:rsidRPr="005F2C13">
        <w:t>-</w:t>
      </w:r>
      <w:r>
        <w:t>инвалиды</w:t>
      </w:r>
      <w:r w:rsidRPr="005F2C13">
        <w:t xml:space="preserve"> (</w:t>
      </w:r>
      <w:r>
        <w:t>статья</w:t>
      </w:r>
      <w:r w:rsidRPr="005F2C13">
        <w:t xml:space="preserve"> 7)</w:t>
      </w:r>
      <w:bookmarkEnd w:id="13"/>
    </w:p>
    <w:p w14:paraId="66925DD2" w14:textId="77777777" w:rsidR="00357B1B" w:rsidRPr="005F2C13" w:rsidRDefault="00357B1B" w:rsidP="00357B1B">
      <w:pPr>
        <w:pStyle w:val="H23G"/>
      </w:pPr>
      <w:bookmarkStart w:id="14" w:name="_Toc523242011"/>
      <w:r w:rsidRPr="005F2C13">
        <w:tab/>
      </w:r>
      <w:r w:rsidRPr="005F2C13">
        <w:tab/>
      </w:r>
      <w:r>
        <w:t>Вопрос</w:t>
      </w:r>
      <w:r w:rsidRPr="005F2C13">
        <w:t xml:space="preserve"> 9</w:t>
      </w:r>
      <w:bookmarkEnd w:id="14"/>
    </w:p>
    <w:p w14:paraId="18263B93" w14:textId="77777777" w:rsidR="00357B1B" w:rsidRPr="005F2C13" w:rsidRDefault="00357B1B" w:rsidP="00357B1B">
      <w:pPr>
        <w:pStyle w:val="SingleTxtG"/>
      </w:pPr>
      <w:r w:rsidRPr="005F2C13">
        <w:t>43.</w:t>
      </w:r>
      <w:r w:rsidRPr="005F2C13">
        <w:tab/>
      </w:r>
      <w:r>
        <w:t>Деятельность</w:t>
      </w:r>
      <w:r w:rsidRPr="005F2C13">
        <w:t xml:space="preserve"> </w:t>
      </w:r>
      <w:r>
        <w:t>государственных</w:t>
      </w:r>
      <w:r w:rsidRPr="005F2C13">
        <w:t xml:space="preserve"> </w:t>
      </w:r>
      <w:r>
        <w:t>и</w:t>
      </w:r>
      <w:r w:rsidRPr="005F2C13">
        <w:t xml:space="preserve"> </w:t>
      </w:r>
      <w:r>
        <w:t>частных</w:t>
      </w:r>
      <w:r w:rsidRPr="005F2C13">
        <w:t xml:space="preserve"> </w:t>
      </w:r>
      <w:r>
        <w:t>учреждений</w:t>
      </w:r>
      <w:r w:rsidRPr="005F2C13">
        <w:t xml:space="preserve">, </w:t>
      </w:r>
      <w:r>
        <w:t>направленная</w:t>
      </w:r>
      <w:r w:rsidRPr="005F2C13">
        <w:t xml:space="preserve"> </w:t>
      </w:r>
      <w:r>
        <w:t>на</w:t>
      </w:r>
      <w:r w:rsidRPr="005F2C13">
        <w:t xml:space="preserve"> </w:t>
      </w:r>
      <w:r>
        <w:t>предотвращение</w:t>
      </w:r>
      <w:r w:rsidRPr="005F2C13">
        <w:t xml:space="preserve"> </w:t>
      </w:r>
      <w:r>
        <w:t>лишения</w:t>
      </w:r>
      <w:r w:rsidRPr="005F2C13">
        <w:t xml:space="preserve"> </w:t>
      </w:r>
      <w:r>
        <w:t>детей</w:t>
      </w:r>
      <w:r w:rsidRPr="005F2C13">
        <w:t xml:space="preserve"> </w:t>
      </w:r>
      <w:r>
        <w:t>родительской</w:t>
      </w:r>
      <w:r w:rsidRPr="005F2C13">
        <w:t xml:space="preserve"> </w:t>
      </w:r>
      <w:r>
        <w:t>заботы</w:t>
      </w:r>
      <w:r w:rsidRPr="005F2C13">
        <w:t xml:space="preserve">, </w:t>
      </w:r>
      <w:r>
        <w:t>регламентируется</w:t>
      </w:r>
      <w:r w:rsidRPr="005F2C13">
        <w:t xml:space="preserve"> </w:t>
      </w:r>
      <w:r>
        <w:t>положениями</w:t>
      </w:r>
      <w:r w:rsidRPr="005F2C13">
        <w:t xml:space="preserve"> </w:t>
      </w:r>
      <w:r>
        <w:t>Кодекса</w:t>
      </w:r>
      <w:r w:rsidRPr="005F2C13">
        <w:t xml:space="preserve"> </w:t>
      </w:r>
      <w:r>
        <w:t>законов</w:t>
      </w:r>
      <w:r w:rsidRPr="005F2C13">
        <w:t xml:space="preserve"> </w:t>
      </w:r>
      <w:r>
        <w:t>о</w:t>
      </w:r>
      <w:r w:rsidRPr="005F2C13">
        <w:t xml:space="preserve"> </w:t>
      </w:r>
      <w:r>
        <w:t>детях</w:t>
      </w:r>
      <w:r w:rsidRPr="005F2C13">
        <w:t xml:space="preserve"> </w:t>
      </w:r>
      <w:r>
        <w:t>и</w:t>
      </w:r>
      <w:r w:rsidRPr="005F2C13">
        <w:t xml:space="preserve"> </w:t>
      </w:r>
      <w:r>
        <w:t>подростках</w:t>
      </w:r>
      <w:r w:rsidRPr="005F2C13">
        <w:t xml:space="preserve">, </w:t>
      </w:r>
      <w:r>
        <w:t xml:space="preserve">статьи </w:t>
      </w:r>
      <w:r w:rsidRPr="005F2C13">
        <w:t xml:space="preserve">8, 9 </w:t>
      </w:r>
      <w:r>
        <w:t>и</w:t>
      </w:r>
      <w:r w:rsidRPr="005F2C13">
        <w:t xml:space="preserve"> 10 </w:t>
      </w:r>
      <w:r>
        <w:t>которого</w:t>
      </w:r>
      <w:r w:rsidRPr="005F2C13">
        <w:t xml:space="preserve"> </w:t>
      </w:r>
      <w:r>
        <w:t>содержат</w:t>
      </w:r>
      <w:r w:rsidRPr="005F2C13">
        <w:t xml:space="preserve"> </w:t>
      </w:r>
      <w:r>
        <w:t>принципы</w:t>
      </w:r>
      <w:r w:rsidRPr="005F2C13">
        <w:t xml:space="preserve"> </w:t>
      </w:r>
      <w:r>
        <w:t>гарантии</w:t>
      </w:r>
      <w:r w:rsidRPr="005F2C13">
        <w:t xml:space="preserve">, </w:t>
      </w:r>
      <w:r>
        <w:t>защиты</w:t>
      </w:r>
      <w:r w:rsidRPr="005F2C13">
        <w:t xml:space="preserve"> </w:t>
      </w:r>
      <w:r>
        <w:t>и</w:t>
      </w:r>
      <w:r w:rsidRPr="005F2C13">
        <w:t xml:space="preserve"> </w:t>
      </w:r>
      <w:r>
        <w:t>обеспечения</w:t>
      </w:r>
      <w:r w:rsidRPr="005F2C13">
        <w:t xml:space="preserve"> </w:t>
      </w:r>
      <w:r>
        <w:t>правовой</w:t>
      </w:r>
      <w:r w:rsidRPr="005F2C13">
        <w:t xml:space="preserve"> </w:t>
      </w:r>
      <w:r>
        <w:t>санкцией</w:t>
      </w:r>
      <w:r w:rsidRPr="005F2C13">
        <w:t xml:space="preserve"> </w:t>
      </w:r>
      <w:r>
        <w:t>в</w:t>
      </w:r>
      <w:r w:rsidRPr="005F2C13">
        <w:t xml:space="preserve"> </w:t>
      </w:r>
      <w:r>
        <w:t>целях</w:t>
      </w:r>
      <w:r w:rsidRPr="005F2C13">
        <w:t xml:space="preserve"> </w:t>
      </w:r>
      <w:r>
        <w:t>полного</w:t>
      </w:r>
      <w:r w:rsidRPr="005F2C13">
        <w:t xml:space="preserve"> </w:t>
      </w:r>
      <w:r>
        <w:t>осуществления</w:t>
      </w:r>
      <w:r w:rsidRPr="005F2C13">
        <w:t xml:space="preserve"> </w:t>
      </w:r>
      <w:r>
        <w:t>их</w:t>
      </w:r>
      <w:r w:rsidRPr="005F2C13">
        <w:t xml:space="preserve"> </w:t>
      </w:r>
      <w:r>
        <w:t>прав</w:t>
      </w:r>
      <w:r w:rsidRPr="005F2C13">
        <w:t xml:space="preserve">, за которое </w:t>
      </w:r>
      <w:r>
        <w:t>несут совместную ответственность</w:t>
      </w:r>
      <w:r w:rsidRPr="005F2C13">
        <w:t xml:space="preserve"> </w:t>
      </w:r>
      <w:r>
        <w:t>семья</w:t>
      </w:r>
      <w:r w:rsidRPr="005F2C13">
        <w:t xml:space="preserve"> </w:t>
      </w:r>
      <w:r>
        <w:t>и</w:t>
      </w:r>
      <w:r w:rsidRPr="005F2C13">
        <w:t xml:space="preserve"> </w:t>
      </w:r>
      <w:r>
        <w:t>общество</w:t>
      </w:r>
      <w:r w:rsidRPr="005F2C13">
        <w:t xml:space="preserve">. </w:t>
      </w:r>
    </w:p>
    <w:p w14:paraId="0DC83AAA" w14:textId="77777777" w:rsidR="00357B1B" w:rsidRPr="005F2C13" w:rsidRDefault="00357B1B" w:rsidP="00357B1B">
      <w:pPr>
        <w:pStyle w:val="SingleTxtG"/>
      </w:pPr>
      <w:r w:rsidRPr="00BD75A1">
        <w:t>44.</w:t>
      </w:r>
      <w:r w:rsidRPr="00BD75A1">
        <w:tab/>
      </w:r>
      <w:r>
        <w:t xml:space="preserve">Цели МЭСИ состоят в предотвращении ущемления и восстановлении нарушенных или находящихся под угрозой прав детей и подростков, лишенных семейного окружения, посредством предоставления такой услуги, как помещение детей на воспитание в подходящие приемные семьи, предварительно прошедшие регистрацию и сертификацию, во избежание их институционализации. </w:t>
      </w:r>
    </w:p>
    <w:p w14:paraId="557F5171" w14:textId="77777777" w:rsidR="00357B1B" w:rsidRPr="00BD75A1" w:rsidRDefault="00357B1B" w:rsidP="00357B1B">
      <w:pPr>
        <w:pStyle w:val="SingleTxtG"/>
      </w:pPr>
      <w:r w:rsidRPr="00BD75A1">
        <w:t>45.</w:t>
      </w:r>
      <w:r w:rsidRPr="00BD75A1">
        <w:tab/>
      </w:r>
      <w:r>
        <w:t>В соответствии с положениями Органического кодекса о территориальной организации (ОКТОАД)</w:t>
      </w:r>
      <w:r w:rsidRPr="002F7102">
        <w:t xml:space="preserve"> </w:t>
      </w:r>
      <w:r>
        <w:t xml:space="preserve">автономные децентрализованные органы власти (АДОВ) разработали комплексные программы и услуги по уходу за детьми, включая </w:t>
      </w:r>
      <w:r w:rsidR="00516B75">
        <w:br/>
      </w:r>
      <w:r>
        <w:t xml:space="preserve">детей-инвалидов. </w:t>
      </w:r>
    </w:p>
    <w:p w14:paraId="1064330C" w14:textId="77777777" w:rsidR="00357B1B" w:rsidRPr="005F2C13" w:rsidRDefault="00357B1B" w:rsidP="00357B1B">
      <w:pPr>
        <w:pStyle w:val="SingleTxtG"/>
      </w:pPr>
      <w:r w:rsidRPr="00BD75A1">
        <w:t>46.</w:t>
      </w:r>
      <w:r w:rsidRPr="00BD75A1">
        <w:tab/>
      </w:r>
      <w:r>
        <w:t xml:space="preserve">Кроме того, статья 153 Всеобъемлющего органического уголовного кодекса (ВОУК) квалифицирует лишение заботы в качестве преступления, которое в случае таких действий в отношении детей-инвалидов влечет за собой наказание в виде лишения свободы на срок от одного до трех лет. Эта норма согласуется со статьей 44 Конституции, которая гласит, что осуществление прав детей «отвечает принципу их наилучших интересов, и их права имеют преобладающую силу над правами других лиц». </w:t>
      </w:r>
    </w:p>
    <w:p w14:paraId="6F070269" w14:textId="77777777" w:rsidR="00357B1B" w:rsidRPr="005F2C13" w:rsidRDefault="00357B1B" w:rsidP="00357B1B">
      <w:pPr>
        <w:pStyle w:val="H23G"/>
      </w:pPr>
      <w:r w:rsidRPr="005F2C13">
        <w:tab/>
      </w:r>
      <w:r w:rsidRPr="005F2C13">
        <w:tab/>
      </w:r>
      <w:r>
        <w:t>Вопрос</w:t>
      </w:r>
      <w:r w:rsidRPr="005F2C13">
        <w:t xml:space="preserve"> 10</w:t>
      </w:r>
    </w:p>
    <w:p w14:paraId="7AF4790A" w14:textId="77777777" w:rsidR="00357B1B" w:rsidRPr="005F2C13" w:rsidRDefault="00357B1B" w:rsidP="00357B1B">
      <w:pPr>
        <w:pStyle w:val="SingleTxtG"/>
      </w:pPr>
      <w:r w:rsidRPr="005F2C13">
        <w:t>47.</w:t>
      </w:r>
      <w:r w:rsidRPr="005F2C13">
        <w:tab/>
      </w:r>
      <w:r>
        <w:t>Национальный</w:t>
      </w:r>
      <w:r w:rsidRPr="005F2C13">
        <w:t xml:space="preserve"> </w:t>
      </w:r>
      <w:r>
        <w:t>совет</w:t>
      </w:r>
      <w:r w:rsidRPr="005F2C13">
        <w:t xml:space="preserve"> </w:t>
      </w:r>
      <w:r>
        <w:t>по</w:t>
      </w:r>
      <w:r w:rsidRPr="005F2C13">
        <w:t xml:space="preserve"> </w:t>
      </w:r>
      <w:r>
        <w:t>вопросам</w:t>
      </w:r>
      <w:r w:rsidRPr="005F2C13">
        <w:t xml:space="preserve"> </w:t>
      </w:r>
      <w:r>
        <w:t>равенства</w:t>
      </w:r>
      <w:r w:rsidRPr="005F2C13">
        <w:t xml:space="preserve"> </w:t>
      </w:r>
      <w:r>
        <w:t>между</w:t>
      </w:r>
      <w:r w:rsidRPr="005F2C13">
        <w:t xml:space="preserve"> </w:t>
      </w:r>
      <w:r>
        <w:t>поколениями</w:t>
      </w:r>
      <w:r w:rsidRPr="005F2C13">
        <w:t xml:space="preserve"> (</w:t>
      </w:r>
      <w:r>
        <w:t>НСРМП</w:t>
      </w:r>
      <w:r w:rsidRPr="005F2C13">
        <w:t xml:space="preserve">) </w:t>
      </w:r>
      <w:r>
        <w:t>предпринимает</w:t>
      </w:r>
      <w:r w:rsidRPr="005F2C13">
        <w:t xml:space="preserve"> </w:t>
      </w:r>
      <w:r>
        <w:t>значительные</w:t>
      </w:r>
      <w:r w:rsidRPr="005F2C13">
        <w:t xml:space="preserve"> </w:t>
      </w:r>
      <w:r>
        <w:t>усилия</w:t>
      </w:r>
      <w:r w:rsidRPr="005F2C13">
        <w:t xml:space="preserve"> </w:t>
      </w:r>
      <w:r>
        <w:t>для</w:t>
      </w:r>
      <w:r w:rsidRPr="005F2C13">
        <w:t xml:space="preserve"> </w:t>
      </w:r>
      <w:r>
        <w:t>укрепления</w:t>
      </w:r>
      <w:r w:rsidRPr="005F2C13">
        <w:t xml:space="preserve"> </w:t>
      </w:r>
      <w:r>
        <w:t>механизмов</w:t>
      </w:r>
      <w:r w:rsidRPr="005F2C13">
        <w:t xml:space="preserve"> </w:t>
      </w:r>
      <w:r>
        <w:t>участия</w:t>
      </w:r>
      <w:r w:rsidRPr="005F2C13">
        <w:t xml:space="preserve"> </w:t>
      </w:r>
      <w:r>
        <w:t>детей</w:t>
      </w:r>
      <w:r w:rsidRPr="005F2C13">
        <w:t xml:space="preserve"> </w:t>
      </w:r>
      <w:r>
        <w:t>и</w:t>
      </w:r>
      <w:r w:rsidRPr="005F2C13">
        <w:t xml:space="preserve"> </w:t>
      </w:r>
      <w:r>
        <w:t>подростков</w:t>
      </w:r>
      <w:r w:rsidRPr="005F2C13">
        <w:t xml:space="preserve">, </w:t>
      </w:r>
      <w:r>
        <w:t>осуществляя</w:t>
      </w:r>
      <w:r w:rsidRPr="005F2C13">
        <w:t xml:space="preserve"> </w:t>
      </w:r>
      <w:r>
        <w:t>следующие</w:t>
      </w:r>
      <w:r w:rsidRPr="005F2C13">
        <w:t xml:space="preserve"> </w:t>
      </w:r>
      <w:r>
        <w:t>мероприятия</w:t>
      </w:r>
      <w:r w:rsidRPr="005F2C13">
        <w:t xml:space="preserve">: </w:t>
      </w:r>
    </w:p>
    <w:p w14:paraId="0FD4816D" w14:textId="77777777" w:rsidR="00357B1B" w:rsidRPr="005F2C13" w:rsidRDefault="00357B1B" w:rsidP="00357B1B">
      <w:pPr>
        <w:pStyle w:val="Bullet1G"/>
        <w:numPr>
          <w:ilvl w:val="0"/>
          <w:numId w:val="1"/>
        </w:numPr>
      </w:pPr>
      <w:r>
        <w:t>пропаганда и поощрение прав подростков на участие в политической жизни путем факультативного голосования с 16-летнего возраста. В</w:t>
      </w:r>
      <w:r w:rsidRPr="005F2C13">
        <w:t xml:space="preserve"> </w:t>
      </w:r>
      <w:r>
        <w:t>ходе</w:t>
      </w:r>
      <w:r w:rsidRPr="005F2C13">
        <w:t xml:space="preserve"> </w:t>
      </w:r>
      <w:r>
        <w:t>последних</w:t>
      </w:r>
      <w:r w:rsidRPr="005F2C13">
        <w:t xml:space="preserve"> </w:t>
      </w:r>
      <w:r>
        <w:t>выборов</w:t>
      </w:r>
      <w:r w:rsidRPr="005F2C13">
        <w:t xml:space="preserve"> </w:t>
      </w:r>
      <w:r>
        <w:t>в</w:t>
      </w:r>
      <w:r w:rsidRPr="005F2C13">
        <w:t xml:space="preserve"> </w:t>
      </w:r>
      <w:r>
        <w:t>феврале</w:t>
      </w:r>
      <w:r w:rsidRPr="005F2C13">
        <w:t xml:space="preserve"> 2018 </w:t>
      </w:r>
      <w:r>
        <w:t>года</w:t>
      </w:r>
      <w:r w:rsidRPr="005F2C13">
        <w:t xml:space="preserve"> </w:t>
      </w:r>
      <w:r>
        <w:t>в</w:t>
      </w:r>
      <w:r w:rsidRPr="005F2C13">
        <w:t xml:space="preserve"> </w:t>
      </w:r>
      <w:r>
        <w:t>масштабах</w:t>
      </w:r>
      <w:r w:rsidRPr="005F2C13">
        <w:t xml:space="preserve"> </w:t>
      </w:r>
      <w:r>
        <w:t>всей</w:t>
      </w:r>
      <w:r w:rsidRPr="005F2C13">
        <w:t xml:space="preserve"> </w:t>
      </w:r>
      <w:r>
        <w:t>страны</w:t>
      </w:r>
      <w:r w:rsidRPr="005F2C13">
        <w:t xml:space="preserve"> </w:t>
      </w:r>
      <w:r>
        <w:t>правом</w:t>
      </w:r>
      <w:r w:rsidRPr="005F2C13">
        <w:t xml:space="preserve"> </w:t>
      </w:r>
      <w:r>
        <w:t>голоса</w:t>
      </w:r>
      <w:r w:rsidRPr="005F2C13">
        <w:t xml:space="preserve"> </w:t>
      </w:r>
      <w:r>
        <w:t>воспользовались</w:t>
      </w:r>
      <w:r w:rsidRPr="005F2C13">
        <w:t xml:space="preserve"> 408</w:t>
      </w:r>
      <w:r w:rsidRPr="00B64DA5">
        <w:rPr>
          <w:lang w:val="fr-CH"/>
        </w:rPr>
        <w:t> </w:t>
      </w:r>
      <w:r w:rsidRPr="005F2C13">
        <w:t xml:space="preserve">581 </w:t>
      </w:r>
      <w:r>
        <w:t>подросток</w:t>
      </w:r>
      <w:r w:rsidRPr="005F2C13">
        <w:t xml:space="preserve">, </w:t>
      </w:r>
      <w:r>
        <w:t>и</w:t>
      </w:r>
      <w:r w:rsidRPr="005F2C13">
        <w:t xml:space="preserve"> </w:t>
      </w:r>
      <w:r>
        <w:t>в</w:t>
      </w:r>
      <w:r w:rsidRPr="005F2C13">
        <w:t xml:space="preserve"> </w:t>
      </w:r>
      <w:r>
        <w:t>том</w:t>
      </w:r>
      <w:r w:rsidRPr="005F2C13">
        <w:t xml:space="preserve"> </w:t>
      </w:r>
      <w:r>
        <w:t>числе</w:t>
      </w:r>
      <w:r w:rsidRPr="005F2C13">
        <w:t xml:space="preserve"> 5</w:t>
      </w:r>
      <w:r w:rsidRPr="00B64DA5">
        <w:rPr>
          <w:lang w:val="fr-CH"/>
        </w:rPr>
        <w:t> </w:t>
      </w:r>
      <w:r w:rsidRPr="005F2C13">
        <w:t xml:space="preserve">732 </w:t>
      </w:r>
      <w:r>
        <w:t>подростка</w:t>
      </w:r>
      <w:r w:rsidRPr="005F2C13">
        <w:t>-</w:t>
      </w:r>
      <w:r>
        <w:t>инвалида</w:t>
      </w:r>
      <w:r w:rsidRPr="005F2C13">
        <w:t xml:space="preserve">; </w:t>
      </w:r>
    </w:p>
    <w:p w14:paraId="6675F1C3" w14:textId="77777777" w:rsidR="00357B1B" w:rsidRPr="005F2C13" w:rsidRDefault="00357B1B" w:rsidP="00357B1B">
      <w:pPr>
        <w:pStyle w:val="Bullet1G"/>
        <w:numPr>
          <w:ilvl w:val="0"/>
          <w:numId w:val="1"/>
        </w:numPr>
      </w:pPr>
      <w:r>
        <w:t>создание на территориальном уровне консультативных советов по делам детей и подростков в качестве соответствующего механизма гражданского участия и организации несовершеннолетних вместо юридического оформления общественных организаций, предполагающего разработку уставов, наличие юридического представителя и адреса регистрации. В</w:t>
      </w:r>
      <w:r w:rsidRPr="005F2C13">
        <w:t xml:space="preserve"> </w:t>
      </w:r>
      <w:r>
        <w:t>августе</w:t>
      </w:r>
      <w:r w:rsidRPr="005F2C13">
        <w:t xml:space="preserve"> 2018 </w:t>
      </w:r>
      <w:r>
        <w:t>года</w:t>
      </w:r>
      <w:r w:rsidRPr="005F2C13">
        <w:t xml:space="preserve"> </w:t>
      </w:r>
      <w:r>
        <w:t>на</w:t>
      </w:r>
      <w:r w:rsidRPr="005F2C13">
        <w:t xml:space="preserve"> </w:t>
      </w:r>
      <w:r>
        <w:t>должность</w:t>
      </w:r>
      <w:r w:rsidRPr="005F2C13">
        <w:t xml:space="preserve"> </w:t>
      </w:r>
      <w:r>
        <w:t>второго</w:t>
      </w:r>
      <w:r w:rsidRPr="005F2C13">
        <w:t xml:space="preserve"> </w:t>
      </w:r>
      <w:r>
        <w:t>заместителя</w:t>
      </w:r>
      <w:r w:rsidRPr="005F2C13">
        <w:t xml:space="preserve"> </w:t>
      </w:r>
      <w:r>
        <w:t>председателя</w:t>
      </w:r>
      <w:r w:rsidRPr="005F2C13">
        <w:t xml:space="preserve"> </w:t>
      </w:r>
      <w:r>
        <w:t>консультативного</w:t>
      </w:r>
      <w:r w:rsidRPr="005F2C13">
        <w:t xml:space="preserve"> </w:t>
      </w:r>
      <w:r>
        <w:t>совета</w:t>
      </w:r>
      <w:r w:rsidRPr="005F2C13">
        <w:t xml:space="preserve"> </w:t>
      </w:r>
      <w:r>
        <w:t>по</w:t>
      </w:r>
      <w:r w:rsidRPr="005F2C13">
        <w:t xml:space="preserve"> </w:t>
      </w:r>
      <w:r>
        <w:t>делам</w:t>
      </w:r>
      <w:r w:rsidRPr="005F2C13">
        <w:t xml:space="preserve"> </w:t>
      </w:r>
      <w:r>
        <w:t>детей и подростков</w:t>
      </w:r>
      <w:r w:rsidRPr="005F2C13">
        <w:t xml:space="preserve"> </w:t>
      </w:r>
      <w:r>
        <w:t>был</w:t>
      </w:r>
      <w:r w:rsidRPr="005F2C13">
        <w:t xml:space="preserve"> </w:t>
      </w:r>
      <w:r>
        <w:t>избран</w:t>
      </w:r>
      <w:r w:rsidRPr="005F2C13">
        <w:t xml:space="preserve"> </w:t>
      </w:r>
      <w:r>
        <w:t>глухой</w:t>
      </w:r>
      <w:r w:rsidRPr="005F2C13">
        <w:t xml:space="preserve"> </w:t>
      </w:r>
      <w:r>
        <w:t>юноша;</w:t>
      </w:r>
    </w:p>
    <w:p w14:paraId="55C8A466" w14:textId="77777777" w:rsidR="00357B1B" w:rsidRPr="005F2C13" w:rsidRDefault="00357B1B" w:rsidP="00357B1B">
      <w:pPr>
        <w:pStyle w:val="Bullet1G"/>
        <w:numPr>
          <w:ilvl w:val="0"/>
          <w:numId w:val="1"/>
        </w:numPr>
      </w:pPr>
      <w:r>
        <w:t xml:space="preserve">в результате работы этих механизмов была оказана поддержка в организации и создании комитетов по делам детей и подростков с ограниченными возможностями, которые занимаются прежде всего культурными вопросами и волонтерской деятельностью. </w:t>
      </w:r>
    </w:p>
    <w:p w14:paraId="0D57BFBD" w14:textId="77777777" w:rsidR="00357B1B" w:rsidRPr="005F2C13" w:rsidRDefault="00357B1B" w:rsidP="00357B1B">
      <w:pPr>
        <w:pStyle w:val="SingleTxtG"/>
      </w:pPr>
      <w:r w:rsidRPr="00BD75A1">
        <w:t>48.</w:t>
      </w:r>
      <w:r w:rsidRPr="00BD75A1">
        <w:tab/>
      </w:r>
      <w:r>
        <w:t xml:space="preserve">На национальном уровне МЭСИ организует такие мероприятия, как проведение дискуссионных и дружеских форумов между группами детей и молодых людей с ограниченными возможностями в целях поощрения их участия в общественной жизни своих общин и права выражать свои идеи, предложения, просьбы и критические замечания </w:t>
      </w:r>
      <w:r w:rsidRPr="00F311BE">
        <w:t>в игровой форме</w:t>
      </w:r>
      <w:r>
        <w:t xml:space="preserve">. В 2018 году Министерство выступило с инициативой </w:t>
      </w:r>
      <w:r>
        <w:lastRenderedPageBreak/>
        <w:t xml:space="preserve">«Договора о гарантии для улыбок детей и подростков в Эквадоре» в качестве инструмента контроля за устранением всех проблем, вызвавших озабоченность Комитета по правам ребенка. </w:t>
      </w:r>
      <w:bookmarkStart w:id="15" w:name="_Toc523242012"/>
    </w:p>
    <w:p w14:paraId="7A637199" w14:textId="77777777" w:rsidR="00357B1B" w:rsidRPr="00BD75A1" w:rsidRDefault="00357B1B" w:rsidP="00357B1B">
      <w:pPr>
        <w:pStyle w:val="H1G"/>
      </w:pPr>
      <w:r w:rsidRPr="005F2C13">
        <w:tab/>
      </w:r>
      <w:r w:rsidRPr="005F2C13">
        <w:tab/>
      </w:r>
      <w:r>
        <w:t xml:space="preserve">Просветительно-воспитательная работа </w:t>
      </w:r>
      <w:r w:rsidRPr="00BD75A1">
        <w:t>(</w:t>
      </w:r>
      <w:r>
        <w:t xml:space="preserve">статья </w:t>
      </w:r>
      <w:r w:rsidRPr="00BD75A1">
        <w:t>8)</w:t>
      </w:r>
      <w:bookmarkEnd w:id="15"/>
    </w:p>
    <w:p w14:paraId="540A06C6" w14:textId="77777777" w:rsidR="00357B1B" w:rsidRPr="00BD75A1" w:rsidRDefault="00357B1B" w:rsidP="00357B1B">
      <w:pPr>
        <w:pStyle w:val="H23G"/>
      </w:pPr>
      <w:bookmarkStart w:id="16" w:name="_Toc523242013"/>
      <w:r w:rsidRPr="00BD75A1">
        <w:tab/>
      </w:r>
      <w:r w:rsidRPr="00BD75A1">
        <w:tab/>
      </w:r>
      <w:r>
        <w:t xml:space="preserve">Вопрос </w:t>
      </w:r>
      <w:r w:rsidRPr="00BD75A1">
        <w:t>11</w:t>
      </w:r>
      <w:bookmarkEnd w:id="16"/>
    </w:p>
    <w:p w14:paraId="1FB2AE14" w14:textId="77777777" w:rsidR="00357B1B" w:rsidRPr="005F2C13" w:rsidRDefault="00357B1B" w:rsidP="00357B1B">
      <w:pPr>
        <w:pStyle w:val="SingleTxtG"/>
      </w:pPr>
      <w:r w:rsidRPr="00BD75A1">
        <w:t>49.</w:t>
      </w:r>
      <w:r w:rsidRPr="00BD75A1">
        <w:tab/>
      </w:r>
      <w:r>
        <w:t xml:space="preserve">Конституция Республики в своей статье 340 устанавливает систему социальной интеграции и справедливости. Эта норма должна находить применение в национальных законах и учитываться при их согласовании с международными нормами. </w:t>
      </w:r>
    </w:p>
    <w:p w14:paraId="24CCE812" w14:textId="77777777" w:rsidR="00357B1B" w:rsidRPr="0007408F" w:rsidRDefault="00357B1B" w:rsidP="00357B1B">
      <w:pPr>
        <w:pStyle w:val="SingleTxtG"/>
      </w:pPr>
      <w:r w:rsidRPr="00BD75A1">
        <w:t>50.</w:t>
      </w:r>
      <w:r w:rsidRPr="00BD75A1">
        <w:tab/>
      </w:r>
      <w:r>
        <w:t>В соответствии с обязательствами, принятыми правительством, Эквадор разработал планы и программы по интеграции инвалидов; аналогичным образом, государственные должностные лица обязаны быть осведомленными в вопросах инвалидности.</w:t>
      </w:r>
    </w:p>
    <w:p w14:paraId="63EFB3DB" w14:textId="77777777" w:rsidR="00357B1B" w:rsidRPr="005F2C13" w:rsidRDefault="00357B1B" w:rsidP="00357B1B">
      <w:pPr>
        <w:pStyle w:val="SingleTxtG"/>
      </w:pPr>
      <w:r w:rsidRPr="005F2C13">
        <w:t>51.</w:t>
      </w:r>
      <w:r w:rsidRPr="005F2C13">
        <w:tab/>
      </w:r>
      <w:r>
        <w:t>В</w:t>
      </w:r>
      <w:r w:rsidRPr="005F2C13">
        <w:t xml:space="preserve"> </w:t>
      </w:r>
      <w:r>
        <w:t>настоящее</w:t>
      </w:r>
      <w:r w:rsidRPr="005F2C13">
        <w:t xml:space="preserve"> </w:t>
      </w:r>
      <w:r>
        <w:t>время</w:t>
      </w:r>
      <w:r w:rsidRPr="005F2C13">
        <w:t xml:space="preserve"> </w:t>
      </w:r>
      <w:r>
        <w:t>для</w:t>
      </w:r>
      <w:r w:rsidRPr="005F2C13">
        <w:t xml:space="preserve"> </w:t>
      </w:r>
      <w:r>
        <w:t>достижения</w:t>
      </w:r>
      <w:r w:rsidRPr="005F2C13">
        <w:t xml:space="preserve"> </w:t>
      </w:r>
      <w:r>
        <w:t>надлежащей</w:t>
      </w:r>
      <w:r w:rsidRPr="005F2C13">
        <w:t xml:space="preserve"> </w:t>
      </w:r>
      <w:r>
        <w:t>осведомленности</w:t>
      </w:r>
      <w:r w:rsidRPr="005F2C13">
        <w:t xml:space="preserve"> </w:t>
      </w:r>
      <w:r>
        <w:t>в</w:t>
      </w:r>
      <w:r w:rsidRPr="005F2C13">
        <w:t xml:space="preserve"> </w:t>
      </w:r>
      <w:r>
        <w:t>вопросах</w:t>
      </w:r>
      <w:r w:rsidRPr="005F2C13">
        <w:t xml:space="preserve"> </w:t>
      </w:r>
      <w:r>
        <w:t>инвалидности</w:t>
      </w:r>
      <w:r w:rsidRPr="005F2C13">
        <w:t xml:space="preserve"> </w:t>
      </w:r>
      <w:r>
        <w:t>ведется</w:t>
      </w:r>
      <w:r w:rsidRPr="005F2C13">
        <w:t xml:space="preserve"> </w:t>
      </w:r>
      <w:r>
        <w:t>работа</w:t>
      </w:r>
      <w:r w:rsidRPr="005F2C13">
        <w:t xml:space="preserve"> </w:t>
      </w:r>
      <w:r>
        <w:t>в</w:t>
      </w:r>
      <w:r w:rsidRPr="005F2C13">
        <w:t xml:space="preserve"> </w:t>
      </w:r>
      <w:r>
        <w:t>доступных</w:t>
      </w:r>
      <w:r w:rsidRPr="005F2C13">
        <w:t xml:space="preserve"> </w:t>
      </w:r>
      <w:r>
        <w:t>форматах</w:t>
      </w:r>
      <w:r w:rsidRPr="005F2C13">
        <w:t xml:space="preserve"> </w:t>
      </w:r>
      <w:r>
        <w:t>и</w:t>
      </w:r>
      <w:r w:rsidRPr="005F2C13">
        <w:t xml:space="preserve"> </w:t>
      </w:r>
      <w:r>
        <w:t>в</w:t>
      </w:r>
      <w:r w:rsidRPr="005F2C13">
        <w:t xml:space="preserve"> </w:t>
      </w:r>
      <w:r>
        <w:t>виртуальной</w:t>
      </w:r>
      <w:r w:rsidRPr="005F2C13">
        <w:t xml:space="preserve"> </w:t>
      </w:r>
      <w:r>
        <w:t>форме</w:t>
      </w:r>
      <w:r w:rsidRPr="005F2C13">
        <w:t xml:space="preserve">, </w:t>
      </w:r>
      <w:r>
        <w:t>с</w:t>
      </w:r>
      <w:r w:rsidRPr="005F2C13">
        <w:t xml:space="preserve"> </w:t>
      </w:r>
      <w:r>
        <w:t>тем</w:t>
      </w:r>
      <w:r w:rsidRPr="005F2C13">
        <w:t xml:space="preserve"> </w:t>
      </w:r>
      <w:r>
        <w:t>чтобы</w:t>
      </w:r>
      <w:r w:rsidRPr="005F2C13">
        <w:t xml:space="preserve"> </w:t>
      </w:r>
      <w:r>
        <w:t>гарантировать</w:t>
      </w:r>
      <w:r w:rsidRPr="005F2C13">
        <w:t xml:space="preserve"> </w:t>
      </w:r>
      <w:r>
        <w:t>всеобщую</w:t>
      </w:r>
      <w:r w:rsidRPr="005F2C13">
        <w:t xml:space="preserve"> </w:t>
      </w:r>
      <w:r>
        <w:t>доступность</w:t>
      </w:r>
      <w:r w:rsidRPr="005F2C13">
        <w:t xml:space="preserve">, </w:t>
      </w:r>
      <w:r>
        <w:t>и</w:t>
      </w:r>
      <w:r w:rsidRPr="005F2C13">
        <w:t xml:space="preserve"> </w:t>
      </w:r>
      <w:r>
        <w:t>в</w:t>
      </w:r>
      <w:r w:rsidRPr="005F2C13">
        <w:t xml:space="preserve"> </w:t>
      </w:r>
      <w:r>
        <w:t>этой</w:t>
      </w:r>
      <w:r w:rsidRPr="005F2C13">
        <w:t xml:space="preserve"> </w:t>
      </w:r>
      <w:r>
        <w:t>связи</w:t>
      </w:r>
      <w:r w:rsidRPr="005F2C13">
        <w:t xml:space="preserve"> </w:t>
      </w:r>
      <w:r>
        <w:t>осуществляются</w:t>
      </w:r>
      <w:r w:rsidRPr="005F2C13">
        <w:t xml:space="preserve"> </w:t>
      </w:r>
      <w:r>
        <w:t>следующие</w:t>
      </w:r>
      <w:r w:rsidRPr="005F2C13">
        <w:t xml:space="preserve"> </w:t>
      </w:r>
      <w:r>
        <w:t>мероприятия</w:t>
      </w:r>
      <w:r w:rsidRPr="005F2C13">
        <w:t xml:space="preserve">: </w:t>
      </w:r>
    </w:p>
    <w:p w14:paraId="7DD3D709" w14:textId="77777777" w:rsidR="00357B1B" w:rsidRPr="005F2C13" w:rsidRDefault="00622D34" w:rsidP="00D7054E">
      <w:pPr>
        <w:pStyle w:val="H23G"/>
      </w:pPr>
      <w:r>
        <w:tab/>
      </w:r>
      <w:r>
        <w:tab/>
      </w:r>
      <w:r>
        <w:tab/>
      </w:r>
      <w:r w:rsidR="00357B1B" w:rsidRPr="005F2C13">
        <w:tab/>
      </w:r>
      <w:r w:rsidR="00357B1B" w:rsidRPr="00B64DA5">
        <w:rPr>
          <w:lang w:val="fr-CH"/>
        </w:rPr>
        <w:t>a</w:t>
      </w:r>
      <w:r w:rsidR="00357B1B" w:rsidRPr="005F2C13">
        <w:t>)</w:t>
      </w:r>
      <w:r w:rsidR="00357B1B" w:rsidRPr="005F2C13">
        <w:tab/>
      </w:r>
      <w:r w:rsidR="00357B1B">
        <w:t>Национальный</w:t>
      </w:r>
      <w:r w:rsidR="00357B1B" w:rsidRPr="005F2C13">
        <w:t xml:space="preserve"> </w:t>
      </w:r>
      <w:r w:rsidR="00357B1B">
        <w:t>совет</w:t>
      </w:r>
      <w:r w:rsidR="00357B1B" w:rsidRPr="005F2C13">
        <w:t xml:space="preserve"> </w:t>
      </w:r>
      <w:r w:rsidR="00357B1B">
        <w:t>по</w:t>
      </w:r>
      <w:r w:rsidR="00357B1B" w:rsidRPr="005F2C13">
        <w:t xml:space="preserve"> </w:t>
      </w:r>
      <w:r w:rsidR="00357B1B">
        <w:t>вопросам</w:t>
      </w:r>
      <w:r w:rsidR="00357B1B" w:rsidRPr="005F2C13">
        <w:t xml:space="preserve"> </w:t>
      </w:r>
      <w:r w:rsidR="00357B1B">
        <w:t>равенства</w:t>
      </w:r>
      <w:r w:rsidR="00357B1B" w:rsidRPr="005F2C13">
        <w:t xml:space="preserve"> </w:t>
      </w:r>
      <w:proofErr w:type="gramStart"/>
      <w:r w:rsidR="00357B1B">
        <w:t>инвалидов</w:t>
      </w:r>
      <w:r w:rsidR="00357B1B" w:rsidRPr="005F2C13">
        <w:t>:</w:t>
      </w:r>
      <w:proofErr w:type="gramEnd"/>
      <w:r w:rsidR="00357B1B" w:rsidRPr="005F2C13">
        <w:t xml:space="preserve"> </w:t>
      </w:r>
    </w:p>
    <w:p w14:paraId="42ED657D" w14:textId="77777777" w:rsidR="00357B1B" w:rsidRPr="005F2C13" w:rsidRDefault="00357B1B" w:rsidP="00357B1B">
      <w:pPr>
        <w:pStyle w:val="Bullet1G"/>
        <w:numPr>
          <w:ilvl w:val="0"/>
          <w:numId w:val="1"/>
        </w:numPr>
      </w:pPr>
      <w:r>
        <w:t>организовал</w:t>
      </w:r>
      <w:r w:rsidRPr="005F2C13">
        <w:t xml:space="preserve"> </w:t>
      </w:r>
      <w:r>
        <w:t>постановку</w:t>
      </w:r>
      <w:r w:rsidRPr="005F2C13">
        <w:t xml:space="preserve"> </w:t>
      </w:r>
      <w:r>
        <w:t>спектакля</w:t>
      </w:r>
      <w:r w:rsidRPr="005F2C13">
        <w:t xml:space="preserve"> «</w:t>
      </w:r>
      <w:r>
        <w:t>Оттенки</w:t>
      </w:r>
      <w:r w:rsidRPr="005F2C13">
        <w:t xml:space="preserve">», </w:t>
      </w:r>
      <w:r>
        <w:t>предназначенного</w:t>
      </w:r>
      <w:r w:rsidRPr="005F2C13">
        <w:t xml:space="preserve"> </w:t>
      </w:r>
      <w:r>
        <w:t>для</w:t>
      </w:r>
      <w:r w:rsidRPr="005F2C13">
        <w:t xml:space="preserve"> </w:t>
      </w:r>
      <w:r>
        <w:t>университетской</w:t>
      </w:r>
      <w:r w:rsidRPr="005F2C13">
        <w:t xml:space="preserve"> </w:t>
      </w:r>
      <w:r>
        <w:t>молодежи</w:t>
      </w:r>
      <w:r w:rsidRPr="005F2C13">
        <w:t xml:space="preserve"> </w:t>
      </w:r>
      <w:r>
        <w:t>и</w:t>
      </w:r>
      <w:r w:rsidRPr="005F2C13">
        <w:t xml:space="preserve"> </w:t>
      </w:r>
      <w:r>
        <w:t>взрослых</w:t>
      </w:r>
      <w:r w:rsidRPr="005F2C13">
        <w:t xml:space="preserve"> </w:t>
      </w:r>
      <w:r>
        <w:t>сотрудников</w:t>
      </w:r>
      <w:r w:rsidRPr="005F2C13">
        <w:t xml:space="preserve"> </w:t>
      </w:r>
      <w:r>
        <w:t>высших</w:t>
      </w:r>
      <w:r w:rsidRPr="005F2C13">
        <w:t xml:space="preserve"> </w:t>
      </w:r>
      <w:r>
        <w:t>учебных</w:t>
      </w:r>
      <w:r w:rsidRPr="005F2C13">
        <w:t xml:space="preserve"> </w:t>
      </w:r>
      <w:r>
        <w:t>заведений</w:t>
      </w:r>
      <w:r w:rsidRPr="005F2C13">
        <w:t xml:space="preserve">, </w:t>
      </w:r>
      <w:r>
        <w:t>который</w:t>
      </w:r>
      <w:r w:rsidRPr="005F2C13">
        <w:t xml:space="preserve"> </w:t>
      </w:r>
      <w:r>
        <w:t>посетили</w:t>
      </w:r>
      <w:r w:rsidRPr="005F2C13">
        <w:t xml:space="preserve"> </w:t>
      </w:r>
      <w:r>
        <w:t>свыше</w:t>
      </w:r>
      <w:r w:rsidRPr="005F2C13">
        <w:t xml:space="preserve"> 4</w:t>
      </w:r>
      <w:r w:rsidRPr="00B64DA5">
        <w:rPr>
          <w:lang w:val="fr-CH"/>
        </w:rPr>
        <w:t> </w:t>
      </w:r>
      <w:r w:rsidRPr="005F2C13">
        <w:t xml:space="preserve">000 </w:t>
      </w:r>
      <w:r>
        <w:t>молодых</w:t>
      </w:r>
      <w:r w:rsidRPr="005F2C13">
        <w:t xml:space="preserve"> </w:t>
      </w:r>
      <w:r>
        <w:t>людей</w:t>
      </w:r>
      <w:r w:rsidRPr="005F2C13">
        <w:t xml:space="preserve"> </w:t>
      </w:r>
      <w:r>
        <w:t>по</w:t>
      </w:r>
      <w:r w:rsidRPr="005F2C13">
        <w:t xml:space="preserve"> </w:t>
      </w:r>
      <w:r>
        <w:t>всей</w:t>
      </w:r>
      <w:r w:rsidRPr="005F2C13">
        <w:t xml:space="preserve"> </w:t>
      </w:r>
      <w:r>
        <w:t>стране</w:t>
      </w:r>
      <w:r w:rsidRPr="005F2C13">
        <w:t xml:space="preserve">; </w:t>
      </w:r>
    </w:p>
    <w:p w14:paraId="285B3192" w14:textId="77777777" w:rsidR="00357B1B" w:rsidRPr="005F2C13" w:rsidRDefault="00357B1B" w:rsidP="00357B1B">
      <w:pPr>
        <w:pStyle w:val="Bullet1G"/>
        <w:numPr>
          <w:ilvl w:val="0"/>
          <w:numId w:val="1"/>
        </w:numPr>
      </w:pPr>
      <w:r>
        <w:t>организовал</w:t>
      </w:r>
      <w:r w:rsidRPr="005F2C13">
        <w:t xml:space="preserve"> </w:t>
      </w:r>
      <w:r>
        <w:t>выступления</w:t>
      </w:r>
      <w:r w:rsidRPr="005F2C13">
        <w:t xml:space="preserve"> </w:t>
      </w:r>
      <w:r>
        <w:t>передвижного</w:t>
      </w:r>
      <w:r w:rsidRPr="005F2C13">
        <w:t xml:space="preserve"> </w:t>
      </w:r>
      <w:r>
        <w:t>театра</w:t>
      </w:r>
      <w:r w:rsidRPr="005F2C13">
        <w:t xml:space="preserve"> «</w:t>
      </w:r>
      <w:r>
        <w:t>Веселая</w:t>
      </w:r>
      <w:r w:rsidRPr="005F2C13">
        <w:t xml:space="preserve"> </w:t>
      </w:r>
      <w:r>
        <w:t>радуга</w:t>
      </w:r>
      <w:r w:rsidRPr="005F2C13">
        <w:t xml:space="preserve">» </w:t>
      </w:r>
      <w:r>
        <w:t>для</w:t>
      </w:r>
      <w:r w:rsidRPr="005F2C13">
        <w:t xml:space="preserve"> </w:t>
      </w:r>
      <w:r>
        <w:t>показа</w:t>
      </w:r>
      <w:r w:rsidRPr="005F2C13">
        <w:t xml:space="preserve"> </w:t>
      </w:r>
      <w:r>
        <w:t>кукольных</w:t>
      </w:r>
      <w:r w:rsidRPr="005F2C13">
        <w:t xml:space="preserve">, </w:t>
      </w:r>
      <w:r>
        <w:t>музыкальных</w:t>
      </w:r>
      <w:r w:rsidRPr="005F2C13">
        <w:t xml:space="preserve"> </w:t>
      </w:r>
      <w:r>
        <w:t>и</w:t>
      </w:r>
      <w:r w:rsidRPr="005F2C13">
        <w:t xml:space="preserve"> </w:t>
      </w:r>
      <w:r>
        <w:t>театрально-игровых</w:t>
      </w:r>
      <w:r w:rsidRPr="005F2C13">
        <w:t xml:space="preserve"> </w:t>
      </w:r>
      <w:r>
        <w:t>постановок</w:t>
      </w:r>
      <w:r w:rsidRPr="005F2C13">
        <w:t xml:space="preserve"> </w:t>
      </w:r>
      <w:r>
        <w:t>детям</w:t>
      </w:r>
      <w:r w:rsidRPr="005F2C13">
        <w:t xml:space="preserve"> </w:t>
      </w:r>
      <w:r>
        <w:t>различных</w:t>
      </w:r>
      <w:r w:rsidRPr="005F2C13">
        <w:t xml:space="preserve"> </w:t>
      </w:r>
      <w:r>
        <w:t>воспитательных</w:t>
      </w:r>
      <w:r w:rsidRPr="005F2C13">
        <w:t xml:space="preserve"> </w:t>
      </w:r>
      <w:r>
        <w:t>учреждений</w:t>
      </w:r>
      <w:r w:rsidRPr="005F2C13">
        <w:t xml:space="preserve"> </w:t>
      </w:r>
      <w:r>
        <w:t>в</w:t>
      </w:r>
      <w:r w:rsidRPr="005F2C13">
        <w:t xml:space="preserve"> 24 </w:t>
      </w:r>
      <w:r>
        <w:t>провинциях</w:t>
      </w:r>
      <w:r w:rsidRPr="005F2C13">
        <w:t xml:space="preserve"> </w:t>
      </w:r>
      <w:r>
        <w:t>страны</w:t>
      </w:r>
      <w:r w:rsidRPr="005F2C13">
        <w:t xml:space="preserve">, </w:t>
      </w:r>
      <w:r>
        <w:t>которые</w:t>
      </w:r>
      <w:r w:rsidRPr="005F2C13">
        <w:t xml:space="preserve"> </w:t>
      </w:r>
      <w:r>
        <w:t>посетили</w:t>
      </w:r>
      <w:r w:rsidRPr="005F2C13">
        <w:t xml:space="preserve"> 12</w:t>
      </w:r>
      <w:r w:rsidR="00D7054E">
        <w:rPr>
          <w:lang w:val="fr-CH"/>
        </w:rPr>
        <w:t> </w:t>
      </w:r>
      <w:r w:rsidRPr="005F2C13">
        <w:t>138</w:t>
      </w:r>
      <w:r w:rsidR="00D7054E">
        <w:rPr>
          <w:lang w:val="en-US"/>
        </w:rPr>
        <w:t> </w:t>
      </w:r>
      <w:r>
        <w:t>детей</w:t>
      </w:r>
      <w:r w:rsidRPr="005F2C13">
        <w:t>;</w:t>
      </w:r>
      <w:r>
        <w:t xml:space="preserve"> </w:t>
      </w:r>
    </w:p>
    <w:p w14:paraId="4D897A9E" w14:textId="77777777" w:rsidR="00357B1B" w:rsidRPr="00B64DA5" w:rsidRDefault="00357B1B" w:rsidP="00357B1B">
      <w:pPr>
        <w:pStyle w:val="Bullet1G"/>
        <w:numPr>
          <w:ilvl w:val="0"/>
          <w:numId w:val="1"/>
        </w:numPr>
        <w:rPr>
          <w:lang w:val="fr-CH"/>
        </w:rPr>
      </w:pPr>
      <w:r>
        <w:t>издал детские рассказы, пособия для родителей и учителей и брошюры с описанием мероприятий, проводимых Министерством образования, для распространения среди учебных заведений всей страны. Так</w:t>
      </w:r>
      <w:r w:rsidRPr="00B64DA5">
        <w:rPr>
          <w:lang w:val="fr-CH"/>
        </w:rPr>
        <w:t xml:space="preserve">, </w:t>
      </w:r>
      <w:r>
        <w:t>в</w:t>
      </w:r>
      <w:r w:rsidRPr="00B64DA5">
        <w:rPr>
          <w:lang w:val="fr-CH"/>
        </w:rPr>
        <w:t xml:space="preserve"> </w:t>
      </w:r>
      <w:r>
        <w:t>масштабах</w:t>
      </w:r>
      <w:r w:rsidRPr="00B64DA5">
        <w:rPr>
          <w:lang w:val="fr-CH"/>
        </w:rPr>
        <w:t xml:space="preserve"> </w:t>
      </w:r>
      <w:r>
        <w:t>страны</w:t>
      </w:r>
      <w:r w:rsidRPr="00B64DA5">
        <w:rPr>
          <w:lang w:val="fr-CH"/>
        </w:rPr>
        <w:t xml:space="preserve"> </w:t>
      </w:r>
      <w:r>
        <w:t>были</w:t>
      </w:r>
      <w:r w:rsidRPr="00B64DA5">
        <w:rPr>
          <w:lang w:val="fr-CH"/>
        </w:rPr>
        <w:t xml:space="preserve"> </w:t>
      </w:r>
      <w:r>
        <w:t>распространены</w:t>
      </w:r>
      <w:r w:rsidRPr="00B64DA5">
        <w:rPr>
          <w:lang w:val="fr-CH"/>
        </w:rPr>
        <w:t xml:space="preserve"> 52 000 </w:t>
      </w:r>
      <w:r>
        <w:t>экземпляров этих изданий;</w:t>
      </w:r>
    </w:p>
    <w:p w14:paraId="2E31CB4D" w14:textId="77777777" w:rsidR="00357B1B" w:rsidRPr="005F2C13" w:rsidRDefault="00357B1B" w:rsidP="00357B1B">
      <w:pPr>
        <w:pStyle w:val="Bullet1G"/>
        <w:numPr>
          <w:ilvl w:val="0"/>
          <w:numId w:val="1"/>
        </w:numPr>
      </w:pPr>
      <w:r>
        <w:t>подготовил</w:t>
      </w:r>
      <w:r w:rsidRPr="005F2C13">
        <w:t xml:space="preserve"> </w:t>
      </w:r>
      <w:r>
        <w:t>и</w:t>
      </w:r>
      <w:r w:rsidRPr="005F2C13">
        <w:t xml:space="preserve"> </w:t>
      </w:r>
      <w:r>
        <w:t>распространил</w:t>
      </w:r>
      <w:r w:rsidRPr="005F2C13">
        <w:t xml:space="preserve"> </w:t>
      </w:r>
      <w:r>
        <w:t>видеоматериалы</w:t>
      </w:r>
      <w:r w:rsidRPr="005F2C13">
        <w:t xml:space="preserve">, </w:t>
      </w:r>
      <w:r>
        <w:t>рассказывающие</w:t>
      </w:r>
      <w:r w:rsidRPr="005F2C13">
        <w:t xml:space="preserve"> </w:t>
      </w:r>
      <w:r>
        <w:t>о</w:t>
      </w:r>
      <w:r w:rsidRPr="005F2C13">
        <w:t xml:space="preserve"> </w:t>
      </w:r>
      <w:r>
        <w:t>жизни</w:t>
      </w:r>
      <w:r w:rsidRPr="005F2C13">
        <w:t xml:space="preserve"> </w:t>
      </w:r>
      <w:r>
        <w:t>людей</w:t>
      </w:r>
      <w:r w:rsidRPr="005F2C13">
        <w:t xml:space="preserve"> </w:t>
      </w:r>
      <w:r>
        <w:t>с</w:t>
      </w:r>
      <w:r w:rsidRPr="005F2C13">
        <w:t xml:space="preserve"> </w:t>
      </w:r>
      <w:r>
        <w:t>ограниченными</w:t>
      </w:r>
      <w:r w:rsidRPr="005F2C13">
        <w:t xml:space="preserve"> </w:t>
      </w:r>
      <w:r>
        <w:t>возможностями</w:t>
      </w:r>
      <w:r w:rsidRPr="005F2C13">
        <w:t xml:space="preserve">; </w:t>
      </w:r>
      <w:r>
        <w:t>в</w:t>
      </w:r>
      <w:r w:rsidRPr="005F2C13">
        <w:t xml:space="preserve"> </w:t>
      </w:r>
      <w:r>
        <w:t>настоящее</w:t>
      </w:r>
      <w:r w:rsidRPr="005F2C13">
        <w:t xml:space="preserve"> </w:t>
      </w:r>
      <w:r>
        <w:t>время</w:t>
      </w:r>
      <w:r w:rsidRPr="005F2C13">
        <w:t xml:space="preserve"> </w:t>
      </w:r>
      <w:r>
        <w:t>насчитывается</w:t>
      </w:r>
      <w:r w:rsidRPr="005F2C13">
        <w:t xml:space="preserve"> 14</w:t>
      </w:r>
      <w:r w:rsidR="00D7054E">
        <w:rPr>
          <w:lang w:val="en-US"/>
        </w:rPr>
        <w:t> </w:t>
      </w:r>
      <w:r>
        <w:t>видеоматериалов</w:t>
      </w:r>
      <w:r w:rsidRPr="005F2C13">
        <w:t xml:space="preserve">, </w:t>
      </w:r>
      <w:r>
        <w:t>с</w:t>
      </w:r>
      <w:r w:rsidRPr="005F2C13">
        <w:t xml:space="preserve"> </w:t>
      </w:r>
      <w:r>
        <w:t>которыми</w:t>
      </w:r>
      <w:r w:rsidRPr="005F2C13">
        <w:t xml:space="preserve"> </w:t>
      </w:r>
      <w:r>
        <w:t>можно</w:t>
      </w:r>
      <w:r w:rsidRPr="005F2C13">
        <w:t xml:space="preserve"> </w:t>
      </w:r>
      <w:r>
        <w:t>ознакомиться</w:t>
      </w:r>
      <w:r w:rsidRPr="005F2C13">
        <w:t xml:space="preserve"> </w:t>
      </w:r>
      <w:r>
        <w:t>на</w:t>
      </w:r>
      <w:r w:rsidRPr="005F2C13">
        <w:t xml:space="preserve"> </w:t>
      </w:r>
      <w:r>
        <w:t>веб</w:t>
      </w:r>
      <w:r w:rsidRPr="005F2C13">
        <w:t>-</w:t>
      </w:r>
      <w:r>
        <w:t>странице</w:t>
      </w:r>
      <w:r w:rsidRPr="005F2C13">
        <w:t xml:space="preserve"> </w:t>
      </w:r>
      <w:r>
        <w:t>КОНАДИС</w:t>
      </w:r>
      <w:r w:rsidRPr="00BD75A1">
        <w:rPr>
          <w:rStyle w:val="ab"/>
          <w:rFonts w:eastAsia="DengXian"/>
          <w:lang w:eastAsia="es-ES"/>
        </w:rPr>
        <w:footnoteReference w:id="6"/>
      </w:r>
      <w:r>
        <w:t>;</w:t>
      </w:r>
    </w:p>
    <w:p w14:paraId="475122E3" w14:textId="77777777" w:rsidR="00357B1B" w:rsidRPr="005F2C13" w:rsidRDefault="00357B1B" w:rsidP="00357B1B">
      <w:pPr>
        <w:pStyle w:val="Bullet1G"/>
        <w:numPr>
          <w:ilvl w:val="0"/>
          <w:numId w:val="1"/>
        </w:numPr>
      </w:pPr>
      <w:r>
        <w:t>подготовил</w:t>
      </w:r>
      <w:r w:rsidRPr="005F2C13">
        <w:t xml:space="preserve"> </w:t>
      </w:r>
      <w:r>
        <w:t>и</w:t>
      </w:r>
      <w:r w:rsidRPr="005F2C13">
        <w:t xml:space="preserve"> </w:t>
      </w:r>
      <w:r>
        <w:t>распространил</w:t>
      </w:r>
      <w:r w:rsidRPr="005F2C13">
        <w:t xml:space="preserve"> </w:t>
      </w:r>
      <w:r>
        <w:t>в</w:t>
      </w:r>
      <w:r w:rsidRPr="005F2C13">
        <w:t xml:space="preserve"> </w:t>
      </w:r>
      <w:r>
        <w:t>доступном</w:t>
      </w:r>
      <w:r w:rsidRPr="005F2C13">
        <w:t xml:space="preserve"> </w:t>
      </w:r>
      <w:r>
        <w:t>формате</w:t>
      </w:r>
      <w:r w:rsidRPr="005F2C13">
        <w:t xml:space="preserve"> </w:t>
      </w:r>
      <w:r>
        <w:t>информационные</w:t>
      </w:r>
      <w:r w:rsidRPr="005F2C13">
        <w:t xml:space="preserve"> </w:t>
      </w:r>
      <w:r>
        <w:t>видеоролики</w:t>
      </w:r>
      <w:r w:rsidRPr="005F2C13">
        <w:t xml:space="preserve"> </w:t>
      </w:r>
      <w:r>
        <w:t>о</w:t>
      </w:r>
      <w:r w:rsidRPr="005F2C13">
        <w:t xml:space="preserve"> </w:t>
      </w:r>
      <w:r>
        <w:t>позитивных</w:t>
      </w:r>
      <w:r w:rsidRPr="005F2C13">
        <w:t xml:space="preserve"> </w:t>
      </w:r>
      <w:r>
        <w:t>мерах</w:t>
      </w:r>
      <w:r w:rsidRPr="005F2C13">
        <w:t xml:space="preserve">, </w:t>
      </w:r>
      <w:r>
        <w:t>с</w:t>
      </w:r>
      <w:r w:rsidRPr="005F2C13">
        <w:t xml:space="preserve"> </w:t>
      </w:r>
      <w:r>
        <w:t>которыми</w:t>
      </w:r>
      <w:r w:rsidRPr="005F2C13">
        <w:t xml:space="preserve"> </w:t>
      </w:r>
      <w:r>
        <w:t>можно</w:t>
      </w:r>
      <w:r w:rsidRPr="005F2C13">
        <w:t xml:space="preserve"> </w:t>
      </w:r>
      <w:r>
        <w:t>ознакомиться</w:t>
      </w:r>
      <w:r w:rsidRPr="005F2C13">
        <w:t xml:space="preserve"> </w:t>
      </w:r>
      <w:r>
        <w:t>на</w:t>
      </w:r>
      <w:r w:rsidRPr="005F2C13">
        <w:t xml:space="preserve"> </w:t>
      </w:r>
      <w:r w:rsidR="00D7054E">
        <w:br/>
      </w:r>
      <w:r>
        <w:t>веб</w:t>
      </w:r>
      <w:r w:rsidRPr="005F2C13">
        <w:t>-</w:t>
      </w:r>
      <w:r>
        <w:t>странице</w:t>
      </w:r>
      <w:r w:rsidRPr="005F2C13">
        <w:t xml:space="preserve"> </w:t>
      </w:r>
      <w:r>
        <w:t>КОНАДИС</w:t>
      </w:r>
      <w:r w:rsidRPr="005F2C13">
        <w:t>;</w:t>
      </w:r>
    </w:p>
    <w:p w14:paraId="0EB4371C" w14:textId="77777777" w:rsidR="00357B1B" w:rsidRPr="005F2C13" w:rsidRDefault="00357B1B" w:rsidP="00357B1B">
      <w:pPr>
        <w:pStyle w:val="Bullet1G"/>
        <w:numPr>
          <w:ilvl w:val="0"/>
          <w:numId w:val="1"/>
        </w:numPr>
      </w:pPr>
      <w:r>
        <w:t>разместил</w:t>
      </w:r>
      <w:r w:rsidRPr="005F2C13">
        <w:t xml:space="preserve"> </w:t>
      </w:r>
      <w:r>
        <w:t>во</w:t>
      </w:r>
      <w:r w:rsidRPr="005F2C13">
        <w:t xml:space="preserve"> </w:t>
      </w:r>
      <w:r>
        <w:t>всех</w:t>
      </w:r>
      <w:r w:rsidRPr="005F2C13">
        <w:t xml:space="preserve"> </w:t>
      </w:r>
      <w:r>
        <w:t>провинциях</w:t>
      </w:r>
      <w:r w:rsidRPr="005F2C13">
        <w:t xml:space="preserve"> </w:t>
      </w:r>
      <w:r>
        <w:t>страны</w:t>
      </w:r>
      <w:r w:rsidRPr="005F2C13">
        <w:t xml:space="preserve"> </w:t>
      </w:r>
      <w:r>
        <w:t>рекламные</w:t>
      </w:r>
      <w:r w:rsidRPr="005F2C13">
        <w:t xml:space="preserve"> </w:t>
      </w:r>
      <w:r>
        <w:t>щиты</w:t>
      </w:r>
      <w:r w:rsidRPr="005F2C13">
        <w:t xml:space="preserve">, </w:t>
      </w:r>
      <w:r>
        <w:t>пропагандирующие</w:t>
      </w:r>
      <w:r w:rsidRPr="005F2C13">
        <w:t xml:space="preserve"> </w:t>
      </w:r>
      <w:r>
        <w:t>государственную</w:t>
      </w:r>
      <w:r w:rsidRPr="005F2C13">
        <w:t xml:space="preserve"> </w:t>
      </w:r>
      <w:r>
        <w:t>политику</w:t>
      </w:r>
      <w:r w:rsidRPr="005F2C13">
        <w:t xml:space="preserve"> </w:t>
      </w:r>
      <w:r>
        <w:t>в</w:t>
      </w:r>
      <w:r w:rsidRPr="005F2C13">
        <w:t xml:space="preserve"> </w:t>
      </w:r>
      <w:r>
        <w:t>области</w:t>
      </w:r>
      <w:r w:rsidRPr="005F2C13">
        <w:t xml:space="preserve"> </w:t>
      </w:r>
      <w:r>
        <w:t>инвалидности</w:t>
      </w:r>
      <w:r w:rsidRPr="005F2C13">
        <w:t>;</w:t>
      </w:r>
    </w:p>
    <w:p w14:paraId="32B2DC14" w14:textId="77777777" w:rsidR="00357B1B" w:rsidRPr="005F2C13" w:rsidRDefault="00357B1B" w:rsidP="00357B1B">
      <w:pPr>
        <w:pStyle w:val="Bullet1G"/>
        <w:numPr>
          <w:ilvl w:val="0"/>
          <w:numId w:val="1"/>
        </w:numPr>
      </w:pPr>
      <w:r>
        <w:t>подготовил</w:t>
      </w:r>
      <w:r w:rsidRPr="005F2C13">
        <w:t xml:space="preserve"> </w:t>
      </w:r>
      <w:r>
        <w:t>и</w:t>
      </w:r>
      <w:r w:rsidRPr="005F2C13">
        <w:t xml:space="preserve"> </w:t>
      </w:r>
      <w:r>
        <w:t>транслировал</w:t>
      </w:r>
      <w:r w:rsidRPr="005F2C13">
        <w:t xml:space="preserve"> </w:t>
      </w:r>
      <w:r>
        <w:t>радиопередачи</w:t>
      </w:r>
      <w:r w:rsidRPr="005F2C13">
        <w:t xml:space="preserve"> </w:t>
      </w:r>
      <w:r>
        <w:t>для</w:t>
      </w:r>
      <w:r w:rsidRPr="005F2C13">
        <w:t xml:space="preserve"> </w:t>
      </w:r>
      <w:r>
        <w:t>повышения</w:t>
      </w:r>
      <w:r w:rsidRPr="005F2C13">
        <w:t xml:space="preserve"> </w:t>
      </w:r>
      <w:r>
        <w:t>осведомленности</w:t>
      </w:r>
      <w:r w:rsidRPr="005F2C13">
        <w:t xml:space="preserve"> </w:t>
      </w:r>
      <w:r>
        <w:t>общественности</w:t>
      </w:r>
      <w:r w:rsidRPr="005F2C13">
        <w:t xml:space="preserve"> </w:t>
      </w:r>
      <w:r>
        <w:t>об</w:t>
      </w:r>
      <w:r w:rsidRPr="005F2C13">
        <w:t xml:space="preserve"> </w:t>
      </w:r>
      <w:r>
        <w:t>услугах</w:t>
      </w:r>
      <w:r w:rsidRPr="005F2C13">
        <w:t xml:space="preserve">, </w:t>
      </w:r>
      <w:r>
        <w:t>предоставляемых</w:t>
      </w:r>
      <w:r w:rsidRPr="005F2C13">
        <w:t xml:space="preserve"> </w:t>
      </w:r>
      <w:r>
        <w:t>государственными</w:t>
      </w:r>
      <w:r w:rsidRPr="005F2C13">
        <w:t xml:space="preserve"> </w:t>
      </w:r>
      <w:r>
        <w:t>учреждениями</w:t>
      </w:r>
      <w:r w:rsidRPr="005F2C13">
        <w:t xml:space="preserve"> </w:t>
      </w:r>
      <w:r>
        <w:t>в</w:t>
      </w:r>
      <w:r w:rsidRPr="005F2C13">
        <w:t xml:space="preserve"> </w:t>
      </w:r>
      <w:r>
        <w:t>интересах</w:t>
      </w:r>
      <w:r w:rsidRPr="005F2C13">
        <w:t xml:space="preserve"> </w:t>
      </w:r>
      <w:r>
        <w:t>инвалидов</w:t>
      </w:r>
      <w:r w:rsidRPr="005F2C13">
        <w:t>;</w:t>
      </w:r>
    </w:p>
    <w:p w14:paraId="12B1B9DE" w14:textId="77777777" w:rsidR="00357B1B" w:rsidRPr="00BD75A1" w:rsidRDefault="00357B1B" w:rsidP="00357B1B">
      <w:pPr>
        <w:pStyle w:val="Bullet1G"/>
        <w:numPr>
          <w:ilvl w:val="0"/>
          <w:numId w:val="1"/>
        </w:numPr>
      </w:pPr>
      <w:r>
        <w:t>с 2010 года планирует и обеспечивает ежегодное проведение инклюзивного и солидарного забега на дистанцию 5 км, в котором ежегодно участвуют свыше 1 000 атлетов с ограниченными возможностями в сопровождении членов их семей;</w:t>
      </w:r>
    </w:p>
    <w:p w14:paraId="473441E1" w14:textId="77777777" w:rsidR="00357B1B" w:rsidRPr="00BD75A1" w:rsidRDefault="00357B1B" w:rsidP="00357B1B">
      <w:pPr>
        <w:pStyle w:val="Bullet1G"/>
        <w:numPr>
          <w:ilvl w:val="0"/>
          <w:numId w:val="1"/>
        </w:numPr>
      </w:pPr>
      <w:r>
        <w:t xml:space="preserve">разрабатывает и проводит курсы по повышению осведомленности в вопросах инвалидности, предназначенные для государственных служащих и сотрудников </w:t>
      </w:r>
      <w:r>
        <w:lastRenderedPageBreak/>
        <w:t>частных организаций. По состоянию на июль 2018 года подготовку на этих курсах прошли 234 222 участника.</w:t>
      </w:r>
    </w:p>
    <w:p w14:paraId="3AD03279" w14:textId="77777777" w:rsidR="00357B1B" w:rsidRPr="00BD75A1" w:rsidRDefault="00357B1B" w:rsidP="00D7054E">
      <w:pPr>
        <w:pStyle w:val="H23G"/>
      </w:pPr>
      <w:r w:rsidRPr="00BD75A1">
        <w:tab/>
      </w:r>
      <w:r w:rsidR="00622D34">
        <w:tab/>
      </w:r>
      <w:r w:rsidR="00622D34">
        <w:tab/>
      </w:r>
      <w:r w:rsidR="00622D34">
        <w:tab/>
      </w:r>
      <w:r w:rsidRPr="00BD75A1">
        <w:t>b)</w:t>
      </w:r>
      <w:r w:rsidRPr="00BD75A1">
        <w:tab/>
      </w:r>
      <w:r>
        <w:t xml:space="preserve">Министерство экономической и социальной интеграции: </w:t>
      </w:r>
    </w:p>
    <w:p w14:paraId="602D2EB6" w14:textId="77777777" w:rsidR="00357B1B" w:rsidRPr="00BD75A1" w:rsidRDefault="00357B1B" w:rsidP="00357B1B">
      <w:pPr>
        <w:pStyle w:val="Bullet1G"/>
        <w:numPr>
          <w:ilvl w:val="0"/>
          <w:numId w:val="1"/>
        </w:numPr>
      </w:pPr>
      <w:r>
        <w:t xml:space="preserve">создало комитеты лиц, обеспечивающих уход за инвалидами, в соответствии со статьей 49 Конституции, которая гласит, что «лица и семьи, обеспечивающие уход за инвалидами, которые нуждаются в постоянном уходе..., периодически проходят подготовку в целях повышения качества ухода». Поэтому МЭСИ начиная с 2014 года периодически организует подготовку для лиц, обеспечивающих уход за инвалидами, которые получают пособия по линии Фонда имени Хоакина Гальегоса Лары (ФХГЛ); </w:t>
      </w:r>
    </w:p>
    <w:p w14:paraId="4065E564" w14:textId="77777777" w:rsidR="00357B1B" w:rsidRPr="00BD75A1" w:rsidRDefault="00357B1B" w:rsidP="00357B1B">
      <w:pPr>
        <w:pStyle w:val="Bullet1G"/>
        <w:numPr>
          <w:ilvl w:val="0"/>
          <w:numId w:val="1"/>
        </w:numPr>
      </w:pPr>
      <w:r>
        <w:t>с этой целью используется учебно-коммуникационное пособие под названием «Руководство для лиц, осуществляющих уход за инвалидами», которое содержит семь модулей, посвященных правам и самооценке, организации ухода, мобильности, гигиене, жизненным потребностям, питанию и сексуальному и репродуктивному здоровью инвалидов. В масштабах всей страны были распространены 10 000 экземпляров этого пособия;</w:t>
      </w:r>
    </w:p>
    <w:p w14:paraId="201E0F09" w14:textId="77777777" w:rsidR="00357B1B" w:rsidRPr="005F2C13" w:rsidRDefault="00357B1B" w:rsidP="00357B1B">
      <w:pPr>
        <w:pStyle w:val="Bullet1G"/>
        <w:numPr>
          <w:ilvl w:val="0"/>
          <w:numId w:val="1"/>
        </w:numPr>
      </w:pPr>
      <w:r>
        <w:t xml:space="preserve">упомянутые комитеты являются площадками, призванными содействовать повышению значимости и признанию неформального ухода, расширению прав и возможностей лиц, осуществляющих уход, укреплению потенциала в области ухода и самообслуживания, разработке мер, способствующих организации и перераспределению семейного ухода, признанию важности самооценки инвалидов, планированию их собственной жизни, а также созданию приближенных к инвалидам сетей по уходу (самопомощи и взаимопомощи) в рамках совместной ответственности с государством и общиной и в целях внесения вклада в улучшение условий жизни инвалидов и лиц, осуществляющих уход за ними. Эти комитеты объединяют лиц, обеспечивающих уход за инвалидами, их законных представителей и/или тех, кто берет на себя заботу об инвалидах. </w:t>
      </w:r>
    </w:p>
    <w:p w14:paraId="3C33A0B7" w14:textId="77777777" w:rsidR="00357B1B" w:rsidRPr="005F2C13" w:rsidRDefault="00357B1B" w:rsidP="00357B1B">
      <w:pPr>
        <w:pStyle w:val="SingleTxtG"/>
      </w:pPr>
      <w:r w:rsidRPr="005F2C13">
        <w:t>52.</w:t>
      </w:r>
      <w:r w:rsidRPr="005F2C13">
        <w:tab/>
      </w:r>
      <w:r>
        <w:t>В</w:t>
      </w:r>
      <w:r w:rsidRPr="005F2C13">
        <w:t xml:space="preserve"> </w:t>
      </w:r>
      <w:r>
        <w:t>настоящее</w:t>
      </w:r>
      <w:r w:rsidRPr="005F2C13">
        <w:t xml:space="preserve"> </w:t>
      </w:r>
      <w:r>
        <w:t>время</w:t>
      </w:r>
      <w:r w:rsidRPr="005F2C13">
        <w:t xml:space="preserve"> </w:t>
      </w:r>
      <w:r>
        <w:t>на</w:t>
      </w:r>
      <w:r w:rsidRPr="005F2C13">
        <w:t xml:space="preserve"> </w:t>
      </w:r>
      <w:r>
        <w:t>национальном</w:t>
      </w:r>
      <w:r w:rsidRPr="005F2C13">
        <w:t xml:space="preserve"> </w:t>
      </w:r>
      <w:r>
        <w:t>уровне</w:t>
      </w:r>
      <w:r w:rsidRPr="005F2C13">
        <w:t xml:space="preserve"> </w:t>
      </w:r>
      <w:r>
        <w:t>созданы</w:t>
      </w:r>
      <w:r w:rsidRPr="005F2C13">
        <w:t xml:space="preserve"> </w:t>
      </w:r>
      <w:r>
        <w:t>следующие</w:t>
      </w:r>
      <w:r w:rsidRPr="005F2C13">
        <w:t xml:space="preserve"> </w:t>
      </w:r>
      <w:r>
        <w:t>комитеты</w:t>
      </w:r>
      <w:r w:rsidRPr="005F2C13">
        <w:t xml:space="preserve">: </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332"/>
        <w:gridCol w:w="1581"/>
        <w:gridCol w:w="2457"/>
      </w:tblGrid>
      <w:tr w:rsidR="00357B1B" w:rsidRPr="00B64DA5" w14:paraId="22979CFE" w14:textId="77777777" w:rsidTr="00622D34">
        <w:trPr>
          <w:trHeight w:val="240"/>
          <w:tblHeader/>
        </w:trPr>
        <w:tc>
          <w:tcPr>
            <w:tcW w:w="3332" w:type="dxa"/>
            <w:tcBorders>
              <w:top w:val="single" w:sz="4" w:space="0" w:color="auto"/>
              <w:bottom w:val="single" w:sz="12" w:space="0" w:color="auto"/>
            </w:tcBorders>
            <w:shd w:val="clear" w:color="auto" w:fill="auto"/>
            <w:noWrap/>
            <w:vAlign w:val="bottom"/>
            <w:hideMark/>
          </w:tcPr>
          <w:p w14:paraId="23A95B28" w14:textId="77777777" w:rsidR="00357B1B" w:rsidRPr="00255AD8" w:rsidRDefault="00357B1B" w:rsidP="00357B1B">
            <w:pPr>
              <w:pStyle w:val="SingleTxtG"/>
              <w:spacing w:before="80" w:after="80" w:line="200" w:lineRule="exact"/>
              <w:ind w:left="0" w:right="0"/>
              <w:jc w:val="left"/>
              <w:rPr>
                <w:bCs/>
                <w:i/>
                <w:sz w:val="16"/>
                <w:lang w:val="es-EC"/>
              </w:rPr>
            </w:pPr>
            <w:r>
              <w:rPr>
                <w:bCs/>
                <w:i/>
                <w:sz w:val="16"/>
              </w:rPr>
              <w:t xml:space="preserve">Комитеты </w:t>
            </w:r>
          </w:p>
        </w:tc>
        <w:tc>
          <w:tcPr>
            <w:tcW w:w="1581" w:type="dxa"/>
            <w:tcBorders>
              <w:top w:val="single" w:sz="4" w:space="0" w:color="auto"/>
              <w:bottom w:val="single" w:sz="12" w:space="0" w:color="auto"/>
            </w:tcBorders>
            <w:shd w:val="clear" w:color="auto" w:fill="auto"/>
            <w:vAlign w:val="bottom"/>
            <w:hideMark/>
          </w:tcPr>
          <w:p w14:paraId="331ADCBB" w14:textId="77777777" w:rsidR="00357B1B" w:rsidRPr="00255AD8" w:rsidRDefault="00357B1B" w:rsidP="00357B1B">
            <w:pPr>
              <w:pStyle w:val="SingleTxtG"/>
              <w:spacing w:before="80" w:after="80" w:line="200" w:lineRule="exact"/>
              <w:ind w:left="85" w:right="28"/>
              <w:jc w:val="right"/>
              <w:rPr>
                <w:bCs/>
                <w:i/>
                <w:sz w:val="16"/>
                <w:lang w:val="es-EC"/>
              </w:rPr>
            </w:pPr>
            <w:r>
              <w:rPr>
                <w:bCs/>
                <w:i/>
                <w:sz w:val="16"/>
              </w:rPr>
              <w:t xml:space="preserve">Число комитетов </w:t>
            </w:r>
          </w:p>
        </w:tc>
        <w:tc>
          <w:tcPr>
            <w:tcW w:w="2457" w:type="dxa"/>
            <w:tcBorders>
              <w:top w:val="single" w:sz="4" w:space="0" w:color="auto"/>
              <w:bottom w:val="single" w:sz="12" w:space="0" w:color="auto"/>
            </w:tcBorders>
            <w:shd w:val="clear" w:color="auto" w:fill="auto"/>
            <w:vAlign w:val="bottom"/>
            <w:hideMark/>
          </w:tcPr>
          <w:p w14:paraId="2892CB8D" w14:textId="77777777" w:rsidR="00357B1B" w:rsidRPr="005F2C13" w:rsidRDefault="00357B1B" w:rsidP="00357B1B">
            <w:pPr>
              <w:pStyle w:val="SingleTxtG"/>
              <w:spacing w:before="80" w:after="80" w:line="200" w:lineRule="exact"/>
              <w:ind w:left="85" w:right="28"/>
              <w:jc w:val="right"/>
              <w:rPr>
                <w:bCs/>
                <w:i/>
                <w:sz w:val="16"/>
              </w:rPr>
            </w:pPr>
            <w:r>
              <w:rPr>
                <w:bCs/>
                <w:i/>
                <w:sz w:val="16"/>
              </w:rPr>
              <w:t>Число</w:t>
            </w:r>
            <w:r w:rsidRPr="005F2C13">
              <w:rPr>
                <w:bCs/>
                <w:i/>
                <w:sz w:val="16"/>
              </w:rPr>
              <w:t xml:space="preserve"> </w:t>
            </w:r>
            <w:r>
              <w:rPr>
                <w:bCs/>
                <w:i/>
                <w:sz w:val="16"/>
              </w:rPr>
              <w:t>членов</w:t>
            </w:r>
            <w:r w:rsidRPr="005F2C13">
              <w:rPr>
                <w:bCs/>
                <w:i/>
                <w:sz w:val="16"/>
              </w:rPr>
              <w:t xml:space="preserve"> </w:t>
            </w:r>
            <w:r>
              <w:rPr>
                <w:bCs/>
                <w:i/>
                <w:sz w:val="16"/>
              </w:rPr>
              <w:t>комитетов</w:t>
            </w:r>
            <w:r w:rsidRPr="005F2C13">
              <w:rPr>
                <w:bCs/>
                <w:i/>
                <w:sz w:val="16"/>
              </w:rPr>
              <w:t xml:space="preserve">, </w:t>
            </w:r>
            <w:r>
              <w:rPr>
                <w:bCs/>
                <w:i/>
                <w:sz w:val="16"/>
              </w:rPr>
              <w:t>обеспечивающих</w:t>
            </w:r>
            <w:r w:rsidRPr="005F2C13">
              <w:rPr>
                <w:bCs/>
                <w:i/>
                <w:sz w:val="16"/>
              </w:rPr>
              <w:t xml:space="preserve"> </w:t>
            </w:r>
            <w:r>
              <w:rPr>
                <w:bCs/>
                <w:i/>
                <w:sz w:val="16"/>
              </w:rPr>
              <w:t>уход</w:t>
            </w:r>
            <w:r w:rsidRPr="005F2C13">
              <w:rPr>
                <w:bCs/>
                <w:i/>
                <w:sz w:val="16"/>
              </w:rPr>
              <w:t xml:space="preserve"> </w:t>
            </w:r>
          </w:p>
        </w:tc>
      </w:tr>
      <w:tr w:rsidR="00357B1B" w:rsidRPr="00255AD8" w14:paraId="28493A98" w14:textId="77777777" w:rsidTr="00622D34">
        <w:trPr>
          <w:trHeight w:val="240"/>
        </w:trPr>
        <w:tc>
          <w:tcPr>
            <w:tcW w:w="3332" w:type="dxa"/>
            <w:tcBorders>
              <w:top w:val="single" w:sz="12" w:space="0" w:color="auto"/>
            </w:tcBorders>
            <w:shd w:val="clear" w:color="auto" w:fill="auto"/>
            <w:hideMark/>
          </w:tcPr>
          <w:p w14:paraId="2D6E7BAA" w14:textId="77777777" w:rsidR="00357B1B" w:rsidRPr="005F2C13" w:rsidRDefault="00357B1B" w:rsidP="00357B1B">
            <w:pPr>
              <w:pStyle w:val="SingleTxtG"/>
              <w:spacing w:before="40" w:after="40" w:line="220" w:lineRule="exact"/>
              <w:ind w:left="0" w:right="0"/>
              <w:jc w:val="left"/>
              <w:rPr>
                <w:sz w:val="18"/>
              </w:rPr>
            </w:pPr>
            <w:r>
              <w:rPr>
                <w:sz w:val="18"/>
              </w:rPr>
              <w:t>Комитеты</w:t>
            </w:r>
            <w:r w:rsidRPr="005F2C13">
              <w:rPr>
                <w:sz w:val="18"/>
              </w:rPr>
              <w:t xml:space="preserve"> </w:t>
            </w:r>
            <w:r>
              <w:rPr>
                <w:sz w:val="18"/>
              </w:rPr>
              <w:t>лиц</w:t>
            </w:r>
            <w:r w:rsidRPr="005F2C13">
              <w:rPr>
                <w:sz w:val="18"/>
              </w:rPr>
              <w:t xml:space="preserve">, </w:t>
            </w:r>
            <w:r>
              <w:rPr>
                <w:sz w:val="18"/>
              </w:rPr>
              <w:t>осуществляющих</w:t>
            </w:r>
            <w:r w:rsidRPr="005F2C13">
              <w:rPr>
                <w:sz w:val="18"/>
              </w:rPr>
              <w:t xml:space="preserve"> </w:t>
            </w:r>
            <w:r>
              <w:rPr>
                <w:sz w:val="18"/>
              </w:rPr>
              <w:t>уход</w:t>
            </w:r>
            <w:r w:rsidRPr="005F2C13">
              <w:rPr>
                <w:sz w:val="18"/>
              </w:rPr>
              <w:t xml:space="preserve"> </w:t>
            </w:r>
            <w:r w:rsidR="00622D34">
              <w:rPr>
                <w:sz w:val="18"/>
              </w:rPr>
              <w:br/>
            </w:r>
            <w:r>
              <w:rPr>
                <w:sz w:val="18"/>
              </w:rPr>
              <w:t>по</w:t>
            </w:r>
            <w:r w:rsidRPr="005F2C13">
              <w:rPr>
                <w:sz w:val="18"/>
              </w:rPr>
              <w:t xml:space="preserve"> </w:t>
            </w:r>
            <w:r>
              <w:rPr>
                <w:sz w:val="18"/>
              </w:rPr>
              <w:t>линии</w:t>
            </w:r>
            <w:r w:rsidRPr="005F2C13">
              <w:rPr>
                <w:sz w:val="18"/>
              </w:rPr>
              <w:t xml:space="preserve"> </w:t>
            </w:r>
            <w:r>
              <w:rPr>
                <w:sz w:val="18"/>
              </w:rPr>
              <w:t>ФХГЛ</w:t>
            </w:r>
            <w:r w:rsidRPr="005F2C13">
              <w:rPr>
                <w:sz w:val="18"/>
              </w:rPr>
              <w:t xml:space="preserve"> </w:t>
            </w:r>
          </w:p>
        </w:tc>
        <w:tc>
          <w:tcPr>
            <w:tcW w:w="1581" w:type="dxa"/>
            <w:tcBorders>
              <w:top w:val="single" w:sz="12" w:space="0" w:color="auto"/>
            </w:tcBorders>
            <w:shd w:val="clear" w:color="auto" w:fill="auto"/>
            <w:noWrap/>
            <w:vAlign w:val="bottom"/>
            <w:hideMark/>
          </w:tcPr>
          <w:p w14:paraId="028AF5DD" w14:textId="77777777" w:rsidR="00357B1B" w:rsidRPr="00255AD8" w:rsidRDefault="00357B1B" w:rsidP="00357B1B">
            <w:pPr>
              <w:pStyle w:val="SingleTxtG"/>
              <w:spacing w:before="40" w:after="40" w:line="220" w:lineRule="exact"/>
              <w:ind w:left="85" w:right="28"/>
              <w:jc w:val="right"/>
              <w:rPr>
                <w:sz w:val="18"/>
                <w:lang w:val="es-EC"/>
              </w:rPr>
            </w:pPr>
            <w:r w:rsidRPr="00255AD8">
              <w:rPr>
                <w:sz w:val="18"/>
                <w:lang w:val="es-EC"/>
              </w:rPr>
              <w:t>528</w:t>
            </w:r>
          </w:p>
        </w:tc>
        <w:tc>
          <w:tcPr>
            <w:tcW w:w="2457" w:type="dxa"/>
            <w:tcBorders>
              <w:top w:val="single" w:sz="12" w:space="0" w:color="auto"/>
            </w:tcBorders>
            <w:shd w:val="clear" w:color="auto" w:fill="auto"/>
            <w:noWrap/>
            <w:vAlign w:val="bottom"/>
            <w:hideMark/>
          </w:tcPr>
          <w:p w14:paraId="2806CF3E" w14:textId="77777777" w:rsidR="00357B1B" w:rsidRPr="00255AD8" w:rsidRDefault="00357B1B" w:rsidP="00357B1B">
            <w:pPr>
              <w:pStyle w:val="SingleTxtG"/>
              <w:spacing w:before="40" w:after="40" w:line="220" w:lineRule="exact"/>
              <w:ind w:left="85" w:right="28"/>
              <w:jc w:val="right"/>
              <w:rPr>
                <w:sz w:val="18"/>
                <w:lang w:val="es-EC"/>
              </w:rPr>
            </w:pPr>
            <w:r w:rsidRPr="00255AD8">
              <w:rPr>
                <w:sz w:val="18"/>
                <w:lang w:val="es-EC"/>
              </w:rPr>
              <w:t>16</w:t>
            </w:r>
            <w:r>
              <w:rPr>
                <w:sz w:val="18"/>
                <w:lang w:val="es-EC"/>
              </w:rPr>
              <w:t xml:space="preserve"> </w:t>
            </w:r>
            <w:r w:rsidRPr="00255AD8">
              <w:rPr>
                <w:sz w:val="18"/>
                <w:lang w:val="es-EC"/>
              </w:rPr>
              <w:t>943</w:t>
            </w:r>
          </w:p>
        </w:tc>
      </w:tr>
      <w:tr w:rsidR="00357B1B" w:rsidRPr="00255AD8" w14:paraId="5BBC2D2D" w14:textId="77777777" w:rsidTr="00622D34">
        <w:trPr>
          <w:trHeight w:val="240"/>
        </w:trPr>
        <w:tc>
          <w:tcPr>
            <w:tcW w:w="3332" w:type="dxa"/>
            <w:tcBorders>
              <w:bottom w:val="single" w:sz="4" w:space="0" w:color="auto"/>
            </w:tcBorders>
            <w:shd w:val="clear" w:color="auto" w:fill="auto"/>
            <w:hideMark/>
          </w:tcPr>
          <w:p w14:paraId="1C59A520" w14:textId="77777777" w:rsidR="00357B1B" w:rsidRPr="005F2C13" w:rsidRDefault="00357B1B" w:rsidP="00357B1B">
            <w:pPr>
              <w:pStyle w:val="SingleTxtG"/>
              <w:spacing w:before="40" w:after="40" w:line="220" w:lineRule="exact"/>
              <w:ind w:left="0" w:right="0"/>
              <w:jc w:val="left"/>
              <w:rPr>
                <w:sz w:val="18"/>
              </w:rPr>
            </w:pPr>
            <w:r>
              <w:rPr>
                <w:sz w:val="18"/>
              </w:rPr>
              <w:t>Комитеты сотрудников служб по</w:t>
            </w:r>
            <w:r w:rsidR="00D7054E">
              <w:rPr>
                <w:sz w:val="18"/>
                <w:lang w:val="en-US"/>
              </w:rPr>
              <w:t> </w:t>
            </w:r>
            <w:r>
              <w:rPr>
                <w:sz w:val="18"/>
              </w:rPr>
              <w:t xml:space="preserve">обеспечению ухода </w:t>
            </w:r>
          </w:p>
        </w:tc>
        <w:tc>
          <w:tcPr>
            <w:tcW w:w="1581" w:type="dxa"/>
            <w:tcBorders>
              <w:bottom w:val="single" w:sz="4" w:space="0" w:color="auto"/>
            </w:tcBorders>
            <w:shd w:val="clear" w:color="auto" w:fill="auto"/>
            <w:noWrap/>
            <w:vAlign w:val="bottom"/>
            <w:hideMark/>
          </w:tcPr>
          <w:p w14:paraId="3620702D" w14:textId="77777777" w:rsidR="00357B1B" w:rsidRPr="00255AD8" w:rsidRDefault="00357B1B" w:rsidP="00357B1B">
            <w:pPr>
              <w:pStyle w:val="SingleTxtG"/>
              <w:spacing w:before="40" w:after="40" w:line="220" w:lineRule="exact"/>
              <w:ind w:left="85" w:right="28"/>
              <w:jc w:val="right"/>
              <w:rPr>
                <w:sz w:val="18"/>
                <w:lang w:val="es-EC"/>
              </w:rPr>
            </w:pPr>
            <w:r w:rsidRPr="00255AD8">
              <w:rPr>
                <w:sz w:val="18"/>
                <w:lang w:val="es-EC"/>
              </w:rPr>
              <w:t>1</w:t>
            </w:r>
            <w:r>
              <w:rPr>
                <w:sz w:val="18"/>
                <w:lang w:val="es-EC"/>
              </w:rPr>
              <w:t xml:space="preserve"> </w:t>
            </w:r>
            <w:r w:rsidRPr="00255AD8">
              <w:rPr>
                <w:sz w:val="18"/>
                <w:lang w:val="es-EC"/>
              </w:rPr>
              <w:t>139</w:t>
            </w:r>
          </w:p>
        </w:tc>
        <w:tc>
          <w:tcPr>
            <w:tcW w:w="2457" w:type="dxa"/>
            <w:tcBorders>
              <w:bottom w:val="single" w:sz="4" w:space="0" w:color="auto"/>
            </w:tcBorders>
            <w:shd w:val="clear" w:color="auto" w:fill="auto"/>
            <w:noWrap/>
            <w:vAlign w:val="bottom"/>
            <w:hideMark/>
          </w:tcPr>
          <w:p w14:paraId="157C46FE" w14:textId="77777777" w:rsidR="00357B1B" w:rsidRPr="00255AD8" w:rsidRDefault="00357B1B" w:rsidP="00357B1B">
            <w:pPr>
              <w:pStyle w:val="SingleTxtG"/>
              <w:spacing w:before="40" w:after="40" w:line="220" w:lineRule="exact"/>
              <w:ind w:left="85" w:right="28"/>
              <w:jc w:val="right"/>
              <w:rPr>
                <w:sz w:val="18"/>
                <w:lang w:val="es-EC"/>
              </w:rPr>
            </w:pPr>
            <w:r w:rsidRPr="00255AD8">
              <w:rPr>
                <w:sz w:val="18"/>
                <w:lang w:val="es-EC"/>
              </w:rPr>
              <w:t>34</w:t>
            </w:r>
            <w:r>
              <w:rPr>
                <w:sz w:val="18"/>
                <w:lang w:val="es-EC"/>
              </w:rPr>
              <w:t xml:space="preserve"> </w:t>
            </w:r>
            <w:r w:rsidRPr="00255AD8">
              <w:rPr>
                <w:sz w:val="18"/>
                <w:lang w:val="es-EC"/>
              </w:rPr>
              <w:t>450</w:t>
            </w:r>
          </w:p>
        </w:tc>
      </w:tr>
      <w:tr w:rsidR="00357B1B" w:rsidRPr="00255AD8" w14:paraId="40A9DAF0" w14:textId="77777777" w:rsidTr="00622D34">
        <w:trPr>
          <w:trHeight w:val="240"/>
        </w:trPr>
        <w:tc>
          <w:tcPr>
            <w:tcW w:w="3332" w:type="dxa"/>
            <w:tcBorders>
              <w:top w:val="single" w:sz="4" w:space="0" w:color="auto"/>
              <w:bottom w:val="single" w:sz="12" w:space="0" w:color="auto"/>
            </w:tcBorders>
            <w:shd w:val="clear" w:color="auto" w:fill="auto"/>
            <w:noWrap/>
            <w:hideMark/>
          </w:tcPr>
          <w:p w14:paraId="5D1E0C4F" w14:textId="77777777" w:rsidR="00357B1B" w:rsidRPr="00255AD8" w:rsidRDefault="00357B1B" w:rsidP="00357B1B">
            <w:pPr>
              <w:pStyle w:val="SingleTxtG"/>
              <w:spacing w:before="80" w:after="80" w:line="220" w:lineRule="exact"/>
              <w:ind w:left="283" w:right="0"/>
              <w:jc w:val="left"/>
              <w:rPr>
                <w:b/>
                <w:bCs/>
                <w:sz w:val="18"/>
                <w:lang w:val="es-EC"/>
              </w:rPr>
            </w:pPr>
            <w:r>
              <w:rPr>
                <w:b/>
                <w:bCs/>
                <w:sz w:val="18"/>
              </w:rPr>
              <w:t xml:space="preserve">Всего </w:t>
            </w:r>
          </w:p>
        </w:tc>
        <w:tc>
          <w:tcPr>
            <w:tcW w:w="1581" w:type="dxa"/>
            <w:tcBorders>
              <w:top w:val="single" w:sz="4" w:space="0" w:color="auto"/>
              <w:bottom w:val="single" w:sz="12" w:space="0" w:color="auto"/>
            </w:tcBorders>
            <w:shd w:val="clear" w:color="auto" w:fill="auto"/>
            <w:noWrap/>
            <w:vAlign w:val="bottom"/>
            <w:hideMark/>
          </w:tcPr>
          <w:p w14:paraId="64CB214B" w14:textId="77777777" w:rsidR="00357B1B" w:rsidRPr="00255AD8" w:rsidRDefault="00357B1B" w:rsidP="00357B1B">
            <w:pPr>
              <w:pStyle w:val="SingleTxtG"/>
              <w:spacing w:before="80" w:after="80" w:line="220" w:lineRule="exact"/>
              <w:ind w:left="85" w:right="28"/>
              <w:jc w:val="right"/>
              <w:rPr>
                <w:b/>
                <w:bCs/>
                <w:sz w:val="18"/>
                <w:lang w:val="es-EC"/>
              </w:rPr>
            </w:pPr>
            <w:r w:rsidRPr="00255AD8">
              <w:rPr>
                <w:b/>
                <w:bCs/>
                <w:sz w:val="18"/>
                <w:lang w:val="es-EC"/>
              </w:rPr>
              <w:t>1</w:t>
            </w:r>
            <w:r>
              <w:rPr>
                <w:b/>
                <w:bCs/>
                <w:sz w:val="18"/>
                <w:lang w:val="es-EC"/>
              </w:rPr>
              <w:t xml:space="preserve"> </w:t>
            </w:r>
            <w:r w:rsidRPr="00255AD8">
              <w:rPr>
                <w:b/>
                <w:bCs/>
                <w:sz w:val="18"/>
                <w:lang w:val="es-EC"/>
              </w:rPr>
              <w:t>667</w:t>
            </w:r>
          </w:p>
        </w:tc>
        <w:tc>
          <w:tcPr>
            <w:tcW w:w="2457" w:type="dxa"/>
            <w:tcBorders>
              <w:top w:val="single" w:sz="4" w:space="0" w:color="auto"/>
              <w:bottom w:val="single" w:sz="12" w:space="0" w:color="auto"/>
            </w:tcBorders>
            <w:shd w:val="clear" w:color="auto" w:fill="auto"/>
            <w:noWrap/>
            <w:vAlign w:val="bottom"/>
            <w:hideMark/>
          </w:tcPr>
          <w:p w14:paraId="5FC917FB" w14:textId="77777777" w:rsidR="00357B1B" w:rsidRPr="00255AD8" w:rsidRDefault="00357B1B" w:rsidP="00357B1B">
            <w:pPr>
              <w:pStyle w:val="SingleTxtG"/>
              <w:spacing w:before="80" w:after="80" w:line="220" w:lineRule="exact"/>
              <w:ind w:left="85" w:right="28"/>
              <w:jc w:val="right"/>
              <w:rPr>
                <w:b/>
                <w:bCs/>
                <w:sz w:val="18"/>
                <w:lang w:val="es-EC"/>
              </w:rPr>
            </w:pPr>
            <w:r w:rsidRPr="00255AD8">
              <w:rPr>
                <w:b/>
                <w:bCs/>
                <w:sz w:val="18"/>
                <w:lang w:val="es-EC"/>
              </w:rPr>
              <w:t>51</w:t>
            </w:r>
            <w:r>
              <w:rPr>
                <w:b/>
                <w:bCs/>
                <w:sz w:val="18"/>
                <w:lang w:val="es-EC"/>
              </w:rPr>
              <w:t xml:space="preserve"> </w:t>
            </w:r>
            <w:r w:rsidRPr="00255AD8">
              <w:rPr>
                <w:b/>
                <w:bCs/>
                <w:sz w:val="18"/>
                <w:lang w:val="es-EC"/>
              </w:rPr>
              <w:t>393</w:t>
            </w:r>
          </w:p>
        </w:tc>
      </w:tr>
    </w:tbl>
    <w:p w14:paraId="4F411276" w14:textId="77777777" w:rsidR="00357B1B" w:rsidRPr="005F2C13" w:rsidRDefault="00357B1B" w:rsidP="00357B1B">
      <w:pPr>
        <w:pStyle w:val="Bullet1G"/>
        <w:numPr>
          <w:ilvl w:val="0"/>
          <w:numId w:val="1"/>
        </w:numPr>
        <w:spacing w:before="240"/>
      </w:pPr>
      <w:r>
        <w:t>В контексте ежегодного проведения Национального дня инвалидов под лозунгом «Интеграция – наше общее дело» были проведены следующие мероприятия: национальный конгресс по обмену передовой практикой в области интеграции, конференция работников культуры и художественного творчества, ярмарка предпринимателей и культурно-развлекательный форум. В</w:t>
      </w:r>
      <w:r w:rsidR="00D7054E">
        <w:rPr>
          <w:lang w:val="en-US"/>
        </w:rPr>
        <w:t> </w:t>
      </w:r>
      <w:r>
        <w:t xml:space="preserve">этих мероприятиях приняли участие около 6 000 инвалидов и других лиц. </w:t>
      </w:r>
    </w:p>
    <w:p w14:paraId="0E6E1A94" w14:textId="77777777" w:rsidR="00357B1B" w:rsidRPr="005F2C13" w:rsidRDefault="00357B1B" w:rsidP="00357B1B">
      <w:pPr>
        <w:pStyle w:val="Bullet1G"/>
        <w:numPr>
          <w:ilvl w:val="0"/>
          <w:numId w:val="1"/>
        </w:numPr>
      </w:pPr>
      <w:r>
        <w:t xml:space="preserve">В рамках кампании под лозунгом «Интеграция – наша общая цель» было проведено 40 окружных собраний, в каждом из которых участвовали примерно 150 человек. </w:t>
      </w:r>
    </w:p>
    <w:p w14:paraId="30FE4DD9" w14:textId="77777777" w:rsidR="00357B1B" w:rsidRPr="005F2C13" w:rsidRDefault="00357B1B" w:rsidP="00357B1B">
      <w:pPr>
        <w:pStyle w:val="Bullet1G"/>
        <w:numPr>
          <w:ilvl w:val="0"/>
          <w:numId w:val="1"/>
        </w:numPr>
      </w:pPr>
      <w:r>
        <w:t>В каждом из девяти регионов была проведена п</w:t>
      </w:r>
      <w:r w:rsidRPr="00714619">
        <w:t xml:space="preserve">росветительно-воспитательная </w:t>
      </w:r>
      <w:r>
        <w:t xml:space="preserve">кампания под лозунгом «Мой голос, моя община». </w:t>
      </w:r>
    </w:p>
    <w:p w14:paraId="26FD4C82" w14:textId="77777777" w:rsidR="00357B1B" w:rsidRPr="005F2C13" w:rsidRDefault="00357B1B" w:rsidP="00357B1B">
      <w:pPr>
        <w:pStyle w:val="Bullet1G"/>
        <w:numPr>
          <w:ilvl w:val="0"/>
          <w:numId w:val="1"/>
        </w:numPr>
      </w:pPr>
      <w:r>
        <w:t xml:space="preserve">Были организованы занятия в семейных школах на тему «Защитим жизнь каждого человека от насилия», призванные обеспечить укрепление потенциала в области ухода и защиту семей посредством учебного процесса, а также защиту и поощрение прав человека, и особенно групп населения, пользующихся </w:t>
      </w:r>
      <w:r>
        <w:lastRenderedPageBreak/>
        <w:t xml:space="preserve">приоритетным вниманием. Семейные школы совместно с комитетами лиц, осуществляющих уход за инвалидами, провели 1 366 семинаров, в которых участвовали 34 268 человек. </w:t>
      </w:r>
      <w:bookmarkStart w:id="17" w:name="_Toc523242014"/>
    </w:p>
    <w:p w14:paraId="5E6CE66D" w14:textId="77777777" w:rsidR="00357B1B" w:rsidRPr="005F2C13" w:rsidRDefault="00357B1B" w:rsidP="00357B1B">
      <w:pPr>
        <w:pStyle w:val="H1G"/>
      </w:pPr>
      <w:r w:rsidRPr="005F2C13">
        <w:tab/>
      </w:r>
      <w:r w:rsidRPr="005F2C13">
        <w:tab/>
      </w:r>
      <w:r>
        <w:t>Доступность</w:t>
      </w:r>
      <w:r w:rsidRPr="005F2C13">
        <w:t xml:space="preserve"> (</w:t>
      </w:r>
      <w:r>
        <w:t>статья</w:t>
      </w:r>
      <w:r w:rsidRPr="005F2C13">
        <w:t xml:space="preserve"> 9)</w:t>
      </w:r>
      <w:bookmarkEnd w:id="17"/>
    </w:p>
    <w:p w14:paraId="12D0BD37" w14:textId="77777777" w:rsidR="00357B1B" w:rsidRPr="005F2C13" w:rsidRDefault="00357B1B" w:rsidP="00357B1B">
      <w:pPr>
        <w:pStyle w:val="H23G"/>
      </w:pPr>
      <w:bookmarkStart w:id="18" w:name="_Toc523242015"/>
      <w:r w:rsidRPr="005F2C13">
        <w:tab/>
      </w:r>
      <w:r w:rsidRPr="005F2C13">
        <w:tab/>
      </w:r>
      <w:r>
        <w:t>Вопрос</w:t>
      </w:r>
      <w:r w:rsidRPr="005F2C13">
        <w:t xml:space="preserve"> 12</w:t>
      </w:r>
      <w:bookmarkEnd w:id="18"/>
    </w:p>
    <w:p w14:paraId="6CF7A3BF" w14:textId="77777777" w:rsidR="00357B1B" w:rsidRPr="005F2C13" w:rsidRDefault="00357B1B" w:rsidP="00357B1B">
      <w:pPr>
        <w:pStyle w:val="SingleTxtG"/>
      </w:pPr>
      <w:r w:rsidRPr="005F2C13">
        <w:t>53.</w:t>
      </w:r>
      <w:r w:rsidRPr="005F2C13">
        <w:tab/>
      </w:r>
      <w:r>
        <w:t>Эквадор</w:t>
      </w:r>
      <w:r w:rsidRPr="005F2C13">
        <w:t xml:space="preserve"> </w:t>
      </w:r>
      <w:r>
        <w:t>утвердил</w:t>
      </w:r>
      <w:r w:rsidRPr="005F2C13">
        <w:t xml:space="preserve"> </w:t>
      </w:r>
      <w:r>
        <w:t>десять</w:t>
      </w:r>
      <w:r w:rsidRPr="005F2C13">
        <w:t xml:space="preserve"> </w:t>
      </w:r>
      <w:r>
        <w:t>специальных</w:t>
      </w:r>
      <w:r w:rsidRPr="005F2C13">
        <w:t xml:space="preserve"> </w:t>
      </w:r>
      <w:r>
        <w:t>стандартов</w:t>
      </w:r>
      <w:r w:rsidRPr="005F2C13">
        <w:t xml:space="preserve"> </w:t>
      </w:r>
      <w:r>
        <w:t>доступности</w:t>
      </w:r>
      <w:r w:rsidRPr="005F2C13">
        <w:t xml:space="preserve"> </w:t>
      </w:r>
      <w:r>
        <w:t>информационно</w:t>
      </w:r>
      <w:r w:rsidRPr="005F2C13">
        <w:t>-</w:t>
      </w:r>
      <w:r>
        <w:t>коммуникационных</w:t>
      </w:r>
      <w:r w:rsidRPr="005F2C13">
        <w:t xml:space="preserve"> </w:t>
      </w:r>
      <w:r>
        <w:t>технологий</w:t>
      </w:r>
      <w:r w:rsidRPr="005F2C13">
        <w:t xml:space="preserve"> </w:t>
      </w:r>
      <w:r>
        <w:t>для</w:t>
      </w:r>
      <w:r w:rsidRPr="005F2C13">
        <w:t xml:space="preserve"> </w:t>
      </w:r>
      <w:r>
        <w:t>инвалидов</w:t>
      </w:r>
      <w:r w:rsidRPr="005F2C13">
        <w:t xml:space="preserve">, </w:t>
      </w:r>
      <w:r>
        <w:t>включая</w:t>
      </w:r>
      <w:r w:rsidRPr="005F2C13">
        <w:t xml:space="preserve"> </w:t>
      </w:r>
      <w:r>
        <w:t>стандарт</w:t>
      </w:r>
      <w:r w:rsidRPr="007F3546">
        <w:rPr>
          <w:lang w:val="es-EC"/>
        </w:rPr>
        <w:t> INEN ISO</w:t>
      </w:r>
      <w:r w:rsidRPr="005F2C13">
        <w:t>/</w:t>
      </w:r>
      <w:r w:rsidRPr="007F3546">
        <w:rPr>
          <w:lang w:val="es-EC"/>
        </w:rPr>
        <w:t>IEC </w:t>
      </w:r>
      <w:r w:rsidRPr="005F2C13">
        <w:t xml:space="preserve">40500: </w:t>
      </w:r>
      <w:r>
        <w:t>Руководящие</w:t>
      </w:r>
      <w:r w:rsidRPr="005F2C13">
        <w:t xml:space="preserve"> </w:t>
      </w:r>
      <w:r>
        <w:t>принципы</w:t>
      </w:r>
      <w:r w:rsidRPr="005F2C13">
        <w:t xml:space="preserve"> </w:t>
      </w:r>
      <w:r>
        <w:t>доступности</w:t>
      </w:r>
      <w:r w:rsidRPr="005F2C13">
        <w:t xml:space="preserve"> </w:t>
      </w:r>
      <w:r>
        <w:t>веб</w:t>
      </w:r>
      <w:r w:rsidRPr="005F2C13">
        <w:t>-</w:t>
      </w:r>
      <w:r>
        <w:t>контента</w:t>
      </w:r>
      <w:r w:rsidRPr="005F2C13">
        <w:t xml:space="preserve"> </w:t>
      </w:r>
      <w:r w:rsidRPr="007F3546">
        <w:rPr>
          <w:lang w:val="es-EC"/>
        </w:rPr>
        <w:t>W</w:t>
      </w:r>
      <w:r w:rsidRPr="005F2C13">
        <w:t>3</w:t>
      </w:r>
      <w:r w:rsidRPr="007F3546">
        <w:rPr>
          <w:lang w:val="es-EC"/>
        </w:rPr>
        <w:t>C</w:t>
      </w:r>
      <w:r w:rsidRPr="005F2C13">
        <w:t xml:space="preserve"> (</w:t>
      </w:r>
      <w:r w:rsidRPr="007F3546">
        <w:rPr>
          <w:lang w:val="es-EC"/>
        </w:rPr>
        <w:t>WCAG</w:t>
      </w:r>
      <w:r w:rsidRPr="005F2C13">
        <w:t xml:space="preserve">) 2.0, </w:t>
      </w:r>
      <w:r>
        <w:t>который</w:t>
      </w:r>
      <w:r w:rsidRPr="005F2C13">
        <w:t xml:space="preserve"> </w:t>
      </w:r>
      <w:r>
        <w:t>позволяет</w:t>
      </w:r>
      <w:r w:rsidRPr="005F2C13">
        <w:t xml:space="preserve"> </w:t>
      </w:r>
      <w:r>
        <w:t>инвалидам</w:t>
      </w:r>
      <w:r w:rsidRPr="005F2C13">
        <w:t xml:space="preserve"> </w:t>
      </w:r>
      <w:r>
        <w:t>получать</w:t>
      </w:r>
      <w:r w:rsidRPr="005F2C13">
        <w:t xml:space="preserve"> </w:t>
      </w:r>
      <w:r>
        <w:t>доступ</w:t>
      </w:r>
      <w:r w:rsidRPr="005F2C13">
        <w:t xml:space="preserve"> </w:t>
      </w:r>
      <w:r>
        <w:t>к</w:t>
      </w:r>
      <w:r w:rsidRPr="005F2C13">
        <w:t xml:space="preserve"> </w:t>
      </w:r>
      <w:r>
        <w:t>информации</w:t>
      </w:r>
      <w:r w:rsidRPr="005F2C13">
        <w:t xml:space="preserve">, </w:t>
      </w:r>
      <w:r>
        <w:t>размещаемой</w:t>
      </w:r>
      <w:r w:rsidRPr="005F2C13">
        <w:t xml:space="preserve"> </w:t>
      </w:r>
      <w:r>
        <w:t>на</w:t>
      </w:r>
      <w:r w:rsidRPr="005F2C13">
        <w:t xml:space="preserve"> </w:t>
      </w:r>
      <w:r>
        <w:t>веб</w:t>
      </w:r>
      <w:r w:rsidRPr="005F2C13">
        <w:t>-</w:t>
      </w:r>
      <w:r>
        <w:t>сайтах</w:t>
      </w:r>
      <w:r w:rsidRPr="005F2C13">
        <w:t xml:space="preserve"> </w:t>
      </w:r>
      <w:r>
        <w:t>страны</w:t>
      </w:r>
      <w:r w:rsidRPr="005F2C13">
        <w:t xml:space="preserve">. </w:t>
      </w:r>
      <w:r>
        <w:t>В</w:t>
      </w:r>
      <w:r w:rsidRPr="005F2C13">
        <w:t xml:space="preserve"> </w:t>
      </w:r>
      <w:r>
        <w:t>целях</w:t>
      </w:r>
      <w:r w:rsidRPr="005F2C13">
        <w:t xml:space="preserve"> </w:t>
      </w:r>
      <w:r>
        <w:t>его</w:t>
      </w:r>
      <w:r w:rsidRPr="005F2C13">
        <w:t xml:space="preserve"> </w:t>
      </w:r>
      <w:r>
        <w:t>применения</w:t>
      </w:r>
      <w:r w:rsidRPr="005F2C13">
        <w:t xml:space="preserve"> </w:t>
      </w:r>
      <w:r>
        <w:t>был</w:t>
      </w:r>
      <w:r w:rsidRPr="005F2C13">
        <w:t xml:space="preserve"> </w:t>
      </w:r>
      <w:r>
        <w:t>создан</w:t>
      </w:r>
      <w:r w:rsidRPr="005F2C13">
        <w:t xml:space="preserve"> </w:t>
      </w:r>
      <w:r>
        <w:t>Технический</w:t>
      </w:r>
      <w:r w:rsidRPr="005F2C13">
        <w:t xml:space="preserve"> </w:t>
      </w:r>
      <w:r>
        <w:t xml:space="preserve">регламент </w:t>
      </w:r>
      <w:r w:rsidRPr="007F3546">
        <w:rPr>
          <w:lang w:val="es-EC"/>
        </w:rPr>
        <w:t>INEN </w:t>
      </w:r>
      <w:r w:rsidRPr="005F2C13">
        <w:t xml:space="preserve">288: </w:t>
      </w:r>
      <w:r>
        <w:t xml:space="preserve">«Доступность веб-контента», который предусматривает обязательность соответствия стандарту, а также мониторинг, контроль, санкции, критерии соответствия и сроки внедрения. </w:t>
      </w:r>
    </w:p>
    <w:p w14:paraId="7351BC23" w14:textId="77777777" w:rsidR="00357B1B" w:rsidRPr="005F2C13" w:rsidRDefault="00357B1B" w:rsidP="00357B1B">
      <w:pPr>
        <w:pStyle w:val="SingleTxtG"/>
      </w:pPr>
      <w:r w:rsidRPr="005F2C13">
        <w:t>54.</w:t>
      </w:r>
      <w:r w:rsidRPr="005F2C13">
        <w:tab/>
      </w:r>
      <w:r>
        <w:t>В</w:t>
      </w:r>
      <w:r w:rsidRPr="005F2C13">
        <w:t xml:space="preserve"> </w:t>
      </w:r>
      <w:r>
        <w:t>целях</w:t>
      </w:r>
      <w:r w:rsidRPr="005F2C13">
        <w:t xml:space="preserve"> </w:t>
      </w:r>
      <w:r>
        <w:t>обеспечения</w:t>
      </w:r>
      <w:r w:rsidRPr="005F2C13">
        <w:t xml:space="preserve"> </w:t>
      </w:r>
      <w:r>
        <w:t>доступа</w:t>
      </w:r>
      <w:r w:rsidRPr="005F2C13">
        <w:t xml:space="preserve"> </w:t>
      </w:r>
      <w:r>
        <w:t>лиц с нарушениями слуха к материалам, транслируемым средствами массовой информации, Служба профессиональной подготовки Эквадора (СЕКАП) разработала процедуру аттестации профессиональных навыков сурдопереводчиков. К</w:t>
      </w:r>
      <w:r w:rsidRPr="005F2C13">
        <w:t xml:space="preserve"> </w:t>
      </w:r>
      <w:r>
        <w:t>настоящему</w:t>
      </w:r>
      <w:r w:rsidRPr="005F2C13">
        <w:t xml:space="preserve"> </w:t>
      </w:r>
      <w:r>
        <w:t>времени</w:t>
      </w:r>
      <w:r w:rsidRPr="005F2C13">
        <w:t xml:space="preserve"> </w:t>
      </w:r>
      <w:r>
        <w:t>выдано</w:t>
      </w:r>
      <w:r w:rsidRPr="005F2C13">
        <w:t xml:space="preserve"> 48 </w:t>
      </w:r>
      <w:r>
        <w:t>аттестатов</w:t>
      </w:r>
      <w:r w:rsidRPr="005F2C13">
        <w:t xml:space="preserve"> </w:t>
      </w:r>
      <w:r>
        <w:t>сурдопереводчиков</w:t>
      </w:r>
      <w:r w:rsidRPr="005F2C13">
        <w:t xml:space="preserve">. </w:t>
      </w:r>
    </w:p>
    <w:p w14:paraId="21AB7E55" w14:textId="77777777" w:rsidR="00357B1B" w:rsidRPr="005F2C13" w:rsidRDefault="00357B1B" w:rsidP="00357B1B">
      <w:pPr>
        <w:pStyle w:val="SingleTxtG"/>
      </w:pPr>
      <w:r w:rsidRPr="005F2C13">
        <w:t>55.</w:t>
      </w:r>
      <w:r w:rsidRPr="005F2C13">
        <w:tab/>
      </w:r>
      <w:r>
        <w:t>Кроме</w:t>
      </w:r>
      <w:r w:rsidRPr="005F2C13">
        <w:t xml:space="preserve"> </w:t>
      </w:r>
      <w:r>
        <w:t>того</w:t>
      </w:r>
      <w:r w:rsidRPr="005F2C13">
        <w:t xml:space="preserve">, </w:t>
      </w:r>
      <w:r>
        <w:t>КОРДИКОМ</w:t>
      </w:r>
      <w:r w:rsidRPr="005F2C13">
        <w:t xml:space="preserve"> </w:t>
      </w:r>
      <w:r>
        <w:t>осуществляет</w:t>
      </w:r>
      <w:r w:rsidRPr="005F2C13">
        <w:t xml:space="preserve"> </w:t>
      </w:r>
      <w:r>
        <w:t>Национальную</w:t>
      </w:r>
      <w:r w:rsidRPr="005F2C13">
        <w:t xml:space="preserve"> </w:t>
      </w:r>
      <w:r>
        <w:t>программу</w:t>
      </w:r>
      <w:r w:rsidRPr="005F2C13">
        <w:t xml:space="preserve"> </w:t>
      </w:r>
      <w:r>
        <w:t>уполномоченных</w:t>
      </w:r>
      <w:r w:rsidRPr="005F2C13">
        <w:t xml:space="preserve"> </w:t>
      </w:r>
      <w:r>
        <w:t>по</w:t>
      </w:r>
      <w:r w:rsidRPr="005F2C13">
        <w:t xml:space="preserve"> </w:t>
      </w:r>
      <w:r>
        <w:t>вопросам</w:t>
      </w:r>
      <w:r w:rsidRPr="005F2C13">
        <w:t xml:space="preserve"> </w:t>
      </w:r>
      <w:r>
        <w:t>равенства</w:t>
      </w:r>
      <w:r w:rsidRPr="005F2C13">
        <w:t xml:space="preserve">, </w:t>
      </w:r>
      <w:r>
        <w:t>предусматривающую</w:t>
      </w:r>
      <w:r w:rsidRPr="005F2C13">
        <w:t xml:space="preserve"> </w:t>
      </w:r>
      <w:r>
        <w:t>подготовку</w:t>
      </w:r>
      <w:r w:rsidRPr="005F2C13">
        <w:t xml:space="preserve"> </w:t>
      </w:r>
      <w:r>
        <w:t>из</w:t>
      </w:r>
      <w:r w:rsidRPr="005F2C13">
        <w:t xml:space="preserve"> </w:t>
      </w:r>
      <w:r>
        <w:t>числа</w:t>
      </w:r>
      <w:r w:rsidRPr="005F2C13">
        <w:t xml:space="preserve"> </w:t>
      </w:r>
      <w:r>
        <w:t>лиц</w:t>
      </w:r>
      <w:r w:rsidRPr="005F2C13">
        <w:t xml:space="preserve"> </w:t>
      </w:r>
      <w:r>
        <w:t>с</w:t>
      </w:r>
      <w:r w:rsidRPr="005F2C13">
        <w:t xml:space="preserve"> </w:t>
      </w:r>
      <w:r>
        <w:t>инвалидностью</w:t>
      </w:r>
      <w:r w:rsidRPr="005F2C13">
        <w:t xml:space="preserve"> </w:t>
      </w:r>
      <w:r>
        <w:t>или</w:t>
      </w:r>
      <w:r w:rsidRPr="005F2C13">
        <w:t xml:space="preserve"> </w:t>
      </w:r>
      <w:r>
        <w:t>без</w:t>
      </w:r>
      <w:r w:rsidRPr="005F2C13">
        <w:t xml:space="preserve"> </w:t>
      </w:r>
      <w:r>
        <w:t>нее</w:t>
      </w:r>
      <w:r w:rsidRPr="005F2C13">
        <w:t xml:space="preserve"> </w:t>
      </w:r>
      <w:r>
        <w:t>сотрудников</w:t>
      </w:r>
      <w:r w:rsidRPr="005F2C13">
        <w:t xml:space="preserve">, </w:t>
      </w:r>
      <w:r>
        <w:t>ответственных</w:t>
      </w:r>
      <w:r w:rsidRPr="005F2C13">
        <w:t xml:space="preserve"> </w:t>
      </w:r>
      <w:r>
        <w:t>за</w:t>
      </w:r>
      <w:r w:rsidRPr="005F2C13">
        <w:t xml:space="preserve"> </w:t>
      </w:r>
      <w:r>
        <w:t>выявление</w:t>
      </w:r>
      <w:r w:rsidRPr="005F2C13">
        <w:t xml:space="preserve"> в средствах массовой</w:t>
      </w:r>
      <w:r w:rsidRPr="00810812">
        <w:t xml:space="preserve"> информации</w:t>
      </w:r>
      <w:r w:rsidRPr="005F2C13">
        <w:t xml:space="preserve"> </w:t>
      </w:r>
      <w:r>
        <w:t>сообщений</w:t>
      </w:r>
      <w:r w:rsidRPr="005F2C13">
        <w:t xml:space="preserve"> </w:t>
      </w:r>
      <w:r>
        <w:t>дискриминационного</w:t>
      </w:r>
      <w:r w:rsidRPr="005F2C13">
        <w:t xml:space="preserve"> </w:t>
      </w:r>
      <w:r>
        <w:t>характера,</w:t>
      </w:r>
      <w:r w:rsidRPr="005F2C13">
        <w:t xml:space="preserve"> </w:t>
      </w:r>
      <w:r>
        <w:t xml:space="preserve">с целью поощрения права на получение качественной информации. </w:t>
      </w:r>
    </w:p>
    <w:p w14:paraId="4B1A40D8" w14:textId="77777777" w:rsidR="00357B1B" w:rsidRPr="00B71E9A" w:rsidRDefault="00357B1B" w:rsidP="00357B1B">
      <w:pPr>
        <w:pStyle w:val="SingleTxtG"/>
      </w:pPr>
      <w:r w:rsidRPr="00B71E9A">
        <w:t>56.</w:t>
      </w:r>
      <w:r w:rsidRPr="00B71E9A">
        <w:tab/>
      </w:r>
      <w:r>
        <w:t xml:space="preserve">В государственном и частном секторах будут и впредь постепенно внедряться меры по обеспечению доступа к физической среде, средствам коммуникации и информации. </w:t>
      </w:r>
    </w:p>
    <w:p w14:paraId="493680A0" w14:textId="77777777" w:rsidR="00357B1B" w:rsidRPr="00BD75A1" w:rsidRDefault="00357B1B" w:rsidP="00357B1B">
      <w:pPr>
        <w:pStyle w:val="H23G"/>
      </w:pPr>
      <w:bookmarkStart w:id="19" w:name="_Toc523242016"/>
      <w:r w:rsidRPr="00B71E9A">
        <w:tab/>
      </w:r>
      <w:r w:rsidRPr="00B71E9A">
        <w:tab/>
      </w:r>
      <w:r>
        <w:t xml:space="preserve">Вопрос </w:t>
      </w:r>
      <w:r w:rsidRPr="00BD75A1">
        <w:t>13</w:t>
      </w:r>
      <w:bookmarkEnd w:id="19"/>
      <w:r w:rsidRPr="00BD75A1">
        <w:t xml:space="preserve"> </w:t>
      </w:r>
    </w:p>
    <w:p w14:paraId="4AF15204" w14:textId="77777777" w:rsidR="00357B1B" w:rsidRPr="00BD75A1" w:rsidRDefault="00357B1B" w:rsidP="00357B1B">
      <w:pPr>
        <w:pStyle w:val="SingleTxtG"/>
      </w:pPr>
      <w:r w:rsidRPr="00BD75A1">
        <w:t>57.</w:t>
      </w:r>
      <w:r w:rsidRPr="00BD75A1">
        <w:tab/>
      </w:r>
      <w:r>
        <w:t xml:space="preserve">Были приняты различные конкретные меры, направленные на регламентирование и поощрение доступа к физической среде: </w:t>
      </w:r>
    </w:p>
    <w:p w14:paraId="26E43FC4" w14:textId="77777777" w:rsidR="00357B1B" w:rsidRPr="00BD5B04" w:rsidRDefault="00357B1B" w:rsidP="00357B1B">
      <w:pPr>
        <w:pStyle w:val="Bullet1G"/>
        <w:numPr>
          <w:ilvl w:val="0"/>
          <w:numId w:val="1"/>
        </w:numPr>
      </w:pPr>
      <w:r>
        <w:t xml:space="preserve">были разработаны и утверждены 26 технических стандартов ИНЕН категории «Доступность для людей физической среды», которые в обязательном порядке должны применяться во всех зданиях и государственных и частных местах и учреждениях общественного пользования, что позволяет облегчить проектирование и сооружение искусственной среды, более удобной и доступной для всех людей; </w:t>
      </w:r>
    </w:p>
    <w:p w14:paraId="1D6F13A7" w14:textId="77777777" w:rsidR="00357B1B" w:rsidRPr="00A16C04" w:rsidRDefault="00357B1B" w:rsidP="00357B1B">
      <w:pPr>
        <w:pStyle w:val="Bullet1G"/>
        <w:numPr>
          <w:ilvl w:val="0"/>
          <w:numId w:val="1"/>
        </w:numPr>
      </w:pPr>
      <w:r>
        <w:t xml:space="preserve">осуществляется процесс обновления трех технических стандартов в отношении устройства дверей, </w:t>
      </w:r>
      <w:r>
        <w:rPr>
          <w:lang w:val="fr-CH"/>
        </w:rPr>
        <w:t>c</w:t>
      </w:r>
      <w:r>
        <w:t xml:space="preserve">анитарно-гигиенических помещений и соответствующей терминологии; </w:t>
      </w:r>
    </w:p>
    <w:p w14:paraId="4951B227" w14:textId="77777777" w:rsidR="00357B1B" w:rsidRPr="00A16C04" w:rsidRDefault="00357B1B" w:rsidP="00357B1B">
      <w:pPr>
        <w:pStyle w:val="Bullet1G"/>
        <w:numPr>
          <w:ilvl w:val="0"/>
          <w:numId w:val="1"/>
        </w:numPr>
      </w:pPr>
      <w:r>
        <w:t xml:space="preserve">были утверждены 10 технических стандартов ИНЕН относительно типов покрытия игровых площадок и рекреационных зон для инклюзивного участия в игровой деятельности всех детей; </w:t>
      </w:r>
    </w:p>
    <w:p w14:paraId="5E2C5CC1" w14:textId="77777777" w:rsidR="00357B1B" w:rsidRPr="005F2C13" w:rsidRDefault="00357B1B" w:rsidP="00357B1B">
      <w:pPr>
        <w:pStyle w:val="Bullet1G"/>
        <w:numPr>
          <w:ilvl w:val="0"/>
          <w:numId w:val="1"/>
        </w:numPr>
      </w:pPr>
      <w:r>
        <w:t xml:space="preserve">проводится обновление Технического регламента </w:t>
      </w:r>
      <w:r w:rsidRPr="00B64DA5">
        <w:rPr>
          <w:lang w:val="fr-CH"/>
        </w:rPr>
        <w:t>RTE INEN </w:t>
      </w:r>
      <w:r w:rsidRPr="005F2C13">
        <w:t>042</w:t>
      </w:r>
      <w:r>
        <w:t xml:space="preserve">, который устанавливает обязательный порядок технических стандартов ИНЕН по обеспечению доступа людей к физической среде, с целью определения режима контроля и санкций; </w:t>
      </w:r>
    </w:p>
    <w:p w14:paraId="66EF491A" w14:textId="77777777" w:rsidR="00357B1B" w:rsidRPr="005F2C13" w:rsidRDefault="00357B1B" w:rsidP="00357B1B">
      <w:pPr>
        <w:pStyle w:val="Bullet1G"/>
        <w:numPr>
          <w:ilvl w:val="0"/>
          <w:numId w:val="1"/>
        </w:numPr>
      </w:pPr>
      <w:r>
        <w:t xml:space="preserve">официально опубликована посвященная универсальной доступности глава Строительных норм и правил Эквадора </w:t>
      </w:r>
      <w:r w:rsidRPr="00B64DA5">
        <w:rPr>
          <w:lang w:val="fr-CH"/>
        </w:rPr>
        <w:t>NEC</w:t>
      </w:r>
      <w:r w:rsidRPr="005F2C13">
        <w:t>-</w:t>
      </w:r>
      <w:r w:rsidRPr="00B64DA5">
        <w:rPr>
          <w:lang w:val="fr-CH"/>
        </w:rPr>
        <w:t>HS</w:t>
      </w:r>
      <w:r w:rsidRPr="005F2C13">
        <w:t>-</w:t>
      </w:r>
      <w:r w:rsidRPr="00B64DA5">
        <w:rPr>
          <w:lang w:val="fr-CH"/>
        </w:rPr>
        <w:t>AU</w:t>
      </w:r>
      <w:r w:rsidRPr="005F2C13">
        <w:t xml:space="preserve">; </w:t>
      </w:r>
      <w:r>
        <w:t xml:space="preserve">в эту подборку включены самые важные требования Технического стандарта ИНЕН по обеспечению доступности; </w:t>
      </w:r>
    </w:p>
    <w:p w14:paraId="04D4675B" w14:textId="77777777" w:rsidR="00357B1B" w:rsidRPr="005F2C13" w:rsidRDefault="00357B1B" w:rsidP="00357B1B">
      <w:pPr>
        <w:pStyle w:val="Bullet1G"/>
        <w:numPr>
          <w:ilvl w:val="0"/>
          <w:numId w:val="1"/>
        </w:numPr>
      </w:pPr>
      <w:r>
        <w:lastRenderedPageBreak/>
        <w:t xml:space="preserve">на веб-страницах КОНАДИС и Службы стандартизации Эквадора обнародуются технические стандарты ИНЕН, касающиеся доступности для людей физической среды, в целях проведения консультаций и бесплатной и неограниченной загрузки этих стандартов; </w:t>
      </w:r>
    </w:p>
    <w:p w14:paraId="638DB9AA" w14:textId="77777777" w:rsidR="00357B1B" w:rsidRPr="005F2C13" w:rsidRDefault="00357B1B" w:rsidP="00357B1B">
      <w:pPr>
        <w:pStyle w:val="Bullet1G"/>
        <w:numPr>
          <w:ilvl w:val="0"/>
          <w:numId w:val="1"/>
        </w:numPr>
      </w:pPr>
      <w:r>
        <w:t xml:space="preserve">на платформе КОНАДИС осуществляется разработка и проведение открытых виртуальных учебных курсов по вопросам доступности физической среды и технических стандартов Эквадора. Речь идет о бесплатном обучении, по итогам которого КОНАДИС и ИНЕН выдают аттестат, подтверждаемый на академическом уровне Индо-американским технологическим университетом; </w:t>
      </w:r>
    </w:p>
    <w:p w14:paraId="4F18A405" w14:textId="77777777" w:rsidR="00357B1B" w:rsidRPr="005F2C13" w:rsidRDefault="00357B1B" w:rsidP="00357B1B">
      <w:pPr>
        <w:pStyle w:val="Bullet1G"/>
        <w:numPr>
          <w:ilvl w:val="0"/>
          <w:numId w:val="1"/>
        </w:numPr>
      </w:pPr>
      <w:r w:rsidRPr="00216B4A">
        <w:t xml:space="preserve">АДОВ </w:t>
      </w:r>
      <w:r>
        <w:t xml:space="preserve">постепенно пересматривают, обновляют и публикуют муниципальные постановления по внедрению технического стандарта доступности для людей физической среды в целях его применения в проектах государственных и частных сооружений общественного пользования. </w:t>
      </w:r>
    </w:p>
    <w:p w14:paraId="7F5937EB" w14:textId="77777777" w:rsidR="00357B1B" w:rsidRPr="00593402" w:rsidRDefault="00357B1B" w:rsidP="00357B1B">
      <w:pPr>
        <w:pStyle w:val="SingleTxtG"/>
      </w:pPr>
      <w:r w:rsidRPr="005F2C13">
        <w:t>58.</w:t>
      </w:r>
      <w:r w:rsidRPr="005F2C13">
        <w:tab/>
      </w:r>
      <w:r>
        <w:t>В настоящее время начаты работы по созданию первого предприятия по производству подъемников для общественного транспорта. В городах Кито, Гуаякиль и Куэнка в комплексные транспортные системы (включающие транспортные средства, платформы и остановки) были внедрены параметры доступности, что свидетельствует о значительном прогрессе; вместе с тем на кантональном и районном уровнях доступность общественного транспорта по-прежнему является недостаточной. Для</w:t>
      </w:r>
      <w:r w:rsidR="00D7054E">
        <w:t> </w:t>
      </w:r>
      <w:r>
        <w:t xml:space="preserve">укрепления этого процесса необходимо, чтобы </w:t>
      </w:r>
      <w:r w:rsidRPr="00216B4A">
        <w:t xml:space="preserve">АДОВ </w:t>
      </w:r>
      <w:r>
        <w:t>(согласно полномочиям, установленным в ОКТОАД) взяли на себя более широкие обязательства и улучшили стратегии повышения осведомленности среди транспортного сектора и широкой общественности.</w:t>
      </w:r>
    </w:p>
    <w:p w14:paraId="1CC325FD" w14:textId="77777777" w:rsidR="00357B1B" w:rsidRPr="005F2C13" w:rsidRDefault="00357B1B" w:rsidP="00357B1B">
      <w:pPr>
        <w:pStyle w:val="SingleTxtG"/>
      </w:pPr>
      <w:r w:rsidRPr="005F2C13">
        <w:t>59.</w:t>
      </w:r>
      <w:r w:rsidRPr="005F2C13">
        <w:tab/>
      </w:r>
      <w:r>
        <w:t>Важно отметить руководящую роль действующего Президента Республики Ленина Морено Гарсеса, ранее выполнявшего функции Специального посланника Генерального секретаря Организации Объединенных Наций по вопросам доступности и инвалидности на период 2014</w:t>
      </w:r>
      <w:r w:rsidR="00D7054E">
        <w:t>–</w:t>
      </w:r>
      <w:r>
        <w:t xml:space="preserve">2016 годов, который проделал огромную работу на глобальном уровне для внедрения механизмов доступности, позволяющих расширить участие инвалидов в жизни общества. </w:t>
      </w:r>
      <w:bookmarkStart w:id="20" w:name="_Toc523242017"/>
    </w:p>
    <w:p w14:paraId="059518E1" w14:textId="77777777" w:rsidR="00357B1B" w:rsidRPr="005F2C13" w:rsidRDefault="00357B1B" w:rsidP="00357B1B">
      <w:pPr>
        <w:pStyle w:val="H1G"/>
      </w:pPr>
      <w:r w:rsidRPr="005F2C13">
        <w:tab/>
      </w:r>
      <w:r w:rsidRPr="005F2C13">
        <w:tab/>
      </w:r>
      <w:r>
        <w:t xml:space="preserve">Ситуации риска и чрезвычайные гуманитарные ситуации </w:t>
      </w:r>
      <w:r w:rsidRPr="005F2C13">
        <w:t>(</w:t>
      </w:r>
      <w:r>
        <w:rPr>
          <w:lang w:val="fr-CH"/>
        </w:rPr>
        <w:t>c</w:t>
      </w:r>
      <w:r>
        <w:t>татья</w:t>
      </w:r>
      <w:r w:rsidR="00D7054E">
        <w:t> </w:t>
      </w:r>
      <w:r w:rsidRPr="005F2C13">
        <w:t>11)</w:t>
      </w:r>
      <w:bookmarkEnd w:id="20"/>
    </w:p>
    <w:p w14:paraId="43E82B88" w14:textId="77777777" w:rsidR="00357B1B" w:rsidRPr="005F2C13" w:rsidRDefault="00357B1B" w:rsidP="00357B1B">
      <w:pPr>
        <w:pStyle w:val="H23G"/>
      </w:pPr>
      <w:bookmarkStart w:id="21" w:name="_Toc523242018"/>
      <w:r w:rsidRPr="005F2C13">
        <w:tab/>
      </w:r>
      <w:r w:rsidRPr="005F2C13">
        <w:tab/>
      </w:r>
      <w:r>
        <w:t xml:space="preserve">Вопрос </w:t>
      </w:r>
      <w:r w:rsidRPr="005F2C13">
        <w:t>14</w:t>
      </w:r>
      <w:bookmarkEnd w:id="21"/>
      <w:r w:rsidRPr="005F2C13">
        <w:t xml:space="preserve"> </w:t>
      </w:r>
    </w:p>
    <w:p w14:paraId="3CDAD84C" w14:textId="77777777" w:rsidR="00357B1B" w:rsidRPr="005F2C13" w:rsidRDefault="00357B1B" w:rsidP="00357B1B">
      <w:pPr>
        <w:pStyle w:val="SingleTxtG"/>
      </w:pPr>
      <w:r w:rsidRPr="005F2C13">
        <w:t>60.</w:t>
      </w:r>
      <w:r w:rsidRPr="005F2C13">
        <w:tab/>
      </w:r>
      <w:r>
        <w:t xml:space="preserve">В соответствии со статьей 389 Конституции с 2015 года осуществляется стратегия инклюзивного управления рисками, которая включает в себя инклюзивный план помощи семьям в чрезвычайных ситуациях. На первом этапе прошли подготовку и получили географические привязки 192 инвалида и члена их семей в связи с чрезвычайными ситуациями, вызванными постоянным извержением вулканов Тунгурауа и Котопакси. Впоследствии в 11 провинциях страны применялась стратегия инклюзивного управления, которая позволила оперативно отреагировать на землетрясение в апреле 2016 года в рамках Системы чрезвычайной и гуманитарной помощи инвалидам. </w:t>
      </w:r>
    </w:p>
    <w:p w14:paraId="32A8B7EC" w14:textId="77777777" w:rsidR="00357B1B" w:rsidRPr="005F2C13" w:rsidRDefault="00357B1B" w:rsidP="00357B1B">
      <w:pPr>
        <w:pStyle w:val="SingleTxtG"/>
      </w:pPr>
      <w:r w:rsidRPr="005F2C13">
        <w:t>61.</w:t>
      </w:r>
      <w:r w:rsidRPr="005F2C13">
        <w:tab/>
      </w:r>
      <w:r>
        <w:t xml:space="preserve">Кроме того, были проведены различные мероприятия по расширению осведомленности граждан в вопросах управления рисками с упором на инклюзивность, и в том числе 1 838 культурных, спортивных, образовательных и экологических мероприятий. </w:t>
      </w:r>
    </w:p>
    <w:p w14:paraId="0DA4AA2F" w14:textId="77777777" w:rsidR="00357B1B" w:rsidRPr="005F2C13" w:rsidRDefault="00357B1B" w:rsidP="00357B1B">
      <w:pPr>
        <w:pStyle w:val="SingleTxtG"/>
      </w:pPr>
      <w:r w:rsidRPr="005F2C13">
        <w:t>62.</w:t>
      </w:r>
      <w:r w:rsidRPr="005F2C13">
        <w:tab/>
      </w:r>
      <w:r>
        <w:t>С учетом важности такого подхода к управлению рисками он был принят в качестве межсекторального направления в планировании органов государственного управления и включен в различные планы развития; в этой связи в целях уделения приоритетного внимания безопасности инвалидов и членов их семей в ситуациях рисков или бедствий в АНИД на 2017</w:t>
      </w:r>
      <w:r w:rsidR="00D7054E">
        <w:t>–</w:t>
      </w:r>
      <w:r>
        <w:t>2021 годы устанавливается, что эта задача является одним из основных направлений государственной политики в области реагирования на ситуации риска и чрезвычайные гуманитарные ситуации.</w:t>
      </w:r>
      <w:r w:rsidRPr="005F2C13">
        <w:t xml:space="preserve"> </w:t>
      </w:r>
      <w:r>
        <w:t>Для</w:t>
      </w:r>
      <w:r w:rsidR="00D7054E">
        <w:t> </w:t>
      </w:r>
      <w:r>
        <w:t xml:space="preserve">укрепления этой стратегии была поставлена задача разработать протокол по </w:t>
      </w:r>
      <w:r>
        <w:lastRenderedPageBreak/>
        <w:t xml:space="preserve">предупреждению и снижению рисков (предупреждению, реагированию и восстановлению) в интересах инвалидов, который в ближайшее время будет распространен в доступных форматах, наряду с проведением подготовки совместно с учреждениями, отвечающими за принятие мер в этой области, и с гражданским обществом. </w:t>
      </w:r>
      <w:bookmarkStart w:id="22" w:name="_Toc523242019"/>
    </w:p>
    <w:p w14:paraId="01219190" w14:textId="77777777" w:rsidR="00357B1B" w:rsidRPr="005F2C13" w:rsidRDefault="00357B1B" w:rsidP="00357B1B">
      <w:pPr>
        <w:pStyle w:val="H1G"/>
      </w:pPr>
      <w:r w:rsidRPr="005F2C13">
        <w:tab/>
      </w:r>
      <w:r w:rsidRPr="005F2C13">
        <w:tab/>
      </w:r>
      <w:r>
        <w:t xml:space="preserve">Равенство перед законом </w:t>
      </w:r>
      <w:r w:rsidRPr="005F2C13">
        <w:t>(</w:t>
      </w:r>
      <w:r>
        <w:t xml:space="preserve">статья </w:t>
      </w:r>
      <w:r w:rsidRPr="005F2C13">
        <w:t>12)</w:t>
      </w:r>
      <w:bookmarkEnd w:id="22"/>
    </w:p>
    <w:p w14:paraId="7FD9F589" w14:textId="77777777" w:rsidR="00357B1B" w:rsidRPr="005F2C13" w:rsidRDefault="00357B1B" w:rsidP="00357B1B">
      <w:pPr>
        <w:pStyle w:val="H23G"/>
      </w:pPr>
      <w:bookmarkStart w:id="23" w:name="_Toc523242020"/>
      <w:r w:rsidRPr="005F2C13">
        <w:tab/>
      </w:r>
      <w:r w:rsidRPr="005F2C13">
        <w:tab/>
      </w:r>
      <w:r>
        <w:t xml:space="preserve">Вопрос </w:t>
      </w:r>
      <w:r w:rsidRPr="005F2C13">
        <w:t>15</w:t>
      </w:r>
      <w:bookmarkEnd w:id="23"/>
    </w:p>
    <w:p w14:paraId="67AD79C3" w14:textId="77777777" w:rsidR="00357B1B" w:rsidRPr="005F2C13" w:rsidRDefault="00357B1B" w:rsidP="00357B1B">
      <w:pPr>
        <w:pStyle w:val="SingleTxtG"/>
      </w:pPr>
      <w:r w:rsidRPr="005F2C13">
        <w:t>63.</w:t>
      </w:r>
      <w:r w:rsidRPr="005F2C13">
        <w:tab/>
      </w:r>
      <w:r>
        <w:t xml:space="preserve">В связи с принятием Общего органического процессуального кодекса (ООПК), опубликованного в «Официальных ведомостях» № 506 от 22 мая 2015 года, был отменен Гражданско-процессуальный кодекс. В статье 180 ООПК гарантируется доступ к эффективной государственной защите и доступ к правосудию посредством таких механизмов, как помощь сурдопереводчика для лиц с нарушениями слуха. </w:t>
      </w:r>
    </w:p>
    <w:p w14:paraId="05250FED" w14:textId="77777777" w:rsidR="00357B1B" w:rsidRPr="005F2C13" w:rsidRDefault="00357B1B" w:rsidP="00357B1B">
      <w:pPr>
        <w:pStyle w:val="SingleTxtG"/>
      </w:pPr>
      <w:r w:rsidRPr="005F2C13">
        <w:t>64.</w:t>
      </w:r>
      <w:r w:rsidRPr="005F2C13">
        <w:tab/>
      </w:r>
      <w:r>
        <w:rPr>
          <w:noProof/>
        </w:rPr>
        <w:t xml:space="preserve">КОНАДИС опубликовал на национальном уровне заявление о правоспособности лиц с интеллектуальной инвалидностью, особенно в вопросах, касающихся права на семейную жизнь и вступление в брак. </w:t>
      </w:r>
      <w:r>
        <w:t xml:space="preserve">В координации с </w:t>
      </w:r>
      <w:r w:rsidRPr="00AD3A4F">
        <w:t>Реестр</w:t>
      </w:r>
      <w:r>
        <w:t xml:space="preserve">ом актов гражданского состояния были приняты следующие меры: </w:t>
      </w:r>
    </w:p>
    <w:p w14:paraId="79E0A1A7" w14:textId="77777777" w:rsidR="00357B1B" w:rsidRPr="005F2C13" w:rsidRDefault="00357B1B" w:rsidP="00357B1B">
      <w:pPr>
        <w:pStyle w:val="Bullet1G"/>
        <w:numPr>
          <w:ilvl w:val="0"/>
          <w:numId w:val="1"/>
        </w:numPr>
      </w:pPr>
      <w:r>
        <w:t xml:space="preserve">до сведения юристов </w:t>
      </w:r>
      <w:r w:rsidRPr="00AD3A4F">
        <w:t>Реестра</w:t>
      </w:r>
      <w:r>
        <w:t xml:space="preserve"> актов гражданского состояния было доведено содержание закона, защищающего право интеллектуальных инвалидов на вступление в брак и предусматривающего их полную правоспособность для заключения брачных договоров; </w:t>
      </w:r>
    </w:p>
    <w:p w14:paraId="39A68A77" w14:textId="77777777" w:rsidR="00357B1B" w:rsidRPr="005F2C13" w:rsidRDefault="00357B1B" w:rsidP="00357B1B">
      <w:pPr>
        <w:pStyle w:val="Bullet1G"/>
        <w:numPr>
          <w:ilvl w:val="0"/>
          <w:numId w:val="1"/>
        </w:numPr>
      </w:pPr>
      <w:r>
        <w:t xml:space="preserve">пленарное заседание КОНАДИС приняло постановление </w:t>
      </w:r>
      <w:r w:rsidR="00D7054E">
        <w:br/>
      </w:r>
      <w:r>
        <w:t>№</w:t>
      </w:r>
      <w:r w:rsidRPr="00B64DA5">
        <w:rPr>
          <w:lang w:val="fr-CH"/>
        </w:rPr>
        <w:t> </w:t>
      </w:r>
      <w:r w:rsidRPr="005F2C13">
        <w:t>0003-</w:t>
      </w:r>
      <w:r w:rsidRPr="00B64DA5">
        <w:rPr>
          <w:lang w:val="fr-CH"/>
        </w:rPr>
        <w:t>CONADIS</w:t>
      </w:r>
      <w:r w:rsidRPr="005F2C13">
        <w:t>-2018</w:t>
      </w:r>
      <w:r>
        <w:t xml:space="preserve">, которое регулирует вопросы заключения брака интеллектуальными инвалидами; в частности, отмечается, что услуги, предоставляемые Реестром актов гражданского состояния, являются бесплатными, при этом плата не взымается ни пропорционально инвалидности, ни в зависимости от ее степени. </w:t>
      </w:r>
    </w:p>
    <w:p w14:paraId="451AC861" w14:textId="77777777" w:rsidR="00357B1B" w:rsidRPr="005F2C13" w:rsidRDefault="00357B1B" w:rsidP="00357B1B">
      <w:pPr>
        <w:pStyle w:val="SingleTxtG"/>
      </w:pPr>
      <w:r w:rsidRPr="005F2C13">
        <w:t>65.</w:t>
      </w:r>
      <w:r w:rsidRPr="005F2C13">
        <w:tab/>
      </w:r>
      <w:r>
        <w:t>В «Пособии по учету прав инвалидов в судебной системе», разработанном совместными усилиями КОНАДИС и Судебного совета, имеется глава 3, озаглавленная «Правоспособность инвалидов», в которой в соответствии с Конвенцией отмечается, что государства обязаны признавать правоспособность инвалидов наравне с другими во всех аспектах жизни</w:t>
      </w:r>
      <w:r w:rsidRPr="00BD75A1">
        <w:rPr>
          <w:rStyle w:val="ab"/>
          <w:rFonts w:eastAsia="DengXian"/>
        </w:rPr>
        <w:footnoteReference w:id="7"/>
      </w:r>
      <w:r w:rsidRPr="005F2C13">
        <w:t>.</w:t>
      </w:r>
    </w:p>
    <w:p w14:paraId="2F860037" w14:textId="77777777" w:rsidR="00357B1B" w:rsidRPr="005F2C13" w:rsidRDefault="00357B1B" w:rsidP="00357B1B">
      <w:pPr>
        <w:pStyle w:val="SingleTxtG"/>
      </w:pPr>
      <w:r w:rsidRPr="005F2C13">
        <w:t>66.</w:t>
      </w:r>
      <w:r w:rsidRPr="005F2C13">
        <w:tab/>
      </w:r>
      <w:r>
        <w:t xml:space="preserve">Эта модель включает правозащитный подход, и ее анализ сосредоточен на способности осуществлять ту или иную деятельность в соответствии с видом и уровнем инвалидности сообразно принципам равенства перед законом. В Пособии для понимания этой модели приводится следующая сопоставительная таблица. </w:t>
      </w:r>
    </w:p>
    <w:tbl>
      <w:tblPr>
        <w:tblW w:w="7370" w:type="dxa"/>
        <w:tblInd w:w="1134" w:type="dxa"/>
        <w:tblLayout w:type="fixed"/>
        <w:tblCellMar>
          <w:left w:w="0" w:type="dxa"/>
          <w:right w:w="0" w:type="dxa"/>
        </w:tblCellMar>
        <w:tblLook w:val="04A0" w:firstRow="1" w:lastRow="0" w:firstColumn="1" w:lastColumn="0" w:noHBand="0" w:noVBand="1"/>
      </w:tblPr>
      <w:tblGrid>
        <w:gridCol w:w="3736"/>
        <w:gridCol w:w="3634"/>
      </w:tblGrid>
      <w:tr w:rsidR="00357B1B" w:rsidRPr="00D7054E" w14:paraId="2FB5A597" w14:textId="77777777" w:rsidTr="00D7054E">
        <w:trPr>
          <w:tblHeader/>
        </w:trPr>
        <w:tc>
          <w:tcPr>
            <w:tcW w:w="3736" w:type="dxa"/>
            <w:tcBorders>
              <w:top w:val="single" w:sz="4" w:space="0" w:color="auto"/>
              <w:bottom w:val="single" w:sz="12" w:space="0" w:color="auto"/>
            </w:tcBorders>
            <w:shd w:val="clear" w:color="auto" w:fill="auto"/>
            <w:vAlign w:val="bottom"/>
          </w:tcPr>
          <w:p w14:paraId="42C302B1" w14:textId="77777777" w:rsidR="00357B1B" w:rsidRPr="00D7054E" w:rsidRDefault="00357B1B" w:rsidP="00D7054E">
            <w:pPr>
              <w:spacing w:before="80" w:after="80" w:line="200" w:lineRule="exact"/>
              <w:ind w:right="113"/>
              <w:rPr>
                <w:rFonts w:cs="Times New Roman"/>
                <w:i/>
                <w:sz w:val="16"/>
                <w:lang w:val="es-EC"/>
              </w:rPr>
            </w:pPr>
            <w:r w:rsidRPr="00D7054E">
              <w:rPr>
                <w:rFonts w:cs="Times New Roman"/>
                <w:i/>
                <w:sz w:val="16"/>
              </w:rPr>
              <w:t xml:space="preserve">Субститутивная модель </w:t>
            </w:r>
          </w:p>
        </w:tc>
        <w:tc>
          <w:tcPr>
            <w:tcW w:w="3634" w:type="dxa"/>
            <w:tcBorders>
              <w:top w:val="single" w:sz="4" w:space="0" w:color="auto"/>
              <w:bottom w:val="single" w:sz="12" w:space="0" w:color="auto"/>
            </w:tcBorders>
            <w:shd w:val="clear" w:color="auto" w:fill="auto"/>
            <w:tcMar>
              <w:right w:w="0" w:type="dxa"/>
            </w:tcMar>
            <w:vAlign w:val="bottom"/>
          </w:tcPr>
          <w:p w14:paraId="4E4B096E" w14:textId="77777777" w:rsidR="00357B1B" w:rsidRPr="00D7054E" w:rsidRDefault="00357B1B" w:rsidP="00D7054E">
            <w:pPr>
              <w:spacing w:before="80" w:after="80" w:line="200" w:lineRule="exact"/>
              <w:ind w:right="113"/>
              <w:rPr>
                <w:rFonts w:cs="Times New Roman"/>
                <w:i/>
                <w:sz w:val="16"/>
                <w:lang w:val="es-EC"/>
              </w:rPr>
            </w:pPr>
            <w:r w:rsidRPr="00D7054E">
              <w:rPr>
                <w:rFonts w:cs="Times New Roman"/>
                <w:i/>
                <w:sz w:val="16"/>
              </w:rPr>
              <w:t xml:space="preserve">Суппортивная модель </w:t>
            </w:r>
          </w:p>
        </w:tc>
      </w:tr>
      <w:tr w:rsidR="00357B1B" w:rsidRPr="00D7054E" w14:paraId="338D86CE" w14:textId="77777777" w:rsidTr="00D7054E">
        <w:tc>
          <w:tcPr>
            <w:tcW w:w="3736" w:type="dxa"/>
            <w:shd w:val="clear" w:color="auto" w:fill="auto"/>
          </w:tcPr>
          <w:p w14:paraId="669E6985" w14:textId="77777777" w:rsidR="00357B1B" w:rsidRPr="00D7054E" w:rsidRDefault="00357B1B" w:rsidP="00D7054E">
            <w:pPr>
              <w:spacing w:before="40" w:after="120"/>
              <w:ind w:right="113"/>
              <w:rPr>
                <w:rFonts w:cs="Times New Roman"/>
                <w:b/>
                <w:bCs/>
              </w:rPr>
            </w:pPr>
            <w:r w:rsidRPr="00D7054E">
              <w:rPr>
                <w:rFonts w:cs="Times New Roman"/>
                <w:b/>
                <w:bCs/>
              </w:rPr>
              <w:t xml:space="preserve">Разработана в рамках биомедицинского подхода </w:t>
            </w:r>
          </w:p>
        </w:tc>
        <w:tc>
          <w:tcPr>
            <w:tcW w:w="3634" w:type="dxa"/>
            <w:shd w:val="clear" w:color="auto" w:fill="auto"/>
            <w:tcMar>
              <w:right w:w="0" w:type="dxa"/>
            </w:tcMar>
          </w:tcPr>
          <w:p w14:paraId="66430116" w14:textId="77777777" w:rsidR="00357B1B" w:rsidRPr="00D7054E" w:rsidRDefault="00357B1B" w:rsidP="00D7054E">
            <w:pPr>
              <w:spacing w:before="40" w:after="120"/>
              <w:ind w:right="113"/>
              <w:rPr>
                <w:rFonts w:cs="Times New Roman"/>
              </w:rPr>
            </w:pPr>
            <w:r w:rsidRPr="00D7054E">
              <w:rPr>
                <w:rFonts w:cs="Times New Roman"/>
              </w:rPr>
              <w:t xml:space="preserve">Разработана в рамках правозащитного подхода </w:t>
            </w:r>
          </w:p>
        </w:tc>
      </w:tr>
      <w:tr w:rsidR="00357B1B" w:rsidRPr="00D7054E" w14:paraId="6682CC81" w14:textId="77777777" w:rsidTr="00D7054E">
        <w:tc>
          <w:tcPr>
            <w:tcW w:w="3736" w:type="dxa"/>
            <w:shd w:val="clear" w:color="auto" w:fill="auto"/>
          </w:tcPr>
          <w:p w14:paraId="57795032" w14:textId="77777777" w:rsidR="00357B1B" w:rsidRPr="00D7054E" w:rsidRDefault="00357B1B" w:rsidP="00D7054E">
            <w:pPr>
              <w:spacing w:before="40" w:after="120"/>
              <w:ind w:right="113"/>
              <w:rPr>
                <w:rFonts w:cs="Times New Roman"/>
                <w:b/>
                <w:bCs/>
                <w:lang w:val="es-EC"/>
              </w:rPr>
            </w:pPr>
            <w:r w:rsidRPr="00D7054E">
              <w:rPr>
                <w:rFonts w:cs="Times New Roman"/>
                <w:b/>
                <w:bCs/>
              </w:rPr>
              <w:t xml:space="preserve">Инвалид является объектом защиты </w:t>
            </w:r>
          </w:p>
        </w:tc>
        <w:tc>
          <w:tcPr>
            <w:tcW w:w="3634" w:type="dxa"/>
            <w:shd w:val="clear" w:color="auto" w:fill="auto"/>
            <w:tcMar>
              <w:right w:w="0" w:type="dxa"/>
            </w:tcMar>
          </w:tcPr>
          <w:p w14:paraId="64067351" w14:textId="77777777" w:rsidR="00357B1B" w:rsidRPr="00D7054E" w:rsidRDefault="00357B1B" w:rsidP="00D7054E">
            <w:pPr>
              <w:spacing w:before="40" w:after="120"/>
              <w:ind w:right="113"/>
              <w:rPr>
                <w:rFonts w:cs="Times New Roman"/>
                <w:lang w:val="es-EC"/>
              </w:rPr>
            </w:pPr>
            <w:r w:rsidRPr="00D7054E">
              <w:rPr>
                <w:rFonts w:cs="Times New Roman"/>
              </w:rPr>
              <w:t xml:space="preserve">Инвалид является правообладателем </w:t>
            </w:r>
          </w:p>
        </w:tc>
      </w:tr>
      <w:tr w:rsidR="00357B1B" w:rsidRPr="00D7054E" w14:paraId="5EE6A73B" w14:textId="77777777" w:rsidTr="00D7054E">
        <w:tc>
          <w:tcPr>
            <w:tcW w:w="3736" w:type="dxa"/>
            <w:shd w:val="clear" w:color="auto" w:fill="auto"/>
          </w:tcPr>
          <w:p w14:paraId="42EC6826" w14:textId="77777777" w:rsidR="00357B1B" w:rsidRPr="00D7054E" w:rsidRDefault="00357B1B" w:rsidP="00D7054E">
            <w:pPr>
              <w:spacing w:before="40" w:after="120"/>
              <w:ind w:right="113"/>
              <w:rPr>
                <w:rFonts w:cs="Times New Roman"/>
                <w:b/>
                <w:bCs/>
              </w:rPr>
            </w:pPr>
            <w:r w:rsidRPr="00D7054E">
              <w:rPr>
                <w:rFonts w:cs="Times New Roman"/>
                <w:b/>
                <w:bCs/>
              </w:rPr>
              <w:t xml:space="preserve">Принимаются во внимание только дефекты человека </w:t>
            </w:r>
          </w:p>
        </w:tc>
        <w:tc>
          <w:tcPr>
            <w:tcW w:w="3634" w:type="dxa"/>
            <w:shd w:val="clear" w:color="auto" w:fill="auto"/>
            <w:tcMar>
              <w:right w:w="0" w:type="dxa"/>
            </w:tcMar>
          </w:tcPr>
          <w:p w14:paraId="02645A3E" w14:textId="77777777" w:rsidR="00357B1B" w:rsidRPr="00D7054E" w:rsidRDefault="00357B1B" w:rsidP="00D7054E">
            <w:pPr>
              <w:spacing w:before="40" w:after="120"/>
              <w:ind w:right="113"/>
              <w:rPr>
                <w:rFonts w:cs="Times New Roman"/>
              </w:rPr>
            </w:pPr>
            <w:r w:rsidRPr="00D7054E">
              <w:rPr>
                <w:rFonts w:cs="Times New Roman"/>
              </w:rPr>
              <w:t xml:space="preserve">Принимаются во внимание также внешние барьеры </w:t>
            </w:r>
          </w:p>
        </w:tc>
      </w:tr>
      <w:tr w:rsidR="00357B1B" w:rsidRPr="00D7054E" w14:paraId="7BC07C2C" w14:textId="77777777" w:rsidTr="00D7054E">
        <w:tc>
          <w:tcPr>
            <w:tcW w:w="3736" w:type="dxa"/>
            <w:shd w:val="clear" w:color="auto" w:fill="auto"/>
          </w:tcPr>
          <w:p w14:paraId="51AA70CE" w14:textId="77777777" w:rsidR="00357B1B" w:rsidRPr="00D7054E" w:rsidRDefault="00357B1B" w:rsidP="00D7054E">
            <w:pPr>
              <w:spacing w:before="40" w:after="120"/>
              <w:ind w:right="113"/>
              <w:rPr>
                <w:rFonts w:cs="Times New Roman"/>
                <w:b/>
                <w:bCs/>
              </w:rPr>
            </w:pPr>
            <w:r w:rsidRPr="00D7054E">
              <w:rPr>
                <w:rFonts w:cs="Times New Roman"/>
                <w:b/>
                <w:bCs/>
              </w:rPr>
              <w:t xml:space="preserve">Не учитываются способности и выборочно учитывается мнение человека </w:t>
            </w:r>
          </w:p>
        </w:tc>
        <w:tc>
          <w:tcPr>
            <w:tcW w:w="3634" w:type="dxa"/>
            <w:shd w:val="clear" w:color="auto" w:fill="auto"/>
            <w:tcMar>
              <w:right w:w="0" w:type="dxa"/>
            </w:tcMar>
          </w:tcPr>
          <w:p w14:paraId="12B66EAC" w14:textId="77777777" w:rsidR="00357B1B" w:rsidRPr="00D7054E" w:rsidRDefault="00357B1B" w:rsidP="00D7054E">
            <w:pPr>
              <w:spacing w:before="40" w:after="120"/>
              <w:ind w:right="113"/>
              <w:rPr>
                <w:rFonts w:cs="Times New Roman"/>
              </w:rPr>
            </w:pPr>
            <w:r w:rsidRPr="00D7054E">
              <w:rPr>
                <w:rFonts w:cs="Times New Roman"/>
              </w:rPr>
              <w:t xml:space="preserve">Укрепляются способности и предлагаются ассистивные средства </w:t>
            </w:r>
          </w:p>
        </w:tc>
      </w:tr>
      <w:tr w:rsidR="00357B1B" w:rsidRPr="00D7054E" w14:paraId="01C38C55" w14:textId="77777777" w:rsidTr="00D7054E">
        <w:tc>
          <w:tcPr>
            <w:tcW w:w="3736" w:type="dxa"/>
            <w:shd w:val="clear" w:color="auto" w:fill="auto"/>
          </w:tcPr>
          <w:p w14:paraId="22688CF6" w14:textId="77777777" w:rsidR="00357B1B" w:rsidRPr="00D7054E" w:rsidRDefault="00357B1B" w:rsidP="00D7054E">
            <w:pPr>
              <w:spacing w:before="40" w:after="120"/>
              <w:ind w:right="113"/>
              <w:rPr>
                <w:rFonts w:cs="Times New Roman"/>
                <w:b/>
                <w:bCs/>
              </w:rPr>
            </w:pPr>
            <w:r w:rsidRPr="00D7054E">
              <w:rPr>
                <w:rFonts w:cs="Times New Roman"/>
                <w:b/>
                <w:bCs/>
              </w:rPr>
              <w:t xml:space="preserve">Голос и мнение инвалида подменяются решением других лиц </w:t>
            </w:r>
          </w:p>
        </w:tc>
        <w:tc>
          <w:tcPr>
            <w:tcW w:w="3634" w:type="dxa"/>
            <w:shd w:val="clear" w:color="auto" w:fill="auto"/>
            <w:tcMar>
              <w:right w:w="0" w:type="dxa"/>
            </w:tcMar>
          </w:tcPr>
          <w:p w14:paraId="1FF47F47" w14:textId="77777777" w:rsidR="00357B1B" w:rsidRPr="00D7054E" w:rsidRDefault="00357B1B" w:rsidP="00D7054E">
            <w:pPr>
              <w:spacing w:before="40" w:after="120"/>
              <w:ind w:right="113"/>
              <w:rPr>
                <w:rFonts w:cs="Times New Roman"/>
              </w:rPr>
            </w:pPr>
            <w:r w:rsidRPr="00D7054E">
              <w:rPr>
                <w:rFonts w:cs="Times New Roman"/>
              </w:rPr>
              <w:t xml:space="preserve">Поощряется непосредственное участие или участие при помощи ассистивных средств </w:t>
            </w:r>
          </w:p>
        </w:tc>
      </w:tr>
      <w:tr w:rsidR="00357B1B" w:rsidRPr="00D7054E" w14:paraId="343B1ED2" w14:textId="77777777" w:rsidTr="00D7054E">
        <w:tc>
          <w:tcPr>
            <w:tcW w:w="3736" w:type="dxa"/>
            <w:shd w:val="clear" w:color="auto" w:fill="auto"/>
          </w:tcPr>
          <w:p w14:paraId="45EB3B92" w14:textId="77777777" w:rsidR="00357B1B" w:rsidRPr="00D7054E" w:rsidRDefault="00357B1B" w:rsidP="00D7054E">
            <w:pPr>
              <w:spacing w:before="40" w:after="120"/>
              <w:ind w:right="113"/>
              <w:rPr>
                <w:rFonts w:cs="Times New Roman"/>
                <w:b/>
                <w:bCs/>
                <w:lang w:val="es-EC"/>
              </w:rPr>
            </w:pPr>
            <w:r w:rsidRPr="00D7054E">
              <w:rPr>
                <w:rFonts w:cs="Times New Roman"/>
                <w:b/>
                <w:bCs/>
              </w:rPr>
              <w:lastRenderedPageBreak/>
              <w:t xml:space="preserve">Порождает возможность чрезмерной опеки </w:t>
            </w:r>
          </w:p>
        </w:tc>
        <w:tc>
          <w:tcPr>
            <w:tcW w:w="3634" w:type="dxa"/>
            <w:shd w:val="clear" w:color="auto" w:fill="auto"/>
            <w:tcMar>
              <w:right w:w="0" w:type="dxa"/>
            </w:tcMar>
          </w:tcPr>
          <w:p w14:paraId="6C592DB3" w14:textId="77777777" w:rsidR="00357B1B" w:rsidRPr="00D7054E" w:rsidRDefault="00357B1B" w:rsidP="00D7054E">
            <w:pPr>
              <w:spacing w:before="40" w:after="120"/>
              <w:ind w:right="113"/>
              <w:rPr>
                <w:rFonts w:cs="Times New Roman"/>
              </w:rPr>
            </w:pPr>
            <w:r w:rsidRPr="00D7054E">
              <w:rPr>
                <w:rFonts w:cs="Times New Roman"/>
              </w:rPr>
              <w:t xml:space="preserve">Возможность чрезмерной опеки </w:t>
            </w:r>
            <w:r w:rsidR="00EC26B4">
              <w:rPr>
                <w:rFonts w:cs="Times New Roman"/>
              </w:rPr>
              <w:br/>
            </w:r>
            <w:r w:rsidRPr="00D7054E">
              <w:rPr>
                <w:rFonts w:cs="Times New Roman"/>
              </w:rPr>
              <w:t xml:space="preserve">не возникает, поскольку инвалиды являются правообладателями </w:t>
            </w:r>
          </w:p>
        </w:tc>
      </w:tr>
      <w:tr w:rsidR="00357B1B" w:rsidRPr="00D7054E" w14:paraId="00281C76" w14:textId="77777777" w:rsidTr="00D7054E">
        <w:tc>
          <w:tcPr>
            <w:tcW w:w="3736" w:type="dxa"/>
            <w:tcBorders>
              <w:bottom w:val="single" w:sz="12" w:space="0" w:color="auto"/>
            </w:tcBorders>
            <w:shd w:val="clear" w:color="auto" w:fill="auto"/>
          </w:tcPr>
          <w:p w14:paraId="5B1A1C41" w14:textId="77777777" w:rsidR="00357B1B" w:rsidRPr="00D7054E" w:rsidRDefault="00357B1B" w:rsidP="00D7054E">
            <w:pPr>
              <w:spacing w:before="40" w:after="120"/>
              <w:ind w:right="113"/>
              <w:rPr>
                <w:rFonts w:cs="Times New Roman"/>
                <w:b/>
                <w:bCs/>
                <w:lang w:val="es-EC"/>
              </w:rPr>
            </w:pPr>
            <w:r w:rsidRPr="00D7054E">
              <w:rPr>
                <w:rFonts w:cs="Times New Roman"/>
                <w:b/>
                <w:bCs/>
              </w:rPr>
              <w:t xml:space="preserve">Запретительный режим </w:t>
            </w:r>
          </w:p>
        </w:tc>
        <w:tc>
          <w:tcPr>
            <w:tcW w:w="3634" w:type="dxa"/>
            <w:tcBorders>
              <w:bottom w:val="single" w:sz="12" w:space="0" w:color="auto"/>
            </w:tcBorders>
            <w:shd w:val="clear" w:color="auto" w:fill="auto"/>
            <w:tcMar>
              <w:right w:w="0" w:type="dxa"/>
            </w:tcMar>
          </w:tcPr>
          <w:p w14:paraId="13BACBC6" w14:textId="77777777" w:rsidR="00357B1B" w:rsidRPr="00D7054E" w:rsidRDefault="00357B1B" w:rsidP="00D7054E">
            <w:pPr>
              <w:spacing w:before="40" w:after="120"/>
              <w:ind w:right="113"/>
              <w:rPr>
                <w:rFonts w:cs="Times New Roman"/>
              </w:rPr>
            </w:pPr>
            <w:r w:rsidRPr="00D7054E">
              <w:rPr>
                <w:rFonts w:cs="Times New Roman"/>
              </w:rPr>
              <w:t xml:space="preserve">Режим системы поддержки и гарантий </w:t>
            </w:r>
          </w:p>
        </w:tc>
      </w:tr>
    </w:tbl>
    <w:p w14:paraId="1DD890D1" w14:textId="77777777" w:rsidR="00357B1B" w:rsidRPr="005F2C13" w:rsidRDefault="00357B1B" w:rsidP="00357B1B">
      <w:pPr>
        <w:pStyle w:val="SingleTxtG"/>
        <w:spacing w:before="240"/>
      </w:pPr>
      <w:r w:rsidRPr="005F2C13">
        <w:t>67.</w:t>
      </w:r>
      <w:r w:rsidRPr="005F2C13">
        <w:tab/>
      </w:r>
      <w:r>
        <w:t xml:space="preserve">Кроме того, в целях четкой ориентации инвалидов и членов их семей относительно их действий в случае нарушения их прав и относительно обращения в различные инстанции, которые обязаны эффективным и реальным образом удовлетворять их потребности с учетом приоритетного внимания к этой категории населения и принципа равенства в признании их правоспособности, было опубликовано пособие «Методики и протоколы по защите прав инвалидов». </w:t>
      </w:r>
    </w:p>
    <w:p w14:paraId="18387361" w14:textId="77777777" w:rsidR="00357B1B" w:rsidRPr="005F2C13" w:rsidRDefault="00357B1B" w:rsidP="00357B1B">
      <w:pPr>
        <w:pStyle w:val="SingleTxtG"/>
      </w:pPr>
      <w:r w:rsidRPr="005F2C13">
        <w:t>68.</w:t>
      </w:r>
      <w:r w:rsidRPr="005F2C13">
        <w:tab/>
      </w:r>
      <w:r>
        <w:t xml:space="preserve">В настоящее время КОНАДИС работает над предложением о внесении изменений в Гражданский кодекс, с тем чтобы устранить все дискриминационные положения и согласовать с Конвенцией его положения, касающиеся вопросов опеки и попечительства. В нашей стране эта проблема в большой степени затрагивает людей с интеллектуальными, психосоциальными нарушениями и нарушениями слуха. </w:t>
      </w:r>
      <w:bookmarkStart w:id="24" w:name="_Toc523242021"/>
    </w:p>
    <w:p w14:paraId="48AEFCBF" w14:textId="77777777" w:rsidR="00357B1B" w:rsidRPr="005F2C13" w:rsidRDefault="00357B1B" w:rsidP="00357B1B">
      <w:pPr>
        <w:pStyle w:val="H1G"/>
      </w:pPr>
      <w:r w:rsidRPr="005F2C13">
        <w:tab/>
      </w:r>
      <w:r w:rsidRPr="005F2C13">
        <w:tab/>
      </w:r>
      <w:r>
        <w:t xml:space="preserve">Доступ к правосудию </w:t>
      </w:r>
      <w:r w:rsidRPr="005F2C13">
        <w:t>(</w:t>
      </w:r>
      <w:r>
        <w:rPr>
          <w:lang w:val="fr-CH"/>
        </w:rPr>
        <w:t>c</w:t>
      </w:r>
      <w:r>
        <w:t xml:space="preserve">татья </w:t>
      </w:r>
      <w:r w:rsidRPr="005F2C13">
        <w:t>13)</w:t>
      </w:r>
      <w:bookmarkEnd w:id="24"/>
    </w:p>
    <w:p w14:paraId="7C23012D" w14:textId="77777777" w:rsidR="00357B1B" w:rsidRPr="005F2C13" w:rsidRDefault="00357B1B" w:rsidP="00357B1B">
      <w:pPr>
        <w:pStyle w:val="H23G"/>
      </w:pPr>
      <w:bookmarkStart w:id="25" w:name="_Toc523242022"/>
      <w:r w:rsidRPr="005F2C13">
        <w:tab/>
      </w:r>
      <w:r w:rsidRPr="005F2C13">
        <w:tab/>
      </w:r>
      <w:r>
        <w:t xml:space="preserve">Вопрос </w:t>
      </w:r>
      <w:r w:rsidRPr="005F2C13">
        <w:t>16</w:t>
      </w:r>
      <w:bookmarkEnd w:id="25"/>
    </w:p>
    <w:p w14:paraId="65F11AB9" w14:textId="77777777" w:rsidR="00357B1B" w:rsidRPr="005F2C13" w:rsidRDefault="00357B1B" w:rsidP="00357B1B">
      <w:pPr>
        <w:pStyle w:val="SingleTxtG"/>
      </w:pPr>
      <w:r w:rsidRPr="005F2C13">
        <w:t>69.</w:t>
      </w:r>
      <w:r w:rsidRPr="005F2C13">
        <w:tab/>
      </w:r>
      <w:r>
        <w:t xml:space="preserve">Наша страна рассмотрела рекомендации, вынесенные Комитетом по правам инвалидов, и приняла следующие меры: </w:t>
      </w:r>
    </w:p>
    <w:p w14:paraId="6D9B2351" w14:textId="77777777" w:rsidR="00357B1B" w:rsidRPr="005F2C13" w:rsidRDefault="00357B1B" w:rsidP="00357B1B">
      <w:pPr>
        <w:pStyle w:val="H4G"/>
      </w:pPr>
      <w:r w:rsidRPr="005F2C13">
        <w:tab/>
      </w:r>
      <w:r w:rsidRPr="005F2C13">
        <w:tab/>
      </w:r>
      <w:r>
        <w:t xml:space="preserve">Рекомендация </w:t>
      </w:r>
    </w:p>
    <w:p w14:paraId="73A6BAC8" w14:textId="77777777" w:rsidR="00357B1B" w:rsidRPr="005F2C13" w:rsidRDefault="00357B1B" w:rsidP="00FD47E3">
      <w:pPr>
        <w:pStyle w:val="H56G"/>
        <w:jc w:val="both"/>
      </w:pPr>
      <w:r w:rsidRPr="005F2C13">
        <w:tab/>
      </w:r>
      <w:r w:rsidRPr="002F0A47">
        <w:rPr>
          <w:lang w:val="es-EC"/>
        </w:rPr>
        <w:t>A</w:t>
      </w:r>
      <w:r w:rsidRPr="005F2C13">
        <w:t>.</w:t>
      </w:r>
      <w:r w:rsidRPr="005F2C13">
        <w:tab/>
      </w:r>
      <w:r>
        <w:t>В</w:t>
      </w:r>
      <w:r w:rsidRPr="005F2C13">
        <w:t>ключить в программы подготовки сотрудников судебных органов тематику прав инвалидов, в том числе прав, включенных в национальные и международные правовые документы по правам человека.</w:t>
      </w:r>
    </w:p>
    <w:p w14:paraId="5E587B46" w14:textId="77777777" w:rsidR="00357B1B" w:rsidRPr="005F2C13" w:rsidRDefault="00357B1B" w:rsidP="00357B1B">
      <w:pPr>
        <w:pStyle w:val="H4G"/>
      </w:pPr>
      <w:r w:rsidRPr="005F2C13">
        <w:tab/>
      </w:r>
      <w:r w:rsidRPr="005F2C13">
        <w:tab/>
      </w:r>
      <w:r>
        <w:t xml:space="preserve">Меры, принятые государством </w:t>
      </w:r>
    </w:p>
    <w:p w14:paraId="037E0693" w14:textId="77777777" w:rsidR="00357B1B" w:rsidRPr="005F2C13" w:rsidRDefault="00357B1B" w:rsidP="00357B1B">
      <w:pPr>
        <w:pStyle w:val="SingleTxtG"/>
      </w:pPr>
      <w:r w:rsidRPr="005F2C13">
        <w:t>70.</w:t>
      </w:r>
      <w:r w:rsidRPr="005F2C13">
        <w:tab/>
      </w:r>
      <w:r>
        <w:t>Программы подготовки работников судебных органов: было разработано Пособие по учету прав инвалидов в судебной системе; было отпечатано 3</w:t>
      </w:r>
      <w:r w:rsidR="00FD47E3">
        <w:t> </w:t>
      </w:r>
      <w:r>
        <w:t>500</w:t>
      </w:r>
      <w:r w:rsidR="00FD47E3">
        <w:t> </w:t>
      </w:r>
      <w:r>
        <w:t>экземпляров пособия, которые были распространены среди органов системы отправления правосудия на территории всей страны. С 2014 года организуются курсы подготовки по обслуживанию инвалидов и обеспечению их доступа к правосудию. В</w:t>
      </w:r>
      <w:r w:rsidR="00FD47E3">
        <w:t> </w:t>
      </w:r>
      <w:r>
        <w:t>2016 году этой подготовкой, которая в</w:t>
      </w:r>
      <w:r w:rsidRPr="00F80158">
        <w:t xml:space="preserve"> последние годы</w:t>
      </w:r>
      <w:r>
        <w:t xml:space="preserve"> проводится на основе Пособия, были охвачены 2 459 судей.</w:t>
      </w:r>
      <w:r w:rsidRPr="005F2C13">
        <w:t xml:space="preserve"> </w:t>
      </w:r>
    </w:p>
    <w:p w14:paraId="14CED639" w14:textId="77777777" w:rsidR="00357B1B" w:rsidRPr="006A2D91" w:rsidRDefault="00357B1B" w:rsidP="00357B1B">
      <w:pPr>
        <w:pStyle w:val="SingleTxtG"/>
      </w:pPr>
      <w:r w:rsidRPr="006A2D91">
        <w:t>71.</w:t>
      </w:r>
      <w:r w:rsidRPr="006A2D91">
        <w:tab/>
      </w:r>
      <w:r>
        <w:t>Пособие призвано стать «практическим и справочным руководством в повседневной работе, которую сотрудники системы правосудия проводят с инвалидами и в их интересах». В тех случаях, когда инвалиды участвуют в уголовном судопроизводстве в качестве потерпев</w:t>
      </w:r>
      <w:r w:rsidR="003D0E5C">
        <w:t>ш</w:t>
      </w:r>
      <w:r>
        <w:t xml:space="preserve">их или предполагаемых жертв преступления, задействуются механизмы Национальной системы предоставления защиты и помощи жертвам, свидетелям и другим участникам судопроизводства. </w:t>
      </w:r>
    </w:p>
    <w:p w14:paraId="5DFD119C" w14:textId="77777777" w:rsidR="00357B1B" w:rsidRPr="005F2C13" w:rsidRDefault="00357B1B" w:rsidP="00357B1B">
      <w:pPr>
        <w:pStyle w:val="SingleTxtG"/>
      </w:pPr>
      <w:r w:rsidRPr="005F2C13">
        <w:t>72.</w:t>
      </w:r>
      <w:r w:rsidRPr="005F2C13">
        <w:tab/>
      </w:r>
      <w:r>
        <w:t xml:space="preserve">Судебный совет предпринял дополнительные усилия по расширению доступа инвалидов к правосудию: </w:t>
      </w:r>
    </w:p>
    <w:p w14:paraId="509983C2" w14:textId="77777777" w:rsidR="00357B1B" w:rsidRPr="005F2C13" w:rsidRDefault="00357B1B" w:rsidP="00357B1B">
      <w:pPr>
        <w:pStyle w:val="Bullet1G"/>
        <w:numPr>
          <w:ilvl w:val="0"/>
          <w:numId w:val="1"/>
        </w:numPr>
      </w:pPr>
      <w:r>
        <w:t xml:space="preserve">проводится просветительно-информационная работа по вопросам инвалидности; 9 177 работников системы правосудия прошли курс подготовки на виртуальной платформе КОНАДИС; </w:t>
      </w:r>
    </w:p>
    <w:p w14:paraId="2C608D82" w14:textId="77777777" w:rsidR="00357B1B" w:rsidRPr="006A2D91" w:rsidRDefault="00357B1B" w:rsidP="00357B1B">
      <w:pPr>
        <w:pStyle w:val="Bullet1G"/>
        <w:numPr>
          <w:ilvl w:val="0"/>
          <w:numId w:val="1"/>
        </w:numPr>
      </w:pPr>
      <w:r w:rsidRPr="005C4472">
        <w:t xml:space="preserve">в целях улучшения физической доступности объектов инфраструктуры </w:t>
      </w:r>
      <w:r>
        <w:t xml:space="preserve">осуществляется подготовка технических сотрудников отдела стратегической координации гражданской инфраструктуры Судебного совета по действующим в Эквадоре стандартам ИНЕН, касающимся доступности физической среды. </w:t>
      </w:r>
    </w:p>
    <w:p w14:paraId="0F217A83" w14:textId="77777777" w:rsidR="00357B1B" w:rsidRPr="005F2C13" w:rsidRDefault="00357B1B" w:rsidP="00357B1B">
      <w:pPr>
        <w:pStyle w:val="SingleTxtG"/>
      </w:pPr>
      <w:r w:rsidRPr="005F2C13">
        <w:lastRenderedPageBreak/>
        <w:t>73.</w:t>
      </w:r>
      <w:r w:rsidRPr="005F2C13">
        <w:tab/>
      </w:r>
      <w:r>
        <w:t xml:space="preserve">Подготовка кадров по вопросам веб-доступности направлена на обеспечение того, чтобы Судебный совет имел на своем портале уровень веб-доступности «А», что является задачей, которая должна быть выполнена к концу 2018 года. </w:t>
      </w:r>
    </w:p>
    <w:p w14:paraId="1265B59B" w14:textId="77777777" w:rsidR="00357B1B" w:rsidRPr="005F2C13" w:rsidRDefault="00357B1B" w:rsidP="00357B1B">
      <w:pPr>
        <w:pStyle w:val="H4G"/>
      </w:pPr>
      <w:r w:rsidRPr="005F2C13">
        <w:tab/>
      </w:r>
      <w:r w:rsidRPr="005F2C13">
        <w:tab/>
      </w:r>
      <w:r>
        <w:t xml:space="preserve">Рекомендация </w:t>
      </w:r>
    </w:p>
    <w:p w14:paraId="62F4AFC2" w14:textId="77777777" w:rsidR="00357B1B" w:rsidRPr="005F2C13" w:rsidRDefault="00357B1B" w:rsidP="00FD47E3">
      <w:pPr>
        <w:pStyle w:val="H56G"/>
        <w:jc w:val="both"/>
      </w:pPr>
      <w:r w:rsidRPr="005F2C13">
        <w:tab/>
      </w:r>
      <w:r w:rsidRPr="002F0A47">
        <w:rPr>
          <w:lang w:val="es-EC"/>
        </w:rPr>
        <w:t>B</w:t>
      </w:r>
      <w:r w:rsidRPr="005F2C13">
        <w:t>.</w:t>
      </w:r>
      <w:r w:rsidRPr="005F2C13">
        <w:tab/>
      </w:r>
      <w:r>
        <w:t>О</w:t>
      </w:r>
      <w:r w:rsidRPr="005F2C13">
        <w:t>существить национальный план действий Совета магистратуры по обеспечению надлежащей доступности для инвалидов помещений судебных органов с точки зрения их архитектуры и наличия систем связи с обязательным предоставлением услуг переводчиков, владеющих эквадорским языком жестов, и обеспечением упрощенных форматов чтения, приспособленных соответственно для глухих или лиц с нарушениями умственной деятельности.</w:t>
      </w:r>
    </w:p>
    <w:p w14:paraId="60078502" w14:textId="77777777" w:rsidR="00357B1B" w:rsidRPr="005F2C13" w:rsidRDefault="00357B1B" w:rsidP="00357B1B">
      <w:pPr>
        <w:pStyle w:val="H4G"/>
      </w:pPr>
      <w:r w:rsidRPr="005F2C13">
        <w:tab/>
      </w:r>
      <w:r w:rsidRPr="005F2C13">
        <w:tab/>
      </w:r>
      <w:r>
        <w:t xml:space="preserve">Меры, принятые государством </w:t>
      </w:r>
    </w:p>
    <w:p w14:paraId="1B868E45" w14:textId="77777777" w:rsidR="00357B1B" w:rsidRPr="00B64DA5" w:rsidRDefault="00357B1B" w:rsidP="00357B1B">
      <w:pPr>
        <w:pStyle w:val="SingleTxtG"/>
        <w:rPr>
          <w:lang w:val="fr-CH"/>
        </w:rPr>
      </w:pPr>
      <w:r w:rsidRPr="005F2C13">
        <w:t>74.</w:t>
      </w:r>
      <w:r w:rsidRPr="005F2C13">
        <w:tab/>
      </w:r>
      <w:r>
        <w:t xml:space="preserve">Осуществление Судебным советом национального плана адаптации, с тем чтобы судебные учреждения имели надлежащие условия доступности физической среды и средств коммуникации: 9 июля 2015 года </w:t>
      </w:r>
      <w:r w:rsidRPr="005C4472">
        <w:t>по итогам проверки доступности физической среды, проведенной Судебным советом в сотрудничестве с КОНАДИС</w:t>
      </w:r>
      <w:r>
        <w:t>,</w:t>
      </w:r>
      <w:r w:rsidRPr="005C4472">
        <w:t xml:space="preserve"> </w:t>
      </w:r>
      <w:r>
        <w:t xml:space="preserve">был издан технический доклад об адаптации в приоритетном порядке 237 зданий, подведомственных Судебному совету на территории всей страны. Этот доклад был издан в целях: </w:t>
      </w:r>
    </w:p>
    <w:p w14:paraId="140CC02A" w14:textId="77777777" w:rsidR="00357B1B" w:rsidRPr="005F2C13" w:rsidRDefault="00357B1B" w:rsidP="00357B1B">
      <w:pPr>
        <w:pStyle w:val="Bullet1G"/>
        <w:numPr>
          <w:ilvl w:val="0"/>
          <w:numId w:val="1"/>
        </w:numPr>
      </w:pPr>
      <w:r>
        <w:t xml:space="preserve">обеспечить для инвалидов доступность правосудия согласно нормам Конституции Республики и ОЗИ; </w:t>
      </w:r>
    </w:p>
    <w:p w14:paraId="4834CF98" w14:textId="77777777" w:rsidR="00357B1B" w:rsidRPr="005F2C13" w:rsidRDefault="00357B1B" w:rsidP="00357B1B">
      <w:pPr>
        <w:pStyle w:val="Bullet1G"/>
        <w:numPr>
          <w:ilvl w:val="0"/>
          <w:numId w:val="1"/>
        </w:numPr>
      </w:pPr>
      <w:r>
        <w:t xml:space="preserve">разработать методологию определения приоритетности, позволяющую установить, в каком порядке следует принимать меры по адаптации зданий Судебного совета для обеспечения соблюдения стандартов доступности физической среды; </w:t>
      </w:r>
    </w:p>
    <w:p w14:paraId="2D0CC6DF" w14:textId="77777777" w:rsidR="00357B1B" w:rsidRPr="005F2C13" w:rsidRDefault="00357B1B" w:rsidP="00357B1B">
      <w:pPr>
        <w:pStyle w:val="Bullet1G"/>
        <w:numPr>
          <w:ilvl w:val="0"/>
          <w:numId w:val="1"/>
        </w:numPr>
      </w:pPr>
      <w:r>
        <w:t xml:space="preserve">по информации Судебного совета, к настоящему времени судебные учреждения были переселены из 85 зданий, не соответствующих техническим нормам Эквадора в отношении доступности. В целях обеспечения эффективного доступа инвалидов к правосудию КОНАДИС координирует с СЕКАП процесс сертификации сурдопереводчиков для приобретения ими профессиональных навыков, позволяющих надлежащим образом предоставлять лицам с нарушениями слуха сопровождение в ходе судопроизводства. </w:t>
      </w:r>
    </w:p>
    <w:p w14:paraId="5E362BE2" w14:textId="77777777" w:rsidR="00357B1B" w:rsidRPr="005F2C13" w:rsidRDefault="00357B1B" w:rsidP="00357B1B">
      <w:pPr>
        <w:pStyle w:val="H4G"/>
      </w:pPr>
      <w:r w:rsidRPr="005F2C13">
        <w:tab/>
      </w:r>
      <w:r w:rsidRPr="005F2C13">
        <w:tab/>
      </w:r>
      <w:r>
        <w:t xml:space="preserve">Рекомендация </w:t>
      </w:r>
    </w:p>
    <w:p w14:paraId="5F3E52E5" w14:textId="77777777" w:rsidR="00357B1B" w:rsidRPr="005F2C13" w:rsidRDefault="00EC26B4" w:rsidP="00EC26B4">
      <w:pPr>
        <w:pStyle w:val="H56G"/>
        <w:jc w:val="both"/>
      </w:pPr>
      <w:r>
        <w:rPr>
          <w:lang w:val="es-EC"/>
        </w:rPr>
        <w:tab/>
      </w:r>
      <w:r w:rsidR="00357B1B" w:rsidRPr="002F0A47">
        <w:rPr>
          <w:lang w:val="es-EC"/>
        </w:rPr>
        <w:t>C</w:t>
      </w:r>
      <w:r w:rsidR="00357B1B" w:rsidRPr="005F2C13">
        <w:t>.</w:t>
      </w:r>
      <w:r w:rsidR="00357B1B" w:rsidRPr="005F2C13">
        <w:tab/>
      </w:r>
      <w:r w:rsidR="00357B1B">
        <w:t>О</w:t>
      </w:r>
      <w:r w:rsidR="00357B1B" w:rsidRPr="005F2C13">
        <w:t xml:space="preserve">беспечить осуществление законодательной властью закрепленных в законе изменений порядка ведения уголовных, гражданских, административных и трудовых судебных процессов, с тем чтобы ввести обязательные изменения судопроизводства для обеспечения инвалидам доступа к правосудию на равных с остальными условиях. </w:t>
      </w:r>
    </w:p>
    <w:p w14:paraId="74FEF434" w14:textId="77777777" w:rsidR="00357B1B" w:rsidRPr="005F2C13" w:rsidRDefault="00357B1B" w:rsidP="00357B1B">
      <w:pPr>
        <w:pStyle w:val="H4G"/>
      </w:pPr>
      <w:r w:rsidRPr="005F2C13">
        <w:tab/>
      </w:r>
      <w:r w:rsidRPr="005F2C13">
        <w:tab/>
      </w:r>
      <w:r>
        <w:t xml:space="preserve">Меры, принятые государством </w:t>
      </w:r>
    </w:p>
    <w:p w14:paraId="73EB66FF" w14:textId="77777777" w:rsidR="00357B1B" w:rsidRPr="005F2C13" w:rsidRDefault="00357B1B" w:rsidP="00357B1B">
      <w:pPr>
        <w:pStyle w:val="SingleTxtG"/>
      </w:pPr>
      <w:r w:rsidRPr="005F2C13">
        <w:t>75.</w:t>
      </w:r>
      <w:r w:rsidRPr="005F2C13">
        <w:tab/>
      </w:r>
      <w:r>
        <w:t xml:space="preserve">Для того чтобы обеспечить доступ инвалидов к правосудию наравне с другими, были внесены следующие изменения для приспособления процессуальных действий: </w:t>
      </w:r>
    </w:p>
    <w:p w14:paraId="28DB4B6F" w14:textId="77777777" w:rsidR="00357B1B" w:rsidRPr="005F2C13" w:rsidRDefault="00357B1B" w:rsidP="00357B1B">
      <w:pPr>
        <w:pStyle w:val="Bullet1G"/>
        <w:numPr>
          <w:ilvl w:val="0"/>
          <w:numId w:val="1"/>
        </w:numPr>
      </w:pPr>
      <w:r>
        <w:t xml:space="preserve">в соответствии со статьей 180 ООПК лица с нарушениями слуха имеют право на регистрацию их выступления в письменном виде на судебных заседаниях. Если такая возможность отсутствует, их заявление оглашается при посредстве устного переводчика или, за его отсутствием, лицом, которым оно может быть понято. Такие лица предварительно приводятся к присяге о том, что они будут говорить правду; </w:t>
      </w:r>
    </w:p>
    <w:p w14:paraId="7FE9B278" w14:textId="77777777" w:rsidR="00357B1B" w:rsidRPr="005F2C13" w:rsidRDefault="00357B1B" w:rsidP="00357B1B">
      <w:pPr>
        <w:pStyle w:val="Bullet1G"/>
        <w:numPr>
          <w:ilvl w:val="0"/>
          <w:numId w:val="1"/>
        </w:numPr>
      </w:pPr>
      <w:r>
        <w:t xml:space="preserve">статья 102 ОЗИ предусматривает специальную административную процедуру в случае нарушения прав инвалидов, в соответствии с которой компетентным органом в этой связи является Управление народного защитника; </w:t>
      </w:r>
    </w:p>
    <w:p w14:paraId="43709AEE" w14:textId="77777777" w:rsidR="00357B1B" w:rsidRPr="005F2C13" w:rsidRDefault="00357B1B" w:rsidP="00357B1B">
      <w:pPr>
        <w:pStyle w:val="Bullet1G"/>
        <w:numPr>
          <w:ilvl w:val="0"/>
          <w:numId w:val="1"/>
        </w:numPr>
      </w:pPr>
      <w:r>
        <w:lastRenderedPageBreak/>
        <w:t xml:space="preserve">статья 504 ВОУК, касающаяся прав свидетелей-инвалидов, устанавливает, что инвалиды имеют право на их явку в суд, к судье или прокурору в форме, соответствующей их положению и уровню развития. Для осуществления этого права единоразово используются такие технические средства, как закрытые телесети, видеоконференции или аналогичные системы. Запись заявления на судебном разбирательстве должна использоваться в качестве доказательства, кроме того, на территории страны имеется 116 помещений, оборудованных зеркалами Гезелла. </w:t>
      </w:r>
    </w:p>
    <w:p w14:paraId="51F487AF" w14:textId="77777777" w:rsidR="00357B1B" w:rsidRPr="005F2C13" w:rsidRDefault="00357B1B" w:rsidP="00357B1B">
      <w:pPr>
        <w:pStyle w:val="SingleTxtG"/>
      </w:pPr>
      <w:r w:rsidRPr="005F2C13">
        <w:t>76.</w:t>
      </w:r>
      <w:r w:rsidRPr="005F2C13">
        <w:tab/>
      </w:r>
      <w:r>
        <w:t xml:space="preserve">Статья 93 Органического административного кодекса, который вступил в силу в июле 2018 года, устанавливает, что «администрация обеспечивает каналы или средства предоставления электронных услуг. Она обеспечивает для участников доступ, независимо от их личных обстоятельств, средств или знаний». </w:t>
      </w:r>
      <w:bookmarkStart w:id="26" w:name="_Toc523242023"/>
    </w:p>
    <w:p w14:paraId="2D061BA4" w14:textId="77777777" w:rsidR="00357B1B" w:rsidRPr="005F2C13" w:rsidRDefault="00357B1B" w:rsidP="00357B1B">
      <w:pPr>
        <w:pStyle w:val="H1G"/>
      </w:pPr>
      <w:r w:rsidRPr="005F2C13">
        <w:tab/>
      </w:r>
      <w:r w:rsidRPr="005F2C13">
        <w:tab/>
      </w:r>
      <w:r>
        <w:t xml:space="preserve">Свобода и личная неприкосновенность </w:t>
      </w:r>
      <w:r w:rsidRPr="005F2C13">
        <w:t>(</w:t>
      </w:r>
      <w:r>
        <w:t xml:space="preserve">статья </w:t>
      </w:r>
      <w:r w:rsidRPr="005F2C13">
        <w:t>14)</w:t>
      </w:r>
      <w:bookmarkEnd w:id="26"/>
    </w:p>
    <w:p w14:paraId="5E5F3EF7" w14:textId="77777777" w:rsidR="00357B1B" w:rsidRPr="005F2C13" w:rsidRDefault="00357B1B" w:rsidP="00357B1B">
      <w:pPr>
        <w:pStyle w:val="H23G"/>
      </w:pPr>
      <w:bookmarkStart w:id="27" w:name="_Toc523242024"/>
      <w:r w:rsidRPr="005F2C13">
        <w:tab/>
      </w:r>
      <w:r w:rsidRPr="005F2C13">
        <w:tab/>
      </w:r>
      <w:r>
        <w:t>Вопрос</w:t>
      </w:r>
      <w:r>
        <w:rPr>
          <w:lang w:val="es-EC"/>
        </w:rPr>
        <w:t> </w:t>
      </w:r>
      <w:r w:rsidRPr="005F2C13">
        <w:t>17</w:t>
      </w:r>
      <w:bookmarkEnd w:id="27"/>
    </w:p>
    <w:p w14:paraId="06FF6226" w14:textId="77777777" w:rsidR="00357B1B" w:rsidRPr="005F2C13" w:rsidRDefault="00357B1B" w:rsidP="00FD47E3">
      <w:pPr>
        <w:pStyle w:val="H56G"/>
        <w:jc w:val="both"/>
      </w:pPr>
      <w:r w:rsidRPr="005F2C13">
        <w:tab/>
      </w:r>
      <w:r w:rsidRPr="002F0A47">
        <w:rPr>
          <w:lang w:val="es-EC"/>
        </w:rPr>
        <w:t>A</w:t>
      </w:r>
      <w:r w:rsidRPr="005F2C13">
        <w:t>.</w:t>
      </w:r>
      <w:r w:rsidRPr="005F2C13">
        <w:tab/>
      </w:r>
      <w:r>
        <w:t xml:space="preserve">Отменить </w:t>
      </w:r>
      <w:r w:rsidRPr="00CD0371">
        <w:t>деклараторное решение о невозможности привлечения инвалидов, обвиняемых в совершении преступления, к уголовной ответственности, в результате которого они подвергаются различным мерам пресечения или формам лишения свободы</w:t>
      </w:r>
      <w:r w:rsidRPr="005F2C13">
        <w:t>.</w:t>
      </w:r>
    </w:p>
    <w:p w14:paraId="0E650C2C" w14:textId="77777777" w:rsidR="00357B1B" w:rsidRPr="005F2C13" w:rsidRDefault="00357B1B" w:rsidP="00357B1B">
      <w:pPr>
        <w:pStyle w:val="SingleTxtG"/>
      </w:pPr>
      <w:r w:rsidRPr="005F2C13">
        <w:t>77.</w:t>
      </w:r>
      <w:r w:rsidRPr="005F2C13">
        <w:tab/>
      </w:r>
      <w:r>
        <w:t xml:space="preserve">В этой связи ВОУК определяет меры, применимые к делам инвалидов, лишенных свободы: </w:t>
      </w:r>
    </w:p>
    <w:p w14:paraId="5590A895" w14:textId="77777777" w:rsidR="00357B1B" w:rsidRPr="005F2C13" w:rsidRDefault="00357B1B" w:rsidP="00357B1B">
      <w:pPr>
        <w:pStyle w:val="Bullet1G"/>
        <w:numPr>
          <w:ilvl w:val="0"/>
          <w:numId w:val="1"/>
        </w:numPr>
      </w:pPr>
      <w:r>
        <w:t xml:space="preserve">Статья </w:t>
      </w:r>
      <w:r w:rsidRPr="005F2C13">
        <w:t>536</w:t>
      </w:r>
      <w:r w:rsidR="00FD47E3">
        <w:t xml:space="preserve"> –</w:t>
      </w:r>
      <w:r w:rsidRPr="005F2C13">
        <w:t xml:space="preserve"> </w:t>
      </w:r>
      <w:r>
        <w:t>Замена</w:t>
      </w:r>
      <w:r w:rsidR="00FD47E3">
        <w:t xml:space="preserve"> –</w:t>
      </w:r>
      <w:r w:rsidRPr="005F2C13">
        <w:t xml:space="preserve"> </w:t>
      </w:r>
      <w:r>
        <w:t xml:space="preserve">Предварительное заключение может быть заменено мерами пресечения, предусмотренными настоящим Кодексом. Такая замена не производится в случае правонарушений, наказуемых лишением свободы на срок более пяти лет. Если альтернативная мера пресечения не соблюдается, суд объявляет ее недействительной и этим же постановлением распоряжается поместить обвиняемого в предварительное заключение. </w:t>
      </w:r>
    </w:p>
    <w:p w14:paraId="29A0499A" w14:textId="77777777" w:rsidR="00357B1B" w:rsidRPr="006A2D91" w:rsidRDefault="00357B1B" w:rsidP="00357B1B">
      <w:pPr>
        <w:pStyle w:val="Bullet1G"/>
        <w:numPr>
          <w:ilvl w:val="0"/>
          <w:numId w:val="1"/>
        </w:numPr>
      </w:pPr>
      <w:r>
        <w:t xml:space="preserve">Статья </w:t>
      </w:r>
      <w:r w:rsidRPr="005F2C13">
        <w:t>537</w:t>
      </w:r>
      <w:r w:rsidR="00FD47E3">
        <w:t xml:space="preserve"> –</w:t>
      </w:r>
      <w:r w:rsidRPr="005F2C13">
        <w:t xml:space="preserve"> </w:t>
      </w:r>
      <w:r>
        <w:t>Особые случаи</w:t>
      </w:r>
      <w:r w:rsidR="00FD47E3">
        <w:t xml:space="preserve"> –</w:t>
      </w:r>
      <w:r w:rsidRPr="005F2C13">
        <w:t xml:space="preserve"> </w:t>
      </w:r>
      <w:r>
        <w:t xml:space="preserve">Без ущерба для наказания, назначаемого за совершенное правонарушение, предварительное заключение может заменяться домашним арестом и использованием электронного устройства наблюдения в следующих случаях: </w:t>
      </w:r>
      <w:r w:rsidRPr="005F2C13">
        <w:t>1.</w:t>
      </w:r>
      <w:r w:rsidRPr="00B64DA5">
        <w:rPr>
          <w:lang w:val="fr-CH"/>
        </w:rPr>
        <w:t> </w:t>
      </w:r>
      <w:r>
        <w:t>Когда обвиняемым лицом является беременная женщина, причем применение этой меры может быть продолжено на срок до 90</w:t>
      </w:r>
      <w:r w:rsidR="00FD47E3">
        <w:t> </w:t>
      </w:r>
      <w:r>
        <w:t>дней после родов. В случае рождения ребенка с заболеваниями, требующими особого материнского ухода, применение этой меры может продлеваться</w:t>
      </w:r>
      <w:r w:rsidRPr="006A2D91">
        <w:t xml:space="preserve"> </w:t>
      </w:r>
      <w:r>
        <w:t xml:space="preserve">максимум еще на 90 дней. </w:t>
      </w:r>
      <w:r w:rsidRPr="006A2D91">
        <w:t>2.</w:t>
      </w:r>
      <w:r w:rsidRPr="00B64DA5">
        <w:rPr>
          <w:lang w:val="fr-CH"/>
        </w:rPr>
        <w:t> </w:t>
      </w:r>
      <w:r>
        <w:t>Когда обвиняемое лицо старше 65 лет.</w:t>
      </w:r>
      <w:r w:rsidRPr="006A2D91">
        <w:t xml:space="preserve"> 3.</w:t>
      </w:r>
      <w:r w:rsidRPr="00B64DA5">
        <w:rPr>
          <w:lang w:val="fr-CH"/>
        </w:rPr>
        <w:t> </w:t>
      </w:r>
      <w:r>
        <w:t>При</w:t>
      </w:r>
      <w:r w:rsidR="00FD47E3">
        <w:t> </w:t>
      </w:r>
      <w:r>
        <w:t>наличии у обвиняемого лица неизлечимого заболевания в терминальной стадии, тяжелой формы инвалидности или смертельного, крайне сложного, редкого или орфанного заболевания, не позволяющего вести самостоятельный образ жизни, что подтверждается медицинской справкой, выданной соответствующим государственным органом</w:t>
      </w:r>
      <w:r w:rsidRPr="00BD75A1">
        <w:rPr>
          <w:rStyle w:val="ab"/>
          <w:rFonts w:eastAsia="DengXian"/>
          <w:lang w:eastAsia="es-ES"/>
        </w:rPr>
        <w:footnoteReference w:id="8"/>
      </w:r>
      <w:r w:rsidRPr="006A2D91">
        <w:t>.</w:t>
      </w:r>
    </w:p>
    <w:p w14:paraId="05345AE3" w14:textId="77777777" w:rsidR="00357B1B" w:rsidRPr="00D15FC7" w:rsidRDefault="00357B1B" w:rsidP="00FD47E3">
      <w:pPr>
        <w:pStyle w:val="H56G"/>
        <w:jc w:val="both"/>
      </w:pPr>
      <w:r w:rsidRPr="006A2D91">
        <w:tab/>
      </w:r>
      <w:r w:rsidRPr="002F0A47">
        <w:rPr>
          <w:lang w:val="es-EC"/>
        </w:rPr>
        <w:t>B</w:t>
      </w:r>
      <w:r w:rsidRPr="006A2D91">
        <w:t>.</w:t>
      </w:r>
      <w:r w:rsidRPr="006A2D91">
        <w:tab/>
      </w:r>
      <w:r>
        <w:t xml:space="preserve">Отказаться от недобровольного или принудительного лечения, в том числе медикаментозного, в рамках программ исправительного перевоспитания инвалидов, попавших в систему уголовного правосудия. </w:t>
      </w:r>
    </w:p>
    <w:p w14:paraId="448F63F2" w14:textId="77777777" w:rsidR="00357B1B" w:rsidRPr="005F2C13" w:rsidRDefault="00357B1B" w:rsidP="00357B1B">
      <w:pPr>
        <w:pStyle w:val="SingleTxtG"/>
      </w:pPr>
      <w:r w:rsidRPr="005F2C13">
        <w:t>78.</w:t>
      </w:r>
      <w:r w:rsidRPr="005F2C13">
        <w:tab/>
      </w:r>
      <w:r w:rsidRPr="000172FC">
        <w:t>Министерство здравоохранения разработало план осуществления государственной политики деинституционализации пациентов с психосоциальной инвалидностью</w:t>
      </w:r>
      <w:r w:rsidRPr="005F2C13">
        <w:t xml:space="preserve">. </w:t>
      </w:r>
    </w:p>
    <w:p w14:paraId="4BFA1E91" w14:textId="77777777" w:rsidR="00357B1B" w:rsidRPr="005F2C13" w:rsidRDefault="00357B1B" w:rsidP="00357B1B">
      <w:pPr>
        <w:pStyle w:val="SingleTxtG"/>
      </w:pPr>
      <w:r w:rsidRPr="005F2C13">
        <w:t>79.</w:t>
      </w:r>
      <w:r w:rsidRPr="005F2C13">
        <w:tab/>
      </w:r>
      <w:r w:rsidRPr="000172FC">
        <w:t xml:space="preserve">Реализация этой политики предусматривает формирование многопрофильных бригад по реинтеграции, которые активно сотрудничают с различными АДОВ в области повышения осведомленности общественности. Поддержание этой </w:t>
      </w:r>
      <w:r w:rsidRPr="000172FC">
        <w:lastRenderedPageBreak/>
        <w:t>инициативы и содействие работе с расширенными семьями людей с этим заболеванием обеспечивает соблюдение персонализированного терапевтического плана, предоставление конкретных медицинских услуг и семейное сопровождение. Была проведена реинтеграция 131 пациента психиатрических лечебниц в общество; однако 30 человек и 19 пациентов, помещенных в специализированные учреждения, а</w:t>
      </w:r>
      <w:r w:rsidR="00516B75">
        <w:t> </w:t>
      </w:r>
      <w:r w:rsidRPr="000172FC">
        <w:t>также 44 человека с тяжелыми и глубокими интеллектуальными расстройствами, оставши</w:t>
      </w:r>
      <w:r>
        <w:t>е</w:t>
      </w:r>
      <w:r w:rsidRPr="000172FC">
        <w:t xml:space="preserve">ся без </w:t>
      </w:r>
      <w:r>
        <w:t xml:space="preserve">семейного </w:t>
      </w:r>
      <w:r w:rsidRPr="000172FC">
        <w:t>попечения, по-прежнему находятся в специализированных учреждениях.</w:t>
      </w:r>
      <w:r w:rsidRPr="005F2C13">
        <w:t xml:space="preserve"> </w:t>
      </w:r>
    </w:p>
    <w:p w14:paraId="557390D8" w14:textId="77777777" w:rsidR="00357B1B" w:rsidRPr="005F2C13" w:rsidRDefault="00357B1B" w:rsidP="00357B1B">
      <w:pPr>
        <w:pStyle w:val="SingleTxtG"/>
      </w:pPr>
      <w:r w:rsidRPr="005F2C13">
        <w:t>80.</w:t>
      </w:r>
      <w:r w:rsidRPr="005F2C13">
        <w:tab/>
      </w:r>
      <w:r w:rsidRPr="007A40E6">
        <w:t xml:space="preserve">Этот процесс реинтеграции </w:t>
      </w:r>
      <w:r>
        <w:t xml:space="preserve">позволил </w:t>
      </w:r>
      <w:r w:rsidRPr="007A40E6">
        <w:t>улучши</w:t>
      </w:r>
      <w:r>
        <w:t>ть</w:t>
      </w:r>
      <w:r w:rsidRPr="007A40E6">
        <w:t xml:space="preserve"> качество жизни </w:t>
      </w:r>
      <w:r>
        <w:t>лиц</w:t>
      </w:r>
      <w:r w:rsidRPr="007A40E6">
        <w:t xml:space="preserve"> с психосоциальными формами инвалидности</w:t>
      </w:r>
      <w:r>
        <w:t>:</w:t>
      </w:r>
      <w:r w:rsidRPr="007A40E6">
        <w:t xml:space="preserve"> с одной стороны, они активно участвуют в жизни общества, </w:t>
      </w:r>
      <w:r>
        <w:t xml:space="preserve">что </w:t>
      </w:r>
      <w:r w:rsidRPr="007A40E6">
        <w:t>способств</w:t>
      </w:r>
      <w:r>
        <w:t>ует</w:t>
      </w:r>
      <w:r w:rsidRPr="007A40E6">
        <w:t xml:space="preserve"> развитию их социальных и трудовых навыков</w:t>
      </w:r>
      <w:r>
        <w:t>, наделяющих</w:t>
      </w:r>
      <w:r w:rsidRPr="007A40E6">
        <w:t xml:space="preserve"> определенной степенью независимости, </w:t>
      </w:r>
      <w:r>
        <w:t>а э</w:t>
      </w:r>
      <w:r w:rsidRPr="007A40E6">
        <w:t xml:space="preserve">то в свою очередь уменьшает возможность стать экономической и эмоциональной нагрузкой как для семьи, так и для государства, а с другой </w:t>
      </w:r>
      <w:r w:rsidR="00C52B45">
        <w:t>–</w:t>
      </w:r>
      <w:r w:rsidRPr="007A40E6">
        <w:t xml:space="preserve"> </w:t>
      </w:r>
      <w:r>
        <w:t xml:space="preserve">реинтеграция </w:t>
      </w:r>
      <w:r w:rsidRPr="007A40E6">
        <w:t xml:space="preserve">позволяет оптимизировать </w:t>
      </w:r>
      <w:r>
        <w:t xml:space="preserve">услуги </w:t>
      </w:r>
      <w:r w:rsidRPr="007A40E6">
        <w:t>государственны</w:t>
      </w:r>
      <w:r>
        <w:t>х</w:t>
      </w:r>
      <w:r w:rsidRPr="007A40E6">
        <w:t xml:space="preserve"> служб помощи</w:t>
      </w:r>
      <w:r>
        <w:t>, состоящие</w:t>
      </w:r>
      <w:r w:rsidRPr="007A40E6">
        <w:t xml:space="preserve"> в различных формах ухода, которые в зависимости от стадии заболевания включают в себя амбулаторный</w:t>
      </w:r>
      <w:r>
        <w:t>,</w:t>
      </w:r>
      <w:r w:rsidRPr="007A40E6">
        <w:t xml:space="preserve"> дневной</w:t>
      </w:r>
      <w:r>
        <w:t xml:space="preserve"> и/или</w:t>
      </w:r>
      <w:r w:rsidRPr="007A40E6">
        <w:t xml:space="preserve"> реабилитационный уход, </w:t>
      </w:r>
      <w:r w:rsidR="00C52B45">
        <w:t>вплоть</w:t>
      </w:r>
      <w:r>
        <w:t xml:space="preserve"> до госпитализации в состоянии обострения</w:t>
      </w:r>
      <w:r w:rsidRPr="00F05F69">
        <w:t xml:space="preserve"> или рецидива, </w:t>
      </w:r>
      <w:r>
        <w:t>которое</w:t>
      </w:r>
      <w:r w:rsidRPr="00F05F69">
        <w:t xml:space="preserve"> </w:t>
      </w:r>
      <w:r>
        <w:t>про</w:t>
      </w:r>
      <w:r w:rsidRPr="00F05F69">
        <w:t>явля</w:t>
      </w:r>
      <w:r>
        <w:t>е</w:t>
      </w:r>
      <w:r w:rsidRPr="00F05F69">
        <w:t xml:space="preserve">тся </w:t>
      </w:r>
      <w:r>
        <w:t xml:space="preserve">при </w:t>
      </w:r>
      <w:r w:rsidRPr="00F05F69">
        <w:t>обычно</w:t>
      </w:r>
      <w:r>
        <w:t>м течении</w:t>
      </w:r>
      <w:r w:rsidRPr="00F05F69">
        <w:t xml:space="preserve"> болезни</w:t>
      </w:r>
      <w:r>
        <w:t>,</w:t>
      </w:r>
      <w:r w:rsidRPr="00F05F69">
        <w:t xml:space="preserve"> и, как следствие, </w:t>
      </w:r>
      <w:r>
        <w:t xml:space="preserve">обеспечить </w:t>
      </w:r>
      <w:r w:rsidRPr="00F05F69">
        <w:t xml:space="preserve">оптимизацию </w:t>
      </w:r>
      <w:r>
        <w:t xml:space="preserve">использования </w:t>
      </w:r>
      <w:r w:rsidRPr="00F05F69">
        <w:t>больничных коек.</w:t>
      </w:r>
    </w:p>
    <w:p w14:paraId="4D888516" w14:textId="77777777" w:rsidR="00357B1B" w:rsidRPr="00D15FC7" w:rsidRDefault="00357B1B" w:rsidP="00357B1B">
      <w:pPr>
        <w:pStyle w:val="H56G"/>
        <w:jc w:val="both"/>
      </w:pPr>
      <w:r w:rsidRPr="005F2C13">
        <w:tab/>
      </w:r>
      <w:r w:rsidRPr="002F0A47">
        <w:rPr>
          <w:lang w:val="es-EC"/>
        </w:rPr>
        <w:t>C</w:t>
      </w:r>
      <w:r w:rsidRPr="005F2C13">
        <w:t>.</w:t>
      </w:r>
      <w:r w:rsidRPr="005F2C13">
        <w:tab/>
      </w:r>
      <w:r w:rsidRPr="00D15FC7">
        <w:t>Отменить любые процедуры, допускающие возможность недобровольного или принудительного помещения инвалидов в специальные учреждения.</w:t>
      </w:r>
    </w:p>
    <w:p w14:paraId="096675F0" w14:textId="77777777" w:rsidR="00357B1B" w:rsidRPr="00D15FC7" w:rsidRDefault="00357B1B" w:rsidP="00357B1B">
      <w:pPr>
        <w:pStyle w:val="SingleTxtG"/>
      </w:pPr>
      <w:r w:rsidRPr="00D15FC7">
        <w:t>81.</w:t>
      </w:r>
      <w:r w:rsidRPr="00D15FC7">
        <w:tab/>
      </w:r>
      <w:r w:rsidRPr="00D24886">
        <w:t xml:space="preserve">В </w:t>
      </w:r>
      <w:r w:rsidR="00C52B45">
        <w:t>«</w:t>
      </w:r>
      <w:r w:rsidRPr="00D24886">
        <w:t>Справочном пособии ВОЗ по психическому здоровью, правам человека и законодательству</w:t>
      </w:r>
      <w:r w:rsidR="00C52B45">
        <w:t>»</w:t>
      </w:r>
      <w:r w:rsidRPr="00D24886">
        <w:t xml:space="preserve"> предлагается, в частности, несколько способов защиты лица с психосоциальной инвалидностью в случае необходимости </w:t>
      </w:r>
      <w:r>
        <w:t xml:space="preserve">его </w:t>
      </w:r>
      <w:r w:rsidRPr="00D24886">
        <w:t xml:space="preserve">интернирования, </w:t>
      </w:r>
      <w:r>
        <w:t>с</w:t>
      </w:r>
      <w:r w:rsidR="00C52B45">
        <w:t> </w:t>
      </w:r>
      <w:r>
        <w:t xml:space="preserve">неизменным стремлением к соблюдению, насколько это возможно, </w:t>
      </w:r>
      <w:r w:rsidRPr="00D24886">
        <w:t>принцип</w:t>
      </w:r>
      <w:r>
        <w:t>а сохранения</w:t>
      </w:r>
      <w:r w:rsidRPr="00D24886">
        <w:t xml:space="preserve"> самостоятельности; однако в нем также предлагается, чтобы этот принцип не учитывался, когда состояние пациента угрожает его безопасности, его семье или обществу, и в этом случае он</w:t>
      </w:r>
      <w:r>
        <w:t>о допускает</w:t>
      </w:r>
      <w:r w:rsidRPr="00D24886">
        <w:t xml:space="preserve"> принудительное интернирование, особенно если </w:t>
      </w:r>
      <w:r>
        <w:t>не имеется</w:t>
      </w:r>
      <w:r w:rsidRPr="00D24886">
        <w:t xml:space="preserve"> альтернативы</w:t>
      </w:r>
      <w:r>
        <w:t xml:space="preserve"> терапевтического или сдерживающего воздействия</w:t>
      </w:r>
      <w:r w:rsidRPr="00D15FC7">
        <w:t>.</w:t>
      </w:r>
    </w:p>
    <w:p w14:paraId="3AC71C9A" w14:textId="77777777" w:rsidR="00357B1B" w:rsidRPr="00D15FC7" w:rsidRDefault="00357B1B" w:rsidP="00357B1B">
      <w:pPr>
        <w:pStyle w:val="SingleTxtG"/>
      </w:pPr>
      <w:r w:rsidRPr="00D15FC7">
        <w:t>82.</w:t>
      </w:r>
      <w:r w:rsidRPr="00D15FC7">
        <w:tab/>
      </w:r>
      <w:r w:rsidRPr="006773F4">
        <w:t xml:space="preserve">С другой стороны, </w:t>
      </w:r>
      <w:r>
        <w:t xml:space="preserve">в </w:t>
      </w:r>
      <w:r w:rsidRPr="006773F4">
        <w:t>модел</w:t>
      </w:r>
      <w:r>
        <w:t>и</w:t>
      </w:r>
      <w:r w:rsidRPr="006773F4">
        <w:t xml:space="preserve"> осуществления принципа осознанного согласия</w:t>
      </w:r>
      <w:r>
        <w:t xml:space="preserve"> в ассистивной </w:t>
      </w:r>
      <w:r w:rsidRPr="006773F4">
        <w:t>практике Минздрав</w:t>
      </w:r>
      <w:r>
        <w:t>а</w:t>
      </w:r>
      <w:r w:rsidRPr="006773F4">
        <w:t xml:space="preserve"> такое согласие </w:t>
      </w:r>
      <w:r w:rsidRPr="002371E7">
        <w:t>определяет</w:t>
      </w:r>
      <w:r>
        <w:t xml:space="preserve">ся </w:t>
      </w:r>
      <w:r w:rsidRPr="006773F4">
        <w:t xml:space="preserve">как процесс общения и обсуждения </w:t>
      </w:r>
      <w:r>
        <w:t xml:space="preserve">в рамках </w:t>
      </w:r>
      <w:r w:rsidRPr="006773F4">
        <w:t>взаимоотношений медицинск</w:t>
      </w:r>
      <w:r>
        <w:t>ого</w:t>
      </w:r>
      <w:r w:rsidRPr="006773F4">
        <w:t xml:space="preserve"> специалист</w:t>
      </w:r>
      <w:r>
        <w:t>а</w:t>
      </w:r>
      <w:r w:rsidRPr="006773F4">
        <w:t xml:space="preserve"> и </w:t>
      </w:r>
      <w:r w:rsidR="00D51278">
        <w:t>ДЕЕСПОСО</w:t>
      </w:r>
      <w:r w:rsidR="00D64E8D">
        <w:t>БНОГО паци</w:t>
      </w:r>
      <w:r w:rsidRPr="006773F4">
        <w:t>ент</w:t>
      </w:r>
      <w:r>
        <w:t>а</w:t>
      </w:r>
      <w:r w:rsidRPr="006773F4">
        <w:t xml:space="preserve">, </w:t>
      </w:r>
      <w:r>
        <w:t>при</w:t>
      </w:r>
      <w:r w:rsidRPr="006773F4">
        <w:t xml:space="preserve"> котор</w:t>
      </w:r>
      <w:r>
        <w:t>о</w:t>
      </w:r>
      <w:r w:rsidRPr="006773F4">
        <w:t xml:space="preserve">м </w:t>
      </w:r>
      <w:r w:rsidR="00D64E8D">
        <w:t>САМОСТОЯТЕЛЬНОЕ</w:t>
      </w:r>
      <w:r>
        <w:t xml:space="preserve"> </w:t>
      </w:r>
      <w:r w:rsidRPr="006773F4">
        <w:t xml:space="preserve">лицо </w:t>
      </w:r>
      <w:r w:rsidR="00D64E8D" w:rsidRPr="00D64E8D">
        <w:t>ДОБРОВОЛЬНО</w:t>
      </w:r>
      <w:r>
        <w:t xml:space="preserve"> </w:t>
      </w:r>
      <w:r w:rsidRPr="006773F4">
        <w:t xml:space="preserve">соглашается </w:t>
      </w:r>
      <w:r>
        <w:t xml:space="preserve">на </w:t>
      </w:r>
      <w:r w:rsidRPr="006773F4">
        <w:t>медицинско</w:t>
      </w:r>
      <w:r>
        <w:t>е</w:t>
      </w:r>
      <w:r w:rsidRPr="006773F4">
        <w:t xml:space="preserve"> вмешательств</w:t>
      </w:r>
      <w:r>
        <w:t>о,</w:t>
      </w:r>
      <w:r w:rsidRPr="006773F4">
        <w:t xml:space="preserve"> отк</w:t>
      </w:r>
      <w:r>
        <w:t>азывается от него</w:t>
      </w:r>
      <w:r w:rsidRPr="006773F4">
        <w:t xml:space="preserve"> или от</w:t>
      </w:r>
      <w:r>
        <w:t>меняет его.</w:t>
      </w:r>
      <w:r w:rsidRPr="006773F4">
        <w:t xml:space="preserve"> </w:t>
      </w:r>
      <w:r w:rsidRPr="00FE0495">
        <w:t>В этом документе говорится о необходимости надлежащего понимания информации</w:t>
      </w:r>
      <w:r>
        <w:t>,</w:t>
      </w:r>
      <w:r w:rsidRPr="00FE0495">
        <w:t xml:space="preserve"> </w:t>
      </w:r>
      <w:r>
        <w:t>в связи с чем</w:t>
      </w:r>
      <w:r w:rsidRPr="00FE0495">
        <w:t xml:space="preserve"> специалист</w:t>
      </w:r>
      <w:r>
        <w:t>у</w:t>
      </w:r>
      <w:r w:rsidRPr="00FE0495">
        <w:t xml:space="preserve"> настоятельно пр</w:t>
      </w:r>
      <w:r>
        <w:t>едлагается</w:t>
      </w:r>
      <w:r w:rsidRPr="00FE0495">
        <w:t xml:space="preserve"> определ</w:t>
      </w:r>
      <w:r>
        <w:t>я</w:t>
      </w:r>
      <w:r w:rsidRPr="00FE0495">
        <w:t xml:space="preserve">ть, </w:t>
      </w:r>
      <w:r>
        <w:t>в состоянии ли</w:t>
      </w:r>
      <w:r w:rsidRPr="00FE0495">
        <w:t xml:space="preserve"> пациент принять соответствующее решение, основываясь на </w:t>
      </w:r>
      <w:r>
        <w:t>проявленной</w:t>
      </w:r>
      <w:r w:rsidRPr="00FE0495">
        <w:t xml:space="preserve"> способности </w:t>
      </w:r>
      <w:r>
        <w:t>отдавать себе отчет в своем положении</w:t>
      </w:r>
      <w:r w:rsidRPr="00FE0495">
        <w:t>, понимать</w:t>
      </w:r>
      <w:r>
        <w:t xml:space="preserve"> информацию</w:t>
      </w:r>
      <w:r w:rsidRPr="00FE0495">
        <w:t xml:space="preserve">, обосновывать </w:t>
      </w:r>
      <w:r>
        <w:t xml:space="preserve">суждения </w:t>
      </w:r>
      <w:r w:rsidRPr="00FE0495">
        <w:t xml:space="preserve">и общаться с медицинским персоналом </w:t>
      </w:r>
    </w:p>
    <w:p w14:paraId="03A1246E" w14:textId="77777777" w:rsidR="00357B1B" w:rsidRPr="00D15FC7" w:rsidRDefault="00357B1B" w:rsidP="00357B1B">
      <w:pPr>
        <w:pStyle w:val="SingleTxtG"/>
      </w:pPr>
      <w:r w:rsidRPr="00D15FC7">
        <w:t>83.</w:t>
      </w:r>
      <w:r w:rsidRPr="00D15FC7">
        <w:tab/>
      </w:r>
      <w:r>
        <w:t xml:space="preserve">Государство принимает различные меры по недопущению недобровольного помещения инвалидов в учреждения в связи с различными ситуациями, обусловленными медицинским или юридическим статусом инвалида, среди которых можно выделить следующие меры: </w:t>
      </w:r>
    </w:p>
    <w:p w14:paraId="57FF3353" w14:textId="77777777" w:rsidR="00357B1B" w:rsidRPr="00D15FC7" w:rsidRDefault="00357B1B" w:rsidP="00357B1B">
      <w:pPr>
        <w:pStyle w:val="Bullet1G"/>
        <w:numPr>
          <w:ilvl w:val="0"/>
          <w:numId w:val="1"/>
        </w:numPr>
      </w:pPr>
      <w:r>
        <w:t xml:space="preserve">мониторинг случаев помещения лиц с психосоциальной инвалидностью в психиатрические больницы по решению суда, при этом принятые меры пресечения должны периодически пересматриваться с учетом рекомендации Комитета эквадорскому государству, с тем чтобы не допустить использования признания неподсудности в качестве предлога для применения бессрочных мер пресечения в виде лишения свободы к лицам с психическими расстройствами. Был проведен мониторинг 27 случаев помещения пациентов в медицинские учреждения по распоряжению суда; </w:t>
      </w:r>
    </w:p>
    <w:p w14:paraId="7460ED29" w14:textId="77777777" w:rsidR="00357B1B" w:rsidRPr="00D15FC7" w:rsidRDefault="00357B1B" w:rsidP="00357B1B">
      <w:pPr>
        <w:pStyle w:val="Bullet1G"/>
        <w:numPr>
          <w:ilvl w:val="0"/>
          <w:numId w:val="1"/>
        </w:numPr>
      </w:pPr>
      <w:r>
        <w:t xml:space="preserve">создание межучрежденческих рабочих групп (в составе сотрудников Минздрава, МЭСИ, Управления народного защитника) после проведения исследования этих случаев для разработки «дорожных карт», в которых формулируются предложения в отношении норм по защите и обеспечению прав </w:t>
      </w:r>
      <w:r>
        <w:lastRenderedPageBreak/>
        <w:t xml:space="preserve">инвалидов, а также для своевременного привлечения надлежащего внимания к зарегистрированным случаям; </w:t>
      </w:r>
    </w:p>
    <w:p w14:paraId="45774152" w14:textId="77777777" w:rsidR="00357B1B" w:rsidRPr="00D15FC7" w:rsidRDefault="00357B1B" w:rsidP="00357B1B">
      <w:pPr>
        <w:pStyle w:val="Bullet1G"/>
        <w:numPr>
          <w:ilvl w:val="0"/>
          <w:numId w:val="1"/>
        </w:numPr>
      </w:pPr>
      <w:r>
        <w:t xml:space="preserve">утверждение в 2016 году «Руководства по процедурам, применяемым в случаях совершения преступлений лицами с психическими расстройствами», в котором излагается методика применения меры пресечения в виде помещения в психиатрическую больницу лиц с психическими расстройствами, вступивших в конфликт с уголовным законодательством; </w:t>
      </w:r>
    </w:p>
    <w:p w14:paraId="0B11B159" w14:textId="77777777" w:rsidR="00357B1B" w:rsidRPr="00D15FC7" w:rsidRDefault="00357B1B" w:rsidP="00357B1B">
      <w:pPr>
        <w:pStyle w:val="Bullet1G"/>
        <w:numPr>
          <w:ilvl w:val="0"/>
          <w:numId w:val="1"/>
        </w:numPr>
      </w:pPr>
      <w:r>
        <w:t xml:space="preserve">утверждение в 2017 году «Стандарта комплексной помощи лицам, освобожденным от уголовной ответственности в связи с психическим расстройством», в котором излагается методика комплексной медицинской помощи лицам с психическими расстройствами, вступившим в конфликт с уголовным законодательством. Этот стандарт направлен на укрепление реагирования должностных лиц системы здравоохранения и органов правосудия, рассматривающих такие дела в ходе судопроизводства, с тем чтобы эффективно обеспечить права лиц, имеющих такой статус; </w:t>
      </w:r>
    </w:p>
    <w:p w14:paraId="40CD4C8B" w14:textId="77777777" w:rsidR="00357B1B" w:rsidRPr="00D15FC7" w:rsidRDefault="00357B1B" w:rsidP="00357B1B">
      <w:pPr>
        <w:pStyle w:val="Bullet1G"/>
        <w:numPr>
          <w:ilvl w:val="0"/>
          <w:numId w:val="1"/>
        </w:numPr>
      </w:pPr>
      <w:r>
        <w:t>проведение мониторинга и наблюдения за делами лиц, признанных неподсудными, которые должны помещаться в психиатрическую больницу. Этот процесс позволил обеспечить деинституционализацию пациентов, задержанных по решению суда, а также гарантировать их право на здоровье и комплексную помощь.</w:t>
      </w:r>
    </w:p>
    <w:p w14:paraId="1EFE4697" w14:textId="77777777" w:rsidR="00357B1B" w:rsidRPr="00D15FC7" w:rsidRDefault="00357B1B" w:rsidP="00357B1B">
      <w:pPr>
        <w:pStyle w:val="SingleTxtG"/>
      </w:pPr>
      <w:r w:rsidRPr="00D15FC7">
        <w:t>84.</w:t>
      </w:r>
      <w:r w:rsidRPr="00D15FC7">
        <w:tab/>
      </w:r>
      <w:r>
        <w:t xml:space="preserve">Оставление без ухода инвалидов означало бы их институционализацию, однако во избежание возникновения подобных ситуаций статья 48 Конституции гласит, что закон предусматривает наказание за оставление инвалидов без заботы; кроме того, ВОУК в своей статье 153 квалифицирует оставление человека без помощи, устанавливая, что действия лица, оставляющего инвалидов (в числе других приоритетных категорий) без помощи, влекут за собой наказание в виде лишения свободы на срок от одного до трех лет; в случаях получения лицами повреждений вследствие оставления их без помощи меры наказания ужесточаются. </w:t>
      </w:r>
      <w:bookmarkStart w:id="28" w:name="_Toc523242025"/>
    </w:p>
    <w:p w14:paraId="1BE6DD62" w14:textId="77777777" w:rsidR="00357B1B" w:rsidRPr="00D15FC7" w:rsidRDefault="00357B1B" w:rsidP="00357B1B">
      <w:pPr>
        <w:pStyle w:val="H1G"/>
      </w:pPr>
      <w:r w:rsidRPr="00D15FC7">
        <w:tab/>
      </w:r>
      <w:r w:rsidRPr="00D15FC7">
        <w:tab/>
      </w:r>
      <w:r>
        <w:t xml:space="preserve">Свобода от эксплуатации, насилия и надругательства </w:t>
      </w:r>
      <w:r w:rsidRPr="00D15FC7">
        <w:t>(</w:t>
      </w:r>
      <w:r>
        <w:t xml:space="preserve">статья </w:t>
      </w:r>
      <w:r w:rsidRPr="00D15FC7">
        <w:t>16)</w:t>
      </w:r>
      <w:bookmarkEnd w:id="28"/>
    </w:p>
    <w:p w14:paraId="02C7B9DE" w14:textId="77777777" w:rsidR="00357B1B" w:rsidRPr="00D15FC7" w:rsidRDefault="00357B1B" w:rsidP="00357B1B">
      <w:pPr>
        <w:pStyle w:val="H23G"/>
      </w:pPr>
      <w:bookmarkStart w:id="29" w:name="_Toc523242026"/>
      <w:r w:rsidRPr="00D15FC7">
        <w:tab/>
      </w:r>
      <w:r w:rsidRPr="00D15FC7">
        <w:tab/>
      </w:r>
      <w:r>
        <w:t xml:space="preserve">Вопрос </w:t>
      </w:r>
      <w:r w:rsidRPr="00D15FC7">
        <w:t>18</w:t>
      </w:r>
      <w:bookmarkEnd w:id="29"/>
    </w:p>
    <w:p w14:paraId="43323524" w14:textId="77777777" w:rsidR="00357B1B" w:rsidRPr="00D15FC7" w:rsidRDefault="00357B1B" w:rsidP="00357B1B">
      <w:pPr>
        <w:pStyle w:val="SingleTxtG"/>
      </w:pPr>
      <w:r w:rsidRPr="00D15FC7">
        <w:t>85.</w:t>
      </w:r>
      <w:r w:rsidRPr="00D15FC7">
        <w:tab/>
      </w:r>
      <w:r>
        <w:t>КОНАДИС через «Систему законотворчества»</w:t>
      </w:r>
      <w:r w:rsidRPr="00D15FC7">
        <w:rPr>
          <w:rStyle w:val="ab"/>
          <w:rFonts w:eastAsia="DengXian"/>
        </w:rPr>
        <w:footnoteReference w:id="9"/>
      </w:r>
      <w:r w:rsidRPr="00D15FC7">
        <w:t xml:space="preserve">, </w:t>
      </w:r>
      <w:r>
        <w:t>упомянутую в ответе на вопрос</w:t>
      </w:r>
      <w:r w:rsidR="00C52B45">
        <w:t> </w:t>
      </w:r>
      <w:r>
        <w:t>1, осуществляет постоянный мониторинг законов, обсуждаемых в Национальной ассамблее, с целью поощрения применения во всех законодательных нормах подхода, основанного на равенстве и недискриминации.</w:t>
      </w:r>
    </w:p>
    <w:p w14:paraId="782D8875" w14:textId="77777777" w:rsidR="00357B1B" w:rsidRPr="00D15FC7" w:rsidRDefault="00357B1B" w:rsidP="00357B1B">
      <w:pPr>
        <w:pStyle w:val="SingleTxtG"/>
      </w:pPr>
      <w:r w:rsidRPr="00D15FC7">
        <w:t>86.</w:t>
      </w:r>
      <w:r w:rsidRPr="00D15FC7">
        <w:tab/>
      </w:r>
      <w:r>
        <w:t xml:space="preserve">В этой связи Всеобъемлющий органический закон о предупреждении и искоренении насилия в отношении женщин, вступивший в силу после его публикации в «Официальных ведомостях» № 175 от 5 февраля 2018 года, направлен на обеспечение эффективного доступа к правосудию женщин-инвалидов и девочек-инвалидов, а также предусматривает осуществление национальной программы постоянной и обязательной подготовки и оценки по вопросам гендерной проблематики, прав человека и предупреждения насилия в отношении женщин, девочек, подростков, девушек, взрослых и пожилых женщин, предназначенной для государственных служащих как женского, так и мужского пола. </w:t>
      </w:r>
    </w:p>
    <w:p w14:paraId="05D8F44F" w14:textId="77777777" w:rsidR="00357B1B" w:rsidRPr="00D15FC7" w:rsidRDefault="00357B1B" w:rsidP="00357B1B">
      <w:pPr>
        <w:pStyle w:val="SingleTxtG"/>
      </w:pPr>
      <w:r w:rsidRPr="00D15FC7">
        <w:t>87.</w:t>
      </w:r>
      <w:r w:rsidRPr="00D15FC7">
        <w:tab/>
      </w:r>
      <w:r>
        <w:t xml:space="preserve">В том же законе определяется, что «кантональные советы по защите прав человека автономных децентрализованных органов власти или Управление народного защитника являются компетентными органами, уполномоченными принимать административные меры по обеспечению непосредственной защиты лиц, пользующихся защитой в соответствии с настоящим Законом» (статья 22). </w:t>
      </w:r>
    </w:p>
    <w:p w14:paraId="6F211B4A" w14:textId="77777777" w:rsidR="00357B1B" w:rsidRPr="00D15FC7" w:rsidRDefault="00357B1B" w:rsidP="00357B1B">
      <w:pPr>
        <w:pStyle w:val="SingleTxtG"/>
      </w:pPr>
      <w:r w:rsidRPr="00D15FC7">
        <w:t>88.</w:t>
      </w:r>
      <w:r w:rsidRPr="00D15FC7">
        <w:tab/>
      </w:r>
      <w:r>
        <w:t xml:space="preserve">Кроме того, устанавливается, что «автономные децентрализованные органы власти в лице кантональных советов по защите прав человека, а также Управление </w:t>
      </w:r>
      <w:r>
        <w:lastRenderedPageBreak/>
        <w:t xml:space="preserve">народного защитника на децентрализованной основе привлекают специалистов по гендерным вопросам и обеспечивают надлежащую инфраструктуру и необходимые ресурсы для применения и мониторинга административных мер защиты» (статья 23). </w:t>
      </w:r>
    </w:p>
    <w:p w14:paraId="6420E69C" w14:textId="77777777" w:rsidR="00357B1B" w:rsidRPr="00D15FC7" w:rsidRDefault="00357B1B" w:rsidP="00357B1B">
      <w:pPr>
        <w:pStyle w:val="SingleTxtG"/>
      </w:pPr>
      <w:r w:rsidRPr="00D15FC7">
        <w:t>89.</w:t>
      </w:r>
      <w:r w:rsidRPr="00D15FC7">
        <w:tab/>
      </w:r>
      <w:r>
        <w:t xml:space="preserve">МИДУВИ занимается вопросами, связанными с интеграцией семей лиц, живущих в условиях нищеты, и инвалидов в рамках программ обеспечения этих категорий достойным жильем под наблюдением органов, ответственных за социальную защиту. </w:t>
      </w:r>
    </w:p>
    <w:p w14:paraId="5D3BCAE8" w14:textId="77777777" w:rsidR="00357B1B" w:rsidRPr="00D15FC7" w:rsidRDefault="00357B1B" w:rsidP="00357B1B">
      <w:pPr>
        <w:pStyle w:val="SingleTxtG"/>
      </w:pPr>
      <w:r w:rsidRPr="00D15FC7">
        <w:t>90.</w:t>
      </w:r>
      <w:r w:rsidRPr="00D15FC7">
        <w:tab/>
      </w:r>
      <w:r>
        <w:t xml:space="preserve">Были опубликованы «Методики и протоколы по защите прав инвалидов», которые были распространены на национальном уровне в доступных форматах на </w:t>
      </w:r>
      <w:r w:rsidR="00C52B45">
        <w:br/>
      </w:r>
      <w:r>
        <w:t xml:space="preserve">веб-странице КОНАДИС для их использования в случаях нарушения прав инвалидов с четкими указаниями в отношении того, в какие инстанции они должны обращаться для получения эффективной и результативной помощи, а также в отношении ее предоставления на приоритетной и преимущественной основе с уделением особого внимания принципу равенства и недискриминации и </w:t>
      </w:r>
      <w:r w:rsidRPr="000E4BC9">
        <w:t>с учетом</w:t>
      </w:r>
      <w:r>
        <w:t xml:space="preserve"> признания их правоспособности</w:t>
      </w:r>
      <w:r w:rsidRPr="00D15FC7">
        <w:rPr>
          <w:rStyle w:val="ab"/>
          <w:rFonts w:eastAsia="DengXian"/>
        </w:rPr>
        <w:footnoteReference w:id="10"/>
      </w:r>
      <w:r w:rsidRPr="00D15FC7">
        <w:t>.</w:t>
      </w:r>
    </w:p>
    <w:p w14:paraId="59E4171F" w14:textId="77777777" w:rsidR="00357B1B" w:rsidRPr="00D15FC7" w:rsidRDefault="00357B1B" w:rsidP="00357B1B">
      <w:pPr>
        <w:pStyle w:val="SingleTxtG"/>
      </w:pPr>
      <w:r w:rsidRPr="00D15FC7">
        <w:t>91.</w:t>
      </w:r>
      <w:r w:rsidRPr="00D15FC7">
        <w:tab/>
      </w:r>
      <w:r>
        <w:t xml:space="preserve">В этом же контексте МИНЕДУК издало «Протоколы действий в ситуациях выявления или совершения актов насилия в системе образования». Помимо этого, при поддержке МИНЕДУК, Национальной полиции, а также с участием ряда АДОВ в целях предупреждения сексуального надругательства широко осуществляется разработанная отделением ЮНИСЕФ в Эквадоре кампания по борьбе с сексуальным надругательством и сексуальной эксплуатацией детей «Откройте глаза». </w:t>
      </w:r>
    </w:p>
    <w:p w14:paraId="1E57EF3C" w14:textId="77777777" w:rsidR="00357B1B" w:rsidRPr="00D15FC7" w:rsidRDefault="00357B1B" w:rsidP="00357B1B">
      <w:pPr>
        <w:pStyle w:val="SingleTxtG"/>
      </w:pPr>
      <w:r w:rsidRPr="00D15FC7">
        <w:t>92.</w:t>
      </w:r>
      <w:r w:rsidRPr="00D15FC7">
        <w:tab/>
      </w:r>
      <w:r>
        <w:t>Постановление № 006 МЭСИ от 22 января 2018 года содержит руководящие принципы по предупреждению и пресечению физического, психологического и сексуального насилия в службах по уходу за детьми, подростками, инвалидами и пожилыми людьми. Кроме того, в постановлении № 014 Министерства от 5 марта 2018</w:t>
      </w:r>
      <w:r w:rsidR="00C52B45">
        <w:t> </w:t>
      </w:r>
      <w:r>
        <w:t xml:space="preserve">года был опубликован общий протокол действий по борьбе с насилием в отношении детей, подростков, женщин, инвалидов и пожилых людей, цель которого заключается в том, чтобы «установить процедуры стандартизации деятельности технических групп МЭСИ в случаях выявления актов насилия в службах, деятельность которых регулируется МЭСИ». </w:t>
      </w:r>
    </w:p>
    <w:p w14:paraId="2E8184A6" w14:textId="77777777" w:rsidR="00357B1B" w:rsidRPr="00D15FC7" w:rsidRDefault="00357B1B" w:rsidP="00357B1B">
      <w:pPr>
        <w:pStyle w:val="SingleTxtG"/>
      </w:pPr>
      <w:r w:rsidRPr="00D15FC7">
        <w:t>93.</w:t>
      </w:r>
      <w:r w:rsidRPr="00D15FC7">
        <w:tab/>
      </w:r>
      <w:r>
        <w:t>В 2015 году Министерство юстиции опубликовало Модель комплексного обслуживания и протоколы для центров по уходу за детьми, подростками и женщинами, ставшими жертвами насилия в семье и/или сексуального насилия; а</w:t>
      </w:r>
      <w:r w:rsidR="00C52B45">
        <w:t> </w:t>
      </w:r>
      <w:r>
        <w:t xml:space="preserve">Судебный совет в 2014 году издал «Протоколы для судебного разбирательства, процессуальных действий и экспертной оценки по делам о насилии в отношении женщин или членов семьи». </w:t>
      </w:r>
    </w:p>
    <w:p w14:paraId="39CAA275" w14:textId="77777777" w:rsidR="00357B1B" w:rsidRPr="00D15FC7" w:rsidRDefault="00357B1B" w:rsidP="00357B1B">
      <w:pPr>
        <w:pStyle w:val="SingleTxtG"/>
      </w:pPr>
      <w:r w:rsidRPr="00D15FC7">
        <w:t>94.</w:t>
      </w:r>
      <w:r w:rsidRPr="00D15FC7">
        <w:tab/>
      </w:r>
      <w:r>
        <w:t xml:space="preserve">Со своей стороны, Генеральная прокуратура сообщила, что в период </w:t>
      </w:r>
      <w:r w:rsidR="00C52B45">
        <w:br/>
      </w:r>
      <w:r>
        <w:t>2014</w:t>
      </w:r>
      <w:r w:rsidR="00C52B45">
        <w:t>–</w:t>
      </w:r>
      <w:r>
        <w:t>2017</w:t>
      </w:r>
      <w:r w:rsidR="00C52B45">
        <w:t> </w:t>
      </w:r>
      <w:r>
        <w:t xml:space="preserve">годов в стране 234 инвалида воспользовались услугами Системы </w:t>
      </w:r>
      <w:r w:rsidRPr="00C30C3A">
        <w:t>предоставления защиты и помощи жертвам, свидетелям и другим участникам судопроизводства</w:t>
      </w:r>
    </w:p>
    <w:p w14:paraId="2DC7274A" w14:textId="77777777" w:rsidR="00357B1B" w:rsidRPr="00D15FC7" w:rsidRDefault="00357B1B" w:rsidP="00357B1B">
      <w:pPr>
        <w:pStyle w:val="SingleTxtG"/>
      </w:pPr>
      <w:r w:rsidRPr="00D15FC7">
        <w:t>95.</w:t>
      </w:r>
      <w:r w:rsidRPr="00D15FC7">
        <w:tab/>
      </w:r>
      <w:r>
        <w:t xml:space="preserve">В 2017 году Министерство внутренних дел разработало «Полицейский протокол о задержании или аресте лиц, принадлежащих к категориям населения, пользующихся приоритетным вниманием, и к сообществу ЛГБТИ», в котором четко определены процедуры задержания с соблюдением прав человека. </w:t>
      </w:r>
    </w:p>
    <w:p w14:paraId="4C3B11FB" w14:textId="77777777" w:rsidR="00357B1B" w:rsidRPr="00D15FC7" w:rsidRDefault="00357B1B" w:rsidP="00357B1B">
      <w:pPr>
        <w:pStyle w:val="SingleTxtG"/>
      </w:pPr>
      <w:r w:rsidRPr="00D15FC7">
        <w:t>96.</w:t>
      </w:r>
      <w:r w:rsidRPr="00D15FC7">
        <w:tab/>
      </w:r>
      <w:r>
        <w:t xml:space="preserve">Кроме того, в целях предотвращения гендерного насилия в «Руководстве </w:t>
      </w:r>
      <w:r w:rsidRPr="005044A6">
        <w:t>по сексуальным и репродуктивным правам инвалидов и их праву на жизнь, свободную от насилия</w:t>
      </w:r>
      <w:r>
        <w:t xml:space="preserve">», которое было разработано КОНАДИС и ЮНФПА, особое внимание уделяется девочкам-инвалидам и женщинам-инвалидам, а в феврале 2018 года вступил в силу Всеобъемлющий органический закон о предупреждении и искоренении насилия в отношении женщин. </w:t>
      </w:r>
      <w:bookmarkStart w:id="30" w:name="_Toc523242027"/>
    </w:p>
    <w:p w14:paraId="112DAAB2" w14:textId="77777777" w:rsidR="00357B1B" w:rsidRPr="00D15FC7" w:rsidRDefault="00357B1B" w:rsidP="00357B1B">
      <w:pPr>
        <w:pStyle w:val="H1G"/>
      </w:pPr>
      <w:r w:rsidRPr="00D15FC7">
        <w:lastRenderedPageBreak/>
        <w:tab/>
      </w:r>
      <w:r w:rsidRPr="00D15FC7">
        <w:tab/>
      </w:r>
      <w:r>
        <w:t xml:space="preserve">Защита личной целостности </w:t>
      </w:r>
      <w:r w:rsidRPr="00D15FC7">
        <w:t>(</w:t>
      </w:r>
      <w:r>
        <w:t xml:space="preserve">статья </w:t>
      </w:r>
      <w:r w:rsidRPr="00D15FC7">
        <w:t>17)</w:t>
      </w:r>
      <w:bookmarkEnd w:id="30"/>
    </w:p>
    <w:p w14:paraId="1FFA2058" w14:textId="77777777" w:rsidR="00357B1B" w:rsidRPr="00D15FC7" w:rsidRDefault="00357B1B" w:rsidP="00357B1B">
      <w:pPr>
        <w:pStyle w:val="H23G"/>
      </w:pPr>
      <w:bookmarkStart w:id="31" w:name="_Toc523242028"/>
      <w:r w:rsidRPr="00D15FC7">
        <w:tab/>
      </w:r>
      <w:r w:rsidRPr="00D15FC7">
        <w:tab/>
      </w:r>
      <w:r>
        <w:t xml:space="preserve">Вопрос </w:t>
      </w:r>
      <w:r w:rsidRPr="00D15FC7">
        <w:t>19</w:t>
      </w:r>
      <w:bookmarkEnd w:id="31"/>
    </w:p>
    <w:p w14:paraId="59B793DA" w14:textId="77777777" w:rsidR="00357B1B" w:rsidRPr="00D15FC7" w:rsidRDefault="00357B1B" w:rsidP="00357B1B">
      <w:pPr>
        <w:pStyle w:val="SingleTxtG"/>
      </w:pPr>
      <w:r w:rsidRPr="00D15FC7">
        <w:t>97.</w:t>
      </w:r>
      <w:r w:rsidRPr="00D15FC7">
        <w:tab/>
      </w:r>
      <w:r>
        <w:t>Органический закон о здравоохранении</w:t>
      </w:r>
      <w:r w:rsidRPr="00D15FC7">
        <w:rPr>
          <w:rStyle w:val="ab"/>
          <w:rFonts w:eastAsia="DengXian"/>
        </w:rPr>
        <w:footnoteReference w:id="11"/>
      </w:r>
      <w:r>
        <w:t>, помимо прямого запрещения принудительной стерилизации при любых обстоятельствах,</w:t>
      </w:r>
      <w:r w:rsidRPr="00D15FC7">
        <w:t xml:space="preserve"> </w:t>
      </w:r>
      <w:r>
        <w:t xml:space="preserve">гарантирует права всех лиц на предварительное осознанное согласие в отношении любого лечения или медицинского вмешательства и на отказ от них. </w:t>
      </w:r>
    </w:p>
    <w:p w14:paraId="72B001C3" w14:textId="77777777" w:rsidR="00357B1B" w:rsidRPr="00D15FC7" w:rsidRDefault="00357B1B" w:rsidP="00357B1B">
      <w:pPr>
        <w:pStyle w:val="SingleTxtG"/>
      </w:pPr>
      <w:r w:rsidRPr="00D15FC7">
        <w:t>98.</w:t>
      </w:r>
      <w:r w:rsidRPr="00D15FC7">
        <w:tab/>
      </w:r>
      <w:r>
        <w:t>В этой связи в 2017 году эквадорское государство в лице Минздрава издало Пособие по комплексному обслуживанию инвалидов для охраны их сексуального и репродуктивного здоровья</w:t>
      </w:r>
      <w:r w:rsidRPr="00D15FC7">
        <w:rPr>
          <w:rStyle w:val="ab"/>
          <w:rFonts w:eastAsia="DengXian"/>
        </w:rPr>
        <w:footnoteReference w:id="12"/>
      </w:r>
      <w:r w:rsidRPr="00D15FC7">
        <w:t xml:space="preserve">. </w:t>
      </w:r>
      <w:r>
        <w:t xml:space="preserve">В этом же контексте КОНАДИС запланировал распространение </w:t>
      </w:r>
      <w:r w:rsidRPr="00610A73">
        <w:t xml:space="preserve">через группы самопомощи и в координации с федерациями и организациями инвалидов </w:t>
      </w:r>
      <w:r>
        <w:t xml:space="preserve">«Руководства </w:t>
      </w:r>
      <w:r w:rsidRPr="005044A6">
        <w:t>по сексуальным и репродуктивным правам инвалидов и их праву на жизнь, свободную от насилия</w:t>
      </w:r>
      <w:r>
        <w:t xml:space="preserve">», в котором подчеркивается их право на получение информации и свободное принятие решений. </w:t>
      </w:r>
      <w:bookmarkStart w:id="32" w:name="_Toc523242029"/>
    </w:p>
    <w:p w14:paraId="6540816F" w14:textId="77777777" w:rsidR="00357B1B" w:rsidRPr="00D15FC7" w:rsidRDefault="00357B1B" w:rsidP="00357B1B">
      <w:pPr>
        <w:pStyle w:val="H1G"/>
      </w:pPr>
      <w:r w:rsidRPr="00D15FC7">
        <w:tab/>
      </w:r>
      <w:r w:rsidRPr="00D15FC7">
        <w:tab/>
      </w:r>
      <w:r>
        <w:t xml:space="preserve">Свобода передвижения и гражданство </w:t>
      </w:r>
      <w:r w:rsidRPr="00D15FC7">
        <w:t>(</w:t>
      </w:r>
      <w:r>
        <w:t xml:space="preserve">статья </w:t>
      </w:r>
      <w:r w:rsidRPr="00D15FC7">
        <w:t>18)</w:t>
      </w:r>
      <w:bookmarkEnd w:id="32"/>
    </w:p>
    <w:p w14:paraId="76B2793B" w14:textId="77777777" w:rsidR="00357B1B" w:rsidRPr="00D15FC7" w:rsidRDefault="00357B1B" w:rsidP="00357B1B">
      <w:pPr>
        <w:pStyle w:val="H23G"/>
      </w:pPr>
      <w:bookmarkStart w:id="33" w:name="_Toc523242030"/>
      <w:r w:rsidRPr="00D15FC7">
        <w:tab/>
      </w:r>
      <w:r w:rsidRPr="00D15FC7">
        <w:tab/>
      </w:r>
      <w:r>
        <w:t xml:space="preserve">Вопрос </w:t>
      </w:r>
      <w:r w:rsidRPr="00D15FC7">
        <w:t>20</w:t>
      </w:r>
      <w:bookmarkEnd w:id="33"/>
    </w:p>
    <w:p w14:paraId="37E1BA94" w14:textId="77777777" w:rsidR="00357B1B" w:rsidRPr="00D15FC7" w:rsidRDefault="00357B1B" w:rsidP="00357B1B">
      <w:pPr>
        <w:pStyle w:val="SingleTxtG"/>
      </w:pPr>
      <w:r w:rsidRPr="00D15FC7">
        <w:t>99.</w:t>
      </w:r>
      <w:r w:rsidRPr="00D15FC7">
        <w:tab/>
      </w:r>
      <w:r>
        <w:t>Сообразно статье 416 Конституции Закон о натурализации был заменен Органическим законом о мобильности населения</w:t>
      </w:r>
      <w:r w:rsidRPr="00610A73">
        <w:rPr>
          <w:vertAlign w:val="superscript"/>
        </w:rPr>
        <w:footnoteReference w:id="13"/>
      </w:r>
      <w:r>
        <w:t xml:space="preserve">, в статьях 2, 21, 63 и 93 которого закреплен подход, основанный на учете проблематики инвалидов. Эти статьи предусматривают применение принципа недискриминации, приоритетного внимания и предпочтительного обращения в отношении инвалидов в рамках программ и политики в области мобильности людей, выдачи виз и натурализации. </w:t>
      </w:r>
    </w:p>
    <w:p w14:paraId="69BF9A34" w14:textId="77777777" w:rsidR="00357B1B" w:rsidRPr="00D15FC7" w:rsidRDefault="00357B1B" w:rsidP="00357B1B">
      <w:pPr>
        <w:pStyle w:val="SingleTxtG"/>
      </w:pPr>
      <w:r w:rsidRPr="00D15FC7">
        <w:t>100.</w:t>
      </w:r>
      <w:r w:rsidRPr="00D15FC7">
        <w:tab/>
      </w:r>
      <w:r>
        <w:t xml:space="preserve">Статья 2 Закона гласит, что одним из принципов «равенства перед законом и недискриминации» является то, что все лица, находящиеся на территории Эквадора в процессе мобильности, пользуются правами, закрепленными в Конституции, международных договорах, ратифицированных Эквадором, и в законодательстве без какой-либо дискриминации по какому-либо признаку. </w:t>
      </w:r>
    </w:p>
    <w:p w14:paraId="768B9FF1" w14:textId="77777777" w:rsidR="00357B1B" w:rsidRPr="00D15FC7" w:rsidRDefault="00357B1B" w:rsidP="00357B1B">
      <w:pPr>
        <w:pStyle w:val="SingleTxtG"/>
      </w:pPr>
      <w:r w:rsidRPr="00D15FC7">
        <w:t>101.</w:t>
      </w:r>
      <w:r w:rsidRPr="00D15FC7">
        <w:tab/>
      </w:r>
      <w:r>
        <w:t xml:space="preserve">Статья 21 «Выявление уязвимости» гласит, что эквадорские инвалиды, которые как в стране транзита, так и в стране назначения оказываются в уязвимом положении, должны пользоваться приоритетным вниманием зарубежных дипломатических представительств или консульских учреждений Эквадора в соответствии с положениями настоящего Закона. О существовании таких ситуаций объявляют либо орган по вопросам мобильности в Эквадоре, либо зарубежные дипломатические представительства или консульские учреждения. </w:t>
      </w:r>
    </w:p>
    <w:p w14:paraId="6583E5B2" w14:textId="77777777" w:rsidR="00357B1B" w:rsidRPr="00D15FC7" w:rsidRDefault="00357B1B" w:rsidP="00357B1B">
      <w:pPr>
        <w:pStyle w:val="SingleTxtG"/>
      </w:pPr>
      <w:r w:rsidRPr="00D15FC7">
        <w:t>102.</w:t>
      </w:r>
      <w:r w:rsidRPr="00D15FC7">
        <w:tab/>
      </w:r>
      <w:r>
        <w:t xml:space="preserve">Статья 63 «Постоянное проживание» гласит, что инвалиды, находящиеся на иждивении граждан Эквадора или иностранных граждан, имеющих постоянный вид на жительство, имеют право на миграционный статус, дающий право на такое проживание. </w:t>
      </w:r>
    </w:p>
    <w:p w14:paraId="100FD554" w14:textId="77777777" w:rsidR="00357B1B" w:rsidRPr="00D15FC7" w:rsidRDefault="00357B1B" w:rsidP="00357B1B">
      <w:pPr>
        <w:pStyle w:val="SingleTxtG"/>
      </w:pPr>
      <w:r w:rsidRPr="00D15FC7">
        <w:t>103.</w:t>
      </w:r>
      <w:r w:rsidRPr="00D15FC7">
        <w:tab/>
      </w:r>
      <w:r>
        <w:t xml:space="preserve">В этих статьях предусмотрены применение принципа недискриминации, приоритетное внимание и предпочтительное обращение в отношении инвалидов в рамках программ и политики в области мобильности, выдачи виз и натурализации. </w:t>
      </w:r>
    </w:p>
    <w:p w14:paraId="4A77AE10" w14:textId="77777777" w:rsidR="00357B1B" w:rsidRPr="00D15FC7" w:rsidRDefault="00357B1B" w:rsidP="00357B1B">
      <w:pPr>
        <w:pStyle w:val="SingleTxtG"/>
      </w:pPr>
      <w:r w:rsidRPr="00D15FC7">
        <w:t>104.</w:t>
      </w:r>
      <w:r w:rsidRPr="00D15FC7">
        <w:tab/>
      </w:r>
      <w:r>
        <w:t>В этом ракурсе в 2018 году была утверждена Национальная повестка дня по обеспечению равенства в области мобильности населения (НПДРМН), которая согласуется с АНИД на 2017</w:t>
      </w:r>
      <w:r w:rsidR="00981AEE">
        <w:t>–</w:t>
      </w:r>
      <w:r>
        <w:t xml:space="preserve">2021 годы и основана на руководящих принципах равенства и участия, закрепленных в Конституции. Предписания НПДРМН в </w:t>
      </w:r>
      <w:r>
        <w:lastRenderedPageBreak/>
        <w:t>отношении политики и направлений деятельности, которые были разработаны с учетом интересов инвалидов, направлены на сочетание позитивных действий и долгосрочных мер по устранению ситуаций уязвимости среди категорий населения, пользующихся приоритетным вниманием, в ситуациях мобильности людей.</w:t>
      </w:r>
    </w:p>
    <w:p w14:paraId="6C5D7EA4" w14:textId="77777777" w:rsidR="00357B1B" w:rsidRPr="00D15FC7" w:rsidRDefault="00357B1B" w:rsidP="00357B1B">
      <w:pPr>
        <w:pStyle w:val="H1G"/>
      </w:pPr>
      <w:bookmarkStart w:id="34" w:name="_Toc523242031"/>
      <w:r w:rsidRPr="00D15FC7">
        <w:tab/>
      </w:r>
      <w:r w:rsidRPr="00D15FC7">
        <w:tab/>
      </w:r>
      <w:r>
        <w:t xml:space="preserve">Самостоятельный образ жизни и вовлечение в местное сообщество </w:t>
      </w:r>
      <w:r w:rsidRPr="00D15FC7">
        <w:t>(</w:t>
      </w:r>
      <w:r>
        <w:t xml:space="preserve">статья </w:t>
      </w:r>
      <w:r w:rsidRPr="00D15FC7">
        <w:t>19)</w:t>
      </w:r>
      <w:bookmarkEnd w:id="34"/>
    </w:p>
    <w:p w14:paraId="59D049D2" w14:textId="77777777" w:rsidR="00357B1B" w:rsidRPr="00D15FC7" w:rsidRDefault="00357B1B" w:rsidP="00357B1B">
      <w:pPr>
        <w:pStyle w:val="H23G"/>
      </w:pPr>
      <w:bookmarkStart w:id="35" w:name="_Toc523242032"/>
      <w:r w:rsidRPr="00D15FC7">
        <w:tab/>
      </w:r>
      <w:r w:rsidRPr="00D15FC7">
        <w:tab/>
      </w:r>
      <w:r>
        <w:t xml:space="preserve">Вопрос </w:t>
      </w:r>
      <w:r w:rsidRPr="00D15FC7">
        <w:t>21</w:t>
      </w:r>
      <w:bookmarkEnd w:id="35"/>
    </w:p>
    <w:p w14:paraId="26ACDB07" w14:textId="77777777" w:rsidR="00357B1B" w:rsidRPr="00D15FC7" w:rsidRDefault="00357B1B" w:rsidP="00357B1B">
      <w:pPr>
        <w:pStyle w:val="SingleTxtG"/>
      </w:pPr>
      <w:r w:rsidRPr="00D15FC7">
        <w:t>105.</w:t>
      </w:r>
      <w:r w:rsidRPr="00D15FC7">
        <w:tab/>
      </w:r>
      <w:r>
        <w:t>МЭСИ является национальным органом, отвечающим за социальную защиту инвалидов и с этой целью предоставляющим услуги инвалидам как в учреждениях (оказание услуг в пределах физической структуры или комплекса), так и вне учреждений (оказание услуг на дому у пользователей)</w:t>
      </w:r>
      <w:r w:rsidR="00D64E8D">
        <w:t>:</w:t>
      </w:r>
    </w:p>
    <w:p w14:paraId="505B57EF" w14:textId="77777777" w:rsidR="00357B1B" w:rsidRPr="00D15FC7" w:rsidRDefault="00981AEE" w:rsidP="00981AEE">
      <w:pPr>
        <w:pStyle w:val="H23G"/>
      </w:pPr>
      <w:r>
        <w:tab/>
      </w:r>
      <w:r>
        <w:tab/>
      </w:r>
      <w:r w:rsidR="00D64E8D">
        <w:tab/>
      </w:r>
      <w:r w:rsidR="00D64E8D">
        <w:tab/>
      </w:r>
      <w:r w:rsidR="00357B1B">
        <w:t xml:space="preserve">Услуги в учреждениях: </w:t>
      </w:r>
    </w:p>
    <w:p w14:paraId="5B495519" w14:textId="77777777" w:rsidR="00357B1B" w:rsidRPr="00981AEE" w:rsidRDefault="00357B1B" w:rsidP="00D64E8D">
      <w:pPr>
        <w:pStyle w:val="SingleTxtG"/>
        <w:ind w:left="1701" w:hanging="567"/>
      </w:pPr>
      <w:r w:rsidRPr="00D15FC7">
        <w:tab/>
      </w:r>
      <w:r w:rsidR="00D64E8D">
        <w:tab/>
      </w:r>
      <w:r w:rsidR="00981AEE">
        <w:tab/>
      </w:r>
      <w:r w:rsidRPr="00D15FC7">
        <w:t>a)</w:t>
      </w:r>
      <w:r w:rsidRPr="00D15FC7">
        <w:tab/>
      </w:r>
      <w:r>
        <w:t>дневны</w:t>
      </w:r>
      <w:r w:rsidRPr="00981AEE">
        <w:t>е центры для всестороннего развития инвалидов. Их задача заключается в содействии развитию навыков людей с ограниченными возможностями посредством совместной работы с семьями. Услуги предоставляются восемь часов в день в течение пяти рабочих дней недели;</w:t>
      </w:r>
    </w:p>
    <w:p w14:paraId="275281CA" w14:textId="77777777" w:rsidR="00357B1B" w:rsidRPr="00981AEE" w:rsidRDefault="00D64E8D" w:rsidP="00D64E8D">
      <w:pPr>
        <w:pStyle w:val="SingleTxtG"/>
        <w:ind w:left="1701" w:hanging="567"/>
      </w:pPr>
      <w:r>
        <w:tab/>
      </w:r>
      <w:r w:rsidR="00981AEE">
        <w:tab/>
      </w:r>
      <w:r w:rsidR="00357B1B" w:rsidRPr="00981AEE">
        <w:tab/>
        <w:t>b)</w:t>
      </w:r>
      <w:r w:rsidR="00357B1B" w:rsidRPr="00981AEE">
        <w:tab/>
        <w:t>инклюзивные консультативно-приемные центры. Их задача заключается в уделении особого внимания и оказания специализированных услуг инвалидам в ситуациях оставления без ухода и/или отсутствия семейного попечения, в ситуациях риска, которые обуславливают необходимость экстренного, временного или постоянного помещения в учреждения. Эти центры работают круглосуточно и круглогодично и располагают штатом междисциплинарных специалистов</w:t>
      </w:r>
      <w:r>
        <w:t>:</w:t>
      </w:r>
      <w:r w:rsidR="00357B1B" w:rsidRPr="00981AEE">
        <w:t xml:space="preserve"> </w:t>
      </w:r>
    </w:p>
    <w:p w14:paraId="2349F6D4" w14:textId="77777777" w:rsidR="00357B1B" w:rsidRPr="00981AEE" w:rsidRDefault="00981AEE" w:rsidP="00981AEE">
      <w:pPr>
        <w:pStyle w:val="H23G"/>
      </w:pPr>
      <w:r>
        <w:tab/>
      </w:r>
      <w:r>
        <w:tab/>
      </w:r>
      <w:r w:rsidR="00D64E8D">
        <w:tab/>
      </w:r>
      <w:r w:rsidR="00D64E8D">
        <w:tab/>
      </w:r>
      <w:r w:rsidR="00357B1B" w:rsidRPr="00981AEE">
        <w:t>Услуги вне учреждений:</w:t>
      </w:r>
    </w:p>
    <w:p w14:paraId="678EF1B0" w14:textId="77777777" w:rsidR="00357B1B" w:rsidRPr="00D15FC7" w:rsidRDefault="00981AEE" w:rsidP="00D64E8D">
      <w:pPr>
        <w:pStyle w:val="SingleTxtG"/>
        <w:ind w:left="1701" w:hanging="567"/>
      </w:pPr>
      <w:r>
        <w:tab/>
      </w:r>
      <w:r w:rsidR="00357B1B" w:rsidRPr="00981AEE">
        <w:tab/>
      </w:r>
      <w:r w:rsidR="00D64E8D">
        <w:tab/>
      </w:r>
      <w:r w:rsidR="00357B1B" w:rsidRPr="00981AEE">
        <w:t>a)</w:t>
      </w:r>
      <w:r w:rsidR="00357B1B" w:rsidRPr="00981AEE">
        <w:tab/>
        <w:t xml:space="preserve">обслуживание на дому и в общине. Предназначено для людей, имеющих тяжелые формы инвалидности и проживающих в труднодоступных географических </w:t>
      </w:r>
      <w:r w:rsidR="00357B1B">
        <w:t xml:space="preserve">районах. Их цель состоит в развитии навыков инвалидов и предоставлении семьям и лицам, осуществляющим уход, практической информации и обучения упрощенным методам ухода за инвалидами. </w:t>
      </w:r>
    </w:p>
    <w:p w14:paraId="71DAE27F" w14:textId="77777777" w:rsidR="00357B1B" w:rsidRPr="00D15FC7" w:rsidRDefault="00357B1B" w:rsidP="00357B1B">
      <w:pPr>
        <w:pStyle w:val="SingleTxtG"/>
      </w:pPr>
      <w:r w:rsidRPr="00D15FC7">
        <w:t>106.</w:t>
      </w:r>
      <w:r w:rsidRPr="00D15FC7">
        <w:tab/>
      </w:r>
      <w:r>
        <w:t xml:space="preserve">Кроме того, МЭСИ осуществляет денежные переводы для повышения качества жизни инвалидов посредством двух следующих механизмов. </w:t>
      </w:r>
    </w:p>
    <w:p w14:paraId="7530221C" w14:textId="77777777" w:rsidR="00357B1B" w:rsidRPr="00D15FC7" w:rsidRDefault="00357B1B" w:rsidP="00357B1B">
      <w:pPr>
        <w:pStyle w:val="H4G"/>
      </w:pPr>
      <w:r w:rsidRPr="00D15FC7">
        <w:tab/>
      </w:r>
      <w:r w:rsidRPr="00D15FC7">
        <w:tab/>
      </w:r>
      <w:r>
        <w:t xml:space="preserve">Пособие по линии Фонда имени Хоакина Гальегоса Лары </w:t>
      </w:r>
    </w:p>
    <w:p w14:paraId="529995AA" w14:textId="77777777" w:rsidR="00357B1B" w:rsidRPr="00D15FC7" w:rsidRDefault="00357B1B" w:rsidP="00357B1B">
      <w:pPr>
        <w:pStyle w:val="SingleTxtG"/>
      </w:pPr>
      <w:r w:rsidRPr="00D15FC7">
        <w:t>107.</w:t>
      </w:r>
      <w:r w:rsidRPr="00D15FC7">
        <w:tab/>
      </w:r>
      <w:r>
        <w:t>Выплата этого пособия производится денежным переводом в размере 240 долл. США с целью улучшения качества жизни лиц с тяжелейшими формами инвалидности при условии возникновения критической социально-экономической ситуации, в</w:t>
      </w:r>
      <w:r w:rsidR="00516B75">
        <w:t> </w:t>
      </w:r>
      <w:r>
        <w:t xml:space="preserve">которой для удовлетворения насущных потребностей повседневной жизни необходима помощь другого лица. </w:t>
      </w:r>
    </w:p>
    <w:p w14:paraId="690F8095" w14:textId="77777777" w:rsidR="00357B1B" w:rsidRPr="00D15FC7" w:rsidRDefault="00357B1B" w:rsidP="00357B1B">
      <w:pPr>
        <w:pStyle w:val="SingleTxtG"/>
      </w:pPr>
      <w:r w:rsidRPr="00D15FC7">
        <w:t>108.</w:t>
      </w:r>
      <w:r w:rsidRPr="00D15FC7">
        <w:tab/>
      </w:r>
      <w:r>
        <w:t xml:space="preserve">Предоставление этого пособия обусловлено выполнением лицом, осуществляющим уход, обязанности нести совместную ответственность за надлежащее использование предоставляемых средств, которые должны направляться на приобретение товаров и услуг медицинского назначения, реабилитацию, питание, специальное образование, одежду и обеспечение мобильности инвалида-бенефициара. В координации с Минздравом проводится постоянная подготовка лиц, обеспечивающих уход, по вопросам прав, охраны здоровья и организации ухода за инвалидами; при этом используется такое учебно-методическое пособие, как «Руководство для лиц, осуществляющих уход за инвалидами». В мае 2018 года пособие по линии ФХГЛ получали 24 303 человека. </w:t>
      </w:r>
    </w:p>
    <w:p w14:paraId="12C4CE91" w14:textId="77777777" w:rsidR="00357B1B" w:rsidRPr="00D15FC7" w:rsidRDefault="00357B1B" w:rsidP="00357B1B">
      <w:pPr>
        <w:pStyle w:val="H4G"/>
      </w:pPr>
      <w:r w:rsidRPr="00D15FC7">
        <w:lastRenderedPageBreak/>
        <w:tab/>
      </w:r>
      <w:r w:rsidRPr="00D15FC7">
        <w:tab/>
      </w:r>
      <w:r>
        <w:t xml:space="preserve">Пенсия по инвалидности </w:t>
      </w:r>
    </w:p>
    <w:p w14:paraId="23353C83" w14:textId="77777777" w:rsidR="00357B1B" w:rsidRPr="00D15FC7" w:rsidRDefault="00357B1B" w:rsidP="00357B1B">
      <w:pPr>
        <w:pStyle w:val="SingleTxtG"/>
      </w:pPr>
      <w:r w:rsidRPr="00D15FC7">
        <w:t>109.</w:t>
      </w:r>
      <w:r w:rsidRPr="00D15FC7">
        <w:tab/>
      </w:r>
      <w:r>
        <w:t xml:space="preserve">Это пособие является ненакопительной пенсией в размере 50 долл. США, для получения которой </w:t>
      </w:r>
      <w:r w:rsidRPr="00D70758">
        <w:t xml:space="preserve">основное требование </w:t>
      </w:r>
      <w:r>
        <w:t xml:space="preserve">состоит в присвоении 28,20 пункта по шкале Социального реестра, иными словами, в </w:t>
      </w:r>
      <w:r w:rsidRPr="007E3A79">
        <w:t xml:space="preserve">наличии </w:t>
      </w:r>
      <w:r>
        <w:t>экономического положения на уровнях бедности и крайней нищеты при 40</w:t>
      </w:r>
      <w:r w:rsidR="00D64E8D">
        <w:t>%</w:t>
      </w:r>
      <w:r>
        <w:t xml:space="preserve"> или более </w:t>
      </w:r>
      <w:r w:rsidR="00D64E8D">
        <w:t xml:space="preserve">% </w:t>
      </w:r>
      <w:r>
        <w:t xml:space="preserve">степени инвалидности. </w:t>
      </w:r>
      <w:r w:rsidR="00D64E8D">
        <w:br/>
      </w:r>
      <w:r>
        <w:t>По состоянию на март этого года бенефициарами этой помощи стали 118 670 человек.</w:t>
      </w:r>
    </w:p>
    <w:p w14:paraId="4C5F2B08" w14:textId="77777777" w:rsidR="00357B1B" w:rsidRPr="00D15FC7" w:rsidRDefault="00357B1B" w:rsidP="00357B1B">
      <w:pPr>
        <w:pStyle w:val="SingleTxtG"/>
      </w:pPr>
      <w:r w:rsidRPr="00D15FC7">
        <w:t>110.</w:t>
      </w:r>
      <w:r w:rsidRPr="00D15FC7">
        <w:tab/>
      </w:r>
      <w:r>
        <w:t xml:space="preserve">Помимо этого, Технический секретариат Плана «На всю жизнь» осуществляет инвестиционный проект, озаглавленный План «На всю жизнь», через миссию </w:t>
      </w:r>
      <w:r w:rsidR="00C416A0">
        <w:br/>
      </w:r>
      <w:r>
        <w:t>«Лас-Мануэлас». По состоянию на апрель 2018 года на территории всей страны работали 74 бригады сотрудников для посещений на дому и выявления потребностей 34</w:t>
      </w:r>
      <w:r w:rsidR="00C416A0">
        <w:t> </w:t>
      </w:r>
      <w:r>
        <w:t>817</w:t>
      </w:r>
      <w:r w:rsidR="00C416A0">
        <w:t> </w:t>
      </w:r>
      <w:r>
        <w:t>инвалидов и 12 054 лиц, предположительно имеющих инвалидность. В целом 13</w:t>
      </w:r>
      <w:r w:rsidR="00C416A0">
        <w:t> </w:t>
      </w:r>
      <w:r>
        <w:t>491</w:t>
      </w:r>
      <w:r w:rsidR="00C416A0">
        <w:t> </w:t>
      </w:r>
      <w:r>
        <w:t xml:space="preserve">инвалид были охвачены различными государственными программами, направленными на удовлетворение их потребностей на основе межучрежденческой координации. </w:t>
      </w:r>
    </w:p>
    <w:p w14:paraId="7A02A9A5" w14:textId="77777777" w:rsidR="00357B1B" w:rsidRPr="00D15FC7" w:rsidRDefault="00357B1B" w:rsidP="00357B1B">
      <w:pPr>
        <w:pStyle w:val="H4G"/>
      </w:pPr>
      <w:r w:rsidRPr="00D15FC7">
        <w:tab/>
      </w:r>
      <w:r w:rsidRPr="00D15FC7">
        <w:tab/>
      </w:r>
      <w:r>
        <w:t xml:space="preserve">Участковые врачи </w:t>
      </w:r>
    </w:p>
    <w:p w14:paraId="533313AE" w14:textId="77777777" w:rsidR="00357B1B" w:rsidRPr="00D15FC7" w:rsidRDefault="00357B1B" w:rsidP="00357B1B">
      <w:pPr>
        <w:pStyle w:val="SingleTxtG"/>
      </w:pPr>
      <w:r w:rsidRPr="00D15FC7">
        <w:t>111.</w:t>
      </w:r>
      <w:r w:rsidRPr="00D15FC7">
        <w:tab/>
      </w:r>
      <w:r>
        <w:t xml:space="preserve">В августе 2017 года было начато осуществление стратегии охвата населения услугами участковых врачей в целях уделения приоритетного внимания уязвимым группам населения. Эти врачи посредством обхода домохозяйств выявляют инвалидов и пожилых людей, нуждающихся в особом уходе, беременных женщин, находящихся в группе риска, детей в возрасте до пяти лет с острым недоеданием, хронически больных людей, требующих неотложного внимания, людей с генетическими рисками и суицидальными намерениями. Эта стратегия является частью Плана «На всю жизнь». </w:t>
      </w:r>
      <w:bookmarkStart w:id="36" w:name="_Toc523242033"/>
    </w:p>
    <w:p w14:paraId="6986D40C" w14:textId="77777777" w:rsidR="00357B1B" w:rsidRPr="00D15FC7" w:rsidRDefault="00357B1B" w:rsidP="00357B1B">
      <w:pPr>
        <w:pStyle w:val="H1G"/>
      </w:pPr>
      <w:r w:rsidRPr="00D15FC7">
        <w:tab/>
      </w:r>
      <w:r w:rsidRPr="00D15FC7">
        <w:tab/>
      </w:r>
      <w:r>
        <w:t xml:space="preserve">Свобода выражения мнения и убеждений и доступ к информации </w:t>
      </w:r>
      <w:r w:rsidRPr="00D15FC7">
        <w:br/>
        <w:t>(</w:t>
      </w:r>
      <w:r>
        <w:t xml:space="preserve">статья </w:t>
      </w:r>
      <w:r w:rsidRPr="00D15FC7">
        <w:t>21)</w:t>
      </w:r>
      <w:bookmarkEnd w:id="36"/>
    </w:p>
    <w:p w14:paraId="7481C864" w14:textId="77777777" w:rsidR="00357B1B" w:rsidRPr="00D15FC7" w:rsidRDefault="00357B1B" w:rsidP="00357B1B">
      <w:pPr>
        <w:pStyle w:val="H23G"/>
      </w:pPr>
      <w:bookmarkStart w:id="37" w:name="_Toc523242034"/>
      <w:r w:rsidRPr="00D15FC7">
        <w:tab/>
      </w:r>
      <w:r w:rsidRPr="00D15FC7">
        <w:tab/>
      </w:r>
      <w:r>
        <w:t xml:space="preserve">Вопрос </w:t>
      </w:r>
      <w:r w:rsidRPr="00D15FC7">
        <w:t>22</w:t>
      </w:r>
      <w:bookmarkEnd w:id="37"/>
    </w:p>
    <w:p w14:paraId="31F1A415" w14:textId="77777777" w:rsidR="00357B1B" w:rsidRPr="00D15FC7" w:rsidRDefault="00357B1B" w:rsidP="00357B1B">
      <w:pPr>
        <w:pStyle w:val="SingleTxtG"/>
      </w:pPr>
      <w:r w:rsidRPr="00D15FC7">
        <w:t>112.</w:t>
      </w:r>
      <w:r w:rsidRPr="00D15FC7">
        <w:tab/>
      </w:r>
      <w:r>
        <w:t>Органический закон о средствах коммуникации</w:t>
      </w:r>
      <w:r w:rsidRPr="00D15FC7">
        <w:rPr>
          <w:rStyle w:val="ab"/>
          <w:rFonts w:eastAsia="DengXian"/>
        </w:rPr>
        <w:footnoteReference w:id="14"/>
      </w:r>
      <w:r>
        <w:t xml:space="preserve"> был разработан при участии многих заинтересованных сторон, включая инвалидов, для того чтобы защитить и обеспечить осуществление прав на информацию и средства коммуникации и доступ к этим правам</w:t>
      </w:r>
      <w:r w:rsidRPr="00D15FC7">
        <w:t>.</w:t>
      </w:r>
    </w:p>
    <w:p w14:paraId="1E3087EE" w14:textId="77777777" w:rsidR="00357B1B" w:rsidRPr="00D15FC7" w:rsidRDefault="00357B1B" w:rsidP="00357B1B">
      <w:pPr>
        <w:pStyle w:val="SingleTxtG"/>
      </w:pPr>
      <w:r w:rsidRPr="00D15FC7">
        <w:t>113.</w:t>
      </w:r>
      <w:r w:rsidRPr="00D15FC7">
        <w:tab/>
      </w:r>
      <w:r>
        <w:t xml:space="preserve">Статья 10 Закона запрещает распространение сообщений или изображений, ущемляющих достоинство или права инвалидов, и обеспечивает доступ к таким средствам коммуникации, как жестовый язык, субтитры и азбука Брайля, предусматривая осуществление прав на их применение. </w:t>
      </w:r>
    </w:p>
    <w:p w14:paraId="46DB882F" w14:textId="77777777" w:rsidR="00357B1B" w:rsidRPr="00D15FC7" w:rsidRDefault="00357B1B" w:rsidP="00357B1B">
      <w:pPr>
        <w:pStyle w:val="SingleTxtG"/>
      </w:pPr>
      <w:r w:rsidRPr="00D15FC7">
        <w:t>114.</w:t>
      </w:r>
      <w:r w:rsidRPr="00D15FC7">
        <w:tab/>
      </w:r>
      <w:r>
        <w:t xml:space="preserve">Закон о средствах коммуникации согласуется с Международной конвенцией о правах инвалидов; в частности, </w:t>
      </w:r>
      <w:r w:rsidRPr="00C416A0">
        <w:t>статьями </w:t>
      </w:r>
      <w:hyperlink r:id="rId9" w:tgtFrame="_blank" w:history="1">
        <w:r w:rsidRPr="00C416A0">
          <w:rPr>
            <w:rStyle w:val="af2"/>
            <w:rFonts w:eastAsia="SimSun"/>
            <w:color w:val="auto"/>
          </w:rPr>
          <w:t>2, 4, 8, 9, 21 и 24</w:t>
        </w:r>
      </w:hyperlink>
      <w:r w:rsidRPr="00C416A0">
        <w:t>; и соответст</w:t>
      </w:r>
      <w:r>
        <w:t xml:space="preserve">вует принципам и нормам, закрепленным в ней, признавая права на коммуникацию, которые включают свободу выражения мнений, информации и доступа в условиях равенства как к информации, так и к информационно-коммуникационным технологиям. </w:t>
      </w:r>
    </w:p>
    <w:p w14:paraId="6F043AEE" w14:textId="77777777" w:rsidR="00357B1B" w:rsidRPr="00D15FC7" w:rsidRDefault="00357B1B" w:rsidP="00357B1B">
      <w:pPr>
        <w:pStyle w:val="SingleTxtG"/>
      </w:pPr>
      <w:r w:rsidRPr="00D15FC7">
        <w:t>115.</w:t>
      </w:r>
      <w:r w:rsidRPr="00D15FC7">
        <w:tab/>
      </w:r>
      <w:r>
        <w:t xml:space="preserve">В развитие Органического закона о средствах коммуникации был издан подзаконный акт, который в своей статье 15 определяет механизмы доступа инвалидов к информации и средствам коммуникации. </w:t>
      </w:r>
    </w:p>
    <w:p w14:paraId="10559DB9" w14:textId="77777777" w:rsidR="00357B1B" w:rsidRPr="00D15FC7" w:rsidRDefault="00357B1B" w:rsidP="00357B1B">
      <w:pPr>
        <w:pStyle w:val="SingleTxtG"/>
      </w:pPr>
      <w:r w:rsidRPr="00D15FC7">
        <w:t>116.</w:t>
      </w:r>
      <w:r w:rsidRPr="00D15FC7">
        <w:tab/>
      </w:r>
      <w:r>
        <w:t>В настоящее время Национальная ассамблея обсуждает рефо</w:t>
      </w:r>
      <w:r w:rsidR="00D1255D">
        <w:t>р</w:t>
      </w:r>
      <w:r>
        <w:t xml:space="preserve">му Органического закона о средствах коммуникации, которая должна предусматривать постепенное внедрение механизмов по эффективному осуществлению прав инвалидов в области коммуникации. </w:t>
      </w:r>
    </w:p>
    <w:p w14:paraId="3F906CFE" w14:textId="77777777" w:rsidR="00357B1B" w:rsidRPr="00D15FC7" w:rsidRDefault="00357B1B" w:rsidP="00357B1B">
      <w:pPr>
        <w:pStyle w:val="SingleTxtG"/>
      </w:pPr>
      <w:r w:rsidRPr="00D15FC7">
        <w:lastRenderedPageBreak/>
        <w:t>117.</w:t>
      </w:r>
      <w:r w:rsidRPr="00D15FC7">
        <w:tab/>
      </w:r>
      <w:r>
        <w:t xml:space="preserve">Наконец, ОЗИ поощряет доступность коммуникации (статьи 4, 63), аудиовизуальной коммуникации (статья 64) и содержит признание жестового языка (статьи 70, 89) в качестве средства коммуникации инвалидов с нарушениями слуха. </w:t>
      </w:r>
      <w:bookmarkStart w:id="38" w:name="_Toc523242035"/>
    </w:p>
    <w:p w14:paraId="22B21B40" w14:textId="77777777" w:rsidR="00357B1B" w:rsidRPr="00D15FC7" w:rsidRDefault="00357B1B" w:rsidP="00357B1B">
      <w:pPr>
        <w:pStyle w:val="H1G"/>
      </w:pPr>
      <w:r w:rsidRPr="00D15FC7">
        <w:tab/>
      </w:r>
      <w:r w:rsidRPr="00D15FC7">
        <w:tab/>
      </w:r>
      <w:r>
        <w:t xml:space="preserve">Уважение дома и семьи </w:t>
      </w:r>
      <w:r w:rsidRPr="00D15FC7">
        <w:t>(</w:t>
      </w:r>
      <w:r>
        <w:t xml:space="preserve">статья </w:t>
      </w:r>
      <w:r w:rsidRPr="00D15FC7">
        <w:t>23)</w:t>
      </w:r>
      <w:bookmarkEnd w:id="38"/>
    </w:p>
    <w:p w14:paraId="25CC2AF6" w14:textId="77777777" w:rsidR="00357B1B" w:rsidRPr="00D15FC7" w:rsidRDefault="00357B1B" w:rsidP="00357B1B">
      <w:pPr>
        <w:pStyle w:val="H23G"/>
      </w:pPr>
      <w:bookmarkStart w:id="39" w:name="_Toc523242036"/>
      <w:r w:rsidRPr="00D15FC7">
        <w:tab/>
      </w:r>
      <w:r w:rsidRPr="00D15FC7">
        <w:tab/>
      </w:r>
      <w:r>
        <w:t xml:space="preserve">Вопрос </w:t>
      </w:r>
      <w:r w:rsidRPr="00D15FC7">
        <w:t>23</w:t>
      </w:r>
      <w:bookmarkEnd w:id="39"/>
    </w:p>
    <w:p w14:paraId="2498E880" w14:textId="77777777" w:rsidR="00357B1B" w:rsidRPr="00D15FC7" w:rsidRDefault="00357B1B" w:rsidP="00357B1B">
      <w:pPr>
        <w:pStyle w:val="SingleTxtG"/>
      </w:pPr>
      <w:r w:rsidRPr="00D15FC7">
        <w:t>118.</w:t>
      </w:r>
      <w:r w:rsidRPr="00D15FC7">
        <w:tab/>
      </w:r>
      <w:r>
        <w:t xml:space="preserve">КОНАДИС содействует совместной работе с Реестром актов гражданского состояния в вопросах выявления и регистрации инвалидов с целью обеспечения осуществления их права на вступление в брак. </w:t>
      </w:r>
    </w:p>
    <w:p w14:paraId="191C34C5" w14:textId="77777777" w:rsidR="00357B1B" w:rsidRPr="00D15FC7" w:rsidRDefault="00357B1B" w:rsidP="00357B1B">
      <w:pPr>
        <w:pStyle w:val="SingleTxtG"/>
      </w:pPr>
      <w:r w:rsidRPr="00D15FC7">
        <w:t>119.</w:t>
      </w:r>
      <w:r w:rsidRPr="00D15FC7">
        <w:tab/>
      </w:r>
      <w:r>
        <w:t xml:space="preserve">В этой связи на пленарном заседании Национального совета по вопросам равенства инвалидов было принято постановление № 004, устанавливающее условия, при которых инвалиды должны пользоваться бесплатным доступом к услугам Реестра актов гражданского состояния, к числу которых относится регистрация вступления в брак. </w:t>
      </w:r>
    </w:p>
    <w:p w14:paraId="6A211ADE" w14:textId="77777777" w:rsidR="00357B1B" w:rsidRPr="00D15FC7" w:rsidRDefault="00357B1B" w:rsidP="00357B1B">
      <w:pPr>
        <w:pStyle w:val="SingleTxtG"/>
      </w:pPr>
      <w:r w:rsidRPr="00D15FC7">
        <w:t>120.</w:t>
      </w:r>
      <w:r w:rsidRPr="00D15FC7">
        <w:tab/>
      </w:r>
      <w:r>
        <w:rPr>
          <w:noProof/>
        </w:rPr>
        <w:t xml:space="preserve">Так, на национальном уровне было издано постановлене о правоспособности лиц с интеллектуальной инвалидностью, особенно в вопросах, касающихся права на семейную жизнь и вступление в брак. </w:t>
      </w:r>
      <w:r>
        <w:t xml:space="preserve">В координации с Реестром актов гражданского состояния были проведены следующие мероприятия: </w:t>
      </w:r>
    </w:p>
    <w:p w14:paraId="1310A46C" w14:textId="77777777" w:rsidR="00357B1B" w:rsidRPr="00D15FC7" w:rsidRDefault="00357B1B" w:rsidP="00357B1B">
      <w:pPr>
        <w:pStyle w:val="Bullet1G"/>
        <w:numPr>
          <w:ilvl w:val="0"/>
          <w:numId w:val="1"/>
        </w:numPr>
      </w:pPr>
      <w:r>
        <w:t xml:space="preserve">до сведения юристов Реестра актов гражданского состояния было доведено содержание закона, защищающего право интеллектуальных инвалидов на вступление в брак и предусматривающего их полную правоспособность в отношении заключения брачных договоров; </w:t>
      </w:r>
    </w:p>
    <w:p w14:paraId="00807AAF" w14:textId="77777777" w:rsidR="00357B1B" w:rsidRPr="00D15FC7" w:rsidRDefault="00357B1B" w:rsidP="00357B1B">
      <w:pPr>
        <w:pStyle w:val="Bullet1G"/>
        <w:numPr>
          <w:ilvl w:val="0"/>
          <w:numId w:val="1"/>
        </w:numPr>
      </w:pPr>
      <w:r>
        <w:t xml:space="preserve">были изданы предписания, касающиеся исключений из тарифов оплаты услуг для инвалидов в соответствии со статьей 22 подзаконного акта к действующему ОЗИ. </w:t>
      </w:r>
    </w:p>
    <w:p w14:paraId="5BEF4EEF" w14:textId="77777777" w:rsidR="00357B1B" w:rsidRPr="00D15FC7" w:rsidRDefault="00357B1B" w:rsidP="00357B1B">
      <w:pPr>
        <w:pStyle w:val="SingleTxtG"/>
      </w:pPr>
      <w:r w:rsidRPr="00D15FC7">
        <w:t>121.</w:t>
      </w:r>
      <w:r w:rsidRPr="00D15FC7">
        <w:tab/>
      </w:r>
      <w:r>
        <w:t xml:space="preserve">В «Руководстве </w:t>
      </w:r>
      <w:r w:rsidRPr="005044A6">
        <w:t>по сексуальным и репродуктивным правам инвалидов и их праву на жизнь, свободную от насилия</w:t>
      </w:r>
      <w:r>
        <w:t xml:space="preserve">», которое было разработано КОНАДИС и ЮНФПА, подчеркивается право инвалидов делать свободный и осознанный выбор в отношении форм проявления своей сексуальности здоровым образом; а также в связи с этим отмечается право на выбор форм жизни с партнерами с указанием того, что вступление в брак является одним из возможных вариантов для жизни среди всех других, на которые инвалиды имеют право, и с напоминанием об их правоспособности заключать брачные договора. </w:t>
      </w:r>
      <w:bookmarkStart w:id="40" w:name="_Toc523242037"/>
    </w:p>
    <w:p w14:paraId="06B40BFB" w14:textId="77777777" w:rsidR="00357B1B" w:rsidRPr="00D15FC7" w:rsidRDefault="00357B1B" w:rsidP="00357B1B">
      <w:pPr>
        <w:pStyle w:val="H1G"/>
      </w:pPr>
      <w:r w:rsidRPr="00D15FC7">
        <w:tab/>
      </w:r>
      <w:r w:rsidRPr="00D15FC7">
        <w:tab/>
      </w:r>
      <w:r>
        <w:t xml:space="preserve">Образование </w:t>
      </w:r>
      <w:r w:rsidRPr="00D15FC7">
        <w:t>(</w:t>
      </w:r>
      <w:r>
        <w:t>статья</w:t>
      </w:r>
      <w:r w:rsidRPr="00D15FC7">
        <w:t> 24)</w:t>
      </w:r>
      <w:bookmarkEnd w:id="40"/>
    </w:p>
    <w:p w14:paraId="443C635E" w14:textId="77777777" w:rsidR="00357B1B" w:rsidRPr="00D15FC7" w:rsidRDefault="00357B1B" w:rsidP="00357B1B">
      <w:pPr>
        <w:pStyle w:val="H23G"/>
      </w:pPr>
      <w:bookmarkStart w:id="41" w:name="_Toc523242038"/>
      <w:r w:rsidRPr="00D15FC7">
        <w:tab/>
      </w:r>
      <w:r w:rsidRPr="00D15FC7">
        <w:tab/>
      </w:r>
      <w:r>
        <w:t xml:space="preserve">Вопрос </w:t>
      </w:r>
      <w:r w:rsidRPr="00D15FC7">
        <w:t>24</w:t>
      </w:r>
      <w:bookmarkEnd w:id="41"/>
    </w:p>
    <w:p w14:paraId="5BBCD60D" w14:textId="77777777" w:rsidR="00357B1B" w:rsidRPr="00D15FC7" w:rsidRDefault="00357B1B" w:rsidP="00357B1B">
      <w:pPr>
        <w:pStyle w:val="SingleTxtG"/>
      </w:pPr>
      <w:r w:rsidRPr="00D15FC7">
        <w:t>122.</w:t>
      </w:r>
      <w:r w:rsidRPr="00D15FC7">
        <w:tab/>
      </w:r>
      <w:r>
        <w:t>МИНЕДУК издало министерское постановление №</w:t>
      </w:r>
      <w:r w:rsidRPr="00D15FC7">
        <w:t> 295-13</w:t>
      </w:r>
      <w:r>
        <w:t xml:space="preserve">, целью которого является регулирование механизмов национальной системы образования по обслуживанию лиц с особыми образовательными потребностями, связанными или не связанными с инвалидностью, в специализированных учебных заведениях, общеобразовательных учебных заведений и окружных отделениях по содействию интеграции. </w:t>
      </w:r>
    </w:p>
    <w:p w14:paraId="766CA6CF" w14:textId="77777777" w:rsidR="00357B1B" w:rsidRPr="00D15FC7" w:rsidRDefault="00357B1B" w:rsidP="00357B1B">
      <w:pPr>
        <w:pStyle w:val="SingleTxtG"/>
      </w:pPr>
      <w:r w:rsidRPr="00D15FC7">
        <w:t>123.</w:t>
      </w:r>
      <w:r w:rsidRPr="00D15FC7">
        <w:tab/>
      </w:r>
      <w:r>
        <w:t xml:space="preserve">На основании этого постановления Министерство посредством своих предложений и образовательных услуг обеспечивает </w:t>
      </w:r>
      <w:proofErr w:type="spellStart"/>
      <w:r>
        <w:t>инклюзивность</w:t>
      </w:r>
      <w:proofErr w:type="spellEnd"/>
      <w:r>
        <w:t xml:space="preserve"> национальной системы образования, с тем чтобы ни одна группа населения, нуждающаяся в приоритетном внимании, не оставалась без соответствующего обслуживания. Для</w:t>
      </w:r>
      <w:r w:rsidR="00C416A0">
        <w:t> </w:t>
      </w:r>
      <w:r>
        <w:t xml:space="preserve">этого предоставляются следующие услуги: </w:t>
      </w:r>
    </w:p>
    <w:p w14:paraId="4148373B" w14:textId="77777777" w:rsidR="00357B1B" w:rsidRPr="00D15FC7" w:rsidRDefault="00357B1B" w:rsidP="00357B1B">
      <w:pPr>
        <w:pStyle w:val="Bullet1G"/>
        <w:numPr>
          <w:ilvl w:val="0"/>
          <w:numId w:val="1"/>
        </w:numPr>
      </w:pPr>
      <w:r>
        <w:t xml:space="preserve">окружные </w:t>
      </w:r>
      <w:r w:rsidRPr="002216FE">
        <w:t>отделения по содействию интеграции</w:t>
      </w:r>
      <w:r>
        <w:t xml:space="preserve"> (ООСИ). В настоящее время насчитывается 140 ООСИ, по одному в каждом округе, которые предоставляют учебным заведениям консультации и рекомендации по вопросам педагогики, психологии инклюзивного образования, борьбы с насилием и дискриминацией </w:t>
      </w:r>
      <w:r>
        <w:lastRenderedPageBreak/>
        <w:t xml:space="preserve">и т.п. В каждом отделении работают один клинический психолог, два педагога-психолога и два педагога. В целях повышения внимания к учащимся с нарушениями слуха необходимо на территориальном уровне постепенно привлекать к этой работе переводчиков жестового языка; </w:t>
      </w:r>
    </w:p>
    <w:p w14:paraId="0A7B98CB" w14:textId="77777777" w:rsidR="00357B1B" w:rsidRPr="00D15FC7" w:rsidRDefault="00357B1B" w:rsidP="00357B1B">
      <w:pPr>
        <w:pStyle w:val="Bullet1G"/>
        <w:numPr>
          <w:ilvl w:val="0"/>
          <w:numId w:val="1"/>
        </w:numPr>
      </w:pPr>
      <w:r>
        <w:t>«методология инструментального набора». ООСИ используют эту методологию для выявления посредством обхода домохозяйств учащихся, которые не посещают образовательных учреждений по различным причинам, включая инвалидность. После выявления таких лиц проводится межведомственная работа по созданию сети поддержки лица и его семьи с целью обеспечения возможности доступа к образовательным услугам, социальной защите, охране здоровья и т.</w:t>
      </w:r>
      <w:r w:rsidR="00C416A0">
        <w:t> </w:t>
      </w:r>
      <w:r>
        <w:t xml:space="preserve">п. В 2017 году с помощью этой методологии был обеспечен охват национальной системой образования </w:t>
      </w:r>
      <w:r w:rsidR="00C416A0">
        <w:br/>
      </w:r>
      <w:r>
        <w:t xml:space="preserve">1 318 инвалидов; </w:t>
      </w:r>
    </w:p>
    <w:p w14:paraId="42A16CBA" w14:textId="77777777" w:rsidR="00357B1B" w:rsidRPr="00D15FC7" w:rsidRDefault="00357B1B" w:rsidP="00357B1B">
      <w:pPr>
        <w:pStyle w:val="Bullet1G"/>
        <w:numPr>
          <w:ilvl w:val="0"/>
          <w:numId w:val="1"/>
        </w:numPr>
      </w:pPr>
      <w:r>
        <w:t xml:space="preserve">специализированные учебные заведения. Система специализированных учебных заведений обслуживает учащихся с нарушениями зрения или слуха, двигательных функций, интеллектуальными нарушениями, расстройствами </w:t>
      </w:r>
      <w:proofErr w:type="spellStart"/>
      <w:r>
        <w:t>аутического</w:t>
      </w:r>
      <w:proofErr w:type="spellEnd"/>
      <w:r>
        <w:t xml:space="preserve"> спектра и множественными формами инвалидности. В настоящее время на территории страны действуют 106 государственных специализированных учебных заведений; </w:t>
      </w:r>
    </w:p>
    <w:p w14:paraId="45D4F243" w14:textId="77777777" w:rsidR="00357B1B" w:rsidRPr="00D15FC7" w:rsidRDefault="00357B1B" w:rsidP="00357B1B">
      <w:pPr>
        <w:pStyle w:val="Bullet1G"/>
        <w:numPr>
          <w:ilvl w:val="0"/>
          <w:numId w:val="1"/>
        </w:numPr>
      </w:pPr>
      <w:r>
        <w:t xml:space="preserve">инклюзивные образовательные учреждения. На национальном уровне насчитывается 7 101 инклюзивное общеобразовательное учебное заведение, в которых обучаются дети с различными степенями инвалидности, способные получать общее образование согласно психолого-педагогической оценке ООСИ. Эти учреждения проводят адаптацию учебных программ и применяют инклюзивные методики обучения этой категории населения; </w:t>
      </w:r>
    </w:p>
    <w:p w14:paraId="155ED440" w14:textId="77777777" w:rsidR="00357B1B" w:rsidRPr="00D15FC7" w:rsidRDefault="00357B1B" w:rsidP="00357B1B">
      <w:pPr>
        <w:pStyle w:val="Bullet1G"/>
        <w:numPr>
          <w:ilvl w:val="0"/>
          <w:numId w:val="1"/>
        </w:numPr>
      </w:pPr>
      <w:r>
        <w:t xml:space="preserve">подготовка преподавателей в области инклюзивного образования. В 2018 году МИНЕДУК было подготовлено 250 преподавателей по стратегиям инклюзивного образования и устойчивого развития, которые будут выполнять функции наставников и подготовят еще 5 000 преподавателей для инклюзивных </w:t>
      </w:r>
      <w:r w:rsidRPr="0013356F">
        <w:t xml:space="preserve">общеобразовательных </w:t>
      </w:r>
      <w:r>
        <w:t xml:space="preserve">учебных заведений; </w:t>
      </w:r>
    </w:p>
    <w:p w14:paraId="720161E8" w14:textId="77777777" w:rsidR="00357B1B" w:rsidRPr="00D15FC7" w:rsidRDefault="00357B1B" w:rsidP="00357B1B">
      <w:pPr>
        <w:pStyle w:val="Bullet1G"/>
        <w:numPr>
          <w:ilvl w:val="0"/>
          <w:numId w:val="1"/>
        </w:numPr>
      </w:pPr>
      <w:r>
        <w:t xml:space="preserve">Программа образования в лечебных учреждениях и на дому. К 2017 году МИНЕДУК и Минздрав оборудовали 52 класса в государственных больницах на территории всей страны для обучения в общей сложности 110 инвалидов. </w:t>
      </w:r>
    </w:p>
    <w:p w14:paraId="3A15E623" w14:textId="77777777" w:rsidR="00357B1B" w:rsidRPr="00D15FC7" w:rsidRDefault="00357B1B" w:rsidP="00357B1B">
      <w:pPr>
        <w:pStyle w:val="SingleTxtG"/>
      </w:pPr>
      <w:r w:rsidRPr="00D15FC7">
        <w:t>124.</w:t>
      </w:r>
      <w:r w:rsidRPr="00D15FC7">
        <w:tab/>
      </w:r>
      <w:r>
        <w:t xml:space="preserve">МИНЕДУК заключило договора по найму 544 педагогов для поддержки инклюзивного образования в провинциях прибрежного региона. Эти специалисты будут предоставлять консультации и обеспечивать сопровождение преподавателей, которые работают с учащимися с особыми образовательными потребностями в классах, а также координировать свою работу с ООСИ каждого округа. </w:t>
      </w:r>
    </w:p>
    <w:p w14:paraId="752A9312" w14:textId="77777777" w:rsidR="00357B1B" w:rsidRPr="00D15FC7" w:rsidRDefault="00357B1B" w:rsidP="00357B1B">
      <w:pPr>
        <w:pStyle w:val="SingleTxtG"/>
      </w:pPr>
      <w:r w:rsidRPr="00D15FC7">
        <w:t>125.</w:t>
      </w:r>
      <w:r w:rsidRPr="00D15FC7">
        <w:tab/>
      </w:r>
      <w:r>
        <w:t xml:space="preserve">Помимо этого, МИНЕДУК утвердило «Национальную модель образования учащихся с особыми образовательными потребностями, связанными с инвалидностью» и «Модель двуязычного межкультурного образования лиц с нарушениями слуха». Эти модели позволяют определить процедуры и направления учебных процессов, институциональное планирование, оценку и поощрение продолжения учебы учащимися с особыми образовательными потребностями, связанными с инвалидностью. </w:t>
      </w:r>
    </w:p>
    <w:p w14:paraId="7D5908E1" w14:textId="77777777" w:rsidR="00357B1B" w:rsidRPr="00D15FC7" w:rsidRDefault="00357B1B" w:rsidP="00357B1B">
      <w:pPr>
        <w:pStyle w:val="SingleTxtG"/>
      </w:pPr>
      <w:r w:rsidRPr="00D15FC7">
        <w:t>126.</w:t>
      </w:r>
      <w:r w:rsidRPr="00D15FC7">
        <w:tab/>
      </w:r>
      <w:r>
        <w:t xml:space="preserve">Ниже приводятся данные административного учета числа инвалидов, охваченных национальной системой образования. </w:t>
      </w:r>
    </w:p>
    <w:tbl>
      <w:tblPr>
        <w:tblW w:w="0" w:type="auto"/>
        <w:jc w:val="center"/>
        <w:tblBorders>
          <w:top w:val="single" w:sz="4" w:space="0" w:color="auto"/>
        </w:tblBorders>
        <w:tblLayout w:type="fixed"/>
        <w:tblCellMar>
          <w:left w:w="0" w:type="dxa"/>
          <w:right w:w="0" w:type="dxa"/>
        </w:tblCellMar>
        <w:tblLook w:val="04A0" w:firstRow="1" w:lastRow="0" w:firstColumn="1" w:lastColumn="0" w:noHBand="0" w:noVBand="1"/>
      </w:tblPr>
      <w:tblGrid>
        <w:gridCol w:w="2915"/>
        <w:gridCol w:w="2347"/>
        <w:gridCol w:w="2180"/>
      </w:tblGrid>
      <w:tr w:rsidR="00357B1B" w:rsidRPr="00D15FC7" w14:paraId="57AF8516" w14:textId="77777777" w:rsidTr="00357B1B">
        <w:trPr>
          <w:trHeight w:val="240"/>
          <w:tblHeader/>
          <w:jc w:val="center"/>
        </w:trPr>
        <w:tc>
          <w:tcPr>
            <w:tcW w:w="2915" w:type="dxa"/>
            <w:tcBorders>
              <w:top w:val="single" w:sz="4" w:space="0" w:color="auto"/>
              <w:bottom w:val="single" w:sz="12" w:space="0" w:color="auto"/>
            </w:tcBorders>
            <w:shd w:val="clear" w:color="auto" w:fill="auto"/>
            <w:noWrap/>
            <w:vAlign w:val="bottom"/>
            <w:hideMark/>
          </w:tcPr>
          <w:p w14:paraId="5BB69CF1" w14:textId="77777777" w:rsidR="00357B1B" w:rsidRPr="00D15FC7" w:rsidRDefault="00357B1B" w:rsidP="00357B1B">
            <w:pPr>
              <w:spacing w:before="80" w:after="80" w:line="200" w:lineRule="exact"/>
              <w:rPr>
                <w:i/>
                <w:sz w:val="16"/>
                <w:lang w:eastAsia="es-EC"/>
              </w:rPr>
            </w:pPr>
            <w:r>
              <w:rPr>
                <w:i/>
                <w:sz w:val="16"/>
                <w:lang w:eastAsia="es-EC"/>
              </w:rPr>
              <w:t xml:space="preserve">Вид образования </w:t>
            </w:r>
          </w:p>
        </w:tc>
        <w:tc>
          <w:tcPr>
            <w:tcW w:w="2347" w:type="dxa"/>
            <w:tcBorders>
              <w:top w:val="single" w:sz="4" w:space="0" w:color="auto"/>
              <w:bottom w:val="single" w:sz="12" w:space="0" w:color="auto"/>
            </w:tcBorders>
            <w:shd w:val="clear" w:color="auto" w:fill="auto"/>
            <w:noWrap/>
            <w:vAlign w:val="bottom"/>
            <w:hideMark/>
          </w:tcPr>
          <w:p w14:paraId="07AFB779" w14:textId="77777777" w:rsidR="00357B1B" w:rsidRPr="00D15FC7" w:rsidRDefault="00357B1B" w:rsidP="00357B1B">
            <w:pPr>
              <w:spacing w:before="80" w:after="80" w:line="200" w:lineRule="exact"/>
              <w:ind w:left="85" w:right="28"/>
              <w:jc w:val="right"/>
              <w:rPr>
                <w:i/>
                <w:sz w:val="16"/>
                <w:lang w:eastAsia="es-EC"/>
              </w:rPr>
            </w:pPr>
            <w:r>
              <w:rPr>
                <w:i/>
                <w:sz w:val="16"/>
                <w:lang w:eastAsia="es-EC"/>
              </w:rPr>
              <w:t xml:space="preserve">2015/16 год </w:t>
            </w:r>
          </w:p>
        </w:tc>
        <w:tc>
          <w:tcPr>
            <w:tcW w:w="2180" w:type="dxa"/>
            <w:tcBorders>
              <w:top w:val="single" w:sz="4" w:space="0" w:color="auto"/>
              <w:bottom w:val="single" w:sz="12" w:space="0" w:color="auto"/>
            </w:tcBorders>
            <w:shd w:val="clear" w:color="auto" w:fill="auto"/>
            <w:noWrap/>
            <w:vAlign w:val="bottom"/>
            <w:hideMark/>
          </w:tcPr>
          <w:p w14:paraId="7B1E6256" w14:textId="77777777" w:rsidR="00357B1B" w:rsidRPr="00D15FC7" w:rsidRDefault="00357B1B" w:rsidP="00357B1B">
            <w:pPr>
              <w:spacing w:before="80" w:after="80" w:line="200" w:lineRule="exact"/>
              <w:ind w:left="85" w:right="28"/>
              <w:jc w:val="right"/>
              <w:rPr>
                <w:i/>
                <w:sz w:val="16"/>
                <w:lang w:eastAsia="es-EC"/>
              </w:rPr>
            </w:pPr>
            <w:r>
              <w:rPr>
                <w:i/>
                <w:sz w:val="16"/>
                <w:lang w:eastAsia="es-EC"/>
              </w:rPr>
              <w:t xml:space="preserve">2016/17 год </w:t>
            </w:r>
          </w:p>
        </w:tc>
      </w:tr>
      <w:tr w:rsidR="00357B1B" w:rsidRPr="00D15FC7" w14:paraId="10B4B69D" w14:textId="77777777" w:rsidTr="00357B1B">
        <w:trPr>
          <w:trHeight w:val="240"/>
          <w:jc w:val="center"/>
        </w:trPr>
        <w:tc>
          <w:tcPr>
            <w:tcW w:w="2915" w:type="dxa"/>
            <w:tcBorders>
              <w:top w:val="single" w:sz="12" w:space="0" w:color="auto"/>
            </w:tcBorders>
            <w:shd w:val="clear" w:color="auto" w:fill="auto"/>
            <w:noWrap/>
          </w:tcPr>
          <w:p w14:paraId="039182F9" w14:textId="77777777" w:rsidR="00357B1B" w:rsidRPr="00D15FC7" w:rsidRDefault="00357B1B" w:rsidP="00357B1B">
            <w:pPr>
              <w:spacing w:before="40" w:after="40" w:line="220" w:lineRule="exact"/>
              <w:rPr>
                <w:sz w:val="18"/>
                <w:lang w:eastAsia="es-EC"/>
              </w:rPr>
            </w:pPr>
            <w:r>
              <w:rPr>
                <w:sz w:val="18"/>
                <w:lang w:eastAsia="es-EC"/>
              </w:rPr>
              <w:t xml:space="preserve">Специализированное </w:t>
            </w:r>
          </w:p>
        </w:tc>
        <w:tc>
          <w:tcPr>
            <w:tcW w:w="2347" w:type="dxa"/>
            <w:tcBorders>
              <w:top w:val="single" w:sz="12" w:space="0" w:color="auto"/>
            </w:tcBorders>
            <w:shd w:val="clear" w:color="auto" w:fill="auto"/>
            <w:noWrap/>
            <w:vAlign w:val="bottom"/>
          </w:tcPr>
          <w:p w14:paraId="005A461B"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8 080</w:t>
            </w:r>
          </w:p>
        </w:tc>
        <w:tc>
          <w:tcPr>
            <w:tcW w:w="2180" w:type="dxa"/>
            <w:tcBorders>
              <w:top w:val="single" w:sz="12" w:space="0" w:color="auto"/>
            </w:tcBorders>
            <w:shd w:val="clear" w:color="auto" w:fill="auto"/>
            <w:noWrap/>
            <w:vAlign w:val="bottom"/>
          </w:tcPr>
          <w:p w14:paraId="22401D67"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7 865</w:t>
            </w:r>
          </w:p>
        </w:tc>
      </w:tr>
      <w:tr w:rsidR="00357B1B" w:rsidRPr="00D15FC7" w14:paraId="09323C5B" w14:textId="77777777" w:rsidTr="00357B1B">
        <w:trPr>
          <w:trHeight w:val="240"/>
          <w:jc w:val="center"/>
        </w:trPr>
        <w:tc>
          <w:tcPr>
            <w:tcW w:w="2915" w:type="dxa"/>
            <w:shd w:val="clear" w:color="auto" w:fill="auto"/>
            <w:noWrap/>
            <w:hideMark/>
          </w:tcPr>
          <w:p w14:paraId="7FCE5DC1" w14:textId="77777777" w:rsidR="00357B1B" w:rsidRPr="00D15FC7" w:rsidRDefault="00357B1B" w:rsidP="00357B1B">
            <w:pPr>
              <w:spacing w:before="40" w:after="40" w:line="220" w:lineRule="exact"/>
              <w:rPr>
                <w:sz w:val="18"/>
                <w:lang w:eastAsia="es-EC"/>
              </w:rPr>
            </w:pPr>
            <w:r>
              <w:rPr>
                <w:sz w:val="18"/>
                <w:lang w:eastAsia="es-EC"/>
              </w:rPr>
              <w:t xml:space="preserve">Общее </w:t>
            </w:r>
          </w:p>
        </w:tc>
        <w:tc>
          <w:tcPr>
            <w:tcW w:w="2347" w:type="dxa"/>
            <w:shd w:val="clear" w:color="auto" w:fill="auto"/>
            <w:noWrap/>
            <w:vAlign w:val="bottom"/>
            <w:hideMark/>
          </w:tcPr>
          <w:p w14:paraId="2AEFA236"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10 310</w:t>
            </w:r>
          </w:p>
        </w:tc>
        <w:tc>
          <w:tcPr>
            <w:tcW w:w="2180" w:type="dxa"/>
            <w:shd w:val="clear" w:color="auto" w:fill="auto"/>
            <w:noWrap/>
            <w:vAlign w:val="bottom"/>
            <w:hideMark/>
          </w:tcPr>
          <w:p w14:paraId="462EB713"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11 533</w:t>
            </w:r>
          </w:p>
        </w:tc>
      </w:tr>
      <w:tr w:rsidR="00357B1B" w:rsidRPr="00D15FC7" w14:paraId="45F725D8" w14:textId="77777777" w:rsidTr="00357B1B">
        <w:trPr>
          <w:trHeight w:val="240"/>
          <w:jc w:val="center"/>
        </w:trPr>
        <w:tc>
          <w:tcPr>
            <w:tcW w:w="2915" w:type="dxa"/>
            <w:tcBorders>
              <w:bottom w:val="single" w:sz="4" w:space="0" w:color="auto"/>
            </w:tcBorders>
            <w:shd w:val="clear" w:color="auto" w:fill="auto"/>
            <w:noWrap/>
            <w:hideMark/>
          </w:tcPr>
          <w:p w14:paraId="67422A7A" w14:textId="77777777" w:rsidR="00357B1B" w:rsidRPr="00D15FC7" w:rsidRDefault="00357B1B" w:rsidP="00357B1B">
            <w:pPr>
              <w:spacing w:before="40" w:after="40" w:line="220" w:lineRule="exact"/>
              <w:rPr>
                <w:sz w:val="18"/>
                <w:lang w:eastAsia="es-EC"/>
              </w:rPr>
            </w:pPr>
            <w:r>
              <w:rPr>
                <w:sz w:val="18"/>
                <w:lang w:eastAsia="es-EC"/>
              </w:rPr>
              <w:t xml:space="preserve">Постоянное народное просвещение </w:t>
            </w:r>
          </w:p>
        </w:tc>
        <w:tc>
          <w:tcPr>
            <w:tcW w:w="2347" w:type="dxa"/>
            <w:tcBorders>
              <w:bottom w:val="single" w:sz="4" w:space="0" w:color="auto"/>
            </w:tcBorders>
            <w:shd w:val="clear" w:color="auto" w:fill="auto"/>
            <w:noWrap/>
            <w:vAlign w:val="bottom"/>
            <w:hideMark/>
          </w:tcPr>
          <w:p w14:paraId="706465BB"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531</w:t>
            </w:r>
          </w:p>
        </w:tc>
        <w:tc>
          <w:tcPr>
            <w:tcW w:w="2180" w:type="dxa"/>
            <w:tcBorders>
              <w:bottom w:val="single" w:sz="4" w:space="0" w:color="auto"/>
            </w:tcBorders>
            <w:shd w:val="clear" w:color="auto" w:fill="auto"/>
            <w:noWrap/>
            <w:vAlign w:val="bottom"/>
            <w:hideMark/>
          </w:tcPr>
          <w:p w14:paraId="569FA7D9" w14:textId="77777777" w:rsidR="00357B1B" w:rsidRPr="00D15FC7" w:rsidRDefault="00357B1B" w:rsidP="00357B1B">
            <w:pPr>
              <w:spacing w:before="40" w:after="40" w:line="220" w:lineRule="exact"/>
              <w:ind w:left="85" w:right="28"/>
              <w:jc w:val="right"/>
              <w:rPr>
                <w:sz w:val="18"/>
                <w:lang w:eastAsia="es-EC"/>
              </w:rPr>
            </w:pPr>
            <w:r w:rsidRPr="00D15FC7">
              <w:rPr>
                <w:sz w:val="18"/>
                <w:lang w:eastAsia="es-EC"/>
              </w:rPr>
              <w:t>722</w:t>
            </w:r>
          </w:p>
        </w:tc>
      </w:tr>
      <w:tr w:rsidR="00357B1B" w:rsidRPr="00D15FC7" w14:paraId="0BA3BADE" w14:textId="77777777" w:rsidTr="00357B1B">
        <w:trPr>
          <w:trHeight w:val="240"/>
          <w:jc w:val="center"/>
        </w:trPr>
        <w:tc>
          <w:tcPr>
            <w:tcW w:w="2915" w:type="dxa"/>
            <w:tcBorders>
              <w:top w:val="single" w:sz="4" w:space="0" w:color="auto"/>
              <w:bottom w:val="single" w:sz="12" w:space="0" w:color="auto"/>
            </w:tcBorders>
            <w:shd w:val="clear" w:color="auto" w:fill="auto"/>
            <w:noWrap/>
            <w:hideMark/>
          </w:tcPr>
          <w:p w14:paraId="3573AC88" w14:textId="77777777" w:rsidR="00357B1B" w:rsidRPr="00D15FC7" w:rsidRDefault="00357B1B" w:rsidP="00357B1B">
            <w:pPr>
              <w:spacing w:before="80" w:after="80" w:line="220" w:lineRule="exact"/>
              <w:ind w:left="283"/>
              <w:rPr>
                <w:b/>
                <w:sz w:val="18"/>
                <w:lang w:eastAsia="es-EC"/>
              </w:rPr>
            </w:pPr>
            <w:r>
              <w:rPr>
                <w:b/>
                <w:sz w:val="18"/>
                <w:lang w:eastAsia="es-EC"/>
              </w:rPr>
              <w:t xml:space="preserve">Итого </w:t>
            </w:r>
          </w:p>
        </w:tc>
        <w:tc>
          <w:tcPr>
            <w:tcW w:w="2347" w:type="dxa"/>
            <w:tcBorders>
              <w:top w:val="single" w:sz="4" w:space="0" w:color="auto"/>
              <w:bottom w:val="single" w:sz="12" w:space="0" w:color="auto"/>
            </w:tcBorders>
            <w:shd w:val="clear" w:color="auto" w:fill="auto"/>
            <w:noWrap/>
            <w:vAlign w:val="bottom"/>
            <w:hideMark/>
          </w:tcPr>
          <w:p w14:paraId="31AEA7D0" w14:textId="77777777" w:rsidR="00357B1B" w:rsidRPr="00D15FC7" w:rsidRDefault="00357B1B" w:rsidP="00357B1B">
            <w:pPr>
              <w:spacing w:before="80" w:after="80" w:line="220" w:lineRule="exact"/>
              <w:ind w:left="85" w:right="28"/>
              <w:jc w:val="right"/>
              <w:rPr>
                <w:b/>
                <w:sz w:val="18"/>
                <w:lang w:eastAsia="es-EC"/>
              </w:rPr>
            </w:pPr>
            <w:r w:rsidRPr="00D15FC7">
              <w:rPr>
                <w:b/>
                <w:sz w:val="18"/>
                <w:lang w:eastAsia="es-EC"/>
              </w:rPr>
              <w:t>18 921</w:t>
            </w:r>
          </w:p>
        </w:tc>
        <w:tc>
          <w:tcPr>
            <w:tcW w:w="2180" w:type="dxa"/>
            <w:tcBorders>
              <w:top w:val="single" w:sz="4" w:space="0" w:color="auto"/>
              <w:bottom w:val="single" w:sz="12" w:space="0" w:color="auto"/>
            </w:tcBorders>
            <w:shd w:val="clear" w:color="auto" w:fill="auto"/>
            <w:noWrap/>
            <w:vAlign w:val="bottom"/>
            <w:hideMark/>
          </w:tcPr>
          <w:p w14:paraId="14689834" w14:textId="77777777" w:rsidR="00357B1B" w:rsidRPr="00D15FC7" w:rsidRDefault="00357B1B" w:rsidP="00357B1B">
            <w:pPr>
              <w:spacing w:before="80" w:after="80" w:line="220" w:lineRule="exact"/>
              <w:ind w:left="85" w:right="28"/>
              <w:jc w:val="right"/>
              <w:rPr>
                <w:b/>
                <w:sz w:val="18"/>
                <w:lang w:eastAsia="es-EC"/>
              </w:rPr>
            </w:pPr>
            <w:r w:rsidRPr="00D15FC7">
              <w:rPr>
                <w:b/>
                <w:sz w:val="18"/>
                <w:lang w:eastAsia="es-EC"/>
              </w:rPr>
              <w:t>20 120</w:t>
            </w:r>
          </w:p>
        </w:tc>
      </w:tr>
    </w:tbl>
    <w:p w14:paraId="23447E10" w14:textId="77777777" w:rsidR="00357B1B" w:rsidRPr="00D15FC7" w:rsidRDefault="00357B1B" w:rsidP="00357B1B">
      <w:pPr>
        <w:pStyle w:val="SingleTxtG"/>
        <w:spacing w:before="240"/>
      </w:pPr>
      <w:r w:rsidRPr="00D15FC7">
        <w:lastRenderedPageBreak/>
        <w:t>127.</w:t>
      </w:r>
      <w:r w:rsidRPr="00D15FC7">
        <w:tab/>
      </w:r>
      <w:r>
        <w:t>Согласно данным, представленным МИНЕДУК, в 2015/16 и 2016/17 учебных годах отмечалось увеличение количества учащихся-инвалидов на 1</w:t>
      </w:r>
      <w:r w:rsidR="00516B75">
        <w:t> </w:t>
      </w:r>
      <w:r>
        <w:t>199 человек, или</w:t>
      </w:r>
      <w:r w:rsidR="00C416A0">
        <w:t> </w:t>
      </w:r>
      <w:r>
        <w:t xml:space="preserve">6,33%. </w:t>
      </w:r>
    </w:p>
    <w:p w14:paraId="15A4F41F" w14:textId="77777777" w:rsidR="00357B1B" w:rsidRPr="00D15FC7" w:rsidRDefault="00357B1B" w:rsidP="00357B1B">
      <w:pPr>
        <w:pStyle w:val="SingleTxtG"/>
      </w:pPr>
      <w:r w:rsidRPr="00D15FC7">
        <w:t>128.</w:t>
      </w:r>
      <w:r w:rsidRPr="00D15FC7">
        <w:tab/>
      </w:r>
      <w:r>
        <w:t xml:space="preserve">Вышеупомянутая подробная информация поступает из баз данных МИНЕДУК и перепроверяется КОНАДИС в соответствии с его функциями и полномочиями по данным Национального реестра инвалидов (НРИ). </w:t>
      </w:r>
    </w:p>
    <w:p w14:paraId="74360799" w14:textId="77777777" w:rsidR="00357B1B" w:rsidRPr="00D15FC7" w:rsidRDefault="00357B1B" w:rsidP="00357B1B">
      <w:pPr>
        <w:pStyle w:val="SingleTxtG"/>
      </w:pPr>
      <w:r w:rsidRPr="00D15FC7">
        <w:t>129.</w:t>
      </w:r>
      <w:r w:rsidRPr="00D15FC7">
        <w:tab/>
      </w:r>
      <w:r>
        <w:t>Вместе с тем было установлено, что национальной системой образования не охвачены определенное число детей и подростков с инвалидностью, поскольку состояние их инвалидности не позволяет им пользоваться образовательными услугами, и поэтому они получают помощь служб социальной защиты, подведомственных МЭСИ. Так, эти службы предоставляют помощь 9</w:t>
      </w:r>
      <w:r w:rsidR="00516B75">
        <w:t> </w:t>
      </w:r>
      <w:r>
        <w:t>340 лицам с тяжелыми формами инвалидности (в возрасте 3</w:t>
      </w:r>
      <w:r w:rsidR="00C416A0">
        <w:t>–</w:t>
      </w:r>
      <w:r>
        <w:t xml:space="preserve">18 лет), которые не пользуются услугами национальной системы образования.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430"/>
        <w:gridCol w:w="2940"/>
      </w:tblGrid>
      <w:tr w:rsidR="00357B1B" w:rsidRPr="00D15FC7" w14:paraId="52B22090" w14:textId="77777777" w:rsidTr="00357B1B">
        <w:trPr>
          <w:trHeight w:val="240"/>
          <w:tblHeader/>
        </w:trPr>
        <w:tc>
          <w:tcPr>
            <w:tcW w:w="4430" w:type="dxa"/>
            <w:tcBorders>
              <w:top w:val="single" w:sz="4" w:space="0" w:color="auto"/>
              <w:bottom w:val="single" w:sz="12" w:space="0" w:color="auto"/>
            </w:tcBorders>
            <w:shd w:val="clear" w:color="auto" w:fill="auto"/>
            <w:vAlign w:val="bottom"/>
          </w:tcPr>
          <w:p w14:paraId="57CE7D94" w14:textId="77777777" w:rsidR="00357B1B" w:rsidRPr="00D15FC7" w:rsidRDefault="00357B1B" w:rsidP="00357B1B">
            <w:pPr>
              <w:pStyle w:val="SingleTxtG"/>
              <w:spacing w:before="80" w:after="80" w:line="200" w:lineRule="exact"/>
              <w:ind w:left="0" w:right="0"/>
              <w:jc w:val="left"/>
              <w:rPr>
                <w:bCs/>
                <w:i/>
                <w:sz w:val="16"/>
              </w:rPr>
            </w:pPr>
            <w:r>
              <w:rPr>
                <w:bCs/>
                <w:i/>
                <w:sz w:val="16"/>
              </w:rPr>
              <w:t xml:space="preserve">Виды услуг </w:t>
            </w:r>
          </w:p>
        </w:tc>
        <w:tc>
          <w:tcPr>
            <w:tcW w:w="2940" w:type="dxa"/>
            <w:tcBorders>
              <w:top w:val="single" w:sz="4" w:space="0" w:color="auto"/>
              <w:bottom w:val="single" w:sz="12" w:space="0" w:color="auto"/>
            </w:tcBorders>
            <w:shd w:val="clear" w:color="auto" w:fill="auto"/>
            <w:vAlign w:val="bottom"/>
          </w:tcPr>
          <w:p w14:paraId="27B4807E" w14:textId="77777777" w:rsidR="00357B1B" w:rsidRPr="00D15FC7" w:rsidRDefault="00357B1B" w:rsidP="00357B1B">
            <w:pPr>
              <w:pStyle w:val="SingleTxtG"/>
              <w:spacing w:before="80" w:after="80" w:line="200" w:lineRule="exact"/>
              <w:ind w:left="85" w:right="28"/>
              <w:jc w:val="right"/>
              <w:rPr>
                <w:bCs/>
                <w:i/>
                <w:sz w:val="16"/>
              </w:rPr>
            </w:pPr>
            <w:r>
              <w:rPr>
                <w:bCs/>
                <w:i/>
                <w:sz w:val="16"/>
              </w:rPr>
              <w:t xml:space="preserve">Всего </w:t>
            </w:r>
          </w:p>
        </w:tc>
      </w:tr>
      <w:tr w:rsidR="00357B1B" w:rsidRPr="00D15FC7" w14:paraId="0A04F479" w14:textId="77777777" w:rsidTr="00357B1B">
        <w:trPr>
          <w:trHeight w:val="240"/>
        </w:trPr>
        <w:tc>
          <w:tcPr>
            <w:tcW w:w="4430" w:type="dxa"/>
            <w:tcBorders>
              <w:top w:val="single" w:sz="12" w:space="0" w:color="auto"/>
            </w:tcBorders>
            <w:shd w:val="clear" w:color="auto" w:fill="auto"/>
          </w:tcPr>
          <w:p w14:paraId="16981666" w14:textId="77777777" w:rsidR="00357B1B" w:rsidRPr="009449B7" w:rsidRDefault="00357B1B" w:rsidP="00357B1B">
            <w:pPr>
              <w:pStyle w:val="SingleTxtG"/>
              <w:spacing w:before="40" w:after="40" w:line="220" w:lineRule="exact"/>
              <w:ind w:left="0" w:right="0"/>
              <w:jc w:val="left"/>
              <w:rPr>
                <w:bCs/>
                <w:sz w:val="18"/>
                <w:szCs w:val="18"/>
              </w:rPr>
            </w:pPr>
            <w:r w:rsidRPr="009449B7">
              <w:rPr>
                <w:sz w:val="18"/>
                <w:szCs w:val="18"/>
              </w:rPr>
              <w:t xml:space="preserve">Пособие Фонда имени Хоакина </w:t>
            </w:r>
            <w:proofErr w:type="spellStart"/>
            <w:r w:rsidRPr="009449B7">
              <w:rPr>
                <w:sz w:val="18"/>
                <w:szCs w:val="18"/>
              </w:rPr>
              <w:t>Гальегоса</w:t>
            </w:r>
            <w:proofErr w:type="spellEnd"/>
            <w:r w:rsidRPr="009449B7">
              <w:rPr>
                <w:sz w:val="18"/>
                <w:szCs w:val="18"/>
              </w:rPr>
              <w:t xml:space="preserve"> Лары </w:t>
            </w:r>
          </w:p>
        </w:tc>
        <w:tc>
          <w:tcPr>
            <w:tcW w:w="2940" w:type="dxa"/>
            <w:tcBorders>
              <w:top w:val="single" w:sz="12" w:space="0" w:color="auto"/>
            </w:tcBorders>
            <w:shd w:val="clear" w:color="auto" w:fill="auto"/>
            <w:vAlign w:val="bottom"/>
          </w:tcPr>
          <w:p w14:paraId="639FF19D" w14:textId="77777777" w:rsidR="00357B1B" w:rsidRPr="00D15FC7" w:rsidRDefault="00357B1B" w:rsidP="00357B1B">
            <w:pPr>
              <w:pStyle w:val="SingleTxtG"/>
              <w:spacing w:before="40" w:after="40" w:line="220" w:lineRule="exact"/>
              <w:ind w:left="85" w:right="28"/>
              <w:jc w:val="right"/>
              <w:rPr>
                <w:sz w:val="18"/>
              </w:rPr>
            </w:pPr>
            <w:r w:rsidRPr="00D15FC7">
              <w:rPr>
                <w:sz w:val="18"/>
              </w:rPr>
              <w:t>7 708</w:t>
            </w:r>
          </w:p>
        </w:tc>
      </w:tr>
      <w:tr w:rsidR="00357B1B" w:rsidRPr="00D15FC7" w14:paraId="13F872E6" w14:textId="77777777" w:rsidTr="00357B1B">
        <w:trPr>
          <w:trHeight w:val="240"/>
        </w:trPr>
        <w:tc>
          <w:tcPr>
            <w:tcW w:w="4430" w:type="dxa"/>
            <w:shd w:val="clear" w:color="auto" w:fill="auto"/>
          </w:tcPr>
          <w:p w14:paraId="7B2370AA" w14:textId="77777777" w:rsidR="00357B1B" w:rsidRPr="00D15FC7" w:rsidRDefault="00357B1B" w:rsidP="00357B1B">
            <w:pPr>
              <w:pStyle w:val="SingleTxtG"/>
              <w:spacing w:before="40" w:after="40" w:line="220" w:lineRule="exact"/>
              <w:ind w:left="0" w:right="0"/>
              <w:jc w:val="left"/>
              <w:rPr>
                <w:bCs/>
                <w:sz w:val="18"/>
              </w:rPr>
            </w:pPr>
            <w:r>
              <w:rPr>
                <w:bCs/>
                <w:sz w:val="18"/>
              </w:rPr>
              <w:t xml:space="preserve">Обслуживание на дому и в общине </w:t>
            </w:r>
          </w:p>
        </w:tc>
        <w:tc>
          <w:tcPr>
            <w:tcW w:w="2940" w:type="dxa"/>
            <w:shd w:val="clear" w:color="auto" w:fill="auto"/>
            <w:vAlign w:val="bottom"/>
          </w:tcPr>
          <w:p w14:paraId="19A61821" w14:textId="77777777" w:rsidR="00357B1B" w:rsidRPr="00D15FC7" w:rsidRDefault="00357B1B" w:rsidP="00357B1B">
            <w:pPr>
              <w:pStyle w:val="SingleTxtG"/>
              <w:spacing w:before="40" w:after="40" w:line="220" w:lineRule="exact"/>
              <w:ind w:left="85" w:right="28"/>
              <w:jc w:val="right"/>
              <w:rPr>
                <w:sz w:val="18"/>
              </w:rPr>
            </w:pPr>
            <w:r w:rsidRPr="00D15FC7">
              <w:rPr>
                <w:sz w:val="18"/>
              </w:rPr>
              <w:t>1 218</w:t>
            </w:r>
          </w:p>
        </w:tc>
      </w:tr>
      <w:tr w:rsidR="00357B1B" w:rsidRPr="00D15FC7" w14:paraId="0F62A0EB" w14:textId="77777777" w:rsidTr="00357B1B">
        <w:trPr>
          <w:trHeight w:val="240"/>
        </w:trPr>
        <w:tc>
          <w:tcPr>
            <w:tcW w:w="4430" w:type="dxa"/>
            <w:shd w:val="clear" w:color="auto" w:fill="auto"/>
          </w:tcPr>
          <w:p w14:paraId="3D5C8AEA" w14:textId="77777777" w:rsidR="00357B1B" w:rsidRPr="00D15FC7" w:rsidRDefault="00357B1B" w:rsidP="00357B1B">
            <w:pPr>
              <w:pStyle w:val="SingleTxtG"/>
              <w:spacing w:before="40" w:after="40" w:line="220" w:lineRule="exact"/>
              <w:ind w:left="0" w:right="0"/>
              <w:jc w:val="left"/>
              <w:rPr>
                <w:bCs/>
                <w:sz w:val="18"/>
              </w:rPr>
            </w:pPr>
            <w:r w:rsidRPr="002313CB">
              <w:rPr>
                <w:sz w:val="18"/>
                <w:szCs w:val="18"/>
              </w:rPr>
              <w:t>Консультативно</w:t>
            </w:r>
            <w:r>
              <w:rPr>
                <w:bCs/>
                <w:sz w:val="18"/>
              </w:rPr>
              <w:t xml:space="preserve">-приемные центры </w:t>
            </w:r>
          </w:p>
        </w:tc>
        <w:tc>
          <w:tcPr>
            <w:tcW w:w="2940" w:type="dxa"/>
            <w:shd w:val="clear" w:color="auto" w:fill="auto"/>
            <w:vAlign w:val="bottom"/>
          </w:tcPr>
          <w:p w14:paraId="224A170A" w14:textId="77777777" w:rsidR="00357B1B" w:rsidRPr="00D15FC7" w:rsidRDefault="00357B1B" w:rsidP="00357B1B">
            <w:pPr>
              <w:pStyle w:val="SingleTxtG"/>
              <w:spacing w:before="40" w:after="40" w:line="220" w:lineRule="exact"/>
              <w:ind w:left="85" w:right="28"/>
              <w:jc w:val="right"/>
              <w:rPr>
                <w:sz w:val="18"/>
              </w:rPr>
            </w:pPr>
            <w:r w:rsidRPr="00D15FC7">
              <w:rPr>
                <w:sz w:val="18"/>
              </w:rPr>
              <w:t>53</w:t>
            </w:r>
          </w:p>
        </w:tc>
      </w:tr>
      <w:tr w:rsidR="00357B1B" w:rsidRPr="00D15FC7" w14:paraId="4F06850A" w14:textId="77777777" w:rsidTr="00357B1B">
        <w:trPr>
          <w:trHeight w:val="240"/>
        </w:trPr>
        <w:tc>
          <w:tcPr>
            <w:tcW w:w="4430" w:type="dxa"/>
            <w:tcBorders>
              <w:bottom w:val="single" w:sz="4" w:space="0" w:color="auto"/>
            </w:tcBorders>
            <w:shd w:val="clear" w:color="auto" w:fill="auto"/>
          </w:tcPr>
          <w:p w14:paraId="55C41962" w14:textId="77777777" w:rsidR="00357B1B" w:rsidRPr="00D15FC7" w:rsidRDefault="00357B1B" w:rsidP="00357B1B">
            <w:pPr>
              <w:pStyle w:val="SingleTxtG"/>
              <w:spacing w:before="40" w:after="40" w:line="220" w:lineRule="exact"/>
              <w:ind w:left="0" w:right="0"/>
              <w:jc w:val="left"/>
              <w:rPr>
                <w:bCs/>
                <w:sz w:val="18"/>
              </w:rPr>
            </w:pPr>
            <w:r>
              <w:rPr>
                <w:bCs/>
                <w:sz w:val="18"/>
              </w:rPr>
              <w:t xml:space="preserve">Центры дневного ухода </w:t>
            </w:r>
          </w:p>
        </w:tc>
        <w:tc>
          <w:tcPr>
            <w:tcW w:w="2940" w:type="dxa"/>
            <w:tcBorders>
              <w:bottom w:val="single" w:sz="4" w:space="0" w:color="auto"/>
            </w:tcBorders>
            <w:shd w:val="clear" w:color="auto" w:fill="auto"/>
            <w:vAlign w:val="bottom"/>
          </w:tcPr>
          <w:p w14:paraId="5F0E9F6A" w14:textId="77777777" w:rsidR="00357B1B" w:rsidRPr="00D15FC7" w:rsidRDefault="00357B1B" w:rsidP="00357B1B">
            <w:pPr>
              <w:pStyle w:val="SingleTxtG"/>
              <w:spacing w:before="40" w:after="40" w:line="220" w:lineRule="exact"/>
              <w:ind w:left="85" w:right="28"/>
              <w:jc w:val="right"/>
              <w:rPr>
                <w:sz w:val="18"/>
              </w:rPr>
            </w:pPr>
            <w:r w:rsidRPr="00D15FC7">
              <w:rPr>
                <w:sz w:val="18"/>
              </w:rPr>
              <w:t>361</w:t>
            </w:r>
          </w:p>
        </w:tc>
      </w:tr>
      <w:tr w:rsidR="00357B1B" w:rsidRPr="00D15FC7" w14:paraId="11CE0FC0" w14:textId="77777777" w:rsidTr="00357B1B">
        <w:trPr>
          <w:trHeight w:val="240"/>
        </w:trPr>
        <w:tc>
          <w:tcPr>
            <w:tcW w:w="4430" w:type="dxa"/>
            <w:tcBorders>
              <w:top w:val="single" w:sz="4" w:space="0" w:color="auto"/>
              <w:bottom w:val="single" w:sz="12" w:space="0" w:color="auto"/>
            </w:tcBorders>
            <w:shd w:val="clear" w:color="auto" w:fill="auto"/>
          </w:tcPr>
          <w:p w14:paraId="482AC12D" w14:textId="77777777" w:rsidR="00357B1B" w:rsidRPr="00D15FC7" w:rsidRDefault="00357B1B" w:rsidP="00357B1B">
            <w:pPr>
              <w:pStyle w:val="SingleTxtG"/>
              <w:spacing w:before="80" w:after="80" w:line="220" w:lineRule="exact"/>
              <w:ind w:left="283" w:right="0"/>
              <w:jc w:val="left"/>
              <w:rPr>
                <w:b/>
                <w:bCs/>
                <w:sz w:val="18"/>
              </w:rPr>
            </w:pPr>
            <w:r>
              <w:rPr>
                <w:b/>
                <w:bCs/>
                <w:sz w:val="18"/>
              </w:rPr>
              <w:t xml:space="preserve">Итого </w:t>
            </w:r>
          </w:p>
        </w:tc>
        <w:tc>
          <w:tcPr>
            <w:tcW w:w="2940" w:type="dxa"/>
            <w:tcBorders>
              <w:top w:val="single" w:sz="4" w:space="0" w:color="auto"/>
              <w:bottom w:val="single" w:sz="12" w:space="0" w:color="auto"/>
            </w:tcBorders>
            <w:shd w:val="clear" w:color="auto" w:fill="auto"/>
            <w:vAlign w:val="bottom"/>
          </w:tcPr>
          <w:p w14:paraId="2B41AE72" w14:textId="77777777" w:rsidR="00357B1B" w:rsidRPr="00D15FC7" w:rsidRDefault="00357B1B" w:rsidP="00357B1B">
            <w:pPr>
              <w:pStyle w:val="SingleTxtG"/>
              <w:spacing w:before="80" w:after="80" w:line="220" w:lineRule="exact"/>
              <w:ind w:left="85" w:right="28"/>
              <w:jc w:val="right"/>
              <w:rPr>
                <w:b/>
                <w:sz w:val="18"/>
              </w:rPr>
            </w:pPr>
            <w:r w:rsidRPr="00D15FC7">
              <w:rPr>
                <w:b/>
                <w:sz w:val="18"/>
              </w:rPr>
              <w:t>9 340</w:t>
            </w:r>
          </w:p>
        </w:tc>
      </w:tr>
    </w:tbl>
    <w:p w14:paraId="293F0567" w14:textId="77777777" w:rsidR="00357B1B" w:rsidRPr="00D15FC7" w:rsidRDefault="00357B1B" w:rsidP="00357B1B">
      <w:pPr>
        <w:pStyle w:val="H1G"/>
      </w:pPr>
      <w:bookmarkStart w:id="42" w:name="_Toc523242039"/>
      <w:r w:rsidRPr="00D15FC7">
        <w:tab/>
      </w:r>
      <w:r w:rsidRPr="00D15FC7">
        <w:tab/>
      </w:r>
      <w:r>
        <w:t xml:space="preserve">Здоровье </w:t>
      </w:r>
      <w:r w:rsidRPr="00D15FC7">
        <w:t>(</w:t>
      </w:r>
      <w:r>
        <w:t xml:space="preserve">статья </w:t>
      </w:r>
      <w:r w:rsidRPr="00D15FC7">
        <w:t>25)</w:t>
      </w:r>
      <w:bookmarkEnd w:id="42"/>
    </w:p>
    <w:p w14:paraId="71BF1349" w14:textId="77777777" w:rsidR="00357B1B" w:rsidRPr="00D15FC7" w:rsidRDefault="00357B1B" w:rsidP="00357B1B">
      <w:pPr>
        <w:pStyle w:val="H23G"/>
      </w:pPr>
      <w:bookmarkStart w:id="43" w:name="_Toc523242040"/>
      <w:r w:rsidRPr="00D15FC7">
        <w:tab/>
      </w:r>
      <w:r w:rsidRPr="00D15FC7">
        <w:tab/>
      </w:r>
      <w:r>
        <w:t xml:space="preserve">Вопрос </w:t>
      </w:r>
      <w:r w:rsidRPr="00D15FC7">
        <w:t>25</w:t>
      </w:r>
      <w:bookmarkEnd w:id="43"/>
    </w:p>
    <w:p w14:paraId="4A53D3AD" w14:textId="77777777" w:rsidR="00357B1B" w:rsidRPr="00D15FC7" w:rsidRDefault="00357B1B" w:rsidP="00357B1B">
      <w:pPr>
        <w:pStyle w:val="SingleTxtG"/>
      </w:pPr>
      <w:r w:rsidRPr="00D15FC7">
        <w:t>130.</w:t>
      </w:r>
      <w:r w:rsidRPr="00D15FC7">
        <w:tab/>
      </w:r>
      <w:r>
        <w:t xml:space="preserve">Государство гарантирует полное осуществление права на здоровье всем своим жителям, включая инвалидов и членов их семей, посредством функционирования учреждений, образующих национальную систему здравоохранения. </w:t>
      </w:r>
    </w:p>
    <w:p w14:paraId="0CEC6CF1" w14:textId="77777777" w:rsidR="00357B1B" w:rsidRPr="00D15FC7" w:rsidRDefault="00357B1B" w:rsidP="00357B1B">
      <w:pPr>
        <w:pStyle w:val="SingleTxtG"/>
      </w:pPr>
      <w:r w:rsidRPr="00D15FC7">
        <w:t>131.</w:t>
      </w:r>
      <w:r w:rsidRPr="00D15FC7">
        <w:tab/>
      </w:r>
      <w:r>
        <w:t xml:space="preserve">Стратегия территориального подхода с использованием участковых врачей направлена на внедрение Модели комплексного межкультурного семейного и общинного медицинского обслуживания и преследует следующие цели: </w:t>
      </w:r>
      <w:r w:rsidRPr="00D15FC7">
        <w:t>a) </w:t>
      </w:r>
      <w:r>
        <w:t xml:space="preserve">обеспечение равного доступа населения к медицинскому обслуживанию с </w:t>
      </w:r>
      <w:proofErr w:type="spellStart"/>
      <w:r>
        <w:t>уделением</w:t>
      </w:r>
      <w:proofErr w:type="spellEnd"/>
      <w:r>
        <w:t xml:space="preserve"> особого внимания приоритетным группам населения и с приближением медицинских служб к общине; </w:t>
      </w:r>
      <w:r w:rsidRPr="00D15FC7">
        <w:t>b) </w:t>
      </w:r>
      <w:r>
        <w:t>реорганизация использования имеющихся ресурсов для оказания медицинских услуг различного уровня; и</w:t>
      </w:r>
      <w:r w:rsidRPr="00D15FC7">
        <w:t xml:space="preserve"> c) </w:t>
      </w:r>
      <w:r>
        <w:t>обеспечение эффективного участия общин в повседневном предоставлении медицинских услуг</w:t>
      </w:r>
      <w:r w:rsidRPr="00D15FC7">
        <w:rPr>
          <w:rStyle w:val="ab"/>
          <w:rFonts w:eastAsia="DengXian"/>
        </w:rPr>
        <w:footnoteReference w:id="15"/>
      </w:r>
      <w:r w:rsidRPr="00D15FC7">
        <w:t xml:space="preserve">. </w:t>
      </w:r>
    </w:p>
    <w:p w14:paraId="651C0BE7" w14:textId="77777777" w:rsidR="00357B1B" w:rsidRPr="00D15FC7" w:rsidRDefault="00357B1B" w:rsidP="00357B1B">
      <w:pPr>
        <w:pStyle w:val="SingleTxtG"/>
      </w:pPr>
      <w:r w:rsidRPr="00D15FC7">
        <w:t>132.</w:t>
      </w:r>
      <w:r w:rsidRPr="00D15FC7">
        <w:tab/>
      </w:r>
      <w:r>
        <w:t xml:space="preserve">Процесс внедрения Модели комплексного медицинского обслуживания направлен на переориентацию услуг путем их приближения к общине в качестве механизма снижения препятствий в доступе, поощрения участия гражданского общества и организации </w:t>
      </w:r>
      <w:proofErr w:type="spellStart"/>
      <w:r>
        <w:t>межсекторального</w:t>
      </w:r>
      <w:proofErr w:type="spellEnd"/>
      <w:r>
        <w:t xml:space="preserve"> сотрудничества на местном уровне. Минздрав проводит процедуру сертификации инклюзивных медицинских услуг в целях поощрения инклюзивного и основанного на правах человека подхода в медицинских учреждениях первичного уровня. </w:t>
      </w:r>
    </w:p>
    <w:p w14:paraId="00017929" w14:textId="77777777" w:rsidR="00357B1B" w:rsidRPr="00D15FC7" w:rsidRDefault="00357B1B" w:rsidP="00357B1B">
      <w:pPr>
        <w:pStyle w:val="SingleTxtG"/>
      </w:pPr>
      <w:r w:rsidRPr="00D15FC7">
        <w:t>133.</w:t>
      </w:r>
      <w:r w:rsidRPr="00D15FC7">
        <w:tab/>
      </w:r>
      <w:r>
        <w:t xml:space="preserve">К настоящему времени сертификаты инклюзивных медицинских услуг получили 725 учреждений, что составляет 37% от общего числа учреждений первичного уровня, подведомственных Минздраву, и в ближайшем будущем планируется охватить такой сертификацией все медицинские учреждения. </w:t>
      </w:r>
    </w:p>
    <w:p w14:paraId="5391BE02" w14:textId="77777777" w:rsidR="00357B1B" w:rsidRPr="00D15FC7" w:rsidRDefault="00357B1B" w:rsidP="00357B1B">
      <w:pPr>
        <w:pStyle w:val="SingleTxtG"/>
      </w:pPr>
      <w:r w:rsidRPr="00D15FC7">
        <w:t>134.</w:t>
      </w:r>
      <w:r w:rsidRPr="00D15FC7">
        <w:tab/>
      </w:r>
      <w:r>
        <w:t xml:space="preserve">Для обеспечения медицинского обслуживания инвалидов Минздрав располагает 1 597 медицинскими учреждениями, которые подразделяются следующим образом: 1 272 медицинских центра; </w:t>
      </w:r>
      <w:r w:rsidRPr="00D15FC7">
        <w:t xml:space="preserve">102 </w:t>
      </w:r>
      <w:r>
        <w:t xml:space="preserve">медицинских центра типа А; </w:t>
      </w:r>
      <w:r w:rsidRPr="00D15FC7">
        <w:t xml:space="preserve">39 </w:t>
      </w:r>
      <w:r>
        <w:t xml:space="preserve">медицинских </w:t>
      </w:r>
      <w:r>
        <w:lastRenderedPageBreak/>
        <w:t xml:space="preserve">центра типа В; </w:t>
      </w:r>
      <w:r w:rsidRPr="00D15FC7">
        <w:t xml:space="preserve">26 </w:t>
      </w:r>
      <w:r>
        <w:t xml:space="preserve">медицинских центров типа С (с обслуживанием матери и ребенка и неотложной медицинской помощью); </w:t>
      </w:r>
      <w:r w:rsidRPr="00D15FC7">
        <w:t xml:space="preserve">24 </w:t>
      </w:r>
      <w:r>
        <w:t xml:space="preserve">специализированных центра; </w:t>
      </w:r>
      <w:r w:rsidRPr="00D15FC7">
        <w:t>111 </w:t>
      </w:r>
      <w:r>
        <w:t xml:space="preserve">служб реабилитации; </w:t>
      </w:r>
      <w:r w:rsidRPr="00D15FC7">
        <w:t xml:space="preserve">5 </w:t>
      </w:r>
      <w:r>
        <w:t xml:space="preserve">центров комплексной специализированной реабилитации; </w:t>
      </w:r>
      <w:r w:rsidRPr="00D15FC7">
        <w:t>84 </w:t>
      </w:r>
      <w:r>
        <w:t xml:space="preserve">основные больницы; </w:t>
      </w:r>
      <w:r w:rsidRPr="00D15FC7">
        <w:t xml:space="preserve">3 </w:t>
      </w:r>
      <w:r>
        <w:t xml:space="preserve">специальные больницы; и </w:t>
      </w:r>
      <w:r w:rsidRPr="00D15FC7">
        <w:t xml:space="preserve">32 </w:t>
      </w:r>
      <w:r>
        <w:t>больницы общего профиля</w:t>
      </w:r>
      <w:r w:rsidRPr="00D15FC7">
        <w:rPr>
          <w:rStyle w:val="ab"/>
          <w:rFonts w:eastAsia="DengXian"/>
        </w:rPr>
        <w:footnoteReference w:id="16"/>
      </w:r>
      <w:r w:rsidRPr="00D15FC7">
        <w:t xml:space="preserve">. </w:t>
      </w:r>
      <w:r>
        <w:t>Кроме того, Эквадорский институт социального страхования (ЭИСС) в рамках системы Социального страхования сельскохозяйственных работников обеспечивает охват медицинским обслуживанием работников сельского сектора и лиц, занимающихся кустарным рыбным промыслом, в 651 медицинском пункте, которые обслуживают 3</w:t>
      </w:r>
      <w:r w:rsidR="00C416A0">
        <w:t> </w:t>
      </w:r>
      <w:r>
        <w:t>269 организаций и 344</w:t>
      </w:r>
      <w:r w:rsidR="00C416A0">
        <w:t> </w:t>
      </w:r>
      <w:r>
        <w:t xml:space="preserve">675 семей, охватывая в общей сложности </w:t>
      </w:r>
      <w:r w:rsidR="00C416A0">
        <w:br/>
      </w:r>
      <w:r>
        <w:t>1</w:t>
      </w:r>
      <w:r w:rsidR="00C416A0">
        <w:t> </w:t>
      </w:r>
      <w:r>
        <w:t>155</w:t>
      </w:r>
      <w:r w:rsidR="00C416A0">
        <w:t> </w:t>
      </w:r>
      <w:r>
        <w:t xml:space="preserve">157 человек. </w:t>
      </w:r>
    </w:p>
    <w:p w14:paraId="193341B3" w14:textId="77777777" w:rsidR="00357B1B" w:rsidRPr="006A2D91" w:rsidRDefault="00357B1B" w:rsidP="00357B1B">
      <w:pPr>
        <w:pStyle w:val="SingleTxtG"/>
      </w:pPr>
      <w:r w:rsidRPr="006A2D91">
        <w:t>135.</w:t>
      </w:r>
      <w:r w:rsidRPr="006A2D91">
        <w:tab/>
      </w:r>
      <w:r>
        <w:t xml:space="preserve">Минздрав реализует проект </w:t>
      </w:r>
      <w:r w:rsidRPr="00C416A0">
        <w:t xml:space="preserve">«Метаболический </w:t>
      </w:r>
      <w:proofErr w:type="spellStart"/>
      <w:r w:rsidRPr="00C416A0">
        <w:t>скриннинг</w:t>
      </w:r>
      <w:proofErr w:type="spellEnd"/>
      <w:r w:rsidRPr="00C416A0">
        <w:t xml:space="preserve"> новорожденных», целью которого является снижение</w:t>
      </w:r>
      <w:r>
        <w:t xml:space="preserve"> смертности новорожденных за счет раннего выявления и устранения метаболических погрешностей. В рамках этого проекта выявляются четыре заболевания: врожденная гиперплазия надпочечников (</w:t>
      </w:r>
      <w:r w:rsidRPr="006F017B">
        <w:t>ассоциированная с</w:t>
      </w:r>
      <w:r>
        <w:t xml:space="preserve"> умственной отсталостью и ранней смертью), </w:t>
      </w:r>
      <w:proofErr w:type="spellStart"/>
      <w:r>
        <w:t>гипотериоз</w:t>
      </w:r>
      <w:proofErr w:type="spellEnd"/>
      <w:r>
        <w:t xml:space="preserve"> (</w:t>
      </w:r>
      <w:r w:rsidRPr="006F017B">
        <w:t>ассоциированная с</w:t>
      </w:r>
      <w:r>
        <w:t xml:space="preserve"> интеллектуальной инвалидностью), </w:t>
      </w:r>
      <w:proofErr w:type="spellStart"/>
      <w:r>
        <w:t>галактоземия</w:t>
      </w:r>
      <w:proofErr w:type="spellEnd"/>
      <w:r>
        <w:t xml:space="preserve"> (</w:t>
      </w:r>
      <w:r w:rsidRPr="006F017B">
        <w:t>ассоциированная с</w:t>
      </w:r>
      <w:r>
        <w:t xml:space="preserve"> умственную отсталостью и ранней смертью) и фенилкетонурия (ассоциированная с задержкой умственного развития). </w:t>
      </w:r>
    </w:p>
    <w:p w14:paraId="5E6C31BD" w14:textId="77777777" w:rsidR="00357B1B" w:rsidRPr="005F2C13" w:rsidRDefault="00357B1B" w:rsidP="00357B1B">
      <w:pPr>
        <w:pStyle w:val="SingleTxtG"/>
      </w:pPr>
      <w:r w:rsidRPr="005F2C13">
        <w:t>136.</w:t>
      </w:r>
      <w:r w:rsidRPr="005F2C13">
        <w:tab/>
      </w:r>
      <w:r>
        <w:t>Каждый ребенок, у которого выявляется положительная реакция, получает комплексное лечение, включающее бесплатное медицинское обслуживание и бесплатный уход, постоянный контроль за его состоянием, а также прикрепление для постоянного обслуживания в ближайшем к его дому медицинском центре</w:t>
      </w:r>
      <w:r w:rsidRPr="00BD75A1">
        <w:rPr>
          <w:rStyle w:val="ab"/>
          <w:rFonts w:eastAsia="DengXian"/>
        </w:rPr>
        <w:footnoteReference w:id="17"/>
      </w:r>
      <w:r w:rsidRPr="005F2C13">
        <w:t xml:space="preserve">. </w:t>
      </w:r>
    </w:p>
    <w:p w14:paraId="77BD04F6" w14:textId="77777777" w:rsidR="00357B1B" w:rsidRPr="005F2C13" w:rsidRDefault="00357B1B" w:rsidP="00357B1B">
      <w:pPr>
        <w:pStyle w:val="SingleTxtG"/>
      </w:pPr>
      <w:r w:rsidRPr="005F2C13">
        <w:t>137.</w:t>
      </w:r>
      <w:r w:rsidRPr="005F2C13">
        <w:tab/>
      </w:r>
      <w:r>
        <w:t xml:space="preserve">Кроме того, Минздрав через свои оперативные подразделения осуществляет следующие программы и/или стратегии раннего выявления и лечения: </w:t>
      </w:r>
    </w:p>
    <w:p w14:paraId="29744163" w14:textId="77777777" w:rsidR="00357B1B" w:rsidRPr="005F2C13" w:rsidRDefault="00357B1B" w:rsidP="00357B1B">
      <w:pPr>
        <w:pStyle w:val="Bullet1G"/>
        <w:numPr>
          <w:ilvl w:val="0"/>
          <w:numId w:val="1"/>
        </w:numPr>
      </w:pPr>
      <w:r>
        <w:t>обследование всех детей в возрасте младше одного месяца по «</w:t>
      </w:r>
      <w:proofErr w:type="spellStart"/>
      <w:r>
        <w:t>отоакустической</w:t>
      </w:r>
      <w:proofErr w:type="spellEnd"/>
      <w:r>
        <w:t xml:space="preserve"> эмиссии» для выявления проблем со слухом; </w:t>
      </w:r>
    </w:p>
    <w:p w14:paraId="6BFD3BB8" w14:textId="77777777" w:rsidR="00357B1B" w:rsidRPr="005F2C13" w:rsidRDefault="00357B1B" w:rsidP="00357B1B">
      <w:pPr>
        <w:pStyle w:val="Bullet1G"/>
        <w:numPr>
          <w:ilvl w:val="0"/>
          <w:numId w:val="1"/>
        </w:numPr>
      </w:pPr>
      <w:r>
        <w:t xml:space="preserve">Программа обнаружения нарушений слуха в раннем и школьном возрасте посредством ранней диагностики и специализированного лечения проблем слуха среди дошкольников (в возрасте до </w:t>
      </w:r>
      <w:r w:rsidR="00C416A0">
        <w:t>четырех</w:t>
      </w:r>
      <w:r>
        <w:t xml:space="preserve"> лет) и детей школьного возраста (</w:t>
      </w:r>
      <w:r w:rsidR="00C416A0">
        <w:t>пять–девять</w:t>
      </w:r>
      <w:r>
        <w:t xml:space="preserve"> лет); </w:t>
      </w:r>
    </w:p>
    <w:p w14:paraId="6CE8E9FE" w14:textId="77777777" w:rsidR="00357B1B" w:rsidRPr="005F2C13" w:rsidRDefault="00357B1B" w:rsidP="00357B1B">
      <w:pPr>
        <w:pStyle w:val="Bullet1G"/>
        <w:numPr>
          <w:ilvl w:val="0"/>
          <w:numId w:val="1"/>
        </w:numPr>
      </w:pPr>
      <w:r>
        <w:t xml:space="preserve">Программа </w:t>
      </w:r>
      <w:r w:rsidRPr="00812EC8">
        <w:t xml:space="preserve">зрительного </w:t>
      </w:r>
      <w:proofErr w:type="spellStart"/>
      <w:r>
        <w:t>скриннинга</w:t>
      </w:r>
      <w:proofErr w:type="spellEnd"/>
      <w:r>
        <w:t xml:space="preserve"> для предупреждения дефектов зрения и раннего своевременного выявления нарушений зрения у новорожденных, детей дошкольного и школьного возраста путем проверки остроты зрения, оценки двигательной активности глазного дна и рефракционных дефектов; </w:t>
      </w:r>
    </w:p>
    <w:p w14:paraId="3E65A1B2" w14:textId="77777777" w:rsidR="00357B1B" w:rsidRPr="005F2C13" w:rsidRDefault="00357B1B" w:rsidP="00357B1B">
      <w:pPr>
        <w:pStyle w:val="Bullet1G"/>
        <w:numPr>
          <w:ilvl w:val="0"/>
          <w:numId w:val="1"/>
        </w:numPr>
      </w:pPr>
      <w:r>
        <w:t xml:space="preserve">Программа </w:t>
      </w:r>
      <w:proofErr w:type="spellStart"/>
      <w:r>
        <w:t>скриннига</w:t>
      </w:r>
      <w:proofErr w:type="spellEnd"/>
      <w:r>
        <w:t xml:space="preserve"> </w:t>
      </w:r>
      <w:proofErr w:type="spellStart"/>
      <w:r>
        <w:t>нейроразвития</w:t>
      </w:r>
      <w:proofErr w:type="spellEnd"/>
      <w:r>
        <w:t xml:space="preserve"> для выявления проблем в психомоторном развитии детей младше пяти лет в целях раннего и своевременного вмешательства для улучшения функциональности и качества жизни. При</w:t>
      </w:r>
      <w:r w:rsidR="00C416A0">
        <w:t> </w:t>
      </w:r>
      <w:r>
        <w:t xml:space="preserve">выявлении у детей «позитивной» реакции на отставание в </w:t>
      </w:r>
      <w:proofErr w:type="spellStart"/>
      <w:r>
        <w:t>нейроразвитии</w:t>
      </w:r>
      <w:proofErr w:type="spellEnd"/>
      <w:r>
        <w:t xml:space="preserve"> они направляются в специализированные центры комплексной реабилитации для медицинского вмешательства и последующего наблюдения. </w:t>
      </w:r>
    </w:p>
    <w:p w14:paraId="5BF8FD35" w14:textId="77777777" w:rsidR="00357B1B" w:rsidRPr="005F2C13" w:rsidRDefault="00357B1B" w:rsidP="00357B1B">
      <w:pPr>
        <w:pStyle w:val="SingleTxtG"/>
      </w:pPr>
      <w:r w:rsidRPr="005F2C13">
        <w:t>138.</w:t>
      </w:r>
      <w:r w:rsidRPr="005F2C13">
        <w:tab/>
      </w:r>
      <w:r>
        <w:t>Минздрав опубликовало Национальный план охраны сексуального и репродуктивного здоровья на 2017</w:t>
      </w:r>
      <w:r w:rsidR="00067589">
        <w:t>–</w:t>
      </w:r>
      <w:r>
        <w:t>2021 годы, предусматривающий поощрение интеграции, равенства и соблюдения прав человека в области сексуального и репродуктивного здоровья. В нем излагаются аспекты управления национальной системой здравоохранения в целях обеспечения достаточных ресурсов и систематических процессов накопления и обновления знаний в этой области при разработке стратегий по улучшению системы показателей охраны сексуального и репродуктивного здоровья, которые имеют для страны приоритетное значение</w:t>
      </w:r>
      <w:r w:rsidRPr="00BD75A1">
        <w:rPr>
          <w:rStyle w:val="ab"/>
          <w:rFonts w:eastAsia="DengXian"/>
        </w:rPr>
        <w:footnoteReference w:id="18"/>
      </w:r>
      <w:r w:rsidRPr="005F2C13">
        <w:t xml:space="preserve">. </w:t>
      </w:r>
    </w:p>
    <w:p w14:paraId="7A16C865" w14:textId="77777777" w:rsidR="00357B1B" w:rsidRPr="005F2C13" w:rsidRDefault="00357B1B" w:rsidP="00357B1B">
      <w:pPr>
        <w:pStyle w:val="SingleTxtG"/>
      </w:pPr>
      <w:r w:rsidRPr="005F2C13">
        <w:t>139.</w:t>
      </w:r>
      <w:r w:rsidRPr="005F2C13">
        <w:tab/>
      </w:r>
      <w:r>
        <w:t xml:space="preserve">Минздрав при поддержке КОНАДИС подготовило Пособие по комплексной охране сексуального и репродуктивного здоровья инвалидов, которое стало </w:t>
      </w:r>
      <w:r>
        <w:lastRenderedPageBreak/>
        <w:t>результатом участия Эквадора в исследовании «</w:t>
      </w:r>
      <w:proofErr w:type="spellStart"/>
      <w:r>
        <w:t>Децидимос</w:t>
      </w:r>
      <w:proofErr w:type="spellEnd"/>
      <w:r>
        <w:t xml:space="preserve">» </w:t>
      </w:r>
      <w:r w:rsidR="00C416A0">
        <w:t>–</w:t>
      </w:r>
      <w:r>
        <w:t xml:space="preserve"> глобальном исследовательском проекте ЮНФПА. Пособие предназначено для оперативного персонала Минздрава, занимающегося вопросами поощрения социальной интеграции, борьбой с дискриминацией и гендерным насилием и обеспечением осуществления сексуальных и репродуктивных прав инвалидов. </w:t>
      </w:r>
      <w:bookmarkStart w:id="44" w:name="_Toc523242041"/>
    </w:p>
    <w:p w14:paraId="5712CB58" w14:textId="77777777" w:rsidR="00357B1B" w:rsidRPr="005F2C13" w:rsidRDefault="00357B1B" w:rsidP="00357B1B">
      <w:pPr>
        <w:pStyle w:val="H1G"/>
      </w:pPr>
      <w:r w:rsidRPr="005F2C13">
        <w:tab/>
      </w:r>
      <w:r w:rsidRPr="005F2C13">
        <w:tab/>
      </w:r>
      <w:r>
        <w:t xml:space="preserve">Труд и занятость </w:t>
      </w:r>
      <w:r w:rsidRPr="005F2C13">
        <w:t>(</w:t>
      </w:r>
      <w:r>
        <w:t xml:space="preserve">статья </w:t>
      </w:r>
      <w:r w:rsidRPr="005F2C13">
        <w:t>27)</w:t>
      </w:r>
      <w:bookmarkEnd w:id="44"/>
    </w:p>
    <w:p w14:paraId="070FC42B" w14:textId="77777777" w:rsidR="00357B1B" w:rsidRPr="005F2C13" w:rsidRDefault="00357B1B" w:rsidP="00357B1B">
      <w:pPr>
        <w:pStyle w:val="H23G"/>
      </w:pPr>
      <w:bookmarkStart w:id="45" w:name="_Toc523242042"/>
      <w:r w:rsidRPr="005F2C13">
        <w:tab/>
      </w:r>
      <w:r w:rsidRPr="005F2C13">
        <w:tab/>
      </w:r>
      <w:r>
        <w:t xml:space="preserve">Вопрос </w:t>
      </w:r>
      <w:r w:rsidRPr="005F2C13">
        <w:t>26</w:t>
      </w:r>
      <w:bookmarkEnd w:id="45"/>
    </w:p>
    <w:p w14:paraId="02E546E5" w14:textId="77777777" w:rsidR="00357B1B" w:rsidRPr="00812EC8" w:rsidRDefault="00357B1B" w:rsidP="00357B1B">
      <w:pPr>
        <w:pStyle w:val="SingleTxtG"/>
      </w:pPr>
      <w:r w:rsidRPr="005F2C13">
        <w:t>140.</w:t>
      </w:r>
      <w:r w:rsidRPr="005F2C13">
        <w:tab/>
      </w:r>
      <w:r>
        <w:t>Уровень занятости инвалидов определяется путем перекрестной проверки данных Национального реестра инвалидов (НРИ) и ЭИСС. Эта проверка позволяет выявить инвалидов, которые находятся на иждивении и в связи с этим заинтересованы во вступлении на рынок труда.</w:t>
      </w:r>
    </w:p>
    <w:p w14:paraId="30DD652E" w14:textId="77777777" w:rsidR="00357B1B" w:rsidRPr="005F2C13" w:rsidRDefault="00357B1B" w:rsidP="00357B1B">
      <w:pPr>
        <w:pStyle w:val="SingleTxtG"/>
      </w:pPr>
      <w:r w:rsidRPr="005F2C13">
        <w:t>141.</w:t>
      </w:r>
      <w:r w:rsidRPr="005F2C13">
        <w:tab/>
      </w:r>
      <w:r>
        <w:t xml:space="preserve">По состоянию на февраль 2018 года перекрестная проверка этих баз данных показала, что в сфере труда числится 65 804 инвалида, которые распределяются в ней следующим образом.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410"/>
        <w:gridCol w:w="2728"/>
        <w:gridCol w:w="2232"/>
      </w:tblGrid>
      <w:tr w:rsidR="00357B1B" w:rsidRPr="00796B1B" w14:paraId="0C6E76D3" w14:textId="77777777" w:rsidTr="00357B1B">
        <w:trPr>
          <w:trHeight w:val="240"/>
          <w:tblHeader/>
        </w:trPr>
        <w:tc>
          <w:tcPr>
            <w:tcW w:w="7370" w:type="dxa"/>
            <w:gridSpan w:val="3"/>
            <w:tcBorders>
              <w:top w:val="single" w:sz="4" w:space="0" w:color="auto"/>
              <w:bottom w:val="single" w:sz="4" w:space="0" w:color="auto"/>
            </w:tcBorders>
            <w:shd w:val="clear" w:color="auto" w:fill="auto"/>
            <w:vAlign w:val="bottom"/>
            <w:hideMark/>
          </w:tcPr>
          <w:p w14:paraId="387F7313" w14:textId="77777777" w:rsidR="00357B1B" w:rsidRPr="00796B1B" w:rsidRDefault="00357B1B" w:rsidP="00357B1B">
            <w:pPr>
              <w:pStyle w:val="SingleTxtG"/>
              <w:spacing w:before="80" w:after="80" w:line="200" w:lineRule="exact"/>
              <w:ind w:left="0" w:right="0"/>
              <w:jc w:val="center"/>
              <w:rPr>
                <w:bCs/>
                <w:i/>
                <w:sz w:val="16"/>
                <w:lang w:val="es-EC"/>
              </w:rPr>
            </w:pPr>
            <w:r>
              <w:rPr>
                <w:bCs/>
                <w:i/>
                <w:sz w:val="16"/>
              </w:rPr>
              <w:t xml:space="preserve">Инвалиды в сфере труда </w:t>
            </w:r>
          </w:p>
        </w:tc>
      </w:tr>
      <w:tr w:rsidR="00357B1B" w:rsidRPr="00796B1B" w14:paraId="1DC0556D" w14:textId="77777777" w:rsidTr="00357B1B">
        <w:trPr>
          <w:trHeight w:val="240"/>
        </w:trPr>
        <w:tc>
          <w:tcPr>
            <w:tcW w:w="2410" w:type="dxa"/>
            <w:tcBorders>
              <w:top w:val="single" w:sz="4" w:space="0" w:color="auto"/>
              <w:bottom w:val="single" w:sz="12" w:space="0" w:color="auto"/>
            </w:tcBorders>
            <w:shd w:val="clear" w:color="auto" w:fill="auto"/>
            <w:hideMark/>
          </w:tcPr>
          <w:p w14:paraId="04D124BE" w14:textId="77777777" w:rsidR="00357B1B" w:rsidRPr="00796B1B" w:rsidRDefault="00357B1B" w:rsidP="00357B1B">
            <w:pPr>
              <w:pStyle w:val="SingleTxtG"/>
              <w:spacing w:before="80" w:after="80" w:line="200" w:lineRule="exact"/>
              <w:ind w:left="0" w:right="0"/>
              <w:jc w:val="left"/>
              <w:rPr>
                <w:bCs/>
                <w:i/>
                <w:sz w:val="16"/>
                <w:lang w:val="es-EC"/>
              </w:rPr>
            </w:pPr>
            <w:r>
              <w:rPr>
                <w:bCs/>
                <w:i/>
                <w:sz w:val="16"/>
              </w:rPr>
              <w:t xml:space="preserve">Сектор </w:t>
            </w:r>
          </w:p>
        </w:tc>
        <w:tc>
          <w:tcPr>
            <w:tcW w:w="2728" w:type="dxa"/>
            <w:tcBorders>
              <w:top w:val="single" w:sz="4" w:space="0" w:color="auto"/>
              <w:bottom w:val="single" w:sz="12" w:space="0" w:color="auto"/>
            </w:tcBorders>
            <w:shd w:val="clear" w:color="auto" w:fill="auto"/>
            <w:hideMark/>
          </w:tcPr>
          <w:p w14:paraId="667B4751" w14:textId="77777777" w:rsidR="00357B1B" w:rsidRPr="00796B1B" w:rsidRDefault="00357B1B" w:rsidP="00357B1B">
            <w:pPr>
              <w:pStyle w:val="SingleTxtG"/>
              <w:spacing w:before="80" w:after="80" w:line="200" w:lineRule="exact"/>
              <w:ind w:left="85" w:right="28"/>
              <w:jc w:val="right"/>
              <w:rPr>
                <w:bCs/>
                <w:i/>
                <w:sz w:val="16"/>
                <w:lang w:val="es-EC"/>
              </w:rPr>
            </w:pPr>
            <w:r>
              <w:rPr>
                <w:bCs/>
                <w:i/>
                <w:sz w:val="16"/>
              </w:rPr>
              <w:t xml:space="preserve">Число инвалидов </w:t>
            </w:r>
          </w:p>
        </w:tc>
        <w:tc>
          <w:tcPr>
            <w:tcW w:w="2232" w:type="dxa"/>
            <w:tcBorders>
              <w:top w:val="single" w:sz="4" w:space="0" w:color="auto"/>
              <w:bottom w:val="single" w:sz="12" w:space="0" w:color="auto"/>
            </w:tcBorders>
            <w:shd w:val="clear" w:color="auto" w:fill="auto"/>
            <w:hideMark/>
          </w:tcPr>
          <w:p w14:paraId="226BD468" w14:textId="77777777" w:rsidR="00357B1B" w:rsidRPr="00796B1B" w:rsidRDefault="00357B1B" w:rsidP="00357B1B">
            <w:pPr>
              <w:pStyle w:val="SingleTxtG"/>
              <w:spacing w:before="80" w:after="80" w:line="200" w:lineRule="exact"/>
              <w:ind w:left="85" w:right="28"/>
              <w:jc w:val="right"/>
              <w:rPr>
                <w:bCs/>
                <w:i/>
                <w:sz w:val="16"/>
                <w:lang w:val="es-EC"/>
              </w:rPr>
            </w:pPr>
            <w:r>
              <w:rPr>
                <w:bCs/>
                <w:i/>
                <w:sz w:val="16"/>
              </w:rPr>
              <w:t xml:space="preserve">Процент </w:t>
            </w:r>
          </w:p>
        </w:tc>
      </w:tr>
      <w:tr w:rsidR="00357B1B" w:rsidRPr="00796B1B" w14:paraId="152A628C" w14:textId="77777777" w:rsidTr="00357B1B">
        <w:trPr>
          <w:trHeight w:val="240"/>
        </w:trPr>
        <w:tc>
          <w:tcPr>
            <w:tcW w:w="2410" w:type="dxa"/>
            <w:tcBorders>
              <w:top w:val="single" w:sz="12" w:space="0" w:color="auto"/>
            </w:tcBorders>
            <w:shd w:val="clear" w:color="auto" w:fill="auto"/>
            <w:hideMark/>
          </w:tcPr>
          <w:p w14:paraId="769A008D" w14:textId="77777777" w:rsidR="00357B1B" w:rsidRPr="00796B1B" w:rsidRDefault="00357B1B" w:rsidP="00357B1B">
            <w:pPr>
              <w:pStyle w:val="SingleTxtG"/>
              <w:spacing w:before="40" w:after="40" w:line="220" w:lineRule="exact"/>
              <w:ind w:left="0" w:right="0"/>
              <w:jc w:val="left"/>
              <w:rPr>
                <w:sz w:val="18"/>
                <w:lang w:val="es-EC"/>
              </w:rPr>
            </w:pPr>
            <w:r>
              <w:rPr>
                <w:sz w:val="18"/>
              </w:rPr>
              <w:t xml:space="preserve">Частный </w:t>
            </w:r>
          </w:p>
        </w:tc>
        <w:tc>
          <w:tcPr>
            <w:tcW w:w="2728" w:type="dxa"/>
            <w:tcBorders>
              <w:top w:val="single" w:sz="12" w:space="0" w:color="auto"/>
            </w:tcBorders>
            <w:shd w:val="clear" w:color="auto" w:fill="auto"/>
            <w:hideMark/>
          </w:tcPr>
          <w:p w14:paraId="0D1405C8"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47</w:t>
            </w:r>
            <w:r>
              <w:rPr>
                <w:sz w:val="18"/>
                <w:lang w:val="es-EC"/>
              </w:rPr>
              <w:t xml:space="preserve"> </w:t>
            </w:r>
            <w:r w:rsidRPr="00796B1B">
              <w:rPr>
                <w:sz w:val="18"/>
                <w:lang w:val="es-EC"/>
              </w:rPr>
              <w:t>398</w:t>
            </w:r>
          </w:p>
        </w:tc>
        <w:tc>
          <w:tcPr>
            <w:tcW w:w="2232" w:type="dxa"/>
            <w:tcBorders>
              <w:top w:val="single" w:sz="12" w:space="0" w:color="auto"/>
            </w:tcBorders>
            <w:shd w:val="clear" w:color="auto" w:fill="auto"/>
            <w:hideMark/>
          </w:tcPr>
          <w:p w14:paraId="542E7424"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72,00 %</w:t>
            </w:r>
          </w:p>
        </w:tc>
      </w:tr>
      <w:tr w:rsidR="00357B1B" w:rsidRPr="00796B1B" w14:paraId="2F7768C9" w14:textId="77777777" w:rsidTr="00357B1B">
        <w:trPr>
          <w:trHeight w:val="240"/>
        </w:trPr>
        <w:tc>
          <w:tcPr>
            <w:tcW w:w="2410" w:type="dxa"/>
            <w:shd w:val="clear" w:color="auto" w:fill="auto"/>
            <w:hideMark/>
          </w:tcPr>
          <w:p w14:paraId="161343B1" w14:textId="77777777" w:rsidR="00357B1B" w:rsidRPr="00796B1B" w:rsidRDefault="00357B1B" w:rsidP="00357B1B">
            <w:pPr>
              <w:pStyle w:val="SingleTxtG"/>
              <w:spacing w:before="40" w:after="40" w:line="220" w:lineRule="exact"/>
              <w:ind w:left="0" w:right="0"/>
              <w:jc w:val="left"/>
              <w:rPr>
                <w:sz w:val="18"/>
                <w:lang w:val="es-EC"/>
              </w:rPr>
            </w:pPr>
            <w:r>
              <w:rPr>
                <w:sz w:val="18"/>
              </w:rPr>
              <w:t xml:space="preserve">Государственный </w:t>
            </w:r>
          </w:p>
        </w:tc>
        <w:tc>
          <w:tcPr>
            <w:tcW w:w="2728" w:type="dxa"/>
            <w:shd w:val="clear" w:color="auto" w:fill="auto"/>
            <w:hideMark/>
          </w:tcPr>
          <w:p w14:paraId="7C18A4EE"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16</w:t>
            </w:r>
            <w:r>
              <w:rPr>
                <w:sz w:val="18"/>
                <w:lang w:val="es-EC"/>
              </w:rPr>
              <w:t xml:space="preserve"> </w:t>
            </w:r>
            <w:r w:rsidRPr="00796B1B">
              <w:rPr>
                <w:sz w:val="18"/>
                <w:lang w:val="es-EC"/>
              </w:rPr>
              <w:t>058</w:t>
            </w:r>
          </w:p>
        </w:tc>
        <w:tc>
          <w:tcPr>
            <w:tcW w:w="2232" w:type="dxa"/>
            <w:shd w:val="clear" w:color="auto" w:fill="auto"/>
            <w:hideMark/>
          </w:tcPr>
          <w:p w14:paraId="587C312D"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24,40 %</w:t>
            </w:r>
          </w:p>
        </w:tc>
      </w:tr>
      <w:tr w:rsidR="00357B1B" w:rsidRPr="00796B1B" w14:paraId="66AC9C98" w14:textId="77777777" w:rsidTr="00357B1B">
        <w:trPr>
          <w:trHeight w:val="240"/>
        </w:trPr>
        <w:tc>
          <w:tcPr>
            <w:tcW w:w="2410" w:type="dxa"/>
            <w:tcBorders>
              <w:bottom w:val="single" w:sz="4" w:space="0" w:color="auto"/>
            </w:tcBorders>
            <w:shd w:val="clear" w:color="auto" w:fill="auto"/>
            <w:hideMark/>
          </w:tcPr>
          <w:p w14:paraId="12FBADE8" w14:textId="77777777" w:rsidR="00357B1B" w:rsidRPr="00796B1B" w:rsidRDefault="00357B1B" w:rsidP="00357B1B">
            <w:pPr>
              <w:pStyle w:val="SingleTxtG"/>
              <w:spacing w:before="40" w:after="40" w:line="220" w:lineRule="exact"/>
              <w:ind w:left="0" w:right="0"/>
              <w:jc w:val="left"/>
              <w:rPr>
                <w:sz w:val="18"/>
                <w:lang w:val="es-EC"/>
              </w:rPr>
            </w:pPr>
            <w:r>
              <w:rPr>
                <w:sz w:val="18"/>
              </w:rPr>
              <w:t>Заместители</w:t>
            </w:r>
            <w:r w:rsidRPr="00BD75A1">
              <w:rPr>
                <w:rStyle w:val="ab"/>
                <w:rFonts w:eastAsia="DengXian"/>
              </w:rPr>
              <w:footnoteReference w:id="19"/>
            </w:r>
          </w:p>
        </w:tc>
        <w:tc>
          <w:tcPr>
            <w:tcW w:w="2728" w:type="dxa"/>
            <w:tcBorders>
              <w:bottom w:val="single" w:sz="4" w:space="0" w:color="auto"/>
            </w:tcBorders>
            <w:shd w:val="clear" w:color="auto" w:fill="auto"/>
            <w:hideMark/>
          </w:tcPr>
          <w:p w14:paraId="5C4B4A50"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2</w:t>
            </w:r>
            <w:r>
              <w:rPr>
                <w:sz w:val="18"/>
                <w:lang w:val="es-EC"/>
              </w:rPr>
              <w:t xml:space="preserve"> </w:t>
            </w:r>
            <w:r w:rsidRPr="00796B1B">
              <w:rPr>
                <w:sz w:val="18"/>
                <w:lang w:val="es-EC"/>
              </w:rPr>
              <w:t>348</w:t>
            </w:r>
          </w:p>
        </w:tc>
        <w:tc>
          <w:tcPr>
            <w:tcW w:w="2232" w:type="dxa"/>
            <w:tcBorders>
              <w:bottom w:val="single" w:sz="4" w:space="0" w:color="auto"/>
            </w:tcBorders>
            <w:shd w:val="clear" w:color="auto" w:fill="auto"/>
            <w:hideMark/>
          </w:tcPr>
          <w:p w14:paraId="4F6EBF45" w14:textId="77777777" w:rsidR="00357B1B" w:rsidRPr="00796B1B" w:rsidRDefault="00357B1B" w:rsidP="00357B1B">
            <w:pPr>
              <w:pStyle w:val="SingleTxtG"/>
              <w:spacing w:before="40" w:after="40" w:line="220" w:lineRule="exact"/>
              <w:ind w:left="85" w:right="28"/>
              <w:jc w:val="right"/>
              <w:rPr>
                <w:sz w:val="18"/>
                <w:lang w:val="es-EC"/>
              </w:rPr>
            </w:pPr>
            <w:r w:rsidRPr="00796B1B">
              <w:rPr>
                <w:sz w:val="18"/>
                <w:lang w:val="es-EC"/>
              </w:rPr>
              <w:t>3,60 %</w:t>
            </w:r>
          </w:p>
        </w:tc>
      </w:tr>
      <w:tr w:rsidR="00357B1B" w:rsidRPr="00796B1B" w14:paraId="149CFDE9" w14:textId="77777777" w:rsidTr="00357B1B">
        <w:trPr>
          <w:trHeight w:val="240"/>
        </w:trPr>
        <w:tc>
          <w:tcPr>
            <w:tcW w:w="2410" w:type="dxa"/>
            <w:tcBorders>
              <w:top w:val="single" w:sz="4" w:space="0" w:color="auto"/>
              <w:bottom w:val="single" w:sz="12" w:space="0" w:color="auto"/>
            </w:tcBorders>
            <w:shd w:val="clear" w:color="auto" w:fill="auto"/>
            <w:hideMark/>
          </w:tcPr>
          <w:p w14:paraId="07006DF5" w14:textId="77777777" w:rsidR="00357B1B" w:rsidRPr="00796B1B" w:rsidRDefault="00357B1B" w:rsidP="00357B1B">
            <w:pPr>
              <w:pStyle w:val="SingleTxtG"/>
              <w:spacing w:before="80" w:after="80" w:line="220" w:lineRule="exact"/>
              <w:ind w:left="283" w:right="0"/>
              <w:jc w:val="left"/>
              <w:rPr>
                <w:b/>
                <w:bCs/>
                <w:sz w:val="18"/>
                <w:lang w:val="es-EC"/>
              </w:rPr>
            </w:pPr>
            <w:r>
              <w:rPr>
                <w:b/>
                <w:bCs/>
                <w:sz w:val="18"/>
              </w:rPr>
              <w:t xml:space="preserve">Итого </w:t>
            </w:r>
          </w:p>
        </w:tc>
        <w:tc>
          <w:tcPr>
            <w:tcW w:w="2728" w:type="dxa"/>
            <w:tcBorders>
              <w:top w:val="single" w:sz="4" w:space="0" w:color="auto"/>
              <w:bottom w:val="single" w:sz="12" w:space="0" w:color="auto"/>
            </w:tcBorders>
            <w:shd w:val="clear" w:color="auto" w:fill="auto"/>
            <w:hideMark/>
          </w:tcPr>
          <w:p w14:paraId="3686F159" w14:textId="77777777" w:rsidR="00357B1B" w:rsidRPr="00796B1B" w:rsidRDefault="00357B1B" w:rsidP="00357B1B">
            <w:pPr>
              <w:pStyle w:val="SingleTxtG"/>
              <w:spacing w:before="80" w:after="80" w:line="220" w:lineRule="exact"/>
              <w:ind w:left="85" w:right="28"/>
              <w:jc w:val="right"/>
              <w:rPr>
                <w:b/>
                <w:bCs/>
                <w:sz w:val="18"/>
                <w:lang w:val="es-EC"/>
              </w:rPr>
            </w:pPr>
            <w:r w:rsidRPr="00796B1B">
              <w:rPr>
                <w:b/>
                <w:bCs/>
                <w:sz w:val="18"/>
                <w:lang w:val="es-EC"/>
              </w:rPr>
              <w:t>65</w:t>
            </w:r>
            <w:r>
              <w:rPr>
                <w:b/>
                <w:bCs/>
                <w:sz w:val="18"/>
                <w:lang w:val="es-EC"/>
              </w:rPr>
              <w:t xml:space="preserve"> </w:t>
            </w:r>
            <w:r w:rsidRPr="00796B1B">
              <w:rPr>
                <w:b/>
                <w:bCs/>
                <w:sz w:val="18"/>
                <w:lang w:val="es-EC"/>
              </w:rPr>
              <w:t>804</w:t>
            </w:r>
          </w:p>
        </w:tc>
        <w:tc>
          <w:tcPr>
            <w:tcW w:w="2232" w:type="dxa"/>
            <w:tcBorders>
              <w:top w:val="single" w:sz="4" w:space="0" w:color="auto"/>
              <w:bottom w:val="single" w:sz="12" w:space="0" w:color="auto"/>
            </w:tcBorders>
            <w:shd w:val="clear" w:color="auto" w:fill="auto"/>
            <w:hideMark/>
          </w:tcPr>
          <w:p w14:paraId="71E5B6A6" w14:textId="77777777" w:rsidR="00357B1B" w:rsidRPr="00796B1B" w:rsidRDefault="00357B1B" w:rsidP="00357B1B">
            <w:pPr>
              <w:pStyle w:val="SingleTxtG"/>
              <w:spacing w:before="80" w:after="80" w:line="220" w:lineRule="exact"/>
              <w:ind w:left="85" w:right="28"/>
              <w:jc w:val="right"/>
              <w:rPr>
                <w:b/>
                <w:bCs/>
                <w:sz w:val="18"/>
                <w:lang w:val="es-EC"/>
              </w:rPr>
            </w:pPr>
            <w:r w:rsidRPr="00796B1B">
              <w:rPr>
                <w:b/>
                <w:bCs/>
                <w:sz w:val="18"/>
                <w:lang w:val="es-EC"/>
              </w:rPr>
              <w:t>100 %</w:t>
            </w:r>
          </w:p>
        </w:tc>
      </w:tr>
    </w:tbl>
    <w:p w14:paraId="65C59402" w14:textId="77777777" w:rsidR="00357B1B" w:rsidRPr="00BD75A1" w:rsidRDefault="00357B1B" w:rsidP="00C416A0">
      <w:pPr>
        <w:pStyle w:val="SingleTxtG"/>
        <w:spacing w:before="120" w:after="240" w:line="220" w:lineRule="exact"/>
        <w:ind w:firstLine="170"/>
        <w:jc w:val="left"/>
        <w:rPr>
          <w:sz w:val="18"/>
          <w:szCs w:val="18"/>
        </w:rPr>
      </w:pPr>
      <w:r>
        <w:rPr>
          <w:i/>
          <w:sz w:val="18"/>
          <w:szCs w:val="18"/>
        </w:rPr>
        <w:t xml:space="preserve">Источник: </w:t>
      </w:r>
      <w:r>
        <w:rPr>
          <w:sz w:val="18"/>
          <w:szCs w:val="18"/>
        </w:rPr>
        <w:t xml:space="preserve">ЭИСС/НОРИ, февраль 2018 года. </w:t>
      </w:r>
    </w:p>
    <w:p w14:paraId="67CBEBB0" w14:textId="77777777" w:rsidR="00357B1B" w:rsidRPr="00BD75A1" w:rsidRDefault="00357B1B" w:rsidP="00357B1B">
      <w:pPr>
        <w:pStyle w:val="SingleTxtG"/>
      </w:pPr>
      <w:r w:rsidRPr="00BD75A1">
        <w:t>142.</w:t>
      </w:r>
      <w:r w:rsidRPr="00BD75A1">
        <w:tab/>
      </w:r>
      <w:r>
        <w:t xml:space="preserve">Приведенные данные позволяют говорить о более полном соблюдении положений Трудового кодекса (пункта 33 статьи 42), Органического закона о государственных служащих (статьи 64) и ОЗИ (статьи 47), которые предусматривают, что государственные и частные работодатели, у которых работает не менее 25 человек, должны выделять 4% рабочих мест для трудоустройства инвалидов. Об этом свидетельствует трудовая интеграция 65 804 инвалидов, которые работают в </w:t>
      </w:r>
      <w:r w:rsidR="00C416A0">
        <w:br/>
      </w:r>
      <w:r>
        <w:t xml:space="preserve">28 722 предприятиях и учреждениях на территории всей страны. </w:t>
      </w:r>
    </w:p>
    <w:p w14:paraId="151DAC69" w14:textId="77777777" w:rsidR="00357B1B" w:rsidRPr="005F2C13" w:rsidRDefault="00357B1B" w:rsidP="00357B1B">
      <w:pPr>
        <w:pStyle w:val="SingleTxtG"/>
      </w:pPr>
      <w:r w:rsidRPr="00BD75A1">
        <w:t>143.</w:t>
      </w:r>
      <w:r w:rsidRPr="00BD75A1">
        <w:tab/>
      </w:r>
      <w:r>
        <w:t>С другой стороны, право на труд замещающего работника осуществляется согласно статье 48 ОЗИ, в которой предусмотрено, что лица с тяжелой формой инвалидности, а также дети и подростки-инвалиды могут иметь «заместителя». В</w:t>
      </w:r>
      <w:r w:rsidR="00C416A0">
        <w:t> </w:t>
      </w:r>
      <w:r>
        <w:t xml:space="preserve">настоящее время, занимающиеся трудовой деятельностью «заместители» инвалидов составляют 3,6% лиц, трудоустроенных по квотам инвалидов. </w:t>
      </w:r>
    </w:p>
    <w:p w14:paraId="2E6BFA15" w14:textId="77777777" w:rsidR="00357B1B" w:rsidRPr="005F2C13" w:rsidRDefault="00357B1B" w:rsidP="00357B1B">
      <w:pPr>
        <w:pStyle w:val="SingleTxtG"/>
      </w:pPr>
      <w:r w:rsidRPr="005F2C13">
        <w:t>144.</w:t>
      </w:r>
      <w:r w:rsidRPr="005F2C13">
        <w:tab/>
      </w:r>
      <w:r>
        <w:t xml:space="preserve">В 2017 году в рамках проекта Службы трудоустройства между Минтруда, КОНАДИС и ФЕНЕДИФ было подписано трехстороннее соглашение о </w:t>
      </w:r>
      <w:proofErr w:type="spellStart"/>
      <w:r>
        <w:t>межучрежденческом</w:t>
      </w:r>
      <w:proofErr w:type="spellEnd"/>
      <w:r>
        <w:t xml:space="preserve"> сотрудничестве, которое позволило осуществить совместные мероприятия в области социально-трудовой интеграции инвалидов в государственном и частном секторах на национальном уровне. В ноябре 2017 года и в апреле 2018 года по всей стране были проведены трудовые инспекции, которые имели следующие результаты: </w:t>
      </w:r>
    </w:p>
    <w:p w14:paraId="7F65CB78" w14:textId="77777777" w:rsidR="00357B1B" w:rsidRPr="005F2C13" w:rsidRDefault="00357B1B" w:rsidP="00357B1B">
      <w:pPr>
        <w:pStyle w:val="Bullet1G"/>
        <w:numPr>
          <w:ilvl w:val="0"/>
          <w:numId w:val="1"/>
        </w:numPr>
      </w:pPr>
      <w:r>
        <w:t xml:space="preserve">инспекторы труда и сотрудники по обслуживанию населения прошли инструктажи и подготовку по вопросам политики в области инвалидности и использованию позитивных формулировок; </w:t>
      </w:r>
    </w:p>
    <w:p w14:paraId="7F3BC49C" w14:textId="77777777" w:rsidR="00357B1B" w:rsidRPr="005F2C13" w:rsidRDefault="00357B1B" w:rsidP="00357B1B">
      <w:pPr>
        <w:pStyle w:val="Bullet1G"/>
        <w:numPr>
          <w:ilvl w:val="0"/>
          <w:numId w:val="1"/>
        </w:numPr>
      </w:pPr>
      <w:r>
        <w:t xml:space="preserve">в 23 провинциях страны были проведены общенациональные инспекции частных предприятий, в результате которых было установлено, что некоторые из них не соблюдают нормы, касающиеся заключения трудовых договоров, </w:t>
      </w:r>
      <w:r>
        <w:lastRenderedPageBreak/>
        <w:t>в</w:t>
      </w:r>
      <w:r w:rsidR="00C416A0">
        <w:t> </w:t>
      </w:r>
      <w:r>
        <w:t xml:space="preserve">связи с чем были инициированы процедуры проверки уплаты штрафов через Налоговую службу; </w:t>
      </w:r>
    </w:p>
    <w:p w14:paraId="32F284FE" w14:textId="77777777" w:rsidR="00357B1B" w:rsidRPr="006A2D91" w:rsidRDefault="00357B1B" w:rsidP="00357B1B">
      <w:pPr>
        <w:pStyle w:val="Bullet1G"/>
        <w:numPr>
          <w:ilvl w:val="0"/>
          <w:numId w:val="1"/>
        </w:numPr>
      </w:pPr>
      <w:r>
        <w:t>трудовые инспекции выявили вакантные рабочие места в различных провинциях страны, в связи с чем Служба трудоустройства (СТ) проводит общенациональные ярмарки труда для трудовой интеграции инвалидов. СТ</w:t>
      </w:r>
      <w:r w:rsidR="00C416A0">
        <w:t> </w:t>
      </w:r>
      <w:r>
        <w:t xml:space="preserve">осуществляет непрерывное информирование о рынке труда, поддерживает процессы социально-профессиональной самооценки, подготовки кадров, динамичную работу биржи труда, предоставляет консультации и поддержку в вопросах трудоустройства. </w:t>
      </w:r>
    </w:p>
    <w:p w14:paraId="1CE4C28B" w14:textId="77777777" w:rsidR="00357B1B" w:rsidRPr="005F2C13" w:rsidRDefault="00357B1B" w:rsidP="00357B1B">
      <w:pPr>
        <w:pStyle w:val="SingleTxtG"/>
      </w:pPr>
      <w:r w:rsidRPr="005F2C13">
        <w:t>145.</w:t>
      </w:r>
      <w:r w:rsidRPr="005F2C13">
        <w:tab/>
      </w:r>
      <w:r>
        <w:t xml:space="preserve">Минтруда также предлагает поддержку и консультации по вопросам выполнения обязанностей и осуществления прав в сфере труда и проводит информационные семинары на темы трудоустройства в целях расширения возможностей в плане доступа к труду и устойчивой занятости. Важно повышать осведомленность работодателей о надлежащем обращении с инвалидами в соответствии с их статусом. </w:t>
      </w:r>
    </w:p>
    <w:p w14:paraId="0F07FFCD" w14:textId="77777777" w:rsidR="00357B1B" w:rsidRPr="005F2C13" w:rsidRDefault="00357B1B" w:rsidP="00357B1B">
      <w:pPr>
        <w:pStyle w:val="SingleTxtG"/>
      </w:pPr>
      <w:r w:rsidRPr="005F2C13">
        <w:t>146.</w:t>
      </w:r>
      <w:r w:rsidRPr="005F2C13">
        <w:tab/>
      </w:r>
      <w:r>
        <w:t xml:space="preserve">Кроме того, в целях реализации трудовых прав предпринимаются следующие действия: </w:t>
      </w:r>
    </w:p>
    <w:p w14:paraId="40ED22E1" w14:textId="77777777" w:rsidR="00357B1B" w:rsidRPr="005F2C13" w:rsidRDefault="00357B1B" w:rsidP="00357B1B">
      <w:pPr>
        <w:pStyle w:val="Bullet1G"/>
        <w:numPr>
          <w:ilvl w:val="0"/>
          <w:numId w:val="1"/>
        </w:numPr>
      </w:pPr>
      <w:r>
        <w:t xml:space="preserve">совместными усилиями субъектов, связанных с предприятиями частного сектора, и КОНАДИС подготовлено Пособие по передовой практике в области трудовой интеграции инвалидов; </w:t>
      </w:r>
    </w:p>
    <w:p w14:paraId="645FEF8C" w14:textId="77777777" w:rsidR="00357B1B" w:rsidRPr="005F2C13" w:rsidRDefault="00357B1B" w:rsidP="00357B1B">
      <w:pPr>
        <w:pStyle w:val="Bullet1G"/>
        <w:numPr>
          <w:ilvl w:val="0"/>
          <w:numId w:val="1"/>
        </w:numPr>
      </w:pPr>
      <w:r>
        <w:t xml:space="preserve">в рамках платформы «Комплексный инспектор 2.0» для новой модели инспекции разработан специальный модуль по вопросам инвалидности; </w:t>
      </w:r>
    </w:p>
    <w:p w14:paraId="4F75B795" w14:textId="77777777" w:rsidR="00357B1B" w:rsidRPr="005F2C13" w:rsidRDefault="00357B1B" w:rsidP="00357B1B">
      <w:pPr>
        <w:pStyle w:val="Bullet1G"/>
        <w:numPr>
          <w:ilvl w:val="0"/>
          <w:numId w:val="1"/>
        </w:numPr>
      </w:pPr>
      <w:r>
        <w:t xml:space="preserve">Министерство приняло постановление № 82 о стандартах в области ликвидации дискриминации в сфере труда, в котором содержится ссылка на статью 11 Конституции Эквадора о равенстве всех лиц и полном осуществлении ими своих прав, обязанностей и обязательств. Цель этого постановления заключается в разработке предписаний, позволяющих обеспечивать доступ к процедурам отбора персонала на равных условиях, а также гарантирующих равенство и недискриминацию в сфере труда и устанавливающих механизмы предупреждения психосоциальных рисков; </w:t>
      </w:r>
    </w:p>
    <w:p w14:paraId="7210B448" w14:textId="77777777" w:rsidR="00357B1B" w:rsidRPr="005F2C13" w:rsidRDefault="00357B1B" w:rsidP="00357B1B">
      <w:pPr>
        <w:pStyle w:val="Bullet1G"/>
        <w:numPr>
          <w:ilvl w:val="0"/>
          <w:numId w:val="1"/>
        </w:numPr>
      </w:pPr>
      <w:r>
        <w:t xml:space="preserve">Министерством принято постановление № 108, озаглавленное «Правила, гарантирующие трудовую интеграцию инвалидов посредством регистрации и контроля замещающих работников, солидарных замещающих работников и лиц, отвечающих за содержание инвалидов». </w:t>
      </w:r>
    </w:p>
    <w:p w14:paraId="05E1103E" w14:textId="77777777" w:rsidR="00357B1B" w:rsidRPr="005F2C13" w:rsidRDefault="00357B1B" w:rsidP="00357B1B">
      <w:pPr>
        <w:pStyle w:val="SingleTxtG"/>
      </w:pPr>
      <w:r w:rsidRPr="005F2C13">
        <w:t>147.</w:t>
      </w:r>
      <w:r w:rsidRPr="005F2C13">
        <w:tab/>
      </w:r>
      <w:r>
        <w:t xml:space="preserve">Продолжается совместное участие с гражданским обществом в проведении дискуссионных форумов в целях выработки вклада в государственную политику. </w:t>
      </w:r>
      <w:bookmarkStart w:id="46" w:name="_Toc523242043"/>
    </w:p>
    <w:p w14:paraId="2638C529" w14:textId="77777777" w:rsidR="00357B1B" w:rsidRPr="005F2C13" w:rsidRDefault="00357B1B" w:rsidP="00357B1B">
      <w:pPr>
        <w:pStyle w:val="H1G"/>
      </w:pPr>
      <w:r w:rsidRPr="005F2C13">
        <w:tab/>
      </w:r>
      <w:r w:rsidRPr="005F2C13">
        <w:tab/>
      </w:r>
      <w:r>
        <w:t xml:space="preserve">Достаточный жизненный уровень и социальная защита </w:t>
      </w:r>
      <w:r w:rsidRPr="005F2C13">
        <w:t>(</w:t>
      </w:r>
      <w:r>
        <w:t xml:space="preserve">статья </w:t>
      </w:r>
      <w:r w:rsidRPr="005F2C13">
        <w:t>28)</w:t>
      </w:r>
      <w:bookmarkEnd w:id="46"/>
    </w:p>
    <w:p w14:paraId="6AF076EE" w14:textId="77777777" w:rsidR="00357B1B" w:rsidRPr="005F2C13" w:rsidRDefault="00357B1B" w:rsidP="00357B1B">
      <w:pPr>
        <w:pStyle w:val="H23G"/>
      </w:pPr>
      <w:bookmarkStart w:id="47" w:name="_Toc523242044"/>
      <w:r w:rsidRPr="005F2C13">
        <w:tab/>
      </w:r>
      <w:r w:rsidRPr="005F2C13">
        <w:tab/>
      </w:r>
      <w:r>
        <w:t xml:space="preserve">Вопрос </w:t>
      </w:r>
      <w:r w:rsidRPr="005F2C13">
        <w:t>27</w:t>
      </w:r>
      <w:bookmarkEnd w:id="47"/>
    </w:p>
    <w:p w14:paraId="260F7BC7" w14:textId="77777777" w:rsidR="00357B1B" w:rsidRPr="005F2C13" w:rsidRDefault="00357B1B" w:rsidP="00357B1B">
      <w:pPr>
        <w:pStyle w:val="H56G"/>
        <w:jc w:val="both"/>
      </w:pPr>
      <w:r w:rsidRPr="005F2C13">
        <w:tab/>
      </w:r>
      <w:r w:rsidRPr="00791F91">
        <w:rPr>
          <w:lang w:val="es-EC"/>
        </w:rPr>
        <w:t>A</w:t>
      </w:r>
      <w:r w:rsidRPr="005F2C13">
        <w:t>.</w:t>
      </w:r>
      <w:r w:rsidRPr="005F2C13">
        <w:tab/>
      </w:r>
      <w:r>
        <w:t xml:space="preserve">Информация об исследованиях, </w:t>
      </w:r>
      <w:r w:rsidRPr="00F4024C">
        <w:t xml:space="preserve">проведенных государством-участником для изучения положения с соблюдением и защитой прав инвалидов, в особенности женщин, детей и лиц пожилого возраста, в целях разработки соответствующих стратегий по сокращению </w:t>
      </w:r>
      <w:r>
        <w:t xml:space="preserve">масштабов бедности, социальной защите и строительству надлежащего государственного жилья. </w:t>
      </w:r>
    </w:p>
    <w:p w14:paraId="3B0C49C0" w14:textId="77777777" w:rsidR="00357B1B" w:rsidRPr="005F2C13" w:rsidRDefault="00357B1B" w:rsidP="00357B1B">
      <w:pPr>
        <w:pStyle w:val="SingleTxtG"/>
      </w:pPr>
      <w:r w:rsidRPr="005F2C13">
        <w:t>148.</w:t>
      </w:r>
      <w:r w:rsidRPr="005F2C13">
        <w:tab/>
      </w:r>
      <w:r>
        <w:t xml:space="preserve">Анализ управления делами и ситуации в области инвалидности является основой для продолжения и укрепления государственных стратегий по сокращению масштабов бедности, социальной защите и обеспечению жильем в качестве основных механизмов деятельности в этой области. </w:t>
      </w:r>
    </w:p>
    <w:p w14:paraId="61761706" w14:textId="77777777" w:rsidR="00357B1B" w:rsidRPr="00DE4013" w:rsidRDefault="00357B1B" w:rsidP="00357B1B">
      <w:pPr>
        <w:pStyle w:val="SingleTxtG"/>
      </w:pPr>
      <w:r w:rsidRPr="005F2C13">
        <w:t>149.</w:t>
      </w:r>
      <w:r w:rsidRPr="005F2C13">
        <w:tab/>
      </w:r>
      <w:r>
        <w:t xml:space="preserve">На основе разработанного ИНЕН стандарта доступности физической среды для инвалидов и Строительных норм и правил Эквадора и Эквадорского строительного стандарта </w:t>
      </w:r>
      <w:r w:rsidRPr="00B64DA5">
        <w:rPr>
          <w:lang w:val="fr-CH"/>
        </w:rPr>
        <w:t>NEC</w:t>
      </w:r>
      <w:r w:rsidRPr="005F2C13">
        <w:t>-</w:t>
      </w:r>
      <w:r w:rsidRPr="00B64DA5">
        <w:rPr>
          <w:lang w:val="fr-CH"/>
        </w:rPr>
        <w:t>HS</w:t>
      </w:r>
      <w:r w:rsidRPr="005F2C13">
        <w:t>-</w:t>
      </w:r>
      <w:r w:rsidRPr="00B64DA5">
        <w:rPr>
          <w:lang w:val="fr-CH"/>
        </w:rPr>
        <w:t>AU</w:t>
      </w:r>
      <w:r w:rsidRPr="005F2C13">
        <w:t xml:space="preserve"> </w:t>
      </w:r>
      <w:r>
        <w:t xml:space="preserve">определены минимальные руководящие принципы всеобщей </w:t>
      </w:r>
      <w:r>
        <w:lastRenderedPageBreak/>
        <w:t>доступности односемейного и многосемейного социального жилья, позволяющие гарантировать качество среды обитания в интересах пользователей. Предоставление такого жилья является частью программы «Вместе для тебя».</w:t>
      </w:r>
    </w:p>
    <w:p w14:paraId="0A5E3DF0" w14:textId="77777777" w:rsidR="00357B1B" w:rsidRPr="005F2C13" w:rsidRDefault="00357B1B" w:rsidP="00357B1B">
      <w:pPr>
        <w:pStyle w:val="SingleTxtG"/>
      </w:pPr>
      <w:r w:rsidRPr="005F2C13">
        <w:t>150.</w:t>
      </w:r>
      <w:r w:rsidRPr="005F2C13">
        <w:tab/>
      </w:r>
      <w:r>
        <w:t xml:space="preserve">С другой стороны, в области социальной защиты КОНАДИС совместно с МЭСИ проводят сбор информации, поступающей из дневных центров всестороннего развития, консультативно-приемных центров и центров по уходу на дому и в общине, с целью выявления позитивных аспектов и трудностей в осуществлении процессов и моделей ухода, при этом полученные результаты свидетельствуют в основном о том, что они располагают инструментами и средствами, позволяющими определить положение их бенефициаров, такими как: карта наблюдения и мониторинга за развитием способностей и навыков и учет социально-экономического, семейного и правового положения. </w:t>
      </w:r>
    </w:p>
    <w:p w14:paraId="5C7AE439" w14:textId="77777777" w:rsidR="00357B1B" w:rsidRPr="00715A5E" w:rsidRDefault="00357B1B" w:rsidP="00357B1B">
      <w:pPr>
        <w:pStyle w:val="H56G"/>
        <w:jc w:val="both"/>
      </w:pPr>
      <w:r w:rsidRPr="005F2C13">
        <w:tab/>
      </w:r>
      <w:r w:rsidRPr="00791F91">
        <w:rPr>
          <w:lang w:val="es-ES_tradnl"/>
        </w:rPr>
        <w:t>B</w:t>
      </w:r>
      <w:r w:rsidRPr="005F2C13">
        <w:t>.</w:t>
      </w:r>
      <w:r w:rsidRPr="005F2C13">
        <w:tab/>
      </w:r>
      <w:r>
        <w:t>Предусматривают ли эти стратегии представление тендерных заявок, в которых соблюдались бы критерии доступности и принципы универсального дизайна; и не лежит ли в основе предоставления инвалидам бесплатного ухода благотворительный подход.</w:t>
      </w:r>
    </w:p>
    <w:p w14:paraId="719235D9" w14:textId="77777777" w:rsidR="00357B1B" w:rsidRPr="005F2C13" w:rsidRDefault="00357B1B" w:rsidP="00357B1B">
      <w:pPr>
        <w:pStyle w:val="SingleTxtG"/>
      </w:pPr>
      <w:r w:rsidRPr="005F2C13">
        <w:t>151.</w:t>
      </w:r>
      <w:r w:rsidRPr="005F2C13">
        <w:tab/>
        <w:t>МИДУВИ издал</w:t>
      </w:r>
      <w:r>
        <w:t>о</w:t>
      </w:r>
      <w:r w:rsidRPr="005F2C13">
        <w:t xml:space="preserve"> министерское </w:t>
      </w:r>
      <w:r>
        <w:t>постановл</w:t>
      </w:r>
      <w:r w:rsidRPr="005F2C13">
        <w:t xml:space="preserve">ение № </w:t>
      </w:r>
      <w:r w:rsidRPr="00CB1B7E">
        <w:rPr>
          <w:lang w:val="en-US"/>
        </w:rPr>
        <w:t>MIDUVI</w:t>
      </w:r>
      <w:r w:rsidRPr="005F2C13">
        <w:t xml:space="preserve"> 002-2018-05-16, содержащее </w:t>
      </w:r>
      <w:r>
        <w:t>директивы по</w:t>
      </w:r>
      <w:r w:rsidRPr="005F2C13">
        <w:t xml:space="preserve"> разработк</w:t>
      </w:r>
      <w:r>
        <w:t>е</w:t>
      </w:r>
      <w:r w:rsidRPr="005F2C13">
        <w:t xml:space="preserve"> проектов социального жилья для бенефициаров Национального плана развития на 2017</w:t>
      </w:r>
      <w:r w:rsidR="00067589">
        <w:t>–</w:t>
      </w:r>
      <w:r w:rsidRPr="005F2C13">
        <w:t xml:space="preserve">2021 годы </w:t>
      </w:r>
      <w:r>
        <w:t xml:space="preserve">«На всю жизнь». </w:t>
      </w:r>
      <w:r w:rsidRPr="005F2C13">
        <w:t>Таким образом, все проекты социального жилья в обязательном порядке должны соответствовать техническим стандартам Эквадора</w:t>
      </w:r>
      <w:r>
        <w:t xml:space="preserve"> в отношении</w:t>
      </w:r>
      <w:r w:rsidRPr="005F2C13">
        <w:t xml:space="preserve"> доступности и универсального дизайна</w:t>
      </w:r>
      <w:r>
        <w:t>, при этом</w:t>
      </w:r>
      <w:r w:rsidRPr="005F2C13">
        <w:t xml:space="preserve"> </w:t>
      </w:r>
      <w:r>
        <w:t>среди</w:t>
      </w:r>
      <w:r w:rsidRPr="005F2C13">
        <w:t xml:space="preserve"> бенефициаров первоочередное внимание будет уделять</w:t>
      </w:r>
      <w:r>
        <w:t>ся</w:t>
      </w:r>
      <w:r w:rsidRPr="005F2C13">
        <w:t xml:space="preserve"> групп</w:t>
      </w:r>
      <w:r>
        <w:t>ам населения, находящимся</w:t>
      </w:r>
      <w:r w:rsidRPr="005F2C13">
        <w:t xml:space="preserve"> в </w:t>
      </w:r>
      <w:r>
        <w:t>ситуации</w:t>
      </w:r>
      <w:r w:rsidRPr="005F2C13">
        <w:t xml:space="preserve"> двойной уязвимости</w:t>
      </w:r>
      <w:r>
        <w:t>,</w:t>
      </w:r>
      <w:r w:rsidRPr="005F2C13">
        <w:t xml:space="preserve"> </w:t>
      </w:r>
      <w:r>
        <w:t>а также</w:t>
      </w:r>
      <w:r w:rsidRPr="005F2C13">
        <w:t xml:space="preserve"> семья</w:t>
      </w:r>
      <w:r>
        <w:t>м</w:t>
      </w:r>
      <w:r w:rsidRPr="005F2C13">
        <w:t xml:space="preserve"> с одним или несколькими инвалид</w:t>
      </w:r>
      <w:r>
        <w:t>ами</w:t>
      </w:r>
      <w:r w:rsidRPr="005F2C13">
        <w:t>,</w:t>
      </w:r>
      <w:r>
        <w:t xml:space="preserve"> </w:t>
      </w:r>
      <w:r w:rsidRPr="005F2C13">
        <w:t>семь</w:t>
      </w:r>
      <w:r>
        <w:t xml:space="preserve">ям с </w:t>
      </w:r>
      <w:r w:rsidRPr="005F2C13">
        <w:t>женщин</w:t>
      </w:r>
      <w:r>
        <w:t xml:space="preserve">ами во </w:t>
      </w:r>
      <w:r w:rsidRPr="005F2C13">
        <w:t xml:space="preserve">главе хозяйства, семьям, проживающим в условиях </w:t>
      </w:r>
      <w:r>
        <w:t>бедности</w:t>
      </w:r>
      <w:r w:rsidRPr="005F2C13">
        <w:t xml:space="preserve"> и крайней нищеты</w:t>
      </w:r>
      <w:r>
        <w:t xml:space="preserve"> и в других тяжелых </w:t>
      </w:r>
      <w:r w:rsidRPr="005F2C13">
        <w:t>услов</w:t>
      </w:r>
      <w:r>
        <w:t xml:space="preserve">иях. </w:t>
      </w:r>
    </w:p>
    <w:p w14:paraId="1128A931" w14:textId="77777777" w:rsidR="00357B1B" w:rsidRPr="005F2C13" w:rsidRDefault="00357B1B" w:rsidP="00357B1B">
      <w:pPr>
        <w:pStyle w:val="SingleTxtG"/>
      </w:pPr>
      <w:r w:rsidRPr="005F2C13">
        <w:t>152.</w:t>
      </w:r>
      <w:r w:rsidRPr="005F2C13">
        <w:tab/>
        <w:t xml:space="preserve">В этом контексте информационное обследование, проведенное КОНАДИС в дневных </w:t>
      </w:r>
      <w:r>
        <w:t xml:space="preserve">и приемных </w:t>
      </w:r>
      <w:r w:rsidRPr="005F2C13">
        <w:t>центрах М</w:t>
      </w:r>
      <w:r>
        <w:t>Э</w:t>
      </w:r>
      <w:r w:rsidRPr="005F2C13">
        <w:t>С</w:t>
      </w:r>
      <w:r>
        <w:t>И</w:t>
      </w:r>
      <w:r w:rsidRPr="005F2C13">
        <w:t xml:space="preserve"> для инвалидов, позволило выявить лиц с ограниченными возможностями, находящихся в зонах риска и </w:t>
      </w:r>
      <w:r>
        <w:t xml:space="preserve">живущих в условиях </w:t>
      </w:r>
      <w:r w:rsidRPr="005F2C13">
        <w:t>загрязн</w:t>
      </w:r>
      <w:r>
        <w:t>енной</w:t>
      </w:r>
      <w:r w:rsidRPr="005F2C13">
        <w:t xml:space="preserve"> окружающ</w:t>
      </w:r>
      <w:r>
        <w:t>ей</w:t>
      </w:r>
      <w:r w:rsidRPr="005F2C13">
        <w:t xml:space="preserve"> сред</w:t>
      </w:r>
      <w:r>
        <w:t>ы</w:t>
      </w:r>
      <w:r w:rsidRPr="005F2C13">
        <w:t xml:space="preserve">. </w:t>
      </w:r>
      <w:r>
        <w:t xml:space="preserve">Вместе с тем </w:t>
      </w:r>
      <w:r w:rsidRPr="005F2C13">
        <w:t xml:space="preserve">75% </w:t>
      </w:r>
      <w:r>
        <w:t xml:space="preserve">предоставляемых </w:t>
      </w:r>
      <w:r w:rsidRPr="005F2C13">
        <w:t>услуг соответствуют параметрам архитектурного дизайна, мебели и функциональности в соответствии со стандартами доступности физической сред</w:t>
      </w:r>
      <w:r>
        <w:t>ы</w:t>
      </w:r>
      <w:r w:rsidRPr="005F2C13">
        <w:t xml:space="preserve">. </w:t>
      </w:r>
    </w:p>
    <w:p w14:paraId="5FEF6AE1" w14:textId="77777777" w:rsidR="00357B1B" w:rsidRPr="005F2C13" w:rsidRDefault="00357B1B" w:rsidP="00357B1B">
      <w:pPr>
        <w:pStyle w:val="H56G"/>
        <w:jc w:val="both"/>
      </w:pPr>
      <w:r w:rsidRPr="005F2C13">
        <w:tab/>
      </w:r>
      <w:r w:rsidRPr="00791F91">
        <w:rPr>
          <w:lang w:val="es-ES_tradnl"/>
        </w:rPr>
        <w:t>C</w:t>
      </w:r>
      <w:r w:rsidRPr="005F2C13">
        <w:t>.</w:t>
      </w:r>
      <w:r w:rsidRPr="005F2C13">
        <w:tab/>
      </w:r>
      <w:r>
        <w:t>Л</w:t>
      </w:r>
      <w:r w:rsidRPr="005F2C13">
        <w:t>ежит ли в основе предоставления инвалидам бесплатного ухода благотворительный подход.</w:t>
      </w:r>
    </w:p>
    <w:p w14:paraId="7EE42EC6" w14:textId="77777777" w:rsidR="00357B1B" w:rsidRPr="005F2C13" w:rsidRDefault="00357B1B" w:rsidP="00357B1B">
      <w:pPr>
        <w:pStyle w:val="SingleTxtG"/>
      </w:pPr>
      <w:r w:rsidRPr="005F2C13">
        <w:t>153.</w:t>
      </w:r>
      <w:r w:rsidRPr="005F2C13">
        <w:tab/>
        <w:t xml:space="preserve">Статья 35 Конституции Республики предусматривает, что инвалиды пользуются приоритетным и особым вниманием в государственной и частной сферах, что способствует преодолению существующего материального неравенства и созданию условий для обеспечения реального и эффективного равенства путем принятия позитивных мер в интересах дискриминируемых или </w:t>
      </w:r>
      <w:proofErr w:type="spellStart"/>
      <w:r w:rsidRPr="005F2C13">
        <w:t>маргинализованных</w:t>
      </w:r>
      <w:proofErr w:type="spellEnd"/>
      <w:r w:rsidRPr="005F2C13">
        <w:t xml:space="preserve"> групп в целях усиления защиты тех лиц, которые в силу своего экономического, физического или психического состояния находятся в уязвимом положении.</w:t>
      </w:r>
    </w:p>
    <w:p w14:paraId="12E3577F" w14:textId="77777777" w:rsidR="00357B1B" w:rsidRPr="005F2C13" w:rsidRDefault="00357B1B" w:rsidP="00357B1B">
      <w:pPr>
        <w:pStyle w:val="SingleTxtG"/>
      </w:pPr>
      <w:r w:rsidRPr="005F2C13">
        <w:t>154.</w:t>
      </w:r>
      <w:r w:rsidRPr="005F2C13">
        <w:tab/>
        <w:t xml:space="preserve">Бесплатные социальные услуги, предоставляемые эквадорским государством, определены в Конституции Республики и направлены на создание минимального уровня социальной защиты в качестве основных гарантий, обеспечивающих доступ к услугам и осуществление основных прав, таких как право на образование, здравоохранение и социальную интеграцию; поэтому их ориентация на население в неблагоприятных социально-экономических условиях является приоритетной и призвана обеспечить ему базовый уровень независимости на основе принципов равенства и справедливости. Все стратегии </w:t>
      </w:r>
      <w:proofErr w:type="spellStart"/>
      <w:r w:rsidRPr="005F2C13">
        <w:t>ненакопительных</w:t>
      </w:r>
      <w:proofErr w:type="spellEnd"/>
      <w:r w:rsidRPr="005F2C13">
        <w:t xml:space="preserve"> пособий дополняются услугами семейного сопровождения в домашних хозяйствах и местах проживания правообладателей.</w:t>
      </w:r>
    </w:p>
    <w:p w14:paraId="36A05677" w14:textId="77777777" w:rsidR="00357B1B" w:rsidRPr="005F2C13" w:rsidRDefault="00357B1B" w:rsidP="00357B1B">
      <w:pPr>
        <w:pStyle w:val="H56G"/>
        <w:jc w:val="both"/>
      </w:pPr>
      <w:r w:rsidRPr="005F2C13">
        <w:lastRenderedPageBreak/>
        <w:tab/>
      </w:r>
      <w:r w:rsidRPr="00791F91">
        <w:rPr>
          <w:lang w:val="es-EC"/>
        </w:rPr>
        <w:t>D</w:t>
      </w:r>
      <w:r w:rsidRPr="005F2C13">
        <w:t>.</w:t>
      </w:r>
      <w:r w:rsidRPr="005F2C13">
        <w:tab/>
        <w:t>Меры, принятые для того, чтобы инвалиды имели возможность покрывать дополнительными расходы, связанные с инвалидностью.</w:t>
      </w:r>
    </w:p>
    <w:p w14:paraId="4021D6F7" w14:textId="77777777" w:rsidR="00357B1B" w:rsidRPr="005F2C13" w:rsidRDefault="00357B1B" w:rsidP="00357B1B">
      <w:pPr>
        <w:pStyle w:val="SingleTxtG"/>
      </w:pPr>
      <w:r w:rsidRPr="005F2C13">
        <w:t>155.</w:t>
      </w:r>
      <w:r w:rsidRPr="005F2C13">
        <w:tab/>
      </w:r>
      <w:bookmarkStart w:id="48" w:name="_Toc523242045"/>
      <w:r w:rsidRPr="005F2C13">
        <w:t xml:space="preserve">В приложении 1 </w:t>
      </w:r>
      <w:r>
        <w:t>содержи</w:t>
      </w:r>
      <w:r w:rsidRPr="005F2C13">
        <w:t xml:space="preserve">тся </w:t>
      </w:r>
      <w:r>
        <w:t xml:space="preserve">сводный перечень </w:t>
      </w:r>
      <w:r w:rsidRPr="005F2C13">
        <w:t>позитивны</w:t>
      </w:r>
      <w:r>
        <w:t>х</w:t>
      </w:r>
      <w:r w:rsidRPr="005F2C13">
        <w:t xml:space="preserve"> мер в интересах инвалидов и их семей, осуществляемы</w:t>
      </w:r>
      <w:r>
        <w:t>х</w:t>
      </w:r>
      <w:r w:rsidRPr="005F2C13">
        <w:t xml:space="preserve"> государством.</w:t>
      </w:r>
    </w:p>
    <w:p w14:paraId="6D40A35C" w14:textId="77777777" w:rsidR="00357B1B" w:rsidRPr="005F2C13" w:rsidRDefault="00357B1B" w:rsidP="00357B1B">
      <w:pPr>
        <w:pStyle w:val="H1G"/>
      </w:pPr>
      <w:r w:rsidRPr="005F2C13">
        <w:tab/>
      </w:r>
      <w:r w:rsidRPr="005F2C13">
        <w:tab/>
      </w:r>
      <w:bookmarkEnd w:id="48"/>
      <w:r w:rsidRPr="005F2C13">
        <w:t>Участие в политической и общественной жизни (статья 29)</w:t>
      </w:r>
    </w:p>
    <w:p w14:paraId="63C7F442" w14:textId="77777777" w:rsidR="00357B1B" w:rsidRPr="005F2C13" w:rsidRDefault="00357B1B" w:rsidP="00357B1B">
      <w:pPr>
        <w:pStyle w:val="H23G"/>
      </w:pPr>
      <w:bookmarkStart w:id="49" w:name="_Toc523242046"/>
      <w:r w:rsidRPr="005F2C13">
        <w:tab/>
      </w:r>
      <w:r w:rsidRPr="005F2C13">
        <w:tab/>
      </w:r>
      <w:r>
        <w:t xml:space="preserve">Вопрос </w:t>
      </w:r>
      <w:r w:rsidRPr="005F2C13">
        <w:t>28</w:t>
      </w:r>
      <w:bookmarkEnd w:id="49"/>
    </w:p>
    <w:p w14:paraId="08F2814A" w14:textId="77777777" w:rsidR="00357B1B" w:rsidRPr="005F2C13" w:rsidRDefault="00357B1B" w:rsidP="00357B1B">
      <w:pPr>
        <w:pStyle w:val="SingleTxtG"/>
      </w:pPr>
      <w:r w:rsidRPr="005F2C13">
        <w:t>156.</w:t>
      </w:r>
      <w:r w:rsidRPr="005F2C13">
        <w:tab/>
      </w:r>
      <w:r>
        <w:t xml:space="preserve">В Эквадоре голосование лиц в возрасте от 16 до 18 лет, старше 65 лет, эквадорцев, проживающих за рубежом, военнослужащих Вооруженных сил, сотрудников Национальной полиции и инвалидов является факультативным. </w:t>
      </w:r>
    </w:p>
    <w:p w14:paraId="5A56AA48" w14:textId="77777777" w:rsidR="00357B1B" w:rsidRPr="005F2C13" w:rsidRDefault="00357B1B" w:rsidP="00357B1B">
      <w:pPr>
        <w:pStyle w:val="SingleTxtG"/>
      </w:pPr>
      <w:r w:rsidRPr="005F2C13">
        <w:t>157.</w:t>
      </w:r>
      <w:r w:rsidRPr="005F2C13">
        <w:tab/>
      </w:r>
      <w:r>
        <w:t>Кодекс демократии</w:t>
      </w:r>
      <w:r w:rsidRPr="00BD75A1">
        <w:rPr>
          <w:rStyle w:val="ab"/>
          <w:rFonts w:eastAsia="DengXian"/>
        </w:rPr>
        <w:footnoteReference w:id="20"/>
      </w:r>
      <w:r w:rsidRPr="005F2C13">
        <w:t xml:space="preserve"> </w:t>
      </w:r>
      <w:r>
        <w:t>гарантирует политические права и участие населения в осуществлении прямой демократии в ходе различных избирательных процессов. В</w:t>
      </w:r>
      <w:r w:rsidR="00C416A0">
        <w:t> </w:t>
      </w:r>
      <w:r>
        <w:t xml:space="preserve">соответствии с этим законом государство приняло позитивные меры для расширения политического участия </w:t>
      </w:r>
      <w:proofErr w:type="spellStart"/>
      <w:r>
        <w:t>маргинализованных</w:t>
      </w:r>
      <w:proofErr w:type="spellEnd"/>
      <w:r>
        <w:t xml:space="preserve"> слоев общества в избирательных процессах. </w:t>
      </w:r>
    </w:p>
    <w:p w14:paraId="49CF610D" w14:textId="77777777" w:rsidR="00357B1B" w:rsidRPr="005F2C13" w:rsidRDefault="00357B1B" w:rsidP="00357B1B">
      <w:pPr>
        <w:pStyle w:val="SingleTxtG"/>
      </w:pPr>
      <w:r w:rsidRPr="005F2C13">
        <w:t>158.</w:t>
      </w:r>
      <w:r w:rsidRPr="005F2C13">
        <w:tab/>
      </w:r>
      <w:r>
        <w:t xml:space="preserve">КОНАДИС совместно с Национальным избирательным советом (НИС) – учреждением, гарантирующим право граждан и политических организаций на участие в политической жизни, </w:t>
      </w:r>
      <w:r w:rsidR="00943986">
        <w:t>–</w:t>
      </w:r>
      <w:r>
        <w:t xml:space="preserve"> разрабатывают соглашения о межведомственном сотрудничестве в целях создания механизмов, которые укрепляют демократическое участие инвалидов в различных избирательных процессах. </w:t>
      </w:r>
    </w:p>
    <w:p w14:paraId="33CB01D8" w14:textId="77777777" w:rsidR="00357B1B" w:rsidRPr="005F2C13" w:rsidRDefault="00357B1B" w:rsidP="00357B1B">
      <w:pPr>
        <w:pStyle w:val="SingleTxtG"/>
      </w:pPr>
      <w:r w:rsidRPr="005F2C13">
        <w:t>159.</w:t>
      </w:r>
      <w:r w:rsidRPr="005F2C13">
        <w:tab/>
      </w:r>
      <w:r>
        <w:t xml:space="preserve">В 2006 году НИС предписал обязательный характер использования средств доступности для инвалидов, которые обеспечивают осуществление права голоса и доступ к информации для ознакомления с предложениями кандидатов на должности высокого уровня. </w:t>
      </w:r>
    </w:p>
    <w:p w14:paraId="0E12984F" w14:textId="77777777" w:rsidR="00357B1B" w:rsidRPr="005F2C13" w:rsidRDefault="00357B1B" w:rsidP="00357B1B">
      <w:pPr>
        <w:pStyle w:val="SingleTxtG"/>
      </w:pPr>
      <w:r w:rsidRPr="005F2C13">
        <w:t>160.</w:t>
      </w:r>
      <w:r w:rsidRPr="005F2C13">
        <w:tab/>
      </w:r>
      <w:r>
        <w:t>В 2016 году КОНАДИС и НИС разработали процедуры обучения и повышения осведомленности по вопросам интеграции, подготовив представителей 142</w:t>
      </w:r>
      <w:r w:rsidR="00C416A0">
        <w:t> </w:t>
      </w:r>
      <w:r>
        <w:t>политических организаций в области поощрения политического участия инвалидов в различных национальных и местных избирательных процессах. Вместе с тем существует необходимость в укреплении приверженности этих организаций делу обеспечения эффективного участия и осуществления права инвалидов «быть избранными».</w:t>
      </w:r>
    </w:p>
    <w:p w14:paraId="7A69C432" w14:textId="77777777" w:rsidR="00357B1B" w:rsidRPr="005F2C13" w:rsidRDefault="00357B1B" w:rsidP="00357B1B">
      <w:pPr>
        <w:pStyle w:val="SingleTxtG"/>
      </w:pPr>
      <w:r w:rsidRPr="005F2C13">
        <w:t>161.</w:t>
      </w:r>
      <w:r w:rsidRPr="005F2C13">
        <w:tab/>
      </w:r>
      <w:r>
        <w:t xml:space="preserve">Кампания «Они имеют право голоса» направлена на поощрение активного участия инвалидов, а также на обеспечение в сотрудничестве с Национальным органом по наблюдению за выборами участия и соблюдения политических прав инвалидов, закрепленных в Конституции и Законе. </w:t>
      </w:r>
    </w:p>
    <w:p w14:paraId="4698A687" w14:textId="77777777" w:rsidR="00357B1B" w:rsidRPr="005F2C13" w:rsidRDefault="00357B1B" w:rsidP="00357B1B">
      <w:pPr>
        <w:pStyle w:val="SingleTxtG"/>
      </w:pPr>
      <w:r w:rsidRPr="005F2C13">
        <w:t>162.</w:t>
      </w:r>
      <w:r w:rsidRPr="005F2C13">
        <w:tab/>
      </w:r>
      <w:r>
        <w:t xml:space="preserve">В целях содействия осуществлению права голоса инвалидов в избирательных процессах были созданы такие механизмы доступности, как: </w:t>
      </w:r>
    </w:p>
    <w:p w14:paraId="69396654" w14:textId="77777777" w:rsidR="00357B1B" w:rsidRPr="005F2C13" w:rsidRDefault="00357B1B" w:rsidP="00357B1B">
      <w:pPr>
        <w:pStyle w:val="Bullet1G"/>
        <w:numPr>
          <w:ilvl w:val="0"/>
          <w:numId w:val="1"/>
        </w:numPr>
      </w:pPr>
      <w:r>
        <w:t xml:space="preserve">установка на всех избирательных участках страны столов приоритетного обслуживания; </w:t>
      </w:r>
    </w:p>
    <w:p w14:paraId="5A1783D3" w14:textId="77777777" w:rsidR="00357B1B" w:rsidRPr="00BD75A1" w:rsidRDefault="00357B1B" w:rsidP="00357B1B">
      <w:pPr>
        <w:pStyle w:val="Bullet1G"/>
        <w:numPr>
          <w:ilvl w:val="0"/>
          <w:numId w:val="1"/>
        </w:numPr>
      </w:pPr>
      <w:r>
        <w:t xml:space="preserve">первоочередное голосование; </w:t>
      </w:r>
    </w:p>
    <w:p w14:paraId="5329114A" w14:textId="77777777" w:rsidR="00357B1B" w:rsidRPr="00BD75A1" w:rsidRDefault="00357B1B" w:rsidP="00357B1B">
      <w:pPr>
        <w:pStyle w:val="Bullet1G"/>
        <w:numPr>
          <w:ilvl w:val="0"/>
          <w:numId w:val="1"/>
        </w:numPr>
      </w:pPr>
      <w:r>
        <w:t xml:space="preserve">голосование с поддержкой; </w:t>
      </w:r>
    </w:p>
    <w:p w14:paraId="69892357" w14:textId="77777777" w:rsidR="00357B1B" w:rsidRPr="00BD75A1" w:rsidRDefault="00357B1B" w:rsidP="00357B1B">
      <w:pPr>
        <w:pStyle w:val="Bullet1G"/>
        <w:numPr>
          <w:ilvl w:val="0"/>
          <w:numId w:val="1"/>
        </w:numPr>
      </w:pPr>
      <w:r>
        <w:t xml:space="preserve">печать шрифтом Брайля; </w:t>
      </w:r>
    </w:p>
    <w:p w14:paraId="4D1DAA2E" w14:textId="77777777" w:rsidR="00357B1B" w:rsidRPr="00BD75A1" w:rsidRDefault="00357B1B" w:rsidP="00357B1B">
      <w:pPr>
        <w:pStyle w:val="Bullet1G"/>
        <w:numPr>
          <w:ilvl w:val="0"/>
          <w:numId w:val="1"/>
        </w:numPr>
      </w:pPr>
      <w:r>
        <w:t>голосование на дому.</w:t>
      </w:r>
    </w:p>
    <w:p w14:paraId="06167DEE" w14:textId="77777777" w:rsidR="00357B1B" w:rsidRPr="005F2C13" w:rsidRDefault="00357B1B" w:rsidP="00357B1B">
      <w:pPr>
        <w:pStyle w:val="SingleTxtG"/>
      </w:pPr>
      <w:r w:rsidRPr="005F2C13">
        <w:t>163.</w:t>
      </w:r>
      <w:r w:rsidRPr="005F2C13">
        <w:tab/>
      </w:r>
      <w:r>
        <w:t>Результатом внедрения этих механизмов стало расширение участия и присутствия инвалидов, несмотря на факультативность их голосования. На последних выборах, состоявшихся в феврале 2018 года, было зарегистрировано участие 75,64%</w:t>
      </w:r>
      <w:r w:rsidR="00C416A0">
        <w:t> </w:t>
      </w:r>
      <w:r>
        <w:t xml:space="preserve">от общего числа инвалидов, включенных в списки избирателей. </w:t>
      </w:r>
    </w:p>
    <w:p w14:paraId="27E9D76C" w14:textId="77777777" w:rsidR="00357B1B" w:rsidRPr="005F2C13" w:rsidRDefault="00357B1B" w:rsidP="00357B1B">
      <w:pPr>
        <w:pStyle w:val="SingleTxtG"/>
      </w:pPr>
      <w:r w:rsidRPr="005F2C13">
        <w:lastRenderedPageBreak/>
        <w:t>164.</w:t>
      </w:r>
      <w:r w:rsidRPr="005F2C13">
        <w:tab/>
      </w:r>
      <w:r>
        <w:t xml:space="preserve">Эквадор получил Международную премию за доступность на присуждении международных электоральных премий 2017 года, которое состоялось 5 декабря прошлого года в Иордании и было организовано Международным центром парламентских исследований в сотрудничестве с Независимой избирательной комиссией Иордании и Европейским центром по поддержке выборов. </w:t>
      </w:r>
      <w:bookmarkStart w:id="50" w:name="_Toc523242047"/>
    </w:p>
    <w:p w14:paraId="50FA1A68" w14:textId="77777777" w:rsidR="00357B1B" w:rsidRPr="005F2C13" w:rsidRDefault="00357B1B" w:rsidP="00357B1B">
      <w:pPr>
        <w:pStyle w:val="H1G"/>
      </w:pPr>
      <w:r w:rsidRPr="005F2C13">
        <w:tab/>
      </w:r>
      <w:r w:rsidRPr="005F2C13">
        <w:tab/>
      </w:r>
      <w:r>
        <w:t>Участие в культурной жизни, проведении досуга и отдыха и</w:t>
      </w:r>
      <w:r w:rsidR="00513897">
        <w:t> </w:t>
      </w:r>
      <w:r>
        <w:t xml:space="preserve">занятии спортом </w:t>
      </w:r>
      <w:r w:rsidRPr="005F2C13">
        <w:t>(</w:t>
      </w:r>
      <w:r>
        <w:t xml:space="preserve">статья </w:t>
      </w:r>
      <w:r w:rsidRPr="005F2C13">
        <w:t>30)</w:t>
      </w:r>
      <w:bookmarkEnd w:id="50"/>
    </w:p>
    <w:p w14:paraId="25D3EF42" w14:textId="77777777" w:rsidR="00357B1B" w:rsidRPr="005F2C13" w:rsidRDefault="00357B1B" w:rsidP="00357B1B">
      <w:pPr>
        <w:pStyle w:val="H23G"/>
      </w:pPr>
      <w:bookmarkStart w:id="51" w:name="_Toc523242048"/>
      <w:r w:rsidRPr="005F2C13">
        <w:tab/>
      </w:r>
      <w:r w:rsidRPr="005F2C13">
        <w:tab/>
      </w:r>
      <w:r>
        <w:t xml:space="preserve">Вопрос </w:t>
      </w:r>
      <w:r w:rsidRPr="005F2C13">
        <w:t>29</w:t>
      </w:r>
      <w:bookmarkEnd w:id="51"/>
    </w:p>
    <w:p w14:paraId="4E8E8AE5" w14:textId="77777777" w:rsidR="00357B1B" w:rsidRPr="005F2C13" w:rsidRDefault="00357B1B" w:rsidP="00357B1B">
      <w:pPr>
        <w:pStyle w:val="SingleTxtG"/>
      </w:pPr>
      <w:r w:rsidRPr="006A2D91">
        <w:t>165.</w:t>
      </w:r>
      <w:r w:rsidRPr="006A2D91">
        <w:tab/>
      </w:r>
      <w:r>
        <w:t xml:space="preserve">Начиная с 2014 года Министерство культуры и наследия осуществляет программу конкурсных фондов для проведения фестивалей искусств, которая учитывает проблематику инвалидности, выделяя 5% ассигнований, предназначенных для предлагаемых фестивалей, на цели участия инвалидов. В этой связи предусмотрены два мероприятия: </w:t>
      </w:r>
      <w:r w:rsidRPr="00B64DA5">
        <w:rPr>
          <w:lang w:val="fr-CH"/>
        </w:rPr>
        <w:t>a</w:t>
      </w:r>
      <w:r w:rsidRPr="006A2D91">
        <w:t>)</w:t>
      </w:r>
      <w:r w:rsidRPr="00B64DA5">
        <w:rPr>
          <w:lang w:val="fr-CH"/>
        </w:rPr>
        <w:t> </w:t>
      </w:r>
      <w:r>
        <w:t xml:space="preserve">разработка оперативных предложений по развитию художественного творчества и оказанию технической помощи культурным учреждениям творческих работников с ограниченными возможностями, по изучению, поощрению и распространению форм художественного и культурного самовыражения художественных руководителей и работников искусств с ограниченными возможностями в каждой провинции. Популяризация их произведений осуществляется совместно с АДОВ; </w:t>
      </w:r>
      <w:r w:rsidRPr="00B64DA5">
        <w:rPr>
          <w:lang w:val="fr-CH"/>
        </w:rPr>
        <w:t>b</w:t>
      </w:r>
      <w:r w:rsidRPr="006A2D91">
        <w:t>)</w:t>
      </w:r>
      <w:r w:rsidRPr="00B64DA5">
        <w:rPr>
          <w:lang w:val="fr-CH"/>
        </w:rPr>
        <w:t> </w:t>
      </w:r>
      <w:r>
        <w:t>организация трансграничного фестиваля традиционного устного межкультурного творчества инвалидов преклонного возраста с целью сохранения традиций и знаний предков как части нематериального наследия. В 2017 году три конкурсанта-ин</w:t>
      </w:r>
      <w:r w:rsidR="00D76D25">
        <w:t>в</w:t>
      </w:r>
      <w:r>
        <w:t xml:space="preserve">алида были награждены премиями в размере </w:t>
      </w:r>
      <w:r w:rsidR="00513897">
        <w:br/>
      </w:r>
      <w:r>
        <w:t xml:space="preserve">36 000 долл. США. </w:t>
      </w:r>
    </w:p>
    <w:p w14:paraId="4D735DD0" w14:textId="77777777" w:rsidR="00357B1B" w:rsidRPr="005F2C13" w:rsidRDefault="00357B1B" w:rsidP="00357B1B">
      <w:pPr>
        <w:pStyle w:val="SingleTxtG"/>
      </w:pPr>
      <w:r w:rsidRPr="005F2C13">
        <w:t>166.</w:t>
      </w:r>
      <w:r w:rsidRPr="005F2C13">
        <w:tab/>
      </w:r>
      <w:r>
        <w:t>В рамках мероприятий по восстановлению после землетрясения 16 апреля 2016</w:t>
      </w:r>
      <w:r w:rsidR="00513897">
        <w:t> </w:t>
      </w:r>
      <w:r>
        <w:t xml:space="preserve">года были сформулированы предложения по обеспечению доступности в трех провинциальных музеях в провинции </w:t>
      </w:r>
      <w:proofErr w:type="spellStart"/>
      <w:r>
        <w:t>Манаби</w:t>
      </w:r>
      <w:proofErr w:type="spellEnd"/>
      <w:r>
        <w:t xml:space="preserve">. </w:t>
      </w:r>
    </w:p>
    <w:p w14:paraId="5DE2E09C" w14:textId="77777777" w:rsidR="00357B1B" w:rsidRPr="005F2C13" w:rsidRDefault="00357B1B" w:rsidP="00357B1B">
      <w:pPr>
        <w:pStyle w:val="SingleTxtG"/>
      </w:pPr>
      <w:r w:rsidRPr="005F2C13">
        <w:t>167.</w:t>
      </w:r>
      <w:r w:rsidRPr="005F2C13">
        <w:tab/>
      </w:r>
      <w:r>
        <w:t xml:space="preserve">В 2016 году КОНАДИС внедрил Национальный реестр творческих работников-инвалидов (НРТИ). По состоянию на 2018 год в реестре числится 386 работников художественного творчества. Регистрация в реестре может осуществляться на </w:t>
      </w:r>
      <w:r w:rsidR="00513897">
        <w:br/>
      </w:r>
      <w:r>
        <w:t>веб-странице КОНАДИС</w:t>
      </w:r>
      <w:r w:rsidRPr="00BD75A1">
        <w:rPr>
          <w:rStyle w:val="ab"/>
          <w:rFonts w:eastAsia="DengXian"/>
        </w:rPr>
        <w:footnoteReference w:id="21"/>
      </w:r>
      <w:r w:rsidRPr="005F2C13">
        <w:t xml:space="preserve">. </w:t>
      </w:r>
    </w:p>
    <w:p w14:paraId="63CF97A9" w14:textId="77777777" w:rsidR="00357B1B" w:rsidRPr="005F2C13" w:rsidRDefault="00357B1B" w:rsidP="00357B1B">
      <w:pPr>
        <w:pStyle w:val="SingleTxtG"/>
      </w:pPr>
      <w:r w:rsidRPr="005F2C13">
        <w:t>168.</w:t>
      </w:r>
      <w:r w:rsidRPr="005F2C13">
        <w:tab/>
      </w:r>
      <w:r>
        <w:t xml:space="preserve">В инклюзивном отделении Дома эквадорской культуры в городе Кито действует программа </w:t>
      </w:r>
      <w:r w:rsidR="00D76D25">
        <w:t>хореографического</w:t>
      </w:r>
      <w:r>
        <w:t xml:space="preserve"> творчества для лиц с синдромом Дауна, в которой участвуют 30 человек. В 2018 году при открытии Национального музея были предприняты усилия по адаптации инфраструктуры Дома эквадорской культуры согласно параметрам доступности физической среды. </w:t>
      </w:r>
    </w:p>
    <w:p w14:paraId="2DFA2A2D" w14:textId="77777777" w:rsidR="00357B1B" w:rsidRPr="005F2C13" w:rsidRDefault="00357B1B" w:rsidP="00357B1B">
      <w:pPr>
        <w:pStyle w:val="H4G"/>
      </w:pPr>
      <w:r w:rsidRPr="005F2C13">
        <w:tab/>
      </w:r>
      <w:r w:rsidRPr="005F2C13">
        <w:tab/>
      </w:r>
      <w:r>
        <w:t>Меры, принятые для обеспечения доступности спортивных сооружений для</w:t>
      </w:r>
      <w:r w:rsidR="00513897">
        <w:t> </w:t>
      </w:r>
      <w:r>
        <w:t xml:space="preserve">инвалидов наравне с другими </w:t>
      </w:r>
    </w:p>
    <w:p w14:paraId="7130DCE2" w14:textId="77777777" w:rsidR="00357B1B" w:rsidRPr="005F2C13" w:rsidRDefault="00357B1B" w:rsidP="00357B1B">
      <w:pPr>
        <w:pStyle w:val="SingleTxtG"/>
      </w:pPr>
      <w:r w:rsidRPr="005F2C13">
        <w:t>169.</w:t>
      </w:r>
      <w:r w:rsidRPr="005F2C13">
        <w:tab/>
      </w:r>
      <w:r>
        <w:t>В настоящее время руководящий орган в сфере спорта в координации с КОНАДИС проводит обучение персонала, ответственного за спортивную инфраструктуру, по стандартам доступности ИНЕН в целях их постепенного внедрения на спортивных объектах. Речь</w:t>
      </w:r>
      <w:r w:rsidRPr="005F2C13">
        <w:rPr>
          <w:lang w:val="es-ES"/>
        </w:rPr>
        <w:t xml:space="preserve"> </w:t>
      </w:r>
      <w:r>
        <w:t>идет</w:t>
      </w:r>
      <w:r w:rsidRPr="005F2C13">
        <w:rPr>
          <w:lang w:val="es-ES"/>
        </w:rPr>
        <w:t xml:space="preserve"> </w:t>
      </w:r>
      <w:r>
        <w:t>о</w:t>
      </w:r>
      <w:r w:rsidRPr="005F2C13">
        <w:rPr>
          <w:lang w:val="es-ES"/>
        </w:rPr>
        <w:t xml:space="preserve"> </w:t>
      </w:r>
      <w:r>
        <w:t>следующих</w:t>
      </w:r>
      <w:r w:rsidRPr="005F2C13">
        <w:rPr>
          <w:lang w:val="es-ES"/>
        </w:rPr>
        <w:t xml:space="preserve"> </w:t>
      </w:r>
      <w:r>
        <w:t>стандартах</w:t>
      </w:r>
      <w:r w:rsidRPr="005F2C13">
        <w:rPr>
          <w:lang w:val="es-ES"/>
        </w:rPr>
        <w:t xml:space="preserve">: NTE INEN 3029-1; NTE INEN 3029-2; NTE INEN 3029-3; NTE INEN 3029-4; NTE INEN 3029-5; NTE INEN 3029-6; NTE INEN 3029-7; NTE INEN 3029-11. </w:t>
      </w:r>
      <w:r>
        <w:t xml:space="preserve">Проводится оборудование поверхностей игровых площадок и зон отдыха согласно техническому стандарту </w:t>
      </w:r>
      <w:r w:rsidRPr="00B64DA5">
        <w:rPr>
          <w:lang w:val="fr-CH"/>
        </w:rPr>
        <w:t>INEN </w:t>
      </w:r>
      <w:r w:rsidRPr="005F2C13">
        <w:t xml:space="preserve">2239 </w:t>
      </w:r>
      <w:r>
        <w:t xml:space="preserve">в отношении доступности для людей физической среды, указателей, требований и классификации в целях обеспечения доступа к спортивным объектам, а также согласно стандарту всеобщей доступности </w:t>
      </w:r>
      <w:r w:rsidR="00513897">
        <w:br/>
      </w:r>
      <w:r w:rsidRPr="00B64DA5">
        <w:rPr>
          <w:lang w:val="fr-CH"/>
        </w:rPr>
        <w:t>NEC</w:t>
      </w:r>
      <w:r w:rsidRPr="005F2C13">
        <w:t>-</w:t>
      </w:r>
      <w:r w:rsidRPr="00B64DA5">
        <w:rPr>
          <w:lang w:val="fr-CH"/>
        </w:rPr>
        <w:t>HS</w:t>
      </w:r>
      <w:r w:rsidRPr="005F2C13">
        <w:t>-</w:t>
      </w:r>
      <w:r w:rsidRPr="00B64DA5">
        <w:rPr>
          <w:lang w:val="fr-CH"/>
        </w:rPr>
        <w:t>AU</w:t>
      </w:r>
      <w:r w:rsidRPr="00BD75A1">
        <w:rPr>
          <w:rStyle w:val="ab"/>
          <w:rFonts w:eastAsia="DengXian"/>
        </w:rPr>
        <w:footnoteReference w:id="22"/>
      </w:r>
      <w:r w:rsidRPr="005F2C13">
        <w:t>.</w:t>
      </w:r>
    </w:p>
    <w:p w14:paraId="7A96B073" w14:textId="77777777" w:rsidR="00357B1B" w:rsidRPr="005F2C13" w:rsidRDefault="00357B1B" w:rsidP="00357B1B">
      <w:pPr>
        <w:pStyle w:val="SingleTxtG"/>
      </w:pPr>
      <w:r w:rsidRPr="005F2C13">
        <w:lastRenderedPageBreak/>
        <w:t>170.</w:t>
      </w:r>
      <w:r w:rsidRPr="005F2C13">
        <w:tab/>
      </w:r>
      <w:r>
        <w:t xml:space="preserve">Кроме этого, проводятся консультации с целью определения уровня доступности в проектах сооружения спортивных объектов, предлагаемых спортивными федерациями, кантональными лигами и местными спортивными организациями. </w:t>
      </w:r>
    </w:p>
    <w:p w14:paraId="01FC30C7" w14:textId="77777777" w:rsidR="00357B1B" w:rsidRPr="005F2C13" w:rsidRDefault="00357B1B" w:rsidP="00357B1B">
      <w:pPr>
        <w:pStyle w:val="H4G"/>
      </w:pPr>
      <w:r w:rsidRPr="005F2C13">
        <w:tab/>
      </w:r>
      <w:r w:rsidRPr="005F2C13">
        <w:tab/>
      </w:r>
      <w:r>
        <w:t xml:space="preserve">Обеспечение участия инвалидов, в особенности детей-инвалидов, в спортивных мероприятиях наравне с другими </w:t>
      </w:r>
    </w:p>
    <w:p w14:paraId="42E805A7" w14:textId="77777777" w:rsidR="00357B1B" w:rsidRPr="005F2C13" w:rsidRDefault="00357B1B" w:rsidP="00357B1B">
      <w:pPr>
        <w:pStyle w:val="SingleTxtG"/>
      </w:pPr>
      <w:r w:rsidRPr="005F2C13">
        <w:t>171.</w:t>
      </w:r>
      <w:r w:rsidRPr="005F2C13">
        <w:tab/>
      </w:r>
      <w:r>
        <w:t>Что касается развивающих видов спорта, то в 2018 году в семи провинциях (</w:t>
      </w:r>
      <w:proofErr w:type="spellStart"/>
      <w:r>
        <w:t>Имбабуре</w:t>
      </w:r>
      <w:proofErr w:type="spellEnd"/>
      <w:r>
        <w:t xml:space="preserve">, </w:t>
      </w:r>
      <w:proofErr w:type="spellStart"/>
      <w:r>
        <w:t>Сукумбиосе</w:t>
      </w:r>
      <w:proofErr w:type="spellEnd"/>
      <w:r>
        <w:t xml:space="preserve">, </w:t>
      </w:r>
      <w:proofErr w:type="spellStart"/>
      <w:r>
        <w:t>Гуаясе</w:t>
      </w:r>
      <w:proofErr w:type="spellEnd"/>
      <w:r>
        <w:t xml:space="preserve">, </w:t>
      </w:r>
      <w:proofErr w:type="spellStart"/>
      <w:r>
        <w:t>Тунгурауа</w:t>
      </w:r>
      <w:proofErr w:type="spellEnd"/>
      <w:r>
        <w:t xml:space="preserve">, </w:t>
      </w:r>
      <w:proofErr w:type="spellStart"/>
      <w:r>
        <w:t>Манаби</w:t>
      </w:r>
      <w:proofErr w:type="spellEnd"/>
      <w:r>
        <w:t>, Эль-</w:t>
      </w:r>
      <w:proofErr w:type="spellStart"/>
      <w:r>
        <w:t>Оро</w:t>
      </w:r>
      <w:proofErr w:type="spellEnd"/>
      <w:r>
        <w:t xml:space="preserve"> и </w:t>
      </w:r>
      <w:proofErr w:type="spellStart"/>
      <w:r>
        <w:t>Морона</w:t>
      </w:r>
      <w:proofErr w:type="spellEnd"/>
      <w:r>
        <w:t>-Сантьяго) было создано семь школ спортивного воспитания, в которые были приняты 131</w:t>
      </w:r>
      <w:r w:rsidR="00513897">
        <w:t> </w:t>
      </w:r>
      <w:r>
        <w:t>ребенок с ограниченными возможностями. Были также открыты две школы отдельных видов спорта: школа легкой атлетики в провинции Эль-</w:t>
      </w:r>
      <w:proofErr w:type="spellStart"/>
      <w:r>
        <w:t>Оро</w:t>
      </w:r>
      <w:proofErr w:type="spellEnd"/>
      <w:r>
        <w:t xml:space="preserve"> и школа плавания в провинции </w:t>
      </w:r>
      <w:proofErr w:type="spellStart"/>
      <w:r>
        <w:t>Орельяна</w:t>
      </w:r>
      <w:proofErr w:type="spellEnd"/>
      <w:r>
        <w:t xml:space="preserve">. </w:t>
      </w:r>
    </w:p>
    <w:p w14:paraId="5A2DBCD2" w14:textId="77777777" w:rsidR="00357B1B" w:rsidRPr="005F2C13" w:rsidRDefault="00357B1B" w:rsidP="00357B1B">
      <w:pPr>
        <w:pStyle w:val="SingleTxtG"/>
      </w:pPr>
      <w:r w:rsidRPr="005F2C13">
        <w:t>172.</w:t>
      </w:r>
      <w:r w:rsidRPr="005F2C13">
        <w:tab/>
      </w:r>
      <w:r>
        <w:t xml:space="preserve">Проект «Эквадор </w:t>
      </w:r>
      <w:proofErr w:type="spellStart"/>
      <w:r>
        <w:t>эхерситате</w:t>
      </w:r>
      <w:proofErr w:type="spellEnd"/>
      <w:r>
        <w:t>» представляет собой государственную стратегию организации досуга, основанную на таких видах деятельности, как танцевальная терапия, развлекательные игры, традиционные игры, боевые искусства, предназначенные для всех граждан в целом, которая осуществляется в масштабах всей страны в 1</w:t>
      </w:r>
      <w:r w:rsidR="00513897">
        <w:t> </w:t>
      </w:r>
      <w:r>
        <w:t xml:space="preserve">150 секциях, работающих в 24 провинциях. В целях поощрения участия инвалидов в работе этих секций налажена координация с дневными центрами всестороннего развития МЭСИ. </w:t>
      </w:r>
    </w:p>
    <w:p w14:paraId="27B1BD60" w14:textId="77777777" w:rsidR="00357B1B" w:rsidRPr="006A2D91" w:rsidRDefault="00357B1B" w:rsidP="00357B1B">
      <w:pPr>
        <w:pStyle w:val="SingleTxtG"/>
      </w:pPr>
      <w:r w:rsidRPr="006A2D91">
        <w:t>173.</w:t>
      </w:r>
      <w:r w:rsidRPr="006A2D91">
        <w:tab/>
      </w:r>
      <w:r>
        <w:t>В соответствии с министерским постановлением № 1320 от 1 ноября 2012 года был создан Паралимпийский комитет Эквадора (ПКЭ), являющийся некоммерческой спортивной организацией со статус</w:t>
      </w:r>
      <w:r w:rsidR="00D76D25">
        <w:t>ом</w:t>
      </w:r>
      <w:r>
        <w:t xml:space="preserve"> юридического лица, которая входит в эквадорскую спортивную систему и занимается развитием адаптированных и/или паралимпийских видов спорта. Комитет координирует свою деятельность в области развития спортивных талантов каждого инвалида для их подготовки </w:t>
      </w:r>
      <w:r w:rsidR="00D76D25">
        <w:t>к</w:t>
      </w:r>
      <w:r>
        <w:t xml:space="preserve"> участию в соревнованиях высокого уровня с национальными федерациями адаптированного и/или паралимпийского спорта. </w:t>
      </w:r>
    </w:p>
    <w:p w14:paraId="68BAD3BB" w14:textId="77777777" w:rsidR="00357B1B" w:rsidRPr="005F2C13" w:rsidRDefault="00357B1B" w:rsidP="00357B1B">
      <w:pPr>
        <w:pStyle w:val="SingleTxtG"/>
      </w:pPr>
      <w:r w:rsidRPr="005F2C13">
        <w:t>174.</w:t>
      </w:r>
      <w:r w:rsidRPr="005F2C13">
        <w:tab/>
      </w:r>
      <w:r>
        <w:t>В 2016 году спортсмены-инвалиды, достигшие высоких результатов, получили 6 паралимпийских дипломов, а в 2017 году некоторые из них смогли войти в тройку лучших спортсменов мира. В 2020 году эквадорские спортсмены ставят перед собой задачу завоевать паралимпийский подиум в Токио.</w:t>
      </w:r>
    </w:p>
    <w:p w14:paraId="62598E30" w14:textId="77777777" w:rsidR="00357B1B" w:rsidRPr="005F2C13" w:rsidRDefault="00357B1B" w:rsidP="00357B1B">
      <w:pPr>
        <w:pStyle w:val="SingleTxtG"/>
      </w:pPr>
      <w:r w:rsidRPr="005F2C13">
        <w:t>175.</w:t>
      </w:r>
      <w:r w:rsidRPr="005F2C13">
        <w:tab/>
      </w:r>
      <w:r>
        <w:t>В 2018 году в проекте по достижению высоких результатов участвовали 19</w:t>
      </w:r>
      <w:r w:rsidR="00513897">
        <w:t> </w:t>
      </w:r>
      <w:r>
        <w:t>спортсменов-инвалидов, которые получили всестороннюю поддержку для выхода на международные соревнования в наилучших условиях: экипировку, витаминизированное питание, медицинское страхование, страхование жизни и здоровья, обслуживание междисциплинарной группой специалистов в составе спортивных врачей, психологов, физиотерапевтов, тренеров и ассистентов.</w:t>
      </w:r>
      <w:r w:rsidRPr="005F2C13">
        <w:t xml:space="preserve"> </w:t>
      </w:r>
      <w:r>
        <w:t xml:space="preserve">Используется также такой стимул, как спортивное пособие, которое является ежемесячным пособием в размере, определяемом по спортивному разряду. </w:t>
      </w:r>
    </w:p>
    <w:p w14:paraId="20B0BECD" w14:textId="77777777" w:rsidR="00357B1B" w:rsidRPr="005F2C13" w:rsidRDefault="00357B1B" w:rsidP="00357B1B">
      <w:pPr>
        <w:pStyle w:val="SingleTxtG"/>
      </w:pPr>
      <w:r w:rsidRPr="005F2C13">
        <w:t>176.</w:t>
      </w:r>
      <w:r w:rsidRPr="005F2C13">
        <w:tab/>
      </w:r>
      <w:r>
        <w:t xml:space="preserve">ПКЭ координировал участие эквадорских спортсменов в следующих мероприятиях: </w:t>
      </w:r>
    </w:p>
    <w:p w14:paraId="37947F83" w14:textId="77777777" w:rsidR="00357B1B" w:rsidRPr="00BD75A1" w:rsidRDefault="00357B1B" w:rsidP="00357B1B">
      <w:pPr>
        <w:pStyle w:val="Bullet1G"/>
        <w:numPr>
          <w:ilvl w:val="0"/>
          <w:numId w:val="1"/>
        </w:numPr>
      </w:pPr>
      <w:r w:rsidRPr="00BD75A1">
        <w:t xml:space="preserve">II </w:t>
      </w:r>
      <w:r>
        <w:t xml:space="preserve">Международный открытый </w:t>
      </w:r>
      <w:proofErr w:type="spellStart"/>
      <w:r>
        <w:t>параатлетический</w:t>
      </w:r>
      <w:proofErr w:type="spellEnd"/>
      <w:r>
        <w:t xml:space="preserve"> турнир «Эквадор-2017»; </w:t>
      </w:r>
    </w:p>
    <w:p w14:paraId="56EC918A" w14:textId="77777777" w:rsidR="00357B1B" w:rsidRPr="005F2C13" w:rsidRDefault="00357B1B" w:rsidP="00357B1B">
      <w:pPr>
        <w:pStyle w:val="Bullet1G"/>
        <w:numPr>
          <w:ilvl w:val="0"/>
          <w:numId w:val="1"/>
        </w:numPr>
      </w:pPr>
      <w:r>
        <w:t xml:space="preserve">тренировочные сборы в провинции </w:t>
      </w:r>
      <w:proofErr w:type="spellStart"/>
      <w:r>
        <w:t>Манаби</w:t>
      </w:r>
      <w:proofErr w:type="spellEnd"/>
      <w:r>
        <w:t xml:space="preserve"> – Фонд «</w:t>
      </w:r>
      <w:proofErr w:type="spellStart"/>
      <w:r>
        <w:t>Ахитос</w:t>
      </w:r>
      <w:proofErr w:type="spellEnd"/>
      <w:r>
        <w:t xml:space="preserve">»; </w:t>
      </w:r>
    </w:p>
    <w:p w14:paraId="4C9849E0" w14:textId="77777777" w:rsidR="00357B1B" w:rsidRPr="005F2C13" w:rsidRDefault="00357B1B" w:rsidP="00357B1B">
      <w:pPr>
        <w:pStyle w:val="Bullet1G"/>
        <w:numPr>
          <w:ilvl w:val="0"/>
          <w:numId w:val="1"/>
        </w:numPr>
      </w:pPr>
      <w:r w:rsidRPr="00B64DA5">
        <w:rPr>
          <w:lang w:val="fr-CH"/>
        </w:rPr>
        <w:t>I</w:t>
      </w:r>
      <w:r w:rsidR="00513897">
        <w:t> </w:t>
      </w:r>
      <w:r>
        <w:t xml:space="preserve">Национальный конгресс по адаптированным и инклюзивным </w:t>
      </w:r>
      <w:proofErr w:type="spellStart"/>
      <w:r>
        <w:t>сурдолимпийским</w:t>
      </w:r>
      <w:proofErr w:type="spellEnd"/>
      <w:r>
        <w:t xml:space="preserve"> и паралимпийским видам </w:t>
      </w:r>
      <w:proofErr w:type="gramStart"/>
      <w:r>
        <w:t>спорта;</w:t>
      </w:r>
      <w:proofErr w:type="gramEnd"/>
      <w:r>
        <w:t xml:space="preserve"> </w:t>
      </w:r>
    </w:p>
    <w:p w14:paraId="0957020D" w14:textId="77777777" w:rsidR="00357B1B" w:rsidRPr="005F2C13" w:rsidRDefault="00357B1B" w:rsidP="00357B1B">
      <w:pPr>
        <w:pStyle w:val="Bullet1G"/>
        <w:numPr>
          <w:ilvl w:val="0"/>
          <w:numId w:val="1"/>
        </w:numPr>
      </w:pPr>
      <w:r>
        <w:t xml:space="preserve">участие делегации Эквадора в чемпионате мира по паралимпийским видам спорта в Лондоне в 2017 году. </w:t>
      </w:r>
    </w:p>
    <w:p w14:paraId="69F660DF" w14:textId="77777777" w:rsidR="00357B1B" w:rsidRPr="005F2C13" w:rsidRDefault="00357B1B" w:rsidP="00357B1B">
      <w:pPr>
        <w:pStyle w:val="SingleTxtG"/>
      </w:pPr>
      <w:r w:rsidRPr="005F2C13">
        <w:t>177.</w:t>
      </w:r>
      <w:r w:rsidRPr="005F2C13">
        <w:tab/>
      </w:r>
      <w:r>
        <w:t xml:space="preserve">В стране действуют следующие национальные федерации адаптированных и/или паралимпийских видов спорта: Эквадорская федерация спорта для физических инвалидов, Эквадорская федерация спорта для интеллектуальных инвалидов, Эквадорская федерация спорта для инвалидов по зрению, Эквадорская федерация спорта для инвалидов с нарушениями слуха и/или речи. Усилиями этих организаций в </w:t>
      </w:r>
      <w:r>
        <w:lastRenderedPageBreak/>
        <w:t xml:space="preserve">стране было создано 42 клуба адаптированных и/или паралимпийских видов спорта для инвалидов. </w:t>
      </w:r>
    </w:p>
    <w:p w14:paraId="2BEF3509" w14:textId="77777777" w:rsidR="00357B1B" w:rsidRPr="005F2C13" w:rsidRDefault="00357B1B" w:rsidP="00357B1B">
      <w:pPr>
        <w:pStyle w:val="SingleTxtG"/>
      </w:pPr>
      <w:r w:rsidRPr="005F2C13">
        <w:t>178.</w:t>
      </w:r>
      <w:r w:rsidRPr="005F2C13">
        <w:tab/>
      </w:r>
      <w:r>
        <w:t xml:space="preserve">Необходимо поощрять участие и организацию лиц с психосоциальными нарушениями в целях создания ими своей спортивной федерации. </w:t>
      </w:r>
    </w:p>
    <w:p w14:paraId="12D274F0" w14:textId="77777777" w:rsidR="00357B1B" w:rsidRPr="005F2C13" w:rsidRDefault="00357B1B" w:rsidP="00357B1B">
      <w:pPr>
        <w:pStyle w:val="SingleTxtG"/>
      </w:pPr>
      <w:r w:rsidRPr="005F2C13">
        <w:t>179.</w:t>
      </w:r>
      <w:r w:rsidRPr="005F2C13">
        <w:tab/>
      </w:r>
      <w:r>
        <w:t>С другой стороны, Эквадорский фонд специальных олимпиад Эквадора, который является спортивным движением, существующим с 1979 года, организует по всей стране спортивную подготовку свыше 22 000 атлетов с нарушениями интеллекта. Ежегодно в каждой провинции проводятся провинциальные игры, общее количество которых достигло 800 провинциальных игр. За 39 лет были проведены 18</w:t>
      </w:r>
      <w:r w:rsidR="00513897">
        <w:t> </w:t>
      </w:r>
      <w:r>
        <w:t xml:space="preserve">национальных игр, которые состоялись в городах Кито, Гуаякиль, </w:t>
      </w:r>
      <w:proofErr w:type="spellStart"/>
      <w:r>
        <w:t>Куэнка</w:t>
      </w:r>
      <w:proofErr w:type="spellEnd"/>
      <w:r>
        <w:t xml:space="preserve">, </w:t>
      </w:r>
      <w:proofErr w:type="spellStart"/>
      <w:r>
        <w:t>Манта</w:t>
      </w:r>
      <w:proofErr w:type="spellEnd"/>
      <w:r>
        <w:t xml:space="preserve">, </w:t>
      </w:r>
      <w:proofErr w:type="spellStart"/>
      <w:r>
        <w:t>Мачала</w:t>
      </w:r>
      <w:proofErr w:type="spellEnd"/>
      <w:r>
        <w:t xml:space="preserve"> и </w:t>
      </w:r>
      <w:proofErr w:type="spellStart"/>
      <w:r>
        <w:t>Макас</w:t>
      </w:r>
      <w:proofErr w:type="spellEnd"/>
      <w:r>
        <w:t xml:space="preserve">. </w:t>
      </w:r>
    </w:p>
    <w:p w14:paraId="2EDCC66C" w14:textId="77777777" w:rsidR="00357B1B" w:rsidRPr="005F2C13" w:rsidRDefault="00357B1B" w:rsidP="00357B1B">
      <w:pPr>
        <w:pStyle w:val="SingleTxtG"/>
      </w:pPr>
      <w:r w:rsidRPr="005F2C13">
        <w:t>180.</w:t>
      </w:r>
      <w:r w:rsidRPr="005F2C13">
        <w:tab/>
      </w:r>
      <w:r>
        <w:t>Начиная с 2010 года «</w:t>
      </w:r>
      <w:proofErr w:type="spellStart"/>
      <w:r>
        <w:t>Групо</w:t>
      </w:r>
      <w:proofErr w:type="spellEnd"/>
      <w:r>
        <w:t xml:space="preserve"> эль </w:t>
      </w:r>
      <w:proofErr w:type="spellStart"/>
      <w:r>
        <w:t>комерсио</w:t>
      </w:r>
      <w:proofErr w:type="spellEnd"/>
      <w:r>
        <w:t xml:space="preserve">» (агентство печатных средств массовой информации общенационального масштаба) совместно с КОНАДИС проводит в городе Кито инклюзивный и солидарный 5-километровый забег «Последние новости», в котором поощряется участие атлетов-инвалидов и в котором с 2010 года приняли участие в общей сложности 7 000 человек. </w:t>
      </w:r>
    </w:p>
    <w:p w14:paraId="66B4EFA7" w14:textId="77777777" w:rsidR="00357B1B" w:rsidRPr="005F2C13" w:rsidRDefault="00357B1B" w:rsidP="00357B1B">
      <w:pPr>
        <w:pStyle w:val="SingleTxtG"/>
      </w:pPr>
      <w:r w:rsidRPr="005F2C13">
        <w:t>181.</w:t>
      </w:r>
      <w:r w:rsidRPr="005F2C13">
        <w:tab/>
      </w:r>
      <w:r>
        <w:t xml:space="preserve">Что касается проведения досуга, то Министерство туризма, ФЕНЕДИФ и КОНАДИС с 2016 года провели следующие совместные мероприятия: </w:t>
      </w:r>
    </w:p>
    <w:p w14:paraId="465AD261" w14:textId="77777777" w:rsidR="00357B1B" w:rsidRPr="005F2C13" w:rsidRDefault="00357B1B" w:rsidP="00357B1B">
      <w:pPr>
        <w:pStyle w:val="Bullet1G"/>
        <w:numPr>
          <w:ilvl w:val="0"/>
          <w:numId w:val="1"/>
        </w:numPr>
      </w:pPr>
      <w:r w:rsidRPr="00B64DA5">
        <w:rPr>
          <w:lang w:val="fr-CH"/>
        </w:rPr>
        <w:t>II</w:t>
      </w:r>
      <w:r w:rsidRPr="005F2C13">
        <w:t xml:space="preserve"> </w:t>
      </w:r>
      <w:r>
        <w:t xml:space="preserve">Конференцию по доступному туризму для Латинской Америки и Карибского бассейна, состоявшуюся в провинции </w:t>
      </w:r>
      <w:proofErr w:type="spellStart"/>
      <w:r>
        <w:t>Манаби</w:t>
      </w:r>
      <w:proofErr w:type="spellEnd"/>
      <w:r>
        <w:t xml:space="preserve"> в декабре 2016 </w:t>
      </w:r>
      <w:proofErr w:type="gramStart"/>
      <w:r>
        <w:t>года;</w:t>
      </w:r>
      <w:proofErr w:type="gramEnd"/>
      <w:r>
        <w:t xml:space="preserve"> для участия в этом мероприятии были приглашены 218 ассистентов, инвалидов и заинтересованных представителей туристического сектора. </w:t>
      </w:r>
    </w:p>
    <w:p w14:paraId="25459E9E" w14:textId="77777777" w:rsidR="00357B1B" w:rsidRPr="005F2C13" w:rsidRDefault="00357B1B" w:rsidP="00357B1B">
      <w:pPr>
        <w:pStyle w:val="Bullet1G"/>
        <w:numPr>
          <w:ilvl w:val="0"/>
          <w:numId w:val="1"/>
        </w:numPr>
      </w:pPr>
      <w:r>
        <w:t xml:space="preserve">Создание доступной страницы по туризму </w:t>
      </w:r>
      <w:hyperlink r:id="rId10" w:history="1">
        <w:r w:rsidRPr="00B64DA5">
          <w:rPr>
            <w:lang w:val="fr-CH"/>
          </w:rPr>
          <w:t>www</w:t>
        </w:r>
        <w:r w:rsidRPr="005F2C13">
          <w:t>.</w:t>
        </w:r>
        <w:proofErr w:type="spellStart"/>
        <w:r w:rsidRPr="00B64DA5">
          <w:rPr>
            <w:lang w:val="fr-CH"/>
          </w:rPr>
          <w:t>turismoaccesible</w:t>
        </w:r>
        <w:proofErr w:type="spellEnd"/>
        <w:r w:rsidRPr="005F2C13">
          <w:t>.</w:t>
        </w:r>
        <w:proofErr w:type="spellStart"/>
        <w:r w:rsidRPr="00B64DA5">
          <w:rPr>
            <w:lang w:val="fr-CH"/>
          </w:rPr>
          <w:t>ec</w:t>
        </w:r>
        <w:proofErr w:type="spellEnd"/>
      </w:hyperlink>
      <w:r>
        <w:t xml:space="preserve">, на которой размещается информация о доступных предприятиях общественного питания и гостиницах на территории всей страны, общая база которых составляет свыше 240 помещений. </w:t>
      </w:r>
    </w:p>
    <w:p w14:paraId="7AE2E2E5" w14:textId="77777777" w:rsidR="00357B1B" w:rsidRPr="006A2D91" w:rsidRDefault="00357B1B" w:rsidP="00357B1B">
      <w:pPr>
        <w:pStyle w:val="Bullet1G"/>
        <w:numPr>
          <w:ilvl w:val="0"/>
          <w:numId w:val="1"/>
        </w:numPr>
      </w:pPr>
      <w:r>
        <w:t xml:space="preserve">Создание виртуального курса по обслуживанию туристов с ограниченными возможностями, разработанного ФЕНЕДИФ при технической </w:t>
      </w:r>
      <w:r w:rsidR="00513897">
        <w:t>поддержке</w:t>
      </w:r>
      <w:r>
        <w:t xml:space="preserve"> МИНТУР и КОНАДИС и предназначенного для всех физических и юридических лиц, предоставляющих туристические услуги, с целью обеспечения приоритетного внимания, радушного приема и качественного обслуживания для туристов с ограниченными возможностями</w:t>
      </w:r>
      <w:r w:rsidRPr="00BD75A1">
        <w:rPr>
          <w:rStyle w:val="ab"/>
          <w:rFonts w:eastAsia="DengXian"/>
          <w:lang w:eastAsia="es-ES"/>
        </w:rPr>
        <w:footnoteReference w:id="23"/>
      </w:r>
      <w:r w:rsidRPr="006A2D91">
        <w:t>.</w:t>
      </w:r>
    </w:p>
    <w:p w14:paraId="6D2760AD" w14:textId="77777777" w:rsidR="00357B1B" w:rsidRPr="005F2C13" w:rsidRDefault="00357B1B" w:rsidP="00357B1B">
      <w:pPr>
        <w:pStyle w:val="Bullet1G"/>
        <w:numPr>
          <w:ilvl w:val="0"/>
          <w:numId w:val="1"/>
        </w:numPr>
      </w:pPr>
      <w:r>
        <w:t xml:space="preserve">Проведение учебных мероприятий для различных ассоциаций и организаций инвалидов по вопросам финансового управления и подготовки кадров предприятий туристической отрасли. </w:t>
      </w:r>
    </w:p>
    <w:p w14:paraId="1AB4C5DC" w14:textId="77777777" w:rsidR="00357B1B" w:rsidRPr="005F2C13" w:rsidRDefault="00357B1B" w:rsidP="00357B1B">
      <w:pPr>
        <w:pStyle w:val="Bullet1G"/>
        <w:numPr>
          <w:ilvl w:val="0"/>
          <w:numId w:val="1"/>
        </w:numPr>
      </w:pPr>
      <w:r>
        <w:t>В 2017 году МИНТУР совместно с Университетом Вооруженных сил (ЕСПЕ), Национальной федерацией слепых Эквадора (НФСЕ) и Отделами по организационному управлению в Латинской Америке (АГОРА) разработал проект «</w:t>
      </w:r>
      <w:proofErr w:type="spellStart"/>
      <w:r>
        <w:t>Инноватива</w:t>
      </w:r>
      <w:proofErr w:type="spellEnd"/>
      <w:r>
        <w:t xml:space="preserve"> Э.П.». В рамках этого проекта с помощью адаптированной учебной программы квалификацию гидов для местного туризма получили 26</w:t>
      </w:r>
      <w:r w:rsidR="00513897">
        <w:t> </w:t>
      </w:r>
      <w:r>
        <w:t xml:space="preserve">инвалидов по зрению. </w:t>
      </w:r>
    </w:p>
    <w:p w14:paraId="241749E3" w14:textId="77777777" w:rsidR="00357B1B" w:rsidRPr="005F2C13" w:rsidRDefault="00357B1B" w:rsidP="00357B1B">
      <w:pPr>
        <w:pStyle w:val="SingleTxtG"/>
      </w:pPr>
      <w:r w:rsidRPr="005F2C13">
        <w:t>182.</w:t>
      </w:r>
      <w:r w:rsidRPr="005F2C13">
        <w:tab/>
      </w:r>
      <w:r>
        <w:t xml:space="preserve">В текущем году МИНТУР, КОНАДИС, Ассоциация муниципалитетов Эквадора и ФЕНЕДИФ утвердили пять доступных туристических маршрутов в провинциях </w:t>
      </w:r>
      <w:proofErr w:type="spellStart"/>
      <w:r>
        <w:t>Пичинча</w:t>
      </w:r>
      <w:proofErr w:type="spellEnd"/>
      <w:r>
        <w:t xml:space="preserve">, </w:t>
      </w:r>
      <w:proofErr w:type="spellStart"/>
      <w:r>
        <w:t>Асуай</w:t>
      </w:r>
      <w:proofErr w:type="spellEnd"/>
      <w:r>
        <w:t xml:space="preserve">, </w:t>
      </w:r>
      <w:proofErr w:type="spellStart"/>
      <w:r>
        <w:t>Гуаяс</w:t>
      </w:r>
      <w:proofErr w:type="spellEnd"/>
      <w:r>
        <w:t xml:space="preserve">, </w:t>
      </w:r>
      <w:proofErr w:type="spellStart"/>
      <w:r>
        <w:t>Тунгурауа</w:t>
      </w:r>
      <w:proofErr w:type="spellEnd"/>
      <w:r>
        <w:t xml:space="preserve"> и </w:t>
      </w:r>
      <w:proofErr w:type="spellStart"/>
      <w:r>
        <w:t>Имбабура</w:t>
      </w:r>
      <w:proofErr w:type="spellEnd"/>
      <w:r>
        <w:t xml:space="preserve">, по которым разрабатывается официальный путеводитель доступного туризма. </w:t>
      </w:r>
      <w:bookmarkStart w:id="52" w:name="_Toc523242049"/>
    </w:p>
    <w:p w14:paraId="2C7A4F73" w14:textId="77777777" w:rsidR="00357B1B" w:rsidRPr="005F2C13" w:rsidRDefault="00357B1B" w:rsidP="00357B1B">
      <w:pPr>
        <w:pStyle w:val="HChG"/>
      </w:pPr>
      <w:r w:rsidRPr="005F2C13">
        <w:lastRenderedPageBreak/>
        <w:tab/>
      </w:r>
      <w:r w:rsidRPr="00B64DA5">
        <w:rPr>
          <w:lang w:val="fr-CH"/>
        </w:rPr>
        <w:t>C</w:t>
      </w:r>
      <w:r w:rsidRPr="005F2C13">
        <w:t>.</w:t>
      </w:r>
      <w:r w:rsidRPr="005F2C13">
        <w:tab/>
      </w:r>
      <w:r>
        <w:t xml:space="preserve">Специальные обязательства </w:t>
      </w:r>
      <w:bookmarkEnd w:id="52"/>
    </w:p>
    <w:p w14:paraId="6B46BB47" w14:textId="77777777" w:rsidR="00357B1B" w:rsidRPr="005F2C13" w:rsidRDefault="00357B1B" w:rsidP="00357B1B">
      <w:pPr>
        <w:pStyle w:val="H1G"/>
      </w:pPr>
      <w:bookmarkStart w:id="53" w:name="_Toc523242050"/>
      <w:r w:rsidRPr="005F2C13">
        <w:tab/>
      </w:r>
      <w:r w:rsidRPr="005F2C13">
        <w:tab/>
      </w:r>
      <w:r>
        <w:t xml:space="preserve">Статистика и сбор данных </w:t>
      </w:r>
      <w:r w:rsidRPr="005F2C13">
        <w:t>(</w:t>
      </w:r>
      <w:r>
        <w:t xml:space="preserve">статья </w:t>
      </w:r>
      <w:r w:rsidRPr="005F2C13">
        <w:t>31)</w:t>
      </w:r>
      <w:bookmarkEnd w:id="53"/>
    </w:p>
    <w:p w14:paraId="138B7E18" w14:textId="77777777" w:rsidR="00357B1B" w:rsidRPr="005F2C13" w:rsidRDefault="00357B1B" w:rsidP="00357B1B">
      <w:pPr>
        <w:pStyle w:val="H23G"/>
      </w:pPr>
      <w:bookmarkStart w:id="54" w:name="_Toc523242051"/>
      <w:r w:rsidRPr="005F2C13">
        <w:tab/>
      </w:r>
      <w:r w:rsidRPr="005F2C13">
        <w:tab/>
      </w:r>
      <w:r>
        <w:t xml:space="preserve">Вопрос </w:t>
      </w:r>
      <w:r w:rsidRPr="005F2C13">
        <w:t>30</w:t>
      </w:r>
      <w:bookmarkEnd w:id="54"/>
    </w:p>
    <w:p w14:paraId="69711663" w14:textId="77777777" w:rsidR="00357B1B" w:rsidRPr="005F2C13" w:rsidRDefault="00357B1B" w:rsidP="00357B1B">
      <w:pPr>
        <w:pStyle w:val="SingleTxtG"/>
      </w:pPr>
      <w:r w:rsidRPr="005F2C13">
        <w:t>183.</w:t>
      </w:r>
      <w:r w:rsidRPr="005F2C13">
        <w:tab/>
      </w:r>
      <w:r>
        <w:t xml:space="preserve">В стране действует такой </w:t>
      </w:r>
      <w:r w:rsidR="00D76D25">
        <w:t>механизм</w:t>
      </w:r>
      <w:r>
        <w:t xml:space="preserve">, как Руководящий классификатор расходов Министерства экономики и финансов, с помощью которого в соответствии с подходами пяти НСР ведется учет бюджетных ассигнований государственных учреждений на цели осуществления политики равенства. Этот механизм требует отчетности от каждого министерства, ведающего предоставлением услуг. </w:t>
      </w:r>
    </w:p>
    <w:p w14:paraId="3274D298" w14:textId="77777777" w:rsidR="00357B1B" w:rsidRPr="005F2C13" w:rsidRDefault="00357B1B" w:rsidP="00357B1B">
      <w:pPr>
        <w:pStyle w:val="SingleTxtG"/>
      </w:pPr>
      <w:r w:rsidRPr="005F2C13">
        <w:t>184.</w:t>
      </w:r>
      <w:r w:rsidRPr="005F2C13">
        <w:tab/>
      </w:r>
      <w:r>
        <w:t xml:space="preserve">Кроме того, полномочия Совета по вопросам гражданского участия и общественного контроля предусматривают представление органами исполнительной власти ежегодных управленческих отчетов о прогрессе в выполнении показателей функционирования. </w:t>
      </w:r>
    </w:p>
    <w:p w14:paraId="46BFEA02" w14:textId="77777777" w:rsidR="00357B1B" w:rsidRPr="00665FF6" w:rsidRDefault="00357B1B" w:rsidP="00357B1B">
      <w:pPr>
        <w:pStyle w:val="SingleTxtG"/>
      </w:pPr>
      <w:r w:rsidRPr="005F2C13">
        <w:t>185.</w:t>
      </w:r>
      <w:r w:rsidRPr="005F2C13">
        <w:tab/>
      </w:r>
      <w:r>
        <w:t>КОНАДИС совместно с Минздравом дезагрегирует данные из Национального реестра инвалидов</w:t>
      </w:r>
      <w:r w:rsidRPr="00BD75A1">
        <w:rPr>
          <w:rStyle w:val="ab"/>
          <w:rFonts w:eastAsia="DengXian"/>
        </w:rPr>
        <w:footnoteReference w:id="24"/>
      </w:r>
      <w:r w:rsidRPr="005F2C13">
        <w:t xml:space="preserve"> </w:t>
      </w:r>
      <w:r>
        <w:t>по видам инвалидности, степени инвалидности, географическому положению, возрастным группам и полу, а в настоящее время намеревается включить переменные по мобильности людей и этнической самоидентификации. На уровне правительства также координируется создание единого реестра данных о насилии в отношении женщин.</w:t>
      </w:r>
    </w:p>
    <w:p w14:paraId="4B8131EE" w14:textId="77777777" w:rsidR="00357B1B" w:rsidRPr="00A42570" w:rsidRDefault="00357B1B" w:rsidP="00357B1B">
      <w:pPr>
        <w:pStyle w:val="SingleTxtG"/>
      </w:pPr>
      <w:r w:rsidRPr="005F2C13">
        <w:t>186.</w:t>
      </w:r>
      <w:r w:rsidRPr="005F2C13">
        <w:tab/>
      </w:r>
      <w:r>
        <w:t>В рамках планирования на период до 2021 года предусматривается создание информационной платформы в целях измерения и мониторинга показателей, разработанных для АНИД на 2017</w:t>
      </w:r>
      <w:r w:rsidR="00513897">
        <w:t>–</w:t>
      </w:r>
      <w:r>
        <w:t>2021 годы. СЕНПЛАДЕС ведет контроль за ориентированным на результаты управлением государственной политикой в рамках Национального плана развития на 2017</w:t>
      </w:r>
      <w:r w:rsidR="00513897">
        <w:t>–</w:t>
      </w:r>
      <w:r>
        <w:t xml:space="preserve">2021 годы, который включает в себя секторальное и </w:t>
      </w:r>
      <w:proofErr w:type="spellStart"/>
      <w:r>
        <w:t>межсекторальное</w:t>
      </w:r>
      <w:proofErr w:type="spellEnd"/>
      <w:r>
        <w:t xml:space="preserve"> планирование.</w:t>
      </w:r>
    </w:p>
    <w:p w14:paraId="3665642F" w14:textId="77777777" w:rsidR="00357B1B" w:rsidRPr="005F2C13" w:rsidRDefault="00357B1B" w:rsidP="00357B1B">
      <w:pPr>
        <w:pStyle w:val="SingleTxtG"/>
      </w:pPr>
      <w:r w:rsidRPr="005F2C13">
        <w:t>187.</w:t>
      </w:r>
      <w:r w:rsidRPr="005F2C13">
        <w:tab/>
      </w:r>
      <w:r>
        <w:t>В отношении периода 2017</w:t>
      </w:r>
      <w:r w:rsidR="00513897">
        <w:t>–</w:t>
      </w:r>
      <w:r>
        <w:t xml:space="preserve">2021 годов в Национальном плане развития на </w:t>
      </w:r>
      <w:r w:rsidR="00513897">
        <w:br/>
      </w:r>
      <w:r>
        <w:t>2017</w:t>
      </w:r>
      <w:r w:rsidR="00513897">
        <w:t>–</w:t>
      </w:r>
      <w:r>
        <w:t xml:space="preserve">2021 годы, озаглавленном «На всю жизнь», предусмотрены 81 направление национальной политики, цель которых состоит в обеспечении прав населения в целом и инвалидов в частности. В этой связи необходимо выделить два основополагающих направления политики. </w:t>
      </w:r>
    </w:p>
    <w:p w14:paraId="6AC1280D" w14:textId="77777777" w:rsidR="00357B1B" w:rsidRPr="005F2C13" w:rsidRDefault="00357B1B" w:rsidP="00357B1B">
      <w:pPr>
        <w:pStyle w:val="H4G"/>
      </w:pPr>
      <w:r w:rsidRPr="005F2C13">
        <w:tab/>
      </w:r>
      <w:r w:rsidRPr="005F2C13">
        <w:tab/>
      </w:r>
      <w:r>
        <w:t xml:space="preserve">Направление политики </w:t>
      </w:r>
      <w:r w:rsidRPr="005F2C13">
        <w:t>1.4</w:t>
      </w:r>
      <w:r>
        <w:t xml:space="preserve">. Обеспечивать всестороннее развитие детей в целях стимулирования развития их способностей с учетом территориального контекста, межкультурных особенностей, гендерного фактора и инвалидности </w:t>
      </w:r>
    </w:p>
    <w:p w14:paraId="0F2A77C8" w14:textId="77777777" w:rsidR="00357B1B" w:rsidRPr="005F2C13" w:rsidRDefault="00357B1B" w:rsidP="00357B1B">
      <w:pPr>
        <w:pStyle w:val="SingleTxtG"/>
      </w:pPr>
      <w:r w:rsidRPr="005F2C13">
        <w:t>188.</w:t>
      </w:r>
      <w:r w:rsidRPr="005F2C13">
        <w:tab/>
      </w:r>
      <w:r>
        <w:t xml:space="preserve">Направление политики </w:t>
      </w:r>
      <w:r w:rsidRPr="005F2C13">
        <w:t>1.10</w:t>
      </w:r>
      <w:r>
        <w:t xml:space="preserve">. Искоренять любые формы дискриминации и насилия по экономическим, социальным, культурным и религиозным мотивам, по признакам этнической принадлежности, возраста, инвалидности и состояния мобильности с упором на ликвидацию гендерного насилия во всех его проявлениях. </w:t>
      </w:r>
      <w:bookmarkStart w:id="55" w:name="_Toc523242052"/>
    </w:p>
    <w:p w14:paraId="6B41ED33" w14:textId="77777777" w:rsidR="00357B1B" w:rsidRPr="005F2C13" w:rsidRDefault="00357B1B" w:rsidP="00357B1B">
      <w:pPr>
        <w:pStyle w:val="H1G"/>
      </w:pPr>
      <w:r w:rsidRPr="005F2C13">
        <w:tab/>
      </w:r>
      <w:r w:rsidRPr="005F2C13">
        <w:tab/>
      </w:r>
      <w:r>
        <w:t xml:space="preserve">Международное сотрудничество </w:t>
      </w:r>
      <w:r w:rsidRPr="005F2C13">
        <w:t>(</w:t>
      </w:r>
      <w:r>
        <w:t xml:space="preserve">статья </w:t>
      </w:r>
      <w:r w:rsidRPr="005F2C13">
        <w:t>32)</w:t>
      </w:r>
      <w:bookmarkEnd w:id="55"/>
    </w:p>
    <w:p w14:paraId="5B35AA8C" w14:textId="77777777" w:rsidR="00357B1B" w:rsidRPr="005F2C13" w:rsidRDefault="00357B1B" w:rsidP="00357B1B">
      <w:pPr>
        <w:pStyle w:val="H23G"/>
      </w:pPr>
      <w:bookmarkStart w:id="56" w:name="_Toc523242053"/>
      <w:r w:rsidRPr="005F2C13">
        <w:tab/>
      </w:r>
      <w:r w:rsidRPr="005F2C13">
        <w:tab/>
      </w:r>
      <w:r>
        <w:t xml:space="preserve">Вопрос </w:t>
      </w:r>
      <w:r w:rsidRPr="005F2C13">
        <w:t>31</w:t>
      </w:r>
      <w:bookmarkEnd w:id="56"/>
    </w:p>
    <w:p w14:paraId="34DCA1CA" w14:textId="77777777" w:rsidR="00357B1B" w:rsidRPr="006A2D91" w:rsidRDefault="00357B1B" w:rsidP="00357B1B">
      <w:pPr>
        <w:pStyle w:val="SingleTxtG"/>
      </w:pPr>
      <w:r w:rsidRPr="006A2D91">
        <w:t>189.</w:t>
      </w:r>
      <w:r w:rsidRPr="006A2D91">
        <w:tab/>
      </w:r>
      <w:r>
        <w:t>Для включения инвалидов в национальные планы, разработанные в соответствии с Повесткой дня в области устойчивого развития на период до 2030 года, в качестве основного стратегического инструмента по обеспечению качества и согласованности национальных планов и программ осуществляется Рамочная программа Организации Объединенных Наций по оказанию помощи в целях развития (ЮНДАФ) на 2015</w:t>
      </w:r>
      <w:r w:rsidR="00513897">
        <w:t>–</w:t>
      </w:r>
      <w:r>
        <w:t xml:space="preserve">2018 годы. Национальные планы и программы, способствующие участию инвалидов на национальном и международном уровнях, осуществляются в сотрудничестве с системой Организации Объединенных Наций на страновом уровне и </w:t>
      </w:r>
      <w:r>
        <w:lastRenderedPageBreak/>
        <w:t>согласуются с Национальным планом развития на 2017</w:t>
      </w:r>
      <w:r w:rsidR="00513897">
        <w:t>–</w:t>
      </w:r>
      <w:r>
        <w:t xml:space="preserve">2021 годы «На всю жизнь» по следующим направлениям: </w:t>
      </w:r>
    </w:p>
    <w:p w14:paraId="0F378F90" w14:textId="77777777" w:rsidR="00357B1B" w:rsidRPr="005F2C13" w:rsidRDefault="00357B1B" w:rsidP="00357B1B">
      <w:pPr>
        <w:pStyle w:val="Bullet1G"/>
        <w:numPr>
          <w:ilvl w:val="0"/>
          <w:numId w:val="1"/>
        </w:numPr>
      </w:pPr>
      <w:r>
        <w:t xml:space="preserve">направление </w:t>
      </w:r>
      <w:r w:rsidRPr="005F2C13">
        <w:t xml:space="preserve">1 </w:t>
      </w:r>
      <w:r>
        <w:t xml:space="preserve">НПР: Права всех людей на протяжении всей жизни, права на природу в интересах нынешнего и будущих поколений, которые согласуются между собой на благо как людей, так и нашей планеты; </w:t>
      </w:r>
    </w:p>
    <w:p w14:paraId="618B3E3C" w14:textId="77777777" w:rsidR="00357B1B" w:rsidRPr="009E6ABD" w:rsidRDefault="00357B1B" w:rsidP="00357B1B">
      <w:pPr>
        <w:pStyle w:val="Bullet1G"/>
        <w:numPr>
          <w:ilvl w:val="0"/>
          <w:numId w:val="1"/>
        </w:numPr>
      </w:pPr>
      <w:r>
        <w:t>направление</w:t>
      </w:r>
      <w:r w:rsidRPr="009E6ABD">
        <w:t xml:space="preserve"> 2 </w:t>
      </w:r>
      <w:r>
        <w:t>НПР</w:t>
      </w:r>
      <w:r w:rsidRPr="009E6ABD">
        <w:t xml:space="preserve">: </w:t>
      </w:r>
      <w:r>
        <w:t xml:space="preserve">Экономика на службе общества в интересах процветания и на благо нашей планеты; </w:t>
      </w:r>
    </w:p>
    <w:p w14:paraId="35DF631B" w14:textId="77777777" w:rsidR="00357B1B" w:rsidRPr="009E6ABD" w:rsidRDefault="00357B1B" w:rsidP="00357B1B">
      <w:pPr>
        <w:pStyle w:val="Bullet1G"/>
        <w:numPr>
          <w:ilvl w:val="0"/>
          <w:numId w:val="1"/>
        </w:numPr>
      </w:pPr>
      <w:r>
        <w:t>направление</w:t>
      </w:r>
      <w:r w:rsidRPr="009E6ABD">
        <w:t xml:space="preserve"> 3 </w:t>
      </w:r>
      <w:r>
        <w:t>НПР</w:t>
      </w:r>
      <w:r w:rsidRPr="009E6ABD">
        <w:t xml:space="preserve">: </w:t>
      </w:r>
      <w:r>
        <w:t>Более активное общество и более совершенное государство, которые отвечают интересам мира и согласия.</w:t>
      </w:r>
    </w:p>
    <w:p w14:paraId="55E9DE72" w14:textId="77777777" w:rsidR="00357B1B" w:rsidRPr="005F2C13" w:rsidRDefault="00357B1B" w:rsidP="00357B1B">
      <w:pPr>
        <w:pStyle w:val="SingleTxtG"/>
      </w:pPr>
      <w:r w:rsidRPr="005F2C13">
        <w:t>190.</w:t>
      </w:r>
      <w:r w:rsidRPr="005F2C13">
        <w:tab/>
      </w:r>
      <w:r>
        <w:t>В целях координации прогресса на региональном уровне укрепляется международное сотрудничество по проведению мероприятий для обмена опытом и передовой практикой в поддержку осуществления национальных планов по достижению целей в области устойчивого развития. Набирает силу такой механизм, как сотрудничество по линиям Севе</w:t>
      </w:r>
      <w:r w:rsidR="00513897">
        <w:t>–</w:t>
      </w:r>
      <w:r>
        <w:t>Юг, Юг</w:t>
      </w:r>
      <w:r w:rsidR="00513897">
        <w:t>–</w:t>
      </w:r>
      <w:r>
        <w:t>Юг и трехстороннее сотрудничество. В</w:t>
      </w:r>
      <w:r w:rsidR="00513897">
        <w:t> </w:t>
      </w:r>
      <w:r>
        <w:t xml:space="preserve">2018 и 2019 годах совместно с Чили и Аргентиной разрабатываются процедуры накопления знаний о трудовом участии инвалидов и системах оценки и квалификации инвалидности. Привлечение организаций инвалидов к разработке, осуществлению и мониторингу планов и участию в них обеспечивается на основе различных стратегий, определенных в Органическом законе об участии граждан, в рамках деятельности ОБНАДИС и с учетом общих предложений, поступающих от организаций инвалидов и субъектов, действующих в их интересах. </w:t>
      </w:r>
    </w:p>
    <w:p w14:paraId="08079AE0" w14:textId="77777777" w:rsidR="00357B1B" w:rsidRPr="005F2C13" w:rsidRDefault="00357B1B" w:rsidP="00357B1B">
      <w:pPr>
        <w:pStyle w:val="SingleTxtG"/>
      </w:pPr>
      <w:r w:rsidRPr="005F2C13">
        <w:t>191.</w:t>
      </w:r>
      <w:r w:rsidRPr="005F2C13">
        <w:tab/>
      </w:r>
      <w:r>
        <w:t>Национальный план в области инвалидности, изложенный в АНИД на</w:t>
      </w:r>
      <w:r w:rsidR="00513897">
        <w:br/>
      </w:r>
      <w:r>
        <w:t>2017</w:t>
      </w:r>
      <w:r w:rsidR="00513897">
        <w:t>–</w:t>
      </w:r>
      <w:r>
        <w:t xml:space="preserve">2021 годы, был разработан при участии гражданского общества и согласуется главным образом с целями </w:t>
      </w:r>
      <w:r w:rsidRPr="005F2C13">
        <w:t>3, 4, 5, 8,</w:t>
      </w:r>
      <w:r>
        <w:t xml:space="preserve"> </w:t>
      </w:r>
      <w:r w:rsidRPr="005F2C13">
        <w:t xml:space="preserve">9, 10, 11 </w:t>
      </w:r>
      <w:r>
        <w:t xml:space="preserve">и </w:t>
      </w:r>
      <w:r w:rsidRPr="005F2C13">
        <w:t>16</w:t>
      </w:r>
      <w:r>
        <w:t xml:space="preserve"> в области устойчивого развития</w:t>
      </w:r>
      <w:r w:rsidRPr="005F2C13">
        <w:t>.</w:t>
      </w:r>
    </w:p>
    <w:p w14:paraId="26CD4696" w14:textId="77777777" w:rsidR="00357B1B" w:rsidRPr="00BD75A1" w:rsidRDefault="00357B1B" w:rsidP="00357B1B">
      <w:pPr>
        <w:pStyle w:val="SingleTxtG"/>
      </w:pPr>
      <w:r w:rsidRPr="005F2C13">
        <w:t>192.</w:t>
      </w:r>
      <w:r w:rsidRPr="005F2C13">
        <w:tab/>
      </w:r>
      <w:r>
        <w:t>В координации с органами исполнительной власти постоянно поощряется участие гражданского общества в таких мероприятиях, как совещания, заседания рабочих групп и конгрессы. В частности, обращают на себя внимание следующие репрезентативные мероприятия:</w:t>
      </w:r>
    </w:p>
    <w:p w14:paraId="2C19BFB6" w14:textId="77777777" w:rsidR="00357B1B" w:rsidRPr="005F2C13" w:rsidRDefault="00357B1B" w:rsidP="00357B1B">
      <w:pPr>
        <w:pStyle w:val="Bullet1G"/>
        <w:numPr>
          <w:ilvl w:val="0"/>
          <w:numId w:val="1"/>
        </w:numPr>
      </w:pPr>
      <w:r>
        <w:t>«Совещание по утверждению равенства», проведенное 20</w:t>
      </w:r>
      <w:r w:rsidR="00513897">
        <w:t>–</w:t>
      </w:r>
      <w:r>
        <w:t xml:space="preserve">24 ноября 2017 года с участием 400 инвалидов, на котором выступили 45 международных докладчиков-инвалидов. Совместно с региональным отделением ЮНЕСКО в Кито и Представителем ЮНЕСКО для Боливии, Венесуэлы, Колумбии и Эквадора были проведены </w:t>
      </w:r>
      <w:r w:rsidRPr="00B64DA5">
        <w:rPr>
          <w:lang w:val="fr-CH"/>
        </w:rPr>
        <w:t>IV</w:t>
      </w:r>
      <w:r w:rsidRPr="005F2C13">
        <w:t xml:space="preserve"> </w:t>
      </w:r>
      <w:r w:rsidR="00D76D25">
        <w:t>Континентальный</w:t>
      </w:r>
      <w:r>
        <w:t xml:space="preserve"> </w:t>
      </w:r>
      <w:r w:rsidR="00D76D25">
        <w:t>конгресс</w:t>
      </w:r>
      <w:r>
        <w:t xml:space="preserve"> по вопросам реабилитации на базе общины и </w:t>
      </w:r>
      <w:r w:rsidRPr="00B64DA5">
        <w:rPr>
          <w:lang w:val="fr-CH"/>
        </w:rPr>
        <w:t>I</w:t>
      </w:r>
      <w:r w:rsidRPr="005F2C13">
        <w:t xml:space="preserve"> </w:t>
      </w:r>
      <w:r>
        <w:t>Региональное совещание по разработке государственной политики в области информационно-коммуникационных технологий в интересах инвалидов;</w:t>
      </w:r>
    </w:p>
    <w:p w14:paraId="72DC6D13" w14:textId="77777777" w:rsidR="00357B1B" w:rsidRPr="005F2C13" w:rsidRDefault="00357B1B" w:rsidP="00357B1B">
      <w:pPr>
        <w:pStyle w:val="Bullet1G"/>
        <w:numPr>
          <w:ilvl w:val="0"/>
          <w:numId w:val="1"/>
        </w:numPr>
      </w:pPr>
      <w:r>
        <w:t xml:space="preserve">«Ярмарка технологий», проведенная в ноябре 2017 года с участием десяти университетов, на которой были представлены 39 технологических проектов по поддержке доступности для инвалидов; </w:t>
      </w:r>
    </w:p>
    <w:p w14:paraId="0D516871" w14:textId="77777777" w:rsidR="00357B1B" w:rsidRPr="005F2C13" w:rsidRDefault="00357B1B" w:rsidP="00357B1B">
      <w:pPr>
        <w:pStyle w:val="Bullet1G"/>
        <w:numPr>
          <w:ilvl w:val="0"/>
          <w:numId w:val="1"/>
        </w:numPr>
      </w:pPr>
      <w:r>
        <w:t xml:space="preserve">подписание соглашения о </w:t>
      </w:r>
      <w:proofErr w:type="spellStart"/>
      <w:r>
        <w:t>межучрежденческом</w:t>
      </w:r>
      <w:proofErr w:type="spellEnd"/>
      <w:r>
        <w:t xml:space="preserve"> сотрудничестве между Верховным избирательным трибуналом (ВИТ) Гондураса, МИПЧ-КАПЕЛ Коста-Рики, КОНАДИС, НИС и ФЕНЕДИФ для предоставления Эквадору технической консультативной помощи в целях поощрения политического участия инвалидов Гондураса в президентских выборах 26 ноября 2017 года в Гондурасе.</w:t>
      </w:r>
    </w:p>
    <w:p w14:paraId="07207851" w14:textId="77777777" w:rsidR="00357B1B" w:rsidRPr="005F2C13" w:rsidRDefault="00357B1B" w:rsidP="00357B1B">
      <w:pPr>
        <w:pStyle w:val="SingleTxtG"/>
      </w:pPr>
      <w:r w:rsidRPr="005F2C13">
        <w:t>193.</w:t>
      </w:r>
      <w:r w:rsidRPr="005F2C13">
        <w:tab/>
      </w:r>
      <w:r>
        <w:t xml:space="preserve">В 2018 году Эквадор решил представить через представителя СЕНПЛАДЕС добровольный доклад о прогрессе в достижении ЦУР. </w:t>
      </w:r>
      <w:bookmarkStart w:id="57" w:name="_Toc523242054"/>
    </w:p>
    <w:p w14:paraId="03B476EC" w14:textId="77777777" w:rsidR="00357B1B" w:rsidRPr="005F2C13" w:rsidRDefault="00357B1B" w:rsidP="00357B1B">
      <w:pPr>
        <w:pStyle w:val="H1G"/>
      </w:pPr>
      <w:r w:rsidRPr="005F2C13">
        <w:tab/>
      </w:r>
      <w:r w:rsidRPr="005F2C13">
        <w:tab/>
      </w:r>
      <w:r>
        <w:t xml:space="preserve">Национальное осуществление и мониторинг </w:t>
      </w:r>
      <w:r w:rsidRPr="005F2C13">
        <w:t>(</w:t>
      </w:r>
      <w:r>
        <w:t>статья</w:t>
      </w:r>
      <w:r w:rsidRPr="00B64DA5">
        <w:rPr>
          <w:lang w:val="fr-CH"/>
        </w:rPr>
        <w:t> </w:t>
      </w:r>
      <w:r w:rsidRPr="005F2C13">
        <w:t>33)</w:t>
      </w:r>
      <w:bookmarkEnd w:id="57"/>
    </w:p>
    <w:p w14:paraId="3D42F7C1" w14:textId="77777777" w:rsidR="00357B1B" w:rsidRPr="005F2C13" w:rsidRDefault="00357B1B" w:rsidP="00357B1B">
      <w:pPr>
        <w:pStyle w:val="H23G"/>
      </w:pPr>
      <w:bookmarkStart w:id="58" w:name="_Toc523242055"/>
      <w:r w:rsidRPr="005F2C13">
        <w:tab/>
      </w:r>
      <w:r w:rsidRPr="005F2C13">
        <w:tab/>
      </w:r>
      <w:r>
        <w:t xml:space="preserve">Вопрос </w:t>
      </w:r>
      <w:r w:rsidRPr="005F2C13">
        <w:t>32</w:t>
      </w:r>
      <w:bookmarkEnd w:id="58"/>
    </w:p>
    <w:p w14:paraId="4D276D8C" w14:textId="77777777" w:rsidR="00357B1B" w:rsidRPr="006A2D91" w:rsidRDefault="00357B1B" w:rsidP="00357B1B">
      <w:pPr>
        <w:pStyle w:val="SingleTxtG"/>
      </w:pPr>
      <w:r w:rsidRPr="006A2D91">
        <w:t>194.</w:t>
      </w:r>
      <w:r w:rsidRPr="006A2D91">
        <w:tab/>
      </w:r>
      <w:r>
        <w:t xml:space="preserve">В порядке осуществления своих полномочий по наблюдению за государственной политикой в области инвалидности согласно Конвенции о правах </w:t>
      </w:r>
      <w:r>
        <w:lastRenderedPageBreak/>
        <w:t xml:space="preserve">инвалидов КОНАДИС на постоянной и периодической основе организует </w:t>
      </w:r>
      <w:proofErr w:type="spellStart"/>
      <w:r>
        <w:t>межсекторальные</w:t>
      </w:r>
      <w:proofErr w:type="spellEnd"/>
      <w:r>
        <w:t xml:space="preserve"> совещания на территориальном уровне, в которых участвуют представители государственных учреждений, ответственных за государственную политику в области инвалидности, и организованного гражданского общества (представители федераций и ассоциаций инвалидов), которые являются форумами для взаимодействия и поиска альтернативных решений по обеспечению соблюдения прав инвалидов и их семей в рамках соблюдения прав человека. Кроме того, Совет поддерживает постоянные контакты с представителями учреждений, ответственных за осуществление государственной политики в области координации и мониторинга мероприятий, проводимых в интересах инвалидов, и контроля за выполнением политики, предусмотренной в АНИД на 2017</w:t>
      </w:r>
      <w:r w:rsidR="00513897">
        <w:t>–</w:t>
      </w:r>
      <w:r>
        <w:t xml:space="preserve">2021 годы. </w:t>
      </w:r>
    </w:p>
    <w:p w14:paraId="7CA263CE" w14:textId="77777777" w:rsidR="00357B1B" w:rsidRPr="005F2C13" w:rsidRDefault="00357B1B" w:rsidP="00357B1B">
      <w:pPr>
        <w:pStyle w:val="SingleTxtG"/>
      </w:pPr>
      <w:r w:rsidRPr="005F2C13">
        <w:t>195.</w:t>
      </w:r>
      <w:r w:rsidRPr="005F2C13">
        <w:tab/>
      </w:r>
      <w:r>
        <w:t xml:space="preserve">Помимо этого, членский состав КОНАДИС формируется на равной основе с участием пяти представителей и их заместителей, каждый из которых является равноправным членом и представляет одну категорию населения с определенным видом инвалидности (физических инвалидов, инвалидов по зрению, инвалидов по слуху, интеллектуальных инвалидов и психосоциальных инвалидов), которые избираются на пленарном заседании Совета из кандидатов, отобранных на конкурсной основе с учетом их заслуг Советом по участию граждан и общественному контролю. Эти члены Совета выполняют свои функции наравне с представителями пяти ветвей государственной власти Эквадора (исполнительной, законодательной, судебной, избирательной и общественного контроля), занимаясь осуществлением полномочий по разработке, внедрению, соблюдению, мониторингу и оценке государственной политики в области инвалидности. </w:t>
      </w:r>
    </w:p>
    <w:p w14:paraId="7CDBCEC4" w14:textId="77777777" w:rsidR="00357B1B" w:rsidRPr="005F2C13" w:rsidRDefault="00357B1B" w:rsidP="00357B1B">
      <w:pPr>
        <w:pStyle w:val="SingleTxtG"/>
      </w:pPr>
      <w:r w:rsidRPr="005F2C13">
        <w:t>196.</w:t>
      </w:r>
      <w:r w:rsidRPr="005F2C13">
        <w:tab/>
      </w:r>
      <w:r>
        <w:t xml:space="preserve">Настоящий доклад свидетельствует об осуществлении нашей страной мониторинга прогресса, достигнутого в деле выполнения государственной политики в области инвалидности в соответствии с Конвенцией о правах инвалидов, и был подготовлен при широком участии государственных ведомств (пяти ветвей государственной власти) и гражданского общества (федераций и советов). </w:t>
      </w:r>
    </w:p>
    <w:p w14:paraId="17983C00" w14:textId="77777777" w:rsidR="00381C24" w:rsidRPr="00513897" w:rsidRDefault="00513897" w:rsidP="00513897">
      <w:pPr>
        <w:spacing w:before="240"/>
        <w:jc w:val="center"/>
        <w:rPr>
          <w:u w:val="single"/>
        </w:rPr>
      </w:pPr>
      <w:r>
        <w:rPr>
          <w:u w:val="single"/>
        </w:rPr>
        <w:tab/>
      </w:r>
      <w:r>
        <w:rPr>
          <w:u w:val="single"/>
        </w:rPr>
        <w:tab/>
      </w:r>
      <w:r>
        <w:rPr>
          <w:u w:val="single"/>
        </w:rPr>
        <w:tab/>
      </w:r>
    </w:p>
    <w:sectPr w:rsidR="00381C24" w:rsidRPr="00513897" w:rsidSect="007E798E">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06AF" w14:textId="77777777" w:rsidR="00F62F34" w:rsidRPr="00A312BC" w:rsidRDefault="00F62F34" w:rsidP="00A312BC"/>
  </w:endnote>
  <w:endnote w:type="continuationSeparator" w:id="0">
    <w:p w14:paraId="0D19D4FE" w14:textId="77777777" w:rsidR="00F62F34" w:rsidRPr="00A312BC" w:rsidRDefault="00F62F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C76C" w14:textId="77777777" w:rsidR="00F62F34" w:rsidRPr="007E798E" w:rsidRDefault="00F62F34">
    <w:pPr>
      <w:pStyle w:val="a9"/>
    </w:pPr>
    <w:r w:rsidRPr="007E798E">
      <w:rPr>
        <w:b/>
        <w:sz w:val="18"/>
      </w:rPr>
      <w:fldChar w:fldCharType="begin"/>
    </w:r>
    <w:r w:rsidRPr="007E798E">
      <w:rPr>
        <w:b/>
        <w:sz w:val="18"/>
      </w:rPr>
      <w:instrText xml:space="preserve"> PAGE  \* MERGEFORMAT </w:instrText>
    </w:r>
    <w:r w:rsidRPr="007E798E">
      <w:rPr>
        <w:b/>
        <w:sz w:val="18"/>
      </w:rPr>
      <w:fldChar w:fldCharType="separate"/>
    </w:r>
    <w:r w:rsidRPr="007E798E">
      <w:rPr>
        <w:b/>
        <w:noProof/>
        <w:sz w:val="18"/>
      </w:rPr>
      <w:t>2</w:t>
    </w:r>
    <w:r w:rsidRPr="007E798E">
      <w:rPr>
        <w:b/>
        <w:sz w:val="18"/>
      </w:rPr>
      <w:fldChar w:fldCharType="end"/>
    </w:r>
    <w:r>
      <w:rPr>
        <w:b/>
        <w:sz w:val="18"/>
      </w:rPr>
      <w:tab/>
    </w:r>
    <w:r>
      <w:t>GE.19-02234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50C6" w14:textId="77777777" w:rsidR="00F62F34" w:rsidRPr="007E798E" w:rsidRDefault="00F62F34" w:rsidP="007E798E">
    <w:pPr>
      <w:pStyle w:val="a9"/>
      <w:tabs>
        <w:tab w:val="clear" w:pos="9639"/>
        <w:tab w:val="right" w:pos="9638"/>
      </w:tabs>
      <w:rPr>
        <w:b/>
        <w:sz w:val="18"/>
      </w:rPr>
    </w:pPr>
    <w:r>
      <w:t>GE.19-02234</w:t>
    </w:r>
    <w:r>
      <w:tab/>
    </w:r>
    <w:r w:rsidRPr="007E798E">
      <w:rPr>
        <w:b/>
        <w:sz w:val="18"/>
      </w:rPr>
      <w:fldChar w:fldCharType="begin"/>
    </w:r>
    <w:r w:rsidRPr="007E798E">
      <w:rPr>
        <w:b/>
        <w:sz w:val="18"/>
      </w:rPr>
      <w:instrText xml:space="preserve"> PAGE  \* MERGEFORMAT </w:instrText>
    </w:r>
    <w:r w:rsidRPr="007E798E">
      <w:rPr>
        <w:b/>
        <w:sz w:val="18"/>
      </w:rPr>
      <w:fldChar w:fldCharType="separate"/>
    </w:r>
    <w:r w:rsidRPr="007E798E">
      <w:rPr>
        <w:b/>
        <w:noProof/>
        <w:sz w:val="18"/>
      </w:rPr>
      <w:t>3</w:t>
    </w:r>
    <w:r w:rsidRPr="007E79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6486" w14:textId="77777777" w:rsidR="00F62F34" w:rsidRPr="007E798E" w:rsidRDefault="00F62F34" w:rsidP="007E798E">
    <w:pPr>
      <w:spacing w:before="120" w:line="240" w:lineRule="auto"/>
    </w:pPr>
    <w:r>
      <w:t>GE.</w:t>
    </w:r>
    <w:r>
      <w:rPr>
        <w:b/>
        <w:noProof/>
        <w:lang w:val="fr-CH" w:eastAsia="fr-CH"/>
      </w:rPr>
      <w:drawing>
        <wp:anchor distT="0" distB="0" distL="114300" distR="114300" simplePos="0" relativeHeight="251658240" behindDoc="0" locked="0" layoutInCell="1" allowOverlap="1" wp14:anchorId="1E64555F" wp14:editId="0A2BDB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02234  (</w:t>
    </w:r>
    <w:proofErr w:type="gramEnd"/>
    <w:r>
      <w:t>R)</w:t>
    </w:r>
    <w:r>
      <w:rPr>
        <w:lang w:val="en-US"/>
      </w:rPr>
      <w:t xml:space="preserve">  060519  080519</w:t>
    </w:r>
    <w:r>
      <w:br/>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sidRPr="007E798E">
      <w:rPr>
        <w:rFonts w:ascii="C39T30Lfz" w:hAnsi="C39T30Lfz"/>
        <w:kern w:val="14"/>
        <w:sz w:val="56"/>
      </w:rPr>
      <w:t></w:t>
    </w:r>
    <w:r>
      <w:rPr>
        <w:noProof/>
      </w:rPr>
      <w:drawing>
        <wp:anchor distT="0" distB="0" distL="114300" distR="114300" simplePos="0" relativeHeight="251659264" behindDoc="0" locked="0" layoutInCell="1" allowOverlap="1" wp14:anchorId="4F8FB97A" wp14:editId="57CB5536">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ECU/2-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2-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DCA" w14:textId="77777777" w:rsidR="00F62F34" w:rsidRPr="001075E9" w:rsidRDefault="00F62F34" w:rsidP="001075E9">
      <w:pPr>
        <w:tabs>
          <w:tab w:val="right" w:pos="2155"/>
        </w:tabs>
        <w:spacing w:after="80" w:line="240" w:lineRule="auto"/>
        <w:ind w:left="680"/>
        <w:rPr>
          <w:u w:val="single"/>
        </w:rPr>
      </w:pPr>
      <w:r>
        <w:rPr>
          <w:u w:val="single"/>
        </w:rPr>
        <w:tab/>
      </w:r>
    </w:p>
  </w:footnote>
  <w:footnote w:type="continuationSeparator" w:id="0">
    <w:p w14:paraId="0253E9DE" w14:textId="77777777" w:rsidR="00F62F34" w:rsidRDefault="00F62F34" w:rsidP="00407B78">
      <w:pPr>
        <w:tabs>
          <w:tab w:val="right" w:pos="2155"/>
        </w:tabs>
        <w:spacing w:after="80"/>
        <w:ind w:left="680"/>
        <w:rPr>
          <w:u w:val="single"/>
        </w:rPr>
      </w:pPr>
      <w:r>
        <w:rPr>
          <w:u w:val="single"/>
        </w:rPr>
        <w:tab/>
      </w:r>
    </w:p>
  </w:footnote>
  <w:footnote w:id="1">
    <w:p w14:paraId="2E90D4EE" w14:textId="77777777" w:rsidR="00F62F34" w:rsidRPr="00BD75A1" w:rsidRDefault="00F62F34" w:rsidP="00357B1B">
      <w:pPr>
        <w:pStyle w:val="ae"/>
        <w:widowControl w:val="0"/>
        <w:rPr>
          <w:sz w:val="20"/>
        </w:rPr>
      </w:pPr>
      <w:r>
        <w:tab/>
      </w:r>
      <w:r w:rsidRPr="00357B1B">
        <w:rPr>
          <w:rStyle w:val="ab"/>
          <w:sz w:val="20"/>
          <w:vertAlign w:val="baseline"/>
        </w:rPr>
        <w:t>*</w:t>
      </w:r>
      <w:r w:rsidRPr="00BD75A1">
        <w:rPr>
          <w:rStyle w:val="ab"/>
        </w:rPr>
        <w:tab/>
      </w:r>
      <w:r w:rsidRPr="00937959">
        <w:t>Настоящий документ издается бе</w:t>
      </w:r>
      <w:r>
        <w:t>з</w:t>
      </w:r>
      <w:r w:rsidRPr="00937959">
        <w:t xml:space="preserve"> официального редактирования</w:t>
      </w:r>
      <w:r w:rsidRPr="00D90F98">
        <w:t>.</w:t>
      </w:r>
    </w:p>
  </w:footnote>
  <w:footnote w:id="2">
    <w:p w14:paraId="05457FE9" w14:textId="77777777" w:rsidR="00F62F34" w:rsidRPr="00BD75A1" w:rsidRDefault="00F62F34" w:rsidP="00357B1B">
      <w:pPr>
        <w:pStyle w:val="ae"/>
        <w:widowControl w:val="0"/>
        <w:rPr>
          <w:rFonts w:eastAsia="DengXian"/>
        </w:rPr>
      </w:pPr>
      <w:r>
        <w:tab/>
      </w:r>
      <w:r w:rsidRPr="00BC2660">
        <w:rPr>
          <w:rStyle w:val="ab"/>
        </w:rPr>
        <w:footnoteRef/>
      </w:r>
      <w:r>
        <w:tab/>
      </w:r>
      <w:r>
        <w:rPr>
          <w:rFonts w:eastAsia="DengXian"/>
        </w:rPr>
        <w:t xml:space="preserve">Информация имеется по адресу </w:t>
      </w:r>
      <w:hyperlink r:id="rId1" w:history="1">
        <w:r w:rsidRPr="00BD75A1">
          <w:rPr>
            <w:rFonts w:eastAsia="DengXian"/>
          </w:rPr>
          <w:t>https://leyes.asambleanacional.gob.ec/</w:t>
        </w:r>
      </w:hyperlink>
      <w:r w:rsidRPr="00BD75A1">
        <w:rPr>
          <w:rFonts w:eastAsia="DengXian"/>
        </w:rPr>
        <w:t>.</w:t>
      </w:r>
    </w:p>
  </w:footnote>
  <w:footnote w:id="3">
    <w:p w14:paraId="5648D221" w14:textId="77777777" w:rsidR="00F62F34" w:rsidRPr="00BD75A1" w:rsidRDefault="00F62F34" w:rsidP="00357B1B">
      <w:pPr>
        <w:pStyle w:val="ae"/>
        <w:widowControl w:val="0"/>
        <w:rPr>
          <w:rFonts w:eastAsia="DengXian"/>
        </w:rPr>
      </w:pPr>
      <w:r>
        <w:tab/>
      </w:r>
      <w:r>
        <w:rPr>
          <w:rStyle w:val="ab"/>
        </w:rPr>
        <w:footnoteRef/>
      </w:r>
      <w:r>
        <w:tab/>
      </w:r>
      <w:r w:rsidRPr="00BD75A1">
        <w:rPr>
          <w:rFonts w:eastAsia="DengXian"/>
        </w:rPr>
        <w:t>www.consejodiscapacidades.gob.ec.</w:t>
      </w:r>
    </w:p>
  </w:footnote>
  <w:footnote w:id="4">
    <w:p w14:paraId="42B21694" w14:textId="77777777" w:rsidR="00F62F34" w:rsidRPr="00BD75A1" w:rsidRDefault="00F62F34" w:rsidP="00357B1B">
      <w:pPr>
        <w:pStyle w:val="ae"/>
        <w:widowControl w:val="0"/>
        <w:rPr>
          <w:rFonts w:eastAsia="DengXian"/>
        </w:rPr>
      </w:pPr>
      <w:r>
        <w:tab/>
      </w:r>
      <w:r w:rsidRPr="00BC2660">
        <w:rPr>
          <w:rStyle w:val="ab"/>
        </w:rPr>
        <w:footnoteRef/>
      </w:r>
      <w:r>
        <w:tab/>
      </w:r>
      <w:hyperlink r:id="rId2" w:history="1">
        <w:r w:rsidRPr="00BD75A1">
          <w:rPr>
            <w:rFonts w:eastAsia="DengXian"/>
          </w:rPr>
          <w:t>www.consejodiscapacidades.gob.ec</w:t>
        </w:r>
      </w:hyperlink>
      <w:r w:rsidRPr="00BD75A1">
        <w:rPr>
          <w:rFonts w:eastAsia="DengXian"/>
        </w:rPr>
        <w:t>.</w:t>
      </w:r>
    </w:p>
  </w:footnote>
  <w:footnote w:id="5">
    <w:p w14:paraId="4518F665" w14:textId="77777777" w:rsidR="00F62F34" w:rsidRPr="00BD75A1" w:rsidRDefault="00F62F34" w:rsidP="00357B1B">
      <w:pPr>
        <w:pStyle w:val="ae"/>
        <w:widowControl w:val="0"/>
        <w:rPr>
          <w:rFonts w:eastAsia="DengXian"/>
        </w:rPr>
      </w:pPr>
      <w:r>
        <w:tab/>
      </w:r>
      <w:r>
        <w:rPr>
          <w:rStyle w:val="ab"/>
        </w:rPr>
        <w:footnoteRef/>
      </w:r>
      <w:r>
        <w:tab/>
      </w:r>
      <w:r w:rsidRPr="00BD75A1">
        <w:rPr>
          <w:rFonts w:eastAsia="DengXian"/>
        </w:rPr>
        <w:t>www.cordicom.gob.ec.</w:t>
      </w:r>
    </w:p>
  </w:footnote>
  <w:footnote w:id="6">
    <w:p w14:paraId="69B1573B" w14:textId="77777777" w:rsidR="00F62F34" w:rsidRPr="00BD75A1" w:rsidRDefault="00F62F34" w:rsidP="00357B1B">
      <w:pPr>
        <w:pStyle w:val="ae"/>
        <w:widowControl w:val="0"/>
        <w:rPr>
          <w:rFonts w:eastAsia="DengXian"/>
        </w:rPr>
      </w:pPr>
      <w:r>
        <w:tab/>
      </w:r>
      <w:r w:rsidRPr="00F12EDA">
        <w:rPr>
          <w:rStyle w:val="ab"/>
        </w:rPr>
        <w:footnoteRef/>
      </w:r>
      <w:r>
        <w:tab/>
      </w:r>
      <w:hyperlink r:id="rId3" w:history="1">
        <w:r w:rsidRPr="00BD75A1">
          <w:rPr>
            <w:rFonts w:eastAsia="DengXian"/>
          </w:rPr>
          <w:t>www.consejodiscapacidades.gob.ec</w:t>
        </w:r>
      </w:hyperlink>
      <w:r w:rsidRPr="00BD75A1">
        <w:rPr>
          <w:rFonts w:eastAsia="DengXian"/>
        </w:rPr>
        <w:t xml:space="preserve">. </w:t>
      </w:r>
    </w:p>
  </w:footnote>
  <w:footnote w:id="7">
    <w:p w14:paraId="536C6AC4" w14:textId="77777777" w:rsidR="00F62F34" w:rsidRPr="005F2C13" w:rsidRDefault="00F62F34" w:rsidP="00357B1B">
      <w:pPr>
        <w:pStyle w:val="ae"/>
        <w:widowControl w:val="0"/>
        <w:rPr>
          <w:rFonts w:eastAsia="DengXian"/>
        </w:rPr>
      </w:pPr>
      <w:r>
        <w:tab/>
      </w:r>
      <w:r>
        <w:rPr>
          <w:rStyle w:val="ab"/>
        </w:rPr>
        <w:footnoteRef/>
      </w:r>
      <w:r w:rsidRPr="005F2C13">
        <w:tab/>
      </w:r>
      <w:r>
        <w:rPr>
          <w:rFonts w:eastAsia="DengXian"/>
        </w:rPr>
        <w:t xml:space="preserve">Конвенция о правах инвалидов, пункт 2 статьи 12. </w:t>
      </w:r>
    </w:p>
  </w:footnote>
  <w:footnote w:id="8">
    <w:p w14:paraId="0148D678" w14:textId="77777777" w:rsidR="00F62F34" w:rsidRPr="005F2C13" w:rsidRDefault="00F62F34" w:rsidP="00357B1B">
      <w:pPr>
        <w:pStyle w:val="ae"/>
        <w:widowControl w:val="0"/>
        <w:rPr>
          <w:rFonts w:eastAsia="DengXian"/>
        </w:rPr>
      </w:pPr>
      <w:r w:rsidRPr="005F2C13">
        <w:tab/>
      </w:r>
      <w:r>
        <w:rPr>
          <w:rStyle w:val="ab"/>
        </w:rPr>
        <w:footnoteRef/>
      </w:r>
      <w:r w:rsidRPr="005F2C13">
        <w:tab/>
      </w:r>
      <w:r>
        <w:rPr>
          <w:rFonts w:eastAsia="DengXian"/>
        </w:rPr>
        <w:t xml:space="preserve">Всеобъемлющий органический уголовный кодекс, «Официальные ведомости» № 180 от 10 февраля 2014 года. </w:t>
      </w:r>
    </w:p>
  </w:footnote>
  <w:footnote w:id="9">
    <w:p w14:paraId="62587755"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 xml:space="preserve">Содержится по адресу </w:t>
      </w:r>
      <w:hyperlink r:id="rId4" w:history="1">
        <w:r w:rsidRPr="00B64DA5">
          <w:rPr>
            <w:rFonts w:eastAsia="DengXian"/>
            <w:lang w:val="fr-CH"/>
          </w:rPr>
          <w:t>https</w:t>
        </w:r>
        <w:r w:rsidRPr="005F2C13">
          <w:rPr>
            <w:rFonts w:eastAsia="DengXian"/>
          </w:rPr>
          <w:t>://</w:t>
        </w:r>
        <w:proofErr w:type="spellStart"/>
        <w:r w:rsidRPr="00B64DA5">
          <w:rPr>
            <w:rFonts w:eastAsia="DengXian"/>
            <w:lang w:val="fr-CH"/>
          </w:rPr>
          <w:t>leyes</w:t>
        </w:r>
        <w:proofErr w:type="spellEnd"/>
        <w:r w:rsidRPr="005F2C13">
          <w:rPr>
            <w:rFonts w:eastAsia="DengXian"/>
          </w:rPr>
          <w:t>.</w:t>
        </w:r>
        <w:proofErr w:type="spellStart"/>
        <w:r w:rsidRPr="00B64DA5">
          <w:rPr>
            <w:rFonts w:eastAsia="DengXian"/>
            <w:lang w:val="fr-CH"/>
          </w:rPr>
          <w:t>asambleanacional</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hyperlink>
      <w:r w:rsidRPr="005F2C13">
        <w:rPr>
          <w:rFonts w:eastAsia="DengXian"/>
        </w:rPr>
        <w:t>.</w:t>
      </w:r>
    </w:p>
  </w:footnote>
  <w:footnote w:id="10">
    <w:p w14:paraId="76E6EB7E"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rsidRPr="00B64DA5">
        <w:rPr>
          <w:rFonts w:eastAsia="DengXian"/>
          <w:lang w:val="fr-CH"/>
        </w:rPr>
        <w:t>www</w:t>
      </w:r>
      <w:r w:rsidRPr="005F2C13">
        <w:rPr>
          <w:rFonts w:eastAsia="DengXian"/>
        </w:rPr>
        <w:t>.</w:t>
      </w:r>
      <w:proofErr w:type="spellStart"/>
      <w:r w:rsidRPr="00B64DA5">
        <w:rPr>
          <w:rFonts w:eastAsia="DengXian"/>
          <w:lang w:val="fr-CH"/>
        </w:rPr>
        <w:t>consejodiscapacidades</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p>
  </w:footnote>
  <w:footnote w:id="11">
    <w:p w14:paraId="13E5307F"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 xml:space="preserve">Всеобъемлющий органический закон о здравоохранении, «Официальные ведомости» № 423, декабрь 2006 года. </w:t>
      </w:r>
    </w:p>
  </w:footnote>
  <w:footnote w:id="12">
    <w:p w14:paraId="5A822504" w14:textId="77777777" w:rsidR="00F62F34" w:rsidRPr="00981AEE" w:rsidRDefault="00F62F34" w:rsidP="00357B1B">
      <w:pPr>
        <w:pStyle w:val="ae"/>
        <w:widowControl w:val="0"/>
        <w:rPr>
          <w:rFonts w:eastAsia="DengXian"/>
        </w:rPr>
      </w:pPr>
      <w:r w:rsidRPr="005F2C13">
        <w:rPr>
          <w:color w:val="0D0D0D"/>
        </w:rPr>
        <w:tab/>
      </w:r>
      <w:r w:rsidRPr="004C52D2">
        <w:rPr>
          <w:rStyle w:val="ab"/>
          <w:color w:val="0D0D0D"/>
        </w:rPr>
        <w:footnoteRef/>
      </w:r>
      <w:r w:rsidRPr="005F2C13">
        <w:rPr>
          <w:color w:val="0D0D0D"/>
        </w:rPr>
        <w:tab/>
      </w:r>
      <w:r w:rsidRPr="00D64E8D">
        <w:t xml:space="preserve">Пособие можно загрузить по адресу </w:t>
      </w:r>
      <w:hyperlink r:id="rId5" w:history="1">
        <w:r w:rsidRPr="00D64E8D">
          <w:rPr>
            <w:rStyle w:val="af2"/>
            <w:rFonts w:eastAsia="DengXian"/>
            <w:color w:val="auto"/>
            <w:lang w:val="fr-CH"/>
          </w:rPr>
          <w:t>https</w:t>
        </w:r>
        <w:r w:rsidRPr="00D64E8D">
          <w:rPr>
            <w:rStyle w:val="af2"/>
            <w:rFonts w:eastAsia="DengXian"/>
            <w:color w:val="auto"/>
          </w:rPr>
          <w:t>://</w:t>
        </w:r>
        <w:r w:rsidRPr="00D64E8D">
          <w:rPr>
            <w:rStyle w:val="af2"/>
            <w:rFonts w:eastAsia="DengXian"/>
            <w:color w:val="auto"/>
            <w:lang w:val="fr-CH"/>
          </w:rPr>
          <w:t>www</w:t>
        </w:r>
        <w:r w:rsidRPr="00D64E8D">
          <w:rPr>
            <w:rStyle w:val="af2"/>
            <w:rFonts w:eastAsia="DengXian"/>
            <w:color w:val="auto"/>
          </w:rPr>
          <w:t>.</w:t>
        </w:r>
        <w:proofErr w:type="spellStart"/>
        <w:r w:rsidRPr="00D64E8D">
          <w:rPr>
            <w:rStyle w:val="af2"/>
            <w:rFonts w:eastAsia="DengXian"/>
            <w:color w:val="auto"/>
            <w:lang w:val="fr-CH"/>
          </w:rPr>
          <w:t>salud</w:t>
        </w:r>
        <w:proofErr w:type="spellEnd"/>
        <w:r w:rsidRPr="00D64E8D">
          <w:rPr>
            <w:rStyle w:val="af2"/>
            <w:rFonts w:eastAsia="DengXian"/>
            <w:color w:val="auto"/>
          </w:rPr>
          <w:t>.</w:t>
        </w:r>
        <w:proofErr w:type="spellStart"/>
        <w:r w:rsidRPr="00D64E8D">
          <w:rPr>
            <w:rStyle w:val="af2"/>
            <w:rFonts w:eastAsia="DengXian"/>
            <w:color w:val="auto"/>
            <w:lang w:val="fr-CH"/>
          </w:rPr>
          <w:t>gob</w:t>
        </w:r>
        <w:proofErr w:type="spellEnd"/>
        <w:r w:rsidRPr="00D64E8D">
          <w:rPr>
            <w:rStyle w:val="af2"/>
            <w:rFonts w:eastAsia="DengXian"/>
            <w:color w:val="auto"/>
          </w:rPr>
          <w:t>.</w:t>
        </w:r>
        <w:proofErr w:type="spellStart"/>
        <w:r w:rsidRPr="00D64E8D">
          <w:rPr>
            <w:rStyle w:val="af2"/>
            <w:rFonts w:eastAsia="DengXian"/>
            <w:color w:val="auto"/>
            <w:lang w:val="fr-CH"/>
          </w:rPr>
          <w:t>ec</w:t>
        </w:r>
        <w:proofErr w:type="spellEnd"/>
        <w:r w:rsidRPr="00D64E8D">
          <w:rPr>
            <w:rStyle w:val="af2"/>
            <w:rFonts w:eastAsia="DengXian"/>
            <w:color w:val="auto"/>
          </w:rPr>
          <w:t>/</w:t>
        </w:r>
        <w:proofErr w:type="spellStart"/>
        <w:r w:rsidRPr="00D64E8D">
          <w:rPr>
            <w:rStyle w:val="af2"/>
            <w:rFonts w:eastAsia="DengXian"/>
            <w:color w:val="auto"/>
            <w:lang w:val="fr-CH"/>
          </w:rPr>
          <w:t>wp</w:t>
        </w:r>
        <w:proofErr w:type="spellEnd"/>
        <w:r w:rsidRPr="00D64E8D">
          <w:rPr>
            <w:rStyle w:val="af2"/>
            <w:rFonts w:eastAsia="DengXian"/>
            <w:color w:val="auto"/>
          </w:rPr>
          <w:t>-</w:t>
        </w:r>
        <w:r w:rsidRPr="00D64E8D">
          <w:rPr>
            <w:rStyle w:val="af2"/>
            <w:rFonts w:eastAsia="DengXian"/>
            <w:color w:val="auto"/>
            <w:lang w:val="fr-CH"/>
          </w:rPr>
          <w:t>content</w:t>
        </w:r>
        <w:r w:rsidRPr="00D64E8D">
          <w:rPr>
            <w:rStyle w:val="af2"/>
            <w:rFonts w:eastAsia="DengXian"/>
            <w:color w:val="auto"/>
          </w:rPr>
          <w:t>/</w:t>
        </w:r>
        <w:proofErr w:type="spellStart"/>
        <w:r w:rsidRPr="00D64E8D">
          <w:rPr>
            <w:rStyle w:val="af2"/>
            <w:rFonts w:eastAsia="DengXian"/>
            <w:color w:val="auto"/>
            <w:lang w:val="fr-CH"/>
          </w:rPr>
          <w:t>uploads</w:t>
        </w:r>
        <w:proofErr w:type="spellEnd"/>
        <w:r w:rsidRPr="00D64E8D">
          <w:rPr>
            <w:rStyle w:val="af2"/>
            <w:rFonts w:eastAsia="DengXian"/>
            <w:color w:val="auto"/>
          </w:rPr>
          <w:t>/</w:t>
        </w:r>
        <w:r w:rsidRPr="00D64E8D">
          <w:rPr>
            <w:rStyle w:val="af2"/>
            <w:rFonts w:eastAsia="DengXian"/>
            <w:color w:val="auto"/>
          </w:rPr>
          <w:br/>
        </w:r>
        <w:r w:rsidRPr="00D64E8D">
          <w:rPr>
            <w:rStyle w:val="af2"/>
            <w:rFonts w:eastAsia="DengXian"/>
            <w:color w:val="auto"/>
            <w:lang w:val="fr-CH"/>
          </w:rPr>
          <w:t>downloads</w:t>
        </w:r>
        <w:r w:rsidRPr="00D64E8D">
          <w:rPr>
            <w:rStyle w:val="af2"/>
            <w:rFonts w:eastAsia="DengXian"/>
            <w:color w:val="auto"/>
          </w:rPr>
          <w:t>/2017/09/</w:t>
        </w:r>
        <w:proofErr w:type="spellStart"/>
        <w:r w:rsidRPr="00D64E8D">
          <w:rPr>
            <w:rStyle w:val="af2"/>
            <w:rFonts w:eastAsia="DengXian"/>
            <w:color w:val="auto"/>
            <w:lang w:val="fr-CH"/>
          </w:rPr>
          <w:t>manual</w:t>
        </w:r>
        <w:proofErr w:type="spellEnd"/>
        <w:r w:rsidRPr="00D64E8D">
          <w:rPr>
            <w:rStyle w:val="af2"/>
            <w:rFonts w:eastAsia="DengXian"/>
            <w:color w:val="auto"/>
          </w:rPr>
          <w:t>-</w:t>
        </w:r>
        <w:proofErr w:type="spellStart"/>
        <w:r w:rsidRPr="00D64E8D">
          <w:rPr>
            <w:rStyle w:val="af2"/>
            <w:rFonts w:eastAsia="DengXian"/>
            <w:color w:val="auto"/>
            <w:lang w:val="fr-CH"/>
          </w:rPr>
          <w:t>ss</w:t>
        </w:r>
        <w:proofErr w:type="spellEnd"/>
        <w:r w:rsidRPr="00D64E8D">
          <w:rPr>
            <w:rStyle w:val="af2"/>
            <w:rFonts w:eastAsia="DengXian"/>
            <w:color w:val="auto"/>
          </w:rPr>
          <w:t>-</w:t>
        </w:r>
        <w:proofErr w:type="spellStart"/>
        <w:r w:rsidRPr="00D64E8D">
          <w:rPr>
            <w:rStyle w:val="af2"/>
            <w:rFonts w:eastAsia="DengXian"/>
            <w:color w:val="auto"/>
            <w:lang w:val="fr-CH"/>
          </w:rPr>
          <w:t>discapacidades</w:t>
        </w:r>
        <w:proofErr w:type="spellEnd"/>
        <w:r w:rsidRPr="00D64E8D">
          <w:rPr>
            <w:rStyle w:val="af2"/>
            <w:rFonts w:eastAsia="DengXian"/>
            <w:color w:val="auto"/>
          </w:rPr>
          <w:t>-</w:t>
        </w:r>
        <w:r w:rsidRPr="00D64E8D">
          <w:rPr>
            <w:rStyle w:val="af2"/>
            <w:rFonts w:eastAsia="DengXian"/>
            <w:color w:val="auto"/>
            <w:lang w:val="fr-CH"/>
          </w:rPr>
          <w:t>FINALWEB</w:t>
        </w:r>
        <w:r w:rsidRPr="00D64E8D">
          <w:rPr>
            <w:rStyle w:val="af2"/>
            <w:rFonts w:eastAsia="DengXian"/>
            <w:color w:val="auto"/>
          </w:rPr>
          <w:t>-1.</w:t>
        </w:r>
        <w:proofErr w:type="spellStart"/>
        <w:r w:rsidRPr="00D64E8D">
          <w:rPr>
            <w:rStyle w:val="af2"/>
            <w:rFonts w:eastAsia="DengXian"/>
            <w:color w:val="auto"/>
            <w:lang w:val="fr-CH"/>
          </w:rPr>
          <w:t>pdf</w:t>
        </w:r>
        <w:proofErr w:type="spellEnd"/>
      </w:hyperlink>
      <w:r w:rsidRPr="00D64E8D">
        <w:rPr>
          <w:rFonts w:eastAsia="DengXian"/>
        </w:rPr>
        <w:t>.</w:t>
      </w:r>
    </w:p>
  </w:footnote>
  <w:footnote w:id="13">
    <w:p w14:paraId="4DD30316"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 xml:space="preserve">Органический закон о мобильности населения, «Официальные ведомости» № 938, февраль 2017 года. </w:t>
      </w:r>
    </w:p>
  </w:footnote>
  <w:footnote w:id="14">
    <w:p w14:paraId="332A4DC4"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 xml:space="preserve">Органический закон о средствах коммуникации, </w:t>
      </w:r>
      <w:r>
        <w:rPr>
          <w:rFonts w:eastAsia="DengXian"/>
        </w:rPr>
        <w:t xml:space="preserve">«Официальные ведомости» № 22, июнь 2013 года. </w:t>
      </w:r>
    </w:p>
  </w:footnote>
  <w:footnote w:id="15">
    <w:p w14:paraId="78F62BD2" w14:textId="77777777" w:rsidR="00F62F34" w:rsidRPr="00067589" w:rsidRDefault="00F62F34" w:rsidP="00357B1B">
      <w:pPr>
        <w:pStyle w:val="ae"/>
        <w:widowControl w:val="0"/>
        <w:rPr>
          <w:rFonts w:eastAsia="DengXian"/>
        </w:rPr>
      </w:pPr>
      <w:r w:rsidRPr="005F2C13">
        <w:tab/>
      </w:r>
      <w:r w:rsidRPr="004C52D2">
        <w:rPr>
          <w:rStyle w:val="ab"/>
        </w:rPr>
        <w:footnoteRef/>
      </w:r>
      <w:r w:rsidRPr="005F2C13">
        <w:tab/>
      </w:r>
      <w:r>
        <w:t xml:space="preserve">Справочные материалы в этой связи доступны на веб-странице Минздрава </w:t>
      </w:r>
      <w:proofErr w:type="spellStart"/>
      <w:r w:rsidRPr="00067589">
        <w:rPr>
          <w:rFonts w:eastAsia="DengXian"/>
          <w:lang w:val="fr-CH"/>
        </w:rPr>
        <w:fldChar w:fldCharType="begin"/>
      </w:r>
      <w:r w:rsidRPr="00067589">
        <w:rPr>
          <w:rFonts w:eastAsia="DengXian"/>
        </w:rPr>
        <w:instrText xml:space="preserve"> </w:instrText>
      </w:r>
      <w:r w:rsidRPr="00067589">
        <w:rPr>
          <w:rFonts w:eastAsia="DengXian"/>
          <w:lang w:val="fr-CH"/>
        </w:rPr>
        <w:instrText>HYPERLINK</w:instrText>
      </w:r>
      <w:r w:rsidRPr="00067589">
        <w:rPr>
          <w:rFonts w:eastAsia="DengXian"/>
        </w:rPr>
        <w:instrText xml:space="preserve"> "</w:instrText>
      </w:r>
      <w:r w:rsidRPr="00067589">
        <w:rPr>
          <w:rFonts w:eastAsia="DengXian"/>
          <w:lang w:val="fr-CH"/>
        </w:rPr>
        <w:instrText>http</w:instrText>
      </w:r>
      <w:r w:rsidRPr="00067589">
        <w:rPr>
          <w:rFonts w:eastAsia="DengXian"/>
        </w:rPr>
        <w:instrText>://</w:instrText>
      </w:r>
      <w:r w:rsidRPr="00067589">
        <w:rPr>
          <w:rFonts w:eastAsia="DengXian"/>
          <w:lang w:val="fr-CH"/>
        </w:rPr>
        <w:instrText>www</w:instrText>
      </w:r>
      <w:r w:rsidRPr="00067589">
        <w:rPr>
          <w:rFonts w:eastAsia="DengXian"/>
        </w:rPr>
        <w:instrText>.</w:instrText>
      </w:r>
      <w:r w:rsidRPr="00067589">
        <w:rPr>
          <w:rFonts w:eastAsia="DengXian"/>
          <w:lang w:val="fr-CH"/>
        </w:rPr>
        <w:instrText>salud</w:instrText>
      </w:r>
      <w:r w:rsidRPr="00067589">
        <w:rPr>
          <w:rFonts w:eastAsia="DengXian"/>
        </w:rPr>
        <w:instrText>.</w:instrText>
      </w:r>
      <w:r w:rsidRPr="00067589">
        <w:rPr>
          <w:rFonts w:eastAsia="DengXian"/>
          <w:lang w:val="fr-CH"/>
        </w:rPr>
        <w:instrText>gob</w:instrText>
      </w:r>
      <w:r w:rsidRPr="00067589">
        <w:rPr>
          <w:rFonts w:eastAsia="DengXian"/>
        </w:rPr>
        <w:instrText>.</w:instrText>
      </w:r>
      <w:r w:rsidRPr="00067589">
        <w:rPr>
          <w:rFonts w:eastAsia="DengXian"/>
          <w:lang w:val="fr-CH"/>
        </w:rPr>
        <w:instrText>ec</w:instrText>
      </w:r>
      <w:r w:rsidRPr="00067589">
        <w:rPr>
          <w:rFonts w:eastAsia="DengXian"/>
        </w:rPr>
        <w:instrText>/</w:instrText>
      </w:r>
      <w:r w:rsidRPr="00067589">
        <w:rPr>
          <w:rFonts w:eastAsia="DengXian"/>
          <w:lang w:val="fr-CH"/>
        </w:rPr>
        <w:instrText>wpcontent</w:instrText>
      </w:r>
      <w:r w:rsidRPr="00067589">
        <w:rPr>
          <w:rFonts w:eastAsia="DengXian"/>
        </w:rPr>
        <w:instrText>/</w:instrText>
      </w:r>
      <w:r w:rsidRPr="00067589">
        <w:rPr>
          <w:rFonts w:eastAsia="DengXian"/>
          <w:lang w:val="fr-CH"/>
        </w:rPr>
        <w:instrText>uploads</w:instrText>
      </w:r>
      <w:r w:rsidRPr="00067589">
        <w:rPr>
          <w:rFonts w:eastAsia="DengXian"/>
        </w:rPr>
        <w:instrText>/2018/02/</w:instrText>
      </w:r>
      <w:r w:rsidRPr="00067589">
        <w:rPr>
          <w:rFonts w:eastAsia="DengXian"/>
          <w:lang w:val="fr-CH"/>
        </w:rPr>
        <w:instrText>Manual</w:instrText>
      </w:r>
      <w:r w:rsidRPr="00067589">
        <w:rPr>
          <w:rFonts w:eastAsia="DengXian"/>
        </w:rPr>
        <w:instrText>_</w:instrText>
      </w:r>
      <w:r w:rsidRPr="00067589">
        <w:rPr>
          <w:rFonts w:eastAsia="DengXian"/>
          <w:lang w:val="fr-CH"/>
        </w:rPr>
        <w:instrText>De</w:instrText>
      </w:r>
      <w:r w:rsidRPr="00067589">
        <w:rPr>
          <w:rFonts w:eastAsia="DengXian"/>
        </w:rPr>
        <w:instrText>_</w:instrText>
      </w:r>
      <w:r w:rsidRPr="00067589">
        <w:rPr>
          <w:rFonts w:eastAsia="DengXian"/>
          <w:lang w:val="fr-CH"/>
        </w:rPr>
        <w:instrText>Estrategia</w:instrText>
      </w:r>
      <w:r w:rsidRPr="00067589">
        <w:rPr>
          <w:rFonts w:eastAsia="DengXian"/>
        </w:rPr>
        <w:instrText>_</w:instrText>
      </w:r>
      <w:r w:rsidRPr="00067589">
        <w:rPr>
          <w:rFonts w:eastAsia="DengXian"/>
          <w:lang w:val="fr-CH"/>
        </w:rPr>
        <w:instrText>de</w:instrText>
      </w:r>
      <w:r w:rsidRPr="00067589">
        <w:rPr>
          <w:rFonts w:eastAsia="DengXian"/>
        </w:rPr>
        <w:instrText>_</w:instrText>
      </w:r>
      <w:r w:rsidRPr="00067589">
        <w:rPr>
          <w:rFonts w:eastAsia="DengXian"/>
          <w:lang w:val="fr-CH"/>
        </w:rPr>
        <w:instrText>Abordaje</w:instrText>
      </w:r>
      <w:r w:rsidRPr="00067589">
        <w:rPr>
          <w:rFonts w:eastAsia="DengXian"/>
        </w:rPr>
        <w:instrText>_</w:instrText>
      </w:r>
      <w:r w:rsidRPr="00067589">
        <w:rPr>
          <w:rFonts w:eastAsia="DengXian"/>
        </w:rPr>
        <w:br/>
      </w:r>
      <w:r w:rsidRPr="00067589">
        <w:rPr>
          <w:rFonts w:eastAsia="DengXian"/>
          <w:lang w:val="fr-CH"/>
        </w:rPr>
        <w:instrText>Medico</w:instrText>
      </w:r>
      <w:r w:rsidRPr="00067589">
        <w:rPr>
          <w:rFonts w:eastAsia="DengXian"/>
        </w:rPr>
        <w:instrText>_</w:instrText>
      </w:r>
      <w:r w:rsidRPr="00067589">
        <w:rPr>
          <w:rFonts w:eastAsia="DengXian"/>
          <w:lang w:val="fr-CH"/>
        </w:rPr>
        <w:instrText>del</w:instrText>
      </w:r>
      <w:r w:rsidRPr="00067589">
        <w:rPr>
          <w:rFonts w:eastAsia="DengXian"/>
        </w:rPr>
        <w:instrText>_</w:instrText>
      </w:r>
      <w:r w:rsidRPr="00067589">
        <w:rPr>
          <w:rFonts w:eastAsia="DengXian"/>
          <w:lang w:val="fr-CH"/>
        </w:rPr>
        <w:instrText>Barrio</w:instrText>
      </w:r>
      <w:r w:rsidRPr="00067589">
        <w:rPr>
          <w:rFonts w:eastAsia="DengXian"/>
        </w:rPr>
        <w:instrText>_2018.</w:instrText>
      </w:r>
      <w:r w:rsidRPr="00067589">
        <w:rPr>
          <w:rFonts w:eastAsia="DengXian"/>
          <w:lang w:val="fr-CH"/>
        </w:rPr>
        <w:instrText>pdf</w:instrText>
      </w:r>
      <w:r w:rsidRPr="00067589">
        <w:rPr>
          <w:rFonts w:eastAsia="DengXian"/>
        </w:rPr>
        <w:instrText xml:space="preserve">" </w:instrText>
      </w:r>
      <w:r w:rsidRPr="00067589">
        <w:rPr>
          <w:rFonts w:eastAsia="DengXian"/>
          <w:lang w:val="fr-CH"/>
        </w:rPr>
        <w:fldChar w:fldCharType="separate"/>
      </w:r>
      <w:r w:rsidRPr="00067589">
        <w:rPr>
          <w:rStyle w:val="af2"/>
          <w:rFonts w:eastAsia="DengXian"/>
          <w:color w:val="auto"/>
          <w:lang w:val="fr-CH"/>
        </w:rPr>
        <w:t>http</w:t>
      </w:r>
      <w:r w:rsidRPr="00067589">
        <w:rPr>
          <w:rStyle w:val="af2"/>
          <w:rFonts w:eastAsia="DengXian"/>
          <w:color w:val="auto"/>
        </w:rPr>
        <w:t>://</w:t>
      </w:r>
      <w:r w:rsidRPr="00067589">
        <w:rPr>
          <w:rStyle w:val="af2"/>
          <w:rFonts w:eastAsia="DengXian"/>
          <w:color w:val="auto"/>
          <w:lang w:val="fr-CH"/>
        </w:rPr>
        <w:t>www</w:t>
      </w:r>
      <w:r w:rsidRPr="00067589">
        <w:rPr>
          <w:rStyle w:val="af2"/>
          <w:rFonts w:eastAsia="DengXian"/>
          <w:color w:val="auto"/>
        </w:rPr>
        <w:t>.</w:t>
      </w:r>
      <w:r w:rsidRPr="00067589">
        <w:rPr>
          <w:rStyle w:val="af2"/>
          <w:rFonts w:eastAsia="DengXian"/>
          <w:color w:val="auto"/>
          <w:lang w:val="fr-CH"/>
        </w:rPr>
        <w:t>salud</w:t>
      </w:r>
      <w:r w:rsidRPr="00067589">
        <w:rPr>
          <w:rStyle w:val="af2"/>
          <w:rFonts w:eastAsia="DengXian"/>
          <w:color w:val="auto"/>
        </w:rPr>
        <w:t>.</w:t>
      </w:r>
      <w:r w:rsidRPr="00067589">
        <w:rPr>
          <w:rStyle w:val="af2"/>
          <w:rFonts w:eastAsia="DengXian"/>
          <w:color w:val="auto"/>
          <w:lang w:val="fr-CH"/>
        </w:rPr>
        <w:t>gob</w:t>
      </w:r>
      <w:r w:rsidRPr="00067589">
        <w:rPr>
          <w:rStyle w:val="af2"/>
          <w:rFonts w:eastAsia="DengXian"/>
          <w:color w:val="auto"/>
        </w:rPr>
        <w:t>.</w:t>
      </w:r>
      <w:r w:rsidRPr="00067589">
        <w:rPr>
          <w:rStyle w:val="af2"/>
          <w:rFonts w:eastAsia="DengXian"/>
          <w:color w:val="auto"/>
          <w:lang w:val="fr-CH"/>
        </w:rPr>
        <w:t>ec</w:t>
      </w:r>
      <w:r w:rsidRPr="00067589">
        <w:rPr>
          <w:rStyle w:val="af2"/>
          <w:rFonts w:eastAsia="DengXian"/>
          <w:color w:val="auto"/>
        </w:rPr>
        <w:t>/</w:t>
      </w:r>
      <w:r w:rsidRPr="00067589">
        <w:rPr>
          <w:rStyle w:val="af2"/>
          <w:rFonts w:eastAsia="DengXian"/>
          <w:color w:val="auto"/>
          <w:lang w:val="fr-CH"/>
        </w:rPr>
        <w:t>wpcontent</w:t>
      </w:r>
      <w:r w:rsidRPr="00067589">
        <w:rPr>
          <w:rStyle w:val="af2"/>
          <w:rFonts w:eastAsia="DengXian"/>
          <w:color w:val="auto"/>
        </w:rPr>
        <w:t>/</w:t>
      </w:r>
      <w:r w:rsidRPr="00067589">
        <w:rPr>
          <w:rStyle w:val="af2"/>
          <w:rFonts w:eastAsia="DengXian"/>
          <w:color w:val="auto"/>
          <w:lang w:val="fr-CH"/>
        </w:rPr>
        <w:t>uploads</w:t>
      </w:r>
      <w:r w:rsidRPr="00067589">
        <w:rPr>
          <w:rStyle w:val="af2"/>
          <w:rFonts w:eastAsia="DengXian"/>
          <w:color w:val="auto"/>
        </w:rPr>
        <w:t>/2018/02/</w:t>
      </w:r>
      <w:r w:rsidRPr="00067589">
        <w:rPr>
          <w:rStyle w:val="af2"/>
          <w:rFonts w:eastAsia="DengXian"/>
          <w:color w:val="auto"/>
          <w:lang w:val="fr-CH"/>
        </w:rPr>
        <w:t>Manual</w:t>
      </w:r>
      <w:r w:rsidRPr="00067589">
        <w:rPr>
          <w:rStyle w:val="af2"/>
          <w:rFonts w:eastAsia="DengXian"/>
          <w:color w:val="auto"/>
        </w:rPr>
        <w:t>_</w:t>
      </w:r>
      <w:r w:rsidRPr="00067589">
        <w:rPr>
          <w:rStyle w:val="af2"/>
          <w:rFonts w:eastAsia="DengXian"/>
          <w:color w:val="auto"/>
          <w:lang w:val="fr-CH"/>
        </w:rPr>
        <w:t>De</w:t>
      </w:r>
      <w:r w:rsidRPr="00067589">
        <w:rPr>
          <w:rStyle w:val="af2"/>
          <w:rFonts w:eastAsia="DengXian"/>
          <w:color w:val="auto"/>
        </w:rPr>
        <w:t>_</w:t>
      </w:r>
      <w:r w:rsidRPr="00067589">
        <w:rPr>
          <w:rStyle w:val="af2"/>
          <w:rFonts w:eastAsia="DengXian"/>
          <w:color w:val="auto"/>
          <w:lang w:val="fr-CH"/>
        </w:rPr>
        <w:t>Estrategia</w:t>
      </w:r>
      <w:r w:rsidRPr="00067589">
        <w:rPr>
          <w:rStyle w:val="af2"/>
          <w:rFonts w:eastAsia="DengXian"/>
          <w:color w:val="auto"/>
        </w:rPr>
        <w:t>_</w:t>
      </w:r>
      <w:r w:rsidRPr="00067589">
        <w:rPr>
          <w:rStyle w:val="af2"/>
          <w:rFonts w:eastAsia="DengXian"/>
          <w:color w:val="auto"/>
          <w:lang w:val="fr-CH"/>
        </w:rPr>
        <w:t>de</w:t>
      </w:r>
      <w:r w:rsidRPr="00067589">
        <w:rPr>
          <w:rStyle w:val="af2"/>
          <w:rFonts w:eastAsia="DengXian"/>
          <w:color w:val="auto"/>
        </w:rPr>
        <w:t>_</w:t>
      </w:r>
      <w:r w:rsidRPr="00067589">
        <w:rPr>
          <w:rStyle w:val="af2"/>
          <w:rFonts w:eastAsia="DengXian"/>
          <w:color w:val="auto"/>
          <w:lang w:val="fr-CH"/>
        </w:rPr>
        <w:t>Abordaje</w:t>
      </w:r>
      <w:r w:rsidRPr="00067589">
        <w:rPr>
          <w:rStyle w:val="af2"/>
          <w:rFonts w:eastAsia="DengXian"/>
          <w:color w:val="auto"/>
        </w:rPr>
        <w:t>_</w:t>
      </w:r>
      <w:r w:rsidRPr="00067589">
        <w:rPr>
          <w:rStyle w:val="af2"/>
          <w:rFonts w:eastAsia="DengXian"/>
          <w:color w:val="auto"/>
        </w:rPr>
        <w:br/>
      </w:r>
      <w:r w:rsidRPr="00067589">
        <w:rPr>
          <w:rStyle w:val="af2"/>
          <w:rFonts w:eastAsia="DengXian"/>
          <w:color w:val="auto"/>
          <w:lang w:val="fr-CH"/>
        </w:rPr>
        <w:t>Medico</w:t>
      </w:r>
      <w:r w:rsidRPr="00067589">
        <w:rPr>
          <w:rStyle w:val="af2"/>
          <w:rFonts w:eastAsia="DengXian"/>
          <w:color w:val="auto"/>
        </w:rPr>
        <w:t>_</w:t>
      </w:r>
      <w:r w:rsidRPr="00067589">
        <w:rPr>
          <w:rStyle w:val="af2"/>
          <w:rFonts w:eastAsia="DengXian"/>
          <w:color w:val="auto"/>
          <w:lang w:val="fr-CH"/>
        </w:rPr>
        <w:t>del</w:t>
      </w:r>
      <w:r w:rsidRPr="00067589">
        <w:rPr>
          <w:rStyle w:val="af2"/>
          <w:rFonts w:eastAsia="DengXian"/>
          <w:color w:val="auto"/>
        </w:rPr>
        <w:t>_</w:t>
      </w:r>
      <w:r w:rsidRPr="00067589">
        <w:rPr>
          <w:rStyle w:val="af2"/>
          <w:rFonts w:eastAsia="DengXian"/>
          <w:color w:val="auto"/>
          <w:lang w:val="fr-CH"/>
        </w:rPr>
        <w:t>Barrio</w:t>
      </w:r>
      <w:r w:rsidRPr="00067589">
        <w:rPr>
          <w:rStyle w:val="af2"/>
          <w:rFonts w:eastAsia="DengXian"/>
          <w:color w:val="auto"/>
        </w:rPr>
        <w:t>_2018.</w:t>
      </w:r>
      <w:r w:rsidRPr="00067589">
        <w:rPr>
          <w:rStyle w:val="af2"/>
          <w:rFonts w:eastAsia="DengXian"/>
          <w:color w:val="auto"/>
          <w:lang w:val="fr-CH"/>
        </w:rPr>
        <w:t>pdf</w:t>
      </w:r>
      <w:r w:rsidRPr="00067589">
        <w:rPr>
          <w:rFonts w:eastAsia="DengXian"/>
          <w:lang w:val="fr-CH"/>
        </w:rPr>
        <w:fldChar w:fldCharType="end"/>
      </w:r>
      <w:proofErr w:type="spellEnd"/>
      <w:r w:rsidRPr="00067589">
        <w:rPr>
          <w:rFonts w:eastAsia="DengXian"/>
        </w:rPr>
        <w:t xml:space="preserve">. </w:t>
      </w:r>
    </w:p>
  </w:footnote>
  <w:footnote w:id="16">
    <w:p w14:paraId="16FC0C68" w14:textId="77777777" w:rsidR="00F62F34" w:rsidRPr="005F2C13" w:rsidRDefault="00F62F34" w:rsidP="00357B1B">
      <w:pPr>
        <w:pStyle w:val="ae"/>
        <w:widowControl w:val="0"/>
        <w:rPr>
          <w:rFonts w:eastAsia="DengXian"/>
        </w:rPr>
      </w:pPr>
      <w:r w:rsidRPr="005F2C13">
        <w:tab/>
      </w:r>
      <w:r>
        <w:rPr>
          <w:rStyle w:val="ab"/>
        </w:rPr>
        <w:footnoteRef/>
      </w:r>
      <w:r w:rsidRPr="005F2C13">
        <w:tab/>
      </w:r>
      <w:r>
        <w:rPr>
          <w:i/>
        </w:rPr>
        <w:t xml:space="preserve">Источник: </w:t>
      </w:r>
      <w:r>
        <w:rPr>
          <w:rFonts w:eastAsia="DengXian"/>
        </w:rPr>
        <w:t>Система «</w:t>
      </w:r>
      <w:proofErr w:type="spellStart"/>
      <w:r>
        <w:rPr>
          <w:rFonts w:eastAsia="DengXian"/>
        </w:rPr>
        <w:t>Геоздоровье</w:t>
      </w:r>
      <w:proofErr w:type="spellEnd"/>
      <w:r>
        <w:rPr>
          <w:rFonts w:eastAsia="DengXian"/>
        </w:rPr>
        <w:t>»</w:t>
      </w:r>
      <w:r w:rsidRPr="005F2C13">
        <w:rPr>
          <w:rFonts w:eastAsia="DengXian"/>
        </w:rPr>
        <w:t xml:space="preserve"> 3.0 – </w:t>
      </w:r>
      <w:r>
        <w:rPr>
          <w:rFonts w:eastAsia="DengXian"/>
        </w:rPr>
        <w:t>Минздрав</w:t>
      </w:r>
      <w:r w:rsidRPr="005F2C13">
        <w:rPr>
          <w:rFonts w:eastAsia="DengXian"/>
        </w:rPr>
        <w:t>.</w:t>
      </w:r>
    </w:p>
  </w:footnote>
  <w:footnote w:id="17">
    <w:p w14:paraId="5E74A1A9"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См. ссылки по адресу</w:t>
      </w:r>
      <w:r w:rsidRPr="005F2C13">
        <w:rPr>
          <w:rFonts w:eastAsia="DengXian"/>
        </w:rPr>
        <w:t xml:space="preserve">: </w:t>
      </w:r>
      <w:hyperlink r:id="rId6" w:history="1">
        <w:r w:rsidRPr="00B64DA5">
          <w:rPr>
            <w:rFonts w:eastAsia="DengXian"/>
            <w:lang w:val="fr-CH"/>
          </w:rPr>
          <w:t>http</w:t>
        </w:r>
        <w:r w:rsidRPr="005F2C13">
          <w:rPr>
            <w:rFonts w:eastAsia="DengXian"/>
          </w:rPr>
          <w:t>://</w:t>
        </w:r>
        <w:r w:rsidRPr="00B64DA5">
          <w:rPr>
            <w:rFonts w:eastAsia="DengXian"/>
            <w:lang w:val="fr-CH"/>
          </w:rPr>
          <w:t>www</w:t>
        </w:r>
        <w:r w:rsidRPr="005F2C13">
          <w:rPr>
            <w:rFonts w:eastAsia="DengXian"/>
          </w:rPr>
          <w:t>.</w:t>
        </w:r>
        <w:proofErr w:type="spellStart"/>
        <w:r w:rsidRPr="00B64DA5">
          <w:rPr>
            <w:rFonts w:eastAsia="DengXian"/>
            <w:lang w:val="fr-CH"/>
          </w:rPr>
          <w:t>salud</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proofErr w:type="spellStart"/>
        <w:r w:rsidRPr="00B64DA5">
          <w:rPr>
            <w:rFonts w:eastAsia="DengXian"/>
            <w:lang w:val="fr-CH"/>
          </w:rPr>
          <w:t>guias</w:t>
        </w:r>
        <w:proofErr w:type="spellEnd"/>
        <w:r w:rsidRPr="005F2C13">
          <w:rPr>
            <w:rFonts w:eastAsia="DengXian"/>
          </w:rPr>
          <w:t>-</w:t>
        </w:r>
        <w:r w:rsidRPr="00B64DA5">
          <w:rPr>
            <w:rFonts w:eastAsia="DengXian"/>
            <w:lang w:val="fr-CH"/>
          </w:rPr>
          <w:t>de</w:t>
        </w:r>
        <w:r w:rsidRPr="005F2C13">
          <w:rPr>
            <w:rFonts w:eastAsia="DengXian"/>
          </w:rPr>
          <w:t>-</w:t>
        </w:r>
        <w:proofErr w:type="spellStart"/>
        <w:r w:rsidRPr="00B64DA5">
          <w:rPr>
            <w:rFonts w:eastAsia="DengXian"/>
            <w:lang w:val="fr-CH"/>
          </w:rPr>
          <w:t>practica</w:t>
        </w:r>
        <w:proofErr w:type="spellEnd"/>
        <w:r w:rsidRPr="005F2C13">
          <w:rPr>
            <w:rFonts w:eastAsia="DengXian"/>
          </w:rPr>
          <w:t>-</w:t>
        </w:r>
        <w:proofErr w:type="spellStart"/>
        <w:r w:rsidRPr="00B64DA5">
          <w:rPr>
            <w:rFonts w:eastAsia="DengXian"/>
            <w:lang w:val="fr-CH"/>
          </w:rPr>
          <w:t>clinica</w:t>
        </w:r>
        <w:proofErr w:type="spellEnd"/>
        <w:r w:rsidRPr="005F2C13">
          <w:rPr>
            <w:rFonts w:eastAsia="DengXian"/>
          </w:rPr>
          <w:t>/</w:t>
        </w:r>
      </w:hyperlink>
      <w:r w:rsidRPr="005F2C13">
        <w:rPr>
          <w:rFonts w:eastAsia="DengXian"/>
        </w:rPr>
        <w:t>.</w:t>
      </w:r>
    </w:p>
  </w:footnote>
  <w:footnote w:id="18">
    <w:p w14:paraId="3B6AACDB" w14:textId="77777777" w:rsidR="00F62F34" w:rsidRPr="005F2C13" w:rsidRDefault="00F62F34" w:rsidP="00357B1B">
      <w:pPr>
        <w:pStyle w:val="ae"/>
        <w:widowControl w:val="0"/>
        <w:rPr>
          <w:rFonts w:eastAsia="DengXian"/>
        </w:rPr>
      </w:pPr>
      <w:r w:rsidRPr="005F2C13">
        <w:rPr>
          <w:szCs w:val="18"/>
        </w:rPr>
        <w:tab/>
      </w:r>
      <w:r w:rsidRPr="004C52D2">
        <w:rPr>
          <w:rStyle w:val="ab"/>
          <w:szCs w:val="18"/>
        </w:rPr>
        <w:footnoteRef/>
      </w:r>
      <w:r w:rsidRPr="005F2C13">
        <w:rPr>
          <w:szCs w:val="18"/>
        </w:rPr>
        <w:tab/>
      </w:r>
      <w:r>
        <w:rPr>
          <w:szCs w:val="18"/>
        </w:rPr>
        <w:t xml:space="preserve">См. ссылки по адресу </w:t>
      </w:r>
      <w:hyperlink r:id="rId7" w:history="1">
        <w:r w:rsidRPr="00B64DA5">
          <w:rPr>
            <w:rFonts w:eastAsia="DengXian"/>
            <w:lang w:val="fr-CH"/>
          </w:rPr>
          <w:t>http</w:t>
        </w:r>
        <w:r w:rsidRPr="005F2C13">
          <w:rPr>
            <w:rFonts w:eastAsia="DengXian"/>
          </w:rPr>
          <w:t>://</w:t>
        </w:r>
        <w:proofErr w:type="spellStart"/>
        <w:r w:rsidRPr="00B64DA5">
          <w:rPr>
            <w:rFonts w:eastAsia="DengXian"/>
            <w:lang w:val="fr-CH"/>
          </w:rPr>
          <w:t>ecuador</w:t>
        </w:r>
        <w:proofErr w:type="spellEnd"/>
        <w:r w:rsidRPr="005F2C13">
          <w:rPr>
            <w:rFonts w:eastAsia="DengXian"/>
          </w:rPr>
          <w:t>.</w:t>
        </w:r>
        <w:proofErr w:type="spellStart"/>
        <w:r w:rsidRPr="00B64DA5">
          <w:rPr>
            <w:rFonts w:eastAsia="DengXian"/>
            <w:lang w:val="fr-CH"/>
          </w:rPr>
          <w:t>unfpa</w:t>
        </w:r>
        <w:proofErr w:type="spellEnd"/>
        <w:r w:rsidRPr="005F2C13">
          <w:rPr>
            <w:rFonts w:eastAsia="DengXian"/>
          </w:rPr>
          <w:t>.</w:t>
        </w:r>
        <w:proofErr w:type="spellStart"/>
        <w:r w:rsidRPr="00B64DA5">
          <w:rPr>
            <w:rFonts w:eastAsia="DengXian"/>
            <w:lang w:val="fr-CH"/>
          </w:rPr>
          <w:t>org</w:t>
        </w:r>
        <w:proofErr w:type="spellEnd"/>
        <w:r w:rsidRPr="005F2C13">
          <w:rPr>
            <w:rFonts w:eastAsia="DengXian"/>
          </w:rPr>
          <w:t>/</w:t>
        </w:r>
        <w:r w:rsidRPr="00B64DA5">
          <w:rPr>
            <w:rFonts w:eastAsia="DengXian"/>
            <w:lang w:val="fr-CH"/>
          </w:rPr>
          <w:t>sites</w:t>
        </w:r>
        <w:r w:rsidRPr="005F2C13">
          <w:rPr>
            <w:rFonts w:eastAsia="DengXian"/>
          </w:rPr>
          <w:t>/</w:t>
        </w:r>
        <w:r w:rsidRPr="00B64DA5">
          <w:rPr>
            <w:rFonts w:eastAsia="DengXian"/>
            <w:lang w:val="fr-CH"/>
          </w:rPr>
          <w:t>default</w:t>
        </w:r>
        <w:r w:rsidRPr="005F2C13">
          <w:rPr>
            <w:rFonts w:eastAsia="DengXian"/>
          </w:rPr>
          <w:t>/</w:t>
        </w:r>
        <w:r w:rsidRPr="00B64DA5">
          <w:rPr>
            <w:rFonts w:eastAsia="DengXian"/>
            <w:lang w:val="fr-CH"/>
          </w:rPr>
          <w:t>files</w:t>
        </w:r>
        <w:r w:rsidRPr="005F2C13">
          <w:rPr>
            <w:rFonts w:eastAsia="DengXian"/>
          </w:rPr>
          <w:t>/</w:t>
        </w:r>
        <w:proofErr w:type="spellStart"/>
        <w:r w:rsidRPr="00B64DA5">
          <w:rPr>
            <w:rFonts w:eastAsia="DengXian"/>
            <w:lang w:val="fr-CH"/>
          </w:rPr>
          <w:t>pubpdf</w:t>
        </w:r>
        <w:proofErr w:type="spellEnd"/>
        <w:r w:rsidRPr="005F2C13">
          <w:rPr>
            <w:rFonts w:eastAsia="DengXian"/>
          </w:rPr>
          <w:t>/</w:t>
        </w:r>
        <w:r w:rsidRPr="00B64DA5">
          <w:rPr>
            <w:rFonts w:eastAsia="DengXian"/>
            <w:lang w:val="fr-CH"/>
          </w:rPr>
          <w:t>PLAN</w:t>
        </w:r>
        <w:r w:rsidRPr="005F2C13">
          <w:rPr>
            <w:rFonts w:eastAsia="DengXian"/>
          </w:rPr>
          <w:t>%20</w:t>
        </w:r>
        <w:r w:rsidRPr="00B64DA5">
          <w:rPr>
            <w:rFonts w:eastAsia="DengXian"/>
            <w:lang w:val="fr-CH"/>
          </w:rPr>
          <w:t>NACIONAL</w:t>
        </w:r>
        <w:r w:rsidRPr="005F2C13">
          <w:rPr>
            <w:rFonts w:eastAsia="DengXian"/>
          </w:rPr>
          <w:t>%</w:t>
        </w:r>
        <w:r w:rsidRPr="005F2C13">
          <w:rPr>
            <w:rFonts w:eastAsia="DengXian"/>
          </w:rPr>
          <w:br/>
          <w:t>20</w:t>
        </w:r>
        <w:r w:rsidRPr="00B64DA5">
          <w:rPr>
            <w:rFonts w:eastAsia="DengXian"/>
            <w:lang w:val="fr-CH"/>
          </w:rPr>
          <w:t>DE</w:t>
        </w:r>
        <w:r w:rsidRPr="005F2C13">
          <w:rPr>
            <w:rFonts w:eastAsia="DengXian"/>
          </w:rPr>
          <w:t>%20</w:t>
        </w:r>
        <w:r w:rsidRPr="00B64DA5">
          <w:rPr>
            <w:rFonts w:eastAsia="DengXian"/>
            <w:lang w:val="fr-CH"/>
          </w:rPr>
          <w:t>SS</w:t>
        </w:r>
        <w:r w:rsidRPr="005F2C13">
          <w:rPr>
            <w:rFonts w:eastAsia="DengXian"/>
          </w:rPr>
          <w:t>%20</w:t>
        </w:r>
        <w:r w:rsidRPr="00B64DA5">
          <w:rPr>
            <w:rFonts w:eastAsia="DengXian"/>
            <w:lang w:val="fr-CH"/>
          </w:rPr>
          <w:t>Y</w:t>
        </w:r>
        <w:r w:rsidRPr="005F2C13">
          <w:rPr>
            <w:rFonts w:eastAsia="DengXian"/>
          </w:rPr>
          <w:t>%20</w:t>
        </w:r>
        <w:r w:rsidRPr="00B64DA5">
          <w:rPr>
            <w:rFonts w:eastAsia="DengXian"/>
            <w:lang w:val="fr-CH"/>
          </w:rPr>
          <w:t>SR</w:t>
        </w:r>
        <w:r w:rsidRPr="005F2C13">
          <w:rPr>
            <w:rFonts w:eastAsia="DengXian"/>
          </w:rPr>
          <w:t>%202017-2021.</w:t>
        </w:r>
        <w:proofErr w:type="spellStart"/>
        <w:r w:rsidRPr="00B64DA5">
          <w:rPr>
            <w:rFonts w:eastAsia="DengXian"/>
            <w:lang w:val="fr-CH"/>
          </w:rPr>
          <w:t>pdf</w:t>
        </w:r>
        <w:proofErr w:type="spellEnd"/>
      </w:hyperlink>
      <w:r w:rsidRPr="005F2C13">
        <w:rPr>
          <w:rFonts w:eastAsia="DengXian"/>
        </w:rPr>
        <w:t>.</w:t>
      </w:r>
    </w:p>
  </w:footnote>
  <w:footnote w:id="19">
    <w:p w14:paraId="06762CF2" w14:textId="77777777" w:rsidR="00F62F34" w:rsidRPr="005F2C13" w:rsidRDefault="00F62F34" w:rsidP="00357B1B">
      <w:pPr>
        <w:pStyle w:val="ae"/>
        <w:widowControl w:val="0"/>
        <w:rPr>
          <w:rFonts w:eastAsia="DengXian"/>
        </w:rPr>
      </w:pPr>
      <w:r w:rsidRPr="005F2C13">
        <w:tab/>
      </w:r>
      <w:r w:rsidRPr="004C52D2">
        <w:rPr>
          <w:rStyle w:val="ab"/>
        </w:rPr>
        <w:footnoteRef/>
      </w:r>
      <w:r w:rsidRPr="005F2C13">
        <w:tab/>
      </w:r>
      <w:r>
        <w:t xml:space="preserve">Статья 48 ОЗИ определяет в качестве «заместителя» лицо, которое несет ответственность за инвалида и/или осуществляет за ним уход. </w:t>
      </w:r>
    </w:p>
  </w:footnote>
  <w:footnote w:id="20">
    <w:p w14:paraId="7EA6FC27" w14:textId="77777777" w:rsidR="00F62F34" w:rsidRPr="005F2C13" w:rsidRDefault="00F62F34" w:rsidP="00357B1B">
      <w:pPr>
        <w:pStyle w:val="ae"/>
        <w:widowControl w:val="0"/>
        <w:rPr>
          <w:rFonts w:eastAsia="DengXian"/>
        </w:rPr>
      </w:pPr>
      <w:r w:rsidRPr="005F2C13">
        <w:tab/>
      </w:r>
      <w:r>
        <w:rPr>
          <w:rStyle w:val="ab"/>
        </w:rPr>
        <w:footnoteRef/>
      </w:r>
      <w:r w:rsidRPr="005F2C13">
        <w:tab/>
      </w:r>
      <w:r>
        <w:t xml:space="preserve">Кодекс демократии. </w:t>
      </w:r>
    </w:p>
  </w:footnote>
  <w:footnote w:id="21">
    <w:p w14:paraId="672465DE" w14:textId="77777777" w:rsidR="00F62F34" w:rsidRPr="005F2C13" w:rsidRDefault="00F62F34" w:rsidP="00357B1B">
      <w:pPr>
        <w:pStyle w:val="ae"/>
        <w:widowControl w:val="0"/>
        <w:rPr>
          <w:rFonts w:eastAsia="DengXian"/>
        </w:rPr>
      </w:pPr>
      <w:r w:rsidRPr="005F2C13">
        <w:tab/>
      </w:r>
      <w:r w:rsidRPr="00834AB8">
        <w:rPr>
          <w:rStyle w:val="ab"/>
        </w:rPr>
        <w:footnoteRef/>
      </w:r>
      <w:r w:rsidRPr="005F2C13">
        <w:tab/>
      </w:r>
      <w:r w:rsidRPr="00B64DA5">
        <w:rPr>
          <w:rFonts w:eastAsia="DengXian"/>
          <w:lang w:val="fr-CH"/>
        </w:rPr>
        <w:t>www</w:t>
      </w:r>
      <w:r w:rsidRPr="005F2C13">
        <w:rPr>
          <w:rFonts w:eastAsia="DengXian"/>
        </w:rPr>
        <w:t>.</w:t>
      </w:r>
      <w:proofErr w:type="spellStart"/>
      <w:r w:rsidRPr="00B64DA5">
        <w:rPr>
          <w:rFonts w:eastAsia="DengXian"/>
          <w:lang w:val="fr-CH"/>
        </w:rPr>
        <w:t>consejodiscapacidades</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p>
  </w:footnote>
  <w:footnote w:id="22">
    <w:p w14:paraId="7A64DFAB" w14:textId="77777777" w:rsidR="00F62F34" w:rsidRPr="005F2C13" w:rsidRDefault="00F62F34" w:rsidP="00357B1B">
      <w:pPr>
        <w:pStyle w:val="ae"/>
        <w:widowControl w:val="0"/>
        <w:rPr>
          <w:rFonts w:eastAsia="DengXian"/>
        </w:rPr>
      </w:pPr>
      <w:r w:rsidRPr="005F2C13">
        <w:tab/>
      </w:r>
      <w:r w:rsidRPr="00834AB8">
        <w:rPr>
          <w:rStyle w:val="ab"/>
        </w:rPr>
        <w:footnoteRef/>
      </w:r>
      <w:r w:rsidRPr="005F2C13">
        <w:tab/>
      </w:r>
      <w:r>
        <w:t xml:space="preserve">См. ссылку по адресу </w:t>
      </w:r>
      <w:hyperlink r:id="rId8" w:history="1">
        <w:r w:rsidRPr="00B64DA5">
          <w:rPr>
            <w:rFonts w:eastAsia="DengXian"/>
            <w:lang w:val="fr-CH"/>
          </w:rPr>
          <w:t>https</w:t>
        </w:r>
        <w:r w:rsidRPr="005F2C13">
          <w:rPr>
            <w:rFonts w:eastAsia="DengXian"/>
          </w:rPr>
          <w:t>://</w:t>
        </w:r>
        <w:r w:rsidRPr="00B64DA5">
          <w:rPr>
            <w:rFonts w:eastAsia="DengXian"/>
            <w:lang w:val="fr-CH"/>
          </w:rPr>
          <w:t>www</w:t>
        </w:r>
        <w:r w:rsidRPr="005F2C13">
          <w:rPr>
            <w:rFonts w:eastAsia="DengXian"/>
          </w:rPr>
          <w:t>.</w:t>
        </w:r>
        <w:proofErr w:type="spellStart"/>
        <w:r w:rsidRPr="00B64DA5">
          <w:rPr>
            <w:rFonts w:eastAsia="DengXian"/>
            <w:lang w:val="fr-CH"/>
          </w:rPr>
          <w:t>consejodiscapacidades</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proofErr w:type="spellStart"/>
        <w:r w:rsidRPr="00B64DA5">
          <w:rPr>
            <w:rFonts w:eastAsia="DengXian"/>
            <w:lang w:val="fr-CH"/>
          </w:rPr>
          <w:t>biblioteca</w:t>
        </w:r>
        <w:proofErr w:type="spellEnd"/>
        <w:r w:rsidRPr="005F2C13">
          <w:rPr>
            <w:rFonts w:eastAsia="DengXian"/>
          </w:rPr>
          <w:t>/</w:t>
        </w:r>
      </w:hyperlink>
      <w:r w:rsidRPr="005F2C13">
        <w:rPr>
          <w:rFonts w:eastAsia="DengXian"/>
        </w:rPr>
        <w:t>.</w:t>
      </w:r>
    </w:p>
  </w:footnote>
  <w:footnote w:id="23">
    <w:p w14:paraId="0AE5A427" w14:textId="77777777" w:rsidR="00F62F34" w:rsidRPr="005F2C13" w:rsidRDefault="00F62F34" w:rsidP="00357B1B">
      <w:pPr>
        <w:pStyle w:val="ae"/>
        <w:widowControl w:val="0"/>
        <w:rPr>
          <w:rFonts w:eastAsia="DengXian"/>
        </w:rPr>
      </w:pPr>
      <w:r w:rsidRPr="005F2C13">
        <w:tab/>
      </w:r>
      <w:r w:rsidRPr="00834AB8">
        <w:rPr>
          <w:rStyle w:val="ab"/>
        </w:rPr>
        <w:footnoteRef/>
      </w:r>
      <w:r w:rsidRPr="005F2C13">
        <w:tab/>
      </w:r>
      <w:r>
        <w:t xml:space="preserve">С ним можно ознакомиться через платформы КОНАДИС </w:t>
      </w:r>
      <w:hyperlink r:id="rId9" w:history="1">
        <w:r w:rsidRPr="00B64DA5">
          <w:rPr>
            <w:rFonts w:eastAsia="DengXian"/>
            <w:lang w:val="fr-CH"/>
          </w:rPr>
          <w:t>http</w:t>
        </w:r>
        <w:r w:rsidRPr="005F2C13">
          <w:rPr>
            <w:rFonts w:eastAsia="DengXian"/>
          </w:rPr>
          <w:t>://</w:t>
        </w:r>
        <w:r w:rsidRPr="00B64DA5">
          <w:rPr>
            <w:rFonts w:eastAsia="DengXian"/>
            <w:lang w:val="fr-CH"/>
          </w:rPr>
          <w:t>plataformaconadis</w:t>
        </w:r>
        <w:r w:rsidRPr="005F2C13">
          <w:rPr>
            <w:rFonts w:eastAsia="DengXian"/>
          </w:rPr>
          <w:t>.</w:t>
        </w:r>
        <w:r w:rsidRPr="00B64DA5">
          <w:rPr>
            <w:rFonts w:eastAsia="DengXian"/>
            <w:lang w:val="fr-CH"/>
          </w:rPr>
          <w:t>gob</w:t>
        </w:r>
        <w:r w:rsidRPr="005F2C13">
          <w:rPr>
            <w:rFonts w:eastAsia="DengXian"/>
          </w:rPr>
          <w:t>.</w:t>
        </w:r>
        <w:r w:rsidRPr="00B64DA5">
          <w:rPr>
            <w:rFonts w:eastAsia="DengXian"/>
            <w:lang w:val="fr-CH"/>
          </w:rPr>
          <w:t>ec</w:t>
        </w:r>
        <w:r w:rsidRPr="005F2C13">
          <w:rPr>
            <w:rFonts w:eastAsia="DengXian"/>
          </w:rPr>
          <w:t>/</w:t>
        </w:r>
        <w:r w:rsidRPr="005F2C13">
          <w:rPr>
            <w:rFonts w:eastAsia="DengXian"/>
          </w:rPr>
          <w:br/>
        </w:r>
        <w:r w:rsidRPr="00B64DA5">
          <w:rPr>
            <w:rFonts w:eastAsia="DengXian"/>
            <w:lang w:val="fr-CH"/>
          </w:rPr>
          <w:t>plataforma</w:t>
        </w:r>
        <w:r w:rsidRPr="005F2C13">
          <w:rPr>
            <w:rFonts w:eastAsia="DengXian"/>
          </w:rPr>
          <w:t>-</w:t>
        </w:r>
        <w:r w:rsidRPr="00B64DA5">
          <w:rPr>
            <w:rFonts w:eastAsia="DengXian"/>
            <w:lang w:val="fr-CH"/>
          </w:rPr>
          <w:t>virtual</w:t>
        </w:r>
        <w:r w:rsidRPr="005F2C13">
          <w:rPr>
            <w:rFonts w:eastAsia="DengXian"/>
          </w:rPr>
          <w:t>/</w:t>
        </w:r>
      </w:hyperlink>
      <w:r w:rsidRPr="005F2C13">
        <w:rPr>
          <w:rFonts w:eastAsia="DengXian"/>
        </w:rPr>
        <w:t xml:space="preserve"> </w:t>
      </w:r>
      <w:r>
        <w:rPr>
          <w:rFonts w:eastAsia="DengXian"/>
        </w:rPr>
        <w:t xml:space="preserve">или ФЕНЕДИФ </w:t>
      </w:r>
      <w:hyperlink r:id="rId10" w:history="1">
        <w:r w:rsidRPr="00B64DA5">
          <w:rPr>
            <w:rFonts w:eastAsia="DengXian"/>
            <w:lang w:val="fr-CH"/>
          </w:rPr>
          <w:t>http</w:t>
        </w:r>
        <w:r w:rsidRPr="005F2C13">
          <w:rPr>
            <w:rFonts w:eastAsia="DengXian"/>
          </w:rPr>
          <w:t>://</w:t>
        </w:r>
        <w:r w:rsidRPr="00B64DA5">
          <w:rPr>
            <w:rFonts w:eastAsia="DengXian"/>
            <w:lang w:val="fr-CH"/>
          </w:rPr>
          <w:t>www</w:t>
        </w:r>
        <w:r w:rsidRPr="005F2C13">
          <w:rPr>
            <w:rFonts w:eastAsia="DengXian"/>
          </w:rPr>
          <w:t>.</w:t>
        </w:r>
        <w:r w:rsidRPr="00B64DA5">
          <w:rPr>
            <w:rFonts w:eastAsia="DengXian"/>
            <w:lang w:val="fr-CH"/>
          </w:rPr>
          <w:t>fenedifvirtual</w:t>
        </w:r>
        <w:r w:rsidRPr="005F2C13">
          <w:rPr>
            <w:rFonts w:eastAsia="DengXian"/>
          </w:rPr>
          <w:t>.</w:t>
        </w:r>
        <w:r w:rsidRPr="00B64DA5">
          <w:rPr>
            <w:rFonts w:eastAsia="DengXian"/>
            <w:lang w:val="fr-CH"/>
          </w:rPr>
          <w:t>org</w:t>
        </w:r>
        <w:r w:rsidRPr="005F2C13">
          <w:rPr>
            <w:rFonts w:eastAsia="DengXian"/>
          </w:rPr>
          <w:t>/</w:t>
        </w:r>
      </w:hyperlink>
      <w:r w:rsidRPr="005F2C13">
        <w:rPr>
          <w:rFonts w:eastAsia="DengXian"/>
        </w:rPr>
        <w:t>.</w:t>
      </w:r>
    </w:p>
  </w:footnote>
  <w:footnote w:id="24">
    <w:p w14:paraId="26D7178E" w14:textId="77777777" w:rsidR="00F62F34" w:rsidRPr="005F2C13" w:rsidRDefault="00F62F34" w:rsidP="00357B1B">
      <w:pPr>
        <w:pStyle w:val="ae"/>
        <w:widowControl w:val="0"/>
        <w:rPr>
          <w:rFonts w:eastAsia="DengXian"/>
        </w:rPr>
      </w:pPr>
      <w:r w:rsidRPr="005F2C13">
        <w:rPr>
          <w:szCs w:val="18"/>
        </w:rPr>
        <w:tab/>
      </w:r>
      <w:r w:rsidRPr="00834AB8">
        <w:rPr>
          <w:rStyle w:val="ab"/>
          <w:szCs w:val="18"/>
        </w:rPr>
        <w:footnoteRef/>
      </w:r>
      <w:r w:rsidRPr="005F2C13">
        <w:rPr>
          <w:szCs w:val="18"/>
        </w:rPr>
        <w:tab/>
      </w:r>
      <w:r>
        <w:rPr>
          <w:szCs w:val="18"/>
        </w:rPr>
        <w:t xml:space="preserve">Информация доступна по адресу </w:t>
      </w:r>
      <w:hyperlink r:id="rId11" w:history="1">
        <w:r w:rsidRPr="00B64DA5">
          <w:rPr>
            <w:rFonts w:eastAsia="DengXian"/>
            <w:lang w:val="fr-CH"/>
          </w:rPr>
          <w:t>https</w:t>
        </w:r>
        <w:r w:rsidRPr="005F2C13">
          <w:rPr>
            <w:rFonts w:eastAsia="DengXian"/>
          </w:rPr>
          <w:t>://</w:t>
        </w:r>
        <w:r w:rsidRPr="00B64DA5">
          <w:rPr>
            <w:rFonts w:eastAsia="DengXian"/>
            <w:lang w:val="fr-CH"/>
          </w:rPr>
          <w:t>www</w:t>
        </w:r>
        <w:r w:rsidRPr="005F2C13">
          <w:rPr>
            <w:rFonts w:eastAsia="DengXian"/>
          </w:rPr>
          <w:t>.</w:t>
        </w:r>
        <w:proofErr w:type="spellStart"/>
        <w:r w:rsidRPr="00B64DA5">
          <w:rPr>
            <w:rFonts w:eastAsia="DengXian"/>
            <w:lang w:val="fr-CH"/>
          </w:rPr>
          <w:t>consejodiscapacidades</w:t>
        </w:r>
        <w:proofErr w:type="spellEnd"/>
        <w:r w:rsidRPr="005F2C13">
          <w:rPr>
            <w:rFonts w:eastAsia="DengXian"/>
          </w:rPr>
          <w:t>.</w:t>
        </w:r>
        <w:proofErr w:type="spellStart"/>
        <w:r w:rsidRPr="00B64DA5">
          <w:rPr>
            <w:rFonts w:eastAsia="DengXian"/>
            <w:lang w:val="fr-CH"/>
          </w:rPr>
          <w:t>gob</w:t>
        </w:r>
        <w:proofErr w:type="spellEnd"/>
        <w:r w:rsidRPr="005F2C13">
          <w:rPr>
            <w:rFonts w:eastAsia="DengXian"/>
          </w:rPr>
          <w:t>.</w:t>
        </w:r>
        <w:proofErr w:type="spellStart"/>
        <w:r w:rsidRPr="00B64DA5">
          <w:rPr>
            <w:rFonts w:eastAsia="DengXian"/>
            <w:lang w:val="fr-CH"/>
          </w:rPr>
          <w:t>ec</w:t>
        </w:r>
        <w:proofErr w:type="spellEnd"/>
        <w:r w:rsidRPr="005F2C13">
          <w:rPr>
            <w:rFonts w:eastAsia="DengXian"/>
          </w:rPr>
          <w:t>/</w:t>
        </w:r>
        <w:proofErr w:type="spellStart"/>
        <w:r w:rsidRPr="00B64DA5">
          <w:rPr>
            <w:rFonts w:eastAsia="DengXian"/>
            <w:lang w:val="fr-CH"/>
          </w:rPr>
          <w:t>wp</w:t>
        </w:r>
        <w:proofErr w:type="spellEnd"/>
        <w:r w:rsidRPr="005F2C13">
          <w:rPr>
            <w:rFonts w:eastAsia="DengXian"/>
          </w:rPr>
          <w:t>-</w:t>
        </w:r>
        <w:r w:rsidRPr="00B64DA5">
          <w:rPr>
            <w:rFonts w:eastAsia="DengXian"/>
            <w:lang w:val="fr-CH"/>
          </w:rPr>
          <w:t>content</w:t>
        </w:r>
        <w:r w:rsidRPr="005F2C13">
          <w:rPr>
            <w:rFonts w:eastAsia="DengXian"/>
          </w:rPr>
          <w:t>/</w:t>
        </w:r>
        <w:proofErr w:type="spellStart"/>
        <w:r w:rsidRPr="00B64DA5">
          <w:rPr>
            <w:rFonts w:eastAsia="DengXian"/>
            <w:lang w:val="fr-CH"/>
          </w:rPr>
          <w:t>uploads</w:t>
        </w:r>
        <w:proofErr w:type="spellEnd"/>
        <w:r w:rsidRPr="005F2C13">
          <w:rPr>
            <w:rFonts w:eastAsia="DengXian"/>
          </w:rPr>
          <w:t>/</w:t>
        </w:r>
        <w:r w:rsidRPr="005F2C13">
          <w:rPr>
            <w:rFonts w:eastAsia="DengXian"/>
          </w:rPr>
          <w:br/>
        </w:r>
        <w:r w:rsidRPr="00B64DA5">
          <w:rPr>
            <w:rFonts w:eastAsia="DengXian"/>
            <w:lang w:val="fr-CH"/>
          </w:rPr>
          <w:t>downloads</w:t>
        </w:r>
        <w:r w:rsidRPr="005F2C13">
          <w:rPr>
            <w:rFonts w:eastAsia="DengXian"/>
          </w:rPr>
          <w:t>/2018/03/</w:t>
        </w:r>
        <w:r w:rsidRPr="00B64DA5">
          <w:rPr>
            <w:rFonts w:eastAsia="DengXian"/>
            <w:lang w:val="fr-CH"/>
          </w:rPr>
          <w:t>index</w:t>
        </w:r>
        <w:r w:rsidRPr="005F2C13">
          <w:rPr>
            <w:rFonts w:eastAsia="DengXian"/>
          </w:rPr>
          <w:t>.</w:t>
        </w:r>
        <w:r w:rsidRPr="00B64DA5">
          <w:rPr>
            <w:rFonts w:eastAsia="DengXian"/>
            <w:lang w:val="fr-CH"/>
          </w:rPr>
          <w:t>html</w:t>
        </w:r>
      </w:hyperlink>
      <w:r w:rsidRPr="005F2C13">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BB0E" w14:textId="2E7DA2A5" w:rsidR="00F62F34" w:rsidRPr="007E798E" w:rsidRDefault="00F62F34">
    <w:pPr>
      <w:pStyle w:val="a6"/>
    </w:pPr>
    <w:fldSimple w:instr=" TITLE  \* MERGEFORMAT ">
      <w:r w:rsidR="0099150C">
        <w:t>CRPD/C/ECU/2-3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FDE9" w14:textId="297CF35E" w:rsidR="00F62F34" w:rsidRPr="007E798E" w:rsidRDefault="00F62F34" w:rsidP="007E798E">
    <w:pPr>
      <w:pStyle w:val="a6"/>
      <w:jc w:val="right"/>
    </w:pPr>
    <w:fldSimple w:instr=" TITLE  \* MERGEFORMAT ">
      <w:r w:rsidR="0099150C">
        <w:t>CRPD/C/ECU/2-3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83C6C94"/>
    <w:multiLevelType w:val="hybridMultilevel"/>
    <w:tmpl w:val="3A482950"/>
    <w:lvl w:ilvl="0" w:tplc="70CCAE6E">
      <w:start w:val="1"/>
      <w:numFmt w:val="decimal"/>
      <w:lvlText w:val="%1."/>
      <w:lvlJc w:val="left"/>
      <w:pPr>
        <w:ind w:left="1854" w:hanging="360"/>
      </w:pPr>
      <w:rPr>
        <w:b w:val="0"/>
        <w:i w:val="0"/>
        <w:color w:val="auto"/>
        <w:u w:val="none"/>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44E8D"/>
    <w:multiLevelType w:val="hybridMultilevel"/>
    <w:tmpl w:val="C58299BC"/>
    <w:lvl w:ilvl="0" w:tplc="7944C2B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6B006F"/>
    <w:multiLevelType w:val="multilevel"/>
    <w:tmpl w:val="0C0A0023"/>
    <w:styleLink w:val="a"/>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12"/>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4"/>
  </w:num>
  <w:num w:numId="18">
    <w:abstractNumId w:val="17"/>
  </w:num>
  <w:num w:numId="19">
    <w:abstractNumId w:val="19"/>
  </w:num>
  <w:num w:numId="20">
    <w:abstractNumId w:val="14"/>
  </w:num>
  <w:num w:numId="21">
    <w:abstractNumId w:val="17"/>
  </w:num>
  <w:num w:numId="22">
    <w:abstractNumId w:val="23"/>
  </w:num>
  <w:num w:numId="23">
    <w:abstractNumId w:val="22"/>
  </w:num>
  <w:num w:numId="24">
    <w:abstractNumId w:val="18"/>
  </w:num>
  <w:num w:numId="25">
    <w:abstractNumId w:val="10"/>
  </w:num>
  <w:num w:numId="26">
    <w:abstractNumId w:val="15"/>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C3"/>
    <w:rsid w:val="00011089"/>
    <w:rsid w:val="00026643"/>
    <w:rsid w:val="00033EE1"/>
    <w:rsid w:val="00042B72"/>
    <w:rsid w:val="000516D4"/>
    <w:rsid w:val="000558BD"/>
    <w:rsid w:val="00067589"/>
    <w:rsid w:val="000B57E7"/>
    <w:rsid w:val="000B6373"/>
    <w:rsid w:val="000B732B"/>
    <w:rsid w:val="000F09DF"/>
    <w:rsid w:val="000F61B2"/>
    <w:rsid w:val="001075E9"/>
    <w:rsid w:val="00180183"/>
    <w:rsid w:val="0018024D"/>
    <w:rsid w:val="0018649F"/>
    <w:rsid w:val="00196389"/>
    <w:rsid w:val="001B2713"/>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57B1B"/>
    <w:rsid w:val="00381C24"/>
    <w:rsid w:val="003839C3"/>
    <w:rsid w:val="003958D0"/>
    <w:rsid w:val="003B00E5"/>
    <w:rsid w:val="003D0E5C"/>
    <w:rsid w:val="00407B78"/>
    <w:rsid w:val="00424203"/>
    <w:rsid w:val="00452493"/>
    <w:rsid w:val="00453318"/>
    <w:rsid w:val="00454E07"/>
    <w:rsid w:val="00472C5C"/>
    <w:rsid w:val="00477EED"/>
    <w:rsid w:val="0050108D"/>
    <w:rsid w:val="00513081"/>
    <w:rsid w:val="00513897"/>
    <w:rsid w:val="00516B75"/>
    <w:rsid w:val="00517901"/>
    <w:rsid w:val="00526683"/>
    <w:rsid w:val="005528AD"/>
    <w:rsid w:val="005709E0"/>
    <w:rsid w:val="00572E19"/>
    <w:rsid w:val="005961C8"/>
    <w:rsid w:val="005966F1"/>
    <w:rsid w:val="005D7914"/>
    <w:rsid w:val="005E2B41"/>
    <w:rsid w:val="005F0B42"/>
    <w:rsid w:val="00622D34"/>
    <w:rsid w:val="00681A10"/>
    <w:rsid w:val="006A1ED8"/>
    <w:rsid w:val="006B5625"/>
    <w:rsid w:val="006C07AF"/>
    <w:rsid w:val="006C2031"/>
    <w:rsid w:val="006D461A"/>
    <w:rsid w:val="006F35EE"/>
    <w:rsid w:val="007021FF"/>
    <w:rsid w:val="00712895"/>
    <w:rsid w:val="00757357"/>
    <w:rsid w:val="007C17DB"/>
    <w:rsid w:val="007C3F50"/>
    <w:rsid w:val="007E798E"/>
    <w:rsid w:val="00806737"/>
    <w:rsid w:val="00825F8D"/>
    <w:rsid w:val="00833758"/>
    <w:rsid w:val="00834B71"/>
    <w:rsid w:val="0086445C"/>
    <w:rsid w:val="008934D2"/>
    <w:rsid w:val="00894693"/>
    <w:rsid w:val="008A08D7"/>
    <w:rsid w:val="008B6909"/>
    <w:rsid w:val="00903712"/>
    <w:rsid w:val="00906890"/>
    <w:rsid w:val="00906901"/>
    <w:rsid w:val="00911BE4"/>
    <w:rsid w:val="00943986"/>
    <w:rsid w:val="00951972"/>
    <w:rsid w:val="009608F3"/>
    <w:rsid w:val="00981AEE"/>
    <w:rsid w:val="00983128"/>
    <w:rsid w:val="0099150C"/>
    <w:rsid w:val="009A24AC"/>
    <w:rsid w:val="00A14DA8"/>
    <w:rsid w:val="00A312BC"/>
    <w:rsid w:val="00A60118"/>
    <w:rsid w:val="00A84021"/>
    <w:rsid w:val="00A84D35"/>
    <w:rsid w:val="00A917B3"/>
    <w:rsid w:val="00AB4B51"/>
    <w:rsid w:val="00AC12E8"/>
    <w:rsid w:val="00B011ED"/>
    <w:rsid w:val="00B10CC7"/>
    <w:rsid w:val="00B22EF6"/>
    <w:rsid w:val="00B36DF7"/>
    <w:rsid w:val="00B539E7"/>
    <w:rsid w:val="00B62458"/>
    <w:rsid w:val="00B739FE"/>
    <w:rsid w:val="00BC18B2"/>
    <w:rsid w:val="00BD33EE"/>
    <w:rsid w:val="00BE2D55"/>
    <w:rsid w:val="00C106D6"/>
    <w:rsid w:val="00C24082"/>
    <w:rsid w:val="00C416A0"/>
    <w:rsid w:val="00C52B45"/>
    <w:rsid w:val="00C60F0C"/>
    <w:rsid w:val="00C61B4D"/>
    <w:rsid w:val="00C805C9"/>
    <w:rsid w:val="00C92939"/>
    <w:rsid w:val="00CA1679"/>
    <w:rsid w:val="00CA1EC3"/>
    <w:rsid w:val="00CB151C"/>
    <w:rsid w:val="00CE5A1A"/>
    <w:rsid w:val="00CF55F6"/>
    <w:rsid w:val="00D1255D"/>
    <w:rsid w:val="00D33D63"/>
    <w:rsid w:val="00D374C7"/>
    <w:rsid w:val="00D51278"/>
    <w:rsid w:val="00D64E8D"/>
    <w:rsid w:val="00D7054E"/>
    <w:rsid w:val="00D76D25"/>
    <w:rsid w:val="00D90028"/>
    <w:rsid w:val="00D90138"/>
    <w:rsid w:val="00DD78D1"/>
    <w:rsid w:val="00DE32CD"/>
    <w:rsid w:val="00DF71B9"/>
    <w:rsid w:val="00E30B7B"/>
    <w:rsid w:val="00E73F76"/>
    <w:rsid w:val="00E77684"/>
    <w:rsid w:val="00E92F15"/>
    <w:rsid w:val="00EA2C9F"/>
    <w:rsid w:val="00EA420E"/>
    <w:rsid w:val="00EC26B4"/>
    <w:rsid w:val="00ED0BDA"/>
    <w:rsid w:val="00EF1360"/>
    <w:rsid w:val="00EF3220"/>
    <w:rsid w:val="00F43903"/>
    <w:rsid w:val="00F4462E"/>
    <w:rsid w:val="00F46D05"/>
    <w:rsid w:val="00F62F34"/>
    <w:rsid w:val="00F94155"/>
    <w:rsid w:val="00F9783F"/>
    <w:rsid w:val="00FD2EF7"/>
    <w:rsid w:val="00FD47E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EBED"/>
  <w15:docId w15:val="{2FD12B94-21E5-423A-A46E-BA111BA0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Cuadro_G"/>
    <w:basedOn w:val="a0"/>
    <w:next w:val="a0"/>
    <w:link w:val="10"/>
    <w:qFormat/>
    <w:rsid w:val="00E92F1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semiHidden/>
    <w:rsid w:val="007C3F50"/>
    <w:pPr>
      <w:keepNext/>
      <w:numPr>
        <w:ilvl w:val="1"/>
        <w:numId w:val="24"/>
      </w:numPr>
      <w:outlineLvl w:val="1"/>
    </w:pPr>
    <w:rPr>
      <w:rFonts w:cs="Arial"/>
      <w:bCs/>
      <w:iCs/>
      <w:szCs w:val="28"/>
    </w:rPr>
  </w:style>
  <w:style w:type="paragraph" w:styleId="3">
    <w:name w:val="heading 3"/>
    <w:basedOn w:val="a0"/>
    <w:next w:val="a0"/>
    <w:link w:val="30"/>
    <w:semiHidden/>
    <w:rsid w:val="007C3F50"/>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semiHidden/>
    <w:rsid w:val="007C3F50"/>
    <w:pPr>
      <w:keepNext/>
      <w:numPr>
        <w:ilvl w:val="3"/>
        <w:numId w:val="24"/>
      </w:numPr>
      <w:spacing w:before="240" w:after="60"/>
      <w:outlineLvl w:val="3"/>
    </w:pPr>
    <w:rPr>
      <w:b/>
      <w:bCs/>
      <w:sz w:val="28"/>
      <w:szCs w:val="28"/>
    </w:rPr>
  </w:style>
  <w:style w:type="paragraph" w:styleId="5">
    <w:name w:val="heading 5"/>
    <w:basedOn w:val="a0"/>
    <w:next w:val="a0"/>
    <w:link w:val="50"/>
    <w:semiHidden/>
    <w:rsid w:val="007C3F50"/>
    <w:pPr>
      <w:numPr>
        <w:ilvl w:val="4"/>
        <w:numId w:val="24"/>
      </w:numPr>
      <w:spacing w:before="240" w:after="60"/>
      <w:outlineLvl w:val="4"/>
    </w:pPr>
    <w:rPr>
      <w:b/>
      <w:bCs/>
      <w:i/>
      <w:iCs/>
      <w:sz w:val="26"/>
      <w:szCs w:val="26"/>
    </w:rPr>
  </w:style>
  <w:style w:type="paragraph" w:styleId="6">
    <w:name w:val="heading 6"/>
    <w:basedOn w:val="a0"/>
    <w:next w:val="a0"/>
    <w:link w:val="60"/>
    <w:semiHidden/>
    <w:rsid w:val="007C3F50"/>
    <w:pPr>
      <w:numPr>
        <w:ilvl w:val="5"/>
        <w:numId w:val="24"/>
      </w:numPr>
      <w:spacing w:before="240" w:after="60"/>
      <w:outlineLvl w:val="5"/>
    </w:pPr>
    <w:rPr>
      <w:b/>
      <w:bCs/>
      <w:sz w:val="22"/>
    </w:rPr>
  </w:style>
  <w:style w:type="paragraph" w:styleId="7">
    <w:name w:val="heading 7"/>
    <w:basedOn w:val="a0"/>
    <w:next w:val="a0"/>
    <w:link w:val="70"/>
    <w:semiHidden/>
    <w:rsid w:val="007C3F50"/>
    <w:pPr>
      <w:numPr>
        <w:ilvl w:val="6"/>
        <w:numId w:val="24"/>
      </w:numPr>
      <w:spacing w:before="240" w:after="60"/>
      <w:outlineLvl w:val="6"/>
    </w:pPr>
    <w:rPr>
      <w:sz w:val="24"/>
      <w:szCs w:val="24"/>
    </w:rPr>
  </w:style>
  <w:style w:type="paragraph" w:styleId="8">
    <w:name w:val="heading 8"/>
    <w:basedOn w:val="a0"/>
    <w:next w:val="a0"/>
    <w:link w:val="80"/>
    <w:semiHidden/>
    <w:rsid w:val="007C3F50"/>
    <w:pPr>
      <w:numPr>
        <w:ilvl w:val="7"/>
        <w:numId w:val="24"/>
      </w:numPr>
      <w:spacing w:before="240" w:after="60"/>
      <w:outlineLvl w:val="7"/>
    </w:pPr>
    <w:rPr>
      <w:i/>
      <w:iCs/>
      <w:sz w:val="24"/>
      <w:szCs w:val="24"/>
    </w:rPr>
  </w:style>
  <w:style w:type="paragraph" w:styleId="9">
    <w:name w:val="heading 9"/>
    <w:basedOn w:val="a0"/>
    <w:next w:val="a0"/>
    <w:link w:val="90"/>
    <w:semiHidden/>
    <w:rsid w:val="007C3F50"/>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7C3F50"/>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906901"/>
    <w:rPr>
      <w:rFonts w:ascii="Tahoma" w:eastAsiaTheme="minorHAnsi" w:hAnsi="Tahoma" w:cs="Tahoma"/>
      <w:sz w:val="16"/>
      <w:szCs w:val="16"/>
      <w:lang w:val="ru-RU" w:eastAsia="en-US"/>
    </w:rPr>
  </w:style>
  <w:style w:type="paragraph" w:customStyle="1" w:styleId="HMG">
    <w:name w:val="_ H __M_G"/>
    <w:basedOn w:val="a0"/>
    <w:next w:val="a0"/>
    <w:link w:val="HMGChar"/>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0"/>
    <w:next w:val="a0"/>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E92F15"/>
    <w:rPr>
      <w:b/>
      <w:sz w:val="18"/>
      <w:lang w:val="en-GB" w:eastAsia="ru-RU"/>
    </w:rPr>
  </w:style>
  <w:style w:type="character" w:styleId="a8">
    <w:name w:val="page number"/>
    <w:aliases w:val="7_G"/>
    <w:basedOn w:val="a1"/>
    <w:qFormat/>
    <w:rsid w:val="00E92F15"/>
    <w:rPr>
      <w:rFonts w:ascii="Times New Roman" w:hAnsi="Times New Roman"/>
      <w:b/>
      <w:sz w:val="18"/>
    </w:rPr>
  </w:style>
  <w:style w:type="paragraph" w:styleId="a9">
    <w:name w:val="footer"/>
    <w:aliases w:val="3_G"/>
    <w:basedOn w:val="a0"/>
    <w:link w:val="aa"/>
    <w:qFormat/>
    <w:rsid w:val="00E92F1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E92F15"/>
    <w:rPr>
      <w:sz w:val="16"/>
      <w:lang w:val="en-GB" w:eastAsia="ru-RU"/>
    </w:rPr>
  </w:style>
  <w:style w:type="character" w:styleId="ab">
    <w:name w:val="footnote reference"/>
    <w:aliases w:val="4_G"/>
    <w:basedOn w:val="a1"/>
    <w:qFormat/>
    <w:rsid w:val="00E92F15"/>
    <w:rPr>
      <w:rFonts w:ascii="Times New Roman" w:hAnsi="Times New Roman"/>
      <w:dstrike w:val="0"/>
      <w:sz w:val="18"/>
      <w:vertAlign w:val="superscript"/>
    </w:rPr>
  </w:style>
  <w:style w:type="character" w:styleId="ac">
    <w:name w:val="endnote reference"/>
    <w:aliases w:val="1_G"/>
    <w:basedOn w:val="ab"/>
    <w:qFormat/>
    <w:rsid w:val="00E92F15"/>
    <w:rPr>
      <w:rFonts w:ascii="Times New Roman" w:hAnsi="Times New Roman"/>
      <w:dstrike w:val="0"/>
      <w:sz w:val="18"/>
      <w:vertAlign w:val="superscript"/>
    </w:rPr>
  </w:style>
  <w:style w:type="table" w:styleId="ad">
    <w:name w:val="Table Grid"/>
    <w:basedOn w:val="a2"/>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
    <w:basedOn w:val="a0"/>
    <w:link w:val="af"/>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
    <w:basedOn w:val="a1"/>
    <w:link w:val="ae"/>
    <w:rsid w:val="00E92F15"/>
    <w:rPr>
      <w:sz w:val="18"/>
      <w:lang w:val="ru-RU" w:eastAsia="ru-RU"/>
    </w:rPr>
  </w:style>
  <w:style w:type="paragraph" w:styleId="af0">
    <w:name w:val="endnote text"/>
    <w:aliases w:val="2_G"/>
    <w:basedOn w:val="ae"/>
    <w:link w:val="af1"/>
    <w:qFormat/>
    <w:rsid w:val="00E92F15"/>
  </w:style>
  <w:style w:type="character" w:customStyle="1" w:styleId="af1">
    <w:name w:val="Текст концевой сноски Знак"/>
    <w:aliases w:val="2_G Знак"/>
    <w:basedOn w:val="a1"/>
    <w:link w:val="af0"/>
    <w:rsid w:val="00E92F15"/>
    <w:rPr>
      <w:sz w:val="18"/>
      <w:lang w:val="ru-RU" w:eastAsia="ru-RU"/>
    </w:rPr>
  </w:style>
  <w:style w:type="character" w:customStyle="1" w:styleId="10">
    <w:name w:val="Заголовок 1 Знак"/>
    <w:aliases w:val="Table_G Знак,Cuadro_G Знак"/>
    <w:basedOn w:val="a1"/>
    <w:link w:val="1"/>
    <w:rsid w:val="00E92F15"/>
    <w:rPr>
      <w:rFonts w:cs="Arial"/>
      <w:b/>
      <w:bCs/>
      <w:szCs w:val="32"/>
      <w:lang w:val="ru-RU" w:eastAsia="ru-RU"/>
    </w:rPr>
  </w:style>
  <w:style w:type="character" w:styleId="af2">
    <w:name w:val="Hyperlink"/>
    <w:basedOn w:val="a1"/>
    <w:rsid w:val="00E92F15"/>
    <w:rPr>
      <w:color w:val="0000FF" w:themeColor="hyperlink"/>
      <w:u w:val="none"/>
    </w:rPr>
  </w:style>
  <w:style w:type="character" w:styleId="af3">
    <w:name w:val="FollowedHyperlink"/>
    <w:basedOn w:val="a1"/>
    <w:rsid w:val="00E92F15"/>
    <w:rPr>
      <w:color w:val="800080" w:themeColor="followedHyperlink"/>
      <w:u w:val="none"/>
    </w:rPr>
  </w:style>
  <w:style w:type="character" w:customStyle="1" w:styleId="HMGChar">
    <w:name w:val="_ H __M_G Char"/>
    <w:link w:val="HMG"/>
    <w:rsid w:val="00357B1B"/>
    <w:rPr>
      <w:b/>
      <w:sz w:val="34"/>
      <w:lang w:val="ru-RU" w:eastAsia="ru-RU"/>
    </w:rPr>
  </w:style>
  <w:style w:type="character" w:customStyle="1" w:styleId="HChGChar">
    <w:name w:val="_ H _Ch_G Char"/>
    <w:link w:val="HChG"/>
    <w:rsid w:val="00357B1B"/>
    <w:rPr>
      <w:b/>
      <w:sz w:val="28"/>
      <w:lang w:val="ru-RU" w:eastAsia="ru-RU"/>
    </w:rPr>
  </w:style>
  <w:style w:type="numbering" w:styleId="111111">
    <w:name w:val="Outline List 2"/>
    <w:basedOn w:val="a3"/>
    <w:semiHidden/>
    <w:rsid w:val="00357B1B"/>
    <w:pPr>
      <w:numPr>
        <w:numId w:val="22"/>
      </w:numPr>
    </w:pPr>
  </w:style>
  <w:style w:type="numbering" w:styleId="1ai">
    <w:name w:val="Outline List 1"/>
    <w:basedOn w:val="a3"/>
    <w:semiHidden/>
    <w:rsid w:val="00357B1B"/>
    <w:pPr>
      <w:numPr>
        <w:numId w:val="23"/>
      </w:numPr>
    </w:pPr>
  </w:style>
  <w:style w:type="character" w:styleId="HTML">
    <w:name w:val="HTML Acronym"/>
    <w:semiHidden/>
    <w:rsid w:val="00357B1B"/>
  </w:style>
  <w:style w:type="numbering" w:styleId="a">
    <w:name w:val="Outline List 3"/>
    <w:basedOn w:val="a3"/>
    <w:semiHidden/>
    <w:rsid w:val="00357B1B"/>
    <w:pPr>
      <w:numPr>
        <w:numId w:val="24"/>
      </w:numPr>
    </w:pPr>
  </w:style>
  <w:style w:type="paragraph" w:styleId="af4">
    <w:name w:val="Closing"/>
    <w:basedOn w:val="a0"/>
    <w:link w:val="af5"/>
    <w:semiHidden/>
    <w:rsid w:val="00357B1B"/>
    <w:pPr>
      <w:suppressAutoHyphens w:val="0"/>
      <w:ind w:left="4252"/>
    </w:pPr>
    <w:rPr>
      <w:rFonts w:eastAsia="SimSun" w:cs="Times New Roman"/>
      <w:szCs w:val="20"/>
      <w:lang w:eastAsia="es-ES"/>
    </w:rPr>
  </w:style>
  <w:style w:type="character" w:customStyle="1" w:styleId="af5">
    <w:name w:val="Прощание Знак"/>
    <w:basedOn w:val="a1"/>
    <w:link w:val="af4"/>
    <w:semiHidden/>
    <w:rsid w:val="00357B1B"/>
    <w:rPr>
      <w:rFonts w:eastAsia="SimSun"/>
      <w:lang w:val="ru-RU"/>
    </w:rPr>
  </w:style>
  <w:style w:type="character" w:styleId="HTML0">
    <w:name w:val="HTML Cite"/>
    <w:semiHidden/>
    <w:rsid w:val="00357B1B"/>
    <w:rPr>
      <w:i/>
      <w:iCs/>
    </w:rPr>
  </w:style>
  <w:style w:type="character" w:styleId="HTML1">
    <w:name w:val="HTML Code"/>
    <w:semiHidden/>
    <w:rsid w:val="00357B1B"/>
    <w:rPr>
      <w:rFonts w:ascii="Courier New" w:hAnsi="Courier New" w:cs="Courier New"/>
      <w:sz w:val="20"/>
      <w:szCs w:val="20"/>
    </w:rPr>
  </w:style>
  <w:style w:type="paragraph" w:styleId="af6">
    <w:name w:val="List Continue"/>
    <w:basedOn w:val="a0"/>
    <w:semiHidden/>
    <w:rsid w:val="00357B1B"/>
    <w:pPr>
      <w:suppressAutoHyphens w:val="0"/>
      <w:spacing w:after="120"/>
      <w:ind w:left="283"/>
    </w:pPr>
    <w:rPr>
      <w:rFonts w:eastAsia="SimSun" w:cs="Times New Roman"/>
      <w:szCs w:val="20"/>
      <w:lang w:eastAsia="es-ES"/>
    </w:rPr>
  </w:style>
  <w:style w:type="paragraph" w:styleId="21">
    <w:name w:val="List Continue 2"/>
    <w:basedOn w:val="a0"/>
    <w:semiHidden/>
    <w:rsid w:val="00357B1B"/>
    <w:pPr>
      <w:suppressAutoHyphens w:val="0"/>
      <w:spacing w:after="120"/>
      <w:ind w:left="566"/>
    </w:pPr>
    <w:rPr>
      <w:rFonts w:eastAsia="SimSun" w:cs="Times New Roman"/>
      <w:szCs w:val="20"/>
      <w:lang w:eastAsia="es-ES"/>
    </w:rPr>
  </w:style>
  <w:style w:type="paragraph" w:styleId="31">
    <w:name w:val="List Continue 3"/>
    <w:basedOn w:val="a0"/>
    <w:semiHidden/>
    <w:rsid w:val="00357B1B"/>
    <w:pPr>
      <w:suppressAutoHyphens w:val="0"/>
      <w:spacing w:after="120"/>
      <w:ind w:left="849"/>
    </w:pPr>
    <w:rPr>
      <w:rFonts w:eastAsia="SimSun" w:cs="Times New Roman"/>
      <w:szCs w:val="20"/>
      <w:lang w:eastAsia="es-ES"/>
    </w:rPr>
  </w:style>
  <w:style w:type="paragraph" w:styleId="41">
    <w:name w:val="List Continue 4"/>
    <w:basedOn w:val="a0"/>
    <w:semiHidden/>
    <w:rsid w:val="00357B1B"/>
    <w:pPr>
      <w:suppressAutoHyphens w:val="0"/>
      <w:spacing w:after="120"/>
      <w:ind w:left="1132"/>
    </w:pPr>
    <w:rPr>
      <w:rFonts w:eastAsia="SimSun" w:cs="Times New Roman"/>
      <w:szCs w:val="20"/>
      <w:lang w:eastAsia="es-ES"/>
    </w:rPr>
  </w:style>
  <w:style w:type="paragraph" w:styleId="51">
    <w:name w:val="List Continue 5"/>
    <w:basedOn w:val="a0"/>
    <w:semiHidden/>
    <w:rsid w:val="00357B1B"/>
    <w:pPr>
      <w:suppressAutoHyphens w:val="0"/>
      <w:spacing w:after="120"/>
      <w:ind w:left="1415"/>
    </w:pPr>
    <w:rPr>
      <w:rFonts w:eastAsia="SimSun" w:cs="Times New Roman"/>
      <w:szCs w:val="20"/>
      <w:lang w:eastAsia="es-ES"/>
    </w:rPr>
  </w:style>
  <w:style w:type="character" w:styleId="HTML2">
    <w:name w:val="HTML Definition"/>
    <w:semiHidden/>
    <w:rsid w:val="00357B1B"/>
    <w:rPr>
      <w:i/>
      <w:iCs/>
    </w:rPr>
  </w:style>
  <w:style w:type="paragraph" w:styleId="HTML3">
    <w:name w:val="HTML Address"/>
    <w:basedOn w:val="a0"/>
    <w:link w:val="HTML4"/>
    <w:semiHidden/>
    <w:rsid w:val="00357B1B"/>
    <w:pPr>
      <w:suppressAutoHyphens w:val="0"/>
    </w:pPr>
    <w:rPr>
      <w:rFonts w:eastAsia="SimSun" w:cs="Times New Roman"/>
      <w:i/>
      <w:iCs/>
      <w:szCs w:val="20"/>
      <w:lang w:eastAsia="es-ES"/>
    </w:rPr>
  </w:style>
  <w:style w:type="character" w:customStyle="1" w:styleId="HTML4">
    <w:name w:val="Адрес HTML Знак"/>
    <w:basedOn w:val="a1"/>
    <w:link w:val="HTML3"/>
    <w:semiHidden/>
    <w:rsid w:val="00357B1B"/>
    <w:rPr>
      <w:rFonts w:eastAsia="SimSun"/>
      <w:i/>
      <w:iCs/>
      <w:lang w:val="ru-RU"/>
    </w:rPr>
  </w:style>
  <w:style w:type="paragraph" w:styleId="af7">
    <w:name w:val="envelope address"/>
    <w:basedOn w:val="a0"/>
    <w:semiHidden/>
    <w:rsid w:val="00357B1B"/>
    <w:pPr>
      <w:framePr w:w="7920" w:h="1980" w:hRule="exact" w:hSpace="141" w:wrap="auto" w:hAnchor="page" w:xAlign="center" w:yAlign="bottom"/>
      <w:suppressAutoHyphens w:val="0"/>
      <w:ind w:left="2880"/>
    </w:pPr>
    <w:rPr>
      <w:rFonts w:ascii="Arial" w:eastAsia="SimSun" w:hAnsi="Arial" w:cs="Arial"/>
      <w:sz w:val="24"/>
      <w:szCs w:val="24"/>
      <w:lang w:eastAsia="es-ES"/>
    </w:rPr>
  </w:style>
  <w:style w:type="character" w:styleId="HTML5">
    <w:name w:val="HTML Sample"/>
    <w:semiHidden/>
    <w:rsid w:val="00357B1B"/>
    <w:rPr>
      <w:rFonts w:ascii="Courier New" w:hAnsi="Courier New" w:cs="Courier New"/>
    </w:rPr>
  </w:style>
  <w:style w:type="paragraph" w:styleId="af8">
    <w:name w:val="Message Header"/>
    <w:basedOn w:val="a0"/>
    <w:link w:val="af9"/>
    <w:semiHidden/>
    <w:rsid w:val="00357B1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SimSun" w:hAnsi="Arial" w:cs="Arial"/>
      <w:sz w:val="24"/>
      <w:szCs w:val="24"/>
      <w:lang w:eastAsia="es-ES"/>
    </w:rPr>
  </w:style>
  <w:style w:type="character" w:customStyle="1" w:styleId="af9">
    <w:name w:val="Шапка Знак"/>
    <w:basedOn w:val="a1"/>
    <w:link w:val="af8"/>
    <w:semiHidden/>
    <w:rsid w:val="00357B1B"/>
    <w:rPr>
      <w:rFonts w:ascii="Arial" w:eastAsia="SimSun" w:hAnsi="Arial" w:cs="Arial"/>
      <w:sz w:val="24"/>
      <w:szCs w:val="24"/>
      <w:shd w:val="pct20" w:color="auto" w:fill="auto"/>
      <w:lang w:val="ru-RU"/>
    </w:rPr>
  </w:style>
  <w:style w:type="paragraph" w:styleId="afa">
    <w:name w:val="Note Heading"/>
    <w:basedOn w:val="a0"/>
    <w:next w:val="a0"/>
    <w:link w:val="afb"/>
    <w:semiHidden/>
    <w:rsid w:val="00357B1B"/>
    <w:pPr>
      <w:suppressAutoHyphens w:val="0"/>
    </w:pPr>
    <w:rPr>
      <w:rFonts w:eastAsia="SimSun" w:cs="Times New Roman"/>
      <w:szCs w:val="20"/>
      <w:lang w:eastAsia="es-ES"/>
    </w:rPr>
  </w:style>
  <w:style w:type="character" w:customStyle="1" w:styleId="afb">
    <w:name w:val="Заголовок записки Знак"/>
    <w:basedOn w:val="a1"/>
    <w:link w:val="afa"/>
    <w:semiHidden/>
    <w:rsid w:val="00357B1B"/>
    <w:rPr>
      <w:rFonts w:eastAsia="SimSun"/>
      <w:lang w:val="ru-RU"/>
    </w:rPr>
  </w:style>
  <w:style w:type="character" w:styleId="afc">
    <w:name w:val="Emphasis"/>
    <w:rsid w:val="00357B1B"/>
    <w:rPr>
      <w:i/>
      <w:iCs/>
    </w:rPr>
  </w:style>
  <w:style w:type="paragraph" w:styleId="afd">
    <w:name w:val="Date"/>
    <w:basedOn w:val="a0"/>
    <w:next w:val="a0"/>
    <w:link w:val="afe"/>
    <w:semiHidden/>
    <w:rsid w:val="00357B1B"/>
    <w:pPr>
      <w:suppressAutoHyphens w:val="0"/>
    </w:pPr>
    <w:rPr>
      <w:rFonts w:eastAsia="SimSun" w:cs="Times New Roman"/>
      <w:szCs w:val="20"/>
      <w:lang w:eastAsia="es-ES"/>
    </w:rPr>
  </w:style>
  <w:style w:type="character" w:customStyle="1" w:styleId="afe">
    <w:name w:val="Дата Знак"/>
    <w:basedOn w:val="a1"/>
    <w:link w:val="afd"/>
    <w:semiHidden/>
    <w:rsid w:val="00357B1B"/>
    <w:rPr>
      <w:rFonts w:eastAsia="SimSun"/>
      <w:lang w:val="ru-RU"/>
    </w:rPr>
  </w:style>
  <w:style w:type="paragraph" w:styleId="aff">
    <w:name w:val="Signature"/>
    <w:basedOn w:val="a0"/>
    <w:link w:val="aff0"/>
    <w:semiHidden/>
    <w:rsid w:val="00357B1B"/>
    <w:pPr>
      <w:suppressAutoHyphens w:val="0"/>
      <w:ind w:left="4252"/>
    </w:pPr>
    <w:rPr>
      <w:rFonts w:eastAsia="SimSun" w:cs="Times New Roman"/>
      <w:szCs w:val="20"/>
      <w:lang w:eastAsia="es-ES"/>
    </w:rPr>
  </w:style>
  <w:style w:type="character" w:customStyle="1" w:styleId="aff0">
    <w:name w:val="Подпись Знак"/>
    <w:basedOn w:val="a1"/>
    <w:link w:val="aff"/>
    <w:semiHidden/>
    <w:rsid w:val="00357B1B"/>
    <w:rPr>
      <w:rFonts w:eastAsia="SimSun"/>
      <w:lang w:val="ru-RU"/>
    </w:rPr>
  </w:style>
  <w:style w:type="paragraph" w:styleId="aff1">
    <w:name w:val="E-mail Signature"/>
    <w:basedOn w:val="a0"/>
    <w:link w:val="aff2"/>
    <w:semiHidden/>
    <w:rsid w:val="00357B1B"/>
    <w:pPr>
      <w:suppressAutoHyphens w:val="0"/>
    </w:pPr>
    <w:rPr>
      <w:rFonts w:eastAsia="SimSun" w:cs="Times New Roman"/>
      <w:szCs w:val="20"/>
      <w:lang w:eastAsia="es-ES"/>
    </w:rPr>
  </w:style>
  <w:style w:type="character" w:customStyle="1" w:styleId="aff2">
    <w:name w:val="Электронная подпись Знак"/>
    <w:basedOn w:val="a1"/>
    <w:link w:val="aff1"/>
    <w:semiHidden/>
    <w:rsid w:val="00357B1B"/>
    <w:rPr>
      <w:rFonts w:eastAsia="SimSun"/>
      <w:lang w:val="ru-RU"/>
    </w:rPr>
  </w:style>
  <w:style w:type="paragraph" w:styleId="HTML6">
    <w:name w:val="HTML Preformatted"/>
    <w:basedOn w:val="a0"/>
    <w:link w:val="HTML7"/>
    <w:semiHidden/>
    <w:rsid w:val="00357B1B"/>
    <w:pPr>
      <w:suppressAutoHyphens w:val="0"/>
    </w:pPr>
    <w:rPr>
      <w:rFonts w:ascii="Courier New" w:eastAsia="SimSun" w:hAnsi="Courier New" w:cs="Courier New"/>
      <w:szCs w:val="20"/>
      <w:lang w:eastAsia="es-ES"/>
    </w:rPr>
  </w:style>
  <w:style w:type="character" w:customStyle="1" w:styleId="HTML7">
    <w:name w:val="Стандартный HTML Знак"/>
    <w:basedOn w:val="a1"/>
    <w:link w:val="HTML6"/>
    <w:semiHidden/>
    <w:rsid w:val="00357B1B"/>
    <w:rPr>
      <w:rFonts w:ascii="Courier New" w:eastAsia="SimSun" w:hAnsi="Courier New" w:cs="Courier New"/>
      <w:lang w:val="ru-RU"/>
    </w:rPr>
  </w:style>
  <w:style w:type="paragraph" w:styleId="aff3">
    <w:name w:val="List"/>
    <w:basedOn w:val="a0"/>
    <w:semiHidden/>
    <w:rsid w:val="00357B1B"/>
    <w:pPr>
      <w:suppressAutoHyphens w:val="0"/>
      <w:ind w:left="283" w:hanging="283"/>
    </w:pPr>
    <w:rPr>
      <w:rFonts w:eastAsia="SimSun" w:cs="Times New Roman"/>
      <w:szCs w:val="20"/>
      <w:lang w:eastAsia="es-ES"/>
    </w:rPr>
  </w:style>
  <w:style w:type="paragraph" w:styleId="22">
    <w:name w:val="List 2"/>
    <w:basedOn w:val="a0"/>
    <w:semiHidden/>
    <w:rsid w:val="00357B1B"/>
    <w:pPr>
      <w:suppressAutoHyphens w:val="0"/>
      <w:ind w:left="566" w:hanging="283"/>
    </w:pPr>
    <w:rPr>
      <w:rFonts w:eastAsia="SimSun" w:cs="Times New Roman"/>
      <w:szCs w:val="20"/>
      <w:lang w:eastAsia="es-ES"/>
    </w:rPr>
  </w:style>
  <w:style w:type="paragraph" w:styleId="32">
    <w:name w:val="List 3"/>
    <w:basedOn w:val="a0"/>
    <w:semiHidden/>
    <w:rsid w:val="00357B1B"/>
    <w:pPr>
      <w:suppressAutoHyphens w:val="0"/>
      <w:ind w:left="849" w:hanging="283"/>
    </w:pPr>
    <w:rPr>
      <w:rFonts w:eastAsia="SimSun" w:cs="Times New Roman"/>
      <w:szCs w:val="20"/>
      <w:lang w:eastAsia="es-ES"/>
    </w:rPr>
  </w:style>
  <w:style w:type="paragraph" w:styleId="42">
    <w:name w:val="List 4"/>
    <w:basedOn w:val="a0"/>
    <w:semiHidden/>
    <w:rsid w:val="00357B1B"/>
    <w:pPr>
      <w:suppressAutoHyphens w:val="0"/>
      <w:ind w:left="1132" w:hanging="283"/>
    </w:pPr>
    <w:rPr>
      <w:rFonts w:eastAsia="SimSun" w:cs="Times New Roman"/>
      <w:szCs w:val="20"/>
      <w:lang w:eastAsia="es-ES"/>
    </w:rPr>
  </w:style>
  <w:style w:type="paragraph" w:styleId="52">
    <w:name w:val="List 5"/>
    <w:basedOn w:val="a0"/>
    <w:semiHidden/>
    <w:rsid w:val="00357B1B"/>
    <w:pPr>
      <w:suppressAutoHyphens w:val="0"/>
      <w:ind w:left="1415" w:hanging="283"/>
    </w:pPr>
    <w:rPr>
      <w:rFonts w:eastAsia="SimSun" w:cs="Times New Roman"/>
      <w:szCs w:val="20"/>
      <w:lang w:eastAsia="es-ES"/>
    </w:rPr>
  </w:style>
  <w:style w:type="paragraph" w:styleId="aff4">
    <w:name w:val="List Number"/>
    <w:basedOn w:val="a0"/>
    <w:semiHidden/>
    <w:rsid w:val="00357B1B"/>
    <w:pPr>
      <w:tabs>
        <w:tab w:val="num" w:pos="360"/>
      </w:tabs>
      <w:suppressAutoHyphens w:val="0"/>
      <w:ind w:left="360" w:hanging="360"/>
    </w:pPr>
    <w:rPr>
      <w:rFonts w:eastAsia="SimSun" w:cs="Times New Roman"/>
      <w:szCs w:val="20"/>
      <w:lang w:eastAsia="es-ES"/>
    </w:rPr>
  </w:style>
  <w:style w:type="paragraph" w:styleId="23">
    <w:name w:val="List Number 2"/>
    <w:basedOn w:val="a0"/>
    <w:rsid w:val="00357B1B"/>
    <w:pPr>
      <w:tabs>
        <w:tab w:val="num" w:pos="643"/>
      </w:tabs>
      <w:suppressAutoHyphens w:val="0"/>
      <w:ind w:left="643" w:hanging="360"/>
    </w:pPr>
    <w:rPr>
      <w:rFonts w:eastAsia="SimSun" w:cs="Times New Roman"/>
      <w:szCs w:val="20"/>
      <w:lang w:eastAsia="es-ES"/>
    </w:rPr>
  </w:style>
  <w:style w:type="paragraph" w:styleId="33">
    <w:name w:val="List Number 3"/>
    <w:basedOn w:val="a0"/>
    <w:semiHidden/>
    <w:rsid w:val="00357B1B"/>
    <w:pPr>
      <w:tabs>
        <w:tab w:val="num" w:pos="926"/>
      </w:tabs>
      <w:suppressAutoHyphens w:val="0"/>
      <w:ind w:left="926" w:hanging="360"/>
    </w:pPr>
    <w:rPr>
      <w:rFonts w:eastAsia="SimSun" w:cs="Times New Roman"/>
      <w:szCs w:val="20"/>
      <w:lang w:eastAsia="es-ES"/>
    </w:rPr>
  </w:style>
  <w:style w:type="paragraph" w:styleId="43">
    <w:name w:val="List Number 4"/>
    <w:basedOn w:val="a0"/>
    <w:semiHidden/>
    <w:rsid w:val="00357B1B"/>
    <w:pPr>
      <w:tabs>
        <w:tab w:val="num" w:pos="1209"/>
      </w:tabs>
      <w:suppressAutoHyphens w:val="0"/>
      <w:ind w:left="1209" w:hanging="360"/>
    </w:pPr>
    <w:rPr>
      <w:rFonts w:eastAsia="SimSun" w:cs="Times New Roman"/>
      <w:szCs w:val="20"/>
      <w:lang w:eastAsia="es-ES"/>
    </w:rPr>
  </w:style>
  <w:style w:type="paragraph" w:styleId="53">
    <w:name w:val="List Number 5"/>
    <w:basedOn w:val="a0"/>
    <w:semiHidden/>
    <w:rsid w:val="00357B1B"/>
    <w:pPr>
      <w:tabs>
        <w:tab w:val="num" w:pos="1492"/>
      </w:tabs>
      <w:suppressAutoHyphens w:val="0"/>
      <w:ind w:left="1492" w:hanging="360"/>
    </w:pPr>
    <w:rPr>
      <w:rFonts w:eastAsia="SimSun" w:cs="Times New Roman"/>
      <w:szCs w:val="20"/>
      <w:lang w:eastAsia="es-ES"/>
    </w:rPr>
  </w:style>
  <w:style w:type="paragraph" w:styleId="aff5">
    <w:name w:val="List Bullet"/>
    <w:basedOn w:val="a0"/>
    <w:semiHidden/>
    <w:rsid w:val="00357B1B"/>
    <w:pPr>
      <w:tabs>
        <w:tab w:val="num" w:pos="360"/>
      </w:tabs>
      <w:suppressAutoHyphens w:val="0"/>
      <w:ind w:left="360" w:hanging="360"/>
    </w:pPr>
    <w:rPr>
      <w:rFonts w:eastAsia="SimSun" w:cs="Times New Roman"/>
      <w:szCs w:val="20"/>
      <w:lang w:eastAsia="es-ES"/>
    </w:rPr>
  </w:style>
  <w:style w:type="paragraph" w:styleId="24">
    <w:name w:val="List Bullet 2"/>
    <w:basedOn w:val="a0"/>
    <w:semiHidden/>
    <w:rsid w:val="00357B1B"/>
    <w:pPr>
      <w:tabs>
        <w:tab w:val="num" w:pos="643"/>
      </w:tabs>
      <w:suppressAutoHyphens w:val="0"/>
      <w:ind w:left="643" w:hanging="360"/>
    </w:pPr>
    <w:rPr>
      <w:rFonts w:eastAsia="SimSun" w:cs="Times New Roman"/>
      <w:szCs w:val="20"/>
      <w:lang w:eastAsia="es-ES"/>
    </w:rPr>
  </w:style>
  <w:style w:type="paragraph" w:styleId="34">
    <w:name w:val="List Bullet 3"/>
    <w:basedOn w:val="a0"/>
    <w:semiHidden/>
    <w:rsid w:val="00357B1B"/>
    <w:pPr>
      <w:tabs>
        <w:tab w:val="num" w:pos="926"/>
      </w:tabs>
      <w:suppressAutoHyphens w:val="0"/>
      <w:ind w:left="926" w:hanging="360"/>
    </w:pPr>
    <w:rPr>
      <w:rFonts w:eastAsia="SimSun" w:cs="Times New Roman"/>
      <w:szCs w:val="20"/>
      <w:lang w:eastAsia="es-ES"/>
    </w:rPr>
  </w:style>
  <w:style w:type="paragraph" w:styleId="44">
    <w:name w:val="List Bullet 4"/>
    <w:basedOn w:val="a0"/>
    <w:semiHidden/>
    <w:rsid w:val="00357B1B"/>
    <w:pPr>
      <w:tabs>
        <w:tab w:val="num" w:pos="1209"/>
      </w:tabs>
      <w:suppressAutoHyphens w:val="0"/>
      <w:ind w:left="1209" w:hanging="360"/>
    </w:pPr>
    <w:rPr>
      <w:rFonts w:eastAsia="SimSun" w:cs="Times New Roman"/>
      <w:szCs w:val="20"/>
      <w:lang w:eastAsia="es-ES"/>
    </w:rPr>
  </w:style>
  <w:style w:type="paragraph" w:styleId="54">
    <w:name w:val="List Bullet 5"/>
    <w:basedOn w:val="a0"/>
    <w:semiHidden/>
    <w:rsid w:val="00357B1B"/>
    <w:pPr>
      <w:tabs>
        <w:tab w:val="num" w:pos="1492"/>
      </w:tabs>
      <w:suppressAutoHyphens w:val="0"/>
      <w:ind w:left="1492" w:hanging="360"/>
    </w:pPr>
    <w:rPr>
      <w:rFonts w:eastAsia="SimSun" w:cs="Times New Roman"/>
      <w:szCs w:val="20"/>
      <w:lang w:eastAsia="es-ES"/>
    </w:rPr>
  </w:style>
  <w:style w:type="character" w:styleId="HTML8">
    <w:name w:val="HTML Typewriter"/>
    <w:semiHidden/>
    <w:rsid w:val="00357B1B"/>
    <w:rPr>
      <w:rFonts w:ascii="Courier New" w:hAnsi="Courier New" w:cs="Courier New"/>
      <w:sz w:val="20"/>
      <w:szCs w:val="20"/>
    </w:rPr>
  </w:style>
  <w:style w:type="paragraph" w:styleId="aff6">
    <w:name w:val="Normal (Web)"/>
    <w:basedOn w:val="a0"/>
    <w:rsid w:val="00357B1B"/>
    <w:pPr>
      <w:suppressAutoHyphens w:val="0"/>
    </w:pPr>
    <w:rPr>
      <w:rFonts w:eastAsia="SimSun" w:cs="Times New Roman"/>
      <w:sz w:val="24"/>
      <w:szCs w:val="24"/>
      <w:lang w:eastAsia="es-ES"/>
    </w:rPr>
  </w:style>
  <w:style w:type="character" w:styleId="aff7">
    <w:name w:val="line number"/>
    <w:semiHidden/>
    <w:rsid w:val="00357B1B"/>
  </w:style>
  <w:style w:type="paragraph" w:styleId="25">
    <w:name w:val="envelope return"/>
    <w:basedOn w:val="a0"/>
    <w:semiHidden/>
    <w:rsid w:val="00357B1B"/>
    <w:pPr>
      <w:suppressAutoHyphens w:val="0"/>
    </w:pPr>
    <w:rPr>
      <w:rFonts w:ascii="Arial" w:eastAsia="SimSun" w:hAnsi="Arial" w:cs="Arial"/>
      <w:szCs w:val="20"/>
      <w:lang w:eastAsia="es-ES"/>
    </w:rPr>
  </w:style>
  <w:style w:type="paragraph" w:styleId="aff8">
    <w:name w:val="Salutation"/>
    <w:basedOn w:val="a0"/>
    <w:next w:val="a0"/>
    <w:link w:val="aff9"/>
    <w:semiHidden/>
    <w:rsid w:val="00357B1B"/>
    <w:pPr>
      <w:suppressAutoHyphens w:val="0"/>
    </w:pPr>
    <w:rPr>
      <w:rFonts w:eastAsia="SimSun" w:cs="Times New Roman"/>
      <w:szCs w:val="20"/>
      <w:lang w:eastAsia="es-ES"/>
    </w:rPr>
  </w:style>
  <w:style w:type="character" w:customStyle="1" w:styleId="aff9">
    <w:name w:val="Приветствие Знак"/>
    <w:basedOn w:val="a1"/>
    <w:link w:val="aff8"/>
    <w:semiHidden/>
    <w:rsid w:val="00357B1B"/>
    <w:rPr>
      <w:rFonts w:eastAsia="SimSun"/>
      <w:lang w:val="ru-RU"/>
    </w:rPr>
  </w:style>
  <w:style w:type="paragraph" w:styleId="26">
    <w:name w:val="Body Text Indent 2"/>
    <w:basedOn w:val="a0"/>
    <w:link w:val="27"/>
    <w:semiHidden/>
    <w:rsid w:val="00357B1B"/>
    <w:pPr>
      <w:suppressAutoHyphens w:val="0"/>
      <w:spacing w:after="120" w:line="480" w:lineRule="auto"/>
      <w:ind w:left="283"/>
    </w:pPr>
    <w:rPr>
      <w:rFonts w:eastAsia="SimSun" w:cs="Times New Roman"/>
      <w:szCs w:val="20"/>
      <w:lang w:eastAsia="es-ES"/>
    </w:rPr>
  </w:style>
  <w:style w:type="character" w:customStyle="1" w:styleId="27">
    <w:name w:val="Основной текст с отступом 2 Знак"/>
    <w:basedOn w:val="a1"/>
    <w:link w:val="26"/>
    <w:semiHidden/>
    <w:rsid w:val="00357B1B"/>
    <w:rPr>
      <w:rFonts w:eastAsia="SimSun"/>
      <w:lang w:val="ru-RU"/>
    </w:rPr>
  </w:style>
  <w:style w:type="paragraph" w:styleId="35">
    <w:name w:val="Body Text Indent 3"/>
    <w:basedOn w:val="a0"/>
    <w:link w:val="36"/>
    <w:semiHidden/>
    <w:rsid w:val="00357B1B"/>
    <w:pPr>
      <w:suppressAutoHyphens w:val="0"/>
      <w:spacing w:after="120"/>
      <w:ind w:left="283"/>
    </w:pPr>
    <w:rPr>
      <w:rFonts w:eastAsia="SimSun" w:cs="Times New Roman"/>
      <w:sz w:val="16"/>
      <w:szCs w:val="16"/>
      <w:lang w:eastAsia="es-ES"/>
    </w:rPr>
  </w:style>
  <w:style w:type="character" w:customStyle="1" w:styleId="36">
    <w:name w:val="Основной текст с отступом 3 Знак"/>
    <w:basedOn w:val="a1"/>
    <w:link w:val="35"/>
    <w:semiHidden/>
    <w:rsid w:val="00357B1B"/>
    <w:rPr>
      <w:rFonts w:eastAsia="SimSun"/>
      <w:sz w:val="16"/>
      <w:szCs w:val="16"/>
      <w:lang w:val="ru-RU"/>
    </w:rPr>
  </w:style>
  <w:style w:type="paragraph" w:styleId="affa">
    <w:name w:val="Body Text Indent"/>
    <w:basedOn w:val="a0"/>
    <w:link w:val="affb"/>
    <w:semiHidden/>
    <w:rsid w:val="00357B1B"/>
    <w:pPr>
      <w:suppressAutoHyphens w:val="0"/>
      <w:spacing w:after="120"/>
      <w:ind w:left="283"/>
    </w:pPr>
    <w:rPr>
      <w:rFonts w:eastAsia="SimSun" w:cs="Times New Roman"/>
      <w:szCs w:val="20"/>
      <w:lang w:eastAsia="es-ES"/>
    </w:rPr>
  </w:style>
  <w:style w:type="character" w:customStyle="1" w:styleId="affb">
    <w:name w:val="Основной текст с отступом Знак"/>
    <w:basedOn w:val="a1"/>
    <w:link w:val="affa"/>
    <w:semiHidden/>
    <w:rsid w:val="00357B1B"/>
    <w:rPr>
      <w:rFonts w:eastAsia="SimSun"/>
      <w:lang w:val="ru-RU"/>
    </w:rPr>
  </w:style>
  <w:style w:type="paragraph" w:styleId="affc">
    <w:name w:val="Normal Indent"/>
    <w:basedOn w:val="a0"/>
    <w:semiHidden/>
    <w:rsid w:val="00357B1B"/>
    <w:pPr>
      <w:suppressAutoHyphens w:val="0"/>
      <w:ind w:left="567"/>
    </w:pPr>
    <w:rPr>
      <w:rFonts w:eastAsia="SimSun" w:cs="Times New Roman"/>
      <w:szCs w:val="20"/>
      <w:lang w:eastAsia="es-ES"/>
    </w:rPr>
  </w:style>
  <w:style w:type="paragraph" w:styleId="affd">
    <w:name w:val="Subtitle"/>
    <w:basedOn w:val="a0"/>
    <w:link w:val="affe"/>
    <w:rsid w:val="00357B1B"/>
    <w:pPr>
      <w:suppressAutoHyphens w:val="0"/>
      <w:spacing w:after="60"/>
      <w:jc w:val="center"/>
      <w:outlineLvl w:val="1"/>
    </w:pPr>
    <w:rPr>
      <w:rFonts w:ascii="Arial" w:eastAsia="SimSun" w:hAnsi="Arial" w:cs="Arial"/>
      <w:sz w:val="24"/>
      <w:szCs w:val="24"/>
      <w:lang w:eastAsia="es-ES"/>
    </w:rPr>
  </w:style>
  <w:style w:type="character" w:customStyle="1" w:styleId="affe">
    <w:name w:val="Подзаголовок Знак"/>
    <w:basedOn w:val="a1"/>
    <w:link w:val="affd"/>
    <w:rsid w:val="00357B1B"/>
    <w:rPr>
      <w:rFonts w:ascii="Arial" w:eastAsia="SimSun" w:hAnsi="Arial" w:cs="Arial"/>
      <w:sz w:val="24"/>
      <w:szCs w:val="24"/>
      <w:lang w:val="ru-RU"/>
    </w:rPr>
  </w:style>
  <w:style w:type="table" w:styleId="11">
    <w:name w:val="Table Simple 1"/>
    <w:basedOn w:val="a2"/>
    <w:semiHidden/>
    <w:rsid w:val="00357B1B"/>
    <w:pPr>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semiHidden/>
    <w:rsid w:val="00357B1B"/>
    <w:pPr>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2"/>
    <w:semiHidden/>
    <w:rsid w:val="00357B1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2">
    <w:name w:val="Table Classic 1"/>
    <w:basedOn w:val="a2"/>
    <w:semiHidden/>
    <w:rsid w:val="00357B1B"/>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2"/>
    <w:semiHidden/>
    <w:rsid w:val="00357B1B"/>
    <w:pPr>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2"/>
    <w:semiHidden/>
    <w:rsid w:val="00357B1B"/>
    <w:pPr>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357B1B"/>
    <w:pPr>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umns 1"/>
    <w:basedOn w:val="a2"/>
    <w:semiHidden/>
    <w:rsid w:val="00357B1B"/>
    <w:pPr>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2"/>
    <w:semiHidden/>
    <w:rsid w:val="00357B1B"/>
    <w:pPr>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2"/>
    <w:semiHidden/>
    <w:rsid w:val="00357B1B"/>
    <w:pPr>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357B1B"/>
    <w:pPr>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357B1B"/>
    <w:pPr>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Grid 1"/>
    <w:basedOn w:val="a2"/>
    <w:semiHidden/>
    <w:rsid w:val="00357B1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2"/>
    <w:semiHidden/>
    <w:rsid w:val="00357B1B"/>
    <w:pPr>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2"/>
    <w:semiHidden/>
    <w:rsid w:val="00357B1B"/>
    <w:pPr>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357B1B"/>
    <w:pPr>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357B1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357B1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357B1B"/>
    <w:pPr>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357B1B"/>
    <w:pPr>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3D effects 1"/>
    <w:basedOn w:val="a2"/>
    <w:semiHidden/>
    <w:rsid w:val="00357B1B"/>
    <w:pPr>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357B1B"/>
    <w:pPr>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357B1B"/>
    <w:pPr>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2"/>
    <w:semiHidden/>
    <w:rsid w:val="00357B1B"/>
    <w:pPr>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357B1B"/>
    <w:pPr>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357B1B"/>
    <w:pPr>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357B1B"/>
    <w:pPr>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357B1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357B1B"/>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357B1B"/>
    <w:pPr>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357B1B"/>
    <w:pPr>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
    <w:name w:val="Table Theme"/>
    <w:basedOn w:val="a2"/>
    <w:semiHidden/>
    <w:rsid w:val="00357B1B"/>
    <w:pPr>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Elegant"/>
    <w:basedOn w:val="a2"/>
    <w:semiHidden/>
    <w:rsid w:val="00357B1B"/>
    <w:pPr>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1">
    <w:name w:val="Table Contemporary"/>
    <w:basedOn w:val="a2"/>
    <w:semiHidden/>
    <w:rsid w:val="00357B1B"/>
    <w:pPr>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2">
    <w:name w:val="Table Professional"/>
    <w:basedOn w:val="a2"/>
    <w:semiHidden/>
    <w:rsid w:val="00357B1B"/>
    <w:pPr>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2"/>
    <w:semiHidden/>
    <w:rsid w:val="00357B1B"/>
    <w:pPr>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2"/>
    <w:semiHidden/>
    <w:rsid w:val="00357B1B"/>
    <w:pPr>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olorful 1"/>
    <w:basedOn w:val="a2"/>
    <w:semiHidden/>
    <w:rsid w:val="00357B1B"/>
    <w:pPr>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357B1B"/>
    <w:pPr>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semiHidden/>
    <w:rsid w:val="00357B1B"/>
    <w:pPr>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0">
    <w:name w:val="Table Web 1"/>
    <w:basedOn w:val="a2"/>
    <w:rsid w:val="00357B1B"/>
    <w:pPr>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357B1B"/>
    <w:pPr>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357B1B"/>
    <w:pPr>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9">
    <w:name w:val="HTML Keyboard"/>
    <w:semiHidden/>
    <w:rsid w:val="00357B1B"/>
    <w:rPr>
      <w:rFonts w:ascii="Courier New" w:hAnsi="Courier New" w:cs="Courier New"/>
      <w:sz w:val="20"/>
      <w:szCs w:val="20"/>
    </w:rPr>
  </w:style>
  <w:style w:type="paragraph" w:styleId="afff3">
    <w:name w:val="Block Text"/>
    <w:basedOn w:val="a0"/>
    <w:semiHidden/>
    <w:rsid w:val="00357B1B"/>
    <w:pPr>
      <w:suppressAutoHyphens w:val="0"/>
      <w:spacing w:after="120"/>
      <w:ind w:left="1440" w:right="1440"/>
    </w:pPr>
    <w:rPr>
      <w:rFonts w:eastAsia="SimSun" w:cs="Times New Roman"/>
      <w:szCs w:val="20"/>
      <w:lang w:eastAsia="es-ES"/>
    </w:rPr>
  </w:style>
  <w:style w:type="character" w:styleId="afff4">
    <w:name w:val="Strong"/>
    <w:rsid w:val="00357B1B"/>
    <w:rPr>
      <w:b/>
      <w:bCs/>
    </w:rPr>
  </w:style>
  <w:style w:type="paragraph" w:styleId="afff5">
    <w:name w:val="Body Text"/>
    <w:basedOn w:val="a0"/>
    <w:link w:val="afff6"/>
    <w:semiHidden/>
    <w:rsid w:val="00357B1B"/>
    <w:pPr>
      <w:suppressAutoHyphens w:val="0"/>
      <w:spacing w:after="120"/>
    </w:pPr>
    <w:rPr>
      <w:rFonts w:eastAsia="SimSun" w:cs="Times New Roman"/>
      <w:szCs w:val="20"/>
      <w:lang w:eastAsia="es-ES"/>
    </w:rPr>
  </w:style>
  <w:style w:type="character" w:customStyle="1" w:styleId="afff6">
    <w:name w:val="Основной текст Знак"/>
    <w:basedOn w:val="a1"/>
    <w:link w:val="afff5"/>
    <w:semiHidden/>
    <w:rsid w:val="00357B1B"/>
    <w:rPr>
      <w:rFonts w:eastAsia="SimSun"/>
      <w:lang w:val="ru-RU"/>
    </w:rPr>
  </w:style>
  <w:style w:type="paragraph" w:styleId="2f">
    <w:name w:val="Body Text 2"/>
    <w:basedOn w:val="a0"/>
    <w:link w:val="2f0"/>
    <w:semiHidden/>
    <w:rsid w:val="00357B1B"/>
    <w:pPr>
      <w:suppressAutoHyphens w:val="0"/>
      <w:spacing w:after="120" w:line="480" w:lineRule="auto"/>
    </w:pPr>
    <w:rPr>
      <w:rFonts w:eastAsia="SimSun" w:cs="Times New Roman"/>
      <w:szCs w:val="20"/>
      <w:lang w:eastAsia="es-ES"/>
    </w:rPr>
  </w:style>
  <w:style w:type="character" w:customStyle="1" w:styleId="2f0">
    <w:name w:val="Основной текст 2 Знак"/>
    <w:basedOn w:val="a1"/>
    <w:link w:val="2f"/>
    <w:semiHidden/>
    <w:rsid w:val="00357B1B"/>
    <w:rPr>
      <w:rFonts w:eastAsia="SimSun"/>
      <w:lang w:val="ru-RU"/>
    </w:rPr>
  </w:style>
  <w:style w:type="paragraph" w:styleId="3d">
    <w:name w:val="Body Text 3"/>
    <w:basedOn w:val="a0"/>
    <w:link w:val="3e"/>
    <w:semiHidden/>
    <w:rsid w:val="00357B1B"/>
    <w:pPr>
      <w:suppressAutoHyphens w:val="0"/>
      <w:spacing w:after="120"/>
    </w:pPr>
    <w:rPr>
      <w:rFonts w:eastAsia="SimSun" w:cs="Times New Roman"/>
      <w:sz w:val="16"/>
      <w:szCs w:val="16"/>
      <w:lang w:eastAsia="es-ES"/>
    </w:rPr>
  </w:style>
  <w:style w:type="character" w:customStyle="1" w:styleId="3e">
    <w:name w:val="Основной текст 3 Знак"/>
    <w:basedOn w:val="a1"/>
    <w:link w:val="3d"/>
    <w:semiHidden/>
    <w:rsid w:val="00357B1B"/>
    <w:rPr>
      <w:rFonts w:eastAsia="SimSun"/>
      <w:sz w:val="16"/>
      <w:szCs w:val="16"/>
      <w:lang w:val="ru-RU"/>
    </w:rPr>
  </w:style>
  <w:style w:type="paragraph" w:styleId="afff7">
    <w:name w:val="Body Text First Indent"/>
    <w:basedOn w:val="afff5"/>
    <w:link w:val="afff8"/>
    <w:semiHidden/>
    <w:rsid w:val="00357B1B"/>
    <w:pPr>
      <w:ind w:firstLine="210"/>
    </w:pPr>
  </w:style>
  <w:style w:type="character" w:customStyle="1" w:styleId="afff8">
    <w:name w:val="Красная строка Знак"/>
    <w:basedOn w:val="afff6"/>
    <w:link w:val="afff7"/>
    <w:semiHidden/>
    <w:rsid w:val="00357B1B"/>
    <w:rPr>
      <w:rFonts w:eastAsia="SimSun"/>
      <w:lang w:val="ru-RU"/>
    </w:rPr>
  </w:style>
  <w:style w:type="paragraph" w:styleId="2f1">
    <w:name w:val="Body Text First Indent 2"/>
    <w:basedOn w:val="affa"/>
    <w:link w:val="2f2"/>
    <w:semiHidden/>
    <w:rsid w:val="00357B1B"/>
    <w:pPr>
      <w:ind w:firstLine="210"/>
    </w:pPr>
  </w:style>
  <w:style w:type="character" w:customStyle="1" w:styleId="2f2">
    <w:name w:val="Красная строка 2 Знак"/>
    <w:basedOn w:val="affb"/>
    <w:link w:val="2f1"/>
    <w:semiHidden/>
    <w:rsid w:val="00357B1B"/>
    <w:rPr>
      <w:rFonts w:eastAsia="SimSun"/>
      <w:lang w:val="ru-RU"/>
    </w:rPr>
  </w:style>
  <w:style w:type="paragraph" w:styleId="afff9">
    <w:name w:val="Plain Text"/>
    <w:basedOn w:val="a0"/>
    <w:link w:val="afffa"/>
    <w:semiHidden/>
    <w:rsid w:val="00357B1B"/>
    <w:pPr>
      <w:suppressAutoHyphens w:val="0"/>
    </w:pPr>
    <w:rPr>
      <w:rFonts w:ascii="Courier New" w:eastAsia="SimSun" w:hAnsi="Courier New" w:cs="Courier New"/>
      <w:szCs w:val="20"/>
      <w:lang w:eastAsia="es-ES"/>
    </w:rPr>
  </w:style>
  <w:style w:type="character" w:customStyle="1" w:styleId="afffa">
    <w:name w:val="Текст Знак"/>
    <w:basedOn w:val="a1"/>
    <w:link w:val="afff9"/>
    <w:semiHidden/>
    <w:rsid w:val="00357B1B"/>
    <w:rPr>
      <w:rFonts w:ascii="Courier New" w:eastAsia="SimSun" w:hAnsi="Courier New" w:cs="Courier New"/>
      <w:lang w:val="ru-RU"/>
    </w:rPr>
  </w:style>
  <w:style w:type="paragraph" w:styleId="afffb">
    <w:name w:val="Title"/>
    <w:basedOn w:val="a0"/>
    <w:link w:val="afffc"/>
    <w:semiHidden/>
    <w:rsid w:val="00357B1B"/>
    <w:pPr>
      <w:suppressAutoHyphens w:val="0"/>
      <w:spacing w:before="240" w:after="60"/>
      <w:jc w:val="center"/>
      <w:outlineLvl w:val="0"/>
    </w:pPr>
    <w:rPr>
      <w:rFonts w:ascii="Arial" w:eastAsia="SimSun" w:hAnsi="Arial" w:cs="Arial"/>
      <w:b/>
      <w:bCs/>
      <w:kern w:val="28"/>
      <w:sz w:val="32"/>
      <w:szCs w:val="32"/>
      <w:lang w:eastAsia="es-ES"/>
    </w:rPr>
  </w:style>
  <w:style w:type="character" w:customStyle="1" w:styleId="afffc">
    <w:name w:val="Заголовок Знак"/>
    <w:basedOn w:val="a1"/>
    <w:link w:val="afffb"/>
    <w:semiHidden/>
    <w:rsid w:val="00357B1B"/>
    <w:rPr>
      <w:rFonts w:ascii="Arial" w:eastAsia="SimSun" w:hAnsi="Arial" w:cs="Arial"/>
      <w:b/>
      <w:bCs/>
      <w:kern w:val="28"/>
      <w:sz w:val="32"/>
      <w:szCs w:val="32"/>
      <w:lang w:val="ru-RU"/>
    </w:rPr>
  </w:style>
  <w:style w:type="character" w:styleId="HTMLa">
    <w:name w:val="HTML Variable"/>
    <w:semiHidden/>
    <w:rsid w:val="00357B1B"/>
    <w:rPr>
      <w:i/>
      <w:iCs/>
    </w:rPr>
  </w:style>
  <w:style w:type="paragraph" w:styleId="afffd">
    <w:name w:val="Intense Quote"/>
    <w:basedOn w:val="a0"/>
    <w:next w:val="a0"/>
    <w:link w:val="afffe"/>
    <w:uiPriority w:val="30"/>
    <w:rsid w:val="00357B1B"/>
    <w:pPr>
      <w:pBdr>
        <w:bottom w:val="single" w:sz="4" w:space="4" w:color="4F81BD"/>
      </w:pBdr>
      <w:suppressAutoHyphens w:val="0"/>
      <w:spacing w:before="200" w:after="280"/>
      <w:ind w:left="936" w:right="936"/>
    </w:pPr>
    <w:rPr>
      <w:rFonts w:eastAsia="SimSun" w:cs="Times New Roman"/>
      <w:b/>
      <w:bCs/>
      <w:i/>
      <w:iCs/>
      <w:color w:val="4F81BD"/>
      <w:szCs w:val="20"/>
      <w:lang w:eastAsia="es-ES"/>
    </w:rPr>
  </w:style>
  <w:style w:type="character" w:customStyle="1" w:styleId="afffe">
    <w:name w:val="Выделенная цитата Знак"/>
    <w:basedOn w:val="a1"/>
    <w:link w:val="afffd"/>
    <w:uiPriority w:val="30"/>
    <w:rsid w:val="00357B1B"/>
    <w:rPr>
      <w:rFonts w:eastAsia="SimSun"/>
      <w:b/>
      <w:bCs/>
      <w:i/>
      <w:iCs/>
      <w:color w:val="4F81BD"/>
      <w:lang w:val="ru-RU"/>
    </w:rPr>
  </w:style>
  <w:style w:type="character" w:styleId="affff">
    <w:name w:val="Intense Emphasis"/>
    <w:uiPriority w:val="21"/>
    <w:rsid w:val="00357B1B"/>
    <w:rPr>
      <w:b/>
      <w:bCs/>
      <w:i/>
      <w:iCs/>
      <w:color w:val="4F81BD"/>
    </w:rPr>
  </w:style>
  <w:style w:type="table" w:customStyle="1" w:styleId="Tablaconcuadrcula1">
    <w:name w:val="Tabla con cuadrícula1"/>
    <w:basedOn w:val="a2"/>
    <w:rsid w:val="00357B1B"/>
    <w:pPr>
      <w:suppressAutoHyphens/>
      <w:spacing w:line="240" w:lineRule="atLeast"/>
    </w:pPr>
    <w:rPr>
      <w:rFonts w:eastAsia="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a0"/>
    <w:qFormat/>
    <w:rsid w:val="00357B1B"/>
    <w:pPr>
      <w:numPr>
        <w:numId w:val="25"/>
      </w:numPr>
      <w:tabs>
        <w:tab w:val="clear" w:pos="1701"/>
      </w:tabs>
      <w:kinsoku w:val="0"/>
      <w:overflowPunct w:val="0"/>
      <w:autoSpaceDE w:val="0"/>
      <w:autoSpaceDN w:val="0"/>
      <w:adjustRightInd w:val="0"/>
      <w:snapToGrid w:val="0"/>
      <w:spacing w:after="120"/>
      <w:ind w:right="1134"/>
      <w:jc w:val="both"/>
    </w:pPr>
    <w:rPr>
      <w:rFonts w:eastAsia="Calibri" w:cs="Times New Roman"/>
      <w:szCs w:val="20"/>
      <w:lang w:val="fr-CH"/>
    </w:rPr>
  </w:style>
  <w:style w:type="character" w:customStyle="1" w:styleId="20">
    <w:name w:val="Заголовок 2 Знак"/>
    <w:link w:val="2"/>
    <w:semiHidden/>
    <w:rsid w:val="00357B1B"/>
    <w:rPr>
      <w:rFonts w:eastAsiaTheme="minorHAnsi" w:cs="Arial"/>
      <w:bCs/>
      <w:iCs/>
      <w:szCs w:val="28"/>
      <w:lang w:val="ru-RU" w:eastAsia="en-US"/>
    </w:rPr>
  </w:style>
  <w:style w:type="character" w:customStyle="1" w:styleId="30">
    <w:name w:val="Заголовок 3 Знак"/>
    <w:link w:val="3"/>
    <w:semiHidden/>
    <w:rsid w:val="00357B1B"/>
    <w:rPr>
      <w:rFonts w:ascii="Arial" w:eastAsiaTheme="minorHAnsi" w:hAnsi="Arial" w:cs="Arial"/>
      <w:b/>
      <w:bCs/>
      <w:sz w:val="26"/>
      <w:szCs w:val="26"/>
      <w:lang w:val="ru-RU" w:eastAsia="en-US"/>
    </w:rPr>
  </w:style>
  <w:style w:type="character" w:customStyle="1" w:styleId="40">
    <w:name w:val="Заголовок 4 Знак"/>
    <w:link w:val="4"/>
    <w:semiHidden/>
    <w:rsid w:val="00357B1B"/>
    <w:rPr>
      <w:rFonts w:eastAsiaTheme="minorHAnsi" w:cstheme="minorBidi"/>
      <w:b/>
      <w:bCs/>
      <w:sz w:val="28"/>
      <w:szCs w:val="28"/>
      <w:lang w:val="ru-RU" w:eastAsia="en-US"/>
    </w:rPr>
  </w:style>
  <w:style w:type="character" w:customStyle="1" w:styleId="50">
    <w:name w:val="Заголовок 5 Знак"/>
    <w:link w:val="5"/>
    <w:semiHidden/>
    <w:rsid w:val="00357B1B"/>
    <w:rPr>
      <w:rFonts w:eastAsiaTheme="minorHAnsi" w:cstheme="minorBidi"/>
      <w:b/>
      <w:bCs/>
      <w:i/>
      <w:iCs/>
      <w:sz w:val="26"/>
      <w:szCs w:val="26"/>
      <w:lang w:val="ru-RU" w:eastAsia="en-US"/>
    </w:rPr>
  </w:style>
  <w:style w:type="character" w:customStyle="1" w:styleId="60">
    <w:name w:val="Заголовок 6 Знак"/>
    <w:link w:val="6"/>
    <w:semiHidden/>
    <w:rsid w:val="00357B1B"/>
    <w:rPr>
      <w:rFonts w:eastAsiaTheme="minorHAnsi" w:cstheme="minorBidi"/>
      <w:b/>
      <w:bCs/>
      <w:sz w:val="22"/>
      <w:szCs w:val="22"/>
      <w:lang w:val="ru-RU" w:eastAsia="en-US"/>
    </w:rPr>
  </w:style>
  <w:style w:type="character" w:customStyle="1" w:styleId="70">
    <w:name w:val="Заголовок 7 Знак"/>
    <w:link w:val="7"/>
    <w:semiHidden/>
    <w:rsid w:val="00357B1B"/>
    <w:rPr>
      <w:rFonts w:eastAsiaTheme="minorHAnsi" w:cstheme="minorBidi"/>
      <w:sz w:val="24"/>
      <w:szCs w:val="24"/>
      <w:lang w:val="ru-RU" w:eastAsia="en-US"/>
    </w:rPr>
  </w:style>
  <w:style w:type="character" w:customStyle="1" w:styleId="80">
    <w:name w:val="Заголовок 8 Знак"/>
    <w:link w:val="8"/>
    <w:semiHidden/>
    <w:rsid w:val="00357B1B"/>
    <w:rPr>
      <w:rFonts w:eastAsiaTheme="minorHAnsi" w:cstheme="minorBidi"/>
      <w:i/>
      <w:iCs/>
      <w:sz w:val="24"/>
      <w:szCs w:val="24"/>
      <w:lang w:val="ru-RU" w:eastAsia="en-US"/>
    </w:rPr>
  </w:style>
  <w:style w:type="character" w:customStyle="1" w:styleId="90">
    <w:name w:val="Заголовок 9 Знак"/>
    <w:link w:val="9"/>
    <w:semiHidden/>
    <w:rsid w:val="00357B1B"/>
    <w:rPr>
      <w:rFonts w:ascii="Arial" w:eastAsiaTheme="minorHAnsi" w:hAnsi="Arial" w:cs="Arial"/>
      <w:sz w:val="22"/>
      <w:szCs w:val="22"/>
      <w:lang w:val="ru-RU" w:eastAsia="en-US"/>
    </w:rPr>
  </w:style>
  <w:style w:type="character" w:customStyle="1" w:styleId="SingleTxtGChar">
    <w:name w:val="_ Single Txt_G Char"/>
    <w:link w:val="SingleTxtG"/>
    <w:qFormat/>
    <w:locked/>
    <w:rsid w:val="00357B1B"/>
    <w:rPr>
      <w:lang w:val="ru-RU" w:eastAsia="en-US"/>
    </w:rPr>
  </w:style>
  <w:style w:type="paragraph" w:styleId="affff0">
    <w:name w:val="List Paragraph"/>
    <w:aliases w:val="titulo 5,Capítulo,Bullets,Numbered List Paragraph,123 List Paragraph,List Paragraph1,Celula,List Paragraph (numbered (a)),Main numbered paragraph,tEXTO,Texto,Titulo 1,Colorful List - Accent 11"/>
    <w:basedOn w:val="a0"/>
    <w:link w:val="affff1"/>
    <w:uiPriority w:val="34"/>
    <w:qFormat/>
    <w:rsid w:val="00357B1B"/>
    <w:pPr>
      <w:suppressAutoHyphens w:val="0"/>
      <w:spacing w:after="200" w:line="276" w:lineRule="auto"/>
      <w:ind w:left="720"/>
      <w:contextualSpacing/>
    </w:pPr>
    <w:rPr>
      <w:rFonts w:ascii="Calibri" w:eastAsia="Calibri" w:hAnsi="Calibri" w:cs="Times New Roman"/>
      <w:sz w:val="22"/>
      <w:lang w:val="x-none"/>
    </w:rPr>
  </w:style>
  <w:style w:type="paragraph" w:customStyle="1" w:styleId="Default">
    <w:name w:val="Default"/>
    <w:rsid w:val="00357B1B"/>
    <w:pPr>
      <w:autoSpaceDE w:val="0"/>
      <w:autoSpaceDN w:val="0"/>
      <w:adjustRightInd w:val="0"/>
    </w:pPr>
    <w:rPr>
      <w:rFonts w:ascii="Helvetica" w:eastAsia="Calibri" w:hAnsi="Helvetica" w:cs="Helvetica"/>
      <w:color w:val="000000"/>
      <w:sz w:val="24"/>
      <w:szCs w:val="24"/>
      <w:lang w:val="es-EC" w:eastAsia="en-US"/>
    </w:rPr>
  </w:style>
  <w:style w:type="paragraph" w:customStyle="1" w:styleId="Pa5">
    <w:name w:val="Pa5"/>
    <w:basedOn w:val="Default"/>
    <w:next w:val="Default"/>
    <w:uiPriority w:val="99"/>
    <w:rsid w:val="00357B1B"/>
    <w:pPr>
      <w:spacing w:line="201" w:lineRule="atLeast"/>
    </w:pPr>
    <w:rPr>
      <w:color w:val="auto"/>
    </w:rPr>
  </w:style>
  <w:style w:type="character" w:customStyle="1" w:styleId="affff1">
    <w:name w:val="Абзац списка Знак"/>
    <w:aliases w:val="titulo 5 Знак,Capítulo Знак,Bullets Знак,Numbered List Paragraph Знак,123 List Paragraph Знак,List Paragraph1 Знак,Celula Знак,List Paragraph (numbered (a)) Знак,Main numbered paragraph Знак,tEXTO Знак,Texto Знак,Titulo 1 Знак"/>
    <w:link w:val="affff0"/>
    <w:uiPriority w:val="34"/>
    <w:locked/>
    <w:rsid w:val="00357B1B"/>
    <w:rPr>
      <w:rFonts w:ascii="Calibri" w:eastAsia="Calibri" w:hAnsi="Calibri"/>
      <w:sz w:val="22"/>
      <w:szCs w:val="22"/>
      <w:lang w:val="x-none" w:eastAsia="en-US"/>
    </w:rPr>
  </w:style>
  <w:style w:type="character" w:customStyle="1" w:styleId="object">
    <w:name w:val="object"/>
    <w:basedOn w:val="a1"/>
    <w:rsid w:val="00357B1B"/>
  </w:style>
  <w:style w:type="table" w:customStyle="1" w:styleId="Tabladecuadrcula5oscura-nfasis121">
    <w:name w:val="Tabla de cuadrícula 5 oscura - Énfasis 121"/>
    <w:basedOn w:val="a2"/>
    <w:uiPriority w:val="50"/>
    <w:rsid w:val="00357B1B"/>
    <w:rPr>
      <w:rFonts w:ascii="Calibri" w:eastAsia="Calibri" w:hAnsi="Calibri"/>
      <w:sz w:val="22"/>
      <w:szCs w:val="22"/>
      <w:lang w:val="en-GB"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affff2">
    <w:name w:val="No Spacing"/>
    <w:uiPriority w:val="1"/>
    <w:qFormat/>
    <w:rsid w:val="00357B1B"/>
    <w:rPr>
      <w:rFonts w:ascii="Calibri" w:eastAsia="Calibri" w:hAnsi="Calibri"/>
      <w:sz w:val="22"/>
      <w:szCs w:val="22"/>
      <w:lang w:val="es-EC" w:eastAsia="en-US"/>
    </w:rPr>
  </w:style>
  <w:style w:type="character" w:customStyle="1" w:styleId="Mencinsinresolver">
    <w:name w:val="Mención sin resolver"/>
    <w:uiPriority w:val="99"/>
    <w:semiHidden/>
    <w:unhideWhenUsed/>
    <w:rsid w:val="00357B1B"/>
    <w:rPr>
      <w:color w:val="605E5C"/>
      <w:shd w:val="clear" w:color="auto" w:fill="E1DFDD"/>
    </w:rPr>
  </w:style>
  <w:style w:type="character" w:styleId="affff3">
    <w:name w:val="annotation reference"/>
    <w:uiPriority w:val="99"/>
    <w:semiHidden/>
    <w:unhideWhenUsed/>
    <w:rsid w:val="00357B1B"/>
    <w:rPr>
      <w:sz w:val="16"/>
      <w:szCs w:val="16"/>
    </w:rPr>
  </w:style>
  <w:style w:type="paragraph" w:styleId="affff4">
    <w:name w:val="annotation text"/>
    <w:basedOn w:val="a0"/>
    <w:link w:val="affff5"/>
    <w:uiPriority w:val="99"/>
    <w:semiHidden/>
    <w:unhideWhenUsed/>
    <w:rsid w:val="00357B1B"/>
    <w:pPr>
      <w:suppressAutoHyphens w:val="0"/>
      <w:spacing w:after="200" w:line="276" w:lineRule="auto"/>
    </w:pPr>
    <w:rPr>
      <w:rFonts w:ascii="Calibri" w:eastAsia="Calibri" w:hAnsi="Calibri" w:cs="Times New Roman"/>
      <w:szCs w:val="20"/>
      <w:lang w:val="es-EC"/>
    </w:rPr>
  </w:style>
  <w:style w:type="character" w:customStyle="1" w:styleId="affff5">
    <w:name w:val="Текст примечания Знак"/>
    <w:basedOn w:val="a1"/>
    <w:link w:val="affff4"/>
    <w:uiPriority w:val="99"/>
    <w:semiHidden/>
    <w:rsid w:val="00357B1B"/>
    <w:rPr>
      <w:rFonts w:ascii="Calibri" w:eastAsia="Calibri" w:hAnsi="Calibri"/>
      <w:lang w:val="es-EC" w:eastAsia="en-US"/>
    </w:rPr>
  </w:style>
  <w:style w:type="paragraph" w:styleId="affff6">
    <w:name w:val="annotation subject"/>
    <w:basedOn w:val="affff4"/>
    <w:next w:val="affff4"/>
    <w:link w:val="affff7"/>
    <w:uiPriority w:val="99"/>
    <w:semiHidden/>
    <w:unhideWhenUsed/>
    <w:rsid w:val="00357B1B"/>
    <w:rPr>
      <w:b/>
      <w:bCs/>
    </w:rPr>
  </w:style>
  <w:style w:type="character" w:customStyle="1" w:styleId="affff7">
    <w:name w:val="Тема примечания Знак"/>
    <w:basedOn w:val="affff5"/>
    <w:link w:val="affff6"/>
    <w:uiPriority w:val="99"/>
    <w:semiHidden/>
    <w:rsid w:val="00357B1B"/>
    <w:rPr>
      <w:rFonts w:ascii="Calibri" w:eastAsia="Calibri" w:hAnsi="Calibri"/>
      <w:b/>
      <w:bCs/>
      <w:lang w:val="es-EC" w:eastAsia="en-US"/>
    </w:rPr>
  </w:style>
  <w:style w:type="paragraph" w:styleId="affff8">
    <w:name w:val="Revision"/>
    <w:hidden/>
    <w:uiPriority w:val="99"/>
    <w:semiHidden/>
    <w:rsid w:val="00357B1B"/>
    <w:rPr>
      <w:rFonts w:ascii="Calibri" w:eastAsia="Calibri" w:hAnsi="Calibri"/>
      <w:sz w:val="22"/>
      <w:szCs w:val="22"/>
      <w:lang w:val="es-EC" w:eastAsia="en-US"/>
    </w:rPr>
  </w:style>
  <w:style w:type="table" w:customStyle="1" w:styleId="Tabladecuadrcula4-nfasis51">
    <w:name w:val="Tabla de cuadrícula 4 - Énfasis 51"/>
    <w:basedOn w:val="a2"/>
    <w:uiPriority w:val="49"/>
    <w:rsid w:val="00357B1B"/>
    <w:rPr>
      <w:rFonts w:ascii="Calibri" w:eastAsia="Calibri" w:hAnsi="Calibri"/>
      <w:lang w:val="en-GB"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fuvd">
    <w:name w:val="ilfuvd"/>
    <w:basedOn w:val="a1"/>
    <w:rsid w:val="00357B1B"/>
  </w:style>
  <w:style w:type="paragraph" w:styleId="affff9">
    <w:name w:val="TOC Heading"/>
    <w:basedOn w:val="1"/>
    <w:next w:val="a0"/>
    <w:uiPriority w:val="39"/>
    <w:semiHidden/>
    <w:unhideWhenUsed/>
    <w:qFormat/>
    <w:rsid w:val="00357B1B"/>
    <w:pPr>
      <w:keepLines/>
      <w:numPr>
        <w:numId w:val="0"/>
      </w:numPr>
      <w:tabs>
        <w:tab w:val="clear" w:pos="567"/>
      </w:tabs>
      <w:suppressAutoHyphens w:val="0"/>
      <w:spacing w:before="480" w:line="276" w:lineRule="auto"/>
      <w:jc w:val="left"/>
      <w:outlineLvl w:val="9"/>
    </w:pPr>
    <w:rPr>
      <w:rFonts w:ascii="Cambria" w:hAnsi="Cambria" w:cs="Times New Roman"/>
      <w:color w:val="365F91"/>
      <w:sz w:val="28"/>
      <w:szCs w:val="28"/>
      <w:lang w:val="es-ES" w:eastAsia="en-US"/>
    </w:rPr>
  </w:style>
  <w:style w:type="paragraph" w:styleId="2f3">
    <w:name w:val="toc 2"/>
    <w:basedOn w:val="a0"/>
    <w:next w:val="a0"/>
    <w:autoRedefine/>
    <w:uiPriority w:val="39"/>
    <w:unhideWhenUsed/>
    <w:qFormat/>
    <w:rsid w:val="00357B1B"/>
    <w:pPr>
      <w:suppressAutoHyphens w:val="0"/>
      <w:spacing w:after="200" w:line="276" w:lineRule="auto"/>
      <w:ind w:left="220"/>
    </w:pPr>
    <w:rPr>
      <w:rFonts w:ascii="Calibri" w:eastAsia="Calibri" w:hAnsi="Calibri" w:cs="Times New Roman"/>
      <w:sz w:val="22"/>
      <w:lang w:val="es-EC"/>
    </w:rPr>
  </w:style>
  <w:style w:type="paragraph" w:styleId="18">
    <w:name w:val="toc 1"/>
    <w:basedOn w:val="a0"/>
    <w:next w:val="a0"/>
    <w:autoRedefine/>
    <w:uiPriority w:val="39"/>
    <w:unhideWhenUsed/>
    <w:qFormat/>
    <w:rsid w:val="00357B1B"/>
    <w:pPr>
      <w:suppressAutoHyphens w:val="0"/>
      <w:spacing w:after="200" w:line="276" w:lineRule="auto"/>
    </w:pPr>
    <w:rPr>
      <w:rFonts w:ascii="Calibri" w:eastAsia="Calibri" w:hAnsi="Calibri" w:cs="Times New Roman"/>
      <w:sz w:val="22"/>
      <w:lang w:val="es-EC"/>
    </w:rPr>
  </w:style>
  <w:style w:type="paragraph" w:styleId="3f">
    <w:name w:val="toc 3"/>
    <w:basedOn w:val="a0"/>
    <w:next w:val="a0"/>
    <w:autoRedefine/>
    <w:uiPriority w:val="39"/>
    <w:semiHidden/>
    <w:unhideWhenUsed/>
    <w:qFormat/>
    <w:rsid w:val="00357B1B"/>
    <w:pPr>
      <w:suppressAutoHyphens w:val="0"/>
      <w:spacing w:after="100" w:line="276" w:lineRule="auto"/>
      <w:ind w:left="440"/>
    </w:pPr>
    <w:rPr>
      <w:rFonts w:ascii="Calibri" w:eastAsia="Times New Roman" w:hAnsi="Calibri" w:cs="Times New Roman"/>
      <w:sz w:val="22"/>
    </w:rPr>
  </w:style>
  <w:style w:type="table" w:customStyle="1" w:styleId="110">
    <w:name w:val="Таблица простая 11"/>
    <w:basedOn w:val="a2"/>
    <w:uiPriority w:val="41"/>
    <w:rsid w:val="00357B1B"/>
    <w:rPr>
      <w:rFonts w:ascii="Calibri" w:eastAsia="Calibri" w:hAnsi="Calibri"/>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fffa">
    <w:name w:val="Unresolved Mention"/>
    <w:basedOn w:val="a1"/>
    <w:uiPriority w:val="99"/>
    <w:semiHidden/>
    <w:unhideWhenUsed/>
    <w:rsid w:val="00C4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urismoaccesible.ec" TargetMode="External"/><Relationship Id="rId4" Type="http://schemas.openxmlformats.org/officeDocument/2006/relationships/settings" Target="settings.xml"/><Relationship Id="rId9" Type="http://schemas.openxmlformats.org/officeDocument/2006/relationships/hyperlink" Target="callto:2,%204,%208,%209,%2021,%202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onsejodiscapacidades.gob.ec/biblioteca/" TargetMode="External"/><Relationship Id="rId3" Type="http://schemas.openxmlformats.org/officeDocument/2006/relationships/hyperlink" Target="http://www.consejodiscapacidades.gob.ec" TargetMode="External"/><Relationship Id="rId7" Type="http://schemas.openxmlformats.org/officeDocument/2006/relationships/hyperlink" Target="http://ecuador.unfpa.org/sites/default/files/pubpdf/PLAN%20NACIONAL%20DE%20SS%20Y%20SR%202017-2021.pdf" TargetMode="External"/><Relationship Id="rId2" Type="http://schemas.openxmlformats.org/officeDocument/2006/relationships/hyperlink" Target="http://www.consejodiscapacidades.gob.ec" TargetMode="External"/><Relationship Id="rId1" Type="http://schemas.openxmlformats.org/officeDocument/2006/relationships/hyperlink" Target="https://leyes.asambleanacional.gob.ec/" TargetMode="External"/><Relationship Id="rId6" Type="http://schemas.openxmlformats.org/officeDocument/2006/relationships/hyperlink" Target="http://www.salud.gob.ec/guias-de-practica-clinica/" TargetMode="External"/><Relationship Id="rId11" Type="http://schemas.openxmlformats.org/officeDocument/2006/relationships/hyperlink" Target="https://www.consejodiscapacidades.gob.ec/wp-content/uploads/downloads/2018/03/index.html" TargetMode="External"/><Relationship Id="rId5" Type="http://schemas.openxmlformats.org/officeDocument/2006/relationships/hyperlink" Target="https://www.salud.gob.ec/wp-content/uploads/downloads/2017/09/manual-ss-discapacidades-FINALWEB-1.pdf" TargetMode="External"/><Relationship Id="rId10" Type="http://schemas.openxmlformats.org/officeDocument/2006/relationships/hyperlink" Target="http://www.fenedifvirtual.org/" TargetMode="External"/><Relationship Id="rId4" Type="http://schemas.openxmlformats.org/officeDocument/2006/relationships/hyperlink" Target="https://leyes.asambleanacional.gob.ec/" TargetMode="External"/><Relationship Id="rId9" Type="http://schemas.openxmlformats.org/officeDocument/2006/relationships/hyperlink" Target="http://plataformaconadis.gob.ec/plataforma-virtu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CDC8-ED1F-47B2-986A-B13D2840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4</TotalTime>
  <Pages>39</Pages>
  <Words>14775</Words>
  <Characters>103106</Characters>
  <Application>Microsoft Office Word</Application>
  <DocSecurity>0</DocSecurity>
  <Lines>1919</Lines>
  <Paragraphs>510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CRPD/C/ECU/2-3</vt:lpstr>
      <vt:lpstr>A/</vt:lpstr>
      <vt:lpstr>A/</vt:lpstr>
    </vt:vector>
  </TitlesOfParts>
  <Company>DCM</Company>
  <LinksUpToDate>false</LinksUpToDate>
  <CharactersWithSpaces>118040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CRPD/C/ECU/2-3</dc:title>
  <dc:subject/>
  <dc:creator>Ekaterina SALYNSKAYA</dc:creator>
  <cp:keywords/>
  <cp:lastModifiedBy>Ekaterina Salynskaya</cp:lastModifiedBy>
  <cp:revision>3</cp:revision>
  <cp:lastPrinted>2019-05-08T11:07:00Z</cp:lastPrinted>
  <dcterms:created xsi:type="dcterms:W3CDTF">2019-05-08T11:07:00Z</dcterms:created>
  <dcterms:modified xsi:type="dcterms:W3CDTF">2019-05-08T11:12:00Z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