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6ED8" w14:textId="77777777" w:rsidR="00AE0FFF" w:rsidRPr="0061797D" w:rsidRDefault="00AE0FFF" w:rsidP="00AE0FFF">
      <w:pPr>
        <w:spacing w:line="240" w:lineRule="auto"/>
        <w:rPr>
          <w:sz w:val="2"/>
          <w:lang w:val="es-ES_tradnl"/>
        </w:rPr>
        <w:sectPr w:rsidR="00AE0FFF" w:rsidRPr="0061797D" w:rsidSect="00DB0F5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1797D">
        <w:rPr>
          <w:rStyle w:val="CommentReference"/>
          <w:szCs w:val="20"/>
          <w:lang w:val="es-ES_tradnl"/>
        </w:rPr>
        <w:commentReference w:id="0"/>
      </w:r>
    </w:p>
    <w:p w14:paraId="0D4A5AC1" w14:textId="0EF99301" w:rsidR="006E082A" w:rsidRPr="0061797D" w:rsidRDefault="006E082A" w:rsidP="006B77D8">
      <w:pPr>
        <w:pStyle w:val="H1"/>
        <w:tabs>
          <w:tab w:val="right" w:pos="1022"/>
          <w:tab w:val="left" w:pos="1267"/>
          <w:tab w:val="left" w:pos="1742"/>
          <w:tab w:val="left" w:pos="2218"/>
          <w:tab w:val="left" w:pos="2693"/>
          <w:tab w:val="left" w:pos="3182"/>
          <w:tab w:val="left" w:pos="3658"/>
          <w:tab w:val="left" w:pos="4133"/>
          <w:tab w:val="left" w:pos="5098"/>
          <w:tab w:val="left" w:pos="5573"/>
          <w:tab w:val="left" w:pos="6048"/>
        </w:tabs>
        <w:ind w:right="4080"/>
        <w:rPr>
          <w:lang w:val="es-ES_tradnl"/>
        </w:rPr>
      </w:pPr>
      <w:r w:rsidRPr="0061797D">
        <w:rPr>
          <w:lang w:val="es-ES_tradnl"/>
        </w:rPr>
        <w:t>Comité para la Eliminación de la Discriminación contra la Mujer</w:t>
      </w:r>
    </w:p>
    <w:p w14:paraId="1010FBA9" w14:textId="77777777" w:rsidR="006E082A" w:rsidRPr="0061797D" w:rsidRDefault="006E082A" w:rsidP="006E082A">
      <w:pPr>
        <w:pStyle w:val="SingleTxt"/>
        <w:spacing w:after="0" w:line="120" w:lineRule="exact"/>
        <w:rPr>
          <w:b/>
          <w:sz w:val="10"/>
          <w:lang w:val="es-ES_tradnl"/>
        </w:rPr>
      </w:pPr>
    </w:p>
    <w:p w14:paraId="3C24E0FD" w14:textId="77777777" w:rsidR="006E082A" w:rsidRPr="0061797D" w:rsidRDefault="006E082A" w:rsidP="006E082A">
      <w:pPr>
        <w:pStyle w:val="SingleTxt"/>
        <w:spacing w:after="0" w:line="120" w:lineRule="exact"/>
        <w:rPr>
          <w:b/>
          <w:sz w:val="10"/>
          <w:lang w:val="es-ES_tradnl"/>
        </w:rPr>
      </w:pPr>
    </w:p>
    <w:p w14:paraId="19DD1789" w14:textId="77777777" w:rsidR="006E082A" w:rsidRPr="0061797D" w:rsidRDefault="006E082A" w:rsidP="006E082A">
      <w:pPr>
        <w:pStyle w:val="SingleTxt"/>
        <w:spacing w:after="0" w:line="120" w:lineRule="exact"/>
        <w:rPr>
          <w:b/>
          <w:sz w:val="10"/>
          <w:lang w:val="es-ES_tradnl"/>
        </w:rPr>
      </w:pPr>
    </w:p>
    <w:p w14:paraId="0F14644A" w14:textId="2ACDA156" w:rsidR="00A5665B" w:rsidRPr="0061797D" w:rsidRDefault="00A5665B" w:rsidP="00A5665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61797D">
        <w:rPr>
          <w:noProof/>
          <w:w w:val="100"/>
          <w:lang w:val="es-ES_tradnl"/>
        </w:rPr>
        <mc:AlternateContent>
          <mc:Choice Requires="wps">
            <w:drawing>
              <wp:anchor distT="0" distB="0" distL="114300" distR="114300" simplePos="0" relativeHeight="251659264" behindDoc="0" locked="0" layoutInCell="1" allowOverlap="1" wp14:anchorId="4298BDCA" wp14:editId="6EBB3C4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6A2B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61797D">
        <w:rPr>
          <w:spacing w:val="5"/>
          <w:w w:val="104"/>
          <w:kern w:val="14"/>
          <w:sz w:val="17"/>
          <w:szCs w:val="20"/>
          <w:lang w:val="es-ES_tradnl"/>
        </w:rPr>
        <w:tab/>
        <w:t>*</w:t>
      </w:r>
      <w:r w:rsidRPr="0061797D">
        <w:rPr>
          <w:spacing w:val="5"/>
          <w:w w:val="104"/>
          <w:kern w:val="14"/>
          <w:sz w:val="17"/>
          <w:szCs w:val="20"/>
          <w:lang w:val="es-ES_tradnl"/>
        </w:rPr>
        <w:tab/>
        <w:t>La versión original del presente documento no fue objeto de revisión editorial oficial.</w:t>
      </w:r>
    </w:p>
    <w:p w14:paraId="7888540F" w14:textId="2DB3233B" w:rsidR="006E082A" w:rsidRPr="0061797D" w:rsidRDefault="006E082A" w:rsidP="006E082A">
      <w:pPr>
        <w:pStyle w:val="TitleHCH"/>
        <w:rPr>
          <w:lang w:val="es-ES_tradnl"/>
        </w:rPr>
      </w:pPr>
      <w:r w:rsidRPr="0061797D">
        <w:rPr>
          <w:lang w:val="es-ES_tradnl"/>
        </w:rPr>
        <w:tab/>
      </w:r>
      <w:r w:rsidRPr="0061797D">
        <w:rPr>
          <w:lang w:val="es-ES_tradnl"/>
        </w:rPr>
        <w:tab/>
        <w:t>Información recibida de Côte d</w:t>
      </w:r>
      <w:r w:rsidR="006A6668" w:rsidRPr="0061797D">
        <w:rPr>
          <w:lang w:val="es-ES_tradnl"/>
        </w:rPr>
        <w:t>’</w:t>
      </w:r>
      <w:r w:rsidRPr="0061797D">
        <w:rPr>
          <w:lang w:val="es-ES_tradnl"/>
        </w:rPr>
        <w:t>Ivoire sobre el seguimiento de las observaciones finales relativas a su cuarto informe periódico</w:t>
      </w:r>
      <w:r w:rsidR="00A5665B" w:rsidRPr="0061797D">
        <w:rPr>
          <w:sz w:val="20"/>
          <w:szCs w:val="20"/>
          <w:lang w:val="es-ES_tradnl"/>
        </w:rPr>
        <w:t>*</w:t>
      </w:r>
    </w:p>
    <w:p w14:paraId="6AAD55D6" w14:textId="77777777" w:rsidR="006E082A" w:rsidRPr="0061797D" w:rsidRDefault="006E082A" w:rsidP="006E082A">
      <w:pPr>
        <w:pStyle w:val="SingleTxt"/>
        <w:spacing w:after="0" w:line="120" w:lineRule="exact"/>
        <w:rPr>
          <w:sz w:val="10"/>
          <w:lang w:val="es-ES_tradnl"/>
        </w:rPr>
      </w:pPr>
    </w:p>
    <w:p w14:paraId="29C55E50" w14:textId="77777777" w:rsidR="006E082A" w:rsidRPr="0061797D" w:rsidRDefault="006E082A" w:rsidP="006E082A">
      <w:pPr>
        <w:pStyle w:val="SingleTxt"/>
        <w:spacing w:after="0" w:line="120" w:lineRule="exact"/>
        <w:rPr>
          <w:sz w:val="10"/>
          <w:lang w:val="es-ES_tradnl"/>
        </w:rPr>
      </w:pPr>
    </w:p>
    <w:p w14:paraId="210DBB43" w14:textId="412B00AA" w:rsidR="006E082A" w:rsidRPr="006E082A" w:rsidRDefault="006E082A" w:rsidP="006E082A">
      <w:pPr>
        <w:pStyle w:val="SingleTxt"/>
        <w:jc w:val="right"/>
        <w:rPr>
          <w:lang w:val="es-ES_tradnl"/>
        </w:rPr>
      </w:pPr>
      <w:r w:rsidRPr="006E082A">
        <w:rPr>
          <w:lang w:val="es-ES_tradnl"/>
        </w:rPr>
        <w:t>[Fecha de recepción: 21 de diciembre de 2021]</w:t>
      </w:r>
    </w:p>
    <w:p w14:paraId="7FB72738" w14:textId="4C5B50BF" w:rsidR="00A5665B" w:rsidRPr="0061797D" w:rsidRDefault="00A5665B">
      <w:pPr>
        <w:suppressAutoHyphens w:val="0"/>
        <w:spacing w:after="200" w:line="276" w:lineRule="auto"/>
        <w:rPr>
          <w:kern w:val="14"/>
          <w:lang w:val="es-ES_tradnl"/>
        </w:rPr>
      </w:pPr>
      <w:r w:rsidRPr="0061797D">
        <w:rPr>
          <w:lang w:val="es-ES_tradnl"/>
        </w:rPr>
        <w:br w:type="page"/>
      </w:r>
    </w:p>
    <w:p w14:paraId="5583B659" w14:textId="1885A084" w:rsidR="00876D96" w:rsidRPr="0061797D" w:rsidRDefault="00876D96" w:rsidP="00876D9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797D">
        <w:rPr>
          <w:lang w:val="es-ES_tradnl"/>
        </w:rPr>
        <w:lastRenderedPageBreak/>
        <w:tab/>
        <w:t>I.</w:t>
      </w:r>
      <w:r w:rsidRPr="0061797D">
        <w:rPr>
          <w:lang w:val="es-ES_tradnl"/>
        </w:rPr>
        <w:tab/>
        <w:t>Información adicional</w:t>
      </w:r>
    </w:p>
    <w:p w14:paraId="13B4946A" w14:textId="77777777" w:rsidR="00876D96" w:rsidRPr="0061797D" w:rsidRDefault="00876D96" w:rsidP="00876D96">
      <w:pPr>
        <w:pStyle w:val="SingleTxt"/>
        <w:spacing w:after="0" w:line="120" w:lineRule="exact"/>
        <w:rPr>
          <w:b/>
          <w:bCs/>
          <w:sz w:val="10"/>
          <w:lang w:val="es-ES_tradnl"/>
        </w:rPr>
      </w:pPr>
    </w:p>
    <w:p w14:paraId="6C14A3CE" w14:textId="77777777" w:rsidR="00876D96" w:rsidRPr="0061797D" w:rsidRDefault="00876D96" w:rsidP="00876D96">
      <w:pPr>
        <w:pStyle w:val="SingleTxt"/>
        <w:spacing w:after="0" w:line="120" w:lineRule="exact"/>
        <w:rPr>
          <w:b/>
          <w:bCs/>
          <w:sz w:val="10"/>
          <w:lang w:val="es-ES_tradnl"/>
        </w:rPr>
      </w:pPr>
    </w:p>
    <w:p w14:paraId="38F75AC2" w14:textId="639534B9" w:rsidR="00876D96" w:rsidRPr="0061797D" w:rsidRDefault="00876D96" w:rsidP="006B77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797D">
        <w:rPr>
          <w:lang w:val="es-ES_tradnl"/>
        </w:rPr>
        <w:tab/>
        <w:t>A.</w:t>
      </w:r>
      <w:r w:rsidRPr="0061797D">
        <w:rPr>
          <w:lang w:val="es-ES_tradnl"/>
        </w:rPr>
        <w:tab/>
        <w:t xml:space="preserve">Información adicional relativa al párrafo </w:t>
      </w:r>
      <w:r w:rsidRPr="009F1A34">
        <w:rPr>
          <w:lang w:val="es-ES_tradnl"/>
        </w:rPr>
        <w:t>10</w:t>
      </w:r>
      <w:r w:rsidRPr="0061797D">
        <w:rPr>
          <w:lang w:val="es-ES_tradnl"/>
        </w:rPr>
        <w:t xml:space="preserve"> b) </w:t>
      </w:r>
      <w:r w:rsidR="006B77D8">
        <w:rPr>
          <w:lang w:val="es-ES_tradnl"/>
        </w:rPr>
        <w:br/>
      </w:r>
      <w:r w:rsidRPr="0061797D">
        <w:rPr>
          <w:lang w:val="es-ES_tradnl"/>
        </w:rPr>
        <w:t>de las observaciones finales</w:t>
      </w:r>
    </w:p>
    <w:p w14:paraId="43FFC5D7" w14:textId="77777777" w:rsidR="00876D96" w:rsidRPr="0061797D" w:rsidRDefault="00876D96" w:rsidP="00876D96">
      <w:pPr>
        <w:pStyle w:val="SingleTxt"/>
        <w:spacing w:after="0" w:line="120" w:lineRule="exact"/>
        <w:rPr>
          <w:sz w:val="10"/>
          <w:lang w:val="es-ES_tradnl"/>
        </w:rPr>
      </w:pPr>
    </w:p>
    <w:p w14:paraId="5ED48A06" w14:textId="77777777" w:rsidR="00876D96" w:rsidRPr="0061797D" w:rsidRDefault="00876D96" w:rsidP="00876D96">
      <w:pPr>
        <w:pStyle w:val="SingleTxt"/>
        <w:spacing w:after="0" w:line="120" w:lineRule="exact"/>
        <w:rPr>
          <w:sz w:val="10"/>
          <w:lang w:val="es-ES_tradnl"/>
        </w:rPr>
      </w:pPr>
    </w:p>
    <w:p w14:paraId="0461A9EF" w14:textId="2ABEBF68" w:rsidR="00876D96" w:rsidRPr="00876D96" w:rsidRDefault="00876D96" w:rsidP="00876D96">
      <w:pPr>
        <w:pStyle w:val="SingleTxt"/>
        <w:numPr>
          <w:ilvl w:val="0"/>
          <w:numId w:val="49"/>
        </w:numPr>
        <w:ind w:left="1267"/>
        <w:rPr>
          <w:lang w:val="es-ES_tradnl"/>
        </w:rPr>
      </w:pPr>
      <w:r w:rsidRPr="00876D96">
        <w:rPr>
          <w:lang w:val="es-ES_tradnl"/>
        </w:rPr>
        <w:t>El decreto presidencial núm</w:t>
      </w:r>
      <w:r w:rsidR="00360575">
        <w:rPr>
          <w:lang w:val="es-ES_tradnl"/>
        </w:rPr>
        <w:t>.</w:t>
      </w:r>
      <w:r w:rsidRPr="00876D96">
        <w:rPr>
          <w:lang w:val="es-ES_tradnl"/>
        </w:rPr>
        <w:t xml:space="preserve">, 2018-669, de 6 de agosto de 2018, relativo a la amnistía, excluye expresamente de su ámbito de aplicación a </w:t>
      </w:r>
      <w:r w:rsidR="00BC7F5E" w:rsidRPr="0061797D">
        <w:rPr>
          <w:lang w:val="es-ES_tradnl"/>
        </w:rPr>
        <w:t>“</w:t>
      </w:r>
      <w:r w:rsidRPr="00876D96">
        <w:rPr>
          <w:lang w:val="es-ES_tradnl"/>
        </w:rPr>
        <w:t>las personas enjuiciadas por un tribunal penal internacional</w:t>
      </w:r>
      <w:r w:rsidR="00BC7F5E" w:rsidRPr="0061797D">
        <w:rPr>
          <w:lang w:val="es-ES_tradnl"/>
        </w:rPr>
        <w:t>”</w:t>
      </w:r>
      <w:r w:rsidRPr="00876D96">
        <w:rPr>
          <w:lang w:val="es-ES_tradnl"/>
        </w:rPr>
        <w:t xml:space="preserve">, así como a </w:t>
      </w:r>
      <w:r w:rsidR="00BC7F5E" w:rsidRPr="0061797D">
        <w:rPr>
          <w:lang w:val="es-ES_tradnl"/>
        </w:rPr>
        <w:t>“</w:t>
      </w:r>
      <w:r w:rsidRPr="00876D96">
        <w:rPr>
          <w:lang w:val="es-ES_tradnl"/>
        </w:rPr>
        <w:t>los militares y miembros de grupos armados</w:t>
      </w:r>
      <w:r w:rsidR="00BC7F5E" w:rsidRPr="0061797D">
        <w:rPr>
          <w:lang w:val="es-ES_tradnl"/>
        </w:rPr>
        <w:t>”</w:t>
      </w:r>
      <w:r w:rsidRPr="00876D96">
        <w:rPr>
          <w:lang w:val="es-ES_tradnl"/>
        </w:rPr>
        <w:t>.</w:t>
      </w:r>
    </w:p>
    <w:p w14:paraId="31C0E70E" w14:textId="491D7665" w:rsidR="00876D96" w:rsidRPr="00876D96" w:rsidRDefault="00876D96" w:rsidP="00876D96">
      <w:pPr>
        <w:pStyle w:val="SingleTxt"/>
        <w:numPr>
          <w:ilvl w:val="0"/>
          <w:numId w:val="49"/>
        </w:numPr>
        <w:ind w:left="1267"/>
        <w:rPr>
          <w:lang w:val="es-ES_tradnl"/>
        </w:rPr>
      </w:pPr>
      <w:r w:rsidRPr="00876D96">
        <w:rPr>
          <w:lang w:val="es-ES_tradnl"/>
        </w:rPr>
        <w:t xml:space="preserve">Por consiguiente, ni las </w:t>
      </w:r>
      <w:r w:rsidR="00BC7F5E" w:rsidRPr="0061797D">
        <w:rPr>
          <w:lang w:val="es-ES_tradnl"/>
        </w:rPr>
        <w:t>“</w:t>
      </w:r>
      <w:r w:rsidRPr="00876D96">
        <w:rPr>
          <w:lang w:val="es-ES_tradnl"/>
        </w:rPr>
        <w:t>personas enjuiciadas por un tribunal penal internacional</w:t>
      </w:r>
      <w:r w:rsidR="00BC7F5E" w:rsidRPr="0061797D">
        <w:rPr>
          <w:lang w:val="es-ES_tradnl"/>
        </w:rPr>
        <w:t>”</w:t>
      </w:r>
      <w:r w:rsidRPr="00876D96">
        <w:rPr>
          <w:lang w:val="es-ES_tradnl"/>
        </w:rPr>
        <w:t xml:space="preserve">, sospechosas, acusadas o condenadas respecto de crímenes de guerra, crímenes de lesa humanidad o violaciones graves de los derechos humanos, incluida la violencia sexual relacionada con el conflicto, ni el </w:t>
      </w:r>
      <w:r w:rsidR="00BC7F5E" w:rsidRPr="0061797D">
        <w:rPr>
          <w:lang w:val="es-ES_tradnl"/>
        </w:rPr>
        <w:t>“</w:t>
      </w:r>
      <w:r w:rsidRPr="00876D96">
        <w:rPr>
          <w:lang w:val="es-ES_tradnl"/>
        </w:rPr>
        <w:t>personal militar y los miembros de grupos armados</w:t>
      </w:r>
      <w:r w:rsidR="00BC7F5E" w:rsidRPr="0061797D">
        <w:rPr>
          <w:lang w:val="es-ES_tradnl"/>
        </w:rPr>
        <w:t>”</w:t>
      </w:r>
      <w:r w:rsidRPr="00876D96">
        <w:rPr>
          <w:lang w:val="es-ES_tradnl"/>
        </w:rPr>
        <w:t xml:space="preserve"> están incluidos en la amnistía concedida por el texto citado.</w:t>
      </w:r>
    </w:p>
    <w:p w14:paraId="37FE6AEB" w14:textId="77777777" w:rsidR="00876D96" w:rsidRPr="0061797D" w:rsidRDefault="00876D96" w:rsidP="00876D96">
      <w:pPr>
        <w:pStyle w:val="SingleTxt"/>
        <w:spacing w:after="0" w:line="120" w:lineRule="exact"/>
        <w:rPr>
          <w:b/>
          <w:bCs/>
          <w:sz w:val="10"/>
          <w:lang w:val="es-ES_tradnl"/>
        </w:rPr>
      </w:pPr>
    </w:p>
    <w:p w14:paraId="7DA740B6" w14:textId="77777777" w:rsidR="00876D96" w:rsidRPr="0061797D" w:rsidRDefault="00876D96" w:rsidP="00876D96">
      <w:pPr>
        <w:pStyle w:val="SingleTxt"/>
        <w:spacing w:after="0" w:line="120" w:lineRule="exact"/>
        <w:rPr>
          <w:b/>
          <w:bCs/>
          <w:sz w:val="10"/>
          <w:lang w:val="es-ES_tradnl"/>
        </w:rPr>
      </w:pPr>
    </w:p>
    <w:p w14:paraId="506CC486" w14:textId="146A7829" w:rsidR="00876D96" w:rsidRPr="0061797D" w:rsidRDefault="00876D96" w:rsidP="00876D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80" w:hanging="1267"/>
        <w:rPr>
          <w:lang w:val="es-ES_tradnl"/>
        </w:rPr>
      </w:pPr>
      <w:r w:rsidRPr="0061797D">
        <w:rPr>
          <w:lang w:val="es-ES_tradnl"/>
        </w:rPr>
        <w:tab/>
        <w:t>B.</w:t>
      </w:r>
      <w:r w:rsidRPr="0061797D">
        <w:rPr>
          <w:lang w:val="es-ES_tradnl"/>
        </w:rPr>
        <w:tab/>
        <w:t xml:space="preserve">Información adicional relativa al párrafo </w:t>
      </w:r>
      <w:r w:rsidRPr="009F1A34">
        <w:rPr>
          <w:lang w:val="es-ES_tradnl"/>
        </w:rPr>
        <w:t>10</w:t>
      </w:r>
      <w:r w:rsidRPr="0061797D">
        <w:rPr>
          <w:lang w:val="es-ES_tradnl"/>
        </w:rPr>
        <w:t xml:space="preserve"> e) de las observaciones finales</w:t>
      </w:r>
    </w:p>
    <w:p w14:paraId="69DA1FA9" w14:textId="77777777" w:rsidR="00876D96" w:rsidRPr="0061797D" w:rsidRDefault="00876D96" w:rsidP="00876D96">
      <w:pPr>
        <w:pStyle w:val="SingleTxt"/>
        <w:spacing w:after="0" w:line="120" w:lineRule="exact"/>
        <w:rPr>
          <w:sz w:val="10"/>
          <w:lang w:val="es-ES_tradnl"/>
        </w:rPr>
      </w:pPr>
    </w:p>
    <w:p w14:paraId="6C70954E" w14:textId="77777777" w:rsidR="00876D96" w:rsidRPr="0061797D" w:rsidRDefault="00876D96" w:rsidP="00876D96">
      <w:pPr>
        <w:pStyle w:val="SingleTxt"/>
        <w:spacing w:after="0" w:line="120" w:lineRule="exact"/>
        <w:rPr>
          <w:sz w:val="10"/>
          <w:lang w:val="es-ES_tradnl"/>
        </w:rPr>
      </w:pPr>
    </w:p>
    <w:p w14:paraId="77BC2A9C" w14:textId="361CD057" w:rsidR="00876D96" w:rsidRPr="00876D96" w:rsidRDefault="00876D96" w:rsidP="00876D96">
      <w:pPr>
        <w:pStyle w:val="SingleTxt"/>
        <w:numPr>
          <w:ilvl w:val="0"/>
          <w:numId w:val="49"/>
        </w:numPr>
        <w:ind w:left="1267"/>
        <w:rPr>
          <w:lang w:val="es-ES_tradnl"/>
        </w:rPr>
      </w:pPr>
      <w:r w:rsidRPr="00876D96">
        <w:rPr>
          <w:lang w:val="es-ES_tradnl"/>
        </w:rPr>
        <w:t>Por un lado, la justicia tradicional o la reparación judicial es la vía preferida para luchar contra la impunidad.</w:t>
      </w:r>
    </w:p>
    <w:p w14:paraId="08BB8C06" w14:textId="0C73E5A1" w:rsidR="00876D96" w:rsidRPr="00876D96" w:rsidRDefault="00876D96" w:rsidP="00876D96">
      <w:pPr>
        <w:pStyle w:val="SingleTxt"/>
        <w:numPr>
          <w:ilvl w:val="0"/>
          <w:numId w:val="49"/>
        </w:numPr>
        <w:ind w:left="1267"/>
        <w:rPr>
          <w:lang w:val="es-ES_tradnl"/>
        </w:rPr>
      </w:pPr>
      <w:r w:rsidRPr="00876D96">
        <w:rPr>
          <w:lang w:val="es-ES_tradnl"/>
        </w:rPr>
        <w:t>En el estado actual del derecho positivo en Côte d</w:t>
      </w:r>
      <w:r w:rsidR="00A74E79">
        <w:rPr>
          <w:lang w:val="es-ES_tradnl"/>
        </w:rPr>
        <w:t>’</w:t>
      </w:r>
      <w:r w:rsidRPr="00876D96">
        <w:rPr>
          <w:lang w:val="es-ES_tradnl"/>
        </w:rPr>
        <w:t xml:space="preserve">Ivoire, toda persona que haya sido objeto de un delito o que sufra sus consecuencias se considera víctima de este. Esta condición se reconoce por el mero hecho de que el delito la haya tenido como objeto o de que haya sufrido un perjuicio por ello. </w:t>
      </w:r>
    </w:p>
    <w:p w14:paraId="1DF784A5" w14:textId="7AF37F44" w:rsidR="00876D96" w:rsidRPr="00876D96" w:rsidRDefault="00876D96" w:rsidP="00876D96">
      <w:pPr>
        <w:pStyle w:val="SingleTxt"/>
        <w:numPr>
          <w:ilvl w:val="0"/>
          <w:numId w:val="49"/>
        </w:numPr>
        <w:ind w:left="1267"/>
        <w:rPr>
          <w:lang w:val="es-ES_tradnl"/>
        </w:rPr>
      </w:pPr>
      <w:r w:rsidRPr="00876D96">
        <w:rPr>
          <w:lang w:val="es-ES_tradnl"/>
        </w:rPr>
        <w:t xml:space="preserve">Sin embargo, para obtener una indemnización económica, la persona interesada debe haber interpuesto una acción civil ante los tribunales (investigación o juicio). </w:t>
      </w:r>
    </w:p>
    <w:p w14:paraId="3BA865D7" w14:textId="6A664DAF" w:rsidR="00876D96" w:rsidRPr="00876D96" w:rsidRDefault="00876D96" w:rsidP="00876D96">
      <w:pPr>
        <w:pStyle w:val="SingleTxt"/>
        <w:numPr>
          <w:ilvl w:val="0"/>
          <w:numId w:val="49"/>
        </w:numPr>
        <w:ind w:left="1267"/>
        <w:rPr>
          <w:lang w:val="es-ES_tradnl"/>
        </w:rPr>
      </w:pPr>
      <w:r w:rsidRPr="00876D96">
        <w:rPr>
          <w:lang w:val="es-ES_tradnl"/>
        </w:rPr>
        <w:t>En otras palabras, la indemnización pecuniaria, que no es automática, está sujeta a la voluntad de la parte interesada de reclamarla mediante acción civil. En este caso, la indemnización concedida por los tribunales se estima teniendo en cuenta la gravedad del daño causado por el delito. Cabe aclarar que el monto de esta indemnización siempre puede ser impugnado por el interesado mediante el ejercicio de los recursos (ordinarios y extraordinarios).</w:t>
      </w:r>
    </w:p>
    <w:p w14:paraId="4657AFEA" w14:textId="23FC667D" w:rsidR="00876D96" w:rsidRPr="00876D96" w:rsidRDefault="00876D96" w:rsidP="00876D96">
      <w:pPr>
        <w:pStyle w:val="SingleTxt"/>
        <w:numPr>
          <w:ilvl w:val="0"/>
          <w:numId w:val="49"/>
        </w:numPr>
        <w:ind w:left="1267"/>
        <w:rPr>
          <w:lang w:val="es-ES_tradnl"/>
        </w:rPr>
      </w:pPr>
      <w:r w:rsidRPr="00876D96">
        <w:rPr>
          <w:lang w:val="es-ES_tradnl"/>
        </w:rPr>
        <w:t>Además, en el marco de las exigencias internacionales en materia de justicia transicional, el Gobierno de Côte d</w:t>
      </w:r>
      <w:r w:rsidR="00A74E79">
        <w:rPr>
          <w:lang w:val="es-ES_tradnl"/>
        </w:rPr>
        <w:t>’</w:t>
      </w:r>
      <w:r w:rsidRPr="00876D96">
        <w:rPr>
          <w:lang w:val="es-ES_tradnl"/>
        </w:rPr>
        <w:t xml:space="preserve">Ivoire ha puesto en marcha mecanismos no jurisdiccionales de atención a las supervivientes, a saber: </w:t>
      </w:r>
    </w:p>
    <w:p w14:paraId="2D047070" w14:textId="34811338" w:rsidR="00876D96" w:rsidRPr="00876D96" w:rsidRDefault="00876D96" w:rsidP="00876D96">
      <w:pPr>
        <w:pStyle w:val="SingleTxt"/>
        <w:tabs>
          <w:tab w:val="right" w:pos="1685"/>
        </w:tabs>
        <w:ind w:left="1742" w:hanging="475"/>
        <w:rPr>
          <w:lang w:val="es-ES_tradnl"/>
        </w:rPr>
      </w:pPr>
      <w:r w:rsidRPr="0061797D">
        <w:rPr>
          <w:lang w:val="es-ES_tradnl"/>
        </w:rPr>
        <w:tab/>
        <w:t>•</w:t>
      </w:r>
      <w:r w:rsidRPr="00876D96">
        <w:rPr>
          <w:lang w:val="es-ES_tradnl"/>
        </w:rPr>
        <w:tab/>
        <w:t>La Comisión para el Diálogo, la Verdad y la Reconciliación (CDVR), creada el 13 de julio de 2011, tenía como misiones la búsqueda de la verdad, el enjuiciamiento de los autores de las atrocidades para que rindieran cuentas de sus actos, la indemnización de las víctimas y el establecimiento del deber de memoria con el fin de garantizar que los crímenes no se repitieran;</w:t>
      </w:r>
    </w:p>
    <w:p w14:paraId="1E5A36A8" w14:textId="2729DF5B" w:rsidR="00876D96" w:rsidRPr="00876D96" w:rsidRDefault="00876D96" w:rsidP="00876D96">
      <w:pPr>
        <w:pStyle w:val="SingleTxt"/>
        <w:tabs>
          <w:tab w:val="right" w:pos="1685"/>
        </w:tabs>
        <w:ind w:left="1742" w:hanging="475"/>
        <w:rPr>
          <w:lang w:val="es-ES_tradnl"/>
        </w:rPr>
      </w:pPr>
      <w:r w:rsidRPr="0061797D">
        <w:rPr>
          <w:lang w:val="es-ES_tradnl"/>
        </w:rPr>
        <w:tab/>
        <w:t>•</w:t>
      </w:r>
      <w:r w:rsidRPr="00876D96">
        <w:rPr>
          <w:lang w:val="es-ES_tradnl"/>
        </w:rPr>
        <w:tab/>
        <w:t>La Comisión Nacional para la Reconciliación y la Indemnización de las Víctimas (CONARIV), creada por el decreto núm. 2015-174, de 24 de marzo de</w:t>
      </w:r>
      <w:r w:rsidR="006B77D8">
        <w:rPr>
          <w:lang w:val="es-ES_tradnl"/>
        </w:rPr>
        <w:t> </w:t>
      </w:r>
      <w:r w:rsidRPr="00876D96">
        <w:rPr>
          <w:lang w:val="es-ES_tradnl"/>
        </w:rPr>
        <w:t xml:space="preserve">2015, tiene como objetivo </w:t>
      </w:r>
      <w:r w:rsidR="00BC7F5E" w:rsidRPr="0061797D">
        <w:rPr>
          <w:lang w:val="es-ES_tradnl"/>
        </w:rPr>
        <w:t>“</w:t>
      </w:r>
      <w:r w:rsidRPr="00876D96">
        <w:rPr>
          <w:lang w:val="es-ES_tradnl"/>
        </w:rPr>
        <w:t>completar la labor de la CDVR, tanto mediante la investigación y la identificación de las víctimas y de los beneficiarios de las víctimas que aún no han sido identificados, como mediante la realización de las propuestas pertinentes para la indemnización de los daños resultantes de los ataques realizados contra las personas y a los bienes causados por las crisis ocurridas en Côte d</w:t>
      </w:r>
      <w:r w:rsidR="00A74E79">
        <w:rPr>
          <w:lang w:val="es-ES_tradnl"/>
        </w:rPr>
        <w:t>’</w:t>
      </w:r>
      <w:r w:rsidRPr="00876D96">
        <w:rPr>
          <w:lang w:val="es-ES_tradnl"/>
        </w:rPr>
        <w:t>Ivoire</w:t>
      </w:r>
      <w:r w:rsidR="00BC7F5E" w:rsidRPr="0061797D">
        <w:rPr>
          <w:lang w:val="es-ES_tradnl"/>
        </w:rPr>
        <w:t>”</w:t>
      </w:r>
      <w:r w:rsidRPr="00876D96">
        <w:rPr>
          <w:lang w:val="es-ES_tradnl"/>
        </w:rPr>
        <w:t xml:space="preserve"> (artículo 2);</w:t>
      </w:r>
    </w:p>
    <w:p w14:paraId="05EF86D4" w14:textId="0BB7E91E" w:rsidR="00876D96" w:rsidRPr="00876D96" w:rsidRDefault="00876D96" w:rsidP="00876D96">
      <w:pPr>
        <w:pStyle w:val="SingleTxt"/>
        <w:tabs>
          <w:tab w:val="right" w:pos="1685"/>
        </w:tabs>
        <w:ind w:left="1742" w:hanging="475"/>
        <w:rPr>
          <w:lang w:val="es-ES_tradnl"/>
        </w:rPr>
      </w:pPr>
      <w:r w:rsidRPr="0061797D">
        <w:rPr>
          <w:lang w:val="es-ES_tradnl"/>
        </w:rPr>
        <w:lastRenderedPageBreak/>
        <w:tab/>
        <w:t>•</w:t>
      </w:r>
      <w:r w:rsidRPr="00876D96">
        <w:rPr>
          <w:lang w:val="es-ES_tradnl"/>
        </w:rPr>
        <w:tab/>
        <w:t>El Programa Nacional de Cohesión Social (PNCS) creado por el decreto nú</w:t>
      </w:r>
      <w:r w:rsidR="00360575">
        <w:rPr>
          <w:lang w:val="es-ES_tradnl"/>
        </w:rPr>
        <w:t>m. </w:t>
      </w:r>
      <w:r w:rsidRPr="00876D96">
        <w:rPr>
          <w:lang w:val="es-ES_tradnl"/>
        </w:rPr>
        <w:t>2015-266, de 22 de abril de 2015.</w:t>
      </w:r>
    </w:p>
    <w:p w14:paraId="5114248B" w14:textId="093B826A" w:rsidR="00876D96" w:rsidRPr="00876D96" w:rsidRDefault="00876D96" w:rsidP="00876D96">
      <w:pPr>
        <w:pStyle w:val="SingleTxt"/>
        <w:numPr>
          <w:ilvl w:val="0"/>
          <w:numId w:val="49"/>
        </w:numPr>
        <w:ind w:left="1267"/>
        <w:rPr>
          <w:lang w:val="es-ES_tradnl"/>
        </w:rPr>
      </w:pPr>
      <w:r w:rsidRPr="00876D96">
        <w:rPr>
          <w:lang w:val="es-ES_tradnl"/>
        </w:rPr>
        <w:t xml:space="preserve">A efectos de la resolución 60/147 de las Naciones Unidas, aprobada el 16 de diciembre de 2005, la condición de </w:t>
      </w:r>
      <w:r w:rsidR="00BC7F5E" w:rsidRPr="0061797D">
        <w:rPr>
          <w:lang w:val="es-ES_tradnl"/>
        </w:rPr>
        <w:t>“</w:t>
      </w:r>
      <w:r w:rsidRPr="00876D96">
        <w:rPr>
          <w:lang w:val="es-ES_tradnl"/>
        </w:rPr>
        <w:t>víctima de guerra</w:t>
      </w:r>
      <w:r w:rsidR="00BC7F5E" w:rsidRPr="0061797D">
        <w:rPr>
          <w:lang w:val="es-ES_tradnl"/>
        </w:rPr>
        <w:t>”</w:t>
      </w:r>
      <w:r w:rsidRPr="00876D96">
        <w:rPr>
          <w:lang w:val="es-ES_tradnl"/>
        </w:rPr>
        <w:t xml:space="preserve"> se concede tanto a las víctimas directas (1) como a las indirectas (2). En el contexto de Côte d</w:t>
      </w:r>
      <w:r w:rsidR="00A74E79">
        <w:rPr>
          <w:lang w:val="es-ES_tradnl"/>
        </w:rPr>
        <w:t>’</w:t>
      </w:r>
      <w:r w:rsidRPr="00876D96">
        <w:rPr>
          <w:lang w:val="es-ES_tradnl"/>
        </w:rPr>
        <w:t xml:space="preserve">Ivoire, una </w:t>
      </w:r>
      <w:r w:rsidR="00BC7F5E" w:rsidRPr="0061797D">
        <w:rPr>
          <w:lang w:val="es-ES_tradnl"/>
        </w:rPr>
        <w:t>“</w:t>
      </w:r>
      <w:r w:rsidRPr="00876D96">
        <w:rPr>
          <w:lang w:val="es-ES_tradnl"/>
        </w:rPr>
        <w:t>víctima de guerra</w:t>
      </w:r>
      <w:r w:rsidR="00BC7F5E" w:rsidRPr="0061797D">
        <w:rPr>
          <w:lang w:val="es-ES_tradnl"/>
        </w:rPr>
        <w:t>”</w:t>
      </w:r>
      <w:r w:rsidRPr="00876D96">
        <w:rPr>
          <w:lang w:val="es-ES_tradnl"/>
        </w:rPr>
        <w:t xml:space="preserve"> es cualquier persona que haya sufrido daños o perjuicios durante una situación de conflicto armado (ya sea interno o externo).</w:t>
      </w:r>
    </w:p>
    <w:p w14:paraId="0CCAC4D0" w14:textId="64517541" w:rsidR="00876D96" w:rsidRPr="00876D96" w:rsidRDefault="00876D96" w:rsidP="00876D96">
      <w:pPr>
        <w:pStyle w:val="SingleTxt"/>
        <w:numPr>
          <w:ilvl w:val="0"/>
          <w:numId w:val="49"/>
        </w:numPr>
        <w:ind w:left="1267"/>
        <w:rPr>
          <w:lang w:val="es-ES_tradnl"/>
        </w:rPr>
      </w:pPr>
      <w:r w:rsidRPr="00876D96">
        <w:rPr>
          <w:lang w:val="es-ES_tradnl"/>
        </w:rPr>
        <w:t xml:space="preserve">Sobre esta base se ha establecido un estatuto formal de las víctimas mediante la elaboración de una lista única y consolidada, tras su clasificación y depuración por parte de la Comisión Nacional de Investigación (CNI), para que estas víctimas obtengan una indemnización adecuada. </w:t>
      </w:r>
    </w:p>
    <w:p w14:paraId="59ED0AA5" w14:textId="240C1D1A" w:rsidR="00876D96" w:rsidRPr="00876D96" w:rsidRDefault="00876D96" w:rsidP="00876D96">
      <w:pPr>
        <w:pStyle w:val="SingleTxt"/>
        <w:numPr>
          <w:ilvl w:val="0"/>
          <w:numId w:val="49"/>
        </w:numPr>
        <w:ind w:left="1267"/>
        <w:rPr>
          <w:b/>
          <w:lang w:val="es-ES_tradnl"/>
        </w:rPr>
      </w:pPr>
      <w:r w:rsidRPr="00876D96">
        <w:rPr>
          <w:lang w:val="es-ES_tradnl"/>
        </w:rPr>
        <w:t>Las víctimas han participado en todas las fases del proceso de reparación: diseño, desarrollo, aplicación y evaluación.</w:t>
      </w:r>
    </w:p>
    <w:p w14:paraId="75BE46C9" w14:textId="7FC523CA" w:rsidR="00876D96" w:rsidRPr="00876D96" w:rsidRDefault="00876D96" w:rsidP="00876D96">
      <w:pPr>
        <w:pStyle w:val="SingleTxt"/>
        <w:numPr>
          <w:ilvl w:val="0"/>
          <w:numId w:val="49"/>
        </w:numPr>
        <w:ind w:left="1267"/>
        <w:rPr>
          <w:lang w:val="es-ES_tradnl"/>
        </w:rPr>
      </w:pPr>
      <w:r w:rsidRPr="00876D96">
        <w:rPr>
          <w:lang w:val="es-ES_tradnl"/>
        </w:rPr>
        <w:t>El proceso de indemnización tiene en cuenta a las personas heridas y fallecidas (indemnizaciones individuales) y las indemnizaciones colectivas.</w:t>
      </w:r>
    </w:p>
    <w:p w14:paraId="1FAE8DF9" w14:textId="48FB092C" w:rsidR="00876D96" w:rsidRPr="00876D96" w:rsidRDefault="00876D96" w:rsidP="00876D96">
      <w:pPr>
        <w:pStyle w:val="SingleTxt"/>
        <w:numPr>
          <w:ilvl w:val="0"/>
          <w:numId w:val="49"/>
        </w:numPr>
        <w:ind w:left="1267"/>
        <w:rPr>
          <w:lang w:val="es-ES_tradnl"/>
        </w:rPr>
      </w:pPr>
      <w:r w:rsidRPr="00876D96">
        <w:rPr>
          <w:lang w:val="es-ES_tradnl"/>
        </w:rPr>
        <w:t>En cuanto a las víctimas, se dio prioridad a los heridos y a los derechohabientes de los fallecidos. Entre estos se incluyen los siguientes:</w:t>
      </w:r>
    </w:p>
    <w:p w14:paraId="0689542A" w14:textId="619BC283" w:rsidR="00876D96" w:rsidRPr="00876D96" w:rsidRDefault="00876D96" w:rsidP="00876D96">
      <w:pPr>
        <w:pStyle w:val="SingleTxt"/>
        <w:tabs>
          <w:tab w:val="right" w:pos="1685"/>
        </w:tabs>
        <w:ind w:left="1742" w:hanging="475"/>
        <w:rPr>
          <w:lang w:val="es-ES_tradnl"/>
        </w:rPr>
      </w:pPr>
      <w:r w:rsidRPr="0061797D">
        <w:rPr>
          <w:lang w:val="es-ES_tradnl"/>
        </w:rPr>
        <w:tab/>
      </w:r>
      <w:r w:rsidRPr="00876D96">
        <w:rPr>
          <w:lang w:val="es-ES_tradnl"/>
        </w:rPr>
        <w:t>•</w:t>
      </w:r>
      <w:r w:rsidRPr="00876D96">
        <w:rPr>
          <w:lang w:val="es-ES_tradnl"/>
        </w:rPr>
        <w:tab/>
        <w:t>Las víctimas de violencia sexual;</w:t>
      </w:r>
    </w:p>
    <w:p w14:paraId="5D6E8667" w14:textId="676CA944" w:rsidR="00876D96" w:rsidRPr="00876D96" w:rsidRDefault="00876D96" w:rsidP="00876D96">
      <w:pPr>
        <w:pStyle w:val="SingleTxt"/>
        <w:tabs>
          <w:tab w:val="right" w:pos="1685"/>
        </w:tabs>
        <w:ind w:left="1742" w:hanging="475"/>
        <w:rPr>
          <w:lang w:val="es-ES_tradnl"/>
        </w:rPr>
      </w:pPr>
      <w:r w:rsidRPr="0061797D">
        <w:rPr>
          <w:lang w:val="es-ES_tradnl"/>
        </w:rPr>
        <w:tab/>
      </w:r>
      <w:r w:rsidRPr="00876D96">
        <w:rPr>
          <w:lang w:val="es-ES_tradnl"/>
        </w:rPr>
        <w:t>•</w:t>
      </w:r>
      <w:r w:rsidRPr="00876D96">
        <w:rPr>
          <w:lang w:val="es-ES_tradnl"/>
        </w:rPr>
        <w:tab/>
      </w:r>
      <w:r w:rsidR="006B77D8">
        <w:rPr>
          <w:lang w:val="es-ES_tradnl"/>
        </w:rPr>
        <w:t>L</w:t>
      </w:r>
      <w:r w:rsidRPr="00876D96">
        <w:rPr>
          <w:lang w:val="es-ES_tradnl"/>
        </w:rPr>
        <w:t>as víctimas de violencia de género;</w:t>
      </w:r>
    </w:p>
    <w:p w14:paraId="742711A1" w14:textId="660B8B62" w:rsidR="00876D96" w:rsidRPr="00876D96" w:rsidRDefault="00876D96" w:rsidP="00876D96">
      <w:pPr>
        <w:pStyle w:val="SingleTxt"/>
        <w:tabs>
          <w:tab w:val="right" w:pos="1685"/>
        </w:tabs>
        <w:ind w:left="1742" w:hanging="475"/>
        <w:rPr>
          <w:lang w:val="es-ES_tradnl"/>
        </w:rPr>
      </w:pPr>
      <w:r w:rsidRPr="0061797D">
        <w:rPr>
          <w:lang w:val="es-ES_tradnl"/>
        </w:rPr>
        <w:tab/>
      </w:r>
      <w:r w:rsidRPr="00876D96">
        <w:rPr>
          <w:lang w:val="es-ES_tradnl"/>
        </w:rPr>
        <w:t>•</w:t>
      </w:r>
      <w:r w:rsidRPr="00876D96">
        <w:rPr>
          <w:lang w:val="es-ES_tradnl"/>
        </w:rPr>
        <w:tab/>
      </w:r>
      <w:r w:rsidR="006B77D8">
        <w:rPr>
          <w:lang w:val="es-ES_tradnl"/>
        </w:rPr>
        <w:t>L</w:t>
      </w:r>
      <w:r w:rsidRPr="00876D96">
        <w:rPr>
          <w:lang w:val="es-ES_tradnl"/>
        </w:rPr>
        <w:t>os inválidos;</w:t>
      </w:r>
    </w:p>
    <w:p w14:paraId="19DC4321" w14:textId="69A9E918" w:rsidR="00876D96" w:rsidRPr="00876D96" w:rsidRDefault="00876D96" w:rsidP="00876D96">
      <w:pPr>
        <w:pStyle w:val="SingleTxt"/>
        <w:tabs>
          <w:tab w:val="right" w:pos="1685"/>
        </w:tabs>
        <w:ind w:left="1742" w:hanging="475"/>
        <w:rPr>
          <w:lang w:val="es-ES_tradnl"/>
        </w:rPr>
      </w:pPr>
      <w:r w:rsidRPr="0061797D">
        <w:rPr>
          <w:lang w:val="es-ES_tradnl"/>
        </w:rPr>
        <w:tab/>
      </w:r>
      <w:r w:rsidRPr="00876D96">
        <w:rPr>
          <w:lang w:val="es-ES_tradnl"/>
        </w:rPr>
        <w:t>•</w:t>
      </w:r>
      <w:r w:rsidRPr="00876D96">
        <w:rPr>
          <w:lang w:val="es-ES_tradnl"/>
        </w:rPr>
        <w:tab/>
      </w:r>
      <w:r w:rsidR="006B77D8">
        <w:rPr>
          <w:lang w:val="es-ES_tradnl"/>
        </w:rPr>
        <w:t>L</w:t>
      </w:r>
      <w:r w:rsidRPr="00876D96">
        <w:rPr>
          <w:lang w:val="es-ES_tradnl"/>
        </w:rPr>
        <w:t>os mutilados o las personas con discapacidad.</w:t>
      </w:r>
    </w:p>
    <w:p w14:paraId="3208035C" w14:textId="0CE6B387" w:rsidR="00876D96" w:rsidRPr="00876D96" w:rsidRDefault="00876D96" w:rsidP="00876D96">
      <w:pPr>
        <w:pStyle w:val="SingleTxt"/>
        <w:numPr>
          <w:ilvl w:val="0"/>
          <w:numId w:val="49"/>
        </w:numPr>
        <w:ind w:left="1267"/>
        <w:rPr>
          <w:lang w:val="es-ES_tradnl"/>
        </w:rPr>
      </w:pPr>
      <w:r w:rsidRPr="00876D96">
        <w:rPr>
          <w:lang w:val="es-ES_tradnl"/>
        </w:rPr>
        <w:t>Se ha creado un Comité de Coordinación y Vigilancia del Proceso de Indemnización (CCSPI), de carácter interministerial, para coordinar el proceso de indemnización (10 ministerios y estructuras técnicas encargadas de las indemnizaciones).</w:t>
      </w:r>
    </w:p>
    <w:p w14:paraId="7875A700" w14:textId="0981EFD4" w:rsidR="00876D96" w:rsidRPr="00876D96" w:rsidRDefault="00876D96" w:rsidP="00876D96">
      <w:pPr>
        <w:pStyle w:val="SingleTxt"/>
        <w:numPr>
          <w:ilvl w:val="0"/>
          <w:numId w:val="49"/>
        </w:numPr>
        <w:ind w:left="1267"/>
        <w:rPr>
          <w:lang w:val="es-ES_tradnl"/>
        </w:rPr>
      </w:pPr>
      <w:r w:rsidRPr="00876D96">
        <w:rPr>
          <w:lang w:val="es-ES_tradnl"/>
        </w:rPr>
        <w:t>Por último, para acelerar el enjuiciamiento y la finalización de los casos de violencia de género, el Gobierno hace especial hincapié en la disponibilidad de recursos de varios tipos:</w:t>
      </w:r>
    </w:p>
    <w:p w14:paraId="5494AF3F" w14:textId="58DA4AD1" w:rsidR="00876D96" w:rsidRPr="00876D96" w:rsidRDefault="00876D96" w:rsidP="00876D96">
      <w:pPr>
        <w:pStyle w:val="SingleTxt"/>
        <w:tabs>
          <w:tab w:val="right" w:pos="1685"/>
        </w:tabs>
        <w:ind w:left="1742" w:hanging="475"/>
        <w:rPr>
          <w:lang w:val="es-ES_tradnl"/>
        </w:rPr>
      </w:pPr>
      <w:r w:rsidRPr="0061797D">
        <w:rPr>
          <w:lang w:val="es-ES_tradnl"/>
        </w:rPr>
        <w:tab/>
      </w:r>
      <w:r w:rsidRPr="00876D96">
        <w:rPr>
          <w:lang w:val="es-ES_tradnl"/>
        </w:rPr>
        <w:t>•</w:t>
      </w:r>
      <w:r w:rsidRPr="00876D96">
        <w:rPr>
          <w:lang w:val="es-ES_tradnl"/>
        </w:rPr>
        <w:tab/>
        <w:t>Indemnización económica para la rehabilitación de las víctimas:</w:t>
      </w:r>
    </w:p>
    <w:p w14:paraId="6713F4A7" w14:textId="0CEBCB36"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sidRPr="00A925F3">
        <w:t>–</w:t>
      </w:r>
      <w:r w:rsidRPr="00876D96">
        <w:rPr>
          <w:lang w:val="es-ES_tradnl"/>
        </w:rPr>
        <w:tab/>
        <w:t>El programa de indemnización ha tenido en cuenta la cuestión de la equidad de género al establecer un mecanismo de indemnización para las víctimas y sus derechohabientes;</w:t>
      </w:r>
    </w:p>
    <w:p w14:paraId="039D92AC" w14:textId="63CCD3A8"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El 7 de junio de 2017, Côte d</w:t>
      </w:r>
      <w:r w:rsidR="00A74E79">
        <w:rPr>
          <w:lang w:val="es-ES_tradnl"/>
        </w:rPr>
        <w:t>’</w:t>
      </w:r>
      <w:r w:rsidRPr="00876D96">
        <w:rPr>
          <w:lang w:val="es-ES_tradnl"/>
        </w:rPr>
        <w:t>Ivoire aprobó una Estrategia Nacional de Reconciliación y Cohesión Social (SNRRCS) 2016-2020 y creó un fondo especial con una contribución inicial de 10.000 millones de francos CFA para compensar a las víctimas de las crisis en el país, incluidas las víctimas de la violencia sexual y de género;</w:t>
      </w:r>
    </w:p>
    <w:p w14:paraId="4F108875" w14:textId="30F0067F" w:rsidR="00876D96" w:rsidRPr="00876D96" w:rsidRDefault="00876D96" w:rsidP="00876D96">
      <w:pPr>
        <w:pStyle w:val="SingleTxt"/>
        <w:tabs>
          <w:tab w:val="right" w:pos="1685"/>
        </w:tabs>
        <w:ind w:left="1742" w:hanging="475"/>
        <w:rPr>
          <w:lang w:val="es-ES_tradnl"/>
        </w:rPr>
      </w:pPr>
      <w:r w:rsidRPr="0061797D">
        <w:rPr>
          <w:lang w:val="es-ES_tradnl"/>
        </w:rPr>
        <w:tab/>
      </w:r>
      <w:r w:rsidRPr="00876D96">
        <w:rPr>
          <w:lang w:val="es-ES_tradnl"/>
        </w:rPr>
        <w:t>•</w:t>
      </w:r>
      <w:r w:rsidRPr="00876D96">
        <w:rPr>
          <w:lang w:val="es-ES_tradnl"/>
        </w:rPr>
        <w:tab/>
        <w:t>Sensibilización a través de la asistencia jurídica y los consultorios jurídicos:</w:t>
      </w:r>
    </w:p>
    <w:p w14:paraId="484FBE47" w14:textId="7E305795"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 xml:space="preserve">La descentralización de la asistencia jurídica se llevó a cabo mediante el decreto núm. 2016-781, de 12 de octubre de 2016, que determina los términos de aplicación de la Ley núm. 72-833, de 21 de diciembre de 1972, relativa al Código de Procedimiento Civil, Comercial y Administrativo (CPCCA). Los artículos 27 a 31 de dicho decreto permiten que cualquier persona que carezca de medios económicos tenga acceso gratuito a la justicia en todo el territorio nacional; </w:t>
      </w:r>
    </w:p>
    <w:p w14:paraId="36439877" w14:textId="5CCD5435"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lastRenderedPageBreak/>
        <w:tab/>
      </w:r>
      <w:r w:rsidR="006B77D8">
        <w:rPr>
          <w:lang w:val="es-ES_tradnl"/>
        </w:rPr>
        <w:t>–</w:t>
      </w:r>
      <w:r w:rsidRPr="00876D96">
        <w:rPr>
          <w:lang w:val="es-ES_tradnl"/>
        </w:rPr>
        <w:tab/>
        <w:t>Además de las oficinas de asistencia jurídica, el Estado, en colaboración con algunas organizaciones no gubernamentales (ONG) (por ejemplo, la AFJCI), pone a disposición de la población clínicas jurídicas, creadas y dirigidas en doce localidades del país: Abiyán (Plateau, Abobo y Yopougon), San Pedro, Guiglo, Man, Bouaké, Korhogo, Daloa, Abenguru, Bundiali y Bonduku. Estas clínicas jurídicas funcionan como centros de escucha y asesoramiento. El asesoramiento es gratuito para permitir que la población comprenda mejor y, sobre todo, haga valer sus derechos;</w:t>
      </w:r>
    </w:p>
    <w:p w14:paraId="5A3CCB92" w14:textId="3F512F82" w:rsidR="00876D96" w:rsidRPr="00876D96" w:rsidRDefault="00876D96" w:rsidP="00876D96">
      <w:pPr>
        <w:pStyle w:val="SingleTxt"/>
        <w:tabs>
          <w:tab w:val="right" w:pos="1685"/>
        </w:tabs>
        <w:ind w:left="1742" w:hanging="475"/>
        <w:rPr>
          <w:bCs/>
          <w:lang w:val="es-ES_tradnl"/>
        </w:rPr>
      </w:pPr>
      <w:r w:rsidRPr="0061797D">
        <w:rPr>
          <w:bCs/>
          <w:lang w:val="es-ES_tradnl"/>
        </w:rPr>
        <w:tab/>
      </w:r>
      <w:r w:rsidRPr="00876D96">
        <w:rPr>
          <w:bCs/>
          <w:lang w:val="es-ES_tradnl"/>
        </w:rPr>
        <w:t>•</w:t>
      </w:r>
      <w:r w:rsidRPr="00876D96">
        <w:rPr>
          <w:bCs/>
          <w:lang w:val="es-ES_tradnl"/>
        </w:rPr>
        <w:tab/>
      </w:r>
      <w:r w:rsidRPr="00876D96">
        <w:rPr>
          <w:lang w:val="es-ES_tradnl"/>
        </w:rPr>
        <w:t>Elaboración y adopción de textos jurídicos:</w:t>
      </w:r>
    </w:p>
    <w:p w14:paraId="695A7EAC" w14:textId="28B0353F"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La circular núm. 005, de 18 de marzo de 2014, sobre la recepción en los servicios de policía judicial de las denuncias de las víctimas de agresiones sexuales, que establece que los agentes de policía no deben condicionar la admisibilidad de la denuncia de la víctima a un certificado médico;</w:t>
      </w:r>
    </w:p>
    <w:p w14:paraId="4FBA7622" w14:textId="513D43D8"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La circular interministerial núm. 016/MJ/MEMIS/MPRD, de 4 de agosto de 2016, relativa a la recepción de denuncias debido a la violencia por razón de género;</w:t>
      </w:r>
    </w:p>
    <w:p w14:paraId="3F52D489" w14:textId="30894555"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La Ley núm. 2018-975, de 27 de diciembre de 2018, relativa al nuevo Código de Procedimiento Penal, publicada el 13 de marzo de 2019 en el Diario Oficial, introdujo (en el art. 784) un plazo de dos años para que la víctima menor de edad, tras alcanzar la mayoría de edad, pueda acudir a los tribunales para hacer valer sus derechos;</w:t>
      </w:r>
    </w:p>
    <w:p w14:paraId="67B071F8" w14:textId="66DD91AC" w:rsidR="00876D96" w:rsidRPr="00876D96" w:rsidRDefault="00876D96" w:rsidP="00876D96">
      <w:pPr>
        <w:pStyle w:val="SingleTxt"/>
        <w:tabs>
          <w:tab w:val="right" w:pos="1685"/>
        </w:tabs>
        <w:ind w:left="1742" w:hanging="475"/>
        <w:rPr>
          <w:bCs/>
          <w:lang w:val="es-ES_tradnl"/>
        </w:rPr>
      </w:pPr>
      <w:r w:rsidRPr="0061797D">
        <w:rPr>
          <w:bCs/>
          <w:lang w:val="es-ES_tradnl"/>
        </w:rPr>
        <w:tab/>
      </w:r>
      <w:r w:rsidRPr="00876D96">
        <w:rPr>
          <w:bCs/>
          <w:lang w:val="es-ES_tradnl"/>
        </w:rPr>
        <w:t>•</w:t>
      </w:r>
      <w:r w:rsidRPr="00876D96">
        <w:rPr>
          <w:bCs/>
          <w:lang w:val="es-ES_tradnl"/>
        </w:rPr>
        <w:tab/>
      </w:r>
      <w:r w:rsidRPr="00876D96">
        <w:rPr>
          <w:lang w:val="es-ES_tradnl"/>
        </w:rPr>
        <w:t>Establecimiento de estructura e instrumentos para luchar contra la violencia de género:</w:t>
      </w:r>
    </w:p>
    <w:p w14:paraId="77112E00" w14:textId="2A2EA088"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77 plataformas creadas a nivel nacional para la atención multisectorial, en términos de asistencia a las mujeres a través de la prevención y la atención médica, psicosocial, legal, judicial, de seguridad y socioeconómica de la violencia de género;</w:t>
      </w:r>
    </w:p>
    <w:p w14:paraId="691EC051" w14:textId="4DEE8558"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437 agentes nacionales y no gubernamentales han recibido formación sobre la prevención y la gestión de la violencia de género;</w:t>
      </w:r>
    </w:p>
    <w:p w14:paraId="5BC4C941" w14:textId="56DE4CCE"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 xml:space="preserve">377 miembros de 46 plataformas recibieron formación en el uso del Sistema de Información/Gestión de Datos sobre Violencia de Género (GBV-IMS); </w:t>
      </w:r>
    </w:p>
    <w:p w14:paraId="276996AF" w14:textId="01E3B5A6"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 xml:space="preserve">112 proveedores de atención de salud de 10 distritos sanitarios formados en el tratamiento médico/clínico de las supervivientes de abusos sexuales; </w:t>
      </w:r>
    </w:p>
    <w:p w14:paraId="18C689C6" w14:textId="2D66C158"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La creación del Comité Nacional de Lucha contra la Violencia Sexual Relacionada con los Conflictos en 2016 (encabezado por el Presidente de la República con un grupo de expertos compuesto por todos los Jefes de los Mandos Principales);</w:t>
      </w:r>
    </w:p>
    <w:p w14:paraId="13A02E60" w14:textId="4E8F8DFF"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6B77D8">
        <w:rPr>
          <w:lang w:val="es-ES_tradnl"/>
        </w:rPr>
        <w:t>–</w:t>
      </w:r>
      <w:r w:rsidRPr="00876D96">
        <w:rPr>
          <w:lang w:val="es-ES_tradnl"/>
        </w:rPr>
        <w:tab/>
        <w:t>33 oficinas de este tipo en las comisarías y 3 en las brigadas de la gendarmería;</w:t>
      </w:r>
    </w:p>
    <w:p w14:paraId="031FCA42" w14:textId="635C62D2"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4E2B73">
        <w:rPr>
          <w:lang w:val="es-ES_tradnl"/>
        </w:rPr>
        <w:t>–</w:t>
      </w:r>
      <w:r w:rsidRPr="00876D96">
        <w:rPr>
          <w:lang w:val="es-ES_tradnl"/>
        </w:rPr>
        <w:tab/>
        <w:t>La creación de una línea telefónica gratuita (</w:t>
      </w:r>
      <w:r w:rsidR="00BC7F5E" w:rsidRPr="0061797D">
        <w:rPr>
          <w:lang w:val="es-ES_tradnl"/>
        </w:rPr>
        <w:t>“</w:t>
      </w:r>
      <w:r w:rsidRPr="00876D96">
        <w:rPr>
          <w:lang w:val="es-ES_tradnl"/>
        </w:rPr>
        <w:t>1308</w:t>
      </w:r>
      <w:r w:rsidR="00BC7F5E" w:rsidRPr="0061797D">
        <w:rPr>
          <w:lang w:val="es-ES_tradnl"/>
        </w:rPr>
        <w:t>”</w:t>
      </w:r>
      <w:r w:rsidRPr="00876D96">
        <w:rPr>
          <w:lang w:val="es-ES_tradnl"/>
        </w:rPr>
        <w:t>) para denuncias y remisiones;</w:t>
      </w:r>
    </w:p>
    <w:p w14:paraId="759EEDFC" w14:textId="67B2B7B2"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4E2B73">
        <w:rPr>
          <w:lang w:val="es-ES_tradnl"/>
        </w:rPr>
        <w:t>–</w:t>
      </w:r>
      <w:r w:rsidRPr="00876D96">
        <w:rPr>
          <w:lang w:val="es-ES_tradnl"/>
        </w:rPr>
        <w:tab/>
        <w:t>La instalación de puntos focales para la violencia de género en los tribunales;</w:t>
      </w:r>
    </w:p>
    <w:p w14:paraId="6D1CDC99" w14:textId="405E6EE6"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4E2B73">
        <w:rPr>
          <w:lang w:val="es-ES_tradnl"/>
        </w:rPr>
        <w:t>–</w:t>
      </w:r>
      <w:r w:rsidRPr="00876D96">
        <w:rPr>
          <w:lang w:val="es-ES_tradnl"/>
        </w:rPr>
        <w:tab/>
        <w:t>La instalación de 400 puntos focales para la violencia de género en la policía;</w:t>
      </w:r>
    </w:p>
    <w:p w14:paraId="0747DAB0" w14:textId="56368DA5"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4E2B73">
        <w:rPr>
          <w:lang w:val="es-ES_tradnl"/>
        </w:rPr>
        <w:t>–</w:t>
      </w:r>
      <w:r w:rsidRPr="00876D96">
        <w:rPr>
          <w:lang w:val="es-ES_tradnl"/>
        </w:rPr>
        <w:tab/>
        <w:t>La revisión del Código Penal y el Código de Procedimiento Penal en 2019;</w:t>
      </w:r>
    </w:p>
    <w:p w14:paraId="6A9D4436" w14:textId="37208B5B"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lastRenderedPageBreak/>
        <w:tab/>
      </w:r>
      <w:r w:rsidR="004E2B73">
        <w:rPr>
          <w:lang w:val="es-ES_tradnl"/>
        </w:rPr>
        <w:t>–</w:t>
      </w:r>
      <w:r w:rsidRPr="00876D96">
        <w:rPr>
          <w:lang w:val="es-ES_tradnl"/>
        </w:rPr>
        <w:tab/>
        <w:t>La creación de una serie de estructuras de acogida para prevenir las violaciones y facilitar la atención a las víctimas de la violencia sexual:</w:t>
      </w:r>
    </w:p>
    <w:p w14:paraId="2E4EC740" w14:textId="16D34E9E"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lang w:val="es-ES_tradnl"/>
        </w:rPr>
      </w:pPr>
      <w:r w:rsidRPr="0061797D">
        <w:rPr>
          <w:lang w:val="es-ES_tradnl"/>
        </w:rPr>
        <w:tab/>
      </w:r>
      <w:r w:rsidRPr="0061797D">
        <w:rPr>
          <w:lang w:val="es-ES_tradnl"/>
        </w:rPr>
        <w:tab/>
      </w:r>
      <w:r w:rsidRPr="00876D96">
        <w:rPr>
          <w:lang w:val="es-ES_tradnl"/>
        </w:rPr>
        <w:tab/>
        <w:t>Un Centro de Prevención, Apoyo y Asistencia a las Víctimas de la Violencia Sexual (PAVVIOS);</w:t>
      </w:r>
    </w:p>
    <w:p w14:paraId="1F3EB0DA" w14:textId="3E57996C"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lang w:val="es-ES_tradnl"/>
        </w:rPr>
      </w:pPr>
      <w:r w:rsidRPr="0061797D">
        <w:rPr>
          <w:lang w:val="es-ES_tradnl"/>
        </w:rPr>
        <w:tab/>
      </w:r>
      <w:r w:rsidRPr="0061797D">
        <w:rPr>
          <w:lang w:val="es-ES_tradnl"/>
        </w:rPr>
        <w:tab/>
      </w:r>
      <w:r w:rsidRPr="00876D96">
        <w:rPr>
          <w:lang w:val="es-ES_tradnl"/>
        </w:rPr>
        <w:tab/>
        <w:t xml:space="preserve">Un centro de acogida para niños víctimas de la trata y la explotación en Soubré, inaugurado por la Primera Dama el 7 de junio de 2018; </w:t>
      </w:r>
    </w:p>
    <w:p w14:paraId="4313636D" w14:textId="488B11A4"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693" w:hanging="1425"/>
        <w:rPr>
          <w:lang w:val="es-ES_tradnl"/>
        </w:rPr>
      </w:pPr>
      <w:r w:rsidRPr="0061797D">
        <w:rPr>
          <w:lang w:val="es-ES_tradnl"/>
        </w:rPr>
        <w:tab/>
      </w:r>
      <w:r w:rsidRPr="0061797D">
        <w:rPr>
          <w:lang w:val="es-ES_tradnl"/>
        </w:rPr>
        <w:tab/>
      </w:r>
      <w:r w:rsidRPr="00876D96">
        <w:rPr>
          <w:lang w:val="es-ES_tradnl"/>
        </w:rPr>
        <w:tab/>
        <w:t>La creación de las cabañas de paz de WANEP CÔTE D</w:t>
      </w:r>
      <w:r w:rsidR="00A74E79">
        <w:rPr>
          <w:lang w:val="es-ES_tradnl"/>
        </w:rPr>
        <w:t>’</w:t>
      </w:r>
      <w:r w:rsidRPr="00876D96">
        <w:rPr>
          <w:lang w:val="es-ES_tradnl"/>
        </w:rPr>
        <w:t>IVOIRE, que también son centros de referencia y atención para las víctimas de la violencia de género;</w:t>
      </w:r>
    </w:p>
    <w:p w14:paraId="59DA2A55" w14:textId="0A11F41A" w:rsidR="00876D96" w:rsidRPr="00876D96" w:rsidRDefault="00876D96" w:rsidP="00876D96">
      <w:pPr>
        <w:pStyle w:val="SingleTxt"/>
        <w:tabs>
          <w:tab w:val="right" w:pos="1685"/>
        </w:tabs>
        <w:ind w:left="1742" w:hanging="475"/>
        <w:rPr>
          <w:lang w:val="es-ES_tradnl"/>
        </w:rPr>
      </w:pPr>
      <w:r w:rsidRPr="0061797D">
        <w:rPr>
          <w:lang w:val="es-ES_tradnl"/>
        </w:rPr>
        <w:tab/>
      </w:r>
      <w:r w:rsidRPr="00876D96">
        <w:rPr>
          <w:lang w:val="es-ES_tradnl"/>
        </w:rPr>
        <w:t>•</w:t>
      </w:r>
      <w:r w:rsidRPr="00876D96">
        <w:rPr>
          <w:lang w:val="es-ES_tradnl"/>
        </w:rPr>
        <w:tab/>
        <w:t>Medidas de asistencia para la rehabilitación de las víctimas:</w:t>
      </w:r>
    </w:p>
    <w:p w14:paraId="2196E1A3" w14:textId="655A041F"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4E2B73">
        <w:rPr>
          <w:lang w:val="es-ES_tradnl"/>
        </w:rPr>
        <w:t>–</w:t>
      </w:r>
      <w:r w:rsidRPr="00876D96">
        <w:rPr>
          <w:lang w:val="es-ES_tradnl"/>
        </w:rPr>
        <w:tab/>
        <w:t>Convenio firmado por el Estado de Côte d</w:t>
      </w:r>
      <w:r w:rsidR="00A74E79">
        <w:rPr>
          <w:lang w:val="es-ES_tradnl"/>
        </w:rPr>
        <w:t>’</w:t>
      </w:r>
      <w:r w:rsidRPr="00876D96">
        <w:rPr>
          <w:lang w:val="es-ES_tradnl"/>
        </w:rPr>
        <w:t xml:space="preserve">Ivoire con los hospitales para la atención de indemnización (por ejemplo, el Ministerio de la Familia, de la Mujer y de la Infancia con el Hôpital Mère-Enfant de Bingerville); </w:t>
      </w:r>
    </w:p>
    <w:p w14:paraId="345AED20" w14:textId="12EEC42F"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4E2B73">
        <w:rPr>
          <w:lang w:val="es-ES_tradnl"/>
        </w:rPr>
        <w:t>–</w:t>
      </w:r>
      <w:r w:rsidRPr="00876D96">
        <w:rPr>
          <w:lang w:val="es-ES_tradnl"/>
        </w:rPr>
        <w:tab/>
        <w:t>El proyecto PACIVIL, que brinda apoyo al desarrollo de las cadenas de valor agrícolas en las zonas del norte y a la financiación de actividades generadoras de ingresos para poblaciones vulnerables. Los objetivos de este proyecto eran la cohesión social, la reintegración de excombatientes y la atención psicosocial de las víctimas del conflicto;</w:t>
      </w:r>
    </w:p>
    <w:p w14:paraId="1F47C655" w14:textId="3EE4A5F3" w:rsidR="00876D96" w:rsidRPr="00876D96" w:rsidRDefault="00876D96" w:rsidP="00876D9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s-ES_tradnl"/>
        </w:rPr>
      </w:pPr>
      <w:r w:rsidRPr="0061797D">
        <w:rPr>
          <w:lang w:val="es-ES_tradnl"/>
        </w:rPr>
        <w:tab/>
      </w:r>
      <w:r w:rsidR="004E2B73">
        <w:rPr>
          <w:lang w:val="es-ES_tradnl"/>
        </w:rPr>
        <w:t>–</w:t>
      </w:r>
      <w:r w:rsidRPr="00876D96">
        <w:rPr>
          <w:lang w:val="es-ES_tradnl"/>
        </w:rPr>
        <w:tab/>
        <w:t>En 2015, Côte d</w:t>
      </w:r>
      <w:r w:rsidR="00A74E79">
        <w:rPr>
          <w:lang w:val="es-ES_tradnl"/>
        </w:rPr>
        <w:t>’</w:t>
      </w:r>
      <w:r w:rsidRPr="00876D96">
        <w:rPr>
          <w:lang w:val="es-ES_tradnl"/>
        </w:rPr>
        <w:t xml:space="preserve">Ivoire puso en marcha el proyecto SWEDD para el empoderamiento de las mujeres y el dividendo demográfico. Cuenta con un presupuesto de 30 millones de dólares para garantizar la reducción de la pobreza y la capacitación de las mujeres, y el dividendo demográfico. </w:t>
      </w:r>
    </w:p>
    <w:p w14:paraId="1F907F53" w14:textId="6A1606EC" w:rsidR="00876D96" w:rsidRPr="00876D96" w:rsidRDefault="00876D96" w:rsidP="00876D96">
      <w:pPr>
        <w:pStyle w:val="SingleTxt"/>
        <w:numPr>
          <w:ilvl w:val="0"/>
          <w:numId w:val="49"/>
        </w:numPr>
        <w:ind w:left="1267"/>
        <w:rPr>
          <w:bCs/>
          <w:lang w:val="es-ES_tradnl"/>
        </w:rPr>
      </w:pPr>
      <w:r w:rsidRPr="00876D96">
        <w:rPr>
          <w:lang w:val="es-ES_tradnl"/>
        </w:rPr>
        <w:t>Financiado por el Banco Mundial, permite a las mujeres y niñas acceder a los servicios de salud reproductiva. También pretende reforzar la cadena de suministro de productos de salud materna, infantil, neonatal y nutricional. Se deriva del Plan de Acción Prioritaria, PARP-ODM.</w:t>
      </w:r>
    </w:p>
    <w:p w14:paraId="2D5B3520" w14:textId="77777777" w:rsidR="00876D96" w:rsidRPr="0061797D" w:rsidRDefault="00876D96" w:rsidP="00876D96">
      <w:pPr>
        <w:pStyle w:val="SingleTxt"/>
        <w:spacing w:after="0" w:line="120" w:lineRule="exact"/>
        <w:rPr>
          <w:b/>
          <w:bCs/>
          <w:sz w:val="10"/>
          <w:lang w:val="es-ES_tradnl"/>
        </w:rPr>
      </w:pPr>
    </w:p>
    <w:p w14:paraId="0A61D053" w14:textId="77777777" w:rsidR="00876D96" w:rsidRPr="0061797D" w:rsidRDefault="00876D96" w:rsidP="00876D96">
      <w:pPr>
        <w:pStyle w:val="SingleTxt"/>
        <w:spacing w:after="0" w:line="120" w:lineRule="exact"/>
        <w:rPr>
          <w:b/>
          <w:bCs/>
          <w:sz w:val="10"/>
          <w:lang w:val="es-ES_tradnl"/>
        </w:rPr>
      </w:pPr>
    </w:p>
    <w:p w14:paraId="057161D5" w14:textId="6581AA7C" w:rsidR="00876D96" w:rsidRPr="0061797D" w:rsidRDefault="00876D96" w:rsidP="00876D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90"/>
        </w:tabs>
        <w:ind w:left="1267" w:right="3180" w:hanging="1267"/>
        <w:rPr>
          <w:lang w:val="es-ES_tradnl"/>
        </w:rPr>
      </w:pPr>
      <w:r w:rsidRPr="0061797D">
        <w:rPr>
          <w:lang w:val="es-ES_tradnl"/>
        </w:rPr>
        <w:tab/>
        <w:t>C.</w:t>
      </w:r>
      <w:r w:rsidRPr="0061797D">
        <w:rPr>
          <w:lang w:val="es-ES_tradnl"/>
        </w:rPr>
        <w:tab/>
        <w:t xml:space="preserve">Información adicional relativa al párrafo </w:t>
      </w:r>
      <w:r w:rsidRPr="009F1A34">
        <w:rPr>
          <w:lang w:val="es-ES_tradnl"/>
        </w:rPr>
        <w:t>30</w:t>
      </w:r>
      <w:r w:rsidRPr="0061797D">
        <w:rPr>
          <w:lang w:val="es-ES_tradnl"/>
        </w:rPr>
        <w:t xml:space="preserve"> b) de las observaciones finales</w:t>
      </w:r>
    </w:p>
    <w:p w14:paraId="66D8FC9F" w14:textId="77777777" w:rsidR="00876D96" w:rsidRPr="0061797D" w:rsidRDefault="00876D96" w:rsidP="00876D96">
      <w:pPr>
        <w:pStyle w:val="SingleTxt"/>
        <w:spacing w:after="0" w:line="120" w:lineRule="exact"/>
        <w:rPr>
          <w:sz w:val="10"/>
          <w:lang w:val="es-ES_tradnl"/>
        </w:rPr>
      </w:pPr>
    </w:p>
    <w:p w14:paraId="6277191F" w14:textId="77777777" w:rsidR="00876D96" w:rsidRPr="0061797D" w:rsidRDefault="00876D96" w:rsidP="00876D96">
      <w:pPr>
        <w:pStyle w:val="SingleTxt"/>
        <w:spacing w:after="0" w:line="120" w:lineRule="exact"/>
        <w:rPr>
          <w:sz w:val="10"/>
          <w:lang w:val="es-ES_tradnl"/>
        </w:rPr>
      </w:pPr>
    </w:p>
    <w:p w14:paraId="69C2D136" w14:textId="3A2DAC1A" w:rsidR="00876D96" w:rsidRPr="00876D96" w:rsidRDefault="00876D96" w:rsidP="00876D96">
      <w:pPr>
        <w:pStyle w:val="SingleTxt"/>
        <w:numPr>
          <w:ilvl w:val="0"/>
          <w:numId w:val="49"/>
        </w:numPr>
        <w:ind w:left="1267"/>
        <w:rPr>
          <w:lang w:val="es-ES_tradnl"/>
        </w:rPr>
      </w:pPr>
      <w:r w:rsidRPr="00876D96">
        <w:rPr>
          <w:lang w:val="es-ES_tradnl"/>
        </w:rPr>
        <w:t>La trasposición de las disposiciones relativas a la Ley núm. 98-757, de 23 de diciembre de 1998, relativa a la represión de determinadas formas de violencia contra las mujeres, con el fin de reducir, en la medida de lo posible, la dispersión de los textos represivos (artículos 394 a 398 y 439 del Código Penal); los matrimonios precoces y forzados (artículo 439 del Código Penal); la inclusión de delitos sexuales como el incesto (artículo 410 del Código Penal); el acoso sexual, como violencia psicológica (artículo 418 del Código Penal); Côte d</w:t>
      </w:r>
      <w:r w:rsidR="00A74E79">
        <w:rPr>
          <w:lang w:val="es-ES_tradnl"/>
        </w:rPr>
        <w:t>’</w:t>
      </w:r>
      <w:r w:rsidRPr="00876D96">
        <w:rPr>
          <w:lang w:val="es-ES_tradnl"/>
        </w:rPr>
        <w:t xml:space="preserve">Ivoire ha reforzado su marco normativo nacional a través de la adopción de un nuevo Código Penal mediante la Ley núm. 2019-574, de 26 de junio de 2019, para adecuar la legislación nacional a los instrumentos jurídicos internacionales en los que el país es parte y tener en cuenta nuevos delitos, como la violación conyugal, en el apartado 3 del artículo 403 del Código Penal: </w:t>
      </w:r>
      <w:r w:rsidR="00BC7F5E" w:rsidRPr="0061797D">
        <w:rPr>
          <w:lang w:val="es-ES_tradnl"/>
        </w:rPr>
        <w:t>“</w:t>
      </w:r>
      <w:r w:rsidRPr="00876D96">
        <w:rPr>
          <w:lang w:val="es-ES_tradnl"/>
        </w:rPr>
        <w:t>(...) La violación se constituye, en las circunstancias previstas en los apartados anteriores, independientemente de la naturaleza de la relación existente entre el autor y la víctima. Sin embargo, si están casados, la presunción de consentimiento de los cónyuges al acto sexual es válida hasta que se demuestre lo contrario</w:t>
      </w:r>
      <w:r w:rsidR="00BC7F5E" w:rsidRPr="0061797D">
        <w:rPr>
          <w:lang w:val="es-ES_tradnl"/>
        </w:rPr>
        <w:t>”</w:t>
      </w:r>
      <w:r w:rsidRPr="00876D96">
        <w:rPr>
          <w:lang w:val="es-ES_tradnl"/>
        </w:rPr>
        <w:t>.</w:t>
      </w:r>
    </w:p>
    <w:p w14:paraId="71E10498" w14:textId="26A97601" w:rsidR="00876D96" w:rsidRPr="00876D96" w:rsidRDefault="00876D96" w:rsidP="00876D96">
      <w:pPr>
        <w:pStyle w:val="SingleTxt"/>
        <w:numPr>
          <w:ilvl w:val="0"/>
          <w:numId w:val="49"/>
        </w:numPr>
        <w:ind w:left="1267"/>
        <w:rPr>
          <w:lang w:val="es-ES_tradnl"/>
        </w:rPr>
      </w:pPr>
      <w:r w:rsidRPr="00876D96">
        <w:rPr>
          <w:lang w:val="es-ES_tradnl"/>
        </w:rPr>
        <w:t>Con el mismo objetivo y para ir más allá, el Código Penal tipifica la violencia doméstica como un delito específico.</w:t>
      </w:r>
    </w:p>
    <w:p w14:paraId="607A1E59" w14:textId="4E20CE78" w:rsidR="00876D96" w:rsidRPr="00876D96" w:rsidRDefault="00876D96" w:rsidP="00876D96">
      <w:pPr>
        <w:pStyle w:val="SingleTxt"/>
        <w:numPr>
          <w:ilvl w:val="0"/>
          <w:numId w:val="49"/>
        </w:numPr>
        <w:ind w:left="1267"/>
        <w:rPr>
          <w:lang w:val="es-ES_tradnl"/>
        </w:rPr>
      </w:pPr>
      <w:r w:rsidRPr="00876D96">
        <w:rPr>
          <w:lang w:val="es-ES_tradnl"/>
        </w:rPr>
        <w:lastRenderedPageBreak/>
        <w:t>El decreto núm. 2000-133, de 23 de febrero de 2000, creó un Comité Nacional de Lucha contra la Violencia hacia las Mujeres y los Niños (efectivo y en operaciones en las 31 regiones del país).</w:t>
      </w:r>
    </w:p>
    <w:p w14:paraId="48B88AAA" w14:textId="77777777" w:rsidR="00876D96" w:rsidRPr="0061797D" w:rsidRDefault="00876D96" w:rsidP="00876D96">
      <w:pPr>
        <w:pStyle w:val="SingleTxt"/>
        <w:spacing w:after="0" w:line="120" w:lineRule="exact"/>
        <w:rPr>
          <w:b/>
          <w:bCs/>
          <w:sz w:val="10"/>
          <w:lang w:val="es-ES_tradnl"/>
        </w:rPr>
      </w:pPr>
    </w:p>
    <w:p w14:paraId="731FF7A9" w14:textId="77777777" w:rsidR="00876D96" w:rsidRPr="0061797D" w:rsidRDefault="00876D96" w:rsidP="00876D96">
      <w:pPr>
        <w:pStyle w:val="SingleTxt"/>
        <w:spacing w:after="0" w:line="120" w:lineRule="exact"/>
        <w:rPr>
          <w:b/>
          <w:bCs/>
          <w:sz w:val="10"/>
          <w:lang w:val="es-ES_tradnl"/>
        </w:rPr>
      </w:pPr>
    </w:p>
    <w:p w14:paraId="47EB2229" w14:textId="2C6CF8CB" w:rsidR="00876D96" w:rsidRPr="0061797D" w:rsidRDefault="00876D96" w:rsidP="00876D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70" w:hanging="1267"/>
        <w:rPr>
          <w:lang w:val="es-ES_tradnl"/>
        </w:rPr>
      </w:pPr>
      <w:r w:rsidRPr="0061797D">
        <w:rPr>
          <w:lang w:val="es-ES_tradnl"/>
        </w:rPr>
        <w:tab/>
        <w:t>D.</w:t>
      </w:r>
      <w:r w:rsidRPr="0061797D">
        <w:rPr>
          <w:lang w:val="es-ES_tradnl"/>
        </w:rPr>
        <w:tab/>
        <w:t xml:space="preserve">Información adicional relativa al párrafo </w:t>
      </w:r>
      <w:r w:rsidRPr="009F1A34">
        <w:rPr>
          <w:lang w:val="es-ES_tradnl"/>
        </w:rPr>
        <w:t>34</w:t>
      </w:r>
      <w:r w:rsidRPr="0061797D">
        <w:rPr>
          <w:lang w:val="es-ES_tradnl"/>
        </w:rPr>
        <w:t xml:space="preserve"> a) de las observaciones finales</w:t>
      </w:r>
    </w:p>
    <w:p w14:paraId="3BCABF85" w14:textId="77777777" w:rsidR="00876D96" w:rsidRPr="0061797D" w:rsidRDefault="00876D96" w:rsidP="00876D96">
      <w:pPr>
        <w:pStyle w:val="SingleTxt"/>
        <w:spacing w:after="0" w:line="120" w:lineRule="exact"/>
        <w:rPr>
          <w:sz w:val="10"/>
          <w:lang w:val="es-ES_tradnl"/>
        </w:rPr>
      </w:pPr>
    </w:p>
    <w:p w14:paraId="77C15979" w14:textId="77777777" w:rsidR="00876D96" w:rsidRPr="0061797D" w:rsidRDefault="00876D96" w:rsidP="00876D96">
      <w:pPr>
        <w:pStyle w:val="SingleTxt"/>
        <w:spacing w:after="0" w:line="120" w:lineRule="exact"/>
        <w:rPr>
          <w:sz w:val="10"/>
          <w:lang w:val="es-ES_tradnl"/>
        </w:rPr>
      </w:pPr>
    </w:p>
    <w:p w14:paraId="228A52F7" w14:textId="6CB32B4D" w:rsidR="00876D96" w:rsidRPr="00876D96" w:rsidRDefault="00876D96" w:rsidP="00876D96">
      <w:pPr>
        <w:pStyle w:val="SingleTxt"/>
        <w:numPr>
          <w:ilvl w:val="0"/>
          <w:numId w:val="49"/>
        </w:numPr>
        <w:ind w:left="1267"/>
        <w:rPr>
          <w:spacing w:val="2"/>
          <w:w w:val="100"/>
          <w:lang w:val="es-ES_tradnl"/>
        </w:rPr>
      </w:pPr>
      <w:r w:rsidRPr="00876D96">
        <w:rPr>
          <w:spacing w:val="2"/>
          <w:w w:val="100"/>
          <w:lang w:val="es-ES_tradnl"/>
        </w:rPr>
        <w:t>En primer lugar, es importante subrayar que el artículo 37 de la Ley núm. 2016-886, de 8 de noviembre de 2016, por la que se establece la Constitución de Côte d</w:t>
      </w:r>
      <w:r w:rsidR="00A74E79" w:rsidRPr="005023A2">
        <w:rPr>
          <w:spacing w:val="2"/>
          <w:w w:val="100"/>
          <w:lang w:val="es-ES_tradnl"/>
        </w:rPr>
        <w:t>’</w:t>
      </w:r>
      <w:r w:rsidRPr="00876D96">
        <w:rPr>
          <w:spacing w:val="2"/>
          <w:w w:val="100"/>
          <w:lang w:val="es-ES_tradnl"/>
        </w:rPr>
        <w:t>Ivoire de 8</w:t>
      </w:r>
      <w:r w:rsidR="00085338">
        <w:rPr>
          <w:spacing w:val="2"/>
          <w:w w:val="100"/>
          <w:lang w:val="es-ES_tradnl"/>
        </w:rPr>
        <w:t> </w:t>
      </w:r>
      <w:r w:rsidRPr="00876D96">
        <w:rPr>
          <w:spacing w:val="2"/>
          <w:w w:val="100"/>
          <w:lang w:val="es-ES_tradnl"/>
        </w:rPr>
        <w:t>de noviembre de 2016, consagra la paridad entre hombres y mujeres (</w:t>
      </w:r>
      <w:r w:rsidR="00BC7F5E" w:rsidRPr="005023A2">
        <w:rPr>
          <w:spacing w:val="2"/>
          <w:w w:val="100"/>
          <w:lang w:val="es-ES_tradnl"/>
        </w:rPr>
        <w:t>“</w:t>
      </w:r>
      <w:r w:rsidRPr="00876D96">
        <w:rPr>
          <w:spacing w:val="2"/>
          <w:w w:val="100"/>
          <w:lang w:val="es-ES_tradnl"/>
        </w:rPr>
        <w:t>el Estado procurará promover la paridad entre hombres y mujeres en el mercado laboral</w:t>
      </w:r>
      <w:r w:rsidR="00BC7F5E" w:rsidRPr="005023A2">
        <w:rPr>
          <w:spacing w:val="2"/>
          <w:w w:val="100"/>
          <w:lang w:val="es-ES_tradnl"/>
        </w:rPr>
        <w:t>”</w:t>
      </w:r>
      <w:r w:rsidRPr="00876D96">
        <w:rPr>
          <w:spacing w:val="2"/>
          <w:w w:val="100"/>
          <w:lang w:val="es-ES_tradnl"/>
        </w:rPr>
        <w:t>).</w:t>
      </w:r>
    </w:p>
    <w:p w14:paraId="2F9D9FEE" w14:textId="0A67D379" w:rsidR="00876D96" w:rsidRPr="00876D96" w:rsidRDefault="00876D96" w:rsidP="00876D96">
      <w:pPr>
        <w:pStyle w:val="SingleTxt"/>
        <w:numPr>
          <w:ilvl w:val="0"/>
          <w:numId w:val="49"/>
        </w:numPr>
        <w:ind w:left="1267"/>
        <w:rPr>
          <w:lang w:val="es-ES_tradnl"/>
        </w:rPr>
      </w:pPr>
      <w:r w:rsidRPr="00876D96">
        <w:rPr>
          <w:lang w:val="es-ES_tradnl"/>
        </w:rPr>
        <w:t xml:space="preserve">En segundo lugar, la Constitución establece que </w:t>
      </w:r>
      <w:r w:rsidR="00BC7F5E" w:rsidRPr="0061797D">
        <w:rPr>
          <w:lang w:val="es-ES_tradnl"/>
        </w:rPr>
        <w:t>“</w:t>
      </w:r>
      <w:r w:rsidRPr="00876D96">
        <w:rPr>
          <w:lang w:val="es-ES_tradnl"/>
        </w:rPr>
        <w:t>el Estado fomentará la promoción de la mujer a puestos de responsabilidad en las instituciones y administraciones públicas, así como en las empresas</w:t>
      </w:r>
      <w:r w:rsidR="00BC7F5E" w:rsidRPr="0061797D">
        <w:rPr>
          <w:lang w:val="es-ES_tradnl"/>
        </w:rPr>
        <w:t>”</w:t>
      </w:r>
      <w:r w:rsidRPr="00876D96">
        <w:rPr>
          <w:lang w:val="es-ES_tradnl"/>
        </w:rPr>
        <w:t xml:space="preserve">. </w:t>
      </w:r>
    </w:p>
    <w:p w14:paraId="4D0D2AE7" w14:textId="7E3B9E32" w:rsidR="00876D96" w:rsidRPr="00876D96" w:rsidRDefault="00876D96" w:rsidP="00876D96">
      <w:pPr>
        <w:pStyle w:val="SingleTxt"/>
        <w:numPr>
          <w:ilvl w:val="0"/>
          <w:numId w:val="49"/>
        </w:numPr>
        <w:ind w:left="1267"/>
        <w:rPr>
          <w:lang w:val="es-ES_tradnl"/>
        </w:rPr>
      </w:pPr>
      <w:r w:rsidRPr="00876D96">
        <w:rPr>
          <w:lang w:val="es-ES_tradnl"/>
        </w:rPr>
        <w:t>Asimismo, el artículo 36 de la Constitución de Côte d</w:t>
      </w:r>
      <w:r w:rsidR="00A74E79">
        <w:rPr>
          <w:lang w:val="es-ES_tradnl"/>
        </w:rPr>
        <w:t>’</w:t>
      </w:r>
      <w:r w:rsidRPr="00876D96">
        <w:rPr>
          <w:lang w:val="es-ES_tradnl"/>
        </w:rPr>
        <w:t xml:space="preserve">Ivoire establece que el (...) </w:t>
      </w:r>
      <w:r w:rsidR="00BC7F5E" w:rsidRPr="0061797D">
        <w:rPr>
          <w:lang w:val="es-ES_tradnl"/>
        </w:rPr>
        <w:t>“</w:t>
      </w:r>
      <w:r w:rsidRPr="00876D96">
        <w:rPr>
          <w:lang w:val="es-ES_tradnl"/>
        </w:rPr>
        <w:t>El Estado se esforzará por promover los derechos políticos de la mujer aumentando sus oportunidades de acceso a la representación en las asambleas elegidas. Las formas de aplicación de dicho artículo deben establecerse en la legislación</w:t>
      </w:r>
      <w:r w:rsidR="00BC7F5E" w:rsidRPr="0061797D">
        <w:rPr>
          <w:lang w:val="es-ES_tradnl"/>
        </w:rPr>
        <w:t>”</w:t>
      </w:r>
      <w:r w:rsidRPr="00876D96">
        <w:rPr>
          <w:lang w:val="es-ES_tradnl"/>
        </w:rPr>
        <w:t xml:space="preserve">. </w:t>
      </w:r>
    </w:p>
    <w:p w14:paraId="0D33B7AA" w14:textId="5F843E94" w:rsidR="00876D96" w:rsidRPr="00876D96" w:rsidRDefault="00876D96" w:rsidP="00876D96">
      <w:pPr>
        <w:pStyle w:val="SingleTxt"/>
        <w:numPr>
          <w:ilvl w:val="0"/>
          <w:numId w:val="49"/>
        </w:numPr>
        <w:ind w:left="1267"/>
        <w:rPr>
          <w:lang w:val="es-ES_tradnl"/>
        </w:rPr>
      </w:pPr>
      <w:r w:rsidRPr="00876D96">
        <w:rPr>
          <w:lang w:val="es-ES_tradnl"/>
        </w:rPr>
        <w:t>Con el fin de promover la representación de las mujeres electas en los órganos representativos locales, regionales y nacionales, el Gobierno de Côte d</w:t>
      </w:r>
      <w:r w:rsidR="00A74E79">
        <w:rPr>
          <w:lang w:val="es-ES_tradnl"/>
        </w:rPr>
        <w:t>’</w:t>
      </w:r>
      <w:r w:rsidRPr="00876D96">
        <w:rPr>
          <w:lang w:val="es-ES_tradnl"/>
        </w:rPr>
        <w:t>Ivoire aprobó la Ley núm. 2019-870, de 14 de octubre de 2019, que promueve la representación de las mujeres en las asambleas elegidas y parcialmente elegidas. La ley dispone una cuota mínima del 30 % del número total de candidatos a diputados, senadores, consejeros regionales, de distrito y municipales.</w:t>
      </w:r>
    </w:p>
    <w:p w14:paraId="14199CC6" w14:textId="202DD80B" w:rsidR="00876D96" w:rsidRPr="00876D96" w:rsidRDefault="00876D96" w:rsidP="00876D96">
      <w:pPr>
        <w:pStyle w:val="SingleTxt"/>
        <w:numPr>
          <w:ilvl w:val="0"/>
          <w:numId w:val="49"/>
        </w:numPr>
        <w:ind w:left="1267"/>
        <w:rPr>
          <w:lang w:val="es-ES_tradnl"/>
        </w:rPr>
      </w:pPr>
      <w:r w:rsidRPr="00876D96">
        <w:rPr>
          <w:lang w:val="es-ES_tradnl"/>
        </w:rPr>
        <w:t>Esta ley, cuya aplicación fue precisada por el decreto núm. 2020-941, de 25 de noviembre de 2020, obliga a todas las listas a respetar la alternancia de los sexos, de modo que si se inscriben dos candidatos del mismo sexo, el tercero debe ser de otro sexo para permitir que un mayor número de mujeres participe en la vida política de la nación.</w:t>
      </w:r>
    </w:p>
    <w:p w14:paraId="35A00B42" w14:textId="1BAB5583" w:rsidR="00876D96" w:rsidRPr="00876D96" w:rsidRDefault="00876D96" w:rsidP="00876D96">
      <w:pPr>
        <w:pStyle w:val="SingleTxt"/>
        <w:numPr>
          <w:ilvl w:val="0"/>
          <w:numId w:val="49"/>
        </w:numPr>
        <w:ind w:left="1267"/>
        <w:rPr>
          <w:lang w:val="es-ES_tradnl"/>
        </w:rPr>
      </w:pPr>
      <w:r w:rsidRPr="00876D96">
        <w:rPr>
          <w:lang w:val="es-ES_tradnl"/>
        </w:rPr>
        <w:t xml:space="preserve">Además, el texto concede </w:t>
      </w:r>
      <w:r w:rsidR="00BC7F5E" w:rsidRPr="0061797D">
        <w:rPr>
          <w:lang w:val="es-ES_tradnl"/>
        </w:rPr>
        <w:t>“</w:t>
      </w:r>
      <w:r w:rsidRPr="00876D96">
        <w:rPr>
          <w:lang w:val="es-ES_tradnl"/>
        </w:rPr>
        <w:t>financiación pública adicional a cualquier partido o agrupación política cuya lista alcance al menos el 50 % de mujeres candidatas en estas elecciones</w:t>
      </w:r>
      <w:r w:rsidR="00BC7F5E" w:rsidRPr="0061797D">
        <w:rPr>
          <w:lang w:val="es-ES_tradnl"/>
        </w:rPr>
        <w:t>”</w:t>
      </w:r>
      <w:r w:rsidRPr="00876D96">
        <w:rPr>
          <w:lang w:val="es-ES_tradnl"/>
        </w:rPr>
        <w:t>.</w:t>
      </w:r>
    </w:p>
    <w:p w14:paraId="57DCA6B6" w14:textId="586039D4" w:rsidR="00876D96" w:rsidRPr="00876D96" w:rsidRDefault="00876D96" w:rsidP="00876D96">
      <w:pPr>
        <w:pStyle w:val="SingleTxt"/>
        <w:numPr>
          <w:ilvl w:val="0"/>
          <w:numId w:val="49"/>
        </w:numPr>
        <w:ind w:left="1267"/>
        <w:rPr>
          <w:lang w:val="es-ES_tradnl"/>
        </w:rPr>
      </w:pPr>
      <w:r w:rsidRPr="00876D96">
        <w:rPr>
          <w:lang w:val="es-ES_tradnl"/>
        </w:rPr>
        <w:t xml:space="preserve">La aplicación de esta ley ha permitido aumentar el número de diputadas elegidas en las últimas elecciones parlamentarias de marzo de 2021, de 29 a 33. </w:t>
      </w:r>
    </w:p>
    <w:p w14:paraId="46F475C0" w14:textId="7E977113" w:rsidR="00876D96" w:rsidRPr="00876D96" w:rsidRDefault="00876D96" w:rsidP="00876D96">
      <w:pPr>
        <w:pStyle w:val="SingleTxt"/>
        <w:numPr>
          <w:ilvl w:val="0"/>
          <w:numId w:val="49"/>
        </w:numPr>
        <w:ind w:left="1267"/>
        <w:rPr>
          <w:lang w:val="es-ES_tradnl"/>
        </w:rPr>
      </w:pPr>
      <w:r w:rsidRPr="00876D96">
        <w:rPr>
          <w:lang w:val="es-ES_tradnl"/>
        </w:rPr>
        <w:t>Con el proceso de popularización iniciado por el Ministerio de la Mujer, la Familia y la Infancia, y apoyado por los asociados para el desarrollo y las organizaciones de la sociedad civil, estos resultados mejorarán sin duda en las próximas elecciones.</w:t>
      </w:r>
    </w:p>
    <w:p w14:paraId="2B56143A" w14:textId="12D9D7CC" w:rsidR="00876D96" w:rsidRPr="00876D96" w:rsidRDefault="00876D96" w:rsidP="00876D96">
      <w:pPr>
        <w:pStyle w:val="SingleTxt"/>
        <w:numPr>
          <w:ilvl w:val="0"/>
          <w:numId w:val="49"/>
        </w:numPr>
        <w:ind w:left="1267"/>
        <w:rPr>
          <w:lang w:val="es-ES_tradnl"/>
        </w:rPr>
      </w:pPr>
      <w:r w:rsidRPr="00876D96">
        <w:rPr>
          <w:lang w:val="es-ES_tradnl"/>
        </w:rPr>
        <w:t>Esta ley ha sido objeto de un decreto de aplicación y se refleja en el código electoral del país.</w:t>
      </w:r>
    </w:p>
    <w:p w14:paraId="2052C7DE" w14:textId="4A38642E" w:rsidR="00876D96" w:rsidRPr="00876D96" w:rsidRDefault="00876D96" w:rsidP="00876D96">
      <w:pPr>
        <w:pStyle w:val="SingleTxt"/>
        <w:numPr>
          <w:ilvl w:val="0"/>
          <w:numId w:val="49"/>
        </w:numPr>
        <w:ind w:left="1267"/>
        <w:rPr>
          <w:lang w:val="es-ES_tradnl"/>
        </w:rPr>
      </w:pPr>
      <w:r w:rsidRPr="00876D96">
        <w:rPr>
          <w:lang w:val="es-ES_tradnl"/>
        </w:rPr>
        <w:t>El Ministerio de la Mujer, la Familia y la Infancia tiene en marcha un proyecto de ley para extender la paridad a la administración y a las empresas privadas, de acuerdo con el artículo 37 de la actual Constitución aprobada en 2016.</w:t>
      </w:r>
    </w:p>
    <w:p w14:paraId="66357FB5" w14:textId="06991CF7" w:rsidR="00AE0FFF" w:rsidRPr="0061797D" w:rsidRDefault="00876D96" w:rsidP="008F382D">
      <w:pPr>
        <w:pStyle w:val="SingleTxt"/>
        <w:rPr>
          <w:lang w:val="es-ES_tradnl"/>
        </w:rPr>
      </w:pPr>
      <w:r w:rsidRPr="0061797D">
        <w:rPr>
          <w:noProof/>
          <w:w w:val="100"/>
          <w:lang w:val="es-ES_tradnl"/>
        </w:rPr>
        <mc:AlternateContent>
          <mc:Choice Requires="wps">
            <w:drawing>
              <wp:anchor distT="0" distB="0" distL="114300" distR="114300" simplePos="0" relativeHeight="251660288" behindDoc="0" locked="0" layoutInCell="1" allowOverlap="1" wp14:anchorId="3AF8DDAA" wp14:editId="6A13E6A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779E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E0FFF" w:rsidRPr="0061797D" w:rsidSect="00DB0F51">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1-07T11:36:00Z" w:initials="Start">
    <w:p w14:paraId="50BA0D47" w14:textId="77777777" w:rsidR="00AE0FFF" w:rsidRPr="00DB0F51" w:rsidRDefault="00AE0FFF">
      <w:pPr>
        <w:pStyle w:val="CommentText"/>
        <w:rPr>
          <w:lang w:val="en-US"/>
        </w:rPr>
      </w:pPr>
      <w:r>
        <w:rPr>
          <w:rStyle w:val="CommentReference"/>
        </w:rPr>
        <w:annotationRef/>
      </w:r>
      <w:r w:rsidRPr="00DB0F51">
        <w:rPr>
          <w:lang w:val="en-US"/>
        </w:rPr>
        <w:t>&lt;&lt;ODS JOB NO&gt;&gt;N2141395S&lt;&lt;ODS JOB NO&gt;&gt;</w:t>
      </w:r>
    </w:p>
    <w:p w14:paraId="0C9C45FF" w14:textId="77777777" w:rsidR="00AE0FFF" w:rsidRPr="00DB0F51" w:rsidRDefault="00AE0FFF">
      <w:pPr>
        <w:pStyle w:val="CommentText"/>
        <w:rPr>
          <w:lang w:val="en-US"/>
        </w:rPr>
      </w:pPr>
      <w:r w:rsidRPr="00DB0F51">
        <w:rPr>
          <w:lang w:val="en-US"/>
        </w:rPr>
        <w:t>&lt;&lt;ODS DOC SYMBOL1&gt;&gt;CEDAW/C/CIV/FCO/4&lt;&lt;ODS DOC SYMBOL1&gt;&gt;</w:t>
      </w:r>
    </w:p>
    <w:p w14:paraId="6235FC03" w14:textId="77777777" w:rsidR="00AE0FFF" w:rsidRPr="00DB0F51" w:rsidRDefault="00AE0FFF">
      <w:pPr>
        <w:pStyle w:val="CommentText"/>
        <w:rPr>
          <w:lang w:val="en-US"/>
        </w:rPr>
      </w:pPr>
      <w:r w:rsidRPr="00DB0F51">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35FC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A43B" w16cex:dateUtc="2022-01-0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5FC03" w16cid:durableId="2582A4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7FDB" w14:textId="77777777" w:rsidR="00C866BD" w:rsidRDefault="00C866BD" w:rsidP="00101B18">
      <w:r>
        <w:separator/>
      </w:r>
    </w:p>
  </w:endnote>
  <w:endnote w:type="continuationSeparator" w:id="0">
    <w:p w14:paraId="385B61EA" w14:textId="77777777" w:rsidR="00C866BD" w:rsidRDefault="00C866B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E0FFF" w14:paraId="62B91938" w14:textId="77777777" w:rsidTr="00AE0FFF">
      <w:tc>
        <w:tcPr>
          <w:tcW w:w="4920" w:type="dxa"/>
          <w:shd w:val="clear" w:color="auto" w:fill="auto"/>
          <w:vAlign w:val="bottom"/>
        </w:tcPr>
        <w:p w14:paraId="3D018E45" w14:textId="77777777" w:rsidR="00AE0FFF" w:rsidRPr="00AE0FFF" w:rsidRDefault="00AE0FFF" w:rsidP="00AE0FFF">
          <w:pPr>
            <w:pStyle w:val="Footer"/>
            <w:rPr>
              <w:color w:val="000000"/>
            </w:rPr>
          </w:pPr>
          <w:r>
            <w:fldChar w:fldCharType="begin"/>
          </w:r>
          <w:r>
            <w:instrText xml:space="preserve"> PAGE  \* Arabic  \* MERGEFORMAT </w:instrText>
          </w:r>
          <w:r>
            <w:fldChar w:fldCharType="separate"/>
          </w:r>
          <w:r>
            <w:t>3</w:t>
          </w:r>
          <w:r>
            <w:fldChar w:fldCharType="end"/>
          </w:r>
          <w:r>
            <w:t>/</w:t>
          </w:r>
          <w:r w:rsidR="00C21EB9">
            <w:fldChar w:fldCharType="begin"/>
          </w:r>
          <w:r w:rsidR="00C21EB9">
            <w:instrText xml:space="preserve"> NUMPAGES  \* Arabic  \* MERGEFORMAT </w:instrText>
          </w:r>
          <w:r w:rsidR="00C21EB9">
            <w:fldChar w:fldCharType="separate"/>
          </w:r>
          <w:r>
            <w:t>4</w:t>
          </w:r>
          <w:r w:rsidR="00C21EB9">
            <w:fldChar w:fldCharType="end"/>
          </w:r>
        </w:p>
      </w:tc>
      <w:tc>
        <w:tcPr>
          <w:tcW w:w="4920" w:type="dxa"/>
          <w:shd w:val="clear" w:color="auto" w:fill="auto"/>
          <w:vAlign w:val="bottom"/>
        </w:tcPr>
        <w:p w14:paraId="7FBBCD1F" w14:textId="7CF868F4" w:rsidR="00AE0FFF" w:rsidRPr="00AE0FFF" w:rsidRDefault="00AE0FFF" w:rsidP="00AE0FF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21EB9">
            <w:rPr>
              <w:b w:val="0"/>
              <w:color w:val="000000"/>
              <w:sz w:val="14"/>
            </w:rPr>
            <w:t>21-19526</w:t>
          </w:r>
          <w:r>
            <w:rPr>
              <w:b w:val="0"/>
              <w:color w:val="000000"/>
              <w:sz w:val="14"/>
            </w:rPr>
            <w:fldChar w:fldCharType="end"/>
          </w:r>
        </w:p>
      </w:tc>
    </w:tr>
  </w:tbl>
  <w:p w14:paraId="72095607" w14:textId="77777777" w:rsidR="00AE0FFF" w:rsidRPr="00AE0FFF" w:rsidRDefault="00AE0FFF" w:rsidP="00AE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E0FFF" w14:paraId="5BABF8F6" w14:textId="77777777" w:rsidTr="00AE0FFF">
      <w:tc>
        <w:tcPr>
          <w:tcW w:w="4920" w:type="dxa"/>
          <w:shd w:val="clear" w:color="auto" w:fill="auto"/>
          <w:vAlign w:val="bottom"/>
        </w:tcPr>
        <w:p w14:paraId="1B1547A0" w14:textId="70272D41" w:rsidR="00AE0FFF" w:rsidRPr="00AE0FFF" w:rsidRDefault="00AE0FFF" w:rsidP="00AE0FF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21EB9">
            <w:rPr>
              <w:b w:val="0"/>
              <w:color w:val="000000"/>
              <w:sz w:val="14"/>
            </w:rPr>
            <w:t>21-19526</w:t>
          </w:r>
          <w:r>
            <w:rPr>
              <w:b w:val="0"/>
              <w:color w:val="000000"/>
              <w:sz w:val="14"/>
            </w:rPr>
            <w:fldChar w:fldCharType="end"/>
          </w:r>
        </w:p>
      </w:tc>
      <w:tc>
        <w:tcPr>
          <w:tcW w:w="4920" w:type="dxa"/>
          <w:shd w:val="clear" w:color="auto" w:fill="auto"/>
          <w:vAlign w:val="bottom"/>
        </w:tcPr>
        <w:p w14:paraId="1A697B4D" w14:textId="77777777" w:rsidR="00AE0FFF" w:rsidRPr="00AE0FFF" w:rsidRDefault="00AE0FFF" w:rsidP="00AE0FFF">
          <w:pPr>
            <w:pStyle w:val="Footer"/>
            <w:jc w:val="right"/>
          </w:pPr>
          <w:r>
            <w:fldChar w:fldCharType="begin"/>
          </w:r>
          <w:r>
            <w:instrText xml:space="preserve"> PAGE  \* Arabic  \* MERGEFORMAT </w:instrText>
          </w:r>
          <w:r>
            <w:fldChar w:fldCharType="separate"/>
          </w:r>
          <w:r>
            <w:t>2</w:t>
          </w:r>
          <w:r>
            <w:fldChar w:fldCharType="end"/>
          </w:r>
          <w:r>
            <w:t>/</w:t>
          </w:r>
          <w:r w:rsidR="00C21EB9">
            <w:fldChar w:fldCharType="begin"/>
          </w:r>
          <w:r w:rsidR="00C21EB9">
            <w:instrText xml:space="preserve"> NUMPAGES  \* Arabic  \* MERGEFORMAT </w:instrText>
          </w:r>
          <w:r w:rsidR="00C21EB9">
            <w:fldChar w:fldCharType="separate"/>
          </w:r>
          <w:r>
            <w:t>4</w:t>
          </w:r>
          <w:r w:rsidR="00C21EB9">
            <w:fldChar w:fldCharType="end"/>
          </w:r>
        </w:p>
      </w:tc>
    </w:tr>
  </w:tbl>
  <w:p w14:paraId="6F7AD3D9" w14:textId="77777777" w:rsidR="00AE0FFF" w:rsidRPr="00AE0FFF" w:rsidRDefault="00AE0FFF" w:rsidP="00AE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B0A8" w14:textId="77777777" w:rsidR="00AE0FFF" w:rsidRPr="00AE0FFF" w:rsidRDefault="00AE0FFF" w:rsidP="00AE0FFF">
    <w:pPr>
      <w:pStyle w:val="Footer"/>
      <w:spacing w:line="120" w:lineRule="exact"/>
      <w:rPr>
        <w:b w:val="0"/>
        <w:sz w:val="10"/>
      </w:rPr>
    </w:pPr>
    <w:r>
      <w:rPr>
        <w:b w:val="0"/>
        <w:sz w:val="10"/>
      </w:rPr>
      <w:drawing>
        <wp:anchor distT="0" distB="0" distL="114300" distR="114300" simplePos="0" relativeHeight="251658240" behindDoc="0" locked="0" layoutInCell="1" allowOverlap="1" wp14:anchorId="766E03DF" wp14:editId="75977B0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E0FFF" w14:paraId="2E56C57A" w14:textId="77777777" w:rsidTr="00AE0FFF">
      <w:tc>
        <w:tcPr>
          <w:tcW w:w="3830" w:type="dxa"/>
          <w:shd w:val="clear" w:color="auto" w:fill="auto"/>
        </w:tcPr>
        <w:p w14:paraId="7216087A" w14:textId="58F581BE" w:rsidR="00AE0FFF" w:rsidRDefault="00AE0FFF" w:rsidP="00AE0FFF">
          <w:pPr>
            <w:pStyle w:val="ReleaseDate0"/>
          </w:pPr>
          <w:r>
            <w:t xml:space="preserve">21-19526 (S)    </w:t>
          </w:r>
          <w:r w:rsidR="00103D1A">
            <w:t>2712</w:t>
          </w:r>
          <w:r>
            <w:t>2</w:t>
          </w:r>
          <w:r w:rsidR="00103D1A">
            <w:t>1</w:t>
          </w:r>
          <w:r>
            <w:t xml:space="preserve">    </w:t>
          </w:r>
          <w:r w:rsidR="00103D1A">
            <w:t>10</w:t>
          </w:r>
          <w:r>
            <w:t>0122</w:t>
          </w:r>
        </w:p>
        <w:p w14:paraId="52501C4B" w14:textId="77777777" w:rsidR="00AE0FFF" w:rsidRPr="00AE0FFF" w:rsidRDefault="00AE0FFF" w:rsidP="00AE0FF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*2119526*</w:t>
          </w:r>
        </w:p>
      </w:tc>
      <w:tc>
        <w:tcPr>
          <w:tcW w:w="4920" w:type="dxa"/>
          <w:shd w:val="clear" w:color="auto" w:fill="auto"/>
        </w:tcPr>
        <w:p w14:paraId="665A3958" w14:textId="77777777" w:rsidR="00AE0FFF" w:rsidRDefault="00AE0FFF" w:rsidP="00AE0FFF">
          <w:pPr>
            <w:pStyle w:val="Footer"/>
            <w:jc w:val="right"/>
            <w:rPr>
              <w:b w:val="0"/>
              <w:sz w:val="20"/>
            </w:rPr>
          </w:pPr>
          <w:r>
            <w:rPr>
              <w:b w:val="0"/>
              <w:sz w:val="20"/>
            </w:rPr>
            <w:drawing>
              <wp:inline distT="0" distB="0" distL="0" distR="0" wp14:anchorId="4F575624" wp14:editId="64908F7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1E2B15C" w14:textId="77777777" w:rsidR="00AE0FFF" w:rsidRPr="00AE0FFF" w:rsidRDefault="00AE0FFF" w:rsidP="00AE0FF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B73A" w14:textId="77777777" w:rsidR="00C866BD" w:rsidRDefault="00C866BD" w:rsidP="00101B18">
      <w:r>
        <w:separator/>
      </w:r>
    </w:p>
  </w:footnote>
  <w:footnote w:type="continuationSeparator" w:id="0">
    <w:p w14:paraId="2226F6F6" w14:textId="77777777" w:rsidR="00C866BD" w:rsidRDefault="00C866BD"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E0FFF" w14:paraId="38549111" w14:textId="77777777" w:rsidTr="00AE0FFF">
      <w:trPr>
        <w:trHeight w:hRule="exact" w:val="864"/>
      </w:trPr>
      <w:tc>
        <w:tcPr>
          <w:tcW w:w="4920" w:type="dxa"/>
          <w:shd w:val="clear" w:color="auto" w:fill="auto"/>
          <w:vAlign w:val="bottom"/>
        </w:tcPr>
        <w:p w14:paraId="4191D57D" w14:textId="7D4A3F74" w:rsidR="00AE0FFF" w:rsidRPr="00AE0FFF" w:rsidRDefault="00AE0FFF" w:rsidP="00AE0FFF">
          <w:pPr>
            <w:pStyle w:val="Header"/>
            <w:spacing w:after="80"/>
            <w:rPr>
              <w:b/>
            </w:rPr>
          </w:pPr>
          <w:r>
            <w:rPr>
              <w:b/>
            </w:rPr>
            <w:fldChar w:fldCharType="begin"/>
          </w:r>
          <w:r>
            <w:rPr>
              <w:b/>
            </w:rPr>
            <w:instrText xml:space="preserve"> DOCVARIABLE "sss1" \* MERGEFORMAT </w:instrText>
          </w:r>
          <w:r>
            <w:rPr>
              <w:b/>
            </w:rPr>
            <w:fldChar w:fldCharType="separate"/>
          </w:r>
          <w:r w:rsidR="00C21EB9">
            <w:rPr>
              <w:b/>
            </w:rPr>
            <w:t>CEDAW/C/CIV/FCO/4</w:t>
          </w:r>
          <w:r>
            <w:rPr>
              <w:b/>
            </w:rPr>
            <w:fldChar w:fldCharType="end"/>
          </w:r>
        </w:p>
      </w:tc>
      <w:tc>
        <w:tcPr>
          <w:tcW w:w="4920" w:type="dxa"/>
          <w:shd w:val="clear" w:color="auto" w:fill="auto"/>
          <w:vAlign w:val="bottom"/>
        </w:tcPr>
        <w:p w14:paraId="12B802EA" w14:textId="77777777" w:rsidR="00AE0FFF" w:rsidRDefault="00AE0FFF" w:rsidP="00AE0FFF">
          <w:pPr>
            <w:pStyle w:val="Header"/>
          </w:pPr>
        </w:p>
      </w:tc>
    </w:tr>
  </w:tbl>
  <w:p w14:paraId="1F4E0CA6" w14:textId="77777777" w:rsidR="00AE0FFF" w:rsidRPr="00AE0FFF" w:rsidRDefault="00AE0FFF" w:rsidP="00AE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E0FFF" w14:paraId="27D0EE9A" w14:textId="77777777" w:rsidTr="00AE0FFF">
      <w:trPr>
        <w:trHeight w:hRule="exact" w:val="864"/>
      </w:trPr>
      <w:tc>
        <w:tcPr>
          <w:tcW w:w="4920" w:type="dxa"/>
          <w:shd w:val="clear" w:color="auto" w:fill="auto"/>
          <w:vAlign w:val="bottom"/>
        </w:tcPr>
        <w:p w14:paraId="34C6464F" w14:textId="77777777" w:rsidR="00AE0FFF" w:rsidRDefault="00AE0FFF" w:rsidP="00AE0FFF">
          <w:pPr>
            <w:pStyle w:val="Header"/>
          </w:pPr>
        </w:p>
      </w:tc>
      <w:tc>
        <w:tcPr>
          <w:tcW w:w="4920" w:type="dxa"/>
          <w:shd w:val="clear" w:color="auto" w:fill="auto"/>
          <w:vAlign w:val="bottom"/>
        </w:tcPr>
        <w:p w14:paraId="35841972" w14:textId="28A370F6" w:rsidR="00AE0FFF" w:rsidRPr="00AE0FFF" w:rsidRDefault="00AE0FFF" w:rsidP="00AE0FFF">
          <w:pPr>
            <w:pStyle w:val="Header"/>
            <w:spacing w:after="80"/>
            <w:jc w:val="right"/>
            <w:rPr>
              <w:b/>
            </w:rPr>
          </w:pPr>
          <w:r>
            <w:rPr>
              <w:b/>
            </w:rPr>
            <w:fldChar w:fldCharType="begin"/>
          </w:r>
          <w:r>
            <w:rPr>
              <w:b/>
            </w:rPr>
            <w:instrText xml:space="preserve"> DOCVARIABLE "sss1" \* MERGEFORMAT </w:instrText>
          </w:r>
          <w:r>
            <w:rPr>
              <w:b/>
            </w:rPr>
            <w:fldChar w:fldCharType="separate"/>
          </w:r>
          <w:r w:rsidR="00C21EB9">
            <w:rPr>
              <w:b/>
            </w:rPr>
            <w:t>CEDAW/C/CIV/FCO/4</w:t>
          </w:r>
          <w:r>
            <w:rPr>
              <w:b/>
            </w:rPr>
            <w:fldChar w:fldCharType="end"/>
          </w:r>
        </w:p>
      </w:tc>
    </w:tr>
  </w:tbl>
  <w:p w14:paraId="155E48AA" w14:textId="77777777" w:rsidR="00AE0FFF" w:rsidRPr="00AE0FFF" w:rsidRDefault="00AE0FFF" w:rsidP="00AE0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E0FFF" w14:paraId="08BBDE00" w14:textId="77777777" w:rsidTr="00AE0FFF">
      <w:trPr>
        <w:gridAfter w:val="1"/>
        <w:wAfter w:w="15" w:type="dxa"/>
        <w:trHeight w:hRule="exact" w:val="864"/>
      </w:trPr>
      <w:tc>
        <w:tcPr>
          <w:tcW w:w="1267" w:type="dxa"/>
          <w:tcBorders>
            <w:bottom w:val="single" w:sz="4" w:space="0" w:color="auto"/>
          </w:tcBorders>
          <w:shd w:val="clear" w:color="auto" w:fill="auto"/>
          <w:vAlign w:val="bottom"/>
        </w:tcPr>
        <w:p w14:paraId="5ED403B5" w14:textId="77777777" w:rsidR="00AE0FFF" w:rsidRDefault="00AE0FFF" w:rsidP="00AE0FFF">
          <w:pPr>
            <w:pStyle w:val="Header"/>
            <w:spacing w:after="120"/>
          </w:pPr>
        </w:p>
      </w:tc>
      <w:tc>
        <w:tcPr>
          <w:tcW w:w="2059" w:type="dxa"/>
          <w:tcBorders>
            <w:bottom w:val="single" w:sz="4" w:space="0" w:color="auto"/>
          </w:tcBorders>
          <w:shd w:val="clear" w:color="auto" w:fill="auto"/>
          <w:vAlign w:val="bottom"/>
        </w:tcPr>
        <w:p w14:paraId="069F1C36" w14:textId="77777777" w:rsidR="00AE0FFF" w:rsidRPr="00AE0FFF" w:rsidRDefault="00AE0FFF" w:rsidP="00AE0FF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109F4D9" w14:textId="77777777" w:rsidR="00AE0FFF" w:rsidRDefault="00AE0FFF" w:rsidP="00AE0FFF">
          <w:pPr>
            <w:pStyle w:val="Header"/>
            <w:spacing w:after="120"/>
          </w:pPr>
        </w:p>
      </w:tc>
      <w:tc>
        <w:tcPr>
          <w:tcW w:w="6480" w:type="dxa"/>
          <w:gridSpan w:val="3"/>
          <w:tcBorders>
            <w:bottom w:val="single" w:sz="4" w:space="0" w:color="auto"/>
          </w:tcBorders>
          <w:shd w:val="clear" w:color="auto" w:fill="auto"/>
          <w:vAlign w:val="bottom"/>
        </w:tcPr>
        <w:p w14:paraId="1602E946" w14:textId="77777777" w:rsidR="00AE0FFF" w:rsidRPr="00AE0FFF" w:rsidRDefault="00AE0FFF" w:rsidP="00AE0FFF">
          <w:pPr>
            <w:spacing w:after="80" w:line="240" w:lineRule="auto"/>
            <w:jc w:val="right"/>
            <w:rPr>
              <w:position w:val="-4"/>
            </w:rPr>
          </w:pPr>
          <w:r>
            <w:rPr>
              <w:position w:val="-4"/>
              <w:sz w:val="40"/>
            </w:rPr>
            <w:t>CEDAW</w:t>
          </w:r>
          <w:r>
            <w:rPr>
              <w:position w:val="-4"/>
            </w:rPr>
            <w:t>/C/CIV/FCO/4</w:t>
          </w:r>
        </w:p>
      </w:tc>
    </w:tr>
    <w:tr w:rsidR="00AE0FFF" w:rsidRPr="00AE0FFF" w14:paraId="6089CA4D" w14:textId="77777777" w:rsidTr="00AE0FFF">
      <w:trPr>
        <w:trHeight w:hRule="exact" w:val="2880"/>
      </w:trPr>
      <w:tc>
        <w:tcPr>
          <w:tcW w:w="1267" w:type="dxa"/>
          <w:tcBorders>
            <w:top w:val="single" w:sz="4" w:space="0" w:color="auto"/>
            <w:bottom w:val="single" w:sz="12" w:space="0" w:color="auto"/>
          </w:tcBorders>
          <w:shd w:val="clear" w:color="auto" w:fill="auto"/>
        </w:tcPr>
        <w:p w14:paraId="2A4068FD" w14:textId="77777777" w:rsidR="00AE0FFF" w:rsidRPr="00AE0FFF" w:rsidRDefault="00AE0FFF" w:rsidP="00AE0FFF">
          <w:pPr>
            <w:pStyle w:val="Header"/>
            <w:spacing w:before="120"/>
            <w:jc w:val="center"/>
          </w:pPr>
          <w:r>
            <w:t xml:space="preserve"> </w:t>
          </w:r>
          <w:r>
            <w:drawing>
              <wp:inline distT="0" distB="0" distL="0" distR="0" wp14:anchorId="172ED940" wp14:editId="7B513B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08743A" w14:textId="77777777" w:rsidR="00AE0FFF" w:rsidRPr="00AE0FFF" w:rsidRDefault="00AE0FFF" w:rsidP="00AE0FF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35F7F08" w14:textId="77777777" w:rsidR="00AE0FFF" w:rsidRPr="00DB0F51" w:rsidRDefault="00AE0FFF" w:rsidP="00AE0FF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19924F5" w14:textId="77777777" w:rsidR="00AE0FFF" w:rsidRDefault="00AE0FFF" w:rsidP="00AE0FFF">
          <w:pPr>
            <w:pStyle w:val="Distribution"/>
            <w:spacing w:before="240"/>
          </w:pPr>
          <w:r>
            <w:t>Distr. general</w:t>
          </w:r>
        </w:p>
        <w:p w14:paraId="3B2B96AF" w14:textId="77777777" w:rsidR="00AE0FFF" w:rsidRDefault="00AE0FFF" w:rsidP="00AE0FFF">
          <w:pPr>
            <w:pStyle w:val="Publication"/>
          </w:pPr>
          <w:r>
            <w:t>22 de diciembre de 2021</w:t>
          </w:r>
        </w:p>
        <w:p w14:paraId="12407C96" w14:textId="77777777" w:rsidR="00AE0FFF" w:rsidRDefault="00AE0FFF" w:rsidP="00AE0FFF">
          <w:r>
            <w:t>Español</w:t>
          </w:r>
        </w:p>
        <w:p w14:paraId="207EDE2D" w14:textId="77777777" w:rsidR="00DB0F51" w:rsidRDefault="00AE0FFF" w:rsidP="00AE0FFF">
          <w:pPr>
            <w:pStyle w:val="Original"/>
          </w:pPr>
          <w:r>
            <w:t xml:space="preserve">Original: </w:t>
          </w:r>
          <w:r w:rsidR="00DB0F51">
            <w:t>inglés</w:t>
          </w:r>
        </w:p>
        <w:p w14:paraId="4EF84522" w14:textId="200948FF" w:rsidR="00AE0FFF" w:rsidRDefault="00DB0F51" w:rsidP="00AE0FFF">
          <w:pPr>
            <w:pStyle w:val="Original"/>
          </w:pPr>
          <w:r>
            <w:t>E</w:t>
          </w:r>
          <w:r w:rsidR="00AE0FFF">
            <w:t>spañol</w:t>
          </w:r>
          <w:r>
            <w:t xml:space="preserve">, </w:t>
          </w:r>
          <w:r w:rsidR="00AE0FFF">
            <w:t>francés</w:t>
          </w:r>
          <w:r>
            <w:t xml:space="preserve"> e </w:t>
          </w:r>
          <w:r w:rsidR="00AE0FFF">
            <w:t>inglés</w:t>
          </w:r>
        </w:p>
        <w:p w14:paraId="1F422EAA" w14:textId="101B19C2" w:rsidR="00DB0F51" w:rsidRPr="00DB0F51" w:rsidRDefault="00DB0F51" w:rsidP="00DB0F51">
          <w:r>
            <w:t>únicamente</w:t>
          </w:r>
        </w:p>
        <w:p w14:paraId="2580FD7F" w14:textId="77777777" w:rsidR="00AE0FFF" w:rsidRPr="00AE0FFF" w:rsidRDefault="00AE0FFF" w:rsidP="00AE0FFF"/>
      </w:tc>
    </w:tr>
  </w:tbl>
  <w:p w14:paraId="2122CBA9" w14:textId="77777777" w:rsidR="00AE0FFF" w:rsidRPr="00DB0F51" w:rsidRDefault="00AE0FFF" w:rsidP="00AE0FF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506D"/>
    <w:multiLevelType w:val="singleLevel"/>
    <w:tmpl w:val="C76C2306"/>
    <w:lvl w:ilvl="0">
      <w:start w:val="1"/>
      <w:numFmt w:val="decimal"/>
      <w:lvlRestart w:val="0"/>
      <w:lvlText w:val="%1."/>
      <w:lvlJc w:val="left"/>
      <w:pPr>
        <w:tabs>
          <w:tab w:val="num" w:pos="475"/>
        </w:tabs>
        <w:ind w:left="0" w:firstLine="0"/>
      </w:pPr>
      <w:rPr>
        <w:b w:val="0"/>
        <w:bCs/>
        <w:spacing w:val="0"/>
        <w:w w:val="100"/>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9F64ACA"/>
    <w:multiLevelType w:val="hybridMultilevel"/>
    <w:tmpl w:val="F8823C16"/>
    <w:lvl w:ilvl="0" w:tplc="F8FCA57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9"/>
  </w:num>
  <w:num w:numId="6">
    <w:abstractNumId w:val="4"/>
  </w:num>
  <w:num w:numId="7">
    <w:abstractNumId w:val="8"/>
  </w:num>
  <w:num w:numId="8">
    <w:abstractNumId w:val="7"/>
  </w:num>
  <w:num w:numId="9">
    <w:abstractNumId w:val="9"/>
  </w:num>
  <w:num w:numId="10">
    <w:abstractNumId w:val="4"/>
  </w:num>
  <w:num w:numId="11">
    <w:abstractNumId w:val="8"/>
  </w:num>
  <w:num w:numId="12">
    <w:abstractNumId w:val="7"/>
  </w:num>
  <w:num w:numId="13">
    <w:abstractNumId w:val="9"/>
  </w:num>
  <w:num w:numId="14">
    <w:abstractNumId w:val="4"/>
  </w:num>
  <w:num w:numId="15">
    <w:abstractNumId w:val="8"/>
  </w:num>
  <w:num w:numId="16">
    <w:abstractNumId w:val="7"/>
  </w:num>
  <w:num w:numId="17">
    <w:abstractNumId w:val="9"/>
  </w:num>
  <w:num w:numId="18">
    <w:abstractNumId w:val="4"/>
  </w:num>
  <w:num w:numId="19">
    <w:abstractNumId w:val="8"/>
  </w:num>
  <w:num w:numId="20">
    <w:abstractNumId w:val="7"/>
  </w:num>
  <w:num w:numId="21">
    <w:abstractNumId w:val="9"/>
  </w:num>
  <w:num w:numId="22">
    <w:abstractNumId w:val="4"/>
  </w:num>
  <w:num w:numId="23">
    <w:abstractNumId w:val="8"/>
  </w:num>
  <w:num w:numId="24">
    <w:abstractNumId w:val="7"/>
  </w:num>
  <w:num w:numId="25">
    <w:abstractNumId w:val="9"/>
  </w:num>
  <w:num w:numId="26">
    <w:abstractNumId w:val="4"/>
  </w:num>
  <w:num w:numId="27">
    <w:abstractNumId w:val="8"/>
  </w:num>
  <w:num w:numId="28">
    <w:abstractNumId w:val="7"/>
  </w:num>
  <w:num w:numId="29">
    <w:abstractNumId w:val="9"/>
  </w:num>
  <w:num w:numId="30">
    <w:abstractNumId w:val="4"/>
  </w:num>
  <w:num w:numId="31">
    <w:abstractNumId w:val="8"/>
  </w:num>
  <w:num w:numId="32">
    <w:abstractNumId w:val="7"/>
  </w:num>
  <w:num w:numId="33">
    <w:abstractNumId w:val="9"/>
  </w:num>
  <w:num w:numId="34">
    <w:abstractNumId w:val="4"/>
  </w:num>
  <w:num w:numId="35">
    <w:abstractNumId w:val="8"/>
  </w:num>
  <w:num w:numId="36">
    <w:abstractNumId w:val="7"/>
  </w:num>
  <w:num w:numId="37">
    <w:abstractNumId w:val="9"/>
  </w:num>
  <w:num w:numId="38">
    <w:abstractNumId w:val="4"/>
  </w:num>
  <w:num w:numId="39">
    <w:abstractNumId w:val="8"/>
  </w:num>
  <w:num w:numId="40">
    <w:abstractNumId w:val="7"/>
  </w:num>
  <w:num w:numId="41">
    <w:abstractNumId w:val="9"/>
  </w:num>
  <w:num w:numId="42">
    <w:abstractNumId w:val="4"/>
  </w:num>
  <w:num w:numId="43">
    <w:abstractNumId w:val="8"/>
  </w:num>
  <w:num w:numId="44">
    <w:abstractNumId w:val="7"/>
  </w:num>
  <w:num w:numId="45">
    <w:abstractNumId w:val="9"/>
  </w:num>
  <w:num w:numId="46">
    <w:abstractNumId w:val="4"/>
  </w:num>
  <w:num w:numId="47">
    <w:abstractNumId w:val="8"/>
  </w:num>
  <w:num w:numId="48">
    <w:abstractNumId w:val="7"/>
  </w:num>
  <w:num w:numId="49">
    <w:abstractNumId w:val="3"/>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526*"/>
    <w:docVar w:name="CreationDt" w:val="1/7/2022 11:36 AM"/>
    <w:docVar w:name="DocCategory" w:val="Doc"/>
    <w:docVar w:name="DocType" w:val="Final"/>
    <w:docVar w:name="DutyStation" w:val="New York"/>
    <w:docVar w:name="FooterJN" w:val="21-19526"/>
    <w:docVar w:name="jobn" w:val="21-19526 (S)"/>
    <w:docVar w:name="jobnDT" w:val="21-19526 (S)   070122"/>
    <w:docVar w:name="jobnDTDT" w:val="21-19526 (S)   070122   070122"/>
    <w:docVar w:name="JobNo" w:val="2119526S"/>
    <w:docVar w:name="JobNo2" w:val="214139511:36 AM"/>
    <w:docVar w:name="LocalDrive" w:val="-1"/>
    <w:docVar w:name="OandT" w:val="yb/Juan Pedryra"/>
    <w:docVar w:name="sss1" w:val="CEDAW/C/CIV/FCO/4"/>
    <w:docVar w:name="sss2" w:val="-"/>
    <w:docVar w:name="Symbol1" w:val="CEDAW/C/CIV/FCO/4"/>
    <w:docVar w:name="Symbol2" w:val="-"/>
  </w:docVars>
  <w:rsids>
    <w:rsidRoot w:val="001A37C1"/>
    <w:rsid w:val="000000A5"/>
    <w:rsid w:val="00000D3B"/>
    <w:rsid w:val="00001591"/>
    <w:rsid w:val="00002584"/>
    <w:rsid w:val="000027CF"/>
    <w:rsid w:val="00007E8F"/>
    <w:rsid w:val="0001148E"/>
    <w:rsid w:val="000210AC"/>
    <w:rsid w:val="000251C5"/>
    <w:rsid w:val="000257FE"/>
    <w:rsid w:val="000266C9"/>
    <w:rsid w:val="00030C18"/>
    <w:rsid w:val="000310F5"/>
    <w:rsid w:val="0004193D"/>
    <w:rsid w:val="00043F90"/>
    <w:rsid w:val="00046D76"/>
    <w:rsid w:val="000474D6"/>
    <w:rsid w:val="00051222"/>
    <w:rsid w:val="00051FE6"/>
    <w:rsid w:val="000532B1"/>
    <w:rsid w:val="0006491F"/>
    <w:rsid w:val="0006665B"/>
    <w:rsid w:val="000676D7"/>
    <w:rsid w:val="000677A1"/>
    <w:rsid w:val="00067B89"/>
    <w:rsid w:val="00071D10"/>
    <w:rsid w:val="00071D43"/>
    <w:rsid w:val="00080475"/>
    <w:rsid w:val="00082144"/>
    <w:rsid w:val="000823E5"/>
    <w:rsid w:val="00085338"/>
    <w:rsid w:val="00086EE9"/>
    <w:rsid w:val="00096072"/>
    <w:rsid w:val="000A2E90"/>
    <w:rsid w:val="000A325D"/>
    <w:rsid w:val="000A4584"/>
    <w:rsid w:val="000A7063"/>
    <w:rsid w:val="000B230E"/>
    <w:rsid w:val="000D5D88"/>
    <w:rsid w:val="000E20C8"/>
    <w:rsid w:val="000E2848"/>
    <w:rsid w:val="000E3A6E"/>
    <w:rsid w:val="000E7765"/>
    <w:rsid w:val="000F0C3F"/>
    <w:rsid w:val="000F0E3D"/>
    <w:rsid w:val="000F1F99"/>
    <w:rsid w:val="000F68E1"/>
    <w:rsid w:val="00101929"/>
    <w:rsid w:val="00101B18"/>
    <w:rsid w:val="00103D1A"/>
    <w:rsid w:val="00107868"/>
    <w:rsid w:val="00111C46"/>
    <w:rsid w:val="00117EA0"/>
    <w:rsid w:val="001200BD"/>
    <w:rsid w:val="00122A56"/>
    <w:rsid w:val="00124B36"/>
    <w:rsid w:val="0013275B"/>
    <w:rsid w:val="00134FEE"/>
    <w:rsid w:val="00137EED"/>
    <w:rsid w:val="00146C6A"/>
    <w:rsid w:val="001473E1"/>
    <w:rsid w:val="00147570"/>
    <w:rsid w:val="00151388"/>
    <w:rsid w:val="001549F2"/>
    <w:rsid w:val="00160D06"/>
    <w:rsid w:val="00161CFB"/>
    <w:rsid w:val="0016215A"/>
    <w:rsid w:val="001628A2"/>
    <w:rsid w:val="00164CFB"/>
    <w:rsid w:val="00166A0D"/>
    <w:rsid w:val="00167269"/>
    <w:rsid w:val="00181A46"/>
    <w:rsid w:val="00182473"/>
    <w:rsid w:val="00183C36"/>
    <w:rsid w:val="00185577"/>
    <w:rsid w:val="00190F56"/>
    <w:rsid w:val="001912B5"/>
    <w:rsid w:val="00191ACD"/>
    <w:rsid w:val="001948C7"/>
    <w:rsid w:val="0019509C"/>
    <w:rsid w:val="0019518C"/>
    <w:rsid w:val="00196426"/>
    <w:rsid w:val="001A29A9"/>
    <w:rsid w:val="001A37C1"/>
    <w:rsid w:val="001A47EC"/>
    <w:rsid w:val="001A484F"/>
    <w:rsid w:val="001A4B25"/>
    <w:rsid w:val="001A54EC"/>
    <w:rsid w:val="001A7E97"/>
    <w:rsid w:val="001B2046"/>
    <w:rsid w:val="001C2AC4"/>
    <w:rsid w:val="001D2CE6"/>
    <w:rsid w:val="001D329C"/>
    <w:rsid w:val="001D4D91"/>
    <w:rsid w:val="001D4DC3"/>
    <w:rsid w:val="001D5969"/>
    <w:rsid w:val="001E38EF"/>
    <w:rsid w:val="001E4B50"/>
    <w:rsid w:val="001E630E"/>
    <w:rsid w:val="001E7318"/>
    <w:rsid w:val="001E77D7"/>
    <w:rsid w:val="001F048C"/>
    <w:rsid w:val="001F231A"/>
    <w:rsid w:val="001F6757"/>
    <w:rsid w:val="0021045E"/>
    <w:rsid w:val="00211EAF"/>
    <w:rsid w:val="0021535D"/>
    <w:rsid w:val="0022249C"/>
    <w:rsid w:val="002228FA"/>
    <w:rsid w:val="002237D1"/>
    <w:rsid w:val="00230F3B"/>
    <w:rsid w:val="002313FA"/>
    <w:rsid w:val="00232750"/>
    <w:rsid w:val="00233FF8"/>
    <w:rsid w:val="00235615"/>
    <w:rsid w:val="00236D69"/>
    <w:rsid w:val="0024036E"/>
    <w:rsid w:val="00241B93"/>
    <w:rsid w:val="002478A0"/>
    <w:rsid w:val="002508E1"/>
    <w:rsid w:val="00256074"/>
    <w:rsid w:val="00261D43"/>
    <w:rsid w:val="002700F5"/>
    <w:rsid w:val="00274BB2"/>
    <w:rsid w:val="0027649F"/>
    <w:rsid w:val="002908BF"/>
    <w:rsid w:val="00291E3B"/>
    <w:rsid w:val="00292F94"/>
    <w:rsid w:val="00296822"/>
    <w:rsid w:val="002A3640"/>
    <w:rsid w:val="002A5E20"/>
    <w:rsid w:val="002C4556"/>
    <w:rsid w:val="002D13F0"/>
    <w:rsid w:val="002D1584"/>
    <w:rsid w:val="002D2651"/>
    <w:rsid w:val="002D30B3"/>
    <w:rsid w:val="002D334B"/>
    <w:rsid w:val="002E0593"/>
    <w:rsid w:val="002F1219"/>
    <w:rsid w:val="002F43EC"/>
    <w:rsid w:val="002F7B53"/>
    <w:rsid w:val="00302F75"/>
    <w:rsid w:val="003032C9"/>
    <w:rsid w:val="00304428"/>
    <w:rsid w:val="00305F3B"/>
    <w:rsid w:val="00306CEB"/>
    <w:rsid w:val="00315E79"/>
    <w:rsid w:val="0031781D"/>
    <w:rsid w:val="003266EF"/>
    <w:rsid w:val="00331474"/>
    <w:rsid w:val="00333190"/>
    <w:rsid w:val="003408E1"/>
    <w:rsid w:val="00342E2F"/>
    <w:rsid w:val="0034384B"/>
    <w:rsid w:val="00347784"/>
    <w:rsid w:val="0035026C"/>
    <w:rsid w:val="00356C15"/>
    <w:rsid w:val="00356DCA"/>
    <w:rsid w:val="003601F5"/>
    <w:rsid w:val="00360575"/>
    <w:rsid w:val="00361D09"/>
    <w:rsid w:val="003656F5"/>
    <w:rsid w:val="00366D21"/>
    <w:rsid w:val="00371706"/>
    <w:rsid w:val="00376DE8"/>
    <w:rsid w:val="0038156F"/>
    <w:rsid w:val="003868D7"/>
    <w:rsid w:val="0039127C"/>
    <w:rsid w:val="003A4F46"/>
    <w:rsid w:val="003A63BC"/>
    <w:rsid w:val="003A675A"/>
    <w:rsid w:val="003A699B"/>
    <w:rsid w:val="003B24AA"/>
    <w:rsid w:val="003B2987"/>
    <w:rsid w:val="003B6628"/>
    <w:rsid w:val="003B72A5"/>
    <w:rsid w:val="003C189E"/>
    <w:rsid w:val="003D096D"/>
    <w:rsid w:val="003D258E"/>
    <w:rsid w:val="003D2A80"/>
    <w:rsid w:val="003E0271"/>
    <w:rsid w:val="003E27F4"/>
    <w:rsid w:val="003E3F71"/>
    <w:rsid w:val="003F0903"/>
    <w:rsid w:val="003F0929"/>
    <w:rsid w:val="003F2384"/>
    <w:rsid w:val="003F2F22"/>
    <w:rsid w:val="003F61E1"/>
    <w:rsid w:val="004021D3"/>
    <w:rsid w:val="00406306"/>
    <w:rsid w:val="00406B6E"/>
    <w:rsid w:val="00413BD3"/>
    <w:rsid w:val="00415E1D"/>
    <w:rsid w:val="00430639"/>
    <w:rsid w:val="00431E47"/>
    <w:rsid w:val="004349E4"/>
    <w:rsid w:val="00440C93"/>
    <w:rsid w:val="00444A14"/>
    <w:rsid w:val="00444D2E"/>
    <w:rsid w:val="00445C99"/>
    <w:rsid w:val="0045011E"/>
    <w:rsid w:val="0045024F"/>
    <w:rsid w:val="00452F6F"/>
    <w:rsid w:val="004531ED"/>
    <w:rsid w:val="004560D7"/>
    <w:rsid w:val="0046003E"/>
    <w:rsid w:val="004614EA"/>
    <w:rsid w:val="0046430E"/>
    <w:rsid w:val="00466E8F"/>
    <w:rsid w:val="004707E4"/>
    <w:rsid w:val="004720CA"/>
    <w:rsid w:val="00480B84"/>
    <w:rsid w:val="00483245"/>
    <w:rsid w:val="00484936"/>
    <w:rsid w:val="004853FE"/>
    <w:rsid w:val="00487B57"/>
    <w:rsid w:val="00491E96"/>
    <w:rsid w:val="00492E21"/>
    <w:rsid w:val="0049405C"/>
    <w:rsid w:val="00494C9F"/>
    <w:rsid w:val="00495E1F"/>
    <w:rsid w:val="004A1F13"/>
    <w:rsid w:val="004B05E7"/>
    <w:rsid w:val="004B2CA7"/>
    <w:rsid w:val="004B3A7F"/>
    <w:rsid w:val="004B5997"/>
    <w:rsid w:val="004B64F9"/>
    <w:rsid w:val="004C0A4A"/>
    <w:rsid w:val="004C0F38"/>
    <w:rsid w:val="004C1A25"/>
    <w:rsid w:val="004C7057"/>
    <w:rsid w:val="004D00BD"/>
    <w:rsid w:val="004D08F6"/>
    <w:rsid w:val="004D0E43"/>
    <w:rsid w:val="004D5CD3"/>
    <w:rsid w:val="004D5E89"/>
    <w:rsid w:val="004D71B8"/>
    <w:rsid w:val="004E006B"/>
    <w:rsid w:val="004E2B73"/>
    <w:rsid w:val="004E43E7"/>
    <w:rsid w:val="005023A2"/>
    <w:rsid w:val="00502892"/>
    <w:rsid w:val="0050564E"/>
    <w:rsid w:val="005061BB"/>
    <w:rsid w:val="00506ED1"/>
    <w:rsid w:val="005072C7"/>
    <w:rsid w:val="005076D6"/>
    <w:rsid w:val="005077D3"/>
    <w:rsid w:val="00515991"/>
    <w:rsid w:val="00521470"/>
    <w:rsid w:val="005225EC"/>
    <w:rsid w:val="00525097"/>
    <w:rsid w:val="005250D0"/>
    <w:rsid w:val="00525492"/>
    <w:rsid w:val="00531BC3"/>
    <w:rsid w:val="00537F37"/>
    <w:rsid w:val="00541658"/>
    <w:rsid w:val="00543480"/>
    <w:rsid w:val="005509B6"/>
    <w:rsid w:val="0055157D"/>
    <w:rsid w:val="0055396A"/>
    <w:rsid w:val="00557A9B"/>
    <w:rsid w:val="005621EC"/>
    <w:rsid w:val="00566E14"/>
    <w:rsid w:val="005704AF"/>
    <w:rsid w:val="00573A3C"/>
    <w:rsid w:val="00576785"/>
    <w:rsid w:val="00581F48"/>
    <w:rsid w:val="0058375A"/>
    <w:rsid w:val="00592E14"/>
    <w:rsid w:val="00595A18"/>
    <w:rsid w:val="0059618F"/>
    <w:rsid w:val="005966B0"/>
    <w:rsid w:val="005A4161"/>
    <w:rsid w:val="005A64C1"/>
    <w:rsid w:val="005A6E5A"/>
    <w:rsid w:val="005B1B4E"/>
    <w:rsid w:val="005B3C73"/>
    <w:rsid w:val="005B4008"/>
    <w:rsid w:val="005B521D"/>
    <w:rsid w:val="005B65BE"/>
    <w:rsid w:val="005B71FC"/>
    <w:rsid w:val="005C13A4"/>
    <w:rsid w:val="005C1E6A"/>
    <w:rsid w:val="005C67B7"/>
    <w:rsid w:val="005D5E09"/>
    <w:rsid w:val="005E1E6F"/>
    <w:rsid w:val="005E2058"/>
    <w:rsid w:val="005E2AFE"/>
    <w:rsid w:val="005E5A6B"/>
    <w:rsid w:val="005F0331"/>
    <w:rsid w:val="005F1F5F"/>
    <w:rsid w:val="005F2FC5"/>
    <w:rsid w:val="005F7570"/>
    <w:rsid w:val="005F7838"/>
    <w:rsid w:val="006016B0"/>
    <w:rsid w:val="00613C5B"/>
    <w:rsid w:val="00617688"/>
    <w:rsid w:val="0061797D"/>
    <w:rsid w:val="00617E6E"/>
    <w:rsid w:val="00620952"/>
    <w:rsid w:val="00622288"/>
    <w:rsid w:val="00624398"/>
    <w:rsid w:val="006247CB"/>
    <w:rsid w:val="00632C10"/>
    <w:rsid w:val="00640346"/>
    <w:rsid w:val="00640C30"/>
    <w:rsid w:val="00642467"/>
    <w:rsid w:val="00652AF6"/>
    <w:rsid w:val="00657656"/>
    <w:rsid w:val="00657C5A"/>
    <w:rsid w:val="006632D4"/>
    <w:rsid w:val="0068424C"/>
    <w:rsid w:val="00690698"/>
    <w:rsid w:val="00690E37"/>
    <w:rsid w:val="00691771"/>
    <w:rsid w:val="00692721"/>
    <w:rsid w:val="0069447D"/>
    <w:rsid w:val="00694910"/>
    <w:rsid w:val="00697AEA"/>
    <w:rsid w:val="006A07E9"/>
    <w:rsid w:val="006A1A84"/>
    <w:rsid w:val="006A501C"/>
    <w:rsid w:val="006A6668"/>
    <w:rsid w:val="006A779C"/>
    <w:rsid w:val="006A7826"/>
    <w:rsid w:val="006B43C6"/>
    <w:rsid w:val="006B77D8"/>
    <w:rsid w:val="006C4321"/>
    <w:rsid w:val="006C4928"/>
    <w:rsid w:val="006C64A1"/>
    <w:rsid w:val="006C7893"/>
    <w:rsid w:val="006D2EF7"/>
    <w:rsid w:val="006D307F"/>
    <w:rsid w:val="006D6021"/>
    <w:rsid w:val="006E082A"/>
    <w:rsid w:val="006E0FC3"/>
    <w:rsid w:val="006E17A5"/>
    <w:rsid w:val="006E1E6D"/>
    <w:rsid w:val="006E4A4B"/>
    <w:rsid w:val="006E6292"/>
    <w:rsid w:val="006E70C2"/>
    <w:rsid w:val="006F05D4"/>
    <w:rsid w:val="006F251E"/>
    <w:rsid w:val="00703106"/>
    <w:rsid w:val="007055BC"/>
    <w:rsid w:val="00712B56"/>
    <w:rsid w:val="00713607"/>
    <w:rsid w:val="007218E5"/>
    <w:rsid w:val="007248AE"/>
    <w:rsid w:val="00724E25"/>
    <w:rsid w:val="007352AD"/>
    <w:rsid w:val="00735565"/>
    <w:rsid w:val="00742FFB"/>
    <w:rsid w:val="00743040"/>
    <w:rsid w:val="007459AE"/>
    <w:rsid w:val="00747493"/>
    <w:rsid w:val="00751A96"/>
    <w:rsid w:val="007526FF"/>
    <w:rsid w:val="007531A5"/>
    <w:rsid w:val="0075320E"/>
    <w:rsid w:val="00753D8A"/>
    <w:rsid w:val="007558A9"/>
    <w:rsid w:val="00765537"/>
    <w:rsid w:val="00771C9E"/>
    <w:rsid w:val="007733C4"/>
    <w:rsid w:val="0077352F"/>
    <w:rsid w:val="00783685"/>
    <w:rsid w:val="00791C31"/>
    <w:rsid w:val="00795319"/>
    <w:rsid w:val="007A7038"/>
    <w:rsid w:val="007B4A86"/>
    <w:rsid w:val="007C0789"/>
    <w:rsid w:val="007C1831"/>
    <w:rsid w:val="007C3DDF"/>
    <w:rsid w:val="007D3956"/>
    <w:rsid w:val="007D522E"/>
    <w:rsid w:val="007E0269"/>
    <w:rsid w:val="007E49A2"/>
    <w:rsid w:val="007F018D"/>
    <w:rsid w:val="007F7C50"/>
    <w:rsid w:val="00802582"/>
    <w:rsid w:val="00803C68"/>
    <w:rsid w:val="00805E22"/>
    <w:rsid w:val="008071A9"/>
    <w:rsid w:val="00807B29"/>
    <w:rsid w:val="008127E6"/>
    <w:rsid w:val="008150AB"/>
    <w:rsid w:val="0082045E"/>
    <w:rsid w:val="008222A3"/>
    <w:rsid w:val="00840664"/>
    <w:rsid w:val="00847505"/>
    <w:rsid w:val="00855886"/>
    <w:rsid w:val="00855D0C"/>
    <w:rsid w:val="00860B13"/>
    <w:rsid w:val="00861582"/>
    <w:rsid w:val="00862EFF"/>
    <w:rsid w:val="0086471A"/>
    <w:rsid w:val="00864C99"/>
    <w:rsid w:val="00864EC7"/>
    <w:rsid w:val="0087016F"/>
    <w:rsid w:val="0087195B"/>
    <w:rsid w:val="00871EF5"/>
    <w:rsid w:val="00872416"/>
    <w:rsid w:val="008730BB"/>
    <w:rsid w:val="00876D96"/>
    <w:rsid w:val="00885E9F"/>
    <w:rsid w:val="0088798A"/>
    <w:rsid w:val="00891F8C"/>
    <w:rsid w:val="00896004"/>
    <w:rsid w:val="00897437"/>
    <w:rsid w:val="008A1354"/>
    <w:rsid w:val="008A2E40"/>
    <w:rsid w:val="008A32A4"/>
    <w:rsid w:val="008A40AF"/>
    <w:rsid w:val="008B1342"/>
    <w:rsid w:val="008B3FC7"/>
    <w:rsid w:val="008C1E3B"/>
    <w:rsid w:val="008C2DC1"/>
    <w:rsid w:val="008C5358"/>
    <w:rsid w:val="008C5C9E"/>
    <w:rsid w:val="008C647D"/>
    <w:rsid w:val="008C69DC"/>
    <w:rsid w:val="008D12A7"/>
    <w:rsid w:val="008D20C4"/>
    <w:rsid w:val="008E374E"/>
    <w:rsid w:val="008E40CA"/>
    <w:rsid w:val="008E4219"/>
    <w:rsid w:val="008E43C3"/>
    <w:rsid w:val="008F3462"/>
    <w:rsid w:val="008F382D"/>
    <w:rsid w:val="00911E71"/>
    <w:rsid w:val="009169B9"/>
    <w:rsid w:val="0091715D"/>
    <w:rsid w:val="00927653"/>
    <w:rsid w:val="009277F3"/>
    <w:rsid w:val="00934D05"/>
    <w:rsid w:val="00935932"/>
    <w:rsid w:val="00941C39"/>
    <w:rsid w:val="009437D9"/>
    <w:rsid w:val="00950EDD"/>
    <w:rsid w:val="00955465"/>
    <w:rsid w:val="009559A6"/>
    <w:rsid w:val="00960A20"/>
    <w:rsid w:val="00962EE4"/>
    <w:rsid w:val="009716DB"/>
    <w:rsid w:val="00971E66"/>
    <w:rsid w:val="009760EA"/>
    <w:rsid w:val="00976D9F"/>
    <w:rsid w:val="0098010D"/>
    <w:rsid w:val="00992ADF"/>
    <w:rsid w:val="00993CB7"/>
    <w:rsid w:val="00994E77"/>
    <w:rsid w:val="0099609B"/>
    <w:rsid w:val="00996F83"/>
    <w:rsid w:val="009A3169"/>
    <w:rsid w:val="009A43B5"/>
    <w:rsid w:val="009B182D"/>
    <w:rsid w:val="009B3FBD"/>
    <w:rsid w:val="009B5AE4"/>
    <w:rsid w:val="009B6013"/>
    <w:rsid w:val="009B606C"/>
    <w:rsid w:val="009B7D05"/>
    <w:rsid w:val="009C7400"/>
    <w:rsid w:val="009C7B9B"/>
    <w:rsid w:val="009D0CAC"/>
    <w:rsid w:val="009D0EE3"/>
    <w:rsid w:val="009D2953"/>
    <w:rsid w:val="009D55BF"/>
    <w:rsid w:val="009D63E5"/>
    <w:rsid w:val="009E671C"/>
    <w:rsid w:val="009E71ED"/>
    <w:rsid w:val="009F1A34"/>
    <w:rsid w:val="009F3938"/>
    <w:rsid w:val="009F73CC"/>
    <w:rsid w:val="00A006A2"/>
    <w:rsid w:val="00A01662"/>
    <w:rsid w:val="00A1038C"/>
    <w:rsid w:val="00A14A1E"/>
    <w:rsid w:val="00A15441"/>
    <w:rsid w:val="00A15D3B"/>
    <w:rsid w:val="00A2494D"/>
    <w:rsid w:val="00A24DCC"/>
    <w:rsid w:val="00A31C1D"/>
    <w:rsid w:val="00A34003"/>
    <w:rsid w:val="00A40DC7"/>
    <w:rsid w:val="00A41FF1"/>
    <w:rsid w:val="00A525F2"/>
    <w:rsid w:val="00A52A53"/>
    <w:rsid w:val="00A536A1"/>
    <w:rsid w:val="00A54930"/>
    <w:rsid w:val="00A5665B"/>
    <w:rsid w:val="00A57904"/>
    <w:rsid w:val="00A60830"/>
    <w:rsid w:val="00A717EC"/>
    <w:rsid w:val="00A727FB"/>
    <w:rsid w:val="00A738F1"/>
    <w:rsid w:val="00A742A3"/>
    <w:rsid w:val="00A74E79"/>
    <w:rsid w:val="00A74F88"/>
    <w:rsid w:val="00A8220B"/>
    <w:rsid w:val="00A85CA6"/>
    <w:rsid w:val="00A96659"/>
    <w:rsid w:val="00A97252"/>
    <w:rsid w:val="00AA0C40"/>
    <w:rsid w:val="00AA26E6"/>
    <w:rsid w:val="00AA42D1"/>
    <w:rsid w:val="00AA42E9"/>
    <w:rsid w:val="00AA7A68"/>
    <w:rsid w:val="00AB0102"/>
    <w:rsid w:val="00AB0B7D"/>
    <w:rsid w:val="00AB10AA"/>
    <w:rsid w:val="00AB6315"/>
    <w:rsid w:val="00AC1385"/>
    <w:rsid w:val="00AC2F63"/>
    <w:rsid w:val="00AC3A29"/>
    <w:rsid w:val="00AC5F49"/>
    <w:rsid w:val="00AD1DAE"/>
    <w:rsid w:val="00AD2D27"/>
    <w:rsid w:val="00AD3ECF"/>
    <w:rsid w:val="00AD5257"/>
    <w:rsid w:val="00AD5F2F"/>
    <w:rsid w:val="00AD70F1"/>
    <w:rsid w:val="00AD78F8"/>
    <w:rsid w:val="00AE0FFF"/>
    <w:rsid w:val="00AE23F0"/>
    <w:rsid w:val="00AE2945"/>
    <w:rsid w:val="00AE6637"/>
    <w:rsid w:val="00AE68F2"/>
    <w:rsid w:val="00AF4336"/>
    <w:rsid w:val="00AF4365"/>
    <w:rsid w:val="00AF59E1"/>
    <w:rsid w:val="00AF62D9"/>
    <w:rsid w:val="00AF6986"/>
    <w:rsid w:val="00B03773"/>
    <w:rsid w:val="00B03B2B"/>
    <w:rsid w:val="00B1026E"/>
    <w:rsid w:val="00B103C7"/>
    <w:rsid w:val="00B114E4"/>
    <w:rsid w:val="00B135CF"/>
    <w:rsid w:val="00B1731F"/>
    <w:rsid w:val="00B32808"/>
    <w:rsid w:val="00B32A89"/>
    <w:rsid w:val="00B37809"/>
    <w:rsid w:val="00B46C76"/>
    <w:rsid w:val="00B471D7"/>
    <w:rsid w:val="00B50675"/>
    <w:rsid w:val="00B50E45"/>
    <w:rsid w:val="00B543EE"/>
    <w:rsid w:val="00B55C78"/>
    <w:rsid w:val="00B6396F"/>
    <w:rsid w:val="00B643C7"/>
    <w:rsid w:val="00B65B46"/>
    <w:rsid w:val="00B67517"/>
    <w:rsid w:val="00B679EB"/>
    <w:rsid w:val="00B70BA8"/>
    <w:rsid w:val="00B74459"/>
    <w:rsid w:val="00B762D7"/>
    <w:rsid w:val="00B809CD"/>
    <w:rsid w:val="00B80F5D"/>
    <w:rsid w:val="00B84E23"/>
    <w:rsid w:val="00B8510D"/>
    <w:rsid w:val="00B858D5"/>
    <w:rsid w:val="00B9087C"/>
    <w:rsid w:val="00B92AEA"/>
    <w:rsid w:val="00BA44CC"/>
    <w:rsid w:val="00BB275E"/>
    <w:rsid w:val="00BB3CFB"/>
    <w:rsid w:val="00BB462D"/>
    <w:rsid w:val="00BB5EBE"/>
    <w:rsid w:val="00BB5EF5"/>
    <w:rsid w:val="00BC4531"/>
    <w:rsid w:val="00BC7F5E"/>
    <w:rsid w:val="00BD113B"/>
    <w:rsid w:val="00BD1747"/>
    <w:rsid w:val="00BE45E8"/>
    <w:rsid w:val="00BE7D3E"/>
    <w:rsid w:val="00BF16BB"/>
    <w:rsid w:val="00BF4201"/>
    <w:rsid w:val="00BF4CA2"/>
    <w:rsid w:val="00BF77FB"/>
    <w:rsid w:val="00BF7BAF"/>
    <w:rsid w:val="00C01A54"/>
    <w:rsid w:val="00C026EE"/>
    <w:rsid w:val="00C02CBB"/>
    <w:rsid w:val="00C07FF6"/>
    <w:rsid w:val="00C10319"/>
    <w:rsid w:val="00C140A1"/>
    <w:rsid w:val="00C1656F"/>
    <w:rsid w:val="00C21EB9"/>
    <w:rsid w:val="00C32BC2"/>
    <w:rsid w:val="00C35225"/>
    <w:rsid w:val="00C35E6D"/>
    <w:rsid w:val="00C40F21"/>
    <w:rsid w:val="00C4136C"/>
    <w:rsid w:val="00C42360"/>
    <w:rsid w:val="00C43505"/>
    <w:rsid w:val="00C44FD5"/>
    <w:rsid w:val="00C45448"/>
    <w:rsid w:val="00C5009A"/>
    <w:rsid w:val="00C5036A"/>
    <w:rsid w:val="00C515B8"/>
    <w:rsid w:val="00C52FA7"/>
    <w:rsid w:val="00C543C9"/>
    <w:rsid w:val="00C613AB"/>
    <w:rsid w:val="00C619CA"/>
    <w:rsid w:val="00C6306A"/>
    <w:rsid w:val="00C74B09"/>
    <w:rsid w:val="00C75EA1"/>
    <w:rsid w:val="00C779E2"/>
    <w:rsid w:val="00C77E92"/>
    <w:rsid w:val="00C81FD4"/>
    <w:rsid w:val="00C839E7"/>
    <w:rsid w:val="00C866BD"/>
    <w:rsid w:val="00C925B8"/>
    <w:rsid w:val="00C9582C"/>
    <w:rsid w:val="00CA32AF"/>
    <w:rsid w:val="00CA386C"/>
    <w:rsid w:val="00CA4F57"/>
    <w:rsid w:val="00CA7D77"/>
    <w:rsid w:val="00CB06FB"/>
    <w:rsid w:val="00CB18E8"/>
    <w:rsid w:val="00CB2BA3"/>
    <w:rsid w:val="00CB63C5"/>
    <w:rsid w:val="00CB762B"/>
    <w:rsid w:val="00CC1050"/>
    <w:rsid w:val="00CD3D91"/>
    <w:rsid w:val="00CD535D"/>
    <w:rsid w:val="00CD6C1F"/>
    <w:rsid w:val="00CE03AF"/>
    <w:rsid w:val="00CE0C7E"/>
    <w:rsid w:val="00CE5B89"/>
    <w:rsid w:val="00CF097D"/>
    <w:rsid w:val="00CF29BC"/>
    <w:rsid w:val="00D0035F"/>
    <w:rsid w:val="00D029EF"/>
    <w:rsid w:val="00D037AA"/>
    <w:rsid w:val="00D11DAD"/>
    <w:rsid w:val="00D14396"/>
    <w:rsid w:val="00D24FC8"/>
    <w:rsid w:val="00D272B0"/>
    <w:rsid w:val="00D30680"/>
    <w:rsid w:val="00D3073B"/>
    <w:rsid w:val="00D30EED"/>
    <w:rsid w:val="00D40A50"/>
    <w:rsid w:val="00D4375A"/>
    <w:rsid w:val="00D45FD3"/>
    <w:rsid w:val="00D4689C"/>
    <w:rsid w:val="00D47750"/>
    <w:rsid w:val="00D500E0"/>
    <w:rsid w:val="00D50723"/>
    <w:rsid w:val="00D51152"/>
    <w:rsid w:val="00D55D92"/>
    <w:rsid w:val="00D57654"/>
    <w:rsid w:val="00D64FCD"/>
    <w:rsid w:val="00D735F2"/>
    <w:rsid w:val="00D80C59"/>
    <w:rsid w:val="00D83370"/>
    <w:rsid w:val="00D957AE"/>
    <w:rsid w:val="00DA04C3"/>
    <w:rsid w:val="00DA2918"/>
    <w:rsid w:val="00DA2BDD"/>
    <w:rsid w:val="00DA2C69"/>
    <w:rsid w:val="00DA5DD3"/>
    <w:rsid w:val="00DA7FCB"/>
    <w:rsid w:val="00DB0F51"/>
    <w:rsid w:val="00DB32F0"/>
    <w:rsid w:val="00DB46F0"/>
    <w:rsid w:val="00DB66DE"/>
    <w:rsid w:val="00DC146C"/>
    <w:rsid w:val="00DC5F2D"/>
    <w:rsid w:val="00DC5FFE"/>
    <w:rsid w:val="00DC62F0"/>
    <w:rsid w:val="00DC71DB"/>
    <w:rsid w:val="00DC7881"/>
    <w:rsid w:val="00DD5701"/>
    <w:rsid w:val="00DE0F97"/>
    <w:rsid w:val="00DE3192"/>
    <w:rsid w:val="00DE5176"/>
    <w:rsid w:val="00DF2EA8"/>
    <w:rsid w:val="00DF357E"/>
    <w:rsid w:val="00DF5A00"/>
    <w:rsid w:val="00DF5D62"/>
    <w:rsid w:val="00DF714B"/>
    <w:rsid w:val="00E02278"/>
    <w:rsid w:val="00E068BF"/>
    <w:rsid w:val="00E1024A"/>
    <w:rsid w:val="00E117BC"/>
    <w:rsid w:val="00E12F14"/>
    <w:rsid w:val="00E134E7"/>
    <w:rsid w:val="00E161CE"/>
    <w:rsid w:val="00E1672B"/>
    <w:rsid w:val="00E16AD0"/>
    <w:rsid w:val="00E16B64"/>
    <w:rsid w:val="00E2049E"/>
    <w:rsid w:val="00E228D7"/>
    <w:rsid w:val="00E237F7"/>
    <w:rsid w:val="00E25493"/>
    <w:rsid w:val="00E343A6"/>
    <w:rsid w:val="00E358E0"/>
    <w:rsid w:val="00E35EB8"/>
    <w:rsid w:val="00E373F8"/>
    <w:rsid w:val="00E40CB4"/>
    <w:rsid w:val="00E41FDA"/>
    <w:rsid w:val="00E42322"/>
    <w:rsid w:val="00E4264B"/>
    <w:rsid w:val="00E44168"/>
    <w:rsid w:val="00E443AC"/>
    <w:rsid w:val="00E46917"/>
    <w:rsid w:val="00E47A1E"/>
    <w:rsid w:val="00E50971"/>
    <w:rsid w:val="00E50B6B"/>
    <w:rsid w:val="00E517AD"/>
    <w:rsid w:val="00E604D5"/>
    <w:rsid w:val="00E61BC6"/>
    <w:rsid w:val="00E63E63"/>
    <w:rsid w:val="00E65888"/>
    <w:rsid w:val="00E65994"/>
    <w:rsid w:val="00E67B47"/>
    <w:rsid w:val="00E7010C"/>
    <w:rsid w:val="00E7105F"/>
    <w:rsid w:val="00E71CC5"/>
    <w:rsid w:val="00E72C05"/>
    <w:rsid w:val="00E80A4E"/>
    <w:rsid w:val="00E80BA7"/>
    <w:rsid w:val="00E818DE"/>
    <w:rsid w:val="00E84AD6"/>
    <w:rsid w:val="00E84BE1"/>
    <w:rsid w:val="00E84BE4"/>
    <w:rsid w:val="00E87033"/>
    <w:rsid w:val="00E90691"/>
    <w:rsid w:val="00E9108C"/>
    <w:rsid w:val="00EA21B2"/>
    <w:rsid w:val="00EA4C29"/>
    <w:rsid w:val="00EA6E57"/>
    <w:rsid w:val="00EB0432"/>
    <w:rsid w:val="00EB0E83"/>
    <w:rsid w:val="00EB3370"/>
    <w:rsid w:val="00EB5ED3"/>
    <w:rsid w:val="00EB6DEB"/>
    <w:rsid w:val="00EC2101"/>
    <w:rsid w:val="00EC6D8E"/>
    <w:rsid w:val="00EC76E8"/>
    <w:rsid w:val="00ED0D61"/>
    <w:rsid w:val="00ED24DE"/>
    <w:rsid w:val="00ED471D"/>
    <w:rsid w:val="00ED6591"/>
    <w:rsid w:val="00EE37EC"/>
    <w:rsid w:val="00EE766B"/>
    <w:rsid w:val="00EF126C"/>
    <w:rsid w:val="00EF209F"/>
    <w:rsid w:val="00EF2DFA"/>
    <w:rsid w:val="00EF49D1"/>
    <w:rsid w:val="00EF6B11"/>
    <w:rsid w:val="00EF7445"/>
    <w:rsid w:val="00F02D0C"/>
    <w:rsid w:val="00F0704E"/>
    <w:rsid w:val="00F105FF"/>
    <w:rsid w:val="00F11A07"/>
    <w:rsid w:val="00F20941"/>
    <w:rsid w:val="00F21F35"/>
    <w:rsid w:val="00F228DF"/>
    <w:rsid w:val="00F253E3"/>
    <w:rsid w:val="00F272D7"/>
    <w:rsid w:val="00F313F6"/>
    <w:rsid w:val="00F3578B"/>
    <w:rsid w:val="00F43653"/>
    <w:rsid w:val="00F46744"/>
    <w:rsid w:val="00F5012D"/>
    <w:rsid w:val="00F53385"/>
    <w:rsid w:val="00F641CB"/>
    <w:rsid w:val="00F64F3C"/>
    <w:rsid w:val="00F73093"/>
    <w:rsid w:val="00F76BD4"/>
    <w:rsid w:val="00F77E5E"/>
    <w:rsid w:val="00F873D4"/>
    <w:rsid w:val="00F91C53"/>
    <w:rsid w:val="00F93B5F"/>
    <w:rsid w:val="00FA3D05"/>
    <w:rsid w:val="00FA441D"/>
    <w:rsid w:val="00FA5CC9"/>
    <w:rsid w:val="00FB0A2C"/>
    <w:rsid w:val="00FB3A17"/>
    <w:rsid w:val="00FC0B24"/>
    <w:rsid w:val="00FC11D1"/>
    <w:rsid w:val="00FC2C6C"/>
    <w:rsid w:val="00FC59F1"/>
    <w:rsid w:val="00FC7BDE"/>
    <w:rsid w:val="00FD32B9"/>
    <w:rsid w:val="00FD5D42"/>
    <w:rsid w:val="00FE5080"/>
    <w:rsid w:val="00FE59CA"/>
    <w:rsid w:val="00FE6ABE"/>
    <w:rsid w:val="00FE7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DDF4F9"/>
  <w15:chartTrackingRefBased/>
  <w15:docId w15:val="{50D07C93-48F6-4A82-8880-BAFD713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1F"/>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D6C1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D6C1F"/>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D6C1F"/>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CD6C1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CD6C1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CD6C1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D6C1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D6C1F"/>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D6C1F"/>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D6C1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D6C1F"/>
    <w:pPr>
      <w:spacing w:line="360" w:lineRule="exact"/>
    </w:pPr>
    <w:rPr>
      <w:spacing w:val="-3"/>
      <w:w w:val="99"/>
      <w:sz w:val="34"/>
    </w:rPr>
  </w:style>
  <w:style w:type="paragraph" w:customStyle="1" w:styleId="H23">
    <w:name w:val="_ H_2/3"/>
    <w:basedOn w:val="H1"/>
    <w:next w:val="Normal"/>
    <w:qFormat/>
    <w:rsid w:val="00CD6C1F"/>
    <w:pPr>
      <w:spacing w:line="240" w:lineRule="exact"/>
      <w:outlineLvl w:val="1"/>
    </w:pPr>
    <w:rPr>
      <w:spacing w:val="2"/>
      <w:sz w:val="20"/>
    </w:rPr>
  </w:style>
  <w:style w:type="paragraph" w:customStyle="1" w:styleId="H4">
    <w:name w:val="_ H_4"/>
    <w:basedOn w:val="Normal"/>
    <w:next w:val="Normal"/>
    <w:qFormat/>
    <w:rsid w:val="00CD6C1F"/>
    <w:pPr>
      <w:keepNext/>
      <w:keepLines/>
      <w:tabs>
        <w:tab w:val="right" w:pos="360"/>
      </w:tabs>
      <w:outlineLvl w:val="3"/>
    </w:pPr>
    <w:rPr>
      <w:i/>
      <w:spacing w:val="3"/>
      <w:kern w:val="14"/>
    </w:rPr>
  </w:style>
  <w:style w:type="paragraph" w:customStyle="1" w:styleId="H56">
    <w:name w:val="_ H_5/6"/>
    <w:basedOn w:val="Normal"/>
    <w:next w:val="Normal"/>
    <w:qFormat/>
    <w:rsid w:val="00CD6C1F"/>
    <w:pPr>
      <w:keepNext/>
      <w:keepLines/>
      <w:tabs>
        <w:tab w:val="right" w:pos="360"/>
      </w:tabs>
      <w:outlineLvl w:val="4"/>
    </w:pPr>
    <w:rPr>
      <w:kern w:val="14"/>
    </w:rPr>
  </w:style>
  <w:style w:type="paragraph" w:customStyle="1" w:styleId="DualTxt">
    <w:name w:val="__Dual Txt"/>
    <w:basedOn w:val="Normal"/>
    <w:qFormat/>
    <w:rsid w:val="00CD6C1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D6C1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D6C1F"/>
    <w:pPr>
      <w:spacing w:line="540" w:lineRule="exact"/>
    </w:pPr>
    <w:rPr>
      <w:spacing w:val="-8"/>
      <w:w w:val="96"/>
      <w:sz w:val="57"/>
    </w:rPr>
  </w:style>
  <w:style w:type="paragraph" w:customStyle="1" w:styleId="SS">
    <w:name w:val="__S_S"/>
    <w:basedOn w:val="HCh0"/>
    <w:next w:val="Normal"/>
    <w:qFormat/>
    <w:rsid w:val="00CD6C1F"/>
    <w:pPr>
      <w:ind w:left="1267" w:right="1267"/>
    </w:pPr>
  </w:style>
  <w:style w:type="paragraph" w:customStyle="1" w:styleId="SingleTxt">
    <w:name w:val="__Single Txt"/>
    <w:basedOn w:val="Normal"/>
    <w:qFormat/>
    <w:rsid w:val="00CD6C1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D6C1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D6C1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D6C1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D6C1F"/>
    <w:rPr>
      <w:rFonts w:ascii="Tahoma" w:hAnsi="Tahoma" w:cs="Tahoma"/>
      <w:sz w:val="16"/>
      <w:szCs w:val="16"/>
    </w:rPr>
  </w:style>
  <w:style w:type="character" w:customStyle="1" w:styleId="BalloonTextChar">
    <w:name w:val="Balloon Text Char"/>
    <w:basedOn w:val="DefaultParagraphFont"/>
    <w:link w:val="BalloonText"/>
    <w:semiHidden/>
    <w:rsid w:val="00CD6C1F"/>
    <w:rPr>
      <w:rFonts w:ascii="Tahoma" w:eastAsiaTheme="minorHAnsi" w:hAnsi="Tahoma" w:cs="Tahoma"/>
      <w:spacing w:val="4"/>
      <w:w w:val="103"/>
      <w:sz w:val="16"/>
      <w:szCs w:val="16"/>
      <w:lang w:val="es-ES" w:eastAsia="en-US"/>
    </w:rPr>
  </w:style>
  <w:style w:type="paragraph" w:customStyle="1" w:styleId="Bullet1">
    <w:name w:val="Bullet 1"/>
    <w:basedOn w:val="Normal"/>
    <w:qFormat/>
    <w:rsid w:val="00CD6C1F"/>
    <w:pPr>
      <w:numPr>
        <w:numId w:val="45"/>
      </w:numPr>
      <w:spacing w:after="120"/>
      <w:ind w:right="1264"/>
      <w:jc w:val="both"/>
    </w:pPr>
  </w:style>
  <w:style w:type="paragraph" w:customStyle="1" w:styleId="Bullet2">
    <w:name w:val="Bullet 2"/>
    <w:basedOn w:val="Normal"/>
    <w:qFormat/>
    <w:rsid w:val="00CD6C1F"/>
    <w:pPr>
      <w:numPr>
        <w:numId w:val="46"/>
      </w:numPr>
      <w:spacing w:after="120"/>
      <w:ind w:right="1264"/>
      <w:jc w:val="both"/>
    </w:pPr>
  </w:style>
  <w:style w:type="paragraph" w:customStyle="1" w:styleId="Bullet3">
    <w:name w:val="Bullet 3"/>
    <w:basedOn w:val="SingleTxt"/>
    <w:qFormat/>
    <w:rsid w:val="00CD6C1F"/>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D6C1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D6C1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D6C1F"/>
    <w:pPr>
      <w:spacing w:after="80"/>
    </w:pPr>
  </w:style>
  <w:style w:type="character" w:customStyle="1" w:styleId="EndnoteTextChar">
    <w:name w:val="Endnote Text Char"/>
    <w:basedOn w:val="DefaultParagraphFont"/>
    <w:link w:val="EndnoteText"/>
    <w:semiHidden/>
    <w:rsid w:val="00CD6C1F"/>
    <w:rPr>
      <w:rFonts w:ascii="Times New Roman" w:eastAsiaTheme="minorHAnsi" w:hAnsi="Times New Roman" w:cs="Times New Roman"/>
      <w:spacing w:val="5"/>
      <w:w w:val="104"/>
      <w:sz w:val="17"/>
      <w:lang w:val="es-ES" w:eastAsia="en-US"/>
    </w:rPr>
  </w:style>
  <w:style w:type="paragraph" w:styleId="Footer">
    <w:name w:val="footer"/>
    <w:link w:val="FooterChar"/>
    <w:qFormat/>
    <w:rsid w:val="00CD6C1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D6C1F"/>
    <w:rPr>
      <w:rFonts w:ascii="Times New Roman" w:eastAsiaTheme="minorHAnsi" w:hAnsi="Times New Roman" w:cs="Times New Roman"/>
      <w:b/>
      <w:noProof/>
      <w:sz w:val="17"/>
      <w:lang w:val="en-US" w:eastAsia="en-US"/>
    </w:rPr>
  </w:style>
  <w:style w:type="character" w:styleId="FootnoteReference">
    <w:name w:val="footnote reference"/>
    <w:semiHidden/>
    <w:rsid w:val="00CD6C1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D6C1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D6C1F"/>
    <w:rPr>
      <w:rFonts w:ascii="Times New Roman" w:eastAsiaTheme="minorHAnsi" w:hAnsi="Times New Roman" w:cs="Times New Roman"/>
      <w:spacing w:val="5"/>
      <w:w w:val="104"/>
      <w:sz w:val="17"/>
      <w:lang w:val="es-ES" w:eastAsia="en-US"/>
    </w:rPr>
  </w:style>
  <w:style w:type="paragraph" w:styleId="Header">
    <w:name w:val="header"/>
    <w:link w:val="HeaderChar"/>
    <w:qFormat/>
    <w:rsid w:val="00CD6C1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D6C1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D6C1F"/>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D6C1F"/>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D6C1F"/>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CD6C1F"/>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CD6C1F"/>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CD6C1F"/>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D6C1F"/>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D6C1F"/>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D6C1F"/>
    <w:rPr>
      <w:rFonts w:ascii="Cambria" w:hAnsi="Cambria" w:cs="Times New Roman"/>
      <w:i/>
      <w:iCs/>
      <w:spacing w:val="5"/>
      <w:w w:val="103"/>
      <w:sz w:val="20"/>
      <w:szCs w:val="20"/>
      <w:lang w:val="es-ES" w:eastAsia="en-US"/>
    </w:rPr>
  </w:style>
  <w:style w:type="character" w:styleId="LineNumber">
    <w:name w:val="line number"/>
    <w:qFormat/>
    <w:rsid w:val="00CD6C1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CD6C1F"/>
    <w:pPr>
      <w:spacing w:line="240" w:lineRule="auto"/>
    </w:pPr>
  </w:style>
  <w:style w:type="paragraph" w:customStyle="1" w:styleId="Original">
    <w:name w:val="Original"/>
    <w:next w:val="Normal"/>
    <w:autoRedefine/>
    <w:qFormat/>
    <w:rsid w:val="00CD6C1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D6C1F"/>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D6C1F"/>
    <w:pPr>
      <w:tabs>
        <w:tab w:val="right" w:pos="9965"/>
      </w:tabs>
      <w:spacing w:line="210" w:lineRule="exact"/>
    </w:pPr>
    <w:rPr>
      <w:spacing w:val="5"/>
      <w:w w:val="104"/>
      <w:kern w:val="14"/>
      <w:sz w:val="17"/>
    </w:rPr>
  </w:style>
  <w:style w:type="paragraph" w:customStyle="1" w:styleId="SmallX">
    <w:name w:val="SmallX"/>
    <w:basedOn w:val="Small"/>
    <w:next w:val="Normal"/>
    <w:qFormat/>
    <w:rsid w:val="00CD6C1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D6C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D6C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D6C1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CD6C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D6C1F"/>
    <w:pPr>
      <w:spacing w:line="300" w:lineRule="exact"/>
    </w:pPr>
    <w:rPr>
      <w:spacing w:val="-2"/>
      <w:sz w:val="28"/>
    </w:rPr>
  </w:style>
  <w:style w:type="paragraph" w:styleId="Caption">
    <w:name w:val="caption"/>
    <w:basedOn w:val="Normal"/>
    <w:next w:val="Normal"/>
    <w:uiPriority w:val="35"/>
    <w:semiHidden/>
    <w:unhideWhenUsed/>
    <w:rsid w:val="00CD6C1F"/>
    <w:pPr>
      <w:spacing w:line="240" w:lineRule="auto"/>
    </w:pPr>
    <w:rPr>
      <w:b/>
      <w:bCs/>
      <w:color w:val="4F81BD"/>
      <w:sz w:val="18"/>
      <w:szCs w:val="18"/>
    </w:rPr>
  </w:style>
  <w:style w:type="character" w:styleId="CommentReference">
    <w:name w:val="annotation reference"/>
    <w:semiHidden/>
    <w:rsid w:val="00CD6C1F"/>
    <w:rPr>
      <w:sz w:val="6"/>
    </w:rPr>
  </w:style>
  <w:style w:type="paragraph" w:customStyle="1" w:styleId="HdBanner">
    <w:name w:val="Hd Banner"/>
    <w:basedOn w:val="Normal"/>
    <w:next w:val="Normal"/>
    <w:qFormat/>
    <w:rsid w:val="00CD6C1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D6C1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D6C1F"/>
    <w:pPr>
      <w:spacing w:before="240"/>
    </w:pPr>
    <w:rPr>
      <w:b/>
      <w:spacing w:val="-2"/>
      <w:w w:val="100"/>
    </w:rPr>
  </w:style>
  <w:style w:type="paragraph" w:customStyle="1" w:styleId="HdChapterBdLg">
    <w:name w:val="Hd Chapter Bd Lg"/>
    <w:basedOn w:val="HdChapterBD"/>
    <w:next w:val="Normal"/>
    <w:qFormat/>
    <w:rsid w:val="00CD6C1F"/>
    <w:rPr>
      <w:spacing w:val="-3"/>
      <w:w w:val="99"/>
      <w:kern w:val="14"/>
      <w:sz w:val="34"/>
      <w:szCs w:val="34"/>
    </w:rPr>
  </w:style>
  <w:style w:type="paragraph" w:customStyle="1" w:styleId="JournalHeading1">
    <w:name w:val="Journal_Heading1"/>
    <w:basedOn w:val="Normal"/>
    <w:next w:val="Normal"/>
    <w:qFormat/>
    <w:rsid w:val="00CD6C1F"/>
    <w:pPr>
      <w:keepNext/>
      <w:spacing w:before="190" w:line="270" w:lineRule="exact"/>
    </w:pPr>
    <w:rPr>
      <w:b/>
      <w:kern w:val="14"/>
      <w:sz w:val="24"/>
    </w:rPr>
  </w:style>
  <w:style w:type="paragraph" w:customStyle="1" w:styleId="JournalHeading2">
    <w:name w:val="Journal_Heading2"/>
    <w:basedOn w:val="Normal"/>
    <w:next w:val="Normal"/>
    <w:qFormat/>
    <w:rsid w:val="00CD6C1F"/>
    <w:pPr>
      <w:keepNext/>
      <w:keepLines/>
      <w:spacing w:before="240"/>
      <w:outlineLvl w:val="1"/>
    </w:pPr>
    <w:rPr>
      <w:b/>
      <w:spacing w:val="2"/>
      <w:kern w:val="14"/>
    </w:rPr>
  </w:style>
  <w:style w:type="paragraph" w:customStyle="1" w:styleId="JournalHeading4">
    <w:name w:val="Journal_Heading4"/>
    <w:basedOn w:val="Normal"/>
    <w:next w:val="Normal"/>
    <w:qFormat/>
    <w:rsid w:val="00CD6C1F"/>
    <w:pPr>
      <w:keepNext/>
      <w:keepLines/>
      <w:spacing w:before="240"/>
      <w:outlineLvl w:val="3"/>
    </w:pPr>
    <w:rPr>
      <w:i/>
      <w:kern w:val="14"/>
    </w:rPr>
  </w:style>
  <w:style w:type="paragraph" w:customStyle="1" w:styleId="NormalBullet">
    <w:name w:val="Normal Bullet"/>
    <w:basedOn w:val="Normal"/>
    <w:next w:val="Normal"/>
    <w:qFormat/>
    <w:rsid w:val="00CD6C1F"/>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CD6C1F"/>
    <w:pPr>
      <w:tabs>
        <w:tab w:val="left" w:leader="dot" w:pos="2218"/>
        <w:tab w:val="left" w:pos="2707"/>
        <w:tab w:val="right" w:leader="dot" w:pos="9835"/>
      </w:tabs>
    </w:pPr>
    <w:rPr>
      <w:kern w:val="14"/>
    </w:rPr>
  </w:style>
  <w:style w:type="paragraph" w:customStyle="1" w:styleId="ReleaseDate0">
    <w:name w:val="ReleaseDate"/>
    <w:next w:val="Footer"/>
    <w:autoRedefine/>
    <w:qFormat/>
    <w:rsid w:val="00CD6C1F"/>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D6C1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E0FFF"/>
    <w:pPr>
      <w:spacing w:line="240" w:lineRule="auto"/>
    </w:pPr>
    <w:rPr>
      <w:szCs w:val="20"/>
    </w:rPr>
  </w:style>
  <w:style w:type="character" w:customStyle="1" w:styleId="CommentTextChar">
    <w:name w:val="Comment Text Char"/>
    <w:basedOn w:val="DefaultParagraphFont"/>
    <w:link w:val="CommentText"/>
    <w:uiPriority w:val="99"/>
    <w:semiHidden/>
    <w:rsid w:val="00AE0FFF"/>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E0FFF"/>
    <w:rPr>
      <w:b/>
      <w:bCs/>
    </w:rPr>
  </w:style>
  <w:style w:type="character" w:customStyle="1" w:styleId="CommentSubjectChar">
    <w:name w:val="Comment Subject Char"/>
    <w:basedOn w:val="CommentTextChar"/>
    <w:link w:val="CommentSubject"/>
    <w:uiPriority w:val="99"/>
    <w:semiHidden/>
    <w:rsid w:val="00AE0FFF"/>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E41FDA"/>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Joyce Janssen</cp:lastModifiedBy>
  <cp:revision>3</cp:revision>
  <cp:lastPrinted>2022-01-10T21:39:00Z</cp:lastPrinted>
  <dcterms:created xsi:type="dcterms:W3CDTF">2022-01-10T21:39:00Z</dcterms:created>
  <dcterms:modified xsi:type="dcterms:W3CDTF">2022-01-10T21:39:00Z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2119526</vt:lpwstr>
  </property>
  <property fmtid="{D5CDD505-2E9C-101B-9397-08002B2CF9AE}" pid="3" name="ODSRefJobNo">
    <vt:lpwstr>2141395</vt:lpwstr>
  </property>
  <property fmtid="{D5CDD505-2E9C-101B-9397-08002B2CF9AE}" pid="4" name="Symbol1">
    <vt:lpwstr>CEDAW/C/CIV/FCO/4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22 de diciembre de 2021</vt:lpwstr>
  </property>
  <property fmtid="{D5CDD505-2E9C-101B-9397-08002B2CF9AE}" pid="10" name="Original">
    <vt:lpwstr>inglés</vt:lpwstr>
  </property>
  <property fmtid="{D5CDD505-2E9C-101B-9397-08002B2CF9AE}" pid="11" name="Release Date">
    <vt:lpwstr>271221</vt:lpwstr>
  </property>
  <property fmtid="{D5CDD505-2E9C-101B-9397-08002B2CF9AE}" pid="12" name="Title1">
    <vt:lpwstr>		Información recibida de Côte d’Ivoire sobre el seguimiento de las observaciones finales relativas a su cuarto informe periódico*_x000d_</vt:lpwstr>
  </property>
  <property fmtid="{D5CDD505-2E9C-101B-9397-08002B2CF9AE}" pid="13" name="Comment">
    <vt:lpwstr>finalizado</vt:lpwstr>
  </property>
  <property fmtid="{D5CDD505-2E9C-101B-9397-08002B2CF9AE}" pid="14" name="DraftPages">
    <vt:lpwstr> </vt:lpwstr>
  </property>
  <property fmtid="{D5CDD505-2E9C-101B-9397-08002B2CF9AE}" pid="15" name="Operator">
    <vt:lpwstr>yb</vt:lpwstr>
  </property>
  <property fmtid="{D5CDD505-2E9C-101B-9397-08002B2CF9AE}" pid="16" name="Translator">
    <vt:lpwstr>Juan Pedryra</vt:lpwstr>
  </property>
</Properties>
</file>