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F9" w:rsidRDefault="00C73CF9" w:rsidP="00C73CF9">
      <w:pPr>
        <w:spacing w:line="60" w:lineRule="exact"/>
        <w:rPr>
          <w:rFonts w:hint="eastAsia"/>
          <w:sz w:val="6"/>
        </w:rPr>
        <w:sectPr w:rsidR="00C73CF9" w:rsidSect="00C73CF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C73CF9">
      <w:pPr>
        <w:spacing w:line="60" w:lineRule="exact"/>
        <w:rPr>
          <w:sz w:val="6"/>
        </w:rPr>
      </w:pPr>
    </w:p>
    <w:p w:rsidR="00A262EA" w:rsidRDefault="00A262EA" w:rsidP="000C5C0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Pr>
          <w:rFonts w:hint="eastAsia"/>
        </w:rPr>
        <w:t>消除对妇女歧视委员会</w:t>
      </w:r>
    </w:p>
    <w:p w:rsidR="00A262EA" w:rsidRDefault="00A262EA" w:rsidP="000C5C0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rFonts w:hint="eastAsia"/>
        </w:rPr>
      </w:pPr>
      <w:r>
        <w:rPr>
          <w:rFonts w:hint="eastAsia"/>
        </w:rPr>
        <w:tab/>
      </w:r>
      <w:r>
        <w:rPr>
          <w:rFonts w:hint="eastAsia"/>
        </w:rPr>
        <w:tab/>
        <w:t>与中国第七次和第八次合并定期报告有关的议题和问题清单</w:t>
      </w:r>
    </w:p>
    <w:p w:rsidR="00A262EA" w:rsidRDefault="00A262EA" w:rsidP="000C5C0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rFonts w:hint="eastAsia"/>
        </w:rPr>
      </w:pPr>
      <w:r>
        <w:rPr>
          <w:rFonts w:hint="eastAsia"/>
        </w:rPr>
        <w:tab/>
      </w:r>
      <w:r>
        <w:rPr>
          <w:rFonts w:hint="eastAsia"/>
        </w:rPr>
        <w:tab/>
        <w:t>增编</w:t>
      </w:r>
    </w:p>
    <w:p w:rsidR="00A262EA" w:rsidRDefault="00A262EA" w:rsidP="000C5C0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rFonts w:hint="eastAsia"/>
        </w:rPr>
      </w:pPr>
      <w:r>
        <w:rPr>
          <w:rFonts w:hint="eastAsia"/>
        </w:rPr>
        <w:tab/>
      </w:r>
      <w:r>
        <w:rPr>
          <w:rFonts w:hint="eastAsia"/>
        </w:rPr>
        <w:tab/>
        <w:t>中国的答复</w:t>
      </w:r>
      <w:r w:rsidR="00C82FBC" w:rsidRPr="000C5C05">
        <w:rPr>
          <w:rFonts w:ascii="Times New Roman"/>
          <w:vertAlign w:val="superscript"/>
        </w:rPr>
        <w:t>*</w:t>
      </w:r>
    </w:p>
    <w:p w:rsidR="00A262EA" w:rsidRDefault="00A262EA" w:rsidP="00C82FBC">
      <w:pPr>
        <w:pStyle w:val="SingleTxt"/>
        <w:jc w:val="right"/>
        <w:rPr>
          <w:rFonts w:hint="eastAsia"/>
        </w:rPr>
      </w:pPr>
      <w:r>
        <w:rPr>
          <w:rFonts w:hint="eastAsia"/>
        </w:rPr>
        <w:t>[</w:t>
      </w:r>
      <w:r>
        <w:rPr>
          <w:rFonts w:hint="eastAsia"/>
        </w:rPr>
        <w:t>收到答复日期</w:t>
      </w:r>
      <w:r w:rsidR="00C82FBC">
        <w:rPr>
          <w:rFonts w:hint="eastAsia"/>
        </w:rPr>
        <w:t>：</w:t>
      </w:r>
      <w:r>
        <w:rPr>
          <w:rFonts w:hint="eastAsia"/>
        </w:rPr>
        <w:t>2014</w:t>
      </w:r>
      <w:r>
        <w:rPr>
          <w:rFonts w:hint="eastAsia"/>
        </w:rPr>
        <w:t>年</w:t>
      </w:r>
      <w:r>
        <w:rPr>
          <w:rFonts w:hint="eastAsia"/>
        </w:rPr>
        <w:t>8</w:t>
      </w:r>
      <w:r>
        <w:rPr>
          <w:rFonts w:hint="eastAsia"/>
        </w:rPr>
        <w:t>月</w:t>
      </w:r>
      <w:r w:rsidR="00C82FBC">
        <w:rPr>
          <w:rFonts w:hint="eastAsia"/>
        </w:rPr>
        <w:t>15</w:t>
      </w:r>
      <w:r>
        <w:rPr>
          <w:rFonts w:hint="eastAsia"/>
        </w:rPr>
        <w:t>日</w:t>
      </w:r>
      <w:r>
        <w:rPr>
          <w:rFonts w:hint="eastAsia"/>
        </w:rPr>
        <w:t>]</w:t>
      </w:r>
    </w:p>
    <w:p w:rsidR="00A262EA" w:rsidRDefault="00A262EA" w:rsidP="00A262EA">
      <w:pPr>
        <w:pStyle w:val="SingleTxt"/>
        <w:rPr>
          <w:rFonts w:hint="eastAsia"/>
        </w:rPr>
      </w:pPr>
    </w:p>
    <w:p w:rsidR="00C82FBC" w:rsidRPr="00C82FBC" w:rsidRDefault="00C82FBC" w:rsidP="00C82FBC">
      <w:pPr>
        <w:framePr w:w="9792" w:h="432" w:hSpace="180" w:wrap="around" w:hAnchor="page" w:x="1210" w:yAlign="bottom"/>
        <w:spacing w:line="100" w:lineRule="exact"/>
        <w:rPr>
          <w:sz w:val="10"/>
        </w:rPr>
      </w:pPr>
      <w:r w:rsidRPr="00C82FBC">
        <w:rPr>
          <w:noProof/>
          <w:sz w:val="10"/>
        </w:rPr>
        <w:pict>
          <v:line id="_x0000_s1026" style="position:absolute;left:0;text-align:left;z-index:1;mso-position-horizontal-relative:page" from="108pt,-1pt" to="180pt,-1pt" strokeweight=".25pt">
            <w10:wrap anchorx="page"/>
          </v:line>
        </w:pict>
      </w:r>
    </w:p>
    <w:p w:rsidR="00C82FBC" w:rsidRPr="00C82FBC" w:rsidRDefault="00C82FBC" w:rsidP="00C82FBC">
      <w:pPr>
        <w:framePr w:w="9792" w:h="432" w:hSpace="180" w:wrap="around" w:hAnchor="page" w:x="1210" w:yAlign="bottom"/>
        <w:spacing w:line="60" w:lineRule="exact"/>
        <w:rPr>
          <w:sz w:val="6"/>
        </w:rPr>
      </w:pPr>
    </w:p>
    <w:p w:rsidR="00C82FBC" w:rsidRPr="00C82FBC" w:rsidRDefault="00C82FBC" w:rsidP="00C82FBC">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0C5C05">
        <w:rPr>
          <w:rFonts w:hint="eastAsia"/>
          <w:szCs w:val="21"/>
          <w:vertAlign w:val="superscript"/>
        </w:rPr>
        <w:t>*</w:t>
      </w:r>
      <w:r>
        <w:rPr>
          <w:rFonts w:hint="eastAsia"/>
          <w:sz w:val="18"/>
        </w:rPr>
        <w:tab/>
      </w:r>
      <w:r w:rsidRPr="00C82FBC">
        <w:rPr>
          <w:rFonts w:hint="eastAsia"/>
          <w:sz w:val="18"/>
        </w:rPr>
        <w:t>本文件未经正式编辑。</w:t>
      </w:r>
    </w:p>
    <w:p w:rsidR="00C82FBC" w:rsidRDefault="00C82FBC" w:rsidP="00A262EA">
      <w:pPr>
        <w:pStyle w:val="SingleTxt"/>
      </w:pPr>
    </w:p>
    <w:p w:rsidR="00A262EA" w:rsidRPr="00C82FBC" w:rsidRDefault="00C82FBC" w:rsidP="00A262EA">
      <w:pPr>
        <w:pStyle w:val="SingleTxt"/>
        <w:rPr>
          <w:rFonts w:ascii="SimHei" w:eastAsia="SimHei" w:hAnsi="SimHei" w:hint="eastAsia"/>
        </w:rPr>
      </w:pPr>
      <w:r>
        <w:br w:type="page"/>
      </w:r>
      <w:r w:rsidR="00A262EA" w:rsidRPr="00C82FBC">
        <w:rPr>
          <w:rFonts w:ascii="SimHei" w:eastAsia="SimHei" w:hAnsi="SimHei" w:hint="eastAsia"/>
        </w:rPr>
        <w:t>相关说明</w:t>
      </w:r>
    </w:p>
    <w:p w:rsidR="00A262EA" w:rsidRDefault="00A262EA" w:rsidP="000C5C05">
      <w:pPr>
        <w:pStyle w:val="SingleTxt"/>
        <w:rPr>
          <w:rFonts w:hint="eastAsia"/>
        </w:rPr>
      </w:pPr>
      <w:r>
        <w:rPr>
          <w:rFonts w:hint="eastAsia"/>
        </w:rPr>
        <w:tab/>
      </w:r>
      <w:r>
        <w:rPr>
          <w:rFonts w:hint="eastAsia"/>
        </w:rPr>
        <w:t>本文件是中华人民共和国对联合国消除对妇女歧视委员会于</w:t>
      </w:r>
      <w:r>
        <w:rPr>
          <w:rFonts w:hint="eastAsia"/>
        </w:rPr>
        <w:t>2014</w:t>
      </w:r>
      <w:r>
        <w:rPr>
          <w:rFonts w:hint="eastAsia"/>
        </w:rPr>
        <w:t>年</w:t>
      </w:r>
      <w:r>
        <w:rPr>
          <w:rFonts w:hint="eastAsia"/>
        </w:rPr>
        <w:t>3</w:t>
      </w:r>
      <w:r>
        <w:rPr>
          <w:rFonts w:hint="eastAsia"/>
        </w:rPr>
        <w:t>月所提议题和问题清单的答复，共分为三部分。第一部分为中国中央政府的答复。第二部分为香港特别行政区政府的答复。第三部分为澳门特别行政区政府的答复。</w:t>
      </w:r>
    </w:p>
    <w:p w:rsidR="00A262EA" w:rsidRDefault="000C5C05" w:rsidP="000C5C0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8" w:lineRule="exact"/>
        <w:ind w:left="1267" w:right="1260" w:hanging="1267"/>
        <w:rPr>
          <w:rFonts w:hint="eastAsia"/>
        </w:rPr>
      </w:pPr>
      <w:r>
        <w:rPr>
          <w:rFonts w:hint="eastAsia"/>
        </w:rPr>
        <w:tab/>
      </w:r>
      <w:r>
        <w:rPr>
          <w:rFonts w:hint="eastAsia"/>
        </w:rPr>
        <w:tab/>
      </w:r>
      <w:r w:rsidR="00A262EA">
        <w:rPr>
          <w:rFonts w:hint="eastAsia"/>
        </w:rPr>
        <w:t>中国政府对联合国消除对妇女歧视委员会就中国执行《消除对妇女一切形式歧视公约》第七、八次合并报告所提问题单的答复</w:t>
      </w:r>
    </w:p>
    <w:p w:rsidR="00A262EA" w:rsidRPr="009B2E4D" w:rsidRDefault="00C82FBC" w:rsidP="000C5C0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8" w:lineRule="exact"/>
        <w:ind w:left="1267" w:right="1260" w:hanging="1267"/>
        <w:rPr>
          <w:rFonts w:hint="eastAsia"/>
        </w:rPr>
      </w:pPr>
      <w:r>
        <w:rPr>
          <w:rFonts w:hint="eastAsia"/>
        </w:rPr>
        <w:tab/>
      </w:r>
      <w:r>
        <w:rPr>
          <w:rFonts w:hint="eastAsia"/>
        </w:rPr>
        <w:tab/>
      </w:r>
      <w:r w:rsidR="00A262EA" w:rsidRPr="00C82FBC">
        <w:rPr>
          <w:rFonts w:hint="eastAsia"/>
        </w:rPr>
        <w:t>第一部分</w:t>
      </w:r>
      <w:r w:rsidR="000C5C05">
        <w:br/>
      </w:r>
      <w:r w:rsidR="00A262EA" w:rsidRPr="009B2E4D">
        <w:rPr>
          <w:rFonts w:hint="eastAsia"/>
        </w:rPr>
        <w:t>中华人民共和国中央人民政府</w:t>
      </w:r>
      <w:bookmarkStart w:id="1" w:name="TmpSave"/>
      <w:bookmarkEnd w:id="1"/>
    </w:p>
    <w:p w:rsidR="00A262EA" w:rsidRPr="00BD0787" w:rsidRDefault="00C82FBC" w:rsidP="000C5C0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8" w:lineRule="exact"/>
        <w:ind w:left="1267" w:right="1260" w:hanging="1267"/>
        <w:rPr>
          <w:rFonts w:hAnsi="SimHei" w:hint="eastAsia"/>
          <w:sz w:val="21"/>
        </w:rPr>
      </w:pPr>
      <w:r w:rsidRPr="00BD0787">
        <w:rPr>
          <w:rFonts w:hAnsi="SimHei" w:hint="eastAsia"/>
          <w:sz w:val="21"/>
        </w:rPr>
        <w:tab/>
      </w:r>
      <w:r w:rsidRPr="00BD0787">
        <w:rPr>
          <w:rFonts w:hAnsi="SimHei" w:hint="eastAsia"/>
          <w:sz w:val="21"/>
        </w:rPr>
        <w:tab/>
      </w:r>
      <w:r w:rsidR="00A262EA" w:rsidRPr="00BD0787">
        <w:rPr>
          <w:rFonts w:hAnsi="SimHei" w:hint="eastAsia"/>
          <w:sz w:val="21"/>
        </w:rPr>
        <w:t>对公约的保留和声明</w:t>
      </w:r>
    </w:p>
    <w:p w:rsidR="00A262EA" w:rsidRDefault="00A262EA" w:rsidP="000C5C05">
      <w:pPr>
        <w:pStyle w:val="SingleTxt"/>
        <w:spacing w:after="120" w:line="318" w:lineRule="exact"/>
        <w:rPr>
          <w:rFonts w:hint="eastAsia"/>
        </w:rPr>
      </w:pPr>
      <w:r>
        <w:rPr>
          <w:rFonts w:hint="eastAsia"/>
        </w:rPr>
        <w:t>1</w:t>
      </w:r>
      <w:r w:rsidR="00C82FBC">
        <w:t>.</w:t>
      </w:r>
      <w:r w:rsidR="00C82FBC">
        <w:tab/>
      </w:r>
      <w:r>
        <w:rPr>
          <w:rFonts w:hint="eastAsia"/>
        </w:rPr>
        <w:t>请</w:t>
      </w:r>
      <w:r w:rsidRPr="00BD0787">
        <w:rPr>
          <w:rFonts w:ascii="SimHei" w:eastAsia="SimHei" w:hAnsi="SimHei" w:hint="eastAsia"/>
        </w:rPr>
        <w:t>提供资料，说明香港特别行政区采取了哪些措施撤销对公约第11条中第2款的保留。请进一步通报将来是否重新考虑对公约所作的解释性声明。也请解释解释性声明在香港特别行政区的应用如何影响公约的实施</w:t>
      </w:r>
      <w:r>
        <w:rPr>
          <w:rFonts w:hint="eastAsia"/>
        </w:rPr>
        <w:t>。</w:t>
      </w:r>
    </w:p>
    <w:p w:rsidR="00A262EA" w:rsidRPr="00BD0787" w:rsidRDefault="00A262EA" w:rsidP="000C5C05">
      <w:pPr>
        <w:pStyle w:val="SingleTxt"/>
        <w:spacing w:after="120" w:line="318" w:lineRule="exact"/>
        <w:rPr>
          <w:rFonts w:ascii="SimHei" w:eastAsia="SimHei" w:hAnsi="SimHei" w:hint="eastAsia"/>
        </w:rPr>
      </w:pPr>
      <w:r w:rsidRPr="00BD0787">
        <w:rPr>
          <w:rFonts w:ascii="SimHei" w:eastAsia="SimHei" w:hAnsi="SimHei" w:hint="eastAsia"/>
        </w:rPr>
        <w:t>立法、政策框架及数据统计</w:t>
      </w:r>
    </w:p>
    <w:p w:rsidR="00A262EA" w:rsidRDefault="00A262EA" w:rsidP="000C5C05">
      <w:pPr>
        <w:pStyle w:val="SingleTxt"/>
        <w:spacing w:after="120" w:line="318" w:lineRule="exact"/>
        <w:rPr>
          <w:rFonts w:hint="eastAsia"/>
        </w:rPr>
      </w:pPr>
      <w:r>
        <w:rPr>
          <w:rFonts w:hint="eastAsia"/>
        </w:rPr>
        <w:t>2.</w:t>
      </w:r>
      <w:r w:rsidR="00BD0787">
        <w:tab/>
      </w:r>
      <w:r w:rsidRPr="00BD0787">
        <w:rPr>
          <w:rFonts w:ascii="SimHei" w:eastAsia="SimHei" w:hAnsi="SimHei" w:hint="eastAsia"/>
        </w:rPr>
        <w:t>报告中提及于2005年12月起生效的《关于修改〈中华人民共和国妇女权益保障法〉的决定》提及“消除对妇女一切形式歧视的原则”</w:t>
      </w:r>
      <w:r w:rsidR="00C82FBC" w:rsidRPr="00BD0787">
        <w:rPr>
          <w:rFonts w:ascii="SimHei" w:eastAsia="SimHei" w:hAnsi="SimHei" w:hint="eastAsia"/>
        </w:rPr>
        <w:t>(</w:t>
      </w:r>
      <w:r w:rsidRPr="00BD0787">
        <w:rPr>
          <w:rFonts w:ascii="SimHei" w:eastAsia="SimHei" w:hAnsi="SimHei" w:hint="eastAsia"/>
        </w:rPr>
        <w:t>第12段和第55段</w:t>
      </w:r>
      <w:r w:rsidR="00C82FBC" w:rsidRPr="00BD0787">
        <w:rPr>
          <w:rFonts w:ascii="SimHei" w:eastAsia="SimHei" w:hAnsi="SimHei" w:hint="eastAsia"/>
        </w:rPr>
        <w:t>)</w:t>
      </w:r>
      <w:r w:rsidRPr="00BD0787">
        <w:rPr>
          <w:rFonts w:ascii="SimHei" w:eastAsia="SimHei" w:hAnsi="SimHei" w:hint="eastAsia"/>
        </w:rPr>
        <w:t>，请提供信息说明这一修正案是否根据公约第1条对妇女歧视进行定义，包含直接歧视和间接歧视。此外，香港在修正《性别歧视条例》时采取什么方式确保在关于歧视的定义中涵盖间接歧视</w:t>
      </w:r>
      <w:r>
        <w:rPr>
          <w:rFonts w:hint="eastAsia"/>
        </w:rPr>
        <w:t>？</w:t>
      </w:r>
    </w:p>
    <w:p w:rsidR="00A262EA" w:rsidRDefault="000C5C05" w:rsidP="000C5C05">
      <w:pPr>
        <w:pStyle w:val="SingleTxt"/>
        <w:spacing w:after="120" w:line="318" w:lineRule="exact"/>
        <w:rPr>
          <w:rFonts w:hint="eastAsia"/>
        </w:rPr>
      </w:pPr>
      <w:r>
        <w:rPr>
          <w:rFonts w:hint="eastAsia"/>
        </w:rPr>
        <w:t>答</w:t>
      </w:r>
      <w:r w:rsidR="00A262EA">
        <w:rPr>
          <w:rFonts w:hint="eastAsia"/>
        </w:rPr>
        <w:t>：中国</w:t>
      </w:r>
      <w:r w:rsidR="00A262EA">
        <w:rPr>
          <w:rFonts w:hint="eastAsia"/>
        </w:rPr>
        <w:t>2005</w:t>
      </w:r>
      <w:r w:rsidR="00A262EA">
        <w:rPr>
          <w:rFonts w:hint="eastAsia"/>
        </w:rPr>
        <w:t>年修改的《妇女权益保障法》没有对歧视进行明确定义，但原则上体现了公约第一条的原则与精神，规定国家采取必要措施，消除对妇女一切形式的歧视；妇女在政治、经济、文化、社会和家庭生活等各方面享有同男子平等的权利，同时，国家保护妇女依法享有的特殊权益。</w:t>
      </w:r>
    </w:p>
    <w:p w:rsidR="00A262EA" w:rsidRDefault="00A262EA" w:rsidP="000C5C05">
      <w:pPr>
        <w:pStyle w:val="SingleTxt"/>
        <w:spacing w:after="120" w:line="318" w:lineRule="exact"/>
        <w:rPr>
          <w:rFonts w:hint="eastAsia"/>
        </w:rPr>
      </w:pPr>
      <w:r>
        <w:rPr>
          <w:rFonts w:hint="eastAsia"/>
        </w:rPr>
        <w:t>3.</w:t>
      </w:r>
      <w:r w:rsidR="00BD0787">
        <w:tab/>
      </w:r>
      <w:r w:rsidRPr="00BD0787">
        <w:rPr>
          <w:rFonts w:ascii="SimHei" w:eastAsia="SimHei" w:hAnsi="SimHei" w:hint="eastAsia"/>
        </w:rPr>
        <w:t>采取了哪些改革措施解决成文法和惯例法以及实践之间的不一致所导致的对妇女和女童的歧视？请解释采取了何种措施将针对少数族裔妇女的交叉歧视纳入立法和政策框架</w:t>
      </w:r>
      <w:r>
        <w:rPr>
          <w:rFonts w:hint="eastAsia"/>
        </w:rPr>
        <w:t>。</w:t>
      </w:r>
    </w:p>
    <w:p w:rsidR="00A262EA" w:rsidRDefault="000C5C05" w:rsidP="000C5C05">
      <w:pPr>
        <w:pStyle w:val="SingleTxt"/>
        <w:spacing w:after="120" w:line="318" w:lineRule="exact"/>
        <w:rPr>
          <w:rFonts w:hint="eastAsia"/>
        </w:rPr>
      </w:pPr>
      <w:r>
        <w:rPr>
          <w:rFonts w:hint="eastAsia"/>
        </w:rPr>
        <w:t>答</w:t>
      </w:r>
      <w:r w:rsidR="00A262EA">
        <w:rPr>
          <w:rFonts w:hint="eastAsia"/>
        </w:rPr>
        <w:t>：</w:t>
      </w:r>
      <w:r w:rsidR="00C82FBC">
        <w:rPr>
          <w:rFonts w:hint="eastAsia"/>
        </w:rPr>
        <w:t>(</w:t>
      </w:r>
      <w:r w:rsidR="00A262EA">
        <w:rPr>
          <w:rFonts w:hint="eastAsia"/>
        </w:rPr>
        <w:t>1</w:t>
      </w:r>
      <w:r w:rsidR="00C82FBC">
        <w:rPr>
          <w:rFonts w:hint="eastAsia"/>
        </w:rPr>
        <w:t>)</w:t>
      </w:r>
      <w:r w:rsidR="00BD0787">
        <w:t xml:space="preserve"> </w:t>
      </w:r>
      <w:r w:rsidR="00A262EA">
        <w:rPr>
          <w:rFonts w:hint="eastAsia"/>
        </w:rPr>
        <w:t>在中国习惯法不是正式的法律渊源，所以不存在成文法与习惯法不一致的问题。实践中，由于长期受重男轻女观念的影响，一些地方存在歧视妇女的做法，例如在有的农村地区，通过村规民约不给出嫁女分配承包地。这是违反法律规定。</w:t>
      </w:r>
    </w:p>
    <w:p w:rsidR="00A262EA" w:rsidRDefault="00BD0787" w:rsidP="000C5C05">
      <w:pPr>
        <w:pStyle w:val="SingleTxt"/>
        <w:spacing w:after="120" w:line="318" w:lineRule="exact"/>
        <w:rPr>
          <w:rFonts w:hint="eastAsia"/>
        </w:rPr>
      </w:pPr>
      <w:r>
        <w:tab/>
      </w:r>
      <w:r w:rsidR="00A262EA">
        <w:rPr>
          <w:rFonts w:hint="eastAsia"/>
        </w:rPr>
        <w:t>为此，</w:t>
      </w:r>
      <w:r w:rsidR="00A262EA">
        <w:rPr>
          <w:rFonts w:hint="eastAsia"/>
        </w:rPr>
        <w:t>2010</w:t>
      </w:r>
      <w:r w:rsidR="00A262EA">
        <w:rPr>
          <w:rFonts w:hint="eastAsia"/>
        </w:rPr>
        <w:t>年修订的《村民委员会组织法》第二十七条第二款和第三款规定：“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p w:rsidR="00A262EA" w:rsidRDefault="00BD0787" w:rsidP="000C5C05">
      <w:pPr>
        <w:pStyle w:val="SingleTxt"/>
        <w:spacing w:after="120" w:line="318" w:lineRule="exact"/>
        <w:rPr>
          <w:rFonts w:hint="eastAsia"/>
        </w:rPr>
      </w:pPr>
      <w:r>
        <w:tab/>
      </w:r>
      <w:r w:rsidR="00A262EA">
        <w:rPr>
          <w:rFonts w:hint="eastAsia"/>
        </w:rPr>
        <w:t>一些地方政府已积极推动修订村规民约，消除村规民约中性别歧视的内容。如黑龙江全省均开展了村规民约修订工作，并在其中纳入性别平等的内容；河南省登封市在全县市</w:t>
      </w:r>
      <w:r w:rsidR="00A262EA">
        <w:rPr>
          <w:rFonts w:hint="eastAsia"/>
        </w:rPr>
        <w:t>90%</w:t>
      </w:r>
      <w:r w:rsidR="00A262EA">
        <w:rPr>
          <w:rFonts w:hint="eastAsia"/>
        </w:rPr>
        <w:t>的村庄修订村规民约，并出台了《关于修订村规民约推进男女平等的意见》等指导性文件。</w:t>
      </w:r>
    </w:p>
    <w:p w:rsidR="00A262EA" w:rsidRDefault="00BD0787" w:rsidP="000C5C05">
      <w:pPr>
        <w:pStyle w:val="SingleTxt"/>
        <w:spacing w:after="120" w:line="318" w:lineRule="exact"/>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各民族一律平等、禁止对任何民族的歧视，是中国宪法确立的基本原则。中国的选举法、教育法、就业促进法等法律确保少数民族妇女享有与男性同等权利。妇女权益保障法禁止对包括少数民族妇女在内的各民族妇女的歧视，同时专门规定，国家重视培养和选拔少数民族女干部。中国民族区域自治法规定，民族自治地方的自治机关注意在少数民族妇女中培养各级干部和各种专业技术人才。为保障包括少数民族女性在内的少数民族学生的受教育权，民族区域自治法还规定，国家举办民族高等学校，在高等学校举办民族班、民族预科，专门或者主要招收少数民族学生，并且可以采取定向招生、定向分配的办法。高等学校和中等专业学校招收新生的时候，对少数民族考生适当放宽录取标准和条件，对人口特少的少数民族考生给予特殊照顾等。</w:t>
      </w:r>
    </w:p>
    <w:p w:rsidR="00A262EA" w:rsidRDefault="00BD0787" w:rsidP="000C5C05">
      <w:pPr>
        <w:pStyle w:val="SingleTxt"/>
        <w:spacing w:after="120" w:line="318" w:lineRule="exact"/>
        <w:rPr>
          <w:rFonts w:hint="eastAsia"/>
        </w:rPr>
      </w:pPr>
      <w:r>
        <w:tab/>
      </w:r>
      <w:r w:rsidR="00A262EA">
        <w:rPr>
          <w:rFonts w:hint="eastAsia"/>
        </w:rPr>
        <w:t>中国政府制定和完善促进妇女参与决策和管理的相关法规政策。积极推动有关方面采取措施提高人大代表、政协委员、村民委员会、居民委员会中的女性比例及候选人中的少数民族女性比例。在制定涉及公众利益和妇女权益的重大决策时，充分听取少数民族女人大代表、女政协委员和妇女群众的意见和建议。</w:t>
      </w:r>
    </w:p>
    <w:p w:rsidR="00A262EA" w:rsidRDefault="00BD0787" w:rsidP="000C5C05">
      <w:pPr>
        <w:pStyle w:val="SingleTxt"/>
        <w:spacing w:after="120" w:line="318" w:lineRule="exact"/>
        <w:rPr>
          <w:rFonts w:hint="eastAsia"/>
        </w:rPr>
      </w:pPr>
      <w:r>
        <w:tab/>
      </w:r>
      <w:r w:rsidR="00A262EA">
        <w:rPr>
          <w:rFonts w:hint="eastAsia"/>
        </w:rPr>
        <w:t>政府还采取了综合措施，加快发展民族教育，保障少数民族妇女的文化权利，依法保障少数民族妇女学习使用和发展本民族语言文字的权利。</w:t>
      </w:r>
    </w:p>
    <w:p w:rsidR="00A262EA" w:rsidRDefault="00A262EA" w:rsidP="000C5C05">
      <w:pPr>
        <w:pStyle w:val="SingleTxt"/>
        <w:spacing w:after="120" w:line="318" w:lineRule="exact"/>
        <w:rPr>
          <w:rFonts w:hint="eastAsia"/>
        </w:rPr>
      </w:pPr>
      <w:r>
        <w:rPr>
          <w:rFonts w:hint="eastAsia"/>
        </w:rPr>
        <w:t>4.</w:t>
      </w:r>
      <w:r w:rsidR="00BD0787">
        <w:tab/>
      </w:r>
      <w:r w:rsidRPr="00BD0787">
        <w:rPr>
          <w:rFonts w:ascii="SimHei" w:eastAsia="SimHei" w:hAnsi="SimHei" w:hint="eastAsia"/>
        </w:rPr>
        <w:t>报告提到，国务院颁布了《国家人权行动计划</w:t>
      </w:r>
      <w:r w:rsidR="00C82FBC" w:rsidRPr="00BD0787">
        <w:rPr>
          <w:rFonts w:ascii="SimHei" w:eastAsia="SimHei" w:hAnsi="SimHei" w:hint="eastAsia"/>
        </w:rPr>
        <w:t>(</w:t>
      </w:r>
      <w:r w:rsidRPr="00BD0787">
        <w:rPr>
          <w:rFonts w:ascii="SimHei" w:eastAsia="SimHei" w:hAnsi="SimHei" w:hint="eastAsia"/>
        </w:rPr>
        <w:t>2009-2010</w:t>
      </w:r>
      <w:r w:rsidR="00C82FBC" w:rsidRPr="00BD0787">
        <w:rPr>
          <w:rFonts w:ascii="SimHei" w:eastAsia="SimHei" w:hAnsi="SimHei" w:hint="eastAsia"/>
        </w:rPr>
        <w:t>)</w:t>
      </w:r>
      <w:r w:rsidRPr="00BD0787">
        <w:rPr>
          <w:rFonts w:ascii="SimHei" w:eastAsia="SimHei" w:hAnsi="SimHei" w:hint="eastAsia"/>
        </w:rPr>
        <w:t>》</w:t>
      </w:r>
      <w:r w:rsidR="00C82FBC" w:rsidRPr="00BD0787">
        <w:rPr>
          <w:rFonts w:ascii="SimHei" w:eastAsia="SimHei" w:hAnsi="SimHei" w:hint="eastAsia"/>
        </w:rPr>
        <w:t>(</w:t>
      </w:r>
      <w:r w:rsidRPr="00BD0787">
        <w:rPr>
          <w:rFonts w:ascii="SimHei" w:eastAsia="SimHei" w:hAnsi="SimHei" w:hint="eastAsia"/>
        </w:rPr>
        <w:t>第26段及第69段</w:t>
      </w:r>
      <w:r w:rsidR="00C82FBC" w:rsidRPr="00BD0787">
        <w:rPr>
          <w:rFonts w:ascii="SimHei" w:eastAsia="SimHei" w:hAnsi="SimHei" w:hint="eastAsia"/>
        </w:rPr>
        <w:t>)</w:t>
      </w:r>
      <w:r w:rsidRPr="00BD0787">
        <w:rPr>
          <w:rFonts w:ascii="SimHei" w:eastAsia="SimHei" w:hAnsi="SimHei" w:hint="eastAsia"/>
        </w:rPr>
        <w:t>。可曾对该计划对于性别的影响进行综合评估？请说明这一轮计划后是否颁布新一轮计划？假设新一轮计划已经颁布，是否考虑了少数族群的特定需求？是否有相关指标跟踪进展？请说明有哪些协调机制进行分性别、民族、宗教、地区的数据收集、编辑和评估，并确保数据的一致性和真实性</w:t>
      </w:r>
      <w:r>
        <w:rPr>
          <w:rFonts w:hint="eastAsia"/>
        </w:rPr>
        <w:t>。</w:t>
      </w:r>
    </w:p>
    <w:p w:rsidR="00A262EA" w:rsidRDefault="000C5C05" w:rsidP="000C5C05">
      <w:pPr>
        <w:pStyle w:val="SingleTxt"/>
        <w:spacing w:after="120" w:line="318" w:lineRule="exact"/>
        <w:rPr>
          <w:rFonts w:hint="eastAsia"/>
        </w:rPr>
      </w:pPr>
      <w:r>
        <w:rPr>
          <w:rFonts w:hint="eastAsia"/>
        </w:rPr>
        <w:t>答</w:t>
      </w:r>
      <w:r w:rsidR="00A262EA">
        <w:rPr>
          <w:rFonts w:hint="eastAsia"/>
        </w:rPr>
        <w:t>：</w:t>
      </w:r>
      <w:r w:rsidR="00C82FBC">
        <w:rPr>
          <w:rFonts w:hint="eastAsia"/>
        </w:rPr>
        <w:t>(</w:t>
      </w:r>
      <w:r w:rsidR="00A262EA">
        <w:rPr>
          <w:rFonts w:hint="eastAsia"/>
        </w:rPr>
        <w:t>1</w:t>
      </w:r>
      <w:r w:rsidR="00C82FBC">
        <w:rPr>
          <w:rFonts w:hint="eastAsia"/>
        </w:rPr>
        <w:t>)</w:t>
      </w:r>
      <w:r w:rsidR="00BD0787">
        <w:t xml:space="preserve"> </w:t>
      </w:r>
      <w:r w:rsidR="00A262EA">
        <w:rPr>
          <w:rFonts w:hint="eastAsia"/>
        </w:rPr>
        <w:t>2011</w:t>
      </w:r>
      <w:r w:rsidR="00A262EA">
        <w:rPr>
          <w:rFonts w:hint="eastAsia"/>
        </w:rPr>
        <w:t>年，中国政府对第一份《国家人权行动计划</w:t>
      </w:r>
      <w:r w:rsidR="00C82FBC">
        <w:rPr>
          <w:rFonts w:hint="eastAsia"/>
        </w:rPr>
        <w:t>(</w:t>
      </w:r>
      <w:r w:rsidR="00A262EA">
        <w:rPr>
          <w:rFonts w:hint="eastAsia"/>
        </w:rPr>
        <w:t>2009-2010</w:t>
      </w:r>
      <w:r w:rsidR="00A262EA">
        <w:rPr>
          <w:rFonts w:hint="eastAsia"/>
        </w:rPr>
        <w:t>年</w:t>
      </w:r>
      <w:r w:rsidR="00C82FBC">
        <w:rPr>
          <w:rFonts w:hint="eastAsia"/>
        </w:rPr>
        <w:t>)</w:t>
      </w:r>
      <w:r w:rsidR="00A262EA">
        <w:rPr>
          <w:rFonts w:hint="eastAsia"/>
        </w:rPr>
        <w:t>》进行了终期评估，并发布了评估报告，专门将妇女权利列为一项内容。评估结果表明，妇女平等参与管理国家和社会事务的权利、就业权利和获得经济资源的平等权利得到有效保障，为育龄妇女提供生殖健康优质服务的条件得到改善，反对针对妇女的家庭暴力工作进一步加强。</w:t>
      </w:r>
    </w:p>
    <w:p w:rsidR="00A262EA" w:rsidRDefault="00BD0787" w:rsidP="000C5C05">
      <w:pPr>
        <w:pStyle w:val="SingleTxt"/>
        <w:spacing w:after="120" w:line="318" w:lineRule="exact"/>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国务院于</w:t>
      </w:r>
      <w:r w:rsidR="00A262EA">
        <w:rPr>
          <w:rFonts w:hint="eastAsia"/>
        </w:rPr>
        <w:t>2012</w:t>
      </w:r>
      <w:r w:rsidR="00A262EA">
        <w:rPr>
          <w:rFonts w:hint="eastAsia"/>
        </w:rPr>
        <w:t>年</w:t>
      </w:r>
      <w:r w:rsidR="00A262EA">
        <w:rPr>
          <w:rFonts w:hint="eastAsia"/>
        </w:rPr>
        <w:t>6</w:t>
      </w:r>
      <w:r w:rsidR="00A262EA">
        <w:rPr>
          <w:rFonts w:hint="eastAsia"/>
        </w:rPr>
        <w:t>月颁布了《国家人权行动计划</w:t>
      </w:r>
      <w:r w:rsidR="00C82FBC">
        <w:rPr>
          <w:rFonts w:hint="eastAsia"/>
        </w:rPr>
        <w:t>(</w:t>
      </w:r>
      <w:r w:rsidR="00A262EA">
        <w:rPr>
          <w:rFonts w:hint="eastAsia"/>
        </w:rPr>
        <w:t>2012-2015</w:t>
      </w:r>
      <w:r w:rsidR="00C82FBC">
        <w:rPr>
          <w:rFonts w:hint="eastAsia"/>
        </w:rPr>
        <w:t>)</w:t>
      </w:r>
      <w:r w:rsidR="00A262EA">
        <w:rPr>
          <w:rFonts w:hint="eastAsia"/>
        </w:rPr>
        <w:t>》新一轮计划。其中涉及少数民族的权利，充分考虑了少数民族的特定需求，包括：依法保障少数民族平等参与管理国家和社会事务的权利。重视培养和使用各类少数民族人才。保障少数民族均等享受公共服务的权利。保障少数民族的经济发展权利。加快发展民族教育。保障少数民族的文化权利。依法保障少数民族学习使用和发展本民族语言文字的权利。</w:t>
      </w:r>
    </w:p>
    <w:p w:rsidR="00A262EA" w:rsidRDefault="00BD0787" w:rsidP="00A262EA">
      <w:pPr>
        <w:pStyle w:val="SingleTxt"/>
        <w:rPr>
          <w:rFonts w:hint="eastAsia"/>
        </w:rPr>
      </w:pPr>
      <w:r>
        <w:tab/>
      </w:r>
      <w:r w:rsidR="00C82FBC">
        <w:rPr>
          <w:rFonts w:hint="eastAsia"/>
        </w:rPr>
        <w:t>(</w:t>
      </w:r>
      <w:r w:rsidR="00A262EA">
        <w:rPr>
          <w:rFonts w:hint="eastAsia"/>
        </w:rPr>
        <w:t>3</w:t>
      </w:r>
      <w:r w:rsidR="00C82FBC">
        <w:rPr>
          <w:rFonts w:hint="eastAsia"/>
        </w:rPr>
        <w:t>)</w:t>
      </w:r>
      <w:r>
        <w:t xml:space="preserve"> </w:t>
      </w:r>
      <w:r w:rsidR="00A262EA">
        <w:rPr>
          <w:rFonts w:hint="eastAsia"/>
        </w:rPr>
        <w:t>新一期国家人权行动计划制定了一系列指标，如明确规定：“省市两级人大、政府、政协领导和县政府领导成员中各配备一名以上的女性”和“到</w:t>
      </w:r>
      <w:r w:rsidR="00A262EA">
        <w:rPr>
          <w:rFonts w:hint="eastAsia"/>
        </w:rPr>
        <w:t>2015</w:t>
      </w:r>
      <w:r w:rsidR="00A262EA">
        <w:rPr>
          <w:rFonts w:hint="eastAsia"/>
        </w:rPr>
        <w:t>年，生育保险参保人数达到</w:t>
      </w:r>
      <w:r w:rsidR="00A262EA">
        <w:rPr>
          <w:rFonts w:hint="eastAsia"/>
        </w:rPr>
        <w:t>1.5</w:t>
      </w:r>
      <w:r w:rsidR="00A262EA">
        <w:rPr>
          <w:rFonts w:hint="eastAsia"/>
        </w:rPr>
        <w:t>亿人”。明确提出加强性别统计工作，完善分性别数据的收集和发布。由</w:t>
      </w:r>
      <w:r w:rsidR="00A262EA">
        <w:rPr>
          <w:rFonts w:hint="eastAsia"/>
        </w:rPr>
        <w:t>50</w:t>
      </w:r>
      <w:r w:rsidR="00A262EA">
        <w:rPr>
          <w:rFonts w:hint="eastAsia"/>
        </w:rPr>
        <w:t>多个政府部门组成的国家人权行动计划联席会议机制负责对各项指标落实情况的监督和评估，以确保数据的一致性和真实性。</w:t>
      </w:r>
    </w:p>
    <w:p w:rsidR="00A262EA" w:rsidRPr="00BD0787" w:rsidRDefault="00A262EA" w:rsidP="00A262EA">
      <w:pPr>
        <w:pStyle w:val="SingleTxt"/>
        <w:rPr>
          <w:rFonts w:ascii="SimHei" w:eastAsia="SimHei" w:hAnsi="SimHei" w:hint="eastAsia"/>
        </w:rPr>
      </w:pPr>
      <w:r w:rsidRPr="00BD0787">
        <w:rPr>
          <w:rFonts w:ascii="SimHei" w:eastAsia="SimHei" w:hAnsi="SimHei" w:hint="eastAsia"/>
        </w:rPr>
        <w:t>提高妇女地位的国家机制</w:t>
      </w:r>
    </w:p>
    <w:p w:rsidR="00A262EA" w:rsidRDefault="00A262EA" w:rsidP="00A262EA">
      <w:pPr>
        <w:pStyle w:val="SingleTxt"/>
        <w:rPr>
          <w:rFonts w:hint="eastAsia"/>
        </w:rPr>
      </w:pPr>
      <w:r>
        <w:rPr>
          <w:rFonts w:hint="eastAsia"/>
        </w:rPr>
        <w:t>5.</w:t>
      </w:r>
      <w:r w:rsidR="00BD0787">
        <w:tab/>
      </w:r>
      <w:r w:rsidRPr="00BD0787">
        <w:rPr>
          <w:rFonts w:ascii="SimHei" w:eastAsia="SimHei" w:hAnsi="SimHei" w:hint="eastAsia"/>
        </w:rPr>
        <w:t>报告提及国务院妇女儿童工作委员会是为推动性别平等、促进妇女发展而建立的一个协调机构，“国务院妇儿工委办公室及地方妇儿工委办的编制和工作经费不断增加”和“机制得到加强”</w:t>
      </w:r>
      <w:r w:rsidR="00C82FBC" w:rsidRPr="00BD0787">
        <w:rPr>
          <w:rFonts w:ascii="SimHei" w:eastAsia="SimHei" w:hAnsi="SimHei" w:hint="eastAsia"/>
        </w:rPr>
        <w:t>(</w:t>
      </w:r>
      <w:r w:rsidRPr="00BD0787">
        <w:rPr>
          <w:rFonts w:ascii="SimHei" w:eastAsia="SimHei" w:hAnsi="SimHei" w:hint="eastAsia"/>
        </w:rPr>
        <w:t>第49段及第65段</w:t>
      </w:r>
      <w:r w:rsidR="00C82FBC" w:rsidRPr="00BD0787">
        <w:rPr>
          <w:rFonts w:ascii="SimHei" w:eastAsia="SimHei" w:hAnsi="SimHei" w:hint="eastAsia"/>
        </w:rPr>
        <w:t>)</w:t>
      </w:r>
      <w:r w:rsidRPr="00BD0787">
        <w:rPr>
          <w:rFonts w:ascii="SimHei" w:eastAsia="SimHei" w:hAnsi="SimHei" w:hint="eastAsia"/>
        </w:rPr>
        <w:t>。请说明如何确保国务院妇儿工委享有协调权，并且能够落实《中国妇女发展纲要</w:t>
      </w:r>
      <w:r w:rsidR="00C82FBC" w:rsidRPr="00BD0787">
        <w:rPr>
          <w:rFonts w:ascii="SimHei" w:eastAsia="SimHei" w:hAnsi="SimHei" w:hint="eastAsia"/>
        </w:rPr>
        <w:t>(</w:t>
      </w:r>
      <w:r w:rsidRPr="00BD0787">
        <w:rPr>
          <w:rFonts w:ascii="SimHei" w:eastAsia="SimHei" w:hAnsi="SimHei" w:hint="eastAsia"/>
        </w:rPr>
        <w:t>2011-2020年</w:t>
      </w:r>
      <w:r w:rsidR="00C82FBC" w:rsidRPr="00BD0787">
        <w:rPr>
          <w:rFonts w:ascii="SimHei" w:eastAsia="SimHei" w:hAnsi="SimHei" w:hint="eastAsia"/>
        </w:rPr>
        <w:t>)</w:t>
      </w:r>
      <w:r w:rsidRPr="00BD0787">
        <w:rPr>
          <w:rFonts w:ascii="SimHei" w:eastAsia="SimHei" w:hAnsi="SimHei" w:hint="eastAsia"/>
        </w:rPr>
        <w:t>》及其他与妇女相关政策的实施</w:t>
      </w:r>
      <w:r>
        <w:rPr>
          <w:rFonts w:hint="eastAsia"/>
        </w:rPr>
        <w:t>？</w:t>
      </w:r>
    </w:p>
    <w:p w:rsidR="00A262EA" w:rsidRDefault="00BD0787" w:rsidP="00BD0787">
      <w:pPr>
        <w:pStyle w:val="SingleTxt"/>
        <w:ind w:left="2126" w:hanging="431"/>
        <w:rPr>
          <w:rFonts w:hint="eastAsia"/>
        </w:rPr>
      </w:pPr>
      <w:r>
        <w:sym w:font="Symbol" w:char="F0B7"/>
      </w:r>
      <w:r>
        <w:tab/>
      </w:r>
      <w:r w:rsidR="00A262EA">
        <w:rPr>
          <w:rFonts w:hint="eastAsia"/>
        </w:rPr>
        <w:t>答：国务院妇女儿童工作委员会主任由国务院副总理担任，现有</w:t>
      </w:r>
      <w:r w:rsidR="00A262EA">
        <w:rPr>
          <w:rFonts w:hint="eastAsia"/>
        </w:rPr>
        <w:t>35</w:t>
      </w:r>
      <w:r w:rsidR="00A262EA">
        <w:rPr>
          <w:rFonts w:hint="eastAsia"/>
        </w:rPr>
        <w:t>个成员单位，由政府部门和非政府组织构成，委员由成员单位部级领导及成员组织负责人担任。各成员单位制定了部门职责，明确了各成员单位在保障妇女儿童权益、促进妇女儿童发展、实施两纲方面应承担的责任和履行的义务。县级以上人民政府都相应设立了委员会及办公室。</w:t>
      </w:r>
    </w:p>
    <w:p w:rsidR="00A262EA" w:rsidRDefault="00C6645A" w:rsidP="00C6645A">
      <w:pPr>
        <w:pStyle w:val="SingleTxt"/>
        <w:ind w:left="2126" w:hanging="431"/>
        <w:rPr>
          <w:rFonts w:hint="eastAsia"/>
        </w:rPr>
      </w:pPr>
      <w:r>
        <w:rPr>
          <w:rFonts w:hint="eastAsia"/>
        </w:rPr>
        <w:sym w:font="Symbol" w:char="F0B7"/>
      </w:r>
      <w:r>
        <w:tab/>
      </w:r>
      <w:r w:rsidR="00A262EA">
        <w:rPr>
          <w:rFonts w:hint="eastAsia"/>
        </w:rPr>
        <w:t>委员会制定和完善了会议制度、报告制度、监测评估制度、督导制度、联络员制度等规章制度。每年召开</w:t>
      </w:r>
      <w:r w:rsidR="00A262EA">
        <w:rPr>
          <w:rFonts w:hint="eastAsia"/>
        </w:rPr>
        <w:t>1</w:t>
      </w:r>
      <w:r w:rsidR="00A262EA">
        <w:rPr>
          <w:rFonts w:hint="eastAsia"/>
        </w:rPr>
        <w:t>次委员会全体会议，总结上一年的工作，部署本年度的任务；不定期召开部分成员单位协调会，研究推动解决妇女儿童发展中的突出问题。</w:t>
      </w:r>
    </w:p>
    <w:p w:rsidR="00A262EA" w:rsidRDefault="00C6645A" w:rsidP="00C6645A">
      <w:pPr>
        <w:pStyle w:val="SingleTxt"/>
        <w:ind w:left="2126" w:hanging="431"/>
        <w:rPr>
          <w:rFonts w:hint="eastAsia"/>
        </w:rPr>
      </w:pPr>
      <w:r>
        <w:rPr>
          <w:rFonts w:hint="eastAsia"/>
        </w:rPr>
        <w:sym w:font="Symbol" w:char="F0B7"/>
      </w:r>
      <w:r>
        <w:tab/>
      </w:r>
      <w:r w:rsidR="00A262EA">
        <w:rPr>
          <w:rFonts w:hint="eastAsia"/>
        </w:rPr>
        <w:t>《中国妇女发展纲要</w:t>
      </w:r>
      <w:r w:rsidR="00C82FBC">
        <w:rPr>
          <w:rFonts w:hint="eastAsia"/>
        </w:rPr>
        <w:t>(</w:t>
      </w:r>
      <w:r w:rsidR="00A262EA">
        <w:rPr>
          <w:rFonts w:hint="eastAsia"/>
        </w:rPr>
        <w:t>2011-2020</w:t>
      </w:r>
      <w:r w:rsidR="00A262EA">
        <w:rPr>
          <w:rFonts w:hint="eastAsia"/>
        </w:rPr>
        <w:t>年</w:t>
      </w:r>
      <w:r w:rsidR="00C82FBC">
        <w:rPr>
          <w:rFonts w:hint="eastAsia"/>
        </w:rPr>
        <w:t>)</w:t>
      </w:r>
      <w:r w:rsidR="00A262EA">
        <w:rPr>
          <w:rFonts w:hint="eastAsia"/>
        </w:rPr>
        <w:t>》明确规定：“国务院及地方各级妇儿工委负责纲要实施的组织、协调、指导和督促。”国务院妇儿工委根据妇女纲要的内容以及各成员单位和有关部门的职责分工，制定下发了妇女纲要目标责任分解书，将妇女纲要的目标任务具体分解到</w:t>
      </w:r>
      <w:r w:rsidR="00A262EA">
        <w:rPr>
          <w:rFonts w:hint="eastAsia"/>
        </w:rPr>
        <w:t>35</w:t>
      </w:r>
      <w:r w:rsidR="00A262EA">
        <w:rPr>
          <w:rFonts w:hint="eastAsia"/>
        </w:rPr>
        <w:t>个成员单位和</w:t>
      </w:r>
      <w:r w:rsidR="00A262EA">
        <w:rPr>
          <w:rFonts w:hint="eastAsia"/>
        </w:rPr>
        <w:t>10</w:t>
      </w:r>
      <w:r w:rsidR="00A262EA">
        <w:rPr>
          <w:rFonts w:hint="eastAsia"/>
        </w:rPr>
        <w:t>个有关部门，各成员单位也制订了落实妇女纲要目标责任的实施方案。组成了两纲监测评估领导小组及下设的监测组、评估组，制定下发两纲监测指标体系，对妇女纲要</w:t>
      </w:r>
      <w:r w:rsidR="00A262EA">
        <w:rPr>
          <w:rFonts w:hint="eastAsia"/>
        </w:rPr>
        <w:t>7</w:t>
      </w:r>
      <w:r w:rsidR="00A262EA">
        <w:rPr>
          <w:rFonts w:hint="eastAsia"/>
        </w:rPr>
        <w:t>个领域的</w:t>
      </w:r>
      <w:r w:rsidR="00A262EA">
        <w:rPr>
          <w:rFonts w:hint="eastAsia"/>
        </w:rPr>
        <w:t>57</w:t>
      </w:r>
      <w:r w:rsidR="00A262EA">
        <w:rPr>
          <w:rFonts w:hint="eastAsia"/>
        </w:rPr>
        <w:t>项指标进行年度监测、中期评估和终期评估。通过实施项目、为妇女办实事等方式解决重点难点问题；通过分类指导、示范先行、总结推广经验，推进纲要的实施。</w:t>
      </w:r>
    </w:p>
    <w:p w:rsidR="00A262EA" w:rsidRPr="00C6645A" w:rsidRDefault="00A262EA" w:rsidP="00C6645A">
      <w:pPr>
        <w:pStyle w:val="SingleTxt"/>
        <w:rPr>
          <w:rFonts w:ascii="SimHei" w:eastAsia="SimHei" w:hAnsi="SimHei" w:hint="eastAsia"/>
        </w:rPr>
      </w:pPr>
      <w:r w:rsidRPr="00C6645A">
        <w:rPr>
          <w:rFonts w:ascii="SimHei" w:eastAsia="SimHei" w:hAnsi="SimHei" w:hint="eastAsia"/>
        </w:rPr>
        <w:t>暂行特别措施</w:t>
      </w:r>
    </w:p>
    <w:p w:rsidR="00A262EA" w:rsidRDefault="00A262EA" w:rsidP="00A262EA">
      <w:pPr>
        <w:pStyle w:val="SingleTxt"/>
        <w:rPr>
          <w:rFonts w:hint="eastAsia"/>
        </w:rPr>
      </w:pPr>
      <w:r>
        <w:rPr>
          <w:rFonts w:hint="eastAsia"/>
        </w:rPr>
        <w:t>6.</w:t>
      </w:r>
      <w:r w:rsidR="00C6645A">
        <w:tab/>
      </w:r>
      <w:r w:rsidRPr="00C6645A">
        <w:rPr>
          <w:rFonts w:ascii="SimHei" w:eastAsia="SimHei" w:hAnsi="SimHei" w:hint="eastAsia"/>
          <w:spacing w:val="-2"/>
        </w:rPr>
        <w:t>告指出，为加速实现男女事实上的平等，中国政府在妇女就业、参政、医疗保健等领域采取了一系列特别措施</w:t>
      </w:r>
      <w:r w:rsidR="00C82FBC" w:rsidRPr="00C6645A">
        <w:rPr>
          <w:rFonts w:ascii="SimHei" w:eastAsia="SimHei" w:hAnsi="SimHei" w:hint="eastAsia"/>
          <w:spacing w:val="-2"/>
        </w:rPr>
        <w:t>(</w:t>
      </w:r>
      <w:r w:rsidRPr="00C6645A">
        <w:rPr>
          <w:rFonts w:ascii="SimHei" w:eastAsia="SimHei" w:hAnsi="SimHei" w:hint="eastAsia"/>
          <w:spacing w:val="-2"/>
        </w:rPr>
        <w:t>第72至78段</w:t>
      </w:r>
      <w:r w:rsidR="00C82FBC" w:rsidRPr="00C6645A">
        <w:rPr>
          <w:rFonts w:ascii="SimHei" w:eastAsia="SimHei" w:hAnsi="SimHei" w:hint="eastAsia"/>
          <w:spacing w:val="-2"/>
        </w:rPr>
        <w:t>)</w:t>
      </w:r>
      <w:r w:rsidRPr="00C6645A">
        <w:rPr>
          <w:rFonts w:ascii="SimHei" w:eastAsia="SimHei" w:hAnsi="SimHei" w:hint="eastAsia"/>
          <w:spacing w:val="-2"/>
        </w:rPr>
        <w:t>。请问如何监测实施的进展？请提供信息说明为实现男女事实上的平等，根据公约第4条第1款和第25号一般性建议</w:t>
      </w:r>
      <w:r w:rsidR="00C82FBC" w:rsidRPr="00C6645A">
        <w:rPr>
          <w:rFonts w:ascii="SimHei" w:eastAsia="SimHei" w:hAnsi="SimHei" w:hint="eastAsia"/>
          <w:spacing w:val="-2"/>
        </w:rPr>
        <w:t>(</w:t>
      </w:r>
      <w:r w:rsidRPr="00C6645A">
        <w:rPr>
          <w:rFonts w:ascii="SimHei" w:eastAsia="SimHei" w:hAnsi="SimHei" w:hint="eastAsia"/>
          <w:spacing w:val="-2"/>
        </w:rPr>
        <w:t>2004</w:t>
      </w:r>
      <w:r w:rsidR="00C82FBC" w:rsidRPr="00C6645A">
        <w:rPr>
          <w:rFonts w:ascii="SimHei" w:eastAsia="SimHei" w:hAnsi="SimHei" w:hint="eastAsia"/>
          <w:spacing w:val="-2"/>
        </w:rPr>
        <w:t>)</w:t>
      </w:r>
      <w:r w:rsidRPr="00C6645A">
        <w:rPr>
          <w:rFonts w:ascii="SimHei" w:eastAsia="SimHei" w:hAnsi="SimHei" w:hint="eastAsia"/>
          <w:spacing w:val="-2"/>
        </w:rPr>
        <w:t>关于暂行特别措施的内容，采取了哪些具体措施</w:t>
      </w:r>
      <w:r w:rsidR="00C82FBC" w:rsidRPr="00C6645A">
        <w:rPr>
          <w:rFonts w:ascii="SimHei" w:eastAsia="SimHei" w:hAnsi="SimHei" w:hint="eastAsia"/>
          <w:spacing w:val="-2"/>
        </w:rPr>
        <w:t>(</w:t>
      </w:r>
      <w:r w:rsidRPr="00C6645A">
        <w:rPr>
          <w:rFonts w:ascii="SimHei" w:eastAsia="SimHei" w:hAnsi="SimHei" w:hint="eastAsia"/>
          <w:spacing w:val="-2"/>
        </w:rPr>
        <w:t>包括配额制等</w:t>
      </w:r>
      <w:r w:rsidR="00C82FBC" w:rsidRPr="00C6645A">
        <w:rPr>
          <w:rFonts w:ascii="SimHei" w:eastAsia="SimHei" w:hAnsi="SimHei" w:hint="eastAsia"/>
          <w:spacing w:val="-2"/>
        </w:rPr>
        <w:t>)</w:t>
      </w:r>
      <w:r>
        <w:rPr>
          <w:rFonts w:hint="eastAsia"/>
        </w:rPr>
        <w:t>？</w:t>
      </w:r>
    </w:p>
    <w:p w:rsidR="00A262EA" w:rsidRDefault="000C5C05" w:rsidP="00C6645A">
      <w:pPr>
        <w:pStyle w:val="SingleTxt"/>
        <w:rPr>
          <w:rFonts w:hint="eastAsia"/>
        </w:rPr>
      </w:pPr>
      <w:r>
        <w:t>答</w:t>
      </w:r>
      <w:r w:rsidR="00A262EA">
        <w:rPr>
          <w:rFonts w:hint="eastAsia"/>
        </w:rPr>
        <w:t>：</w:t>
      </w:r>
      <w:r w:rsidR="00C82FBC">
        <w:rPr>
          <w:rFonts w:hint="eastAsia"/>
        </w:rPr>
        <w:t>(</w:t>
      </w:r>
      <w:r w:rsidR="00A262EA">
        <w:rPr>
          <w:rFonts w:hint="eastAsia"/>
        </w:rPr>
        <w:t>1</w:t>
      </w:r>
      <w:r w:rsidR="00C82FBC">
        <w:rPr>
          <w:rFonts w:hint="eastAsia"/>
        </w:rPr>
        <w:t>)</w:t>
      </w:r>
      <w:r w:rsidR="00C6645A">
        <w:t xml:space="preserve"> </w:t>
      </w:r>
      <w:r w:rsidR="00A262EA">
        <w:rPr>
          <w:rFonts w:hint="eastAsia"/>
        </w:rPr>
        <w:t>我们有专门的信息收集管理、质量控制和监测评估机制，通过随时收集数据、定期考核和检查等方法监测工作的进展。在卫生保健方面，自</w:t>
      </w:r>
      <w:r w:rsidR="00A262EA">
        <w:rPr>
          <w:rFonts w:hint="eastAsia"/>
        </w:rPr>
        <w:t>2009</w:t>
      </w:r>
      <w:r w:rsidR="00A262EA">
        <w:rPr>
          <w:rFonts w:hint="eastAsia"/>
        </w:rPr>
        <w:t>年起，中国政府启动实施国家基本公共卫生服务项目，由基层医疗卫生机构为城乡居民免费提供。目前，项目已增至</w:t>
      </w:r>
      <w:r w:rsidR="00A262EA">
        <w:rPr>
          <w:rFonts w:hint="eastAsia"/>
        </w:rPr>
        <w:t>11</w:t>
      </w:r>
      <w:r w:rsidR="00A262EA">
        <w:rPr>
          <w:rFonts w:hint="eastAsia"/>
        </w:rPr>
        <w:t>类，其中一项主要内容为孕产妇健康管理，具体内容包括孕产妇提供孕早、中、晚期健康管理、产后访视、产后</w:t>
      </w:r>
      <w:r w:rsidR="00A262EA">
        <w:rPr>
          <w:rFonts w:hint="eastAsia"/>
        </w:rPr>
        <w:t>42</w:t>
      </w:r>
      <w:r w:rsidR="00A262EA">
        <w:rPr>
          <w:rFonts w:hint="eastAsia"/>
        </w:rPr>
        <w:t>天健康检查等，费用由各级财政承担。截至</w:t>
      </w:r>
      <w:r w:rsidR="00A262EA">
        <w:rPr>
          <w:rFonts w:hint="eastAsia"/>
        </w:rPr>
        <w:t>2013</w:t>
      </w:r>
      <w:r w:rsidR="00A262EA">
        <w:rPr>
          <w:rFonts w:hint="eastAsia"/>
        </w:rPr>
        <w:t>年底，全国孕产妇系统管理率达到</w:t>
      </w:r>
      <w:r w:rsidR="00A262EA">
        <w:rPr>
          <w:rFonts w:hint="eastAsia"/>
        </w:rPr>
        <w:t>89.5%</w:t>
      </w:r>
      <w:r w:rsidR="00A262EA">
        <w:rPr>
          <w:rFonts w:hint="eastAsia"/>
        </w:rPr>
        <w:t>。对项目实施情况进行监测，一方面通过统计信息中心定期收集全国面上总体数据，另一方面每年委托第三方选择部分省份开展考核评估，深入基层医疗卫生机构了解项目实际进展。</w:t>
      </w:r>
    </w:p>
    <w:p w:rsidR="00A262EA" w:rsidRDefault="00C6645A" w:rsidP="00A262EA">
      <w:pPr>
        <w:pStyle w:val="SingleTxt"/>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关于暂行特别措施。在女干部的选拔配备上，中国政府采取多项具体措施：一是每次换届前都要召开座谈会，下发换届政策文件，提出女干部选拔配备的目标，并对换届人事方案进行审核，确保女干部的选拔配备达到要求。二是纳入年度统计监测，每年定期对统计数据进行分析，根据数据显示的趋势，有针对性地加强女干部的配备。三是建立了培养选拔女干部年度工作报告制度和工作通报制度，要求各地各部门每年都要上报有关工作情况，并对落实情况进行通报，以便及时督促指导各地各部门抓好落实。</w:t>
      </w:r>
    </w:p>
    <w:p w:rsidR="00A262EA" w:rsidRDefault="00C6645A" w:rsidP="000C5C05">
      <w:pPr>
        <w:pStyle w:val="SingleTxt"/>
        <w:spacing w:after="120"/>
        <w:rPr>
          <w:rFonts w:hint="eastAsia"/>
        </w:rPr>
      </w:pPr>
      <w:r>
        <w:tab/>
      </w:r>
      <w:r w:rsidR="00A262EA">
        <w:rPr>
          <w:rFonts w:hint="eastAsia"/>
        </w:rPr>
        <w:t>中国政府对妇女劳动者生育保障问题非常重视，建国伊始就颁布了有关生育保险的法律法规。随着时代的发展与变迁，中国基本形成了以《妇女权益保障法》、《劳动法》、《社会保险法》、《女职工劳动保护规定》、《企业职工生育保险试行办法》等法律法规在内的保障妇女平等就业和生育权益的制度体系，促进妇女平等就业，并保障了职业妇女生育期间的基本生活和身体健康。</w:t>
      </w:r>
    </w:p>
    <w:p w:rsidR="00A262EA" w:rsidRDefault="00C6645A" w:rsidP="000C5C05">
      <w:pPr>
        <w:pStyle w:val="SingleTxt"/>
        <w:spacing w:after="120"/>
        <w:rPr>
          <w:rFonts w:hint="eastAsia"/>
        </w:rPr>
      </w:pPr>
      <w:r>
        <w:tab/>
      </w:r>
      <w:r w:rsidR="00A262EA">
        <w:rPr>
          <w:rFonts w:hint="eastAsia"/>
        </w:rPr>
        <w:t>截止到</w:t>
      </w:r>
      <w:r w:rsidR="00A262EA">
        <w:rPr>
          <w:rFonts w:hint="eastAsia"/>
        </w:rPr>
        <w:t>2013</w:t>
      </w:r>
      <w:r w:rsidR="00A262EA">
        <w:rPr>
          <w:rFonts w:hint="eastAsia"/>
        </w:rPr>
        <w:t>年底参加生育保险的职工人数为</w:t>
      </w:r>
      <w:r w:rsidR="00A262EA">
        <w:rPr>
          <w:rFonts w:hint="eastAsia"/>
        </w:rPr>
        <w:t>1.64</w:t>
      </w:r>
      <w:r w:rsidR="00A262EA">
        <w:rPr>
          <w:rFonts w:hint="eastAsia"/>
        </w:rPr>
        <w:t>亿人。各地在实践中不断完善生育保险政策，在产假、生育津贴和医疗待遇等方面从维护女性平等就业和保护妇女身体健康角度出发，保证生育期间假期工资不降低，分娩期间的医疗费在政策范围内全部报销。中国政府将城镇居民住院分娩的医疗费用纳入城镇居民基本医疗保险基金支付范围。农村妇女的生育保障由新农合等制度解决。截止到</w:t>
      </w:r>
      <w:r w:rsidR="00A262EA">
        <w:rPr>
          <w:rFonts w:hint="eastAsia"/>
        </w:rPr>
        <w:t>2013</w:t>
      </w:r>
      <w:r w:rsidR="00A262EA">
        <w:rPr>
          <w:rFonts w:hint="eastAsia"/>
        </w:rPr>
        <w:t>年底参加城乡居民医疗保险的人数超过</w:t>
      </w:r>
      <w:r w:rsidR="00A262EA">
        <w:rPr>
          <w:rFonts w:hint="eastAsia"/>
        </w:rPr>
        <w:t>95%</w:t>
      </w:r>
      <w:r w:rsidR="00A262EA">
        <w:rPr>
          <w:rFonts w:hint="eastAsia"/>
        </w:rPr>
        <w:t>。</w:t>
      </w:r>
    </w:p>
    <w:p w:rsidR="00A262EA" w:rsidRPr="00C6645A" w:rsidRDefault="00A262EA" w:rsidP="000C5C05">
      <w:pPr>
        <w:pStyle w:val="SingleTxt"/>
        <w:spacing w:after="120"/>
        <w:rPr>
          <w:rFonts w:ascii="SimHei" w:eastAsia="SimHei" w:hAnsi="SimHei" w:hint="eastAsia"/>
        </w:rPr>
      </w:pPr>
      <w:r w:rsidRPr="00C6645A">
        <w:rPr>
          <w:rFonts w:ascii="SimHei" w:eastAsia="SimHei" w:hAnsi="SimHei" w:hint="eastAsia"/>
        </w:rPr>
        <w:t>陈规定型观念和有害做法</w:t>
      </w:r>
    </w:p>
    <w:p w:rsidR="00A262EA" w:rsidRDefault="00A262EA" w:rsidP="000C5C05">
      <w:pPr>
        <w:pStyle w:val="SingleTxt"/>
        <w:spacing w:after="120"/>
        <w:rPr>
          <w:rFonts w:hint="eastAsia"/>
        </w:rPr>
      </w:pPr>
      <w:r>
        <w:rPr>
          <w:rFonts w:hint="eastAsia"/>
        </w:rPr>
        <w:t>7.</w:t>
      </w:r>
      <w:r w:rsidR="00C6645A">
        <w:tab/>
      </w:r>
      <w:r w:rsidRPr="00C6645A">
        <w:rPr>
          <w:rFonts w:ascii="SimHei" w:eastAsia="SimHei" w:hAnsi="SimHei" w:hint="eastAsia"/>
        </w:rPr>
        <w:t>报告指出，为了消除关于男女角色和责任的根深蒂固的陈规定型观念，体现在男孩偏好所导致的出生性别比偏高及非法的性别选择人工流产等问题上，政府采取教育措施并调查对非医学需要的胎儿性别鉴定</w:t>
      </w:r>
      <w:r w:rsidR="00C82FBC" w:rsidRPr="00C6645A">
        <w:rPr>
          <w:rFonts w:ascii="SimHei" w:eastAsia="SimHei" w:hAnsi="SimHei" w:hint="eastAsia"/>
        </w:rPr>
        <w:t>(</w:t>
      </w:r>
      <w:r w:rsidRPr="00C6645A">
        <w:rPr>
          <w:rFonts w:ascii="SimHei" w:eastAsia="SimHei" w:hAnsi="SimHei" w:hint="eastAsia"/>
        </w:rPr>
        <w:t>第83段</w:t>
      </w:r>
      <w:r w:rsidR="00C82FBC" w:rsidRPr="00C6645A">
        <w:rPr>
          <w:rFonts w:ascii="SimHei" w:eastAsia="SimHei" w:hAnsi="SimHei" w:hint="eastAsia"/>
        </w:rPr>
        <w:t>)</w:t>
      </w:r>
      <w:r w:rsidRPr="00C6645A">
        <w:rPr>
          <w:rFonts w:ascii="SimHei" w:eastAsia="SimHei" w:hAnsi="SimHei" w:hint="eastAsia"/>
        </w:rPr>
        <w:t>。请说明如何监督和实施禁止性别选择人工流产、强制节育及杀害女婴的相关法律。请进一步说明，是否采取综合性策略或行动，以消除媒体对女性消极形象的宣传，将女性视为性对象，并且此现象在香港特别行政区尤为突出。请介绍香港如何修改小型屋宇政策中的性别歧视条款，即只有男性原住民可</w:t>
      </w:r>
      <w:r w:rsidR="00C82FBC" w:rsidRPr="00C6645A">
        <w:rPr>
          <w:rFonts w:ascii="SimHei" w:eastAsia="SimHei" w:hAnsi="SimHei" w:hint="eastAsia"/>
        </w:rPr>
        <w:t>(</w:t>
      </w:r>
      <w:r w:rsidRPr="00C6645A">
        <w:rPr>
          <w:rFonts w:ascii="SimHei" w:eastAsia="SimHei" w:hAnsi="SimHei" w:hint="eastAsia"/>
        </w:rPr>
        <w:t>女性原住民则无权</w:t>
      </w:r>
      <w:r w:rsidR="00C82FBC" w:rsidRPr="00C6645A">
        <w:rPr>
          <w:rFonts w:ascii="SimHei" w:eastAsia="SimHei" w:hAnsi="SimHei" w:hint="eastAsia"/>
        </w:rPr>
        <w:t>)</w:t>
      </w:r>
      <w:r w:rsidRPr="00C6645A">
        <w:rPr>
          <w:rFonts w:ascii="SimHei" w:eastAsia="SimHei" w:hAnsi="SimHei" w:hint="eastAsia"/>
        </w:rPr>
        <w:t>申请在新界建造房屋许可证</w:t>
      </w:r>
      <w:r w:rsidR="00C82FBC" w:rsidRPr="00C6645A">
        <w:rPr>
          <w:rFonts w:ascii="SimHei" w:eastAsia="SimHei" w:hAnsi="SimHei" w:hint="eastAsia"/>
        </w:rPr>
        <w:t>(</w:t>
      </w:r>
      <w:hyperlink r:id="rId14" w:history="1">
        <w:r w:rsidRPr="00F91984">
          <w:rPr>
            <w:rStyle w:val="Hyperlink"/>
            <w:rFonts w:ascii="SimHei" w:eastAsia="SimHei" w:hAnsi="SimHei" w:hint="eastAsia"/>
          </w:rPr>
          <w:t>CEDAW/C/CHN/CO/6</w:t>
        </w:r>
      </w:hyperlink>
      <w:r w:rsidRPr="00C6645A">
        <w:rPr>
          <w:rFonts w:ascii="SimHei" w:eastAsia="SimHei" w:hAnsi="SimHei" w:hint="eastAsia"/>
        </w:rPr>
        <w:t>，第38段</w:t>
      </w:r>
      <w:r w:rsidR="00C82FBC" w:rsidRPr="00C6645A">
        <w:rPr>
          <w:rFonts w:ascii="SimHei" w:eastAsia="SimHei" w:hAnsi="SimHei" w:hint="eastAsia"/>
        </w:rPr>
        <w:t>)</w:t>
      </w:r>
      <w:r>
        <w:rPr>
          <w:rFonts w:hint="eastAsia"/>
        </w:rPr>
        <w:t>。</w:t>
      </w:r>
    </w:p>
    <w:p w:rsidR="00A262EA" w:rsidRDefault="000C5C05" w:rsidP="000C5C05">
      <w:pPr>
        <w:pStyle w:val="SingleTxt"/>
        <w:spacing w:line="330" w:lineRule="exact"/>
        <w:rPr>
          <w:rFonts w:hint="eastAsia"/>
        </w:rPr>
      </w:pPr>
      <w:r>
        <w:t>答</w:t>
      </w:r>
      <w:r w:rsidR="00A262EA">
        <w:rPr>
          <w:rFonts w:hint="eastAsia"/>
        </w:rPr>
        <w:t>：</w:t>
      </w:r>
      <w:r w:rsidR="00C82FBC">
        <w:rPr>
          <w:rFonts w:hint="eastAsia"/>
        </w:rPr>
        <w:t>(</w:t>
      </w:r>
      <w:r w:rsidR="00A262EA">
        <w:rPr>
          <w:rFonts w:hint="eastAsia"/>
        </w:rPr>
        <w:t>1</w:t>
      </w:r>
      <w:r w:rsidR="00C82FBC">
        <w:rPr>
          <w:rFonts w:hint="eastAsia"/>
        </w:rPr>
        <w:t>)</w:t>
      </w:r>
      <w:r w:rsidR="00C6645A">
        <w:t xml:space="preserve"> </w:t>
      </w:r>
      <w:r w:rsidR="00A262EA">
        <w:rPr>
          <w:rFonts w:hint="eastAsia"/>
        </w:rPr>
        <w:t>针对非医学需要的胎儿性别鉴定和选择性别人工终止妊娠</w:t>
      </w:r>
      <w:r w:rsidR="00C82FBC">
        <w:rPr>
          <w:rFonts w:hint="eastAsia"/>
        </w:rPr>
        <w:t>(</w:t>
      </w:r>
      <w:r w:rsidR="00A262EA">
        <w:rPr>
          <w:rFonts w:hint="eastAsia"/>
        </w:rPr>
        <w:t>“两非”</w:t>
      </w:r>
      <w:r w:rsidR="00C82FBC">
        <w:rPr>
          <w:rFonts w:hint="eastAsia"/>
        </w:rPr>
        <w:t>)</w:t>
      </w:r>
      <w:r w:rsidR="00A262EA">
        <w:rPr>
          <w:rFonts w:hint="eastAsia"/>
        </w:rPr>
        <w:t>行为，建立完善法制，加大查处力度，是中国出生人口性别比综合治理的重要手段。目前，《人口与计划生育法》、《母婴保健法》和《计划生育技术服务管理条例》等诸多法律法规都明确规定严禁“两非”行为。《刑法》中对未取得医生执业资格的人擅自为他人进行终止妊娠手术定为非法进行节育手术罪。继国家计生委、卫生部、药监局</w:t>
      </w:r>
      <w:r w:rsidR="00A262EA">
        <w:rPr>
          <w:rFonts w:hint="eastAsia"/>
        </w:rPr>
        <w:t>2002</w:t>
      </w:r>
      <w:r w:rsidR="00A262EA">
        <w:rPr>
          <w:rFonts w:hint="eastAsia"/>
        </w:rPr>
        <w:t>年发布了《关于禁止非医学需要的胎儿性别鉴定和选择性别人工终止妊娠的规定》后，截至目前，全国</w:t>
      </w:r>
      <w:r w:rsidR="00A262EA">
        <w:rPr>
          <w:rFonts w:hint="eastAsia"/>
        </w:rPr>
        <w:t>26</w:t>
      </w:r>
      <w:r w:rsidR="00A262EA">
        <w:rPr>
          <w:rFonts w:hint="eastAsia"/>
        </w:rPr>
        <w:t>个省</w:t>
      </w:r>
      <w:r w:rsidR="00C82FBC">
        <w:rPr>
          <w:rFonts w:hint="eastAsia"/>
        </w:rPr>
        <w:t>(</w:t>
      </w:r>
      <w:r w:rsidR="00A262EA">
        <w:rPr>
          <w:rFonts w:hint="eastAsia"/>
        </w:rPr>
        <w:t>区、市</w:t>
      </w:r>
      <w:r w:rsidR="00C82FBC">
        <w:rPr>
          <w:rFonts w:hint="eastAsia"/>
        </w:rPr>
        <w:t>)</w:t>
      </w:r>
      <w:r w:rsidR="00A262EA">
        <w:rPr>
          <w:rFonts w:hint="eastAsia"/>
        </w:rPr>
        <w:t>地方人口与计划生育条例对实施“两非”行为规定了法律责任。</w:t>
      </w:r>
      <w:r w:rsidR="00A262EA">
        <w:rPr>
          <w:rFonts w:hint="eastAsia"/>
        </w:rPr>
        <w:t>14</w:t>
      </w:r>
      <w:r w:rsidR="00A262EA">
        <w:rPr>
          <w:rFonts w:hint="eastAsia"/>
        </w:rPr>
        <w:t>个省</w:t>
      </w:r>
      <w:r w:rsidR="00C82FBC">
        <w:rPr>
          <w:rFonts w:hint="eastAsia"/>
        </w:rPr>
        <w:t>(</w:t>
      </w:r>
      <w:r w:rsidR="00A262EA">
        <w:rPr>
          <w:rFonts w:hint="eastAsia"/>
        </w:rPr>
        <w:t>区</w:t>
      </w:r>
      <w:r w:rsidR="00C82FBC">
        <w:rPr>
          <w:rFonts w:hint="eastAsia"/>
        </w:rPr>
        <w:t>)</w:t>
      </w:r>
      <w:r w:rsidR="00A262EA">
        <w:rPr>
          <w:rFonts w:hint="eastAsia"/>
        </w:rPr>
        <w:t>出台了禁止“两非”的地方性法规或地方政府规章。</w:t>
      </w:r>
    </w:p>
    <w:p w:rsidR="00A262EA" w:rsidRDefault="00C6645A" w:rsidP="000C5C05">
      <w:pPr>
        <w:pStyle w:val="SingleTxt"/>
        <w:spacing w:line="330" w:lineRule="exact"/>
        <w:rPr>
          <w:rFonts w:hint="eastAsia"/>
        </w:rPr>
      </w:pPr>
      <w:r>
        <w:tab/>
      </w:r>
      <w:r w:rsidR="00A262EA">
        <w:rPr>
          <w:rFonts w:hint="eastAsia"/>
        </w:rPr>
        <w:t>为监督实施法律法规，中国政府加强宣传保护妇女儿童权益和严禁“两非”的法律法规知识，增强公民守法意识，自觉抵制“两非”行为；加强对卫生计生服务机构和终止妊娠药物销售使用的管理，提高职业操守，增强行业自律；开展联合执法检查，设立有奖举报电话，依法严惩“两非”行为；加强“两非”典型案件的宣传曝光。</w:t>
      </w:r>
    </w:p>
    <w:p w:rsidR="00A262EA" w:rsidRDefault="00C6645A" w:rsidP="000C5C05">
      <w:pPr>
        <w:pStyle w:val="SingleTxt"/>
        <w:spacing w:line="330" w:lineRule="exact"/>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关于消除媒体对妇女的消极宣传。一是中国广播电视行政法规和部门规章明确规定，广播电视新闻报道和各类电视节目中不得含有宣扬淫秽的内容，不得含有侮辱、歧视、调侃妇女的内容。对于违反规定的内容，政府有关部门将责令相关媒体予以更正并依法追究相关责任人的责任。二是开展专门针对媒体记者和从业人员培训，提高其性别意识和对妇女问题的正确认识。三是发挥妇女组织在媒体监测中的作用。如，全国妇联设有舆情监测制度，发现媒体对女性负面报道后，将采取相应措施平抑影响。四是支持媒体在宣传报道妇女正面形象中发挥积极作用，树立中国当代妇女健康向上的整体形象。广播、电视和新媒体都积极播发关于性别平等的节目和报道。五是通过法律、行政、经济以及媒体等多种形式，向公众广泛宣传男女平等的基本国策，提倡尊重妇女；宣传国家采取措施促进性别平等，消除歧视妇女的陈规陋习，保护妇女儿童权益，禁止性别选择人工流产、强制节育及杀害女婴的行为、打击拐卖妇女儿童等措施。</w:t>
      </w:r>
    </w:p>
    <w:p w:rsidR="00A262EA" w:rsidRPr="00C6645A" w:rsidRDefault="00A262EA" w:rsidP="000C5C05">
      <w:pPr>
        <w:pStyle w:val="SingleTxt"/>
        <w:spacing w:line="330" w:lineRule="exact"/>
        <w:rPr>
          <w:rFonts w:ascii="SimHei" w:eastAsia="SimHei" w:hAnsi="SimHei" w:hint="eastAsia"/>
        </w:rPr>
      </w:pPr>
      <w:r w:rsidRPr="00C6645A">
        <w:rPr>
          <w:rFonts w:ascii="SimHei" w:eastAsia="SimHei" w:hAnsi="SimHei" w:hint="eastAsia"/>
        </w:rPr>
        <w:t>对妇女的暴力行为</w:t>
      </w:r>
    </w:p>
    <w:p w:rsidR="00A262EA" w:rsidRDefault="00A262EA" w:rsidP="000C5C05">
      <w:pPr>
        <w:pStyle w:val="SingleTxt"/>
        <w:spacing w:line="330" w:lineRule="exact"/>
        <w:rPr>
          <w:rFonts w:hint="eastAsia"/>
        </w:rPr>
      </w:pPr>
      <w:r>
        <w:rPr>
          <w:rFonts w:hint="eastAsia"/>
        </w:rPr>
        <w:t>8.</w:t>
      </w:r>
      <w:r w:rsidR="00C6645A">
        <w:tab/>
      </w:r>
      <w:r w:rsidRPr="00C6645A">
        <w:rPr>
          <w:rFonts w:ascii="SimHei" w:eastAsia="SimHei" w:hAnsi="SimHei" w:hint="eastAsia"/>
        </w:rPr>
        <w:t>请提供对妇女的暴力包括家庭暴力在缔约国</w:t>
      </w:r>
      <w:r w:rsidR="00C82FBC" w:rsidRPr="00C6645A">
        <w:rPr>
          <w:rFonts w:ascii="SimHei" w:eastAsia="SimHei" w:hAnsi="SimHei" w:hint="eastAsia"/>
        </w:rPr>
        <w:t>(</w:t>
      </w:r>
      <w:r w:rsidRPr="00C6645A">
        <w:rPr>
          <w:rFonts w:ascii="SimHei" w:eastAsia="SimHei" w:hAnsi="SimHei" w:hint="eastAsia"/>
        </w:rPr>
        <w:t>包括特别行政区</w:t>
      </w:r>
      <w:r w:rsidR="00C82FBC" w:rsidRPr="00C6645A">
        <w:rPr>
          <w:rFonts w:ascii="SimHei" w:eastAsia="SimHei" w:hAnsi="SimHei" w:hint="eastAsia"/>
        </w:rPr>
        <w:t>)</w:t>
      </w:r>
      <w:r w:rsidRPr="00C6645A">
        <w:rPr>
          <w:rFonts w:ascii="SimHei" w:eastAsia="SimHei" w:hAnsi="SimHei" w:hint="eastAsia"/>
        </w:rPr>
        <w:t>发生率的信息和统计数据。该报告指出，大部分城市已建立了家庭暴力庇护所，为遭受家庭暴力的妇女和儿童提供医疗、心理支持和康复等方面的援助</w:t>
      </w:r>
      <w:r w:rsidR="00C82FBC" w:rsidRPr="00C6645A">
        <w:rPr>
          <w:rFonts w:ascii="SimHei" w:eastAsia="SimHei" w:hAnsi="SimHei" w:hint="eastAsia"/>
        </w:rPr>
        <w:t>(</w:t>
      </w:r>
      <w:r w:rsidRPr="00C6645A">
        <w:rPr>
          <w:rFonts w:ascii="SimHei" w:eastAsia="SimHei" w:hAnsi="SimHei" w:hint="eastAsia"/>
        </w:rPr>
        <w:t>第93段和第95段</w:t>
      </w:r>
      <w:r w:rsidR="00C82FBC" w:rsidRPr="00C6645A">
        <w:rPr>
          <w:rFonts w:ascii="SimHei" w:eastAsia="SimHei" w:hAnsi="SimHei" w:hint="eastAsia"/>
        </w:rPr>
        <w:t>)</w:t>
      </w:r>
      <w:r w:rsidRPr="00C6645A">
        <w:rPr>
          <w:rFonts w:ascii="SimHei" w:eastAsia="SimHei" w:hAnsi="SimHei" w:hint="eastAsia"/>
        </w:rPr>
        <w:t>。请提供庇护所及免费热线的数量。请提供《反家庭暴力法》立法的最新进展。草案中是否包括受害者的保护令及支持服务的获得；草案是否将婚内强奸定为犯罪行为？也请说明香港已采取的提高家庭暴力案件起诉的具体措施。此外，请解释澳门为打击不断上升的强奸和家庭暴力而采取的具体措施。请提供信息说明采取了何种措施迅速调查在拘留所的妇女遭受暴力的事件，以及所采取的预防措施</w:t>
      </w:r>
      <w:r>
        <w:rPr>
          <w:rFonts w:hint="eastAsia"/>
        </w:rPr>
        <w:t>。</w:t>
      </w:r>
    </w:p>
    <w:p w:rsidR="00A262EA" w:rsidRDefault="000C5C05" w:rsidP="00A262EA">
      <w:pPr>
        <w:pStyle w:val="SingleTxt"/>
        <w:rPr>
          <w:rFonts w:hint="eastAsia"/>
        </w:rPr>
      </w:pPr>
      <w:r>
        <w:t>答</w:t>
      </w:r>
      <w:r w:rsidR="00A262EA">
        <w:rPr>
          <w:rFonts w:hint="eastAsia"/>
        </w:rPr>
        <w:t>：</w:t>
      </w:r>
      <w:r w:rsidR="00C82FBC">
        <w:rPr>
          <w:rFonts w:hint="eastAsia"/>
        </w:rPr>
        <w:t>(</w:t>
      </w:r>
      <w:r w:rsidR="00A262EA">
        <w:rPr>
          <w:rFonts w:hint="eastAsia"/>
        </w:rPr>
        <w:t>1</w:t>
      </w:r>
      <w:r w:rsidR="00C82FBC">
        <w:rPr>
          <w:rFonts w:hint="eastAsia"/>
        </w:rPr>
        <w:t>)</w:t>
      </w:r>
      <w:r w:rsidR="00C6645A">
        <w:t xml:space="preserve"> </w:t>
      </w:r>
      <w:r w:rsidR="00A262EA">
        <w:rPr>
          <w:rFonts w:hint="eastAsia"/>
        </w:rPr>
        <w:t>由于公安机关先行报警统计报表制度中，接报警情的分类指标是根据接警后初步断定的警情性质进行划分的，没有细分设置家庭暴力指标。据第三期中国妇女社会地位调查统计，在整个婚姻生活中，曾遭受来自配偶的家庭暴力的发生率为</w:t>
      </w:r>
      <w:r w:rsidR="00A262EA">
        <w:rPr>
          <w:rFonts w:hint="eastAsia"/>
        </w:rPr>
        <w:t>24.7%</w:t>
      </w:r>
      <w:r w:rsidR="00A262EA">
        <w:rPr>
          <w:rFonts w:hint="eastAsia"/>
        </w:rPr>
        <w:t>；中国没有强奸发生率的统计。</w:t>
      </w:r>
    </w:p>
    <w:p w:rsidR="00A262EA" w:rsidRDefault="00C6645A" w:rsidP="00A262EA">
      <w:pPr>
        <w:pStyle w:val="SingleTxt"/>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中国民政部开设的免费热线为</w:t>
      </w:r>
      <w:r w:rsidR="00A262EA">
        <w:rPr>
          <w:rFonts w:hint="eastAsia"/>
        </w:rPr>
        <w:t>2</w:t>
      </w:r>
      <w:r>
        <w:t xml:space="preserve"> </w:t>
      </w:r>
      <w:r w:rsidR="00A262EA">
        <w:rPr>
          <w:rFonts w:hint="eastAsia"/>
        </w:rPr>
        <w:t>156</w:t>
      </w:r>
      <w:r w:rsidR="00A262EA">
        <w:rPr>
          <w:rFonts w:hint="eastAsia"/>
        </w:rPr>
        <w:t>个，此外，妇联组织在</w:t>
      </w:r>
      <w:r w:rsidR="00A262EA">
        <w:rPr>
          <w:rFonts w:hint="eastAsia"/>
        </w:rPr>
        <w:t>2</w:t>
      </w:r>
      <w:r>
        <w:t xml:space="preserve"> </w:t>
      </w:r>
      <w:r w:rsidR="00A262EA">
        <w:rPr>
          <w:rFonts w:hint="eastAsia"/>
        </w:rPr>
        <w:t>800</w:t>
      </w:r>
      <w:r w:rsidR="00A262EA">
        <w:rPr>
          <w:rFonts w:hint="eastAsia"/>
        </w:rPr>
        <w:t>多个县开通了</w:t>
      </w:r>
      <w:r w:rsidR="00A262EA">
        <w:rPr>
          <w:rFonts w:hint="eastAsia"/>
        </w:rPr>
        <w:t>12</w:t>
      </w:r>
      <w:r>
        <w:t xml:space="preserve"> </w:t>
      </w:r>
      <w:r w:rsidR="00A262EA">
        <w:rPr>
          <w:rFonts w:hint="eastAsia"/>
        </w:rPr>
        <w:t>338</w:t>
      </w:r>
      <w:r w:rsidR="00A262EA">
        <w:rPr>
          <w:rFonts w:hint="eastAsia"/>
        </w:rPr>
        <w:t>妇女维权服务热线。妇女庇护所数量尚无统计。</w:t>
      </w:r>
    </w:p>
    <w:p w:rsidR="00A262EA" w:rsidRDefault="00C6645A" w:rsidP="00A262EA">
      <w:pPr>
        <w:pStyle w:val="SingleTxt"/>
        <w:rPr>
          <w:rFonts w:hint="eastAsia"/>
        </w:rPr>
      </w:pPr>
      <w:r>
        <w:tab/>
      </w:r>
      <w:r w:rsidR="00C82FBC">
        <w:rPr>
          <w:rFonts w:hint="eastAsia"/>
        </w:rPr>
        <w:t>(</w:t>
      </w:r>
      <w:r w:rsidR="00A262EA">
        <w:rPr>
          <w:rFonts w:hint="eastAsia"/>
        </w:rPr>
        <w:t>3</w:t>
      </w:r>
      <w:r w:rsidR="00C82FBC">
        <w:rPr>
          <w:rFonts w:hint="eastAsia"/>
        </w:rPr>
        <w:t>)</w:t>
      </w:r>
      <w:r>
        <w:t xml:space="preserve"> 2</w:t>
      </w:r>
      <w:r w:rsidR="00A262EA">
        <w:rPr>
          <w:rFonts w:hint="eastAsia"/>
        </w:rPr>
        <w:t>012</w:t>
      </w:r>
      <w:r w:rsidR="00A262EA">
        <w:rPr>
          <w:rFonts w:hint="eastAsia"/>
        </w:rPr>
        <w:t>年全国人大常委会法工委进行了反家庭暴力立法立项论证。</w:t>
      </w:r>
      <w:r w:rsidR="00A262EA">
        <w:rPr>
          <w:rFonts w:hint="eastAsia"/>
        </w:rPr>
        <w:t>2013</w:t>
      </w:r>
      <w:r w:rsidR="00A262EA">
        <w:rPr>
          <w:rFonts w:hint="eastAsia"/>
        </w:rPr>
        <w:t>年，反家庭暴力法被列入十二届全国人大常委会立法规划，确定由国务院提请审议。目前，反家庭暴力法</w:t>
      </w:r>
      <w:r w:rsidR="00C82FBC">
        <w:rPr>
          <w:rFonts w:hint="eastAsia"/>
        </w:rPr>
        <w:t>(</w:t>
      </w:r>
      <w:r w:rsidR="00A262EA">
        <w:rPr>
          <w:rFonts w:hint="eastAsia"/>
        </w:rPr>
        <w:t>草案</w:t>
      </w:r>
      <w:r w:rsidR="00C82FBC">
        <w:rPr>
          <w:rFonts w:hint="eastAsia"/>
        </w:rPr>
        <w:t>)</w:t>
      </w:r>
      <w:r w:rsidR="00A262EA">
        <w:rPr>
          <w:rFonts w:hint="eastAsia"/>
        </w:rPr>
        <w:t>正在商定中。</w:t>
      </w:r>
    </w:p>
    <w:p w:rsidR="00A262EA" w:rsidRDefault="00C6645A" w:rsidP="00A262EA">
      <w:pPr>
        <w:pStyle w:val="SingleTxt"/>
        <w:rPr>
          <w:rFonts w:hint="eastAsia"/>
        </w:rPr>
      </w:pPr>
      <w:r>
        <w:tab/>
      </w:r>
      <w:r w:rsidR="00C82FBC">
        <w:rPr>
          <w:rFonts w:hint="eastAsia"/>
        </w:rPr>
        <w:t>(</w:t>
      </w:r>
      <w:r w:rsidR="00A262EA">
        <w:rPr>
          <w:rFonts w:hint="eastAsia"/>
        </w:rPr>
        <w:t>4</w:t>
      </w:r>
      <w:r w:rsidR="00C82FBC">
        <w:rPr>
          <w:rFonts w:hint="eastAsia"/>
        </w:rPr>
        <w:t>)</w:t>
      </w:r>
      <w:r>
        <w:t xml:space="preserve"> </w:t>
      </w:r>
      <w:r w:rsidR="00A262EA">
        <w:rPr>
          <w:rFonts w:hint="eastAsia"/>
        </w:rPr>
        <w:t>中国拘留所尊重国际人权标准，严格执行包括联合国《消除对妇女一切形式歧视公约》在内的有关人权公约，充分保障关押在拘留所的妇女的合法权益。</w:t>
      </w:r>
    </w:p>
    <w:p w:rsidR="00A262EA" w:rsidRDefault="00C6645A" w:rsidP="00A262EA">
      <w:pPr>
        <w:pStyle w:val="SingleTxt"/>
        <w:rPr>
          <w:rFonts w:hint="eastAsia"/>
        </w:rPr>
      </w:pPr>
      <w:r>
        <w:tab/>
      </w:r>
      <w:r w:rsidR="00A262EA">
        <w:rPr>
          <w:rFonts w:hint="eastAsia"/>
        </w:rPr>
        <w:t>拘留所根据《拘留所条例》及有关法律、行政法规的规定，实行依法、科学、文明管理，依法保障被拘留人的人身安全和合法权益，尊重被拘留人的人格，不得侮辱、体罚、虐待被拘留人，或者指使、纵容他人侮辱、体罚、虐待被拘留人。拘留所实行监管民警对被拘留人直接管理，并实行</w:t>
      </w:r>
      <w:r w:rsidR="00A262EA">
        <w:rPr>
          <w:rFonts w:hint="eastAsia"/>
        </w:rPr>
        <w:t>24</w:t>
      </w:r>
      <w:r w:rsidR="00A262EA">
        <w:rPr>
          <w:rFonts w:hint="eastAsia"/>
        </w:rPr>
        <w:t>小时全方位安全监控，监控录相资料至少保存</w:t>
      </w:r>
      <w:r w:rsidR="00A262EA">
        <w:rPr>
          <w:rFonts w:hint="eastAsia"/>
        </w:rPr>
        <w:t>15</w:t>
      </w:r>
      <w:r w:rsidR="00A262EA">
        <w:rPr>
          <w:rFonts w:hint="eastAsia"/>
        </w:rPr>
        <w:t>天，发现问题随时处置。拘留所实行对女性被拘留人分别拘押和管理，对女性被拘留人的人身检查和直接管理由女性人民警察进行。拘留所确保被拘留人的合法权益受到侵害时及时投诉，拘室安装被拘留人受虐报警装置随时报警，被拘留人可以约见拘留所领导、特邀监督员、律师和家属等反映情况。拘留所实行执法公开，接受社会监督，接受上级公安机关及其业务指导部门的领导和指导，接受各级公安部门法制、纪检监察、督察等单位的监督检查。被拘留人提出举报、控告、申请行政复议提起行政诉讼的，拘留所在</w:t>
      </w:r>
      <w:r w:rsidR="00A262EA">
        <w:rPr>
          <w:rFonts w:hint="eastAsia"/>
        </w:rPr>
        <w:t>24</w:t>
      </w:r>
      <w:r w:rsidR="00A262EA">
        <w:rPr>
          <w:rFonts w:hint="eastAsia"/>
        </w:rPr>
        <w:t>小时内将有关材料转送有关机关，不得检查或者扣押。</w:t>
      </w:r>
    </w:p>
    <w:p w:rsidR="00A262EA" w:rsidRDefault="00A262EA" w:rsidP="00A262EA">
      <w:pPr>
        <w:pStyle w:val="SingleTxt"/>
        <w:rPr>
          <w:rFonts w:hint="eastAsia"/>
        </w:rPr>
      </w:pPr>
      <w:r>
        <w:rPr>
          <w:rFonts w:hint="eastAsia"/>
        </w:rPr>
        <w:t>9.</w:t>
      </w:r>
      <w:r w:rsidR="00C6645A">
        <w:tab/>
      </w:r>
      <w:r w:rsidRPr="00C6645A">
        <w:rPr>
          <w:rFonts w:ascii="SimHei" w:eastAsia="SimHei" w:hAnsi="SimHei" w:hint="eastAsia"/>
        </w:rPr>
        <w:t>该报告指出，缔约国有72个法院参与了反家庭暴力试点项目，实施成效显著</w:t>
      </w:r>
      <w:r w:rsidR="00C82FBC" w:rsidRPr="00C6645A">
        <w:rPr>
          <w:rFonts w:ascii="SimHei" w:eastAsia="SimHei" w:hAnsi="SimHei" w:hint="eastAsia"/>
        </w:rPr>
        <w:t>(</w:t>
      </w:r>
      <w:r w:rsidRPr="00C6645A">
        <w:rPr>
          <w:rFonts w:ascii="SimHei" w:eastAsia="SimHei" w:hAnsi="SimHei" w:hint="eastAsia"/>
        </w:rPr>
        <w:t>第94段</w:t>
      </w:r>
      <w:r w:rsidR="00C82FBC" w:rsidRPr="00C6645A">
        <w:rPr>
          <w:rFonts w:ascii="SimHei" w:eastAsia="SimHei" w:hAnsi="SimHei" w:hint="eastAsia"/>
        </w:rPr>
        <w:t>)</w:t>
      </w:r>
      <w:r w:rsidRPr="00C6645A">
        <w:rPr>
          <w:rFonts w:ascii="SimHei" w:eastAsia="SimHei" w:hAnsi="SimHei" w:hint="eastAsia"/>
        </w:rPr>
        <w:t>。请提供具体信息，说明试点项目的影响及是否计划在缔约国的其他地区推行。请提供更多信息，介绍在缔约国在反家暴领域架构所存在的不足、法制工作委员会所考虑的具体建议，以及迄今已取得的进展</w:t>
      </w:r>
      <w:r>
        <w:rPr>
          <w:rFonts w:hint="eastAsia"/>
        </w:rPr>
        <w:t>。</w:t>
      </w:r>
    </w:p>
    <w:p w:rsidR="00A262EA" w:rsidRDefault="000C5C05" w:rsidP="00A262EA">
      <w:pPr>
        <w:pStyle w:val="SingleTxt"/>
        <w:rPr>
          <w:rFonts w:hint="eastAsia"/>
        </w:rPr>
      </w:pPr>
      <w:r>
        <w:t>答</w:t>
      </w:r>
      <w:r w:rsidR="00A262EA">
        <w:rPr>
          <w:rFonts w:hint="eastAsia"/>
        </w:rPr>
        <w:t>：</w:t>
      </w:r>
      <w:r w:rsidR="00A262EA">
        <w:rPr>
          <w:rFonts w:hint="eastAsia"/>
        </w:rPr>
        <w:t>2008</w:t>
      </w:r>
      <w:r w:rsidR="00A262EA">
        <w:rPr>
          <w:rFonts w:hint="eastAsia"/>
        </w:rPr>
        <w:t>年</w:t>
      </w:r>
      <w:r w:rsidR="00A262EA">
        <w:rPr>
          <w:rFonts w:hint="eastAsia"/>
        </w:rPr>
        <w:t>5</w:t>
      </w:r>
      <w:r w:rsidR="00A262EA">
        <w:rPr>
          <w:rFonts w:hint="eastAsia"/>
        </w:rPr>
        <w:t>月，最高人民法院发布了《涉及家庭暴力婚姻案件审理指南》</w:t>
      </w:r>
      <w:r w:rsidR="00C82FBC">
        <w:rPr>
          <w:rFonts w:hint="eastAsia"/>
        </w:rPr>
        <w:t>(</w:t>
      </w:r>
      <w:r w:rsidR="00A262EA">
        <w:rPr>
          <w:rFonts w:hint="eastAsia"/>
        </w:rPr>
        <w:t>以下简称《指南》</w:t>
      </w:r>
      <w:r w:rsidR="00C82FBC">
        <w:rPr>
          <w:rFonts w:hint="eastAsia"/>
        </w:rPr>
        <w:t>)</w:t>
      </w:r>
      <w:r w:rsidR="00A262EA">
        <w:rPr>
          <w:rFonts w:hint="eastAsia"/>
        </w:rPr>
        <w:t>。</w:t>
      </w:r>
      <w:r w:rsidR="00A262EA">
        <w:rPr>
          <w:rFonts w:hint="eastAsia"/>
        </w:rPr>
        <w:t>2008</w:t>
      </w:r>
      <w:r w:rsidR="00A262EA">
        <w:rPr>
          <w:rFonts w:hint="eastAsia"/>
        </w:rPr>
        <w:t>年</w:t>
      </w:r>
      <w:r w:rsidR="00A262EA">
        <w:rPr>
          <w:rFonts w:hint="eastAsia"/>
        </w:rPr>
        <w:t>6</w:t>
      </w:r>
      <w:r w:rsidR="00A262EA">
        <w:rPr>
          <w:rFonts w:hint="eastAsia"/>
        </w:rPr>
        <w:t>月，全国法院启动涉家庭暴力婚姻案件审理试点工作。</w:t>
      </w:r>
      <w:r w:rsidR="00A262EA">
        <w:rPr>
          <w:rFonts w:hint="eastAsia"/>
        </w:rPr>
        <w:t>2012</w:t>
      </w:r>
      <w:r w:rsidR="00A262EA">
        <w:rPr>
          <w:rFonts w:hint="eastAsia"/>
        </w:rPr>
        <w:t>年</w:t>
      </w:r>
      <w:r w:rsidR="00A262EA">
        <w:rPr>
          <w:rFonts w:hint="eastAsia"/>
        </w:rPr>
        <w:t>3</w:t>
      </w:r>
      <w:r w:rsidR="00A262EA">
        <w:rPr>
          <w:rFonts w:hint="eastAsia"/>
        </w:rPr>
        <w:t>月，试点工作延伸到刑事审判领域。</w:t>
      </w:r>
    </w:p>
    <w:p w:rsidR="00A262EA" w:rsidRDefault="00C6645A" w:rsidP="000C5C05">
      <w:pPr>
        <w:pStyle w:val="SingleTxt"/>
        <w:spacing w:after="120"/>
        <w:rPr>
          <w:rFonts w:hint="eastAsia"/>
        </w:rPr>
      </w:pPr>
      <w:r>
        <w:tab/>
      </w:r>
      <w:r w:rsidR="00A262EA">
        <w:rPr>
          <w:rFonts w:hint="eastAsia"/>
        </w:rPr>
        <w:t>试点项目的影响主要体现：①</w:t>
      </w:r>
      <w:r>
        <w:t xml:space="preserve"> </w:t>
      </w:r>
      <w:r w:rsidR="00A262EA">
        <w:rPr>
          <w:rFonts w:hint="eastAsia"/>
        </w:rPr>
        <w:t>审理组织专门化。近年来，一些有条件的基层人民法院成立了专门合议庭或安排专人独任审理涉及家庭暴力的婚姻家庭案件，尽可能安排接受过干预家庭暴力专业培训的法官办理涉及家庭暴力婚姻家庭案件。②</w:t>
      </w:r>
      <w:r>
        <w:t xml:space="preserve"> </w:t>
      </w:r>
      <w:r w:rsidR="00A262EA">
        <w:rPr>
          <w:rFonts w:hint="eastAsia"/>
        </w:rPr>
        <w:t>加大人身安全保护力度。一是对受害人联系方式保密。二是对受害人实行保护性缺席庭审。③</w:t>
      </w:r>
      <w:r>
        <w:t xml:space="preserve"> </w:t>
      </w:r>
      <w:r w:rsidR="00A262EA">
        <w:rPr>
          <w:rFonts w:hint="eastAsia"/>
        </w:rPr>
        <w:t>依法及时作出人身安全保护裁定。人民法院收到人身安全保护申请后，一般会在</w:t>
      </w:r>
      <w:r w:rsidR="00A262EA">
        <w:rPr>
          <w:rFonts w:hint="eastAsia"/>
        </w:rPr>
        <w:t>48</w:t>
      </w:r>
      <w:r w:rsidR="00A262EA">
        <w:rPr>
          <w:rFonts w:hint="eastAsia"/>
        </w:rPr>
        <w:t>小时内发出裁定。据不完全统计，试点法院自</w:t>
      </w:r>
      <w:r w:rsidR="00A262EA">
        <w:rPr>
          <w:rFonts w:hint="eastAsia"/>
        </w:rPr>
        <w:t>2008</w:t>
      </w:r>
      <w:r w:rsidR="00A262EA">
        <w:rPr>
          <w:rFonts w:hint="eastAsia"/>
        </w:rPr>
        <w:t>年以来，共发出人身安全裁定超过</w:t>
      </w:r>
      <w:r w:rsidR="00A262EA">
        <w:rPr>
          <w:rFonts w:hint="eastAsia"/>
        </w:rPr>
        <w:t>500</w:t>
      </w:r>
      <w:r w:rsidR="00A262EA">
        <w:rPr>
          <w:rFonts w:hint="eastAsia"/>
        </w:rPr>
        <w:t>份。④</w:t>
      </w:r>
      <w:r>
        <w:t xml:space="preserve"> </w:t>
      </w:r>
      <w:r w:rsidR="00A262EA">
        <w:rPr>
          <w:rFonts w:hint="eastAsia"/>
        </w:rPr>
        <w:t>合理分配举证责任。原告提供证据证明受侵害事实及伤害后果并指认系被告所为的，举证责任转移至被告。被告虽否认但不能提供反证的，法院可以推定被告为加害人，认定家庭暴力事实的存在。据不完全统计，在</w:t>
      </w:r>
      <w:r w:rsidR="00A262EA">
        <w:rPr>
          <w:rFonts w:hint="eastAsia"/>
        </w:rPr>
        <w:t>2011</w:t>
      </w:r>
      <w:r w:rsidR="00A262EA">
        <w:rPr>
          <w:rFonts w:hint="eastAsia"/>
        </w:rPr>
        <w:t>年，部分试点法院的家庭暴力司法认定率从普遍低于</w:t>
      </w:r>
      <w:r w:rsidR="00A262EA">
        <w:rPr>
          <w:rFonts w:hint="eastAsia"/>
        </w:rPr>
        <w:t>8%</w:t>
      </w:r>
      <w:r w:rsidR="00A262EA">
        <w:rPr>
          <w:rFonts w:hint="eastAsia"/>
        </w:rPr>
        <w:t>上升到</w:t>
      </w:r>
      <w:r w:rsidR="00A262EA">
        <w:rPr>
          <w:rFonts w:hint="eastAsia"/>
        </w:rPr>
        <w:t>29</w:t>
      </w:r>
      <w:r w:rsidR="00A262EA">
        <w:rPr>
          <w:rFonts w:hint="eastAsia"/>
        </w:rPr>
        <w:t>％以上。⑤</w:t>
      </w:r>
      <w:r>
        <w:t xml:space="preserve"> </w:t>
      </w:r>
      <w:r w:rsidR="00A262EA">
        <w:rPr>
          <w:rFonts w:hint="eastAsia"/>
        </w:rPr>
        <w:t>公平分割家庭财产。人民法院在分割夫妻共同财产时，注重坚持性别平等的基本理念。一是公平地补偿，以平等保护在婚姻关系存续期间对照顾家庭投入较多一方的利益。二是有助于妇女离婚后的生存和发展。⑥</w:t>
      </w:r>
      <w:r>
        <w:t xml:space="preserve"> </w:t>
      </w:r>
      <w:r w:rsidR="00A262EA">
        <w:rPr>
          <w:rFonts w:hint="eastAsia"/>
        </w:rPr>
        <w:t>最高人民法院要求，试点法院对于家暴施暴被告人尽可能同时适用刑事禁止令，以避免和减少家庭暴力再次发生的可能性。</w:t>
      </w:r>
    </w:p>
    <w:p w:rsidR="00A262EA" w:rsidRDefault="00C6645A" w:rsidP="000C5C05">
      <w:pPr>
        <w:pStyle w:val="SingleTxt"/>
        <w:spacing w:after="120"/>
        <w:rPr>
          <w:rFonts w:hint="eastAsia"/>
        </w:rPr>
      </w:pPr>
      <w:r>
        <w:tab/>
      </w:r>
      <w:r w:rsidR="00A262EA">
        <w:rPr>
          <w:rFonts w:hint="eastAsia"/>
        </w:rPr>
        <w:t>截至目前，试点法院已增加到</w:t>
      </w:r>
      <w:r w:rsidR="00A262EA">
        <w:rPr>
          <w:rFonts w:hint="eastAsia"/>
        </w:rPr>
        <w:t>221</w:t>
      </w:r>
      <w:r w:rsidR="00A262EA">
        <w:rPr>
          <w:rFonts w:hint="eastAsia"/>
        </w:rPr>
        <w:t>个基层人民法院。同时，《指南》的精神和主要规定被不断地转化为地方性立法和司法文件。</w:t>
      </w:r>
    </w:p>
    <w:p w:rsidR="00A262EA" w:rsidRDefault="00C6645A" w:rsidP="000C5C05">
      <w:pPr>
        <w:pStyle w:val="SingleTxt"/>
        <w:spacing w:after="120"/>
        <w:rPr>
          <w:rFonts w:hint="eastAsia"/>
        </w:rPr>
      </w:pPr>
      <w:r>
        <w:tab/>
      </w:r>
      <w:r w:rsidR="00A262EA">
        <w:rPr>
          <w:rFonts w:hint="eastAsia"/>
        </w:rPr>
        <w:t>中国反家暴工作近年来取得了明显进展，但也存在许多不足，目前中国正在制定《反家庭暴力法》，将对相关问题作出规定，以期取得更积极进展。</w:t>
      </w:r>
    </w:p>
    <w:p w:rsidR="00A262EA" w:rsidRPr="00C6645A" w:rsidRDefault="00A262EA" w:rsidP="000C5C05">
      <w:pPr>
        <w:pStyle w:val="SingleTxt"/>
        <w:spacing w:after="120"/>
        <w:rPr>
          <w:rFonts w:ascii="SimHei" w:eastAsia="SimHei" w:hAnsi="SimHei" w:hint="eastAsia"/>
        </w:rPr>
      </w:pPr>
      <w:r w:rsidRPr="00C6645A">
        <w:rPr>
          <w:rFonts w:ascii="SimHei" w:eastAsia="SimHei" w:hAnsi="SimHei" w:hint="eastAsia"/>
        </w:rPr>
        <w:t>贩卖妇女和剥削卖淫女的行为</w:t>
      </w:r>
    </w:p>
    <w:p w:rsidR="00A262EA" w:rsidRDefault="00A262EA" w:rsidP="000C5C05">
      <w:pPr>
        <w:pStyle w:val="SingleTxt"/>
        <w:spacing w:after="120"/>
        <w:rPr>
          <w:rFonts w:hint="eastAsia"/>
        </w:rPr>
      </w:pPr>
      <w:r>
        <w:rPr>
          <w:rFonts w:hint="eastAsia"/>
        </w:rPr>
        <w:t>10.</w:t>
      </w:r>
      <w:r w:rsidR="00C6645A">
        <w:tab/>
      </w:r>
      <w:r w:rsidRPr="00C6645A">
        <w:rPr>
          <w:rFonts w:ascii="SimHei" w:eastAsia="SimHei" w:hAnsi="SimHei" w:hint="eastAsia"/>
        </w:rPr>
        <w:t>请提供缔约国境内有关人口贩卖的最新信息。请提供以下分性别的数据，包括：</w:t>
      </w:r>
      <w:r w:rsidR="00C82FBC" w:rsidRPr="00C6645A">
        <w:rPr>
          <w:rFonts w:ascii="SimHei" w:eastAsia="SimHei" w:hAnsi="SimHei" w:hint="eastAsia"/>
        </w:rPr>
        <w:t>(</w:t>
      </w:r>
      <w:r w:rsidRPr="00C6645A">
        <w:rPr>
          <w:rFonts w:ascii="SimHei" w:eastAsia="SimHei" w:hAnsi="SimHei" w:hint="eastAsia"/>
        </w:rPr>
        <w:t>1</w:t>
      </w:r>
      <w:r w:rsidR="00C82FBC" w:rsidRPr="00C6645A">
        <w:rPr>
          <w:rFonts w:ascii="SimHei" w:eastAsia="SimHei" w:hAnsi="SimHei" w:hint="eastAsia"/>
        </w:rPr>
        <w:t>)</w:t>
      </w:r>
      <w:r w:rsidR="00C6645A">
        <w:rPr>
          <w:rFonts w:ascii="SimHei" w:eastAsia="SimHei" w:hAnsi="SimHei"/>
        </w:rPr>
        <w:t xml:space="preserve"> </w:t>
      </w:r>
      <w:r w:rsidRPr="00C6645A">
        <w:rPr>
          <w:rFonts w:ascii="SimHei" w:eastAsia="SimHei" w:hAnsi="SimHei" w:hint="eastAsia"/>
        </w:rPr>
        <w:t>受害者；</w:t>
      </w:r>
      <w:r w:rsidR="00C82FBC" w:rsidRPr="00C6645A">
        <w:rPr>
          <w:rFonts w:ascii="SimHei" w:eastAsia="SimHei" w:hAnsi="SimHei" w:hint="eastAsia"/>
        </w:rPr>
        <w:t>(</w:t>
      </w:r>
      <w:r w:rsidRPr="00C6645A">
        <w:rPr>
          <w:rFonts w:ascii="SimHei" w:eastAsia="SimHei" w:hAnsi="SimHei" w:hint="eastAsia"/>
        </w:rPr>
        <w:t>2</w:t>
      </w:r>
      <w:r w:rsidR="00C82FBC" w:rsidRPr="00C6645A">
        <w:rPr>
          <w:rFonts w:ascii="SimHei" w:eastAsia="SimHei" w:hAnsi="SimHei" w:hint="eastAsia"/>
        </w:rPr>
        <w:t>)</w:t>
      </w:r>
      <w:r w:rsidR="00C6645A">
        <w:rPr>
          <w:rFonts w:ascii="SimHei" w:eastAsia="SimHei" w:hAnsi="SimHei"/>
        </w:rPr>
        <w:t xml:space="preserve"> </w:t>
      </w:r>
      <w:r w:rsidRPr="00C6645A">
        <w:rPr>
          <w:rFonts w:ascii="SimHei" w:eastAsia="SimHei" w:hAnsi="SimHei" w:hint="eastAsia"/>
        </w:rPr>
        <w:t>调查案件；</w:t>
      </w:r>
      <w:r w:rsidR="00C82FBC" w:rsidRPr="00C6645A">
        <w:rPr>
          <w:rFonts w:ascii="SimHei" w:eastAsia="SimHei" w:hAnsi="SimHei" w:hint="eastAsia"/>
        </w:rPr>
        <w:t>(</w:t>
      </w:r>
      <w:r w:rsidRPr="00C6645A">
        <w:rPr>
          <w:rFonts w:ascii="SimHei" w:eastAsia="SimHei" w:hAnsi="SimHei" w:hint="eastAsia"/>
        </w:rPr>
        <w:t>3</w:t>
      </w:r>
      <w:r w:rsidR="00C82FBC" w:rsidRPr="00C6645A">
        <w:rPr>
          <w:rFonts w:ascii="SimHei" w:eastAsia="SimHei" w:hAnsi="SimHei" w:hint="eastAsia"/>
        </w:rPr>
        <w:t>)</w:t>
      </w:r>
      <w:r w:rsidR="00C6645A">
        <w:rPr>
          <w:rFonts w:ascii="SimHei" w:eastAsia="SimHei" w:hAnsi="SimHei"/>
        </w:rPr>
        <w:t xml:space="preserve"> </w:t>
      </w:r>
      <w:r w:rsidRPr="00C6645A">
        <w:rPr>
          <w:rFonts w:ascii="SimHei" w:eastAsia="SimHei" w:hAnsi="SimHei" w:hint="eastAsia"/>
        </w:rPr>
        <w:t>起诉案件</w:t>
      </w:r>
      <w:r w:rsidR="00C6645A">
        <w:rPr>
          <w:rFonts w:ascii="SimHei" w:eastAsia="SimHei" w:hAnsi="SimHei" w:hint="eastAsia"/>
        </w:rPr>
        <w:t>；</w:t>
      </w:r>
      <w:r w:rsidR="00C82FBC" w:rsidRPr="00C6645A">
        <w:rPr>
          <w:rFonts w:ascii="SimHei" w:eastAsia="SimHei" w:hAnsi="SimHei" w:hint="eastAsia"/>
        </w:rPr>
        <w:t>(</w:t>
      </w:r>
      <w:r w:rsidRPr="00C6645A">
        <w:rPr>
          <w:rFonts w:ascii="SimHei" w:eastAsia="SimHei" w:hAnsi="SimHei" w:hint="eastAsia"/>
        </w:rPr>
        <w:t>4</w:t>
      </w:r>
      <w:r w:rsidR="00C82FBC" w:rsidRPr="00C6645A">
        <w:rPr>
          <w:rFonts w:ascii="SimHei" w:eastAsia="SimHei" w:hAnsi="SimHei" w:hint="eastAsia"/>
        </w:rPr>
        <w:t>)</w:t>
      </w:r>
      <w:r w:rsidR="00C6645A">
        <w:rPr>
          <w:rFonts w:ascii="SimHei" w:eastAsia="SimHei" w:hAnsi="SimHei"/>
        </w:rPr>
        <w:t xml:space="preserve"> </w:t>
      </w:r>
      <w:r w:rsidRPr="00C6645A">
        <w:rPr>
          <w:rFonts w:ascii="SimHei" w:eastAsia="SimHei" w:hAnsi="SimHei" w:hint="eastAsia"/>
        </w:rPr>
        <w:t>定罪以及惩处罪犯；</w:t>
      </w:r>
      <w:r w:rsidR="00C82FBC" w:rsidRPr="00C6645A">
        <w:rPr>
          <w:rFonts w:ascii="SimHei" w:eastAsia="SimHei" w:hAnsi="SimHei" w:hint="eastAsia"/>
        </w:rPr>
        <w:t>(</w:t>
      </w:r>
      <w:r w:rsidRPr="00C6645A">
        <w:rPr>
          <w:rFonts w:ascii="SimHei" w:eastAsia="SimHei" w:hAnsi="SimHei" w:hint="eastAsia"/>
        </w:rPr>
        <w:t>5</w:t>
      </w:r>
      <w:r w:rsidR="00C82FBC" w:rsidRPr="00C6645A">
        <w:rPr>
          <w:rFonts w:ascii="SimHei" w:eastAsia="SimHei" w:hAnsi="SimHei" w:hint="eastAsia"/>
        </w:rPr>
        <w:t>)</w:t>
      </w:r>
      <w:r w:rsidR="00C6645A">
        <w:rPr>
          <w:rFonts w:ascii="SimHei" w:eastAsia="SimHei" w:hAnsi="SimHei"/>
        </w:rPr>
        <w:t xml:space="preserve"> </w:t>
      </w:r>
      <w:r w:rsidRPr="00C6645A">
        <w:rPr>
          <w:rFonts w:ascii="SimHei" w:eastAsia="SimHei" w:hAnsi="SimHei" w:hint="eastAsia"/>
        </w:rPr>
        <w:t>向受害者提供的援助，包括提供庇护所和康复服务。报告指出，中国政府颁布了《中国反对拐卖妇女儿童行动计划(2008-2012年)》及实施细则</w:t>
      </w:r>
      <w:r w:rsidR="00C82FBC" w:rsidRPr="00C6645A">
        <w:rPr>
          <w:rFonts w:ascii="SimHei" w:eastAsia="SimHei" w:hAnsi="SimHei" w:hint="eastAsia"/>
        </w:rPr>
        <w:t>(</w:t>
      </w:r>
      <w:r w:rsidRPr="00C6645A">
        <w:rPr>
          <w:rFonts w:ascii="SimHei" w:eastAsia="SimHei" w:hAnsi="SimHei" w:hint="eastAsia"/>
        </w:rPr>
        <w:t>第103段</w:t>
      </w:r>
      <w:r w:rsidR="00C82FBC" w:rsidRPr="00C6645A">
        <w:rPr>
          <w:rFonts w:ascii="SimHei" w:eastAsia="SimHei" w:hAnsi="SimHei" w:hint="eastAsia"/>
        </w:rPr>
        <w:t>)</w:t>
      </w:r>
      <w:r w:rsidRPr="00C6645A">
        <w:rPr>
          <w:rFonts w:ascii="SimHei" w:eastAsia="SimHei" w:hAnsi="SimHei" w:hint="eastAsia"/>
        </w:rPr>
        <w:t>。请说明新一轮行动计划是否已拟订</w:t>
      </w:r>
      <w:r>
        <w:rPr>
          <w:rFonts w:hint="eastAsia"/>
        </w:rPr>
        <w:t>。</w:t>
      </w:r>
    </w:p>
    <w:p w:rsidR="00A262EA" w:rsidRDefault="000C5C05" w:rsidP="000C5C05">
      <w:pPr>
        <w:pStyle w:val="SingleTxt"/>
        <w:spacing w:after="120"/>
        <w:rPr>
          <w:rFonts w:hint="eastAsia"/>
        </w:rPr>
      </w:pPr>
      <w:r>
        <w:rPr>
          <w:rFonts w:hint="eastAsia"/>
        </w:rPr>
        <w:t>答</w:t>
      </w:r>
      <w:r w:rsidR="00A262EA">
        <w:rPr>
          <w:rFonts w:hint="eastAsia"/>
        </w:rPr>
        <w:t>：</w:t>
      </w:r>
      <w:r w:rsidR="00C82FBC">
        <w:rPr>
          <w:rFonts w:hint="eastAsia"/>
        </w:rPr>
        <w:t>(</w:t>
      </w:r>
      <w:r w:rsidR="00A262EA">
        <w:rPr>
          <w:rFonts w:hint="eastAsia"/>
        </w:rPr>
        <w:t>1</w:t>
      </w:r>
      <w:r w:rsidR="00C82FBC">
        <w:rPr>
          <w:rFonts w:hint="eastAsia"/>
        </w:rPr>
        <w:t>)</w:t>
      </w:r>
      <w:r w:rsidR="00C6645A">
        <w:rPr>
          <w:rFonts w:hint="eastAsia"/>
        </w:rPr>
        <w:t xml:space="preserve"> </w:t>
      </w:r>
      <w:r w:rsidR="00A262EA">
        <w:rPr>
          <w:rFonts w:hint="eastAsia"/>
        </w:rPr>
        <w:t>2008-2013</w:t>
      </w:r>
      <w:r w:rsidR="00A262EA">
        <w:rPr>
          <w:rFonts w:hint="eastAsia"/>
        </w:rPr>
        <w:t>年，全国法院共审结拐卖妇女、儿童犯罪案件</w:t>
      </w:r>
      <w:r w:rsidR="00A262EA">
        <w:rPr>
          <w:rFonts w:hint="eastAsia"/>
        </w:rPr>
        <w:t>9</w:t>
      </w:r>
      <w:r w:rsidR="00C6645A">
        <w:rPr>
          <w:rFonts w:hint="eastAsia"/>
        </w:rPr>
        <w:t xml:space="preserve"> </w:t>
      </w:r>
      <w:r w:rsidR="00A262EA">
        <w:rPr>
          <w:rFonts w:hint="eastAsia"/>
        </w:rPr>
        <w:t>730</w:t>
      </w:r>
      <w:r w:rsidR="00A262EA">
        <w:rPr>
          <w:rFonts w:hint="eastAsia"/>
        </w:rPr>
        <w:t>件，依法惩处犯罪分子</w:t>
      </w:r>
      <w:r w:rsidR="00A262EA">
        <w:rPr>
          <w:rFonts w:hint="eastAsia"/>
        </w:rPr>
        <w:t>16</w:t>
      </w:r>
      <w:r w:rsidR="00C6645A">
        <w:t xml:space="preserve"> </w:t>
      </w:r>
      <w:r w:rsidR="00A262EA">
        <w:rPr>
          <w:rFonts w:hint="eastAsia"/>
        </w:rPr>
        <w:t>141</w:t>
      </w:r>
      <w:r w:rsidR="00A262EA">
        <w:rPr>
          <w:rFonts w:hint="eastAsia"/>
        </w:rPr>
        <w:t>人。近六年来，在已被判刑的拐卖犯罪分子中，判处五年以上有期徒刑、无期徒刑的在</w:t>
      </w:r>
      <w:r w:rsidR="00A262EA">
        <w:rPr>
          <w:rFonts w:hint="eastAsia"/>
        </w:rPr>
        <w:t>58%</w:t>
      </w:r>
      <w:r w:rsidR="00A262EA">
        <w:rPr>
          <w:rFonts w:hint="eastAsia"/>
        </w:rPr>
        <w:t>左右。</w:t>
      </w:r>
    </w:p>
    <w:p w:rsidR="00A262EA" w:rsidRDefault="00C6645A" w:rsidP="000C5C05">
      <w:pPr>
        <w:pStyle w:val="SingleTxt"/>
        <w:spacing w:after="120"/>
        <w:rPr>
          <w:rFonts w:hint="eastAsia"/>
        </w:rPr>
      </w:pPr>
      <w:r>
        <w:rPr>
          <w:rFonts w:hint="eastAsia"/>
        </w:rPr>
        <w:tab/>
      </w:r>
      <w:r w:rsidR="00A262EA">
        <w:rPr>
          <w:rFonts w:hint="eastAsia"/>
        </w:rPr>
        <w:t>截止</w:t>
      </w:r>
      <w:r w:rsidR="00A262EA">
        <w:rPr>
          <w:rFonts w:hint="eastAsia"/>
        </w:rPr>
        <w:t>2013</w:t>
      </w:r>
      <w:r w:rsidR="00A262EA">
        <w:rPr>
          <w:rFonts w:hint="eastAsia"/>
        </w:rPr>
        <w:t>年底，全国共有包括</w:t>
      </w:r>
      <w:r w:rsidR="00A262EA">
        <w:rPr>
          <w:rFonts w:hint="eastAsia"/>
        </w:rPr>
        <w:t>1</w:t>
      </w:r>
      <w:r>
        <w:rPr>
          <w:rFonts w:hint="eastAsia"/>
        </w:rPr>
        <w:t xml:space="preserve"> </w:t>
      </w:r>
      <w:r w:rsidR="00A262EA">
        <w:rPr>
          <w:rFonts w:hint="eastAsia"/>
        </w:rPr>
        <w:t>891</w:t>
      </w:r>
      <w:r w:rsidR="00A262EA">
        <w:rPr>
          <w:rFonts w:hint="eastAsia"/>
        </w:rPr>
        <w:t>个生活无着落流浪乞讨救助管理站、</w:t>
      </w:r>
      <w:r w:rsidR="00A262EA">
        <w:rPr>
          <w:rFonts w:hint="eastAsia"/>
        </w:rPr>
        <w:t>274</w:t>
      </w:r>
      <w:r w:rsidR="00A262EA">
        <w:rPr>
          <w:rFonts w:hint="eastAsia"/>
        </w:rPr>
        <w:t>个未成年人救助保护中心、</w:t>
      </w:r>
      <w:r w:rsidR="00A262EA">
        <w:rPr>
          <w:rFonts w:hint="eastAsia"/>
        </w:rPr>
        <w:t>2</w:t>
      </w:r>
      <w:r>
        <w:rPr>
          <w:rFonts w:hint="eastAsia"/>
        </w:rPr>
        <w:t xml:space="preserve"> </w:t>
      </w:r>
      <w:r w:rsidR="00A262EA">
        <w:rPr>
          <w:rFonts w:hint="eastAsia"/>
        </w:rPr>
        <w:t>182</w:t>
      </w:r>
      <w:r w:rsidR="00A262EA">
        <w:rPr>
          <w:rFonts w:hint="eastAsia"/>
        </w:rPr>
        <w:t>个福利机构为拐卖受害人提供临时庇护和康复服务。在做好生活照料的基础上，多部门协作综合运用社会工作、心理辅导等专业方法为拐卖受害人提供心理疏导、法制教育和技能培训等服务，增强其法律意识、维权意识和相关生活技能。</w:t>
      </w:r>
    </w:p>
    <w:p w:rsidR="00A262EA" w:rsidRDefault="00C6645A" w:rsidP="000C5C05">
      <w:pPr>
        <w:pStyle w:val="SingleTxt"/>
        <w:spacing w:after="120"/>
        <w:rPr>
          <w:rFonts w:hint="eastAsia"/>
        </w:rPr>
      </w:pPr>
      <w:r>
        <w:rPr>
          <w:rFonts w:hint="eastAsia"/>
        </w:rPr>
        <w:tab/>
      </w:r>
      <w:r w:rsidR="00C82FBC">
        <w:rPr>
          <w:rFonts w:hint="eastAsia"/>
        </w:rPr>
        <w:t>(</w:t>
      </w:r>
      <w:r w:rsidR="00A262EA">
        <w:rPr>
          <w:rFonts w:hint="eastAsia"/>
        </w:rPr>
        <w:t>2</w:t>
      </w:r>
      <w:r w:rsidR="00C82FBC">
        <w:rPr>
          <w:rFonts w:hint="eastAsia"/>
        </w:rPr>
        <w:t>)</w:t>
      </w:r>
      <w:r>
        <w:rPr>
          <w:rFonts w:hint="eastAsia"/>
        </w:rPr>
        <w:t xml:space="preserve"> </w:t>
      </w:r>
      <w:r w:rsidR="00A262EA">
        <w:rPr>
          <w:rFonts w:hint="eastAsia"/>
        </w:rPr>
        <w:t>2013</w:t>
      </w:r>
      <w:r w:rsidR="00A262EA">
        <w:rPr>
          <w:rFonts w:hint="eastAsia"/>
        </w:rPr>
        <w:t>年</w:t>
      </w:r>
      <w:r w:rsidR="00A262EA">
        <w:rPr>
          <w:rFonts w:hint="eastAsia"/>
        </w:rPr>
        <w:t>3</w:t>
      </w:r>
      <w:r w:rsidR="00A262EA">
        <w:rPr>
          <w:rFonts w:hint="eastAsia"/>
        </w:rPr>
        <w:t>月</w:t>
      </w:r>
      <w:r w:rsidR="00A262EA">
        <w:rPr>
          <w:rFonts w:hint="eastAsia"/>
        </w:rPr>
        <w:t>2</w:t>
      </w:r>
      <w:r w:rsidR="00A262EA">
        <w:rPr>
          <w:rFonts w:hint="eastAsia"/>
        </w:rPr>
        <w:t>日，在评估《中国反对拐卖妇女儿童行动计划</w:t>
      </w:r>
      <w:r w:rsidR="00C82FBC">
        <w:rPr>
          <w:rFonts w:hint="eastAsia"/>
        </w:rPr>
        <w:t>(</w:t>
      </w:r>
      <w:r w:rsidR="00A262EA">
        <w:rPr>
          <w:rFonts w:hint="eastAsia"/>
        </w:rPr>
        <w:t>2008-2012</w:t>
      </w:r>
      <w:r w:rsidR="00A262EA">
        <w:rPr>
          <w:rFonts w:hint="eastAsia"/>
        </w:rPr>
        <w:t>年</w:t>
      </w:r>
      <w:r w:rsidR="00C82FBC">
        <w:rPr>
          <w:rFonts w:hint="eastAsia"/>
        </w:rPr>
        <w:t>)</w:t>
      </w:r>
      <w:r w:rsidR="00A262EA">
        <w:rPr>
          <w:rFonts w:hint="eastAsia"/>
        </w:rPr>
        <w:t>》基础上，中国政府颁布《中国反对拐卖人口行动计划</w:t>
      </w:r>
      <w:r w:rsidR="00C82FBC">
        <w:rPr>
          <w:rFonts w:hint="eastAsia"/>
        </w:rPr>
        <w:t>(</w:t>
      </w:r>
      <w:r w:rsidR="00A262EA">
        <w:rPr>
          <w:rFonts w:hint="eastAsia"/>
        </w:rPr>
        <w:t>2013</w:t>
      </w:r>
      <w:r>
        <w:t>-</w:t>
      </w:r>
      <w:r w:rsidR="00A262EA">
        <w:rPr>
          <w:rFonts w:hint="eastAsia"/>
        </w:rPr>
        <w:t>2020</w:t>
      </w:r>
      <w:r w:rsidR="00A262EA">
        <w:rPr>
          <w:rFonts w:hint="eastAsia"/>
        </w:rPr>
        <w:t>年</w:t>
      </w:r>
      <w:r w:rsidR="00C82FBC">
        <w:rPr>
          <w:rFonts w:hint="eastAsia"/>
        </w:rPr>
        <w:t>)</w:t>
      </w:r>
      <w:r w:rsidR="00A262EA">
        <w:rPr>
          <w:rFonts w:hint="eastAsia"/>
        </w:rPr>
        <w:t>》。该文件是今后一个时期指导中国反拐打拐工作的政策规范性文件，在预防、打击拐卖、解救、救助拐卖受害人、完善法律体系、国际合作等多领域提出了具体行动措施，有利于形成各部门齐抓共管、协作配合，全社会共同参与的反拐工作格局。</w:t>
      </w:r>
    </w:p>
    <w:p w:rsidR="00A262EA" w:rsidRDefault="00A262EA" w:rsidP="00A262EA">
      <w:pPr>
        <w:pStyle w:val="SingleTxt"/>
        <w:rPr>
          <w:rFonts w:hint="eastAsia"/>
        </w:rPr>
      </w:pPr>
      <w:r>
        <w:rPr>
          <w:rFonts w:hint="eastAsia"/>
        </w:rPr>
        <w:t>11.</w:t>
      </w:r>
      <w:r w:rsidR="00C6645A">
        <w:tab/>
      </w:r>
      <w:r w:rsidRPr="00C6645A">
        <w:rPr>
          <w:rFonts w:ascii="SimHei" w:eastAsia="SimHei" w:hAnsi="SimHei" w:hint="eastAsia"/>
        </w:rPr>
        <w:t>请说明采取了哪些措施来修正刑法中对贩运的定义，现有定义仅包括以卖淫剥削为目的的贩运，但不包括其他形式的贩运和强迫劳动？报告在第115段指出，在中国卖淫嫖娼是违法的。请说明如何解决处理委员会之前关注的问题，即“继续将卖淫定为刑事罪对娼妓的影响远远大于对皮条客和贩运者的起诉和惩罚”</w:t>
      </w:r>
      <w:r w:rsidR="00C82FBC" w:rsidRPr="00C6645A">
        <w:rPr>
          <w:rFonts w:ascii="SimHei" w:eastAsia="SimHei" w:hAnsi="SimHei" w:hint="eastAsia"/>
        </w:rPr>
        <w:t>(</w:t>
      </w:r>
      <w:hyperlink r:id="rId15" w:history="1">
        <w:r w:rsidR="00C6645A" w:rsidRPr="00F91984">
          <w:rPr>
            <w:rStyle w:val="Hyperlink"/>
            <w:rFonts w:ascii="SimHei" w:eastAsia="SimHei" w:hAnsi="SimHei" w:hint="eastAsia"/>
          </w:rPr>
          <w:t>CEDAW/C/CHN/CO/6</w:t>
        </w:r>
      </w:hyperlink>
      <w:r w:rsidRPr="00C6645A">
        <w:rPr>
          <w:rFonts w:ascii="SimHei" w:eastAsia="SimHei" w:hAnsi="SimHei" w:hint="eastAsia"/>
        </w:rPr>
        <w:t>，第19段</w:t>
      </w:r>
      <w:r w:rsidR="00C82FBC" w:rsidRPr="00C6645A">
        <w:rPr>
          <w:rFonts w:ascii="SimHei" w:eastAsia="SimHei" w:hAnsi="SimHei" w:hint="eastAsia"/>
        </w:rPr>
        <w:t>)</w:t>
      </w:r>
      <w:r w:rsidRPr="00C6645A">
        <w:rPr>
          <w:rFonts w:ascii="SimHei" w:eastAsia="SimHei" w:hAnsi="SimHei" w:hint="eastAsia"/>
        </w:rPr>
        <w:t>。有报告称，香港卖淫妇女被迫孤身在与外界隔离的地方工作，并且由于例如“色情场所”等的法律规定，因此她们受到客户虐待、剥削，甚至致命暴力侵害的可能性大大增加。采取了哪些措施，以确保更好地保护性工作者？请说明帮助卖淫妇女康复和重新融入社会的法律规定，尤其是增加其他谋生机会的规定</w:t>
      </w:r>
      <w:r>
        <w:rPr>
          <w:rFonts w:hint="eastAsia"/>
        </w:rPr>
        <w:t>。</w:t>
      </w:r>
    </w:p>
    <w:p w:rsidR="00A262EA" w:rsidRDefault="000C5C05" w:rsidP="00A262EA">
      <w:pPr>
        <w:pStyle w:val="SingleTxt"/>
        <w:rPr>
          <w:rFonts w:hint="eastAsia"/>
        </w:rPr>
      </w:pPr>
      <w:r>
        <w:t>答</w:t>
      </w:r>
      <w:r w:rsidR="00A262EA">
        <w:rPr>
          <w:rFonts w:hint="eastAsia"/>
        </w:rPr>
        <w:t>：</w:t>
      </w:r>
      <w:r w:rsidR="00C82FBC">
        <w:rPr>
          <w:rFonts w:hint="eastAsia"/>
        </w:rPr>
        <w:t>(</w:t>
      </w:r>
      <w:r w:rsidR="00A262EA">
        <w:t>1</w:t>
      </w:r>
      <w:r w:rsidR="00C82FBC">
        <w:rPr>
          <w:rFonts w:hint="eastAsia"/>
        </w:rPr>
        <w:t>)</w:t>
      </w:r>
      <w:r w:rsidR="00C6645A">
        <w:t xml:space="preserve"> </w:t>
      </w:r>
      <w:r w:rsidR="00A262EA">
        <w:rPr>
          <w:rFonts w:hint="eastAsia"/>
        </w:rPr>
        <w:t>中国刑法将各种形式和目的的贩运人口行为规定为犯罪，并不限于以卖淫为目的的贩运。《联合国打击跨国有组织犯罪公约关于预防、禁止和惩治贩运人口特别是妇女和儿童行为的补充议定书》</w:t>
      </w:r>
      <w:r w:rsidR="00C82FBC">
        <w:rPr>
          <w:rFonts w:hint="eastAsia"/>
        </w:rPr>
        <w:t>(</w:t>
      </w:r>
      <w:r w:rsidR="00A262EA">
        <w:rPr>
          <w:rFonts w:hint="eastAsia"/>
        </w:rPr>
        <w:t>以下称《议定书》</w:t>
      </w:r>
      <w:r w:rsidR="00C82FBC">
        <w:rPr>
          <w:rFonts w:hint="eastAsia"/>
        </w:rPr>
        <w:t>)</w:t>
      </w:r>
      <w:r w:rsidR="00A262EA">
        <w:rPr>
          <w:rFonts w:hint="eastAsia"/>
        </w:rPr>
        <w:t>，对贩运的定义包括两个方面，即剥削和贩运，体现在刑法中即剥削的犯罪化和贩运的犯罪化。</w:t>
      </w:r>
      <w:r w:rsidR="00A262EA">
        <w:t></w:t>
      </w:r>
      <w:r w:rsidR="00A262EA">
        <w:rPr>
          <w:rFonts w:hint="eastAsia"/>
        </w:rPr>
        <w:t>关于剥削的犯罪化。《议定书》所列举的“剥削”包括以卖淫为主的性剥削、强迫劳动等。在中国，这些“剥削”都已被规定为犯罪，如刑法第三百五十八条规定的组织卖淫罪、强迫卖淫罪和协助组织卖淫罪以及刑法第二百四十四条规定的强迫劳动罪和第二百三十四条之一规定的组织出卖人体器官罪，等等。</w:t>
      </w:r>
      <w:r w:rsidR="00A262EA">
        <w:t></w:t>
      </w:r>
      <w:r w:rsidR="00A262EA">
        <w:rPr>
          <w:rFonts w:hint="eastAsia"/>
        </w:rPr>
        <w:t>关于贩运的犯罪化。除了刑法已经规定的拐卖妇女儿童罪、拐骗儿童罪外，为与《议定书》的规定相衔接，</w:t>
      </w:r>
      <w:r w:rsidR="00A262EA">
        <w:t>2011</w:t>
      </w:r>
      <w:r w:rsidR="00A262EA">
        <w:rPr>
          <w:rFonts w:hint="eastAsia"/>
        </w:rPr>
        <w:t>年刑法修正案</w:t>
      </w:r>
      <w:r w:rsidR="00B7745E">
        <w:rPr>
          <w:rFonts w:hint="eastAsia"/>
        </w:rPr>
        <w:t>㈧</w:t>
      </w:r>
      <w:r w:rsidR="00A262EA">
        <w:rPr>
          <w:rFonts w:hint="eastAsia"/>
        </w:rPr>
        <w:t>对刑法第三百五十八条第三款作出修改，明确规定为组织卖淫的人招募、运送人员或者实施其他协助行为的构成犯罪。此外，刑法修正案</w:t>
      </w:r>
      <w:r w:rsidR="00B7745E">
        <w:rPr>
          <w:rFonts w:hint="eastAsia"/>
        </w:rPr>
        <w:t>㈧</w:t>
      </w:r>
      <w:r w:rsidR="00A262EA">
        <w:rPr>
          <w:rFonts w:hint="eastAsia"/>
        </w:rPr>
        <w:t>在将刑法原来规定的强迫职工劳动罪修改为强迫劳动罪的同时，增加规定了招募、运送人员或者有其他协助强迫他人劳动行为的犯罪。通过这些修改，将公约要求的性剥削、强迫劳动为目的的贩运明确规定为犯罪。需要特别指出，对于一切以出卖为目的的贩运妇女、儿童的行为，都以拐卖妇女儿童罪处罚；对于出于其他犯罪目的的贩运行为，可以通过中国刑法总则规定的帮助犯等共同犯罪的形式追究刑事责任。</w:t>
      </w:r>
      <w:r w:rsidR="00A262EA">
        <w:rPr>
          <w:rFonts w:hint="eastAsia"/>
        </w:rPr>
        <w:t xml:space="preserve"> </w:t>
      </w:r>
    </w:p>
    <w:p w:rsidR="00A262EA" w:rsidRDefault="00C6645A" w:rsidP="00A262EA">
      <w:pPr>
        <w:pStyle w:val="SingleTxt"/>
        <w:rPr>
          <w:rFonts w:hint="eastAsia"/>
        </w:rPr>
      </w:pPr>
      <w:r>
        <w:tab/>
      </w:r>
      <w:r w:rsidR="00A262EA">
        <w:rPr>
          <w:rFonts w:hint="eastAsia"/>
        </w:rPr>
        <w:t>(2)</w:t>
      </w:r>
      <w:r>
        <w:t xml:space="preserve"> </w:t>
      </w:r>
      <w:r w:rsidR="00A262EA">
        <w:rPr>
          <w:rFonts w:hint="eastAsia"/>
        </w:rPr>
        <w:t>关于卖淫的刑事定罪问题。中国刑法没有将卖淫行为规定为犯罪，在中国对卖淫者不予追究刑事责任。刑法只针对组织卖淫、强迫卖淫、协助组织卖淫、引诱、容留、介绍卖淫、引诱幼女卖淫以及严重性病患者卖淫的行为规定了犯罪，也就是说刑事惩处的对象限于卖淫的组织者、协助者、皮条客等以及明知患有严重性病而卖淫的特殊卖淫者。</w:t>
      </w:r>
    </w:p>
    <w:p w:rsidR="00A262EA" w:rsidRDefault="00A262EA" w:rsidP="00F439F7">
      <w:pPr>
        <w:pStyle w:val="SingleTxt"/>
        <w:spacing w:after="120"/>
        <w:rPr>
          <w:rFonts w:hint="eastAsia"/>
        </w:rPr>
      </w:pPr>
      <w:r>
        <w:rPr>
          <w:rFonts w:hint="eastAsia"/>
        </w:rPr>
        <w:t>12.</w:t>
      </w:r>
      <w:r w:rsidR="00C6645A">
        <w:tab/>
      </w:r>
      <w:r w:rsidRPr="00C6645A">
        <w:rPr>
          <w:rFonts w:ascii="SimHei" w:eastAsia="SimHei" w:hAnsi="SimHei" w:hint="eastAsia"/>
        </w:rPr>
        <w:t>请说明澳门建立的难民身份确定程序中的转介制度以及提高识别效率并将受害者转介到庇护所的措施。请说明香港采取了哪些措施来修正“扣留独自乘飞机抵香港的未成年女性并拒绝其入境”这一行政惯例</w:t>
      </w:r>
      <w:r>
        <w:rPr>
          <w:rFonts w:hint="eastAsia"/>
        </w:rPr>
        <w:t>。</w:t>
      </w:r>
    </w:p>
    <w:p w:rsidR="00A262EA" w:rsidRPr="00C6645A" w:rsidRDefault="00A262EA" w:rsidP="00F439F7">
      <w:pPr>
        <w:pStyle w:val="SingleTxt"/>
        <w:spacing w:after="120"/>
        <w:rPr>
          <w:rFonts w:ascii="SimHei" w:eastAsia="SimHei" w:hAnsi="SimHei" w:hint="eastAsia"/>
        </w:rPr>
      </w:pPr>
      <w:r w:rsidRPr="00C6645A">
        <w:rPr>
          <w:rFonts w:ascii="SimHei" w:eastAsia="SimHei" w:hAnsi="SimHei" w:hint="eastAsia"/>
        </w:rPr>
        <w:t>参加政治和公共生活</w:t>
      </w:r>
    </w:p>
    <w:p w:rsidR="00A262EA" w:rsidRDefault="00A262EA" w:rsidP="00F439F7">
      <w:pPr>
        <w:pStyle w:val="SingleTxt"/>
        <w:spacing w:after="120"/>
        <w:rPr>
          <w:rFonts w:hint="eastAsia"/>
        </w:rPr>
      </w:pPr>
      <w:r>
        <w:rPr>
          <w:rFonts w:hint="eastAsia"/>
        </w:rPr>
        <w:t>13.</w:t>
      </w:r>
      <w:r w:rsidR="00C6645A">
        <w:tab/>
      </w:r>
      <w:r w:rsidRPr="00C6645A">
        <w:rPr>
          <w:rFonts w:ascii="SimHei" w:eastAsia="SimHei" w:hAnsi="SimHei" w:hint="eastAsia"/>
        </w:rPr>
        <w:t>报告提供的数据表明，妇女在立法机构，决策层和司法部门所占比例不高</w:t>
      </w:r>
      <w:r w:rsidR="00C82FBC" w:rsidRPr="00C6645A">
        <w:rPr>
          <w:rFonts w:ascii="SimHei" w:eastAsia="SimHei" w:hAnsi="SimHei" w:hint="eastAsia"/>
        </w:rPr>
        <w:t>(</w:t>
      </w:r>
      <w:r w:rsidRPr="00C6645A">
        <w:rPr>
          <w:rFonts w:ascii="SimHei" w:eastAsia="SimHei" w:hAnsi="SimHei" w:hint="eastAsia"/>
        </w:rPr>
        <w:t>第126至131段</w:t>
      </w:r>
      <w:r w:rsidR="00C82FBC" w:rsidRPr="00C6645A">
        <w:rPr>
          <w:rFonts w:ascii="SimHei" w:eastAsia="SimHei" w:hAnsi="SimHei" w:hint="eastAsia"/>
        </w:rPr>
        <w:t>)</w:t>
      </w:r>
      <w:r w:rsidRPr="00C6645A">
        <w:rPr>
          <w:rFonts w:ascii="SimHei" w:eastAsia="SimHei" w:hAnsi="SimHei" w:hint="eastAsia"/>
        </w:rPr>
        <w:t>。请提供所采取的具体措施，包括通过根据公约第4条第1款和第25号一般性建议</w:t>
      </w:r>
      <w:r w:rsidR="00C82FBC" w:rsidRPr="00C6645A">
        <w:rPr>
          <w:rFonts w:ascii="SimHei" w:eastAsia="SimHei" w:hAnsi="SimHei" w:hint="eastAsia"/>
        </w:rPr>
        <w:t>(</w:t>
      </w:r>
      <w:r w:rsidRPr="00C6645A">
        <w:rPr>
          <w:rFonts w:ascii="SimHei" w:eastAsia="SimHei" w:hAnsi="SimHei" w:hint="eastAsia"/>
        </w:rPr>
        <w:t>2004</w:t>
      </w:r>
      <w:r w:rsidR="00C82FBC" w:rsidRPr="00C6645A">
        <w:rPr>
          <w:rFonts w:ascii="SimHei" w:eastAsia="SimHei" w:hAnsi="SimHei" w:hint="eastAsia"/>
        </w:rPr>
        <w:t>)</w:t>
      </w:r>
      <w:r w:rsidRPr="00C6645A">
        <w:rPr>
          <w:rFonts w:ascii="SimHei" w:eastAsia="SimHei" w:hAnsi="SimHei" w:hint="eastAsia"/>
        </w:rPr>
        <w:t>所采取的临时特别措施，提高妇女在所有决策层、各级立法机构，尤其是在村民委员会中的比例</w:t>
      </w:r>
      <w:r w:rsidR="00C82FBC" w:rsidRPr="00C6645A">
        <w:rPr>
          <w:rFonts w:ascii="SimHei" w:eastAsia="SimHei" w:hAnsi="SimHei" w:hint="eastAsia"/>
        </w:rPr>
        <w:t>(</w:t>
      </w:r>
      <w:r w:rsidRPr="00C6645A">
        <w:rPr>
          <w:rFonts w:ascii="SimHei" w:eastAsia="SimHei" w:hAnsi="SimHei" w:hint="eastAsia"/>
        </w:rPr>
        <w:t>回答中未提到村一级</w:t>
      </w:r>
      <w:r w:rsidR="00C82FBC" w:rsidRPr="00C6645A">
        <w:rPr>
          <w:rFonts w:ascii="SimHei" w:eastAsia="SimHei" w:hAnsi="SimHei" w:hint="eastAsia"/>
        </w:rPr>
        <w:t>)(</w:t>
      </w:r>
      <w:r w:rsidRPr="00C6645A">
        <w:rPr>
          <w:rFonts w:ascii="SimHei" w:eastAsia="SimHei" w:hAnsi="SimHei" w:hint="eastAsia"/>
        </w:rPr>
        <w:t>第126段和第213段</w:t>
      </w:r>
      <w:r w:rsidR="00C82FBC" w:rsidRPr="00C6645A">
        <w:rPr>
          <w:rFonts w:ascii="SimHei" w:eastAsia="SimHei" w:hAnsi="SimHei" w:hint="eastAsia"/>
        </w:rPr>
        <w:t>)</w:t>
      </w:r>
      <w:r w:rsidRPr="00C6645A">
        <w:rPr>
          <w:rFonts w:ascii="SimHei" w:eastAsia="SimHei" w:hAnsi="SimHei" w:hint="eastAsia"/>
        </w:rPr>
        <w:t>，以及在香港和澳门地区的情况。请说明采取怎样的措施解决少数民族和宗教妇女在政治和公共生活中参与率低的问题</w:t>
      </w:r>
      <w:r>
        <w:rPr>
          <w:rFonts w:hint="eastAsia"/>
        </w:rPr>
        <w:t>。</w:t>
      </w:r>
    </w:p>
    <w:p w:rsidR="00A262EA" w:rsidRDefault="000C5C05" w:rsidP="00F439F7">
      <w:pPr>
        <w:pStyle w:val="SingleTxt"/>
        <w:spacing w:after="120"/>
        <w:rPr>
          <w:rFonts w:hint="eastAsia"/>
        </w:rPr>
      </w:pPr>
      <w:r>
        <w:t>答</w:t>
      </w:r>
      <w:r w:rsidR="00A262EA">
        <w:rPr>
          <w:rFonts w:hint="eastAsia"/>
        </w:rPr>
        <w:t>：</w:t>
      </w:r>
      <w:r w:rsidR="00C82FBC">
        <w:rPr>
          <w:rFonts w:hint="eastAsia"/>
        </w:rPr>
        <w:t>(</w:t>
      </w:r>
      <w:r w:rsidR="00A262EA">
        <w:rPr>
          <w:rFonts w:hint="eastAsia"/>
        </w:rPr>
        <w:t>1</w:t>
      </w:r>
      <w:r w:rsidR="00C82FBC">
        <w:rPr>
          <w:rFonts w:hint="eastAsia"/>
        </w:rPr>
        <w:t>)</w:t>
      </w:r>
      <w:r w:rsidR="00C6645A">
        <w:t xml:space="preserve"> </w:t>
      </w:r>
      <w:r w:rsidR="00A262EA">
        <w:rPr>
          <w:rFonts w:hint="eastAsia"/>
        </w:rPr>
        <w:t>中国政府采取以下措施确保妇女平等参政：一是专门明确比例要求，《中国妇女发展纲要</w:t>
      </w:r>
      <w:r w:rsidR="00C82FBC">
        <w:rPr>
          <w:rFonts w:hint="eastAsia"/>
        </w:rPr>
        <w:t>(</w:t>
      </w:r>
      <w:r w:rsidR="00A262EA">
        <w:rPr>
          <w:rFonts w:hint="eastAsia"/>
        </w:rPr>
        <w:t>2011</w:t>
      </w:r>
      <w:r w:rsidR="00C6645A">
        <w:t>-</w:t>
      </w:r>
      <w:r w:rsidR="00A262EA">
        <w:rPr>
          <w:rFonts w:hint="eastAsia"/>
        </w:rPr>
        <w:t>2020</w:t>
      </w:r>
      <w:r w:rsidR="00C82FBC">
        <w:rPr>
          <w:rFonts w:hint="eastAsia"/>
        </w:rPr>
        <w:t>)</w:t>
      </w:r>
      <w:r w:rsidR="00A262EA">
        <w:rPr>
          <w:rFonts w:hint="eastAsia"/>
        </w:rPr>
        <w:t>》中明确提出各层级决策机构中妇女参政的目标要求。上次换届时，明确提出党代会代表、人大代表中女代表的比例要比上届有所上升，政协委员中女委员要占一定比例。二是在地方领导班子换届时，明确提出省、市两级党委、人大、政府、政协领导班子和县级党委、政府领导班子中要各配备</w:t>
      </w:r>
      <w:r w:rsidR="00A262EA">
        <w:rPr>
          <w:rFonts w:hint="eastAsia"/>
        </w:rPr>
        <w:t>1</w:t>
      </w:r>
      <w:r w:rsidR="00A262EA">
        <w:rPr>
          <w:rFonts w:hint="eastAsia"/>
        </w:rPr>
        <w:t>名以上女干部，担任市县党政正职的女干部要有一定数量等具体要求。对换届人事方案没有按要求配备女干部的，上级原则上不予审批。本地没有合适人选的，要通过交流解决。届中领导班子中女干部出现空缺时也要及时补充。三是规定中央、国家机关部委和省、市党委、政府工作部门要保证一半以上的领导班子配备女干部，县级党委、政府工作部门领导班子中女干部的数量应有所增加。市地级以上党政机关中厅局级、处级女干部在同级干部中的比例要有所提高。四是选拔任用向女干部倾斜。坚持同等条件优先选拔任用女干部。在公开选拔、竞争上岗工作中，适当增加定向选拔女干部的岗位和名额。五是加强后备干部队伍建设，保证省、市、县各级后备干部队伍中女干部的比例和党政工作部门领导班子后备干部中女干部的数量。提高女干部参加各级各类培训班学习的比例，为女干部参加培训提供更多的机会。</w:t>
      </w:r>
    </w:p>
    <w:p w:rsidR="00A262EA" w:rsidRDefault="00C6645A" w:rsidP="00F439F7">
      <w:pPr>
        <w:pStyle w:val="SingleTxt"/>
        <w:spacing w:after="120"/>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中国采取积极措施，确保村委会中女性成员的比例。</w:t>
      </w:r>
    </w:p>
    <w:p w:rsidR="00A262EA" w:rsidRDefault="00C6645A" w:rsidP="00F439F7">
      <w:pPr>
        <w:pStyle w:val="SingleTxt"/>
        <w:spacing w:after="120"/>
        <w:rPr>
          <w:rFonts w:hint="eastAsia"/>
        </w:rPr>
      </w:pPr>
      <w:r>
        <w:tab/>
      </w:r>
      <w:r w:rsidR="00A262EA">
        <w:rPr>
          <w:rFonts w:hint="eastAsia"/>
        </w:rPr>
        <w:t>一是明确目标要求。《中国妇女发展纲要</w:t>
      </w:r>
      <w:r w:rsidR="00C82FBC">
        <w:rPr>
          <w:rFonts w:hint="eastAsia"/>
        </w:rPr>
        <w:t>(</w:t>
      </w:r>
      <w:r w:rsidR="00A262EA">
        <w:rPr>
          <w:rFonts w:hint="eastAsia"/>
        </w:rPr>
        <w:t>2011-2020</w:t>
      </w:r>
      <w:r w:rsidR="00C82FBC">
        <w:rPr>
          <w:rFonts w:hint="eastAsia"/>
        </w:rPr>
        <w:t>)</w:t>
      </w:r>
      <w:r w:rsidR="00A262EA">
        <w:rPr>
          <w:rFonts w:hint="eastAsia"/>
        </w:rPr>
        <w:t>》中提出，到</w:t>
      </w:r>
      <w:r w:rsidR="00A262EA">
        <w:rPr>
          <w:rFonts w:hint="eastAsia"/>
        </w:rPr>
        <w:t>2020</w:t>
      </w:r>
      <w:r w:rsidR="00A262EA">
        <w:rPr>
          <w:rFonts w:hint="eastAsia"/>
        </w:rPr>
        <w:t>年“村委会成员中女性比例达到</w:t>
      </w:r>
      <w:r w:rsidR="00A262EA">
        <w:rPr>
          <w:rFonts w:hint="eastAsia"/>
        </w:rPr>
        <w:t>30%</w:t>
      </w:r>
      <w:r w:rsidR="00A262EA">
        <w:rPr>
          <w:rFonts w:hint="eastAsia"/>
        </w:rPr>
        <w:t>以上。村委会主任中女性比例达到</w:t>
      </w:r>
      <w:r w:rsidR="00A262EA">
        <w:rPr>
          <w:rFonts w:hint="eastAsia"/>
        </w:rPr>
        <w:t>10%</w:t>
      </w:r>
      <w:r w:rsidR="00A262EA">
        <w:rPr>
          <w:rFonts w:hint="eastAsia"/>
        </w:rPr>
        <w:t>以上。”二是完善政策。</w:t>
      </w:r>
      <w:r w:rsidR="00A262EA">
        <w:rPr>
          <w:rFonts w:hint="eastAsia"/>
        </w:rPr>
        <w:t>2013</w:t>
      </w:r>
      <w:r w:rsidR="00A262EA">
        <w:rPr>
          <w:rFonts w:hint="eastAsia"/>
        </w:rPr>
        <w:t>年</w:t>
      </w:r>
      <w:r w:rsidR="00A262EA">
        <w:rPr>
          <w:rFonts w:hint="eastAsia"/>
        </w:rPr>
        <w:t>5</w:t>
      </w:r>
      <w:r w:rsidR="00A262EA">
        <w:rPr>
          <w:rFonts w:hint="eastAsia"/>
        </w:rPr>
        <w:t>月，民政部印发《村民委员会选举规程》规定“候选人中应当有适当的妇女名额，没有产生妇女候选人的，以得票最多的妇女为候选人。”“村民委员会主任、副主任的当选人中没有妇女，但委员的候选人中有妇女获得过半数选票的，应当首先确定得票最多的妇女当选委员，其他当选人按照得票多少的顺序确定；如果委员的候选人中没有妇女获得过半数选票的，应当从应选名额中确定一个名额另行选举妇女委员，直到选出为止，其他当选人按照得票多少的顺序确定。”“补选时，村民委员会没有妇女成员的，应当至少补选一名妇女成员。”三是广泛宣传，营造妇女参与村委会选举的氛围。采取多形式、多渠道、多方位宣传妇女参与村级民主政治建设的重要意义，充分肯定妇女在农村经济发展、新农村建设和村级事务管理中不可替代的作用，为扩大妇女参选创造良好环境。四是强化培训，提高农村妇女民主参与能力。通过举办女“村官”培训班、以会代训等多种有效形式加强对农村女性特别是妇女骨干的培训，不断提高妇女群众的民主意识、参与意识、综合素质和业务能力。同时，为新当选的女性村委会成员量身定做培训内容和培训方式，使她们能迅速掌握村务管理、村务决策等方面的方法和技能。五是优化体制，引导妇女参加村民自治。积极引导村民会议、村民小组会议、村民代表会议吸收妇女参与农村事务的决策、管理和监督。目前，全国村委会成员</w:t>
      </w:r>
      <w:r w:rsidR="00A262EA">
        <w:rPr>
          <w:rFonts w:hint="eastAsia"/>
        </w:rPr>
        <w:t>232.2</w:t>
      </w:r>
      <w:r w:rsidR="00A262EA">
        <w:rPr>
          <w:rFonts w:hint="eastAsia"/>
        </w:rPr>
        <w:t>万名，女性</w:t>
      </w:r>
      <w:r w:rsidR="00A262EA">
        <w:rPr>
          <w:rFonts w:hint="eastAsia"/>
        </w:rPr>
        <w:t>51.3</w:t>
      </w:r>
      <w:r w:rsidR="00A262EA">
        <w:rPr>
          <w:rFonts w:hint="eastAsia"/>
        </w:rPr>
        <w:t>万人，占</w:t>
      </w:r>
      <w:r w:rsidR="00A262EA">
        <w:rPr>
          <w:rFonts w:hint="eastAsia"/>
        </w:rPr>
        <w:t>22.1%</w:t>
      </w:r>
      <w:r w:rsidR="00A262EA">
        <w:rPr>
          <w:rFonts w:hint="eastAsia"/>
        </w:rPr>
        <w:t>，女性进村“两委”比例提高到</w:t>
      </w:r>
      <w:r w:rsidR="00A262EA">
        <w:rPr>
          <w:rFonts w:hint="eastAsia"/>
        </w:rPr>
        <w:t>93.64%</w:t>
      </w:r>
      <w:r w:rsidR="00A262EA">
        <w:rPr>
          <w:rFonts w:hint="eastAsia"/>
        </w:rPr>
        <w:t>，有些省实现了村村都有女委员。全国共有社区居民委员会成员</w:t>
      </w:r>
      <w:r w:rsidR="00A262EA">
        <w:rPr>
          <w:rFonts w:hint="eastAsia"/>
        </w:rPr>
        <w:t>46.9</w:t>
      </w:r>
      <w:r w:rsidR="00A262EA">
        <w:rPr>
          <w:rFonts w:hint="eastAsia"/>
        </w:rPr>
        <w:t>万人，女性</w:t>
      </w:r>
      <w:r w:rsidR="00A262EA">
        <w:rPr>
          <w:rFonts w:hint="eastAsia"/>
        </w:rPr>
        <w:t>22.9</w:t>
      </w:r>
      <w:r w:rsidR="00A262EA">
        <w:rPr>
          <w:rFonts w:hint="eastAsia"/>
        </w:rPr>
        <w:t>万人，约占</w:t>
      </w:r>
      <w:r w:rsidR="00A262EA">
        <w:rPr>
          <w:rFonts w:hint="eastAsia"/>
        </w:rPr>
        <w:t>48.8%</w:t>
      </w:r>
      <w:r w:rsidR="00A262EA">
        <w:rPr>
          <w:rFonts w:hint="eastAsia"/>
        </w:rPr>
        <w:t>，女性当选比前几年有明显提高。</w:t>
      </w:r>
    </w:p>
    <w:p w:rsidR="00A262EA" w:rsidRDefault="00F439F7" w:rsidP="00A262EA">
      <w:pPr>
        <w:pStyle w:val="SingleTxt"/>
        <w:rPr>
          <w:rFonts w:hint="eastAsia"/>
        </w:rPr>
      </w:pPr>
      <w:r>
        <w:tab/>
      </w:r>
      <w:r w:rsidR="00C82FBC">
        <w:rPr>
          <w:rFonts w:hint="eastAsia"/>
        </w:rPr>
        <w:t>(</w:t>
      </w:r>
      <w:r w:rsidR="00A262EA">
        <w:rPr>
          <w:rFonts w:hint="eastAsia"/>
        </w:rPr>
        <w:t>3</w:t>
      </w:r>
      <w:r w:rsidR="00C82FBC">
        <w:rPr>
          <w:rFonts w:hint="eastAsia"/>
        </w:rPr>
        <w:t>)</w:t>
      </w:r>
      <w:r>
        <w:t xml:space="preserve"> </w:t>
      </w:r>
      <w:r w:rsidR="00A262EA">
        <w:rPr>
          <w:rFonts w:hint="eastAsia"/>
        </w:rPr>
        <w:t>中国政府采取以下措施确保少数民族妇女平等参政：一是加强对少数民族妇女干部的培训，选拔优秀的少数民族妇女进入民族院校，或其他院校学习、进修，全面提高其综合素质以及参政能力，使中国少数民族妇女干部的数量明显增加。二是政府颁布了《中国妇女发展纲要》，各省、自治区、直辖市也相应地制定了本省区的妇女发展规划，从而进一步明确了保障包括少数民族妇女在内的妇女参政的行动目标。三是在少数民族妇女干部的选拔中，采取一定的倾斜措施，如对具备同等条件的男女干部，优先提拔女干部；在公开选拔干部时，拿出部分职位定向选拔女性。以西藏自治区为例，截止</w:t>
      </w:r>
      <w:r w:rsidR="00A262EA">
        <w:rPr>
          <w:rFonts w:hint="eastAsia"/>
        </w:rPr>
        <w:t>2013</w:t>
      </w:r>
      <w:r w:rsidR="00A262EA">
        <w:rPr>
          <w:rFonts w:hint="eastAsia"/>
        </w:rPr>
        <w:t>年</w:t>
      </w:r>
      <w:r w:rsidR="00A262EA">
        <w:rPr>
          <w:rFonts w:hint="eastAsia"/>
        </w:rPr>
        <w:t>7</w:t>
      </w:r>
      <w:r w:rsidR="00A262EA">
        <w:rPr>
          <w:rFonts w:hint="eastAsia"/>
        </w:rPr>
        <w:t>月，全区有女性公务员</w:t>
      </w:r>
      <w:r w:rsidR="00A262EA">
        <w:rPr>
          <w:rFonts w:hint="eastAsia"/>
        </w:rPr>
        <w:t>1.9</w:t>
      </w:r>
      <w:r w:rsidR="00A262EA">
        <w:rPr>
          <w:rFonts w:hint="eastAsia"/>
        </w:rPr>
        <w:t>万人，占公务员总人数</w:t>
      </w:r>
      <w:r w:rsidR="00A262EA">
        <w:rPr>
          <w:rFonts w:hint="eastAsia"/>
        </w:rPr>
        <w:t>34.49%</w:t>
      </w:r>
      <w:r w:rsidR="00A262EA">
        <w:rPr>
          <w:rFonts w:hint="eastAsia"/>
        </w:rPr>
        <w:t>；区、地、县级党政领导班子中女干部配备率分别达</w:t>
      </w:r>
      <w:r w:rsidR="00A262EA">
        <w:rPr>
          <w:rFonts w:hint="eastAsia"/>
        </w:rPr>
        <w:t>57.14%</w:t>
      </w:r>
      <w:r w:rsidR="00A262EA">
        <w:rPr>
          <w:rFonts w:hint="eastAsia"/>
        </w:rPr>
        <w:t>、</w:t>
      </w:r>
      <w:r w:rsidR="00A262EA">
        <w:rPr>
          <w:rFonts w:hint="eastAsia"/>
        </w:rPr>
        <w:t>93.24%</w:t>
      </w:r>
      <w:r w:rsidR="00A262EA">
        <w:rPr>
          <w:rFonts w:hint="eastAsia"/>
        </w:rPr>
        <w:t>和</w:t>
      </w:r>
      <w:r w:rsidR="00A262EA">
        <w:rPr>
          <w:rFonts w:hint="eastAsia"/>
        </w:rPr>
        <w:t>91.89%</w:t>
      </w:r>
      <w:r w:rsidR="00A262EA">
        <w:rPr>
          <w:rFonts w:hint="eastAsia"/>
        </w:rPr>
        <w:t>；自治区级人大女代表</w:t>
      </w:r>
      <w:r w:rsidR="00A262EA">
        <w:rPr>
          <w:rFonts w:hint="eastAsia"/>
        </w:rPr>
        <w:t>104</w:t>
      </w:r>
      <w:r w:rsidR="00A262EA">
        <w:rPr>
          <w:rFonts w:hint="eastAsia"/>
        </w:rPr>
        <w:t>人，占代表总数的</w:t>
      </w:r>
      <w:r w:rsidR="00A262EA">
        <w:rPr>
          <w:rFonts w:hint="eastAsia"/>
        </w:rPr>
        <w:t>23%</w:t>
      </w:r>
      <w:r w:rsidR="00A262EA">
        <w:rPr>
          <w:rFonts w:hint="eastAsia"/>
        </w:rPr>
        <w:t>；自治区级政协女委员</w:t>
      </w:r>
      <w:r w:rsidR="00A262EA">
        <w:rPr>
          <w:rFonts w:hint="eastAsia"/>
        </w:rPr>
        <w:t>130</w:t>
      </w:r>
      <w:r w:rsidR="00A262EA">
        <w:rPr>
          <w:rFonts w:hint="eastAsia"/>
        </w:rPr>
        <w:t>人，占委员总数的</w:t>
      </w:r>
      <w:r w:rsidR="00A262EA">
        <w:rPr>
          <w:rFonts w:hint="eastAsia"/>
        </w:rPr>
        <w:t>21%</w:t>
      </w:r>
      <w:r w:rsidR="00A262EA">
        <w:rPr>
          <w:rFonts w:hint="eastAsia"/>
        </w:rPr>
        <w:t>。</w:t>
      </w:r>
    </w:p>
    <w:p w:rsidR="00A262EA" w:rsidRPr="00F439F7" w:rsidRDefault="00A262EA" w:rsidP="00A262EA">
      <w:pPr>
        <w:pStyle w:val="SingleTxt"/>
        <w:rPr>
          <w:rFonts w:ascii="SimHei" w:eastAsia="SimHei" w:hAnsi="SimHei" w:hint="eastAsia"/>
        </w:rPr>
      </w:pPr>
      <w:r w:rsidRPr="00F439F7">
        <w:rPr>
          <w:rFonts w:ascii="SimHei" w:eastAsia="SimHei" w:hAnsi="SimHei" w:hint="eastAsia"/>
        </w:rPr>
        <w:t>教育</w:t>
      </w:r>
    </w:p>
    <w:p w:rsidR="00A262EA" w:rsidRDefault="00A262EA" w:rsidP="000C5C05">
      <w:pPr>
        <w:pStyle w:val="SingleTxt"/>
        <w:spacing w:line="328" w:lineRule="exact"/>
        <w:rPr>
          <w:rFonts w:hint="eastAsia"/>
        </w:rPr>
      </w:pPr>
      <w:r>
        <w:rPr>
          <w:rFonts w:hint="eastAsia"/>
        </w:rPr>
        <w:t>14.</w:t>
      </w:r>
      <w:r w:rsidR="00F439F7">
        <w:tab/>
      </w:r>
      <w:r w:rsidRPr="00F439F7">
        <w:rPr>
          <w:rFonts w:ascii="SimHei" w:eastAsia="SimHei" w:hAnsi="SimHei" w:hint="eastAsia"/>
        </w:rPr>
        <w:t>该报告指出，中小学教育中消除两性差距的进步非常显著</w:t>
      </w:r>
      <w:r w:rsidR="00C82FBC" w:rsidRPr="00F439F7">
        <w:rPr>
          <w:rFonts w:ascii="SimHei" w:eastAsia="SimHei" w:hAnsi="SimHei" w:hint="eastAsia"/>
        </w:rPr>
        <w:t>(</w:t>
      </w:r>
      <w:r w:rsidRPr="00F439F7">
        <w:rPr>
          <w:rFonts w:ascii="SimHei" w:eastAsia="SimHei" w:hAnsi="SimHei" w:hint="eastAsia"/>
        </w:rPr>
        <w:t>第149段</w:t>
      </w:r>
      <w:r w:rsidR="00C82FBC" w:rsidRPr="00F439F7">
        <w:rPr>
          <w:rFonts w:ascii="SimHei" w:eastAsia="SimHei" w:hAnsi="SimHei" w:hint="eastAsia"/>
        </w:rPr>
        <w:t>)</w:t>
      </w:r>
      <w:r w:rsidRPr="00F439F7">
        <w:rPr>
          <w:rFonts w:ascii="SimHei" w:eastAsia="SimHei" w:hAnsi="SimHei" w:hint="eastAsia"/>
        </w:rPr>
        <w:t>。请提供信息说明在提高大学阶段女生的比例</w:t>
      </w:r>
      <w:r w:rsidR="00C82FBC" w:rsidRPr="00F439F7">
        <w:rPr>
          <w:rFonts w:ascii="SimHei" w:eastAsia="SimHei" w:hAnsi="SimHei" w:hint="eastAsia"/>
        </w:rPr>
        <w:t>(</w:t>
      </w:r>
      <w:r w:rsidRPr="00F439F7">
        <w:rPr>
          <w:rFonts w:ascii="SimHei" w:eastAsia="SimHei" w:hAnsi="SimHei" w:hint="eastAsia"/>
        </w:rPr>
        <w:t>第150段</w:t>
      </w:r>
      <w:r w:rsidR="00C82FBC" w:rsidRPr="00F439F7">
        <w:rPr>
          <w:rFonts w:ascii="SimHei" w:eastAsia="SimHei" w:hAnsi="SimHei" w:hint="eastAsia"/>
        </w:rPr>
        <w:t>)</w:t>
      </w:r>
      <w:r w:rsidRPr="00F439F7">
        <w:rPr>
          <w:rFonts w:ascii="SimHei" w:eastAsia="SimHei" w:hAnsi="SimHei" w:hint="eastAsia"/>
        </w:rPr>
        <w:t>及解决对妇女在国防和公共安全等领域入学限制所采取的措施。有报告显示，缔约国的某些高校在特定专业招生时只为男生降低了最低录取分数线。请问采取了哪些措施防止这样对女生的歧视？请说明为在各级教育领域提高女性教师比例而采取的专门措施</w:t>
      </w:r>
      <w:r w:rsidR="00C82FBC" w:rsidRPr="00F439F7">
        <w:rPr>
          <w:rFonts w:ascii="SimHei" w:eastAsia="SimHei" w:hAnsi="SimHei" w:hint="eastAsia"/>
        </w:rPr>
        <w:t>(</w:t>
      </w:r>
      <w:r w:rsidRPr="00F439F7">
        <w:rPr>
          <w:rFonts w:ascii="SimHei" w:eastAsia="SimHei" w:hAnsi="SimHei" w:hint="eastAsia"/>
        </w:rPr>
        <w:t>第151段</w:t>
      </w:r>
      <w:r w:rsidR="00C82FBC" w:rsidRPr="00F439F7">
        <w:rPr>
          <w:rFonts w:ascii="SimHei" w:eastAsia="SimHei" w:hAnsi="SimHei" w:hint="eastAsia"/>
        </w:rPr>
        <w:t>)</w:t>
      </w:r>
      <w:r w:rsidRPr="00F439F7">
        <w:rPr>
          <w:rFonts w:ascii="SimHei" w:eastAsia="SimHei" w:hAnsi="SimHei" w:hint="eastAsia"/>
        </w:rPr>
        <w:t>。请解释采取了什么措施确保非汉语学生和少数宗教学生平等享有受教育机会，包括成人和非全日制教育。采取了哪些措施降低少数族裔儿童尤其是女童的中学辍学率？也请提供信息，说明将与学生年龄相适应的性健康和生殖健康权利教育纳入学校课程</w:t>
      </w:r>
      <w:r w:rsidR="00C82FBC" w:rsidRPr="00F439F7">
        <w:rPr>
          <w:rFonts w:ascii="SimHei" w:eastAsia="SimHei" w:hAnsi="SimHei" w:hint="eastAsia"/>
        </w:rPr>
        <w:t>(</w:t>
      </w:r>
      <w:r w:rsidRPr="00F439F7">
        <w:rPr>
          <w:rFonts w:ascii="SimHei" w:eastAsia="SimHei" w:hAnsi="SimHei" w:hint="eastAsia"/>
        </w:rPr>
        <w:t>包括负责任的性行为</w:t>
      </w:r>
      <w:r w:rsidR="00C82FBC" w:rsidRPr="00F439F7">
        <w:rPr>
          <w:rFonts w:ascii="SimHei" w:eastAsia="SimHei" w:hAnsi="SimHei" w:hint="eastAsia"/>
        </w:rPr>
        <w:t>)</w:t>
      </w:r>
      <w:r w:rsidRPr="00F439F7">
        <w:rPr>
          <w:rFonts w:ascii="SimHei" w:eastAsia="SimHei" w:hAnsi="SimHei" w:hint="eastAsia"/>
        </w:rPr>
        <w:t>所采取的措施</w:t>
      </w:r>
      <w:r>
        <w:rPr>
          <w:rFonts w:hint="eastAsia"/>
        </w:rPr>
        <w:t>。</w:t>
      </w:r>
    </w:p>
    <w:p w:rsidR="00A262EA" w:rsidRDefault="000C5C05" w:rsidP="000C5C05">
      <w:pPr>
        <w:pStyle w:val="SingleTxt"/>
        <w:spacing w:line="328" w:lineRule="exact"/>
        <w:rPr>
          <w:rFonts w:hint="eastAsia"/>
        </w:rPr>
      </w:pPr>
      <w:r>
        <w:t>答</w:t>
      </w:r>
      <w:r w:rsidR="00A262EA">
        <w:rPr>
          <w:rFonts w:hint="eastAsia"/>
        </w:rPr>
        <w:t>：</w:t>
      </w:r>
      <w:r w:rsidR="00C82FBC">
        <w:rPr>
          <w:rFonts w:hint="eastAsia"/>
        </w:rPr>
        <w:t>(</w:t>
      </w:r>
      <w:r w:rsidR="00A262EA">
        <w:rPr>
          <w:rFonts w:hint="eastAsia"/>
        </w:rPr>
        <w:t>1</w:t>
      </w:r>
      <w:r w:rsidR="00C82FBC">
        <w:rPr>
          <w:rFonts w:hint="eastAsia"/>
        </w:rPr>
        <w:t>)</w:t>
      </w:r>
      <w:r w:rsidR="00F439F7">
        <w:t xml:space="preserve"> </w:t>
      </w:r>
      <w:r w:rsidR="00A262EA">
        <w:rPr>
          <w:rFonts w:hint="eastAsia"/>
        </w:rPr>
        <w:t>中国在高等教育招生中，坚持男女平等、公平竞争的原则，教育部在招生计划、投档、录取的各个环节都有相关保障性措施。</w:t>
      </w:r>
      <w:r w:rsidR="00A262EA">
        <w:rPr>
          <w:rFonts w:hint="eastAsia"/>
        </w:rPr>
        <w:t>2013</w:t>
      </w:r>
      <w:r w:rsidR="00A262EA">
        <w:rPr>
          <w:rFonts w:hint="eastAsia"/>
        </w:rPr>
        <w:t>年中国普通高校女生录取比例为</w:t>
      </w:r>
      <w:r w:rsidR="00A262EA">
        <w:rPr>
          <w:rFonts w:hint="eastAsia"/>
        </w:rPr>
        <w:t>51.9%</w:t>
      </w:r>
      <w:r w:rsidR="00A262EA">
        <w:rPr>
          <w:rFonts w:hint="eastAsia"/>
        </w:rPr>
        <w:t>，研究生女生录取比例为</w:t>
      </w:r>
      <w:r w:rsidR="00A262EA">
        <w:rPr>
          <w:rFonts w:hint="eastAsia"/>
        </w:rPr>
        <w:t>50.2%</w:t>
      </w:r>
      <w:r w:rsidR="00A262EA">
        <w:rPr>
          <w:rFonts w:hint="eastAsia"/>
        </w:rPr>
        <w:t>。</w:t>
      </w:r>
    </w:p>
    <w:p w:rsidR="00A262EA" w:rsidRDefault="00F439F7" w:rsidP="000C5C05">
      <w:pPr>
        <w:pStyle w:val="SingleTxt"/>
        <w:spacing w:line="328" w:lineRule="exact"/>
        <w:rPr>
          <w:rFonts w:hint="eastAsia"/>
        </w:rPr>
      </w:pPr>
      <w:r>
        <w:tab/>
      </w:r>
      <w:r w:rsidR="00A262EA">
        <w:rPr>
          <w:rFonts w:hint="eastAsia"/>
        </w:rPr>
        <w:t>军事院校和国防生院校女生招生数量，是着眼军队任务的特殊需要，根据部队建设和岗位编配需求进行确定的。近年来，随着装备发展和部队编制体制改革不断深入，军队院校部分指挥类专业开始招收女生，毕业后补充基层指挥岗位。公安机关是行政执法和刑事司法力量，公安院校作为公安专门人才培养的主阵地，其招生培养工作需与公安机关岗位需求紧密衔接。</w:t>
      </w:r>
    </w:p>
    <w:p w:rsidR="00A262EA" w:rsidRDefault="00F439F7" w:rsidP="000C5C05">
      <w:pPr>
        <w:pStyle w:val="SingleTxt"/>
        <w:spacing w:line="328" w:lineRule="exact"/>
        <w:rPr>
          <w:rFonts w:hint="eastAsia"/>
        </w:rPr>
      </w:pPr>
      <w:r>
        <w:tab/>
      </w:r>
      <w:r w:rsidR="00A262EA">
        <w:rPr>
          <w:rFonts w:hint="eastAsia"/>
        </w:rPr>
        <w:t>曾出现某些高校在特定专业招生为男生降低分数的现象，目前，已被教育部明令禁止。</w:t>
      </w:r>
    </w:p>
    <w:p w:rsidR="00A262EA" w:rsidRDefault="00F439F7" w:rsidP="000C5C05">
      <w:pPr>
        <w:pStyle w:val="SingleTxt"/>
        <w:spacing w:after="120" w:line="312" w:lineRule="exact"/>
        <w:rPr>
          <w:rFonts w:hint="eastAsia"/>
        </w:rPr>
      </w:pPr>
      <w:r>
        <w:tab/>
      </w:r>
      <w:r w:rsidR="00C82FBC">
        <w:rPr>
          <w:rFonts w:hint="eastAsia"/>
        </w:rPr>
        <w:t>(</w:t>
      </w:r>
      <w:r w:rsidR="00A262EA">
        <w:rPr>
          <w:rFonts w:hint="eastAsia"/>
        </w:rPr>
        <w:t>2</w:t>
      </w:r>
      <w:r w:rsidR="00C82FBC">
        <w:rPr>
          <w:rFonts w:hint="eastAsia"/>
        </w:rPr>
        <w:t>)</w:t>
      </w:r>
      <w:r>
        <w:t xml:space="preserve"> </w:t>
      </w:r>
      <w:r w:rsidR="00A262EA">
        <w:rPr>
          <w:rFonts w:hint="eastAsia"/>
        </w:rPr>
        <w:t>在各级教育领域提高女性教师比例而采取的措施有：一是保障女性教师享有与男性教师平等的劳动权利。各教育机构或单位在录用职工时，不得以性别为由拒绝录用妇女或者提高对妇女的录用标准。二是实行男女教师同工同酬。在分配住房和享受福利待遇，以及在晋职、晋级、评定专业技术职务等方面男女教职工平等。三是依法保护女性教师在工作和劳动时的安全和健康。四是保障女性教师享有与男性教师平等的学习权利，如接受培训提高继续教育的权利等。</w:t>
      </w:r>
    </w:p>
    <w:p w:rsidR="00A262EA" w:rsidRDefault="00F439F7" w:rsidP="000C5C05">
      <w:pPr>
        <w:pStyle w:val="SingleTxt"/>
        <w:spacing w:after="120" w:line="312" w:lineRule="exact"/>
        <w:rPr>
          <w:rFonts w:hint="eastAsia"/>
        </w:rPr>
      </w:pPr>
      <w:r>
        <w:tab/>
      </w:r>
      <w:r w:rsidR="00C82FBC">
        <w:rPr>
          <w:rFonts w:hint="eastAsia"/>
        </w:rPr>
        <w:t>(</w:t>
      </w:r>
      <w:r w:rsidR="00A262EA">
        <w:rPr>
          <w:rFonts w:hint="eastAsia"/>
        </w:rPr>
        <w:t>3</w:t>
      </w:r>
      <w:r w:rsidR="00C82FBC">
        <w:rPr>
          <w:rFonts w:hint="eastAsia"/>
        </w:rPr>
        <w:t>)</w:t>
      </w:r>
      <w:r>
        <w:t xml:space="preserve"> </w:t>
      </w:r>
      <w:r w:rsidR="00A262EA">
        <w:rPr>
          <w:rFonts w:hint="eastAsia"/>
        </w:rPr>
        <w:t>确保非汉语学生平等享有受教育机会的措施有：一是</w:t>
      </w:r>
      <w:r w:rsidR="00A262EA">
        <w:rPr>
          <w:rFonts w:hint="eastAsia"/>
        </w:rPr>
        <w:t>2006</w:t>
      </w:r>
      <w:r w:rsidR="00A262EA">
        <w:rPr>
          <w:rFonts w:hint="eastAsia"/>
        </w:rPr>
        <w:t>年修订的《义务教育法》实施以来，各级政府不断加大经费投入力度。如：中央对人口较少民族农村义务教育阶段寄宿生按每人每年</w:t>
      </w:r>
      <w:r w:rsidR="00A262EA">
        <w:rPr>
          <w:rFonts w:hint="eastAsia"/>
        </w:rPr>
        <w:t>250</w:t>
      </w:r>
      <w:r w:rsidR="00A262EA">
        <w:rPr>
          <w:rFonts w:hint="eastAsia"/>
        </w:rPr>
        <w:t>元的标准给予生活费补助。对西藏自治区基础教育阶段农牧民子女实行“三包”</w:t>
      </w:r>
      <w:r w:rsidR="00C82FBC">
        <w:rPr>
          <w:rFonts w:hint="eastAsia"/>
        </w:rPr>
        <w:t>(</w:t>
      </w:r>
      <w:r w:rsidR="00A262EA">
        <w:rPr>
          <w:rFonts w:hint="eastAsia"/>
        </w:rPr>
        <w:t>包吃、包住、包学习用品</w:t>
      </w:r>
      <w:r w:rsidR="00C82FBC">
        <w:rPr>
          <w:rFonts w:hint="eastAsia"/>
        </w:rPr>
        <w:t>)</w:t>
      </w:r>
      <w:r w:rsidR="00A262EA">
        <w:rPr>
          <w:rFonts w:hint="eastAsia"/>
        </w:rPr>
        <w:t>并稳步提高经费标准，中央每年另行安排西藏</w:t>
      </w:r>
      <w:r w:rsidR="00A262EA">
        <w:rPr>
          <w:rFonts w:hint="eastAsia"/>
        </w:rPr>
        <w:t>2</w:t>
      </w:r>
      <w:r>
        <w:t xml:space="preserve"> </w:t>
      </w:r>
      <w:r w:rsidR="00A262EA">
        <w:rPr>
          <w:rFonts w:hint="eastAsia"/>
        </w:rPr>
        <w:t>000</w:t>
      </w:r>
      <w:r w:rsidR="00A262EA">
        <w:rPr>
          <w:rFonts w:hint="eastAsia"/>
        </w:rPr>
        <w:t>万元义务教育助学金，专项用于补助西藏自治区寄宿制贫困学生生活费。二是民族自治地方招收少数民族学生为主的学校因地制宜实行双语教学。中国有</w:t>
      </w:r>
      <w:r w:rsidR="00A262EA">
        <w:rPr>
          <w:rFonts w:hint="eastAsia"/>
        </w:rPr>
        <w:t>21</w:t>
      </w:r>
      <w:r w:rsidR="00A262EA">
        <w:rPr>
          <w:rFonts w:hint="eastAsia"/>
        </w:rPr>
        <w:t>个民族使用</w:t>
      </w:r>
      <w:r w:rsidR="00A262EA">
        <w:rPr>
          <w:rFonts w:hint="eastAsia"/>
        </w:rPr>
        <w:t>29</w:t>
      </w:r>
      <w:r w:rsidR="00A262EA">
        <w:rPr>
          <w:rFonts w:hint="eastAsia"/>
        </w:rPr>
        <w:t>种文字进行双语教学。每年出版民族文字的中小学教材</w:t>
      </w:r>
      <w:r w:rsidR="00A262EA">
        <w:rPr>
          <w:rFonts w:hint="eastAsia"/>
        </w:rPr>
        <w:t>3</w:t>
      </w:r>
      <w:r>
        <w:t xml:space="preserve"> </w:t>
      </w:r>
      <w:r w:rsidR="00A262EA">
        <w:rPr>
          <w:rFonts w:hint="eastAsia"/>
        </w:rPr>
        <w:t>500</w:t>
      </w:r>
      <w:r w:rsidR="00A262EA">
        <w:rPr>
          <w:rFonts w:hint="eastAsia"/>
        </w:rPr>
        <w:t>多种，</w:t>
      </w:r>
      <w:r w:rsidR="00A262EA">
        <w:rPr>
          <w:rFonts w:hint="eastAsia"/>
        </w:rPr>
        <w:t>1</w:t>
      </w:r>
      <w:r w:rsidR="00A262EA">
        <w:rPr>
          <w:rFonts w:hint="eastAsia"/>
        </w:rPr>
        <w:t>亿多册，基本满足双语教学的需要。国家设立中央民族教育专项补助资金，用于少数民族双语骨干教师的培训。三是采取招生倾斜政策。如：在普通高校招生中采取“适当降分投档”或“加分投档”、招生计划倾斜等政策，举办少数民族预科班、民族班、实行少数民族高层次骨干计划，对民语类考生单独划线招生、单独定向招生等特殊措施。</w:t>
      </w:r>
    </w:p>
    <w:p w:rsidR="00A262EA" w:rsidRDefault="00F439F7" w:rsidP="000C5C05">
      <w:pPr>
        <w:pStyle w:val="SingleTxt"/>
        <w:spacing w:after="120" w:line="312" w:lineRule="exact"/>
        <w:rPr>
          <w:rFonts w:hint="eastAsia"/>
        </w:rPr>
      </w:pPr>
      <w:r>
        <w:tab/>
      </w:r>
      <w:r w:rsidR="00A262EA">
        <w:rPr>
          <w:rFonts w:hint="eastAsia"/>
        </w:rPr>
        <w:t>(4)</w:t>
      </w:r>
      <w:r>
        <w:t xml:space="preserve"> </w:t>
      </w:r>
      <w:r w:rsidR="00A262EA">
        <w:rPr>
          <w:rFonts w:hint="eastAsia"/>
        </w:rPr>
        <w:t>降低少数民族儿童尤其是女童的中学辍学率的措施有：一是强化各级政府在防止辍学工作中的作用，建立控辍责任制。二是国家实施一系列重大工程项目，大力加强少数民族地区义务教育基础设施建设，改善就学条件。三是全面实施免费义务教育，免除城乡义务教育阶段学生学杂费，免除农村义务教育阶段学生课本费，并对家庭经济困难的寄宿学生给予生活补助，对集中连片特困地区农村义务教育学生给予营养膳食补助。四是实行中等职业教育国家助学金政策。免学费范围包括所有农村学生、城市涉农专业学生和家庭经济困难学生。五是开展教育教学改革，采取有效措施帮助学习困难学生，关注每一个学生特别是女童的健康成长。六是加强科学管理，应用全国中小学学籍信息管理系统检测学生日常管理及流动情况，进一步做好控辍保学有关工作。</w:t>
      </w:r>
    </w:p>
    <w:p w:rsidR="00A262EA" w:rsidRDefault="00F439F7" w:rsidP="000C5C05">
      <w:pPr>
        <w:pStyle w:val="SingleTxt"/>
        <w:spacing w:after="120" w:line="312" w:lineRule="exact"/>
        <w:rPr>
          <w:rFonts w:hint="eastAsia"/>
        </w:rPr>
      </w:pPr>
      <w:r>
        <w:tab/>
      </w:r>
      <w:r w:rsidR="00A262EA">
        <w:rPr>
          <w:rFonts w:hint="eastAsia"/>
        </w:rPr>
        <w:t>(5)</w:t>
      </w:r>
      <w:r>
        <w:t xml:space="preserve"> </w:t>
      </w:r>
      <w:r w:rsidR="00A262EA">
        <w:rPr>
          <w:rFonts w:hint="eastAsia"/>
        </w:rPr>
        <w:t>将性健康和生殖健康权利教育纳入学校课程的措施有：一是出台政策文件加强指导。</w:t>
      </w:r>
      <w:r w:rsidR="00A262EA">
        <w:rPr>
          <w:rFonts w:hint="eastAsia"/>
        </w:rPr>
        <w:t>2002</w:t>
      </w:r>
      <w:r w:rsidR="00A262EA">
        <w:rPr>
          <w:rFonts w:hint="eastAsia"/>
        </w:rPr>
        <w:t>年教育部发布了《中小学心理健康教育指导纲要》并于</w:t>
      </w:r>
      <w:r w:rsidR="00A262EA">
        <w:rPr>
          <w:rFonts w:hint="eastAsia"/>
        </w:rPr>
        <w:t>2012</w:t>
      </w:r>
      <w:r w:rsidR="00A262EA">
        <w:rPr>
          <w:rFonts w:hint="eastAsia"/>
        </w:rPr>
        <w:t>年重新进行了修订。</w:t>
      </w:r>
      <w:r w:rsidR="00A262EA">
        <w:rPr>
          <w:rFonts w:hint="eastAsia"/>
        </w:rPr>
        <w:t>2008</w:t>
      </w:r>
      <w:r w:rsidR="00A262EA">
        <w:rPr>
          <w:rFonts w:hint="eastAsia"/>
        </w:rPr>
        <w:t>年发布了《中小学健康教育指导纲要》。二是将与学生年龄相适应的性健康和生殖健康权利教育内容纳入了思想品德、科学、生物学、体育与健康等课程。三是对教师进行健康教育培训，组织专家编制系列健康教育教师指导用书等教学材料。</w:t>
      </w:r>
    </w:p>
    <w:p w:rsidR="00A262EA" w:rsidRPr="00F439F7" w:rsidRDefault="00A262EA" w:rsidP="000C5C05">
      <w:pPr>
        <w:pStyle w:val="SingleTxt"/>
        <w:spacing w:after="120" w:line="312" w:lineRule="exact"/>
        <w:rPr>
          <w:rFonts w:ascii="SimHei" w:eastAsia="SimHei" w:hAnsi="SimHei" w:hint="eastAsia"/>
        </w:rPr>
      </w:pPr>
      <w:r w:rsidRPr="00F439F7">
        <w:rPr>
          <w:rFonts w:ascii="SimHei" w:eastAsia="SimHei" w:hAnsi="SimHei" w:hint="eastAsia"/>
        </w:rPr>
        <w:t>就业</w:t>
      </w:r>
    </w:p>
    <w:p w:rsidR="00A262EA" w:rsidRDefault="00A262EA" w:rsidP="00F439F7">
      <w:pPr>
        <w:pStyle w:val="SingleTxt"/>
        <w:spacing w:after="110"/>
        <w:rPr>
          <w:rFonts w:hint="eastAsia"/>
        </w:rPr>
      </w:pPr>
      <w:r>
        <w:rPr>
          <w:rFonts w:hint="eastAsia"/>
        </w:rPr>
        <w:t>15.</w:t>
      </w:r>
      <w:r w:rsidR="00F439F7">
        <w:tab/>
      </w:r>
      <w:r w:rsidRPr="00F439F7">
        <w:rPr>
          <w:rFonts w:ascii="SimHei" w:eastAsia="SimHei" w:hAnsi="SimHei" w:hint="eastAsia"/>
        </w:rPr>
        <w:t>报告指出，就业中的性别歧视现象仍然存在，非正规领域就业女性的比例偏高</w:t>
      </w:r>
      <w:r w:rsidR="00C82FBC" w:rsidRPr="00F439F7">
        <w:rPr>
          <w:rFonts w:ascii="SimHei" w:eastAsia="SimHei" w:hAnsi="SimHei" w:hint="eastAsia"/>
        </w:rPr>
        <w:t>(</w:t>
      </w:r>
      <w:r w:rsidRPr="00F439F7">
        <w:rPr>
          <w:rFonts w:ascii="SimHei" w:eastAsia="SimHei" w:hAnsi="SimHei" w:hint="eastAsia"/>
        </w:rPr>
        <w:t>第169段</w:t>
      </w:r>
      <w:r w:rsidR="00C82FBC" w:rsidRPr="00F439F7">
        <w:rPr>
          <w:rFonts w:ascii="SimHei" w:eastAsia="SimHei" w:hAnsi="SimHei" w:hint="eastAsia"/>
        </w:rPr>
        <w:t>)</w:t>
      </w:r>
      <w:r w:rsidRPr="00F439F7">
        <w:rPr>
          <w:rFonts w:ascii="SimHei" w:eastAsia="SimHei" w:hAnsi="SimHei" w:hint="eastAsia"/>
        </w:rPr>
        <w:t>。此外，该报告指出，“部分中小企业侵害女职工劳动权益的现象屡禁不止”</w:t>
      </w:r>
      <w:r w:rsidR="00C82FBC" w:rsidRPr="00F439F7">
        <w:rPr>
          <w:rFonts w:ascii="SimHei" w:eastAsia="SimHei" w:hAnsi="SimHei" w:hint="eastAsia"/>
        </w:rPr>
        <w:t>(</w:t>
      </w:r>
      <w:r w:rsidRPr="00F439F7">
        <w:rPr>
          <w:rFonts w:ascii="SimHei" w:eastAsia="SimHei" w:hAnsi="SimHei" w:hint="eastAsia"/>
        </w:rPr>
        <w:t>第169段</w:t>
      </w:r>
      <w:r w:rsidR="00C82FBC" w:rsidRPr="00F439F7">
        <w:rPr>
          <w:rFonts w:ascii="SimHei" w:eastAsia="SimHei" w:hAnsi="SimHei" w:hint="eastAsia"/>
        </w:rPr>
        <w:t>)</w:t>
      </w:r>
      <w:r w:rsidRPr="00F439F7">
        <w:rPr>
          <w:rFonts w:ascii="SimHei" w:eastAsia="SimHei" w:hAnsi="SimHei" w:hint="eastAsia"/>
        </w:rPr>
        <w:t>。请提供信息，说明为减少现有的男女薪酬差距和解决就业的普遍存在的性别歧视和隔离现象，为在法律中全面体现“同值同酬”原则，以及为实现男女同龄退休以保护妇女的退休金权益所采取的具体措施</w:t>
      </w:r>
      <w:r>
        <w:rPr>
          <w:rFonts w:hint="eastAsia"/>
        </w:rPr>
        <w:t>。</w:t>
      </w:r>
    </w:p>
    <w:p w:rsidR="00A262EA" w:rsidRDefault="00F439F7" w:rsidP="00F439F7">
      <w:pPr>
        <w:pStyle w:val="SingleTxt"/>
        <w:spacing w:after="110"/>
        <w:ind w:left="2126" w:hanging="431"/>
        <w:rPr>
          <w:rFonts w:hint="eastAsia"/>
        </w:rPr>
      </w:pPr>
      <w:r>
        <w:rPr>
          <w:rFonts w:hint="eastAsia"/>
        </w:rPr>
        <w:sym w:font="Symbol" w:char="F0B7"/>
      </w:r>
      <w:r>
        <w:tab/>
      </w:r>
      <w:r w:rsidR="00A262EA">
        <w:rPr>
          <w:rFonts w:hint="eastAsia"/>
        </w:rPr>
        <w:t>答：</w:t>
      </w:r>
      <w:r w:rsidR="00C82FBC">
        <w:rPr>
          <w:rFonts w:hint="eastAsia"/>
        </w:rPr>
        <w:t>(</w:t>
      </w:r>
      <w:r w:rsidR="00A262EA">
        <w:rPr>
          <w:rFonts w:hint="eastAsia"/>
        </w:rPr>
        <w:t>1</w:t>
      </w:r>
      <w:r w:rsidR="00C82FBC">
        <w:rPr>
          <w:rFonts w:hint="eastAsia"/>
        </w:rPr>
        <w:t>)</w:t>
      </w:r>
      <w:r>
        <w:t xml:space="preserve"> </w:t>
      </w:r>
      <w:r w:rsidR="00A262EA">
        <w:rPr>
          <w:rFonts w:hint="eastAsia"/>
        </w:rPr>
        <w:t>关于减少男女薪酬差距和解决就业性别歧视。《国家人权行动计划</w:t>
      </w:r>
      <w:r w:rsidR="00C82FBC">
        <w:rPr>
          <w:rFonts w:hint="eastAsia"/>
        </w:rPr>
        <w:t>(</w:t>
      </w:r>
      <w:r w:rsidR="00A262EA">
        <w:rPr>
          <w:rFonts w:hint="eastAsia"/>
        </w:rPr>
        <w:t>2012-2015</w:t>
      </w:r>
      <w:r w:rsidR="00C82FBC">
        <w:rPr>
          <w:rFonts w:hint="eastAsia"/>
        </w:rPr>
        <w:t>)</w:t>
      </w:r>
      <w:r w:rsidR="00A262EA">
        <w:rPr>
          <w:rFonts w:hint="eastAsia"/>
        </w:rPr>
        <w:t>》中，在“妇女权利”部分确立了消除就业性别歧视、保障妇女平等获得经济资源和参与经济发展的权利等目标。《劳动法》、《就业促进法》和《妇女权益保障法》等法律法规均规定妇女享有与男子平等的就业权利。</w:t>
      </w:r>
      <w:r w:rsidR="00A262EA">
        <w:rPr>
          <w:rFonts w:hint="eastAsia"/>
        </w:rPr>
        <w:t>2008</w:t>
      </w:r>
      <w:r w:rsidR="00A262EA">
        <w:rPr>
          <w:rFonts w:hint="eastAsia"/>
        </w:rPr>
        <w:t>年</w:t>
      </w:r>
      <w:r w:rsidR="00A262EA">
        <w:rPr>
          <w:rFonts w:hint="eastAsia"/>
        </w:rPr>
        <w:t>1</w:t>
      </w:r>
      <w:r w:rsidR="00A262EA">
        <w:rPr>
          <w:rFonts w:hint="eastAsia"/>
        </w:rPr>
        <w:t>月</w:t>
      </w:r>
      <w:r w:rsidR="00A262EA">
        <w:rPr>
          <w:rFonts w:hint="eastAsia"/>
        </w:rPr>
        <w:t>1</w:t>
      </w:r>
      <w:r w:rsidR="00A262EA">
        <w:rPr>
          <w:rFonts w:hint="eastAsia"/>
        </w:rPr>
        <w:t>日实施的《就业促进法》中设立了“公平就业”专章，禁止包括性别歧视在内的一切形式的就业歧视，并赋予劳动者相应的诉权，首次明确了就业歧视的法律救济途径；</w:t>
      </w:r>
      <w:r w:rsidR="00A262EA">
        <w:rPr>
          <w:rFonts w:hint="eastAsia"/>
        </w:rPr>
        <w:t>2011</w:t>
      </w:r>
      <w:r w:rsidR="00A262EA">
        <w:rPr>
          <w:rFonts w:hint="eastAsia"/>
        </w:rPr>
        <w:t>年</w:t>
      </w:r>
      <w:r w:rsidR="00A262EA">
        <w:rPr>
          <w:rFonts w:hint="eastAsia"/>
        </w:rPr>
        <w:t>7</w:t>
      </w:r>
      <w:r w:rsidR="00A262EA">
        <w:rPr>
          <w:rFonts w:hint="eastAsia"/>
        </w:rPr>
        <w:t>月</w:t>
      </w:r>
      <w:r w:rsidR="00A262EA">
        <w:rPr>
          <w:rFonts w:hint="eastAsia"/>
        </w:rPr>
        <w:t>1</w:t>
      </w:r>
      <w:r w:rsidR="00A262EA">
        <w:rPr>
          <w:rFonts w:hint="eastAsia"/>
        </w:rPr>
        <w:t>日实施的《社会保险法》将生育保险纳入立法，大大提高了生育保险的法律位阶和效力。</w:t>
      </w:r>
    </w:p>
    <w:p w:rsidR="00A262EA" w:rsidRDefault="00F439F7" w:rsidP="00F439F7">
      <w:pPr>
        <w:pStyle w:val="SingleTxt"/>
        <w:spacing w:after="110"/>
        <w:ind w:left="2126" w:hanging="431"/>
        <w:rPr>
          <w:rFonts w:hint="eastAsia"/>
        </w:rPr>
      </w:pPr>
      <w:r>
        <w:rPr>
          <w:rFonts w:hint="eastAsia"/>
        </w:rPr>
        <w:sym w:font="Symbol" w:char="F0B7"/>
      </w:r>
      <w:r>
        <w:tab/>
      </w:r>
      <w:r w:rsidR="00A262EA">
        <w:rPr>
          <w:rFonts w:hint="eastAsia"/>
        </w:rPr>
        <w:t>在工作中，指导并要求国有单位在用人方面努力实现就业公平，消除包括性别歧视在内的就业歧视。如，在公务员招录方面，坚决推进公开平等报考工作，尤其注重维护女性考生合法报考权益。据统计，</w:t>
      </w:r>
      <w:r w:rsidR="00A262EA">
        <w:rPr>
          <w:rFonts w:hint="eastAsia"/>
        </w:rPr>
        <w:t>2011</w:t>
      </w:r>
      <w:r w:rsidR="00A262EA">
        <w:rPr>
          <w:rFonts w:hint="eastAsia"/>
        </w:rPr>
        <w:t>年来，中央机关和地方招录的公务员女性比例持续提高。事业单位招考方面，</w:t>
      </w:r>
      <w:r w:rsidR="00A262EA">
        <w:rPr>
          <w:rFonts w:hint="eastAsia"/>
        </w:rPr>
        <w:t>2005</w:t>
      </w:r>
      <w:r w:rsidR="00A262EA">
        <w:rPr>
          <w:rFonts w:hint="eastAsia"/>
        </w:rPr>
        <w:t>年原人事部颁布《事业单位公开招聘人员暂行规定》与</w:t>
      </w:r>
      <w:r w:rsidR="00A262EA">
        <w:rPr>
          <w:rFonts w:hint="eastAsia"/>
        </w:rPr>
        <w:t>2010</w:t>
      </w:r>
      <w:r w:rsidR="00A262EA">
        <w:rPr>
          <w:rFonts w:hint="eastAsia"/>
        </w:rPr>
        <w:t>年《关于进一步规范事业单位公开招聘工作有关事项的通知》都明确提出事业单位公开招聘人员，不得设置歧视性条件。在国有企业招聘方面，国务院明确要求，要加强国有企业招聘活动监管，全面推行分级分类的公开招聘制度，及时纠正性别歧视和其他各类就业歧视现象。</w:t>
      </w:r>
    </w:p>
    <w:p w:rsidR="00A262EA" w:rsidRDefault="00F439F7" w:rsidP="00F439F7">
      <w:pPr>
        <w:pStyle w:val="SingleTxt"/>
        <w:spacing w:after="110"/>
        <w:ind w:left="2126" w:hanging="431"/>
        <w:rPr>
          <w:rFonts w:hint="eastAsia"/>
        </w:rPr>
      </w:pPr>
      <w:r>
        <w:rPr>
          <w:rFonts w:hint="eastAsia"/>
        </w:rPr>
        <w:sym w:font="Symbol" w:char="F0B7"/>
      </w:r>
      <w:r>
        <w:tab/>
      </w:r>
      <w:r w:rsidR="00A262EA" w:rsidRPr="00F439F7">
        <w:rPr>
          <w:rFonts w:hint="eastAsia"/>
          <w:spacing w:val="-2"/>
        </w:rPr>
        <w:t>中国广泛开展国际交流合作，消除性别歧视。人力资源和社会保障部、中华全国总工会、中国企业联合会代表中国政府、劳工、雇主三方与全国妇联共同参与国际劳工组织性别平等“</w:t>
      </w:r>
      <w:r w:rsidR="00A262EA" w:rsidRPr="00F439F7">
        <w:rPr>
          <w:rFonts w:hint="eastAsia"/>
          <w:spacing w:val="-2"/>
        </w:rPr>
        <w:t>3+1</w:t>
      </w:r>
      <w:r w:rsidR="00A262EA" w:rsidRPr="00F439F7">
        <w:rPr>
          <w:rFonts w:hint="eastAsia"/>
          <w:spacing w:val="-2"/>
        </w:rPr>
        <w:t>”项目工作委员会，促进中国社会性别平等主流化战略的实施，提升各方对性别平等的理解和意识</w:t>
      </w:r>
      <w:r w:rsidR="00A262EA">
        <w:rPr>
          <w:rFonts w:hint="eastAsia"/>
        </w:rPr>
        <w:t>。</w:t>
      </w:r>
    </w:p>
    <w:p w:rsidR="00A262EA" w:rsidRDefault="00541753" w:rsidP="00541753">
      <w:pPr>
        <w:pStyle w:val="SingleTxt"/>
        <w:rPr>
          <w:rFonts w:hint="eastAsia"/>
        </w:rPr>
      </w:pPr>
      <w:r>
        <w:rPr>
          <w:rFonts w:hint="eastAsia"/>
        </w:rPr>
        <w:tab/>
      </w:r>
      <w:r w:rsidR="00C82FBC">
        <w:rPr>
          <w:rFonts w:hint="eastAsia"/>
        </w:rPr>
        <w:t>(</w:t>
      </w:r>
      <w:r w:rsidR="00A262EA">
        <w:rPr>
          <w:rFonts w:hint="eastAsia"/>
        </w:rPr>
        <w:t>2</w:t>
      </w:r>
      <w:r w:rsidR="00C82FBC">
        <w:rPr>
          <w:rFonts w:hint="eastAsia"/>
        </w:rPr>
        <w:t>)</w:t>
      </w:r>
      <w:r w:rsidR="00F439F7">
        <w:t xml:space="preserve"> </w:t>
      </w:r>
      <w:r w:rsidR="00A262EA">
        <w:rPr>
          <w:rFonts w:hint="eastAsia"/>
        </w:rPr>
        <w:t>关于消除职业隔离。职业隔离的现象依然存在，但我们在消除职业隔离的道路上取得进步，过去以男性为主的职业如工程等出现了越来越多的女性身影。随着中国推行促进男女平等政策，女性受教育水平的提高和社会文化的日益开放，女性正在逐渐突破传统性别规范的限制，越来越多的女性进入了高新技术产业等传统男性主流行业。不少女性跨进了高能物理、遗传工程、微电子技术、卫星发射等尖端科学技术领域，取得了不逊于男性科学家的骄人业绩。</w:t>
      </w:r>
    </w:p>
    <w:p w:rsidR="00A262EA" w:rsidRDefault="00541753" w:rsidP="00541753">
      <w:pPr>
        <w:pStyle w:val="SingleTxt"/>
        <w:rPr>
          <w:rFonts w:hint="eastAsia"/>
        </w:rPr>
      </w:pPr>
      <w:r>
        <w:rPr>
          <w:rFonts w:hint="eastAsia"/>
        </w:rPr>
        <w:tab/>
      </w:r>
      <w:r w:rsidR="00C82FBC">
        <w:rPr>
          <w:rFonts w:hint="eastAsia"/>
        </w:rPr>
        <w:t>(</w:t>
      </w:r>
      <w:r w:rsidR="00A262EA">
        <w:rPr>
          <w:rFonts w:hint="eastAsia"/>
        </w:rPr>
        <w:t>3</w:t>
      </w:r>
      <w:r w:rsidR="00C82FBC">
        <w:rPr>
          <w:rFonts w:hint="eastAsia"/>
        </w:rPr>
        <w:t>)</w:t>
      </w:r>
      <w:r w:rsidR="00F439F7">
        <w:t xml:space="preserve"> </w:t>
      </w:r>
      <w:r w:rsidR="00A262EA">
        <w:rPr>
          <w:rFonts w:hint="eastAsia"/>
        </w:rPr>
        <w:t>关于在立法中体现男女同工同酬。政府保障男女同工同酬。《宪法》、《劳动法》、《劳动合同法》、《妇女权益保障法》和《女职工劳动保护特别规定》对实行男女同工同酬作了明确规定。在实践中，绝大部分企业均按照劳动法、劳动合同法的规定进行用工管理，根据行业的特点建立了比较规范的薪酬管理制度，实行以岗位定薪</w:t>
      </w:r>
      <w:r w:rsidR="00C82FBC">
        <w:rPr>
          <w:rFonts w:hint="eastAsia"/>
        </w:rPr>
        <w:t>(</w:t>
      </w:r>
      <w:r w:rsidR="00A262EA">
        <w:rPr>
          <w:rFonts w:hint="eastAsia"/>
        </w:rPr>
        <w:t>不区分性别只按岗位定薪、同岗位男女职工工资构成及考核内容相同</w:t>
      </w:r>
      <w:r w:rsidR="00C82FBC">
        <w:rPr>
          <w:rFonts w:hint="eastAsia"/>
        </w:rPr>
        <w:t>)</w:t>
      </w:r>
      <w:r w:rsidR="00A262EA">
        <w:rPr>
          <w:rFonts w:hint="eastAsia"/>
        </w:rPr>
        <w:t>，同岗位男女职工工资差异主要体现在学历、工作年限、工作表现等因素上，基本排除性别因素，较好地执行了男女同工同酬制度。今后，中国政府将大力推进工资集体协商，使职工充分参与企业内部工资分配的决定过程，确保男女同工同酬权利的实现。指导企业依法定程序制定劳动规章制度，完善以岗位工资为主的基本工资制度，科学合理做好岗位设置和测评工作，确保同工同酬的进一步落实。同时，进一步加强劳动保障监察执法，纠正同工不同酬的违法行为，更好维护劳动者报酬权益。</w:t>
      </w:r>
    </w:p>
    <w:p w:rsidR="00A262EA" w:rsidRDefault="00541753" w:rsidP="00541753">
      <w:pPr>
        <w:pStyle w:val="SingleTxt"/>
        <w:rPr>
          <w:rFonts w:hint="eastAsia"/>
        </w:rPr>
      </w:pPr>
      <w:r>
        <w:rPr>
          <w:rFonts w:hint="eastAsia"/>
        </w:rPr>
        <w:tab/>
      </w:r>
      <w:r w:rsidR="00C82FBC">
        <w:rPr>
          <w:rFonts w:hint="eastAsia"/>
        </w:rPr>
        <w:t>(</w:t>
      </w:r>
      <w:r w:rsidR="00A262EA">
        <w:rPr>
          <w:rFonts w:hint="eastAsia"/>
        </w:rPr>
        <w:t>4</w:t>
      </w:r>
      <w:r w:rsidR="00C82FBC">
        <w:rPr>
          <w:rFonts w:hint="eastAsia"/>
        </w:rPr>
        <w:t>)</w:t>
      </w:r>
      <w:r w:rsidR="00F439F7">
        <w:t xml:space="preserve"> </w:t>
      </w:r>
      <w:r w:rsidR="00A262EA">
        <w:rPr>
          <w:rFonts w:hint="eastAsia"/>
        </w:rPr>
        <w:t>关于同龄退休。中国现行企业职工男</w:t>
      </w:r>
      <w:r w:rsidR="00A262EA">
        <w:rPr>
          <w:rFonts w:hint="eastAsia"/>
        </w:rPr>
        <w:t>60</w:t>
      </w:r>
      <w:r w:rsidR="00A262EA">
        <w:rPr>
          <w:rFonts w:hint="eastAsia"/>
        </w:rPr>
        <w:t>周岁、女干部</w:t>
      </w:r>
      <w:r w:rsidR="00A262EA">
        <w:rPr>
          <w:rFonts w:hint="eastAsia"/>
        </w:rPr>
        <w:t>55</w:t>
      </w:r>
      <w:r w:rsidR="00A262EA">
        <w:rPr>
          <w:rFonts w:hint="eastAsia"/>
        </w:rPr>
        <w:t>周岁、女工人</w:t>
      </w:r>
      <w:r w:rsidR="00A262EA">
        <w:rPr>
          <w:rFonts w:hint="eastAsia"/>
        </w:rPr>
        <w:t>50</w:t>
      </w:r>
      <w:r w:rsidR="00A262EA">
        <w:rPr>
          <w:rFonts w:hint="eastAsia"/>
        </w:rPr>
        <w:t>周岁的退休年龄最早是在上世纪</w:t>
      </w:r>
      <w:r w:rsidR="00A262EA">
        <w:rPr>
          <w:rFonts w:hint="eastAsia"/>
        </w:rPr>
        <w:t>50</w:t>
      </w:r>
      <w:r w:rsidR="00A262EA">
        <w:rPr>
          <w:rFonts w:hint="eastAsia"/>
        </w:rPr>
        <w:t>年代《劳动保险条例》中规定的，</w:t>
      </w:r>
      <w:r w:rsidR="00A262EA">
        <w:rPr>
          <w:rFonts w:hint="eastAsia"/>
        </w:rPr>
        <w:t>1978</w:t>
      </w:r>
      <w:r w:rsidR="00A262EA">
        <w:rPr>
          <w:rFonts w:hint="eastAsia"/>
        </w:rPr>
        <w:t>年全国人大常委会再一次予以确认。这一政策充分考虑了当时的劳动条件、人均寿命、男女生理特点等因素，为保护职工劳动权益及身心健康发挥了积极作用。此后，随着国民经济和社会发展，国家陆续出台了一些延长女职工退休年龄的政策规定，如女性高级专家凡身体能坚持正常工作，本人自愿，可到</w:t>
      </w:r>
      <w:r w:rsidR="00A262EA">
        <w:rPr>
          <w:rFonts w:hint="eastAsia"/>
        </w:rPr>
        <w:t>60</w:t>
      </w:r>
      <w:r w:rsidR="00A262EA">
        <w:rPr>
          <w:rFonts w:hint="eastAsia"/>
        </w:rPr>
        <w:t>周岁离退休；对年满</w:t>
      </w:r>
      <w:r w:rsidR="00A262EA">
        <w:rPr>
          <w:rFonts w:hint="eastAsia"/>
        </w:rPr>
        <w:t>60</w:t>
      </w:r>
      <w:r w:rsidR="00A262EA">
        <w:rPr>
          <w:rFonts w:hint="eastAsia"/>
        </w:rPr>
        <w:t>周岁的少数女性高级专家，确因工作需要，经批准后，副教授级可以最长延长退休年龄至</w:t>
      </w:r>
      <w:r w:rsidR="00A262EA">
        <w:rPr>
          <w:rFonts w:hint="eastAsia"/>
        </w:rPr>
        <w:t>65</w:t>
      </w:r>
      <w:r w:rsidR="00A262EA">
        <w:rPr>
          <w:rFonts w:hint="eastAsia"/>
        </w:rPr>
        <w:t>周岁，教授级可以最长延长退休年龄至</w:t>
      </w:r>
      <w:r w:rsidR="00A262EA">
        <w:rPr>
          <w:rFonts w:hint="eastAsia"/>
        </w:rPr>
        <w:t>70</w:t>
      </w:r>
      <w:r w:rsidR="00A262EA">
        <w:rPr>
          <w:rFonts w:hint="eastAsia"/>
        </w:rPr>
        <w:t>周岁。党的十八届三中全会决定指出，研究制定渐进式延迟退休年龄政策。目前，我们正在对相关问题进行深入研究。</w:t>
      </w:r>
    </w:p>
    <w:p w:rsidR="00A262EA" w:rsidRDefault="00A262EA" w:rsidP="00A262EA">
      <w:pPr>
        <w:pStyle w:val="SingleTxt"/>
        <w:rPr>
          <w:rFonts w:hint="eastAsia"/>
        </w:rPr>
      </w:pPr>
      <w:r>
        <w:rPr>
          <w:rFonts w:hint="eastAsia"/>
        </w:rPr>
        <w:t>16.</w:t>
      </w:r>
      <w:r w:rsidR="00F439F7">
        <w:tab/>
      </w:r>
      <w:r w:rsidRPr="00F439F7">
        <w:rPr>
          <w:rFonts w:ascii="SimHei" w:eastAsia="SimHei" w:hAnsi="SimHei" w:hint="eastAsia"/>
        </w:rPr>
        <w:t>正在采取哪些措施来增加妇女在非传统和高收入领域的就业？此外，请提供关于法律禁止妇女从事的就业领域的具体信息及禁止的原因</w:t>
      </w:r>
      <w:r>
        <w:rPr>
          <w:rFonts w:hint="eastAsia"/>
        </w:rPr>
        <w:t>。</w:t>
      </w:r>
    </w:p>
    <w:p w:rsidR="00A262EA" w:rsidRDefault="000C5C05" w:rsidP="00541753">
      <w:pPr>
        <w:pStyle w:val="SingleTxt"/>
        <w:spacing w:line="330" w:lineRule="exact"/>
        <w:rPr>
          <w:rFonts w:hint="eastAsia"/>
        </w:rPr>
      </w:pPr>
      <w:r>
        <w:rPr>
          <w:rFonts w:hint="eastAsia"/>
        </w:rPr>
        <w:t>答</w:t>
      </w:r>
      <w:r w:rsidR="00A262EA">
        <w:rPr>
          <w:rFonts w:hint="eastAsia"/>
        </w:rPr>
        <w:t>：</w:t>
      </w:r>
      <w:r w:rsidR="00C82FBC">
        <w:rPr>
          <w:rFonts w:hint="eastAsia"/>
        </w:rPr>
        <w:t>(</w:t>
      </w:r>
      <w:r w:rsidR="00A262EA">
        <w:rPr>
          <w:rFonts w:hint="eastAsia"/>
        </w:rPr>
        <w:t>1</w:t>
      </w:r>
      <w:r w:rsidR="00C82FBC">
        <w:rPr>
          <w:rFonts w:hint="eastAsia"/>
        </w:rPr>
        <w:t>)</w:t>
      </w:r>
      <w:r w:rsidR="00F439F7">
        <w:t xml:space="preserve"> </w:t>
      </w:r>
      <w:r w:rsidR="00A262EA">
        <w:rPr>
          <w:rFonts w:hint="eastAsia"/>
        </w:rPr>
        <w:t>关于增加妇女在非传统和高收入领域就业。一是实施就业优先战略，落实更加积极的就业政策，促进包括妇女在内的所有劳动者平等就业。进一步延续、扩展、调整和充实原有就业政策，形成了以税费减免、小额担保贷款、社保补贴、职业介绍和职业培训补贴等为主要内容的积极的就业政策体系。加大政策扶持，鼓励妇女自主创业。积极为女性求职者提供有针对性的就业服务等。二是加强对妇女的教育培训包括职业培训，鼓励妇女进入高新领域就业。如：</w:t>
      </w:r>
      <w:r w:rsidR="00A262EA">
        <w:rPr>
          <w:rFonts w:hint="eastAsia"/>
        </w:rPr>
        <w:t>2007</w:t>
      </w:r>
      <w:r w:rsidR="00A262EA">
        <w:rPr>
          <w:rFonts w:hint="eastAsia"/>
        </w:rPr>
        <w:t>年中国颁布科学技术进步法，专门规定女性的平等权利，同年启动女性高层次人才成长项目。</w:t>
      </w:r>
      <w:r w:rsidR="00A262EA">
        <w:rPr>
          <w:rFonts w:hint="eastAsia"/>
        </w:rPr>
        <w:t>2012</w:t>
      </w:r>
      <w:r w:rsidR="00A262EA">
        <w:rPr>
          <w:rFonts w:hint="eastAsia"/>
        </w:rPr>
        <w:t>年中国具有专业技术职务的专业技术人员中女性已占</w:t>
      </w:r>
      <w:r w:rsidR="00A262EA">
        <w:rPr>
          <w:rFonts w:hint="eastAsia"/>
        </w:rPr>
        <w:t>45.4%</w:t>
      </w:r>
      <w:r w:rsidR="00A262EA">
        <w:rPr>
          <w:rFonts w:hint="eastAsia"/>
        </w:rPr>
        <w:t>，高级职务中占</w:t>
      </w:r>
      <w:r w:rsidR="00A262EA">
        <w:rPr>
          <w:rFonts w:hint="eastAsia"/>
        </w:rPr>
        <w:t>35.7%</w:t>
      </w:r>
      <w:r w:rsidR="00A262EA">
        <w:rPr>
          <w:rFonts w:hint="eastAsia"/>
        </w:rPr>
        <w:t>，经济类中女性占</w:t>
      </w:r>
      <w:r w:rsidR="00A262EA">
        <w:rPr>
          <w:rFonts w:hint="eastAsia"/>
        </w:rPr>
        <w:t>30%</w:t>
      </w:r>
      <w:r w:rsidR="00A262EA">
        <w:rPr>
          <w:rFonts w:hint="eastAsia"/>
        </w:rPr>
        <w:t>，工程类中占</w:t>
      </w:r>
      <w:r w:rsidR="00A262EA">
        <w:rPr>
          <w:rFonts w:hint="eastAsia"/>
        </w:rPr>
        <w:t>18.6%</w:t>
      </w:r>
      <w:r w:rsidR="00A262EA">
        <w:rPr>
          <w:rFonts w:hint="eastAsia"/>
        </w:rPr>
        <w:t>，研究与试验发展人员中女性达</w:t>
      </w:r>
      <w:r w:rsidR="00A262EA">
        <w:rPr>
          <w:rFonts w:hint="eastAsia"/>
        </w:rPr>
        <w:t>115.4</w:t>
      </w:r>
      <w:r w:rsidR="00A262EA">
        <w:rPr>
          <w:rFonts w:hint="eastAsia"/>
        </w:rPr>
        <w:t>万人，约占总数的</w:t>
      </w:r>
      <w:r w:rsidR="00A262EA">
        <w:rPr>
          <w:rFonts w:hint="eastAsia"/>
        </w:rPr>
        <w:t>1/4</w:t>
      </w:r>
      <w:r w:rsidR="00A262EA">
        <w:rPr>
          <w:rFonts w:hint="eastAsia"/>
        </w:rPr>
        <w:t>。三是表彰和宣传在非传统领域做出业绩的女性典型，树立榜样。如设立中国青年女科学家奖，表彰宣传全国三八红旗手等，其中就有在非传统领域做出突破的女性代表。</w:t>
      </w:r>
    </w:p>
    <w:p w:rsidR="00A262EA" w:rsidRDefault="00F439F7" w:rsidP="00A262EA">
      <w:pPr>
        <w:pStyle w:val="SingleTxt"/>
        <w:rPr>
          <w:rFonts w:hint="eastAsia"/>
        </w:rPr>
      </w:pPr>
      <w:r>
        <w:tab/>
      </w:r>
      <w:r w:rsidR="00C82FBC">
        <w:rPr>
          <w:rFonts w:hint="eastAsia"/>
        </w:rPr>
        <w:t>(</w:t>
      </w:r>
      <w:r w:rsidR="00A262EA">
        <w:t>2</w:t>
      </w:r>
      <w:r w:rsidR="00C82FBC">
        <w:rPr>
          <w:rFonts w:hint="eastAsia"/>
        </w:rPr>
        <w:t>)</w:t>
      </w:r>
      <w:r>
        <w:t xml:space="preserve"> </w:t>
      </w:r>
      <w:r w:rsidR="00A262EA">
        <w:rPr>
          <w:rFonts w:hint="eastAsia"/>
        </w:rPr>
        <w:t>中国法律未规定禁止妇女从事的就业领域。国务院</w:t>
      </w:r>
      <w:r w:rsidR="00A262EA">
        <w:t>2012</w:t>
      </w:r>
      <w:r w:rsidR="00A262EA">
        <w:rPr>
          <w:rFonts w:hint="eastAsia"/>
        </w:rPr>
        <w:t>年颁布施行的《女职工劳动保护特别规定》中，对女职工禁忌从事的劳动范围作出了规定，主要考虑是为了减少和解决女职工在劳动中因生理特点造成的特殊困难，保护女职工健康。具体范围如下</w:t>
      </w:r>
      <w:r>
        <w:rPr>
          <w:rFonts w:hint="eastAsia"/>
        </w:rPr>
        <w:t>：</w:t>
      </w:r>
      <w:r w:rsidR="00A262EA">
        <w:rPr>
          <w:rFonts w:hint="eastAsia"/>
        </w:rPr>
        <w:t>矿山井下作业；体力劳动强度分级标准中规定的第四级体力劳动强度的作业</w:t>
      </w:r>
      <w:r>
        <w:rPr>
          <w:rFonts w:hint="eastAsia"/>
        </w:rPr>
        <w:t>；</w:t>
      </w:r>
      <w:r w:rsidR="00A262EA">
        <w:rPr>
          <w:rFonts w:hint="eastAsia"/>
        </w:rPr>
        <w:t>每小时负重</w:t>
      </w:r>
      <w:r w:rsidR="00A262EA">
        <w:t>6</w:t>
      </w:r>
      <w:r w:rsidR="00A262EA">
        <w:rPr>
          <w:rFonts w:hint="eastAsia"/>
        </w:rPr>
        <w:t>次以上、每次负重超过</w:t>
      </w:r>
      <w:r w:rsidR="00A262EA">
        <w:t>20</w:t>
      </w:r>
      <w:r w:rsidR="00A262EA">
        <w:rPr>
          <w:rFonts w:hint="eastAsia"/>
        </w:rPr>
        <w:t>公斤的作业，或者间断负重、每次负重超过</w:t>
      </w:r>
      <w:r w:rsidR="00A262EA">
        <w:t>25</w:t>
      </w:r>
      <w:r w:rsidR="00A262EA">
        <w:rPr>
          <w:rFonts w:hint="eastAsia"/>
        </w:rPr>
        <w:t>公斤的作业。此外，还规定了女职工在经期、孕期、哺乳期禁忌从事的劳动范围。与之前的规定相比，女职工禁忌从事的劳动范围作了调整：删去了已婚待孕期禁忌从事的劳动范围；缩小了经期禁忌从事的劳动范围。这一调整有利于平衡女职工劳动保护和妇女就业的关系。</w:t>
      </w:r>
    </w:p>
    <w:p w:rsidR="00A262EA" w:rsidRDefault="00A262EA" w:rsidP="00541753">
      <w:pPr>
        <w:pStyle w:val="SingleTxt"/>
        <w:rPr>
          <w:rFonts w:hint="eastAsia"/>
        </w:rPr>
      </w:pPr>
      <w:r>
        <w:rPr>
          <w:rFonts w:hint="eastAsia"/>
        </w:rPr>
        <w:t>17.</w:t>
      </w:r>
      <w:r w:rsidR="00F439F7">
        <w:rPr>
          <w:rFonts w:hint="eastAsia"/>
        </w:rPr>
        <w:tab/>
      </w:r>
      <w:r w:rsidRPr="00F439F7">
        <w:rPr>
          <w:rFonts w:hint="eastAsia"/>
        </w:rPr>
        <w:t>请提供解决香港“两周规则”带来的问题。“两周规则”要求外籍家庭佣工在劳动合同期满或终止后两周内离开香港，因此可能迫使外籍家庭佣工接受可能含有不公平或虐待性条件的雇佣。还请说明在调查和处罚招聘机构和雇主对家庭佣工的虐待、剥削和暴力行为及工资、节假日，工作时间和没收护照等所导致的工作条件恶劣问题上取得的进展。在香港，要求外来家庭佣工“住在雇主家中”的做法产生了女性外来家庭佣工遭受虐待的情况，请解释对此问题采取的措施</w:t>
      </w:r>
      <w:r>
        <w:rPr>
          <w:rFonts w:hint="eastAsia"/>
        </w:rPr>
        <w:t>。</w:t>
      </w:r>
    </w:p>
    <w:p w:rsidR="00A262EA" w:rsidRPr="00F439F7" w:rsidRDefault="00A262EA" w:rsidP="00A262EA">
      <w:pPr>
        <w:pStyle w:val="SingleTxt"/>
        <w:rPr>
          <w:rFonts w:ascii="SimHei" w:eastAsia="SimHei" w:hAnsi="SimHei" w:hint="eastAsia"/>
        </w:rPr>
      </w:pPr>
      <w:r w:rsidRPr="00F439F7">
        <w:rPr>
          <w:rFonts w:ascii="SimHei" w:eastAsia="SimHei" w:hAnsi="SimHei" w:hint="eastAsia"/>
        </w:rPr>
        <w:t>健康</w:t>
      </w:r>
    </w:p>
    <w:p w:rsidR="00A262EA" w:rsidRDefault="00A262EA" w:rsidP="00A262EA">
      <w:pPr>
        <w:pStyle w:val="SingleTxt"/>
        <w:rPr>
          <w:rFonts w:hint="eastAsia"/>
        </w:rPr>
      </w:pPr>
      <w:r>
        <w:rPr>
          <w:rFonts w:hint="eastAsia"/>
        </w:rPr>
        <w:t>18.</w:t>
      </w:r>
      <w:r w:rsidR="00F439F7">
        <w:rPr>
          <w:rFonts w:hint="eastAsia"/>
        </w:rPr>
        <w:tab/>
      </w:r>
      <w:r w:rsidRPr="00F439F7">
        <w:rPr>
          <w:rFonts w:ascii="SimHei" w:eastAsia="SimHei" w:hAnsi="SimHei" w:hint="eastAsia"/>
          <w:spacing w:val="-2"/>
        </w:rPr>
        <w:t>报告指出，缔约国“注重运用法律手段打击非医学需要的胎儿性别鉴定和性别选择人工终止妊娠行为”，以及为解决出生人口性别比偏高问题开展多种形式的宣传倡导</w:t>
      </w:r>
      <w:r w:rsidR="00C82FBC" w:rsidRPr="00F439F7">
        <w:rPr>
          <w:rFonts w:ascii="SimHei" w:eastAsia="SimHei" w:hAnsi="SimHei" w:hint="eastAsia"/>
          <w:spacing w:val="-2"/>
        </w:rPr>
        <w:t>(</w:t>
      </w:r>
      <w:r w:rsidRPr="00F439F7">
        <w:rPr>
          <w:rFonts w:ascii="SimHei" w:eastAsia="SimHei" w:hAnsi="SimHei" w:hint="eastAsia"/>
          <w:spacing w:val="-2"/>
        </w:rPr>
        <w:t>第186段和第187段</w:t>
      </w:r>
      <w:r w:rsidR="00C82FBC" w:rsidRPr="00F439F7">
        <w:rPr>
          <w:rFonts w:ascii="SimHei" w:eastAsia="SimHei" w:hAnsi="SimHei" w:hint="eastAsia"/>
          <w:spacing w:val="-2"/>
        </w:rPr>
        <w:t>)</w:t>
      </w:r>
      <w:r w:rsidRPr="00F439F7">
        <w:rPr>
          <w:rFonts w:ascii="SimHei" w:eastAsia="SimHei" w:hAnsi="SimHei" w:hint="eastAsia"/>
          <w:spacing w:val="-2"/>
        </w:rPr>
        <w:t>。请详细说明这些措施对于作为出生人口性别比偏高部分原因的性别选择流产问题所产生的影响。也请提供为打击强迫堕胎的进展情况。请提供关于有报告显示尤其在香港对跨性别妇女进行强迫绝育的情况</w:t>
      </w:r>
      <w:r>
        <w:rPr>
          <w:rFonts w:hint="eastAsia"/>
        </w:rPr>
        <w:t>。</w:t>
      </w:r>
    </w:p>
    <w:p w:rsidR="00A262EA" w:rsidRDefault="000C5C05" w:rsidP="00A262EA">
      <w:pPr>
        <w:pStyle w:val="SingleTxt"/>
        <w:rPr>
          <w:rFonts w:hint="eastAsia"/>
        </w:rPr>
      </w:pPr>
      <w:r>
        <w:rPr>
          <w:rFonts w:hint="eastAsia"/>
        </w:rPr>
        <w:t>答</w:t>
      </w:r>
      <w:r w:rsidR="00A262EA">
        <w:rPr>
          <w:rFonts w:hint="eastAsia"/>
        </w:rPr>
        <w:t>：多年来，中国坚持以法律手段严厉打击“两非”行为，以宣传倡导手段努力改变群众的婚育观念，出生人口性别比持续升高的势头得到了有效遏制。</w:t>
      </w:r>
    </w:p>
    <w:p w:rsidR="00A262EA" w:rsidRDefault="00F439F7" w:rsidP="00A262EA">
      <w:pPr>
        <w:pStyle w:val="SingleTxt"/>
        <w:rPr>
          <w:rFonts w:hint="eastAsia"/>
        </w:rPr>
      </w:pPr>
      <w:r>
        <w:rPr>
          <w:rFonts w:hint="eastAsia"/>
        </w:rPr>
        <w:tab/>
      </w:r>
      <w:r w:rsidR="00C82FBC">
        <w:rPr>
          <w:rFonts w:hint="eastAsia"/>
        </w:rPr>
        <w:t>(</w:t>
      </w:r>
      <w:r w:rsidR="00A262EA">
        <w:rPr>
          <w:rFonts w:hint="eastAsia"/>
        </w:rPr>
        <w:t>1</w:t>
      </w:r>
      <w:r w:rsidR="00C82FBC">
        <w:rPr>
          <w:rFonts w:hint="eastAsia"/>
        </w:rPr>
        <w:t>)</w:t>
      </w:r>
      <w:r>
        <w:rPr>
          <w:rFonts w:hint="eastAsia"/>
        </w:rPr>
        <w:t xml:space="preserve"> </w:t>
      </w:r>
      <w:r w:rsidR="00A262EA">
        <w:rPr>
          <w:rFonts w:hint="eastAsia"/>
        </w:rPr>
        <w:t>运用法律手段打击“两非”起到了较好的震慑作用。中国在禁止“两非”方面已初步形成了一套比较完善的法律法规体系。《人口与计划生育法》、《母婴保健法》和《计划生育技术服务管理条例》等多项法律法规中，都明确规定严禁</w:t>
      </w:r>
      <w:r w:rsidR="00277DD9">
        <w:rPr>
          <w:rFonts w:hint="eastAsia"/>
        </w:rPr>
        <w:t>“</w:t>
      </w:r>
      <w:r w:rsidR="00A262EA">
        <w:rPr>
          <w:rFonts w:hint="eastAsia"/>
        </w:rPr>
        <w:t>两非”，且制定了罚则。《刑法》对未取得医生执业资格的人擅自为他人进行终止妊娠手术，情节严重的，处三年以下有期徒刑、拘役或者管制，并处或者单处罚金等。</w:t>
      </w:r>
      <w:r w:rsidR="00A262EA">
        <w:rPr>
          <w:rFonts w:hint="eastAsia"/>
        </w:rPr>
        <w:t>2002</w:t>
      </w:r>
      <w:r w:rsidR="00A262EA">
        <w:rPr>
          <w:rFonts w:hint="eastAsia"/>
        </w:rPr>
        <w:t>年，原国家计生委、卫生部、药监局发布部门规章，明确禁止“两非”行为。截至</w:t>
      </w:r>
      <w:r w:rsidR="00A262EA">
        <w:rPr>
          <w:rFonts w:hint="eastAsia"/>
        </w:rPr>
        <w:t>2014</w:t>
      </w:r>
      <w:r w:rsidR="00A262EA">
        <w:rPr>
          <w:rFonts w:hint="eastAsia"/>
        </w:rPr>
        <w:t>年，</w:t>
      </w:r>
      <w:r w:rsidR="00A262EA">
        <w:rPr>
          <w:rFonts w:hint="eastAsia"/>
        </w:rPr>
        <w:t>14</w:t>
      </w:r>
      <w:r w:rsidR="00A262EA">
        <w:rPr>
          <w:rFonts w:hint="eastAsia"/>
        </w:rPr>
        <w:t>个省颁布了禁止“两非”的地方性法规或政府规章。</w:t>
      </w:r>
    </w:p>
    <w:p w:rsidR="00A262EA" w:rsidRDefault="00F439F7" w:rsidP="00A262EA">
      <w:pPr>
        <w:pStyle w:val="SingleTxt"/>
        <w:rPr>
          <w:rFonts w:hint="eastAsia"/>
        </w:rPr>
      </w:pPr>
      <w:r>
        <w:rPr>
          <w:rFonts w:hint="eastAsia"/>
        </w:rPr>
        <w:tab/>
      </w:r>
      <w:r w:rsidR="00A262EA" w:rsidRPr="00541753">
        <w:rPr>
          <w:rFonts w:hint="eastAsia"/>
          <w:spacing w:val="-2"/>
        </w:rPr>
        <w:t>按照上述法律法规，中国初步探索建立了多部门联合执法、依法查处“两非”违法行为的工作机制。对涉案的公职人员、个体行医人员，依法给予吊销执业资格、降级、撤职、开除直至追究刑事责任的处罚。依法取缔涉案的非法行医机构，追究非法行为人员责任。</w:t>
      </w:r>
      <w:r w:rsidR="00A262EA" w:rsidRPr="00541753">
        <w:rPr>
          <w:rFonts w:hint="eastAsia"/>
          <w:spacing w:val="-2"/>
        </w:rPr>
        <w:t>2011</w:t>
      </w:r>
      <w:r w:rsidR="00A262EA" w:rsidRPr="00541753">
        <w:rPr>
          <w:rFonts w:hint="eastAsia"/>
          <w:spacing w:val="-2"/>
        </w:rPr>
        <w:t>年，国家人口计生委、卫生部等多部门联合开展了为期</w:t>
      </w:r>
      <w:r w:rsidR="00A262EA" w:rsidRPr="00541753">
        <w:rPr>
          <w:rFonts w:hint="eastAsia"/>
          <w:spacing w:val="-2"/>
        </w:rPr>
        <w:t>8</w:t>
      </w:r>
      <w:r w:rsidR="00A262EA" w:rsidRPr="00541753">
        <w:rPr>
          <w:rFonts w:hint="eastAsia"/>
          <w:spacing w:val="-2"/>
        </w:rPr>
        <w:t>个月的全国集中整治“两非”专项行动，查办了一大批“两非”案件。</w:t>
      </w:r>
      <w:r w:rsidR="00A262EA" w:rsidRPr="00541753">
        <w:rPr>
          <w:rFonts w:hint="eastAsia"/>
          <w:spacing w:val="-2"/>
        </w:rPr>
        <w:t>2013</w:t>
      </w:r>
      <w:r w:rsidR="00A262EA" w:rsidRPr="00541753">
        <w:rPr>
          <w:rFonts w:hint="eastAsia"/>
          <w:spacing w:val="-2"/>
        </w:rPr>
        <w:t>年，国家卫生计生委进一步强化了依法查办“两非”行为的工作力度，将打击“两非”纳入“打击非法行医整顿医疗市场秩序专项行动”，依法严肃处理了一批涉案单位和责任人，对“两非行为”起到了较大的震慑作用，女孩生存权和发展权得到保障</w:t>
      </w:r>
      <w:r w:rsidR="00A262EA">
        <w:rPr>
          <w:rFonts w:hint="eastAsia"/>
        </w:rPr>
        <w:t>。</w:t>
      </w:r>
    </w:p>
    <w:p w:rsidR="00A262EA" w:rsidRDefault="00F439F7" w:rsidP="00A262EA">
      <w:pPr>
        <w:pStyle w:val="SingleTxt"/>
        <w:rPr>
          <w:rFonts w:hint="eastAsia"/>
        </w:rPr>
      </w:pPr>
      <w:r>
        <w:rPr>
          <w:rFonts w:hint="eastAsia"/>
        </w:rPr>
        <w:tab/>
      </w:r>
      <w:r w:rsidR="00C82FBC">
        <w:rPr>
          <w:rFonts w:hint="eastAsia"/>
        </w:rPr>
        <w:t>(</w:t>
      </w:r>
      <w:r w:rsidR="00A262EA">
        <w:rPr>
          <w:rFonts w:hint="eastAsia"/>
        </w:rPr>
        <w:t>2</w:t>
      </w:r>
      <w:r w:rsidR="00C82FBC">
        <w:rPr>
          <w:rFonts w:hint="eastAsia"/>
        </w:rPr>
        <w:t>)</w:t>
      </w:r>
      <w:r>
        <w:rPr>
          <w:rFonts w:hint="eastAsia"/>
        </w:rPr>
        <w:t xml:space="preserve"> </w:t>
      </w:r>
      <w:r w:rsidR="00A262EA">
        <w:rPr>
          <w:rFonts w:hint="eastAsia"/>
        </w:rPr>
        <w:t>加强宣传倡导对改变群众婚育观念产生了积极影响。</w:t>
      </w:r>
      <w:r w:rsidR="00A262EA">
        <w:rPr>
          <w:rFonts w:hint="eastAsia"/>
        </w:rPr>
        <w:t>2003</w:t>
      </w:r>
      <w:r w:rsidR="00A262EA">
        <w:rPr>
          <w:rFonts w:hint="eastAsia"/>
        </w:rPr>
        <w:t>年，原国家人口计生委启动“关爱女孩行动”，力图通过宣传倡导等活动，消除人们的性别偏好，促进社会性别平等。通过形式多样、丰富多彩的宣传活动，大力宣传“男女平等”、“生男生女一样好”的观念，动员全社会的力量，形成关爱女孩、有利于女孩健康成长的社会环境。</w:t>
      </w:r>
      <w:r w:rsidR="00A262EA">
        <w:rPr>
          <w:rFonts w:hint="eastAsia"/>
        </w:rPr>
        <w:t>2013</w:t>
      </w:r>
      <w:r w:rsidR="00A262EA">
        <w:rPr>
          <w:rFonts w:hint="eastAsia"/>
        </w:rPr>
        <w:t>年、</w:t>
      </w:r>
      <w:r w:rsidR="00A262EA">
        <w:rPr>
          <w:rFonts w:hint="eastAsia"/>
        </w:rPr>
        <w:t>2014</w:t>
      </w:r>
      <w:r w:rsidR="00A262EA">
        <w:rPr>
          <w:rFonts w:hint="eastAsia"/>
        </w:rPr>
        <w:t>年分别在全国范围开展了“圆梦女孩志愿行动”，组织招募志愿者开展针对农村贫困女孩的“一对一”帮扶活动，引导全社会关注女孩生存环境，倡导社会性别平等。经过多年的努力，“关爱女孩行动”在全社会产生了广泛深入的影响，进一步引导全社会关注女孩的生存环境，提高了公民的社会性别平等意识，对淡化群众的性别偏好起到了一定潜移默化的作用，关爱女孩成长和女性发展的良好社会氛围正在形成。</w:t>
      </w:r>
    </w:p>
    <w:p w:rsidR="00A262EA" w:rsidRDefault="00A262EA" w:rsidP="00A262EA">
      <w:pPr>
        <w:pStyle w:val="SingleTxt"/>
        <w:rPr>
          <w:rFonts w:hint="eastAsia"/>
        </w:rPr>
      </w:pPr>
      <w:r>
        <w:rPr>
          <w:rFonts w:hint="eastAsia"/>
        </w:rPr>
        <w:t>19.</w:t>
      </w:r>
      <w:r w:rsidR="00F439F7">
        <w:rPr>
          <w:rFonts w:hint="eastAsia"/>
        </w:rPr>
        <w:tab/>
      </w:r>
      <w:r w:rsidRPr="00F439F7">
        <w:rPr>
          <w:rFonts w:ascii="SimHei" w:eastAsia="SimHei" w:hAnsi="SimHei" w:hint="eastAsia"/>
        </w:rPr>
        <w:t>报告指出，虽然中国艾滋病疫情上升幅度进一步减缓，但是感染艾滋病的妇女在同时期感染艾滋病的总人口中所占比例在1998年至2009年间提高了一倍</w:t>
      </w:r>
      <w:r w:rsidR="00C82FBC" w:rsidRPr="00F439F7">
        <w:rPr>
          <w:rFonts w:ascii="SimHei" w:eastAsia="SimHei" w:hAnsi="SimHei" w:hint="eastAsia"/>
          <w:spacing w:val="-2"/>
        </w:rPr>
        <w:t>(</w:t>
      </w:r>
      <w:r w:rsidRPr="00F439F7">
        <w:rPr>
          <w:rFonts w:ascii="SimHei" w:eastAsia="SimHei" w:hAnsi="SimHei" w:hint="eastAsia"/>
          <w:spacing w:val="-2"/>
        </w:rPr>
        <w:t>第180段</w:t>
      </w:r>
      <w:r w:rsidR="00C82FBC" w:rsidRPr="00F439F7">
        <w:rPr>
          <w:rFonts w:ascii="SimHei" w:eastAsia="SimHei" w:hAnsi="SimHei" w:hint="eastAsia"/>
          <w:spacing w:val="-2"/>
        </w:rPr>
        <w:t>)</w:t>
      </w:r>
      <w:r w:rsidRPr="00F439F7">
        <w:rPr>
          <w:rFonts w:ascii="SimHei" w:eastAsia="SimHei" w:hAnsi="SimHei" w:hint="eastAsia"/>
          <w:spacing w:val="-2"/>
        </w:rPr>
        <w:t>。请提供信息，说明增长原因和解决这个问题所采取的措施。请提供信息，说明为孕产妇死亡率</w:t>
      </w:r>
      <w:r w:rsidR="00F439F7" w:rsidRPr="00F439F7">
        <w:rPr>
          <w:rFonts w:ascii="SimHei" w:eastAsia="SimHei" w:hAnsi="SimHei" w:hint="eastAsia"/>
          <w:spacing w:val="-2"/>
        </w:rPr>
        <w:t>仍较高的农村地区提供村民可以负担的医疗保健服务所采取的具体措施</w:t>
      </w:r>
      <w:r w:rsidR="00C82FBC" w:rsidRPr="00F439F7">
        <w:rPr>
          <w:rFonts w:ascii="SimHei" w:eastAsia="SimHei" w:hAnsi="SimHei" w:hint="eastAsia"/>
          <w:spacing w:val="-2"/>
        </w:rPr>
        <w:t>(</w:t>
      </w:r>
      <w:hyperlink r:id="rId16" w:history="1">
        <w:r w:rsidRPr="00F91984">
          <w:rPr>
            <w:rStyle w:val="Hyperlink"/>
            <w:rFonts w:ascii="SimHei" w:eastAsia="SimHei" w:hAnsi="SimHei" w:hint="eastAsia"/>
            <w:spacing w:val="-2"/>
          </w:rPr>
          <w:t>CEDAW/C/CHN/CO/6</w:t>
        </w:r>
      </w:hyperlink>
      <w:r w:rsidRPr="00F439F7">
        <w:rPr>
          <w:rFonts w:ascii="SimHei" w:eastAsia="SimHei" w:hAnsi="SimHei" w:hint="eastAsia"/>
          <w:spacing w:val="-2"/>
        </w:rPr>
        <w:t>，第27段</w:t>
      </w:r>
      <w:r w:rsidR="00C82FBC" w:rsidRPr="00F439F7">
        <w:rPr>
          <w:rFonts w:ascii="SimHei" w:eastAsia="SimHei" w:hAnsi="SimHei" w:hint="eastAsia"/>
          <w:spacing w:val="-2"/>
        </w:rPr>
        <w:t>)</w:t>
      </w:r>
      <w:r w:rsidRPr="00F439F7">
        <w:rPr>
          <w:rFonts w:ascii="SimHei" w:eastAsia="SimHei" w:hAnsi="SimHei" w:hint="eastAsia"/>
          <w:spacing w:val="-2"/>
        </w:rPr>
        <w:t>。请解释打击强迫艾滋病毒测试呈阳性妇女的堕胎或节育现象所采取的措施。请提供关于进一步降低妇女较高自杀率</w:t>
      </w:r>
      <w:r w:rsidR="00C82FBC" w:rsidRPr="00F439F7">
        <w:rPr>
          <w:rFonts w:ascii="SimHei" w:eastAsia="SimHei" w:hAnsi="SimHei" w:hint="eastAsia"/>
          <w:spacing w:val="-2"/>
        </w:rPr>
        <w:t>(</w:t>
      </w:r>
      <w:r w:rsidRPr="00F439F7">
        <w:rPr>
          <w:rFonts w:ascii="SimHei" w:eastAsia="SimHei" w:hAnsi="SimHei" w:hint="eastAsia"/>
          <w:spacing w:val="-2"/>
        </w:rPr>
        <w:t>尤其是农村妇女自杀率和香港跨性别妇女自杀率</w:t>
      </w:r>
      <w:r w:rsidR="00C82FBC" w:rsidRPr="00F439F7">
        <w:rPr>
          <w:rFonts w:ascii="SimHei" w:eastAsia="SimHei" w:hAnsi="SimHei" w:hint="eastAsia"/>
          <w:spacing w:val="-2"/>
        </w:rPr>
        <w:t>)</w:t>
      </w:r>
      <w:r w:rsidRPr="00F439F7">
        <w:rPr>
          <w:rFonts w:ascii="SimHei" w:eastAsia="SimHei" w:hAnsi="SimHei" w:hint="eastAsia"/>
          <w:spacing w:val="-2"/>
        </w:rPr>
        <w:t>的进展信息</w:t>
      </w:r>
      <w:r w:rsidR="00C82FBC" w:rsidRPr="00F439F7">
        <w:rPr>
          <w:rFonts w:ascii="SimHei" w:eastAsia="SimHei" w:hAnsi="SimHei" w:hint="eastAsia"/>
          <w:spacing w:val="-2"/>
        </w:rPr>
        <w:t>(</w:t>
      </w:r>
      <w:r w:rsidRPr="00F439F7">
        <w:rPr>
          <w:rFonts w:ascii="SimHei" w:eastAsia="SimHei" w:hAnsi="SimHei" w:hint="eastAsia"/>
          <w:spacing w:val="-2"/>
        </w:rPr>
        <w:t>第214段</w:t>
      </w:r>
      <w:r w:rsidR="00C82FBC" w:rsidRPr="00F439F7">
        <w:rPr>
          <w:rFonts w:ascii="SimHei" w:eastAsia="SimHei" w:hAnsi="SimHei" w:hint="eastAsia"/>
          <w:spacing w:val="-2"/>
        </w:rPr>
        <w:t>)</w:t>
      </w:r>
      <w:r>
        <w:rPr>
          <w:rFonts w:hint="eastAsia"/>
        </w:rPr>
        <w:t>。</w:t>
      </w:r>
    </w:p>
    <w:p w:rsidR="00A262EA" w:rsidRDefault="000C5C05" w:rsidP="00541753">
      <w:pPr>
        <w:pStyle w:val="SingleTxt"/>
        <w:spacing w:line="328" w:lineRule="exact"/>
      </w:pPr>
      <w:r>
        <w:rPr>
          <w:rFonts w:hint="eastAsia"/>
        </w:rPr>
        <w:t>答</w:t>
      </w:r>
      <w:r w:rsidR="00A262EA">
        <w:rPr>
          <w:rFonts w:hint="eastAsia"/>
        </w:rPr>
        <w:t>：</w:t>
      </w:r>
      <w:r w:rsidR="00C82FBC">
        <w:rPr>
          <w:rFonts w:hint="eastAsia"/>
        </w:rPr>
        <w:t>(</w:t>
      </w:r>
      <w:r w:rsidR="00A262EA">
        <w:t>1</w:t>
      </w:r>
      <w:r w:rsidR="00C82FBC">
        <w:rPr>
          <w:rFonts w:hint="eastAsia"/>
        </w:rPr>
        <w:t>)</w:t>
      </w:r>
      <w:r w:rsidR="00F439F7">
        <w:rPr>
          <w:rFonts w:hint="eastAsia"/>
        </w:rPr>
        <w:t xml:space="preserve"> </w:t>
      </w:r>
      <w:r w:rsidR="00A262EA">
        <w:rPr>
          <w:rFonts w:hint="eastAsia"/>
        </w:rPr>
        <w:t>中国感染艾滋病的妇女在感染艾滋病的总人口中所占比例数在</w:t>
      </w:r>
      <w:r w:rsidR="00A262EA">
        <w:t>1998</w:t>
      </w:r>
      <w:r w:rsidR="00A262EA">
        <w:rPr>
          <w:rFonts w:hint="eastAsia"/>
        </w:rPr>
        <w:t>年至</w:t>
      </w:r>
      <w:r w:rsidR="00A262EA">
        <w:t>2009</w:t>
      </w:r>
      <w:r w:rsidR="00A262EA">
        <w:rPr>
          <w:rFonts w:hint="eastAsia"/>
        </w:rPr>
        <w:t>年间提高了一倍，主要原因为</w:t>
      </w:r>
      <w:r w:rsidR="00F439F7">
        <w:rPr>
          <w:rFonts w:hint="eastAsia"/>
        </w:rPr>
        <w:t>：</w:t>
      </w:r>
      <w:r w:rsidR="00A262EA">
        <w:t>1998</w:t>
      </w:r>
      <w:r w:rsidR="00A262EA">
        <w:rPr>
          <w:rFonts w:hint="eastAsia"/>
        </w:rPr>
        <w:t>年以前</w:t>
      </w:r>
      <w:r w:rsidR="005D0633">
        <w:t>，</w:t>
      </w:r>
      <w:r w:rsidR="00A262EA">
        <w:rPr>
          <w:rFonts w:hint="eastAsia"/>
        </w:rPr>
        <w:t>中国艾滋病传播途径以经采供血和注射吸毒为主</w:t>
      </w:r>
      <w:r w:rsidR="005D0633">
        <w:rPr>
          <w:rFonts w:hint="eastAsia"/>
        </w:rPr>
        <w:t>，</w:t>
      </w:r>
      <w:r w:rsidR="00A262EA">
        <w:rPr>
          <w:rFonts w:hint="eastAsia"/>
        </w:rPr>
        <w:t>而非法采供血和吸毒人群感染艾滋病多以男性为主</w:t>
      </w:r>
      <w:r w:rsidR="005D0633">
        <w:t>，</w:t>
      </w:r>
      <w:r w:rsidR="00A262EA">
        <w:rPr>
          <w:rFonts w:hint="eastAsia"/>
        </w:rPr>
        <w:t>因此感染艾滋病的妇女所占比例较低。</w:t>
      </w:r>
      <w:r w:rsidR="00A262EA">
        <w:t>1998</w:t>
      </w:r>
      <w:r w:rsidR="00A262EA">
        <w:rPr>
          <w:rFonts w:hint="eastAsia"/>
        </w:rPr>
        <w:t>年《献血法》颁布实施后，非法采供血被取缔，基本控制了艾滋病病毒经采供血途径传播。通过打击吸毒贩毒、开设社区药物维持治疗门诊和开展针具交换等工作，吸毒人员共用针具现象大为减少，经注射吸毒传播艾滋病也得到有效控制。近年来，中国艾滋病传播途径已转为经性途径传播为主，性传播以异性途径为主</w:t>
      </w:r>
      <w:r w:rsidR="00F439F7">
        <w:rPr>
          <w:rFonts w:hint="eastAsia"/>
        </w:rPr>
        <w:t>。</w:t>
      </w:r>
      <w:r w:rsidR="00A262EA">
        <w:rPr>
          <w:rFonts w:hint="eastAsia"/>
        </w:rPr>
        <w:t>随着扩大艾滋病监测检测覆盖面、积极动员高危人群进行筛查等措施的落实，检测人数逐年大幅增加，艾滋病感染者不断被发现，因此女性感染者人数不断增加</w:t>
      </w:r>
      <w:r w:rsidR="005D0633">
        <w:t>，</w:t>
      </w:r>
      <w:r w:rsidR="00A262EA">
        <w:rPr>
          <w:rFonts w:hint="eastAsia"/>
        </w:rPr>
        <w:t>在感染者和病人中的比例也逐渐上升。</w:t>
      </w:r>
    </w:p>
    <w:p w:rsidR="00A262EA" w:rsidRDefault="00F439F7" w:rsidP="00A262EA">
      <w:pPr>
        <w:pStyle w:val="SingleTxt"/>
        <w:rPr>
          <w:rFonts w:hint="eastAsia"/>
        </w:rPr>
      </w:pPr>
      <w:r>
        <w:rPr>
          <w:rFonts w:hint="eastAsia"/>
        </w:rPr>
        <w:tab/>
      </w:r>
      <w:r w:rsidR="00A262EA">
        <w:rPr>
          <w:rFonts w:hint="eastAsia"/>
        </w:rPr>
        <w:t>为控制女性感染艾滋病人数的上升，卫计委主要采取了以下措施：一是针对妇女等重点人群，开展普及艾滋病防治知识宣传教育活动，提高大众艾滋病防治知识知晓率。二是加强对高危人群干预力度，推广使用安全套，减少艾滋病经性传播。三是扩大检测覆盖面，及时发现艾滋病病毒感染者，加强对感染者和病人的宣传教育和随访管理，改变高危行为，减少向其配偶</w:t>
      </w:r>
      <w:r w:rsidR="00C82FBC">
        <w:rPr>
          <w:rFonts w:hint="eastAsia"/>
        </w:rPr>
        <w:t>(</w:t>
      </w:r>
      <w:r w:rsidR="00A262EA">
        <w:rPr>
          <w:rFonts w:hint="eastAsia"/>
        </w:rPr>
        <w:t>性伴</w:t>
      </w:r>
      <w:r w:rsidR="00C82FBC">
        <w:rPr>
          <w:rFonts w:hint="eastAsia"/>
        </w:rPr>
        <w:t>)</w:t>
      </w:r>
      <w:r w:rsidR="00A262EA">
        <w:rPr>
          <w:rFonts w:hint="eastAsia"/>
        </w:rPr>
        <w:t>的传播。四是针对单阳家庭开展早期抗病毒治疗及安全套推广等综合干预措施，减少其配偶的感染。五是对孕产妇进行艾滋病检测，并对发现感染艾滋病病毒的孕产妇提供母婴阻断服务。</w:t>
      </w:r>
    </w:p>
    <w:p w:rsidR="00A262EA" w:rsidRDefault="00F439F7" w:rsidP="00541753">
      <w:pPr>
        <w:pStyle w:val="SingleTxt"/>
        <w:spacing w:after="120"/>
        <w:rPr>
          <w:rFonts w:hint="eastAsia"/>
        </w:rPr>
      </w:pPr>
      <w:r>
        <w:rPr>
          <w:rFonts w:hint="eastAsia"/>
        </w:rPr>
        <w:tab/>
      </w:r>
      <w:r w:rsidR="00C82FBC">
        <w:rPr>
          <w:rFonts w:hint="eastAsia"/>
        </w:rPr>
        <w:t>(</w:t>
      </w:r>
      <w:r w:rsidR="00A262EA">
        <w:rPr>
          <w:rFonts w:hint="eastAsia"/>
        </w:rPr>
        <w:t>2</w:t>
      </w:r>
      <w:r w:rsidR="00C82FBC">
        <w:rPr>
          <w:rFonts w:hint="eastAsia"/>
        </w:rPr>
        <w:t>)</w:t>
      </w:r>
      <w:r>
        <w:rPr>
          <w:rFonts w:hint="eastAsia"/>
        </w:rPr>
        <w:t xml:space="preserve"> </w:t>
      </w:r>
      <w:r w:rsidR="00A262EA">
        <w:rPr>
          <w:rFonts w:hint="eastAsia"/>
        </w:rPr>
        <w:t>近年来中国政府加大投入，努力降低孕产妇死亡率。尤其是深化医改以来，将孕产妇保健纳入国家基本公共卫生服务项目，同时以中西部地区和农村地区为重点，实施“降消”项目和农村孕产妇住院分娩补助、预防艾滋病母婴传播等一系列重大公共卫生服务项目，规范孕产期保健服务，降低孕产妇死亡率。至</w:t>
      </w:r>
      <w:r w:rsidR="00A262EA">
        <w:rPr>
          <w:rFonts w:hint="eastAsia"/>
        </w:rPr>
        <w:t>2008</w:t>
      </w:r>
      <w:r w:rsidR="00A262EA">
        <w:rPr>
          <w:rFonts w:hint="eastAsia"/>
        </w:rPr>
        <w:t>年，中国政府将“降低孕产妇死亡率和消除新生儿破伤风项目”扩展到中西部地区的</w:t>
      </w:r>
      <w:r w:rsidR="00A262EA">
        <w:rPr>
          <w:rFonts w:hint="eastAsia"/>
        </w:rPr>
        <w:t>1</w:t>
      </w:r>
      <w:r>
        <w:rPr>
          <w:rFonts w:hint="eastAsia"/>
        </w:rPr>
        <w:t xml:space="preserve"> </w:t>
      </w:r>
      <w:r w:rsidR="00A262EA">
        <w:rPr>
          <w:rFonts w:hint="eastAsia"/>
        </w:rPr>
        <w:t>200</w:t>
      </w:r>
      <w:r w:rsidR="00A262EA">
        <w:rPr>
          <w:rFonts w:hint="eastAsia"/>
        </w:rPr>
        <w:t>个县，中央和地方政府累计投资</w:t>
      </w:r>
      <w:r w:rsidR="00A262EA">
        <w:rPr>
          <w:rFonts w:hint="eastAsia"/>
        </w:rPr>
        <w:t>20</w:t>
      </w:r>
      <w:r w:rsidR="00A262EA">
        <w:rPr>
          <w:rFonts w:hint="eastAsia"/>
        </w:rPr>
        <w:t>多亿元。农村孕产妇死亡率的城乡差距基本消除，地区差距逐步缩小。</w:t>
      </w:r>
    </w:p>
    <w:p w:rsidR="00A262EA" w:rsidRDefault="00F439F7" w:rsidP="00541753">
      <w:pPr>
        <w:pStyle w:val="SingleTxt"/>
        <w:spacing w:after="120"/>
        <w:rPr>
          <w:rFonts w:hint="eastAsia"/>
        </w:rPr>
      </w:pPr>
      <w:r>
        <w:rPr>
          <w:rFonts w:hint="eastAsia"/>
        </w:rPr>
        <w:tab/>
      </w:r>
      <w:r w:rsidR="00C82FBC">
        <w:rPr>
          <w:rFonts w:hint="eastAsia"/>
        </w:rPr>
        <w:t>(</w:t>
      </w:r>
      <w:r w:rsidR="00A262EA">
        <w:rPr>
          <w:rFonts w:hint="eastAsia"/>
        </w:rPr>
        <w:t>3</w:t>
      </w:r>
      <w:r w:rsidR="00C82FBC">
        <w:rPr>
          <w:rFonts w:hint="eastAsia"/>
        </w:rPr>
        <w:t>)</w:t>
      </w:r>
      <w:r>
        <w:rPr>
          <w:rFonts w:hint="eastAsia"/>
        </w:rPr>
        <w:t xml:space="preserve"> </w:t>
      </w:r>
      <w:r w:rsidR="00A262EA">
        <w:rPr>
          <w:rFonts w:hint="eastAsia"/>
        </w:rPr>
        <w:t>在中国，强制堕胎和节育均为非法。国家严禁强制堕胎，要求各地坚持依法行政、以人为本、优质服务，积极推行避孕方法知情选择，在群众自愿知情的情况下，选择适合自己的避孕方法。同时，加大监督检查力度，严肃查处强制堕胎等违法行为，切实维护群众合法权益。</w:t>
      </w:r>
    </w:p>
    <w:p w:rsidR="00A262EA" w:rsidRDefault="00F439F7" w:rsidP="00541753">
      <w:pPr>
        <w:pStyle w:val="SingleTxt"/>
        <w:spacing w:after="120"/>
        <w:rPr>
          <w:rFonts w:hint="eastAsia"/>
        </w:rPr>
      </w:pPr>
      <w:r>
        <w:rPr>
          <w:rFonts w:hint="eastAsia"/>
        </w:rPr>
        <w:tab/>
      </w:r>
      <w:r w:rsidR="00A262EA">
        <w:rPr>
          <w:rFonts w:hint="eastAsia"/>
        </w:rPr>
        <w:t>2011</w:t>
      </w:r>
      <w:r w:rsidR="00A262EA">
        <w:rPr>
          <w:rFonts w:hint="eastAsia"/>
        </w:rPr>
        <w:t>年</w:t>
      </w:r>
      <w:r w:rsidR="00A262EA">
        <w:rPr>
          <w:rFonts w:hint="eastAsia"/>
        </w:rPr>
        <w:t>2</w:t>
      </w:r>
      <w:r w:rsidR="00A262EA">
        <w:rPr>
          <w:rFonts w:hint="eastAsia"/>
        </w:rPr>
        <w:t>月，中国政府印发了《预防艾滋病、梅毒和乙肝母婴传播工作实施方案》，其中明确规定，为艾滋病检测结果为阳性的孕产妇提供保密的咨询服务，告知预防母婴传播干预措施信息，与感染孕产妇商讨并由其知情选择妊娠结局，提供必要的转介服务等。各级医疗保健机构应当加强对艾滋病、梅毒和乙肝感染孕产妇的孕产期保健和随访服务，包括采取安全性行为指导、营养指导、相关感染症状和体征的监测、安全助产等服务。为自愿选择终止妊娠的感染孕产妇提供安全的终止妊娠服务。针对孕产妇综合状况及疾病感染程度，提供喂养方式指导、心理支持、家庭防护等方面的指导。这些措施取得积极成效。</w:t>
      </w:r>
      <w:r w:rsidR="00A262EA">
        <w:rPr>
          <w:rFonts w:hint="eastAsia"/>
        </w:rPr>
        <w:t xml:space="preserve"> </w:t>
      </w:r>
    </w:p>
    <w:p w:rsidR="00A262EA" w:rsidRDefault="00F439F7" w:rsidP="00A262EA">
      <w:pPr>
        <w:pStyle w:val="SingleTxt"/>
        <w:rPr>
          <w:rFonts w:hint="eastAsia"/>
        </w:rPr>
      </w:pPr>
      <w:r>
        <w:rPr>
          <w:rFonts w:hint="eastAsia"/>
        </w:rPr>
        <w:tab/>
      </w:r>
      <w:r w:rsidR="00C82FBC">
        <w:rPr>
          <w:rFonts w:hint="eastAsia"/>
        </w:rPr>
        <w:t>(</w:t>
      </w:r>
      <w:r w:rsidR="00A262EA">
        <w:rPr>
          <w:rFonts w:hint="eastAsia"/>
        </w:rPr>
        <w:t>4</w:t>
      </w:r>
      <w:r w:rsidR="00C82FBC">
        <w:rPr>
          <w:rFonts w:hint="eastAsia"/>
        </w:rPr>
        <w:t>)</w:t>
      </w:r>
      <w:r>
        <w:rPr>
          <w:rFonts w:hint="eastAsia"/>
        </w:rPr>
        <w:t xml:space="preserve"> </w:t>
      </w:r>
      <w:r w:rsidR="00A262EA">
        <w:rPr>
          <w:rFonts w:hint="eastAsia"/>
        </w:rPr>
        <w:t>关于进一步降低妇女较高自杀率的措施：一是进一步完善农村惠民政策和社会保障。国家对农村和农业投入逐年加大，农民收入大幅提高，农村基础设施建设长足发展，惠民措施相继出台，如</w:t>
      </w:r>
      <w:r w:rsidR="00A262EA">
        <w:rPr>
          <w:rFonts w:hint="eastAsia"/>
        </w:rPr>
        <w:t>2006</w:t>
      </w:r>
      <w:r w:rsidR="00A262EA">
        <w:rPr>
          <w:rFonts w:hint="eastAsia"/>
        </w:rPr>
        <w:t>年起，在全国范围取消了农业税、牧业税、农业特产税和牲畜屠宰税。</w:t>
      </w:r>
      <w:r w:rsidR="00A262EA">
        <w:rPr>
          <w:rFonts w:hint="eastAsia"/>
        </w:rPr>
        <w:t>2007</w:t>
      </w:r>
      <w:r w:rsidR="00A262EA">
        <w:rPr>
          <w:rFonts w:hint="eastAsia"/>
        </w:rPr>
        <w:t>年，农村处于义务教育阶段的孩子上学不用交纳学杂费。</w:t>
      </w:r>
      <w:r w:rsidR="00A262EA">
        <w:rPr>
          <w:rFonts w:hint="eastAsia"/>
        </w:rPr>
        <w:t>2008</w:t>
      </w:r>
      <w:r w:rsidR="00A262EA">
        <w:rPr>
          <w:rFonts w:hint="eastAsia"/>
        </w:rPr>
        <w:t>年，全国农村基本建立起新型合作医疗制度和医疗救助制度；</w:t>
      </w:r>
      <w:r w:rsidR="00A262EA">
        <w:rPr>
          <w:rFonts w:hint="eastAsia"/>
        </w:rPr>
        <w:t>2009</w:t>
      </w:r>
      <w:r w:rsidR="00A262EA">
        <w:rPr>
          <w:rFonts w:hint="eastAsia"/>
        </w:rPr>
        <w:t>年，新型农村社会养老保险试点正式启动，农民看病贵、养老难的负担也大大减轻。二是加强心理健康工作。如，</w:t>
      </w:r>
      <w:r w:rsidR="00A262EA">
        <w:rPr>
          <w:rFonts w:hint="eastAsia"/>
        </w:rPr>
        <w:t>2013</w:t>
      </w:r>
      <w:r w:rsidR="00A262EA">
        <w:rPr>
          <w:rFonts w:hint="eastAsia"/>
        </w:rPr>
        <w:t>年</w:t>
      </w:r>
      <w:r w:rsidR="00A262EA">
        <w:rPr>
          <w:rFonts w:hint="eastAsia"/>
        </w:rPr>
        <w:t>5</w:t>
      </w:r>
      <w:r w:rsidR="00A262EA">
        <w:rPr>
          <w:rFonts w:hint="eastAsia"/>
        </w:rPr>
        <w:t>月起施行《精神卫生法》，规定维护和增进公民心理健康，预防和治疗精神障碍。三是关心、关爱妇女，成立农村妇女互助小组。在城乡广泛建立妇女之家，为妇女提供心理疏导、维权咨询、技术培训等服务，并组织妇女参与丰富多彩的文化和体育活动。目前，全国农村、社区及其他一些女性集中领域建立妇女之家</w:t>
      </w:r>
      <w:r w:rsidR="00A262EA">
        <w:rPr>
          <w:rFonts w:hint="eastAsia"/>
        </w:rPr>
        <w:t>74.5</w:t>
      </w:r>
      <w:r w:rsidR="00A262EA">
        <w:rPr>
          <w:rFonts w:hint="eastAsia"/>
        </w:rPr>
        <w:t>万个。四是积极开展和谐社区创建活动，切实维护好妇女的合法权益。各地社区宣传有关妇女儿童的法律法规，尤其关注、关心、关爱离异丧偶、病残贫困、失业流动、孤寡年老等弱势特困妇女群体的权益；积极开展以家庭为重点的社区文化建设，为妇女的生活创造良好的环境。积极开展社区教育，成立妇女学校，组织妇女开展学习、教育、培训，提高妇女的综合素质，促进妇女的全面进步。</w:t>
      </w:r>
    </w:p>
    <w:p w:rsidR="00A262EA" w:rsidRPr="00F439F7" w:rsidRDefault="00A262EA" w:rsidP="00A262EA">
      <w:pPr>
        <w:pStyle w:val="SingleTxt"/>
        <w:rPr>
          <w:rFonts w:ascii="SimHei" w:eastAsia="SimHei" w:hAnsi="SimHei" w:hint="eastAsia"/>
        </w:rPr>
      </w:pPr>
      <w:r w:rsidRPr="00F439F7">
        <w:rPr>
          <w:rFonts w:ascii="SimHei" w:eastAsia="SimHei" w:hAnsi="SimHei" w:hint="eastAsia"/>
        </w:rPr>
        <w:t>农村妇女</w:t>
      </w:r>
    </w:p>
    <w:p w:rsidR="00A262EA" w:rsidRDefault="00A262EA" w:rsidP="00A262EA">
      <w:pPr>
        <w:pStyle w:val="SingleTxt"/>
        <w:rPr>
          <w:rFonts w:hint="eastAsia"/>
        </w:rPr>
      </w:pPr>
      <w:r>
        <w:rPr>
          <w:rFonts w:hint="eastAsia"/>
        </w:rPr>
        <w:t>20.</w:t>
      </w:r>
      <w:r w:rsidR="00F439F7">
        <w:rPr>
          <w:rFonts w:hint="eastAsia"/>
        </w:rPr>
        <w:tab/>
      </w:r>
      <w:r w:rsidRPr="00F439F7">
        <w:rPr>
          <w:rFonts w:ascii="SimHei" w:eastAsia="SimHei" w:hAnsi="SimHei" w:hint="eastAsia"/>
        </w:rPr>
        <w:t>根据委员会得到的信息，在中国农村地区，没有承包地的女性比例较高。有报告显示，在缔约国，与男性相比，有较高比例的妇女无法获得征地补偿款，且被重新安置的机会较少。请说明为确保土地分配和财产所有权的性别平等而采取的措施。同时请提供妇女土地被征用，却没得到赔偿的人数信息。请回应有报告指出的妇女在社会养老制度中参与率低于男性的问题。请解释这一趋势的原因和解决问题的措施。还请提供信息，说明为解决少数族裔和宗教妇女、残疾妇女和农村偏远地区的老年妇女所面临的多重形式歧视所采取的措施。另外，请说明是否评估了2011年新修订的《婚姻法》对农村妇女拥有财产权所产生的影响</w:t>
      </w:r>
      <w:r>
        <w:rPr>
          <w:rFonts w:hint="eastAsia"/>
        </w:rPr>
        <w:t>。</w:t>
      </w:r>
    </w:p>
    <w:p w:rsidR="00A262EA" w:rsidRDefault="000C5C05" w:rsidP="00541753">
      <w:pPr>
        <w:pStyle w:val="SingleTxt"/>
        <w:spacing w:line="322" w:lineRule="exact"/>
        <w:rPr>
          <w:rFonts w:hint="eastAsia"/>
        </w:rPr>
      </w:pPr>
      <w:r>
        <w:rPr>
          <w:rFonts w:hint="eastAsia"/>
        </w:rPr>
        <w:t>答</w:t>
      </w:r>
      <w:r w:rsidR="00A262EA">
        <w:rPr>
          <w:rFonts w:hint="eastAsia"/>
        </w:rPr>
        <w:t>：</w:t>
      </w:r>
      <w:r w:rsidR="00C82FBC">
        <w:rPr>
          <w:rFonts w:hint="eastAsia"/>
        </w:rPr>
        <w:t>(</w:t>
      </w:r>
      <w:r w:rsidR="00A262EA">
        <w:rPr>
          <w:rFonts w:hint="eastAsia"/>
        </w:rPr>
        <w:t>1</w:t>
      </w:r>
      <w:r w:rsidR="00C82FBC">
        <w:rPr>
          <w:rFonts w:hint="eastAsia"/>
        </w:rPr>
        <w:t>)</w:t>
      </w:r>
      <w:r w:rsidR="00F439F7">
        <w:rPr>
          <w:rFonts w:hint="eastAsia"/>
        </w:rPr>
        <w:t xml:space="preserve"> </w:t>
      </w:r>
      <w:r w:rsidR="00A262EA">
        <w:rPr>
          <w:rFonts w:hint="eastAsia"/>
        </w:rPr>
        <w:t>中国保护农村妇女土地承包权益的措施有：一是政府颁布实施《农村土地承包法》、《农村土地承包经营纠纷调解仲裁法》并出台相关政策，强调对农村妇女土地承包权益的保护。自</w:t>
      </w:r>
      <w:r w:rsidR="00A262EA">
        <w:rPr>
          <w:rFonts w:hint="eastAsia"/>
        </w:rPr>
        <w:t>2003</w:t>
      </w:r>
      <w:r w:rsidR="00A262EA">
        <w:rPr>
          <w:rFonts w:hint="eastAsia"/>
        </w:rPr>
        <w:t>年《农村土地承包法》颁布实施后，全国有</w:t>
      </w:r>
      <w:r w:rsidR="00A262EA">
        <w:rPr>
          <w:rFonts w:hint="eastAsia"/>
        </w:rPr>
        <w:t>22</w:t>
      </w:r>
      <w:r w:rsidR="00A262EA">
        <w:rPr>
          <w:rFonts w:hint="eastAsia"/>
        </w:rPr>
        <w:t>个省</w:t>
      </w:r>
      <w:r w:rsidR="00C82FBC">
        <w:rPr>
          <w:rFonts w:hint="eastAsia"/>
        </w:rPr>
        <w:t>(</w:t>
      </w:r>
      <w:r w:rsidR="00A262EA">
        <w:rPr>
          <w:rFonts w:hint="eastAsia"/>
        </w:rPr>
        <w:t>区、市</w:t>
      </w:r>
      <w:r w:rsidR="00C82FBC">
        <w:rPr>
          <w:rFonts w:hint="eastAsia"/>
        </w:rPr>
        <w:t>)</w:t>
      </w:r>
      <w:r w:rsidR="00A262EA">
        <w:rPr>
          <w:rFonts w:hint="eastAsia"/>
        </w:rPr>
        <w:t>制定了《农村土地承包法实施办法》，有</w:t>
      </w:r>
      <w:r w:rsidR="00A262EA">
        <w:rPr>
          <w:rFonts w:hint="eastAsia"/>
        </w:rPr>
        <w:t>15</w:t>
      </w:r>
      <w:r w:rsidR="00A262EA">
        <w:rPr>
          <w:rFonts w:hint="eastAsia"/>
        </w:rPr>
        <w:t>个省</w:t>
      </w:r>
      <w:r w:rsidR="00C82FBC">
        <w:rPr>
          <w:rFonts w:hint="eastAsia"/>
        </w:rPr>
        <w:t>(</w:t>
      </w:r>
      <w:r w:rsidR="00A262EA">
        <w:rPr>
          <w:rFonts w:hint="eastAsia"/>
        </w:rPr>
        <w:t>区、市</w:t>
      </w:r>
      <w:r w:rsidR="00C82FBC">
        <w:rPr>
          <w:rFonts w:hint="eastAsia"/>
        </w:rPr>
        <w:t>)</w:t>
      </w:r>
      <w:r w:rsidR="00A262EA">
        <w:rPr>
          <w:rFonts w:hint="eastAsia"/>
        </w:rPr>
        <w:t>出台了征地补偿费分配使用办法，一些省份对出嫁、离婚和丧偶妇女应享有的土地承包权益做出了更加具体的规定。二是农业部相继制定《农村土地承包经营权证管理办法》、《农村土地承包经营权流转管理办法》、《农村土地承包经营纠纷仲裁规则》和《农村土地承包仲裁委员会示范章程》等部门规章，各地也积极出台相关的法规政策，明确维护农村妇女土地承包权益的具体规定。三是做好土地承包管理和流转工作。各级农业部门开展了农村土地承包经营权登记试点工作，北京、上海、陕西、四川、浙江等地专门下发文件强调对农村妇女土地承包权益的保护。各级农业部门还加强土地流转管理和服务，对因出嫁、离婚等原因而异地享有土地承包经营权的农村妇女，通过引导她们有序流转承包土地，实现了其土地承包权益。四是依法调处土地承包经营纠纷。《农村土地承包经营纠纷调解仲裁法》颁布实施以来，全国共设立农村土地承包仲裁委员会</w:t>
      </w:r>
      <w:r w:rsidR="00A262EA">
        <w:rPr>
          <w:rFonts w:hint="eastAsia"/>
        </w:rPr>
        <w:t>2</w:t>
      </w:r>
      <w:r w:rsidR="00F439F7">
        <w:rPr>
          <w:rFonts w:hint="eastAsia"/>
        </w:rPr>
        <w:t xml:space="preserve"> </w:t>
      </w:r>
      <w:r w:rsidR="00A262EA">
        <w:rPr>
          <w:rFonts w:hint="eastAsia"/>
        </w:rPr>
        <w:t>411</w:t>
      </w:r>
      <w:r w:rsidR="00A262EA">
        <w:rPr>
          <w:rFonts w:hint="eastAsia"/>
        </w:rPr>
        <w:t>个，各地积极吸收妇女组织代表进入仲裁委员会，为农村妇女维护土地承包权益，及时有效化解农村土地承包经营纠纷，提供了有效途径。五是加强制度建设，确保农村妇女集体经济收益权。</w:t>
      </w:r>
      <w:r w:rsidR="00A262EA">
        <w:rPr>
          <w:rFonts w:hint="eastAsia"/>
        </w:rPr>
        <w:t>2007</w:t>
      </w:r>
      <w:r w:rsidR="00A262EA">
        <w:rPr>
          <w:rFonts w:hint="eastAsia"/>
        </w:rPr>
        <w:t>年农业部下发了《关于稳步推进农村集体经济组织产权制度改革试点的指导意见》，其中特别明确了包括农村妇女在内的集体经济组织成员的集体经济收益分配权益。</w:t>
      </w:r>
      <w:r w:rsidR="00A262EA">
        <w:rPr>
          <w:rFonts w:hint="eastAsia"/>
        </w:rPr>
        <w:t>2005</w:t>
      </w:r>
      <w:r w:rsidR="00A262EA">
        <w:rPr>
          <w:rFonts w:hint="eastAsia"/>
        </w:rPr>
        <w:t>年农业部制定了《关于加强农村集体经济组织征地补偿费监督管理指导工作的意见》，要求各省制定土地补偿费在农村集体经济组织内部的分配办法，切实维护包括农村妇女在内的被征地农民的合法权益。据统计，</w:t>
      </w:r>
      <w:r w:rsidR="00A262EA">
        <w:rPr>
          <w:rFonts w:hint="eastAsia"/>
        </w:rPr>
        <w:t>2013</w:t>
      </w:r>
      <w:r w:rsidR="00A262EA">
        <w:rPr>
          <w:rFonts w:hint="eastAsia"/>
        </w:rPr>
        <w:t>年，地方各级农业部门受理的涉及农村妇女土地承包经营权益纠纷案件下降到</w:t>
      </w:r>
      <w:r w:rsidR="00A262EA">
        <w:rPr>
          <w:rFonts w:hint="eastAsia"/>
        </w:rPr>
        <w:t>0.88</w:t>
      </w:r>
      <w:r w:rsidR="00A262EA">
        <w:rPr>
          <w:rFonts w:hint="eastAsia"/>
        </w:rPr>
        <w:t>万件，侵害农村妇女土地承包权益的状况有了明显改善。</w:t>
      </w:r>
    </w:p>
    <w:p w:rsidR="00A262EA" w:rsidRDefault="00F439F7" w:rsidP="00541753">
      <w:pPr>
        <w:pStyle w:val="SingleTxt"/>
        <w:spacing w:after="120"/>
        <w:rPr>
          <w:rFonts w:hint="eastAsia"/>
        </w:rPr>
      </w:pPr>
      <w:r>
        <w:rPr>
          <w:rFonts w:hint="eastAsia"/>
        </w:rPr>
        <w:tab/>
      </w:r>
      <w:r w:rsidR="00C82FBC">
        <w:rPr>
          <w:rFonts w:hint="eastAsia"/>
        </w:rPr>
        <w:t>(</w:t>
      </w:r>
      <w:r w:rsidR="00A262EA">
        <w:rPr>
          <w:rFonts w:hint="eastAsia"/>
        </w:rPr>
        <w:t>2</w:t>
      </w:r>
      <w:r w:rsidR="00C82FBC">
        <w:rPr>
          <w:rFonts w:hint="eastAsia"/>
        </w:rPr>
        <w:t>)</w:t>
      </w:r>
      <w:r>
        <w:rPr>
          <w:rFonts w:hint="eastAsia"/>
        </w:rPr>
        <w:t xml:space="preserve"> </w:t>
      </w:r>
      <w:r w:rsidR="00A262EA">
        <w:rPr>
          <w:rFonts w:hint="eastAsia"/>
        </w:rPr>
        <w:t>社会养老制度中女性参与率低于男性，主要是由于男女就业结构差异等原因。对此，我们一方面积极促进妇女与男性平等就业创业，另一方面，不断完善社会保障体系建设。中国现行职工养老保险制度的覆盖范围为城镇各类企业、企业化管理的事业单位、社会组织等用人单位及其职工，城镇个体工商户及灵活就业人员。对于在城镇就业的劳动者，不分城乡户籍和男女性别，均可按规定参保缴费，并享受相应的养老保险待遇。</w:t>
      </w:r>
      <w:r w:rsidR="00A262EA">
        <w:rPr>
          <w:rFonts w:hint="eastAsia"/>
        </w:rPr>
        <w:t>2012</w:t>
      </w:r>
      <w:r w:rsidR="00A262EA">
        <w:rPr>
          <w:rFonts w:hint="eastAsia"/>
        </w:rPr>
        <w:t>年，全国参加城镇基本养老保险的女性有</w:t>
      </w:r>
      <w:r w:rsidR="00A262EA">
        <w:rPr>
          <w:rFonts w:hint="eastAsia"/>
        </w:rPr>
        <w:t>13</w:t>
      </w:r>
      <w:r>
        <w:rPr>
          <w:rFonts w:hint="eastAsia"/>
        </w:rPr>
        <w:t xml:space="preserve"> </w:t>
      </w:r>
      <w:r w:rsidR="00A262EA">
        <w:rPr>
          <w:rFonts w:hint="eastAsia"/>
        </w:rPr>
        <w:t>829</w:t>
      </w:r>
      <w:r w:rsidR="00A262EA">
        <w:rPr>
          <w:rFonts w:hint="eastAsia"/>
        </w:rPr>
        <w:t>万人，比</w:t>
      </w:r>
      <w:r w:rsidR="00A262EA">
        <w:rPr>
          <w:rFonts w:hint="eastAsia"/>
        </w:rPr>
        <w:t>2011</w:t>
      </w:r>
      <w:r w:rsidR="00A262EA">
        <w:rPr>
          <w:rFonts w:hint="eastAsia"/>
        </w:rPr>
        <w:t>年增加</w:t>
      </w:r>
      <w:r w:rsidR="00A262EA">
        <w:rPr>
          <w:rFonts w:hint="eastAsia"/>
        </w:rPr>
        <w:t>1</w:t>
      </w:r>
      <w:r w:rsidR="005D0633">
        <w:rPr>
          <w:rFonts w:hint="eastAsia"/>
        </w:rPr>
        <w:t xml:space="preserve"> </w:t>
      </w:r>
      <w:r w:rsidR="00A262EA">
        <w:rPr>
          <w:rFonts w:hint="eastAsia"/>
        </w:rPr>
        <w:t>254</w:t>
      </w:r>
      <w:r w:rsidR="00A262EA">
        <w:rPr>
          <w:rFonts w:hint="eastAsia"/>
        </w:rPr>
        <w:t>万人；全国</w:t>
      </w:r>
      <w:r w:rsidR="00A262EA">
        <w:rPr>
          <w:rFonts w:hint="eastAsia"/>
        </w:rPr>
        <w:t>95%</w:t>
      </w:r>
      <w:r w:rsidR="00A262EA">
        <w:rPr>
          <w:rFonts w:hint="eastAsia"/>
        </w:rPr>
        <w:t>的城乡居民享有基本医疗保障，其中参加新型农村合作医疗的人数达</w:t>
      </w:r>
      <w:r w:rsidR="00A262EA">
        <w:rPr>
          <w:rFonts w:hint="eastAsia"/>
        </w:rPr>
        <w:t>8.1</w:t>
      </w:r>
      <w:r w:rsidR="00A262EA">
        <w:rPr>
          <w:rFonts w:hint="eastAsia"/>
        </w:rPr>
        <w:t>亿人，参合率</w:t>
      </w:r>
      <w:r w:rsidR="00A262EA">
        <w:rPr>
          <w:rFonts w:hint="eastAsia"/>
        </w:rPr>
        <w:t>98.3%</w:t>
      </w:r>
      <w:r w:rsidR="00A262EA">
        <w:rPr>
          <w:rFonts w:hint="eastAsia"/>
        </w:rPr>
        <w:t>。</w:t>
      </w:r>
      <w:r w:rsidR="00A262EA">
        <w:rPr>
          <w:rFonts w:hint="eastAsia"/>
        </w:rPr>
        <w:t>2014</w:t>
      </w:r>
      <w:r w:rsidR="00A262EA">
        <w:rPr>
          <w:rFonts w:hint="eastAsia"/>
        </w:rPr>
        <w:t>年</w:t>
      </w:r>
      <w:r w:rsidR="00A262EA">
        <w:rPr>
          <w:rFonts w:hint="eastAsia"/>
        </w:rPr>
        <w:t>2</w:t>
      </w:r>
      <w:r w:rsidR="00A262EA">
        <w:rPr>
          <w:rFonts w:hint="eastAsia"/>
        </w:rPr>
        <w:t>月，中国决定建立全国统一的城乡居民基本养老保险制度，清除养老保障方面的城乡差距。</w:t>
      </w:r>
    </w:p>
    <w:p w:rsidR="00A262EA" w:rsidRDefault="00F439F7" w:rsidP="00541753">
      <w:pPr>
        <w:pStyle w:val="SingleTxt"/>
        <w:spacing w:after="120"/>
        <w:rPr>
          <w:rFonts w:hint="eastAsia"/>
        </w:rPr>
      </w:pPr>
      <w:r>
        <w:rPr>
          <w:rFonts w:hint="eastAsia"/>
        </w:rPr>
        <w:tab/>
      </w:r>
      <w:r w:rsidR="00C82FBC">
        <w:rPr>
          <w:rFonts w:hint="eastAsia"/>
        </w:rPr>
        <w:t>(</w:t>
      </w:r>
      <w:r w:rsidR="00A262EA">
        <w:rPr>
          <w:rFonts w:hint="eastAsia"/>
        </w:rPr>
        <w:t>3</w:t>
      </w:r>
      <w:r w:rsidR="00C82FBC">
        <w:rPr>
          <w:rFonts w:hint="eastAsia"/>
        </w:rPr>
        <w:t>)</w:t>
      </w:r>
      <w:r>
        <w:rPr>
          <w:rFonts w:hint="eastAsia"/>
        </w:rPr>
        <w:t xml:space="preserve"> </w:t>
      </w:r>
      <w:r w:rsidR="00A262EA">
        <w:rPr>
          <w:rFonts w:hint="eastAsia"/>
        </w:rPr>
        <w:t>中国推进覆盖全体公民的低保、医保和养老保险制度，没有针对少数民族、农村偏远地区老年妇女的歧视措施。改善少数民族妇女状况的政策措施请见第</w:t>
      </w:r>
      <w:r w:rsidR="00A262EA">
        <w:rPr>
          <w:rFonts w:hint="eastAsia"/>
        </w:rPr>
        <w:t>3</w:t>
      </w:r>
      <w:r w:rsidR="00A262EA">
        <w:rPr>
          <w:rFonts w:hint="eastAsia"/>
        </w:rPr>
        <w:t>题答。</w:t>
      </w:r>
    </w:p>
    <w:p w:rsidR="00A262EA" w:rsidRDefault="00F439F7" w:rsidP="00541753">
      <w:pPr>
        <w:pStyle w:val="SingleTxt"/>
        <w:spacing w:after="120"/>
        <w:rPr>
          <w:rFonts w:hint="eastAsia"/>
        </w:rPr>
      </w:pPr>
      <w:r>
        <w:rPr>
          <w:rFonts w:hint="eastAsia"/>
        </w:rPr>
        <w:tab/>
      </w:r>
      <w:r w:rsidR="00A262EA">
        <w:rPr>
          <w:rFonts w:hint="eastAsia"/>
        </w:rPr>
        <w:t>目前中国农村老年妇女占农村全部老年人口的比例约为</w:t>
      </w:r>
      <w:r w:rsidR="00A262EA">
        <w:rPr>
          <w:rFonts w:hint="eastAsia"/>
        </w:rPr>
        <w:t>51.4%</w:t>
      </w:r>
      <w:r w:rsidR="00A262EA">
        <w:rPr>
          <w:rFonts w:hint="eastAsia"/>
        </w:rPr>
        <w:t>。随着城乡基本公共服务体系建设的加快，国家农村老年社会保障和服务体系建设取得显著进展，惠及了近</w:t>
      </w:r>
      <w:r w:rsidR="00A262EA">
        <w:rPr>
          <w:rFonts w:hint="eastAsia"/>
        </w:rPr>
        <w:t>6</w:t>
      </w:r>
      <w:r>
        <w:rPr>
          <w:rFonts w:hint="eastAsia"/>
        </w:rPr>
        <w:t xml:space="preserve"> </w:t>
      </w:r>
      <w:r w:rsidR="00A262EA">
        <w:rPr>
          <w:rFonts w:hint="eastAsia"/>
        </w:rPr>
        <w:t>000</w:t>
      </w:r>
      <w:r w:rsidR="00A262EA">
        <w:rPr>
          <w:rFonts w:hint="eastAsia"/>
        </w:rPr>
        <w:t>万农村老年妇女。主要措施包括：一是按照国务院统一部署，</w:t>
      </w:r>
      <w:r w:rsidR="00A262EA">
        <w:rPr>
          <w:rFonts w:hint="eastAsia"/>
        </w:rPr>
        <w:t>2012</w:t>
      </w:r>
      <w:r w:rsidR="00A262EA">
        <w:rPr>
          <w:rFonts w:hint="eastAsia"/>
        </w:rPr>
        <w:t>年底新型农村社会养老保险制度基本实现了制度的全覆盖，广大农村老年妇女可以享受国家财政提供的基础养老金。对农村贫困老年妇女、农村独生子女家庭、丧偶老年妇女等提供经济支持。二是进一步完善了新型农村合作医疗制度。各级财政对新农合制度的补助标准提高到每人每年</w:t>
      </w:r>
      <w:r w:rsidR="00A262EA">
        <w:rPr>
          <w:rFonts w:hint="eastAsia"/>
        </w:rPr>
        <w:t>280</w:t>
      </w:r>
      <w:r w:rsidR="00A262EA">
        <w:rPr>
          <w:rFonts w:hint="eastAsia"/>
        </w:rPr>
        <w:t>元，新农合政策范围内住院费用支付比例达到</w:t>
      </w:r>
      <w:r w:rsidR="00A262EA">
        <w:rPr>
          <w:rFonts w:hint="eastAsia"/>
        </w:rPr>
        <w:t>75%</w:t>
      </w:r>
      <w:r w:rsidR="00A262EA">
        <w:rPr>
          <w:rFonts w:hint="eastAsia"/>
        </w:rPr>
        <w:t>左右。对低收入家庭</w:t>
      </w:r>
      <w:r w:rsidR="00A262EA">
        <w:rPr>
          <w:rFonts w:hint="eastAsia"/>
        </w:rPr>
        <w:t>60</w:t>
      </w:r>
      <w:r w:rsidR="00A262EA">
        <w:rPr>
          <w:rFonts w:hint="eastAsia"/>
        </w:rPr>
        <w:t>岁以上的老年妇女等困难群体所需个人缴纳部分，政府给与补助，帮助其参保。为包括农村老年妇女在内的</w:t>
      </w:r>
      <w:r w:rsidR="00A262EA">
        <w:rPr>
          <w:rFonts w:hint="eastAsia"/>
        </w:rPr>
        <w:t>65</w:t>
      </w:r>
      <w:r w:rsidR="00A262EA">
        <w:rPr>
          <w:rFonts w:hint="eastAsia"/>
        </w:rPr>
        <w:t>岁以上老年人免费提供体检、辅助检查、健康指导和慢性病管理，为老年妇女开展专门的妇科检查。三是实施农村危房改造项目，支持居住在危房中的农村分散供养的五保户、低保户、贫困家庭等实施危房改造，解决了部分农村困难老年妇女的住房难题。四是发展农村养老服务。</w:t>
      </w:r>
      <w:r w:rsidR="00A262EA">
        <w:rPr>
          <w:rFonts w:hint="eastAsia"/>
        </w:rPr>
        <w:t>2013</w:t>
      </w:r>
      <w:r w:rsidR="00A262EA">
        <w:rPr>
          <w:rFonts w:hint="eastAsia"/>
        </w:rPr>
        <w:t>年</w:t>
      </w:r>
      <w:r w:rsidR="00A262EA">
        <w:rPr>
          <w:rFonts w:hint="eastAsia"/>
        </w:rPr>
        <w:t>9</w:t>
      </w:r>
      <w:r w:rsidR="00A262EA">
        <w:rPr>
          <w:rFonts w:hint="eastAsia"/>
        </w:rPr>
        <w:t>月，国务院印发《关于加快发展养老服务业的若干意见》提出要切实加强农村养老服务，从健全服务网络、拓宽资金渠道和建立协作机制三个方面入手，提高农村养老服务的发展水平，满足包括老年妇女在内的农村老年人的养老服务需求，保障和改善其生活生命质量。五是加强相关政策法规对农村老龄问题的关注。</w:t>
      </w:r>
      <w:r w:rsidR="00A262EA">
        <w:rPr>
          <w:rFonts w:hint="eastAsia"/>
        </w:rPr>
        <w:t>2011</w:t>
      </w:r>
      <w:r w:rsidR="00A262EA">
        <w:rPr>
          <w:rFonts w:hint="eastAsia"/>
        </w:rPr>
        <w:t>年</w:t>
      </w:r>
      <w:r w:rsidR="00A262EA">
        <w:rPr>
          <w:rFonts w:hint="eastAsia"/>
        </w:rPr>
        <w:t>9</w:t>
      </w:r>
      <w:r w:rsidR="00A262EA">
        <w:rPr>
          <w:rFonts w:hint="eastAsia"/>
        </w:rPr>
        <w:t>月，国务院印发《中国老龄事业发展“十二五”规划》，要求统筹城乡、区域老龄事业发展，特别提出要加大对农村和中西部地区的政策支持力度，资源配置向基层、特别是农村和中西部地区倾斜。新修订的《老年人权益保障法》已于</w:t>
      </w:r>
      <w:r w:rsidR="00A262EA">
        <w:rPr>
          <w:rFonts w:hint="eastAsia"/>
        </w:rPr>
        <w:t>2013</w:t>
      </w:r>
      <w:r w:rsidR="00A262EA">
        <w:rPr>
          <w:rFonts w:hint="eastAsia"/>
        </w:rPr>
        <w:t>年</w:t>
      </w:r>
      <w:r w:rsidR="00A262EA">
        <w:rPr>
          <w:rFonts w:hint="eastAsia"/>
        </w:rPr>
        <w:t>7</w:t>
      </w:r>
      <w:r w:rsidR="00A262EA">
        <w:rPr>
          <w:rFonts w:hint="eastAsia"/>
        </w:rPr>
        <w:t>月</w:t>
      </w:r>
      <w:r w:rsidR="00A262EA">
        <w:rPr>
          <w:rFonts w:hint="eastAsia"/>
        </w:rPr>
        <w:t>1</w:t>
      </w:r>
      <w:r w:rsidR="00A262EA">
        <w:rPr>
          <w:rFonts w:hint="eastAsia"/>
        </w:rPr>
        <w:t>日起施行，对保障和改善包括老年妇女在内的农村偏远地区老年人的日常生活具有重要意义。六是关注农村老年妇女的心理和精神需求。在包括农村偏远地区在内的全国范围，开展“敬老文明号”、“五好文明家庭”等活动，在全社会营建尊老敬老的社会氛围。在广大农村地区普遍建立老年人协会，积极发挥妇女在农村老年人协会中的作用，有效提升老年妇女地位，并为老年妇女提供各方面帮助。</w:t>
      </w:r>
    </w:p>
    <w:p w:rsidR="00A262EA" w:rsidRDefault="00F439F7" w:rsidP="00A262EA">
      <w:pPr>
        <w:pStyle w:val="SingleTxt"/>
        <w:rPr>
          <w:rFonts w:hint="eastAsia"/>
        </w:rPr>
      </w:pPr>
      <w:r>
        <w:rPr>
          <w:rFonts w:hint="eastAsia"/>
        </w:rPr>
        <w:tab/>
      </w:r>
      <w:r w:rsidR="00A262EA">
        <w:rPr>
          <w:rFonts w:hint="eastAsia"/>
        </w:rPr>
        <w:t>消除对残疾妇女歧视，改善残疾妇女状况的措施有：一是在医疗卫生服务、康复服务和残疾预防方面，政府全面落实包括残疾妇女在内的城乡居民基本医疗保险个人缴费政府补贴制度，向残疾人提供参加新农合、新农保、新城保等社会保障制度的参保补贴或全额代缴参保费用，同时针对残疾妇女制定各类特别政策，在各类惠残项目中对残疾妇女优先予以解决，加强针对残疾妇女的制度保障和长效服务机制建设。二是在社会救助、社会保险政策方面，将符合条件的残疾人纳入城乡低保范围，在此基础上通过重度残疾人单独立户申请低保、分类施保等措施，提高救助水平，全面保障残疾人包括残疾妇女基本生活。落实残疾妇女参加城乡基本养老保险优惠政策，对重度残疾人家庭中残疾妇女、儿童给予优先照顾。三是在教育、就业方面，通过加强残疾妇女就业服务能力建设，将残疾妇女就业纳入当地就业专项计划，促进残疾妇女就业。采取积极措施，保障女性平等接受高等教育，扶持边远地区妇女和残疾妇女接受职业教育。四是为切实保障残疾人包括残疾妇女的权益，《残疾人保障法》提出禁止基于残疾的歧视，禁止虐待、遗弃残疾妇女。同时加强宣传教育，增加全社会自觉抵制家庭暴力的意识和能力，提高受家庭暴力侵害的妇女的自我保护能力。五是在社会参与、参与决策和管理方面，通过强化宣教，在社会上形成尊重残疾妇女的社会氛围，同时展示残疾妇女社会参与能力、树立新形象，帮助残疾妇女和儿童知晓各类针对性服务，积极参与各项社会活动。</w:t>
      </w:r>
    </w:p>
    <w:p w:rsidR="00A262EA" w:rsidRDefault="00F439F7" w:rsidP="00A262EA">
      <w:pPr>
        <w:pStyle w:val="SingleTxt"/>
        <w:rPr>
          <w:rFonts w:hint="eastAsia"/>
        </w:rPr>
      </w:pPr>
      <w:r>
        <w:rPr>
          <w:rFonts w:hint="eastAsia"/>
        </w:rPr>
        <w:tab/>
      </w:r>
      <w:r w:rsidR="00C82FBC">
        <w:rPr>
          <w:rFonts w:hint="eastAsia"/>
        </w:rPr>
        <w:t>(</w:t>
      </w:r>
      <w:r w:rsidR="00A262EA">
        <w:rPr>
          <w:rFonts w:hint="eastAsia"/>
        </w:rPr>
        <w:t>4</w:t>
      </w:r>
      <w:r w:rsidR="00C82FBC">
        <w:rPr>
          <w:rFonts w:hint="eastAsia"/>
        </w:rPr>
        <w:t>)</w:t>
      </w:r>
      <w:r>
        <w:rPr>
          <w:rFonts w:hint="eastAsia"/>
        </w:rPr>
        <w:t xml:space="preserve"> </w:t>
      </w:r>
      <w:r w:rsidR="00A262EA">
        <w:rPr>
          <w:rFonts w:hint="eastAsia"/>
        </w:rPr>
        <w:t>中国</w:t>
      </w:r>
      <w:r w:rsidR="00A262EA">
        <w:rPr>
          <w:rFonts w:hint="eastAsia"/>
        </w:rPr>
        <w:t>2011</w:t>
      </w:r>
      <w:r w:rsidR="00A262EA">
        <w:rPr>
          <w:rFonts w:hint="eastAsia"/>
        </w:rPr>
        <w:t>年未对《婚姻法》进行修订</w:t>
      </w:r>
      <w:r w:rsidR="005D0633">
        <w:rPr>
          <w:rFonts w:hint="eastAsia"/>
        </w:rPr>
        <w:t>，</w:t>
      </w:r>
      <w:r w:rsidR="00A262EA">
        <w:rPr>
          <w:rFonts w:hint="eastAsia"/>
        </w:rPr>
        <w:t>但出台了《婚姻法司法解释三》。这是关于适用《中华人民共和国婚姻法》若干问题的解释，是对现行婚姻法的有效补充。该司法解释以离婚当事人财产分割有关的条文主要针对城市商品房的买卖和处置，不涉及农村妇女财产问题</w:t>
      </w:r>
      <w:r w:rsidR="009B2E4D">
        <w:rPr>
          <w:rFonts w:hint="eastAsia"/>
        </w:rPr>
        <w:t>。</w:t>
      </w:r>
    </w:p>
    <w:p w:rsidR="00A262EA" w:rsidRDefault="00A262EA" w:rsidP="00A262EA">
      <w:pPr>
        <w:pStyle w:val="SingleTxt"/>
      </w:pPr>
    </w:p>
    <w:p w:rsidR="00A262EA" w:rsidRDefault="00A262EA" w:rsidP="00A262EA">
      <w:pPr>
        <w:pStyle w:val="SingleTxt"/>
      </w:pPr>
    </w:p>
    <w:p w:rsidR="00A262EA" w:rsidRDefault="00A262EA" w:rsidP="00A262EA">
      <w:pPr>
        <w:pStyle w:val="SingleTxt"/>
      </w:pPr>
    </w:p>
    <w:p w:rsidR="00A262EA" w:rsidRPr="009B2E4D" w:rsidRDefault="009B2E4D" w:rsidP="0054175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hint="eastAsia"/>
        </w:rPr>
      </w:pPr>
      <w:r>
        <w:br w:type="page"/>
      </w:r>
      <w:r w:rsidR="005E7EB8">
        <w:rPr>
          <w:rFonts w:hint="eastAsia"/>
        </w:rPr>
        <w:tab/>
      </w:r>
      <w:r w:rsidR="005E7EB8">
        <w:rPr>
          <w:rFonts w:hint="eastAsia"/>
        </w:rPr>
        <w:tab/>
      </w:r>
      <w:r w:rsidR="00A262EA" w:rsidRPr="009B2E4D">
        <w:rPr>
          <w:rFonts w:hint="eastAsia"/>
        </w:rPr>
        <w:t>第二部分</w:t>
      </w:r>
    </w:p>
    <w:p w:rsidR="00A262EA" w:rsidRPr="009B2E4D" w:rsidRDefault="009B2E4D" w:rsidP="0054175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hint="eastAsia"/>
        </w:rPr>
      </w:pPr>
      <w:r w:rsidRPr="009B2E4D">
        <w:rPr>
          <w:rFonts w:hint="eastAsia"/>
        </w:rPr>
        <w:tab/>
      </w:r>
      <w:r w:rsidRPr="009B2E4D">
        <w:rPr>
          <w:rFonts w:hint="eastAsia"/>
        </w:rPr>
        <w:tab/>
      </w:r>
      <w:r w:rsidR="00A262EA" w:rsidRPr="009B2E4D">
        <w:rPr>
          <w:rFonts w:hint="eastAsia"/>
        </w:rPr>
        <w:t>中華人民共和國香港特別行政區政府</w:t>
      </w:r>
    </w:p>
    <w:p w:rsidR="005E7EB8" w:rsidRDefault="005E7EB8" w:rsidP="0054175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rPr>
          <w:rFonts w:hint="eastAsia"/>
        </w:rPr>
      </w:pPr>
      <w:r>
        <w:rPr>
          <w:rFonts w:hint="eastAsia"/>
        </w:rPr>
        <w:tab/>
      </w:r>
      <w:r>
        <w:rPr>
          <w:rFonts w:hint="eastAsia"/>
        </w:rPr>
        <w:tab/>
      </w:r>
      <w:r w:rsidR="00A262EA" w:rsidRPr="009B2E4D">
        <w:rPr>
          <w:rFonts w:hint="eastAsia"/>
        </w:rPr>
        <w:t>香港特别行政区政府就联合国消除对妇女歧视委员会因应中华人民共和国第七次和第八次合并定期报告提出的议题和问题清单的回应</w:t>
      </w:r>
    </w:p>
    <w:p w:rsidR="00A262EA" w:rsidRPr="009B2E4D" w:rsidRDefault="00A262EA" w:rsidP="00541753">
      <w:pPr>
        <w:pStyle w:val="SingleTxt"/>
        <w:rPr>
          <w:rFonts w:ascii="SimHei" w:eastAsia="SimHei" w:hAnsi="SimHei" w:hint="eastAsia"/>
        </w:rPr>
      </w:pPr>
      <w:r w:rsidRPr="009B2E4D">
        <w:rPr>
          <w:rFonts w:ascii="SimHei" w:eastAsia="SimHei" w:hAnsi="SimHei" w:hint="eastAsia"/>
        </w:rPr>
        <w:t>保留条文和声明</w:t>
      </w:r>
    </w:p>
    <w:p w:rsidR="005E7EB8" w:rsidRPr="005E7EB8" w:rsidRDefault="00A262EA" w:rsidP="00A262EA">
      <w:pPr>
        <w:pStyle w:val="SingleTxt"/>
        <w:rPr>
          <w:rFonts w:ascii="KaiTi_GB2312" w:eastAsia="KaiTi_GB2312" w:hAnsi="SimHei" w:hint="eastAsia"/>
        </w:rPr>
      </w:pPr>
      <w:r w:rsidRPr="005E7EB8">
        <w:rPr>
          <w:rFonts w:ascii="KaiTi_GB2312" w:eastAsia="KaiTi_GB2312" w:hAnsi="SimHei" w:hint="eastAsia"/>
        </w:rPr>
        <w:t>第一段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5E7EB8">
        <w:tc>
          <w:tcPr>
            <w:tcW w:w="7321" w:type="dxa"/>
            <w:shd w:val="clear" w:color="auto" w:fill="auto"/>
          </w:tcPr>
          <w:p w:rsidR="005E7EB8" w:rsidRPr="00E966FE"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5E7EB8" w:rsidRPr="0013118B"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5E7EB8">
              <w:rPr>
                <w:rFonts w:hint="eastAsia"/>
              </w:rPr>
              <w:t>请提供资料，说明已采取哪些措施来撤回对《公约》第十一条第</w:t>
            </w:r>
            <w:r w:rsidRPr="005E7EB8">
              <w:rPr>
                <w:rFonts w:hint="eastAsia"/>
              </w:rPr>
              <w:t>2</w:t>
            </w:r>
            <w:r w:rsidRPr="005E7EB8">
              <w:rPr>
                <w:rFonts w:hint="eastAsia"/>
              </w:rPr>
              <w:t>款所作的适用于香港特别行政区的保留</w:t>
            </w:r>
            <w:r>
              <w:rPr>
                <w:rFonts w:hint="eastAsia"/>
              </w:rPr>
              <w:t>。</w:t>
            </w:r>
          </w:p>
        </w:tc>
      </w:tr>
      <w:tr w:rsidR="005E7EB8">
        <w:tc>
          <w:tcPr>
            <w:tcW w:w="7321" w:type="dxa"/>
            <w:shd w:val="clear" w:color="auto" w:fill="auto"/>
          </w:tcPr>
          <w:p w:rsidR="005E7EB8"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5E7EB8" w:rsidRPr="00541753" w:rsidRDefault="005E7EB8" w:rsidP="00541753">
      <w:pPr>
        <w:pStyle w:val="SingleTxt"/>
        <w:spacing w:after="0" w:line="120" w:lineRule="exact"/>
        <w:rPr>
          <w:sz w:val="10"/>
        </w:rPr>
      </w:pPr>
    </w:p>
    <w:p w:rsidR="00541753" w:rsidRPr="005E7EB8" w:rsidRDefault="00541753" w:rsidP="005E7EB8">
      <w:pPr>
        <w:pStyle w:val="SingleTxt"/>
        <w:spacing w:after="0" w:line="120" w:lineRule="exact"/>
        <w:rPr>
          <w:sz w:val="10"/>
        </w:rPr>
      </w:pPr>
    </w:p>
    <w:p w:rsidR="00A262EA" w:rsidRDefault="00A262EA" w:rsidP="00632722">
      <w:pPr>
        <w:pStyle w:val="SingleTxt"/>
      </w:pPr>
      <w:r>
        <w:t>1.</w:t>
      </w:r>
      <w:r w:rsidR="009B2E4D">
        <w:rPr>
          <w:rFonts w:hint="eastAsia"/>
        </w:rPr>
        <w:tab/>
      </w:r>
      <w:r>
        <w:rPr>
          <w:rFonts w:hint="eastAsia"/>
        </w:rPr>
        <w:t>就《消除对妇女一切形式歧视公约》</w:t>
      </w:r>
      <w:r>
        <w:t>(</w:t>
      </w:r>
      <w:r>
        <w:rPr>
          <w:rFonts w:hint="eastAsia"/>
        </w:rPr>
        <w:t>《公约》</w:t>
      </w:r>
      <w:r>
        <w:t>)</w:t>
      </w:r>
      <w:r>
        <w:rPr>
          <w:rFonts w:hint="eastAsia"/>
        </w:rPr>
        <w:t>第十一条第</w:t>
      </w:r>
      <w:r w:rsidR="00A37EA2">
        <w:t>2</w:t>
      </w:r>
      <w:r>
        <w:rPr>
          <w:rFonts w:hint="eastAsia"/>
        </w:rPr>
        <w:t>款而言，中华人民共和国政府为香港特别</w:t>
      </w:r>
      <w:r>
        <w:rPr>
          <w:rFonts w:ascii="Batang" w:eastAsia="Batang" w:hAnsi="Batang" w:cs="Batang" w:hint="eastAsia"/>
        </w:rPr>
        <w:t>行</w:t>
      </w:r>
      <w:r>
        <w:rPr>
          <w:rFonts w:ascii="SimSun" w:hAnsi="SimSun" w:cs="SimSun" w:hint="eastAsia"/>
        </w:rPr>
        <w:t>政区</w:t>
      </w:r>
      <w:r>
        <w:t>(</w:t>
      </w:r>
      <w:r>
        <w:rPr>
          <w:rFonts w:hint="eastAsia"/>
        </w:rPr>
        <w:t>香港特区</w:t>
      </w:r>
      <w:r>
        <w:t>)</w:t>
      </w:r>
      <w:r>
        <w:rPr>
          <w:rFonts w:hint="eastAsia"/>
        </w:rPr>
        <w:t>保</w:t>
      </w:r>
      <w:r>
        <w:rPr>
          <w:rFonts w:ascii="Batang" w:eastAsia="Batang" w:hAnsi="Batang" w:cs="Batang" w:hint="eastAsia"/>
        </w:rPr>
        <w:t>留</w:t>
      </w:r>
      <w:r>
        <w:rPr>
          <w:rFonts w:ascii="SimSun" w:hAnsi="SimSun" w:cs="SimSun" w:hint="eastAsia"/>
        </w:rPr>
        <w:t>权</w:t>
      </w:r>
      <w:r>
        <w:rPr>
          <w:rFonts w:ascii="Batang" w:eastAsia="Batang" w:hAnsi="Batang" w:cs="Batang" w:hint="eastAsia"/>
        </w:rPr>
        <w:t>利</w:t>
      </w:r>
      <w:r>
        <w:rPr>
          <w:rFonts w:ascii="SimSun" w:hAnsi="SimSun" w:cs="SimSun" w:hint="eastAsia"/>
        </w:rPr>
        <w:t>，以任何非歧视性的方式，规定为适用该公约条款而须满足的服务期。</w:t>
      </w:r>
    </w:p>
    <w:p w:rsidR="00A262EA" w:rsidRDefault="00A262EA" w:rsidP="00632722">
      <w:pPr>
        <w:pStyle w:val="SingleTxt"/>
        <w:rPr>
          <w:rFonts w:hint="eastAsia"/>
        </w:rPr>
      </w:pPr>
      <w:r>
        <w:rPr>
          <w:rFonts w:hint="eastAsia"/>
        </w:rPr>
        <w:t>2.</w:t>
      </w:r>
      <w:r w:rsidR="009B2E4D">
        <w:rPr>
          <w:rFonts w:hint="eastAsia"/>
        </w:rPr>
        <w:tab/>
      </w:r>
      <w:r>
        <w:rPr>
          <w:rFonts w:hint="eastAsia"/>
        </w:rPr>
        <w:t>根据《雇佣条例》</w:t>
      </w:r>
      <w:r>
        <w:rPr>
          <w:rFonts w:hint="eastAsia"/>
        </w:rPr>
        <w:t>(</w:t>
      </w:r>
      <w:r>
        <w:rPr>
          <w:rFonts w:hint="eastAsia"/>
        </w:rPr>
        <w:t>香港法例第</w:t>
      </w:r>
      <w:r w:rsidR="009B2E4D">
        <w:rPr>
          <w:rFonts w:hint="eastAsia"/>
        </w:rPr>
        <w:t>57</w:t>
      </w:r>
      <w:r>
        <w:rPr>
          <w:rFonts w:hint="eastAsia"/>
        </w:rPr>
        <w:t>章，以下简称第</w:t>
      </w:r>
      <w:r w:rsidR="009B2E4D">
        <w:rPr>
          <w:rFonts w:hint="eastAsia"/>
        </w:rPr>
        <w:t>57</w:t>
      </w:r>
      <w:r>
        <w:rPr>
          <w:rFonts w:hint="eastAsia"/>
        </w:rPr>
        <w:t>章</w:t>
      </w:r>
      <w:r>
        <w:rPr>
          <w:rFonts w:hint="eastAsia"/>
        </w:rPr>
        <w:t>)</w:t>
      </w:r>
      <w:r>
        <w:rPr>
          <w:rFonts w:hint="eastAsia"/>
        </w:rPr>
        <w:t>，所有怀孕雇员不论受雇期长短，均受保障不得从事粗重、危险或有害的工作。怀孕雇员若按连续性合约受雇</w:t>
      </w:r>
      <w:r w:rsidR="00C82FBC">
        <w:rPr>
          <w:rFonts w:hint="eastAsia"/>
        </w:rPr>
        <w:t>(</w:t>
      </w:r>
      <w:r>
        <w:rPr>
          <w:rFonts w:hint="eastAsia"/>
        </w:rPr>
        <w:t>即受雇不少于四星期及每星期工作不少于</w:t>
      </w:r>
      <w:r w:rsidR="009B2E4D">
        <w:rPr>
          <w:rFonts w:hint="eastAsia"/>
        </w:rPr>
        <w:t>18</w:t>
      </w:r>
      <w:r>
        <w:rPr>
          <w:rFonts w:hint="eastAsia"/>
        </w:rPr>
        <w:t>小时</w:t>
      </w:r>
      <w:r w:rsidR="00C82FBC">
        <w:rPr>
          <w:rFonts w:hint="eastAsia"/>
        </w:rPr>
        <w:t>)</w:t>
      </w:r>
      <w:r>
        <w:rPr>
          <w:rFonts w:hint="eastAsia"/>
        </w:rPr>
        <w:t>，并给予雇主怀孕通知，可享有产假及职业保障。倘若雇员在所订定产假开始前按连续性合约受雇不少于</w:t>
      </w:r>
      <w:r w:rsidR="009B2E4D">
        <w:rPr>
          <w:rFonts w:hint="eastAsia"/>
        </w:rPr>
        <w:t>40</w:t>
      </w:r>
      <w:r>
        <w:rPr>
          <w:rFonts w:hint="eastAsia"/>
        </w:rPr>
        <w:t>星期，更可享有产假薪酬。</w:t>
      </w:r>
    </w:p>
    <w:p w:rsidR="00A262EA" w:rsidRDefault="00A262EA" w:rsidP="00632722">
      <w:pPr>
        <w:pStyle w:val="SingleTxt"/>
        <w:rPr>
          <w:rFonts w:hint="eastAsia"/>
        </w:rPr>
      </w:pPr>
      <w:r>
        <w:rPr>
          <w:rFonts w:hint="eastAsia"/>
        </w:rPr>
        <w:t>3.</w:t>
      </w:r>
      <w:r w:rsidR="00F6233F">
        <w:rPr>
          <w:rFonts w:hint="eastAsia"/>
        </w:rPr>
        <w:tab/>
      </w:r>
      <w:r>
        <w:rPr>
          <w:rFonts w:hint="eastAsia"/>
        </w:rPr>
        <w:t>现行《雇佣条例》有关生育保障的条文已在不同方面为怀孕雇员提供全面的保障。现行在连续性合约下才能享有产假和产假薪酬的要求是必须的，以在雇主及雇员的利益之间取得合理平衡。在制订劳工政策和法例时，香港特区政府需要考虑本港的社会和经济状况，以及各界是否有广泛的共识。在这阶段并未有计划撤回对有关条文的保留。</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5E7EB8" w:rsidTr="003649CD">
        <w:tc>
          <w:tcPr>
            <w:tcW w:w="7321" w:type="dxa"/>
            <w:shd w:val="clear" w:color="auto" w:fill="auto"/>
          </w:tcPr>
          <w:p w:rsidR="005E7EB8" w:rsidRPr="00E966FE"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5E7EB8" w:rsidRPr="0013118B" w:rsidRDefault="005E7EB8" w:rsidP="005E7EB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Pr>
                <w:rFonts w:hint="eastAsia"/>
              </w:rPr>
              <w:t>有否打算审查对《公约》所作的解释性声明。请说明解释性声明的实施已如何影响了《公约》在特别行政区的执行情况。</w:t>
            </w:r>
          </w:p>
        </w:tc>
      </w:tr>
      <w:tr w:rsidR="005E7EB8" w:rsidTr="003649CD">
        <w:tc>
          <w:tcPr>
            <w:tcW w:w="7321" w:type="dxa"/>
            <w:shd w:val="clear" w:color="auto" w:fill="auto"/>
          </w:tcPr>
          <w:p w:rsidR="005E7EB8"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5E7EB8" w:rsidRPr="00541753" w:rsidRDefault="005E7EB8" w:rsidP="00541753">
      <w:pPr>
        <w:pStyle w:val="SingleTxt"/>
        <w:spacing w:after="0" w:line="120" w:lineRule="exact"/>
        <w:rPr>
          <w:rFonts w:hint="eastAsia"/>
          <w:sz w:val="10"/>
        </w:rPr>
      </w:pPr>
    </w:p>
    <w:p w:rsidR="00541753" w:rsidRPr="005E7EB8" w:rsidRDefault="00541753" w:rsidP="005E7EB8">
      <w:pPr>
        <w:pStyle w:val="SingleTxt"/>
        <w:spacing w:after="0" w:line="120" w:lineRule="exact"/>
        <w:rPr>
          <w:rFonts w:hint="eastAsia"/>
          <w:sz w:val="10"/>
        </w:rPr>
      </w:pPr>
    </w:p>
    <w:p w:rsidR="00A262EA" w:rsidRDefault="00A262EA" w:rsidP="00632722">
      <w:pPr>
        <w:pStyle w:val="SingleTxt"/>
        <w:rPr>
          <w:rFonts w:hint="eastAsia"/>
        </w:rPr>
      </w:pPr>
      <w:r>
        <w:rPr>
          <w:rFonts w:hint="eastAsia"/>
        </w:rPr>
        <w:t>4.</w:t>
      </w:r>
      <w:r w:rsidR="00F6233F">
        <w:rPr>
          <w:rFonts w:hint="eastAsia"/>
        </w:rPr>
        <w:tab/>
      </w:r>
      <w:r>
        <w:rPr>
          <w:rFonts w:hint="eastAsia"/>
        </w:rPr>
        <w:t>中华人民共和国代表香港特区，按照香港特区的独特情况，就适用于香港特区的《公约》条文载入七项保留条文和声明。香港特区政府认为有需要和应该保留这七项已载入的保留条文和声明。有关维持各项保留条文和声明的理据已载于中华人民共和国第七次和第八次合并定期报告内</w:t>
      </w:r>
      <w:r w:rsidR="005E7EB8">
        <w:rPr>
          <w:rFonts w:hint="eastAsia"/>
        </w:rPr>
        <w:t>。</w:t>
      </w:r>
    </w:p>
    <w:p w:rsidR="00A262EA" w:rsidRDefault="00A262EA" w:rsidP="00632722">
      <w:pPr>
        <w:pStyle w:val="SingleTxt"/>
      </w:pPr>
      <w:r>
        <w:rPr>
          <w:rFonts w:hint="eastAsia"/>
        </w:rPr>
        <w:t>5.</w:t>
      </w:r>
      <w:r w:rsidR="00F6233F">
        <w:rPr>
          <w:rFonts w:hint="eastAsia"/>
        </w:rPr>
        <w:tab/>
      </w:r>
      <w:r>
        <w:rPr>
          <w:rFonts w:hint="eastAsia"/>
        </w:rPr>
        <w:t>香港特区政府一直致力促进香港特区妇女的权益及福祉，并根据《公约》履行有关的义务。相关决策局及部门已采取适当的政策和措施，以落实《公约》所订下的目标。</w:t>
      </w:r>
    </w:p>
    <w:p w:rsidR="00A262EA" w:rsidRPr="00F6233F" w:rsidRDefault="00A262EA" w:rsidP="00A262EA">
      <w:pPr>
        <w:pStyle w:val="SingleTxt"/>
        <w:rPr>
          <w:rFonts w:ascii="SimHei" w:eastAsia="SimHei" w:hAnsi="SimHei" w:hint="eastAsia"/>
        </w:rPr>
      </w:pPr>
      <w:r w:rsidRPr="00F6233F">
        <w:rPr>
          <w:rFonts w:ascii="SimHei" w:eastAsia="SimHei" w:hAnsi="SimHei" w:hint="eastAsia"/>
        </w:rPr>
        <w:t>法律和政策框架以及资料收集</w:t>
      </w:r>
    </w:p>
    <w:p w:rsidR="005E7EB8" w:rsidRPr="005E7EB8" w:rsidRDefault="00A262EA" w:rsidP="00632722">
      <w:pPr>
        <w:pStyle w:val="SingleTxt"/>
        <w:spacing w:line="340" w:lineRule="exact"/>
        <w:rPr>
          <w:rFonts w:ascii="KaiTi_GB2312" w:eastAsia="KaiTi_GB2312" w:hAnsi="SimHei" w:hint="eastAsia"/>
        </w:rPr>
      </w:pPr>
      <w:r w:rsidRPr="005E7EB8">
        <w:rPr>
          <w:rFonts w:ascii="KaiTi_GB2312" w:eastAsia="KaiTi_GB2312" w:hAnsi="SimHei" w:hint="eastAsia"/>
        </w:rPr>
        <w:t>第二段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5E7EB8" w:rsidTr="003649CD">
        <w:tc>
          <w:tcPr>
            <w:tcW w:w="7321" w:type="dxa"/>
            <w:shd w:val="clear" w:color="auto" w:fill="auto"/>
          </w:tcPr>
          <w:p w:rsidR="005E7EB8" w:rsidRPr="00E966FE"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5E7EB8" w:rsidRPr="0013118B" w:rsidRDefault="005E7EB8" w:rsidP="005E7EB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5E7EB8">
              <w:rPr>
                <w:rFonts w:hint="eastAsia"/>
              </w:rPr>
              <w:t>采取了哪些措施来修订香港《性别歧视条例》，确保条例下「歧视」的定义包括「间接歧视」</w:t>
            </w:r>
            <w:r>
              <w:rPr>
                <w:rFonts w:hint="eastAsia"/>
              </w:rPr>
              <w:t>。</w:t>
            </w:r>
          </w:p>
        </w:tc>
      </w:tr>
      <w:tr w:rsidR="005E7EB8" w:rsidTr="003649CD">
        <w:tc>
          <w:tcPr>
            <w:tcW w:w="7321" w:type="dxa"/>
            <w:shd w:val="clear" w:color="auto" w:fill="auto"/>
          </w:tcPr>
          <w:p w:rsidR="005E7EB8"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5E7EB8" w:rsidRPr="00541753" w:rsidRDefault="005E7EB8" w:rsidP="00541753">
      <w:pPr>
        <w:pStyle w:val="SingleTxt"/>
        <w:spacing w:after="0" w:line="120" w:lineRule="exact"/>
        <w:rPr>
          <w:rFonts w:ascii="SimHei" w:eastAsia="SimHei" w:hAnsi="SimHei" w:hint="eastAsia"/>
          <w:sz w:val="10"/>
        </w:rPr>
      </w:pPr>
    </w:p>
    <w:p w:rsidR="00541753" w:rsidRPr="005E7EB8" w:rsidRDefault="00541753" w:rsidP="005E7EB8">
      <w:pPr>
        <w:pStyle w:val="SingleTxt"/>
        <w:spacing w:after="0" w:line="120" w:lineRule="exact"/>
        <w:rPr>
          <w:rFonts w:ascii="SimHei" w:eastAsia="SimHei" w:hAnsi="SimHei" w:hint="eastAsia"/>
          <w:sz w:val="10"/>
        </w:rPr>
      </w:pPr>
    </w:p>
    <w:p w:rsidR="00A262EA" w:rsidRDefault="00A262EA" w:rsidP="00632722">
      <w:pPr>
        <w:pStyle w:val="SingleTxt"/>
      </w:pPr>
      <w:r>
        <w:t>6.</w:t>
      </w:r>
      <w:r w:rsidR="00F6233F">
        <w:rPr>
          <w:rFonts w:hint="eastAsia"/>
        </w:rPr>
        <w:tab/>
      </w:r>
      <w:r>
        <w:rPr>
          <w:rFonts w:hint="eastAsia"/>
        </w:rPr>
        <w:t>根据《性别歧视条</w:t>
      </w:r>
      <w:r>
        <w:rPr>
          <w:rFonts w:ascii="Batang" w:eastAsia="Batang" w:hAnsi="Batang" w:cs="Batang" w:hint="eastAsia"/>
        </w:rPr>
        <w:t>例</w:t>
      </w:r>
      <w:r>
        <w:rPr>
          <w:rFonts w:ascii="SimSun" w:hAnsi="SimSun" w:cs="SimSun" w:hint="eastAsia"/>
        </w:rPr>
        <w:t>》</w:t>
      </w:r>
      <w:r>
        <w:t>(</w:t>
      </w:r>
      <w:r>
        <w:rPr>
          <w:rFonts w:hint="eastAsia"/>
        </w:rPr>
        <w:t>第</w:t>
      </w:r>
      <w:r w:rsidR="00F6233F">
        <w:t>480</w:t>
      </w:r>
      <w:r>
        <w:rPr>
          <w:rFonts w:hint="eastAsia"/>
        </w:rPr>
        <w:t>章</w:t>
      </w:r>
      <w:r>
        <w:t>)</w:t>
      </w:r>
      <w:r>
        <w:rPr>
          <w:rFonts w:hint="eastAsia"/>
        </w:rPr>
        <w:t>的界定，「歧视」包括「直接歧视」及「间接歧视」。「直接歧视」是指某人基于另一个人的性别、婚姻状况和怀孕理由给予该受害人差于其他人在相似情况下的待遇；而「间接歧视」则指对所有人施加一项相同的要求或条件，但该要求或条件会导致部分群体处于不利的情况，如有关要求并非有理可据，这种要求便会构成「间接歧视」。《性别歧视条例》中有关对女性的歧视的定义维持不变。</w:t>
      </w:r>
    </w:p>
    <w:p w:rsidR="005E7EB8" w:rsidRPr="005E7EB8" w:rsidRDefault="00A262EA" w:rsidP="00632722">
      <w:pPr>
        <w:pStyle w:val="SingleTxt"/>
        <w:spacing w:line="340" w:lineRule="exact"/>
        <w:rPr>
          <w:rFonts w:ascii="KaiTi_GB2312" w:eastAsia="KaiTi_GB2312" w:hAnsi="SimHei" w:hint="eastAsia"/>
        </w:rPr>
      </w:pPr>
      <w:r w:rsidRPr="005E7EB8">
        <w:rPr>
          <w:rFonts w:ascii="KaiTi_GB2312" w:eastAsia="KaiTi_GB2312" w:hAnsi="SimHei" w:hint="eastAsia"/>
        </w:rPr>
        <w:t>第三段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5E7EB8" w:rsidTr="003649CD">
        <w:tc>
          <w:tcPr>
            <w:tcW w:w="7321" w:type="dxa"/>
            <w:shd w:val="clear" w:color="auto" w:fill="auto"/>
          </w:tcPr>
          <w:p w:rsidR="005E7EB8" w:rsidRPr="00E966FE"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5E7EB8" w:rsidRPr="0013118B" w:rsidRDefault="005E7EB8" w:rsidP="005E7EB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5E7EB8">
              <w:rPr>
                <w:rFonts w:hint="eastAsia"/>
              </w:rPr>
              <w:t>已采取哪些改革措施来消除成文法与歧视妇女和女童的习惯法及习俗之间不一致的情况。请说明已采取哪些措施，将少数民族妇女面临的交叉歧视纳入法律和政策框架</w:t>
            </w:r>
            <w:r>
              <w:rPr>
                <w:rFonts w:hint="eastAsia"/>
              </w:rPr>
              <w:t>。</w:t>
            </w:r>
          </w:p>
        </w:tc>
      </w:tr>
      <w:tr w:rsidR="005E7EB8" w:rsidTr="003649CD">
        <w:tc>
          <w:tcPr>
            <w:tcW w:w="7321" w:type="dxa"/>
            <w:shd w:val="clear" w:color="auto" w:fill="auto"/>
          </w:tcPr>
          <w:p w:rsidR="005E7EB8" w:rsidRDefault="005E7EB8"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5E7EB8" w:rsidRPr="00541753" w:rsidRDefault="005E7EB8" w:rsidP="00541753">
      <w:pPr>
        <w:pStyle w:val="SingleTxt"/>
        <w:spacing w:after="0" w:line="120" w:lineRule="exact"/>
        <w:rPr>
          <w:rFonts w:ascii="SimHei" w:eastAsia="SimHei" w:hAnsi="SimHei" w:hint="eastAsia"/>
          <w:sz w:val="10"/>
        </w:rPr>
      </w:pPr>
    </w:p>
    <w:p w:rsidR="00541753" w:rsidRPr="005E7EB8" w:rsidRDefault="00541753" w:rsidP="005E7EB8">
      <w:pPr>
        <w:pStyle w:val="SingleTxt"/>
        <w:spacing w:after="0" w:line="120" w:lineRule="exact"/>
        <w:rPr>
          <w:rFonts w:ascii="SimHei" w:eastAsia="SimHei" w:hAnsi="SimHei" w:hint="eastAsia"/>
          <w:sz w:val="10"/>
        </w:rPr>
      </w:pPr>
    </w:p>
    <w:p w:rsidR="00A262EA" w:rsidRDefault="00A262EA" w:rsidP="00AF3C5A">
      <w:pPr>
        <w:pStyle w:val="SingleTxt"/>
        <w:rPr>
          <w:rFonts w:hint="eastAsia"/>
        </w:rPr>
      </w:pPr>
      <w:r>
        <w:rPr>
          <w:rFonts w:hint="eastAsia"/>
        </w:rPr>
        <w:t>7.</w:t>
      </w:r>
      <w:r w:rsidR="005E7EB8">
        <w:rPr>
          <w:rFonts w:hint="eastAsia"/>
        </w:rPr>
        <w:tab/>
      </w:r>
      <w:r>
        <w:rPr>
          <w:rFonts w:hint="eastAsia"/>
        </w:rPr>
        <w:t>《性别歧视条例》、《种族歧视条例》</w:t>
      </w:r>
      <w:r>
        <w:rPr>
          <w:rFonts w:hint="eastAsia"/>
        </w:rPr>
        <w:t>(</w:t>
      </w:r>
      <w:r>
        <w:rPr>
          <w:rFonts w:hint="eastAsia"/>
        </w:rPr>
        <w:t>第</w:t>
      </w:r>
      <w:r w:rsidR="00F6233F">
        <w:rPr>
          <w:rFonts w:hint="eastAsia"/>
        </w:rPr>
        <w:t>602</w:t>
      </w:r>
      <w:r>
        <w:rPr>
          <w:rFonts w:hint="eastAsia"/>
        </w:rPr>
        <w:t>章</w:t>
      </w:r>
      <w:r>
        <w:rPr>
          <w:rFonts w:hint="eastAsia"/>
        </w:rPr>
        <w:t>)</w:t>
      </w:r>
      <w:r>
        <w:rPr>
          <w:rFonts w:hint="eastAsia"/>
        </w:rPr>
        <w:t>、《家庭岗位歧视条例》</w:t>
      </w:r>
      <w:r>
        <w:rPr>
          <w:rFonts w:hint="eastAsia"/>
        </w:rPr>
        <w:t>(</w:t>
      </w:r>
      <w:r>
        <w:rPr>
          <w:rFonts w:hint="eastAsia"/>
        </w:rPr>
        <w:t>第</w:t>
      </w:r>
      <w:r w:rsidR="00F6233F">
        <w:rPr>
          <w:rFonts w:hint="eastAsia"/>
        </w:rPr>
        <w:t>527</w:t>
      </w:r>
      <w:r>
        <w:rPr>
          <w:rFonts w:hint="eastAsia"/>
        </w:rPr>
        <w:t>章</w:t>
      </w:r>
      <w:r>
        <w:rPr>
          <w:rFonts w:hint="eastAsia"/>
        </w:rPr>
        <w:t>)</w:t>
      </w:r>
      <w:r>
        <w:rPr>
          <w:rFonts w:hint="eastAsia"/>
        </w:rPr>
        <w:t>及《残疾歧视条例》</w:t>
      </w:r>
      <w:r>
        <w:rPr>
          <w:rFonts w:hint="eastAsia"/>
        </w:rPr>
        <w:t>(</w:t>
      </w:r>
      <w:r>
        <w:rPr>
          <w:rFonts w:hint="eastAsia"/>
        </w:rPr>
        <w:t>第</w:t>
      </w:r>
      <w:r w:rsidR="00F6233F">
        <w:rPr>
          <w:rFonts w:hint="eastAsia"/>
        </w:rPr>
        <w:t>487</w:t>
      </w:r>
      <w:r>
        <w:rPr>
          <w:rFonts w:hint="eastAsia"/>
        </w:rPr>
        <w:t>章</w:t>
      </w:r>
      <w:r>
        <w:rPr>
          <w:rFonts w:hint="eastAsia"/>
        </w:rPr>
        <w:t>)</w:t>
      </w:r>
      <w:r>
        <w:rPr>
          <w:rFonts w:hint="eastAsia"/>
        </w:rPr>
        <w:t>的条文旨在消除基于性别、婚姻状况、怀孕、种族、家庭岗位及残疾对他人作出的歧视。这些条例适用于对妇女和女童基于性别、婚姻状况、怀孕、种族、家庭岗位及残疾的直接及间接歧视。</w:t>
      </w:r>
    </w:p>
    <w:p w:rsidR="00A262EA" w:rsidRDefault="00A262EA" w:rsidP="00AF3C5A">
      <w:pPr>
        <w:pStyle w:val="SingleTxt"/>
      </w:pPr>
      <w:r>
        <w:t>8.</w:t>
      </w:r>
      <w:r w:rsidR="00F6233F">
        <w:rPr>
          <w:rFonts w:hint="eastAsia"/>
        </w:rPr>
        <w:tab/>
      </w:r>
      <w:r>
        <w:rPr>
          <w:rFonts w:hint="eastAsia"/>
        </w:rPr>
        <w:t>为更新《性别歧视条例》，政府已提出数项修订，废除部分获豁免不受《性别歧视条例》规限的项目。这些项目包括与纪律部队有关的例外情况，例如制服及装备的要求；警察机动部队为男性预</w:t>
      </w:r>
      <w:r w:rsidRPr="00E16AE0">
        <w:rPr>
          <w:rFonts w:hint="eastAsia"/>
        </w:rPr>
        <w:t>留的职</w:t>
      </w:r>
      <w:r>
        <w:rPr>
          <w:rFonts w:ascii="SimSun" w:hAnsi="SimSun" w:cs="SimSun" w:hint="eastAsia"/>
        </w:rPr>
        <w:t>位；以及男女在接受武器使用训练方面的差别。</w:t>
      </w:r>
    </w:p>
    <w:p w:rsidR="00A262EA" w:rsidRDefault="00A262EA" w:rsidP="00AF3C5A">
      <w:pPr>
        <w:pStyle w:val="SingleTxt"/>
        <w:rPr>
          <w:rFonts w:hint="eastAsia"/>
        </w:rPr>
      </w:pPr>
      <w:r>
        <w:rPr>
          <w:rFonts w:hint="eastAsia"/>
        </w:rPr>
        <w:t>9.</w:t>
      </w:r>
      <w:r w:rsidR="00F6233F">
        <w:rPr>
          <w:rFonts w:hint="eastAsia"/>
        </w:rPr>
        <w:tab/>
      </w:r>
      <w:r>
        <w:rPr>
          <w:rFonts w:hint="eastAsia"/>
        </w:rPr>
        <w:t>香港特区政府行政长官在</w:t>
      </w:r>
      <w:r w:rsidR="00F6233F">
        <w:rPr>
          <w:rFonts w:hint="eastAsia"/>
        </w:rPr>
        <w:t>2014</w:t>
      </w:r>
      <w:r>
        <w:rPr>
          <w:rFonts w:hint="eastAsia"/>
        </w:rPr>
        <w:t>年《施政报告》中宣报，会推行一系列措施，加强对少数族裔的教育支援及就业服务，以及协助他们融入社会。在</w:t>
      </w:r>
      <w:r w:rsidR="00F6233F">
        <w:rPr>
          <w:rFonts w:hint="eastAsia"/>
        </w:rPr>
        <w:t>2014-15</w:t>
      </w:r>
      <w:r>
        <w:rPr>
          <w:rFonts w:hint="eastAsia"/>
        </w:rPr>
        <w:t>年度，平等机会委员会将进行新的公众教育与宣传活动及研究项目，以推广包融与多元的讯息，借此促进共融及建设关爱社会。平等机会委员会初步考虑成立少数族裔人士专责小组，以促进平等机会委员会的工作。该小组会进行宣传及教育活动，包括有关文化敏感度及《种族歧视条例》的新培训服务，及与不同机构组织更多合作计划，推广少数族裔的平等机会。小组亦会与政府相关决策局、学校、持份者和服务机构联络，并和政府相关决策局作出跟进，加强支援少数族裔在教育和就业的需要。</w:t>
      </w:r>
    </w:p>
    <w:p w:rsidR="00A262EA" w:rsidRPr="00F6233F" w:rsidRDefault="00A262EA" w:rsidP="00A233CC">
      <w:pPr>
        <w:pStyle w:val="SingleTxt"/>
        <w:spacing w:after="180" w:line="340" w:lineRule="exact"/>
        <w:rPr>
          <w:rFonts w:ascii="SimHei" w:eastAsia="SimHei" w:hAnsi="SimHei" w:hint="eastAsia"/>
        </w:rPr>
      </w:pPr>
      <w:r w:rsidRPr="00F6233F">
        <w:rPr>
          <w:rFonts w:ascii="SimHei" w:eastAsia="SimHei" w:hAnsi="SimHei" w:hint="eastAsia"/>
        </w:rPr>
        <w:t>定型观念和有害习俗</w:t>
      </w:r>
    </w:p>
    <w:p w:rsidR="00632722" w:rsidRPr="00632722" w:rsidRDefault="00A262EA" w:rsidP="00A233CC">
      <w:pPr>
        <w:pStyle w:val="SingleTxt"/>
        <w:spacing w:after="180" w:line="340" w:lineRule="exact"/>
        <w:rPr>
          <w:rFonts w:ascii="KaiTi_GB2312" w:eastAsia="KaiTi_GB2312" w:hAnsi="SimHei" w:hint="eastAsia"/>
        </w:rPr>
      </w:pPr>
      <w:r w:rsidRPr="00632722">
        <w:rPr>
          <w:rFonts w:ascii="KaiTi_GB2312" w:eastAsia="KaiTi_GB2312" w:hAnsi="SimHei" w:hint="eastAsia"/>
        </w:rPr>
        <w:t>第七段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请说明有何策略或举措来消除媒体将妇女作为性玩物的负面报导</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ascii="SimHei" w:eastAsia="SimHei" w:hAnsi="SimHei" w:hint="eastAsia"/>
          <w:sz w:val="10"/>
        </w:rPr>
      </w:pPr>
    </w:p>
    <w:p w:rsidR="00541753" w:rsidRPr="00632722" w:rsidRDefault="00541753" w:rsidP="00632722">
      <w:pPr>
        <w:pStyle w:val="SingleTxt"/>
        <w:spacing w:after="0" w:line="120" w:lineRule="exact"/>
        <w:rPr>
          <w:rFonts w:ascii="SimHei" w:eastAsia="SimHei" w:hAnsi="SimHei" w:hint="eastAsia"/>
          <w:sz w:val="10"/>
        </w:rPr>
      </w:pPr>
    </w:p>
    <w:p w:rsidR="00632722" w:rsidRDefault="00A262EA" w:rsidP="00AF3C5A">
      <w:pPr>
        <w:pStyle w:val="SingleTxt"/>
      </w:pPr>
      <w:r>
        <w:rPr>
          <w:rFonts w:hint="eastAsia"/>
        </w:rPr>
        <w:t>10.</w:t>
      </w:r>
      <w:r w:rsidR="00F6233F">
        <w:rPr>
          <w:rFonts w:hint="eastAsia"/>
        </w:rPr>
        <w:tab/>
      </w:r>
      <w:r>
        <w:rPr>
          <w:rFonts w:hint="eastAsia"/>
        </w:rPr>
        <w:t>所有香港特区的广播牌照持牌人须遵守香港特区通讯事务管理局所颁布的广播业务守则。业务守则中订明，持牌人不得在节目内加入可能导致任何人士或群体基于性别等原因，而遭人憎恨或畏惧或受到污蔑或侮辱的材料；或任何违法的事物</w:t>
      </w:r>
      <w:r w:rsidR="00C82FBC">
        <w:rPr>
          <w:rFonts w:hint="eastAsia"/>
        </w:rPr>
        <w:t>(</w:t>
      </w:r>
      <w:r>
        <w:rPr>
          <w:rFonts w:hint="eastAsia"/>
        </w:rPr>
        <w:t>即包括《性别歧视条例》</w:t>
      </w:r>
      <w:r>
        <w:rPr>
          <w:rFonts w:hint="eastAsia"/>
        </w:rPr>
        <w:t>)(</w:t>
      </w:r>
      <w:r>
        <w:rPr>
          <w:rFonts w:hint="eastAsia"/>
        </w:rPr>
        <w:t>电视通用业务守则</w:t>
      </w:r>
      <w:r w:rsidR="00775794">
        <w:rPr>
          <w:rFonts w:hint="eastAsia"/>
        </w:rPr>
        <w:t>-</w:t>
      </w:r>
      <w:r>
        <w:rPr>
          <w:rFonts w:hint="eastAsia"/>
        </w:rPr>
        <w:t>节目标准</w:t>
      </w:r>
      <w:r>
        <w:rPr>
          <w:rFonts w:hint="eastAsia"/>
        </w:rPr>
        <w:t>(</w:t>
      </w:r>
      <w:r>
        <w:rPr>
          <w:rFonts w:hint="eastAsia"/>
        </w:rPr>
        <w:t>电视节目守则</w:t>
      </w:r>
      <w:r>
        <w:rPr>
          <w:rFonts w:hint="eastAsia"/>
        </w:rPr>
        <w:t>)</w:t>
      </w:r>
      <w:r>
        <w:rPr>
          <w:rFonts w:hint="eastAsia"/>
        </w:rPr>
        <w:t>第</w:t>
      </w:r>
      <w:r w:rsidR="00F6233F">
        <w:rPr>
          <w:rFonts w:hint="eastAsia"/>
        </w:rPr>
        <w:t>3</w:t>
      </w:r>
      <w:r>
        <w:rPr>
          <w:rFonts w:hint="eastAsia"/>
        </w:rPr>
        <w:t>章</w:t>
      </w:r>
      <w:r>
        <w:rPr>
          <w:rFonts w:hint="eastAsia"/>
        </w:rPr>
        <w:t>2(b)</w:t>
      </w:r>
      <w:r>
        <w:rPr>
          <w:rFonts w:hint="eastAsia"/>
        </w:rPr>
        <w:t>及</w:t>
      </w:r>
      <w:r w:rsidR="00F6233F">
        <w:rPr>
          <w:rFonts w:hint="eastAsia"/>
        </w:rPr>
        <w:t>(c)</w:t>
      </w:r>
      <w:r>
        <w:rPr>
          <w:rFonts w:hint="eastAsia"/>
        </w:rPr>
        <w:t>段及电台业务守则</w:t>
      </w:r>
      <w:r w:rsidR="00F6233F">
        <w:rPr>
          <w:rFonts w:hint="eastAsia"/>
        </w:rPr>
        <w:t>——</w:t>
      </w:r>
      <w:r>
        <w:rPr>
          <w:rFonts w:hint="eastAsia"/>
        </w:rPr>
        <w:t>节目标准第</w:t>
      </w:r>
      <w:r>
        <w:rPr>
          <w:rFonts w:hint="eastAsia"/>
        </w:rPr>
        <w:t>7(b)</w:t>
      </w:r>
      <w:r>
        <w:rPr>
          <w:rFonts w:hint="eastAsia"/>
        </w:rPr>
        <w:t>及</w:t>
      </w:r>
      <w:r w:rsidR="00F6233F">
        <w:rPr>
          <w:rFonts w:hint="eastAsia"/>
        </w:rPr>
        <w:t>(c)</w:t>
      </w:r>
      <w:r>
        <w:rPr>
          <w:rFonts w:hint="eastAsia"/>
        </w:rPr>
        <w:t>段</w:t>
      </w:r>
      <w:r w:rsidR="00C82FBC">
        <w:rPr>
          <w:rFonts w:hint="eastAsia"/>
        </w:rPr>
        <w:t>)</w:t>
      </w:r>
      <w:r>
        <w:rPr>
          <w:rFonts w:hint="eastAsia"/>
        </w:rPr>
        <w:t>。电视节目守则也规定，描绘对女性使用暴力的情节，尤其是属于侮辱性质的，持牌人应倍加小心处理，也不得煽动他人对任何性别人士使用暴力</w:t>
      </w:r>
      <w:r>
        <w:rPr>
          <w:rFonts w:hint="eastAsia"/>
        </w:rPr>
        <w:t>(</w:t>
      </w:r>
      <w:r>
        <w:rPr>
          <w:rFonts w:hint="eastAsia"/>
        </w:rPr>
        <w:t>电视通用业务守则</w:t>
      </w:r>
      <w:r w:rsidR="00F6233F">
        <w:rPr>
          <w:rFonts w:hint="eastAsia"/>
        </w:rPr>
        <w:t>——</w:t>
      </w:r>
      <w:r>
        <w:rPr>
          <w:rFonts w:hint="eastAsia"/>
        </w:rPr>
        <w:t>节目标准第</w:t>
      </w:r>
      <w:r w:rsidR="00F6233F">
        <w:rPr>
          <w:rFonts w:hint="eastAsia"/>
        </w:rPr>
        <w:t>6</w:t>
      </w:r>
      <w:r>
        <w:rPr>
          <w:rFonts w:hint="eastAsia"/>
        </w:rPr>
        <w:t>章</w:t>
      </w:r>
      <w:r w:rsidR="00F6233F">
        <w:rPr>
          <w:rFonts w:hint="eastAsia"/>
        </w:rPr>
        <w:t>5</w:t>
      </w:r>
      <w:r>
        <w:rPr>
          <w:rFonts w:hint="eastAsia"/>
        </w:rPr>
        <w:t>段</w:t>
      </w:r>
      <w:r>
        <w:rPr>
          <w:rFonts w:hint="eastAsia"/>
        </w:rPr>
        <w:t>)</w:t>
      </w:r>
      <w:r>
        <w:rPr>
          <w:rFonts w:hint="eastAsia"/>
        </w:rPr>
        <w:t>。</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Pr>
                <w:rFonts w:hint="eastAsia"/>
              </w:rPr>
              <w:t>已采取哪些措施来修订小型屋宇政策</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hint="eastAsia"/>
          <w:sz w:val="10"/>
        </w:rPr>
      </w:pPr>
    </w:p>
    <w:p w:rsidR="00541753" w:rsidRPr="00632722" w:rsidRDefault="00541753" w:rsidP="00632722">
      <w:pPr>
        <w:pStyle w:val="SingleTxt"/>
        <w:spacing w:after="0" w:line="120" w:lineRule="exact"/>
        <w:rPr>
          <w:rFonts w:hint="eastAsia"/>
          <w:sz w:val="10"/>
        </w:rPr>
      </w:pPr>
    </w:p>
    <w:p w:rsidR="00A262EA" w:rsidRDefault="00A262EA" w:rsidP="00541753">
      <w:pPr>
        <w:pStyle w:val="SingleTxt"/>
        <w:spacing w:after="120"/>
        <w:rPr>
          <w:rFonts w:hint="eastAsia"/>
        </w:rPr>
      </w:pPr>
      <w:r>
        <w:rPr>
          <w:rFonts w:hint="eastAsia"/>
        </w:rPr>
        <w:t>11.</w:t>
      </w:r>
      <w:r w:rsidR="00E25A7A">
        <w:rPr>
          <w:rFonts w:hint="eastAsia"/>
        </w:rPr>
        <w:tab/>
      </w:r>
      <w:r>
        <w:rPr>
          <w:rFonts w:hint="eastAsia"/>
        </w:rPr>
        <w:t>小型屋宇政策的检讨是一项持续工作。小型屋宇政策行之已久，涉及不同范畴包括法律、环境及土地规划等复杂问题，这些问题均须审慎检视。</w:t>
      </w:r>
    </w:p>
    <w:p w:rsidR="00A262EA" w:rsidRPr="00E25A7A" w:rsidRDefault="00A262EA" w:rsidP="00541753">
      <w:pPr>
        <w:pStyle w:val="SingleTxt"/>
        <w:spacing w:after="120"/>
        <w:rPr>
          <w:rFonts w:ascii="SimHei" w:eastAsia="SimHei" w:hAnsi="SimHei" w:hint="eastAsia"/>
        </w:rPr>
      </w:pPr>
      <w:r w:rsidRPr="00E25A7A">
        <w:rPr>
          <w:rFonts w:ascii="SimHei" w:eastAsia="SimHei" w:hAnsi="SimHei" w:hint="eastAsia"/>
        </w:rPr>
        <w:t>暴力侵害妇女行为</w:t>
      </w:r>
    </w:p>
    <w:p w:rsidR="00632722" w:rsidRPr="00632722" w:rsidRDefault="00A262EA" w:rsidP="00541753">
      <w:pPr>
        <w:pStyle w:val="SingleTxt"/>
        <w:spacing w:after="120"/>
        <w:rPr>
          <w:rFonts w:ascii="KaiTi_GB2312" w:eastAsia="KaiTi_GB2312" w:hAnsi="SimHei" w:hint="eastAsia"/>
        </w:rPr>
      </w:pPr>
      <w:r w:rsidRPr="00632722">
        <w:rPr>
          <w:rFonts w:ascii="KaiTi_GB2312" w:eastAsia="KaiTi_GB2312" w:hAnsi="SimHei" w:hint="eastAsia"/>
        </w:rPr>
        <w:t>第八段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请提供资料和统计资料，说明暴力侵害妇女行为、包括家庭暴力的发案率</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ascii="SimHei" w:eastAsia="SimHei" w:hAnsi="SimHei" w:hint="eastAsia"/>
          <w:sz w:val="10"/>
        </w:rPr>
      </w:pPr>
    </w:p>
    <w:p w:rsidR="00541753" w:rsidRPr="00632722" w:rsidRDefault="00541753" w:rsidP="00632722">
      <w:pPr>
        <w:pStyle w:val="SingleTxt"/>
        <w:spacing w:after="0" w:line="120" w:lineRule="exact"/>
        <w:rPr>
          <w:rFonts w:ascii="SimHei" w:eastAsia="SimHei" w:hAnsi="SimHei" w:hint="eastAsia"/>
          <w:sz w:val="10"/>
        </w:rPr>
      </w:pPr>
    </w:p>
    <w:p w:rsidR="00A262EA" w:rsidRDefault="00A262EA" w:rsidP="00AF3C5A">
      <w:pPr>
        <w:pStyle w:val="SingleTxt"/>
        <w:rPr>
          <w:rFonts w:hint="eastAsia"/>
        </w:rPr>
      </w:pPr>
      <w:r>
        <w:rPr>
          <w:rFonts w:hint="eastAsia"/>
        </w:rPr>
        <w:t>12.</w:t>
      </w:r>
      <w:r w:rsidR="00E25A7A">
        <w:rPr>
          <w:rFonts w:hint="eastAsia"/>
        </w:rPr>
        <w:tab/>
      </w:r>
      <w:r>
        <w:rPr>
          <w:rFonts w:hint="eastAsia"/>
        </w:rPr>
        <w:t>根据由社会福利署管理的虐待配偶</w:t>
      </w:r>
      <w:r>
        <w:rPr>
          <w:rFonts w:hint="eastAsia"/>
        </w:rPr>
        <w:t>/</w:t>
      </w:r>
      <w:r>
        <w:rPr>
          <w:rFonts w:hint="eastAsia"/>
        </w:rPr>
        <w:t>同居情侣个案及性暴力个案中央资料系统及保护儿童资料系统，涉及女受害人的新呈报虐待配偶</w:t>
      </w:r>
      <w:r>
        <w:rPr>
          <w:rFonts w:hint="eastAsia"/>
        </w:rPr>
        <w:t>/</w:t>
      </w:r>
      <w:r>
        <w:rPr>
          <w:rFonts w:hint="eastAsia"/>
        </w:rPr>
        <w:t>同居情侣个案和虐待儿童个案由</w:t>
      </w:r>
      <w:r w:rsidR="00E25A7A">
        <w:rPr>
          <w:rFonts w:hint="eastAsia"/>
        </w:rPr>
        <w:t>2010</w:t>
      </w:r>
      <w:r>
        <w:rPr>
          <w:rFonts w:hint="eastAsia"/>
        </w:rPr>
        <w:t>年至</w:t>
      </w:r>
      <w:r>
        <w:rPr>
          <w:rFonts w:hint="eastAsia"/>
        </w:rPr>
        <w:t>2013</w:t>
      </w:r>
      <w:r>
        <w:rPr>
          <w:rFonts w:hint="eastAsia"/>
        </w:rPr>
        <w:t>年的数目如下：</w:t>
      </w:r>
    </w:p>
    <w:p w:rsidR="00E25A7A" w:rsidRPr="00E25A7A" w:rsidRDefault="00E25A7A" w:rsidP="00E25A7A">
      <w:pPr>
        <w:pStyle w:val="SingleTxt"/>
        <w:spacing w:after="180"/>
        <w:rPr>
          <w:rFonts w:ascii="SimHei" w:eastAsia="SimHei" w:hAnsi="SimHei" w:hint="eastAsia"/>
        </w:rPr>
      </w:pPr>
      <w:r w:rsidRPr="00E25A7A">
        <w:rPr>
          <w:rFonts w:ascii="SimHei" w:eastAsia="SimHei" w:hAnsi="SimHei" w:hint="eastAsia"/>
        </w:rPr>
        <w:t>涉及女受害人的新呈报虐待配偶/同居情侣的个案</w:t>
      </w:r>
    </w:p>
    <w:tbl>
      <w:tblPr>
        <w:tblW w:w="0" w:type="auto"/>
        <w:tblInd w:w="1260" w:type="dxa"/>
        <w:tblLayout w:type="fixed"/>
        <w:tblCellMar>
          <w:left w:w="0" w:type="dxa"/>
          <w:right w:w="0" w:type="dxa"/>
        </w:tblCellMar>
        <w:tblLook w:val="0000"/>
      </w:tblPr>
      <w:tblGrid>
        <w:gridCol w:w="1575"/>
        <w:gridCol w:w="2977"/>
        <w:gridCol w:w="2768"/>
      </w:tblGrid>
      <w:tr w:rsidR="00E25A7A" w:rsidRPr="00E25A7A" w:rsidTr="00E25A7A">
        <w:tblPrEx>
          <w:tblCellMar>
            <w:top w:w="0" w:type="dxa"/>
            <w:bottom w:w="0" w:type="dxa"/>
          </w:tblCellMar>
        </w:tblPrEx>
        <w:trPr>
          <w:tblHeader/>
        </w:trPr>
        <w:tc>
          <w:tcPr>
            <w:tcW w:w="1575" w:type="dxa"/>
            <w:tcBorders>
              <w:top w:val="single" w:sz="4" w:space="0" w:color="auto"/>
              <w:bottom w:val="single" w:sz="12" w:space="0" w:color="auto"/>
            </w:tcBorders>
            <w:shd w:val="clear" w:color="auto" w:fill="auto"/>
            <w:vAlign w:val="bottom"/>
          </w:tcPr>
          <w:p w:rsidR="00E25A7A" w:rsidRPr="00E25A7A" w:rsidRDefault="00E25A7A" w:rsidP="00E25A7A">
            <w:pPr>
              <w:tabs>
                <w:tab w:val="left" w:pos="360"/>
                <w:tab w:val="left" w:pos="720"/>
                <w:tab w:val="left" w:pos="1080"/>
                <w:tab w:val="left" w:pos="1440"/>
              </w:tabs>
              <w:suppressAutoHyphens/>
              <w:spacing w:before="60" w:after="60" w:line="200" w:lineRule="exact"/>
              <w:ind w:right="57"/>
              <w:rPr>
                <w:rFonts w:eastAsia="楷体" w:hint="eastAsia"/>
                <w:sz w:val="15"/>
              </w:rPr>
            </w:pPr>
            <w:r w:rsidRPr="00E25A7A">
              <w:rPr>
                <w:rFonts w:eastAsia="楷体" w:hint="eastAsia"/>
                <w:sz w:val="15"/>
              </w:rPr>
              <w:t>年份</w:t>
            </w:r>
          </w:p>
        </w:tc>
        <w:tc>
          <w:tcPr>
            <w:tcW w:w="2977" w:type="dxa"/>
            <w:tcBorders>
              <w:top w:val="single" w:sz="4" w:space="0" w:color="auto"/>
              <w:bottom w:val="single" w:sz="12" w:space="0" w:color="auto"/>
            </w:tcBorders>
            <w:shd w:val="clear" w:color="auto" w:fill="auto"/>
            <w:vAlign w:val="bottom"/>
          </w:tcPr>
          <w:p w:rsidR="00E25A7A" w:rsidRPr="00E25A7A" w:rsidRDefault="00E25A7A" w:rsidP="00E25A7A">
            <w:pPr>
              <w:tabs>
                <w:tab w:val="left" w:pos="360"/>
                <w:tab w:val="left" w:pos="720"/>
                <w:tab w:val="left" w:pos="1080"/>
                <w:tab w:val="left" w:pos="1440"/>
              </w:tabs>
              <w:suppressAutoHyphens/>
              <w:spacing w:before="60" w:after="60" w:line="200" w:lineRule="exact"/>
              <w:ind w:right="57"/>
              <w:jc w:val="right"/>
              <w:rPr>
                <w:rFonts w:eastAsia="楷体" w:hint="eastAsia"/>
                <w:sz w:val="15"/>
              </w:rPr>
            </w:pPr>
            <w:r w:rsidRPr="00E25A7A">
              <w:rPr>
                <w:rFonts w:eastAsia="楷体" w:hint="eastAsia"/>
                <w:sz w:val="15"/>
              </w:rPr>
              <w:t>涉及女受害人的新呈报个案数目</w:t>
            </w:r>
          </w:p>
        </w:tc>
        <w:tc>
          <w:tcPr>
            <w:tcW w:w="2768" w:type="dxa"/>
            <w:tcBorders>
              <w:top w:val="single" w:sz="4" w:space="0" w:color="auto"/>
              <w:bottom w:val="single" w:sz="12" w:space="0" w:color="auto"/>
            </w:tcBorders>
            <w:shd w:val="clear" w:color="auto" w:fill="auto"/>
            <w:vAlign w:val="bottom"/>
          </w:tcPr>
          <w:p w:rsidR="00E25A7A" w:rsidRPr="00E25A7A" w:rsidRDefault="00E25A7A" w:rsidP="00E25A7A">
            <w:pPr>
              <w:tabs>
                <w:tab w:val="left" w:pos="360"/>
                <w:tab w:val="left" w:pos="720"/>
                <w:tab w:val="left" w:pos="1080"/>
                <w:tab w:val="left" w:pos="1440"/>
              </w:tabs>
              <w:suppressAutoHyphens/>
              <w:spacing w:before="60" w:after="60" w:line="200" w:lineRule="exact"/>
              <w:ind w:right="57"/>
              <w:jc w:val="right"/>
              <w:rPr>
                <w:rFonts w:eastAsia="楷体" w:hint="eastAsia"/>
                <w:sz w:val="15"/>
              </w:rPr>
            </w:pPr>
            <w:r w:rsidRPr="00E25A7A">
              <w:rPr>
                <w:rFonts w:eastAsia="楷体" w:hint="eastAsia"/>
                <w:sz w:val="15"/>
              </w:rPr>
              <w:t>占新呈报个案总数的百份比</w:t>
            </w:r>
          </w:p>
        </w:tc>
      </w:tr>
      <w:tr w:rsidR="00E25A7A" w:rsidRPr="00E25A7A" w:rsidTr="00E25A7A">
        <w:tblPrEx>
          <w:tblCellMar>
            <w:top w:w="0" w:type="dxa"/>
            <w:bottom w:w="0" w:type="dxa"/>
          </w:tblCellMar>
        </w:tblPrEx>
        <w:trPr>
          <w:trHeight w:hRule="exact" w:val="115"/>
          <w:tblHeader/>
        </w:trPr>
        <w:tc>
          <w:tcPr>
            <w:tcW w:w="1575" w:type="dxa"/>
            <w:tcBorders>
              <w:top w:val="single" w:sz="12" w:space="0" w:color="auto"/>
            </w:tcBorders>
            <w:shd w:val="clear" w:color="auto" w:fill="auto"/>
            <w:vAlign w:val="bottom"/>
          </w:tcPr>
          <w:p w:rsidR="00E25A7A" w:rsidRPr="00E25A7A" w:rsidRDefault="00E25A7A" w:rsidP="00E25A7A">
            <w:pPr>
              <w:tabs>
                <w:tab w:val="left" w:pos="360"/>
                <w:tab w:val="left" w:pos="720"/>
                <w:tab w:val="left" w:pos="1080"/>
                <w:tab w:val="left" w:pos="1440"/>
              </w:tabs>
              <w:suppressAutoHyphens/>
              <w:spacing w:after="60" w:line="280" w:lineRule="exact"/>
              <w:ind w:right="57"/>
              <w:rPr>
                <w:rFonts w:hint="eastAsia"/>
                <w:sz w:val="17"/>
              </w:rPr>
            </w:pPr>
          </w:p>
        </w:tc>
        <w:tc>
          <w:tcPr>
            <w:tcW w:w="2977" w:type="dxa"/>
            <w:tcBorders>
              <w:top w:val="single" w:sz="12" w:space="0" w:color="auto"/>
            </w:tcBorders>
            <w:shd w:val="clear" w:color="auto" w:fill="auto"/>
            <w:vAlign w:val="bottom"/>
          </w:tcPr>
          <w:p w:rsidR="00E25A7A" w:rsidRPr="00E25A7A" w:rsidRDefault="00E25A7A" w:rsidP="00E25A7A">
            <w:pPr>
              <w:tabs>
                <w:tab w:val="left" w:pos="360"/>
                <w:tab w:val="left" w:pos="720"/>
                <w:tab w:val="left" w:pos="1080"/>
                <w:tab w:val="left" w:pos="1440"/>
              </w:tabs>
              <w:suppressAutoHyphens/>
              <w:spacing w:after="60" w:line="280" w:lineRule="exact"/>
              <w:ind w:right="57"/>
              <w:jc w:val="right"/>
              <w:rPr>
                <w:rFonts w:hint="eastAsia"/>
                <w:sz w:val="17"/>
              </w:rPr>
            </w:pPr>
          </w:p>
        </w:tc>
        <w:tc>
          <w:tcPr>
            <w:tcW w:w="2768" w:type="dxa"/>
            <w:tcBorders>
              <w:top w:val="single" w:sz="12" w:space="0" w:color="auto"/>
            </w:tcBorders>
            <w:shd w:val="clear" w:color="auto" w:fill="auto"/>
            <w:vAlign w:val="bottom"/>
          </w:tcPr>
          <w:p w:rsidR="00E25A7A" w:rsidRPr="00E25A7A" w:rsidRDefault="00E25A7A" w:rsidP="00E25A7A">
            <w:pPr>
              <w:tabs>
                <w:tab w:val="left" w:pos="360"/>
                <w:tab w:val="left" w:pos="720"/>
                <w:tab w:val="left" w:pos="1080"/>
                <w:tab w:val="left" w:pos="1440"/>
              </w:tabs>
              <w:suppressAutoHyphens/>
              <w:spacing w:after="60" w:line="280" w:lineRule="exact"/>
              <w:ind w:right="57"/>
              <w:jc w:val="right"/>
              <w:rPr>
                <w:rFonts w:hint="eastAsia"/>
                <w:sz w:val="17"/>
              </w:rPr>
            </w:pPr>
          </w:p>
        </w:tc>
      </w:tr>
      <w:tr w:rsidR="00E25A7A" w:rsidRPr="00E25A7A" w:rsidTr="00697EF5">
        <w:tblPrEx>
          <w:tblCellMar>
            <w:top w:w="0" w:type="dxa"/>
            <w:bottom w:w="0" w:type="dxa"/>
          </w:tblCellMar>
        </w:tblPrEx>
        <w:tc>
          <w:tcPr>
            <w:tcW w:w="1575" w:type="dxa"/>
            <w:shd w:val="clear" w:color="auto" w:fill="auto"/>
          </w:tcPr>
          <w:p w:rsidR="00E25A7A" w:rsidRPr="00E25A7A" w:rsidRDefault="00E25A7A" w:rsidP="00E25A7A">
            <w:pPr>
              <w:tabs>
                <w:tab w:val="left" w:pos="334"/>
                <w:tab w:val="left" w:pos="669"/>
                <w:tab w:val="left" w:pos="1003"/>
                <w:tab w:val="left" w:pos="1338"/>
              </w:tabs>
              <w:suppressAutoHyphens/>
              <w:spacing w:after="60" w:line="280" w:lineRule="exact"/>
              <w:ind w:right="57"/>
              <w:rPr>
                <w:sz w:val="17"/>
              </w:rPr>
            </w:pPr>
            <w:r w:rsidRPr="00E25A7A">
              <w:rPr>
                <w:sz w:val="17"/>
              </w:rPr>
              <w:t>2010</w:t>
            </w:r>
          </w:p>
        </w:tc>
        <w:tc>
          <w:tcPr>
            <w:tcW w:w="2977" w:type="dxa"/>
            <w:shd w:val="clear" w:color="auto" w:fill="auto"/>
            <w:vAlign w:val="bottom"/>
          </w:tcPr>
          <w:p w:rsidR="00E25A7A" w:rsidRPr="00E25A7A" w:rsidRDefault="00E25A7A" w:rsidP="00E25A7A">
            <w:pPr>
              <w:tabs>
                <w:tab w:val="left" w:pos="334"/>
                <w:tab w:val="left" w:pos="669"/>
                <w:tab w:val="left" w:pos="1003"/>
                <w:tab w:val="left" w:pos="1338"/>
              </w:tabs>
              <w:suppressAutoHyphens/>
              <w:spacing w:after="60" w:line="280" w:lineRule="exact"/>
              <w:ind w:right="57"/>
              <w:jc w:val="right"/>
              <w:rPr>
                <w:sz w:val="17"/>
              </w:rPr>
            </w:pPr>
            <w:r w:rsidRPr="00E25A7A">
              <w:rPr>
                <w:sz w:val="17"/>
              </w:rPr>
              <w:t>2 643</w:t>
            </w:r>
          </w:p>
        </w:tc>
        <w:tc>
          <w:tcPr>
            <w:tcW w:w="2768" w:type="dxa"/>
            <w:shd w:val="clear" w:color="auto" w:fill="auto"/>
          </w:tcPr>
          <w:p w:rsidR="00E25A7A" w:rsidRPr="00E25A7A" w:rsidRDefault="00E25A7A" w:rsidP="00E25A7A">
            <w:pPr>
              <w:tabs>
                <w:tab w:val="left" w:pos="334"/>
                <w:tab w:val="left" w:pos="669"/>
                <w:tab w:val="left" w:pos="1003"/>
                <w:tab w:val="left" w:pos="1338"/>
              </w:tabs>
              <w:suppressAutoHyphens/>
              <w:spacing w:after="60" w:line="280" w:lineRule="exact"/>
              <w:ind w:right="57"/>
              <w:jc w:val="right"/>
              <w:rPr>
                <w:sz w:val="17"/>
              </w:rPr>
            </w:pPr>
            <w:r w:rsidRPr="00E25A7A">
              <w:rPr>
                <w:sz w:val="17"/>
              </w:rPr>
              <w:t>83.6%</w:t>
            </w:r>
          </w:p>
        </w:tc>
      </w:tr>
      <w:tr w:rsidR="00E25A7A" w:rsidRPr="00E25A7A" w:rsidTr="00697EF5">
        <w:tblPrEx>
          <w:tblCellMar>
            <w:top w:w="0" w:type="dxa"/>
            <w:bottom w:w="0" w:type="dxa"/>
          </w:tblCellMar>
        </w:tblPrEx>
        <w:tc>
          <w:tcPr>
            <w:tcW w:w="1575" w:type="dxa"/>
            <w:shd w:val="clear" w:color="auto" w:fill="auto"/>
          </w:tcPr>
          <w:p w:rsidR="00E25A7A" w:rsidRPr="00E25A7A" w:rsidRDefault="00E25A7A" w:rsidP="00E25A7A">
            <w:pPr>
              <w:tabs>
                <w:tab w:val="left" w:pos="334"/>
                <w:tab w:val="left" w:pos="669"/>
                <w:tab w:val="left" w:pos="1003"/>
                <w:tab w:val="left" w:pos="1338"/>
              </w:tabs>
              <w:suppressAutoHyphens/>
              <w:spacing w:after="60" w:line="280" w:lineRule="exact"/>
              <w:ind w:right="57"/>
              <w:rPr>
                <w:sz w:val="17"/>
              </w:rPr>
            </w:pPr>
            <w:r w:rsidRPr="00E25A7A">
              <w:rPr>
                <w:sz w:val="17"/>
              </w:rPr>
              <w:t>2011</w:t>
            </w:r>
          </w:p>
        </w:tc>
        <w:tc>
          <w:tcPr>
            <w:tcW w:w="2977" w:type="dxa"/>
            <w:shd w:val="clear" w:color="auto" w:fill="auto"/>
            <w:vAlign w:val="bottom"/>
          </w:tcPr>
          <w:p w:rsidR="00E25A7A" w:rsidRPr="00E25A7A" w:rsidRDefault="00E25A7A" w:rsidP="00E25A7A">
            <w:pPr>
              <w:tabs>
                <w:tab w:val="left" w:pos="334"/>
                <w:tab w:val="left" w:pos="669"/>
                <w:tab w:val="left" w:pos="1003"/>
                <w:tab w:val="left" w:pos="1338"/>
              </w:tabs>
              <w:suppressAutoHyphens/>
              <w:spacing w:after="60" w:line="280" w:lineRule="exact"/>
              <w:ind w:right="57"/>
              <w:jc w:val="right"/>
              <w:rPr>
                <w:sz w:val="17"/>
              </w:rPr>
            </w:pPr>
            <w:r w:rsidRPr="00E25A7A">
              <w:rPr>
                <w:sz w:val="17"/>
              </w:rPr>
              <w:t>2 616</w:t>
            </w:r>
          </w:p>
        </w:tc>
        <w:tc>
          <w:tcPr>
            <w:tcW w:w="2768" w:type="dxa"/>
            <w:shd w:val="clear" w:color="auto" w:fill="auto"/>
          </w:tcPr>
          <w:p w:rsidR="00E25A7A" w:rsidRPr="00E25A7A" w:rsidRDefault="00E25A7A" w:rsidP="00E25A7A">
            <w:pPr>
              <w:tabs>
                <w:tab w:val="left" w:pos="334"/>
                <w:tab w:val="left" w:pos="669"/>
                <w:tab w:val="left" w:pos="1003"/>
                <w:tab w:val="left" w:pos="1338"/>
              </w:tabs>
              <w:suppressAutoHyphens/>
              <w:spacing w:after="60" w:line="280" w:lineRule="exact"/>
              <w:ind w:right="57"/>
              <w:jc w:val="right"/>
              <w:rPr>
                <w:sz w:val="17"/>
              </w:rPr>
            </w:pPr>
            <w:r w:rsidRPr="00E25A7A">
              <w:rPr>
                <w:sz w:val="17"/>
              </w:rPr>
              <w:t>82.4%</w:t>
            </w:r>
          </w:p>
        </w:tc>
      </w:tr>
      <w:tr w:rsidR="00E25A7A" w:rsidRPr="00E25A7A" w:rsidTr="00697EF5">
        <w:tblPrEx>
          <w:tblCellMar>
            <w:top w:w="0" w:type="dxa"/>
            <w:bottom w:w="0" w:type="dxa"/>
          </w:tblCellMar>
        </w:tblPrEx>
        <w:tc>
          <w:tcPr>
            <w:tcW w:w="1575" w:type="dxa"/>
            <w:shd w:val="clear" w:color="auto" w:fill="auto"/>
          </w:tcPr>
          <w:p w:rsidR="00E25A7A" w:rsidRPr="00E25A7A" w:rsidRDefault="00E25A7A" w:rsidP="00E25A7A">
            <w:pPr>
              <w:tabs>
                <w:tab w:val="left" w:pos="334"/>
                <w:tab w:val="left" w:pos="669"/>
                <w:tab w:val="left" w:pos="1003"/>
                <w:tab w:val="left" w:pos="1338"/>
              </w:tabs>
              <w:suppressAutoHyphens/>
              <w:spacing w:after="60" w:line="280" w:lineRule="exact"/>
              <w:ind w:right="57"/>
              <w:rPr>
                <w:sz w:val="17"/>
              </w:rPr>
            </w:pPr>
            <w:r w:rsidRPr="00E25A7A">
              <w:rPr>
                <w:sz w:val="17"/>
              </w:rPr>
              <w:t>2012</w:t>
            </w:r>
          </w:p>
        </w:tc>
        <w:tc>
          <w:tcPr>
            <w:tcW w:w="2977" w:type="dxa"/>
            <w:shd w:val="clear" w:color="auto" w:fill="auto"/>
            <w:vAlign w:val="bottom"/>
          </w:tcPr>
          <w:p w:rsidR="00E25A7A" w:rsidRPr="00E25A7A" w:rsidRDefault="00E25A7A" w:rsidP="00E25A7A">
            <w:pPr>
              <w:tabs>
                <w:tab w:val="left" w:pos="334"/>
                <w:tab w:val="left" w:pos="669"/>
                <w:tab w:val="left" w:pos="1003"/>
                <w:tab w:val="left" w:pos="1338"/>
              </w:tabs>
              <w:suppressAutoHyphens/>
              <w:spacing w:after="60" w:line="280" w:lineRule="exact"/>
              <w:ind w:right="57"/>
              <w:jc w:val="right"/>
              <w:rPr>
                <w:sz w:val="17"/>
              </w:rPr>
            </w:pPr>
            <w:r w:rsidRPr="00E25A7A">
              <w:rPr>
                <w:sz w:val="17"/>
              </w:rPr>
              <w:t>2 300</w:t>
            </w:r>
          </w:p>
        </w:tc>
        <w:tc>
          <w:tcPr>
            <w:tcW w:w="2768" w:type="dxa"/>
            <w:shd w:val="clear" w:color="auto" w:fill="auto"/>
          </w:tcPr>
          <w:p w:rsidR="00E25A7A" w:rsidRPr="00E25A7A" w:rsidRDefault="00E25A7A" w:rsidP="00E25A7A">
            <w:pPr>
              <w:tabs>
                <w:tab w:val="left" w:pos="334"/>
                <w:tab w:val="left" w:pos="669"/>
                <w:tab w:val="left" w:pos="1003"/>
                <w:tab w:val="left" w:pos="1338"/>
              </w:tabs>
              <w:suppressAutoHyphens/>
              <w:spacing w:after="60" w:line="280" w:lineRule="exact"/>
              <w:ind w:right="57"/>
              <w:jc w:val="right"/>
              <w:rPr>
                <w:sz w:val="17"/>
              </w:rPr>
            </w:pPr>
            <w:r w:rsidRPr="00E25A7A">
              <w:rPr>
                <w:sz w:val="17"/>
              </w:rPr>
              <w:t>84.1%</w:t>
            </w:r>
          </w:p>
        </w:tc>
      </w:tr>
      <w:tr w:rsidR="00632722" w:rsidRPr="00E25A7A" w:rsidTr="00697EF5">
        <w:tblPrEx>
          <w:tblCellMar>
            <w:top w:w="0" w:type="dxa"/>
            <w:bottom w:w="0" w:type="dxa"/>
          </w:tblCellMar>
        </w:tblPrEx>
        <w:tc>
          <w:tcPr>
            <w:tcW w:w="1575" w:type="dxa"/>
            <w:tcBorders>
              <w:bottom w:val="single" w:sz="12" w:space="0" w:color="auto"/>
            </w:tcBorders>
            <w:shd w:val="clear" w:color="auto" w:fill="auto"/>
          </w:tcPr>
          <w:p w:rsidR="00632722" w:rsidRPr="00E25A7A" w:rsidRDefault="00632722" w:rsidP="003649CD">
            <w:pPr>
              <w:tabs>
                <w:tab w:val="left" w:pos="334"/>
                <w:tab w:val="left" w:pos="669"/>
                <w:tab w:val="left" w:pos="1003"/>
                <w:tab w:val="left" w:pos="1338"/>
              </w:tabs>
              <w:suppressAutoHyphens/>
              <w:spacing w:after="60" w:line="280" w:lineRule="exact"/>
              <w:ind w:right="57"/>
              <w:rPr>
                <w:sz w:val="17"/>
              </w:rPr>
            </w:pPr>
            <w:r w:rsidRPr="00E25A7A">
              <w:rPr>
                <w:sz w:val="17"/>
              </w:rPr>
              <w:t>2013</w:t>
            </w:r>
          </w:p>
        </w:tc>
        <w:tc>
          <w:tcPr>
            <w:tcW w:w="2977" w:type="dxa"/>
            <w:tcBorders>
              <w:bottom w:val="single" w:sz="12" w:space="0" w:color="auto"/>
            </w:tcBorders>
            <w:shd w:val="clear" w:color="auto" w:fill="auto"/>
            <w:vAlign w:val="bottom"/>
          </w:tcPr>
          <w:p w:rsidR="00632722" w:rsidRPr="00E25A7A" w:rsidRDefault="00632722" w:rsidP="003649CD">
            <w:pPr>
              <w:tabs>
                <w:tab w:val="left" w:pos="334"/>
                <w:tab w:val="left" w:pos="669"/>
                <w:tab w:val="left" w:pos="1003"/>
                <w:tab w:val="left" w:pos="1338"/>
              </w:tabs>
              <w:suppressAutoHyphens/>
              <w:spacing w:after="60" w:line="280" w:lineRule="exact"/>
              <w:ind w:right="57"/>
              <w:jc w:val="right"/>
              <w:rPr>
                <w:sz w:val="17"/>
              </w:rPr>
            </w:pPr>
            <w:r w:rsidRPr="00E25A7A">
              <w:rPr>
                <w:sz w:val="17"/>
              </w:rPr>
              <w:t>3 144</w:t>
            </w:r>
          </w:p>
        </w:tc>
        <w:tc>
          <w:tcPr>
            <w:tcW w:w="2768" w:type="dxa"/>
            <w:tcBorders>
              <w:bottom w:val="single" w:sz="12" w:space="0" w:color="auto"/>
            </w:tcBorders>
            <w:shd w:val="clear" w:color="auto" w:fill="auto"/>
          </w:tcPr>
          <w:p w:rsidR="00632722" w:rsidRPr="00E25A7A" w:rsidRDefault="00632722" w:rsidP="003649CD">
            <w:pPr>
              <w:tabs>
                <w:tab w:val="left" w:pos="334"/>
                <w:tab w:val="left" w:pos="669"/>
                <w:tab w:val="left" w:pos="1003"/>
                <w:tab w:val="left" w:pos="1338"/>
              </w:tabs>
              <w:suppressAutoHyphens/>
              <w:spacing w:after="60" w:line="280" w:lineRule="exact"/>
              <w:ind w:right="57"/>
              <w:jc w:val="right"/>
              <w:rPr>
                <w:sz w:val="17"/>
              </w:rPr>
            </w:pPr>
            <w:r w:rsidRPr="00E25A7A">
              <w:rPr>
                <w:sz w:val="17"/>
              </w:rPr>
              <w:t>82.0%</w:t>
            </w:r>
          </w:p>
        </w:tc>
      </w:tr>
    </w:tbl>
    <w:p w:rsidR="00A262EA" w:rsidRPr="00A233CC" w:rsidRDefault="00A262EA" w:rsidP="00A233CC">
      <w:pPr>
        <w:pStyle w:val="SingleTxt"/>
        <w:spacing w:after="0" w:line="120" w:lineRule="exact"/>
        <w:rPr>
          <w:rFonts w:hint="eastAsia"/>
          <w:sz w:val="10"/>
        </w:rPr>
      </w:pPr>
    </w:p>
    <w:p w:rsidR="00541753" w:rsidRPr="00541753" w:rsidRDefault="00541753" w:rsidP="00541753">
      <w:pPr>
        <w:pStyle w:val="SingleTxt"/>
        <w:spacing w:after="0" w:line="120" w:lineRule="exact"/>
        <w:rPr>
          <w:rFonts w:ascii="SimHei" w:eastAsia="SimHei" w:hAnsi="SimHei" w:hint="eastAsia"/>
          <w:sz w:val="10"/>
        </w:rPr>
      </w:pPr>
    </w:p>
    <w:p w:rsidR="00A262EA" w:rsidRPr="00E25A7A" w:rsidRDefault="00A262EA" w:rsidP="00A262EA">
      <w:pPr>
        <w:pStyle w:val="SingleTxt"/>
        <w:rPr>
          <w:rFonts w:ascii="SimHei" w:eastAsia="SimHei" w:hAnsi="SimHei" w:hint="eastAsia"/>
        </w:rPr>
      </w:pPr>
      <w:r w:rsidRPr="00E25A7A">
        <w:rPr>
          <w:rFonts w:ascii="SimHei" w:eastAsia="SimHei" w:hAnsi="SimHei" w:hint="eastAsia"/>
        </w:rPr>
        <w:t>涉及女受害人的新呈报虐待儿童的个案</w:t>
      </w:r>
    </w:p>
    <w:p w:rsidR="00E25A7A" w:rsidRPr="00E25A7A" w:rsidRDefault="00E25A7A" w:rsidP="00E25A7A">
      <w:pPr>
        <w:pStyle w:val="SingleTxt"/>
        <w:spacing w:after="0" w:line="120" w:lineRule="exact"/>
        <w:rPr>
          <w:rFonts w:hint="eastAsia"/>
          <w:sz w:val="10"/>
        </w:rPr>
      </w:pPr>
    </w:p>
    <w:tbl>
      <w:tblPr>
        <w:tblW w:w="0" w:type="auto"/>
        <w:tblInd w:w="1260" w:type="dxa"/>
        <w:tblLayout w:type="fixed"/>
        <w:tblCellMar>
          <w:left w:w="0" w:type="dxa"/>
          <w:right w:w="0" w:type="dxa"/>
        </w:tblCellMar>
        <w:tblLook w:val="0000"/>
      </w:tblPr>
      <w:tblGrid>
        <w:gridCol w:w="1575"/>
        <w:gridCol w:w="2977"/>
        <w:gridCol w:w="2768"/>
      </w:tblGrid>
      <w:tr w:rsidR="00E25A7A" w:rsidRPr="00E25A7A" w:rsidTr="00697EF5">
        <w:tblPrEx>
          <w:tblCellMar>
            <w:top w:w="0" w:type="dxa"/>
            <w:bottom w:w="0" w:type="dxa"/>
          </w:tblCellMar>
        </w:tblPrEx>
        <w:trPr>
          <w:tblHeader/>
        </w:trPr>
        <w:tc>
          <w:tcPr>
            <w:tcW w:w="1575" w:type="dxa"/>
            <w:tcBorders>
              <w:top w:val="single" w:sz="4" w:space="0" w:color="auto"/>
              <w:bottom w:val="single" w:sz="12" w:space="0" w:color="auto"/>
            </w:tcBorders>
            <w:shd w:val="clear" w:color="auto" w:fill="auto"/>
            <w:vAlign w:val="bottom"/>
          </w:tcPr>
          <w:p w:rsidR="00E25A7A" w:rsidRPr="00E25A7A" w:rsidRDefault="00E25A7A" w:rsidP="00697EF5">
            <w:pPr>
              <w:tabs>
                <w:tab w:val="left" w:pos="360"/>
                <w:tab w:val="left" w:pos="720"/>
                <w:tab w:val="left" w:pos="1080"/>
                <w:tab w:val="left" w:pos="1440"/>
              </w:tabs>
              <w:suppressAutoHyphens/>
              <w:spacing w:before="60" w:after="60" w:line="200" w:lineRule="exact"/>
              <w:ind w:right="57"/>
              <w:rPr>
                <w:rFonts w:eastAsia="楷体" w:hint="eastAsia"/>
                <w:sz w:val="15"/>
              </w:rPr>
            </w:pPr>
            <w:r w:rsidRPr="00E25A7A">
              <w:rPr>
                <w:rFonts w:eastAsia="楷体" w:hint="eastAsia"/>
                <w:sz w:val="15"/>
              </w:rPr>
              <w:t>年份</w:t>
            </w:r>
          </w:p>
        </w:tc>
        <w:tc>
          <w:tcPr>
            <w:tcW w:w="2977" w:type="dxa"/>
            <w:tcBorders>
              <w:top w:val="single" w:sz="4" w:space="0" w:color="auto"/>
              <w:bottom w:val="single" w:sz="12" w:space="0" w:color="auto"/>
            </w:tcBorders>
            <w:shd w:val="clear" w:color="auto" w:fill="auto"/>
            <w:vAlign w:val="bottom"/>
          </w:tcPr>
          <w:p w:rsidR="00E25A7A" w:rsidRPr="00E25A7A" w:rsidRDefault="00E25A7A" w:rsidP="00697EF5">
            <w:pPr>
              <w:tabs>
                <w:tab w:val="left" w:pos="360"/>
                <w:tab w:val="left" w:pos="720"/>
                <w:tab w:val="left" w:pos="1080"/>
                <w:tab w:val="left" w:pos="1440"/>
              </w:tabs>
              <w:suppressAutoHyphens/>
              <w:spacing w:before="60" w:after="60" w:line="200" w:lineRule="exact"/>
              <w:ind w:right="57"/>
              <w:jc w:val="right"/>
              <w:rPr>
                <w:rFonts w:eastAsia="楷体" w:hint="eastAsia"/>
                <w:sz w:val="15"/>
              </w:rPr>
            </w:pPr>
            <w:r w:rsidRPr="00E25A7A">
              <w:rPr>
                <w:rFonts w:eastAsia="楷体" w:hint="eastAsia"/>
                <w:sz w:val="15"/>
              </w:rPr>
              <w:t>涉及女受害人的新呈报个案数目</w:t>
            </w:r>
          </w:p>
        </w:tc>
        <w:tc>
          <w:tcPr>
            <w:tcW w:w="2768" w:type="dxa"/>
            <w:tcBorders>
              <w:top w:val="single" w:sz="4" w:space="0" w:color="auto"/>
              <w:bottom w:val="single" w:sz="12" w:space="0" w:color="auto"/>
            </w:tcBorders>
            <w:shd w:val="clear" w:color="auto" w:fill="auto"/>
            <w:vAlign w:val="bottom"/>
          </w:tcPr>
          <w:p w:rsidR="00E25A7A" w:rsidRPr="00E25A7A" w:rsidRDefault="00E25A7A" w:rsidP="00697EF5">
            <w:pPr>
              <w:tabs>
                <w:tab w:val="left" w:pos="360"/>
                <w:tab w:val="left" w:pos="720"/>
                <w:tab w:val="left" w:pos="1080"/>
                <w:tab w:val="left" w:pos="1440"/>
              </w:tabs>
              <w:suppressAutoHyphens/>
              <w:spacing w:before="60" w:after="60" w:line="200" w:lineRule="exact"/>
              <w:ind w:right="57"/>
              <w:jc w:val="right"/>
              <w:rPr>
                <w:rFonts w:eastAsia="楷体" w:hint="eastAsia"/>
                <w:sz w:val="15"/>
              </w:rPr>
            </w:pPr>
            <w:r w:rsidRPr="00E25A7A">
              <w:rPr>
                <w:rFonts w:eastAsia="楷体" w:hint="eastAsia"/>
                <w:sz w:val="15"/>
              </w:rPr>
              <w:t>占新呈报个案总数的百份比</w:t>
            </w:r>
          </w:p>
        </w:tc>
      </w:tr>
      <w:tr w:rsidR="00E25A7A" w:rsidRPr="00E25A7A" w:rsidTr="00697EF5">
        <w:tblPrEx>
          <w:tblCellMar>
            <w:top w:w="0" w:type="dxa"/>
            <w:bottom w:w="0" w:type="dxa"/>
          </w:tblCellMar>
        </w:tblPrEx>
        <w:trPr>
          <w:trHeight w:hRule="exact" w:val="115"/>
          <w:tblHeader/>
        </w:trPr>
        <w:tc>
          <w:tcPr>
            <w:tcW w:w="1575" w:type="dxa"/>
            <w:tcBorders>
              <w:top w:val="single" w:sz="12" w:space="0" w:color="auto"/>
            </w:tcBorders>
            <w:shd w:val="clear" w:color="auto" w:fill="auto"/>
            <w:vAlign w:val="bottom"/>
          </w:tcPr>
          <w:p w:rsidR="00E25A7A" w:rsidRPr="00E25A7A" w:rsidRDefault="00E25A7A" w:rsidP="00697EF5">
            <w:pPr>
              <w:tabs>
                <w:tab w:val="left" w:pos="360"/>
                <w:tab w:val="left" w:pos="720"/>
                <w:tab w:val="left" w:pos="1080"/>
                <w:tab w:val="left" w:pos="1440"/>
              </w:tabs>
              <w:suppressAutoHyphens/>
              <w:spacing w:after="60" w:line="280" w:lineRule="exact"/>
              <w:ind w:right="57"/>
              <w:rPr>
                <w:rFonts w:hint="eastAsia"/>
                <w:sz w:val="17"/>
              </w:rPr>
            </w:pPr>
          </w:p>
        </w:tc>
        <w:tc>
          <w:tcPr>
            <w:tcW w:w="2977" w:type="dxa"/>
            <w:tcBorders>
              <w:top w:val="single" w:sz="12" w:space="0" w:color="auto"/>
            </w:tcBorders>
            <w:shd w:val="clear" w:color="auto" w:fill="auto"/>
            <w:vAlign w:val="bottom"/>
          </w:tcPr>
          <w:p w:rsidR="00E25A7A" w:rsidRPr="00E25A7A" w:rsidRDefault="00E25A7A" w:rsidP="00697EF5">
            <w:pPr>
              <w:tabs>
                <w:tab w:val="left" w:pos="360"/>
                <w:tab w:val="left" w:pos="720"/>
                <w:tab w:val="left" w:pos="1080"/>
                <w:tab w:val="left" w:pos="1440"/>
              </w:tabs>
              <w:suppressAutoHyphens/>
              <w:spacing w:after="60" w:line="280" w:lineRule="exact"/>
              <w:ind w:right="57"/>
              <w:jc w:val="right"/>
              <w:rPr>
                <w:rFonts w:hint="eastAsia"/>
                <w:sz w:val="17"/>
              </w:rPr>
            </w:pPr>
          </w:p>
        </w:tc>
        <w:tc>
          <w:tcPr>
            <w:tcW w:w="2768" w:type="dxa"/>
            <w:tcBorders>
              <w:top w:val="single" w:sz="12" w:space="0" w:color="auto"/>
            </w:tcBorders>
            <w:shd w:val="clear" w:color="auto" w:fill="auto"/>
            <w:vAlign w:val="bottom"/>
          </w:tcPr>
          <w:p w:rsidR="00E25A7A" w:rsidRPr="00E25A7A" w:rsidRDefault="00E25A7A" w:rsidP="00697EF5">
            <w:pPr>
              <w:tabs>
                <w:tab w:val="left" w:pos="360"/>
                <w:tab w:val="left" w:pos="720"/>
                <w:tab w:val="left" w:pos="1080"/>
                <w:tab w:val="left" w:pos="1440"/>
              </w:tabs>
              <w:suppressAutoHyphens/>
              <w:spacing w:after="60" w:line="280" w:lineRule="exact"/>
              <w:ind w:right="57"/>
              <w:jc w:val="right"/>
              <w:rPr>
                <w:rFonts w:hint="eastAsia"/>
                <w:sz w:val="17"/>
              </w:rPr>
            </w:pPr>
          </w:p>
        </w:tc>
      </w:tr>
      <w:tr w:rsidR="00E866EC" w:rsidRPr="00E25A7A" w:rsidTr="00697EF5">
        <w:tblPrEx>
          <w:tblCellMar>
            <w:top w:w="0" w:type="dxa"/>
            <w:bottom w:w="0" w:type="dxa"/>
          </w:tblCellMar>
        </w:tblPrEx>
        <w:tc>
          <w:tcPr>
            <w:tcW w:w="1575" w:type="dxa"/>
            <w:shd w:val="clear" w:color="auto" w:fill="auto"/>
          </w:tcPr>
          <w:p w:rsidR="00E866EC" w:rsidRPr="00E866EC" w:rsidRDefault="00E866EC" w:rsidP="00E866EC">
            <w:pPr>
              <w:tabs>
                <w:tab w:val="left" w:pos="334"/>
                <w:tab w:val="left" w:pos="669"/>
                <w:tab w:val="left" w:pos="1003"/>
                <w:tab w:val="left" w:pos="1338"/>
              </w:tabs>
              <w:suppressAutoHyphens/>
              <w:spacing w:after="60" w:line="280" w:lineRule="exact"/>
              <w:ind w:right="57"/>
              <w:rPr>
                <w:sz w:val="17"/>
              </w:rPr>
            </w:pPr>
            <w:r w:rsidRPr="00E866EC">
              <w:rPr>
                <w:sz w:val="17"/>
              </w:rPr>
              <w:t>2010</w:t>
            </w:r>
          </w:p>
        </w:tc>
        <w:tc>
          <w:tcPr>
            <w:tcW w:w="2977" w:type="dxa"/>
            <w:shd w:val="clear" w:color="auto" w:fill="auto"/>
            <w:vAlign w:val="bottom"/>
          </w:tcPr>
          <w:p w:rsidR="00E866EC" w:rsidRPr="00E866EC" w:rsidRDefault="00E866EC" w:rsidP="00E866EC">
            <w:pPr>
              <w:tabs>
                <w:tab w:val="left" w:pos="334"/>
                <w:tab w:val="left" w:pos="669"/>
                <w:tab w:val="left" w:pos="1003"/>
                <w:tab w:val="left" w:pos="1338"/>
              </w:tabs>
              <w:suppressAutoHyphens/>
              <w:spacing w:after="60" w:line="280" w:lineRule="exact"/>
              <w:ind w:right="57"/>
              <w:jc w:val="right"/>
              <w:rPr>
                <w:sz w:val="17"/>
              </w:rPr>
            </w:pPr>
            <w:r w:rsidRPr="00E866EC">
              <w:rPr>
                <w:sz w:val="17"/>
              </w:rPr>
              <w:t>628</w:t>
            </w:r>
          </w:p>
        </w:tc>
        <w:tc>
          <w:tcPr>
            <w:tcW w:w="2768" w:type="dxa"/>
            <w:shd w:val="clear" w:color="auto" w:fill="auto"/>
          </w:tcPr>
          <w:p w:rsidR="00E866EC" w:rsidRPr="00E866EC" w:rsidRDefault="00E866EC" w:rsidP="00E866EC">
            <w:pPr>
              <w:tabs>
                <w:tab w:val="left" w:pos="334"/>
                <w:tab w:val="left" w:pos="669"/>
                <w:tab w:val="left" w:pos="1003"/>
                <w:tab w:val="left" w:pos="1338"/>
              </w:tabs>
              <w:suppressAutoHyphens/>
              <w:spacing w:after="60" w:line="280" w:lineRule="exact"/>
              <w:ind w:right="57"/>
              <w:jc w:val="right"/>
              <w:rPr>
                <w:sz w:val="17"/>
              </w:rPr>
            </w:pPr>
            <w:r w:rsidRPr="00E866EC">
              <w:rPr>
                <w:sz w:val="17"/>
              </w:rPr>
              <w:t>62.7%</w:t>
            </w:r>
          </w:p>
        </w:tc>
      </w:tr>
      <w:tr w:rsidR="00E866EC" w:rsidRPr="00E25A7A" w:rsidTr="00697EF5">
        <w:tblPrEx>
          <w:tblCellMar>
            <w:top w:w="0" w:type="dxa"/>
            <w:bottom w:w="0" w:type="dxa"/>
          </w:tblCellMar>
        </w:tblPrEx>
        <w:tc>
          <w:tcPr>
            <w:tcW w:w="1575" w:type="dxa"/>
            <w:shd w:val="clear" w:color="auto" w:fill="auto"/>
          </w:tcPr>
          <w:p w:rsidR="00E866EC" w:rsidRPr="00E866EC" w:rsidRDefault="00E866EC" w:rsidP="00E866EC">
            <w:pPr>
              <w:tabs>
                <w:tab w:val="left" w:pos="334"/>
                <w:tab w:val="left" w:pos="669"/>
                <w:tab w:val="left" w:pos="1003"/>
                <w:tab w:val="left" w:pos="1338"/>
              </w:tabs>
              <w:suppressAutoHyphens/>
              <w:spacing w:after="60" w:line="280" w:lineRule="exact"/>
              <w:ind w:right="57"/>
              <w:rPr>
                <w:sz w:val="17"/>
              </w:rPr>
            </w:pPr>
            <w:r w:rsidRPr="00E866EC">
              <w:rPr>
                <w:sz w:val="17"/>
              </w:rPr>
              <w:t>2011</w:t>
            </w:r>
          </w:p>
        </w:tc>
        <w:tc>
          <w:tcPr>
            <w:tcW w:w="2977" w:type="dxa"/>
            <w:shd w:val="clear" w:color="auto" w:fill="auto"/>
            <w:vAlign w:val="bottom"/>
          </w:tcPr>
          <w:p w:rsidR="00E866EC" w:rsidRPr="00E866EC" w:rsidRDefault="00E866EC" w:rsidP="00E866EC">
            <w:pPr>
              <w:tabs>
                <w:tab w:val="left" w:pos="334"/>
                <w:tab w:val="left" w:pos="669"/>
                <w:tab w:val="left" w:pos="1003"/>
                <w:tab w:val="left" w:pos="1338"/>
              </w:tabs>
              <w:suppressAutoHyphens/>
              <w:spacing w:after="60" w:line="280" w:lineRule="exact"/>
              <w:ind w:right="57"/>
              <w:jc w:val="right"/>
              <w:rPr>
                <w:sz w:val="17"/>
              </w:rPr>
            </w:pPr>
            <w:r w:rsidRPr="00E866EC">
              <w:rPr>
                <w:sz w:val="17"/>
              </w:rPr>
              <w:t>548</w:t>
            </w:r>
          </w:p>
        </w:tc>
        <w:tc>
          <w:tcPr>
            <w:tcW w:w="2768" w:type="dxa"/>
            <w:shd w:val="clear" w:color="auto" w:fill="auto"/>
          </w:tcPr>
          <w:p w:rsidR="00E866EC" w:rsidRPr="00E866EC" w:rsidRDefault="00E866EC" w:rsidP="00E866EC">
            <w:pPr>
              <w:tabs>
                <w:tab w:val="left" w:pos="334"/>
                <w:tab w:val="left" w:pos="669"/>
                <w:tab w:val="left" w:pos="1003"/>
                <w:tab w:val="left" w:pos="1338"/>
              </w:tabs>
              <w:suppressAutoHyphens/>
              <w:spacing w:after="60" w:line="280" w:lineRule="exact"/>
              <w:ind w:right="57"/>
              <w:jc w:val="right"/>
              <w:rPr>
                <w:sz w:val="17"/>
              </w:rPr>
            </w:pPr>
            <w:r w:rsidRPr="00E866EC">
              <w:rPr>
                <w:sz w:val="17"/>
              </w:rPr>
              <w:t>62.5%</w:t>
            </w:r>
          </w:p>
        </w:tc>
      </w:tr>
      <w:tr w:rsidR="00E866EC" w:rsidRPr="00E25A7A" w:rsidTr="00697EF5">
        <w:tblPrEx>
          <w:tblCellMar>
            <w:top w:w="0" w:type="dxa"/>
            <w:bottom w:w="0" w:type="dxa"/>
          </w:tblCellMar>
        </w:tblPrEx>
        <w:tc>
          <w:tcPr>
            <w:tcW w:w="1575" w:type="dxa"/>
            <w:shd w:val="clear" w:color="auto" w:fill="auto"/>
          </w:tcPr>
          <w:p w:rsidR="00E866EC" w:rsidRPr="00E866EC" w:rsidRDefault="00E866EC" w:rsidP="00E866EC">
            <w:pPr>
              <w:tabs>
                <w:tab w:val="left" w:pos="334"/>
                <w:tab w:val="left" w:pos="669"/>
                <w:tab w:val="left" w:pos="1003"/>
                <w:tab w:val="left" w:pos="1338"/>
              </w:tabs>
              <w:suppressAutoHyphens/>
              <w:spacing w:after="60" w:line="280" w:lineRule="exact"/>
              <w:ind w:right="57"/>
              <w:rPr>
                <w:sz w:val="17"/>
              </w:rPr>
            </w:pPr>
            <w:r w:rsidRPr="00E866EC">
              <w:rPr>
                <w:sz w:val="17"/>
              </w:rPr>
              <w:t>2012</w:t>
            </w:r>
          </w:p>
        </w:tc>
        <w:tc>
          <w:tcPr>
            <w:tcW w:w="2977" w:type="dxa"/>
            <w:shd w:val="clear" w:color="auto" w:fill="auto"/>
            <w:vAlign w:val="bottom"/>
          </w:tcPr>
          <w:p w:rsidR="00E866EC" w:rsidRPr="00E866EC" w:rsidRDefault="00E866EC" w:rsidP="00E866EC">
            <w:pPr>
              <w:tabs>
                <w:tab w:val="left" w:pos="334"/>
                <w:tab w:val="left" w:pos="669"/>
                <w:tab w:val="left" w:pos="1003"/>
                <w:tab w:val="left" w:pos="1338"/>
              </w:tabs>
              <w:suppressAutoHyphens/>
              <w:spacing w:after="60" w:line="280" w:lineRule="exact"/>
              <w:ind w:right="57"/>
              <w:jc w:val="right"/>
              <w:rPr>
                <w:sz w:val="17"/>
              </w:rPr>
            </w:pPr>
            <w:r w:rsidRPr="00E866EC">
              <w:rPr>
                <w:sz w:val="17"/>
              </w:rPr>
              <w:t>567</w:t>
            </w:r>
          </w:p>
        </w:tc>
        <w:tc>
          <w:tcPr>
            <w:tcW w:w="2768" w:type="dxa"/>
            <w:shd w:val="clear" w:color="auto" w:fill="auto"/>
          </w:tcPr>
          <w:p w:rsidR="00E866EC" w:rsidRPr="00E866EC" w:rsidRDefault="00E866EC" w:rsidP="00E866EC">
            <w:pPr>
              <w:tabs>
                <w:tab w:val="left" w:pos="334"/>
                <w:tab w:val="left" w:pos="669"/>
                <w:tab w:val="left" w:pos="1003"/>
                <w:tab w:val="left" w:pos="1338"/>
              </w:tabs>
              <w:suppressAutoHyphens/>
              <w:spacing w:after="60" w:line="280" w:lineRule="exact"/>
              <w:ind w:right="57"/>
              <w:jc w:val="right"/>
              <w:rPr>
                <w:sz w:val="17"/>
              </w:rPr>
            </w:pPr>
            <w:r w:rsidRPr="00E866EC">
              <w:rPr>
                <w:sz w:val="17"/>
              </w:rPr>
              <w:t>63.4%</w:t>
            </w:r>
          </w:p>
        </w:tc>
      </w:tr>
      <w:tr w:rsidR="00632722" w:rsidRPr="00E25A7A" w:rsidTr="00697EF5">
        <w:tblPrEx>
          <w:tblCellMar>
            <w:top w:w="0" w:type="dxa"/>
            <w:bottom w:w="0" w:type="dxa"/>
          </w:tblCellMar>
        </w:tblPrEx>
        <w:tc>
          <w:tcPr>
            <w:tcW w:w="1575" w:type="dxa"/>
            <w:tcBorders>
              <w:bottom w:val="single" w:sz="12" w:space="0" w:color="auto"/>
            </w:tcBorders>
            <w:shd w:val="clear" w:color="auto" w:fill="auto"/>
          </w:tcPr>
          <w:p w:rsidR="00632722" w:rsidRPr="00E866EC" w:rsidRDefault="00632722" w:rsidP="003649CD">
            <w:pPr>
              <w:tabs>
                <w:tab w:val="left" w:pos="334"/>
                <w:tab w:val="left" w:pos="669"/>
                <w:tab w:val="left" w:pos="1003"/>
                <w:tab w:val="left" w:pos="1338"/>
              </w:tabs>
              <w:suppressAutoHyphens/>
              <w:spacing w:after="60" w:line="280" w:lineRule="exact"/>
              <w:ind w:right="57"/>
              <w:rPr>
                <w:sz w:val="17"/>
              </w:rPr>
            </w:pPr>
            <w:r w:rsidRPr="00E866EC">
              <w:rPr>
                <w:sz w:val="17"/>
              </w:rPr>
              <w:t>2013</w:t>
            </w:r>
          </w:p>
        </w:tc>
        <w:tc>
          <w:tcPr>
            <w:tcW w:w="2977" w:type="dxa"/>
            <w:tcBorders>
              <w:bottom w:val="single" w:sz="12" w:space="0" w:color="auto"/>
            </w:tcBorders>
            <w:shd w:val="clear" w:color="auto" w:fill="auto"/>
            <w:vAlign w:val="bottom"/>
          </w:tcPr>
          <w:p w:rsidR="00632722" w:rsidRPr="00E866EC" w:rsidRDefault="00632722" w:rsidP="003649CD">
            <w:pPr>
              <w:tabs>
                <w:tab w:val="left" w:pos="334"/>
                <w:tab w:val="left" w:pos="669"/>
                <w:tab w:val="left" w:pos="1003"/>
                <w:tab w:val="left" w:pos="1338"/>
              </w:tabs>
              <w:suppressAutoHyphens/>
              <w:spacing w:after="60" w:line="280" w:lineRule="exact"/>
              <w:ind w:right="57"/>
              <w:jc w:val="right"/>
              <w:rPr>
                <w:sz w:val="17"/>
              </w:rPr>
            </w:pPr>
            <w:r w:rsidRPr="00E866EC">
              <w:rPr>
                <w:sz w:val="17"/>
              </w:rPr>
              <w:t>571</w:t>
            </w:r>
          </w:p>
        </w:tc>
        <w:tc>
          <w:tcPr>
            <w:tcW w:w="2768" w:type="dxa"/>
            <w:tcBorders>
              <w:bottom w:val="single" w:sz="12" w:space="0" w:color="auto"/>
            </w:tcBorders>
            <w:shd w:val="clear" w:color="auto" w:fill="auto"/>
          </w:tcPr>
          <w:p w:rsidR="00632722" w:rsidRPr="00E866EC" w:rsidRDefault="00632722" w:rsidP="003649CD">
            <w:pPr>
              <w:tabs>
                <w:tab w:val="left" w:pos="334"/>
                <w:tab w:val="left" w:pos="669"/>
                <w:tab w:val="left" w:pos="1003"/>
                <w:tab w:val="left" w:pos="1338"/>
              </w:tabs>
              <w:suppressAutoHyphens/>
              <w:spacing w:after="60" w:line="280" w:lineRule="exact"/>
              <w:ind w:right="57"/>
              <w:jc w:val="right"/>
              <w:rPr>
                <w:sz w:val="17"/>
              </w:rPr>
            </w:pPr>
            <w:r w:rsidRPr="00E866EC">
              <w:rPr>
                <w:sz w:val="17"/>
              </w:rPr>
              <w:t>59.3%</w:t>
            </w:r>
          </w:p>
        </w:tc>
      </w:tr>
    </w:tbl>
    <w:p w:rsidR="00E25A7A" w:rsidRPr="00541753" w:rsidRDefault="00E25A7A" w:rsidP="00541753">
      <w:pPr>
        <w:pStyle w:val="SingleTxt"/>
        <w:spacing w:after="0" w:line="120" w:lineRule="exact"/>
        <w:rPr>
          <w:rFonts w:hint="eastAsia"/>
          <w:sz w:val="10"/>
        </w:rPr>
      </w:pPr>
    </w:p>
    <w:p w:rsidR="00541753" w:rsidRPr="00E866EC" w:rsidRDefault="00541753" w:rsidP="00E866EC">
      <w:pPr>
        <w:pStyle w:val="SingleTxt"/>
        <w:spacing w:after="0" w:line="120" w:lineRule="exact"/>
        <w:rPr>
          <w:rFonts w:hint="eastAsia"/>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庇护中心和免费热线的数目</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ascii="SimHei" w:eastAsia="SimHei" w:hAnsi="SimHei" w:hint="eastAsia"/>
          <w:sz w:val="10"/>
        </w:rPr>
      </w:pPr>
    </w:p>
    <w:p w:rsidR="00541753" w:rsidRPr="00632722" w:rsidRDefault="00541753" w:rsidP="00632722">
      <w:pPr>
        <w:pStyle w:val="SingleTxt"/>
        <w:spacing w:after="0" w:line="120" w:lineRule="exact"/>
        <w:rPr>
          <w:rFonts w:ascii="SimHei" w:eastAsia="SimHei" w:hAnsi="SimHei" w:hint="eastAsia"/>
          <w:sz w:val="10"/>
        </w:rPr>
      </w:pPr>
    </w:p>
    <w:p w:rsidR="00A262EA" w:rsidRPr="00E866EC" w:rsidRDefault="00A262EA" w:rsidP="00AF3C5A">
      <w:pPr>
        <w:pStyle w:val="SingleTxt"/>
        <w:rPr>
          <w:rFonts w:ascii="SimHei" w:eastAsia="SimHei" w:hAnsi="SimHei" w:hint="eastAsia"/>
          <w:sz w:val="10"/>
        </w:rPr>
      </w:pPr>
      <w:r>
        <w:rPr>
          <w:rFonts w:hint="eastAsia"/>
        </w:rPr>
        <w:t>13.</w:t>
      </w:r>
      <w:r w:rsidR="00E866EC">
        <w:rPr>
          <w:rFonts w:hint="eastAsia"/>
        </w:rPr>
        <w:tab/>
      </w:r>
      <w:r>
        <w:rPr>
          <w:rFonts w:hint="eastAsia"/>
        </w:rPr>
        <w:t>香港特区政府致力打击家庭暴力。在过去数年，政府投入额外资源进一步加强为家庭暴力受害人和有需要家庭提供一系列预防、支援及专门服务，包括公众教育、受害人支援服务、临床心理服务等。</w:t>
      </w:r>
    </w:p>
    <w:p w:rsidR="00A262EA" w:rsidRDefault="00A262EA" w:rsidP="00AF3C5A">
      <w:pPr>
        <w:pStyle w:val="SingleTxt"/>
        <w:rPr>
          <w:rFonts w:hint="eastAsia"/>
        </w:rPr>
      </w:pPr>
      <w:r>
        <w:rPr>
          <w:rFonts w:hint="eastAsia"/>
        </w:rPr>
        <w:t>14.</w:t>
      </w:r>
      <w:r w:rsidR="00E866EC">
        <w:rPr>
          <w:rFonts w:hint="eastAsia"/>
        </w:rPr>
        <w:tab/>
      </w:r>
      <w:r>
        <w:rPr>
          <w:rFonts w:hint="eastAsia"/>
        </w:rPr>
        <w:t>面临家庭暴力的个人和家庭可向庇护中心寻求临时居所。现时全港共有五间妇女庇护中心，提供共</w:t>
      </w:r>
      <w:r w:rsidR="00E866EC">
        <w:rPr>
          <w:rFonts w:hint="eastAsia"/>
        </w:rPr>
        <w:t>260</w:t>
      </w:r>
      <w:r>
        <w:rPr>
          <w:rFonts w:hint="eastAsia"/>
        </w:rPr>
        <w:t>个短期住宿宿位。危机介入及支援中心</w:t>
      </w:r>
      <w:r>
        <w:rPr>
          <w:rFonts w:hint="eastAsia"/>
        </w:rPr>
        <w:t>(</w:t>
      </w:r>
      <w:r>
        <w:rPr>
          <w:rFonts w:hint="eastAsia"/>
        </w:rPr>
        <w:t>名为「芷若园」</w:t>
      </w:r>
      <w:r>
        <w:rPr>
          <w:rFonts w:hint="eastAsia"/>
        </w:rPr>
        <w:t>)</w:t>
      </w:r>
      <w:r>
        <w:rPr>
          <w:rFonts w:hint="eastAsia"/>
        </w:rPr>
        <w:t>为性暴力受害人及正面对家庭暴力或危机的个人</w:t>
      </w:r>
      <w:r>
        <w:rPr>
          <w:rFonts w:hint="eastAsia"/>
        </w:rPr>
        <w:t>/</w:t>
      </w:r>
      <w:r>
        <w:rPr>
          <w:rFonts w:hint="eastAsia"/>
        </w:rPr>
        <w:t>家庭提供</w:t>
      </w:r>
      <w:r w:rsidR="00E866EC">
        <w:rPr>
          <w:rFonts w:hint="eastAsia"/>
        </w:rPr>
        <w:t>80</w:t>
      </w:r>
      <w:r>
        <w:rPr>
          <w:rFonts w:hint="eastAsia"/>
        </w:rPr>
        <w:t>个短期住宿宿位，而家庭危机支援中心</w:t>
      </w:r>
      <w:r>
        <w:rPr>
          <w:rFonts w:hint="eastAsia"/>
        </w:rPr>
        <w:t>(</w:t>
      </w:r>
      <w:r>
        <w:rPr>
          <w:rFonts w:hint="eastAsia"/>
        </w:rPr>
        <w:t>名为「向晴轩」</w:t>
      </w:r>
      <w:r>
        <w:rPr>
          <w:rFonts w:hint="eastAsia"/>
        </w:rPr>
        <w:t>)</w:t>
      </w:r>
      <w:r>
        <w:rPr>
          <w:rFonts w:hint="eastAsia"/>
        </w:rPr>
        <w:t>也为正处于危机或困扰的个人及家庭提供</w:t>
      </w:r>
      <w:r w:rsidR="00E866EC">
        <w:rPr>
          <w:rFonts w:hint="eastAsia"/>
        </w:rPr>
        <w:t>40</w:t>
      </w:r>
      <w:r>
        <w:rPr>
          <w:rFonts w:hint="eastAsia"/>
        </w:rPr>
        <w:t>个短期住宿宿位。</w:t>
      </w:r>
    </w:p>
    <w:p w:rsidR="00A262EA" w:rsidRDefault="00A262EA" w:rsidP="00AF3C5A">
      <w:pPr>
        <w:pStyle w:val="SingleTxt"/>
        <w:rPr>
          <w:rFonts w:hint="eastAsia"/>
        </w:rPr>
      </w:pPr>
      <w:r>
        <w:rPr>
          <w:rFonts w:hint="eastAsia"/>
        </w:rPr>
        <w:t>15.</w:t>
      </w:r>
      <w:r w:rsidR="00E866EC">
        <w:rPr>
          <w:rFonts w:hint="eastAsia"/>
        </w:rPr>
        <w:tab/>
      </w:r>
      <w:r>
        <w:rPr>
          <w:rFonts w:hint="eastAsia"/>
        </w:rPr>
        <w:t>自</w:t>
      </w:r>
      <w:r w:rsidR="00E866EC">
        <w:rPr>
          <w:rFonts w:hint="eastAsia"/>
        </w:rPr>
        <w:t>2008</w:t>
      </w:r>
      <w:r>
        <w:rPr>
          <w:rFonts w:hint="eastAsia"/>
        </w:rPr>
        <w:t>年起，社会福利署透过其热线服务，由社工为有需要人士</w:t>
      </w:r>
      <w:r w:rsidR="00E866EC">
        <w:t>/</w:t>
      </w:r>
      <w:r>
        <w:rPr>
          <w:rFonts w:hint="eastAsia"/>
        </w:rPr>
        <w:t>家庭提供</w:t>
      </w:r>
      <w:r w:rsidRPr="00E866EC">
        <w:rPr>
          <w:rFonts w:hint="eastAsia"/>
          <w:spacing w:val="-2"/>
        </w:rPr>
        <w:t>全日</w:t>
      </w:r>
      <w:r w:rsidR="00E866EC" w:rsidRPr="00E866EC">
        <w:rPr>
          <w:rFonts w:hint="eastAsia"/>
          <w:spacing w:val="-2"/>
        </w:rPr>
        <w:t>24</w:t>
      </w:r>
      <w:r w:rsidRPr="00E866EC">
        <w:rPr>
          <w:rFonts w:hint="eastAsia"/>
          <w:spacing w:val="-2"/>
        </w:rPr>
        <w:t>小时的电话辅导、支援及意见，并安排适当的跟进服务。此外，五间妇女庇护中心、芷若园及向晴轩也为家庭暴力受害人及其家庭提供</w:t>
      </w:r>
      <w:r w:rsidR="00E866EC" w:rsidRPr="00E866EC">
        <w:rPr>
          <w:rFonts w:hint="eastAsia"/>
          <w:spacing w:val="-2"/>
        </w:rPr>
        <w:t>24</w:t>
      </w:r>
      <w:r w:rsidRPr="00E866EC">
        <w:rPr>
          <w:rFonts w:hint="eastAsia"/>
          <w:spacing w:val="-2"/>
        </w:rPr>
        <w:t>小时热线服务</w:t>
      </w:r>
      <w:r>
        <w:rPr>
          <w:rFonts w:hint="eastAsia"/>
        </w:rPr>
        <w:t>。</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保护令</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hint="eastAsia"/>
          <w:sz w:val="10"/>
        </w:rPr>
      </w:pPr>
    </w:p>
    <w:p w:rsidR="00541753" w:rsidRPr="00632722" w:rsidRDefault="00541753" w:rsidP="00632722">
      <w:pPr>
        <w:pStyle w:val="SingleTxt"/>
        <w:spacing w:after="0" w:line="120" w:lineRule="exact"/>
        <w:rPr>
          <w:rFonts w:hint="eastAsia"/>
          <w:sz w:val="10"/>
        </w:rPr>
      </w:pPr>
    </w:p>
    <w:p w:rsidR="00A262EA" w:rsidRPr="00E866EC" w:rsidRDefault="00A262EA" w:rsidP="00AF3C5A">
      <w:pPr>
        <w:pStyle w:val="SingleTxt"/>
        <w:rPr>
          <w:rFonts w:ascii="SimHei" w:eastAsia="SimHei" w:hAnsi="SimHei" w:hint="eastAsia"/>
        </w:rPr>
      </w:pPr>
      <w:r>
        <w:rPr>
          <w:rFonts w:hint="eastAsia"/>
        </w:rPr>
        <w:t>16.</w:t>
      </w:r>
      <w:r>
        <w:rPr>
          <w:rFonts w:hint="eastAsia"/>
        </w:rPr>
        <w:tab/>
      </w:r>
      <w:r>
        <w:rPr>
          <w:rFonts w:hint="eastAsia"/>
        </w:rPr>
        <w:t>香港特区政府于</w:t>
      </w:r>
      <w:r w:rsidR="00E866EC">
        <w:rPr>
          <w:rFonts w:hint="eastAsia"/>
        </w:rPr>
        <w:t>2008</w:t>
      </w:r>
      <w:r>
        <w:rPr>
          <w:rFonts w:hint="eastAsia"/>
        </w:rPr>
        <w:t>年修订《家庭暴力条例》，把《条例》下容许配偶及异性同居者向法庭申请禁制令，以免受另一方骚扰的做法，延伸至前配偶</w:t>
      </w:r>
      <w:r w:rsidR="00E866EC">
        <w:t>/</w:t>
      </w:r>
      <w:r>
        <w:rPr>
          <w:rFonts w:hint="eastAsia"/>
        </w:rPr>
        <w:t>同居者，以及其他直系及延伸家庭关系成员，包括祖父母</w:t>
      </w:r>
      <w:r w:rsidR="00E866EC">
        <w:t>/</w:t>
      </w:r>
      <w:r>
        <w:rPr>
          <w:rFonts w:hint="eastAsia"/>
        </w:rPr>
        <w:t>外祖父母、孙儿</w:t>
      </w:r>
      <w:r w:rsidR="00E866EC">
        <w:t>/</w:t>
      </w:r>
      <w:r>
        <w:rPr>
          <w:rFonts w:hint="eastAsia"/>
        </w:rPr>
        <w:t>孙女、叔伯舅姑姨、甥侄、堂兄弟姊妹或表兄弟姊妹等。修订后的《条例》亦加强了对未成年家庭暴力受害人的保障。自</w:t>
      </w:r>
      <w:r w:rsidR="00E866EC">
        <w:rPr>
          <w:rFonts w:hint="eastAsia"/>
        </w:rPr>
        <w:t>2010</w:t>
      </w:r>
      <w:r>
        <w:rPr>
          <w:rFonts w:hint="eastAsia"/>
        </w:rPr>
        <w:t>年</w:t>
      </w:r>
      <w:r w:rsidR="00E866EC">
        <w:rPr>
          <w:rFonts w:hint="eastAsia"/>
        </w:rPr>
        <w:t>1</w:t>
      </w:r>
      <w:r>
        <w:rPr>
          <w:rFonts w:hint="eastAsia"/>
        </w:rPr>
        <w:t>月起，《条例》改名为《家庭及同居关系暴力条例》</w:t>
      </w:r>
      <w:r w:rsidR="00C82FBC">
        <w:rPr>
          <w:rFonts w:hint="eastAsia"/>
        </w:rPr>
        <w:t>(</w:t>
      </w:r>
      <w:r>
        <w:rPr>
          <w:rFonts w:hint="eastAsia"/>
        </w:rPr>
        <w:t>第</w:t>
      </w:r>
      <w:r w:rsidR="00670330">
        <w:rPr>
          <w:rFonts w:hint="eastAsia"/>
        </w:rPr>
        <w:t>189</w:t>
      </w:r>
      <w:r>
        <w:rPr>
          <w:rFonts w:hint="eastAsia"/>
        </w:rPr>
        <w:t>章</w:t>
      </w:r>
      <w:r w:rsidR="00C82FBC">
        <w:rPr>
          <w:rFonts w:hint="eastAsia"/>
        </w:rPr>
        <w:t>)</w:t>
      </w:r>
      <w:r>
        <w:rPr>
          <w:rFonts w:hint="eastAsia"/>
        </w:rPr>
        <w:t>，其保障范围延伸至同性同居者。</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为加强对家庭暴力案件的起诉所采取的具体措施</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hint="eastAsia"/>
          <w:sz w:val="10"/>
        </w:rPr>
      </w:pPr>
    </w:p>
    <w:p w:rsidR="00541753" w:rsidRPr="00632722" w:rsidRDefault="00541753" w:rsidP="00632722">
      <w:pPr>
        <w:pStyle w:val="SingleTxt"/>
        <w:spacing w:after="0" w:line="120" w:lineRule="exact"/>
        <w:rPr>
          <w:rFonts w:hint="eastAsia"/>
          <w:sz w:val="10"/>
        </w:rPr>
      </w:pPr>
    </w:p>
    <w:p w:rsidR="00A262EA" w:rsidRPr="00E866EC" w:rsidRDefault="00A262EA" w:rsidP="00AF3C5A">
      <w:pPr>
        <w:pStyle w:val="SingleTxt"/>
        <w:rPr>
          <w:rFonts w:ascii="SimHei" w:eastAsia="SimHei" w:hAnsi="SimHei" w:hint="eastAsia"/>
        </w:rPr>
      </w:pPr>
      <w:r>
        <w:rPr>
          <w:rFonts w:hint="eastAsia"/>
        </w:rPr>
        <w:t>17.</w:t>
      </w:r>
      <w:r>
        <w:rPr>
          <w:rFonts w:hint="eastAsia"/>
        </w:rPr>
        <w:tab/>
      </w:r>
      <w:r>
        <w:rPr>
          <w:rFonts w:hint="eastAsia"/>
        </w:rPr>
        <w:t>在</w:t>
      </w:r>
      <w:r w:rsidR="00E866EC">
        <w:rPr>
          <w:rFonts w:hint="eastAsia"/>
        </w:rPr>
        <w:t>2010</w:t>
      </w:r>
      <w:r>
        <w:rPr>
          <w:rFonts w:hint="eastAsia"/>
        </w:rPr>
        <w:t>年、</w:t>
      </w:r>
      <w:r w:rsidR="00E866EC">
        <w:rPr>
          <w:rFonts w:hint="eastAsia"/>
        </w:rPr>
        <w:t>2011</w:t>
      </w:r>
      <w:r>
        <w:rPr>
          <w:rFonts w:hint="eastAsia"/>
        </w:rPr>
        <w:t>年、</w:t>
      </w:r>
      <w:r w:rsidR="00E866EC">
        <w:rPr>
          <w:rFonts w:hint="eastAsia"/>
        </w:rPr>
        <w:t>2012</w:t>
      </w:r>
      <w:r>
        <w:rPr>
          <w:rFonts w:hint="eastAsia"/>
        </w:rPr>
        <w:t>年和</w:t>
      </w:r>
      <w:r w:rsidR="00E866EC">
        <w:rPr>
          <w:rFonts w:hint="eastAsia"/>
        </w:rPr>
        <w:t>2013</w:t>
      </w:r>
      <w:r>
        <w:rPr>
          <w:rFonts w:hint="eastAsia"/>
        </w:rPr>
        <w:t>年，警方曾处理的家庭暴力刑事案件的数目分别为</w:t>
      </w:r>
      <w:r w:rsidR="00E866EC">
        <w:rPr>
          <w:rFonts w:hint="eastAsia"/>
        </w:rPr>
        <w:t>2 157</w:t>
      </w:r>
      <w:r>
        <w:rPr>
          <w:rFonts w:hint="eastAsia"/>
        </w:rPr>
        <w:t>宗、</w:t>
      </w:r>
      <w:r w:rsidR="00E866EC">
        <w:rPr>
          <w:rFonts w:hint="eastAsia"/>
        </w:rPr>
        <w:t>1 928</w:t>
      </w:r>
      <w:r>
        <w:rPr>
          <w:rFonts w:hint="eastAsia"/>
        </w:rPr>
        <w:t>宗、</w:t>
      </w:r>
      <w:r w:rsidR="00E866EC">
        <w:rPr>
          <w:rFonts w:hint="eastAsia"/>
        </w:rPr>
        <w:t>2 002</w:t>
      </w:r>
      <w:r>
        <w:rPr>
          <w:rFonts w:hint="eastAsia"/>
        </w:rPr>
        <w:t>宗和</w:t>
      </w:r>
      <w:r w:rsidR="00E866EC">
        <w:rPr>
          <w:rFonts w:hint="eastAsia"/>
        </w:rPr>
        <w:t>1 870</w:t>
      </w:r>
      <w:r>
        <w:rPr>
          <w:rFonts w:hint="eastAsia"/>
        </w:rPr>
        <w:t>宗。</w:t>
      </w:r>
    </w:p>
    <w:p w:rsidR="00A262EA" w:rsidRDefault="00A262EA" w:rsidP="00541753">
      <w:pPr>
        <w:pStyle w:val="SingleTxt"/>
        <w:spacing w:after="120"/>
        <w:rPr>
          <w:rFonts w:hint="eastAsia"/>
        </w:rPr>
      </w:pPr>
      <w:r>
        <w:rPr>
          <w:rFonts w:hint="eastAsia"/>
        </w:rPr>
        <w:t>18.</w:t>
      </w:r>
      <w:r w:rsidR="00E866EC">
        <w:tab/>
      </w:r>
      <w:r>
        <w:rPr>
          <w:rFonts w:hint="eastAsia"/>
        </w:rPr>
        <w:t>警方以认真及具敏感度的态度处理所有家庭暴力举报，以达致保护受害人并将犯案者绳之于法的目的。如有需要，受害人会被即时转介接受支援服务，例如入住庇护宿舍，以配合跨部门及多专业合作的政策。同时，若有合理理由怀疑有人干犯罪行，警方会尽快拘捕疑犯。</w:t>
      </w:r>
    </w:p>
    <w:p w:rsidR="00A262EA" w:rsidRDefault="00A262EA" w:rsidP="00541753">
      <w:pPr>
        <w:pStyle w:val="SingleTxt"/>
        <w:spacing w:after="120"/>
        <w:rPr>
          <w:rFonts w:hint="eastAsia"/>
        </w:rPr>
      </w:pPr>
      <w:r>
        <w:rPr>
          <w:rFonts w:hint="eastAsia"/>
        </w:rPr>
        <w:t>19.</w:t>
      </w:r>
      <w:r w:rsidR="00697EF5">
        <w:tab/>
      </w:r>
      <w:r>
        <w:rPr>
          <w:rFonts w:hint="eastAsia"/>
        </w:rPr>
        <w:t>处理家庭暴力案件时，警方会调派一名警长或以上职级的人员到场，确保所有案件得到适当的处理。按「一家庭一小队」模式，涉及同一家庭的所有案件将由同一队伍合并处理，以确保有关人员充分理解案件情况。</w:t>
      </w:r>
    </w:p>
    <w:p w:rsidR="00A262EA" w:rsidRDefault="00A262EA" w:rsidP="00541753">
      <w:pPr>
        <w:pStyle w:val="SingleTxt"/>
        <w:spacing w:after="120"/>
        <w:rPr>
          <w:rFonts w:hint="eastAsia"/>
        </w:rPr>
      </w:pPr>
      <w:r>
        <w:rPr>
          <w:rFonts w:hint="eastAsia"/>
        </w:rPr>
        <w:t>20.</w:t>
      </w:r>
      <w:r w:rsidR="00697EF5">
        <w:tab/>
      </w:r>
      <w:r>
        <w:rPr>
          <w:rFonts w:hint="eastAsia"/>
        </w:rPr>
        <w:t>警方将根据接报事件的实际情况、同一家庭曾否涉及家庭暴力事件及其他相关问题，评估持续及再次发生家庭暴力的风险。评估家庭暴力清单和载有过往家庭冲突案件详情的第二代家庭暴力资料库均可协助前线人员作出风险评估。</w:t>
      </w:r>
    </w:p>
    <w:p w:rsidR="00A262EA" w:rsidRDefault="00A262EA" w:rsidP="00541753">
      <w:pPr>
        <w:pStyle w:val="SingleTxt"/>
        <w:spacing w:after="120"/>
        <w:rPr>
          <w:rFonts w:hint="eastAsia"/>
        </w:rPr>
      </w:pPr>
      <w:r>
        <w:rPr>
          <w:rFonts w:hint="eastAsia"/>
        </w:rPr>
        <w:t>21.</w:t>
      </w:r>
      <w:r w:rsidR="00697EF5">
        <w:tab/>
      </w:r>
      <w:r>
        <w:rPr>
          <w:rFonts w:hint="eastAsia"/>
        </w:rPr>
        <w:t>律政司于</w:t>
      </w:r>
      <w:r w:rsidR="00697EF5">
        <w:rPr>
          <w:rFonts w:hint="eastAsia"/>
        </w:rPr>
        <w:t>2006</w:t>
      </w:r>
      <w:r>
        <w:rPr>
          <w:rFonts w:hint="eastAsia"/>
        </w:rPr>
        <w:t>年发出《检控涉及家庭暴力案件的政策》。除了解释家庭暴力及检控人员的角色外，该政策亦就提出检控的政策及常规提供指引。在决定是否就家庭暴力案件向涉案人士提出检控时，检控人员应考虑是否有具合理机会达致定罪的充分证据作为依据，以支持提出法律程序；以及提出检控是否符合公众利益。如果家庭暴力案件的受害人愿意作证，就其案件作出检控通常都符合公众利益。由于受害人有时会基于各种原因不愿上庭作供，检控人员应确保警方及社会工作者正与受害人联系，并提供适当的支援服务，以助受害人考虑上庭作供。若检控人员认为应该在受害人不同意下继续进行检控，则检控人员须就下述事项作</w:t>
      </w:r>
      <w:r w:rsidRPr="00697EF5">
        <w:rPr>
          <w:rFonts w:hint="eastAsia"/>
          <w:spacing w:val="-2"/>
        </w:rPr>
        <w:t>出决定：可否申请使用受害人的陈述书作为证据而无须要求受害人出庭作供；可否采用特别措施，例如利用闭路电视，以协助受害人出庭让检控可以继续进行；及应否强迫受害人出庭亲自作证。检控人员可以视乎案件的情况，考虑要求法庭把被告羁押或准予有条件保释，以保护受害人免受其威胁、恐吓或其他可能妨碍司法公正的行为所危害。检控人员亦须考虑需否采取特别措施支援出庭的证人。根据《刑事诉讼程序条例》</w:t>
      </w:r>
      <w:r w:rsidR="00C82FBC" w:rsidRPr="00697EF5">
        <w:rPr>
          <w:rFonts w:hint="eastAsia"/>
          <w:spacing w:val="-2"/>
        </w:rPr>
        <w:t>(</w:t>
      </w:r>
      <w:r w:rsidRPr="00697EF5">
        <w:rPr>
          <w:rFonts w:hint="eastAsia"/>
          <w:spacing w:val="-2"/>
        </w:rPr>
        <w:t>第</w:t>
      </w:r>
      <w:r w:rsidR="00697EF5" w:rsidRPr="00697EF5">
        <w:rPr>
          <w:rFonts w:hint="eastAsia"/>
          <w:spacing w:val="-2"/>
        </w:rPr>
        <w:t>221</w:t>
      </w:r>
      <w:r w:rsidRPr="00697EF5">
        <w:rPr>
          <w:rFonts w:hint="eastAsia"/>
          <w:spacing w:val="-2"/>
        </w:rPr>
        <w:t>章</w:t>
      </w:r>
      <w:r w:rsidR="00C82FBC" w:rsidRPr="00697EF5">
        <w:rPr>
          <w:rFonts w:hint="eastAsia"/>
          <w:spacing w:val="-2"/>
        </w:rPr>
        <w:t>)</w:t>
      </w:r>
      <w:r w:rsidRPr="00697EF5">
        <w:rPr>
          <w:rFonts w:hint="eastAsia"/>
          <w:spacing w:val="-2"/>
        </w:rPr>
        <w:t>，如家庭暴力受害人属「在恐惧中的证人」，他</w:t>
      </w:r>
      <w:r w:rsidR="00697EF5" w:rsidRPr="00697EF5">
        <w:rPr>
          <w:spacing w:val="-2"/>
        </w:rPr>
        <w:t>/</w:t>
      </w:r>
      <w:r w:rsidRPr="00697EF5">
        <w:rPr>
          <w:rFonts w:hint="eastAsia"/>
          <w:spacing w:val="-2"/>
        </w:rPr>
        <w:t>她可使用电视直播联系方式作供。此外，法庭亦容许受害人在法庭内的屏风后作供</w:t>
      </w:r>
      <w:r>
        <w:rPr>
          <w:rFonts w:hint="eastAsia"/>
        </w:rPr>
        <w:t>。</w:t>
      </w:r>
    </w:p>
    <w:p w:rsidR="00A262EA" w:rsidRDefault="00A262EA" w:rsidP="00541753">
      <w:pPr>
        <w:pStyle w:val="SingleTxt"/>
        <w:spacing w:after="120"/>
        <w:rPr>
          <w:rFonts w:hint="eastAsia"/>
        </w:rPr>
      </w:pPr>
      <w:r>
        <w:rPr>
          <w:rFonts w:hint="eastAsia"/>
        </w:rPr>
        <w:t>22.</w:t>
      </w:r>
      <w:r w:rsidR="00697EF5">
        <w:tab/>
      </w:r>
      <w:r>
        <w:rPr>
          <w:rFonts w:hint="eastAsia"/>
        </w:rPr>
        <w:t>为了避免延误检控涉及家庭暴力的案件，律政司已采取多项行政措施，以确保家庭暴力案件得以识别，并且迅速得到处理。这些措施包括：如属家庭暴力案件，不管会在哪一级法院进行审讯，在收到警方的案件档案后，会尽快提供法律指引；即使档案内没有录影记录供词的整份誊本或相关文件的译本，亦会紧急提供法律指引；及在可行和适当的情况下，家庭暴力案件的审讯会以中文进行。如果案件延误实属无可避免，警方应该通知受害人有关情况和延误的原因。</w:t>
      </w:r>
    </w:p>
    <w:p w:rsidR="00A262EA" w:rsidRDefault="00697EF5" w:rsidP="0054175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tab/>
      </w:r>
      <w:r>
        <w:tab/>
      </w:r>
      <w:r w:rsidR="00A262EA">
        <w:rPr>
          <w:rFonts w:hint="eastAsia"/>
        </w:rPr>
        <w:t>贩运妇女和利用妇女卖淫营利</w:t>
      </w:r>
    </w:p>
    <w:p w:rsidR="00632722" w:rsidRDefault="00A262EA" w:rsidP="00541753">
      <w:pPr>
        <w:pStyle w:val="SingleTxt"/>
        <w:spacing w:after="120"/>
        <w:rPr>
          <w:rFonts w:ascii="KaiTi_GB2312" w:eastAsia="KaiTi_GB2312" w:hAnsi="SimHei" w:hint="eastAsia"/>
        </w:rPr>
      </w:pPr>
      <w:r w:rsidRPr="00632722">
        <w:rPr>
          <w:rFonts w:ascii="KaiTi_GB2312" w:eastAsia="KaiTi_GB2312" w:hAnsi="SimHei" w:hint="eastAsia"/>
        </w:rPr>
        <w:t>第十段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贩运人口个案的最新资料</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A262EA" w:rsidRDefault="00A262EA" w:rsidP="00A262EA">
      <w:pPr>
        <w:pStyle w:val="SingleTxt"/>
        <w:rPr>
          <w:rFonts w:hint="eastAsia"/>
        </w:rPr>
      </w:pPr>
      <w:r>
        <w:rPr>
          <w:rFonts w:hint="eastAsia"/>
        </w:rPr>
        <w:t>23.</w:t>
      </w:r>
      <w:r w:rsidR="00697EF5">
        <w:tab/>
      </w:r>
      <w:r w:rsidRPr="00541753">
        <w:rPr>
          <w:rFonts w:hint="eastAsia"/>
          <w:spacing w:val="-4"/>
        </w:rPr>
        <w:t>香港特区政府需清楚指出，香港特区并非人口贩运的目的地，亦并非来源地或中转站。同时，香港特区现时的法例已为打击人口贩运方面的工作提供扎实的</w:t>
      </w:r>
      <w:r w:rsidR="00AA0E2F">
        <w:rPr>
          <w:rFonts w:hint="eastAsia"/>
          <w:spacing w:val="-4"/>
        </w:rPr>
        <w:t>基础</w:t>
      </w:r>
      <w:r>
        <w:rPr>
          <w:rFonts w:hint="eastAsia"/>
        </w:rPr>
        <w:t>。</w:t>
      </w:r>
    </w:p>
    <w:p w:rsidR="00A262EA" w:rsidRDefault="00A262EA" w:rsidP="00A262EA">
      <w:pPr>
        <w:pStyle w:val="SingleTxt"/>
        <w:rPr>
          <w:rFonts w:hint="eastAsia"/>
        </w:rPr>
      </w:pPr>
      <w:r>
        <w:rPr>
          <w:rFonts w:hint="eastAsia"/>
        </w:rPr>
        <w:t>24.</w:t>
      </w:r>
      <w:r w:rsidR="00632722">
        <w:rPr>
          <w:rFonts w:hint="eastAsia"/>
        </w:rPr>
        <w:tab/>
      </w:r>
      <w:r>
        <w:rPr>
          <w:rFonts w:hint="eastAsia"/>
        </w:rPr>
        <w:t>《联合国打击跨国有组织犯罪公约关于预防、禁止和惩治贩运人口特别是妇女和儿童的补充议定书》</w:t>
      </w:r>
      <w:r w:rsidR="00C82FBC">
        <w:rPr>
          <w:rFonts w:hint="eastAsia"/>
        </w:rPr>
        <w:t>(</w:t>
      </w:r>
      <w:r>
        <w:rPr>
          <w:rFonts w:hint="eastAsia"/>
        </w:rPr>
        <w:t>《联合国巴勒莫议定书》</w:t>
      </w:r>
      <w:r w:rsidR="00C82FBC">
        <w:rPr>
          <w:rFonts w:hint="eastAsia"/>
        </w:rPr>
        <w:t>)</w:t>
      </w:r>
      <w:r>
        <w:rPr>
          <w:rFonts w:hint="eastAsia"/>
        </w:rPr>
        <w:t>中对「人口贩运」定义所指的行为，香港特区已有相关法例禁止，包括《刑事罪行条例》</w:t>
      </w:r>
      <w:r w:rsidR="00C82FBC">
        <w:rPr>
          <w:rFonts w:hint="eastAsia"/>
        </w:rPr>
        <w:t>(</w:t>
      </w:r>
      <w:r>
        <w:rPr>
          <w:rFonts w:hint="eastAsia"/>
        </w:rPr>
        <w:t>第</w:t>
      </w:r>
      <w:r w:rsidR="00697EF5">
        <w:rPr>
          <w:rFonts w:hint="eastAsia"/>
        </w:rPr>
        <w:t>200</w:t>
      </w:r>
      <w:r>
        <w:rPr>
          <w:rFonts w:hint="eastAsia"/>
        </w:rPr>
        <w:t>章</w:t>
      </w:r>
      <w:r w:rsidR="00C82FBC">
        <w:rPr>
          <w:rFonts w:hint="eastAsia"/>
        </w:rPr>
        <w:t>)</w:t>
      </w:r>
      <w:r>
        <w:rPr>
          <w:rFonts w:hint="eastAsia"/>
        </w:rPr>
        <w:t>、《入境条例》</w:t>
      </w:r>
      <w:r w:rsidR="00C82FBC">
        <w:rPr>
          <w:rFonts w:hint="eastAsia"/>
        </w:rPr>
        <w:t>(</w:t>
      </w:r>
      <w:r>
        <w:rPr>
          <w:rFonts w:hint="eastAsia"/>
        </w:rPr>
        <w:t>第</w:t>
      </w:r>
      <w:r w:rsidR="00697EF5">
        <w:rPr>
          <w:rFonts w:hint="eastAsia"/>
        </w:rPr>
        <w:t>115</w:t>
      </w:r>
      <w:r>
        <w:rPr>
          <w:rFonts w:hint="eastAsia"/>
        </w:rPr>
        <w:t>章</w:t>
      </w:r>
      <w:r w:rsidR="00C82FBC">
        <w:rPr>
          <w:rFonts w:hint="eastAsia"/>
        </w:rPr>
        <w:t>)</w:t>
      </w:r>
      <w:r>
        <w:rPr>
          <w:rFonts w:hint="eastAsia"/>
        </w:rPr>
        <w:t>及《侵害人身罪条例》</w:t>
      </w:r>
      <w:r w:rsidR="00C82FBC">
        <w:rPr>
          <w:rFonts w:hint="eastAsia"/>
        </w:rPr>
        <w:t>(</w:t>
      </w:r>
      <w:r>
        <w:rPr>
          <w:rFonts w:hint="eastAsia"/>
        </w:rPr>
        <w:t>第</w:t>
      </w:r>
      <w:r w:rsidR="00697EF5">
        <w:rPr>
          <w:rFonts w:hint="eastAsia"/>
        </w:rPr>
        <w:t>212</w:t>
      </w:r>
      <w:r>
        <w:rPr>
          <w:rFonts w:hint="eastAsia"/>
        </w:rPr>
        <w:t>章</w:t>
      </w:r>
      <w:r w:rsidR="00C82FBC">
        <w:rPr>
          <w:rFonts w:hint="eastAsia"/>
        </w:rPr>
        <w:t>)</w:t>
      </w:r>
      <w:r>
        <w:rPr>
          <w:rFonts w:hint="eastAsia"/>
        </w:rPr>
        <w:t>等，最高刑罚可达十年至终身监禁。香港特区政府一直致力与海外执法机关保持紧密联系，就有关问题交换情报，并适时进行联合打击人口贩运的行动。</w:t>
      </w:r>
    </w:p>
    <w:p w:rsidR="00A262EA" w:rsidRDefault="00A262EA" w:rsidP="00A262EA">
      <w:pPr>
        <w:pStyle w:val="SingleTxt"/>
      </w:pPr>
      <w:r>
        <w:t>25.</w:t>
      </w:r>
      <w:r w:rsidR="00697EF5">
        <w:tab/>
      </w:r>
      <w:r>
        <w:rPr>
          <w:rFonts w:hint="eastAsia"/>
        </w:rPr>
        <w:t>虽然在香港特区很少发生贩运人口从事性剥削的罪行，但警方于过去三年瓦解了五个贩运人口集团，当中被捕人士的刑期达至</w:t>
      </w:r>
      <w:r w:rsidR="00697EF5">
        <w:t>30</w:t>
      </w:r>
      <w:r>
        <w:rPr>
          <w:rFonts w:hint="eastAsia"/>
        </w:rPr>
        <w:t>个月。</w:t>
      </w:r>
      <w:r>
        <w:t>2009</w:t>
      </w:r>
      <w:r>
        <w:rPr>
          <w:rFonts w:hint="eastAsia"/>
        </w:rPr>
        <w:t>至</w:t>
      </w:r>
      <w:r w:rsidR="00697EF5">
        <w:t>2013</w:t>
      </w:r>
      <w:r>
        <w:rPr>
          <w:rFonts w:ascii="Batang" w:eastAsia="Batang" w:hAnsi="Batang" w:cs="Batang" w:hint="eastAsia"/>
        </w:rPr>
        <w:t>年</w:t>
      </w:r>
      <w:r>
        <w:rPr>
          <w:rFonts w:ascii="SimSun" w:hAnsi="SimSun" w:cs="SimSun" w:hint="eastAsia"/>
        </w:rPr>
        <w:t>的贩运人口个案如下：</w:t>
      </w:r>
    </w:p>
    <w:tbl>
      <w:tblPr>
        <w:tblW w:w="0" w:type="auto"/>
        <w:tblInd w:w="1260" w:type="dxa"/>
        <w:tblLayout w:type="fixed"/>
        <w:tblCellMar>
          <w:left w:w="0" w:type="dxa"/>
          <w:right w:w="0" w:type="dxa"/>
        </w:tblCellMar>
        <w:tblLook w:val="0000"/>
      </w:tblPr>
      <w:tblGrid>
        <w:gridCol w:w="2426"/>
        <w:gridCol w:w="850"/>
        <w:gridCol w:w="1050"/>
        <w:gridCol w:w="1007"/>
        <w:gridCol w:w="1062"/>
        <w:gridCol w:w="925"/>
      </w:tblGrid>
      <w:tr w:rsidR="00697EF5" w:rsidRPr="00697EF5" w:rsidTr="00697EF5">
        <w:tblPrEx>
          <w:tblCellMar>
            <w:top w:w="0" w:type="dxa"/>
            <w:bottom w:w="0" w:type="dxa"/>
          </w:tblCellMar>
        </w:tblPrEx>
        <w:trPr>
          <w:tblHeader/>
        </w:trPr>
        <w:tc>
          <w:tcPr>
            <w:tcW w:w="2426" w:type="dxa"/>
            <w:tcBorders>
              <w:top w:val="single" w:sz="4" w:space="0" w:color="auto"/>
              <w:bottom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before="60" w:after="60" w:line="200" w:lineRule="exact"/>
              <w:ind w:right="57"/>
              <w:rPr>
                <w:rFonts w:eastAsia="楷体"/>
                <w:sz w:val="15"/>
              </w:rPr>
            </w:pPr>
          </w:p>
        </w:tc>
        <w:tc>
          <w:tcPr>
            <w:tcW w:w="850" w:type="dxa"/>
            <w:tcBorders>
              <w:top w:val="single" w:sz="4" w:space="0" w:color="auto"/>
              <w:bottom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before="60" w:after="60" w:line="200" w:lineRule="exact"/>
              <w:ind w:right="57"/>
              <w:jc w:val="right"/>
              <w:rPr>
                <w:rFonts w:eastAsia="楷体"/>
                <w:sz w:val="15"/>
              </w:rPr>
            </w:pPr>
            <w:r w:rsidRPr="00697EF5">
              <w:rPr>
                <w:rFonts w:eastAsia="楷体"/>
                <w:sz w:val="15"/>
              </w:rPr>
              <w:t>2009</w:t>
            </w:r>
          </w:p>
        </w:tc>
        <w:tc>
          <w:tcPr>
            <w:tcW w:w="1050" w:type="dxa"/>
            <w:tcBorders>
              <w:top w:val="single" w:sz="4" w:space="0" w:color="auto"/>
              <w:bottom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before="60" w:after="60" w:line="200" w:lineRule="exact"/>
              <w:ind w:right="57"/>
              <w:jc w:val="right"/>
              <w:rPr>
                <w:rFonts w:eastAsia="楷体"/>
                <w:sz w:val="15"/>
              </w:rPr>
            </w:pPr>
            <w:r w:rsidRPr="00697EF5">
              <w:rPr>
                <w:rFonts w:eastAsia="楷体"/>
                <w:sz w:val="15"/>
              </w:rPr>
              <w:t>2010</w:t>
            </w:r>
          </w:p>
        </w:tc>
        <w:tc>
          <w:tcPr>
            <w:tcW w:w="1007" w:type="dxa"/>
            <w:tcBorders>
              <w:top w:val="single" w:sz="4" w:space="0" w:color="auto"/>
              <w:bottom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before="60" w:after="60" w:line="200" w:lineRule="exact"/>
              <w:ind w:right="57"/>
              <w:jc w:val="right"/>
              <w:rPr>
                <w:rFonts w:eastAsia="楷体"/>
                <w:sz w:val="15"/>
              </w:rPr>
            </w:pPr>
            <w:r w:rsidRPr="00697EF5">
              <w:rPr>
                <w:rFonts w:eastAsia="楷体"/>
                <w:sz w:val="15"/>
              </w:rPr>
              <w:t>2011</w:t>
            </w:r>
          </w:p>
        </w:tc>
        <w:tc>
          <w:tcPr>
            <w:tcW w:w="1062" w:type="dxa"/>
            <w:tcBorders>
              <w:top w:val="single" w:sz="4" w:space="0" w:color="auto"/>
              <w:bottom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before="60" w:after="60" w:line="200" w:lineRule="exact"/>
              <w:ind w:right="57"/>
              <w:jc w:val="right"/>
              <w:rPr>
                <w:rFonts w:eastAsia="楷体"/>
                <w:sz w:val="15"/>
              </w:rPr>
            </w:pPr>
            <w:r w:rsidRPr="00697EF5">
              <w:rPr>
                <w:rFonts w:eastAsia="楷体"/>
                <w:sz w:val="15"/>
              </w:rPr>
              <w:t>2012</w:t>
            </w:r>
          </w:p>
        </w:tc>
        <w:tc>
          <w:tcPr>
            <w:tcW w:w="925" w:type="dxa"/>
            <w:tcBorders>
              <w:top w:val="single" w:sz="4" w:space="0" w:color="auto"/>
              <w:bottom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before="60" w:after="60" w:line="200" w:lineRule="exact"/>
              <w:ind w:right="57"/>
              <w:jc w:val="right"/>
              <w:rPr>
                <w:rFonts w:eastAsia="楷体"/>
                <w:sz w:val="15"/>
              </w:rPr>
            </w:pPr>
            <w:r w:rsidRPr="00697EF5">
              <w:rPr>
                <w:rFonts w:eastAsia="楷体"/>
                <w:sz w:val="15"/>
              </w:rPr>
              <w:t>2013</w:t>
            </w:r>
          </w:p>
        </w:tc>
      </w:tr>
      <w:tr w:rsidR="00697EF5" w:rsidRPr="00697EF5" w:rsidTr="00697EF5">
        <w:tblPrEx>
          <w:tblCellMar>
            <w:top w:w="0" w:type="dxa"/>
            <w:bottom w:w="0" w:type="dxa"/>
          </w:tblCellMar>
        </w:tblPrEx>
        <w:trPr>
          <w:trHeight w:hRule="exact" w:val="115"/>
          <w:tblHeader/>
        </w:trPr>
        <w:tc>
          <w:tcPr>
            <w:tcW w:w="2426" w:type="dxa"/>
            <w:tcBorders>
              <w:top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after="60" w:line="280" w:lineRule="exact"/>
              <w:ind w:right="57"/>
              <w:rPr>
                <w:sz w:val="17"/>
              </w:rPr>
            </w:pPr>
          </w:p>
        </w:tc>
        <w:tc>
          <w:tcPr>
            <w:tcW w:w="850" w:type="dxa"/>
            <w:tcBorders>
              <w:top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after="60" w:line="280" w:lineRule="exact"/>
              <w:ind w:right="57"/>
              <w:jc w:val="right"/>
              <w:rPr>
                <w:sz w:val="17"/>
              </w:rPr>
            </w:pPr>
          </w:p>
        </w:tc>
        <w:tc>
          <w:tcPr>
            <w:tcW w:w="1050" w:type="dxa"/>
            <w:tcBorders>
              <w:top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after="60" w:line="280" w:lineRule="exact"/>
              <w:ind w:right="57"/>
              <w:jc w:val="right"/>
              <w:rPr>
                <w:sz w:val="17"/>
              </w:rPr>
            </w:pPr>
          </w:p>
        </w:tc>
        <w:tc>
          <w:tcPr>
            <w:tcW w:w="1007" w:type="dxa"/>
            <w:tcBorders>
              <w:top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after="60" w:line="280" w:lineRule="exact"/>
              <w:ind w:right="57"/>
              <w:jc w:val="right"/>
              <w:rPr>
                <w:sz w:val="17"/>
              </w:rPr>
            </w:pPr>
          </w:p>
        </w:tc>
        <w:tc>
          <w:tcPr>
            <w:tcW w:w="1062" w:type="dxa"/>
            <w:tcBorders>
              <w:top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after="60" w:line="280" w:lineRule="exact"/>
              <w:ind w:right="57"/>
              <w:jc w:val="right"/>
              <w:rPr>
                <w:sz w:val="17"/>
              </w:rPr>
            </w:pPr>
          </w:p>
        </w:tc>
        <w:tc>
          <w:tcPr>
            <w:tcW w:w="925" w:type="dxa"/>
            <w:tcBorders>
              <w:top w:val="single" w:sz="12" w:space="0" w:color="auto"/>
            </w:tcBorders>
            <w:shd w:val="clear" w:color="auto" w:fill="auto"/>
            <w:vAlign w:val="bottom"/>
          </w:tcPr>
          <w:p w:rsidR="00697EF5" w:rsidRPr="00697EF5" w:rsidRDefault="00697EF5" w:rsidP="00697EF5">
            <w:pPr>
              <w:tabs>
                <w:tab w:val="left" w:pos="360"/>
                <w:tab w:val="left" w:pos="720"/>
                <w:tab w:val="left" w:pos="1080"/>
                <w:tab w:val="left" w:pos="1440"/>
              </w:tabs>
              <w:suppressAutoHyphens/>
              <w:spacing w:after="60" w:line="280" w:lineRule="exact"/>
              <w:ind w:right="57"/>
              <w:jc w:val="right"/>
              <w:rPr>
                <w:sz w:val="17"/>
              </w:rPr>
            </w:pPr>
          </w:p>
        </w:tc>
      </w:tr>
      <w:tr w:rsidR="00697EF5" w:rsidRPr="00697EF5" w:rsidTr="00697EF5">
        <w:tblPrEx>
          <w:tblCellMar>
            <w:top w:w="0" w:type="dxa"/>
            <w:bottom w:w="0" w:type="dxa"/>
          </w:tblCellMar>
        </w:tblPrEx>
        <w:tc>
          <w:tcPr>
            <w:tcW w:w="2426" w:type="dxa"/>
            <w:tcBorders>
              <w:bottom w:val="single" w:sz="12" w:space="0" w:color="auto"/>
            </w:tcBorders>
            <w:shd w:val="clear" w:color="auto" w:fill="auto"/>
            <w:vAlign w:val="bottom"/>
          </w:tcPr>
          <w:p w:rsidR="00697EF5" w:rsidRPr="00697EF5" w:rsidRDefault="00697EF5" w:rsidP="00697EF5">
            <w:pPr>
              <w:tabs>
                <w:tab w:val="left" w:pos="334"/>
                <w:tab w:val="left" w:pos="669"/>
                <w:tab w:val="left" w:pos="1003"/>
                <w:tab w:val="left" w:pos="1338"/>
              </w:tabs>
              <w:suppressAutoHyphens/>
              <w:spacing w:after="60" w:line="280" w:lineRule="exact"/>
              <w:ind w:right="57"/>
              <w:rPr>
                <w:sz w:val="17"/>
              </w:rPr>
            </w:pPr>
            <w:r w:rsidRPr="00697EF5">
              <w:rPr>
                <w:rFonts w:hint="eastAsia"/>
                <w:sz w:val="17"/>
              </w:rPr>
              <w:t>贩运人口案件数目</w:t>
            </w:r>
          </w:p>
        </w:tc>
        <w:tc>
          <w:tcPr>
            <w:tcW w:w="850" w:type="dxa"/>
            <w:tcBorders>
              <w:bottom w:val="single" w:sz="12" w:space="0" w:color="auto"/>
            </w:tcBorders>
            <w:shd w:val="clear" w:color="auto" w:fill="auto"/>
            <w:vAlign w:val="bottom"/>
          </w:tcPr>
          <w:p w:rsidR="00697EF5" w:rsidRPr="00697EF5" w:rsidRDefault="00697EF5" w:rsidP="00697EF5">
            <w:pPr>
              <w:tabs>
                <w:tab w:val="left" w:pos="334"/>
                <w:tab w:val="left" w:pos="669"/>
                <w:tab w:val="left" w:pos="1003"/>
                <w:tab w:val="left" w:pos="1338"/>
              </w:tabs>
              <w:suppressAutoHyphens/>
              <w:spacing w:after="60" w:line="280" w:lineRule="exact"/>
              <w:ind w:right="57"/>
              <w:jc w:val="right"/>
              <w:rPr>
                <w:sz w:val="17"/>
              </w:rPr>
            </w:pPr>
            <w:r>
              <w:rPr>
                <w:sz w:val="17"/>
              </w:rPr>
              <w:t>4</w:t>
            </w:r>
          </w:p>
        </w:tc>
        <w:tc>
          <w:tcPr>
            <w:tcW w:w="1050" w:type="dxa"/>
            <w:tcBorders>
              <w:bottom w:val="single" w:sz="12" w:space="0" w:color="auto"/>
            </w:tcBorders>
            <w:shd w:val="clear" w:color="auto" w:fill="auto"/>
            <w:vAlign w:val="bottom"/>
          </w:tcPr>
          <w:p w:rsidR="00697EF5" w:rsidRPr="00697EF5" w:rsidRDefault="00697EF5" w:rsidP="00697EF5">
            <w:pPr>
              <w:tabs>
                <w:tab w:val="left" w:pos="334"/>
                <w:tab w:val="left" w:pos="669"/>
                <w:tab w:val="left" w:pos="1003"/>
                <w:tab w:val="left" w:pos="1338"/>
              </w:tabs>
              <w:suppressAutoHyphens/>
              <w:spacing w:after="60" w:line="280" w:lineRule="exact"/>
              <w:ind w:right="57"/>
              <w:jc w:val="right"/>
              <w:rPr>
                <w:sz w:val="17"/>
              </w:rPr>
            </w:pPr>
            <w:r>
              <w:rPr>
                <w:sz w:val="17"/>
              </w:rPr>
              <w:t>3</w:t>
            </w:r>
          </w:p>
        </w:tc>
        <w:tc>
          <w:tcPr>
            <w:tcW w:w="1007" w:type="dxa"/>
            <w:tcBorders>
              <w:bottom w:val="single" w:sz="12" w:space="0" w:color="auto"/>
            </w:tcBorders>
            <w:shd w:val="clear" w:color="auto" w:fill="auto"/>
            <w:vAlign w:val="bottom"/>
          </w:tcPr>
          <w:p w:rsidR="00697EF5" w:rsidRPr="00697EF5" w:rsidRDefault="00697EF5" w:rsidP="00697EF5">
            <w:pPr>
              <w:tabs>
                <w:tab w:val="left" w:pos="334"/>
                <w:tab w:val="left" w:pos="669"/>
                <w:tab w:val="left" w:pos="1003"/>
                <w:tab w:val="left" w:pos="1338"/>
              </w:tabs>
              <w:suppressAutoHyphens/>
              <w:spacing w:after="60" w:line="280" w:lineRule="exact"/>
              <w:ind w:right="57"/>
              <w:jc w:val="right"/>
              <w:rPr>
                <w:sz w:val="17"/>
              </w:rPr>
            </w:pPr>
            <w:r>
              <w:rPr>
                <w:sz w:val="17"/>
              </w:rPr>
              <w:t>2</w:t>
            </w:r>
          </w:p>
        </w:tc>
        <w:tc>
          <w:tcPr>
            <w:tcW w:w="1062" w:type="dxa"/>
            <w:tcBorders>
              <w:bottom w:val="single" w:sz="12" w:space="0" w:color="auto"/>
            </w:tcBorders>
            <w:shd w:val="clear" w:color="auto" w:fill="auto"/>
            <w:vAlign w:val="bottom"/>
          </w:tcPr>
          <w:p w:rsidR="00697EF5" w:rsidRPr="00697EF5" w:rsidRDefault="00697EF5" w:rsidP="00697EF5">
            <w:pPr>
              <w:tabs>
                <w:tab w:val="left" w:pos="334"/>
                <w:tab w:val="left" w:pos="669"/>
                <w:tab w:val="left" w:pos="1003"/>
                <w:tab w:val="left" w:pos="1338"/>
              </w:tabs>
              <w:suppressAutoHyphens/>
              <w:spacing w:after="60" w:line="280" w:lineRule="exact"/>
              <w:ind w:right="57"/>
              <w:jc w:val="right"/>
              <w:rPr>
                <w:sz w:val="17"/>
              </w:rPr>
            </w:pPr>
            <w:r>
              <w:rPr>
                <w:sz w:val="17"/>
              </w:rPr>
              <w:t>4</w:t>
            </w:r>
          </w:p>
        </w:tc>
        <w:tc>
          <w:tcPr>
            <w:tcW w:w="925" w:type="dxa"/>
            <w:tcBorders>
              <w:bottom w:val="single" w:sz="12" w:space="0" w:color="auto"/>
            </w:tcBorders>
            <w:shd w:val="clear" w:color="auto" w:fill="auto"/>
            <w:vAlign w:val="bottom"/>
          </w:tcPr>
          <w:p w:rsidR="00697EF5" w:rsidRPr="00697EF5" w:rsidRDefault="00697EF5" w:rsidP="00697EF5">
            <w:pPr>
              <w:tabs>
                <w:tab w:val="left" w:pos="334"/>
                <w:tab w:val="left" w:pos="669"/>
                <w:tab w:val="left" w:pos="1003"/>
                <w:tab w:val="left" w:pos="1338"/>
              </w:tabs>
              <w:suppressAutoHyphens/>
              <w:spacing w:after="60" w:line="280" w:lineRule="exact"/>
              <w:ind w:right="57"/>
              <w:jc w:val="right"/>
              <w:rPr>
                <w:sz w:val="17"/>
              </w:rPr>
            </w:pPr>
            <w:r>
              <w:rPr>
                <w:sz w:val="17"/>
              </w:rPr>
              <w:t>7</w:t>
            </w:r>
          </w:p>
        </w:tc>
      </w:tr>
    </w:tbl>
    <w:p w:rsidR="00697EF5" w:rsidRPr="00541753" w:rsidRDefault="00697EF5" w:rsidP="00541753">
      <w:pPr>
        <w:pStyle w:val="SingleTxt"/>
        <w:spacing w:after="0" w:line="120" w:lineRule="exact"/>
        <w:rPr>
          <w:sz w:val="10"/>
        </w:rPr>
      </w:pPr>
    </w:p>
    <w:p w:rsidR="00541753" w:rsidRPr="00697EF5" w:rsidRDefault="00541753" w:rsidP="00697EF5">
      <w:pPr>
        <w:pStyle w:val="SingleTxt"/>
        <w:spacing w:after="0" w:line="120" w:lineRule="exact"/>
        <w:rPr>
          <w:sz w:val="10"/>
        </w:rPr>
      </w:pPr>
    </w:p>
    <w:p w:rsidR="00A262EA" w:rsidRDefault="00A262EA" w:rsidP="00541753">
      <w:pPr>
        <w:pStyle w:val="SingleTxt"/>
        <w:spacing w:after="120"/>
        <w:rPr>
          <w:rFonts w:hint="eastAsia"/>
        </w:rPr>
      </w:pPr>
      <w:r>
        <w:rPr>
          <w:rFonts w:hint="eastAsia"/>
        </w:rPr>
        <w:t>26.</w:t>
      </w:r>
      <w:r>
        <w:rPr>
          <w:rFonts w:hint="eastAsia"/>
        </w:rPr>
        <w:tab/>
      </w:r>
      <w:r>
        <w:rPr>
          <w:rFonts w:hint="eastAsia"/>
        </w:rPr>
        <w:t>为更能配合贩运人口国际趋势的最新发展，律政司于</w:t>
      </w:r>
      <w:r w:rsidR="00697EF5">
        <w:rPr>
          <w:rFonts w:hint="eastAsia"/>
        </w:rPr>
        <w:t>2013</w:t>
      </w:r>
      <w:r>
        <w:rPr>
          <w:rFonts w:hint="eastAsia"/>
        </w:rPr>
        <w:t>年</w:t>
      </w:r>
      <w:r w:rsidR="00697EF5">
        <w:rPr>
          <w:rFonts w:hint="eastAsia"/>
        </w:rPr>
        <w:t>9</w:t>
      </w:r>
      <w:r>
        <w:rPr>
          <w:rFonts w:hint="eastAsia"/>
        </w:rPr>
        <w:t>月发表的《检</w:t>
      </w:r>
      <w:r w:rsidRPr="00697EF5">
        <w:rPr>
          <w:rFonts w:hint="eastAsia"/>
          <w:spacing w:val="-2"/>
        </w:rPr>
        <w:t>控守则</w:t>
      </w:r>
      <w:r w:rsidRPr="00697EF5">
        <w:rPr>
          <w:rFonts w:hint="eastAsia"/>
          <w:spacing w:val="-2"/>
        </w:rPr>
        <w:t>2013</w:t>
      </w:r>
      <w:r w:rsidRPr="00697EF5">
        <w:rPr>
          <w:rFonts w:hint="eastAsia"/>
          <w:spacing w:val="-2"/>
        </w:rPr>
        <w:t>》，加入有关「剥削他人案件」的新章节，为检控人员提供实用的指导方针，协助他们识别剥削他人</w:t>
      </w:r>
      <w:r w:rsidRPr="00AF3C5A">
        <w:rPr>
          <w:rFonts w:hint="eastAsia"/>
        </w:rPr>
        <w:t>案件</w:t>
      </w:r>
      <w:r w:rsidRPr="00697EF5">
        <w:rPr>
          <w:rFonts w:hint="eastAsia"/>
          <w:spacing w:val="-2"/>
        </w:rPr>
        <w:t>，及依据国际标准及惯例处理有关人口贩运案件的受害人，确保他们在刑事检控程序各阶段都能作出公平、公正和一致的决定</w:t>
      </w:r>
      <w:r>
        <w:rPr>
          <w:rFonts w:hint="eastAsia"/>
        </w:rPr>
        <w:t>。</w:t>
      </w:r>
    </w:p>
    <w:p w:rsidR="00A262EA" w:rsidRDefault="00A262EA" w:rsidP="00541753">
      <w:pPr>
        <w:pStyle w:val="SingleTxt"/>
        <w:spacing w:after="120"/>
      </w:pPr>
      <w:r>
        <w:t>27.</w:t>
      </w:r>
      <w:r w:rsidR="00697EF5">
        <w:tab/>
      </w:r>
      <w:r>
        <w:rPr>
          <w:rFonts w:hint="eastAsia"/>
        </w:rPr>
        <w:t>此外，香港特区政府已加强与国际及本地非政府组织保持合作，以</w:t>
      </w:r>
      <w:r w:rsidRPr="00697EF5">
        <w:rPr>
          <w:rFonts w:hint="eastAsia"/>
        </w:rPr>
        <w:t>便提供相关支援服务，包括确保贩卖人口活动受害人获得保障。前线部门亦计划与他们举行分享研讨会，让执法人员更能掌握人口贩运案件的最新趋势，其中包括識</w:t>
      </w:r>
      <w:r>
        <w:rPr>
          <w:rFonts w:ascii="SimSun" w:hAnsi="SimSun" w:cs="SimSun" w:hint="eastAsia"/>
        </w:rPr>
        <w:t>别潜在受害人的技巧</w:t>
      </w:r>
      <w:r>
        <w:rPr>
          <w:rFonts w:hint="eastAsia"/>
        </w:rPr>
        <w:t>。</w:t>
      </w:r>
    </w:p>
    <w:p w:rsidR="00A262EA" w:rsidRDefault="00A262EA" w:rsidP="00541753">
      <w:pPr>
        <w:pStyle w:val="SingleTxt"/>
        <w:spacing w:after="120"/>
        <w:rPr>
          <w:rFonts w:hint="eastAsia"/>
        </w:rPr>
      </w:pPr>
      <w:r>
        <w:rPr>
          <w:rFonts w:hint="eastAsia"/>
        </w:rPr>
        <w:t>28.</w:t>
      </w:r>
      <w:r w:rsidR="00697EF5">
        <w:tab/>
      </w:r>
      <w:r>
        <w:rPr>
          <w:rFonts w:hint="eastAsia"/>
        </w:rPr>
        <w:t>为保障外籍家庭佣工</w:t>
      </w:r>
      <w:r>
        <w:rPr>
          <w:rFonts w:hint="eastAsia"/>
        </w:rPr>
        <w:t>(</w:t>
      </w:r>
      <w:r>
        <w:rPr>
          <w:rFonts w:hint="eastAsia"/>
        </w:rPr>
        <w:t>外佣</w:t>
      </w:r>
      <w:r>
        <w:rPr>
          <w:rFonts w:hint="eastAsia"/>
        </w:rPr>
        <w:t>)</w:t>
      </w:r>
      <w:r>
        <w:rPr>
          <w:rFonts w:hint="eastAsia"/>
        </w:rPr>
        <w:t>，香港特区政府已经并将会采取各项短、中以至长期措施。香港特区政府会进一步加强宣传教育工作，包括与相关驻香港特区总领事馆加强合作，以提高外佣对个人权利和保护个人利益的意识，例如应对人身安全受到侵害和被没收个人证件的办法，以及申诉渠道等。香港特区政府已于</w:t>
      </w:r>
      <w:r w:rsidR="00697EF5">
        <w:rPr>
          <w:rFonts w:hint="eastAsia"/>
        </w:rPr>
        <w:t>2014</w:t>
      </w:r>
      <w:r>
        <w:rPr>
          <w:rFonts w:hint="eastAsia"/>
        </w:rPr>
        <w:t>年</w:t>
      </w:r>
      <w:r w:rsidR="00697EF5">
        <w:rPr>
          <w:rFonts w:hint="eastAsia"/>
        </w:rPr>
        <w:t>4</w:t>
      </w:r>
      <w:r>
        <w:rPr>
          <w:rFonts w:hint="eastAsia"/>
        </w:rPr>
        <w:t>月增加人手，加强对职业介绍所的监管和巡查工作，并考虑检讨现时外佣职业介绍所的发牌机制。</w:t>
      </w:r>
    </w:p>
    <w:p w:rsidR="00632722" w:rsidRDefault="00A262EA" w:rsidP="00541753">
      <w:pPr>
        <w:pStyle w:val="SingleTxt"/>
        <w:spacing w:after="120"/>
        <w:rPr>
          <w:rFonts w:ascii="KaiTi_GB2312" w:eastAsia="KaiTi_GB2312" w:hAnsi="SimHei" w:hint="eastAsia"/>
        </w:rPr>
      </w:pPr>
      <w:r w:rsidRPr="00632722">
        <w:rPr>
          <w:rFonts w:ascii="KaiTi_GB2312" w:eastAsia="KaiTi_GB2312" w:hAnsi="SimHei" w:hint="eastAsia"/>
        </w:rPr>
        <w:t>第十一段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63272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632722">
              <w:rPr>
                <w:rFonts w:hint="eastAsia"/>
              </w:rPr>
              <w:t>已采取哪些措施，确保更大程度地保护性工作者</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ascii="KaiTi_GB2312" w:eastAsia="KaiTi_GB2312" w:hAnsi="SimHei" w:hint="eastAsia"/>
          <w:sz w:val="10"/>
        </w:rPr>
      </w:pPr>
    </w:p>
    <w:p w:rsidR="00541753" w:rsidRPr="00632722" w:rsidRDefault="00541753" w:rsidP="00632722">
      <w:pPr>
        <w:pStyle w:val="SingleTxt"/>
        <w:spacing w:after="0" w:line="120" w:lineRule="exact"/>
        <w:rPr>
          <w:rFonts w:ascii="KaiTi_GB2312" w:eastAsia="KaiTi_GB2312" w:hAnsi="SimHei" w:hint="eastAsia"/>
          <w:sz w:val="10"/>
        </w:rPr>
      </w:pPr>
    </w:p>
    <w:p w:rsidR="00A262EA" w:rsidRDefault="00A262EA" w:rsidP="00AF3C5A">
      <w:pPr>
        <w:pStyle w:val="SingleTxt"/>
        <w:rPr>
          <w:rFonts w:hint="eastAsia"/>
        </w:rPr>
      </w:pPr>
      <w:r>
        <w:rPr>
          <w:rFonts w:hint="eastAsia"/>
        </w:rPr>
        <w:t>29.</w:t>
      </w:r>
      <w:r>
        <w:rPr>
          <w:rFonts w:hint="eastAsia"/>
        </w:rPr>
        <w:tab/>
      </w:r>
      <w:r>
        <w:rPr>
          <w:rFonts w:hint="eastAsia"/>
        </w:rPr>
        <w:t>在香港特区，警方一向与性工作者协会保持联络，向有关工作者介绍确保其安全的措施。警方也向性工作者派发单张，就自我保护的方法提供意见。警方亦鼓励性工作者在处所安装警报系统，以备紧急情况或生命受到威胁时之用。</w:t>
      </w:r>
    </w:p>
    <w:p w:rsidR="00632722" w:rsidRPr="008A113B" w:rsidRDefault="00A262EA" w:rsidP="00697EF5">
      <w:pPr>
        <w:pStyle w:val="SingleTxt"/>
        <w:spacing w:after="120"/>
        <w:rPr>
          <w:rFonts w:ascii="KaiTi_GB2312" w:eastAsia="KaiTi_GB2312" w:hAnsi="SimHei" w:hint="eastAsia"/>
        </w:rPr>
      </w:pPr>
      <w:r w:rsidRPr="008A113B">
        <w:rPr>
          <w:rFonts w:ascii="KaiTi_GB2312" w:eastAsia="KaiTi_GB2312" w:hAnsi="SimHei" w:hint="eastAsia"/>
        </w:rPr>
        <w:t>第十二段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632722" w:rsidTr="003649CD">
        <w:tc>
          <w:tcPr>
            <w:tcW w:w="7321" w:type="dxa"/>
            <w:shd w:val="clear" w:color="auto" w:fill="auto"/>
          </w:tcPr>
          <w:p w:rsidR="00632722" w:rsidRPr="00E966FE"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632722" w:rsidRPr="0013118B" w:rsidRDefault="00632722"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008A113B" w:rsidRPr="00632722">
              <w:rPr>
                <w:rFonts w:hint="eastAsia"/>
              </w:rPr>
              <w:t>已采取哪些措施，来修订拘留乘坐飞机抵达香港但被拒入境的孤身女性未成年人的行政惯例</w:t>
            </w:r>
          </w:p>
        </w:tc>
      </w:tr>
      <w:tr w:rsidR="00632722" w:rsidTr="003649CD">
        <w:tc>
          <w:tcPr>
            <w:tcW w:w="7321" w:type="dxa"/>
            <w:shd w:val="clear" w:color="auto" w:fill="auto"/>
          </w:tcPr>
          <w:p w:rsidR="00632722" w:rsidRDefault="00632722"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632722" w:rsidRPr="00541753" w:rsidRDefault="00632722" w:rsidP="00541753">
      <w:pPr>
        <w:pStyle w:val="SingleTxt"/>
        <w:spacing w:after="0" w:line="120" w:lineRule="exact"/>
        <w:rPr>
          <w:rFonts w:ascii="SimHei" w:eastAsia="SimHei" w:hAnsi="SimHei" w:hint="eastAsia"/>
          <w:sz w:val="10"/>
        </w:rPr>
      </w:pPr>
    </w:p>
    <w:p w:rsidR="00541753" w:rsidRPr="00632722" w:rsidRDefault="00541753" w:rsidP="00632722">
      <w:pPr>
        <w:pStyle w:val="SingleTxt"/>
        <w:spacing w:after="0" w:line="120" w:lineRule="exact"/>
        <w:rPr>
          <w:rFonts w:ascii="SimHei" w:eastAsia="SimHei" w:hAnsi="SimHei" w:hint="eastAsia"/>
          <w:sz w:val="10"/>
        </w:rPr>
      </w:pPr>
    </w:p>
    <w:p w:rsidR="00A262EA" w:rsidRDefault="00A262EA" w:rsidP="00541753">
      <w:pPr>
        <w:pStyle w:val="SingleTxt"/>
        <w:spacing w:after="120"/>
        <w:rPr>
          <w:rFonts w:hint="eastAsia"/>
        </w:rPr>
      </w:pPr>
      <w:r>
        <w:rPr>
          <w:rFonts w:hint="eastAsia"/>
        </w:rPr>
        <w:t>30.</w:t>
      </w:r>
      <w:r>
        <w:rPr>
          <w:rFonts w:hint="eastAsia"/>
        </w:rPr>
        <w:tab/>
      </w:r>
      <w:r>
        <w:rPr>
          <w:rFonts w:hint="eastAsia"/>
        </w:rPr>
        <w:t>根据香港法律，遭拒绝给予准许入境的人士可在等候被遣离香港特区期间被羁留。未有与父母同行的未成年人士若乘搭飞机抵港而遭拒绝给予准许入境，入境事务处一般会与有关的航空公司商讨立即遣离安排，经最早可用航班载送该人士回启程埠。入境事务处会要求航空公司知会该未成年人士在启程埠的联络人，</w:t>
      </w:r>
      <w:r w:rsidRPr="00697EF5">
        <w:rPr>
          <w:rFonts w:hint="eastAsia"/>
          <w:spacing w:val="-2"/>
        </w:rPr>
        <w:t>以于着陆后接管该未成年人士。期间，该未成年人士可暂时被羁留于香港机场客运大厦禁区内的入境事务处羁留所等候遣离，以确保该未成年人士的安全。羁留所内男性及女性羁留室被分隔开；只有女性的入境事务处人员可进入女性羁留室</w:t>
      </w:r>
      <w:r>
        <w:rPr>
          <w:rFonts w:hint="eastAsia"/>
        </w:rPr>
        <w:t>。</w:t>
      </w:r>
    </w:p>
    <w:p w:rsidR="00A262EA" w:rsidRDefault="00A262EA" w:rsidP="00541753">
      <w:pPr>
        <w:pStyle w:val="SingleTxt"/>
        <w:spacing w:after="120"/>
        <w:rPr>
          <w:rFonts w:hint="eastAsia"/>
        </w:rPr>
      </w:pPr>
      <w:r>
        <w:rPr>
          <w:rFonts w:hint="eastAsia"/>
        </w:rPr>
        <w:t>31.</w:t>
      </w:r>
      <w:r w:rsidR="00697EF5">
        <w:tab/>
      </w:r>
      <w:r>
        <w:rPr>
          <w:rFonts w:hint="eastAsia"/>
        </w:rPr>
        <w:t>若有关未成年人士在特殊情况下不能在相当短的时间内被遣离，在现行政策下，除非有强烈理由</w:t>
      </w:r>
      <w:r w:rsidR="00C82FBC">
        <w:rPr>
          <w:rFonts w:hint="eastAsia"/>
        </w:rPr>
        <w:t>(</w:t>
      </w:r>
      <w:r>
        <w:rPr>
          <w:rFonts w:hint="eastAsia"/>
        </w:rPr>
        <w:t>例如：当局有充分理由相信有人会协助该名儿童潜逃、或该名无成年人陪同的儿童在羁留处所外不能获得适切的照顾等</w:t>
      </w:r>
      <w:r w:rsidR="00C82FBC">
        <w:rPr>
          <w:rFonts w:hint="eastAsia"/>
        </w:rPr>
        <w:t>)</w:t>
      </w:r>
      <w:r>
        <w:rPr>
          <w:rFonts w:hint="eastAsia"/>
        </w:rPr>
        <w:t>，否则当局不会继续将他</w:t>
      </w:r>
      <w:r>
        <w:rPr>
          <w:rFonts w:hint="eastAsia"/>
        </w:rPr>
        <w:t>/</w:t>
      </w:r>
      <w:r>
        <w:rPr>
          <w:rFonts w:hint="eastAsia"/>
        </w:rPr>
        <w:t>她羁留。当局会就每宗个案的个别情况作出考虑，若确定他们可入住有监护的院舍，则他们通常可担保外释。如确有需要羁留，该未成年人士将按《入境</w:t>
      </w:r>
      <w:r>
        <w:rPr>
          <w:rFonts w:hint="eastAsia"/>
        </w:rPr>
        <w:t>(</w:t>
      </w:r>
      <w:r>
        <w:rPr>
          <w:rFonts w:hint="eastAsia"/>
        </w:rPr>
        <w:t>羁留地点</w:t>
      </w:r>
      <w:r>
        <w:rPr>
          <w:rFonts w:hint="eastAsia"/>
        </w:rPr>
        <w:t>)</w:t>
      </w:r>
      <w:r>
        <w:rPr>
          <w:rFonts w:hint="eastAsia"/>
        </w:rPr>
        <w:t>令》第</w:t>
      </w:r>
      <w:r w:rsidR="00697EF5">
        <w:rPr>
          <w:rFonts w:hint="eastAsia"/>
        </w:rPr>
        <w:t>4</w:t>
      </w:r>
      <w:r>
        <w:rPr>
          <w:rFonts w:hint="eastAsia"/>
        </w:rPr>
        <w:t>条及其附表</w:t>
      </w:r>
      <w:r w:rsidR="00697EF5">
        <w:rPr>
          <w:rFonts w:hint="eastAsia"/>
        </w:rPr>
        <w:t>2</w:t>
      </w:r>
      <w:r>
        <w:rPr>
          <w:rFonts w:hint="eastAsia"/>
        </w:rPr>
        <w:t>，入住社会褔利署管理的屯门儿童及青少年院，并由该署提供适切照顾及引导。</w:t>
      </w:r>
    </w:p>
    <w:p w:rsidR="00A262EA" w:rsidRDefault="00697EF5" w:rsidP="008A113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A262EA">
        <w:rPr>
          <w:rFonts w:hint="eastAsia"/>
        </w:rPr>
        <w:t>政治和公共生活的参与</w:t>
      </w:r>
    </w:p>
    <w:p w:rsidR="00697EF5" w:rsidRPr="00697EF5" w:rsidRDefault="00697EF5" w:rsidP="00697EF5">
      <w:pPr>
        <w:pStyle w:val="SingleTxt"/>
        <w:spacing w:after="0" w:line="120" w:lineRule="exact"/>
        <w:rPr>
          <w:rFonts w:hint="eastAsia"/>
          <w:sz w:val="10"/>
        </w:rPr>
      </w:pPr>
    </w:p>
    <w:p w:rsidR="008A113B" w:rsidRDefault="00A262EA" w:rsidP="00A262EA">
      <w:pPr>
        <w:pStyle w:val="SingleTxt"/>
        <w:rPr>
          <w:rFonts w:ascii="KaiTi_GB2312" w:eastAsia="KaiTi_GB2312" w:hAnsi="SimHei" w:hint="eastAsia"/>
        </w:rPr>
      </w:pPr>
      <w:r w:rsidRPr="008A113B">
        <w:rPr>
          <w:rFonts w:ascii="KaiTi_GB2312" w:eastAsia="KaiTi_GB2312" w:hAnsi="SimHei" w:hint="eastAsia"/>
        </w:rPr>
        <w:t>第十三段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妇女在立法、行政和司法机构的参与</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541753">
      <w:pPr>
        <w:pStyle w:val="SingleTxt"/>
        <w:spacing w:after="0" w:line="120" w:lineRule="exact"/>
        <w:rPr>
          <w:rFonts w:ascii="KaiTi_GB2312" w:eastAsia="KaiTi_GB2312" w:hAnsi="SimHei" w:hint="eastAsia"/>
          <w:sz w:val="10"/>
        </w:rPr>
      </w:pPr>
    </w:p>
    <w:p w:rsidR="00541753" w:rsidRPr="008A113B" w:rsidRDefault="00541753" w:rsidP="008A113B">
      <w:pPr>
        <w:pStyle w:val="SingleTxt"/>
        <w:spacing w:after="0" w:line="120" w:lineRule="exact"/>
        <w:rPr>
          <w:rFonts w:ascii="KaiTi_GB2312" w:eastAsia="KaiTi_GB2312" w:hAnsi="SimHei" w:hint="eastAsia"/>
          <w:sz w:val="10"/>
        </w:rPr>
      </w:pPr>
    </w:p>
    <w:p w:rsidR="00A262EA" w:rsidRPr="008A113B" w:rsidRDefault="00A262EA" w:rsidP="00541753">
      <w:pPr>
        <w:pStyle w:val="SingleTxt"/>
        <w:spacing w:after="120"/>
        <w:rPr>
          <w:rFonts w:ascii="KaiTi_GB2312" w:eastAsia="KaiTi_GB2312"/>
        </w:rPr>
      </w:pPr>
      <w:r w:rsidRPr="008A113B">
        <w:rPr>
          <w:rFonts w:ascii="KaiTi_GB2312" w:eastAsia="KaiTi_GB2312" w:hint="eastAsia"/>
        </w:rPr>
        <w:t>香港特区</w:t>
      </w:r>
      <w:r w:rsidR="008A113B">
        <w:rPr>
          <w:rFonts w:ascii="KaiTi_GB2312" w:eastAsia="KaiTi_GB2312" w:hAnsi="Batang" w:cs="Batang" w:hint="eastAsia"/>
        </w:rPr>
        <w:t>立</w:t>
      </w:r>
      <w:r w:rsidRPr="008A113B">
        <w:rPr>
          <w:rFonts w:ascii="KaiTi_GB2312" w:eastAsia="KaiTi_GB2312" w:hAnsi="SimSun" w:cs="SimSun" w:hint="eastAsia"/>
        </w:rPr>
        <w:t>法会、区议会及</w:t>
      </w:r>
      <w:r w:rsidR="008A113B">
        <w:rPr>
          <w:rFonts w:ascii="KaiTi_GB2312" w:eastAsia="KaiTi_GB2312" w:hAnsi="Batang" w:cs="Batang" w:hint="eastAsia"/>
        </w:rPr>
        <w:t>行</w:t>
      </w:r>
      <w:r w:rsidRPr="008A113B">
        <w:rPr>
          <w:rFonts w:ascii="KaiTi_GB2312" w:eastAsia="KaiTi_GB2312" w:hAnsi="SimSun" w:cs="SimSun" w:hint="eastAsia"/>
        </w:rPr>
        <w:t>政长官选举委员会的</w:t>
      </w:r>
      <w:r w:rsidR="008A113B">
        <w:rPr>
          <w:rFonts w:ascii="KaiTi_GB2312" w:eastAsia="KaiTi_GB2312" w:hAnsi="Batang" w:cs="Batang" w:hint="eastAsia"/>
        </w:rPr>
        <w:t>女</w:t>
      </w:r>
      <w:r w:rsidRPr="008A113B">
        <w:rPr>
          <w:rFonts w:ascii="KaiTi_GB2312" w:eastAsia="KaiTi_GB2312" w:hAnsi="SimSun" w:cs="SimSun" w:hint="eastAsia"/>
        </w:rPr>
        <w:t>性成员</w:t>
      </w:r>
    </w:p>
    <w:p w:rsidR="00A262EA" w:rsidRPr="00A233CC" w:rsidRDefault="00A262EA" w:rsidP="00541753">
      <w:pPr>
        <w:pStyle w:val="SingleTxt"/>
        <w:spacing w:after="120"/>
        <w:rPr>
          <w:rFonts w:ascii="SimSun" w:hAnsi="SimSun" w:cs="SimSun"/>
        </w:rPr>
      </w:pPr>
      <w:r>
        <w:t>32.</w:t>
      </w:r>
      <w:r w:rsidR="00697EF5">
        <w:tab/>
      </w:r>
      <w:r w:rsidRPr="00A233CC">
        <w:rPr>
          <w:rFonts w:ascii="SimSun" w:hAnsi="SimSun" w:cs="SimSun" w:hint="eastAsia"/>
        </w:rPr>
        <w:t>女</w:t>
      </w:r>
      <w:r>
        <w:rPr>
          <w:rFonts w:ascii="SimSun" w:hAnsi="SimSun" w:cs="SimSun" w:hint="eastAsia"/>
        </w:rPr>
        <w:t>性和男性在香港特区</w:t>
      </w:r>
      <w:r w:rsidRPr="00A233CC">
        <w:rPr>
          <w:rFonts w:ascii="SimSun" w:hAnsi="SimSun" w:cs="SimSun" w:hint="eastAsia"/>
        </w:rPr>
        <w:t>立</w:t>
      </w:r>
      <w:r>
        <w:rPr>
          <w:rFonts w:ascii="SimSun" w:hAnsi="SimSun" w:cs="SimSun" w:hint="eastAsia"/>
        </w:rPr>
        <w:t>法会、区议会及</w:t>
      </w:r>
      <w:r w:rsidRPr="00A233CC">
        <w:rPr>
          <w:rFonts w:ascii="SimSun" w:hAnsi="SimSun" w:cs="SimSun" w:hint="eastAsia"/>
        </w:rPr>
        <w:t>行</w:t>
      </w:r>
      <w:r>
        <w:rPr>
          <w:rFonts w:ascii="SimSun" w:hAnsi="SimSun" w:cs="SimSun" w:hint="eastAsia"/>
        </w:rPr>
        <w:t>政长官选举委员会的选举中，均享有同等权</w:t>
      </w:r>
      <w:r w:rsidRPr="00A233CC">
        <w:rPr>
          <w:rFonts w:ascii="SimSun" w:hAnsi="SimSun" w:cs="SimSun" w:hint="eastAsia"/>
        </w:rPr>
        <w:t>利</w:t>
      </w:r>
      <w:r>
        <w:rPr>
          <w:rFonts w:ascii="SimSun" w:hAnsi="SimSun" w:cs="SimSun" w:hint="eastAsia"/>
        </w:rPr>
        <w:t>投票和参选。这项权</w:t>
      </w:r>
      <w:r w:rsidRPr="00A233CC">
        <w:rPr>
          <w:rFonts w:ascii="SimSun" w:hAnsi="SimSun" w:cs="SimSun" w:hint="eastAsia"/>
        </w:rPr>
        <w:t>利</w:t>
      </w:r>
      <w:r>
        <w:rPr>
          <w:rFonts w:ascii="SimSun" w:hAnsi="SimSun" w:cs="SimSun" w:hint="eastAsia"/>
        </w:rPr>
        <w:t>受到《基本法》保障。根据相关法</w:t>
      </w:r>
      <w:r w:rsidRPr="00A233CC">
        <w:rPr>
          <w:rFonts w:ascii="SimSun" w:hAnsi="SimSun" w:cs="SimSun" w:hint="eastAsia"/>
        </w:rPr>
        <w:t>例</w:t>
      </w:r>
      <w:r>
        <w:rPr>
          <w:rFonts w:ascii="SimSun" w:hAnsi="SimSun" w:cs="SimSun" w:hint="eastAsia"/>
        </w:rPr>
        <w:t>，在选举中成为选民或候选人的资格不分性别、人种</w:t>
      </w:r>
      <w:r w:rsidR="008A113B">
        <w:rPr>
          <w:rStyle w:val="FootnoteReference"/>
          <w:rFonts w:ascii="SimSun" w:hAnsi="SimSun" w:cs="SimSun"/>
        </w:rPr>
        <w:footnoteReference w:id="1"/>
      </w:r>
      <w:r w:rsidR="008A113B">
        <w:rPr>
          <w:rFonts w:ascii="SimSun" w:hAnsi="SimSun" w:cs="SimSun" w:hint="eastAsia"/>
        </w:rPr>
        <w:t xml:space="preserve"> </w:t>
      </w:r>
      <w:r w:rsidRPr="00A233CC">
        <w:rPr>
          <w:rFonts w:ascii="SimSun" w:hAnsi="SimSun" w:cs="SimSun" w:hint="eastAsia"/>
        </w:rPr>
        <w:t>或宗教。香港特区政府将继续致力确保在任何时候，选举都在公开、公平及诚实的情况下进行。</w:t>
      </w:r>
    </w:p>
    <w:p w:rsidR="00A262EA" w:rsidRPr="00A233CC" w:rsidRDefault="00A262EA" w:rsidP="00A262EA">
      <w:pPr>
        <w:pStyle w:val="SingleTxt"/>
        <w:rPr>
          <w:rFonts w:ascii="SimSun" w:hAnsi="SimSun" w:cs="SimSun"/>
        </w:rPr>
      </w:pPr>
      <w:r w:rsidRPr="00A233CC">
        <w:rPr>
          <w:rFonts w:ascii="SimSun" w:hAnsi="SimSun" w:cs="SimSun"/>
        </w:rPr>
        <w:t>33.</w:t>
      </w:r>
      <w:r w:rsidR="00A233CC" w:rsidRPr="00A233CC">
        <w:rPr>
          <w:rFonts w:ascii="SimSun" w:hAnsi="SimSun" w:cs="SimSun"/>
        </w:rPr>
        <w:tab/>
      </w:r>
      <w:r w:rsidRPr="00A233CC">
        <w:rPr>
          <w:rFonts w:ascii="SimSun" w:hAnsi="SimSun" w:cs="SimSun" w:hint="eastAsia"/>
        </w:rPr>
        <w:t>女</w:t>
      </w:r>
      <w:r>
        <w:rPr>
          <w:rFonts w:ascii="SimSun" w:hAnsi="SimSun" w:cs="SimSun" w:hint="eastAsia"/>
        </w:rPr>
        <w:t>性选民占全部已登记选民约一半。在</w:t>
      </w:r>
      <w:r w:rsidR="00670330">
        <w:rPr>
          <w:rFonts w:ascii="SimSun" w:hAnsi="SimSun" w:cs="SimSun"/>
        </w:rPr>
        <w:t>2012</w:t>
      </w:r>
      <w:r w:rsidRPr="00A233CC">
        <w:rPr>
          <w:rFonts w:ascii="SimSun" w:hAnsi="SimSun" w:cs="SimSun" w:hint="eastAsia"/>
        </w:rPr>
        <w:t>年立</w:t>
      </w:r>
      <w:r>
        <w:rPr>
          <w:rFonts w:ascii="SimSun" w:hAnsi="SimSun" w:cs="SimSun" w:hint="eastAsia"/>
        </w:rPr>
        <w:t>法会选举的选民登记册中，有</w:t>
      </w:r>
      <w:r w:rsidR="00A233CC" w:rsidRPr="00A233CC">
        <w:rPr>
          <w:rFonts w:ascii="SimSun" w:hAnsi="SimSun" w:cs="SimSun"/>
        </w:rPr>
        <w:t>175</w:t>
      </w:r>
      <w:r w:rsidRPr="00A233CC">
        <w:rPr>
          <w:rFonts w:ascii="SimSun" w:hAnsi="SimSun" w:cs="SimSun" w:hint="eastAsia"/>
        </w:rPr>
        <w:t>万已登记女</w:t>
      </w:r>
      <w:r>
        <w:rPr>
          <w:rFonts w:ascii="SimSun" w:hAnsi="SimSun" w:cs="SimSun" w:hint="eastAsia"/>
        </w:rPr>
        <w:t>性选民，占香港特区的已登记选民的</w:t>
      </w:r>
      <w:r w:rsidRPr="00A233CC">
        <w:rPr>
          <w:rFonts w:ascii="SimSun" w:hAnsi="SimSun" w:cs="SimSun"/>
        </w:rPr>
        <w:t>50.4%</w:t>
      </w:r>
      <w:r w:rsidRPr="00A233CC">
        <w:rPr>
          <w:rFonts w:ascii="SimSun" w:hAnsi="SimSun" w:cs="SimSun" w:hint="eastAsia"/>
        </w:rPr>
        <w:t>。这數</w:t>
      </w:r>
      <w:r>
        <w:rPr>
          <w:rFonts w:ascii="SimSun" w:hAnsi="SimSun" w:cs="SimSun" w:hint="eastAsia"/>
        </w:rPr>
        <w:t>字与</w:t>
      </w:r>
      <w:r w:rsidR="00A233CC" w:rsidRPr="00A233CC">
        <w:rPr>
          <w:rFonts w:ascii="SimSun" w:hAnsi="SimSun" w:cs="SimSun"/>
        </w:rPr>
        <w:t>2011</w:t>
      </w:r>
      <w:r w:rsidRPr="00A233CC">
        <w:rPr>
          <w:rFonts w:ascii="SimSun" w:hAnsi="SimSun" w:cs="SimSun" w:hint="eastAsia"/>
        </w:rPr>
        <w:t>年</w:t>
      </w:r>
      <w:r>
        <w:rPr>
          <w:rFonts w:ascii="SimSun" w:hAnsi="SimSun" w:cs="SimSun" w:hint="eastAsia"/>
        </w:rPr>
        <w:t>区议会选举的</w:t>
      </w:r>
      <w:r w:rsidR="00A233CC" w:rsidRPr="00A233CC">
        <w:rPr>
          <w:rFonts w:ascii="SimSun" w:hAnsi="SimSun" w:cs="SimSun"/>
        </w:rPr>
        <w:t>178</w:t>
      </w:r>
      <w:r w:rsidRPr="00A233CC">
        <w:rPr>
          <w:rFonts w:ascii="SimSun" w:hAnsi="SimSun" w:cs="SimSun" w:hint="eastAsia"/>
        </w:rPr>
        <w:t>万</w:t>
      </w:r>
      <w:r w:rsidRPr="00A233CC">
        <w:rPr>
          <w:rFonts w:ascii="SimSun" w:hAnsi="SimSun" w:cs="SimSun"/>
        </w:rPr>
        <w:t>(50.1%)</w:t>
      </w:r>
      <w:r w:rsidRPr="00A233CC">
        <w:rPr>
          <w:rFonts w:ascii="SimSun" w:hAnsi="SimSun" w:cs="SimSun" w:hint="eastAsia"/>
        </w:rPr>
        <w:t>及</w:t>
      </w:r>
      <w:r w:rsidRPr="00A233CC">
        <w:rPr>
          <w:rFonts w:ascii="SimSun" w:hAnsi="SimSun" w:cs="SimSun"/>
        </w:rPr>
        <w:t>2008</w:t>
      </w:r>
      <w:r w:rsidRPr="00A233CC">
        <w:rPr>
          <w:rFonts w:ascii="SimSun" w:hAnsi="SimSun" w:cs="SimSun" w:hint="eastAsia"/>
        </w:rPr>
        <w:t>年立</w:t>
      </w:r>
      <w:r>
        <w:rPr>
          <w:rFonts w:ascii="SimSun" w:hAnsi="SimSun" w:cs="SimSun" w:hint="eastAsia"/>
        </w:rPr>
        <w:t>法会选举的</w:t>
      </w:r>
      <w:r w:rsidR="00A233CC" w:rsidRPr="00A233CC">
        <w:rPr>
          <w:rFonts w:ascii="SimSun" w:hAnsi="SimSun" w:cs="SimSun"/>
        </w:rPr>
        <w:t>167</w:t>
      </w:r>
      <w:r w:rsidRPr="00A233CC">
        <w:rPr>
          <w:rFonts w:ascii="SimSun" w:hAnsi="SimSun" w:cs="SimSun" w:hint="eastAsia"/>
        </w:rPr>
        <w:t>万</w:t>
      </w:r>
      <w:r w:rsidRPr="00A233CC">
        <w:rPr>
          <w:rFonts w:ascii="SimSun" w:hAnsi="SimSun" w:cs="SimSun"/>
        </w:rPr>
        <w:t>(49.7%)</w:t>
      </w:r>
      <w:r w:rsidRPr="00A233CC">
        <w:rPr>
          <w:rFonts w:ascii="SimSun" w:hAnsi="SimSun" w:cs="SimSun" w:hint="eastAsia"/>
        </w:rPr>
        <w:t>相若</w:t>
      </w:r>
      <w:r>
        <w:rPr>
          <w:rFonts w:ascii="SimSun" w:hAnsi="SimSun" w:cs="SimSun" w:hint="eastAsia"/>
        </w:rPr>
        <w:t>。此外，在</w:t>
      </w:r>
      <w:r w:rsidRPr="00A233CC">
        <w:rPr>
          <w:rFonts w:ascii="SimSun" w:hAnsi="SimSun" w:cs="SimSun"/>
        </w:rPr>
        <w:t>2012</w:t>
      </w:r>
      <w:r w:rsidRPr="00A233CC">
        <w:rPr>
          <w:rFonts w:ascii="SimSun" w:hAnsi="SimSun" w:cs="SimSun" w:hint="eastAsia"/>
        </w:rPr>
        <w:t>年立</w:t>
      </w:r>
      <w:r>
        <w:rPr>
          <w:rFonts w:ascii="SimSun" w:hAnsi="SimSun" w:cs="SimSun" w:hint="eastAsia"/>
        </w:rPr>
        <w:t>法会</w:t>
      </w:r>
      <w:r w:rsidRPr="00AF3C5A">
        <w:rPr>
          <w:rFonts w:hint="eastAsia"/>
        </w:rPr>
        <w:t>选举</w:t>
      </w:r>
      <w:r>
        <w:rPr>
          <w:rFonts w:ascii="SimSun" w:hAnsi="SimSun" w:cs="SimSun" w:hint="eastAsia"/>
        </w:rPr>
        <w:t>已投票的</w:t>
      </w:r>
      <w:r w:rsidR="00A233CC" w:rsidRPr="00A233CC">
        <w:rPr>
          <w:rFonts w:ascii="SimSun" w:hAnsi="SimSun" w:cs="SimSun"/>
        </w:rPr>
        <w:t>184</w:t>
      </w:r>
      <w:r w:rsidRPr="00A233CC">
        <w:rPr>
          <w:rFonts w:ascii="SimSun" w:hAnsi="SimSun" w:cs="SimSun" w:hint="eastAsia"/>
        </w:rPr>
        <w:t>万选民中，约有</w:t>
      </w:r>
      <w:r w:rsidRPr="00A233CC">
        <w:rPr>
          <w:rFonts w:ascii="SimSun" w:hAnsi="SimSun" w:cs="SimSun"/>
        </w:rPr>
        <w:t>49.6%</w:t>
      </w:r>
      <w:r w:rsidRPr="00A233CC">
        <w:rPr>
          <w:rFonts w:ascii="SimSun" w:hAnsi="SimSun" w:cs="SimSun" w:hint="eastAsia"/>
        </w:rPr>
        <w:t>为女</w:t>
      </w:r>
      <w:r>
        <w:rPr>
          <w:rFonts w:ascii="SimSun" w:hAnsi="SimSun" w:cs="SimSun" w:hint="eastAsia"/>
        </w:rPr>
        <w:t>性。</w:t>
      </w:r>
      <w:r w:rsidR="00A233CC" w:rsidRPr="00A233CC">
        <w:rPr>
          <w:rFonts w:ascii="SimSun" w:hAnsi="SimSun" w:cs="SimSun"/>
        </w:rPr>
        <w:t>2011</w:t>
      </w:r>
      <w:r w:rsidRPr="00A233CC">
        <w:rPr>
          <w:rFonts w:ascii="SimSun" w:hAnsi="SimSun" w:cs="SimSun" w:hint="eastAsia"/>
        </w:rPr>
        <w:t>年</w:t>
      </w:r>
      <w:r>
        <w:rPr>
          <w:rFonts w:ascii="SimSun" w:hAnsi="SimSun" w:cs="SimSun" w:hint="eastAsia"/>
        </w:rPr>
        <w:t>区议会选举及</w:t>
      </w:r>
      <w:r w:rsidRPr="00A233CC">
        <w:rPr>
          <w:rFonts w:ascii="SimSun" w:hAnsi="SimSun" w:cs="SimSun"/>
        </w:rPr>
        <w:t xml:space="preserve">2008 </w:t>
      </w:r>
      <w:r w:rsidRPr="00A233CC">
        <w:rPr>
          <w:rFonts w:ascii="SimSun" w:hAnsi="SimSun" w:cs="SimSun" w:hint="eastAsia"/>
        </w:rPr>
        <w:t>年立</w:t>
      </w:r>
      <w:r>
        <w:rPr>
          <w:rFonts w:ascii="SimSun" w:hAnsi="SimSun" w:cs="SimSun" w:hint="eastAsia"/>
        </w:rPr>
        <w:t>法会选举的相应</w:t>
      </w:r>
      <w:r w:rsidRPr="00A233CC">
        <w:rPr>
          <w:rFonts w:ascii="SimSun" w:hAnsi="SimSun" w:cs="SimSun" w:hint="eastAsia"/>
        </w:rPr>
        <w:t>數</w:t>
      </w:r>
      <w:r>
        <w:rPr>
          <w:rFonts w:ascii="SimSun" w:hAnsi="SimSun" w:cs="SimSun" w:hint="eastAsia"/>
        </w:rPr>
        <w:t>字分别为</w:t>
      </w:r>
      <w:r w:rsidRPr="00A233CC">
        <w:rPr>
          <w:rFonts w:ascii="SimSun" w:hAnsi="SimSun" w:cs="SimSun"/>
        </w:rPr>
        <w:t>50.1%</w:t>
      </w:r>
      <w:r w:rsidRPr="00A233CC">
        <w:rPr>
          <w:rFonts w:ascii="SimSun" w:hAnsi="SimSun" w:cs="SimSun" w:hint="eastAsia"/>
        </w:rPr>
        <w:t>及</w:t>
      </w:r>
      <w:r w:rsidRPr="00A233CC">
        <w:rPr>
          <w:rFonts w:ascii="SimSun" w:hAnsi="SimSun" w:cs="SimSun"/>
        </w:rPr>
        <w:t>48.9%</w:t>
      </w:r>
      <w:r w:rsidRPr="00A233CC">
        <w:rPr>
          <w:rFonts w:ascii="SimSun" w:hAnsi="SimSun" w:cs="SimSun" w:hint="eastAsia"/>
        </w:rPr>
        <w:t>。</w:t>
      </w:r>
    </w:p>
    <w:p w:rsidR="00A262EA" w:rsidRPr="00A233CC" w:rsidRDefault="00A262EA" w:rsidP="00A262EA">
      <w:pPr>
        <w:pStyle w:val="SingleTxt"/>
        <w:rPr>
          <w:rFonts w:ascii="SimSun" w:hAnsi="SimSun" w:cs="SimSun"/>
        </w:rPr>
      </w:pPr>
      <w:r w:rsidRPr="00A233CC">
        <w:rPr>
          <w:rFonts w:ascii="SimSun" w:hAnsi="SimSun" w:cs="SimSun"/>
        </w:rPr>
        <w:t>34.</w:t>
      </w:r>
      <w:r w:rsidR="00A233CC" w:rsidRPr="00A233CC">
        <w:rPr>
          <w:rFonts w:ascii="SimSun" w:hAnsi="SimSun" w:cs="SimSun"/>
        </w:rPr>
        <w:tab/>
        <w:t>2012</w:t>
      </w:r>
      <w:r w:rsidRPr="00A233CC">
        <w:rPr>
          <w:rFonts w:ascii="SimSun" w:hAnsi="SimSun" w:cs="SimSun" w:hint="eastAsia"/>
        </w:rPr>
        <w:t>年立</w:t>
      </w:r>
      <w:r>
        <w:rPr>
          <w:rFonts w:ascii="SimSun" w:hAnsi="SimSun" w:cs="SimSun" w:hint="eastAsia"/>
        </w:rPr>
        <w:t>法会选举中，</w:t>
      </w:r>
      <w:r w:rsidR="00A233CC" w:rsidRPr="00A233CC">
        <w:rPr>
          <w:rFonts w:ascii="SimSun" w:hAnsi="SimSun" w:cs="SimSun"/>
        </w:rPr>
        <w:t>298</w:t>
      </w:r>
      <w:r w:rsidRPr="00A233CC">
        <w:rPr>
          <w:rFonts w:ascii="SimSun" w:hAnsi="SimSun" w:cs="SimSun" w:hint="eastAsia"/>
        </w:rPr>
        <w:t>名候选人中有</w:t>
      </w:r>
      <w:r w:rsidR="00A233CC" w:rsidRPr="00A233CC">
        <w:rPr>
          <w:rFonts w:ascii="SimSun" w:hAnsi="SimSun" w:cs="SimSun"/>
        </w:rPr>
        <w:t>59</w:t>
      </w:r>
      <w:r w:rsidRPr="00A233CC">
        <w:rPr>
          <w:rFonts w:ascii="SimSun" w:hAnsi="SimSun" w:cs="SimSun" w:hint="eastAsia"/>
        </w:rPr>
        <w:t>位</w:t>
      </w:r>
      <w:r w:rsidRPr="00A233CC">
        <w:rPr>
          <w:rFonts w:ascii="SimSun" w:hAnsi="SimSun" w:cs="SimSun"/>
        </w:rPr>
        <w:t>(19.8%)</w:t>
      </w:r>
      <w:r w:rsidRPr="00A233CC">
        <w:rPr>
          <w:rFonts w:ascii="SimSun" w:hAnsi="SimSun" w:cs="SimSun" w:hint="eastAsia"/>
        </w:rPr>
        <w:t>为女</w:t>
      </w:r>
      <w:r>
        <w:rPr>
          <w:rFonts w:ascii="SimSun" w:hAnsi="SimSun" w:cs="SimSun" w:hint="eastAsia"/>
        </w:rPr>
        <w:t>性，其中</w:t>
      </w:r>
      <w:r w:rsidR="00F51FAB">
        <w:rPr>
          <w:rFonts w:ascii="SimSun" w:hAnsi="SimSun" w:cs="SimSun"/>
        </w:rPr>
        <w:t>11</w:t>
      </w:r>
      <w:r w:rsidRPr="00A233CC">
        <w:rPr>
          <w:rFonts w:ascii="SimSun" w:hAnsi="SimSun" w:cs="SimSun" w:hint="eastAsia"/>
        </w:rPr>
        <w:t>名候选人当选，占立</w:t>
      </w:r>
      <w:r>
        <w:rPr>
          <w:rFonts w:ascii="SimSun" w:hAnsi="SimSun" w:cs="SimSun" w:hint="eastAsia"/>
        </w:rPr>
        <w:t>法会</w:t>
      </w:r>
      <w:r w:rsidRPr="00AF3C5A">
        <w:rPr>
          <w:rFonts w:hint="eastAsia"/>
        </w:rPr>
        <w:t>全体</w:t>
      </w:r>
      <w:r w:rsidR="00A233CC" w:rsidRPr="00A233CC">
        <w:rPr>
          <w:rFonts w:ascii="SimSun" w:hAnsi="SimSun" w:cs="SimSun"/>
        </w:rPr>
        <w:t>70</w:t>
      </w:r>
      <w:r w:rsidRPr="00A233CC">
        <w:rPr>
          <w:rFonts w:ascii="SimSun" w:hAnsi="SimSun" w:cs="SimSun" w:hint="eastAsia"/>
        </w:rPr>
        <w:t>个议席的</w:t>
      </w:r>
      <w:r w:rsidRPr="00A233CC">
        <w:rPr>
          <w:rFonts w:ascii="SimSun" w:hAnsi="SimSun" w:cs="SimSun"/>
        </w:rPr>
        <w:t>15.7%</w:t>
      </w:r>
      <w:r w:rsidRPr="00A233CC">
        <w:rPr>
          <w:rFonts w:ascii="SimSun" w:hAnsi="SimSun" w:cs="SimSun" w:hint="eastAsia"/>
        </w:rPr>
        <w:t>。至于</w:t>
      </w:r>
      <w:r w:rsidR="00A233CC" w:rsidRPr="00A233CC">
        <w:rPr>
          <w:rFonts w:ascii="SimSun" w:hAnsi="SimSun" w:cs="SimSun"/>
        </w:rPr>
        <w:t>2011</w:t>
      </w:r>
      <w:r w:rsidRPr="00A233CC">
        <w:rPr>
          <w:rFonts w:ascii="SimSun" w:hAnsi="SimSun" w:cs="SimSun" w:hint="eastAsia"/>
        </w:rPr>
        <w:t>年</w:t>
      </w:r>
      <w:r>
        <w:rPr>
          <w:rFonts w:ascii="SimSun" w:hAnsi="SimSun" w:cs="SimSun" w:hint="eastAsia"/>
        </w:rPr>
        <w:t>区议会选举及</w:t>
      </w:r>
      <w:r w:rsidR="00A37EA2">
        <w:rPr>
          <w:rFonts w:ascii="SimSun" w:hAnsi="SimSun" w:cs="SimSun"/>
        </w:rPr>
        <w:t>2008</w:t>
      </w:r>
      <w:r w:rsidRPr="00A233CC">
        <w:rPr>
          <w:rFonts w:ascii="SimSun" w:hAnsi="SimSun" w:cs="SimSun" w:hint="eastAsia"/>
        </w:rPr>
        <w:t>年立</w:t>
      </w:r>
      <w:r>
        <w:rPr>
          <w:rFonts w:ascii="SimSun" w:hAnsi="SimSun" w:cs="SimSun" w:hint="eastAsia"/>
        </w:rPr>
        <w:t>法会选举，</w:t>
      </w:r>
      <w:r w:rsidRPr="00A233CC">
        <w:rPr>
          <w:rFonts w:ascii="SimSun" w:hAnsi="SimSun" w:cs="SimSun" w:hint="eastAsia"/>
        </w:rPr>
        <w:t>女</w:t>
      </w:r>
      <w:r>
        <w:rPr>
          <w:rFonts w:ascii="SimSun" w:hAnsi="SimSun" w:cs="SimSun" w:hint="eastAsia"/>
        </w:rPr>
        <w:t>性候选人的</w:t>
      </w:r>
      <w:r w:rsidRPr="00A233CC">
        <w:rPr>
          <w:rFonts w:ascii="SimSun" w:hAnsi="SimSun" w:cs="SimSun" w:hint="eastAsia"/>
        </w:rPr>
        <w:t>數</w:t>
      </w:r>
      <w:r>
        <w:rPr>
          <w:rFonts w:ascii="SimSun" w:hAnsi="SimSun" w:cs="SimSun" w:hint="eastAsia"/>
        </w:rPr>
        <w:t>目分别为</w:t>
      </w:r>
      <w:r w:rsidR="00A233CC">
        <w:rPr>
          <w:rFonts w:ascii="SimSun" w:hAnsi="SimSun" w:cs="SimSun"/>
        </w:rPr>
        <w:t>166</w:t>
      </w:r>
      <w:r w:rsidRPr="00A233CC">
        <w:rPr>
          <w:rFonts w:ascii="SimSun" w:hAnsi="SimSun" w:cs="SimSun" w:hint="eastAsia"/>
        </w:rPr>
        <w:t>名</w:t>
      </w:r>
      <w:r w:rsidRPr="00A233CC">
        <w:rPr>
          <w:rFonts w:ascii="SimSun" w:hAnsi="SimSun" w:cs="SimSun"/>
        </w:rPr>
        <w:t>(</w:t>
      </w:r>
      <w:r w:rsidRPr="00A233CC">
        <w:rPr>
          <w:rFonts w:ascii="SimSun" w:hAnsi="SimSun" w:cs="SimSun" w:hint="eastAsia"/>
        </w:rPr>
        <w:t>占全体</w:t>
      </w:r>
      <w:r w:rsidR="00A233CC">
        <w:rPr>
          <w:rFonts w:ascii="SimSun" w:hAnsi="SimSun" w:cs="SimSun"/>
        </w:rPr>
        <w:t>935</w:t>
      </w:r>
      <w:r w:rsidRPr="00A233CC">
        <w:rPr>
          <w:rFonts w:ascii="SimSun" w:hAnsi="SimSun" w:cs="SimSun" w:hint="eastAsia"/>
        </w:rPr>
        <w:t>名參</w:t>
      </w:r>
      <w:r>
        <w:rPr>
          <w:rFonts w:ascii="SimSun" w:hAnsi="SimSun" w:cs="SimSun" w:hint="eastAsia"/>
        </w:rPr>
        <w:t>选人的</w:t>
      </w:r>
      <w:r w:rsidRPr="00A233CC">
        <w:rPr>
          <w:rFonts w:ascii="SimSun" w:hAnsi="SimSun" w:cs="SimSun"/>
        </w:rPr>
        <w:t>17.8%)</w:t>
      </w:r>
      <w:r w:rsidRPr="00A233CC">
        <w:rPr>
          <w:rFonts w:ascii="SimSun" w:hAnsi="SimSun" w:cs="SimSun" w:hint="eastAsia"/>
        </w:rPr>
        <w:t>及</w:t>
      </w:r>
      <w:r w:rsidR="00A233CC">
        <w:rPr>
          <w:rFonts w:ascii="SimSun" w:hAnsi="SimSun" w:cs="SimSun"/>
        </w:rPr>
        <w:t>38</w:t>
      </w:r>
      <w:r w:rsidRPr="00A233CC">
        <w:rPr>
          <w:rFonts w:ascii="SimSun" w:hAnsi="SimSun" w:cs="SimSun" w:hint="eastAsia"/>
        </w:rPr>
        <w:t>名</w:t>
      </w:r>
      <w:r w:rsidRPr="00A233CC">
        <w:rPr>
          <w:rFonts w:ascii="SimSun" w:hAnsi="SimSun" w:cs="SimSun"/>
        </w:rPr>
        <w:t>(</w:t>
      </w:r>
      <w:r w:rsidRPr="00A233CC">
        <w:rPr>
          <w:rFonts w:ascii="SimSun" w:hAnsi="SimSun" w:cs="SimSun" w:hint="eastAsia"/>
        </w:rPr>
        <w:t>占全体</w:t>
      </w:r>
      <w:r w:rsidR="00A233CC">
        <w:rPr>
          <w:rFonts w:ascii="SimSun" w:hAnsi="SimSun" w:cs="SimSun"/>
        </w:rPr>
        <w:t>201</w:t>
      </w:r>
      <w:r w:rsidRPr="00A233CC">
        <w:rPr>
          <w:rFonts w:ascii="SimSun" w:hAnsi="SimSun" w:cs="SimSun" w:hint="eastAsia"/>
        </w:rPr>
        <w:t>候选人的</w:t>
      </w:r>
      <w:r w:rsidRPr="00A233CC">
        <w:rPr>
          <w:rFonts w:ascii="SimSun" w:hAnsi="SimSun" w:cs="SimSun"/>
        </w:rPr>
        <w:t>18.9%)</w:t>
      </w:r>
      <w:r w:rsidRPr="00A233CC">
        <w:rPr>
          <w:rFonts w:ascii="SimSun" w:hAnsi="SimSun" w:cs="SimSun" w:hint="eastAsia"/>
        </w:rPr>
        <w:t>，当选人數</w:t>
      </w:r>
      <w:r>
        <w:rPr>
          <w:rFonts w:ascii="SimSun" w:hAnsi="SimSun" w:cs="SimSun" w:hint="eastAsia"/>
        </w:rPr>
        <w:t>分别为</w:t>
      </w:r>
      <w:r w:rsidR="00A233CC">
        <w:rPr>
          <w:rFonts w:ascii="SimSun" w:hAnsi="SimSun" w:cs="SimSun"/>
        </w:rPr>
        <w:t>79</w:t>
      </w:r>
      <w:r w:rsidRPr="00A233CC">
        <w:rPr>
          <w:rFonts w:ascii="SimSun" w:hAnsi="SimSun" w:cs="SimSun" w:hint="eastAsia"/>
        </w:rPr>
        <w:t>名</w:t>
      </w:r>
      <w:r w:rsidRPr="00A233CC">
        <w:rPr>
          <w:rFonts w:ascii="SimSun" w:hAnsi="SimSun" w:cs="SimSun"/>
        </w:rPr>
        <w:t>(</w:t>
      </w:r>
      <w:r w:rsidRPr="00A233CC">
        <w:rPr>
          <w:rFonts w:ascii="SimSun" w:hAnsi="SimSun" w:cs="SimSun" w:hint="eastAsia"/>
        </w:rPr>
        <w:t>占</w:t>
      </w:r>
      <w:r w:rsidRPr="00A233CC">
        <w:rPr>
          <w:rFonts w:ascii="SimSun" w:hAnsi="SimSun" w:cs="SimSun"/>
        </w:rPr>
        <w:t>412</w:t>
      </w:r>
      <w:r w:rsidRPr="00A233CC">
        <w:rPr>
          <w:rFonts w:ascii="SimSun" w:hAnsi="SimSun" w:cs="SimSun" w:hint="eastAsia"/>
        </w:rPr>
        <w:t>名当选议员的</w:t>
      </w:r>
      <w:r w:rsidRPr="00A233CC">
        <w:rPr>
          <w:rFonts w:ascii="SimSun" w:hAnsi="SimSun" w:cs="SimSun"/>
        </w:rPr>
        <w:t>19.2%)</w:t>
      </w:r>
      <w:r w:rsidRPr="00A233CC">
        <w:rPr>
          <w:rFonts w:ascii="SimSun" w:hAnsi="SimSun" w:cs="SimSun" w:hint="eastAsia"/>
        </w:rPr>
        <w:t>及</w:t>
      </w:r>
      <w:r w:rsidR="00A233CC">
        <w:rPr>
          <w:rFonts w:ascii="SimSun" w:hAnsi="SimSun" w:cs="SimSun"/>
        </w:rPr>
        <w:t>11</w:t>
      </w:r>
      <w:r w:rsidRPr="00A233CC">
        <w:rPr>
          <w:rFonts w:ascii="SimSun" w:hAnsi="SimSun" w:cs="SimSun" w:hint="eastAsia"/>
        </w:rPr>
        <w:t>名</w:t>
      </w:r>
      <w:r w:rsidRPr="00A233CC">
        <w:rPr>
          <w:rFonts w:ascii="SimSun" w:hAnsi="SimSun" w:cs="SimSun"/>
        </w:rPr>
        <w:t>(</w:t>
      </w:r>
      <w:r w:rsidRPr="00A233CC">
        <w:rPr>
          <w:rFonts w:ascii="SimSun" w:hAnsi="SimSun" w:cs="SimSun" w:hint="eastAsia"/>
        </w:rPr>
        <w:t>占</w:t>
      </w:r>
      <w:r w:rsidR="00A233CC">
        <w:rPr>
          <w:rFonts w:ascii="SimSun" w:hAnsi="SimSun" w:cs="SimSun"/>
        </w:rPr>
        <w:t>60</w:t>
      </w:r>
      <w:r w:rsidRPr="00A233CC">
        <w:rPr>
          <w:rFonts w:ascii="SimSun" w:hAnsi="SimSun" w:cs="SimSun" w:hint="eastAsia"/>
        </w:rPr>
        <w:t>名当选议员的</w:t>
      </w:r>
      <w:r w:rsidRPr="00A233CC">
        <w:rPr>
          <w:rFonts w:ascii="SimSun" w:hAnsi="SimSun" w:cs="SimSun"/>
        </w:rPr>
        <w:t>18.3%)</w:t>
      </w:r>
      <w:r w:rsidRPr="00A233CC">
        <w:rPr>
          <w:rFonts w:ascii="SimSun" w:hAnsi="SimSun" w:cs="SimSun" w:hint="eastAsia"/>
        </w:rPr>
        <w:t>。</w:t>
      </w:r>
    </w:p>
    <w:p w:rsidR="00A262EA" w:rsidRDefault="00A262EA" w:rsidP="00A262EA">
      <w:pPr>
        <w:pStyle w:val="SingleTxt"/>
      </w:pPr>
      <w:r w:rsidRPr="00A233CC">
        <w:rPr>
          <w:rFonts w:ascii="SimSun" w:hAnsi="SimSun" w:cs="SimSun"/>
        </w:rPr>
        <w:t>35.</w:t>
      </w:r>
      <w:r w:rsidR="00A233CC" w:rsidRPr="00A233CC">
        <w:rPr>
          <w:rFonts w:ascii="SimSun" w:hAnsi="SimSun" w:cs="SimSun"/>
        </w:rPr>
        <w:tab/>
      </w:r>
      <w:r w:rsidRPr="00A233CC">
        <w:rPr>
          <w:rFonts w:ascii="SimSun" w:hAnsi="SimSun" w:cs="SimSun" w:hint="eastAsia"/>
        </w:rPr>
        <w:t>今届选举委员会有</w:t>
      </w:r>
      <w:r w:rsidRPr="00A233CC">
        <w:rPr>
          <w:rFonts w:ascii="SimSun" w:hAnsi="SimSun" w:cs="SimSun"/>
        </w:rPr>
        <w:t>1 034</w:t>
      </w:r>
      <w:r w:rsidRPr="00A233CC">
        <w:rPr>
          <w:rFonts w:ascii="SimSun" w:hAnsi="SimSun" w:cs="SimSun" w:hint="eastAsia"/>
        </w:rPr>
        <w:t>席由选举产生，</w:t>
      </w:r>
      <w:r w:rsidR="008A113B">
        <w:rPr>
          <w:rStyle w:val="FootnoteReference"/>
          <w:rFonts w:ascii="SimSun" w:hAnsi="SimSun" w:cs="SimSun"/>
        </w:rPr>
        <w:footnoteReference w:id="2"/>
      </w:r>
      <w:r w:rsidR="008A113B">
        <w:rPr>
          <w:rFonts w:ascii="SimSun" w:hAnsi="SimSun" w:cs="SimSun" w:hint="eastAsia"/>
        </w:rPr>
        <w:t xml:space="preserve"> </w:t>
      </w:r>
      <w:r w:rsidRPr="00A233CC">
        <w:rPr>
          <w:rFonts w:ascii="SimSun" w:hAnsi="SimSun" w:cs="SimSun" w:hint="eastAsia"/>
        </w:rPr>
        <w:t>即由</w:t>
      </w:r>
      <w:r w:rsidRPr="00A233CC">
        <w:rPr>
          <w:rFonts w:ascii="SimSun" w:hAnsi="SimSun" w:cs="SimSun"/>
        </w:rPr>
        <w:t>2011</w:t>
      </w:r>
      <w:r w:rsidRPr="00A233CC">
        <w:rPr>
          <w:rFonts w:ascii="SimSun" w:hAnsi="SimSun" w:cs="SimSun" w:hint="eastAsia"/>
        </w:rPr>
        <w:t>年</w:t>
      </w:r>
      <w:r>
        <w:rPr>
          <w:rFonts w:ascii="SimSun" w:hAnsi="SimSun" w:cs="SimSun" w:hint="eastAsia"/>
        </w:rPr>
        <w:t>举</w:t>
      </w:r>
      <w:r w:rsidRPr="00A233CC">
        <w:rPr>
          <w:rFonts w:ascii="SimSun" w:hAnsi="SimSun" w:cs="SimSun" w:hint="eastAsia"/>
        </w:rPr>
        <w:t>行</w:t>
      </w:r>
      <w:r>
        <w:rPr>
          <w:rFonts w:ascii="SimSun" w:hAnsi="SimSun" w:cs="SimSun" w:hint="eastAsia"/>
        </w:rPr>
        <w:t>的选举委员会界别分组选举</w:t>
      </w:r>
      <w:r w:rsidRPr="00A233CC">
        <w:rPr>
          <w:rFonts w:ascii="SimSun" w:hAnsi="SimSun" w:cs="SimSun" w:hint="eastAsia"/>
        </w:rPr>
        <w:t>产生，当中有</w:t>
      </w:r>
      <w:r w:rsidR="00A233CC">
        <w:rPr>
          <w:rFonts w:ascii="SimSun" w:hAnsi="SimSun" w:cs="SimSun"/>
        </w:rPr>
        <w:t>130 909</w:t>
      </w:r>
      <w:r w:rsidRPr="00A233CC">
        <w:rPr>
          <w:rFonts w:ascii="SimSun" w:hAnsi="SimSun" w:cs="SimSun" w:hint="eastAsia"/>
        </w:rPr>
        <w:t>名已登记女</w:t>
      </w:r>
      <w:r>
        <w:rPr>
          <w:rFonts w:ascii="SimSun" w:hAnsi="SimSun" w:cs="SimSun" w:hint="eastAsia"/>
        </w:rPr>
        <w:t>性选民，占全体已登记个人选民的</w:t>
      </w:r>
      <w:r w:rsidR="00A233CC">
        <w:rPr>
          <w:rFonts w:ascii="SimSun" w:hAnsi="SimSun" w:cs="SimSun"/>
        </w:rPr>
        <w:t>56.0%</w:t>
      </w:r>
      <w:r w:rsidRPr="00A233CC">
        <w:rPr>
          <w:rFonts w:ascii="SimSun" w:hAnsi="SimSun" w:cs="SimSun" w:hint="eastAsia"/>
        </w:rPr>
        <w:t>。</w:t>
      </w:r>
      <w:r w:rsidR="008A113B">
        <w:rPr>
          <w:rStyle w:val="FootnoteReference"/>
          <w:rFonts w:ascii="SimSun" w:hAnsi="SimSun" w:cs="SimSun"/>
        </w:rPr>
        <w:footnoteReference w:id="3"/>
      </w:r>
      <w:r w:rsidR="008A113B">
        <w:rPr>
          <w:rFonts w:ascii="SimSun" w:hAnsi="SimSun" w:cs="SimSun" w:hint="eastAsia"/>
        </w:rPr>
        <w:t xml:space="preserve"> </w:t>
      </w:r>
      <w:r w:rsidRPr="00A233CC">
        <w:rPr>
          <w:rFonts w:ascii="SimSun" w:hAnsi="SimSun" w:cs="SimSun" w:hint="eastAsia"/>
        </w:rPr>
        <w:t>总共有</w:t>
      </w:r>
      <w:r w:rsidRPr="00A233CC">
        <w:rPr>
          <w:rFonts w:ascii="SimSun" w:hAnsi="SimSun" w:cs="SimSun"/>
        </w:rPr>
        <w:t>1 583</w:t>
      </w:r>
      <w:r w:rsidRPr="00A233CC">
        <w:rPr>
          <w:rFonts w:ascii="SimSun" w:hAnsi="SimSun" w:cs="SimSun" w:hint="eastAsia"/>
        </w:rPr>
        <w:t>名候选人參</w:t>
      </w:r>
      <w:r>
        <w:rPr>
          <w:rFonts w:ascii="SimSun" w:hAnsi="SimSun" w:cs="SimSun" w:hint="eastAsia"/>
        </w:rPr>
        <w:t>加界别分组选举，其中</w:t>
      </w:r>
      <w:r w:rsidR="00A233CC">
        <w:rPr>
          <w:rFonts w:ascii="SimSun" w:hAnsi="SimSun" w:cs="SimSun"/>
        </w:rPr>
        <w:t>258</w:t>
      </w:r>
      <w:r w:rsidRPr="00A233CC">
        <w:rPr>
          <w:rFonts w:ascii="SimSun" w:hAnsi="SimSun" w:cs="SimSun" w:hint="eastAsia"/>
        </w:rPr>
        <w:t>名</w:t>
      </w:r>
      <w:r w:rsidRPr="00A233CC">
        <w:rPr>
          <w:rFonts w:ascii="SimSun" w:hAnsi="SimSun" w:cs="SimSun"/>
        </w:rPr>
        <w:t>(16.3%)</w:t>
      </w:r>
      <w:r w:rsidRPr="00A233CC">
        <w:rPr>
          <w:rFonts w:ascii="SimSun" w:hAnsi="SimSun" w:cs="SimSun" w:hint="eastAsia"/>
        </w:rPr>
        <w:t>为女</w:t>
      </w:r>
      <w:r>
        <w:rPr>
          <w:rFonts w:ascii="SimSun" w:hAnsi="SimSun" w:cs="SimSun" w:hint="eastAsia"/>
        </w:rPr>
        <w:t>性。在这些</w:t>
      </w:r>
      <w:r w:rsidRPr="00A233CC">
        <w:rPr>
          <w:rFonts w:ascii="SimSun" w:hAnsi="SimSun" w:cs="SimSun" w:hint="eastAsia"/>
        </w:rPr>
        <w:t>女</w:t>
      </w:r>
      <w:r>
        <w:rPr>
          <w:rFonts w:ascii="SimSun" w:hAnsi="SimSun" w:cs="SimSun" w:hint="eastAsia"/>
        </w:rPr>
        <w:t>性候选人当中，有</w:t>
      </w:r>
      <w:r w:rsidR="00A37EA2">
        <w:rPr>
          <w:rFonts w:ascii="SimSun" w:hAnsi="SimSun" w:cs="SimSun"/>
        </w:rPr>
        <w:t>157</w:t>
      </w:r>
      <w:r w:rsidRPr="00A233CC">
        <w:rPr>
          <w:rFonts w:ascii="SimSun" w:hAnsi="SimSun" w:cs="SimSun" w:hint="eastAsia"/>
        </w:rPr>
        <w:t>位当选。在界别分组选举后，本届选举委员会于</w:t>
      </w:r>
      <w:r w:rsidR="00A233CC" w:rsidRPr="00A233CC">
        <w:rPr>
          <w:rFonts w:ascii="SimSun" w:hAnsi="SimSun" w:cs="SimSun"/>
        </w:rPr>
        <w:t>2012</w:t>
      </w:r>
      <w:r w:rsidRPr="00A233CC">
        <w:rPr>
          <w:rFonts w:ascii="SimSun" w:hAnsi="SimSun" w:cs="SimSun" w:hint="eastAsia"/>
        </w:rPr>
        <w:t>年</w:t>
      </w:r>
      <w:r>
        <w:rPr>
          <w:rFonts w:ascii="SimSun" w:hAnsi="SimSun" w:cs="SimSun" w:hint="eastAsia"/>
        </w:rPr>
        <w:t>成</w:t>
      </w:r>
      <w:r w:rsidRPr="00A233CC">
        <w:rPr>
          <w:rFonts w:ascii="SimSun" w:hAnsi="SimSun" w:cs="SimSun" w:hint="eastAsia"/>
        </w:rPr>
        <w:t>立</w:t>
      </w:r>
      <w:r>
        <w:rPr>
          <w:rFonts w:ascii="SimSun" w:hAnsi="SimSun" w:cs="SimSun" w:hint="eastAsia"/>
        </w:rPr>
        <w:t>。选举委员会有</w:t>
      </w:r>
      <w:r w:rsidR="00A233CC" w:rsidRPr="00A233CC">
        <w:rPr>
          <w:rFonts w:ascii="SimSun" w:hAnsi="SimSun" w:cs="SimSun"/>
        </w:rPr>
        <w:t>180</w:t>
      </w:r>
      <w:r w:rsidRPr="00A233CC">
        <w:rPr>
          <w:rFonts w:ascii="SimSun" w:hAnsi="SimSun" w:cs="SimSun" w:hint="eastAsia"/>
        </w:rPr>
        <w:t>名女</w:t>
      </w:r>
      <w:r>
        <w:rPr>
          <w:rFonts w:ascii="SimSun" w:hAnsi="SimSun" w:cs="SimSun" w:hint="eastAsia"/>
        </w:rPr>
        <w:t>性委员</w:t>
      </w:r>
      <w:r w:rsidRPr="00A233CC">
        <w:rPr>
          <w:rFonts w:ascii="SimSun" w:hAnsi="SimSun" w:cs="SimSun"/>
        </w:rPr>
        <w:t>(</w:t>
      </w:r>
      <w:r w:rsidRPr="00A233CC">
        <w:rPr>
          <w:rFonts w:ascii="SimSun" w:hAnsi="SimSun" w:cs="SimSun" w:hint="eastAsia"/>
        </w:rPr>
        <w:t>以</w:t>
      </w:r>
      <w:r w:rsidR="00A233CC" w:rsidRPr="00A233CC">
        <w:rPr>
          <w:rFonts w:ascii="SimSun" w:hAnsi="SimSun" w:cs="SimSun"/>
        </w:rPr>
        <w:t>2012</w:t>
      </w:r>
      <w:r w:rsidRPr="00A233CC">
        <w:rPr>
          <w:rFonts w:ascii="SimSun" w:hAnsi="SimSun" w:cs="SimSun" w:hint="eastAsia"/>
        </w:rPr>
        <w:t>年</w:t>
      </w:r>
      <w:r>
        <w:rPr>
          <w:rFonts w:ascii="SimSun" w:hAnsi="SimSun" w:cs="SimSun" w:hint="eastAsia"/>
        </w:rPr>
        <w:t>第四届</w:t>
      </w:r>
      <w:r w:rsidRPr="00A233CC">
        <w:rPr>
          <w:rFonts w:ascii="SimSun" w:hAnsi="SimSun" w:cs="SimSun" w:hint="eastAsia"/>
        </w:rPr>
        <w:t>行</w:t>
      </w:r>
      <w:r>
        <w:rPr>
          <w:rFonts w:ascii="SimSun" w:hAnsi="SimSun" w:cs="SimSun" w:hint="eastAsia"/>
        </w:rPr>
        <w:t>政长官选举时作准</w:t>
      </w:r>
      <w:r w:rsidRPr="00A233CC">
        <w:rPr>
          <w:rFonts w:ascii="SimSun" w:hAnsi="SimSun" w:cs="SimSun"/>
        </w:rPr>
        <w:t>)</w:t>
      </w:r>
      <w:r w:rsidRPr="00A233CC">
        <w:rPr>
          <w:rFonts w:ascii="SimSun" w:hAnsi="SimSun" w:cs="SimSun" w:hint="eastAsia"/>
        </w:rPr>
        <w:t>，比上届选举委员会</w:t>
      </w:r>
      <w:r w:rsidRPr="00A233CC">
        <w:rPr>
          <w:rFonts w:ascii="SimSun" w:hAnsi="SimSun" w:cs="SimSun"/>
        </w:rPr>
        <w:t>(</w:t>
      </w:r>
      <w:r w:rsidRPr="00A233CC">
        <w:rPr>
          <w:rFonts w:ascii="SimSun" w:hAnsi="SimSun" w:cs="SimSun" w:hint="eastAsia"/>
        </w:rPr>
        <w:t>以</w:t>
      </w:r>
      <w:r w:rsidR="00A233CC" w:rsidRPr="00A233CC">
        <w:rPr>
          <w:rFonts w:ascii="SimSun" w:hAnsi="SimSun" w:cs="SimSun"/>
        </w:rPr>
        <w:t>2007</w:t>
      </w:r>
      <w:r w:rsidRPr="00A233CC">
        <w:rPr>
          <w:rFonts w:ascii="SimSun" w:hAnsi="SimSun" w:cs="SimSun" w:hint="eastAsia"/>
        </w:rPr>
        <w:t>年</w:t>
      </w:r>
      <w:r>
        <w:rPr>
          <w:rFonts w:ascii="SimSun" w:hAnsi="SimSun" w:cs="SimSun" w:hint="eastAsia"/>
        </w:rPr>
        <w:t>第三届</w:t>
      </w:r>
      <w:r w:rsidRPr="00A233CC">
        <w:rPr>
          <w:rFonts w:ascii="SimSun" w:hAnsi="SimSun" w:cs="SimSun" w:hint="eastAsia"/>
        </w:rPr>
        <w:t>行</w:t>
      </w:r>
      <w:r>
        <w:rPr>
          <w:rFonts w:ascii="SimSun" w:hAnsi="SimSun" w:cs="SimSun" w:hint="eastAsia"/>
        </w:rPr>
        <w:t>政长官选举时作准</w:t>
      </w:r>
      <w:r w:rsidRPr="00A233CC">
        <w:rPr>
          <w:rFonts w:ascii="SimSun" w:hAnsi="SimSun" w:cs="SimSun"/>
        </w:rPr>
        <w:t>)</w:t>
      </w:r>
      <w:r w:rsidRPr="00A233CC">
        <w:rPr>
          <w:rFonts w:ascii="SimSun" w:hAnsi="SimSun" w:cs="SimSun" w:hint="eastAsia"/>
        </w:rPr>
        <w:t>多</w:t>
      </w:r>
      <w:r w:rsidRPr="00A233CC">
        <w:rPr>
          <w:rFonts w:ascii="SimSun" w:hAnsi="SimSun" w:cs="SimSun"/>
        </w:rPr>
        <w:t>71</w:t>
      </w:r>
      <w:r w:rsidRPr="00A233CC">
        <w:rPr>
          <w:rFonts w:ascii="SimSun" w:hAnsi="SimSun" w:cs="SimSun" w:hint="eastAsia"/>
        </w:rPr>
        <w:t>名。</w:t>
      </w:r>
    </w:p>
    <w:p w:rsidR="00A262EA" w:rsidRPr="008A113B" w:rsidRDefault="00A262EA" w:rsidP="00A262EA">
      <w:pPr>
        <w:pStyle w:val="SingleTxt"/>
        <w:rPr>
          <w:rFonts w:ascii="KaiTi_GB2312" w:eastAsia="KaiTi_GB2312" w:hAnsi="SimHei" w:hint="eastAsia"/>
        </w:rPr>
      </w:pPr>
      <w:r w:rsidRPr="008A113B">
        <w:rPr>
          <w:rFonts w:ascii="KaiTi_GB2312" w:eastAsia="KaiTi_GB2312" w:hAnsi="SimHei" w:hint="eastAsia"/>
        </w:rPr>
        <w:t>担任行政会议成员和公职的女性</w:t>
      </w:r>
    </w:p>
    <w:p w:rsidR="00A262EA" w:rsidRDefault="00A262EA" w:rsidP="00A262EA">
      <w:pPr>
        <w:pStyle w:val="SingleTxt"/>
        <w:rPr>
          <w:rFonts w:hint="eastAsia"/>
        </w:rPr>
      </w:pPr>
      <w:r>
        <w:rPr>
          <w:rFonts w:hint="eastAsia"/>
        </w:rPr>
        <w:t>36.</w:t>
      </w:r>
      <w:r w:rsidR="00A233CC">
        <w:tab/>
      </w:r>
      <w:r>
        <w:rPr>
          <w:rFonts w:hint="eastAsia"/>
        </w:rPr>
        <w:t>现时，在行政会议</w:t>
      </w:r>
      <w:r w:rsidR="00A233CC">
        <w:rPr>
          <w:rFonts w:hint="eastAsia"/>
        </w:rPr>
        <w:t>30</w:t>
      </w:r>
      <w:r>
        <w:rPr>
          <w:rFonts w:hint="eastAsia"/>
        </w:rPr>
        <w:t>位成员中，有六位</w:t>
      </w:r>
      <w:r>
        <w:rPr>
          <w:rFonts w:hint="eastAsia"/>
        </w:rPr>
        <w:t>(20%)</w:t>
      </w:r>
      <w:r>
        <w:rPr>
          <w:rFonts w:hint="eastAsia"/>
        </w:rPr>
        <w:t>是女性。作为香港特区政府官员中仅次于行政长官的现任政务司司长亦是女性。截至</w:t>
      </w:r>
      <w:r w:rsidR="00A233CC">
        <w:rPr>
          <w:rFonts w:hint="eastAsia"/>
        </w:rPr>
        <w:t>2013</w:t>
      </w:r>
      <w:r>
        <w:rPr>
          <w:rFonts w:hint="eastAsia"/>
        </w:rPr>
        <w:t>年年底，女性公务员占整个公务员队伍的</w:t>
      </w:r>
      <w:r>
        <w:rPr>
          <w:rFonts w:hint="eastAsia"/>
        </w:rPr>
        <w:t>36.3%</w:t>
      </w:r>
      <w:r>
        <w:rPr>
          <w:rFonts w:hint="eastAsia"/>
        </w:rPr>
        <w:t>。女性首长级公务员的数目由</w:t>
      </w:r>
      <w:r w:rsidR="00A233CC">
        <w:rPr>
          <w:rFonts w:hint="eastAsia"/>
        </w:rPr>
        <w:t>2009</w:t>
      </w:r>
      <w:r>
        <w:rPr>
          <w:rFonts w:hint="eastAsia"/>
        </w:rPr>
        <w:t>年的</w:t>
      </w:r>
      <w:r w:rsidR="00A233CC">
        <w:rPr>
          <w:rFonts w:hint="eastAsia"/>
        </w:rPr>
        <w:t>396</w:t>
      </w:r>
      <w:r>
        <w:rPr>
          <w:rFonts w:hint="eastAsia"/>
        </w:rPr>
        <w:t>人增加至</w:t>
      </w:r>
      <w:r w:rsidR="00A233CC">
        <w:rPr>
          <w:rFonts w:hint="eastAsia"/>
        </w:rPr>
        <w:t>2013</w:t>
      </w:r>
      <w:r>
        <w:rPr>
          <w:rFonts w:hint="eastAsia"/>
        </w:rPr>
        <w:t>年的</w:t>
      </w:r>
      <w:r>
        <w:rPr>
          <w:rFonts w:hint="eastAsia"/>
        </w:rPr>
        <w:t>43</w:t>
      </w:r>
      <w:r w:rsidR="00A233CC">
        <w:rPr>
          <w:rFonts w:hint="eastAsia"/>
        </w:rPr>
        <w:t>5</w:t>
      </w:r>
      <w:r>
        <w:rPr>
          <w:rFonts w:hint="eastAsia"/>
        </w:rPr>
        <w:t>人</w:t>
      </w:r>
      <w:r>
        <w:rPr>
          <w:rFonts w:hint="eastAsia"/>
        </w:rPr>
        <w:t>(</w:t>
      </w:r>
      <w:r>
        <w:rPr>
          <w:rFonts w:hint="eastAsia"/>
        </w:rPr>
        <w:t>占首长级公务员的</w:t>
      </w:r>
      <w:r>
        <w:rPr>
          <w:rFonts w:hint="eastAsia"/>
        </w:rPr>
        <w:t>33.5%)</w:t>
      </w:r>
      <w:r>
        <w:rPr>
          <w:rFonts w:hint="eastAsia"/>
        </w:rPr>
        <w:t>。在</w:t>
      </w:r>
      <w:r>
        <w:rPr>
          <w:rFonts w:hint="eastAsia"/>
        </w:rPr>
        <w:t>2014</w:t>
      </w:r>
      <w:r>
        <w:rPr>
          <w:rFonts w:hint="eastAsia"/>
        </w:rPr>
        <w:t>年</w:t>
      </w:r>
      <w:r>
        <w:rPr>
          <w:rFonts w:hint="eastAsia"/>
        </w:rPr>
        <w:t>7</w:t>
      </w:r>
      <w:r>
        <w:rPr>
          <w:rFonts w:hint="eastAsia"/>
        </w:rPr>
        <w:t>月，</w:t>
      </w:r>
      <w:r w:rsidR="00A233CC">
        <w:rPr>
          <w:rFonts w:hint="eastAsia"/>
        </w:rPr>
        <w:t>17</w:t>
      </w:r>
      <w:r>
        <w:rPr>
          <w:rFonts w:hint="eastAsia"/>
        </w:rPr>
        <w:t>位首长级甲一级政务官常任秘书长</w:t>
      </w:r>
      <w:r>
        <w:rPr>
          <w:rFonts w:hint="eastAsia"/>
        </w:rPr>
        <w:t>(</w:t>
      </w:r>
      <w:r>
        <w:rPr>
          <w:rFonts w:hint="eastAsia"/>
        </w:rPr>
        <w:t>公务员中最高级的职位</w:t>
      </w:r>
      <w:r>
        <w:rPr>
          <w:rFonts w:hint="eastAsia"/>
        </w:rPr>
        <w:t>)</w:t>
      </w:r>
      <w:r>
        <w:rPr>
          <w:rFonts w:hint="eastAsia"/>
        </w:rPr>
        <w:t>中，有九位是女性。</w:t>
      </w:r>
    </w:p>
    <w:p w:rsidR="00A262EA" w:rsidRPr="008A113B" w:rsidRDefault="00A262EA" w:rsidP="00A262EA">
      <w:pPr>
        <w:pStyle w:val="SingleTxt"/>
        <w:rPr>
          <w:rFonts w:ascii="KaiTi_GB2312" w:eastAsia="KaiTi_GB2312" w:hAnsi="SimHei" w:hint="eastAsia"/>
        </w:rPr>
      </w:pPr>
      <w:r w:rsidRPr="008A113B">
        <w:rPr>
          <w:rFonts w:ascii="KaiTi_GB2312" w:eastAsia="KaiTi_GB2312" w:hAnsi="SimHei" w:hint="eastAsia"/>
        </w:rPr>
        <w:t>在司法机构的女性</w:t>
      </w:r>
    </w:p>
    <w:p w:rsidR="00A262EA" w:rsidRDefault="00A262EA" w:rsidP="00A262EA">
      <w:pPr>
        <w:pStyle w:val="SingleTxt"/>
        <w:rPr>
          <w:rFonts w:hint="eastAsia"/>
        </w:rPr>
      </w:pPr>
      <w:r>
        <w:rPr>
          <w:rFonts w:hint="eastAsia"/>
        </w:rPr>
        <w:t>37.</w:t>
      </w:r>
      <w:r w:rsidR="00A233CC">
        <w:tab/>
      </w:r>
      <w:r>
        <w:rPr>
          <w:rFonts w:hint="eastAsia"/>
        </w:rPr>
        <w:t>按照香港特区《基本法》第</w:t>
      </w:r>
      <w:r w:rsidR="00A233CC">
        <w:rPr>
          <w:rFonts w:hint="eastAsia"/>
        </w:rPr>
        <w:t>92</w:t>
      </w:r>
      <w:r>
        <w:rPr>
          <w:rFonts w:hint="eastAsia"/>
        </w:rPr>
        <w:t>条的规定，法官及司法人员是根据其本人的司法和专业才能而任命。性别并非司法任命的考虑因素。截至</w:t>
      </w:r>
      <w:r w:rsidR="00A233CC">
        <w:rPr>
          <w:rFonts w:hint="eastAsia"/>
        </w:rPr>
        <w:t>2014</w:t>
      </w:r>
      <w:r>
        <w:rPr>
          <w:rFonts w:hint="eastAsia"/>
        </w:rPr>
        <w:t>年</w:t>
      </w:r>
      <w:r w:rsidR="00A233CC">
        <w:rPr>
          <w:rFonts w:hint="eastAsia"/>
        </w:rPr>
        <w:t>4</w:t>
      </w:r>
      <w:r>
        <w:rPr>
          <w:rFonts w:hint="eastAsia"/>
        </w:rPr>
        <w:t>月</w:t>
      </w:r>
      <w:r w:rsidR="00A233CC">
        <w:rPr>
          <w:rFonts w:hint="eastAsia"/>
        </w:rPr>
        <w:t>1</w:t>
      </w:r>
      <w:r>
        <w:rPr>
          <w:rFonts w:hint="eastAsia"/>
        </w:rPr>
        <w:t>日，在司法机构</w:t>
      </w:r>
      <w:r w:rsidR="00A233CC">
        <w:rPr>
          <w:rFonts w:hint="eastAsia"/>
        </w:rPr>
        <w:t>154</w:t>
      </w:r>
      <w:r>
        <w:rPr>
          <w:rFonts w:hint="eastAsia"/>
        </w:rPr>
        <w:t>名法官和司法人员中，有</w:t>
      </w:r>
      <w:r w:rsidR="00A233CC">
        <w:rPr>
          <w:rFonts w:hint="eastAsia"/>
        </w:rPr>
        <w:t>41</w:t>
      </w:r>
      <w:r>
        <w:rPr>
          <w:rFonts w:hint="eastAsia"/>
        </w:rPr>
        <w:t>人为女性</w:t>
      </w:r>
      <w:r>
        <w:rPr>
          <w:rFonts w:hint="eastAsia"/>
        </w:rPr>
        <w:t>(</w:t>
      </w:r>
      <w:r>
        <w:rPr>
          <w:rFonts w:hint="eastAsia"/>
        </w:rPr>
        <w:t>即</w:t>
      </w:r>
      <w:r>
        <w:rPr>
          <w:rFonts w:hint="eastAsia"/>
        </w:rPr>
        <w:t>26.6%)</w:t>
      </w:r>
      <w:r>
        <w:rPr>
          <w:rFonts w:hint="eastAsia"/>
        </w:rPr>
        <w:t>。</w:t>
      </w:r>
    </w:p>
    <w:p w:rsidR="00A262EA" w:rsidRPr="008A113B" w:rsidRDefault="00A262EA" w:rsidP="00A262EA">
      <w:pPr>
        <w:pStyle w:val="SingleTxt"/>
        <w:rPr>
          <w:rFonts w:ascii="KaiTi_GB2312" w:eastAsia="KaiTi_GB2312" w:hAnsi="SimHei" w:hint="eastAsia"/>
        </w:rPr>
      </w:pPr>
      <w:r w:rsidRPr="008A113B">
        <w:rPr>
          <w:rFonts w:ascii="KaiTi_GB2312" w:eastAsia="KaiTi_GB2312" w:hAnsi="SimHei" w:hint="eastAsia"/>
        </w:rPr>
        <w:t>鼓励妇女参与乡郊各级选举</w:t>
      </w:r>
    </w:p>
    <w:p w:rsidR="00A262EA" w:rsidRDefault="00A262EA" w:rsidP="00A262EA">
      <w:pPr>
        <w:pStyle w:val="SingleTxt"/>
        <w:rPr>
          <w:rFonts w:hint="eastAsia"/>
        </w:rPr>
      </w:pPr>
      <w:r>
        <w:rPr>
          <w:rFonts w:hint="eastAsia"/>
        </w:rPr>
        <w:t>38.</w:t>
      </w:r>
      <w:r w:rsidR="00A233CC">
        <w:tab/>
      </w:r>
      <w:r>
        <w:rPr>
          <w:rFonts w:hint="eastAsia"/>
        </w:rPr>
        <w:t>个别人士参与乡郊选举与否，纯属个人意愿。然而，香港特区政府一直致力鼓励合资格人士</w:t>
      </w:r>
      <w:r w:rsidR="00C82FBC">
        <w:rPr>
          <w:rFonts w:hint="eastAsia"/>
        </w:rPr>
        <w:t>(</w:t>
      </w:r>
      <w:r>
        <w:rPr>
          <w:rFonts w:hint="eastAsia"/>
        </w:rPr>
        <w:t>男性和女性</w:t>
      </w:r>
      <w:r w:rsidR="00C82FBC">
        <w:rPr>
          <w:rFonts w:hint="eastAsia"/>
        </w:rPr>
        <w:t>)</w:t>
      </w:r>
      <w:r>
        <w:rPr>
          <w:rFonts w:hint="eastAsia"/>
        </w:rPr>
        <w:t>参与乡郊选举，并进行了一系列宣传及推广工作。</w:t>
      </w:r>
    </w:p>
    <w:p w:rsidR="00A262EA" w:rsidRDefault="00A262EA" w:rsidP="00A262EA">
      <w:pPr>
        <w:pStyle w:val="SingleTxt"/>
        <w:rPr>
          <w:rFonts w:hint="eastAsia"/>
        </w:rPr>
      </w:pPr>
      <w:r>
        <w:rPr>
          <w:rFonts w:hint="eastAsia"/>
        </w:rPr>
        <w:t>39.</w:t>
      </w:r>
      <w:r w:rsidR="00A233CC">
        <w:tab/>
      </w:r>
      <w:r>
        <w:rPr>
          <w:rFonts w:hint="eastAsia"/>
        </w:rPr>
        <w:t>香港特区政府会进一步加强鼓励女性参与乡郊选举，包括于较多女性观众</w:t>
      </w:r>
      <w:r>
        <w:rPr>
          <w:rFonts w:hint="eastAsia"/>
        </w:rPr>
        <w:t>/</w:t>
      </w:r>
      <w:r>
        <w:rPr>
          <w:rFonts w:hint="eastAsia"/>
        </w:rPr>
        <w:t>听众的时段播放电视及电台宣传广告、在报章刊登广告及新闻公布、展示宣传横额、海报和通告、以车辆进行流动广播、透过乡议局的妇女及青年事务委员会作出呼吁及于主要地点及地区活动</w:t>
      </w:r>
      <w:r>
        <w:rPr>
          <w:rFonts w:hint="eastAsia"/>
        </w:rPr>
        <w:t>(</w:t>
      </w:r>
      <w:r>
        <w:rPr>
          <w:rFonts w:hint="eastAsia"/>
        </w:rPr>
        <w:t>尤其是妇女活动</w:t>
      </w:r>
      <w:r>
        <w:rPr>
          <w:rFonts w:hint="eastAsia"/>
        </w:rPr>
        <w:t>)</w:t>
      </w:r>
      <w:r>
        <w:rPr>
          <w:rFonts w:hint="eastAsia"/>
        </w:rPr>
        <w:t>派发乡郊选举选民登记表格。</w:t>
      </w:r>
    </w:p>
    <w:p w:rsidR="00A262EA" w:rsidRDefault="00A262EA" w:rsidP="00A262EA">
      <w:pPr>
        <w:pStyle w:val="SingleTxt"/>
        <w:rPr>
          <w:rFonts w:hint="eastAsia"/>
        </w:rPr>
      </w:pPr>
      <w:r>
        <w:rPr>
          <w:rFonts w:hint="eastAsia"/>
        </w:rPr>
        <w:t>40.</w:t>
      </w:r>
      <w:r w:rsidR="00A233CC">
        <w:tab/>
      </w:r>
      <w:r>
        <w:rPr>
          <w:rFonts w:hint="eastAsia"/>
        </w:rPr>
        <w:t>上一届的乡村一般选举于</w:t>
      </w:r>
      <w:r w:rsidR="00A233CC">
        <w:rPr>
          <w:rFonts w:hint="eastAsia"/>
        </w:rPr>
        <w:t>2011</w:t>
      </w:r>
      <w:r>
        <w:rPr>
          <w:rFonts w:hint="eastAsia"/>
        </w:rPr>
        <w:t>年举行。与</w:t>
      </w:r>
      <w:r w:rsidR="00A233CC">
        <w:rPr>
          <w:rFonts w:hint="eastAsia"/>
        </w:rPr>
        <w:t>2007</w:t>
      </w:r>
      <w:r>
        <w:rPr>
          <w:rFonts w:hint="eastAsia"/>
        </w:rPr>
        <w:t>年乡村一般选举作比较，</w:t>
      </w:r>
      <w:r w:rsidR="00A233CC">
        <w:rPr>
          <w:rFonts w:hint="eastAsia"/>
        </w:rPr>
        <w:t>2011</w:t>
      </w:r>
      <w:r>
        <w:rPr>
          <w:rFonts w:hint="eastAsia"/>
        </w:rPr>
        <w:t>年获有效提名的女性候选人共有</w:t>
      </w:r>
      <w:r w:rsidR="00A233CC">
        <w:rPr>
          <w:rFonts w:hint="eastAsia"/>
        </w:rPr>
        <w:t>39</w:t>
      </w:r>
      <w:r>
        <w:rPr>
          <w:rFonts w:hint="eastAsia"/>
        </w:rPr>
        <w:t>名，较</w:t>
      </w:r>
      <w:r w:rsidR="00A233CC">
        <w:rPr>
          <w:rFonts w:hint="eastAsia"/>
        </w:rPr>
        <w:t>2007</w:t>
      </w:r>
      <w:r>
        <w:rPr>
          <w:rFonts w:hint="eastAsia"/>
        </w:rPr>
        <w:t>年的</w:t>
      </w:r>
      <w:r w:rsidR="00A233CC">
        <w:rPr>
          <w:rFonts w:hint="eastAsia"/>
        </w:rPr>
        <w:t>35</w:t>
      </w:r>
      <w:r>
        <w:rPr>
          <w:rFonts w:hint="eastAsia"/>
        </w:rPr>
        <w:t>名多</w:t>
      </w:r>
      <w:r>
        <w:rPr>
          <w:rFonts w:hint="eastAsia"/>
        </w:rPr>
        <w:t>11%</w:t>
      </w:r>
      <w:r>
        <w:rPr>
          <w:rFonts w:hint="eastAsia"/>
        </w:rPr>
        <w:t>；</w:t>
      </w:r>
      <w:r w:rsidR="00A233CC">
        <w:rPr>
          <w:rFonts w:hint="eastAsia"/>
        </w:rPr>
        <w:t>2011</w:t>
      </w:r>
      <w:r>
        <w:rPr>
          <w:rFonts w:hint="eastAsia"/>
        </w:rPr>
        <w:t>年获选的女性村代表为</w:t>
      </w:r>
      <w:r w:rsidR="00A233CC">
        <w:rPr>
          <w:rFonts w:hint="eastAsia"/>
        </w:rPr>
        <w:t>30</w:t>
      </w:r>
      <w:r>
        <w:rPr>
          <w:rFonts w:hint="eastAsia"/>
        </w:rPr>
        <w:t>名，较</w:t>
      </w:r>
      <w:r w:rsidR="00A233CC">
        <w:rPr>
          <w:rFonts w:hint="eastAsia"/>
        </w:rPr>
        <w:t>2007</w:t>
      </w:r>
      <w:r>
        <w:rPr>
          <w:rFonts w:hint="eastAsia"/>
        </w:rPr>
        <w:t>年的</w:t>
      </w:r>
      <w:r w:rsidR="00A233CC">
        <w:rPr>
          <w:rFonts w:hint="eastAsia"/>
        </w:rPr>
        <w:t>28</w:t>
      </w:r>
      <w:r>
        <w:rPr>
          <w:rFonts w:hint="eastAsia"/>
        </w:rPr>
        <w:t>名多</w:t>
      </w:r>
      <w:r>
        <w:rPr>
          <w:rFonts w:hint="eastAsia"/>
        </w:rPr>
        <w:t>7%</w:t>
      </w:r>
      <w:r>
        <w:rPr>
          <w:rFonts w:hint="eastAsia"/>
        </w:rPr>
        <w:t>。</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妇女参与政府咨询及法定组织</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541753">
      <w:pPr>
        <w:pStyle w:val="SingleTxt"/>
        <w:spacing w:after="0" w:line="120" w:lineRule="exact"/>
        <w:rPr>
          <w:rFonts w:hint="eastAsia"/>
          <w:sz w:val="10"/>
        </w:rPr>
      </w:pPr>
    </w:p>
    <w:p w:rsidR="00541753" w:rsidRPr="008A113B" w:rsidRDefault="00541753" w:rsidP="008A113B">
      <w:pPr>
        <w:pStyle w:val="SingleTxt"/>
        <w:spacing w:after="0" w:line="120" w:lineRule="exact"/>
        <w:rPr>
          <w:rFonts w:hint="eastAsia"/>
          <w:sz w:val="10"/>
        </w:rPr>
      </w:pPr>
    </w:p>
    <w:p w:rsidR="00A262EA" w:rsidRPr="00A233CC" w:rsidRDefault="00A262EA" w:rsidP="00541753">
      <w:pPr>
        <w:pStyle w:val="SingleTxt"/>
        <w:spacing w:line="330" w:lineRule="exact"/>
        <w:rPr>
          <w:rFonts w:ascii="SimHei" w:eastAsia="SimHei" w:hAnsi="SimHei" w:hint="eastAsia"/>
        </w:rPr>
      </w:pPr>
      <w:r>
        <w:rPr>
          <w:rFonts w:hint="eastAsia"/>
        </w:rPr>
        <w:t>41.</w:t>
      </w:r>
      <w:r>
        <w:rPr>
          <w:rFonts w:hint="eastAsia"/>
        </w:rPr>
        <w:tab/>
      </w:r>
      <w:r>
        <w:rPr>
          <w:rFonts w:hint="eastAsia"/>
        </w:rPr>
        <w:t>香港特区政府委任咨询及法定组织成员的原则是「用人唯才」，在考虑有关人士的才干、专长、经验、诚信和服务社会的热诚外，亦要充分兼顾有关组织的职能和工作性质，以及法定组织的法定要求。香港特区政府已继续积极采取措施，以促进妇女参与社区和公共服务。香港特区政府欢迎妇女团体及专业组织提名妇女，以供民政事务局纳入其《中央名册资料库》内，并不时提醒决策局及部门，在考虑委任其辖下的咨询及法定组织成员时，积极地考虑委任女性成员的需要。</w:t>
      </w:r>
    </w:p>
    <w:p w:rsidR="00A262EA" w:rsidRDefault="00A262EA" w:rsidP="00541753">
      <w:pPr>
        <w:pStyle w:val="SingleTxt"/>
        <w:spacing w:line="330" w:lineRule="exact"/>
        <w:rPr>
          <w:rFonts w:hint="eastAsia"/>
        </w:rPr>
      </w:pPr>
      <w:r>
        <w:rPr>
          <w:rFonts w:hint="eastAsia"/>
        </w:rPr>
        <w:t>42.</w:t>
      </w:r>
      <w:r w:rsidR="00181E28">
        <w:tab/>
      </w:r>
      <w:r>
        <w:rPr>
          <w:rFonts w:hint="eastAsia"/>
        </w:rPr>
        <w:t>因应妇女事务委员会的建议，香港特区政府在</w:t>
      </w:r>
      <w:r w:rsidR="00181E28">
        <w:rPr>
          <w:rFonts w:hint="eastAsia"/>
        </w:rPr>
        <w:t>2004</w:t>
      </w:r>
      <w:r>
        <w:rPr>
          <w:rFonts w:hint="eastAsia"/>
        </w:rPr>
        <w:t>年订下工作目标，在委任咨询及法定组织成员时，以</w:t>
      </w:r>
      <w:r>
        <w:rPr>
          <w:rFonts w:hint="eastAsia"/>
        </w:rPr>
        <w:t>25%</w:t>
      </w:r>
      <w:r>
        <w:rPr>
          <w:rFonts w:hint="eastAsia"/>
        </w:rPr>
        <w:t>作为性别基准。在</w:t>
      </w:r>
      <w:r w:rsidR="00181E28">
        <w:rPr>
          <w:rFonts w:hint="eastAsia"/>
        </w:rPr>
        <w:t>2010</w:t>
      </w:r>
      <w:r>
        <w:rPr>
          <w:rFonts w:hint="eastAsia"/>
        </w:rPr>
        <w:t>年</w:t>
      </w:r>
      <w:r w:rsidR="00181E28">
        <w:rPr>
          <w:rFonts w:hint="eastAsia"/>
        </w:rPr>
        <w:t>6</w:t>
      </w:r>
      <w:r>
        <w:rPr>
          <w:rFonts w:hint="eastAsia"/>
        </w:rPr>
        <w:t>月，性别基准更提升至</w:t>
      </w:r>
      <w:r>
        <w:rPr>
          <w:rFonts w:hint="eastAsia"/>
        </w:rPr>
        <w:t>30%</w:t>
      </w:r>
      <w:r>
        <w:rPr>
          <w:rFonts w:hint="eastAsia"/>
        </w:rPr>
        <w:t>。截至</w:t>
      </w:r>
      <w:r w:rsidR="00181E28">
        <w:rPr>
          <w:rFonts w:hint="eastAsia"/>
        </w:rPr>
        <w:t>2014</w:t>
      </w:r>
      <w:r>
        <w:rPr>
          <w:rFonts w:hint="eastAsia"/>
        </w:rPr>
        <w:t>年</w:t>
      </w:r>
      <w:r w:rsidR="00181E28">
        <w:rPr>
          <w:rFonts w:hint="eastAsia"/>
        </w:rPr>
        <w:t>3</w:t>
      </w:r>
      <w:r>
        <w:rPr>
          <w:rFonts w:hint="eastAsia"/>
        </w:rPr>
        <w:t>月</w:t>
      </w:r>
      <w:r w:rsidR="00181E28">
        <w:rPr>
          <w:rFonts w:hint="eastAsia"/>
        </w:rPr>
        <w:t>31</w:t>
      </w:r>
      <w:r>
        <w:rPr>
          <w:rFonts w:hint="eastAsia"/>
        </w:rPr>
        <w:t>日，有</w:t>
      </w:r>
      <w:r w:rsidR="00181E28">
        <w:rPr>
          <w:rFonts w:hint="eastAsia"/>
        </w:rPr>
        <w:t>1 937</w:t>
      </w:r>
      <w:r>
        <w:rPr>
          <w:rFonts w:hint="eastAsia"/>
        </w:rPr>
        <w:t>名女性和</w:t>
      </w:r>
      <w:r w:rsidR="00181E28">
        <w:rPr>
          <w:rFonts w:hint="eastAsia"/>
        </w:rPr>
        <w:t>4 043</w:t>
      </w:r>
      <w:r>
        <w:rPr>
          <w:rFonts w:hint="eastAsia"/>
        </w:rPr>
        <w:t>名男性为政府委任的咨询及法定组织非官方成员。女性的整体参与率为</w:t>
      </w:r>
      <w:r>
        <w:rPr>
          <w:rFonts w:hint="eastAsia"/>
        </w:rPr>
        <w:t>32.4%</w:t>
      </w:r>
      <w:r>
        <w:rPr>
          <w:rFonts w:hint="eastAsia"/>
        </w:rPr>
        <w:t>。</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Pr>
                <w:rFonts w:hint="eastAsia"/>
              </w:rPr>
              <w:t>现已采取哪些措施来解决少数民族妇女和宗教少数群体妇女政治和公共生活参与度低下的状况</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541753">
      <w:pPr>
        <w:pStyle w:val="SingleTxt"/>
        <w:spacing w:after="0" w:line="120" w:lineRule="exact"/>
        <w:rPr>
          <w:rFonts w:ascii="SimHei" w:eastAsia="SimHei" w:hAnsi="SimHei" w:hint="eastAsia"/>
          <w:sz w:val="10"/>
        </w:rPr>
      </w:pPr>
    </w:p>
    <w:p w:rsidR="00541753" w:rsidRPr="008A113B" w:rsidRDefault="00541753" w:rsidP="008A113B">
      <w:pPr>
        <w:pStyle w:val="SingleTxt"/>
        <w:spacing w:after="0" w:line="120" w:lineRule="exact"/>
        <w:rPr>
          <w:rFonts w:ascii="SimHei" w:eastAsia="SimHei" w:hAnsi="SimHei" w:hint="eastAsia"/>
          <w:sz w:val="10"/>
        </w:rPr>
      </w:pPr>
    </w:p>
    <w:p w:rsidR="00A262EA" w:rsidRPr="008A113B" w:rsidRDefault="00A262EA" w:rsidP="00A262EA">
      <w:pPr>
        <w:pStyle w:val="SingleTxt"/>
        <w:rPr>
          <w:rFonts w:ascii="KaiTi_GB2312" w:eastAsia="KaiTi_GB2312" w:hAnsi="SimHei" w:hint="eastAsia"/>
        </w:rPr>
      </w:pPr>
      <w:r w:rsidRPr="008A113B">
        <w:rPr>
          <w:rFonts w:ascii="KaiTi_GB2312" w:eastAsia="KaiTi_GB2312" w:hAnsi="SimHei" w:hint="eastAsia"/>
        </w:rPr>
        <w:t>投票和参选的权利</w:t>
      </w:r>
    </w:p>
    <w:p w:rsidR="00A262EA" w:rsidRDefault="00A262EA" w:rsidP="00541753">
      <w:pPr>
        <w:pStyle w:val="SingleTxt"/>
        <w:spacing w:line="326" w:lineRule="exact"/>
      </w:pPr>
      <w:r>
        <w:t>43.</w:t>
      </w:r>
      <w:r w:rsidR="00181E28">
        <w:tab/>
      </w:r>
      <w:r w:rsidRPr="00181E28">
        <w:rPr>
          <w:rFonts w:ascii="SimSun" w:hAnsi="SimSun" w:cs="SimSun" w:hint="eastAsia"/>
        </w:rPr>
        <w:t>如上文第</w:t>
      </w:r>
      <w:r w:rsidR="00181E28" w:rsidRPr="00181E28">
        <w:rPr>
          <w:rFonts w:ascii="SimSun" w:hAnsi="SimSun" w:cs="SimSun"/>
        </w:rPr>
        <w:t>32</w:t>
      </w:r>
      <w:r w:rsidRPr="00181E28">
        <w:rPr>
          <w:rFonts w:ascii="SimSun" w:hAnsi="SimSun" w:cs="SimSun" w:hint="eastAsia"/>
        </w:rPr>
        <w:t>段所述，女</w:t>
      </w:r>
      <w:r>
        <w:rPr>
          <w:rFonts w:ascii="SimSun" w:hAnsi="SimSun" w:cs="SimSun" w:hint="eastAsia"/>
        </w:rPr>
        <w:t>性和男性在香港特区</w:t>
      </w:r>
      <w:r w:rsidRPr="00181E28">
        <w:rPr>
          <w:rFonts w:ascii="SimSun" w:hAnsi="SimSun" w:cs="SimSun" w:hint="eastAsia"/>
        </w:rPr>
        <w:t>立</w:t>
      </w:r>
      <w:r>
        <w:rPr>
          <w:rFonts w:ascii="SimSun" w:hAnsi="SimSun" w:cs="SimSun" w:hint="eastAsia"/>
        </w:rPr>
        <w:t>法会、区议会及</w:t>
      </w:r>
      <w:r w:rsidRPr="00181E28">
        <w:rPr>
          <w:rFonts w:ascii="SimSun" w:hAnsi="SimSun" w:cs="SimSun" w:hint="eastAsia"/>
        </w:rPr>
        <w:t>行</w:t>
      </w:r>
      <w:r>
        <w:rPr>
          <w:rFonts w:ascii="SimSun" w:hAnsi="SimSun" w:cs="SimSun" w:hint="eastAsia"/>
        </w:rPr>
        <w:t>政长官选举委员会的选举中，均享有</w:t>
      </w:r>
      <w:r w:rsidRPr="00541753">
        <w:rPr>
          <w:rFonts w:hint="eastAsia"/>
        </w:rPr>
        <w:t>同等权利投票和参选。这项权利受到《基本法》保障。根据相关法例，在选举中成为选民</w:t>
      </w:r>
      <w:r>
        <w:rPr>
          <w:rFonts w:ascii="SimSun" w:hAnsi="SimSun" w:cs="SimSun" w:hint="eastAsia"/>
        </w:rPr>
        <w:t>或候选人的资格不分性别、人种或宗教。</w:t>
      </w:r>
    </w:p>
    <w:p w:rsidR="00A262EA" w:rsidRPr="008A113B" w:rsidRDefault="00A262EA" w:rsidP="00A262EA">
      <w:pPr>
        <w:pStyle w:val="SingleTxt"/>
        <w:rPr>
          <w:rFonts w:ascii="KaiTi_GB2312" w:eastAsia="KaiTi_GB2312" w:hAnsi="SimHei" w:hint="eastAsia"/>
        </w:rPr>
      </w:pPr>
      <w:r w:rsidRPr="008A113B">
        <w:rPr>
          <w:rFonts w:ascii="KaiTi_GB2312" w:eastAsia="KaiTi_GB2312" w:hAnsi="SimHei" w:hint="eastAsia"/>
        </w:rPr>
        <w:t>委任咨询及法定组织成员</w:t>
      </w:r>
    </w:p>
    <w:p w:rsidR="00A262EA" w:rsidRDefault="00A262EA" w:rsidP="00541753">
      <w:pPr>
        <w:pStyle w:val="SingleTxt"/>
        <w:spacing w:line="330" w:lineRule="exact"/>
        <w:rPr>
          <w:rFonts w:hint="eastAsia"/>
        </w:rPr>
      </w:pPr>
      <w:r>
        <w:rPr>
          <w:rFonts w:hint="eastAsia"/>
        </w:rPr>
        <w:t>44.</w:t>
      </w:r>
      <w:r w:rsidR="00181E28">
        <w:tab/>
      </w:r>
      <w:r>
        <w:rPr>
          <w:rFonts w:hint="eastAsia"/>
        </w:rPr>
        <w:t>在考虑委任或再度委任咨询及法定组织的成员时，香港特区政府一直遵从既有做法，就人选是否适合作详细评估，考虑范围包括才干、专长、经验、诚信和服务社会的热诚等相关因素。</w:t>
      </w:r>
    </w:p>
    <w:p w:rsidR="00A262EA" w:rsidRDefault="00A262EA" w:rsidP="00541753">
      <w:pPr>
        <w:pStyle w:val="SingleTxt"/>
        <w:spacing w:line="330" w:lineRule="exact"/>
        <w:rPr>
          <w:rFonts w:hint="eastAsia"/>
        </w:rPr>
      </w:pPr>
      <w:r>
        <w:rPr>
          <w:rFonts w:hint="eastAsia"/>
        </w:rPr>
        <w:t>45.</w:t>
      </w:r>
      <w:r w:rsidR="00181E28">
        <w:tab/>
      </w:r>
      <w:r>
        <w:rPr>
          <w:rFonts w:hint="eastAsia"/>
        </w:rPr>
        <w:t>香港特区政府一直积极邀请公共机构及其他团体以提交履历表格的方式提名个别人士进入咨询及法定组织。按照不受歧视的原则，提交履历的人士并不需要在表格中交代其族裔或宗教背景。因此，我们没有咨询及法定组织内具少数族裔和宗教少数群体背景的成员数目资料。</w:t>
      </w:r>
    </w:p>
    <w:p w:rsidR="00A262EA" w:rsidRDefault="00A262EA" w:rsidP="00A262EA">
      <w:pPr>
        <w:pStyle w:val="SingleTxt"/>
        <w:rPr>
          <w:rFonts w:hint="eastAsia"/>
        </w:rPr>
      </w:pPr>
      <w:r>
        <w:rPr>
          <w:rFonts w:hint="eastAsia"/>
        </w:rPr>
        <w:t>46.</w:t>
      </w:r>
      <w:r w:rsidR="00181E28">
        <w:tab/>
      </w:r>
      <w:r>
        <w:rPr>
          <w:rFonts w:hint="eastAsia"/>
        </w:rPr>
        <w:t>香港特区政府会恪守现行政策，委任最能符合相关咨询及法定组织特定需要的人士成为该组织的成员，而有关任命必须不涉及歧视成份。香港特区政府会继续鼓励负责委任的当局委任更多不同文化背景的女性进入咨询及法定组织，确保该等组织内有代表社会不同利益和界别的人士参与。</w:t>
      </w:r>
    </w:p>
    <w:p w:rsidR="00A262EA" w:rsidRDefault="00181E28" w:rsidP="008A113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A262EA">
        <w:rPr>
          <w:rFonts w:hint="eastAsia"/>
        </w:rPr>
        <w:t>就业</w:t>
      </w:r>
    </w:p>
    <w:p w:rsidR="00181E28" w:rsidRPr="00181E28" w:rsidRDefault="00181E28" w:rsidP="00181E28">
      <w:pPr>
        <w:pStyle w:val="SingleTxt"/>
        <w:spacing w:after="0" w:line="120" w:lineRule="exact"/>
        <w:rPr>
          <w:rFonts w:hint="eastAsia"/>
          <w:sz w:val="10"/>
        </w:rPr>
      </w:pPr>
    </w:p>
    <w:p w:rsidR="008A113B" w:rsidRPr="008A113B" w:rsidRDefault="00A262EA" w:rsidP="00A262EA">
      <w:pPr>
        <w:pStyle w:val="SingleTxt"/>
        <w:rPr>
          <w:rFonts w:ascii="KaiTi_GB2312" w:eastAsia="KaiTi_GB2312" w:hAnsi="SimHei" w:hint="eastAsia"/>
        </w:rPr>
      </w:pPr>
      <w:r w:rsidRPr="008A113B">
        <w:rPr>
          <w:rFonts w:ascii="KaiTi_GB2312" w:eastAsia="KaiTi_GB2312" w:hAnsi="SimHei" w:hint="eastAsia"/>
        </w:rPr>
        <w:t>第十五段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正在采取哪些措施，来应对就业中普遍存在的性别歧视和性别隔离现象，以及落实同值同酬的原则</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541753">
      <w:pPr>
        <w:pStyle w:val="SingleTxt"/>
        <w:spacing w:after="0" w:line="120" w:lineRule="exact"/>
        <w:rPr>
          <w:rFonts w:ascii="SimHei" w:eastAsia="SimHei" w:hAnsi="SimHei" w:hint="eastAsia"/>
          <w:sz w:val="10"/>
        </w:rPr>
      </w:pPr>
    </w:p>
    <w:p w:rsidR="00541753" w:rsidRPr="008A113B" w:rsidRDefault="00541753" w:rsidP="008A113B">
      <w:pPr>
        <w:pStyle w:val="SingleTxt"/>
        <w:spacing w:after="0" w:line="120" w:lineRule="exact"/>
        <w:rPr>
          <w:rFonts w:ascii="SimHei" w:eastAsia="SimHei" w:hAnsi="SimHei" w:hint="eastAsia"/>
          <w:sz w:val="10"/>
        </w:rPr>
      </w:pPr>
    </w:p>
    <w:p w:rsidR="00A262EA" w:rsidRDefault="00A262EA" w:rsidP="00541753">
      <w:pPr>
        <w:pStyle w:val="SingleTxt"/>
        <w:spacing w:after="120"/>
      </w:pPr>
      <w:r>
        <w:t>47.</w:t>
      </w:r>
      <w:r>
        <w:tab/>
      </w:r>
      <w:r>
        <w:rPr>
          <w:rFonts w:hint="eastAsia"/>
        </w:rPr>
        <w:t>根据《性别歧视条</w:t>
      </w:r>
      <w:r>
        <w:rPr>
          <w:rFonts w:ascii="Batang" w:eastAsia="Batang" w:hAnsi="Batang" w:cs="Batang" w:hint="eastAsia"/>
        </w:rPr>
        <w:t>例</w:t>
      </w:r>
      <w:r>
        <w:rPr>
          <w:rFonts w:ascii="SimSun" w:hAnsi="SimSun" w:cs="SimSun" w:hint="eastAsia"/>
        </w:rPr>
        <w:t>》，任何人如就他</w:t>
      </w:r>
      <w:r w:rsidR="00181E28">
        <w:rPr>
          <w:rFonts w:ascii="SimSun" w:hAnsi="SimSun" w:cs="SimSun"/>
        </w:rPr>
        <w:t>/</w:t>
      </w:r>
      <w:r>
        <w:rPr>
          <w:rFonts w:ascii="SimSun" w:hAnsi="SimSun" w:cs="SimSun" w:hint="eastAsia"/>
        </w:rPr>
        <w:t>她在香港特区的机构所作的雇用，在他</w:t>
      </w:r>
      <w:r w:rsidR="00181E28">
        <w:rPr>
          <w:rFonts w:ascii="SimSun" w:hAnsi="SimSun" w:cs="SimSun"/>
        </w:rPr>
        <w:t>/</w:t>
      </w:r>
      <w:r>
        <w:rPr>
          <w:rFonts w:ascii="SimSun" w:hAnsi="SimSun" w:cs="SimSun" w:hint="eastAsia"/>
        </w:rPr>
        <w:t>她向另一人提出该项</w:t>
      </w:r>
      <w:r w:rsidRPr="00AF3C5A">
        <w:rPr>
          <w:rFonts w:hint="eastAsia"/>
        </w:rPr>
        <w:t>雇用</w:t>
      </w:r>
      <w:r>
        <w:rPr>
          <w:rFonts w:ascii="SimSun" w:hAnsi="SimSun" w:cs="SimSun" w:hint="eastAsia"/>
        </w:rPr>
        <w:t>的条款上歧视该人，即属违法。现时，作为香港特区的一个法定组织，平等机会委员会负责处理歧视投诉。</w:t>
      </w:r>
    </w:p>
    <w:p w:rsidR="00A262EA" w:rsidRDefault="00A262EA" w:rsidP="00541753">
      <w:pPr>
        <w:pStyle w:val="SingleTxt"/>
        <w:spacing w:after="120"/>
        <w:rPr>
          <w:rFonts w:hint="eastAsia"/>
        </w:rPr>
      </w:pPr>
      <w:r>
        <w:rPr>
          <w:rFonts w:hint="eastAsia"/>
        </w:rPr>
        <w:t>48.</w:t>
      </w:r>
      <w:r w:rsidR="00181E28">
        <w:tab/>
      </w:r>
      <w:r>
        <w:rPr>
          <w:rFonts w:hint="eastAsia"/>
        </w:rPr>
        <w:t>平等机会委员会自</w:t>
      </w:r>
      <w:r w:rsidR="00181E28">
        <w:rPr>
          <w:rFonts w:hint="eastAsia"/>
        </w:rPr>
        <w:t>1996</w:t>
      </w:r>
      <w:r>
        <w:rPr>
          <w:rFonts w:hint="eastAsia"/>
        </w:rPr>
        <w:t>年成立以来，一直稳步促进同值同酬原则，并把此原则纳入根据《性别歧视条例》发出的《雇佣实务守则》。平等机会委员会于</w:t>
      </w:r>
      <w:r w:rsidR="00181E28">
        <w:rPr>
          <w:rFonts w:hint="eastAsia"/>
        </w:rPr>
        <w:t>2006</w:t>
      </w:r>
      <w:r>
        <w:rPr>
          <w:rFonts w:hint="eastAsia"/>
        </w:rPr>
        <w:t>年公布《同值同酬研究》的结果。这项长期研究项目由平等机会委员会负责，借以促进香港特区的同值同酬原则。研究从公务员和医院管理局选出若干工作，发现并不存在两性薪酬不平等的系统性问题。</w:t>
      </w:r>
    </w:p>
    <w:p w:rsidR="00A262EA" w:rsidRDefault="00A262EA" w:rsidP="00541753">
      <w:pPr>
        <w:pStyle w:val="SingleTxt"/>
        <w:spacing w:after="120"/>
        <w:rPr>
          <w:rFonts w:hint="eastAsia"/>
        </w:rPr>
      </w:pPr>
      <w:r>
        <w:rPr>
          <w:rFonts w:hint="eastAsia"/>
        </w:rPr>
        <w:t>49.</w:t>
      </w:r>
      <w:r w:rsidR="00181E28">
        <w:tab/>
      </w:r>
      <w:r>
        <w:rPr>
          <w:rFonts w:hint="eastAsia"/>
        </w:rPr>
        <w:t>其后，平等机会委员会于</w:t>
      </w:r>
      <w:r w:rsidR="00181E28">
        <w:rPr>
          <w:rFonts w:hint="eastAsia"/>
        </w:rPr>
        <w:t>2008</w:t>
      </w:r>
      <w:r>
        <w:rPr>
          <w:rFonts w:hint="eastAsia"/>
        </w:rPr>
        <w:t>年向雇主提供一套清晰的指引，继续加强公众对同酬概念的认识，以解决两性之间的薪酬差异问题，并就指称违反同酬原则的行为进行调查。平等机会委员会为雇主及妇女团体及其他持份者安排讲座，讲解同值同酬。平等机会委员会又把同值同酬原则与措施的要素纳入不同持份者和一般市民的定期培训课程内。作为整体公众教育的一环，平等机会委员会将继续推动同值同酬，以达致人人共享平等机会。</w:t>
      </w:r>
    </w:p>
    <w:p w:rsidR="00A262EA" w:rsidRDefault="00A262EA" w:rsidP="00541753">
      <w:pPr>
        <w:pStyle w:val="SingleTxt"/>
        <w:spacing w:after="120"/>
        <w:rPr>
          <w:rFonts w:hint="eastAsia"/>
        </w:rPr>
      </w:pPr>
      <w:r>
        <w:rPr>
          <w:rFonts w:hint="eastAsia"/>
        </w:rPr>
        <w:t>50.</w:t>
      </w:r>
      <w:r w:rsidR="00181E28">
        <w:tab/>
      </w:r>
      <w:r>
        <w:rPr>
          <w:rFonts w:hint="eastAsia"/>
        </w:rPr>
        <w:t>平等机会委员会自推出同值同酬指引和上述宣传及培训工作以来，未收过相关的投诉。我们相信现行安排成效显注，并无迫切需要为同值同酬立法。</w:t>
      </w:r>
    </w:p>
    <w:p w:rsidR="008A113B" w:rsidRPr="008A113B" w:rsidRDefault="00A262EA" w:rsidP="00541753">
      <w:pPr>
        <w:pStyle w:val="SingleTxt"/>
        <w:spacing w:after="120"/>
        <w:rPr>
          <w:rFonts w:ascii="KaiTi_GB2312" w:eastAsia="KaiTi_GB2312" w:hAnsi="SimHei" w:hint="eastAsia"/>
        </w:rPr>
      </w:pPr>
      <w:r w:rsidRPr="008A113B">
        <w:rPr>
          <w:rFonts w:ascii="KaiTi_GB2312" w:eastAsia="KaiTi_GB2312" w:hAnsi="SimHei" w:hint="eastAsia"/>
        </w:rPr>
        <w:t>第十六段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促进妇女就业</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541753">
      <w:pPr>
        <w:pStyle w:val="SingleTxt"/>
        <w:spacing w:after="0" w:line="120" w:lineRule="exact"/>
        <w:rPr>
          <w:rFonts w:hint="eastAsia"/>
          <w:sz w:val="10"/>
        </w:rPr>
      </w:pPr>
    </w:p>
    <w:p w:rsidR="00541753" w:rsidRPr="008A113B" w:rsidRDefault="00541753" w:rsidP="008A113B">
      <w:pPr>
        <w:pStyle w:val="SingleTxt"/>
        <w:spacing w:after="0" w:line="120" w:lineRule="exact"/>
        <w:rPr>
          <w:rFonts w:hint="eastAsia"/>
          <w:sz w:val="10"/>
        </w:rPr>
      </w:pPr>
    </w:p>
    <w:p w:rsidR="00A262EA" w:rsidRDefault="00A262EA" w:rsidP="00CF6074">
      <w:pPr>
        <w:pStyle w:val="SingleTxt"/>
        <w:spacing w:after="120"/>
        <w:rPr>
          <w:rFonts w:hint="eastAsia"/>
        </w:rPr>
      </w:pPr>
      <w:r>
        <w:rPr>
          <w:rFonts w:hint="eastAsia"/>
        </w:rPr>
        <w:t>51.</w:t>
      </w:r>
      <w:r>
        <w:rPr>
          <w:rFonts w:hint="eastAsia"/>
        </w:rPr>
        <w:tab/>
      </w:r>
      <w:r>
        <w:rPr>
          <w:rFonts w:hint="eastAsia"/>
        </w:rPr>
        <w:t>劳工处一直为所有求职人士，不论性别，提供全面、平等及免费的就业服务。雇主向劳工处提供予招聘用途的职位空缺来自多个不同行业及工种。在</w:t>
      </w:r>
      <w:r w:rsidR="00181E28">
        <w:rPr>
          <w:rFonts w:hint="eastAsia"/>
        </w:rPr>
        <w:t>2013</w:t>
      </w:r>
      <w:r>
        <w:rPr>
          <w:rFonts w:hint="eastAsia"/>
        </w:rPr>
        <w:t>年，劳工处共处理</w:t>
      </w:r>
      <w:r>
        <w:rPr>
          <w:rFonts w:hint="eastAsia"/>
        </w:rPr>
        <w:t>1 218 885</w:t>
      </w:r>
      <w:r>
        <w:rPr>
          <w:rFonts w:hint="eastAsia"/>
        </w:rPr>
        <w:t>个职位空缺，当中分类为较高薪的经理及行政级人员、专业人员</w:t>
      </w:r>
      <w:r w:rsidR="00181E28">
        <w:t>/</w:t>
      </w:r>
      <w:r>
        <w:rPr>
          <w:rFonts w:hint="eastAsia"/>
        </w:rPr>
        <w:t>辅助专业人员的空缺共</w:t>
      </w:r>
      <w:r w:rsidR="00181E28">
        <w:rPr>
          <w:rFonts w:hint="eastAsia"/>
        </w:rPr>
        <w:t>409 714</w:t>
      </w:r>
      <w:r>
        <w:rPr>
          <w:rFonts w:hint="eastAsia"/>
        </w:rPr>
        <w:t>个</w:t>
      </w:r>
      <w:r w:rsidR="00181E28">
        <w:rPr>
          <w:rFonts w:hint="eastAsia"/>
        </w:rPr>
        <w:t>，</w:t>
      </w:r>
      <w:r>
        <w:rPr>
          <w:rFonts w:hint="eastAsia"/>
        </w:rPr>
        <w:t>占整体的</w:t>
      </w:r>
      <w:r>
        <w:rPr>
          <w:rFonts w:hint="eastAsia"/>
        </w:rPr>
        <w:t>33.6%</w:t>
      </w:r>
      <w:r>
        <w:rPr>
          <w:rFonts w:hint="eastAsia"/>
        </w:rPr>
        <w:t>。有关的职位空缺资料透过劳工处辖下的</w:t>
      </w:r>
      <w:r w:rsidR="00181E28">
        <w:rPr>
          <w:rFonts w:hint="eastAsia"/>
        </w:rPr>
        <w:t>12</w:t>
      </w:r>
      <w:r>
        <w:rPr>
          <w:rFonts w:hint="eastAsia"/>
        </w:rPr>
        <w:t>所就业中心、互动就业服务网站</w:t>
      </w:r>
      <w:r>
        <w:rPr>
          <w:rFonts w:hint="eastAsia"/>
        </w:rPr>
        <w:t>(</w:t>
      </w:r>
      <w:r>
        <w:rPr>
          <w:rFonts w:hint="eastAsia"/>
        </w:rPr>
        <w:t>在</w:t>
      </w:r>
      <w:r w:rsidR="00181E28">
        <w:rPr>
          <w:rFonts w:hint="eastAsia"/>
        </w:rPr>
        <w:t>2013</w:t>
      </w:r>
      <w:r>
        <w:rPr>
          <w:rFonts w:hint="eastAsia"/>
        </w:rPr>
        <w:t>年，该网站录得的浏览次数约</w:t>
      </w:r>
      <w:r w:rsidR="00181E28">
        <w:rPr>
          <w:rFonts w:hint="eastAsia"/>
        </w:rPr>
        <w:t>3.8</w:t>
      </w:r>
      <w:r>
        <w:rPr>
          <w:rFonts w:hint="eastAsia"/>
        </w:rPr>
        <w:t>亿页次，是非常受欢迎的政府网站</w:t>
      </w:r>
      <w:r>
        <w:rPr>
          <w:rFonts w:hint="eastAsia"/>
        </w:rPr>
        <w:t>)</w:t>
      </w:r>
      <w:r>
        <w:rPr>
          <w:rFonts w:hint="eastAsia"/>
        </w:rPr>
        <w:t>，以及设于全港多处交通</w:t>
      </w:r>
      <w:r w:rsidRPr="00181E28">
        <w:rPr>
          <w:rFonts w:hint="eastAsia"/>
          <w:spacing w:val="-2"/>
        </w:rPr>
        <w:t>方便地点的空缺搜寻终端机广泛及有效率地发放。劳工处亦定期在不同地点举行大型及地区性招聘会，以促进就业资讯的流通，从而协助不同类别的求职人士找寻工作。另外，劳工处会提醒使用该处招聘服务的雇主于进行招聘时应考虑有关职位的真正职业资格。劳工处在展示职位空缺前会审核有关职位空缺的资料，以确保其工作要求及雇佣条款符合劳工法例和歧视条例</w:t>
      </w:r>
      <w:r w:rsidRPr="00181E28">
        <w:rPr>
          <w:rFonts w:hint="eastAsia"/>
          <w:spacing w:val="-2"/>
        </w:rPr>
        <w:t>(</w:t>
      </w:r>
      <w:r w:rsidRPr="00181E28">
        <w:rPr>
          <w:rFonts w:hint="eastAsia"/>
          <w:spacing w:val="-2"/>
        </w:rPr>
        <w:t>包括《性别歧视条例》</w:t>
      </w:r>
      <w:r w:rsidRPr="00181E28">
        <w:rPr>
          <w:rFonts w:hint="eastAsia"/>
          <w:spacing w:val="-2"/>
        </w:rPr>
        <w:t>)</w:t>
      </w:r>
      <w:r w:rsidRPr="00181E28">
        <w:rPr>
          <w:rFonts w:hint="eastAsia"/>
          <w:spacing w:val="-2"/>
        </w:rPr>
        <w:t>的规定</w:t>
      </w:r>
      <w:r>
        <w:rPr>
          <w:rFonts w:hint="eastAsia"/>
        </w:rPr>
        <w:t>。</w:t>
      </w:r>
    </w:p>
    <w:p w:rsidR="00A262EA" w:rsidRDefault="00A262EA" w:rsidP="00CF6074">
      <w:pPr>
        <w:pStyle w:val="SingleTxt"/>
        <w:spacing w:after="120"/>
        <w:rPr>
          <w:rFonts w:hint="eastAsia"/>
        </w:rPr>
      </w:pPr>
      <w:r>
        <w:rPr>
          <w:rFonts w:hint="eastAsia"/>
        </w:rPr>
        <w:t>52.</w:t>
      </w:r>
      <w:r w:rsidR="00181E28">
        <w:rPr>
          <w:rFonts w:hint="eastAsia"/>
        </w:rPr>
        <w:tab/>
      </w:r>
      <w:r>
        <w:rPr>
          <w:rFonts w:hint="eastAsia"/>
        </w:rPr>
        <w:t>在劳工处登记求职的人士可经劳工处的转介服务，或直接向在劳工处刊登职位空缺的雇主申请工作而获聘。在</w:t>
      </w:r>
      <w:r w:rsidR="00181E28">
        <w:rPr>
          <w:rFonts w:hint="eastAsia"/>
        </w:rPr>
        <w:t>2013</w:t>
      </w:r>
      <w:r>
        <w:rPr>
          <w:rFonts w:hint="eastAsia"/>
        </w:rPr>
        <w:t>年，透过劳工处的转介服务而获聘于经理</w:t>
      </w:r>
      <w:r w:rsidR="00181E28">
        <w:rPr>
          <w:rFonts w:hint="eastAsia"/>
        </w:rPr>
        <w:t>/</w:t>
      </w:r>
      <w:r>
        <w:rPr>
          <w:rFonts w:hint="eastAsia"/>
        </w:rPr>
        <w:t>专业人员职位的求职者为</w:t>
      </w:r>
      <w:r w:rsidR="00181E28">
        <w:rPr>
          <w:rFonts w:hint="eastAsia"/>
        </w:rPr>
        <w:t>1 115</w:t>
      </w:r>
      <w:r>
        <w:rPr>
          <w:rFonts w:hint="eastAsia"/>
        </w:rPr>
        <w:t>名，当中</w:t>
      </w:r>
      <w:r w:rsidR="00181E28">
        <w:rPr>
          <w:rFonts w:hint="eastAsia"/>
        </w:rPr>
        <w:t>541</w:t>
      </w:r>
      <w:r>
        <w:rPr>
          <w:rFonts w:hint="eastAsia"/>
        </w:rPr>
        <w:t>位</w:t>
      </w:r>
      <w:r>
        <w:rPr>
          <w:rFonts w:hint="eastAsia"/>
        </w:rPr>
        <w:t>(48.5%)</w:t>
      </w:r>
      <w:r>
        <w:rPr>
          <w:rFonts w:hint="eastAsia"/>
        </w:rPr>
        <w:t>为女性求职者。目前，有超过</w:t>
      </w:r>
      <w:r>
        <w:rPr>
          <w:rFonts w:hint="eastAsia"/>
        </w:rPr>
        <w:t>90%</w:t>
      </w:r>
      <w:r>
        <w:rPr>
          <w:rFonts w:hint="eastAsia"/>
        </w:rPr>
        <w:t>在劳工处刊登的职位空缺可供求职者直接向雇主申请。直接向雇主申请而获聘的求职者无须向劳工处呈报其就业情况。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劳工法例对妇女雇员的保障</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CF6074">
      <w:pPr>
        <w:pStyle w:val="SingleTxt"/>
        <w:spacing w:after="0" w:line="100" w:lineRule="exact"/>
        <w:rPr>
          <w:rFonts w:hint="eastAsia"/>
          <w:sz w:val="10"/>
        </w:rPr>
      </w:pPr>
    </w:p>
    <w:p w:rsidR="00541753" w:rsidRPr="008A113B" w:rsidRDefault="00541753" w:rsidP="00CF6074">
      <w:pPr>
        <w:pStyle w:val="SingleTxt"/>
        <w:spacing w:after="0" w:line="100" w:lineRule="exact"/>
        <w:rPr>
          <w:rFonts w:hint="eastAsia"/>
          <w:sz w:val="10"/>
        </w:rPr>
      </w:pPr>
    </w:p>
    <w:p w:rsidR="00A262EA" w:rsidRPr="00181E28" w:rsidRDefault="00A262EA" w:rsidP="00A262EA">
      <w:pPr>
        <w:pStyle w:val="SingleTxt"/>
        <w:rPr>
          <w:rFonts w:ascii="SimHei" w:eastAsia="SimHei" w:hAnsi="SimHei" w:hint="eastAsia"/>
        </w:rPr>
      </w:pPr>
      <w:r>
        <w:rPr>
          <w:rFonts w:hint="eastAsia"/>
        </w:rPr>
        <w:t>53.</w:t>
      </w:r>
      <w:r w:rsidR="008A113B">
        <w:rPr>
          <w:rFonts w:hint="eastAsia"/>
        </w:rPr>
        <w:tab/>
      </w:r>
      <w:r>
        <w:rPr>
          <w:rFonts w:hint="eastAsia"/>
        </w:rPr>
        <w:t>《雇佣条例》</w:t>
      </w:r>
      <w:r>
        <w:rPr>
          <w:rFonts w:hint="eastAsia"/>
        </w:rPr>
        <w:t>(</w:t>
      </w:r>
      <w:r>
        <w:rPr>
          <w:rFonts w:hint="eastAsia"/>
        </w:rPr>
        <w:t>第</w:t>
      </w:r>
      <w:r w:rsidR="00181E28">
        <w:rPr>
          <w:rFonts w:hint="eastAsia"/>
        </w:rPr>
        <w:t>57</w:t>
      </w:r>
      <w:r>
        <w:rPr>
          <w:rFonts w:hint="eastAsia"/>
        </w:rPr>
        <w:t>章</w:t>
      </w:r>
      <w:r>
        <w:rPr>
          <w:rFonts w:hint="eastAsia"/>
        </w:rPr>
        <w:t>)</w:t>
      </w:r>
      <w:r>
        <w:rPr>
          <w:rFonts w:hint="eastAsia"/>
        </w:rPr>
        <w:t>赋予女性雇员与男性雇员均等的雇佣权利及保障。</w:t>
      </w:r>
    </w:p>
    <w:p w:rsidR="008A113B" w:rsidRDefault="00A262EA" w:rsidP="00A262EA">
      <w:pPr>
        <w:pStyle w:val="SingleTxt"/>
        <w:rPr>
          <w:rFonts w:ascii="KaiTi_GB2312" w:eastAsia="KaiTi_GB2312" w:hAnsi="SimHei" w:hint="eastAsia"/>
        </w:rPr>
      </w:pPr>
      <w:r w:rsidRPr="008A113B">
        <w:rPr>
          <w:rFonts w:ascii="KaiTi_GB2312" w:eastAsia="KaiTi_GB2312" w:hAnsi="SimHei" w:hint="eastAsia"/>
        </w:rPr>
        <w:t>第十七段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对职业介绍所的规管</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541753" w:rsidRDefault="008A113B" w:rsidP="00CF6074">
      <w:pPr>
        <w:pStyle w:val="SingleTxt"/>
        <w:spacing w:after="0" w:line="100" w:lineRule="exact"/>
        <w:rPr>
          <w:rFonts w:ascii="KaiTi_GB2312" w:eastAsia="KaiTi_GB2312" w:hAnsi="SimHei" w:hint="eastAsia"/>
          <w:sz w:val="10"/>
        </w:rPr>
      </w:pPr>
    </w:p>
    <w:p w:rsidR="00541753" w:rsidRPr="008A113B" w:rsidRDefault="00541753" w:rsidP="00CF6074">
      <w:pPr>
        <w:pStyle w:val="SingleTxt"/>
        <w:spacing w:after="0" w:line="100" w:lineRule="exact"/>
        <w:rPr>
          <w:rFonts w:ascii="KaiTi_GB2312" w:eastAsia="KaiTi_GB2312" w:hAnsi="SimHei" w:hint="eastAsia"/>
          <w:sz w:val="10"/>
        </w:rPr>
      </w:pPr>
    </w:p>
    <w:p w:rsidR="00A262EA" w:rsidRDefault="00A262EA" w:rsidP="00CF6074">
      <w:pPr>
        <w:pStyle w:val="SingleTxt"/>
        <w:spacing w:after="120"/>
        <w:rPr>
          <w:rFonts w:hint="eastAsia"/>
        </w:rPr>
      </w:pPr>
      <w:r>
        <w:rPr>
          <w:rFonts w:hint="eastAsia"/>
        </w:rPr>
        <w:t>54.</w:t>
      </w:r>
      <w:r>
        <w:rPr>
          <w:rFonts w:hint="eastAsia"/>
        </w:rPr>
        <w:tab/>
      </w:r>
      <w:r>
        <w:rPr>
          <w:rFonts w:hint="eastAsia"/>
        </w:rPr>
        <w:t>香港特区政府非常重视对职业介绍所的规管，并透过发牌、巡查、调查投诉及检控等确保有关经营者依法经营，以及保障求职者的利益。</w:t>
      </w:r>
    </w:p>
    <w:p w:rsidR="00A262EA" w:rsidRDefault="00A262EA" w:rsidP="00CF6074">
      <w:pPr>
        <w:pStyle w:val="SingleTxt"/>
        <w:spacing w:after="120"/>
        <w:rPr>
          <w:rFonts w:hint="eastAsia"/>
        </w:rPr>
      </w:pPr>
      <w:r>
        <w:rPr>
          <w:rFonts w:hint="eastAsia"/>
        </w:rPr>
        <w:t>55.</w:t>
      </w:r>
      <w:r w:rsidR="00181E28">
        <w:rPr>
          <w:rFonts w:hint="eastAsia"/>
        </w:rPr>
        <w:tab/>
      </w:r>
      <w:r>
        <w:rPr>
          <w:rFonts w:hint="eastAsia"/>
        </w:rPr>
        <w:t>根据《雇佣条例》第</w:t>
      </w:r>
      <w:r>
        <w:rPr>
          <w:rFonts w:hint="eastAsia"/>
        </w:rPr>
        <w:t>XII</w:t>
      </w:r>
      <w:r>
        <w:rPr>
          <w:rFonts w:hint="eastAsia"/>
        </w:rPr>
        <w:t>部分及《职业介绍所规例》规定，所有职业介绍所，包括外籍家庭佣工</w:t>
      </w:r>
      <w:r>
        <w:rPr>
          <w:rFonts w:hint="eastAsia"/>
        </w:rPr>
        <w:t>(</w:t>
      </w:r>
      <w:r>
        <w:rPr>
          <w:rFonts w:hint="eastAsia"/>
        </w:rPr>
        <w:t>外佣</w:t>
      </w:r>
      <w:r>
        <w:rPr>
          <w:rFonts w:hint="eastAsia"/>
        </w:rPr>
        <w:t>)</w:t>
      </w:r>
      <w:r>
        <w:rPr>
          <w:rFonts w:hint="eastAsia"/>
        </w:rPr>
        <w:t>中介公司，在香港特区经营任何就业服务的业务之前，都必须向劳工处申请牌照。另外，职业介绍所对求职者所收取的费用金额不得超过其觅得职位后所赚取的第一个月工资的</w:t>
      </w:r>
      <w:r>
        <w:rPr>
          <w:rFonts w:hint="eastAsia"/>
        </w:rPr>
        <w:t>10%</w:t>
      </w:r>
      <w:r>
        <w:rPr>
          <w:rFonts w:hint="eastAsia"/>
        </w:rPr>
        <w:t>。职业介绍所如无牌经营或收取订明佣金以外的费用，即属违法，最高可被判罚款港币</w:t>
      </w:r>
      <w:r w:rsidR="00181E28">
        <w:rPr>
          <w:rFonts w:hint="eastAsia"/>
        </w:rPr>
        <w:t>50 000</w:t>
      </w:r>
      <w:r>
        <w:rPr>
          <w:rFonts w:hint="eastAsia"/>
        </w:rPr>
        <w:t>元</w:t>
      </w:r>
      <w:r>
        <w:rPr>
          <w:rFonts w:hint="eastAsia"/>
        </w:rPr>
        <w:t>(6 410</w:t>
      </w:r>
      <w:r>
        <w:rPr>
          <w:rFonts w:hint="eastAsia"/>
        </w:rPr>
        <w:t>美元</w:t>
      </w:r>
      <w:r>
        <w:rPr>
          <w:rFonts w:hint="eastAsia"/>
        </w:rPr>
        <w:t>)</w:t>
      </w:r>
      <w:r>
        <w:rPr>
          <w:rFonts w:hint="eastAsia"/>
        </w:rPr>
        <w:t>。</w:t>
      </w:r>
    </w:p>
    <w:p w:rsidR="00A262EA" w:rsidRDefault="00A262EA" w:rsidP="00A262EA">
      <w:pPr>
        <w:pStyle w:val="SingleTxt"/>
        <w:rPr>
          <w:rFonts w:hint="eastAsia"/>
        </w:rPr>
      </w:pPr>
      <w:r>
        <w:rPr>
          <w:rFonts w:hint="eastAsia"/>
        </w:rPr>
        <w:t>56.</w:t>
      </w:r>
      <w:r w:rsidR="00181E28">
        <w:rPr>
          <w:rFonts w:hint="eastAsia"/>
        </w:rPr>
        <w:tab/>
      </w:r>
      <w:r>
        <w:rPr>
          <w:rFonts w:hint="eastAsia"/>
        </w:rPr>
        <w:t>劳工处职员会定期及突击巡查职业介绍所，并会在接到有关滥收佣金或违法经营的投诉后展开调查。如证据充分，会提出检控。在</w:t>
      </w:r>
      <w:r w:rsidR="00181E28">
        <w:rPr>
          <w:rFonts w:hint="eastAsia"/>
        </w:rPr>
        <w:t>2013</w:t>
      </w:r>
      <w:r>
        <w:rPr>
          <w:rFonts w:hint="eastAsia"/>
        </w:rPr>
        <w:t>年，劳工处共向香港特区所有职业介绍所进行了</w:t>
      </w:r>
      <w:r w:rsidR="00181E28">
        <w:rPr>
          <w:rFonts w:hint="eastAsia"/>
        </w:rPr>
        <w:t>1 341</w:t>
      </w:r>
      <w:r>
        <w:rPr>
          <w:rFonts w:hint="eastAsia"/>
        </w:rPr>
        <w:t>次巡查，其中超过七成半是对提供外佣中介服务的职业介绍所作出。劳工处已在</w:t>
      </w:r>
      <w:r w:rsidR="00181E28">
        <w:rPr>
          <w:rFonts w:hint="eastAsia"/>
        </w:rPr>
        <w:t>2014</w:t>
      </w:r>
      <w:r>
        <w:rPr>
          <w:rFonts w:hint="eastAsia"/>
        </w:rPr>
        <w:t>年</w:t>
      </w:r>
      <w:r w:rsidR="00181E28">
        <w:rPr>
          <w:rFonts w:hint="eastAsia"/>
        </w:rPr>
        <w:t>4</w:t>
      </w:r>
      <w:r>
        <w:rPr>
          <w:rFonts w:hint="eastAsia"/>
        </w:rPr>
        <w:t>月起增加人手，加强监管及会增加巡查职业介绍所的次数约</w:t>
      </w:r>
      <w:r>
        <w:rPr>
          <w:rFonts w:hint="eastAsia"/>
        </w:rPr>
        <w:t>38%</w:t>
      </w:r>
      <w:r>
        <w:rPr>
          <w:rFonts w:hint="eastAsia"/>
        </w:rPr>
        <w:t>至每年</w:t>
      </w:r>
      <w:r w:rsidR="00181E28">
        <w:rPr>
          <w:rFonts w:hint="eastAsia"/>
        </w:rPr>
        <w:t>1 800</w:t>
      </w:r>
      <w:r>
        <w:rPr>
          <w:rFonts w:hint="eastAsia"/>
        </w:rPr>
        <w:t>次。</w:t>
      </w:r>
    </w:p>
    <w:p w:rsidR="00A262EA" w:rsidRDefault="00A262EA" w:rsidP="00A262EA">
      <w:pPr>
        <w:pStyle w:val="SingleTxt"/>
        <w:rPr>
          <w:rFonts w:hint="eastAsia"/>
        </w:rPr>
      </w:pPr>
      <w:r>
        <w:rPr>
          <w:rFonts w:hint="eastAsia"/>
        </w:rPr>
        <w:t>57.</w:t>
      </w:r>
      <w:r w:rsidR="00181E28">
        <w:rPr>
          <w:rFonts w:hint="eastAsia"/>
        </w:rPr>
        <w:tab/>
      </w:r>
      <w:r>
        <w:rPr>
          <w:rFonts w:hint="eastAsia"/>
        </w:rPr>
        <w:t>在这段期间，劳工处共控告了九间涉嫌违规的职业介绍所，当中被定罪的有七间，另有一间的个案仍在法庭审理当中。</w:t>
      </w:r>
    </w:p>
    <w:p w:rsidR="00A262EA" w:rsidRDefault="00A262EA" w:rsidP="00A262EA">
      <w:pPr>
        <w:pStyle w:val="SingleTxt"/>
        <w:rPr>
          <w:rFonts w:hint="eastAsia"/>
        </w:rPr>
      </w:pPr>
      <w:r>
        <w:rPr>
          <w:rFonts w:hint="eastAsia"/>
        </w:rPr>
        <w:t>58.</w:t>
      </w:r>
      <w:r w:rsidR="00181E28">
        <w:rPr>
          <w:rFonts w:hint="eastAsia"/>
        </w:rPr>
        <w:tab/>
      </w:r>
      <w:r>
        <w:rPr>
          <w:rFonts w:hint="eastAsia"/>
        </w:rPr>
        <w:t>劳工处处长</w:t>
      </w:r>
      <w:r>
        <w:rPr>
          <w:rFonts w:hint="eastAsia"/>
        </w:rPr>
        <w:t>(</w:t>
      </w:r>
      <w:r>
        <w:rPr>
          <w:rFonts w:hint="eastAsia"/>
        </w:rPr>
        <w:t>劳工处的首长</w:t>
      </w:r>
      <w:r>
        <w:rPr>
          <w:rFonts w:hint="eastAsia"/>
        </w:rPr>
        <w:t>)</w:t>
      </w:r>
      <w:r>
        <w:rPr>
          <w:rFonts w:hint="eastAsia"/>
        </w:rPr>
        <w:t>如有充分理据，信纳任何职业介绍所涉及违法经营，可拒绝发牌或续牌、或撤销其牌照。在</w:t>
      </w:r>
      <w:r w:rsidR="00181E28">
        <w:rPr>
          <w:rFonts w:hint="eastAsia"/>
        </w:rPr>
        <w:t>2013</w:t>
      </w:r>
      <w:r>
        <w:rPr>
          <w:rFonts w:hint="eastAsia"/>
        </w:rPr>
        <w:t>年，共有四间职业介绍所被撤销</w:t>
      </w:r>
      <w:r w:rsidR="00181E28">
        <w:rPr>
          <w:rFonts w:hint="eastAsia"/>
        </w:rPr>
        <w:t>/</w:t>
      </w:r>
      <w:r>
        <w:rPr>
          <w:rFonts w:hint="eastAsia"/>
        </w:rPr>
        <w:t>拒绝续发牌照。原因分别为：一间职业介绍所因滥收外佣佣金被定罪；其余三间介绍所的持牌人分别因涉及不诚实行为的罪行而被定罪、向入境处提供虚假文件而被定罪，以及持牌人多次未能按《雇佣条例》的规定向劳工处提交资料，而被认为并非经办职业介绍所的适当人选。</w:t>
      </w:r>
    </w:p>
    <w:p w:rsidR="00A262EA" w:rsidRDefault="00A262EA" w:rsidP="00A262EA">
      <w:pPr>
        <w:pStyle w:val="SingleTxt"/>
        <w:rPr>
          <w:rFonts w:hint="eastAsia"/>
        </w:rPr>
      </w:pPr>
      <w:r>
        <w:rPr>
          <w:rFonts w:hint="eastAsia"/>
        </w:rPr>
        <w:t>59.</w:t>
      </w:r>
      <w:r w:rsidR="00181E28">
        <w:rPr>
          <w:rFonts w:hint="eastAsia"/>
        </w:rPr>
        <w:tab/>
      </w:r>
      <w:r>
        <w:rPr>
          <w:rFonts w:hint="eastAsia"/>
        </w:rPr>
        <w:t>长远而言，劳工处会考虑对职业介绍所加强现有发牌机制，从而加强对外佣的保障。</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A113B" w:rsidTr="003649CD">
        <w:tc>
          <w:tcPr>
            <w:tcW w:w="7321" w:type="dxa"/>
            <w:shd w:val="clear" w:color="auto" w:fill="auto"/>
          </w:tcPr>
          <w:p w:rsidR="008A113B" w:rsidRPr="00E966FE"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A113B" w:rsidRPr="0013118B" w:rsidRDefault="008A113B" w:rsidP="008A11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pPr>
            <w:r>
              <w:tab/>
            </w:r>
            <w:r w:rsidRPr="008A113B">
              <w:rPr>
                <w:rFonts w:hint="eastAsia"/>
              </w:rPr>
              <w:t>对外佣的保障</w:t>
            </w:r>
          </w:p>
        </w:tc>
      </w:tr>
      <w:tr w:rsidR="008A113B" w:rsidTr="003649CD">
        <w:tc>
          <w:tcPr>
            <w:tcW w:w="7321" w:type="dxa"/>
            <w:shd w:val="clear" w:color="auto" w:fill="auto"/>
          </w:tcPr>
          <w:p w:rsidR="008A113B" w:rsidRDefault="008A113B" w:rsidP="003649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A113B" w:rsidRPr="00CF6074" w:rsidRDefault="008A113B" w:rsidP="00CF6074">
      <w:pPr>
        <w:pStyle w:val="SingleTxt"/>
        <w:spacing w:after="0" w:line="120" w:lineRule="exact"/>
        <w:rPr>
          <w:rFonts w:hint="eastAsia"/>
          <w:sz w:val="10"/>
        </w:rPr>
      </w:pPr>
    </w:p>
    <w:p w:rsidR="00CF6074" w:rsidRPr="008A113B" w:rsidRDefault="00CF6074" w:rsidP="008A113B">
      <w:pPr>
        <w:pStyle w:val="SingleTxt"/>
        <w:spacing w:after="0" w:line="120" w:lineRule="exact"/>
        <w:rPr>
          <w:rFonts w:hint="eastAsia"/>
          <w:sz w:val="10"/>
        </w:rPr>
      </w:pPr>
    </w:p>
    <w:p w:rsidR="00A262EA" w:rsidRDefault="00A262EA" w:rsidP="00CF6074">
      <w:pPr>
        <w:pStyle w:val="SingleTxt"/>
        <w:spacing w:line="328" w:lineRule="exact"/>
        <w:rPr>
          <w:rFonts w:hint="eastAsia"/>
        </w:rPr>
      </w:pPr>
      <w:r>
        <w:rPr>
          <w:rFonts w:hint="eastAsia"/>
        </w:rPr>
        <w:t>60.</w:t>
      </w:r>
      <w:r>
        <w:rPr>
          <w:rFonts w:hint="eastAsia"/>
        </w:rPr>
        <w:tab/>
      </w:r>
      <w:r>
        <w:rPr>
          <w:rFonts w:hint="eastAsia"/>
        </w:rPr>
        <w:t>香港特区政府十分重视保障在香港特区工作的外佣的权益。外佣与本地雇员一样享有《雇佣条例》下的保障及权益，包括休息日及有薪年假等。雇主如无合理辩解而不给予雇员休息日，或强迫雇员在休息日工作，可被检控，一经定罪，最高可被罚款港币</w:t>
      </w:r>
      <w:r w:rsidR="00181E28">
        <w:rPr>
          <w:rFonts w:hint="eastAsia"/>
        </w:rPr>
        <w:t>50 000</w:t>
      </w:r>
      <w:r>
        <w:rPr>
          <w:rFonts w:hint="eastAsia"/>
        </w:rPr>
        <w:t>元</w:t>
      </w:r>
      <w:r>
        <w:rPr>
          <w:rFonts w:hint="eastAsia"/>
        </w:rPr>
        <w:t>(6 410</w:t>
      </w:r>
      <w:r>
        <w:rPr>
          <w:rFonts w:hint="eastAsia"/>
        </w:rPr>
        <w:t>美元</w:t>
      </w:r>
      <w:r>
        <w:rPr>
          <w:rFonts w:hint="eastAsia"/>
        </w:rPr>
        <w:t>)</w:t>
      </w:r>
      <w:r>
        <w:rPr>
          <w:rFonts w:hint="eastAsia"/>
        </w:rPr>
        <w:t>。</w:t>
      </w:r>
    </w:p>
    <w:p w:rsidR="00A262EA" w:rsidRDefault="00A262EA" w:rsidP="00CF6074">
      <w:pPr>
        <w:pStyle w:val="SingleTxt"/>
        <w:spacing w:line="328" w:lineRule="exact"/>
        <w:rPr>
          <w:rFonts w:hint="eastAsia"/>
        </w:rPr>
      </w:pPr>
      <w:r>
        <w:rPr>
          <w:rFonts w:hint="eastAsia"/>
        </w:rPr>
        <w:t>61.</w:t>
      </w:r>
      <w:r w:rsidR="00181E28">
        <w:rPr>
          <w:rFonts w:hint="eastAsia"/>
        </w:rPr>
        <w:tab/>
      </w:r>
      <w:r>
        <w:rPr>
          <w:rFonts w:hint="eastAsia"/>
        </w:rPr>
        <w:t>除法定的权益外，外佣享有由政府订明的「标准雇佣合约」下的额外保障，包括「规定最低工资」、免费膳食</w:t>
      </w:r>
      <w:r>
        <w:rPr>
          <w:rFonts w:hint="eastAsia"/>
        </w:rPr>
        <w:t>(</w:t>
      </w:r>
      <w:r>
        <w:rPr>
          <w:rFonts w:hint="eastAsia"/>
        </w:rPr>
        <w:t>或以膳食津贴代之</w:t>
      </w:r>
      <w:r>
        <w:rPr>
          <w:rFonts w:hint="eastAsia"/>
        </w:rPr>
        <w:t>)</w:t>
      </w:r>
      <w:r>
        <w:rPr>
          <w:rFonts w:hint="eastAsia"/>
        </w:rPr>
        <w:t>、往来原居地的旅费、医疗保障以及有合理私稳度的免费住宿。</w:t>
      </w:r>
    </w:p>
    <w:p w:rsidR="00A262EA" w:rsidRDefault="00A262EA" w:rsidP="00CF6074">
      <w:pPr>
        <w:pStyle w:val="SingleTxt"/>
        <w:spacing w:line="328" w:lineRule="exact"/>
        <w:rPr>
          <w:rFonts w:hint="eastAsia"/>
        </w:rPr>
      </w:pPr>
      <w:r>
        <w:rPr>
          <w:rFonts w:hint="eastAsia"/>
        </w:rPr>
        <w:t>62.</w:t>
      </w:r>
      <w:r w:rsidR="00181E28">
        <w:rPr>
          <w:rFonts w:hint="eastAsia"/>
        </w:rPr>
        <w:tab/>
      </w:r>
      <w:r>
        <w:rPr>
          <w:rFonts w:hint="eastAsia"/>
        </w:rPr>
        <w:t>香港特区政府由</w:t>
      </w:r>
      <w:r w:rsidR="00181E28">
        <w:rPr>
          <w:rFonts w:hint="eastAsia"/>
        </w:rPr>
        <w:t>1970</w:t>
      </w:r>
      <w:r>
        <w:rPr>
          <w:rFonts w:hint="eastAsia"/>
        </w:rPr>
        <w:t>年代早期起为外佣订明「规定最低工资」以保障他们免受剥削，并定期检讨其水平。雇主不可给予外佣低于与其订立的「标准雇佣合</w:t>
      </w:r>
      <w:r w:rsidRPr="00181E28">
        <w:rPr>
          <w:rFonts w:hint="eastAsia"/>
          <w:spacing w:val="-2"/>
        </w:rPr>
        <w:t>约」内列明的「规定最低工资」水平的工资。现时的「规定最低工资」为港币</w:t>
      </w:r>
      <w:r w:rsidRPr="00181E28">
        <w:rPr>
          <w:rFonts w:hint="eastAsia"/>
          <w:spacing w:val="-2"/>
        </w:rPr>
        <w:t>4 010</w:t>
      </w:r>
      <w:r w:rsidRPr="00181E28">
        <w:rPr>
          <w:rFonts w:hint="eastAsia"/>
          <w:spacing w:val="-2"/>
        </w:rPr>
        <w:t>元</w:t>
      </w:r>
      <w:r w:rsidR="00181E28" w:rsidRPr="00181E28">
        <w:rPr>
          <w:rFonts w:hint="eastAsia"/>
          <w:spacing w:val="-2"/>
        </w:rPr>
        <w:t>(514</w:t>
      </w:r>
      <w:r w:rsidRPr="00181E28">
        <w:rPr>
          <w:rFonts w:hint="eastAsia"/>
          <w:spacing w:val="-2"/>
        </w:rPr>
        <w:t>美元</w:t>
      </w:r>
      <w:r w:rsidRPr="00181E28">
        <w:rPr>
          <w:rFonts w:hint="eastAsia"/>
          <w:spacing w:val="-2"/>
        </w:rPr>
        <w:t>)</w:t>
      </w:r>
      <w:r w:rsidRPr="00181E28">
        <w:rPr>
          <w:rFonts w:hint="eastAsia"/>
          <w:spacing w:val="-2"/>
        </w:rPr>
        <w:t>，适用于在</w:t>
      </w:r>
      <w:r w:rsidR="00181E28" w:rsidRPr="00181E28">
        <w:rPr>
          <w:rFonts w:hint="eastAsia"/>
          <w:spacing w:val="-2"/>
        </w:rPr>
        <w:t>2013</w:t>
      </w:r>
      <w:r w:rsidRPr="00181E28">
        <w:rPr>
          <w:rFonts w:hint="eastAsia"/>
          <w:spacing w:val="-2"/>
        </w:rPr>
        <w:t>年</w:t>
      </w:r>
      <w:r w:rsidR="00181E28" w:rsidRPr="00181E28">
        <w:rPr>
          <w:rFonts w:hint="eastAsia"/>
          <w:spacing w:val="-2"/>
        </w:rPr>
        <w:t>10</w:t>
      </w:r>
      <w:r w:rsidRPr="00181E28">
        <w:rPr>
          <w:rFonts w:hint="eastAsia"/>
          <w:spacing w:val="-2"/>
        </w:rPr>
        <w:t>月</w:t>
      </w:r>
      <w:r w:rsidR="00181E28" w:rsidRPr="00181E28">
        <w:rPr>
          <w:rFonts w:hint="eastAsia"/>
          <w:spacing w:val="-2"/>
        </w:rPr>
        <w:t>1</w:t>
      </w:r>
      <w:r w:rsidRPr="00181E28">
        <w:rPr>
          <w:rFonts w:hint="eastAsia"/>
          <w:spacing w:val="-2"/>
        </w:rPr>
        <w:t>日或之后签订的合约。雇主如蓄意及无合理辩解短付外佣工资，可被检控，一经定罪，最高可被港币罚款</w:t>
      </w:r>
      <w:r w:rsidR="00181E28" w:rsidRPr="00181E28">
        <w:rPr>
          <w:rFonts w:hint="eastAsia"/>
          <w:spacing w:val="-2"/>
        </w:rPr>
        <w:t>350 000</w:t>
      </w:r>
      <w:r w:rsidRPr="00181E28">
        <w:rPr>
          <w:rFonts w:hint="eastAsia"/>
          <w:spacing w:val="-2"/>
        </w:rPr>
        <w:t>元</w:t>
      </w:r>
      <w:r w:rsidR="00181E28" w:rsidRPr="00181E28">
        <w:rPr>
          <w:rFonts w:hint="eastAsia"/>
          <w:spacing w:val="-2"/>
        </w:rPr>
        <w:t>(44 871</w:t>
      </w:r>
      <w:r>
        <w:rPr>
          <w:rFonts w:hint="eastAsia"/>
        </w:rPr>
        <w:t>美元</w:t>
      </w:r>
      <w:r>
        <w:rPr>
          <w:rFonts w:hint="eastAsia"/>
        </w:rPr>
        <w:t>)</w:t>
      </w:r>
      <w:r>
        <w:rPr>
          <w:rFonts w:hint="eastAsia"/>
        </w:rPr>
        <w:t>及监禁三年。</w:t>
      </w:r>
    </w:p>
    <w:p w:rsidR="00A262EA" w:rsidRDefault="00A262EA" w:rsidP="00CF6074">
      <w:pPr>
        <w:pStyle w:val="SingleTxt"/>
        <w:spacing w:line="328" w:lineRule="exact"/>
        <w:rPr>
          <w:rFonts w:hint="eastAsia"/>
        </w:rPr>
      </w:pPr>
      <w:r>
        <w:rPr>
          <w:rFonts w:hint="eastAsia"/>
        </w:rPr>
        <w:t>63.</w:t>
      </w:r>
      <w:r w:rsidR="00181E28">
        <w:rPr>
          <w:rFonts w:hint="eastAsia"/>
        </w:rPr>
        <w:tab/>
      </w:r>
      <w:r>
        <w:rPr>
          <w:rFonts w:hint="eastAsia"/>
        </w:rPr>
        <w:t>外佣可利用劳工处提供的一系列的免费服务，包括咨询和调停服务以协助他们解决与雇主的纠纷。如果他们的案件未能透过调停得到解决，会获转介至劳工法庭寻求裁决。</w:t>
      </w:r>
    </w:p>
    <w:p w:rsidR="00A262EA" w:rsidRDefault="00A262EA" w:rsidP="00CF6074">
      <w:pPr>
        <w:pStyle w:val="SingleTxt"/>
        <w:spacing w:line="328" w:lineRule="exact"/>
        <w:rPr>
          <w:rFonts w:hint="eastAsia"/>
        </w:rPr>
      </w:pPr>
      <w:r>
        <w:rPr>
          <w:rFonts w:hint="eastAsia"/>
        </w:rPr>
        <w:t>64.</w:t>
      </w:r>
      <w:r w:rsidR="00181E28">
        <w:rPr>
          <w:rFonts w:hint="eastAsia"/>
        </w:rPr>
        <w:tab/>
      </w:r>
      <w:r>
        <w:rPr>
          <w:rFonts w:hint="eastAsia"/>
        </w:rPr>
        <w:t>劳工处提供调停及相关服务，以协助外佣进行民事追讨。劳工处绝不容忍对外佣任何形式的苛待，并会对任何干犯劳工法例的行为严厉执法。在接获涉嫌短付外佣工资或不遵照法例给予外佣休息日的投诉后，劳工处会即时展开调查。如有足够证据，劳工处必定会向违例雇主提出检控。</w:t>
      </w:r>
    </w:p>
    <w:p w:rsidR="00A262EA" w:rsidRDefault="00A262EA" w:rsidP="00CF6074">
      <w:pPr>
        <w:pStyle w:val="SingleTxt"/>
        <w:spacing w:line="328" w:lineRule="exact"/>
        <w:rPr>
          <w:rFonts w:hint="eastAsia"/>
        </w:rPr>
      </w:pPr>
      <w:r>
        <w:rPr>
          <w:rFonts w:hint="eastAsia"/>
        </w:rPr>
        <w:t>65.</w:t>
      </w:r>
      <w:r w:rsidR="00181E28">
        <w:rPr>
          <w:rFonts w:hint="eastAsia"/>
        </w:rPr>
        <w:tab/>
      </w:r>
      <w:r>
        <w:rPr>
          <w:rFonts w:hint="eastAsia"/>
        </w:rPr>
        <w:t>为确保外佣了解其权益及外佣雇主了解其责任和违例的后果，劳工处一直推行多项推广和教育活动，包括</w:t>
      </w:r>
      <w:r w:rsidR="00AF3C5A">
        <w:rPr>
          <w:rFonts w:hint="eastAsia"/>
        </w:rPr>
        <w:t>：</w:t>
      </w:r>
    </w:p>
    <w:p w:rsidR="00A262EA" w:rsidRDefault="00A262EA" w:rsidP="00CF6074">
      <w:pPr>
        <w:pStyle w:val="SingleTxt"/>
        <w:ind w:left="1695"/>
        <w:rPr>
          <w:rFonts w:hint="eastAsia"/>
        </w:rPr>
      </w:pPr>
      <w:r>
        <w:rPr>
          <w:rFonts w:hint="eastAsia"/>
        </w:rPr>
        <w:t>(i)</w:t>
      </w:r>
      <w:r w:rsidR="00181E28">
        <w:rPr>
          <w:rFonts w:hint="eastAsia"/>
        </w:rPr>
        <w:tab/>
      </w:r>
      <w:r w:rsidRPr="00CF6074">
        <w:rPr>
          <w:rFonts w:hint="eastAsia"/>
          <w:spacing w:val="2"/>
        </w:rPr>
        <w:t>印制多种有关外佣及其雇主的权利和责任的刊物</w:t>
      </w:r>
      <w:r w:rsidR="00C82FBC" w:rsidRPr="00CF6074">
        <w:rPr>
          <w:rFonts w:hint="eastAsia"/>
          <w:spacing w:val="2"/>
        </w:rPr>
        <w:t>(</w:t>
      </w:r>
      <w:r w:rsidRPr="00CF6074">
        <w:rPr>
          <w:rFonts w:hint="eastAsia"/>
          <w:spacing w:val="2"/>
        </w:rPr>
        <w:t>除英文本外，部分还包括以外佣的母语编印的版本</w:t>
      </w:r>
      <w:r w:rsidR="00C82FBC" w:rsidRPr="00CF6074">
        <w:rPr>
          <w:rFonts w:hint="eastAsia"/>
          <w:spacing w:val="2"/>
        </w:rPr>
        <w:t>)</w:t>
      </w:r>
      <w:r w:rsidRPr="00CF6074">
        <w:rPr>
          <w:rFonts w:hint="eastAsia"/>
          <w:spacing w:val="2"/>
        </w:rPr>
        <w:t>，免费派发给有关人士。这些资料也上载至网上供查阅</w:t>
      </w:r>
      <w:r>
        <w:rPr>
          <w:rFonts w:hint="eastAsia"/>
        </w:rPr>
        <w:t>；</w:t>
      </w:r>
    </w:p>
    <w:p w:rsidR="00A262EA" w:rsidRDefault="00A262EA" w:rsidP="00CF6074">
      <w:pPr>
        <w:pStyle w:val="SingleTxt"/>
        <w:ind w:left="1695"/>
        <w:rPr>
          <w:rFonts w:hint="eastAsia"/>
        </w:rPr>
      </w:pPr>
      <w:r>
        <w:rPr>
          <w:rFonts w:hint="eastAsia"/>
        </w:rPr>
        <w:t>(ii)</w:t>
      </w:r>
      <w:r w:rsidR="00181E28">
        <w:rPr>
          <w:rFonts w:hint="eastAsia"/>
        </w:rPr>
        <w:tab/>
      </w:r>
      <w:r>
        <w:rPr>
          <w:rFonts w:hint="eastAsia"/>
        </w:rPr>
        <w:t>定期举办有关《雇佣条例》和「标准雇佣合约」简介会和巡回展览，而劳工处间中会与外佣输出国的领事馆联合举办这些活动；</w:t>
      </w:r>
    </w:p>
    <w:p w:rsidR="00A262EA" w:rsidRDefault="00A262EA" w:rsidP="00CF6074">
      <w:pPr>
        <w:pStyle w:val="SingleTxt"/>
        <w:ind w:left="1695"/>
        <w:rPr>
          <w:rFonts w:hint="eastAsia"/>
        </w:rPr>
      </w:pPr>
      <w:r>
        <w:rPr>
          <w:rFonts w:hint="eastAsia"/>
        </w:rPr>
        <w:t>(iii)</w:t>
      </w:r>
      <w:r w:rsidR="00181E28">
        <w:rPr>
          <w:rFonts w:hint="eastAsia"/>
        </w:rPr>
        <w:tab/>
      </w:r>
      <w:r>
        <w:rPr>
          <w:rFonts w:hint="eastAsia"/>
        </w:rPr>
        <w:t>于外佣的聚集点举办「外佣资讯站」，并派发有关资讯包；</w:t>
      </w:r>
    </w:p>
    <w:p w:rsidR="00A262EA" w:rsidRDefault="00A262EA" w:rsidP="00CF6074">
      <w:pPr>
        <w:pStyle w:val="SingleTxt"/>
        <w:ind w:left="1695"/>
        <w:rPr>
          <w:rFonts w:hint="eastAsia"/>
        </w:rPr>
      </w:pPr>
      <w:r>
        <w:rPr>
          <w:rFonts w:hint="eastAsia"/>
        </w:rPr>
        <w:t>(iv)</w:t>
      </w:r>
      <w:r w:rsidR="00181E28">
        <w:rPr>
          <w:rFonts w:hint="eastAsia"/>
        </w:rPr>
        <w:tab/>
      </w:r>
      <w:r>
        <w:rPr>
          <w:rFonts w:hint="eastAsia"/>
        </w:rPr>
        <w:t>在外佣阅读的本地报章刋登广告；及</w:t>
      </w:r>
    </w:p>
    <w:p w:rsidR="00A262EA" w:rsidRDefault="00A262EA" w:rsidP="00CF6074">
      <w:pPr>
        <w:pStyle w:val="SingleTxt"/>
        <w:ind w:left="1695"/>
        <w:rPr>
          <w:rFonts w:hint="eastAsia"/>
        </w:rPr>
      </w:pPr>
      <w:r>
        <w:rPr>
          <w:rFonts w:hint="eastAsia"/>
        </w:rPr>
        <w:t>(v)</w:t>
      </w:r>
      <w:r w:rsidR="00181E28">
        <w:rPr>
          <w:rFonts w:hint="eastAsia"/>
        </w:rPr>
        <w:tab/>
      </w:r>
      <w:r>
        <w:rPr>
          <w:rFonts w:hint="eastAsia"/>
        </w:rPr>
        <w:t>在电台播放宣传声带和在公共地方播放宣传片。</w:t>
      </w:r>
    </w:p>
    <w:p w:rsidR="00A262EA" w:rsidRDefault="00A262EA" w:rsidP="00A262EA">
      <w:pPr>
        <w:pStyle w:val="SingleTxt"/>
        <w:rPr>
          <w:rFonts w:hint="eastAsia"/>
        </w:rPr>
      </w:pPr>
      <w:r>
        <w:rPr>
          <w:rFonts w:hint="eastAsia"/>
        </w:rPr>
        <w:t>66.</w:t>
      </w:r>
      <w:r w:rsidR="00181E28">
        <w:rPr>
          <w:rFonts w:hint="eastAsia"/>
        </w:rPr>
        <w:tab/>
      </w:r>
      <w:r w:rsidRPr="00AA0E2F">
        <w:rPr>
          <w:rFonts w:hint="eastAsia"/>
          <w:spacing w:val="-4"/>
        </w:rPr>
        <w:t>除进行现有较着重劳工权益方面的宣传教育工作外，劳工处会加强有关工作，提高外佣保护自己的意识。例如：在外佣阅读的本地报章刋登广告，提醒外佣当遇到苛待行为时投诉的渠道。劳工处会增加设立「外佣资讯站」的次数，派发载有外佣权益和协助渠道等宣传单张的资讯包及播放宣传短片。此外，劳工处会透过电视宣传片及与相关驻香港特区总领事馆合作，以加深外佣对劳工权益的认识，并同时呼吁雇主善待外佣，不得克扣工资，亦不可扣除外佣工资作缴付中介和培训费之</w:t>
      </w:r>
      <w:r w:rsidR="00AA0E2F" w:rsidRPr="00AA0E2F">
        <w:rPr>
          <w:rFonts w:hint="eastAsia"/>
          <w:spacing w:val="-4"/>
        </w:rPr>
        <w:t>用</w:t>
      </w:r>
      <w:r>
        <w:rPr>
          <w:rFonts w:hint="eastAsia"/>
        </w:rPr>
        <w:t>。</w:t>
      </w:r>
    </w:p>
    <w:p w:rsidR="00A262EA" w:rsidRPr="00AF3C5A" w:rsidRDefault="00A262EA" w:rsidP="00A262EA">
      <w:pPr>
        <w:pStyle w:val="SingleTxt"/>
        <w:rPr>
          <w:rFonts w:ascii="KaiTi_GB2312" w:eastAsia="KaiTi_GB2312" w:hAnsi="SimHei" w:hint="eastAsia"/>
        </w:rPr>
      </w:pPr>
      <w:r w:rsidRPr="00AF3C5A">
        <w:rPr>
          <w:rFonts w:ascii="KaiTi_GB2312" w:eastAsia="KaiTi_GB2312" w:hAnsi="SimHei" w:hint="eastAsia"/>
        </w:rPr>
        <w:t>两星期规则</w:t>
      </w:r>
    </w:p>
    <w:p w:rsidR="00A262EA" w:rsidRDefault="00A262EA" w:rsidP="00CF6074">
      <w:pPr>
        <w:pStyle w:val="SingleTxt"/>
        <w:spacing w:after="120"/>
        <w:rPr>
          <w:rFonts w:hint="eastAsia"/>
        </w:rPr>
      </w:pPr>
      <w:r>
        <w:t>67.</w:t>
      </w:r>
      <w:r w:rsidR="00181E28">
        <w:rPr>
          <w:rFonts w:hint="eastAsia"/>
        </w:rPr>
        <w:tab/>
      </w:r>
      <w:r w:rsidRPr="00CF6074">
        <w:rPr>
          <w:rFonts w:hint="eastAsia"/>
          <w:spacing w:val="-2"/>
        </w:rPr>
        <w:t>根据现行政策，外佣须于合约届满时或合约被提前终止的</w:t>
      </w:r>
      <w:r w:rsidR="00181E28" w:rsidRPr="00CF6074">
        <w:rPr>
          <w:spacing w:val="-2"/>
        </w:rPr>
        <w:t>14</w:t>
      </w:r>
      <w:r w:rsidRPr="00CF6074">
        <w:rPr>
          <w:rFonts w:hint="eastAsia"/>
          <w:spacing w:val="-2"/>
        </w:rPr>
        <w:t>天内离开香港特区，以较早日期为准。外佣雇主须按雇佣合约规定负责外佣返回原居地的旅费。</w:t>
      </w:r>
      <w:r w:rsidRPr="00CF6074">
        <w:rPr>
          <w:spacing w:val="-2"/>
        </w:rPr>
        <w:t xml:space="preserve"> </w:t>
      </w:r>
      <w:r w:rsidRPr="00CF6074">
        <w:rPr>
          <w:rFonts w:hint="eastAsia"/>
          <w:spacing w:val="-2"/>
        </w:rPr>
        <w:t>「两星期规则」对维持有效的入境管制十分重要，并有助防止外佣经常转换雇主或于终止合约后在香港特区非法工作。有关政策不会影响外佣返回原居地后再申请来香港特区工作，并已提供适当弹性照顾有特殊情况的个案。入境事务处可</w:t>
      </w:r>
      <w:r w:rsidRPr="00CF6074">
        <w:rPr>
          <w:rFonts w:ascii="Batang" w:eastAsia="Batang" w:hAnsi="Batang" w:cs="Batang" w:hint="eastAsia"/>
          <w:spacing w:val="-2"/>
        </w:rPr>
        <w:t>行</w:t>
      </w:r>
      <w:r w:rsidRPr="00CF6074">
        <w:rPr>
          <w:rFonts w:ascii="SimSun" w:hAnsi="SimSun" w:cs="SimSun" w:hint="eastAsia"/>
          <w:spacing w:val="-2"/>
        </w:rPr>
        <w:t>使酌情权，在前雇主因移民、外调、逝世、或经济原因以致提前终止合约、或有证据显示该外佣曾遭受苛待或剥削的情况下，批准有关外佣在香港特区转换雇主，而无须先返回原居地。香港特区政府认为「两星期规则」是恰当的，并无计划更改有关规则</w:t>
      </w:r>
      <w:r>
        <w:rPr>
          <w:rFonts w:ascii="SimSun" w:hAnsi="SimSun" w:cs="SimSun" w:hint="eastAsia"/>
        </w:rPr>
        <w:t>。</w:t>
      </w:r>
    </w:p>
    <w:p w:rsidR="00A262EA" w:rsidRPr="00AF3C5A" w:rsidRDefault="00A262EA" w:rsidP="00CF6074">
      <w:pPr>
        <w:pStyle w:val="SingleTxt"/>
        <w:spacing w:after="120"/>
        <w:rPr>
          <w:rFonts w:ascii="KaiTi_GB2312" w:eastAsia="KaiTi_GB2312" w:hAnsi="SimHei" w:hint="eastAsia"/>
        </w:rPr>
      </w:pPr>
      <w:r w:rsidRPr="00AF3C5A">
        <w:rPr>
          <w:rFonts w:ascii="KaiTi_GB2312" w:eastAsia="KaiTi_GB2312" w:hAnsi="SimHei" w:hint="eastAsia"/>
        </w:rPr>
        <w:t>留宿规定</w:t>
      </w:r>
    </w:p>
    <w:p w:rsidR="00A262EA" w:rsidRDefault="00A262EA" w:rsidP="00CF6074">
      <w:pPr>
        <w:pStyle w:val="SingleTxt"/>
        <w:spacing w:after="120"/>
        <w:rPr>
          <w:rFonts w:hint="eastAsia"/>
        </w:rPr>
      </w:pPr>
      <w:r>
        <w:rPr>
          <w:rFonts w:hint="eastAsia"/>
        </w:rPr>
        <w:t>68.</w:t>
      </w:r>
      <w:r w:rsidR="00181E28">
        <w:rPr>
          <w:rFonts w:hint="eastAsia"/>
        </w:rPr>
        <w:tab/>
      </w:r>
      <w:r>
        <w:rPr>
          <w:rFonts w:hint="eastAsia"/>
        </w:rPr>
        <w:t>留宿规定乃香港特区输入外佣政策的基石。与其他地方一样，香港特区政府一向的政策，是保障本地工人优先就业；雇主必须在证实某工种未能聘请合适的本地工人，方可输入外地劳工。香港自</w:t>
      </w:r>
      <w:r w:rsidR="00181E28">
        <w:rPr>
          <w:rFonts w:hint="eastAsia"/>
        </w:rPr>
        <w:t>1970</w:t>
      </w:r>
      <w:r>
        <w:rPr>
          <w:rFonts w:hint="eastAsia"/>
        </w:rPr>
        <w:t>年代早期起批准输入外佣，是为了纾缓本地留宿家庭佣工严重不足的情况。此项留宿规定已在雇主和外佣均须签订的「标准雇佣合约」内清楚订明，故此外佣在来香港特区前均已知悉有关规定。</w:t>
      </w:r>
    </w:p>
    <w:p w:rsidR="00A262EA" w:rsidRDefault="00A262EA" w:rsidP="00CF6074">
      <w:pPr>
        <w:pStyle w:val="SingleTxt"/>
        <w:spacing w:after="120"/>
        <w:rPr>
          <w:rFonts w:hint="eastAsia"/>
        </w:rPr>
      </w:pPr>
      <w:r>
        <w:rPr>
          <w:rFonts w:hint="eastAsia"/>
        </w:rPr>
        <w:t>69.</w:t>
      </w:r>
      <w:r w:rsidR="00181E28">
        <w:rPr>
          <w:rFonts w:hint="eastAsia"/>
        </w:rPr>
        <w:tab/>
      </w:r>
      <w:r>
        <w:rPr>
          <w:rFonts w:hint="eastAsia"/>
        </w:rPr>
        <w:t>除上述关键的政策考虑外，亦需充分顾及雇主额外为外佣提供住宿地点的承担能力，外佣在外留宿可能带来的额外医疗费用、保险或其他风险，以及对私人住屋及公共交通造成的额外负荷量等问题。香港特区政府认为有必要保留现时外佣的「留宿规定」及「标准雇佣合约」内订明的相关要求。</w:t>
      </w:r>
    </w:p>
    <w:p w:rsidR="00A262EA" w:rsidRDefault="00A262EA" w:rsidP="00A262EA">
      <w:pPr>
        <w:pStyle w:val="SingleTxt"/>
        <w:rPr>
          <w:rFonts w:hint="eastAsia"/>
        </w:rPr>
      </w:pPr>
      <w:r>
        <w:rPr>
          <w:rFonts w:hint="eastAsia"/>
        </w:rPr>
        <w:t>70.</w:t>
      </w:r>
      <w:r w:rsidR="00181E28">
        <w:rPr>
          <w:rFonts w:hint="eastAsia"/>
        </w:rPr>
        <w:tab/>
      </w:r>
      <w:r>
        <w:rPr>
          <w:rFonts w:hint="eastAsia"/>
        </w:rPr>
        <w:t>按现行政策，雇主须免费向外佣提供合适的和设有家具的居所。入境事务处在审批外佣工作签证申请时，会考虑雇主为外佣提供的住宿是否合适、有否合理私隐、有否基本的设施</w:t>
      </w:r>
      <w:r w:rsidR="00181E28">
        <w:rPr>
          <w:rFonts w:hint="eastAsia"/>
        </w:rPr>
        <w:t>/</w:t>
      </w:r>
      <w:r>
        <w:rPr>
          <w:rFonts w:hint="eastAsia"/>
        </w:rPr>
        <w:t>家具等。如入境事务处未能信纳雇主会为外佣提供合适住宿，有关外佣的工作签证申请将不获批准。如接获举报雇主未有为外佣提供合适住宿，入境事务处会跟进投诉及在有需要时进行巡查。若雇主在提交申请时提供失实资料，可能触犯《入境条例》</w:t>
      </w:r>
      <w:r>
        <w:rPr>
          <w:rFonts w:hint="eastAsia"/>
        </w:rPr>
        <w:t>(</w:t>
      </w:r>
      <w:r>
        <w:rPr>
          <w:rFonts w:hint="eastAsia"/>
        </w:rPr>
        <w:t>第</w:t>
      </w:r>
      <w:r w:rsidR="00181E28">
        <w:rPr>
          <w:rFonts w:hint="eastAsia"/>
        </w:rPr>
        <w:t>115</w:t>
      </w:r>
      <w:r>
        <w:rPr>
          <w:rFonts w:hint="eastAsia"/>
        </w:rPr>
        <w:t>章</w:t>
      </w:r>
      <w:r>
        <w:rPr>
          <w:rFonts w:hint="eastAsia"/>
        </w:rPr>
        <w:t>)</w:t>
      </w:r>
      <w:r>
        <w:rPr>
          <w:rFonts w:hint="eastAsia"/>
        </w:rPr>
        <w:t>。根据现行法例，任何人士向入境事务处人员作出虚假申述，即属违法。违例者会被检控，一经定罪，最高刑罚为罚款港币</w:t>
      </w:r>
      <w:r w:rsidR="00181E28">
        <w:rPr>
          <w:rFonts w:hint="eastAsia"/>
        </w:rPr>
        <w:t>15</w:t>
      </w:r>
      <w:r>
        <w:rPr>
          <w:rFonts w:hint="eastAsia"/>
        </w:rPr>
        <w:t>万元</w:t>
      </w:r>
      <w:r w:rsidR="00181E28">
        <w:rPr>
          <w:rFonts w:hint="eastAsia"/>
        </w:rPr>
        <w:t>(19 231</w:t>
      </w:r>
      <w:r>
        <w:rPr>
          <w:rFonts w:hint="eastAsia"/>
        </w:rPr>
        <w:t>美元</w:t>
      </w:r>
      <w:r>
        <w:rPr>
          <w:rFonts w:hint="eastAsia"/>
        </w:rPr>
        <w:t>)</w:t>
      </w:r>
      <w:r>
        <w:rPr>
          <w:rFonts w:hint="eastAsia"/>
        </w:rPr>
        <w:t>及入狱</w:t>
      </w:r>
      <w:r w:rsidR="00181E28">
        <w:rPr>
          <w:rFonts w:hint="eastAsia"/>
        </w:rPr>
        <w:t>14</w:t>
      </w:r>
      <w:r>
        <w:rPr>
          <w:rFonts w:hint="eastAsia"/>
        </w:rPr>
        <w:t>年。协助及教唆者亦会被检控。如雇主违反在申请时就住宿安排作出的相关承诺，日后再次申请雇用外佣时，入境处会把其行为操守列为考虑因素，并可能会拒绝其日后雇用外佣的申请。</w:t>
      </w:r>
    </w:p>
    <w:p w:rsidR="00A262EA" w:rsidRDefault="00A262EA" w:rsidP="00A262EA">
      <w:pPr>
        <w:pStyle w:val="SingleTxt"/>
        <w:rPr>
          <w:rFonts w:hint="eastAsia"/>
        </w:rPr>
      </w:pPr>
      <w:r>
        <w:rPr>
          <w:rFonts w:hint="eastAsia"/>
        </w:rPr>
        <w:t>71.</w:t>
      </w:r>
      <w:r w:rsidR="00181E28">
        <w:rPr>
          <w:rFonts w:hint="eastAsia"/>
        </w:rPr>
        <w:tab/>
      </w:r>
      <w:r w:rsidRPr="00CF6074">
        <w:rPr>
          <w:rFonts w:hint="eastAsia"/>
          <w:spacing w:val="-2"/>
        </w:rPr>
        <w:t>外佣如在香港特区被雇主或中介公司苛待或剥削，应即时向相关政府部门举报以寻求协助。如外佣在雇佣合约终止或期满后，因涉及劳资或金钱纠纷而需出席有关审裁处的聆讯、或因遭受刑事威吓或虐待而需留在香港特区协助调查或担当证人等情况，入境事务处可按个案的情况，酌情批准他们以访客身份延期留在香港特区。入境事务处亦会备存相关资料，作为日后审核雇主再次申请雇用外佣的考虑因</w:t>
      </w:r>
      <w:r>
        <w:rPr>
          <w:rFonts w:hint="eastAsia"/>
        </w:rPr>
        <w:t>。</w:t>
      </w:r>
    </w:p>
    <w:p w:rsidR="00A262EA" w:rsidRDefault="00181E28" w:rsidP="00181E2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SimHei" w:hint="eastAsia"/>
          <w:sz w:val="21"/>
          <w:szCs w:val="21"/>
        </w:rPr>
      </w:pPr>
      <w:r>
        <w:rPr>
          <w:rFonts w:hint="eastAsia"/>
        </w:rPr>
        <w:tab/>
      </w:r>
      <w:r>
        <w:rPr>
          <w:rFonts w:hint="eastAsia"/>
        </w:rPr>
        <w:tab/>
      </w:r>
      <w:r w:rsidR="00A262EA" w:rsidRPr="00D91CB7">
        <w:rPr>
          <w:rFonts w:hAnsi="SimHei" w:hint="eastAsia"/>
          <w:sz w:val="21"/>
          <w:szCs w:val="21"/>
        </w:rPr>
        <w:t>健康</w:t>
      </w:r>
    </w:p>
    <w:p w:rsidR="00D10F74" w:rsidRPr="00D10F74" w:rsidRDefault="00D10F74" w:rsidP="00D10F74">
      <w:pPr>
        <w:pStyle w:val="SingleTxt"/>
        <w:spacing w:after="0" w:line="120" w:lineRule="exact"/>
        <w:rPr>
          <w:rFonts w:hint="eastAsia"/>
          <w:sz w:val="10"/>
        </w:rPr>
      </w:pPr>
    </w:p>
    <w:p w:rsidR="00D10F74" w:rsidRPr="00CF6074" w:rsidRDefault="00D10F74" w:rsidP="00D10F74">
      <w:pPr>
        <w:pStyle w:val="SingleTxt"/>
        <w:rPr>
          <w:rFonts w:ascii="KaiTi_GB2312" w:eastAsia="KaiTi_GB2312" w:hAnsi="SimHei" w:hint="eastAsia"/>
        </w:rPr>
      </w:pPr>
      <w:r w:rsidRPr="00CF6074">
        <w:rPr>
          <w:rFonts w:ascii="KaiTi_GB2312" w:eastAsia="KaiTi_GB2312" w:hAnsi="SimHei" w:hint="eastAsia"/>
        </w:rPr>
        <w:t>第十八段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D91CB7" w:rsidTr="00E50A44">
        <w:tc>
          <w:tcPr>
            <w:tcW w:w="7321" w:type="dxa"/>
            <w:shd w:val="clear" w:color="auto" w:fill="auto"/>
          </w:tcPr>
          <w:p w:rsidR="00D91CB7" w:rsidRPr="00D91CB7" w:rsidRDefault="00D91CB7" w:rsidP="00D10F7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rPr>
                <w:rFonts w:ascii="KaiTi_GB2312" w:eastAsia="KaiTi_GB2312"/>
              </w:rPr>
            </w:pPr>
          </w:p>
        </w:tc>
      </w:tr>
      <w:tr w:rsidR="00D91CB7" w:rsidTr="00E50A44">
        <w:tc>
          <w:tcPr>
            <w:tcW w:w="7321" w:type="dxa"/>
            <w:shd w:val="clear" w:color="auto" w:fill="auto"/>
          </w:tcPr>
          <w:p w:rsidR="00D91CB7" w:rsidRDefault="00D91CB7" w:rsidP="00E50A4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119" w:right="119"/>
            </w:pPr>
            <w:r w:rsidRPr="00D91CB7">
              <w:rPr>
                <w:rFonts w:hint="eastAsia"/>
              </w:rPr>
              <w:t>请提供资料，说明在打击强制堕胎和据报强迫变性妇女绝育的行为方面取得进展的情况</w:t>
            </w:r>
          </w:p>
        </w:tc>
      </w:tr>
      <w:tr w:rsidR="00D91CB7" w:rsidTr="00E50A44">
        <w:tc>
          <w:tcPr>
            <w:tcW w:w="7321" w:type="dxa"/>
            <w:shd w:val="clear" w:color="auto" w:fill="auto"/>
          </w:tcPr>
          <w:p w:rsidR="00D91CB7" w:rsidRDefault="00D91CB7" w:rsidP="00E50A4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D91CB7" w:rsidRPr="00CF6074" w:rsidRDefault="00D91CB7" w:rsidP="00CF6074">
      <w:pPr>
        <w:pStyle w:val="SingleTxt"/>
        <w:spacing w:after="0" w:line="120" w:lineRule="exact"/>
        <w:rPr>
          <w:rFonts w:hint="eastAsia"/>
          <w:sz w:val="10"/>
        </w:rPr>
      </w:pPr>
    </w:p>
    <w:p w:rsidR="00CF6074" w:rsidRPr="00D91CB7" w:rsidRDefault="00CF6074" w:rsidP="00D91CB7">
      <w:pPr>
        <w:pStyle w:val="SingleTxt"/>
        <w:spacing w:after="0" w:line="120" w:lineRule="exact"/>
        <w:rPr>
          <w:rFonts w:hint="eastAsia"/>
          <w:sz w:val="10"/>
        </w:rPr>
      </w:pPr>
    </w:p>
    <w:p w:rsidR="00A262EA" w:rsidRDefault="00A262EA" w:rsidP="00A262EA">
      <w:pPr>
        <w:pStyle w:val="SingleTxt"/>
        <w:rPr>
          <w:rFonts w:hint="eastAsia"/>
        </w:rPr>
      </w:pPr>
      <w:r>
        <w:rPr>
          <w:rFonts w:hint="eastAsia"/>
        </w:rPr>
        <w:t>72.</w:t>
      </w:r>
      <w:r>
        <w:rPr>
          <w:rFonts w:hint="eastAsia"/>
        </w:rPr>
        <w:tab/>
      </w:r>
      <w:r>
        <w:rPr>
          <w:rFonts w:hint="eastAsia"/>
        </w:rPr>
        <w:t>根据《侵害人身罪条例》</w:t>
      </w:r>
      <w:r>
        <w:rPr>
          <w:rFonts w:hint="eastAsia"/>
        </w:rPr>
        <w:t>(</w:t>
      </w:r>
      <w:r>
        <w:rPr>
          <w:rFonts w:hint="eastAsia"/>
        </w:rPr>
        <w:t>第</w:t>
      </w:r>
      <w:r w:rsidR="00181E28">
        <w:rPr>
          <w:rFonts w:hint="eastAsia"/>
        </w:rPr>
        <w:t>212</w:t>
      </w:r>
      <w:r>
        <w:rPr>
          <w:rFonts w:hint="eastAsia"/>
        </w:rPr>
        <w:t>章</w:t>
      </w:r>
      <w:r>
        <w:rPr>
          <w:rFonts w:hint="eastAsia"/>
        </w:rPr>
        <w:t>)</w:t>
      </w:r>
      <w:r>
        <w:rPr>
          <w:rFonts w:hint="eastAsia"/>
        </w:rPr>
        <w:t>第</w:t>
      </w:r>
      <w:r>
        <w:rPr>
          <w:rFonts w:hint="eastAsia"/>
        </w:rPr>
        <w:t>47</w:t>
      </w:r>
      <w:r w:rsidR="00181E28">
        <w:rPr>
          <w:rFonts w:hint="eastAsia"/>
        </w:rPr>
        <w:t xml:space="preserve"> </w:t>
      </w:r>
      <w:r>
        <w:rPr>
          <w:rFonts w:hint="eastAsia"/>
        </w:rPr>
        <w:t>A</w:t>
      </w:r>
      <w:r>
        <w:rPr>
          <w:rFonts w:hint="eastAsia"/>
        </w:rPr>
        <w:t>条规定，要申请终止怀孕，必须经两位注册医生共同真诚达成以下意见：</w:t>
      </w:r>
    </w:p>
    <w:p w:rsidR="00A262EA" w:rsidRDefault="00A262EA" w:rsidP="00CF6074">
      <w:pPr>
        <w:pStyle w:val="SingleTxt"/>
        <w:numPr>
          <w:ilvl w:val="0"/>
          <w:numId w:val="4"/>
        </w:numPr>
        <w:ind w:left="1695" w:firstLine="0"/>
        <w:rPr>
          <w:rFonts w:hint="eastAsia"/>
        </w:rPr>
      </w:pPr>
      <w:r>
        <w:rPr>
          <w:rFonts w:hint="eastAsia"/>
        </w:rPr>
        <w:t>继续怀孕对孕妇生命所构成的危险或对其身心健康所造成的损害比终止怀孕为大；或</w:t>
      </w:r>
    </w:p>
    <w:p w:rsidR="00A262EA" w:rsidRDefault="00A262EA" w:rsidP="00CF6074">
      <w:pPr>
        <w:pStyle w:val="SingleTxt"/>
        <w:ind w:left="1695"/>
        <w:rPr>
          <w:rFonts w:hint="eastAsia"/>
        </w:rPr>
      </w:pPr>
      <w:r>
        <w:rPr>
          <w:rFonts w:hint="eastAsia"/>
        </w:rPr>
        <w:t>(ii)</w:t>
      </w:r>
      <w:r w:rsidR="00181E28">
        <w:rPr>
          <w:rFonts w:hint="eastAsia"/>
        </w:rPr>
        <w:tab/>
      </w:r>
      <w:r>
        <w:rPr>
          <w:rFonts w:hint="eastAsia"/>
        </w:rPr>
        <w:t>胎儿出生后极有可能身心不健全而致严重弱能。</w:t>
      </w:r>
    </w:p>
    <w:p w:rsidR="00A262EA" w:rsidRDefault="00CF6074" w:rsidP="00CF6074">
      <w:pPr>
        <w:pStyle w:val="SingleTxt"/>
        <w:ind w:left="2126" w:hanging="431"/>
        <w:rPr>
          <w:rFonts w:hint="eastAsia"/>
        </w:rPr>
      </w:pPr>
      <w:r>
        <w:rPr>
          <w:rFonts w:hint="eastAsia"/>
        </w:rPr>
        <w:sym w:font="Symbol" w:char="F0B7"/>
      </w:r>
      <w:r>
        <w:tab/>
      </w:r>
      <w:r w:rsidR="00A262EA">
        <w:rPr>
          <w:rFonts w:hint="eastAsia"/>
        </w:rPr>
        <w:t>接受合法终止怀孕的妇女，怀孕期不得超过</w:t>
      </w:r>
      <w:r w:rsidR="00181E28">
        <w:rPr>
          <w:rFonts w:hint="eastAsia"/>
        </w:rPr>
        <w:t>24</w:t>
      </w:r>
      <w:r w:rsidR="00A262EA">
        <w:rPr>
          <w:rFonts w:hint="eastAsia"/>
        </w:rPr>
        <w:t>周，但若为挽救孕妇生命而进行者则属例外。合法的终止怀孕必须在政府指定的医院或香港家庭计划指导会手术室内由注册医生施行。在香港特区，无论自行或替人施行非法堕胎，都会被判监及罚款。</w:t>
      </w:r>
    </w:p>
    <w:p w:rsidR="00D91CB7" w:rsidRDefault="00A262EA" w:rsidP="00D91CB7">
      <w:pPr>
        <w:pStyle w:val="SingleTxt"/>
        <w:rPr>
          <w:rFonts w:hint="eastAsia"/>
        </w:rPr>
      </w:pPr>
      <w:r>
        <w:rPr>
          <w:rFonts w:hint="eastAsia"/>
        </w:rPr>
        <w:t>73.</w:t>
      </w:r>
      <w:r w:rsidR="00181E28">
        <w:rPr>
          <w:rFonts w:hint="eastAsia"/>
        </w:rPr>
        <w:tab/>
      </w:r>
      <w:r>
        <w:rPr>
          <w:rFonts w:hint="eastAsia"/>
        </w:rPr>
        <w:t>根据香港医务委员会发出的《香港注册医生专业守则》，医生不得向不同意接受治疗的病人施行诊断程序及医治。故此，现行的法律框架并不容许为妇女进行强迫终止怀孕或绝育手术。</w:t>
      </w:r>
    </w:p>
    <w:p w:rsidR="00D10F74" w:rsidRPr="00CF6074" w:rsidRDefault="00D10F74" w:rsidP="00D91CB7">
      <w:pPr>
        <w:pStyle w:val="SingleTxt"/>
        <w:rPr>
          <w:rFonts w:ascii="KaiTi_GB2312" w:eastAsia="KaiTi_GB2312" w:hAnsi="SimHei"/>
        </w:rPr>
      </w:pPr>
      <w:r w:rsidRPr="00CF6074">
        <w:rPr>
          <w:rFonts w:ascii="KaiTi_GB2312" w:eastAsia="KaiTi_GB2312" w:hAnsi="SimHei" w:hint="eastAsia"/>
        </w:rPr>
        <w:t>第十九段</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D91CB7">
        <w:tc>
          <w:tcPr>
            <w:tcW w:w="7321" w:type="dxa"/>
            <w:shd w:val="clear" w:color="auto" w:fill="auto"/>
          </w:tcPr>
          <w:p w:rsidR="00D91CB7" w:rsidRPr="00D91CB7" w:rsidRDefault="00D91CB7" w:rsidP="00D10F7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rPr>
                <w:rFonts w:ascii="KaiTi_GB2312" w:eastAsia="KaiTi_GB2312"/>
              </w:rPr>
            </w:pPr>
          </w:p>
        </w:tc>
      </w:tr>
      <w:tr w:rsidR="00D91CB7">
        <w:tc>
          <w:tcPr>
            <w:tcW w:w="7321" w:type="dxa"/>
            <w:shd w:val="clear" w:color="auto" w:fill="auto"/>
          </w:tcPr>
          <w:p w:rsidR="00D91CB7" w:rsidRDefault="00D91CB7" w:rsidP="00D91CB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119" w:right="119"/>
            </w:pPr>
            <w:r w:rsidRPr="00D91CB7">
              <w:rPr>
                <w:rFonts w:hint="eastAsia"/>
              </w:rPr>
              <w:t>请提供最新资料，说明在进一步降低妇女的高自杀率以及香港变性妇女的高自杀率方面取得的进展</w:t>
            </w:r>
          </w:p>
        </w:tc>
      </w:tr>
      <w:tr w:rsidR="00D91CB7">
        <w:tc>
          <w:tcPr>
            <w:tcW w:w="7321" w:type="dxa"/>
            <w:shd w:val="clear" w:color="auto" w:fill="auto"/>
          </w:tcPr>
          <w:p w:rsidR="00D91CB7" w:rsidRDefault="00D91CB7" w:rsidP="00E50A4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D91CB7" w:rsidRPr="00D91CB7" w:rsidRDefault="00D91CB7" w:rsidP="00D91CB7">
      <w:pPr>
        <w:pStyle w:val="SingleTxt"/>
        <w:spacing w:after="0" w:line="120" w:lineRule="exact"/>
        <w:rPr>
          <w:rFonts w:hint="eastAsia"/>
          <w:sz w:val="10"/>
        </w:rPr>
      </w:pPr>
    </w:p>
    <w:p w:rsidR="00A262EA" w:rsidRDefault="00A262EA" w:rsidP="00A262EA">
      <w:pPr>
        <w:pStyle w:val="SingleTxt"/>
        <w:rPr>
          <w:rFonts w:hint="eastAsia"/>
        </w:rPr>
      </w:pPr>
      <w:r>
        <w:rPr>
          <w:rFonts w:hint="eastAsia"/>
        </w:rPr>
        <w:t>74.</w:t>
      </w:r>
      <w:r>
        <w:rPr>
          <w:rFonts w:hint="eastAsia"/>
        </w:rPr>
        <w:tab/>
      </w:r>
      <w:r>
        <w:rPr>
          <w:rFonts w:hint="eastAsia"/>
        </w:rPr>
        <w:t>香港特区政府采取多管齐下及跨界别的措施，与不同界别</w:t>
      </w:r>
      <w:r w:rsidR="00C82FBC">
        <w:rPr>
          <w:rFonts w:hint="eastAsia"/>
        </w:rPr>
        <w:t>(</w:t>
      </w:r>
      <w:r>
        <w:rPr>
          <w:rFonts w:hint="eastAsia"/>
        </w:rPr>
        <w:t>包括非政府机构、医疗及医护专业人士及学术界</w:t>
      </w:r>
      <w:r w:rsidR="00C82FBC">
        <w:rPr>
          <w:rFonts w:hint="eastAsia"/>
        </w:rPr>
        <w:t>)</w:t>
      </w:r>
      <w:r>
        <w:rPr>
          <w:rFonts w:hint="eastAsia"/>
        </w:rPr>
        <w:t>紧密合作，以减低自杀风险和在社区内宣传防止自杀的讯息。</w:t>
      </w:r>
    </w:p>
    <w:p w:rsidR="00A262EA" w:rsidRDefault="00A262EA" w:rsidP="00A262EA">
      <w:pPr>
        <w:pStyle w:val="SingleTxt"/>
        <w:rPr>
          <w:rFonts w:hint="eastAsia"/>
        </w:rPr>
      </w:pPr>
      <w:r>
        <w:rPr>
          <w:rFonts w:hint="eastAsia"/>
        </w:rPr>
        <w:t>75.</w:t>
      </w:r>
      <w:r w:rsidR="00181E28">
        <w:rPr>
          <w:rFonts w:hint="eastAsia"/>
        </w:rPr>
        <w:tab/>
      </w:r>
      <w:r>
        <w:rPr>
          <w:rFonts w:hint="eastAsia"/>
        </w:rPr>
        <w:t>医院管理局的精神科专科会为有自杀风险的病人提供多方面的服务，包括全面的自杀风险评估。根据现行医院管理局的分流机制，有自杀风险的病人会被分流为「第一优先类别」，即通常会被安排在一周内紧急约见医生。根据个别病人的需要，医院管理局会安排适当和及时的跨界别专业团队支援。社会福利署提供一系列预防、支援及补救服务，并举办宣传活动及培训前线专业人士，以支援有情绪困扰及／或有自杀危机的人士。</w:t>
      </w:r>
    </w:p>
    <w:p w:rsidR="00A262EA" w:rsidRDefault="00A262EA" w:rsidP="00A262EA">
      <w:pPr>
        <w:pStyle w:val="SingleTxt"/>
        <w:rPr>
          <w:rFonts w:hint="eastAsia"/>
        </w:rPr>
      </w:pPr>
      <w:r>
        <w:rPr>
          <w:rFonts w:hint="eastAsia"/>
        </w:rPr>
        <w:t>76.</w:t>
      </w:r>
      <w:r w:rsidR="00181E28">
        <w:rPr>
          <w:rFonts w:hint="eastAsia"/>
        </w:rPr>
        <w:tab/>
      </w:r>
      <w:r>
        <w:rPr>
          <w:rFonts w:hint="eastAsia"/>
        </w:rPr>
        <w:t>根据政府统计处的资料，在</w:t>
      </w:r>
      <w:r w:rsidR="00181E28">
        <w:rPr>
          <w:rFonts w:hint="eastAsia"/>
        </w:rPr>
        <w:t>2012</w:t>
      </w:r>
      <w:r>
        <w:rPr>
          <w:rFonts w:hint="eastAsia"/>
        </w:rPr>
        <w:t>年，香港女性及男性的粗自杀死亡率</w:t>
      </w:r>
      <w:r>
        <w:rPr>
          <w:rFonts w:hint="eastAsia"/>
        </w:rPr>
        <w:t>(</w:t>
      </w:r>
      <w:r>
        <w:rPr>
          <w:rFonts w:hint="eastAsia"/>
        </w:rPr>
        <w:t>每十万人口的自杀死亡人数</w:t>
      </w:r>
      <w:r>
        <w:rPr>
          <w:rFonts w:hint="eastAsia"/>
        </w:rPr>
        <w:t>)</w:t>
      </w:r>
      <w:r>
        <w:rPr>
          <w:rFonts w:hint="eastAsia"/>
        </w:rPr>
        <w:t>分别为</w:t>
      </w:r>
      <w:r>
        <w:rPr>
          <w:rFonts w:hint="eastAsia"/>
        </w:rPr>
        <w:t>9.0</w:t>
      </w:r>
      <w:r>
        <w:rPr>
          <w:rFonts w:hint="eastAsia"/>
        </w:rPr>
        <w:t>及</w:t>
      </w:r>
      <w:r>
        <w:rPr>
          <w:rFonts w:hint="eastAsia"/>
        </w:rPr>
        <w:t>16.3</w:t>
      </w:r>
      <w:r>
        <w:rPr>
          <w:rFonts w:hint="eastAsia"/>
        </w:rPr>
        <w:t>。在过去十年，女性的粗自杀死亡率一直较男性为低。</w:t>
      </w:r>
    </w:p>
    <w:p w:rsidR="00A262EA" w:rsidRDefault="00A262EA" w:rsidP="00A262EA">
      <w:pPr>
        <w:pStyle w:val="SingleTxt"/>
        <w:rPr>
          <w:rFonts w:hint="eastAsia"/>
        </w:rPr>
      </w:pPr>
      <w:r>
        <w:rPr>
          <w:rFonts w:hint="eastAsia"/>
        </w:rPr>
        <w:t>77.</w:t>
      </w:r>
      <w:r w:rsidR="00181E28">
        <w:rPr>
          <w:rFonts w:hint="eastAsia"/>
        </w:rPr>
        <w:tab/>
      </w:r>
      <w:r>
        <w:rPr>
          <w:rFonts w:hint="eastAsia"/>
        </w:rPr>
        <w:t>虽然并没有变性人士的自杀死亡人数的数字，变性人士的特别临床和心理需要一直都有得到照顾。希望接受变性手术的人士会于手术前后，根据其特定临床和心理需要，获安排适当的支援和辅导服务。辅导服务整个过程历时至少两年，包括在进行手术前成功通过为期至少</w:t>
      </w:r>
      <w:r>
        <w:rPr>
          <w:rFonts w:hint="eastAsia"/>
        </w:rPr>
        <w:t>12</w:t>
      </w:r>
      <w:r>
        <w:rPr>
          <w:rFonts w:hint="eastAsia"/>
        </w:rPr>
        <w:t>个月的实际生活体验</w:t>
      </w:r>
      <w:r>
        <w:rPr>
          <w:rFonts w:hint="eastAsia"/>
        </w:rPr>
        <w:t>(</w:t>
      </w:r>
      <w:r>
        <w:rPr>
          <w:rFonts w:hint="eastAsia"/>
        </w:rPr>
        <w:t>即社交性别角色上的转变</w:t>
      </w:r>
      <w:r>
        <w:rPr>
          <w:rFonts w:hint="eastAsia"/>
        </w:rPr>
        <w:t>)</w:t>
      </w:r>
      <w:r>
        <w:rPr>
          <w:rFonts w:hint="eastAsia"/>
        </w:rPr>
        <w:t>。为每宗个案提供的辅导服务需时不一，视乎个别人士的特定临床和心理需要而定。</w:t>
      </w:r>
    </w:p>
    <w:p w:rsidR="00A262EA" w:rsidRDefault="00A262EA" w:rsidP="00A262EA">
      <w:pPr>
        <w:pStyle w:val="SingleTxt"/>
      </w:pPr>
    </w:p>
    <w:p w:rsidR="00A262EA" w:rsidRDefault="00181E28" w:rsidP="00CF607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30" w:lineRule="exact"/>
        <w:ind w:left="1267" w:right="1260" w:hanging="1267"/>
        <w:rPr>
          <w:rFonts w:hint="eastAsia"/>
        </w:rPr>
      </w:pPr>
      <w:r>
        <w:br w:type="page"/>
      </w:r>
      <w:r>
        <w:rPr>
          <w:rFonts w:hint="eastAsia"/>
        </w:rPr>
        <w:tab/>
      </w:r>
      <w:r>
        <w:rPr>
          <w:rFonts w:hint="eastAsia"/>
        </w:rPr>
        <w:tab/>
      </w:r>
      <w:r w:rsidR="00A262EA">
        <w:rPr>
          <w:rFonts w:hint="eastAsia"/>
        </w:rPr>
        <w:t>第三部分</w:t>
      </w:r>
      <w:r w:rsidR="00247F45">
        <w:br/>
      </w:r>
      <w:r w:rsidR="00A262EA">
        <w:rPr>
          <w:rFonts w:hint="eastAsia"/>
        </w:rPr>
        <w:t>中华人民共和国澳门特别行政区政府</w:t>
      </w:r>
    </w:p>
    <w:p w:rsidR="00A262EA" w:rsidRPr="00E16AE0" w:rsidRDefault="00CF6074" w:rsidP="00CF607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30" w:lineRule="exact"/>
        <w:ind w:left="1267" w:right="1260" w:hanging="1267"/>
        <w:rPr>
          <w:rFonts w:hAnsi="SimHei" w:hint="eastAsia"/>
        </w:rPr>
      </w:pPr>
      <w:r>
        <w:rPr>
          <w:rFonts w:hint="eastAsia"/>
        </w:rPr>
        <w:tab/>
      </w:r>
      <w:r>
        <w:rPr>
          <w:rFonts w:hint="eastAsia"/>
        </w:rPr>
        <w:tab/>
      </w:r>
      <w:r w:rsidR="00A262EA" w:rsidRPr="00E16AE0">
        <w:rPr>
          <w:rFonts w:hint="eastAsia"/>
        </w:rPr>
        <w:t>中华人民共和国</w:t>
      </w:r>
      <w:r w:rsidR="00A262EA" w:rsidRPr="00CF6074">
        <w:rPr>
          <w:rFonts w:hint="eastAsia"/>
          <w:spacing w:val="4"/>
          <w:szCs w:val="24"/>
        </w:rPr>
        <w:t>根据《消除对妇女一切形式歧视公约》提交的第七和第八次合并报告</w:t>
      </w:r>
      <w:r w:rsidR="00A262EA" w:rsidRPr="00CF6074">
        <w:rPr>
          <w:rFonts w:hAnsi="SimHei" w:hint="eastAsia"/>
          <w:spacing w:val="4"/>
          <w:szCs w:val="24"/>
        </w:rPr>
        <w:t>关于消除对妇女歧视委员会在二零一四年三月七日提出的事项</w:t>
      </w:r>
      <w:r w:rsidR="00C82FBC" w:rsidRPr="00CF6074">
        <w:rPr>
          <w:rFonts w:hAnsi="SimHei" w:hint="eastAsia"/>
          <w:szCs w:val="24"/>
        </w:rPr>
        <w:t>(</w:t>
      </w:r>
      <w:hyperlink r:id="rId17" w:history="1">
        <w:r w:rsidR="00A262EA" w:rsidRPr="00CF6074">
          <w:rPr>
            <w:rStyle w:val="Hyperlink"/>
            <w:rFonts w:hAnsi="SimHei" w:hint="eastAsia"/>
            <w:szCs w:val="24"/>
          </w:rPr>
          <w:t>CEDAW/C/CHN/Q/7-8</w:t>
        </w:r>
      </w:hyperlink>
      <w:r w:rsidR="00C82FBC" w:rsidRPr="00CF6074">
        <w:rPr>
          <w:rFonts w:hAnsi="SimHei" w:hint="eastAsia"/>
          <w:szCs w:val="24"/>
        </w:rPr>
        <w:t>)</w:t>
      </w:r>
      <w:r w:rsidR="00A262EA" w:rsidRPr="00E16AE0">
        <w:rPr>
          <w:rFonts w:hAnsi="SimHei" w:hint="eastAsia"/>
        </w:rPr>
        <w:t>澳门特别行政区政府的回应</w:t>
      </w:r>
    </w:p>
    <w:p w:rsidR="00A262EA" w:rsidRDefault="00A262EA" w:rsidP="00CF6074">
      <w:pPr>
        <w:pStyle w:val="SingleTxt"/>
        <w:spacing w:line="330" w:lineRule="exact"/>
        <w:rPr>
          <w:rFonts w:hint="eastAsia"/>
        </w:rPr>
      </w:pPr>
      <w:r w:rsidRPr="00E16AE0">
        <w:rPr>
          <w:rFonts w:ascii="SimHei" w:eastAsia="SimHei" w:hAnsi="SimHei" w:hint="eastAsia"/>
        </w:rPr>
        <w:t>第三部分</w:t>
      </w:r>
      <w:r w:rsidR="00247F45">
        <w:rPr>
          <w:rFonts w:ascii="SimHei" w:eastAsia="SimHei" w:hAnsi="SimHei"/>
        </w:rPr>
        <w:br/>
      </w:r>
      <w:r w:rsidRPr="00E16AE0">
        <w:rPr>
          <w:rFonts w:ascii="SimHei" w:eastAsia="SimHei" w:hAnsi="SimHei" w:hint="eastAsia"/>
        </w:rPr>
        <w:t>中国澳门</w:t>
      </w:r>
    </w:p>
    <w:p w:rsidR="00A262EA" w:rsidRDefault="00A262EA" w:rsidP="00CF6074">
      <w:pPr>
        <w:pStyle w:val="SingleTxt"/>
        <w:spacing w:line="330" w:lineRule="exact"/>
        <w:rPr>
          <w:rFonts w:hint="eastAsia"/>
        </w:rPr>
      </w:pPr>
      <w:r w:rsidRPr="00E16AE0">
        <w:rPr>
          <w:rFonts w:ascii="SimHei" w:eastAsia="SimHei" w:hAnsi="SimHei" w:hint="eastAsia"/>
        </w:rPr>
        <w:t>问题1：请提供资料，说明已采取哪些措施来撤回对《公约》第十一条第2款所作的适用于香港特别行政区的保留。请进一步说明是否打算审查对《公约》所作的解释性声明。还请说明解释性声明的实施已如何影响了《公约》在特别行政区的执行情况</w:t>
      </w:r>
      <w:r>
        <w:rPr>
          <w:rFonts w:hint="eastAsia"/>
        </w:rPr>
        <w:t>。</w:t>
      </w:r>
    </w:p>
    <w:p w:rsidR="00A262EA" w:rsidRDefault="00A262EA" w:rsidP="00CF6074">
      <w:pPr>
        <w:pStyle w:val="SingleTxt"/>
        <w:spacing w:line="330" w:lineRule="exact"/>
        <w:rPr>
          <w:rFonts w:hint="eastAsia"/>
        </w:rPr>
      </w:pPr>
      <w:r>
        <w:rPr>
          <w:rFonts w:hint="eastAsia"/>
        </w:rPr>
        <w:t>1.</w:t>
      </w:r>
      <w:r w:rsidR="00E16AE0">
        <w:rPr>
          <w:rFonts w:hint="eastAsia"/>
        </w:rPr>
        <w:tab/>
      </w:r>
      <w:r>
        <w:rPr>
          <w:rFonts w:hint="eastAsia"/>
        </w:rPr>
        <w:t>关于适用解释性声明对澳门特区实施《消除对妇女一切形式歧视公约》</w:t>
      </w:r>
      <w:r w:rsidR="00C82FBC">
        <w:rPr>
          <w:rFonts w:hint="eastAsia"/>
        </w:rPr>
        <w:t>(</w:t>
      </w:r>
      <w:r>
        <w:rPr>
          <w:rFonts w:hint="eastAsia"/>
        </w:rPr>
        <w:t>下称《公约》</w:t>
      </w:r>
      <w:r w:rsidR="00C82FBC">
        <w:rPr>
          <w:rFonts w:hint="eastAsia"/>
        </w:rPr>
        <w:t>)</w:t>
      </w:r>
      <w:r>
        <w:rPr>
          <w:rFonts w:hint="eastAsia"/>
        </w:rPr>
        <w:t>的影响，有必要澄清的是，中华人民共和国于</w:t>
      </w:r>
      <w:r>
        <w:rPr>
          <w:rFonts w:hint="eastAsia"/>
        </w:rPr>
        <w:t>1999</w:t>
      </w:r>
      <w:r>
        <w:rPr>
          <w:rFonts w:hint="eastAsia"/>
        </w:rPr>
        <w:t>年</w:t>
      </w:r>
      <w:r>
        <w:rPr>
          <w:rFonts w:hint="eastAsia"/>
        </w:rPr>
        <w:t>10</w:t>
      </w:r>
      <w:r>
        <w:rPr>
          <w:rFonts w:hint="eastAsia"/>
        </w:rPr>
        <w:t>月</w:t>
      </w:r>
      <w:r>
        <w:rPr>
          <w:rFonts w:hint="eastAsia"/>
        </w:rPr>
        <w:t>19</w:t>
      </w:r>
      <w:r>
        <w:rPr>
          <w:rFonts w:hint="eastAsia"/>
        </w:rPr>
        <w:t>日通知《公约》保管实体联合国秘书长，《公约》自</w:t>
      </w:r>
      <w:r>
        <w:rPr>
          <w:rFonts w:hint="eastAsia"/>
        </w:rPr>
        <w:t>1999</w:t>
      </w:r>
      <w:r>
        <w:rPr>
          <w:rFonts w:hint="eastAsia"/>
        </w:rPr>
        <w:t>年</w:t>
      </w:r>
      <w:r>
        <w:rPr>
          <w:rFonts w:hint="eastAsia"/>
        </w:rPr>
        <w:t>12</w:t>
      </w:r>
      <w:r>
        <w:rPr>
          <w:rFonts w:hint="eastAsia"/>
        </w:rPr>
        <w:t>月</w:t>
      </w:r>
      <w:r>
        <w:rPr>
          <w:rFonts w:hint="eastAsia"/>
        </w:rPr>
        <w:t>20</w:t>
      </w:r>
      <w:r>
        <w:rPr>
          <w:rFonts w:hint="eastAsia"/>
        </w:rPr>
        <w:t>日起继续适用于澳门特区时，除了表明中华人民共和国对《公约》第</w:t>
      </w:r>
      <w:r>
        <w:rPr>
          <w:rFonts w:hint="eastAsia"/>
        </w:rPr>
        <w:t>29</w:t>
      </w:r>
      <w:r>
        <w:rPr>
          <w:rFonts w:hint="eastAsia"/>
        </w:rPr>
        <w:t>条第</w:t>
      </w:r>
      <w:r>
        <w:rPr>
          <w:rFonts w:hint="eastAsia"/>
        </w:rPr>
        <w:t>1</w:t>
      </w:r>
      <w:r>
        <w:rPr>
          <w:rFonts w:hint="eastAsia"/>
        </w:rPr>
        <w:t>款关于公约的解释和适用的争端所作的保留适用于澳门特区外，并没有就《公约》在澳门特区的适用作出任何其他保留或解释性声明。</w:t>
      </w:r>
    </w:p>
    <w:p w:rsidR="00A262EA" w:rsidRDefault="00A262EA" w:rsidP="00CF6074">
      <w:pPr>
        <w:pStyle w:val="SingleTxt"/>
        <w:spacing w:line="330" w:lineRule="exact"/>
        <w:rPr>
          <w:rFonts w:hint="eastAsia"/>
        </w:rPr>
      </w:pPr>
      <w:r w:rsidRPr="00E16AE0">
        <w:rPr>
          <w:rFonts w:ascii="SimHei" w:eastAsia="SimHei" w:hAnsi="SimHei" w:hint="eastAsia"/>
        </w:rPr>
        <w:t>问题8：请提供资料和统计资料，说明在缔约国、包括在特别行政区暴力侵害妇女行为、包括家庭暴力的发案率。报告指出，大部分城市设有庇护中心，为遭受家庭暴力的妇女和儿童提供医疗、心理支助和康复援助(第93和95段)。请提供资料，说明可提供的庇护住所和已开通的免费热线数目。请提供关于反家庭暴力法草案的最新资料。该草案是否包括对受害者的保护令和提供支援服务；它是否将婚内强奸定为刑事罪？还请说明为加强对香港家庭暴力案件的起诉所采取的具体措施，并进一步说明为打击澳门数目有所增加的强奸和家庭暴力案件所采取的具体措施。请提供资料，说明除了已采取的预防措施外还采取了哪些措施，来迅速调查拘留中心中暴力侵害妇女的行为</w:t>
      </w:r>
      <w:r>
        <w:rPr>
          <w:rFonts w:hint="eastAsia"/>
        </w:rPr>
        <w:t>。</w:t>
      </w:r>
    </w:p>
    <w:p w:rsidR="00A262EA" w:rsidRDefault="00A262EA" w:rsidP="00CF6074">
      <w:pPr>
        <w:pStyle w:val="SingleTxt"/>
        <w:spacing w:line="330" w:lineRule="exact"/>
        <w:rPr>
          <w:rFonts w:hint="eastAsia"/>
        </w:rPr>
      </w:pPr>
      <w:r>
        <w:rPr>
          <w:rFonts w:hint="eastAsia"/>
        </w:rPr>
        <w:t>2.</w:t>
      </w:r>
      <w:r w:rsidR="00E16AE0">
        <w:rPr>
          <w:rFonts w:hint="eastAsia"/>
        </w:rPr>
        <w:tab/>
      </w:r>
      <w:r>
        <w:rPr>
          <w:rFonts w:hint="eastAsia"/>
        </w:rPr>
        <w:t>根据警方的资料，</w:t>
      </w:r>
      <w:r>
        <w:rPr>
          <w:rFonts w:hint="eastAsia"/>
        </w:rPr>
        <w:t>2010</w:t>
      </w:r>
      <w:r>
        <w:rPr>
          <w:rFonts w:hint="eastAsia"/>
        </w:rPr>
        <w:t>年至</w:t>
      </w:r>
      <w:r>
        <w:rPr>
          <w:rFonts w:hint="eastAsia"/>
        </w:rPr>
        <w:t>2013</w:t>
      </w:r>
      <w:r>
        <w:rPr>
          <w:rFonts w:hint="eastAsia"/>
        </w:rPr>
        <w:t>年妇女遭受家暴的个案数目有下降趋势，分别有</w:t>
      </w:r>
      <w:r>
        <w:rPr>
          <w:rFonts w:hint="eastAsia"/>
        </w:rPr>
        <w:t>269</w:t>
      </w:r>
      <w:r>
        <w:rPr>
          <w:rFonts w:hint="eastAsia"/>
        </w:rPr>
        <w:t>、</w:t>
      </w:r>
      <w:r>
        <w:rPr>
          <w:rFonts w:hint="eastAsia"/>
        </w:rPr>
        <w:t>243</w:t>
      </w:r>
      <w:r>
        <w:rPr>
          <w:rFonts w:hint="eastAsia"/>
        </w:rPr>
        <w:t>、</w:t>
      </w:r>
      <w:r>
        <w:rPr>
          <w:rFonts w:hint="eastAsia"/>
        </w:rPr>
        <w:t>231</w:t>
      </w:r>
      <w:r>
        <w:rPr>
          <w:rFonts w:hint="eastAsia"/>
        </w:rPr>
        <w:t>和</w:t>
      </w:r>
      <w:r>
        <w:rPr>
          <w:rFonts w:hint="eastAsia"/>
        </w:rPr>
        <w:t>186</w:t>
      </w:r>
      <w:r>
        <w:rPr>
          <w:rFonts w:hint="eastAsia"/>
        </w:rPr>
        <w:t>名受害女性，由此可见，妇女遭受家庭暴力侵害的情况有所改善。在社会工作局的资助下，现时有两所民间机构向遭受暴力的妇女及儿童提供庇护服务。该局辖下特设家庭辅导办公室，从预防层面出发，为有需要的家庭提供支援，如经济援助、心理辅导、法律咨询服务等，以压止发生家庭暴力情况的诱因，从而降低罪案率。</w:t>
      </w:r>
    </w:p>
    <w:p w:rsidR="00A262EA" w:rsidRDefault="00A262EA" w:rsidP="00A262EA">
      <w:pPr>
        <w:pStyle w:val="SingleTxt"/>
        <w:rPr>
          <w:rFonts w:hint="eastAsia"/>
        </w:rPr>
      </w:pPr>
      <w:r>
        <w:rPr>
          <w:rFonts w:hint="eastAsia"/>
        </w:rPr>
        <w:t>3.</w:t>
      </w:r>
      <w:r w:rsidR="00E16AE0">
        <w:rPr>
          <w:rFonts w:hint="eastAsia"/>
        </w:rPr>
        <w:tab/>
      </w:r>
      <w:r>
        <w:rPr>
          <w:rFonts w:hint="eastAsia"/>
        </w:rPr>
        <w:t>在求助热线方面，除了治安警察局及司法警察局的</w:t>
      </w:r>
      <w:r>
        <w:rPr>
          <w:rFonts w:hint="eastAsia"/>
        </w:rPr>
        <w:t>24</w:t>
      </w:r>
      <w:r>
        <w:rPr>
          <w:rFonts w:hint="eastAsia"/>
        </w:rPr>
        <w:t>小时热线及电邮，供匿名举报或提供犯罪资料外，社会工作局亦资助了一所民间机构</w:t>
      </w:r>
      <w:r w:rsidR="00C82FBC">
        <w:rPr>
          <w:rFonts w:hint="eastAsia"/>
        </w:rPr>
        <w:t>(</w:t>
      </w:r>
      <w:r>
        <w:rPr>
          <w:rFonts w:hint="eastAsia"/>
        </w:rPr>
        <w:t>妇联励苑</w:t>
      </w:r>
      <w:r w:rsidR="00C82FBC">
        <w:rPr>
          <w:rFonts w:hint="eastAsia"/>
        </w:rPr>
        <w:t>)</w:t>
      </w:r>
      <w:r>
        <w:rPr>
          <w:rFonts w:hint="eastAsia"/>
        </w:rPr>
        <w:t>设立</w:t>
      </w:r>
      <w:r>
        <w:rPr>
          <w:rFonts w:hint="eastAsia"/>
        </w:rPr>
        <w:t>24</w:t>
      </w:r>
      <w:r>
        <w:rPr>
          <w:rFonts w:hint="eastAsia"/>
        </w:rPr>
        <w:t>小时求助热线，专门为受家庭暴力影响的妇女和儿童提供支援和查询服务。此外，卫生中心、医院、学校、政府部门及出入境边境口岸亦有单张及海报供民众取阅，以提高民众举报罪案的意识并宣传举报犯罪的方法。</w:t>
      </w:r>
    </w:p>
    <w:p w:rsidR="00A262EA" w:rsidRDefault="00A262EA" w:rsidP="00CF6074">
      <w:pPr>
        <w:pStyle w:val="SingleTxt"/>
        <w:spacing w:line="330" w:lineRule="exact"/>
        <w:rPr>
          <w:rFonts w:hint="eastAsia"/>
        </w:rPr>
      </w:pPr>
      <w:r>
        <w:rPr>
          <w:rFonts w:hint="eastAsia"/>
        </w:rPr>
        <w:t>4.</w:t>
      </w:r>
      <w:r w:rsidR="00E16AE0">
        <w:rPr>
          <w:rFonts w:hint="eastAsia"/>
        </w:rPr>
        <w:tab/>
      </w:r>
      <w:r>
        <w:rPr>
          <w:rFonts w:hint="eastAsia"/>
        </w:rPr>
        <w:t>澳门特区政府一直关注家庭暴力的情况，拟借家庭暴力防治法，进一步保护家庭中的妇女和儿童，目前相关法案的草拟工作已完成，短期内将进入立法程序。根据相关法案的规定，一旦发生家庭暴力，受害人有权获得以下援助：</w:t>
      </w:r>
    </w:p>
    <w:p w:rsidR="00A262EA" w:rsidRDefault="00E16AE0" w:rsidP="00CF6074">
      <w:pPr>
        <w:pStyle w:val="SingleTxt"/>
        <w:spacing w:line="330" w:lineRule="exact"/>
        <w:rPr>
          <w:rFonts w:hint="eastAsia"/>
        </w:rPr>
      </w:pPr>
      <w:r>
        <w:rPr>
          <w:rFonts w:hint="eastAsia"/>
        </w:rPr>
        <w:tab/>
      </w:r>
      <w:r w:rsidR="00C82FBC">
        <w:rPr>
          <w:rFonts w:hint="eastAsia"/>
        </w:rPr>
        <w:t>(</w:t>
      </w:r>
      <w:r w:rsidR="00A262EA">
        <w:rPr>
          <w:rFonts w:hint="eastAsia"/>
        </w:rPr>
        <w:t>1</w:t>
      </w:r>
      <w:r w:rsidR="00C82FBC">
        <w:rPr>
          <w:rFonts w:hint="eastAsia"/>
        </w:rPr>
        <w:t>)</w:t>
      </w:r>
      <w:r>
        <w:rPr>
          <w:rFonts w:hint="eastAsia"/>
        </w:rPr>
        <w:tab/>
      </w:r>
      <w:r w:rsidR="00A262EA">
        <w:rPr>
          <w:rFonts w:hint="eastAsia"/>
        </w:rPr>
        <w:t>在</w:t>
      </w:r>
      <w:r w:rsidR="00A262EA" w:rsidRPr="00E16AE0">
        <w:rPr>
          <w:rFonts w:hint="eastAsia"/>
          <w:spacing w:val="-2"/>
        </w:rPr>
        <w:t>社会工作局的协调和安排下，暂时入住社会服务设施，依法取得经济援助、司法援助、免费医疗、获得就学或就业方面的协助、个人及家庭辅导等服务</w:t>
      </w:r>
      <w:r w:rsidR="00A262EA">
        <w:rPr>
          <w:rFonts w:hint="eastAsia"/>
        </w:rPr>
        <w:t>。</w:t>
      </w:r>
    </w:p>
    <w:p w:rsidR="00A262EA" w:rsidRDefault="00E16AE0" w:rsidP="00CF6074">
      <w:pPr>
        <w:pStyle w:val="SingleTxt"/>
        <w:spacing w:line="330" w:lineRule="exact"/>
        <w:rPr>
          <w:rFonts w:hint="eastAsia"/>
        </w:rPr>
      </w:pPr>
      <w:r>
        <w:rPr>
          <w:rFonts w:hint="eastAsia"/>
        </w:rPr>
        <w:tab/>
      </w:r>
      <w:r w:rsidR="00C82FBC">
        <w:rPr>
          <w:rFonts w:hint="eastAsia"/>
        </w:rPr>
        <w:t>(</w:t>
      </w:r>
      <w:r w:rsidR="00A262EA">
        <w:rPr>
          <w:rFonts w:hint="eastAsia"/>
        </w:rPr>
        <w:t>2</w:t>
      </w:r>
      <w:r w:rsidR="00C82FBC">
        <w:rPr>
          <w:rFonts w:hint="eastAsia"/>
        </w:rPr>
        <w:t>)</w:t>
      </w:r>
      <w:r>
        <w:rPr>
          <w:rFonts w:hint="eastAsia"/>
        </w:rPr>
        <w:tab/>
      </w:r>
      <w:r w:rsidR="00A262EA">
        <w:rPr>
          <w:rFonts w:hint="eastAsia"/>
        </w:rPr>
        <w:t>受害人及所涉的家庭成员可获警方保护人身安全，以及由其护送往设施或医院，又或返回事发地点或家庭居所取回物品。</w:t>
      </w:r>
    </w:p>
    <w:p w:rsidR="00A262EA" w:rsidRDefault="00E16AE0" w:rsidP="00CF6074">
      <w:pPr>
        <w:pStyle w:val="SingleTxt"/>
        <w:spacing w:line="330" w:lineRule="exact"/>
        <w:rPr>
          <w:rFonts w:hint="eastAsia"/>
        </w:rPr>
      </w:pPr>
      <w:r>
        <w:rPr>
          <w:rFonts w:hint="eastAsia"/>
        </w:rPr>
        <w:tab/>
      </w:r>
      <w:r w:rsidR="00C82FBC">
        <w:rPr>
          <w:rFonts w:hint="eastAsia"/>
        </w:rPr>
        <w:t>(</w:t>
      </w:r>
      <w:r w:rsidR="00A262EA">
        <w:rPr>
          <w:rFonts w:hint="eastAsia"/>
        </w:rPr>
        <w:t>3</w:t>
      </w:r>
      <w:r w:rsidR="00C82FBC">
        <w:rPr>
          <w:rFonts w:hint="eastAsia"/>
        </w:rPr>
        <w:t>)</w:t>
      </w:r>
      <w:r>
        <w:rPr>
          <w:rFonts w:hint="eastAsia"/>
        </w:rPr>
        <w:tab/>
      </w:r>
      <w:r w:rsidR="00A262EA">
        <w:rPr>
          <w:rFonts w:hint="eastAsia"/>
        </w:rPr>
        <w:t>法官应受害人的声请，得命令采取司法保护措施，对暴力行为人作出以下的命令或限制：迁出与受害人的家庭居所、禁止接触或跟踪受害人、禁止接近受害人的居所及工作地点、禁止在受害人的学校范围逗留、禁止接触其未成年子女、接受辅导等。</w:t>
      </w:r>
    </w:p>
    <w:p w:rsidR="00A262EA" w:rsidRDefault="00A262EA" w:rsidP="00CF6074">
      <w:pPr>
        <w:pStyle w:val="SingleTxt"/>
        <w:spacing w:line="330" w:lineRule="exact"/>
        <w:rPr>
          <w:rFonts w:hint="eastAsia"/>
        </w:rPr>
      </w:pPr>
      <w:r>
        <w:rPr>
          <w:rFonts w:hint="eastAsia"/>
        </w:rPr>
        <w:t>5.</w:t>
      </w:r>
      <w:r w:rsidR="00E16AE0">
        <w:rPr>
          <w:rFonts w:hint="eastAsia"/>
        </w:rPr>
        <w:tab/>
      </w:r>
      <w:r>
        <w:rPr>
          <w:rFonts w:hint="eastAsia"/>
        </w:rPr>
        <w:t>关于婚内强奸，只要有关行为符合《澳门刑法典》第</w:t>
      </w:r>
      <w:r>
        <w:rPr>
          <w:rFonts w:hint="eastAsia"/>
        </w:rPr>
        <w:t>157</w:t>
      </w:r>
      <w:r>
        <w:rPr>
          <w:rFonts w:hint="eastAsia"/>
        </w:rPr>
        <w:t>条规定的犯罪构成要件，不论其是否在婚姻内发生，都构成强奸罪，可被处以</w:t>
      </w:r>
      <w:r>
        <w:rPr>
          <w:rFonts w:hint="eastAsia"/>
        </w:rPr>
        <w:t>3</w:t>
      </w:r>
      <w:r>
        <w:rPr>
          <w:rFonts w:hint="eastAsia"/>
        </w:rPr>
        <w:t>年至</w:t>
      </w:r>
      <w:r>
        <w:rPr>
          <w:rFonts w:hint="eastAsia"/>
        </w:rPr>
        <w:t>12</w:t>
      </w:r>
      <w:r>
        <w:rPr>
          <w:rFonts w:hint="eastAsia"/>
        </w:rPr>
        <w:t>年徒刑；倘若加害人利用受害人对其在经济上的依赖而实施相关犯罪，则上述刑罚的最低及最高限度加重三分之一</w:t>
      </w:r>
      <w:r w:rsidR="00C82FBC">
        <w:rPr>
          <w:rFonts w:hint="eastAsia"/>
        </w:rPr>
        <w:t>(</w:t>
      </w:r>
      <w:r>
        <w:rPr>
          <w:rFonts w:hint="eastAsia"/>
        </w:rPr>
        <w:t>《澳门刑法典》第</w:t>
      </w:r>
      <w:r>
        <w:rPr>
          <w:rFonts w:hint="eastAsia"/>
        </w:rPr>
        <w:t>171</w:t>
      </w:r>
      <w:r>
        <w:rPr>
          <w:rFonts w:hint="eastAsia"/>
        </w:rPr>
        <w:t>条第</w:t>
      </w:r>
      <w:r>
        <w:rPr>
          <w:rFonts w:hint="eastAsia"/>
        </w:rPr>
        <w:t>1</w:t>
      </w:r>
      <w:r>
        <w:rPr>
          <w:rFonts w:hint="eastAsia"/>
        </w:rPr>
        <w:t>款</w:t>
      </w:r>
      <w:r>
        <w:rPr>
          <w:rFonts w:hint="eastAsia"/>
        </w:rPr>
        <w:t>a</w:t>
      </w:r>
      <w:r>
        <w:rPr>
          <w:rFonts w:hint="eastAsia"/>
        </w:rPr>
        <w:t>项</w:t>
      </w:r>
      <w:r w:rsidR="00C82FBC">
        <w:rPr>
          <w:rFonts w:hint="eastAsia"/>
        </w:rPr>
        <w:t>)</w:t>
      </w:r>
      <w:r>
        <w:rPr>
          <w:rFonts w:hint="eastAsia"/>
        </w:rPr>
        <w:t>。</w:t>
      </w:r>
    </w:p>
    <w:p w:rsidR="00A262EA" w:rsidRDefault="00A262EA" w:rsidP="00CF6074">
      <w:pPr>
        <w:pStyle w:val="SingleTxt"/>
        <w:spacing w:line="330" w:lineRule="exact"/>
        <w:rPr>
          <w:rFonts w:hint="eastAsia"/>
        </w:rPr>
      </w:pPr>
      <w:r>
        <w:rPr>
          <w:rFonts w:hint="eastAsia"/>
        </w:rPr>
        <w:t>6.</w:t>
      </w:r>
      <w:r w:rsidR="00E16AE0">
        <w:rPr>
          <w:rFonts w:hint="eastAsia"/>
        </w:rPr>
        <w:tab/>
      </w:r>
      <w:r>
        <w:rPr>
          <w:rFonts w:hint="eastAsia"/>
        </w:rPr>
        <w:t>根据司法警察局拘留室及澳门监狱的记录，并没有发生女性在拘留室遭受暴力对待的事件。假若接获相关的投诉或怀疑个案，将立即安排受害人进行身体检查；并开展侦查工作，包括搜证、听取证人陈述及检查视像监察系统记录。若事件涉及刑事成份，个案将移交检察院处理。假如犯罪嫌疑人为警务人员，将同时进行内部及纪律程序，并向澳门保安部队纪律监察委员会报告有关情况，该委员会负责就警务部队的不当行为，例如损害人权的行为、滥用权力及程序等，作出监控并提出建议</w:t>
      </w:r>
      <w:r w:rsidR="00C82FBC">
        <w:rPr>
          <w:rFonts w:hint="eastAsia"/>
        </w:rPr>
        <w:t>(</w:t>
      </w:r>
      <w:r>
        <w:rPr>
          <w:rFonts w:hint="eastAsia"/>
        </w:rPr>
        <w:t>第</w:t>
      </w:r>
      <w:hyperlink r:id="rId18" w:history="1">
        <w:r w:rsidRPr="00F91984">
          <w:rPr>
            <w:rStyle w:val="Hyperlink"/>
            <w:rFonts w:hint="eastAsia"/>
          </w:rPr>
          <w:t>14/200</w:t>
        </w:r>
      </w:hyperlink>
      <w:r>
        <w:rPr>
          <w:rFonts w:hint="eastAsia"/>
        </w:rPr>
        <w:t>5</w:t>
      </w:r>
      <w:r>
        <w:rPr>
          <w:rFonts w:hint="eastAsia"/>
        </w:rPr>
        <w:t>号行政长官批示第</w:t>
      </w:r>
      <w:r>
        <w:rPr>
          <w:rFonts w:hint="eastAsia"/>
        </w:rPr>
        <w:t>3</w:t>
      </w:r>
      <w:r>
        <w:rPr>
          <w:rFonts w:hint="eastAsia"/>
        </w:rPr>
        <w:t>条第</w:t>
      </w:r>
      <w:r>
        <w:rPr>
          <w:rFonts w:hint="eastAsia"/>
        </w:rPr>
        <w:t>1</w:t>
      </w:r>
      <w:r>
        <w:rPr>
          <w:rFonts w:hint="eastAsia"/>
        </w:rPr>
        <w:t>项</w:t>
      </w:r>
      <w:r w:rsidR="00C82FBC">
        <w:rPr>
          <w:rFonts w:hint="eastAsia"/>
        </w:rPr>
        <w:t>)</w:t>
      </w:r>
      <w:r>
        <w:rPr>
          <w:rFonts w:hint="eastAsia"/>
        </w:rPr>
        <w:t>。</w:t>
      </w:r>
    </w:p>
    <w:p w:rsidR="00A262EA" w:rsidRDefault="00A262EA" w:rsidP="00CF6074">
      <w:pPr>
        <w:pStyle w:val="SingleTxt"/>
        <w:spacing w:after="120" w:line="330" w:lineRule="exact"/>
        <w:rPr>
          <w:rFonts w:hint="eastAsia"/>
        </w:rPr>
      </w:pPr>
      <w:r>
        <w:rPr>
          <w:rFonts w:hint="eastAsia"/>
        </w:rPr>
        <w:t>7.</w:t>
      </w:r>
      <w:r w:rsidR="00E16AE0">
        <w:rPr>
          <w:rFonts w:hint="eastAsia"/>
        </w:rPr>
        <w:tab/>
      </w:r>
      <w:r>
        <w:rPr>
          <w:rFonts w:hint="eastAsia"/>
        </w:rPr>
        <w:t>实务上，为保障被拘留的女性的身心安全，司法警察局和澳门监狱均采取一系列的预防措施。在司法警察局拘留室内，身体或性暴力的女性受害人由曾获特别培训协助此类受害人的女性工作人员进行询问；询问在一个隐私的房间进行，受害人可得到法律代表、翻译员</w:t>
      </w:r>
      <w:r w:rsidR="00C82FBC">
        <w:rPr>
          <w:rFonts w:hint="eastAsia"/>
        </w:rPr>
        <w:t>(</w:t>
      </w:r>
      <w:r>
        <w:rPr>
          <w:rFonts w:hint="eastAsia"/>
        </w:rPr>
        <w:t>如需要</w:t>
      </w:r>
      <w:r w:rsidR="00C82FBC">
        <w:rPr>
          <w:rFonts w:hint="eastAsia"/>
        </w:rPr>
        <w:t>)</w:t>
      </w:r>
      <w:r>
        <w:rPr>
          <w:rFonts w:hint="eastAsia"/>
        </w:rPr>
        <w:t>及社工的协助。同样地，被羁押的女性亦会得到适当的保障，她们与男性犯罪嫌疑人分隔，被安置在一个设有视像监察的单独房间。另一方面，澳门监狱采取的预防措施主要包括：由女性狱警人员进行</w:t>
      </w:r>
      <w:r>
        <w:rPr>
          <w:rFonts w:hint="eastAsia"/>
        </w:rPr>
        <w:t>24</w:t>
      </w:r>
      <w:r>
        <w:rPr>
          <w:rFonts w:hint="eastAsia"/>
        </w:rPr>
        <w:t>小时的囚室保安巡逻；所有活动区域</w:t>
      </w:r>
      <w:r w:rsidR="00C82FBC">
        <w:rPr>
          <w:rFonts w:hint="eastAsia"/>
        </w:rPr>
        <w:t>(</w:t>
      </w:r>
      <w:r>
        <w:rPr>
          <w:rFonts w:hint="eastAsia"/>
        </w:rPr>
        <w:t>除囚室及洗手间外</w:t>
      </w:r>
      <w:r w:rsidR="00C82FBC">
        <w:rPr>
          <w:rFonts w:hint="eastAsia"/>
        </w:rPr>
        <w:t>)</w:t>
      </w:r>
      <w:r>
        <w:rPr>
          <w:rFonts w:hint="eastAsia"/>
        </w:rPr>
        <w:t>均设有视像监察系统，并由女性狱警人员作出监控；可向定期到监狱巡视的法官及检察官提出请求、投诉或报告等。</w:t>
      </w:r>
    </w:p>
    <w:p w:rsidR="00A262EA" w:rsidRDefault="00A262EA" w:rsidP="00E16AE0">
      <w:pPr>
        <w:pStyle w:val="SingleTxt"/>
        <w:spacing w:after="120"/>
        <w:rPr>
          <w:rFonts w:hint="eastAsia"/>
        </w:rPr>
      </w:pPr>
      <w:r w:rsidRPr="00E16AE0">
        <w:rPr>
          <w:rFonts w:ascii="SimHei" w:eastAsia="SimHei" w:hAnsi="SimHei" w:hint="eastAsia"/>
        </w:rPr>
        <w:t>问题12：请说明正在采取哪些措施来建立确定难民身分程序的有效移送系统，并说明正在采取哪些措施，促进和迅速识别贩运活动受害者并将他们移送到澳门的庇护系统</w:t>
      </w:r>
      <w:r>
        <w:rPr>
          <w:rFonts w:hint="eastAsia"/>
        </w:rPr>
        <w:t>。</w:t>
      </w:r>
      <w:r w:rsidR="00C82FBC">
        <w:rPr>
          <w:rFonts w:hint="eastAsia"/>
        </w:rPr>
        <w:t>(</w:t>
      </w:r>
      <w:r>
        <w:rPr>
          <w:rFonts w:hint="eastAsia"/>
        </w:rPr>
        <w:t>……</w:t>
      </w:r>
      <w:r w:rsidR="00C82FBC">
        <w:rPr>
          <w:rFonts w:hint="eastAsia"/>
        </w:rPr>
        <w:t>)</w:t>
      </w:r>
    </w:p>
    <w:p w:rsidR="00A262EA" w:rsidRDefault="00A262EA" w:rsidP="00E16AE0">
      <w:pPr>
        <w:pStyle w:val="SingleTxt"/>
        <w:spacing w:after="120"/>
        <w:rPr>
          <w:rFonts w:hint="eastAsia"/>
        </w:rPr>
      </w:pPr>
      <w:r>
        <w:rPr>
          <w:rFonts w:hint="eastAsia"/>
        </w:rPr>
        <w:t>8.</w:t>
      </w:r>
      <w:r w:rsidR="00E16AE0">
        <w:rPr>
          <w:rFonts w:hint="eastAsia"/>
        </w:rPr>
        <w:tab/>
      </w:r>
      <w:r>
        <w:rPr>
          <w:rFonts w:hint="eastAsia"/>
        </w:rPr>
        <w:t>为确切落实《关于难民地位的公约》及《关于难民地位的议定书》的适澳，第</w:t>
      </w:r>
      <w:r>
        <w:rPr>
          <w:rFonts w:hint="eastAsia"/>
        </w:rPr>
        <w:t>1/2004</w:t>
      </w:r>
      <w:r>
        <w:rPr>
          <w:rFonts w:hint="eastAsia"/>
        </w:rPr>
        <w:t>号法律建立有关承认及丧失难民地位的内部制度，对承认难民身份的程序、难民申请者的保护、难民身份丧失的原因和后果等作出规定，并成立难民事务委员会，负责分析难民地位的申请个案，并向行政长官提出相关建议。该第</w:t>
      </w:r>
      <w:r>
        <w:rPr>
          <w:rFonts w:hint="eastAsia"/>
        </w:rPr>
        <w:t>3</w:t>
      </w:r>
      <w:r>
        <w:rPr>
          <w:rFonts w:hint="eastAsia"/>
        </w:rPr>
        <w:t>条订定承认难民身份的两个特别情况：根据《关于难民地位的公约》及《关于难民地位的议定书》的规定属难民者或根据《联合国难民事务高级专员办事处规程》第</w:t>
      </w:r>
      <w:r>
        <w:rPr>
          <w:rFonts w:hint="eastAsia"/>
        </w:rPr>
        <w:t>6</w:t>
      </w:r>
      <w:r>
        <w:rPr>
          <w:rFonts w:hint="eastAsia"/>
        </w:rPr>
        <w:t>条及第</w:t>
      </w:r>
      <w:r>
        <w:rPr>
          <w:rFonts w:hint="eastAsia"/>
        </w:rPr>
        <w:t>7</w:t>
      </w:r>
      <w:r>
        <w:rPr>
          <w:rFonts w:hint="eastAsia"/>
        </w:rPr>
        <w:t>条规定属联合国难民事务高级专员办事处主管范围者，在澳门特区可获承认为难民。</w:t>
      </w:r>
    </w:p>
    <w:p w:rsidR="00A262EA" w:rsidRDefault="00A262EA" w:rsidP="00E16AE0">
      <w:pPr>
        <w:pStyle w:val="SingleTxt"/>
        <w:spacing w:after="120"/>
        <w:rPr>
          <w:rFonts w:hint="eastAsia"/>
        </w:rPr>
      </w:pPr>
      <w:r>
        <w:rPr>
          <w:rFonts w:hint="eastAsia"/>
        </w:rPr>
        <w:t>9.</w:t>
      </w:r>
      <w:r w:rsidR="00E16AE0">
        <w:rPr>
          <w:rFonts w:hint="eastAsia"/>
        </w:rPr>
        <w:tab/>
      </w:r>
      <w:r>
        <w:rPr>
          <w:rFonts w:hint="eastAsia"/>
        </w:rPr>
        <w:t>具体来说，承认难民地位的申请应在申请人进入澳门特区时即时提出；如提出申请的依据在其进入澳门特区后才发生，应在申请人知悉这些事实时及时提出申请。在提出申请时，申请人有权获告知其权利及义务，包括与联合国难民事务高级专员办事处联络、将居所地址通知出入境事务厅、按要求报到等。同时，申请人有权依法获传译员帮助、免费的法律咨询及法律保护；其资料被保密；将其配偶及子女纳入申请范围；取得基本的生存条件</w:t>
      </w:r>
      <w:r w:rsidR="00C82FBC">
        <w:rPr>
          <w:rFonts w:hint="eastAsia"/>
        </w:rPr>
        <w:t>(</w:t>
      </w:r>
      <w:r>
        <w:rPr>
          <w:rFonts w:hint="eastAsia"/>
        </w:rPr>
        <w:t>膳食、住宿和每月经济援助</w:t>
      </w:r>
      <w:r w:rsidR="00C82FBC">
        <w:rPr>
          <w:rFonts w:hint="eastAsia"/>
        </w:rPr>
        <w:t>)</w:t>
      </w:r>
      <w:r>
        <w:rPr>
          <w:rFonts w:hint="eastAsia"/>
        </w:rPr>
        <w:t>及其他特别支援，如医疗服务、未成年人入学</w:t>
      </w:r>
      <w:r w:rsidR="00C82FBC">
        <w:rPr>
          <w:rFonts w:hint="eastAsia"/>
        </w:rPr>
        <w:t>(</w:t>
      </w:r>
      <w:r>
        <w:rPr>
          <w:rFonts w:hint="eastAsia"/>
        </w:rPr>
        <w:t>第</w:t>
      </w:r>
      <w:r>
        <w:rPr>
          <w:rFonts w:hint="eastAsia"/>
        </w:rPr>
        <w:t>1/2004</w:t>
      </w:r>
      <w:r>
        <w:rPr>
          <w:rFonts w:hint="eastAsia"/>
        </w:rPr>
        <w:t>号法律第</w:t>
      </w:r>
      <w:r>
        <w:rPr>
          <w:rFonts w:hint="eastAsia"/>
        </w:rPr>
        <w:t>8</w:t>
      </w:r>
      <w:r>
        <w:rPr>
          <w:rFonts w:hint="eastAsia"/>
        </w:rPr>
        <w:t>、第</w:t>
      </w:r>
      <w:r>
        <w:rPr>
          <w:rFonts w:hint="eastAsia"/>
        </w:rPr>
        <w:t>9</w:t>
      </w:r>
      <w:r>
        <w:rPr>
          <w:rFonts w:hint="eastAsia"/>
        </w:rPr>
        <w:t>、第</w:t>
      </w:r>
      <w:r>
        <w:rPr>
          <w:rFonts w:hint="eastAsia"/>
        </w:rPr>
        <w:t>31</w:t>
      </w:r>
      <w:r>
        <w:rPr>
          <w:rFonts w:hint="eastAsia"/>
        </w:rPr>
        <w:t>、第</w:t>
      </w:r>
      <w:r>
        <w:rPr>
          <w:rFonts w:hint="eastAsia"/>
        </w:rPr>
        <w:t>33</w:t>
      </w:r>
      <w:r>
        <w:rPr>
          <w:rFonts w:hint="eastAsia"/>
        </w:rPr>
        <w:t>、第</w:t>
      </w:r>
      <w:r>
        <w:rPr>
          <w:rFonts w:hint="eastAsia"/>
        </w:rPr>
        <w:t>34</w:t>
      </w:r>
      <w:r>
        <w:rPr>
          <w:rFonts w:hint="eastAsia"/>
        </w:rPr>
        <w:t>和第</w:t>
      </w:r>
      <w:r>
        <w:rPr>
          <w:rFonts w:hint="eastAsia"/>
        </w:rPr>
        <w:t>38</w:t>
      </w:r>
      <w:r>
        <w:rPr>
          <w:rFonts w:hint="eastAsia"/>
        </w:rPr>
        <w:t>条</w:t>
      </w:r>
      <w:r w:rsidR="00C82FBC">
        <w:rPr>
          <w:rFonts w:hint="eastAsia"/>
        </w:rPr>
        <w:t>)</w:t>
      </w:r>
      <w:r>
        <w:rPr>
          <w:rFonts w:hint="eastAsia"/>
        </w:rPr>
        <w:t>。</w:t>
      </w:r>
    </w:p>
    <w:p w:rsidR="00A262EA" w:rsidRDefault="00A262EA" w:rsidP="00E16AE0">
      <w:pPr>
        <w:pStyle w:val="SingleTxt"/>
        <w:spacing w:after="120"/>
        <w:rPr>
          <w:rFonts w:hint="eastAsia"/>
        </w:rPr>
      </w:pPr>
      <w:r>
        <w:rPr>
          <w:rFonts w:hint="eastAsia"/>
        </w:rPr>
        <w:t>10.</w:t>
      </w:r>
      <w:r w:rsidR="00E16AE0">
        <w:rPr>
          <w:rFonts w:hint="eastAsia"/>
        </w:rPr>
        <w:tab/>
      </w:r>
      <w:r>
        <w:rPr>
          <w:rFonts w:hint="eastAsia"/>
        </w:rPr>
        <w:t>在收到申请后的</w:t>
      </w:r>
      <w:r>
        <w:rPr>
          <w:rFonts w:hint="eastAsia"/>
        </w:rPr>
        <w:t>48</w:t>
      </w:r>
      <w:r>
        <w:rPr>
          <w:rFonts w:hint="eastAsia"/>
        </w:rPr>
        <w:t>小时内，行政长官须根据难民事务委员会的建议，就是否初步接纳申请作出决定。如初步接纳申请，该委员会须在收到申请的</w:t>
      </w:r>
      <w:r>
        <w:rPr>
          <w:rFonts w:hint="eastAsia"/>
        </w:rPr>
        <w:t>5</w:t>
      </w:r>
      <w:r>
        <w:rPr>
          <w:rFonts w:hint="eastAsia"/>
        </w:rPr>
        <w:t>日内安排与申请人进行面谈，以及采取必须措施</w:t>
      </w:r>
      <w:r w:rsidR="00C82FBC">
        <w:rPr>
          <w:rFonts w:hint="eastAsia"/>
        </w:rPr>
        <w:t>(</w:t>
      </w:r>
      <w:r>
        <w:rPr>
          <w:rFonts w:hint="eastAsia"/>
        </w:rPr>
        <w:t>如寻求专家协助</w:t>
      </w:r>
      <w:r w:rsidR="00C82FBC">
        <w:rPr>
          <w:rFonts w:hint="eastAsia"/>
        </w:rPr>
        <w:t>)</w:t>
      </w:r>
      <w:r>
        <w:rPr>
          <w:rFonts w:hint="eastAsia"/>
        </w:rPr>
        <w:t>，以调查对分析申请属重要的事实，并于完成调查后，向行政长官就应否作出承认难民地位的决定提出附具理由之建议。进行调查并组成相关卷宗的期限一般为</w:t>
      </w:r>
      <w:r>
        <w:rPr>
          <w:rFonts w:hint="eastAsia"/>
        </w:rPr>
        <w:t>30</w:t>
      </w:r>
      <w:r>
        <w:rPr>
          <w:rFonts w:hint="eastAsia"/>
        </w:rPr>
        <w:t>日，必要时最长可延至</w:t>
      </w:r>
      <w:r>
        <w:rPr>
          <w:rFonts w:hint="eastAsia"/>
        </w:rPr>
        <w:t>1</w:t>
      </w:r>
      <w:r>
        <w:rPr>
          <w:rFonts w:hint="eastAsia"/>
        </w:rPr>
        <w:t>年。承认或丧失难民地位的程序，在行政阶段及司法诉讼阶段均属无偿性质，并须作为紧急程序处理</w:t>
      </w:r>
      <w:r w:rsidR="00C82FBC">
        <w:rPr>
          <w:rFonts w:hint="eastAsia"/>
        </w:rPr>
        <w:t>(</w:t>
      </w:r>
      <w:r>
        <w:rPr>
          <w:rFonts w:hint="eastAsia"/>
        </w:rPr>
        <w:t>第</w:t>
      </w:r>
      <w:r>
        <w:rPr>
          <w:rFonts w:hint="eastAsia"/>
        </w:rPr>
        <w:t>1/2004</w:t>
      </w:r>
      <w:r>
        <w:rPr>
          <w:rFonts w:hint="eastAsia"/>
        </w:rPr>
        <w:t>号法律第</w:t>
      </w:r>
      <w:r>
        <w:rPr>
          <w:rFonts w:hint="eastAsia"/>
        </w:rPr>
        <w:t>15</w:t>
      </w:r>
      <w:r>
        <w:rPr>
          <w:rFonts w:hint="eastAsia"/>
        </w:rPr>
        <w:t>条第</w:t>
      </w:r>
      <w:r>
        <w:rPr>
          <w:rFonts w:hint="eastAsia"/>
        </w:rPr>
        <w:t>1</w:t>
      </w:r>
      <w:r>
        <w:rPr>
          <w:rFonts w:hint="eastAsia"/>
        </w:rPr>
        <w:t>款、第</w:t>
      </w:r>
      <w:r>
        <w:rPr>
          <w:rFonts w:hint="eastAsia"/>
        </w:rPr>
        <w:t>16</w:t>
      </w:r>
      <w:r>
        <w:rPr>
          <w:rFonts w:hint="eastAsia"/>
        </w:rPr>
        <w:t>条第</w:t>
      </w:r>
      <w:r>
        <w:rPr>
          <w:rFonts w:hint="eastAsia"/>
        </w:rPr>
        <w:t>1</w:t>
      </w:r>
      <w:r>
        <w:rPr>
          <w:rFonts w:hint="eastAsia"/>
        </w:rPr>
        <w:t>款、第</w:t>
      </w:r>
      <w:r>
        <w:rPr>
          <w:rFonts w:hint="eastAsia"/>
        </w:rPr>
        <w:t>18</w:t>
      </w:r>
      <w:r>
        <w:rPr>
          <w:rFonts w:hint="eastAsia"/>
        </w:rPr>
        <w:t>第</w:t>
      </w:r>
      <w:r>
        <w:rPr>
          <w:rFonts w:hint="eastAsia"/>
        </w:rPr>
        <w:t>5</w:t>
      </w:r>
      <w:r>
        <w:rPr>
          <w:rFonts w:hint="eastAsia"/>
        </w:rPr>
        <w:t>款和第</w:t>
      </w:r>
      <w:r>
        <w:rPr>
          <w:rFonts w:hint="eastAsia"/>
        </w:rPr>
        <w:t>37</w:t>
      </w:r>
      <w:r>
        <w:rPr>
          <w:rFonts w:hint="eastAsia"/>
        </w:rPr>
        <w:t>条</w:t>
      </w:r>
      <w:r w:rsidR="00C82FBC">
        <w:rPr>
          <w:rFonts w:hint="eastAsia"/>
        </w:rPr>
        <w:t>)</w:t>
      </w:r>
      <w:r>
        <w:rPr>
          <w:rFonts w:hint="eastAsia"/>
        </w:rPr>
        <w:t>。</w:t>
      </w:r>
    </w:p>
    <w:p w:rsidR="00A262EA" w:rsidRDefault="00A262EA" w:rsidP="00A262EA">
      <w:pPr>
        <w:pStyle w:val="SingleTxt"/>
        <w:rPr>
          <w:rFonts w:hint="eastAsia"/>
        </w:rPr>
      </w:pPr>
      <w:r>
        <w:rPr>
          <w:rFonts w:hint="eastAsia"/>
        </w:rPr>
        <w:t>11.</w:t>
      </w:r>
      <w:r w:rsidR="00E16AE0">
        <w:rPr>
          <w:rFonts w:hint="eastAsia"/>
        </w:rPr>
        <w:tab/>
      </w:r>
      <w:r w:rsidRPr="00CF6074">
        <w:rPr>
          <w:rFonts w:hint="eastAsia"/>
          <w:spacing w:val="-4"/>
        </w:rPr>
        <w:t>如申请不被接纳，申请人可自获通知有关决定之日起</w:t>
      </w:r>
      <w:r w:rsidRPr="00CF6074">
        <w:rPr>
          <w:rFonts w:hint="eastAsia"/>
          <w:spacing w:val="-4"/>
        </w:rPr>
        <w:t>15</w:t>
      </w:r>
      <w:r w:rsidRPr="00CF6074">
        <w:rPr>
          <w:rFonts w:hint="eastAsia"/>
          <w:spacing w:val="-4"/>
        </w:rPr>
        <w:t>日内向中级法院提起上诉。如申请人取得难民资格，将获发难民身份证明文件及旅游证件，并获许可在澳门特区合法逗留。如有需要，申请人在获取难民资格后仍可维持上述社会及经济援助</w:t>
      </w:r>
      <w:r w:rsidR="00C82FBC" w:rsidRPr="00CF6074">
        <w:rPr>
          <w:rFonts w:hint="eastAsia"/>
          <w:spacing w:val="-4"/>
        </w:rPr>
        <w:t>(</w:t>
      </w:r>
      <w:r w:rsidRPr="00CF6074">
        <w:rPr>
          <w:rFonts w:hint="eastAsia"/>
          <w:spacing w:val="-4"/>
        </w:rPr>
        <w:t>第</w:t>
      </w:r>
      <w:r w:rsidRPr="00CF6074">
        <w:rPr>
          <w:rFonts w:hint="eastAsia"/>
          <w:spacing w:val="-4"/>
        </w:rPr>
        <w:t>1/2004</w:t>
      </w:r>
      <w:r w:rsidRPr="00CF6074">
        <w:rPr>
          <w:rFonts w:hint="eastAsia"/>
          <w:spacing w:val="-4"/>
        </w:rPr>
        <w:t>号法律第</w:t>
      </w:r>
      <w:r w:rsidRPr="00CF6074">
        <w:rPr>
          <w:rFonts w:hint="eastAsia"/>
          <w:spacing w:val="-4"/>
        </w:rPr>
        <w:t>15</w:t>
      </w:r>
      <w:r w:rsidRPr="00CF6074">
        <w:rPr>
          <w:rFonts w:hint="eastAsia"/>
          <w:spacing w:val="-4"/>
        </w:rPr>
        <w:t>条第</w:t>
      </w:r>
      <w:r w:rsidRPr="00CF6074">
        <w:rPr>
          <w:rFonts w:hint="eastAsia"/>
          <w:spacing w:val="-4"/>
        </w:rPr>
        <w:t>5</w:t>
      </w:r>
      <w:r w:rsidRPr="00CF6074">
        <w:rPr>
          <w:rFonts w:hint="eastAsia"/>
          <w:spacing w:val="-4"/>
        </w:rPr>
        <w:t>款、第</w:t>
      </w:r>
      <w:r w:rsidRPr="00CF6074">
        <w:rPr>
          <w:rFonts w:hint="eastAsia"/>
          <w:spacing w:val="-4"/>
        </w:rPr>
        <w:t>22</w:t>
      </w:r>
      <w:r w:rsidRPr="00CF6074">
        <w:rPr>
          <w:rFonts w:hint="eastAsia"/>
          <w:spacing w:val="-4"/>
        </w:rPr>
        <w:t>条第</w:t>
      </w:r>
      <w:r w:rsidRPr="00CF6074">
        <w:rPr>
          <w:rFonts w:hint="eastAsia"/>
          <w:spacing w:val="-4"/>
        </w:rPr>
        <w:t>2</w:t>
      </w:r>
      <w:r w:rsidRPr="00CF6074">
        <w:rPr>
          <w:rFonts w:hint="eastAsia"/>
          <w:spacing w:val="-4"/>
        </w:rPr>
        <w:t>款、第</w:t>
      </w:r>
      <w:r w:rsidRPr="00CF6074">
        <w:rPr>
          <w:rFonts w:hint="eastAsia"/>
          <w:spacing w:val="-4"/>
        </w:rPr>
        <w:t>23</w:t>
      </w:r>
      <w:r w:rsidRPr="00CF6074">
        <w:rPr>
          <w:rFonts w:hint="eastAsia"/>
          <w:spacing w:val="-4"/>
        </w:rPr>
        <w:t>条和第</w:t>
      </w:r>
      <w:r w:rsidRPr="00CF6074">
        <w:rPr>
          <w:rFonts w:hint="eastAsia"/>
          <w:spacing w:val="-4"/>
        </w:rPr>
        <w:t>35</w:t>
      </w:r>
      <w:r w:rsidRPr="00CF6074">
        <w:rPr>
          <w:rFonts w:hint="eastAsia"/>
          <w:spacing w:val="-4"/>
        </w:rPr>
        <w:t>条第</w:t>
      </w:r>
      <w:r w:rsidRPr="00CF6074">
        <w:rPr>
          <w:rFonts w:hint="eastAsia"/>
          <w:spacing w:val="-4"/>
        </w:rPr>
        <w:t>2</w:t>
      </w:r>
      <w:r w:rsidRPr="00CF6074">
        <w:rPr>
          <w:rFonts w:hint="eastAsia"/>
          <w:spacing w:val="-4"/>
        </w:rPr>
        <w:t>款</w:t>
      </w:r>
      <w:r w:rsidR="00C82FBC" w:rsidRPr="00CF6074">
        <w:rPr>
          <w:rFonts w:hint="eastAsia"/>
          <w:spacing w:val="-4"/>
        </w:rPr>
        <w:t>)</w:t>
      </w:r>
      <w:r>
        <w:rPr>
          <w:rFonts w:hint="eastAsia"/>
        </w:rPr>
        <w:t>。</w:t>
      </w:r>
    </w:p>
    <w:p w:rsidR="00A262EA" w:rsidRDefault="00A262EA" w:rsidP="00A262EA">
      <w:pPr>
        <w:pStyle w:val="SingleTxt"/>
        <w:rPr>
          <w:rFonts w:hint="eastAsia"/>
        </w:rPr>
      </w:pPr>
      <w:r>
        <w:rPr>
          <w:rFonts w:hint="eastAsia"/>
        </w:rPr>
        <w:t>12.</w:t>
      </w:r>
      <w:r w:rsidR="00E16AE0">
        <w:rPr>
          <w:rFonts w:hint="eastAsia"/>
        </w:rPr>
        <w:tab/>
      </w:r>
      <w:r>
        <w:rPr>
          <w:rFonts w:hint="eastAsia"/>
        </w:rPr>
        <w:t>在上述承认难民地位申请的过程中，难民事务委员会须与联合国难民事务高</w:t>
      </w:r>
      <w:r w:rsidRPr="00E16AE0">
        <w:rPr>
          <w:rFonts w:hint="eastAsia"/>
          <w:spacing w:val="-2"/>
        </w:rPr>
        <w:t>级专员办事处进行必需的合作，共同评估难民资格的申请。为此，该办事处可自由联络申请人或难民、向其提供协助</w:t>
      </w:r>
      <w:r w:rsidR="00C82FBC" w:rsidRPr="00E16AE0">
        <w:rPr>
          <w:rFonts w:hint="eastAsia"/>
          <w:spacing w:val="-2"/>
        </w:rPr>
        <w:t>(</w:t>
      </w:r>
      <w:r w:rsidRPr="00E16AE0">
        <w:rPr>
          <w:rFonts w:hint="eastAsia"/>
          <w:spacing w:val="-2"/>
        </w:rPr>
        <w:t>包括法律意见</w:t>
      </w:r>
      <w:r w:rsidR="00C82FBC" w:rsidRPr="00E16AE0">
        <w:rPr>
          <w:rFonts w:hint="eastAsia"/>
          <w:spacing w:val="-2"/>
        </w:rPr>
        <w:t>)</w:t>
      </w:r>
      <w:r w:rsidRPr="00E16AE0">
        <w:rPr>
          <w:rFonts w:hint="eastAsia"/>
          <w:spacing w:val="-2"/>
        </w:rPr>
        <w:t>、参与承认或丧失难民地位程序的任何阶段、列席与申请人或难民的面谈、将对查明事实及分析相关申请属重要的文件附于卷宗内，以及获通知有关申请的决定</w:t>
      </w:r>
      <w:r w:rsidR="00C82FBC" w:rsidRPr="00E16AE0">
        <w:rPr>
          <w:rFonts w:hint="eastAsia"/>
          <w:spacing w:val="-2"/>
        </w:rPr>
        <w:t>(</w:t>
      </w:r>
      <w:r w:rsidRPr="00E16AE0">
        <w:rPr>
          <w:rFonts w:hint="eastAsia"/>
          <w:spacing w:val="-2"/>
        </w:rPr>
        <w:t>第</w:t>
      </w:r>
      <w:r w:rsidRPr="00E16AE0">
        <w:rPr>
          <w:rFonts w:hint="eastAsia"/>
          <w:spacing w:val="-2"/>
        </w:rPr>
        <w:t>1/2004</w:t>
      </w:r>
      <w:r w:rsidRPr="00E16AE0">
        <w:rPr>
          <w:rFonts w:hint="eastAsia"/>
          <w:spacing w:val="-2"/>
        </w:rPr>
        <w:t>号法律第</w:t>
      </w:r>
      <w:r w:rsidRPr="00E16AE0">
        <w:rPr>
          <w:rFonts w:hint="eastAsia"/>
          <w:spacing w:val="-2"/>
        </w:rPr>
        <w:t>4</w:t>
      </w:r>
      <w:r w:rsidRPr="00E16AE0">
        <w:rPr>
          <w:rFonts w:hint="eastAsia"/>
          <w:spacing w:val="-2"/>
        </w:rPr>
        <w:t>和第</w:t>
      </w:r>
      <w:r w:rsidRPr="00E16AE0">
        <w:rPr>
          <w:rFonts w:hint="eastAsia"/>
          <w:spacing w:val="-2"/>
        </w:rPr>
        <w:t>6</w:t>
      </w:r>
      <w:r w:rsidRPr="00E16AE0">
        <w:rPr>
          <w:rFonts w:hint="eastAsia"/>
          <w:spacing w:val="-2"/>
        </w:rPr>
        <w:t>条</w:t>
      </w:r>
      <w:r w:rsidR="00C82FBC" w:rsidRPr="00E16AE0">
        <w:rPr>
          <w:rFonts w:hint="eastAsia"/>
          <w:spacing w:val="-2"/>
        </w:rPr>
        <w:t>)</w:t>
      </w:r>
      <w:r>
        <w:rPr>
          <w:rFonts w:hint="eastAsia"/>
        </w:rPr>
        <w:t>。</w:t>
      </w:r>
    </w:p>
    <w:p w:rsidR="00A262EA" w:rsidRDefault="00A262EA" w:rsidP="00A262EA">
      <w:pPr>
        <w:pStyle w:val="SingleTxt"/>
        <w:rPr>
          <w:rFonts w:hint="eastAsia"/>
        </w:rPr>
      </w:pPr>
      <w:r>
        <w:rPr>
          <w:rFonts w:hint="eastAsia"/>
        </w:rPr>
        <w:t>13.</w:t>
      </w:r>
      <w:r w:rsidR="00E16AE0">
        <w:rPr>
          <w:rFonts w:hint="eastAsia"/>
        </w:rPr>
        <w:tab/>
      </w:r>
      <w:r>
        <w:rPr>
          <w:rFonts w:hint="eastAsia"/>
        </w:rPr>
        <w:t>关于促进和迅速识别贩卖人口受害人并将其移送到庇护系统方面，治安警察局已为贩卖人口犯罪或性剥削犯罪设立了专门的</w:t>
      </w:r>
      <w:r>
        <w:rPr>
          <w:rFonts w:hint="eastAsia"/>
        </w:rPr>
        <w:t>24</w:t>
      </w:r>
      <w:r>
        <w:rPr>
          <w:rFonts w:hint="eastAsia"/>
        </w:rPr>
        <w:t>小时举报热线，以及社会工作局亦资助了一所民间机构提供打击贩卖人口</w:t>
      </w:r>
      <w:r>
        <w:rPr>
          <w:rFonts w:hint="eastAsia"/>
        </w:rPr>
        <w:t>24</w:t>
      </w:r>
      <w:r>
        <w:rPr>
          <w:rFonts w:hint="eastAsia"/>
        </w:rPr>
        <w:t>小时求助及查询热线；相应地，阻吓贩卖人口措施关注委员会</w:t>
      </w:r>
      <w:r w:rsidR="00C82FBC">
        <w:rPr>
          <w:rFonts w:hint="eastAsia"/>
        </w:rPr>
        <w:t>(</w:t>
      </w:r>
      <w:r>
        <w:rPr>
          <w:rFonts w:hint="eastAsia"/>
        </w:rPr>
        <w:t>第</w:t>
      </w:r>
      <w:r>
        <w:rPr>
          <w:rFonts w:hint="eastAsia"/>
        </w:rPr>
        <w:t>2</w:t>
      </w:r>
      <w:hyperlink r:id="rId19" w:history="1">
        <w:r w:rsidRPr="00F91984">
          <w:rPr>
            <w:rStyle w:val="Hyperlink"/>
            <w:rFonts w:hint="eastAsia"/>
          </w:rPr>
          <w:t>66/200</w:t>
        </w:r>
      </w:hyperlink>
      <w:r>
        <w:rPr>
          <w:rFonts w:hint="eastAsia"/>
        </w:rPr>
        <w:t>7</w:t>
      </w:r>
      <w:r>
        <w:rPr>
          <w:rFonts w:hint="eastAsia"/>
        </w:rPr>
        <w:t>号行政长官批示</w:t>
      </w:r>
      <w:r w:rsidR="00C82FBC">
        <w:rPr>
          <w:rFonts w:hint="eastAsia"/>
        </w:rPr>
        <w:t>)</w:t>
      </w:r>
      <w:r>
        <w:rPr>
          <w:rFonts w:hint="eastAsia"/>
        </w:rPr>
        <w:t>就出入境部门、治安警察局、海关及司法警察局之间的沟通协作建立了一套机制，以便相关部门在发现潜在的贩卖人口受害人时相互合作，必要时把受害人转介至卫生局、社会工作局或相关大使馆或领事馆。同时，已制定内部指引协助执法人员如何辨认和支援贩卖人口受害人。</w:t>
      </w:r>
    </w:p>
    <w:p w:rsidR="00A262EA" w:rsidRDefault="00A262EA" w:rsidP="00A262EA">
      <w:pPr>
        <w:pStyle w:val="SingleTxt"/>
        <w:rPr>
          <w:rFonts w:hint="eastAsia"/>
        </w:rPr>
      </w:pPr>
      <w:r>
        <w:rPr>
          <w:rFonts w:hint="eastAsia"/>
        </w:rPr>
        <w:t>14.</w:t>
      </w:r>
      <w:r w:rsidR="00E16AE0">
        <w:rPr>
          <w:rFonts w:hint="eastAsia"/>
        </w:rPr>
        <w:tab/>
      </w:r>
      <w:r>
        <w:rPr>
          <w:rFonts w:hint="eastAsia"/>
        </w:rPr>
        <w:t>另外，为保障贩卖人口受害人，第</w:t>
      </w:r>
      <w:r>
        <w:rPr>
          <w:rFonts w:hint="eastAsia"/>
        </w:rPr>
        <w:t>6/2008</w:t>
      </w:r>
      <w:r>
        <w:rPr>
          <w:rFonts w:hint="eastAsia"/>
        </w:rPr>
        <w:t>号法律《打击贩卖人口犯罪》第</w:t>
      </w:r>
      <w:r>
        <w:rPr>
          <w:rFonts w:hint="eastAsia"/>
        </w:rPr>
        <w:t>6</w:t>
      </w:r>
      <w:r>
        <w:rPr>
          <w:rFonts w:hint="eastAsia"/>
        </w:rPr>
        <w:t>条订定了一系列保护措施，包括适当警方保护；法律咨询及司法援助服务；民事赔偿追索；心理、医疗及药物支援以及语言翻译协助。如果受害人来自其他国家，澳门特区政府会立即将有关消息通知其所属国家或地区的大使馆、领事馆或官方代表，且在案件审理过程中，让受害人逗留在澳门特区。一旦被确认为潜在受害人，便可立即获得上述支援服务。</w:t>
      </w:r>
    </w:p>
    <w:p w:rsidR="00A262EA" w:rsidRDefault="00A262EA" w:rsidP="00A262EA">
      <w:pPr>
        <w:pStyle w:val="SingleTxt"/>
        <w:rPr>
          <w:rFonts w:hint="eastAsia"/>
        </w:rPr>
      </w:pPr>
      <w:r>
        <w:rPr>
          <w:rFonts w:hint="eastAsia"/>
        </w:rPr>
        <w:t>15.</w:t>
      </w:r>
      <w:r w:rsidR="00E16AE0">
        <w:rPr>
          <w:rFonts w:hint="eastAsia"/>
        </w:rPr>
        <w:tab/>
      </w:r>
      <w:r>
        <w:rPr>
          <w:rFonts w:hint="eastAsia"/>
        </w:rPr>
        <w:t>2011</w:t>
      </w:r>
      <w:r>
        <w:rPr>
          <w:rFonts w:hint="eastAsia"/>
        </w:rPr>
        <w:t>年</w:t>
      </w:r>
      <w:r>
        <w:rPr>
          <w:rFonts w:hint="eastAsia"/>
        </w:rPr>
        <w:t>3</w:t>
      </w:r>
      <w:r>
        <w:rPr>
          <w:rFonts w:hint="eastAsia"/>
        </w:rPr>
        <w:t>月</w:t>
      </w:r>
      <w:r>
        <w:rPr>
          <w:rFonts w:hint="eastAsia"/>
        </w:rPr>
        <w:t>18</w:t>
      </w:r>
      <w:r>
        <w:rPr>
          <w:rFonts w:hint="eastAsia"/>
        </w:rPr>
        <w:t>日，社会工作局与国际移民组织香港办事处签署合作协议，该组织在护送贩卖人口受害人返回原居地、后续跟进以及评估受害人及其家人的风险方面，向澳门特区政府提供协助。</w:t>
      </w:r>
    </w:p>
    <w:p w:rsidR="00A262EA" w:rsidRDefault="00A262EA" w:rsidP="00A262EA">
      <w:pPr>
        <w:pStyle w:val="SingleTxt"/>
        <w:rPr>
          <w:rFonts w:hint="eastAsia"/>
        </w:rPr>
      </w:pPr>
      <w:r w:rsidRPr="00E16AE0">
        <w:rPr>
          <w:rFonts w:ascii="SimHei" w:eastAsia="SimHei" w:hAnsi="SimHei" w:hint="eastAsia"/>
        </w:rPr>
        <w:t>问题13：报告提供的资料表明，妇女在立法机构、决策职位和司法部门的代表性仍然不足(第126-131段)。请提供资料，说明正在采取哪些具体措施，包括按照《公约》第四条第1款和关于暂行特别措施的第25号一般性建议采取暂行特别措施，来提高妇女在各级所有的决策和立法机构尤其是村民委员会中的代表性以及在香港和澳门此种机构中的代表性(第126和213段)。现已采取哪些具体措施来解决少数民族妇女和宗教少数群体妇女政治和公共生活参与度低下的状况</w:t>
      </w:r>
      <w:r>
        <w:rPr>
          <w:rFonts w:hint="eastAsia"/>
        </w:rPr>
        <w:t>？</w:t>
      </w:r>
    </w:p>
    <w:p w:rsidR="00A262EA" w:rsidRDefault="00A262EA" w:rsidP="00A262EA">
      <w:pPr>
        <w:pStyle w:val="SingleTxt"/>
        <w:rPr>
          <w:rFonts w:hint="eastAsia"/>
        </w:rPr>
      </w:pPr>
      <w:r>
        <w:rPr>
          <w:rFonts w:hint="eastAsia"/>
        </w:rPr>
        <w:t>16.</w:t>
      </w:r>
      <w:r w:rsidR="00E16AE0">
        <w:rPr>
          <w:rFonts w:hint="eastAsia"/>
        </w:rPr>
        <w:tab/>
      </w:r>
      <w:r>
        <w:rPr>
          <w:rFonts w:hint="eastAsia"/>
        </w:rPr>
        <w:t>澳门特区的法律不容许任何形式的歧视。在政治和公共事务上，女性与男性享有同等地位，行使同等的权利。</w:t>
      </w:r>
    </w:p>
    <w:p w:rsidR="00A262EA" w:rsidRDefault="00A262EA" w:rsidP="00A262EA">
      <w:pPr>
        <w:pStyle w:val="SingleTxt"/>
        <w:rPr>
          <w:rFonts w:hint="eastAsia"/>
        </w:rPr>
      </w:pPr>
      <w:r>
        <w:rPr>
          <w:rFonts w:hint="eastAsia"/>
        </w:rPr>
        <w:t>17.</w:t>
      </w:r>
      <w:r w:rsidR="00E16AE0">
        <w:rPr>
          <w:rFonts w:hint="eastAsia"/>
        </w:rPr>
        <w:tab/>
      </w:r>
      <w:r>
        <w:rPr>
          <w:rFonts w:hint="eastAsia"/>
        </w:rPr>
        <w:t>根据《澳门特别行政区基本法》第</w:t>
      </w:r>
      <w:r>
        <w:rPr>
          <w:rFonts w:hint="eastAsia"/>
        </w:rPr>
        <w:t>26</w:t>
      </w:r>
      <w:r>
        <w:rPr>
          <w:rFonts w:hint="eastAsia"/>
        </w:rPr>
        <w:t>条规定，凡属澳门特区永久性居民，依法享有选举权和被选举权。截至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日，澳门特区选民登记人数为</w:t>
      </w:r>
      <w:r>
        <w:rPr>
          <w:rFonts w:hint="eastAsia"/>
        </w:rPr>
        <w:t>281 200</w:t>
      </w:r>
      <w:r>
        <w:rPr>
          <w:rFonts w:hint="eastAsia"/>
        </w:rPr>
        <w:t>人，其中女性占</w:t>
      </w:r>
      <w:r>
        <w:rPr>
          <w:rFonts w:hint="eastAsia"/>
        </w:rPr>
        <w:t>51.7%</w:t>
      </w:r>
      <w:r w:rsidR="00C82FBC">
        <w:rPr>
          <w:rFonts w:hint="eastAsia"/>
        </w:rPr>
        <w:t>(</w:t>
      </w:r>
      <w:r>
        <w:rPr>
          <w:rFonts w:hint="eastAsia"/>
        </w:rPr>
        <w:t>145 410</w:t>
      </w:r>
      <w:r>
        <w:rPr>
          <w:rFonts w:hint="eastAsia"/>
        </w:rPr>
        <w:t>人</w:t>
      </w:r>
      <w:r w:rsidR="00C82FBC">
        <w:rPr>
          <w:rFonts w:hint="eastAsia"/>
        </w:rPr>
        <w:t>)</w:t>
      </w:r>
      <w:r>
        <w:rPr>
          <w:rFonts w:hint="eastAsia"/>
        </w:rPr>
        <w:t>，男性占</w:t>
      </w:r>
      <w:r>
        <w:rPr>
          <w:rFonts w:hint="eastAsia"/>
        </w:rPr>
        <w:t>48.3%</w:t>
      </w:r>
      <w:r w:rsidR="00C82FBC">
        <w:rPr>
          <w:rFonts w:hint="eastAsia"/>
        </w:rPr>
        <w:t>(</w:t>
      </w:r>
      <w:r>
        <w:rPr>
          <w:rFonts w:hint="eastAsia"/>
        </w:rPr>
        <w:t>135 790</w:t>
      </w:r>
      <w:r>
        <w:rPr>
          <w:rFonts w:hint="eastAsia"/>
        </w:rPr>
        <w:t>人</w:t>
      </w:r>
      <w:r w:rsidR="00C82FBC">
        <w:rPr>
          <w:rFonts w:hint="eastAsia"/>
        </w:rPr>
        <w:t>)</w:t>
      </w:r>
      <w:r>
        <w:rPr>
          <w:rFonts w:hint="eastAsia"/>
        </w:rPr>
        <w:t>。可见，澳门特区女性对公共事务的参与度并不逊于男性。</w:t>
      </w:r>
    </w:p>
    <w:p w:rsidR="00A262EA" w:rsidRDefault="00A262EA" w:rsidP="00A262EA">
      <w:pPr>
        <w:pStyle w:val="SingleTxt"/>
        <w:rPr>
          <w:rFonts w:hint="eastAsia"/>
        </w:rPr>
      </w:pPr>
      <w:r>
        <w:rPr>
          <w:rFonts w:hint="eastAsia"/>
        </w:rPr>
        <w:t>18.</w:t>
      </w:r>
      <w:r w:rsidR="00E16AE0">
        <w:rPr>
          <w:rFonts w:hint="eastAsia"/>
        </w:rPr>
        <w:tab/>
      </w:r>
      <w:r>
        <w:rPr>
          <w:rFonts w:hint="eastAsia"/>
        </w:rPr>
        <w:t>关</w:t>
      </w:r>
      <w:r w:rsidRPr="00E16AE0">
        <w:rPr>
          <w:rFonts w:hint="eastAsia"/>
          <w:spacing w:val="-2"/>
        </w:rPr>
        <w:t>于女性在立法会的代表性不足一事，应当指出的是，刚当选的</w:t>
      </w:r>
      <w:r w:rsidRPr="00E16AE0">
        <w:rPr>
          <w:rFonts w:hint="eastAsia"/>
          <w:spacing w:val="-2"/>
        </w:rPr>
        <w:t>2013</w:t>
      </w:r>
      <w:r w:rsidRPr="00E16AE0">
        <w:rPr>
          <w:rFonts w:hint="eastAsia"/>
          <w:spacing w:val="-2"/>
        </w:rPr>
        <w:t>年第五届立法会议员中的女性人数，比</w:t>
      </w:r>
      <w:r w:rsidRPr="00E16AE0">
        <w:rPr>
          <w:rFonts w:hint="eastAsia"/>
          <w:spacing w:val="-2"/>
        </w:rPr>
        <w:t>2009</w:t>
      </w:r>
      <w:r w:rsidRPr="00E16AE0">
        <w:rPr>
          <w:rFonts w:hint="eastAsia"/>
          <w:spacing w:val="-2"/>
        </w:rPr>
        <w:t>年第四届立法会大幅增加</w:t>
      </w:r>
      <w:r w:rsidRPr="00E16AE0">
        <w:rPr>
          <w:rFonts w:hint="eastAsia"/>
          <w:spacing w:val="-2"/>
        </w:rPr>
        <w:t>43%</w:t>
      </w:r>
      <w:r w:rsidRPr="00E16AE0">
        <w:rPr>
          <w:rFonts w:hint="eastAsia"/>
          <w:spacing w:val="-2"/>
        </w:rPr>
        <w:t>，增至</w:t>
      </w:r>
      <w:r w:rsidRPr="00E16AE0">
        <w:rPr>
          <w:rFonts w:hint="eastAsia"/>
          <w:spacing w:val="-2"/>
        </w:rPr>
        <w:t>7</w:t>
      </w:r>
      <w:r w:rsidRPr="00E16AE0">
        <w:rPr>
          <w:rFonts w:hint="eastAsia"/>
          <w:spacing w:val="-2"/>
        </w:rPr>
        <w:t>名</w:t>
      </w:r>
      <w:r>
        <w:rPr>
          <w:rFonts w:hint="eastAsia"/>
        </w:rPr>
        <w:t>。</w:t>
      </w:r>
    </w:p>
    <w:p w:rsidR="00A262EA" w:rsidRDefault="00A262EA" w:rsidP="00A262EA">
      <w:pPr>
        <w:pStyle w:val="SingleTxt"/>
        <w:rPr>
          <w:rFonts w:hint="eastAsia"/>
        </w:rPr>
      </w:pPr>
      <w:r>
        <w:rPr>
          <w:rFonts w:hint="eastAsia"/>
        </w:rPr>
        <w:t>19.</w:t>
      </w:r>
      <w:r w:rsidR="00E16AE0">
        <w:rPr>
          <w:rFonts w:hint="eastAsia"/>
        </w:rPr>
        <w:tab/>
      </w:r>
      <w:r>
        <w:rPr>
          <w:rFonts w:hint="eastAsia"/>
        </w:rPr>
        <w:t>另一方面，根据行政公职局的资料，在公共行政机关任职的女性公务人员数目趋升，截至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w:t>
      </w:r>
      <w:r>
        <w:rPr>
          <w:rFonts w:hint="eastAsia"/>
        </w:rPr>
        <w:t>26 593</w:t>
      </w:r>
      <w:r>
        <w:rPr>
          <w:rFonts w:hint="eastAsia"/>
        </w:rPr>
        <w:t>名公务员中，女性占</w:t>
      </w:r>
      <w:r>
        <w:rPr>
          <w:rFonts w:hint="eastAsia"/>
        </w:rPr>
        <w:t>42%</w:t>
      </w:r>
      <w:r w:rsidR="00C82FBC">
        <w:rPr>
          <w:rFonts w:hint="eastAsia"/>
        </w:rPr>
        <w:t>(</w:t>
      </w:r>
      <w:r>
        <w:rPr>
          <w:rFonts w:hint="eastAsia"/>
        </w:rPr>
        <w:t>11 081</w:t>
      </w:r>
      <w:r>
        <w:rPr>
          <w:rFonts w:hint="eastAsia"/>
        </w:rPr>
        <w:t>名</w:t>
      </w:r>
      <w:r w:rsidR="00C82FBC">
        <w:rPr>
          <w:rFonts w:hint="eastAsia"/>
        </w:rPr>
        <w:t>)</w:t>
      </w:r>
      <w:r>
        <w:rPr>
          <w:rFonts w:hint="eastAsia"/>
        </w:rPr>
        <w:t>，这反映女性在澳门特区行政机构发挥的功能与日俱增。进一步而言，截至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日，司法官总数为</w:t>
      </w:r>
      <w:r>
        <w:rPr>
          <w:rFonts w:hint="eastAsia"/>
        </w:rPr>
        <w:t>84</w:t>
      </w:r>
      <w:r>
        <w:rPr>
          <w:rFonts w:hint="eastAsia"/>
        </w:rPr>
        <w:t>名，其中女性占</w:t>
      </w:r>
      <w:r>
        <w:rPr>
          <w:rFonts w:hint="eastAsia"/>
        </w:rPr>
        <w:t>45%</w:t>
      </w:r>
      <w:r w:rsidR="00C82FBC">
        <w:rPr>
          <w:rFonts w:hint="eastAsia"/>
        </w:rPr>
        <w:t>(</w:t>
      </w:r>
      <w:r>
        <w:rPr>
          <w:rFonts w:hint="eastAsia"/>
        </w:rPr>
        <w:t>38</w:t>
      </w:r>
      <w:r>
        <w:rPr>
          <w:rFonts w:hint="eastAsia"/>
        </w:rPr>
        <w:t>名</w:t>
      </w:r>
      <w:r w:rsidR="00C82FBC">
        <w:rPr>
          <w:rFonts w:hint="eastAsia"/>
        </w:rPr>
        <w:t>)</w:t>
      </w:r>
      <w:r>
        <w:rPr>
          <w:rFonts w:hint="eastAsia"/>
        </w:rPr>
        <w:t>；行政机关的领导及主管总数为</w:t>
      </w:r>
      <w:r>
        <w:rPr>
          <w:rFonts w:hint="eastAsia"/>
        </w:rPr>
        <w:t>725</w:t>
      </w:r>
      <w:r>
        <w:rPr>
          <w:rFonts w:hint="eastAsia"/>
        </w:rPr>
        <w:t>名，其中女性占</w:t>
      </w:r>
      <w:r>
        <w:rPr>
          <w:rFonts w:hint="eastAsia"/>
        </w:rPr>
        <w:t>41%</w:t>
      </w:r>
      <w:r w:rsidR="00C82FBC">
        <w:rPr>
          <w:rFonts w:hint="eastAsia"/>
        </w:rPr>
        <w:t>(</w:t>
      </w:r>
      <w:r>
        <w:rPr>
          <w:rFonts w:hint="eastAsia"/>
        </w:rPr>
        <w:t>296</w:t>
      </w:r>
      <w:r>
        <w:rPr>
          <w:rFonts w:hint="eastAsia"/>
        </w:rPr>
        <w:t>名</w:t>
      </w:r>
      <w:r w:rsidR="00C82FBC">
        <w:rPr>
          <w:rFonts w:hint="eastAsia"/>
        </w:rPr>
        <w:t>)</w:t>
      </w:r>
      <w:r>
        <w:rPr>
          <w:rFonts w:hint="eastAsia"/>
        </w:rPr>
        <w:t>；司法机关内行政范畴的领导及主管总数为</w:t>
      </w:r>
      <w:r>
        <w:rPr>
          <w:rFonts w:hint="eastAsia"/>
        </w:rPr>
        <w:t>53</w:t>
      </w:r>
      <w:r>
        <w:rPr>
          <w:rFonts w:hint="eastAsia"/>
        </w:rPr>
        <w:t>名，其中女性占</w:t>
      </w:r>
      <w:r>
        <w:rPr>
          <w:rFonts w:hint="eastAsia"/>
        </w:rPr>
        <w:t>49%</w:t>
      </w:r>
      <w:r w:rsidR="00C82FBC">
        <w:rPr>
          <w:rFonts w:hint="eastAsia"/>
        </w:rPr>
        <w:t>(</w:t>
      </w:r>
      <w:r>
        <w:rPr>
          <w:rFonts w:hint="eastAsia"/>
        </w:rPr>
        <w:t>26</w:t>
      </w:r>
      <w:r>
        <w:rPr>
          <w:rFonts w:hint="eastAsia"/>
        </w:rPr>
        <w:t>名</w:t>
      </w:r>
      <w:r w:rsidR="00C82FBC">
        <w:rPr>
          <w:rFonts w:hint="eastAsia"/>
        </w:rPr>
        <w:t>)</w:t>
      </w:r>
      <w:r>
        <w:rPr>
          <w:rFonts w:hint="eastAsia"/>
        </w:rPr>
        <w:t>；立法机关内行政范畴的领导及主管总数为</w:t>
      </w:r>
      <w:r>
        <w:rPr>
          <w:rFonts w:hint="eastAsia"/>
        </w:rPr>
        <w:t>4</w:t>
      </w:r>
      <w:r>
        <w:rPr>
          <w:rFonts w:hint="eastAsia"/>
        </w:rPr>
        <w:t>名，全为女性。现时澳门特区的第二重要职位行政法务司司长一职亦由女性出任。此外，协助行政长官决策的机构─行政会，现任的</w:t>
      </w:r>
      <w:r>
        <w:rPr>
          <w:rFonts w:hint="eastAsia"/>
        </w:rPr>
        <w:t>11</w:t>
      </w:r>
      <w:r>
        <w:rPr>
          <w:rFonts w:hint="eastAsia"/>
        </w:rPr>
        <w:t>名委员中有</w:t>
      </w:r>
      <w:r>
        <w:rPr>
          <w:rFonts w:hint="eastAsia"/>
        </w:rPr>
        <w:t>2</w:t>
      </w:r>
      <w:r>
        <w:rPr>
          <w:rFonts w:hint="eastAsia"/>
        </w:rPr>
        <w:t>名是女性，占比为</w:t>
      </w:r>
      <w:r>
        <w:rPr>
          <w:rFonts w:hint="eastAsia"/>
        </w:rPr>
        <w:t>18.2%</w:t>
      </w:r>
      <w:r>
        <w:rPr>
          <w:rFonts w:hint="eastAsia"/>
        </w:rPr>
        <w:t>。总括而言，上述数据及资料显示女性担任澳门特区政治体制的决策职位的比例不低。</w:t>
      </w:r>
    </w:p>
    <w:p w:rsidR="00C73CF9" w:rsidRPr="00E16AE0" w:rsidRDefault="00E16AE0" w:rsidP="00E16AE0">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color="#010000" strokeweight=".25pt"/>
        </w:pict>
      </w:r>
    </w:p>
    <w:sectPr w:rsidR="00C73CF9" w:rsidRPr="00E16AE0" w:rsidSect="00C73CF9">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9-16T11:04:00Z" w:initials="Start">
    <w:p w:rsidR="00697EF5" w:rsidRDefault="00697EF5">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F91984">
        <w:fldChar w:fldCharType="separate"/>
      </w:r>
      <w:r w:rsidR="00F91984">
        <w:rPr>
          <w:rFonts w:hint="eastAsia"/>
          <w:noProof/>
        </w:rPr>
        <w:t>页</w:t>
      </w:r>
      <w:r w:rsidR="00F91984">
        <w:rPr>
          <w:rFonts w:hint="eastAsia"/>
          <w:noProof/>
        </w:rPr>
        <w:t xml:space="preserve">: </w:t>
      </w:r>
      <w:r w:rsidR="00F91984">
        <w:rPr>
          <w:noProof/>
        </w:rPr>
        <w:t>1</w:t>
      </w:r>
      <w:r w:rsidR="00F91984">
        <w:rPr>
          <w:rFonts w:hint="eastAsia"/>
          <w:noProof/>
        </w:rPr>
        <w:br/>
      </w:r>
      <w:r>
        <w:fldChar w:fldCharType="end"/>
      </w:r>
      <w:r>
        <w:rPr>
          <w:rStyle w:val="CommentReference"/>
        </w:rPr>
        <w:annotationRef/>
      </w:r>
      <w:r>
        <w:t>&lt;&lt;ODS JOB NO&gt;&gt;N1450823C&lt;&lt;ODS JOB NO&gt;&gt;</w:t>
      </w:r>
    </w:p>
    <w:p w:rsidR="00697EF5" w:rsidRDefault="00697EF5">
      <w:pPr>
        <w:pStyle w:val="CommentText"/>
      </w:pPr>
      <w:r>
        <w:t>&lt;&lt;ODS DOC SYMBOL1&gt;&gt;CEDAW/C/CHN/Q/7-8/Add.1&lt;&lt;ODS DOC SYMBOL1&gt;&gt;</w:t>
      </w:r>
    </w:p>
    <w:p w:rsidR="00697EF5" w:rsidRDefault="00697EF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A1" w:rsidRDefault="000058A1">
      <w:r>
        <w:separator/>
      </w:r>
    </w:p>
  </w:endnote>
  <w:endnote w:type="continuationSeparator" w:id="0">
    <w:p w:rsidR="000058A1" w:rsidRDefault="00005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97EF5" w:rsidTr="00C73CF9">
      <w:tblPrEx>
        <w:tblCellMar>
          <w:top w:w="0" w:type="dxa"/>
          <w:bottom w:w="0" w:type="dxa"/>
        </w:tblCellMar>
      </w:tblPrEx>
      <w:tc>
        <w:tcPr>
          <w:tcW w:w="5033" w:type="dxa"/>
          <w:shd w:val="clear" w:color="auto" w:fill="auto"/>
        </w:tcPr>
        <w:p w:rsidR="00697EF5" w:rsidRPr="00C73CF9" w:rsidRDefault="00697EF5" w:rsidP="00C73CF9">
          <w:pPr>
            <w:pStyle w:val="Footer"/>
            <w:jc w:val="right"/>
            <w:rPr>
              <w:b w:val="0"/>
              <w:w w:val="103"/>
              <w:sz w:val="14"/>
            </w:rPr>
          </w:pPr>
          <w:fldSimple w:instr=" DOCVARIABLE &quot;FooterJN&quot; \* MERGEFORMAT ">
            <w:r w:rsidR="00F91984">
              <w:rPr>
                <w:b w:val="0"/>
                <w:w w:val="103"/>
                <w:sz w:val="14"/>
              </w:rPr>
              <w:t>14-59315 (C)</w:t>
            </w:r>
          </w:fldSimple>
        </w:p>
      </w:tc>
      <w:tc>
        <w:tcPr>
          <w:tcW w:w="5033" w:type="dxa"/>
          <w:shd w:val="clear" w:color="auto" w:fill="auto"/>
        </w:tcPr>
        <w:p w:rsidR="00697EF5" w:rsidRPr="00C73CF9" w:rsidRDefault="00697EF5" w:rsidP="00C73CF9">
          <w:pPr>
            <w:pStyle w:val="Footer"/>
            <w:jc w:val="left"/>
            <w:rPr>
              <w:w w:val="103"/>
            </w:rPr>
          </w:pPr>
          <w:r>
            <w:rPr>
              <w:w w:val="103"/>
            </w:rPr>
            <w:fldChar w:fldCharType="begin"/>
          </w:r>
          <w:r>
            <w:rPr>
              <w:w w:val="103"/>
            </w:rPr>
            <w:instrText xml:space="preserve"> PAGE  \* Arabic  \* MERGEFORMAT </w:instrText>
          </w:r>
          <w:r>
            <w:rPr>
              <w:w w:val="103"/>
            </w:rPr>
            <w:fldChar w:fldCharType="separate"/>
          </w:r>
          <w:r w:rsidR="00BE3EE9">
            <w:rPr>
              <w:w w:val="103"/>
            </w:rPr>
            <w:t>2</w:t>
          </w:r>
          <w:r>
            <w:rPr>
              <w:w w:val="103"/>
            </w:rPr>
            <w:fldChar w:fldCharType="end"/>
          </w:r>
          <w:r>
            <w:rPr>
              <w:w w:val="103"/>
            </w:rPr>
            <w:t>/</w:t>
          </w:r>
          <w:fldSimple w:instr=" NUMPAGES  \* Arabic  \* MERGEFORMAT ">
            <w:r w:rsidR="00BE3EE9">
              <w:rPr>
                <w:w w:val="103"/>
              </w:rPr>
              <w:t>40</w:t>
            </w:r>
          </w:fldSimple>
        </w:p>
      </w:tc>
    </w:tr>
  </w:tbl>
  <w:p w:rsidR="00697EF5" w:rsidRPr="00C73CF9" w:rsidRDefault="00697EF5" w:rsidP="00C73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97EF5" w:rsidTr="00C73CF9">
      <w:tblPrEx>
        <w:tblCellMar>
          <w:top w:w="0" w:type="dxa"/>
          <w:bottom w:w="0" w:type="dxa"/>
        </w:tblCellMar>
      </w:tblPrEx>
      <w:tc>
        <w:tcPr>
          <w:tcW w:w="5033" w:type="dxa"/>
          <w:shd w:val="clear" w:color="auto" w:fill="auto"/>
        </w:tcPr>
        <w:p w:rsidR="00697EF5" w:rsidRPr="00C73CF9" w:rsidRDefault="00697EF5" w:rsidP="00C73CF9">
          <w:pPr>
            <w:pStyle w:val="Footer"/>
            <w:jc w:val="right"/>
          </w:pPr>
          <w:fldSimple w:instr=" PAGE  \* Arabic  \* MERGEFORMAT ">
            <w:r w:rsidR="00BE3EE9">
              <w:t>3</w:t>
            </w:r>
          </w:fldSimple>
          <w:r>
            <w:t>/</w:t>
          </w:r>
          <w:fldSimple w:instr=" NUMPAGES  \* Arabic  \* MERGEFORMAT ">
            <w:r w:rsidR="00BE3EE9">
              <w:t>40</w:t>
            </w:r>
          </w:fldSimple>
        </w:p>
      </w:tc>
      <w:tc>
        <w:tcPr>
          <w:tcW w:w="5033" w:type="dxa"/>
          <w:shd w:val="clear" w:color="auto" w:fill="auto"/>
        </w:tcPr>
        <w:p w:rsidR="00697EF5" w:rsidRPr="00C73CF9" w:rsidRDefault="00697EF5" w:rsidP="00C73CF9">
          <w:pPr>
            <w:pStyle w:val="Footer"/>
            <w:jc w:val="left"/>
            <w:rPr>
              <w:b w:val="0"/>
              <w:w w:val="103"/>
              <w:sz w:val="14"/>
            </w:rPr>
          </w:pPr>
          <w:fldSimple w:instr=" DOCVARIABLE &quot;FooterJN&quot; \* MERGEFORMAT ">
            <w:r w:rsidR="00F91984">
              <w:rPr>
                <w:b w:val="0"/>
                <w:w w:val="103"/>
                <w:sz w:val="14"/>
              </w:rPr>
              <w:t>14-59315 (C)</w:t>
            </w:r>
          </w:fldSimple>
        </w:p>
      </w:tc>
    </w:tr>
  </w:tbl>
  <w:p w:rsidR="00697EF5" w:rsidRPr="00C73CF9" w:rsidRDefault="00697EF5" w:rsidP="00C73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697EF5" w:rsidTr="00C73CF9">
      <w:tblPrEx>
        <w:tblCellMar>
          <w:top w:w="0" w:type="dxa"/>
          <w:bottom w:w="0" w:type="dxa"/>
        </w:tblCellMar>
      </w:tblPrEx>
      <w:tc>
        <w:tcPr>
          <w:tcW w:w="5033" w:type="dxa"/>
        </w:tcPr>
        <w:p w:rsidR="00697EF5" w:rsidRDefault="00697EF5" w:rsidP="00C73CF9">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Add"/>
                <w10:wrap anchorx="page" anchory="page"/>
              </v:shape>
            </w:pict>
          </w:r>
          <w:fldSimple w:instr=" DOCVARIABLE &quot;jobn&quot; \* MERGEFORMAT ">
            <w:r w:rsidR="00F91984">
              <w:t>14-59315 (C)</w:t>
            </w:r>
          </w:fldSimple>
          <w:r>
            <w:t xml:space="preserve">    160914    160914</w:t>
          </w:r>
        </w:p>
        <w:p w:rsidR="00697EF5" w:rsidRPr="00C73CF9" w:rsidRDefault="00697EF5" w:rsidP="00C73CF9">
          <w:pPr>
            <w:spacing w:before="80" w:line="210" w:lineRule="exact"/>
            <w:rPr>
              <w:rFonts w:ascii="Barcode 3 of 9 by request" w:hAnsi="Barcode 3 of 9 by request"/>
              <w:sz w:val="24"/>
            </w:rPr>
          </w:pPr>
          <w:r>
            <w:rPr>
              <w:rFonts w:ascii="Barcode 3 of 9 by request" w:hAnsi="Barcode 3 of 9 by request"/>
              <w:sz w:val="24"/>
            </w:rPr>
            <w:t>*1459315*</w:t>
          </w:r>
        </w:p>
      </w:tc>
      <w:tc>
        <w:tcPr>
          <w:tcW w:w="3686" w:type="dxa"/>
        </w:tcPr>
        <w:p w:rsidR="00697EF5" w:rsidRDefault="00697EF5" w:rsidP="00C73CF9">
          <w:pPr>
            <w:pStyle w:val="Footer"/>
            <w:jc w:val="right"/>
            <w:rPr>
              <w:b w:val="0"/>
              <w:sz w:val="21"/>
            </w:rPr>
          </w:pPr>
          <w:r>
            <w:rPr>
              <w:b w:val="0"/>
              <w:sz w:val="21"/>
            </w:rPr>
            <w:pict>
              <v:shape id="_x0000_i1026" type="#_x0000_t75" style="width:48.75pt;height:18pt">
                <v:imagedata r:id="rId2" o:title="recycle_Chinese"/>
              </v:shape>
            </w:pict>
          </w:r>
        </w:p>
      </w:tc>
    </w:tr>
  </w:tbl>
  <w:p w:rsidR="00697EF5" w:rsidRPr="00C73CF9" w:rsidRDefault="00697EF5" w:rsidP="00C73CF9">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A1" w:rsidRPr="008A113B" w:rsidRDefault="000058A1" w:rsidP="008A113B">
      <w:pPr>
        <w:pStyle w:val="Footer"/>
        <w:spacing w:after="80"/>
        <w:ind w:left="792"/>
        <w:rPr>
          <w:sz w:val="16"/>
        </w:rPr>
      </w:pPr>
      <w:r w:rsidRPr="008A113B">
        <w:rPr>
          <w:sz w:val="16"/>
        </w:rPr>
        <w:t>__________________</w:t>
      </w:r>
    </w:p>
  </w:footnote>
  <w:footnote w:type="continuationSeparator" w:id="0">
    <w:p w:rsidR="000058A1" w:rsidRPr="008A113B" w:rsidRDefault="000058A1" w:rsidP="008A113B">
      <w:pPr>
        <w:pStyle w:val="Footer"/>
        <w:spacing w:after="80"/>
        <w:ind w:left="792"/>
        <w:rPr>
          <w:sz w:val="16"/>
        </w:rPr>
      </w:pPr>
      <w:r w:rsidRPr="008A113B">
        <w:rPr>
          <w:sz w:val="16"/>
        </w:rPr>
        <w:t>__________________</w:t>
      </w:r>
    </w:p>
  </w:footnote>
  <w:footnote w:id="1">
    <w:p w:rsidR="008A113B" w:rsidRDefault="008A113B" w:rsidP="008A113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541753">
        <w:rPr>
          <w:rFonts w:hint="eastAsia"/>
          <w:spacing w:val="-4"/>
        </w:rPr>
        <w:t>《基本法》第</w:t>
      </w:r>
      <w:r w:rsidRPr="00541753">
        <w:rPr>
          <w:rFonts w:hint="eastAsia"/>
          <w:spacing w:val="-4"/>
        </w:rPr>
        <w:t>67</w:t>
      </w:r>
      <w:r w:rsidRPr="00541753">
        <w:rPr>
          <w:rFonts w:hint="eastAsia"/>
          <w:spacing w:val="-4"/>
        </w:rPr>
        <w:t>条订明，非中国籍的香港特区永久性居民和在外国有居留权的香港特区永久性居民也可以当选为立法会议员，但这些议员所占比例不得超过立法会全体议员的</w:t>
      </w:r>
      <w:r w:rsidRPr="00541753">
        <w:rPr>
          <w:rFonts w:hint="eastAsia"/>
          <w:spacing w:val="-4"/>
        </w:rPr>
        <w:t>20%</w:t>
      </w:r>
      <w:r w:rsidRPr="00541753">
        <w:rPr>
          <w:rFonts w:hint="eastAsia"/>
          <w:spacing w:val="-4"/>
        </w:rPr>
        <w:t>。非中国籍的永久性居民如欲取得中国国籍，可根据《中华人民共和国国籍法》第七条和《全国人民代表大会常务委员会关于《中华人民共和国国籍法》在香港特别行政区实施的几个问题的解释》提出申请</w:t>
      </w:r>
      <w:r w:rsidRPr="008A113B">
        <w:rPr>
          <w:rFonts w:hint="eastAsia"/>
        </w:rPr>
        <w:t>。</w:t>
      </w:r>
    </w:p>
  </w:footnote>
  <w:footnote w:id="2">
    <w:p w:rsidR="008A113B" w:rsidRDefault="008A113B" w:rsidP="008A113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113B">
        <w:rPr>
          <w:rFonts w:hint="eastAsia"/>
        </w:rPr>
        <w:t>选举委员会中</w:t>
      </w:r>
      <w:r>
        <w:t>1 034</w:t>
      </w:r>
      <w:r w:rsidRPr="008A113B">
        <w:rPr>
          <w:rFonts w:hint="eastAsia"/>
        </w:rPr>
        <w:t>名委员由选举产生，此外亦有</w:t>
      </w:r>
      <w:r>
        <w:t>106</w:t>
      </w:r>
      <w:r w:rsidRPr="008A113B">
        <w:rPr>
          <w:rFonts w:hint="eastAsia"/>
        </w:rPr>
        <w:t>名当然委员</w:t>
      </w:r>
      <w:r w:rsidRPr="008A113B">
        <w:t>(</w:t>
      </w:r>
      <w:r w:rsidRPr="008A113B">
        <w:rPr>
          <w:rFonts w:hint="eastAsia"/>
        </w:rPr>
        <w:t>香港地区全国人民代表大会代表及</w:t>
      </w:r>
      <w:r w:rsidRPr="008A113B">
        <w:rPr>
          <w:rFonts w:ascii="Batang" w:eastAsia="Batang" w:hAnsi="Batang" w:cs="Batang" w:hint="eastAsia"/>
        </w:rPr>
        <w:t>立</w:t>
      </w:r>
      <w:r w:rsidRPr="008A113B">
        <w:rPr>
          <w:rFonts w:ascii="SimSun" w:hAnsi="SimSun" w:cs="SimSun" w:hint="eastAsia"/>
        </w:rPr>
        <w:t>法会议员</w:t>
      </w:r>
      <w:r w:rsidRPr="008A113B">
        <w:t>)</w:t>
      </w:r>
      <w:r w:rsidRPr="008A113B">
        <w:rPr>
          <w:rFonts w:hint="eastAsia"/>
        </w:rPr>
        <w:t>，以及</w:t>
      </w:r>
      <w:r>
        <w:t>60</w:t>
      </w:r>
      <w:r w:rsidRPr="008A113B">
        <w:rPr>
          <w:rFonts w:hint="eastAsia"/>
        </w:rPr>
        <w:t>名由</w:t>
      </w:r>
      <w:r w:rsidRPr="008A113B">
        <w:rPr>
          <w:rFonts w:ascii="Batang" w:eastAsia="Batang" w:hAnsi="Batang" w:cs="Batang" w:hint="eastAsia"/>
        </w:rPr>
        <w:t>六</w:t>
      </w:r>
      <w:r w:rsidRPr="008A113B">
        <w:rPr>
          <w:rFonts w:ascii="SimSun" w:hAnsi="SimSun" w:cs="SimSun" w:hint="eastAsia"/>
        </w:rPr>
        <w:t>个指定宗教界团体提名</w:t>
      </w:r>
      <w:r w:rsidRPr="008A113B">
        <w:rPr>
          <w:rFonts w:hint="eastAsia"/>
        </w:rPr>
        <w:t>产生的委员。</w:t>
      </w:r>
    </w:p>
  </w:footnote>
  <w:footnote w:id="3">
    <w:p w:rsidR="008A113B" w:rsidRDefault="008A113B" w:rsidP="008A113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113B">
        <w:rPr>
          <w:rFonts w:hint="eastAsia"/>
        </w:rPr>
        <w:t>根据</w:t>
      </w:r>
      <w:r w:rsidRPr="008A113B">
        <w:t>20</w:t>
      </w:r>
      <w:r>
        <w:t>13</w:t>
      </w:r>
      <w:r w:rsidRPr="008A113B">
        <w:rPr>
          <w:rFonts w:ascii="Batang" w:eastAsia="Batang" w:hAnsi="Batang" w:cs="Batang" w:hint="eastAsia"/>
        </w:rPr>
        <w:t>年</w:t>
      </w:r>
      <w:r w:rsidRPr="008A113B">
        <w:rPr>
          <w:rFonts w:ascii="SimSun" w:hAnsi="SimSun" w:cs="SimSun" w:hint="eastAsia"/>
        </w:rPr>
        <w:t>公布的正式选民登记册，有</w:t>
      </w:r>
      <w:r>
        <w:t>127 232</w:t>
      </w:r>
      <w:r w:rsidRPr="008A113B">
        <w:rPr>
          <w:rFonts w:hint="eastAsia"/>
        </w:rPr>
        <w:t>名</w:t>
      </w:r>
      <w:r w:rsidRPr="008A113B">
        <w:rPr>
          <w:rFonts w:ascii="Batang" w:eastAsia="Batang" w:hAnsi="Batang" w:cs="Batang" w:hint="eastAsia"/>
        </w:rPr>
        <w:t>女</w:t>
      </w:r>
      <w:r w:rsidRPr="008A113B">
        <w:rPr>
          <w:rFonts w:ascii="SimSun" w:hAnsi="SimSun" w:cs="SimSun" w:hint="eastAsia"/>
        </w:rPr>
        <w:t>性登记成为界别分组的个人投票人，占各界别分组的登记个人投票人总</w:t>
      </w:r>
      <w:r w:rsidRPr="008A113B">
        <w:rPr>
          <w:rFonts w:ascii="Batang" w:eastAsia="Batang" w:hAnsi="Batang" w:cs="Batang" w:hint="eastAsia"/>
        </w:rPr>
        <w:t>數</w:t>
      </w:r>
      <w:r w:rsidRPr="008A113B">
        <w:rPr>
          <w:rFonts w:ascii="SimSun" w:hAnsi="SimSun" w:cs="SimSun" w:hint="eastAsia"/>
        </w:rPr>
        <w:t>的</w:t>
      </w:r>
      <w:r w:rsidRPr="008A113B">
        <w:t>55.9%</w:t>
      </w:r>
      <w:r w:rsidRPr="008A113B">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97EF5" w:rsidTr="00C73CF9">
      <w:tblPrEx>
        <w:tblCellMar>
          <w:top w:w="0" w:type="dxa"/>
          <w:bottom w:w="0" w:type="dxa"/>
        </w:tblCellMar>
      </w:tblPrEx>
      <w:trPr>
        <w:trHeight w:hRule="exact" w:val="864"/>
      </w:trPr>
      <w:tc>
        <w:tcPr>
          <w:tcW w:w="4838" w:type="dxa"/>
          <w:shd w:val="clear" w:color="auto" w:fill="auto"/>
          <w:vAlign w:val="bottom"/>
        </w:tcPr>
        <w:p w:rsidR="00697EF5" w:rsidRPr="00C73CF9" w:rsidRDefault="00697EF5" w:rsidP="00C73CF9">
          <w:pPr>
            <w:pStyle w:val="Header"/>
            <w:spacing w:after="80"/>
            <w:jc w:val="left"/>
            <w:rPr>
              <w:b/>
              <w:sz w:val="17"/>
            </w:rPr>
          </w:pPr>
          <w:fldSimple w:instr=" DOCVARIABLE &quot;sss1&quot; \* MERGEFORMAT ">
            <w:r w:rsidR="00F91984">
              <w:rPr>
                <w:b/>
                <w:sz w:val="17"/>
              </w:rPr>
              <w:t>CEDAW/C/CHN/Q/7-8/Add.1</w:t>
            </w:r>
          </w:fldSimple>
        </w:p>
      </w:tc>
      <w:tc>
        <w:tcPr>
          <w:tcW w:w="5033" w:type="dxa"/>
          <w:shd w:val="clear" w:color="auto" w:fill="auto"/>
          <w:vAlign w:val="bottom"/>
        </w:tcPr>
        <w:p w:rsidR="00697EF5" w:rsidRDefault="00697EF5" w:rsidP="00C73CF9">
          <w:pPr>
            <w:pStyle w:val="Header"/>
          </w:pPr>
        </w:p>
      </w:tc>
    </w:tr>
  </w:tbl>
  <w:p w:rsidR="00697EF5" w:rsidRPr="00C73CF9" w:rsidRDefault="00697EF5" w:rsidP="00C73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97EF5" w:rsidTr="00C73CF9">
      <w:tblPrEx>
        <w:tblCellMar>
          <w:top w:w="0" w:type="dxa"/>
          <w:bottom w:w="0" w:type="dxa"/>
        </w:tblCellMar>
      </w:tblPrEx>
      <w:trPr>
        <w:trHeight w:hRule="exact" w:val="864"/>
      </w:trPr>
      <w:tc>
        <w:tcPr>
          <w:tcW w:w="4838" w:type="dxa"/>
          <w:shd w:val="clear" w:color="auto" w:fill="auto"/>
          <w:vAlign w:val="bottom"/>
        </w:tcPr>
        <w:p w:rsidR="00697EF5" w:rsidRDefault="00697EF5" w:rsidP="00C73CF9">
          <w:pPr>
            <w:pStyle w:val="Header"/>
          </w:pPr>
        </w:p>
      </w:tc>
      <w:tc>
        <w:tcPr>
          <w:tcW w:w="5033" w:type="dxa"/>
          <w:shd w:val="clear" w:color="auto" w:fill="auto"/>
          <w:vAlign w:val="bottom"/>
        </w:tcPr>
        <w:p w:rsidR="00697EF5" w:rsidRPr="00C73CF9" w:rsidRDefault="00697EF5" w:rsidP="00C73CF9">
          <w:pPr>
            <w:pStyle w:val="Header"/>
            <w:spacing w:after="80"/>
            <w:jc w:val="right"/>
            <w:rPr>
              <w:b/>
              <w:sz w:val="17"/>
            </w:rPr>
          </w:pPr>
          <w:fldSimple w:instr=" DOCVARIABLE &quot;sss1&quot; \* MERGEFORMAT ">
            <w:r w:rsidR="00F91984">
              <w:rPr>
                <w:b/>
                <w:sz w:val="17"/>
              </w:rPr>
              <w:t>CEDAW/C/CHN/Q/7-8/Add.1</w:t>
            </w:r>
          </w:fldSimple>
        </w:p>
      </w:tc>
    </w:tr>
  </w:tbl>
  <w:p w:rsidR="00697EF5" w:rsidRPr="00C73CF9" w:rsidRDefault="00697EF5" w:rsidP="00C73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697EF5" w:rsidTr="00C73CF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97EF5" w:rsidRDefault="00697EF5" w:rsidP="00C73CF9">
          <w:pPr>
            <w:pStyle w:val="Header"/>
            <w:spacing w:after="120"/>
          </w:pPr>
        </w:p>
      </w:tc>
      <w:tc>
        <w:tcPr>
          <w:tcW w:w="1872" w:type="dxa"/>
          <w:tcBorders>
            <w:bottom w:val="single" w:sz="4" w:space="0" w:color="auto"/>
          </w:tcBorders>
          <w:shd w:val="clear" w:color="auto" w:fill="auto"/>
          <w:vAlign w:val="bottom"/>
        </w:tcPr>
        <w:p w:rsidR="00697EF5" w:rsidRPr="00C73CF9" w:rsidRDefault="00697EF5" w:rsidP="00C73CF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97EF5" w:rsidRDefault="00697EF5" w:rsidP="00C73CF9">
          <w:pPr>
            <w:pStyle w:val="Header"/>
            <w:spacing w:after="120"/>
          </w:pPr>
        </w:p>
      </w:tc>
      <w:tc>
        <w:tcPr>
          <w:tcW w:w="6523" w:type="dxa"/>
          <w:gridSpan w:val="3"/>
          <w:tcBorders>
            <w:bottom w:val="single" w:sz="4" w:space="0" w:color="auto"/>
          </w:tcBorders>
          <w:shd w:val="clear" w:color="auto" w:fill="auto"/>
          <w:vAlign w:val="bottom"/>
        </w:tcPr>
        <w:p w:rsidR="00697EF5" w:rsidRPr="00C73CF9" w:rsidRDefault="00697EF5" w:rsidP="00C73CF9">
          <w:pPr>
            <w:spacing w:after="80" w:line="240" w:lineRule="auto"/>
            <w:jc w:val="right"/>
            <w:rPr>
              <w:position w:val="-4"/>
            </w:rPr>
          </w:pPr>
          <w:r>
            <w:rPr>
              <w:position w:val="-4"/>
              <w:sz w:val="40"/>
            </w:rPr>
            <w:t>CEDAW</w:t>
          </w:r>
          <w:r>
            <w:rPr>
              <w:position w:val="-4"/>
            </w:rPr>
            <w:t>/C/CHN/Q/7-8/Add.1</w:t>
          </w:r>
        </w:p>
      </w:tc>
    </w:tr>
    <w:tr w:rsidR="00697EF5" w:rsidRPr="00C73CF9" w:rsidTr="00C73CF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97EF5" w:rsidRDefault="00697EF5" w:rsidP="00C73CF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97EF5" w:rsidRPr="00C73CF9" w:rsidRDefault="00697EF5" w:rsidP="00C73CF9">
          <w:pPr>
            <w:pStyle w:val="Header"/>
            <w:spacing w:before="109"/>
            <w:ind w:left="-72"/>
          </w:pPr>
        </w:p>
      </w:tc>
      <w:tc>
        <w:tcPr>
          <w:tcW w:w="5227" w:type="dxa"/>
          <w:gridSpan w:val="3"/>
          <w:tcBorders>
            <w:top w:val="single" w:sz="4" w:space="0" w:color="auto"/>
            <w:bottom w:val="single" w:sz="12" w:space="0" w:color="auto"/>
          </w:tcBorders>
          <w:shd w:val="clear" w:color="auto" w:fill="auto"/>
        </w:tcPr>
        <w:p w:rsidR="00697EF5" w:rsidRPr="00C73CF9" w:rsidRDefault="00697EF5" w:rsidP="00C73CF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97EF5" w:rsidRPr="00C73CF9" w:rsidRDefault="00697EF5" w:rsidP="00C73CF9">
          <w:pPr>
            <w:pStyle w:val="Header"/>
            <w:spacing w:before="109"/>
          </w:pPr>
        </w:p>
      </w:tc>
      <w:tc>
        <w:tcPr>
          <w:tcW w:w="3180" w:type="dxa"/>
          <w:gridSpan w:val="2"/>
          <w:tcBorders>
            <w:top w:val="single" w:sz="4" w:space="0" w:color="auto"/>
            <w:bottom w:val="single" w:sz="12" w:space="0" w:color="auto"/>
          </w:tcBorders>
          <w:shd w:val="clear" w:color="auto" w:fill="auto"/>
        </w:tcPr>
        <w:p w:rsidR="00697EF5" w:rsidRDefault="00697EF5" w:rsidP="00C73CF9">
          <w:pPr>
            <w:pStyle w:val="Distr"/>
          </w:pPr>
          <w:r>
            <w:t>Distr.: General</w:t>
          </w:r>
        </w:p>
        <w:p w:rsidR="00697EF5" w:rsidRDefault="00697EF5" w:rsidP="00C73CF9">
          <w:pPr>
            <w:pStyle w:val="Publication"/>
          </w:pPr>
          <w:r>
            <w:t>1</w:t>
          </w:r>
          <w:r>
            <w:rPr>
              <w:rFonts w:hint="eastAsia"/>
            </w:rPr>
            <w:t>5</w:t>
          </w:r>
          <w:r>
            <w:t xml:space="preserve"> August 2014</w:t>
          </w:r>
        </w:p>
        <w:p w:rsidR="00697EF5" w:rsidRDefault="00697EF5" w:rsidP="00C73CF9">
          <w:pPr>
            <w:spacing w:line="240" w:lineRule="exact"/>
          </w:pPr>
          <w:r>
            <w:t>Chinese</w:t>
          </w:r>
        </w:p>
        <w:p w:rsidR="00697EF5" w:rsidRDefault="00697EF5" w:rsidP="00C73CF9">
          <w:pPr>
            <w:pStyle w:val="Original"/>
          </w:pPr>
          <w:r>
            <w:t>Original: English</w:t>
          </w:r>
        </w:p>
        <w:p w:rsidR="00697EF5" w:rsidRPr="00C73CF9" w:rsidRDefault="00697EF5" w:rsidP="00C73CF9"/>
      </w:tc>
    </w:tr>
  </w:tbl>
  <w:p w:rsidR="00697EF5" w:rsidRPr="00C73CF9" w:rsidRDefault="00697EF5" w:rsidP="00C73CF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6CC33311"/>
    <w:multiLevelType w:val="hybridMultilevel"/>
    <w:tmpl w:val="7EEEE9A4"/>
    <w:lvl w:ilvl="0" w:tplc="0409000F">
      <w:start w:val="1"/>
      <w:numFmt w:val="decimal"/>
      <w:lvlText w:val="%1."/>
      <w:lvlJc w:val="left"/>
      <w:pPr>
        <w:ind w:left="2115" w:hanging="420"/>
      </w:pPr>
    </w:lvl>
    <w:lvl w:ilvl="1" w:tplc="04090019" w:tentative="1">
      <w:start w:val="1"/>
      <w:numFmt w:val="lowerLetter"/>
      <w:lvlText w:val="%2)"/>
      <w:lvlJc w:val="left"/>
      <w:pPr>
        <w:ind w:left="2535" w:hanging="420"/>
      </w:pPr>
    </w:lvl>
    <w:lvl w:ilvl="2" w:tplc="0409001B" w:tentative="1">
      <w:start w:val="1"/>
      <w:numFmt w:val="lowerRoman"/>
      <w:lvlText w:val="%3."/>
      <w:lvlJc w:val="right"/>
      <w:pPr>
        <w:ind w:left="2955" w:hanging="420"/>
      </w:pPr>
    </w:lvl>
    <w:lvl w:ilvl="3" w:tplc="0409000F" w:tentative="1">
      <w:start w:val="1"/>
      <w:numFmt w:val="decimal"/>
      <w:lvlText w:val="%4."/>
      <w:lvlJc w:val="left"/>
      <w:pPr>
        <w:ind w:left="3375" w:hanging="420"/>
      </w:pPr>
    </w:lvl>
    <w:lvl w:ilvl="4" w:tplc="04090019" w:tentative="1">
      <w:start w:val="1"/>
      <w:numFmt w:val="lowerLetter"/>
      <w:lvlText w:val="%5)"/>
      <w:lvlJc w:val="left"/>
      <w:pPr>
        <w:ind w:left="3795" w:hanging="420"/>
      </w:pPr>
    </w:lvl>
    <w:lvl w:ilvl="5" w:tplc="0409001B" w:tentative="1">
      <w:start w:val="1"/>
      <w:numFmt w:val="lowerRoman"/>
      <w:lvlText w:val="%6."/>
      <w:lvlJc w:val="right"/>
      <w:pPr>
        <w:ind w:left="4215" w:hanging="420"/>
      </w:pPr>
    </w:lvl>
    <w:lvl w:ilvl="6" w:tplc="0409000F" w:tentative="1">
      <w:start w:val="1"/>
      <w:numFmt w:val="decimal"/>
      <w:lvlText w:val="%7."/>
      <w:lvlJc w:val="left"/>
      <w:pPr>
        <w:ind w:left="4635" w:hanging="420"/>
      </w:pPr>
    </w:lvl>
    <w:lvl w:ilvl="7" w:tplc="04090019" w:tentative="1">
      <w:start w:val="1"/>
      <w:numFmt w:val="lowerLetter"/>
      <w:lvlText w:val="%8)"/>
      <w:lvlJc w:val="left"/>
      <w:pPr>
        <w:ind w:left="5055" w:hanging="420"/>
      </w:pPr>
    </w:lvl>
    <w:lvl w:ilvl="8" w:tplc="0409001B" w:tentative="1">
      <w:start w:val="1"/>
      <w:numFmt w:val="lowerRoman"/>
      <w:lvlText w:val="%9."/>
      <w:lvlJc w:val="right"/>
      <w:pPr>
        <w:ind w:left="5475" w:hanging="420"/>
      </w:pPr>
    </w:lvl>
  </w:abstractNum>
  <w:abstractNum w:abstractNumId="3">
    <w:nsid w:val="7BF122ED"/>
    <w:multiLevelType w:val="hybridMultilevel"/>
    <w:tmpl w:val="A2DC40FE"/>
    <w:lvl w:ilvl="0" w:tplc="A07C473E">
      <w:start w:val="1"/>
      <w:numFmt w:val="lowerRoman"/>
      <w:lvlText w:val="(%1)"/>
      <w:lvlJc w:val="left"/>
      <w:pPr>
        <w:ind w:left="2415" w:hanging="720"/>
      </w:pPr>
      <w:rPr>
        <w:rFonts w:hint="default"/>
      </w:rPr>
    </w:lvl>
    <w:lvl w:ilvl="1" w:tplc="04090019" w:tentative="1">
      <w:start w:val="1"/>
      <w:numFmt w:val="lowerLetter"/>
      <w:lvlText w:val="%2)"/>
      <w:lvlJc w:val="left"/>
      <w:pPr>
        <w:ind w:left="2535" w:hanging="420"/>
      </w:pPr>
    </w:lvl>
    <w:lvl w:ilvl="2" w:tplc="0409001B" w:tentative="1">
      <w:start w:val="1"/>
      <w:numFmt w:val="lowerRoman"/>
      <w:lvlText w:val="%3."/>
      <w:lvlJc w:val="right"/>
      <w:pPr>
        <w:ind w:left="2955" w:hanging="420"/>
      </w:pPr>
    </w:lvl>
    <w:lvl w:ilvl="3" w:tplc="0409000F" w:tentative="1">
      <w:start w:val="1"/>
      <w:numFmt w:val="decimal"/>
      <w:lvlText w:val="%4."/>
      <w:lvlJc w:val="left"/>
      <w:pPr>
        <w:ind w:left="3375" w:hanging="420"/>
      </w:pPr>
    </w:lvl>
    <w:lvl w:ilvl="4" w:tplc="04090019" w:tentative="1">
      <w:start w:val="1"/>
      <w:numFmt w:val="lowerLetter"/>
      <w:lvlText w:val="%5)"/>
      <w:lvlJc w:val="left"/>
      <w:pPr>
        <w:ind w:left="3795" w:hanging="420"/>
      </w:pPr>
    </w:lvl>
    <w:lvl w:ilvl="5" w:tplc="0409001B" w:tentative="1">
      <w:start w:val="1"/>
      <w:numFmt w:val="lowerRoman"/>
      <w:lvlText w:val="%6."/>
      <w:lvlJc w:val="right"/>
      <w:pPr>
        <w:ind w:left="4215" w:hanging="420"/>
      </w:pPr>
    </w:lvl>
    <w:lvl w:ilvl="6" w:tplc="0409000F" w:tentative="1">
      <w:start w:val="1"/>
      <w:numFmt w:val="decimal"/>
      <w:lvlText w:val="%7."/>
      <w:lvlJc w:val="left"/>
      <w:pPr>
        <w:ind w:left="4635" w:hanging="420"/>
      </w:pPr>
    </w:lvl>
    <w:lvl w:ilvl="7" w:tplc="04090019" w:tentative="1">
      <w:start w:val="1"/>
      <w:numFmt w:val="lowerLetter"/>
      <w:lvlText w:val="%8)"/>
      <w:lvlJc w:val="left"/>
      <w:pPr>
        <w:ind w:left="5055" w:hanging="420"/>
      </w:pPr>
    </w:lvl>
    <w:lvl w:ilvl="8" w:tplc="0409001B" w:tentative="1">
      <w:start w:val="1"/>
      <w:numFmt w:val="lowerRoman"/>
      <w:lvlText w:val="%9."/>
      <w:lvlJc w:val="right"/>
      <w:pPr>
        <w:ind w:left="5475"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315*"/>
    <w:docVar w:name="CreationDt" w:val="16/09/2014 08:56:30"/>
    <w:docVar w:name="DocCategory" w:val="Doc"/>
    <w:docVar w:name="DocType" w:val="Final"/>
    <w:docVar w:name="FooterJN" w:val="14-59315 (C)"/>
    <w:docVar w:name="jobn" w:val="14-59315 (C)"/>
    <w:docVar w:name="jobnDT" w:val="14-59315 (C)   160914"/>
    <w:docVar w:name="jobnDTDT" w:val="14-59315 (C)   160914   160914"/>
    <w:docVar w:name="JobNo" w:val="1459315C"/>
    <w:docVar w:name="OandT" w:val="jia"/>
    <w:docVar w:name="sss1" w:val="CEDAW/C/CHN/Q/7-8/Add.1"/>
    <w:docVar w:name="sss2" w:val="-"/>
    <w:docVar w:name="Symbol1" w:val="CEDAW/C/CHN/Q/7-8/Add.1"/>
    <w:docVar w:name="Symbol2" w:val="-"/>
  </w:docVars>
  <w:rsids>
    <w:rsidRoot w:val="00AB3F24"/>
    <w:rsid w:val="00000689"/>
    <w:rsid w:val="0000347C"/>
    <w:rsid w:val="000058A1"/>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C05"/>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1F"/>
    <w:rsid w:val="00130EE5"/>
    <w:rsid w:val="00131015"/>
    <w:rsid w:val="001329F7"/>
    <w:rsid w:val="0013329E"/>
    <w:rsid w:val="0014121B"/>
    <w:rsid w:val="00141322"/>
    <w:rsid w:val="00146193"/>
    <w:rsid w:val="0015066B"/>
    <w:rsid w:val="00150D3A"/>
    <w:rsid w:val="00153D29"/>
    <w:rsid w:val="00161E69"/>
    <w:rsid w:val="00161F54"/>
    <w:rsid w:val="00164626"/>
    <w:rsid w:val="00170FBE"/>
    <w:rsid w:val="00173F4B"/>
    <w:rsid w:val="00174233"/>
    <w:rsid w:val="001746A8"/>
    <w:rsid w:val="0017506F"/>
    <w:rsid w:val="00181E28"/>
    <w:rsid w:val="001873A2"/>
    <w:rsid w:val="001944A4"/>
    <w:rsid w:val="001A4A37"/>
    <w:rsid w:val="001B0DFD"/>
    <w:rsid w:val="001B2814"/>
    <w:rsid w:val="001B4F95"/>
    <w:rsid w:val="001B5284"/>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37ADF"/>
    <w:rsid w:val="00241DB7"/>
    <w:rsid w:val="00247382"/>
    <w:rsid w:val="00247F45"/>
    <w:rsid w:val="00252E35"/>
    <w:rsid w:val="00254858"/>
    <w:rsid w:val="00254B46"/>
    <w:rsid w:val="00255FC4"/>
    <w:rsid w:val="00257053"/>
    <w:rsid w:val="00260C62"/>
    <w:rsid w:val="00263B7B"/>
    <w:rsid w:val="00266257"/>
    <w:rsid w:val="00271BE6"/>
    <w:rsid w:val="0027454D"/>
    <w:rsid w:val="00277AAE"/>
    <w:rsid w:val="00277DD9"/>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CD"/>
    <w:rsid w:val="003649EE"/>
    <w:rsid w:val="00371BC6"/>
    <w:rsid w:val="00373A15"/>
    <w:rsid w:val="00376C04"/>
    <w:rsid w:val="00383ACA"/>
    <w:rsid w:val="00384CB1"/>
    <w:rsid w:val="00394A02"/>
    <w:rsid w:val="003966E8"/>
    <w:rsid w:val="003A1C26"/>
    <w:rsid w:val="003A7B88"/>
    <w:rsid w:val="003B2503"/>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0D2B"/>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1753"/>
    <w:rsid w:val="00542636"/>
    <w:rsid w:val="00545A99"/>
    <w:rsid w:val="00547EC6"/>
    <w:rsid w:val="00552CE5"/>
    <w:rsid w:val="005541E4"/>
    <w:rsid w:val="00554F60"/>
    <w:rsid w:val="00562B21"/>
    <w:rsid w:val="00562FE7"/>
    <w:rsid w:val="00564EAA"/>
    <w:rsid w:val="00567F29"/>
    <w:rsid w:val="0057094A"/>
    <w:rsid w:val="00570BD4"/>
    <w:rsid w:val="0057450D"/>
    <w:rsid w:val="0058302A"/>
    <w:rsid w:val="00591D7B"/>
    <w:rsid w:val="005A175A"/>
    <w:rsid w:val="005B04F3"/>
    <w:rsid w:val="005B1476"/>
    <w:rsid w:val="005B1D3C"/>
    <w:rsid w:val="005B3B9A"/>
    <w:rsid w:val="005B6C71"/>
    <w:rsid w:val="005B7338"/>
    <w:rsid w:val="005C02AB"/>
    <w:rsid w:val="005C129E"/>
    <w:rsid w:val="005C5FC3"/>
    <w:rsid w:val="005D0633"/>
    <w:rsid w:val="005D0F04"/>
    <w:rsid w:val="005D2204"/>
    <w:rsid w:val="005E7EB8"/>
    <w:rsid w:val="005F12F0"/>
    <w:rsid w:val="005F1AAD"/>
    <w:rsid w:val="005F3273"/>
    <w:rsid w:val="005F34A3"/>
    <w:rsid w:val="00602C6C"/>
    <w:rsid w:val="00605544"/>
    <w:rsid w:val="006107DE"/>
    <w:rsid w:val="00610CF2"/>
    <w:rsid w:val="00615A9C"/>
    <w:rsid w:val="00617802"/>
    <w:rsid w:val="00632722"/>
    <w:rsid w:val="006328DE"/>
    <w:rsid w:val="006353DE"/>
    <w:rsid w:val="006432CB"/>
    <w:rsid w:val="006479F1"/>
    <w:rsid w:val="0065055D"/>
    <w:rsid w:val="00650BEE"/>
    <w:rsid w:val="006520FA"/>
    <w:rsid w:val="0065377D"/>
    <w:rsid w:val="00661120"/>
    <w:rsid w:val="00666F57"/>
    <w:rsid w:val="00670330"/>
    <w:rsid w:val="006740A7"/>
    <w:rsid w:val="006767D5"/>
    <w:rsid w:val="00691524"/>
    <w:rsid w:val="006926DF"/>
    <w:rsid w:val="00697EF5"/>
    <w:rsid w:val="006A654B"/>
    <w:rsid w:val="006C4BB3"/>
    <w:rsid w:val="006D4068"/>
    <w:rsid w:val="006E2924"/>
    <w:rsid w:val="006E7A26"/>
    <w:rsid w:val="006F04EF"/>
    <w:rsid w:val="006F2B3D"/>
    <w:rsid w:val="006F6A4F"/>
    <w:rsid w:val="007016DF"/>
    <w:rsid w:val="007038D4"/>
    <w:rsid w:val="007052CC"/>
    <w:rsid w:val="0071264F"/>
    <w:rsid w:val="00715C4B"/>
    <w:rsid w:val="007319E0"/>
    <w:rsid w:val="007328A2"/>
    <w:rsid w:val="00732A10"/>
    <w:rsid w:val="007345AA"/>
    <w:rsid w:val="00735C21"/>
    <w:rsid w:val="00737B00"/>
    <w:rsid w:val="00747DB4"/>
    <w:rsid w:val="0075155C"/>
    <w:rsid w:val="00753A05"/>
    <w:rsid w:val="0075586B"/>
    <w:rsid w:val="00757193"/>
    <w:rsid w:val="00761190"/>
    <w:rsid w:val="00765BAF"/>
    <w:rsid w:val="00766FD7"/>
    <w:rsid w:val="00770BE9"/>
    <w:rsid w:val="00775794"/>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39AE"/>
    <w:rsid w:val="0086691F"/>
    <w:rsid w:val="008675B7"/>
    <w:rsid w:val="00872730"/>
    <w:rsid w:val="00883DB0"/>
    <w:rsid w:val="00884C8F"/>
    <w:rsid w:val="008927AD"/>
    <w:rsid w:val="00896D38"/>
    <w:rsid w:val="008A0216"/>
    <w:rsid w:val="008A0650"/>
    <w:rsid w:val="008A113B"/>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8F67A4"/>
    <w:rsid w:val="00907874"/>
    <w:rsid w:val="009122E0"/>
    <w:rsid w:val="00913351"/>
    <w:rsid w:val="00946C87"/>
    <w:rsid w:val="00957134"/>
    <w:rsid w:val="0096193C"/>
    <w:rsid w:val="009769E1"/>
    <w:rsid w:val="00977E0D"/>
    <w:rsid w:val="00982D5C"/>
    <w:rsid w:val="00986132"/>
    <w:rsid w:val="00986C04"/>
    <w:rsid w:val="009932F9"/>
    <w:rsid w:val="009A067B"/>
    <w:rsid w:val="009A11E3"/>
    <w:rsid w:val="009A2F76"/>
    <w:rsid w:val="009B1250"/>
    <w:rsid w:val="009B2E4D"/>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33CC"/>
    <w:rsid w:val="00A24399"/>
    <w:rsid w:val="00A24CA5"/>
    <w:rsid w:val="00A252DF"/>
    <w:rsid w:val="00A262EA"/>
    <w:rsid w:val="00A27E35"/>
    <w:rsid w:val="00A33D4D"/>
    <w:rsid w:val="00A33D6D"/>
    <w:rsid w:val="00A37345"/>
    <w:rsid w:val="00A37EA2"/>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0E2F"/>
    <w:rsid w:val="00AA3C28"/>
    <w:rsid w:val="00AA759D"/>
    <w:rsid w:val="00AB2786"/>
    <w:rsid w:val="00AB3F24"/>
    <w:rsid w:val="00AB5BEE"/>
    <w:rsid w:val="00AC373F"/>
    <w:rsid w:val="00AC550F"/>
    <w:rsid w:val="00AD4308"/>
    <w:rsid w:val="00AF114B"/>
    <w:rsid w:val="00AF2A33"/>
    <w:rsid w:val="00AF3C5A"/>
    <w:rsid w:val="00AF4C2D"/>
    <w:rsid w:val="00B014C7"/>
    <w:rsid w:val="00B03EFA"/>
    <w:rsid w:val="00B13333"/>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7745E"/>
    <w:rsid w:val="00B8025A"/>
    <w:rsid w:val="00B827B1"/>
    <w:rsid w:val="00B9116F"/>
    <w:rsid w:val="00B9408D"/>
    <w:rsid w:val="00B94698"/>
    <w:rsid w:val="00BB0465"/>
    <w:rsid w:val="00BB23A4"/>
    <w:rsid w:val="00BB6332"/>
    <w:rsid w:val="00BC2276"/>
    <w:rsid w:val="00BD0787"/>
    <w:rsid w:val="00BD1B08"/>
    <w:rsid w:val="00BD1BFF"/>
    <w:rsid w:val="00BD2150"/>
    <w:rsid w:val="00BE1CC3"/>
    <w:rsid w:val="00BE1CDE"/>
    <w:rsid w:val="00BE365A"/>
    <w:rsid w:val="00BE3EE9"/>
    <w:rsid w:val="00BE47C4"/>
    <w:rsid w:val="00C052A2"/>
    <w:rsid w:val="00C053AC"/>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645A"/>
    <w:rsid w:val="00C672B6"/>
    <w:rsid w:val="00C73CF9"/>
    <w:rsid w:val="00C75600"/>
    <w:rsid w:val="00C76854"/>
    <w:rsid w:val="00C82FBC"/>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6074"/>
    <w:rsid w:val="00CF7718"/>
    <w:rsid w:val="00D06494"/>
    <w:rsid w:val="00D10888"/>
    <w:rsid w:val="00D10F74"/>
    <w:rsid w:val="00D177F1"/>
    <w:rsid w:val="00D21209"/>
    <w:rsid w:val="00D22A31"/>
    <w:rsid w:val="00D24E82"/>
    <w:rsid w:val="00D25E6B"/>
    <w:rsid w:val="00D26510"/>
    <w:rsid w:val="00D271C4"/>
    <w:rsid w:val="00D32015"/>
    <w:rsid w:val="00D323B5"/>
    <w:rsid w:val="00D42ACC"/>
    <w:rsid w:val="00D46BC5"/>
    <w:rsid w:val="00D50A2C"/>
    <w:rsid w:val="00D51DC5"/>
    <w:rsid w:val="00D53449"/>
    <w:rsid w:val="00D5525A"/>
    <w:rsid w:val="00D613E0"/>
    <w:rsid w:val="00D676D7"/>
    <w:rsid w:val="00D71517"/>
    <w:rsid w:val="00D7168D"/>
    <w:rsid w:val="00D83D1B"/>
    <w:rsid w:val="00D874E1"/>
    <w:rsid w:val="00D91CB7"/>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E6294"/>
    <w:rsid w:val="00DF5B53"/>
    <w:rsid w:val="00DF742A"/>
    <w:rsid w:val="00E041F4"/>
    <w:rsid w:val="00E050BA"/>
    <w:rsid w:val="00E076AC"/>
    <w:rsid w:val="00E16A6B"/>
    <w:rsid w:val="00E16AE0"/>
    <w:rsid w:val="00E25442"/>
    <w:rsid w:val="00E25A1F"/>
    <w:rsid w:val="00E25A7A"/>
    <w:rsid w:val="00E34E6A"/>
    <w:rsid w:val="00E35B72"/>
    <w:rsid w:val="00E37B54"/>
    <w:rsid w:val="00E37EEB"/>
    <w:rsid w:val="00E440B3"/>
    <w:rsid w:val="00E50A44"/>
    <w:rsid w:val="00E5153D"/>
    <w:rsid w:val="00E56B5D"/>
    <w:rsid w:val="00E63A20"/>
    <w:rsid w:val="00E64A43"/>
    <w:rsid w:val="00E66265"/>
    <w:rsid w:val="00E710FB"/>
    <w:rsid w:val="00E73CC9"/>
    <w:rsid w:val="00E75847"/>
    <w:rsid w:val="00E80528"/>
    <w:rsid w:val="00E806D9"/>
    <w:rsid w:val="00E816C7"/>
    <w:rsid w:val="00E82CA2"/>
    <w:rsid w:val="00E866EC"/>
    <w:rsid w:val="00E94E5A"/>
    <w:rsid w:val="00E95594"/>
    <w:rsid w:val="00E95A55"/>
    <w:rsid w:val="00EA31C3"/>
    <w:rsid w:val="00EB33AC"/>
    <w:rsid w:val="00EC25DE"/>
    <w:rsid w:val="00EC2E04"/>
    <w:rsid w:val="00EC669D"/>
    <w:rsid w:val="00EC6F21"/>
    <w:rsid w:val="00ED1ABD"/>
    <w:rsid w:val="00ED2D39"/>
    <w:rsid w:val="00EE0913"/>
    <w:rsid w:val="00EF23C4"/>
    <w:rsid w:val="00EF36AA"/>
    <w:rsid w:val="00EF695D"/>
    <w:rsid w:val="00F01440"/>
    <w:rsid w:val="00F020E7"/>
    <w:rsid w:val="00F03676"/>
    <w:rsid w:val="00F04C64"/>
    <w:rsid w:val="00F0524A"/>
    <w:rsid w:val="00F057A4"/>
    <w:rsid w:val="00F116B3"/>
    <w:rsid w:val="00F13305"/>
    <w:rsid w:val="00F3596A"/>
    <w:rsid w:val="00F40463"/>
    <w:rsid w:val="00F439F7"/>
    <w:rsid w:val="00F44A01"/>
    <w:rsid w:val="00F50336"/>
    <w:rsid w:val="00F51FAB"/>
    <w:rsid w:val="00F55E5B"/>
    <w:rsid w:val="00F569BC"/>
    <w:rsid w:val="00F6233F"/>
    <w:rsid w:val="00F62E3F"/>
    <w:rsid w:val="00F67F90"/>
    <w:rsid w:val="00F77B3E"/>
    <w:rsid w:val="00F833CB"/>
    <w:rsid w:val="00F87754"/>
    <w:rsid w:val="00F90A4B"/>
    <w:rsid w:val="00F90C56"/>
    <w:rsid w:val="00F91984"/>
    <w:rsid w:val="00F94B3C"/>
    <w:rsid w:val="00FA7A95"/>
    <w:rsid w:val="00FB089D"/>
    <w:rsid w:val="00FB282B"/>
    <w:rsid w:val="00FB4324"/>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SingleTxtG">
    <w:name w:val="_ Single Txt_G"/>
    <w:basedOn w:val="Normal"/>
    <w:rsid w:val="00E25A7A"/>
    <w:pPr>
      <w:suppressAutoHyphens/>
      <w:spacing w:after="120" w:line="240" w:lineRule="atLeast"/>
      <w:ind w:left="1134" w:right="1134"/>
    </w:pPr>
    <w:rPr>
      <w:kern w:val="0"/>
      <w:sz w:val="20"/>
      <w:lang w:val="en-GB" w:eastAsia="en-US"/>
    </w:rPr>
  </w:style>
</w:styles>
</file>

<file path=word/webSettings.xml><?xml version="1.0" encoding="utf-8"?>
<w:webSettings xmlns:r="http://schemas.openxmlformats.org/officeDocument/2006/relationships" xmlns:w="http://schemas.openxmlformats.org/wordprocessingml/2006/main">
  <w:divs>
    <w:div w:id="977609191">
      <w:bodyDiv w:val="1"/>
      <w:marLeft w:val="0"/>
      <w:marRight w:val="0"/>
      <w:marTop w:val="0"/>
      <w:marBottom w:val="0"/>
      <w:divBdr>
        <w:top w:val="none" w:sz="0" w:space="0" w:color="auto"/>
        <w:left w:val="none" w:sz="0" w:space="0" w:color="auto"/>
        <w:bottom w:val="none" w:sz="0" w:space="0" w:color="auto"/>
        <w:right w:val="none" w:sz="0" w:space="0" w:color="auto"/>
      </w:divBdr>
    </w:div>
    <w:div w:id="1182354311">
      <w:bodyDiv w:val="1"/>
      <w:marLeft w:val="0"/>
      <w:marRight w:val="0"/>
      <w:marTop w:val="0"/>
      <w:marBottom w:val="0"/>
      <w:divBdr>
        <w:top w:val="none" w:sz="0" w:space="0" w:color="auto"/>
        <w:left w:val="none" w:sz="0" w:space="0" w:color="auto"/>
        <w:bottom w:val="none" w:sz="0" w:space="0" w:color="auto"/>
        <w:right w:val="none" w:sz="0" w:space="0" w:color="auto"/>
      </w:divBdr>
    </w:div>
    <w:div w:id="16262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A/RES/14/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CHN/Q/7" TargetMode="External"/><Relationship Id="rId2" Type="http://schemas.openxmlformats.org/officeDocument/2006/relationships/styles" Target="styles.xml"/><Relationship Id="rId16" Type="http://schemas.openxmlformats.org/officeDocument/2006/relationships/hyperlink" Target="http://undocs.org/ch/CEDAW/C/CHN/CO/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CHN/CO/6" TargetMode="External"/><Relationship Id="rId10" Type="http://schemas.openxmlformats.org/officeDocument/2006/relationships/footer" Target="footer2.xml"/><Relationship Id="rId19" Type="http://schemas.openxmlformats.org/officeDocument/2006/relationships/hyperlink" Target="http://undocs.org/ch/A/RES/66/2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CHN/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40</Pages>
  <Words>6090</Words>
  <Characters>34714</Characters>
  <Application>Microsoft Office Outlook</Application>
  <DocSecurity>4</DocSecurity>
  <Lines>289</Lines>
  <Paragraphs>81</Paragraphs>
  <ScaleCrop>false</ScaleCrop>
  <Company>United Nations</Company>
  <LinksUpToDate>false</LinksUpToDate>
  <CharactersWithSpaces>40723</CharactersWithSpaces>
  <SharedDoc>false</SharedDoc>
  <HLinks>
    <vt:vector size="36" baseType="variant">
      <vt:variant>
        <vt:i4>720990</vt:i4>
      </vt:variant>
      <vt:variant>
        <vt:i4>15</vt:i4>
      </vt:variant>
      <vt:variant>
        <vt:i4>0</vt:i4>
      </vt:variant>
      <vt:variant>
        <vt:i4>5</vt:i4>
      </vt:variant>
      <vt:variant>
        <vt:lpwstr>http://undocs.org/ch/A/RES/66/200</vt:lpwstr>
      </vt:variant>
      <vt:variant>
        <vt:lpwstr/>
      </vt:variant>
      <vt:variant>
        <vt:i4>786524</vt:i4>
      </vt:variant>
      <vt:variant>
        <vt:i4>12</vt:i4>
      </vt:variant>
      <vt:variant>
        <vt:i4>0</vt:i4>
      </vt:variant>
      <vt:variant>
        <vt:i4>5</vt:i4>
      </vt:variant>
      <vt:variant>
        <vt:lpwstr>http://undocs.org/ch/A/RES/14/200</vt:lpwstr>
      </vt:variant>
      <vt:variant>
        <vt:lpwstr/>
      </vt:variant>
      <vt:variant>
        <vt:i4>1704019</vt:i4>
      </vt:variant>
      <vt:variant>
        <vt:i4>9</vt:i4>
      </vt:variant>
      <vt:variant>
        <vt:i4>0</vt:i4>
      </vt:variant>
      <vt:variant>
        <vt:i4>5</vt:i4>
      </vt:variant>
      <vt:variant>
        <vt:lpwstr>http://undocs.org/ch/CEDAW/C/CHN/Q/7</vt:lpwstr>
      </vt:variant>
      <vt:variant>
        <vt:lpwstr/>
      </vt:variant>
      <vt:variant>
        <vt:i4>1048595</vt:i4>
      </vt:variant>
      <vt:variant>
        <vt:i4>6</vt:i4>
      </vt:variant>
      <vt:variant>
        <vt:i4>0</vt:i4>
      </vt:variant>
      <vt:variant>
        <vt:i4>5</vt:i4>
      </vt:variant>
      <vt:variant>
        <vt:lpwstr>http://undocs.org/ch/CEDAW/C/CHN/CO/6</vt:lpwstr>
      </vt:variant>
      <vt:variant>
        <vt:lpwstr/>
      </vt:variant>
      <vt:variant>
        <vt:i4>1048595</vt:i4>
      </vt:variant>
      <vt:variant>
        <vt:i4>3</vt:i4>
      </vt:variant>
      <vt:variant>
        <vt:i4>0</vt:i4>
      </vt:variant>
      <vt:variant>
        <vt:i4>5</vt:i4>
      </vt:variant>
      <vt:variant>
        <vt:lpwstr>http://undocs.org/ch/CEDAW/C/CHN/CO/6</vt:lpwstr>
      </vt:variant>
      <vt:variant>
        <vt:lpwstr/>
      </vt:variant>
      <vt:variant>
        <vt:i4>1048595</vt:i4>
      </vt:variant>
      <vt:variant>
        <vt:i4>0</vt:i4>
      </vt:variant>
      <vt:variant>
        <vt:i4>0</vt:i4>
      </vt:variant>
      <vt:variant>
        <vt:i4>5</vt:i4>
      </vt:variant>
      <vt:variant>
        <vt:lpwstr>http://undocs.org/ch/CEDAW/C/CHN/CO/6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cp:lastModifiedBy>Ctpu1</cp:lastModifiedBy>
  <cp:revision>29</cp:revision>
  <cp:lastPrinted>2014-09-16T09:04:00Z</cp:lastPrinted>
  <dcterms:created xsi:type="dcterms:W3CDTF">2014-09-16T09:23:00Z</dcterms:created>
  <dcterms:modified xsi:type="dcterms:W3CDTF">2014-09-16T20:02:00Z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1459315</vt:lpwstr>
  </property>
  <property fmtid="{D5CDD505-2E9C-101B-9397-08002B2CF9AE}" pid="3" name="ODSRefJobNo">
    <vt:lpwstr>1450823C</vt:lpwstr>
  </property>
  <property fmtid="{D5CDD505-2E9C-101B-9397-08002B2CF9AE}" pid="4" name="Symbol1">
    <vt:lpwstr>CEDAW/C/CHN/Q/7-8/Add.1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18 August 2014</vt:lpwstr>
  </property>
  <property fmtid="{D5CDD505-2E9C-101B-9397-08002B2CF9AE}" pid="9" name="Original">
    <vt:lpwstr>English</vt:lpwstr>
  </property>
  <property fmtid="{D5CDD505-2E9C-101B-9397-08002B2CF9AE}" pid="10" name="Release Date">
    <vt:lpwstr>160914</vt:lpwstr>
  </property>
  <property fmtid="{D5CDD505-2E9C-101B-9397-08002B2CF9AE}" pid="11" name="Comment">
    <vt:lpwstr/>
  </property>
  <property fmtid="{D5CDD505-2E9C-101B-9397-08002B2CF9AE}" pid="12" name="DraftPages">
    <vt:lpwstr> </vt:lpwstr>
  </property>
  <property fmtid="{D5CDD505-2E9C-101B-9397-08002B2CF9AE}" pid="13" name="Operator">
    <vt:lpwstr>jia</vt:lpwstr>
  </property>
</Properties>
</file>