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0EC4" w14:textId="77777777" w:rsidR="006F5852" w:rsidRPr="00177C71" w:rsidRDefault="006F5852" w:rsidP="006F5852">
      <w:pPr>
        <w:spacing w:line="240" w:lineRule="auto"/>
        <w:rPr>
          <w:sz w:val="2"/>
          <w:lang w:val="fr-FR"/>
        </w:rPr>
        <w:sectPr w:rsidR="006F5852" w:rsidRPr="00177C71" w:rsidSect="00C41D0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177C71">
        <w:rPr>
          <w:rStyle w:val="CommentReference"/>
          <w:lang w:val="fr-FR"/>
        </w:rPr>
        <w:commentReference w:id="0"/>
      </w:r>
    </w:p>
    <w:p w14:paraId="488315EF" w14:textId="74356718" w:rsidR="00822F1F" w:rsidRPr="00177C71" w:rsidRDefault="00822F1F" w:rsidP="00A07B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177C71">
        <w:rPr>
          <w:lang w:val="fr-FR"/>
        </w:rPr>
        <w:t>Comité pour l</w:t>
      </w:r>
      <w:r w:rsidR="00B5796B" w:rsidRPr="00177C71">
        <w:rPr>
          <w:lang w:val="fr-FR"/>
        </w:rPr>
        <w:t>’</w:t>
      </w:r>
      <w:r w:rsidRPr="00177C71">
        <w:rPr>
          <w:lang w:val="fr-FR"/>
        </w:rPr>
        <w:t xml:space="preserve">élimination de la discrimination </w:t>
      </w:r>
      <w:r w:rsidRPr="00177C71">
        <w:rPr>
          <w:lang w:val="fr-FR"/>
        </w:rPr>
        <w:br/>
        <w:t>à l</w:t>
      </w:r>
      <w:r w:rsidR="00B5796B" w:rsidRPr="00177C71">
        <w:rPr>
          <w:lang w:val="fr-FR"/>
        </w:rPr>
        <w:t>’</w:t>
      </w:r>
      <w:r w:rsidRPr="00177C71">
        <w:rPr>
          <w:lang w:val="fr-FR"/>
        </w:rPr>
        <w:t>égard des femmes</w:t>
      </w:r>
    </w:p>
    <w:p w14:paraId="3FC10605" w14:textId="6B10C2DC" w:rsidR="00A07B29" w:rsidRPr="004D5888" w:rsidRDefault="00A07B29" w:rsidP="00A07B29">
      <w:pPr>
        <w:pStyle w:val="SingleTxt"/>
        <w:spacing w:after="0" w:line="120" w:lineRule="exact"/>
        <w:rPr>
          <w:sz w:val="10"/>
        </w:rPr>
      </w:pPr>
    </w:p>
    <w:p w14:paraId="7D1051FA" w14:textId="01D19F07" w:rsidR="00A07B29" w:rsidRPr="00177C71" w:rsidRDefault="00A07B29" w:rsidP="00A07B29">
      <w:pPr>
        <w:pStyle w:val="SingleTxt"/>
        <w:spacing w:after="0" w:line="120" w:lineRule="exact"/>
        <w:rPr>
          <w:sz w:val="10"/>
          <w:lang w:val="fr-FR"/>
        </w:rPr>
      </w:pPr>
    </w:p>
    <w:p w14:paraId="61CE7DFF" w14:textId="49C49128" w:rsidR="00A07B29" w:rsidRPr="00177C71" w:rsidRDefault="00A07B29" w:rsidP="00A07B29">
      <w:pPr>
        <w:pStyle w:val="SingleTxt"/>
        <w:spacing w:after="0" w:line="120" w:lineRule="exact"/>
        <w:rPr>
          <w:sz w:val="10"/>
          <w:lang w:val="fr-FR"/>
        </w:rPr>
      </w:pPr>
    </w:p>
    <w:p w14:paraId="67ED3D5A" w14:textId="6125AA5C" w:rsidR="00822F1F" w:rsidRPr="00177C71" w:rsidRDefault="00822F1F" w:rsidP="00A07B29">
      <w:pPr>
        <w:pStyle w:val="TitleHCH"/>
        <w:ind w:right="1260"/>
        <w:rPr>
          <w:lang w:val="fr-FR"/>
        </w:rPr>
      </w:pPr>
      <w:r w:rsidRPr="00177C71">
        <w:rPr>
          <w:lang w:val="fr-FR"/>
        </w:rPr>
        <w:tab/>
      </w:r>
      <w:r w:rsidRPr="00177C71">
        <w:rPr>
          <w:lang w:val="fr-FR"/>
        </w:rPr>
        <w:tab/>
        <w:t>Sixième rapport périodique soumis par la République centrafricaine en application de l</w:t>
      </w:r>
      <w:r w:rsidR="00B5796B" w:rsidRPr="00177C71">
        <w:rPr>
          <w:lang w:val="fr-FR"/>
        </w:rPr>
        <w:t>’</w:t>
      </w:r>
      <w:r w:rsidRPr="00177C71">
        <w:rPr>
          <w:lang w:val="fr-FR"/>
        </w:rPr>
        <w:t>article 18 de</w:t>
      </w:r>
      <w:r w:rsidR="00A07B29" w:rsidRPr="00177C71">
        <w:rPr>
          <w:lang w:val="fr-FR"/>
        </w:rPr>
        <w:t> </w:t>
      </w:r>
      <w:r w:rsidRPr="00177C71">
        <w:rPr>
          <w:lang w:val="fr-FR"/>
        </w:rPr>
        <w:t>la</w:t>
      </w:r>
      <w:r w:rsidR="00A07B29" w:rsidRPr="00177C71">
        <w:rPr>
          <w:lang w:val="fr-FR"/>
        </w:rPr>
        <w:t> </w:t>
      </w:r>
      <w:r w:rsidRPr="00177C71">
        <w:rPr>
          <w:lang w:val="fr-FR"/>
        </w:rPr>
        <w:t>Convention, attendu en 2018</w:t>
      </w:r>
      <w:r w:rsidRPr="00177C71">
        <w:rPr>
          <w:b w:val="0"/>
          <w:sz w:val="20"/>
          <w:szCs w:val="20"/>
          <w:vertAlign w:val="superscript"/>
          <w:lang w:val="fr-FR"/>
        </w:rPr>
        <w:footnoteReference w:customMarkFollows="1" w:id="1"/>
        <w:t>*</w:t>
      </w:r>
    </w:p>
    <w:p w14:paraId="76CAD27F" w14:textId="6C54063B" w:rsidR="00A07B29" w:rsidRPr="00F81B95" w:rsidRDefault="00A07B29" w:rsidP="00F81B95">
      <w:pPr>
        <w:pStyle w:val="SingleTxt"/>
        <w:spacing w:after="0" w:line="120" w:lineRule="exact"/>
        <w:rPr>
          <w:sz w:val="10"/>
          <w:lang w:val="fr-FR"/>
        </w:rPr>
      </w:pPr>
    </w:p>
    <w:p w14:paraId="6E800988" w14:textId="77777777" w:rsidR="00F81B95" w:rsidRPr="00177C71" w:rsidRDefault="00F81B95" w:rsidP="00A07B29">
      <w:pPr>
        <w:pStyle w:val="SingleTxt"/>
        <w:spacing w:after="0" w:line="120" w:lineRule="exact"/>
        <w:rPr>
          <w:sz w:val="10"/>
          <w:lang w:val="fr-FR"/>
        </w:rPr>
      </w:pPr>
    </w:p>
    <w:p w14:paraId="13578322" w14:textId="1B6B19D5" w:rsidR="00822F1F" w:rsidRPr="00177C71" w:rsidRDefault="00822F1F" w:rsidP="00A07B29">
      <w:pPr>
        <w:pStyle w:val="SingleTxt"/>
        <w:jc w:val="right"/>
        <w:rPr>
          <w:lang w:val="fr-FR"/>
        </w:rPr>
      </w:pPr>
      <w:r w:rsidRPr="00177C71">
        <w:rPr>
          <w:lang w:val="fr-FR"/>
        </w:rPr>
        <w:t>[Date de réception</w:t>
      </w:r>
      <w:r w:rsidR="00B5796B" w:rsidRPr="00177C71">
        <w:rPr>
          <w:lang w:val="fr-FR"/>
        </w:rPr>
        <w:t> :</w:t>
      </w:r>
      <w:r w:rsidRPr="00177C71">
        <w:rPr>
          <w:lang w:val="fr-FR"/>
        </w:rPr>
        <w:t xml:space="preserve"> 28 septembre 2018]</w:t>
      </w:r>
    </w:p>
    <w:p w14:paraId="1F4E763C" w14:textId="77777777" w:rsidR="00822F1F" w:rsidRPr="00177C71" w:rsidRDefault="00822F1F" w:rsidP="00822F1F">
      <w:pPr>
        <w:pStyle w:val="SingleTxt"/>
        <w:rPr>
          <w:lang w:val="fr-FR"/>
        </w:rPr>
      </w:pPr>
      <w:r w:rsidRPr="00177C71">
        <w:rPr>
          <w:lang w:val="fr-FR"/>
        </w:rPr>
        <w:br w:type="page"/>
      </w:r>
    </w:p>
    <w:p w14:paraId="315382EE" w14:textId="77777777" w:rsidR="00614410" w:rsidRPr="00177C71" w:rsidRDefault="00614410" w:rsidP="00614410">
      <w:pPr>
        <w:pStyle w:val="HCH"/>
        <w:spacing w:after="120"/>
        <w:rPr>
          <w:lang w:val="fr-FR"/>
        </w:rPr>
      </w:pPr>
      <w:r w:rsidRPr="00177C71">
        <w:rPr>
          <w:lang w:val="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14410" w:rsidRPr="00177C71" w14:paraId="379EB5D4" w14:textId="77777777" w:rsidTr="00614410">
        <w:tc>
          <w:tcPr>
            <w:tcW w:w="1060" w:type="dxa"/>
            <w:shd w:val="clear" w:color="auto" w:fill="auto"/>
          </w:tcPr>
          <w:p w14:paraId="5DA26972" w14:textId="6F8CAFEC" w:rsidR="00614410" w:rsidRPr="00177C71" w:rsidRDefault="00614410" w:rsidP="00614410">
            <w:pPr>
              <w:spacing w:after="120" w:line="240" w:lineRule="auto"/>
              <w:jc w:val="right"/>
              <w:rPr>
                <w:i/>
                <w:sz w:val="14"/>
                <w:lang w:val="fr-FR"/>
              </w:rPr>
            </w:pPr>
          </w:p>
        </w:tc>
        <w:tc>
          <w:tcPr>
            <w:tcW w:w="7315" w:type="dxa"/>
            <w:shd w:val="clear" w:color="auto" w:fill="auto"/>
          </w:tcPr>
          <w:p w14:paraId="3AB41321" w14:textId="77777777" w:rsidR="00614410" w:rsidRPr="00177C71" w:rsidRDefault="00614410" w:rsidP="00614410">
            <w:pPr>
              <w:spacing w:after="120" w:line="240" w:lineRule="auto"/>
              <w:rPr>
                <w:i/>
                <w:sz w:val="14"/>
                <w:lang w:val="fr-FR"/>
              </w:rPr>
            </w:pPr>
          </w:p>
        </w:tc>
        <w:tc>
          <w:tcPr>
            <w:tcW w:w="994" w:type="dxa"/>
            <w:shd w:val="clear" w:color="auto" w:fill="auto"/>
          </w:tcPr>
          <w:p w14:paraId="294EB53A" w14:textId="49F35AA4" w:rsidR="00614410" w:rsidRPr="00177C71" w:rsidRDefault="00614410" w:rsidP="00614410">
            <w:pPr>
              <w:spacing w:after="120" w:line="240" w:lineRule="auto"/>
              <w:jc w:val="right"/>
              <w:rPr>
                <w:i/>
                <w:sz w:val="14"/>
                <w:lang w:val="fr-FR"/>
              </w:rPr>
            </w:pPr>
          </w:p>
        </w:tc>
        <w:tc>
          <w:tcPr>
            <w:tcW w:w="533" w:type="dxa"/>
            <w:shd w:val="clear" w:color="auto" w:fill="auto"/>
          </w:tcPr>
          <w:p w14:paraId="4B8B3C8C" w14:textId="536B9047" w:rsidR="00614410" w:rsidRPr="00177C71" w:rsidRDefault="00614410" w:rsidP="00614410">
            <w:pPr>
              <w:spacing w:after="120" w:line="240" w:lineRule="auto"/>
              <w:jc w:val="right"/>
              <w:rPr>
                <w:i/>
                <w:sz w:val="14"/>
                <w:lang w:val="fr-FR"/>
              </w:rPr>
            </w:pPr>
            <w:r w:rsidRPr="00177C71">
              <w:rPr>
                <w:i/>
                <w:sz w:val="14"/>
                <w:lang w:val="fr-FR"/>
              </w:rPr>
              <w:t>Page</w:t>
            </w:r>
          </w:p>
        </w:tc>
      </w:tr>
      <w:tr w:rsidR="000A2F4D" w:rsidRPr="00177C71" w14:paraId="2FB5E130" w14:textId="77777777" w:rsidTr="000A2F4D">
        <w:tc>
          <w:tcPr>
            <w:tcW w:w="9369" w:type="dxa"/>
            <w:gridSpan w:val="3"/>
            <w:shd w:val="clear" w:color="auto" w:fill="auto"/>
          </w:tcPr>
          <w:p w14:paraId="433EA94C" w14:textId="58C2AD6B" w:rsidR="000A2F4D" w:rsidRPr="00CC6AFE" w:rsidRDefault="00CC6AFE" w:rsidP="00CC6AFE">
            <w:pPr>
              <w:pStyle w:val="ListParagraph"/>
              <w:tabs>
                <w:tab w:val="left" w:pos="1296"/>
                <w:tab w:val="left" w:pos="1728"/>
                <w:tab w:val="left" w:pos="2160"/>
                <w:tab w:val="left" w:pos="2592"/>
                <w:tab w:val="left" w:pos="3024"/>
                <w:tab w:val="left" w:pos="3456"/>
                <w:tab w:val="right" w:leader="dot" w:pos="9360"/>
              </w:tabs>
              <w:suppressAutoHyphens/>
              <w:spacing w:after="120"/>
              <w:ind w:left="1296"/>
              <w:rPr>
                <w:spacing w:val="60"/>
                <w:sz w:val="17"/>
                <w:lang w:val="fr-FR"/>
              </w:rPr>
            </w:pPr>
            <w:r w:rsidRPr="00CC6AFE">
              <w:rPr>
                <w:lang w:val="fr-FR"/>
              </w:rPr>
              <w:t>Abréviations et acronymes</w:t>
            </w:r>
            <w:r>
              <w:rPr>
                <w:spacing w:val="60"/>
                <w:sz w:val="17"/>
                <w:lang w:val="fr-FR"/>
              </w:rPr>
              <w:tab/>
            </w:r>
          </w:p>
        </w:tc>
        <w:tc>
          <w:tcPr>
            <w:tcW w:w="533" w:type="dxa"/>
            <w:shd w:val="clear" w:color="auto" w:fill="auto"/>
            <w:vAlign w:val="bottom"/>
          </w:tcPr>
          <w:p w14:paraId="55F19389" w14:textId="3F83C381" w:rsidR="000A2F4D" w:rsidRPr="00177C71" w:rsidRDefault="00CC6AFE" w:rsidP="000A2F4D">
            <w:pPr>
              <w:spacing w:after="120"/>
              <w:ind w:right="40"/>
              <w:jc w:val="right"/>
              <w:rPr>
                <w:lang w:val="fr-FR"/>
              </w:rPr>
            </w:pPr>
            <w:r>
              <w:rPr>
                <w:lang w:val="fr-FR"/>
              </w:rPr>
              <w:t>3</w:t>
            </w:r>
          </w:p>
        </w:tc>
      </w:tr>
      <w:tr w:rsidR="000A2F4D" w:rsidRPr="00177C71" w14:paraId="621E9F6E" w14:textId="77777777" w:rsidTr="000A2F4D">
        <w:tc>
          <w:tcPr>
            <w:tcW w:w="9369" w:type="dxa"/>
            <w:gridSpan w:val="3"/>
            <w:shd w:val="clear" w:color="auto" w:fill="auto"/>
          </w:tcPr>
          <w:p w14:paraId="63ECBF66" w14:textId="7B471FA6" w:rsidR="000A2F4D" w:rsidRPr="00CC6AFE" w:rsidRDefault="00CC6AFE" w:rsidP="00CC6AFE">
            <w:pPr>
              <w:pStyle w:val="ListParagraph"/>
              <w:tabs>
                <w:tab w:val="left" w:pos="1296"/>
                <w:tab w:val="left" w:pos="1728"/>
                <w:tab w:val="left" w:pos="2160"/>
                <w:tab w:val="right" w:leader="dot" w:pos="9360"/>
              </w:tabs>
              <w:suppressAutoHyphens/>
              <w:spacing w:after="120"/>
              <w:ind w:left="1296"/>
              <w:rPr>
                <w:spacing w:val="60"/>
                <w:sz w:val="17"/>
                <w:lang w:val="fr-FR"/>
              </w:rPr>
            </w:pPr>
            <w:r w:rsidRPr="00CC6AFE">
              <w:rPr>
                <w:lang w:val="fr-FR"/>
              </w:rPr>
              <w:t>Introduction</w:t>
            </w:r>
            <w:r>
              <w:rPr>
                <w:spacing w:val="60"/>
                <w:sz w:val="17"/>
                <w:lang w:val="fr-FR"/>
              </w:rPr>
              <w:tab/>
            </w:r>
          </w:p>
        </w:tc>
        <w:tc>
          <w:tcPr>
            <w:tcW w:w="533" w:type="dxa"/>
            <w:shd w:val="clear" w:color="auto" w:fill="auto"/>
            <w:vAlign w:val="bottom"/>
          </w:tcPr>
          <w:p w14:paraId="0C7791BC" w14:textId="72961904" w:rsidR="000A2F4D" w:rsidRPr="00177C71" w:rsidRDefault="00CC6AFE" w:rsidP="000A2F4D">
            <w:pPr>
              <w:spacing w:after="120"/>
              <w:ind w:right="40"/>
              <w:jc w:val="right"/>
              <w:rPr>
                <w:lang w:val="fr-FR"/>
              </w:rPr>
            </w:pPr>
            <w:r>
              <w:rPr>
                <w:lang w:val="fr-FR"/>
              </w:rPr>
              <w:t>5</w:t>
            </w:r>
          </w:p>
        </w:tc>
      </w:tr>
      <w:tr w:rsidR="000A2F4D" w:rsidRPr="00177C71" w14:paraId="0310C404" w14:textId="77777777" w:rsidTr="000A2F4D">
        <w:tc>
          <w:tcPr>
            <w:tcW w:w="9369" w:type="dxa"/>
            <w:gridSpan w:val="3"/>
            <w:shd w:val="clear" w:color="auto" w:fill="auto"/>
          </w:tcPr>
          <w:p w14:paraId="232CADF5" w14:textId="06CB4A9F" w:rsidR="000A2F4D" w:rsidRPr="00177C71" w:rsidRDefault="00CC6AFE" w:rsidP="00CC6AFE">
            <w:pPr>
              <w:pStyle w:val="ListParagraph"/>
              <w:numPr>
                <w:ilvl w:val="0"/>
                <w:numId w:val="10"/>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CC6AFE">
              <w:rPr>
                <w:lang w:val="fr-FR"/>
              </w:rPr>
              <w:t>Présentation de la République centrafrica</w:t>
            </w:r>
            <w:r w:rsidR="00CC1BA4">
              <w:rPr>
                <w:lang w:val="fr-FR"/>
              </w:rPr>
              <w:t>ine</w:t>
            </w:r>
            <w:r>
              <w:rPr>
                <w:spacing w:val="60"/>
                <w:sz w:val="17"/>
                <w:lang w:val="fr-FR"/>
              </w:rPr>
              <w:tab/>
            </w:r>
          </w:p>
        </w:tc>
        <w:tc>
          <w:tcPr>
            <w:tcW w:w="533" w:type="dxa"/>
            <w:shd w:val="clear" w:color="auto" w:fill="auto"/>
            <w:vAlign w:val="bottom"/>
          </w:tcPr>
          <w:p w14:paraId="041A613B" w14:textId="1CE08640" w:rsidR="000A2F4D" w:rsidRPr="00177C71" w:rsidRDefault="00CC6AFE" w:rsidP="000A2F4D">
            <w:pPr>
              <w:spacing w:after="120"/>
              <w:ind w:right="40"/>
              <w:jc w:val="right"/>
              <w:rPr>
                <w:lang w:val="fr-FR"/>
              </w:rPr>
            </w:pPr>
            <w:r>
              <w:rPr>
                <w:lang w:val="fr-FR"/>
              </w:rPr>
              <w:t>6</w:t>
            </w:r>
          </w:p>
        </w:tc>
      </w:tr>
      <w:tr w:rsidR="000A2F4D" w:rsidRPr="00177C71" w14:paraId="19C068E2" w14:textId="77777777" w:rsidTr="000A2F4D">
        <w:tc>
          <w:tcPr>
            <w:tcW w:w="9369" w:type="dxa"/>
            <w:gridSpan w:val="3"/>
            <w:shd w:val="clear" w:color="auto" w:fill="auto"/>
          </w:tcPr>
          <w:p w14:paraId="0739F79D" w14:textId="6F98A2BB" w:rsidR="000A2F4D" w:rsidRPr="00177C71" w:rsidRDefault="00CC6AFE" w:rsidP="00CC6AFE">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lang w:val="fr-FR"/>
              </w:rPr>
            </w:pPr>
            <w:r w:rsidRPr="00CC6AFE">
              <w:rPr>
                <w:lang w:val="fr-FR"/>
              </w:rPr>
              <w:t>Engagement de la République centrafricaine en faveur des défenses des droits de l’homme</w:t>
            </w:r>
            <w:r>
              <w:rPr>
                <w:spacing w:val="60"/>
                <w:sz w:val="17"/>
                <w:lang w:val="fr-FR"/>
              </w:rPr>
              <w:tab/>
            </w:r>
          </w:p>
        </w:tc>
        <w:tc>
          <w:tcPr>
            <w:tcW w:w="533" w:type="dxa"/>
            <w:shd w:val="clear" w:color="auto" w:fill="auto"/>
            <w:vAlign w:val="bottom"/>
          </w:tcPr>
          <w:p w14:paraId="55DCFC1B" w14:textId="38ED3777" w:rsidR="000A2F4D" w:rsidRPr="00177C71" w:rsidRDefault="00CC6AFE" w:rsidP="000A2F4D">
            <w:pPr>
              <w:spacing w:after="120"/>
              <w:ind w:right="40"/>
              <w:jc w:val="right"/>
              <w:rPr>
                <w:lang w:val="fr-FR"/>
              </w:rPr>
            </w:pPr>
            <w:r>
              <w:rPr>
                <w:lang w:val="fr-FR"/>
              </w:rPr>
              <w:t>11</w:t>
            </w:r>
          </w:p>
        </w:tc>
      </w:tr>
      <w:tr w:rsidR="000A2F4D" w:rsidRPr="00177C71" w14:paraId="56127FA1" w14:textId="77777777" w:rsidTr="000A2F4D">
        <w:tc>
          <w:tcPr>
            <w:tcW w:w="9369" w:type="dxa"/>
            <w:gridSpan w:val="3"/>
            <w:shd w:val="clear" w:color="auto" w:fill="auto"/>
          </w:tcPr>
          <w:p w14:paraId="21AA7C1F" w14:textId="4D5F1168" w:rsidR="000A2F4D" w:rsidRPr="00177C71" w:rsidRDefault="00CC6AFE" w:rsidP="00CC6AFE">
            <w:pPr>
              <w:pStyle w:val="ListParagraph"/>
              <w:numPr>
                <w:ilvl w:val="0"/>
                <w:numId w:val="10"/>
              </w:numPr>
              <w:tabs>
                <w:tab w:val="left" w:pos="1296"/>
                <w:tab w:val="left" w:pos="1728"/>
                <w:tab w:val="left" w:pos="2160"/>
                <w:tab w:val="right" w:leader="dot" w:pos="9360"/>
              </w:tabs>
              <w:suppressAutoHyphens/>
              <w:spacing w:after="120"/>
              <w:rPr>
                <w:lang w:val="fr-FR"/>
              </w:rPr>
            </w:pPr>
            <w:r w:rsidRPr="00CC6AFE">
              <w:rPr>
                <w:lang w:val="fr-FR"/>
              </w:rPr>
              <w:t>Cadre légal national de la protection et de la promotion des droits de la femme en</w:t>
            </w:r>
            <w:r>
              <w:rPr>
                <w:lang w:val="fr-FR"/>
              </w:rPr>
              <w:t> </w:t>
            </w:r>
            <w:r w:rsidRPr="00CC6AFE">
              <w:rPr>
                <w:lang w:val="fr-FR"/>
              </w:rPr>
              <w:t>République centrafricaine</w:t>
            </w:r>
            <w:r>
              <w:rPr>
                <w:spacing w:val="60"/>
                <w:sz w:val="17"/>
                <w:lang w:val="fr-FR"/>
              </w:rPr>
              <w:tab/>
            </w:r>
          </w:p>
        </w:tc>
        <w:tc>
          <w:tcPr>
            <w:tcW w:w="533" w:type="dxa"/>
            <w:shd w:val="clear" w:color="auto" w:fill="auto"/>
            <w:vAlign w:val="bottom"/>
          </w:tcPr>
          <w:p w14:paraId="2468730D" w14:textId="60A09EFA" w:rsidR="000A2F4D" w:rsidRPr="00177C71" w:rsidRDefault="00CC6AFE" w:rsidP="000A2F4D">
            <w:pPr>
              <w:spacing w:after="120"/>
              <w:ind w:right="40"/>
              <w:jc w:val="right"/>
              <w:rPr>
                <w:lang w:val="fr-FR"/>
              </w:rPr>
            </w:pPr>
            <w:r>
              <w:rPr>
                <w:lang w:val="fr-FR"/>
              </w:rPr>
              <w:t>13</w:t>
            </w:r>
          </w:p>
        </w:tc>
      </w:tr>
      <w:tr w:rsidR="000A2F4D" w:rsidRPr="00177C71" w14:paraId="52908C05" w14:textId="77777777" w:rsidTr="000A2F4D">
        <w:tc>
          <w:tcPr>
            <w:tcW w:w="9369" w:type="dxa"/>
            <w:gridSpan w:val="3"/>
            <w:shd w:val="clear" w:color="auto" w:fill="auto"/>
          </w:tcPr>
          <w:p w14:paraId="7A374779" w14:textId="237E1810" w:rsidR="000A2F4D" w:rsidRPr="00177C71" w:rsidRDefault="00CC6AFE" w:rsidP="00CC6AFE">
            <w:pPr>
              <w:pStyle w:val="ListParagraph"/>
              <w:numPr>
                <w:ilvl w:val="0"/>
                <w:numId w:val="10"/>
              </w:numPr>
              <w:tabs>
                <w:tab w:val="left" w:pos="1296"/>
                <w:tab w:val="left" w:pos="1728"/>
                <w:tab w:val="left" w:pos="2160"/>
                <w:tab w:val="right" w:leader="dot" w:pos="9360"/>
              </w:tabs>
              <w:suppressAutoHyphens/>
              <w:spacing w:after="120"/>
              <w:rPr>
                <w:lang w:val="fr-FR"/>
              </w:rPr>
            </w:pPr>
            <w:r w:rsidRPr="00CC6AFE">
              <w:rPr>
                <w:lang w:val="fr-FR"/>
              </w:rPr>
              <w:t>Cadre institutionnel de protection et de la promotion des droits de la femme en République centrafricaine</w:t>
            </w:r>
            <w:r>
              <w:rPr>
                <w:spacing w:val="60"/>
                <w:sz w:val="17"/>
                <w:lang w:val="fr-FR"/>
              </w:rPr>
              <w:tab/>
            </w:r>
          </w:p>
        </w:tc>
        <w:tc>
          <w:tcPr>
            <w:tcW w:w="533" w:type="dxa"/>
            <w:shd w:val="clear" w:color="auto" w:fill="auto"/>
            <w:vAlign w:val="bottom"/>
          </w:tcPr>
          <w:p w14:paraId="35BDEF42" w14:textId="0B5631CF" w:rsidR="000A2F4D" w:rsidRPr="00177C71" w:rsidRDefault="00CC6AFE" w:rsidP="000A2F4D">
            <w:pPr>
              <w:spacing w:after="120"/>
              <w:ind w:right="40"/>
              <w:jc w:val="right"/>
              <w:rPr>
                <w:lang w:val="fr-FR"/>
              </w:rPr>
            </w:pPr>
            <w:r>
              <w:rPr>
                <w:lang w:val="fr-FR"/>
              </w:rPr>
              <w:t>13</w:t>
            </w:r>
          </w:p>
        </w:tc>
      </w:tr>
      <w:tr w:rsidR="000A2F4D" w:rsidRPr="00177C71" w14:paraId="5D08C87B" w14:textId="77777777" w:rsidTr="000A2F4D">
        <w:tc>
          <w:tcPr>
            <w:tcW w:w="9369" w:type="dxa"/>
            <w:gridSpan w:val="3"/>
            <w:shd w:val="clear" w:color="auto" w:fill="auto"/>
          </w:tcPr>
          <w:p w14:paraId="39524AB5" w14:textId="1E3873A3" w:rsidR="000A2F4D" w:rsidRPr="00177C71" w:rsidRDefault="00CC6AFE" w:rsidP="00CC6AFE">
            <w:pPr>
              <w:pStyle w:val="ListParagraph"/>
              <w:numPr>
                <w:ilvl w:val="0"/>
                <w:numId w:val="10"/>
              </w:numPr>
              <w:tabs>
                <w:tab w:val="left" w:pos="1296"/>
                <w:tab w:val="left" w:pos="1728"/>
                <w:tab w:val="left" w:pos="2160"/>
                <w:tab w:val="right" w:leader="dot" w:pos="9360"/>
              </w:tabs>
              <w:suppressAutoHyphens/>
              <w:spacing w:after="120"/>
              <w:rPr>
                <w:lang w:val="fr-FR"/>
              </w:rPr>
            </w:pPr>
            <w:r w:rsidRPr="00CC6AFE">
              <w:rPr>
                <w:lang w:val="fr-FR"/>
              </w:rPr>
              <w:t>Les mesures de politique de protection et de promotion des droits de la femme en République centrafricaine</w:t>
            </w:r>
            <w:r>
              <w:rPr>
                <w:spacing w:val="60"/>
                <w:sz w:val="17"/>
                <w:lang w:val="fr-FR"/>
              </w:rPr>
              <w:tab/>
            </w:r>
          </w:p>
        </w:tc>
        <w:tc>
          <w:tcPr>
            <w:tcW w:w="533" w:type="dxa"/>
            <w:shd w:val="clear" w:color="auto" w:fill="auto"/>
            <w:vAlign w:val="bottom"/>
          </w:tcPr>
          <w:p w14:paraId="2508C8B7" w14:textId="30636E8A" w:rsidR="000A2F4D" w:rsidRPr="00177C71" w:rsidRDefault="00CC6AFE" w:rsidP="000A2F4D">
            <w:pPr>
              <w:spacing w:after="120"/>
              <w:ind w:right="40"/>
              <w:jc w:val="right"/>
              <w:rPr>
                <w:lang w:val="fr-FR"/>
              </w:rPr>
            </w:pPr>
            <w:r>
              <w:rPr>
                <w:lang w:val="fr-FR"/>
              </w:rPr>
              <w:t>14</w:t>
            </w:r>
          </w:p>
        </w:tc>
      </w:tr>
      <w:tr w:rsidR="000A2F4D" w:rsidRPr="00177C71" w14:paraId="09A6D32B" w14:textId="77777777" w:rsidTr="000A2F4D">
        <w:tc>
          <w:tcPr>
            <w:tcW w:w="9369" w:type="dxa"/>
            <w:gridSpan w:val="3"/>
            <w:shd w:val="clear" w:color="auto" w:fill="auto"/>
          </w:tcPr>
          <w:p w14:paraId="6595BCCD" w14:textId="117464EC" w:rsidR="000A2F4D" w:rsidRPr="00177C71" w:rsidRDefault="00CC6AFE" w:rsidP="00CC6AFE">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lang w:val="fr-FR"/>
              </w:rPr>
            </w:pPr>
            <w:r w:rsidRPr="00CC6AFE">
              <w:rPr>
                <w:lang w:val="fr-FR"/>
              </w:rPr>
              <w:t>Les différentes actions menées pour donner effet aux dispositions de la convention</w:t>
            </w:r>
            <w:r>
              <w:rPr>
                <w:spacing w:val="60"/>
                <w:sz w:val="17"/>
                <w:lang w:val="fr-FR"/>
              </w:rPr>
              <w:tab/>
            </w:r>
          </w:p>
        </w:tc>
        <w:tc>
          <w:tcPr>
            <w:tcW w:w="533" w:type="dxa"/>
            <w:shd w:val="clear" w:color="auto" w:fill="auto"/>
            <w:vAlign w:val="bottom"/>
          </w:tcPr>
          <w:p w14:paraId="3C79044D" w14:textId="5DFF6680" w:rsidR="000A2F4D" w:rsidRPr="00177C71" w:rsidRDefault="00CC6AFE" w:rsidP="000A2F4D">
            <w:pPr>
              <w:spacing w:after="120"/>
              <w:ind w:right="40"/>
              <w:jc w:val="right"/>
              <w:rPr>
                <w:lang w:val="fr-FR"/>
              </w:rPr>
            </w:pPr>
            <w:r>
              <w:rPr>
                <w:lang w:val="fr-FR"/>
              </w:rPr>
              <w:t>20</w:t>
            </w:r>
          </w:p>
        </w:tc>
      </w:tr>
      <w:tr w:rsidR="000A2F4D" w:rsidRPr="00177C71" w14:paraId="49F00C1C" w14:textId="77777777" w:rsidTr="000A2F4D">
        <w:tc>
          <w:tcPr>
            <w:tcW w:w="9369" w:type="dxa"/>
            <w:gridSpan w:val="3"/>
            <w:shd w:val="clear" w:color="auto" w:fill="auto"/>
          </w:tcPr>
          <w:p w14:paraId="32FE8618" w14:textId="21B1792D" w:rsidR="000A2F4D" w:rsidRPr="00177C71" w:rsidRDefault="00DD4ABF" w:rsidP="00CC6AFE">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FR"/>
              </w:rPr>
            </w:pPr>
            <w:r w:rsidRPr="00CC6AFE">
              <w:rPr>
                <w:lang w:val="fr-FR"/>
              </w:rPr>
              <w:t>État</w:t>
            </w:r>
            <w:r w:rsidR="00CC6AFE" w:rsidRPr="00CC6AFE">
              <w:rPr>
                <w:lang w:val="fr-FR"/>
              </w:rPr>
              <w:t xml:space="preserve"> de mise en œuvre des recommandations du précédent rapport</w:t>
            </w:r>
            <w:r w:rsidR="00CC6AFE">
              <w:rPr>
                <w:spacing w:val="60"/>
                <w:sz w:val="17"/>
                <w:lang w:val="fr-FR"/>
              </w:rPr>
              <w:tab/>
            </w:r>
          </w:p>
        </w:tc>
        <w:tc>
          <w:tcPr>
            <w:tcW w:w="533" w:type="dxa"/>
            <w:shd w:val="clear" w:color="auto" w:fill="auto"/>
            <w:vAlign w:val="bottom"/>
          </w:tcPr>
          <w:p w14:paraId="696B06C8" w14:textId="77777777" w:rsidR="000A2F4D" w:rsidRPr="00177C71" w:rsidRDefault="000A2F4D" w:rsidP="000A2F4D">
            <w:pPr>
              <w:spacing w:after="120"/>
              <w:ind w:right="40"/>
              <w:jc w:val="right"/>
              <w:rPr>
                <w:lang w:val="fr-FR"/>
              </w:rPr>
            </w:pPr>
          </w:p>
        </w:tc>
      </w:tr>
      <w:tr w:rsidR="000A2F4D" w:rsidRPr="00177C71" w14:paraId="7C263113" w14:textId="77777777" w:rsidTr="000A2F4D">
        <w:tc>
          <w:tcPr>
            <w:tcW w:w="9369" w:type="dxa"/>
            <w:gridSpan w:val="3"/>
            <w:shd w:val="clear" w:color="auto" w:fill="auto"/>
          </w:tcPr>
          <w:p w14:paraId="24220583" w14:textId="44B057E1" w:rsidR="000A2F4D" w:rsidRPr="00177C71" w:rsidRDefault="00CC6AFE" w:rsidP="00CC6AFE">
            <w:pPr>
              <w:pStyle w:val="ListParagraph"/>
              <w:numPr>
                <w:ilvl w:val="0"/>
                <w:numId w:val="10"/>
              </w:numPr>
              <w:tabs>
                <w:tab w:val="left" w:pos="1296"/>
                <w:tab w:val="left" w:pos="1728"/>
                <w:tab w:val="left" w:pos="2160"/>
                <w:tab w:val="right" w:leader="dot" w:pos="9360"/>
              </w:tabs>
              <w:suppressAutoHyphens/>
              <w:spacing w:after="120"/>
              <w:rPr>
                <w:lang w:val="fr-FR"/>
              </w:rPr>
            </w:pPr>
            <w:r w:rsidRPr="00CC6AFE">
              <w:rPr>
                <w:lang w:val="fr-FR"/>
              </w:rPr>
              <w:t>Les difficultés et contraintes rencontrées dans la mise en œuvre des dispositions</w:t>
            </w:r>
            <w:r>
              <w:rPr>
                <w:lang w:val="fr-FR"/>
              </w:rPr>
              <w:br/>
            </w:r>
            <w:r w:rsidRPr="00CC6AFE">
              <w:rPr>
                <w:lang w:val="fr-FR"/>
              </w:rPr>
              <w:t>de la convention sur l’élimination de toutes les formes de discrimination à l’égard</w:t>
            </w:r>
            <w:r>
              <w:rPr>
                <w:lang w:val="fr-FR"/>
              </w:rPr>
              <w:br/>
            </w:r>
            <w:r w:rsidRPr="00CC6AFE">
              <w:rPr>
                <w:lang w:val="fr-FR"/>
              </w:rPr>
              <w:t>des femmes</w:t>
            </w:r>
            <w:r>
              <w:rPr>
                <w:spacing w:val="60"/>
                <w:sz w:val="17"/>
                <w:lang w:val="fr-FR"/>
              </w:rPr>
              <w:tab/>
            </w:r>
          </w:p>
        </w:tc>
        <w:tc>
          <w:tcPr>
            <w:tcW w:w="533" w:type="dxa"/>
            <w:shd w:val="clear" w:color="auto" w:fill="auto"/>
            <w:vAlign w:val="bottom"/>
          </w:tcPr>
          <w:p w14:paraId="483A3593" w14:textId="631A21AB" w:rsidR="000A2F4D" w:rsidRPr="00177C71" w:rsidRDefault="00CC6AFE" w:rsidP="000A2F4D">
            <w:pPr>
              <w:spacing w:after="120"/>
              <w:ind w:right="40"/>
              <w:jc w:val="right"/>
              <w:rPr>
                <w:lang w:val="fr-FR"/>
              </w:rPr>
            </w:pPr>
            <w:r>
              <w:rPr>
                <w:lang w:val="fr-FR"/>
              </w:rPr>
              <w:t>44</w:t>
            </w:r>
          </w:p>
        </w:tc>
      </w:tr>
      <w:tr w:rsidR="000A2F4D" w:rsidRPr="00177C71" w14:paraId="510AEFE1" w14:textId="77777777" w:rsidTr="000A2F4D">
        <w:tc>
          <w:tcPr>
            <w:tcW w:w="9369" w:type="dxa"/>
            <w:gridSpan w:val="3"/>
            <w:shd w:val="clear" w:color="auto" w:fill="auto"/>
          </w:tcPr>
          <w:p w14:paraId="3BCC5EF6" w14:textId="79D874F7" w:rsidR="000A2F4D" w:rsidRPr="00177C71" w:rsidRDefault="00CC6AFE" w:rsidP="00CC6AFE">
            <w:pPr>
              <w:pStyle w:val="ListParagraph"/>
              <w:numPr>
                <w:ilvl w:val="0"/>
                <w:numId w:val="10"/>
              </w:numPr>
              <w:tabs>
                <w:tab w:val="left" w:pos="1296"/>
                <w:tab w:val="left" w:pos="1728"/>
                <w:tab w:val="left" w:pos="2160"/>
                <w:tab w:val="right" w:leader="dot" w:pos="9360"/>
              </w:tabs>
              <w:suppressAutoHyphens/>
              <w:spacing w:after="120"/>
              <w:rPr>
                <w:lang w:val="fr-FR"/>
              </w:rPr>
            </w:pPr>
            <w:r w:rsidRPr="00CC6AFE">
              <w:rPr>
                <w:lang w:val="fr-FR"/>
              </w:rPr>
              <w:t>Perspectives envisagées par la RCA pour la mise en œuvre effective des dispositions</w:t>
            </w:r>
            <w:r>
              <w:rPr>
                <w:lang w:val="fr-FR"/>
              </w:rPr>
              <w:br/>
            </w:r>
            <w:r w:rsidRPr="00CC6AFE">
              <w:rPr>
                <w:lang w:val="fr-FR"/>
              </w:rPr>
              <w:t>de la convention sur l’élimination de toutes les formes de discrimination à l’égard</w:t>
            </w:r>
            <w:r>
              <w:rPr>
                <w:lang w:val="fr-FR"/>
              </w:rPr>
              <w:br/>
            </w:r>
            <w:r w:rsidRPr="00CC6AFE">
              <w:rPr>
                <w:lang w:val="fr-FR"/>
              </w:rPr>
              <w:t>des femmes</w:t>
            </w:r>
            <w:r>
              <w:rPr>
                <w:spacing w:val="60"/>
                <w:sz w:val="17"/>
                <w:lang w:val="fr-FR"/>
              </w:rPr>
              <w:tab/>
            </w:r>
          </w:p>
        </w:tc>
        <w:tc>
          <w:tcPr>
            <w:tcW w:w="533" w:type="dxa"/>
            <w:shd w:val="clear" w:color="auto" w:fill="auto"/>
            <w:vAlign w:val="bottom"/>
          </w:tcPr>
          <w:p w14:paraId="2A63C861" w14:textId="2B9A6168" w:rsidR="000A2F4D" w:rsidRPr="00177C71" w:rsidRDefault="00CC6AFE" w:rsidP="000A2F4D">
            <w:pPr>
              <w:spacing w:after="120"/>
              <w:ind w:right="40"/>
              <w:jc w:val="right"/>
              <w:rPr>
                <w:lang w:val="fr-FR"/>
              </w:rPr>
            </w:pPr>
            <w:r>
              <w:rPr>
                <w:lang w:val="fr-FR"/>
              </w:rPr>
              <w:t>47</w:t>
            </w:r>
          </w:p>
        </w:tc>
      </w:tr>
      <w:tr w:rsidR="000A2F4D" w:rsidRPr="00177C71" w14:paraId="734F077B" w14:textId="77777777" w:rsidTr="000A2F4D">
        <w:tc>
          <w:tcPr>
            <w:tcW w:w="9369" w:type="dxa"/>
            <w:gridSpan w:val="3"/>
            <w:shd w:val="clear" w:color="auto" w:fill="auto"/>
          </w:tcPr>
          <w:p w14:paraId="70525962" w14:textId="2919334D" w:rsidR="000A2F4D" w:rsidRPr="00CC6AFE" w:rsidRDefault="00CC6AFE" w:rsidP="00CC6AFE">
            <w:pPr>
              <w:pStyle w:val="ListParagraph"/>
              <w:tabs>
                <w:tab w:val="left" w:pos="1296"/>
                <w:tab w:val="left" w:pos="1728"/>
                <w:tab w:val="left" w:pos="2160"/>
                <w:tab w:val="right" w:leader="dot" w:pos="9360"/>
              </w:tabs>
              <w:suppressAutoHyphens/>
              <w:spacing w:after="120"/>
              <w:ind w:left="1296"/>
              <w:rPr>
                <w:spacing w:val="60"/>
                <w:sz w:val="17"/>
                <w:lang w:val="fr-FR"/>
              </w:rPr>
            </w:pPr>
            <w:r w:rsidRPr="00CC6AFE">
              <w:rPr>
                <w:lang w:val="fr-FR"/>
              </w:rPr>
              <w:t>Conclusion</w:t>
            </w:r>
            <w:r>
              <w:rPr>
                <w:spacing w:val="60"/>
                <w:sz w:val="17"/>
                <w:lang w:val="fr-FR"/>
              </w:rPr>
              <w:tab/>
            </w:r>
          </w:p>
        </w:tc>
        <w:tc>
          <w:tcPr>
            <w:tcW w:w="533" w:type="dxa"/>
            <w:shd w:val="clear" w:color="auto" w:fill="auto"/>
            <w:vAlign w:val="bottom"/>
          </w:tcPr>
          <w:p w14:paraId="223C0315" w14:textId="7C5E13EC" w:rsidR="000A2F4D" w:rsidRPr="00177C71" w:rsidRDefault="00CC6AFE" w:rsidP="000A2F4D">
            <w:pPr>
              <w:spacing w:after="120"/>
              <w:ind w:right="40"/>
              <w:jc w:val="right"/>
              <w:rPr>
                <w:lang w:val="fr-FR"/>
              </w:rPr>
            </w:pPr>
            <w:r>
              <w:rPr>
                <w:lang w:val="fr-FR"/>
              </w:rPr>
              <w:t>47</w:t>
            </w:r>
          </w:p>
        </w:tc>
      </w:tr>
    </w:tbl>
    <w:p w14:paraId="7E9E5F51" w14:textId="68A8596F" w:rsidR="00822F1F" w:rsidRPr="00177C71" w:rsidRDefault="00822F1F" w:rsidP="00822F1F">
      <w:pPr>
        <w:pStyle w:val="SingleTxt"/>
        <w:rPr>
          <w:b/>
          <w:u w:val="single"/>
          <w:lang w:val="fr-FR"/>
        </w:rPr>
      </w:pPr>
      <w:r w:rsidRPr="00177C71">
        <w:rPr>
          <w:b/>
          <w:u w:val="single"/>
          <w:lang w:val="fr-FR"/>
        </w:rPr>
        <w:br w:type="page"/>
      </w:r>
    </w:p>
    <w:p w14:paraId="1CBB9805" w14:textId="1B9AB513" w:rsidR="00822F1F" w:rsidRPr="00177C71" w:rsidRDefault="001463A0" w:rsidP="001463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Toc525903905"/>
      <w:r w:rsidRPr="00177C71">
        <w:rPr>
          <w:lang w:val="fr-FR"/>
        </w:rPr>
        <w:lastRenderedPageBreak/>
        <w:tab/>
      </w:r>
      <w:r w:rsidRPr="00177C71">
        <w:rPr>
          <w:lang w:val="fr-FR"/>
        </w:rPr>
        <w:tab/>
      </w:r>
      <w:r w:rsidR="00822F1F" w:rsidRPr="00177C71">
        <w:rPr>
          <w:lang w:val="fr-FR"/>
        </w:rPr>
        <w:t>Abréviations et acronymes</w:t>
      </w:r>
      <w:bookmarkEnd w:id="1"/>
    </w:p>
    <w:p w14:paraId="1921565F" w14:textId="2EFB4464" w:rsidR="001463A0" w:rsidRPr="00177C71" w:rsidRDefault="001463A0" w:rsidP="001463A0">
      <w:pPr>
        <w:pStyle w:val="SingleTxt"/>
        <w:spacing w:after="0" w:line="120" w:lineRule="exact"/>
        <w:rPr>
          <w:sz w:val="10"/>
          <w:lang w:val="fr-FR"/>
        </w:rPr>
      </w:pPr>
    </w:p>
    <w:p w14:paraId="787B8DE9" w14:textId="37001ED4" w:rsidR="001463A0" w:rsidRPr="00177C71" w:rsidRDefault="001463A0" w:rsidP="001463A0">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5529"/>
      </w:tblGrid>
      <w:tr w:rsidR="005C3E50" w:rsidRPr="00177C71" w14:paraId="4F6EB9E2" w14:textId="77777777" w:rsidTr="005C3E50">
        <w:tc>
          <w:tcPr>
            <w:tcW w:w="1791" w:type="dxa"/>
            <w:shd w:val="clear" w:color="auto" w:fill="auto"/>
          </w:tcPr>
          <w:p w14:paraId="5449E0CE" w14:textId="77777777" w:rsidR="005C3E50" w:rsidRPr="00177C71" w:rsidRDefault="005C3E50" w:rsidP="005C3E50">
            <w:pPr>
              <w:suppressAutoHyphens w:val="0"/>
              <w:spacing w:after="120" w:line="236" w:lineRule="exact"/>
              <w:rPr>
                <w:lang w:val="fr-FR"/>
              </w:rPr>
            </w:pPr>
            <w:r w:rsidRPr="00177C71">
              <w:rPr>
                <w:lang w:val="fr-FR"/>
              </w:rPr>
              <w:t>ACAT</w:t>
            </w:r>
          </w:p>
        </w:tc>
        <w:tc>
          <w:tcPr>
            <w:tcW w:w="5529" w:type="dxa"/>
            <w:shd w:val="clear" w:color="auto" w:fill="auto"/>
          </w:tcPr>
          <w:p w14:paraId="314216BA" w14:textId="77777777" w:rsidR="005C3E50" w:rsidRPr="00177C71" w:rsidRDefault="005C3E50" w:rsidP="005C3E50">
            <w:pPr>
              <w:suppressAutoHyphens w:val="0"/>
              <w:spacing w:after="120" w:line="236" w:lineRule="exact"/>
              <w:ind w:left="144" w:right="43"/>
              <w:rPr>
                <w:lang w:val="fr-FR"/>
              </w:rPr>
            </w:pPr>
            <w:r w:rsidRPr="00177C71">
              <w:rPr>
                <w:lang w:val="fr-FR"/>
              </w:rPr>
              <w:t>Action Chrétienne pour l’Abolition de la torture</w:t>
            </w:r>
          </w:p>
        </w:tc>
      </w:tr>
      <w:tr w:rsidR="005C3E50" w:rsidRPr="00177C71" w14:paraId="67022F57" w14:textId="77777777" w:rsidTr="005C3E50">
        <w:tc>
          <w:tcPr>
            <w:tcW w:w="1791" w:type="dxa"/>
            <w:shd w:val="clear" w:color="auto" w:fill="auto"/>
          </w:tcPr>
          <w:p w14:paraId="65DDE48C" w14:textId="77777777" w:rsidR="005C3E50" w:rsidRPr="00177C71" w:rsidRDefault="005C3E50" w:rsidP="005C3E50">
            <w:pPr>
              <w:suppressAutoHyphens w:val="0"/>
              <w:spacing w:after="120" w:line="236" w:lineRule="exact"/>
              <w:rPr>
                <w:lang w:val="fr-FR"/>
              </w:rPr>
            </w:pPr>
            <w:r w:rsidRPr="00177C71">
              <w:rPr>
                <w:lang w:val="fr-FR"/>
              </w:rPr>
              <w:t>ACFPE</w:t>
            </w:r>
          </w:p>
        </w:tc>
        <w:tc>
          <w:tcPr>
            <w:tcW w:w="5529" w:type="dxa"/>
            <w:shd w:val="clear" w:color="auto" w:fill="auto"/>
          </w:tcPr>
          <w:p w14:paraId="0C95B9B6" w14:textId="77777777" w:rsidR="005C3E50" w:rsidRPr="00177C71" w:rsidRDefault="005C3E50" w:rsidP="005C3E50">
            <w:pPr>
              <w:suppressAutoHyphens w:val="0"/>
              <w:spacing w:after="120" w:line="236" w:lineRule="exact"/>
              <w:ind w:left="144" w:right="43"/>
              <w:rPr>
                <w:lang w:val="fr-FR"/>
              </w:rPr>
            </w:pPr>
            <w:r w:rsidRPr="00177C71">
              <w:rPr>
                <w:lang w:val="fr-FR"/>
              </w:rPr>
              <w:t>Agence Centrafricaine de la Formation Professionnelle et de l’Emploi</w:t>
            </w:r>
          </w:p>
        </w:tc>
      </w:tr>
      <w:tr w:rsidR="005C3E50" w:rsidRPr="00177C71" w14:paraId="35E20699" w14:textId="77777777" w:rsidTr="005C3E50">
        <w:tc>
          <w:tcPr>
            <w:tcW w:w="1791" w:type="dxa"/>
            <w:shd w:val="clear" w:color="auto" w:fill="auto"/>
          </w:tcPr>
          <w:p w14:paraId="59DF0D99" w14:textId="77777777" w:rsidR="005C3E50" w:rsidRPr="00177C71" w:rsidRDefault="005C3E50" w:rsidP="005C3E50">
            <w:pPr>
              <w:suppressAutoHyphens w:val="0"/>
              <w:spacing w:after="120" w:line="236" w:lineRule="exact"/>
              <w:rPr>
                <w:lang w:val="fr-FR"/>
              </w:rPr>
            </w:pPr>
            <w:r w:rsidRPr="00177C71">
              <w:rPr>
                <w:lang w:val="fr-FR"/>
              </w:rPr>
              <w:t>AFJC</w:t>
            </w:r>
          </w:p>
        </w:tc>
        <w:tc>
          <w:tcPr>
            <w:tcW w:w="5529" w:type="dxa"/>
            <w:shd w:val="clear" w:color="auto" w:fill="auto"/>
          </w:tcPr>
          <w:p w14:paraId="5D197D1F" w14:textId="77777777" w:rsidR="005C3E50" w:rsidRPr="00177C71" w:rsidRDefault="005C3E50" w:rsidP="005C3E50">
            <w:pPr>
              <w:suppressAutoHyphens w:val="0"/>
              <w:spacing w:after="120" w:line="236" w:lineRule="exact"/>
              <w:ind w:left="144" w:right="43"/>
              <w:rPr>
                <w:lang w:val="fr-FR"/>
              </w:rPr>
            </w:pPr>
            <w:r w:rsidRPr="00177C71">
              <w:rPr>
                <w:lang w:val="fr-FR"/>
              </w:rPr>
              <w:t>Association des Femmes Juristes de Centrafrique</w:t>
            </w:r>
          </w:p>
        </w:tc>
      </w:tr>
      <w:tr w:rsidR="005C3E50" w:rsidRPr="00177C71" w14:paraId="24AC96A3" w14:textId="77777777" w:rsidTr="005C3E50">
        <w:tc>
          <w:tcPr>
            <w:tcW w:w="1791" w:type="dxa"/>
            <w:shd w:val="clear" w:color="auto" w:fill="auto"/>
          </w:tcPr>
          <w:p w14:paraId="3B23EA7B" w14:textId="77777777" w:rsidR="005C3E50" w:rsidRPr="00177C71" w:rsidRDefault="005C3E50" w:rsidP="005C3E50">
            <w:pPr>
              <w:suppressAutoHyphens w:val="0"/>
              <w:spacing w:after="120" w:line="236" w:lineRule="exact"/>
              <w:rPr>
                <w:lang w:val="fr-FR"/>
              </w:rPr>
            </w:pPr>
            <w:r w:rsidRPr="00177C71">
              <w:rPr>
                <w:lang w:val="fr-FR"/>
              </w:rPr>
              <w:t>ARAT</w:t>
            </w:r>
          </w:p>
        </w:tc>
        <w:tc>
          <w:tcPr>
            <w:tcW w:w="5529" w:type="dxa"/>
            <w:shd w:val="clear" w:color="auto" w:fill="auto"/>
          </w:tcPr>
          <w:p w14:paraId="6BE754C9" w14:textId="77777777" w:rsidR="005C3E50" w:rsidRPr="00177C71" w:rsidRDefault="005C3E50" w:rsidP="005C3E50">
            <w:pPr>
              <w:suppressAutoHyphens w:val="0"/>
              <w:spacing w:after="120" w:line="236" w:lineRule="exact"/>
              <w:ind w:left="144" w:right="43"/>
              <w:rPr>
                <w:lang w:val="fr-FR"/>
              </w:rPr>
            </w:pPr>
            <w:r w:rsidRPr="00177C71">
              <w:rPr>
                <w:lang w:val="fr-FR"/>
              </w:rPr>
              <w:t>Appui au Redéploiement de l’Administration Territoriale</w:t>
            </w:r>
          </w:p>
        </w:tc>
      </w:tr>
      <w:tr w:rsidR="005C3E50" w:rsidRPr="00177C71" w14:paraId="653DBB8A" w14:textId="77777777" w:rsidTr="005C3E50">
        <w:tc>
          <w:tcPr>
            <w:tcW w:w="1791" w:type="dxa"/>
            <w:shd w:val="clear" w:color="auto" w:fill="auto"/>
          </w:tcPr>
          <w:p w14:paraId="0C1BA92F" w14:textId="77777777" w:rsidR="005C3E50" w:rsidRPr="00177C71" w:rsidRDefault="005C3E50" w:rsidP="005C3E50">
            <w:pPr>
              <w:suppressAutoHyphens w:val="0"/>
              <w:spacing w:after="120" w:line="236" w:lineRule="exact"/>
              <w:rPr>
                <w:lang w:val="fr-FR"/>
              </w:rPr>
            </w:pPr>
            <w:r w:rsidRPr="00177C71">
              <w:rPr>
                <w:lang w:val="fr-FR"/>
              </w:rPr>
              <w:t>BAD</w:t>
            </w:r>
          </w:p>
        </w:tc>
        <w:tc>
          <w:tcPr>
            <w:tcW w:w="5529" w:type="dxa"/>
            <w:shd w:val="clear" w:color="auto" w:fill="auto"/>
          </w:tcPr>
          <w:p w14:paraId="1C362BDF" w14:textId="17453772" w:rsidR="005C3E50" w:rsidRPr="00177C71" w:rsidRDefault="005C3E50" w:rsidP="005C3E50">
            <w:pPr>
              <w:suppressAutoHyphens w:val="0"/>
              <w:spacing w:after="120" w:line="236" w:lineRule="exact"/>
              <w:ind w:left="144" w:right="43"/>
              <w:rPr>
                <w:lang w:val="fr-FR"/>
              </w:rPr>
            </w:pPr>
            <w:r w:rsidRPr="00177C71">
              <w:rPr>
                <w:lang w:val="fr-FR"/>
              </w:rPr>
              <w:t>Banque Africaine de Développement</w:t>
            </w:r>
            <w:r w:rsidR="003356B6" w:rsidRPr="00177C71">
              <w:rPr>
                <w:lang w:val="fr-FR"/>
              </w:rPr>
              <w:t> ;</w:t>
            </w:r>
          </w:p>
        </w:tc>
      </w:tr>
      <w:tr w:rsidR="005C3E50" w:rsidRPr="00177C71" w14:paraId="40B271C5" w14:textId="77777777" w:rsidTr="005C3E50">
        <w:tc>
          <w:tcPr>
            <w:tcW w:w="1791" w:type="dxa"/>
            <w:shd w:val="clear" w:color="auto" w:fill="auto"/>
          </w:tcPr>
          <w:p w14:paraId="0C507973" w14:textId="77777777" w:rsidR="005C3E50" w:rsidRPr="00177C71" w:rsidRDefault="005C3E50" w:rsidP="005C3E50">
            <w:pPr>
              <w:suppressAutoHyphens w:val="0"/>
              <w:spacing w:after="120" w:line="236" w:lineRule="exact"/>
              <w:rPr>
                <w:lang w:val="fr-FR"/>
              </w:rPr>
            </w:pPr>
            <w:r w:rsidRPr="00177C71">
              <w:rPr>
                <w:lang w:val="fr-FR"/>
              </w:rPr>
              <w:t>CEDEF</w:t>
            </w:r>
          </w:p>
        </w:tc>
        <w:tc>
          <w:tcPr>
            <w:tcW w:w="5529" w:type="dxa"/>
            <w:shd w:val="clear" w:color="auto" w:fill="auto"/>
          </w:tcPr>
          <w:p w14:paraId="064FDBDD" w14:textId="73EAA03E" w:rsidR="005C3E50" w:rsidRPr="00177C71" w:rsidRDefault="005C3E50" w:rsidP="005C3E50">
            <w:pPr>
              <w:suppressAutoHyphens w:val="0"/>
              <w:spacing w:after="120" w:line="236" w:lineRule="exact"/>
              <w:ind w:left="144" w:right="43"/>
              <w:rPr>
                <w:lang w:val="fr-FR"/>
              </w:rPr>
            </w:pPr>
            <w:r w:rsidRPr="00177C71">
              <w:rPr>
                <w:lang w:val="fr-FR"/>
              </w:rPr>
              <w:t>La Convention sur l’</w:t>
            </w:r>
            <w:r w:rsidR="00DD4ABF" w:rsidRPr="00177C71">
              <w:rPr>
                <w:lang w:val="fr-FR"/>
              </w:rPr>
              <w:t>Élimination</w:t>
            </w:r>
            <w:r w:rsidRPr="00177C71">
              <w:rPr>
                <w:lang w:val="fr-FR"/>
              </w:rPr>
              <w:t xml:space="preserve"> de toutes les Formes de toutes les Formes de Discrimination à l’</w:t>
            </w:r>
            <w:r w:rsidR="00DD4ABF" w:rsidRPr="00177C71">
              <w:rPr>
                <w:lang w:val="fr-FR"/>
              </w:rPr>
              <w:t>Égard</w:t>
            </w:r>
            <w:r w:rsidRPr="00177C71">
              <w:rPr>
                <w:lang w:val="fr-FR"/>
              </w:rPr>
              <w:t xml:space="preserve"> des Femmes</w:t>
            </w:r>
          </w:p>
        </w:tc>
      </w:tr>
      <w:tr w:rsidR="005C3E50" w:rsidRPr="00177C71" w14:paraId="46A59570" w14:textId="77777777" w:rsidTr="005C3E50">
        <w:tc>
          <w:tcPr>
            <w:tcW w:w="1791" w:type="dxa"/>
            <w:shd w:val="clear" w:color="auto" w:fill="auto"/>
          </w:tcPr>
          <w:p w14:paraId="18C36D28" w14:textId="77777777" w:rsidR="005C3E50" w:rsidRPr="00177C71" w:rsidRDefault="005C3E50" w:rsidP="005C3E50">
            <w:pPr>
              <w:suppressAutoHyphens w:val="0"/>
              <w:spacing w:after="120" w:line="236" w:lineRule="exact"/>
              <w:rPr>
                <w:lang w:val="fr-FR"/>
              </w:rPr>
            </w:pPr>
            <w:r w:rsidRPr="00177C71">
              <w:rPr>
                <w:lang w:val="fr-FR"/>
              </w:rPr>
              <w:t>CEMAC</w:t>
            </w:r>
          </w:p>
        </w:tc>
        <w:tc>
          <w:tcPr>
            <w:tcW w:w="5529" w:type="dxa"/>
            <w:shd w:val="clear" w:color="auto" w:fill="auto"/>
          </w:tcPr>
          <w:p w14:paraId="1C3F622A" w14:textId="5D390BDE" w:rsidR="005C3E50" w:rsidRPr="00177C71" w:rsidRDefault="005C3E50" w:rsidP="005C3E50">
            <w:pPr>
              <w:suppressAutoHyphens w:val="0"/>
              <w:spacing w:after="120" w:line="236" w:lineRule="exact"/>
              <w:ind w:left="144" w:right="43"/>
              <w:rPr>
                <w:lang w:val="fr-FR"/>
              </w:rPr>
            </w:pPr>
            <w:r w:rsidRPr="00177C71">
              <w:rPr>
                <w:lang w:val="fr-FR"/>
              </w:rPr>
              <w:t xml:space="preserve">Communauté </w:t>
            </w:r>
            <w:r w:rsidR="00DD4ABF" w:rsidRPr="00177C71">
              <w:rPr>
                <w:lang w:val="fr-FR"/>
              </w:rPr>
              <w:t>Économique</w:t>
            </w:r>
            <w:r w:rsidRPr="00177C71">
              <w:rPr>
                <w:lang w:val="fr-FR"/>
              </w:rPr>
              <w:t xml:space="preserve"> et Monétaire en Afrique Centrale</w:t>
            </w:r>
          </w:p>
        </w:tc>
      </w:tr>
      <w:tr w:rsidR="005C3E50" w:rsidRPr="00177C71" w14:paraId="38924E5A" w14:textId="77777777" w:rsidTr="005C3E50">
        <w:tc>
          <w:tcPr>
            <w:tcW w:w="1791" w:type="dxa"/>
            <w:shd w:val="clear" w:color="auto" w:fill="auto"/>
          </w:tcPr>
          <w:p w14:paraId="5962BBA8" w14:textId="77777777" w:rsidR="005C3E50" w:rsidRPr="00177C71" w:rsidRDefault="005C3E50" w:rsidP="005C3E50">
            <w:pPr>
              <w:suppressAutoHyphens w:val="0"/>
              <w:spacing w:after="120" w:line="236" w:lineRule="exact"/>
              <w:rPr>
                <w:lang w:val="fr-FR"/>
              </w:rPr>
            </w:pPr>
            <w:r w:rsidRPr="00177C71">
              <w:rPr>
                <w:lang w:val="fr-FR"/>
              </w:rPr>
              <w:t>CES</w:t>
            </w:r>
          </w:p>
        </w:tc>
        <w:tc>
          <w:tcPr>
            <w:tcW w:w="5529" w:type="dxa"/>
            <w:shd w:val="clear" w:color="auto" w:fill="auto"/>
          </w:tcPr>
          <w:p w14:paraId="3BC6114B" w14:textId="5C367CCA" w:rsidR="005C3E50" w:rsidRPr="00177C71" w:rsidRDefault="005C3E50" w:rsidP="005C3E50">
            <w:pPr>
              <w:suppressAutoHyphens w:val="0"/>
              <w:spacing w:after="120" w:line="236" w:lineRule="exact"/>
              <w:ind w:left="144" w:right="43"/>
              <w:rPr>
                <w:lang w:val="fr-FR"/>
              </w:rPr>
            </w:pPr>
            <w:r w:rsidRPr="00177C71">
              <w:rPr>
                <w:lang w:val="fr-FR"/>
              </w:rPr>
              <w:t xml:space="preserve">Conseil </w:t>
            </w:r>
            <w:r w:rsidR="00DD4ABF" w:rsidRPr="00177C71">
              <w:rPr>
                <w:lang w:val="fr-FR"/>
              </w:rPr>
              <w:t>Économique</w:t>
            </w:r>
            <w:r w:rsidRPr="00177C71">
              <w:rPr>
                <w:lang w:val="fr-FR"/>
              </w:rPr>
              <w:t xml:space="preserve"> et Social</w:t>
            </w:r>
          </w:p>
        </w:tc>
      </w:tr>
      <w:tr w:rsidR="005C3E50" w:rsidRPr="00177C71" w14:paraId="2032ABD0" w14:textId="77777777" w:rsidTr="005C3E50">
        <w:tc>
          <w:tcPr>
            <w:tcW w:w="1791" w:type="dxa"/>
            <w:shd w:val="clear" w:color="auto" w:fill="auto"/>
          </w:tcPr>
          <w:p w14:paraId="5FD49FF2" w14:textId="77777777" w:rsidR="005C3E50" w:rsidRPr="00177C71" w:rsidRDefault="005C3E50" w:rsidP="005C3E50">
            <w:pPr>
              <w:suppressAutoHyphens w:val="0"/>
              <w:spacing w:after="120" w:line="236" w:lineRule="exact"/>
              <w:rPr>
                <w:lang w:val="fr-FR"/>
              </w:rPr>
            </w:pPr>
            <w:r w:rsidRPr="00177C71">
              <w:rPr>
                <w:lang w:val="fr-FR"/>
              </w:rPr>
              <w:t>CIAF/CA</w:t>
            </w:r>
          </w:p>
        </w:tc>
        <w:tc>
          <w:tcPr>
            <w:tcW w:w="5529" w:type="dxa"/>
            <w:shd w:val="clear" w:color="auto" w:fill="auto"/>
          </w:tcPr>
          <w:p w14:paraId="7B08EB2A" w14:textId="77777777" w:rsidR="005C3E50" w:rsidRPr="00177C71" w:rsidRDefault="005C3E50" w:rsidP="005C3E50">
            <w:pPr>
              <w:suppressAutoHyphens w:val="0"/>
              <w:spacing w:after="120" w:line="236" w:lineRule="exact"/>
              <w:ind w:left="144" w:right="43"/>
              <w:rPr>
                <w:lang w:val="fr-FR"/>
              </w:rPr>
            </w:pPr>
            <w:r w:rsidRPr="00177C71">
              <w:rPr>
                <w:lang w:val="fr-FR"/>
              </w:rPr>
              <w:t>Comité Inter Africain, Section de Centrafrique</w:t>
            </w:r>
          </w:p>
        </w:tc>
      </w:tr>
      <w:tr w:rsidR="005C3E50" w:rsidRPr="00177C71" w14:paraId="3D3CCD72" w14:textId="77777777" w:rsidTr="005C3E50">
        <w:tc>
          <w:tcPr>
            <w:tcW w:w="1791" w:type="dxa"/>
            <w:shd w:val="clear" w:color="auto" w:fill="auto"/>
          </w:tcPr>
          <w:p w14:paraId="52F60049" w14:textId="77777777" w:rsidR="005C3E50" w:rsidRPr="00177C71" w:rsidRDefault="005C3E50" w:rsidP="005C3E50">
            <w:pPr>
              <w:suppressAutoHyphens w:val="0"/>
              <w:spacing w:after="120" w:line="236" w:lineRule="exact"/>
              <w:rPr>
                <w:lang w:val="fr-FR"/>
              </w:rPr>
            </w:pPr>
            <w:r w:rsidRPr="00177C71">
              <w:rPr>
                <w:lang w:val="fr-FR"/>
              </w:rPr>
              <w:t>CIFAD</w:t>
            </w:r>
          </w:p>
        </w:tc>
        <w:tc>
          <w:tcPr>
            <w:tcW w:w="5529" w:type="dxa"/>
            <w:shd w:val="clear" w:color="auto" w:fill="auto"/>
          </w:tcPr>
          <w:p w14:paraId="4275D36D" w14:textId="77777777" w:rsidR="005C3E50" w:rsidRPr="00177C71" w:rsidRDefault="005C3E50" w:rsidP="005C3E50">
            <w:pPr>
              <w:suppressAutoHyphens w:val="0"/>
              <w:spacing w:after="120" w:line="236" w:lineRule="exact"/>
              <w:ind w:left="144" w:right="43"/>
              <w:rPr>
                <w:lang w:val="fr-FR"/>
              </w:rPr>
            </w:pPr>
            <w:r w:rsidRPr="00177C71">
              <w:rPr>
                <w:lang w:val="fr-FR"/>
              </w:rPr>
              <w:t>Comité International des Femmes Africaines pour le Développement</w:t>
            </w:r>
          </w:p>
        </w:tc>
      </w:tr>
      <w:tr w:rsidR="005C3E50" w:rsidRPr="00177C71" w14:paraId="026F5376" w14:textId="77777777" w:rsidTr="005C3E50">
        <w:tc>
          <w:tcPr>
            <w:tcW w:w="1791" w:type="dxa"/>
            <w:shd w:val="clear" w:color="auto" w:fill="auto"/>
          </w:tcPr>
          <w:p w14:paraId="60A267E0" w14:textId="77777777" w:rsidR="005C3E50" w:rsidRPr="00177C71" w:rsidRDefault="005C3E50" w:rsidP="005C3E50">
            <w:pPr>
              <w:suppressAutoHyphens w:val="0"/>
              <w:spacing w:after="120" w:line="236" w:lineRule="exact"/>
              <w:rPr>
                <w:lang w:val="fr-FR"/>
              </w:rPr>
            </w:pPr>
            <w:r w:rsidRPr="00177C71">
              <w:rPr>
                <w:lang w:val="fr-FR"/>
              </w:rPr>
              <w:t>CIONGCA</w:t>
            </w:r>
          </w:p>
        </w:tc>
        <w:tc>
          <w:tcPr>
            <w:tcW w:w="5529" w:type="dxa"/>
            <w:shd w:val="clear" w:color="auto" w:fill="auto"/>
          </w:tcPr>
          <w:p w14:paraId="5177F7EE" w14:textId="77777777" w:rsidR="005C3E50" w:rsidRPr="00177C71" w:rsidRDefault="005C3E50" w:rsidP="005C3E50">
            <w:pPr>
              <w:suppressAutoHyphens w:val="0"/>
              <w:spacing w:after="120" w:line="236" w:lineRule="exact"/>
              <w:ind w:left="144" w:right="43"/>
              <w:rPr>
                <w:lang w:val="fr-FR"/>
              </w:rPr>
            </w:pPr>
            <w:r w:rsidRPr="00177C71">
              <w:rPr>
                <w:lang w:val="fr-FR"/>
              </w:rPr>
              <w:t>Conseil Inter Organisation Non Gouvernementales Centrafricaine</w:t>
            </w:r>
          </w:p>
        </w:tc>
      </w:tr>
      <w:tr w:rsidR="005C3E50" w:rsidRPr="00177C71" w14:paraId="0B74FDA5" w14:textId="77777777" w:rsidTr="005C3E50">
        <w:tc>
          <w:tcPr>
            <w:tcW w:w="1791" w:type="dxa"/>
            <w:shd w:val="clear" w:color="auto" w:fill="auto"/>
          </w:tcPr>
          <w:p w14:paraId="03E17BDC" w14:textId="77777777" w:rsidR="005C3E50" w:rsidRPr="00177C71" w:rsidRDefault="005C3E50" w:rsidP="005C3E50">
            <w:pPr>
              <w:suppressAutoHyphens w:val="0"/>
              <w:spacing w:after="120" w:line="236" w:lineRule="exact"/>
              <w:rPr>
                <w:lang w:val="fr-FR"/>
              </w:rPr>
            </w:pPr>
            <w:r w:rsidRPr="00177C71">
              <w:rPr>
                <w:lang w:val="fr-FR"/>
              </w:rPr>
              <w:t>CNT</w:t>
            </w:r>
          </w:p>
        </w:tc>
        <w:tc>
          <w:tcPr>
            <w:tcW w:w="5529" w:type="dxa"/>
            <w:shd w:val="clear" w:color="auto" w:fill="auto"/>
          </w:tcPr>
          <w:p w14:paraId="7C595DEB" w14:textId="77777777" w:rsidR="005C3E50" w:rsidRPr="00177C71" w:rsidRDefault="005C3E50" w:rsidP="005C3E50">
            <w:pPr>
              <w:suppressAutoHyphens w:val="0"/>
              <w:spacing w:after="120" w:line="236" w:lineRule="exact"/>
              <w:ind w:left="144" w:right="43"/>
              <w:rPr>
                <w:lang w:val="fr-FR"/>
              </w:rPr>
            </w:pPr>
            <w:r w:rsidRPr="00177C71">
              <w:rPr>
                <w:lang w:val="fr-FR"/>
              </w:rPr>
              <w:t>Conseil National de Transition</w:t>
            </w:r>
          </w:p>
        </w:tc>
      </w:tr>
      <w:tr w:rsidR="005C3E50" w:rsidRPr="00177C71" w14:paraId="373AC09C" w14:textId="77777777" w:rsidTr="005C3E50">
        <w:tc>
          <w:tcPr>
            <w:tcW w:w="1791" w:type="dxa"/>
            <w:shd w:val="clear" w:color="auto" w:fill="auto"/>
          </w:tcPr>
          <w:p w14:paraId="22336242" w14:textId="77777777" w:rsidR="005C3E50" w:rsidRPr="00177C71" w:rsidRDefault="005C3E50" w:rsidP="005C3E50">
            <w:pPr>
              <w:suppressAutoHyphens w:val="0"/>
              <w:spacing w:after="120" w:line="236" w:lineRule="exact"/>
              <w:rPr>
                <w:lang w:val="fr-FR"/>
              </w:rPr>
            </w:pPr>
            <w:r w:rsidRPr="00177C71">
              <w:rPr>
                <w:lang w:val="fr-FR"/>
              </w:rPr>
              <w:t>CRHAM</w:t>
            </w:r>
          </w:p>
        </w:tc>
        <w:tc>
          <w:tcPr>
            <w:tcW w:w="5529" w:type="dxa"/>
            <w:shd w:val="clear" w:color="auto" w:fill="auto"/>
          </w:tcPr>
          <w:p w14:paraId="284D441C" w14:textId="77777777" w:rsidR="005C3E50" w:rsidRPr="00177C71" w:rsidRDefault="005C3E50" w:rsidP="005C3E50">
            <w:pPr>
              <w:suppressAutoHyphens w:val="0"/>
              <w:spacing w:after="120" w:line="236" w:lineRule="exact"/>
              <w:ind w:left="144" w:right="43"/>
              <w:rPr>
                <w:lang w:val="fr-FR"/>
              </w:rPr>
            </w:pPr>
            <w:r w:rsidRPr="00177C71">
              <w:rPr>
                <w:lang w:val="fr-FR"/>
              </w:rPr>
              <w:t>Centre de Rééducation pour Handicapé Moteur</w:t>
            </w:r>
          </w:p>
        </w:tc>
      </w:tr>
      <w:tr w:rsidR="005C3E50" w:rsidRPr="00177C71" w14:paraId="5130D548" w14:textId="77777777" w:rsidTr="005C3E50">
        <w:tc>
          <w:tcPr>
            <w:tcW w:w="1791" w:type="dxa"/>
            <w:shd w:val="clear" w:color="auto" w:fill="auto"/>
          </w:tcPr>
          <w:p w14:paraId="63FC03BA" w14:textId="77777777" w:rsidR="005C3E50" w:rsidRPr="00177C71" w:rsidRDefault="005C3E50" w:rsidP="005C3E50">
            <w:pPr>
              <w:suppressAutoHyphens w:val="0"/>
              <w:spacing w:after="120" w:line="236" w:lineRule="exact"/>
              <w:rPr>
                <w:lang w:val="fr-FR"/>
              </w:rPr>
            </w:pPr>
            <w:r w:rsidRPr="00177C71">
              <w:rPr>
                <w:lang w:val="fr-FR"/>
              </w:rPr>
              <w:t>DDRR</w:t>
            </w:r>
          </w:p>
        </w:tc>
        <w:tc>
          <w:tcPr>
            <w:tcW w:w="5529" w:type="dxa"/>
            <w:shd w:val="clear" w:color="auto" w:fill="auto"/>
          </w:tcPr>
          <w:p w14:paraId="5627D55B" w14:textId="77777777" w:rsidR="005C3E50" w:rsidRPr="00177C71" w:rsidRDefault="005C3E50" w:rsidP="005C3E50">
            <w:pPr>
              <w:suppressAutoHyphens w:val="0"/>
              <w:spacing w:after="120" w:line="236" w:lineRule="exact"/>
              <w:ind w:left="144" w:right="43"/>
              <w:rPr>
                <w:lang w:val="fr-FR"/>
              </w:rPr>
            </w:pPr>
            <w:r w:rsidRPr="00177C71">
              <w:rPr>
                <w:lang w:val="fr-FR"/>
              </w:rPr>
              <w:t>Démobilisation, Désarmement, Réinsertion et Rapatriement</w:t>
            </w:r>
          </w:p>
        </w:tc>
      </w:tr>
      <w:tr w:rsidR="005C3E50" w:rsidRPr="00177C71" w14:paraId="4AC739C6" w14:textId="77777777" w:rsidTr="005C3E50">
        <w:tc>
          <w:tcPr>
            <w:tcW w:w="1791" w:type="dxa"/>
            <w:shd w:val="clear" w:color="auto" w:fill="auto"/>
          </w:tcPr>
          <w:p w14:paraId="59730119" w14:textId="77777777" w:rsidR="005C3E50" w:rsidRPr="00177C71" w:rsidRDefault="005C3E50" w:rsidP="005C3E50">
            <w:pPr>
              <w:suppressAutoHyphens w:val="0"/>
              <w:spacing w:after="120" w:line="236" w:lineRule="exact"/>
              <w:rPr>
                <w:lang w:val="fr-FR"/>
              </w:rPr>
            </w:pPr>
            <w:r w:rsidRPr="00177C71">
              <w:rPr>
                <w:lang w:val="fr-FR"/>
              </w:rPr>
              <w:t>DGPG</w:t>
            </w:r>
          </w:p>
        </w:tc>
        <w:tc>
          <w:tcPr>
            <w:tcW w:w="5529" w:type="dxa"/>
            <w:shd w:val="clear" w:color="auto" w:fill="auto"/>
          </w:tcPr>
          <w:p w14:paraId="2BFE0309" w14:textId="77777777" w:rsidR="005C3E50" w:rsidRPr="00177C71" w:rsidRDefault="005C3E50" w:rsidP="005C3E50">
            <w:pPr>
              <w:suppressAutoHyphens w:val="0"/>
              <w:spacing w:after="120" w:line="236" w:lineRule="exact"/>
              <w:ind w:left="144" w:right="43"/>
              <w:rPr>
                <w:lang w:val="fr-FR"/>
              </w:rPr>
            </w:pPr>
            <w:r w:rsidRPr="00177C71">
              <w:rPr>
                <w:lang w:val="fr-FR"/>
              </w:rPr>
              <w:t>Direction Générale de Promotion du Genre</w:t>
            </w:r>
          </w:p>
        </w:tc>
      </w:tr>
      <w:tr w:rsidR="005C3E50" w:rsidRPr="00177C71" w14:paraId="140F41F2" w14:textId="77777777" w:rsidTr="005C3E50">
        <w:tc>
          <w:tcPr>
            <w:tcW w:w="1791" w:type="dxa"/>
            <w:shd w:val="clear" w:color="auto" w:fill="auto"/>
          </w:tcPr>
          <w:p w14:paraId="58004209" w14:textId="77777777" w:rsidR="005C3E50" w:rsidRPr="00177C71" w:rsidRDefault="005C3E50" w:rsidP="005C3E50">
            <w:pPr>
              <w:suppressAutoHyphens w:val="0"/>
              <w:spacing w:after="120" w:line="236" w:lineRule="exact"/>
              <w:rPr>
                <w:lang w:val="fr-FR"/>
              </w:rPr>
            </w:pPr>
            <w:r w:rsidRPr="00177C71">
              <w:rPr>
                <w:lang w:val="fr-FR"/>
              </w:rPr>
              <w:t>EDS</w:t>
            </w:r>
          </w:p>
        </w:tc>
        <w:tc>
          <w:tcPr>
            <w:tcW w:w="5529" w:type="dxa"/>
            <w:shd w:val="clear" w:color="auto" w:fill="auto"/>
          </w:tcPr>
          <w:p w14:paraId="1CF23CB2" w14:textId="77777777" w:rsidR="005C3E50" w:rsidRPr="00177C71" w:rsidRDefault="005C3E50" w:rsidP="005C3E50">
            <w:pPr>
              <w:suppressAutoHyphens w:val="0"/>
              <w:spacing w:after="120" w:line="236" w:lineRule="exact"/>
              <w:ind w:left="144" w:right="43"/>
              <w:rPr>
                <w:lang w:val="fr-FR"/>
              </w:rPr>
            </w:pPr>
            <w:r w:rsidRPr="00177C71">
              <w:rPr>
                <w:lang w:val="fr-FR"/>
              </w:rPr>
              <w:t>Enquête Démographique et de Santé</w:t>
            </w:r>
          </w:p>
        </w:tc>
      </w:tr>
      <w:tr w:rsidR="005C3E50" w:rsidRPr="00177C71" w14:paraId="6660634E" w14:textId="77777777" w:rsidTr="005C3E50">
        <w:tc>
          <w:tcPr>
            <w:tcW w:w="1791" w:type="dxa"/>
            <w:shd w:val="clear" w:color="auto" w:fill="auto"/>
          </w:tcPr>
          <w:p w14:paraId="2861AD1E" w14:textId="77777777" w:rsidR="005C3E50" w:rsidRPr="00177C71" w:rsidRDefault="005C3E50" w:rsidP="005C3E50">
            <w:pPr>
              <w:suppressAutoHyphens w:val="0"/>
              <w:spacing w:after="120" w:line="236" w:lineRule="exact"/>
              <w:rPr>
                <w:lang w:val="fr-FR"/>
              </w:rPr>
            </w:pPr>
            <w:r w:rsidRPr="00177C71">
              <w:rPr>
                <w:lang w:val="fr-FR"/>
              </w:rPr>
              <w:t>ETFP</w:t>
            </w:r>
          </w:p>
        </w:tc>
        <w:tc>
          <w:tcPr>
            <w:tcW w:w="5529" w:type="dxa"/>
            <w:shd w:val="clear" w:color="auto" w:fill="auto"/>
          </w:tcPr>
          <w:p w14:paraId="463B2753" w14:textId="77777777" w:rsidR="005C3E50" w:rsidRPr="00177C71" w:rsidRDefault="005C3E50" w:rsidP="005C3E50">
            <w:pPr>
              <w:suppressAutoHyphens w:val="0"/>
              <w:spacing w:after="120" w:line="236" w:lineRule="exact"/>
              <w:ind w:left="144" w:right="43"/>
              <w:rPr>
                <w:lang w:val="fr-FR"/>
              </w:rPr>
            </w:pPr>
            <w:r w:rsidRPr="00177C71">
              <w:rPr>
                <w:lang w:val="fr-FR"/>
              </w:rPr>
              <w:t>Enseignement Technique et la Formation Professionnelle</w:t>
            </w:r>
          </w:p>
        </w:tc>
      </w:tr>
      <w:tr w:rsidR="005C3E50" w:rsidRPr="00177C71" w14:paraId="7C7604B4" w14:textId="77777777" w:rsidTr="005C3E50">
        <w:tc>
          <w:tcPr>
            <w:tcW w:w="1791" w:type="dxa"/>
            <w:shd w:val="clear" w:color="auto" w:fill="auto"/>
          </w:tcPr>
          <w:p w14:paraId="1ACEA478" w14:textId="77777777" w:rsidR="005C3E50" w:rsidRPr="00177C71" w:rsidRDefault="005C3E50" w:rsidP="005C3E50">
            <w:pPr>
              <w:suppressAutoHyphens w:val="0"/>
              <w:spacing w:after="120" w:line="236" w:lineRule="exact"/>
              <w:rPr>
                <w:lang w:val="fr-FR"/>
              </w:rPr>
            </w:pPr>
            <w:r w:rsidRPr="00177C71">
              <w:rPr>
                <w:lang w:val="fr-FR"/>
              </w:rPr>
              <w:t>FAO</w:t>
            </w:r>
          </w:p>
        </w:tc>
        <w:tc>
          <w:tcPr>
            <w:tcW w:w="5529" w:type="dxa"/>
            <w:shd w:val="clear" w:color="auto" w:fill="auto"/>
          </w:tcPr>
          <w:p w14:paraId="0488501C" w14:textId="77777777" w:rsidR="005C3E50" w:rsidRPr="00177C71" w:rsidRDefault="005C3E50" w:rsidP="005C3E50">
            <w:pPr>
              <w:suppressAutoHyphens w:val="0"/>
              <w:spacing w:after="120" w:line="236" w:lineRule="exact"/>
              <w:ind w:left="144" w:right="43"/>
              <w:rPr>
                <w:lang w:val="fr-FR"/>
              </w:rPr>
            </w:pPr>
            <w:r w:rsidRPr="00177C71">
              <w:rPr>
                <w:lang w:val="fr-FR"/>
              </w:rPr>
              <w:t>Fonds des Nations Unies pour l’Alimentation et l’Agriculture</w:t>
            </w:r>
          </w:p>
        </w:tc>
      </w:tr>
      <w:tr w:rsidR="005C3E50" w:rsidRPr="00177C71" w14:paraId="43249078" w14:textId="77777777" w:rsidTr="005C3E50">
        <w:tc>
          <w:tcPr>
            <w:tcW w:w="1791" w:type="dxa"/>
            <w:shd w:val="clear" w:color="auto" w:fill="auto"/>
          </w:tcPr>
          <w:p w14:paraId="569F78FB" w14:textId="77777777" w:rsidR="005C3E50" w:rsidRPr="00177C71" w:rsidRDefault="005C3E50" w:rsidP="005C3E50">
            <w:pPr>
              <w:suppressAutoHyphens w:val="0"/>
              <w:spacing w:after="120" w:line="236" w:lineRule="exact"/>
              <w:rPr>
                <w:lang w:val="fr-FR"/>
              </w:rPr>
            </w:pPr>
            <w:r w:rsidRPr="00177C71">
              <w:rPr>
                <w:lang w:val="fr-FR"/>
              </w:rPr>
              <w:t>FMI</w:t>
            </w:r>
          </w:p>
        </w:tc>
        <w:tc>
          <w:tcPr>
            <w:tcW w:w="5529" w:type="dxa"/>
            <w:shd w:val="clear" w:color="auto" w:fill="auto"/>
          </w:tcPr>
          <w:p w14:paraId="3EF11E4F" w14:textId="77777777" w:rsidR="005C3E50" w:rsidRPr="00177C71" w:rsidRDefault="005C3E50" w:rsidP="005C3E50">
            <w:pPr>
              <w:suppressAutoHyphens w:val="0"/>
              <w:spacing w:after="120" w:line="236" w:lineRule="exact"/>
              <w:ind w:left="144" w:right="43"/>
              <w:rPr>
                <w:lang w:val="fr-FR"/>
              </w:rPr>
            </w:pPr>
            <w:r w:rsidRPr="00177C71">
              <w:rPr>
                <w:lang w:val="fr-FR"/>
              </w:rPr>
              <w:t>Fonds Monétaire International</w:t>
            </w:r>
          </w:p>
        </w:tc>
      </w:tr>
      <w:tr w:rsidR="005C3E50" w:rsidRPr="00177C71" w14:paraId="3C189BDF" w14:textId="77777777" w:rsidTr="005C3E50">
        <w:tc>
          <w:tcPr>
            <w:tcW w:w="1791" w:type="dxa"/>
            <w:shd w:val="clear" w:color="auto" w:fill="auto"/>
          </w:tcPr>
          <w:p w14:paraId="6CC72847" w14:textId="77777777" w:rsidR="005C3E50" w:rsidRPr="00177C71" w:rsidRDefault="005C3E50" w:rsidP="005C3E50">
            <w:pPr>
              <w:suppressAutoHyphens w:val="0"/>
              <w:spacing w:after="120" w:line="236" w:lineRule="exact"/>
              <w:rPr>
                <w:lang w:val="fr-FR"/>
              </w:rPr>
            </w:pPr>
            <w:r w:rsidRPr="00177C71">
              <w:rPr>
                <w:lang w:val="fr-FR"/>
              </w:rPr>
              <w:t>G 23</w:t>
            </w:r>
          </w:p>
        </w:tc>
        <w:tc>
          <w:tcPr>
            <w:tcW w:w="5529" w:type="dxa"/>
            <w:shd w:val="clear" w:color="auto" w:fill="auto"/>
          </w:tcPr>
          <w:p w14:paraId="2F612015" w14:textId="77777777" w:rsidR="005C3E50" w:rsidRPr="00177C71" w:rsidRDefault="005C3E50" w:rsidP="005C3E50">
            <w:pPr>
              <w:suppressAutoHyphens w:val="0"/>
              <w:spacing w:after="120" w:line="236" w:lineRule="exact"/>
              <w:ind w:left="144" w:right="43"/>
              <w:rPr>
                <w:lang w:val="fr-FR"/>
              </w:rPr>
            </w:pPr>
            <w:r w:rsidRPr="00177C71">
              <w:rPr>
                <w:lang w:val="fr-FR"/>
              </w:rPr>
              <w:t>Groupe de 23 Femmes Leaders</w:t>
            </w:r>
          </w:p>
        </w:tc>
      </w:tr>
      <w:tr w:rsidR="005C3E50" w:rsidRPr="00177C71" w14:paraId="30D70F36" w14:textId="77777777" w:rsidTr="005C3E50">
        <w:tc>
          <w:tcPr>
            <w:tcW w:w="1791" w:type="dxa"/>
            <w:shd w:val="clear" w:color="auto" w:fill="auto"/>
          </w:tcPr>
          <w:p w14:paraId="1720967A" w14:textId="77777777" w:rsidR="005C3E50" w:rsidRPr="00177C71" w:rsidRDefault="005C3E50" w:rsidP="005C3E50">
            <w:pPr>
              <w:suppressAutoHyphens w:val="0"/>
              <w:spacing w:after="120" w:line="236" w:lineRule="exact"/>
              <w:rPr>
                <w:lang w:val="fr-FR"/>
              </w:rPr>
            </w:pPr>
            <w:r w:rsidRPr="00177C71">
              <w:rPr>
                <w:lang w:val="fr-FR"/>
              </w:rPr>
              <w:t>HCR</w:t>
            </w:r>
          </w:p>
        </w:tc>
        <w:tc>
          <w:tcPr>
            <w:tcW w:w="5529" w:type="dxa"/>
            <w:shd w:val="clear" w:color="auto" w:fill="auto"/>
          </w:tcPr>
          <w:p w14:paraId="58397F57" w14:textId="77777777" w:rsidR="005C3E50" w:rsidRPr="00177C71" w:rsidRDefault="005C3E50" w:rsidP="005C3E50">
            <w:pPr>
              <w:suppressAutoHyphens w:val="0"/>
              <w:spacing w:after="120" w:line="236" w:lineRule="exact"/>
              <w:ind w:left="144" w:right="43"/>
              <w:rPr>
                <w:lang w:val="fr-FR"/>
              </w:rPr>
            </w:pPr>
            <w:r w:rsidRPr="00177C71">
              <w:rPr>
                <w:lang w:val="fr-FR"/>
              </w:rPr>
              <w:t>Haut-Commissariat aux Réfugiés</w:t>
            </w:r>
          </w:p>
        </w:tc>
      </w:tr>
      <w:tr w:rsidR="005C3E50" w:rsidRPr="00177C71" w14:paraId="7140138C" w14:textId="77777777" w:rsidTr="005C3E50">
        <w:tc>
          <w:tcPr>
            <w:tcW w:w="1791" w:type="dxa"/>
            <w:shd w:val="clear" w:color="auto" w:fill="auto"/>
          </w:tcPr>
          <w:p w14:paraId="456F65F4" w14:textId="77777777" w:rsidR="005C3E50" w:rsidRPr="00177C71" w:rsidRDefault="005C3E50" w:rsidP="005C3E50">
            <w:pPr>
              <w:suppressAutoHyphens w:val="0"/>
              <w:spacing w:after="120" w:line="236" w:lineRule="exact"/>
              <w:rPr>
                <w:lang w:val="fr-FR"/>
              </w:rPr>
            </w:pPr>
            <w:r w:rsidRPr="00177C71">
              <w:rPr>
                <w:lang w:val="fr-FR"/>
              </w:rPr>
              <w:t>HIMO</w:t>
            </w:r>
          </w:p>
        </w:tc>
        <w:tc>
          <w:tcPr>
            <w:tcW w:w="5529" w:type="dxa"/>
            <w:shd w:val="clear" w:color="auto" w:fill="auto"/>
          </w:tcPr>
          <w:p w14:paraId="5DA72B96" w14:textId="77777777" w:rsidR="005C3E50" w:rsidRPr="00177C71" w:rsidRDefault="005C3E50" w:rsidP="005C3E50">
            <w:pPr>
              <w:suppressAutoHyphens w:val="0"/>
              <w:spacing w:after="120" w:line="236" w:lineRule="exact"/>
              <w:ind w:left="144" w:right="43"/>
              <w:rPr>
                <w:lang w:val="fr-FR"/>
              </w:rPr>
            </w:pPr>
            <w:r w:rsidRPr="00177C71">
              <w:rPr>
                <w:lang w:val="fr-FR"/>
              </w:rPr>
              <w:t>Haute Intensité de Main d’Œuvre</w:t>
            </w:r>
          </w:p>
        </w:tc>
      </w:tr>
      <w:tr w:rsidR="005C3E50" w:rsidRPr="00177C71" w14:paraId="17C51B74" w14:textId="77777777" w:rsidTr="005C3E50">
        <w:tc>
          <w:tcPr>
            <w:tcW w:w="1791" w:type="dxa"/>
            <w:shd w:val="clear" w:color="auto" w:fill="auto"/>
          </w:tcPr>
          <w:p w14:paraId="423ADDF1" w14:textId="77777777" w:rsidR="005C3E50" w:rsidRPr="00177C71" w:rsidRDefault="005C3E50" w:rsidP="005C3E50">
            <w:pPr>
              <w:suppressAutoHyphens w:val="0"/>
              <w:spacing w:after="120" w:line="236" w:lineRule="exact"/>
              <w:rPr>
                <w:lang w:val="fr-FR"/>
              </w:rPr>
            </w:pPr>
            <w:r w:rsidRPr="00177C71">
              <w:rPr>
                <w:lang w:val="fr-FR"/>
              </w:rPr>
              <w:t>IEC</w:t>
            </w:r>
          </w:p>
        </w:tc>
        <w:tc>
          <w:tcPr>
            <w:tcW w:w="5529" w:type="dxa"/>
            <w:shd w:val="clear" w:color="auto" w:fill="auto"/>
          </w:tcPr>
          <w:p w14:paraId="67613898" w14:textId="06FD20BE" w:rsidR="005C3E50" w:rsidRPr="00177C71" w:rsidRDefault="005C3E50" w:rsidP="005C3E50">
            <w:pPr>
              <w:suppressAutoHyphens w:val="0"/>
              <w:spacing w:after="120" w:line="236" w:lineRule="exact"/>
              <w:ind w:left="144" w:right="43"/>
              <w:rPr>
                <w:lang w:val="fr-FR"/>
              </w:rPr>
            </w:pPr>
            <w:r w:rsidRPr="00177C71">
              <w:rPr>
                <w:lang w:val="fr-FR"/>
              </w:rPr>
              <w:t xml:space="preserve">Information, </w:t>
            </w:r>
            <w:r w:rsidR="00DD4ABF" w:rsidRPr="00177C71">
              <w:rPr>
                <w:lang w:val="fr-FR"/>
              </w:rPr>
              <w:t>Éducation</w:t>
            </w:r>
            <w:r w:rsidRPr="00177C71">
              <w:rPr>
                <w:lang w:val="fr-FR"/>
              </w:rPr>
              <w:t>, Communication</w:t>
            </w:r>
          </w:p>
        </w:tc>
      </w:tr>
      <w:tr w:rsidR="005C3E50" w:rsidRPr="00177C71" w14:paraId="14CA9DF7" w14:textId="77777777" w:rsidTr="005C3E50">
        <w:tc>
          <w:tcPr>
            <w:tcW w:w="1791" w:type="dxa"/>
            <w:shd w:val="clear" w:color="auto" w:fill="auto"/>
          </w:tcPr>
          <w:p w14:paraId="7FBAEAC2" w14:textId="77777777" w:rsidR="005C3E50" w:rsidRPr="00177C71" w:rsidRDefault="005C3E50" w:rsidP="005C3E50">
            <w:pPr>
              <w:suppressAutoHyphens w:val="0"/>
              <w:spacing w:after="120" w:line="236" w:lineRule="exact"/>
              <w:rPr>
                <w:lang w:val="fr-FR"/>
              </w:rPr>
            </w:pPr>
            <w:r w:rsidRPr="00177C71">
              <w:rPr>
                <w:lang w:val="fr-FR"/>
              </w:rPr>
              <w:t>IFD</w:t>
            </w:r>
          </w:p>
        </w:tc>
        <w:tc>
          <w:tcPr>
            <w:tcW w:w="5529" w:type="dxa"/>
            <w:shd w:val="clear" w:color="auto" w:fill="auto"/>
          </w:tcPr>
          <w:p w14:paraId="40CD0877" w14:textId="77777777" w:rsidR="005C3E50" w:rsidRPr="00177C71" w:rsidRDefault="005C3E50" w:rsidP="005C3E50">
            <w:pPr>
              <w:suppressAutoHyphens w:val="0"/>
              <w:spacing w:after="120" w:line="236" w:lineRule="exact"/>
              <w:ind w:left="144" w:right="43"/>
              <w:rPr>
                <w:lang w:val="fr-FR"/>
              </w:rPr>
            </w:pPr>
            <w:r w:rsidRPr="00177C71">
              <w:rPr>
                <w:lang w:val="fr-FR"/>
              </w:rPr>
              <w:t>Intégration de la Femme au Développement</w:t>
            </w:r>
          </w:p>
        </w:tc>
      </w:tr>
      <w:tr w:rsidR="005C3E50" w:rsidRPr="00177C71" w14:paraId="0F6B119C" w14:textId="77777777" w:rsidTr="005C3E50">
        <w:tc>
          <w:tcPr>
            <w:tcW w:w="1791" w:type="dxa"/>
            <w:shd w:val="clear" w:color="auto" w:fill="auto"/>
          </w:tcPr>
          <w:p w14:paraId="3C1AD350" w14:textId="77777777" w:rsidR="005C3E50" w:rsidRPr="00177C71" w:rsidRDefault="005C3E50" w:rsidP="005C3E50">
            <w:pPr>
              <w:suppressAutoHyphens w:val="0"/>
              <w:spacing w:after="120" w:line="236" w:lineRule="exact"/>
              <w:rPr>
                <w:lang w:val="fr-FR"/>
              </w:rPr>
            </w:pPr>
            <w:r w:rsidRPr="00177C71">
              <w:rPr>
                <w:lang w:val="fr-FR"/>
              </w:rPr>
              <w:t>LCDH</w:t>
            </w:r>
          </w:p>
        </w:tc>
        <w:tc>
          <w:tcPr>
            <w:tcW w:w="5529" w:type="dxa"/>
            <w:shd w:val="clear" w:color="auto" w:fill="auto"/>
          </w:tcPr>
          <w:p w14:paraId="6C2981F2" w14:textId="77777777" w:rsidR="005C3E50" w:rsidRPr="00177C71" w:rsidRDefault="005C3E50" w:rsidP="005C3E50">
            <w:pPr>
              <w:suppressAutoHyphens w:val="0"/>
              <w:spacing w:after="120" w:line="236" w:lineRule="exact"/>
              <w:ind w:left="144" w:right="43"/>
              <w:rPr>
                <w:lang w:val="fr-FR"/>
              </w:rPr>
            </w:pPr>
            <w:r w:rsidRPr="00177C71">
              <w:rPr>
                <w:lang w:val="fr-FR"/>
              </w:rPr>
              <w:t>Ligue Centrafricaine des droits de l’Homme</w:t>
            </w:r>
          </w:p>
        </w:tc>
      </w:tr>
      <w:tr w:rsidR="005C3E50" w:rsidRPr="00177C71" w14:paraId="5E297736" w14:textId="77777777" w:rsidTr="005C3E50">
        <w:tc>
          <w:tcPr>
            <w:tcW w:w="1791" w:type="dxa"/>
            <w:shd w:val="clear" w:color="auto" w:fill="auto"/>
          </w:tcPr>
          <w:p w14:paraId="198F4858" w14:textId="77777777" w:rsidR="005C3E50" w:rsidRPr="00177C71" w:rsidRDefault="005C3E50" w:rsidP="005C3E50">
            <w:pPr>
              <w:suppressAutoHyphens w:val="0"/>
              <w:spacing w:after="120" w:line="236" w:lineRule="exact"/>
              <w:rPr>
                <w:lang w:val="fr-FR"/>
              </w:rPr>
            </w:pPr>
            <w:r w:rsidRPr="00177C71">
              <w:rPr>
                <w:lang w:val="fr-FR"/>
              </w:rPr>
              <w:t>MDDH</w:t>
            </w:r>
          </w:p>
        </w:tc>
        <w:tc>
          <w:tcPr>
            <w:tcW w:w="5529" w:type="dxa"/>
            <w:shd w:val="clear" w:color="auto" w:fill="auto"/>
          </w:tcPr>
          <w:p w14:paraId="28D71410" w14:textId="77777777" w:rsidR="005C3E50" w:rsidRPr="00177C71" w:rsidRDefault="005C3E50" w:rsidP="005C3E50">
            <w:pPr>
              <w:suppressAutoHyphens w:val="0"/>
              <w:spacing w:after="120" w:line="236" w:lineRule="exact"/>
              <w:ind w:left="144" w:right="43"/>
              <w:rPr>
                <w:lang w:val="fr-FR"/>
              </w:rPr>
            </w:pPr>
            <w:r w:rsidRPr="00177C71">
              <w:rPr>
                <w:lang w:val="fr-FR"/>
              </w:rPr>
              <w:t>Mouvement pour la Défense des Droits de l’Homme</w:t>
            </w:r>
          </w:p>
        </w:tc>
      </w:tr>
      <w:tr w:rsidR="005C3E50" w:rsidRPr="00177C71" w14:paraId="4F004447" w14:textId="77777777" w:rsidTr="005C3E50">
        <w:tc>
          <w:tcPr>
            <w:tcW w:w="1791" w:type="dxa"/>
            <w:shd w:val="clear" w:color="auto" w:fill="auto"/>
          </w:tcPr>
          <w:p w14:paraId="77CF44CE" w14:textId="77777777" w:rsidR="005C3E50" w:rsidRPr="00177C71" w:rsidRDefault="005C3E50" w:rsidP="005C3E50">
            <w:pPr>
              <w:suppressAutoHyphens w:val="0"/>
              <w:spacing w:after="120" w:line="236" w:lineRule="exact"/>
              <w:rPr>
                <w:lang w:val="fr-FR"/>
              </w:rPr>
            </w:pPr>
            <w:r w:rsidRPr="00177C71">
              <w:rPr>
                <w:lang w:val="fr-FR"/>
              </w:rPr>
              <w:t>MFEP</w:t>
            </w:r>
          </w:p>
        </w:tc>
        <w:tc>
          <w:tcPr>
            <w:tcW w:w="5529" w:type="dxa"/>
            <w:shd w:val="clear" w:color="auto" w:fill="auto"/>
          </w:tcPr>
          <w:p w14:paraId="658F8C25" w14:textId="77777777" w:rsidR="005C3E50" w:rsidRPr="00177C71" w:rsidRDefault="005C3E50" w:rsidP="005C3E50">
            <w:pPr>
              <w:suppressAutoHyphens w:val="0"/>
              <w:spacing w:after="120" w:line="236" w:lineRule="exact"/>
              <w:ind w:left="144" w:right="43"/>
              <w:rPr>
                <w:lang w:val="fr-FR"/>
              </w:rPr>
            </w:pPr>
            <w:r w:rsidRPr="00177C71">
              <w:rPr>
                <w:lang w:val="fr-FR"/>
              </w:rPr>
              <w:t>Maison de la Femme et de l’Enfant Pygmée</w:t>
            </w:r>
          </w:p>
        </w:tc>
      </w:tr>
      <w:tr w:rsidR="005C3E50" w:rsidRPr="00177C71" w14:paraId="46734A1E" w14:textId="77777777" w:rsidTr="005C3E50">
        <w:tc>
          <w:tcPr>
            <w:tcW w:w="1791" w:type="dxa"/>
            <w:shd w:val="clear" w:color="auto" w:fill="auto"/>
          </w:tcPr>
          <w:p w14:paraId="584833A7" w14:textId="77777777" w:rsidR="005C3E50" w:rsidRPr="00177C71" w:rsidRDefault="005C3E50" w:rsidP="005C3E50">
            <w:pPr>
              <w:suppressAutoHyphens w:val="0"/>
              <w:spacing w:after="120" w:line="236" w:lineRule="exact"/>
              <w:rPr>
                <w:lang w:val="fr-FR"/>
              </w:rPr>
            </w:pPr>
            <w:r w:rsidRPr="00177C71">
              <w:rPr>
                <w:lang w:val="fr-FR"/>
              </w:rPr>
              <w:t>MICSS</w:t>
            </w:r>
          </w:p>
        </w:tc>
        <w:tc>
          <w:tcPr>
            <w:tcW w:w="5529" w:type="dxa"/>
            <w:shd w:val="clear" w:color="auto" w:fill="auto"/>
          </w:tcPr>
          <w:p w14:paraId="64F28208" w14:textId="77777777" w:rsidR="005C3E50" w:rsidRPr="00177C71" w:rsidRDefault="005C3E50" w:rsidP="005C3E50">
            <w:pPr>
              <w:suppressAutoHyphens w:val="0"/>
              <w:spacing w:after="120" w:line="236" w:lineRule="exact"/>
              <w:ind w:left="144" w:right="43"/>
              <w:rPr>
                <w:lang w:val="fr-FR"/>
              </w:rPr>
            </w:pPr>
            <w:r w:rsidRPr="00177C71">
              <w:rPr>
                <w:lang w:val="fr-FR"/>
              </w:rPr>
              <w:t>Enquête à Indicateurs Multiples</w:t>
            </w:r>
          </w:p>
        </w:tc>
      </w:tr>
      <w:tr w:rsidR="005C3E50" w:rsidRPr="00177C71" w14:paraId="1D89EE75" w14:textId="77777777" w:rsidTr="005C3E50">
        <w:tc>
          <w:tcPr>
            <w:tcW w:w="1791" w:type="dxa"/>
            <w:shd w:val="clear" w:color="auto" w:fill="auto"/>
          </w:tcPr>
          <w:p w14:paraId="4FEF393D" w14:textId="77777777" w:rsidR="005C3E50" w:rsidRPr="00177C71" w:rsidRDefault="005C3E50" w:rsidP="005C3E50">
            <w:pPr>
              <w:suppressAutoHyphens w:val="0"/>
              <w:spacing w:after="120" w:line="236" w:lineRule="exact"/>
              <w:rPr>
                <w:lang w:val="fr-FR"/>
              </w:rPr>
            </w:pPr>
            <w:r w:rsidRPr="00177C71">
              <w:rPr>
                <w:lang w:val="fr-FR"/>
              </w:rPr>
              <w:t>MINUSCA</w:t>
            </w:r>
          </w:p>
        </w:tc>
        <w:tc>
          <w:tcPr>
            <w:tcW w:w="5529" w:type="dxa"/>
            <w:shd w:val="clear" w:color="auto" w:fill="auto"/>
          </w:tcPr>
          <w:p w14:paraId="2773B8EC" w14:textId="77777777" w:rsidR="005C3E50" w:rsidRPr="00177C71" w:rsidRDefault="005C3E50" w:rsidP="005C3E50">
            <w:pPr>
              <w:suppressAutoHyphens w:val="0"/>
              <w:spacing w:after="120" w:line="236" w:lineRule="exact"/>
              <w:ind w:left="144" w:right="43"/>
              <w:rPr>
                <w:lang w:val="fr-FR"/>
              </w:rPr>
            </w:pPr>
            <w:r w:rsidRPr="00177C71">
              <w:rPr>
                <w:lang w:val="fr-FR"/>
              </w:rPr>
              <w:t>Mission Intégrée des Nations Unies en Centrafrique</w:t>
            </w:r>
          </w:p>
        </w:tc>
      </w:tr>
      <w:tr w:rsidR="005C3E50" w:rsidRPr="00177C71" w14:paraId="4E70E7D9" w14:textId="77777777" w:rsidTr="005C3E50">
        <w:tc>
          <w:tcPr>
            <w:tcW w:w="1791" w:type="dxa"/>
            <w:shd w:val="clear" w:color="auto" w:fill="auto"/>
          </w:tcPr>
          <w:p w14:paraId="4F8DC53C" w14:textId="77777777" w:rsidR="005C3E50" w:rsidRPr="00177C71" w:rsidRDefault="005C3E50" w:rsidP="005C3E50">
            <w:pPr>
              <w:suppressAutoHyphens w:val="0"/>
              <w:spacing w:after="120" w:line="236" w:lineRule="exact"/>
              <w:rPr>
                <w:lang w:val="fr-FR"/>
              </w:rPr>
            </w:pPr>
            <w:r w:rsidRPr="00177C71">
              <w:rPr>
                <w:lang w:val="fr-FR"/>
              </w:rPr>
              <w:t>OAC</w:t>
            </w:r>
          </w:p>
        </w:tc>
        <w:tc>
          <w:tcPr>
            <w:tcW w:w="5529" w:type="dxa"/>
            <w:shd w:val="clear" w:color="auto" w:fill="auto"/>
          </w:tcPr>
          <w:p w14:paraId="0CD47A9F" w14:textId="77777777" w:rsidR="005C3E50" w:rsidRPr="00177C71" w:rsidRDefault="005C3E50" w:rsidP="005C3E50">
            <w:pPr>
              <w:suppressAutoHyphens w:val="0"/>
              <w:spacing w:after="120" w:line="236" w:lineRule="exact"/>
              <w:ind w:left="144" w:right="43"/>
              <w:rPr>
                <w:lang w:val="fr-FR"/>
              </w:rPr>
            </w:pPr>
            <w:r w:rsidRPr="00177C71">
              <w:rPr>
                <w:lang w:val="fr-FR"/>
              </w:rPr>
              <w:t>Organisation à assises communautaires</w:t>
            </w:r>
          </w:p>
        </w:tc>
      </w:tr>
      <w:tr w:rsidR="005C3E50" w:rsidRPr="00177C71" w14:paraId="74813954" w14:textId="77777777" w:rsidTr="005C3E50">
        <w:tc>
          <w:tcPr>
            <w:tcW w:w="1791" w:type="dxa"/>
            <w:shd w:val="clear" w:color="auto" w:fill="auto"/>
          </w:tcPr>
          <w:p w14:paraId="5C7B519D" w14:textId="77777777" w:rsidR="005C3E50" w:rsidRPr="00177C71" w:rsidRDefault="005C3E50" w:rsidP="005C3E50">
            <w:pPr>
              <w:suppressAutoHyphens w:val="0"/>
              <w:spacing w:after="120" w:line="236" w:lineRule="exact"/>
              <w:rPr>
                <w:lang w:val="fr-FR"/>
              </w:rPr>
            </w:pPr>
            <w:r w:rsidRPr="00177C71">
              <w:rPr>
                <w:lang w:val="fr-FR"/>
              </w:rPr>
              <w:t>OCDH</w:t>
            </w:r>
          </w:p>
        </w:tc>
        <w:tc>
          <w:tcPr>
            <w:tcW w:w="5529" w:type="dxa"/>
            <w:shd w:val="clear" w:color="auto" w:fill="auto"/>
          </w:tcPr>
          <w:p w14:paraId="01F6CF74" w14:textId="77777777" w:rsidR="005C3E50" w:rsidRPr="00177C71" w:rsidRDefault="005C3E50" w:rsidP="005C3E50">
            <w:pPr>
              <w:suppressAutoHyphens w:val="0"/>
              <w:spacing w:after="120" w:line="236" w:lineRule="exact"/>
              <w:ind w:left="144" w:right="43"/>
              <w:rPr>
                <w:lang w:val="fr-FR"/>
              </w:rPr>
            </w:pPr>
            <w:r w:rsidRPr="00177C71">
              <w:rPr>
                <w:lang w:val="fr-FR"/>
              </w:rPr>
              <w:t>Observatoire Centrafricain des Droits de l’Homme</w:t>
            </w:r>
          </w:p>
        </w:tc>
      </w:tr>
      <w:tr w:rsidR="005C3E50" w:rsidRPr="00177C71" w14:paraId="424E857D" w14:textId="77777777" w:rsidTr="005C3E50">
        <w:tc>
          <w:tcPr>
            <w:tcW w:w="1791" w:type="dxa"/>
            <w:shd w:val="clear" w:color="auto" w:fill="auto"/>
          </w:tcPr>
          <w:p w14:paraId="1C814175" w14:textId="77777777" w:rsidR="005C3E50" w:rsidRPr="00177C71" w:rsidRDefault="005C3E50" w:rsidP="005C3E50">
            <w:pPr>
              <w:suppressAutoHyphens w:val="0"/>
              <w:spacing w:after="120" w:line="236" w:lineRule="exact"/>
              <w:rPr>
                <w:lang w:val="fr-FR"/>
              </w:rPr>
            </w:pPr>
            <w:r w:rsidRPr="00177C71">
              <w:rPr>
                <w:lang w:val="fr-FR"/>
              </w:rPr>
              <w:t>OCODEFAD</w:t>
            </w:r>
          </w:p>
        </w:tc>
        <w:tc>
          <w:tcPr>
            <w:tcW w:w="5529" w:type="dxa"/>
            <w:shd w:val="clear" w:color="auto" w:fill="auto"/>
          </w:tcPr>
          <w:p w14:paraId="25B8EC50" w14:textId="77777777" w:rsidR="005C3E50" w:rsidRPr="00177C71" w:rsidRDefault="005C3E50" w:rsidP="005C3E50">
            <w:pPr>
              <w:suppressAutoHyphens w:val="0"/>
              <w:spacing w:after="120" w:line="236" w:lineRule="exact"/>
              <w:ind w:left="144" w:right="43"/>
              <w:rPr>
                <w:lang w:val="fr-FR"/>
              </w:rPr>
            </w:pPr>
            <w:r w:rsidRPr="00177C71">
              <w:rPr>
                <w:lang w:val="fr-FR"/>
              </w:rPr>
              <w:t>Organisation pour la Compassion et la Défense des Familles en Détresse</w:t>
            </w:r>
          </w:p>
        </w:tc>
      </w:tr>
      <w:tr w:rsidR="005C3E50" w:rsidRPr="00177C71" w14:paraId="1E837DD2" w14:textId="77777777" w:rsidTr="005C3E50">
        <w:tc>
          <w:tcPr>
            <w:tcW w:w="1791" w:type="dxa"/>
            <w:shd w:val="clear" w:color="auto" w:fill="auto"/>
          </w:tcPr>
          <w:p w14:paraId="5963F0BD" w14:textId="77777777" w:rsidR="005C3E50" w:rsidRPr="00177C71" w:rsidRDefault="005C3E50" w:rsidP="005C3E50">
            <w:pPr>
              <w:suppressAutoHyphens w:val="0"/>
              <w:spacing w:after="120" w:line="236" w:lineRule="exact"/>
              <w:rPr>
                <w:lang w:val="fr-FR"/>
              </w:rPr>
            </w:pPr>
            <w:r w:rsidRPr="00177C71">
              <w:rPr>
                <w:lang w:val="fr-FR"/>
              </w:rPr>
              <w:t>ODD</w:t>
            </w:r>
          </w:p>
        </w:tc>
        <w:tc>
          <w:tcPr>
            <w:tcW w:w="5529" w:type="dxa"/>
            <w:shd w:val="clear" w:color="auto" w:fill="auto"/>
          </w:tcPr>
          <w:p w14:paraId="6A1764D0" w14:textId="77777777" w:rsidR="005C3E50" w:rsidRPr="00177C71" w:rsidRDefault="005C3E50" w:rsidP="005C3E50">
            <w:pPr>
              <w:suppressAutoHyphens w:val="0"/>
              <w:spacing w:after="120" w:line="236" w:lineRule="exact"/>
              <w:ind w:left="144" w:right="43"/>
              <w:rPr>
                <w:lang w:val="fr-FR"/>
              </w:rPr>
            </w:pPr>
            <w:r w:rsidRPr="00177C71">
              <w:rPr>
                <w:lang w:val="fr-FR"/>
              </w:rPr>
              <w:t>Objectif de Développement Durable</w:t>
            </w:r>
          </w:p>
        </w:tc>
      </w:tr>
      <w:tr w:rsidR="005C3E50" w:rsidRPr="00177C71" w14:paraId="535BB528" w14:textId="77777777" w:rsidTr="005C3E50">
        <w:tc>
          <w:tcPr>
            <w:tcW w:w="1791" w:type="dxa"/>
            <w:shd w:val="clear" w:color="auto" w:fill="auto"/>
          </w:tcPr>
          <w:p w14:paraId="357E973D" w14:textId="77777777" w:rsidR="005C3E50" w:rsidRPr="00177C71" w:rsidRDefault="005C3E50" w:rsidP="005C3E50">
            <w:pPr>
              <w:suppressAutoHyphens w:val="0"/>
              <w:spacing w:after="120" w:line="236" w:lineRule="exact"/>
              <w:rPr>
                <w:lang w:val="fr-FR"/>
              </w:rPr>
            </w:pPr>
            <w:r w:rsidRPr="00177C71">
              <w:rPr>
                <w:lang w:val="fr-FR"/>
              </w:rPr>
              <w:t>OFCA</w:t>
            </w:r>
          </w:p>
        </w:tc>
        <w:tc>
          <w:tcPr>
            <w:tcW w:w="5529" w:type="dxa"/>
            <w:shd w:val="clear" w:color="auto" w:fill="auto"/>
          </w:tcPr>
          <w:p w14:paraId="547CD09B" w14:textId="77777777" w:rsidR="005C3E50" w:rsidRPr="00177C71" w:rsidRDefault="005C3E50" w:rsidP="005C3E50">
            <w:pPr>
              <w:suppressAutoHyphens w:val="0"/>
              <w:spacing w:after="120" w:line="236" w:lineRule="exact"/>
              <w:ind w:left="144" w:right="43"/>
              <w:rPr>
                <w:lang w:val="fr-FR"/>
              </w:rPr>
            </w:pPr>
            <w:r w:rsidRPr="00177C71">
              <w:rPr>
                <w:lang w:val="fr-FR"/>
              </w:rPr>
              <w:t>Organisation des Femmes Centrafricaines</w:t>
            </w:r>
          </w:p>
        </w:tc>
      </w:tr>
      <w:tr w:rsidR="005C3E50" w:rsidRPr="00177C71" w14:paraId="0F323E60" w14:textId="77777777" w:rsidTr="005C3E50">
        <w:tc>
          <w:tcPr>
            <w:tcW w:w="1791" w:type="dxa"/>
            <w:shd w:val="clear" w:color="auto" w:fill="auto"/>
          </w:tcPr>
          <w:p w14:paraId="00419A20" w14:textId="77777777" w:rsidR="005C3E50" w:rsidRPr="00177C71" w:rsidRDefault="005C3E50" w:rsidP="005C3E50">
            <w:pPr>
              <w:suppressAutoHyphens w:val="0"/>
              <w:spacing w:after="120" w:line="236" w:lineRule="exact"/>
              <w:rPr>
                <w:lang w:val="fr-FR"/>
              </w:rPr>
            </w:pPr>
            <w:r w:rsidRPr="00177C71">
              <w:rPr>
                <w:lang w:val="fr-FR"/>
              </w:rPr>
              <w:t>OG</w:t>
            </w:r>
          </w:p>
        </w:tc>
        <w:tc>
          <w:tcPr>
            <w:tcW w:w="5529" w:type="dxa"/>
            <w:shd w:val="clear" w:color="auto" w:fill="auto"/>
          </w:tcPr>
          <w:p w14:paraId="6FC261E3" w14:textId="77777777" w:rsidR="005C3E50" w:rsidRPr="00177C71" w:rsidRDefault="005C3E50" w:rsidP="005C3E50">
            <w:pPr>
              <w:suppressAutoHyphens w:val="0"/>
              <w:spacing w:after="120" w:line="236" w:lineRule="exact"/>
              <w:ind w:left="144" w:right="43"/>
              <w:rPr>
                <w:lang w:val="fr-FR"/>
              </w:rPr>
            </w:pPr>
            <w:r w:rsidRPr="00177C71">
              <w:rPr>
                <w:lang w:val="fr-FR"/>
              </w:rPr>
              <w:t>Organisation Gouvernementale</w:t>
            </w:r>
          </w:p>
        </w:tc>
      </w:tr>
      <w:tr w:rsidR="005C3E50" w:rsidRPr="00177C71" w14:paraId="1B5F27EB" w14:textId="77777777" w:rsidTr="005C3E50">
        <w:tc>
          <w:tcPr>
            <w:tcW w:w="1791" w:type="dxa"/>
            <w:shd w:val="clear" w:color="auto" w:fill="auto"/>
          </w:tcPr>
          <w:p w14:paraId="158FA2F3" w14:textId="77777777" w:rsidR="005C3E50" w:rsidRPr="00177C71" w:rsidRDefault="005C3E50" w:rsidP="005C3E50">
            <w:pPr>
              <w:suppressAutoHyphens w:val="0"/>
              <w:spacing w:after="120" w:line="236" w:lineRule="exact"/>
              <w:rPr>
                <w:lang w:val="fr-FR"/>
              </w:rPr>
            </w:pPr>
            <w:r w:rsidRPr="00177C71">
              <w:rPr>
                <w:lang w:val="fr-FR"/>
              </w:rPr>
              <w:t>OIM</w:t>
            </w:r>
          </w:p>
        </w:tc>
        <w:tc>
          <w:tcPr>
            <w:tcW w:w="5529" w:type="dxa"/>
            <w:shd w:val="clear" w:color="auto" w:fill="auto"/>
          </w:tcPr>
          <w:p w14:paraId="426AEEFD" w14:textId="77777777" w:rsidR="005C3E50" w:rsidRPr="00177C71" w:rsidRDefault="005C3E50" w:rsidP="005C3E50">
            <w:pPr>
              <w:suppressAutoHyphens w:val="0"/>
              <w:spacing w:after="120" w:line="236" w:lineRule="exact"/>
              <w:ind w:left="144" w:right="43"/>
              <w:rPr>
                <w:lang w:val="fr-FR"/>
              </w:rPr>
            </w:pPr>
            <w:r w:rsidRPr="00177C71">
              <w:rPr>
                <w:lang w:val="fr-FR"/>
              </w:rPr>
              <w:t>Office International pour la Migration</w:t>
            </w:r>
          </w:p>
        </w:tc>
      </w:tr>
      <w:tr w:rsidR="005C3E50" w:rsidRPr="00177C71" w14:paraId="4C74CC17" w14:textId="77777777" w:rsidTr="005C3E50">
        <w:tc>
          <w:tcPr>
            <w:tcW w:w="1791" w:type="dxa"/>
            <w:shd w:val="clear" w:color="auto" w:fill="auto"/>
          </w:tcPr>
          <w:p w14:paraId="2C8B2B34" w14:textId="77777777" w:rsidR="005C3E50" w:rsidRPr="00177C71" w:rsidRDefault="005C3E50" w:rsidP="005C3E50">
            <w:pPr>
              <w:suppressAutoHyphens w:val="0"/>
              <w:spacing w:after="120" w:line="236" w:lineRule="exact"/>
              <w:rPr>
                <w:lang w:val="fr-FR"/>
              </w:rPr>
            </w:pPr>
            <w:r w:rsidRPr="00177C71">
              <w:rPr>
                <w:lang w:val="fr-FR"/>
              </w:rPr>
              <w:t>OIT</w:t>
            </w:r>
          </w:p>
        </w:tc>
        <w:tc>
          <w:tcPr>
            <w:tcW w:w="5529" w:type="dxa"/>
            <w:shd w:val="clear" w:color="auto" w:fill="auto"/>
          </w:tcPr>
          <w:p w14:paraId="720532A5" w14:textId="77777777" w:rsidR="005C3E50" w:rsidRPr="00177C71" w:rsidRDefault="005C3E50" w:rsidP="005C3E50">
            <w:pPr>
              <w:suppressAutoHyphens w:val="0"/>
              <w:spacing w:after="120" w:line="236" w:lineRule="exact"/>
              <w:ind w:left="144" w:right="43"/>
              <w:rPr>
                <w:lang w:val="fr-FR"/>
              </w:rPr>
            </w:pPr>
            <w:r w:rsidRPr="00177C71">
              <w:rPr>
                <w:lang w:val="fr-FR"/>
              </w:rPr>
              <w:t>Organisation Internationale du Travail</w:t>
            </w:r>
          </w:p>
        </w:tc>
      </w:tr>
      <w:tr w:rsidR="005C3E50" w:rsidRPr="00177C71" w14:paraId="270DDB05" w14:textId="77777777" w:rsidTr="005C3E50">
        <w:tc>
          <w:tcPr>
            <w:tcW w:w="1791" w:type="dxa"/>
            <w:shd w:val="clear" w:color="auto" w:fill="auto"/>
          </w:tcPr>
          <w:p w14:paraId="37C67AC7" w14:textId="77777777" w:rsidR="005C3E50" w:rsidRPr="00177C71" w:rsidRDefault="005C3E50" w:rsidP="005C3E50">
            <w:pPr>
              <w:suppressAutoHyphens w:val="0"/>
              <w:spacing w:after="120" w:line="236" w:lineRule="exact"/>
              <w:rPr>
                <w:lang w:val="fr-FR"/>
              </w:rPr>
            </w:pPr>
            <w:r w:rsidRPr="00177C71">
              <w:rPr>
                <w:lang w:val="fr-FR"/>
              </w:rPr>
              <w:t>OMD</w:t>
            </w:r>
          </w:p>
        </w:tc>
        <w:tc>
          <w:tcPr>
            <w:tcW w:w="5529" w:type="dxa"/>
            <w:shd w:val="clear" w:color="auto" w:fill="auto"/>
          </w:tcPr>
          <w:p w14:paraId="5460F7C3" w14:textId="77777777" w:rsidR="005C3E50" w:rsidRPr="00177C71" w:rsidRDefault="005C3E50" w:rsidP="005C3E50">
            <w:pPr>
              <w:suppressAutoHyphens w:val="0"/>
              <w:spacing w:after="120" w:line="236" w:lineRule="exact"/>
              <w:ind w:left="144" w:right="43"/>
              <w:rPr>
                <w:lang w:val="fr-FR"/>
              </w:rPr>
            </w:pPr>
            <w:r w:rsidRPr="00177C71">
              <w:rPr>
                <w:lang w:val="fr-FR"/>
              </w:rPr>
              <w:t>Objectifs du Millénaire pour le Développement</w:t>
            </w:r>
          </w:p>
        </w:tc>
      </w:tr>
      <w:tr w:rsidR="005C3E50" w:rsidRPr="00177C71" w14:paraId="5B9BF417" w14:textId="77777777" w:rsidTr="005C3E50">
        <w:tc>
          <w:tcPr>
            <w:tcW w:w="1791" w:type="dxa"/>
            <w:shd w:val="clear" w:color="auto" w:fill="auto"/>
          </w:tcPr>
          <w:p w14:paraId="599806DD" w14:textId="77777777" w:rsidR="005C3E50" w:rsidRPr="00177C71" w:rsidRDefault="005C3E50" w:rsidP="005C3E50">
            <w:pPr>
              <w:suppressAutoHyphens w:val="0"/>
              <w:spacing w:after="120" w:line="236" w:lineRule="exact"/>
              <w:rPr>
                <w:lang w:val="fr-FR"/>
              </w:rPr>
            </w:pPr>
            <w:r w:rsidRPr="00177C71">
              <w:rPr>
                <w:lang w:val="fr-FR"/>
              </w:rPr>
              <w:t>OMS</w:t>
            </w:r>
          </w:p>
        </w:tc>
        <w:tc>
          <w:tcPr>
            <w:tcW w:w="5529" w:type="dxa"/>
            <w:shd w:val="clear" w:color="auto" w:fill="auto"/>
          </w:tcPr>
          <w:p w14:paraId="384C2108" w14:textId="77777777" w:rsidR="005C3E50" w:rsidRPr="00177C71" w:rsidRDefault="005C3E50" w:rsidP="005C3E50">
            <w:pPr>
              <w:suppressAutoHyphens w:val="0"/>
              <w:spacing w:after="120" w:line="236" w:lineRule="exact"/>
              <w:ind w:left="144" w:right="43"/>
              <w:rPr>
                <w:lang w:val="fr-FR"/>
              </w:rPr>
            </w:pPr>
            <w:r w:rsidRPr="00177C71">
              <w:rPr>
                <w:lang w:val="fr-FR"/>
              </w:rPr>
              <w:t>Organisation Mondiale de la Santé</w:t>
            </w:r>
          </w:p>
        </w:tc>
      </w:tr>
      <w:tr w:rsidR="005C3E50" w:rsidRPr="00177C71" w14:paraId="4B1D19BB" w14:textId="77777777" w:rsidTr="005C3E50">
        <w:tc>
          <w:tcPr>
            <w:tcW w:w="1791" w:type="dxa"/>
            <w:shd w:val="clear" w:color="auto" w:fill="auto"/>
          </w:tcPr>
          <w:p w14:paraId="08EFFB70" w14:textId="77777777" w:rsidR="005C3E50" w:rsidRPr="00177C71" w:rsidRDefault="005C3E50" w:rsidP="005C3E50">
            <w:pPr>
              <w:suppressAutoHyphens w:val="0"/>
              <w:spacing w:after="120" w:line="236" w:lineRule="exact"/>
              <w:rPr>
                <w:lang w:val="fr-FR"/>
              </w:rPr>
            </w:pPr>
            <w:r w:rsidRPr="00177C71">
              <w:rPr>
                <w:lang w:val="fr-FR"/>
              </w:rPr>
              <w:t>ONAPHA</w:t>
            </w:r>
          </w:p>
        </w:tc>
        <w:tc>
          <w:tcPr>
            <w:tcW w:w="5529" w:type="dxa"/>
            <w:shd w:val="clear" w:color="auto" w:fill="auto"/>
          </w:tcPr>
          <w:p w14:paraId="798DAC6F" w14:textId="77777777" w:rsidR="005C3E50" w:rsidRPr="00177C71" w:rsidRDefault="005C3E50" w:rsidP="005C3E50">
            <w:pPr>
              <w:suppressAutoHyphens w:val="0"/>
              <w:spacing w:after="120" w:line="236" w:lineRule="exact"/>
              <w:ind w:left="144" w:right="43"/>
              <w:rPr>
                <w:lang w:val="fr-FR"/>
              </w:rPr>
            </w:pPr>
            <w:r w:rsidRPr="00177C71">
              <w:rPr>
                <w:lang w:val="fr-FR"/>
              </w:rPr>
              <w:t>Organisation Nationale des Personnes Handicapées</w:t>
            </w:r>
          </w:p>
        </w:tc>
      </w:tr>
      <w:tr w:rsidR="005C3E50" w:rsidRPr="00177C71" w14:paraId="260FA927" w14:textId="77777777" w:rsidTr="005C3E50">
        <w:tc>
          <w:tcPr>
            <w:tcW w:w="1791" w:type="dxa"/>
            <w:shd w:val="clear" w:color="auto" w:fill="auto"/>
          </w:tcPr>
          <w:p w14:paraId="3670FB11" w14:textId="77777777" w:rsidR="005C3E50" w:rsidRPr="00177C71" w:rsidRDefault="005C3E50" w:rsidP="005C3E50">
            <w:pPr>
              <w:suppressAutoHyphens w:val="0"/>
              <w:spacing w:after="120" w:line="236" w:lineRule="exact"/>
              <w:rPr>
                <w:lang w:val="fr-FR"/>
              </w:rPr>
            </w:pPr>
            <w:r w:rsidRPr="00177C71">
              <w:rPr>
                <w:lang w:val="fr-FR"/>
              </w:rPr>
              <w:t>ONC</w:t>
            </w:r>
          </w:p>
        </w:tc>
        <w:tc>
          <w:tcPr>
            <w:tcW w:w="5529" w:type="dxa"/>
            <w:shd w:val="clear" w:color="auto" w:fill="auto"/>
          </w:tcPr>
          <w:p w14:paraId="275C96BD" w14:textId="77777777" w:rsidR="005C3E50" w:rsidRPr="00177C71" w:rsidRDefault="005C3E50" w:rsidP="005C3E50">
            <w:pPr>
              <w:suppressAutoHyphens w:val="0"/>
              <w:spacing w:after="120" w:line="236" w:lineRule="exact"/>
              <w:ind w:left="144" w:right="43"/>
              <w:rPr>
                <w:lang w:val="fr-FR"/>
              </w:rPr>
            </w:pPr>
            <w:r w:rsidRPr="00177C71">
              <w:rPr>
                <w:lang w:val="fr-FR"/>
              </w:rPr>
              <w:t>Organe Nationale de Concertation</w:t>
            </w:r>
          </w:p>
        </w:tc>
      </w:tr>
      <w:tr w:rsidR="005C3E50" w:rsidRPr="00177C71" w14:paraId="1DD1EC74" w14:textId="77777777" w:rsidTr="005C3E50">
        <w:tc>
          <w:tcPr>
            <w:tcW w:w="1791" w:type="dxa"/>
            <w:shd w:val="clear" w:color="auto" w:fill="auto"/>
          </w:tcPr>
          <w:p w14:paraId="41D90480" w14:textId="77777777" w:rsidR="005C3E50" w:rsidRPr="00177C71" w:rsidRDefault="005C3E50" w:rsidP="005C3E50">
            <w:pPr>
              <w:suppressAutoHyphens w:val="0"/>
              <w:spacing w:after="120" w:line="236" w:lineRule="exact"/>
              <w:rPr>
                <w:lang w:val="fr-FR"/>
              </w:rPr>
            </w:pPr>
            <w:r w:rsidRPr="00177C71">
              <w:rPr>
                <w:lang w:val="fr-FR"/>
              </w:rPr>
              <w:t>ONG</w:t>
            </w:r>
          </w:p>
        </w:tc>
        <w:tc>
          <w:tcPr>
            <w:tcW w:w="5529" w:type="dxa"/>
            <w:shd w:val="clear" w:color="auto" w:fill="auto"/>
          </w:tcPr>
          <w:p w14:paraId="3D8E7958" w14:textId="77777777" w:rsidR="005C3E50" w:rsidRPr="00177C71" w:rsidRDefault="005C3E50" w:rsidP="005C3E50">
            <w:pPr>
              <w:suppressAutoHyphens w:val="0"/>
              <w:spacing w:after="120" w:line="236" w:lineRule="exact"/>
              <w:ind w:left="144" w:right="43"/>
              <w:rPr>
                <w:lang w:val="fr-FR"/>
              </w:rPr>
            </w:pPr>
            <w:r w:rsidRPr="00177C71">
              <w:rPr>
                <w:lang w:val="fr-FR"/>
              </w:rPr>
              <w:t>Organisation Non Gouvernementale</w:t>
            </w:r>
          </w:p>
        </w:tc>
      </w:tr>
      <w:tr w:rsidR="005C3E50" w:rsidRPr="00177C71" w14:paraId="0AED2BF8" w14:textId="77777777" w:rsidTr="005C3E50">
        <w:tc>
          <w:tcPr>
            <w:tcW w:w="1791" w:type="dxa"/>
            <w:shd w:val="clear" w:color="auto" w:fill="auto"/>
          </w:tcPr>
          <w:p w14:paraId="1968DC8F" w14:textId="77777777" w:rsidR="005C3E50" w:rsidRPr="00177C71" w:rsidRDefault="005C3E50" w:rsidP="005C3E50">
            <w:pPr>
              <w:suppressAutoHyphens w:val="0"/>
              <w:spacing w:after="120" w:line="236" w:lineRule="exact"/>
              <w:rPr>
                <w:lang w:val="fr-FR"/>
              </w:rPr>
            </w:pPr>
            <w:r w:rsidRPr="00177C71">
              <w:rPr>
                <w:lang w:val="fr-FR"/>
              </w:rPr>
              <w:t>ONU</w:t>
            </w:r>
          </w:p>
        </w:tc>
        <w:tc>
          <w:tcPr>
            <w:tcW w:w="5529" w:type="dxa"/>
            <w:shd w:val="clear" w:color="auto" w:fill="auto"/>
          </w:tcPr>
          <w:p w14:paraId="66E21930" w14:textId="77777777" w:rsidR="005C3E50" w:rsidRPr="00177C71" w:rsidRDefault="005C3E50" w:rsidP="005C3E50">
            <w:pPr>
              <w:suppressAutoHyphens w:val="0"/>
              <w:spacing w:after="120" w:line="236" w:lineRule="exact"/>
              <w:ind w:left="144" w:right="43"/>
              <w:rPr>
                <w:lang w:val="fr-FR"/>
              </w:rPr>
            </w:pPr>
            <w:r w:rsidRPr="00177C71">
              <w:rPr>
                <w:lang w:val="fr-FR"/>
              </w:rPr>
              <w:t>Organisation des Nations Unies</w:t>
            </w:r>
          </w:p>
        </w:tc>
      </w:tr>
      <w:tr w:rsidR="005C3E50" w:rsidRPr="00177C71" w14:paraId="3F0C349E" w14:textId="77777777" w:rsidTr="005C3E50">
        <w:tc>
          <w:tcPr>
            <w:tcW w:w="1791" w:type="dxa"/>
            <w:shd w:val="clear" w:color="auto" w:fill="auto"/>
          </w:tcPr>
          <w:p w14:paraId="47BC814A" w14:textId="77777777" w:rsidR="005C3E50" w:rsidRPr="00177C71" w:rsidRDefault="005C3E50" w:rsidP="005C3E50">
            <w:pPr>
              <w:suppressAutoHyphens w:val="0"/>
              <w:spacing w:after="120" w:line="236" w:lineRule="exact"/>
              <w:rPr>
                <w:lang w:val="fr-FR"/>
              </w:rPr>
            </w:pPr>
            <w:r w:rsidRPr="00177C71">
              <w:rPr>
                <w:lang w:val="fr-FR"/>
              </w:rPr>
              <w:t>OUA</w:t>
            </w:r>
          </w:p>
        </w:tc>
        <w:tc>
          <w:tcPr>
            <w:tcW w:w="5529" w:type="dxa"/>
            <w:shd w:val="clear" w:color="auto" w:fill="auto"/>
          </w:tcPr>
          <w:p w14:paraId="25B8D691" w14:textId="77777777" w:rsidR="005C3E50" w:rsidRPr="00177C71" w:rsidRDefault="005C3E50" w:rsidP="005C3E50">
            <w:pPr>
              <w:suppressAutoHyphens w:val="0"/>
              <w:spacing w:after="120" w:line="236" w:lineRule="exact"/>
              <w:ind w:left="144" w:right="43"/>
              <w:rPr>
                <w:lang w:val="fr-FR"/>
              </w:rPr>
            </w:pPr>
            <w:r w:rsidRPr="00177C71">
              <w:rPr>
                <w:lang w:val="fr-FR"/>
              </w:rPr>
              <w:t>Organisation de l’Unité Africaine</w:t>
            </w:r>
          </w:p>
        </w:tc>
      </w:tr>
      <w:tr w:rsidR="005C3E50" w:rsidRPr="00177C71" w14:paraId="40BCF746" w14:textId="77777777" w:rsidTr="005C3E50">
        <w:tc>
          <w:tcPr>
            <w:tcW w:w="1791" w:type="dxa"/>
            <w:shd w:val="clear" w:color="auto" w:fill="auto"/>
          </w:tcPr>
          <w:p w14:paraId="524B773A" w14:textId="77777777" w:rsidR="005C3E50" w:rsidRPr="00177C71" w:rsidRDefault="005C3E50" w:rsidP="005C3E50">
            <w:pPr>
              <w:suppressAutoHyphens w:val="0"/>
              <w:spacing w:after="120" w:line="236" w:lineRule="exact"/>
              <w:rPr>
                <w:lang w:val="fr-FR"/>
              </w:rPr>
            </w:pPr>
            <w:r w:rsidRPr="00177C71">
              <w:rPr>
                <w:lang w:val="fr-FR"/>
              </w:rPr>
              <w:t>PACAD</w:t>
            </w:r>
          </w:p>
        </w:tc>
        <w:tc>
          <w:tcPr>
            <w:tcW w:w="5529" w:type="dxa"/>
            <w:shd w:val="clear" w:color="auto" w:fill="auto"/>
          </w:tcPr>
          <w:p w14:paraId="3429C024" w14:textId="77777777" w:rsidR="005C3E50" w:rsidRPr="00177C71" w:rsidRDefault="005C3E50" w:rsidP="005C3E50">
            <w:pPr>
              <w:suppressAutoHyphens w:val="0"/>
              <w:spacing w:after="120" w:line="236" w:lineRule="exact"/>
              <w:ind w:left="144" w:right="43"/>
              <w:rPr>
                <w:lang w:val="fr-FR"/>
              </w:rPr>
            </w:pPr>
            <w:r w:rsidRPr="00177C71">
              <w:rPr>
                <w:lang w:val="fr-FR"/>
              </w:rPr>
              <w:t>Projet d’Appui au Communautés Affectées et Déplacées</w:t>
            </w:r>
          </w:p>
        </w:tc>
      </w:tr>
      <w:tr w:rsidR="005C3E50" w:rsidRPr="00177C71" w14:paraId="104ED983" w14:textId="77777777" w:rsidTr="005C3E50">
        <w:tc>
          <w:tcPr>
            <w:tcW w:w="1791" w:type="dxa"/>
            <w:shd w:val="clear" w:color="auto" w:fill="auto"/>
          </w:tcPr>
          <w:p w14:paraId="2C671C3C" w14:textId="77777777" w:rsidR="005C3E50" w:rsidRPr="00177C71" w:rsidRDefault="005C3E50" w:rsidP="005C3E50">
            <w:pPr>
              <w:suppressAutoHyphens w:val="0"/>
              <w:spacing w:after="120" w:line="236" w:lineRule="exact"/>
              <w:rPr>
                <w:lang w:val="fr-FR"/>
              </w:rPr>
            </w:pPr>
            <w:r w:rsidRPr="00177C71">
              <w:rPr>
                <w:lang w:val="fr-FR"/>
              </w:rPr>
              <w:t>PIB</w:t>
            </w:r>
          </w:p>
        </w:tc>
        <w:tc>
          <w:tcPr>
            <w:tcW w:w="5529" w:type="dxa"/>
            <w:shd w:val="clear" w:color="auto" w:fill="auto"/>
          </w:tcPr>
          <w:p w14:paraId="0AB3018B" w14:textId="77777777" w:rsidR="005C3E50" w:rsidRPr="00177C71" w:rsidRDefault="005C3E50" w:rsidP="005C3E50">
            <w:pPr>
              <w:suppressAutoHyphens w:val="0"/>
              <w:spacing w:after="120" w:line="236" w:lineRule="exact"/>
              <w:ind w:left="144" w:right="43"/>
              <w:rPr>
                <w:lang w:val="fr-FR"/>
              </w:rPr>
            </w:pPr>
            <w:r w:rsidRPr="00177C71">
              <w:rPr>
                <w:lang w:val="fr-FR"/>
              </w:rPr>
              <w:t>Produit Intérieur Brut</w:t>
            </w:r>
          </w:p>
        </w:tc>
      </w:tr>
      <w:tr w:rsidR="005C3E50" w:rsidRPr="00177C71" w14:paraId="37394D71" w14:textId="77777777" w:rsidTr="005C3E50">
        <w:tc>
          <w:tcPr>
            <w:tcW w:w="1791" w:type="dxa"/>
            <w:shd w:val="clear" w:color="auto" w:fill="auto"/>
          </w:tcPr>
          <w:p w14:paraId="3BFB29EB" w14:textId="77777777" w:rsidR="005C3E50" w:rsidRPr="00177C71" w:rsidRDefault="005C3E50" w:rsidP="005C3E50">
            <w:pPr>
              <w:suppressAutoHyphens w:val="0"/>
              <w:spacing w:after="120" w:line="236" w:lineRule="exact"/>
              <w:rPr>
                <w:lang w:val="fr-FR"/>
              </w:rPr>
            </w:pPr>
            <w:r w:rsidRPr="00177C71">
              <w:rPr>
                <w:lang w:val="fr-FR"/>
              </w:rPr>
              <w:t>PNA</w:t>
            </w:r>
          </w:p>
        </w:tc>
        <w:tc>
          <w:tcPr>
            <w:tcW w:w="5529" w:type="dxa"/>
            <w:shd w:val="clear" w:color="auto" w:fill="auto"/>
          </w:tcPr>
          <w:p w14:paraId="2D83E01C" w14:textId="77777777" w:rsidR="005C3E50" w:rsidRPr="00177C71" w:rsidRDefault="005C3E50" w:rsidP="005C3E50">
            <w:pPr>
              <w:suppressAutoHyphens w:val="0"/>
              <w:spacing w:after="120" w:line="236" w:lineRule="exact"/>
              <w:ind w:left="144" w:right="43"/>
              <w:rPr>
                <w:lang w:val="fr-FR"/>
              </w:rPr>
            </w:pPr>
            <w:r w:rsidRPr="00177C71">
              <w:rPr>
                <w:lang w:val="fr-FR"/>
              </w:rPr>
              <w:t>Plan National d’action</w:t>
            </w:r>
          </w:p>
        </w:tc>
      </w:tr>
      <w:tr w:rsidR="005C3E50" w:rsidRPr="00177C71" w14:paraId="2F87DCEE" w14:textId="77777777" w:rsidTr="005C3E50">
        <w:tc>
          <w:tcPr>
            <w:tcW w:w="1791" w:type="dxa"/>
            <w:shd w:val="clear" w:color="auto" w:fill="auto"/>
          </w:tcPr>
          <w:p w14:paraId="2C5CB587" w14:textId="77777777" w:rsidR="005C3E50" w:rsidRPr="00177C71" w:rsidRDefault="005C3E50" w:rsidP="005C3E50">
            <w:pPr>
              <w:suppressAutoHyphens w:val="0"/>
              <w:spacing w:after="120" w:line="236" w:lineRule="exact"/>
              <w:rPr>
                <w:lang w:val="fr-FR"/>
              </w:rPr>
            </w:pPr>
            <w:r w:rsidRPr="00177C71">
              <w:rPr>
                <w:lang w:val="fr-FR"/>
              </w:rPr>
              <w:t>PNDS</w:t>
            </w:r>
          </w:p>
        </w:tc>
        <w:tc>
          <w:tcPr>
            <w:tcW w:w="5529" w:type="dxa"/>
            <w:shd w:val="clear" w:color="auto" w:fill="auto"/>
          </w:tcPr>
          <w:p w14:paraId="7BACCED6" w14:textId="77777777" w:rsidR="005C3E50" w:rsidRPr="00177C71" w:rsidRDefault="005C3E50" w:rsidP="005C3E50">
            <w:pPr>
              <w:suppressAutoHyphens w:val="0"/>
              <w:spacing w:after="120" w:line="236" w:lineRule="exact"/>
              <w:ind w:left="144" w:right="43"/>
              <w:rPr>
                <w:lang w:val="fr-FR"/>
              </w:rPr>
            </w:pPr>
            <w:r w:rsidRPr="00177C71">
              <w:rPr>
                <w:lang w:val="fr-FR"/>
              </w:rPr>
              <w:t>Plan National de Développement Sanitaire</w:t>
            </w:r>
          </w:p>
        </w:tc>
      </w:tr>
      <w:tr w:rsidR="005C3E50" w:rsidRPr="00177C71" w14:paraId="10ADC586" w14:textId="77777777" w:rsidTr="005C3E50">
        <w:tc>
          <w:tcPr>
            <w:tcW w:w="1791" w:type="dxa"/>
            <w:shd w:val="clear" w:color="auto" w:fill="auto"/>
          </w:tcPr>
          <w:p w14:paraId="0A33739A" w14:textId="77777777" w:rsidR="005C3E50" w:rsidRPr="00177C71" w:rsidRDefault="005C3E50" w:rsidP="005C3E50">
            <w:pPr>
              <w:suppressAutoHyphens w:val="0"/>
              <w:spacing w:after="120" w:line="236" w:lineRule="exact"/>
              <w:rPr>
                <w:lang w:val="fr-FR"/>
              </w:rPr>
            </w:pPr>
            <w:r w:rsidRPr="00177C71">
              <w:rPr>
                <w:lang w:val="fr-FR"/>
              </w:rPr>
              <w:t>PNPEE</w:t>
            </w:r>
          </w:p>
        </w:tc>
        <w:tc>
          <w:tcPr>
            <w:tcW w:w="5529" w:type="dxa"/>
            <w:shd w:val="clear" w:color="auto" w:fill="auto"/>
          </w:tcPr>
          <w:p w14:paraId="72E685F4" w14:textId="554FAB80" w:rsidR="005C3E50" w:rsidRPr="00177C71" w:rsidRDefault="005C3E50" w:rsidP="005C3E50">
            <w:pPr>
              <w:suppressAutoHyphens w:val="0"/>
              <w:spacing w:after="120" w:line="236" w:lineRule="exact"/>
              <w:ind w:left="144" w:right="43"/>
              <w:rPr>
                <w:lang w:val="fr-FR"/>
              </w:rPr>
            </w:pPr>
            <w:r w:rsidRPr="00177C71">
              <w:rPr>
                <w:lang w:val="fr-FR"/>
              </w:rPr>
              <w:t>Politique Nationale de Promotion de l’</w:t>
            </w:r>
            <w:r w:rsidR="00DD4ABF" w:rsidRPr="00177C71">
              <w:rPr>
                <w:lang w:val="fr-FR"/>
              </w:rPr>
              <w:t>Égalité</w:t>
            </w:r>
            <w:r w:rsidRPr="00177C71">
              <w:rPr>
                <w:lang w:val="fr-FR"/>
              </w:rPr>
              <w:t xml:space="preserve"> et de l’</w:t>
            </w:r>
            <w:r w:rsidR="00DD4ABF" w:rsidRPr="00177C71">
              <w:rPr>
                <w:lang w:val="fr-FR"/>
              </w:rPr>
              <w:t>Équité</w:t>
            </w:r>
          </w:p>
        </w:tc>
      </w:tr>
      <w:tr w:rsidR="005C3E50" w:rsidRPr="00177C71" w14:paraId="56A36210" w14:textId="77777777" w:rsidTr="005C3E50">
        <w:tc>
          <w:tcPr>
            <w:tcW w:w="1791" w:type="dxa"/>
            <w:shd w:val="clear" w:color="auto" w:fill="auto"/>
          </w:tcPr>
          <w:p w14:paraId="757F5E19" w14:textId="77777777" w:rsidR="005C3E50" w:rsidRPr="00177C71" w:rsidRDefault="005C3E50" w:rsidP="005C3E50">
            <w:pPr>
              <w:suppressAutoHyphens w:val="0"/>
              <w:spacing w:after="120" w:line="236" w:lineRule="exact"/>
              <w:rPr>
                <w:lang w:val="fr-FR"/>
              </w:rPr>
            </w:pPr>
            <w:r w:rsidRPr="00177C71">
              <w:rPr>
                <w:lang w:val="fr-FR"/>
              </w:rPr>
              <w:t>PNPF</w:t>
            </w:r>
          </w:p>
        </w:tc>
        <w:tc>
          <w:tcPr>
            <w:tcW w:w="5529" w:type="dxa"/>
            <w:shd w:val="clear" w:color="auto" w:fill="auto"/>
          </w:tcPr>
          <w:p w14:paraId="3249DCAB" w14:textId="77777777" w:rsidR="005C3E50" w:rsidRPr="00177C71" w:rsidRDefault="005C3E50" w:rsidP="005C3E50">
            <w:pPr>
              <w:suppressAutoHyphens w:val="0"/>
              <w:spacing w:after="120" w:line="236" w:lineRule="exact"/>
              <w:ind w:left="144" w:right="43"/>
              <w:rPr>
                <w:lang w:val="fr-FR"/>
              </w:rPr>
            </w:pPr>
            <w:r w:rsidRPr="00177C71">
              <w:rPr>
                <w:lang w:val="fr-FR"/>
              </w:rPr>
              <w:t>Politique Nationale de Promotion de la Femme</w:t>
            </w:r>
          </w:p>
        </w:tc>
      </w:tr>
      <w:tr w:rsidR="005C3E50" w:rsidRPr="00177C71" w14:paraId="15481EDD" w14:textId="77777777" w:rsidTr="005C3E50">
        <w:tc>
          <w:tcPr>
            <w:tcW w:w="1791" w:type="dxa"/>
            <w:shd w:val="clear" w:color="auto" w:fill="auto"/>
          </w:tcPr>
          <w:p w14:paraId="54F5E6C3" w14:textId="77777777" w:rsidR="005C3E50" w:rsidRPr="00177C71" w:rsidRDefault="005C3E50" w:rsidP="005C3E50">
            <w:pPr>
              <w:suppressAutoHyphens w:val="0"/>
              <w:spacing w:after="120" w:line="236" w:lineRule="exact"/>
              <w:rPr>
                <w:lang w:val="fr-FR"/>
              </w:rPr>
            </w:pPr>
            <w:r w:rsidRPr="00177C71">
              <w:rPr>
                <w:lang w:val="fr-FR"/>
              </w:rPr>
              <w:t>PNUD</w:t>
            </w:r>
          </w:p>
        </w:tc>
        <w:tc>
          <w:tcPr>
            <w:tcW w:w="5529" w:type="dxa"/>
            <w:shd w:val="clear" w:color="auto" w:fill="auto"/>
          </w:tcPr>
          <w:p w14:paraId="78A2B6B4" w14:textId="77777777" w:rsidR="005C3E50" w:rsidRPr="00177C71" w:rsidRDefault="005C3E50" w:rsidP="005C3E50">
            <w:pPr>
              <w:suppressAutoHyphens w:val="0"/>
              <w:spacing w:after="120" w:line="236" w:lineRule="exact"/>
              <w:ind w:left="144" w:right="43"/>
              <w:rPr>
                <w:lang w:val="fr-FR"/>
              </w:rPr>
            </w:pPr>
            <w:r w:rsidRPr="00177C71">
              <w:rPr>
                <w:lang w:val="fr-FR"/>
              </w:rPr>
              <w:t>Programme des Nations Unies pour le Développement</w:t>
            </w:r>
          </w:p>
        </w:tc>
      </w:tr>
      <w:tr w:rsidR="005C3E50" w:rsidRPr="00177C71" w14:paraId="6536D53C" w14:textId="77777777" w:rsidTr="005C3E50">
        <w:tc>
          <w:tcPr>
            <w:tcW w:w="1791" w:type="dxa"/>
            <w:shd w:val="clear" w:color="auto" w:fill="auto"/>
          </w:tcPr>
          <w:p w14:paraId="0AD4C759" w14:textId="77777777" w:rsidR="005C3E50" w:rsidRPr="00177C71" w:rsidRDefault="005C3E50" w:rsidP="005C3E50">
            <w:pPr>
              <w:suppressAutoHyphens w:val="0"/>
              <w:spacing w:after="120" w:line="236" w:lineRule="exact"/>
              <w:rPr>
                <w:lang w:val="fr-FR"/>
              </w:rPr>
            </w:pPr>
            <w:r w:rsidRPr="00177C71">
              <w:rPr>
                <w:lang w:val="fr-FR"/>
              </w:rPr>
              <w:t>PTPE</w:t>
            </w:r>
          </w:p>
        </w:tc>
        <w:tc>
          <w:tcPr>
            <w:tcW w:w="5529" w:type="dxa"/>
            <w:shd w:val="clear" w:color="auto" w:fill="auto"/>
          </w:tcPr>
          <w:p w14:paraId="1FF06A9D" w14:textId="77777777" w:rsidR="005C3E50" w:rsidRPr="00177C71" w:rsidRDefault="005C3E50" w:rsidP="005C3E50">
            <w:pPr>
              <w:suppressAutoHyphens w:val="0"/>
              <w:spacing w:after="120" w:line="236" w:lineRule="exact"/>
              <w:ind w:left="144" w:right="43"/>
              <w:rPr>
                <w:lang w:val="fr-FR"/>
              </w:rPr>
            </w:pPr>
            <w:r w:rsidRPr="00177C71">
              <w:rPr>
                <w:lang w:val="fr-FR"/>
              </w:rPr>
              <w:t>Prévention de la Transmission Parent Enfant</w:t>
            </w:r>
          </w:p>
        </w:tc>
      </w:tr>
      <w:tr w:rsidR="005C3E50" w:rsidRPr="00177C71" w14:paraId="57DDA512" w14:textId="77777777" w:rsidTr="005C3E50">
        <w:tc>
          <w:tcPr>
            <w:tcW w:w="1791" w:type="dxa"/>
            <w:shd w:val="clear" w:color="auto" w:fill="auto"/>
          </w:tcPr>
          <w:p w14:paraId="039F5497" w14:textId="77777777" w:rsidR="005C3E50" w:rsidRPr="00177C71" w:rsidRDefault="005C3E50" w:rsidP="005C3E50">
            <w:pPr>
              <w:suppressAutoHyphens w:val="0"/>
              <w:spacing w:after="120" w:line="236" w:lineRule="exact"/>
              <w:rPr>
                <w:lang w:val="fr-FR"/>
              </w:rPr>
            </w:pPr>
            <w:r w:rsidRPr="00177C71">
              <w:rPr>
                <w:lang w:val="fr-FR"/>
              </w:rPr>
              <w:t>PTSS</w:t>
            </w:r>
          </w:p>
        </w:tc>
        <w:tc>
          <w:tcPr>
            <w:tcW w:w="5529" w:type="dxa"/>
            <w:shd w:val="clear" w:color="auto" w:fill="auto"/>
          </w:tcPr>
          <w:p w14:paraId="127CC6A7" w14:textId="77777777" w:rsidR="005C3E50" w:rsidRPr="00177C71" w:rsidRDefault="005C3E50" w:rsidP="005C3E50">
            <w:pPr>
              <w:suppressAutoHyphens w:val="0"/>
              <w:spacing w:after="120" w:line="236" w:lineRule="exact"/>
              <w:ind w:left="144" w:right="43"/>
              <w:rPr>
                <w:lang w:val="fr-FR"/>
              </w:rPr>
            </w:pPr>
            <w:r w:rsidRPr="00177C71">
              <w:rPr>
                <w:lang w:val="fr-FR"/>
              </w:rPr>
              <w:t>Plan de Transmission de Secteur de Santé</w:t>
            </w:r>
          </w:p>
        </w:tc>
      </w:tr>
      <w:tr w:rsidR="005C3E50" w:rsidRPr="00177C71" w14:paraId="04249403" w14:textId="77777777" w:rsidTr="005C3E50">
        <w:tc>
          <w:tcPr>
            <w:tcW w:w="1791" w:type="dxa"/>
            <w:shd w:val="clear" w:color="auto" w:fill="auto"/>
          </w:tcPr>
          <w:p w14:paraId="6D128A6A" w14:textId="77777777" w:rsidR="005C3E50" w:rsidRPr="00177C71" w:rsidRDefault="005C3E50" w:rsidP="005C3E50">
            <w:pPr>
              <w:suppressAutoHyphens w:val="0"/>
              <w:spacing w:after="120" w:line="236" w:lineRule="exact"/>
              <w:rPr>
                <w:lang w:val="fr-FR"/>
              </w:rPr>
            </w:pPr>
            <w:r w:rsidRPr="00177C71">
              <w:rPr>
                <w:lang w:val="fr-FR"/>
              </w:rPr>
              <w:t>RCA</w:t>
            </w:r>
          </w:p>
        </w:tc>
        <w:tc>
          <w:tcPr>
            <w:tcW w:w="5529" w:type="dxa"/>
            <w:shd w:val="clear" w:color="auto" w:fill="auto"/>
          </w:tcPr>
          <w:p w14:paraId="7B54ED67" w14:textId="77777777" w:rsidR="005C3E50" w:rsidRPr="00177C71" w:rsidRDefault="005C3E50" w:rsidP="005C3E50">
            <w:pPr>
              <w:suppressAutoHyphens w:val="0"/>
              <w:spacing w:after="120" w:line="236" w:lineRule="exact"/>
              <w:ind w:left="144" w:right="43"/>
              <w:rPr>
                <w:lang w:val="fr-FR"/>
              </w:rPr>
            </w:pPr>
            <w:r w:rsidRPr="00177C71">
              <w:rPr>
                <w:lang w:val="fr-FR"/>
              </w:rPr>
              <w:t>République Centrafricaine</w:t>
            </w:r>
          </w:p>
        </w:tc>
      </w:tr>
      <w:tr w:rsidR="005C3E50" w:rsidRPr="00177C71" w14:paraId="6843276A" w14:textId="77777777" w:rsidTr="005C3E50">
        <w:tc>
          <w:tcPr>
            <w:tcW w:w="1791" w:type="dxa"/>
            <w:shd w:val="clear" w:color="auto" w:fill="auto"/>
          </w:tcPr>
          <w:p w14:paraId="0A4EF9DB" w14:textId="77777777" w:rsidR="005C3E50" w:rsidRPr="00177C71" w:rsidRDefault="005C3E50" w:rsidP="005C3E50">
            <w:pPr>
              <w:suppressAutoHyphens w:val="0"/>
              <w:spacing w:after="120" w:line="236" w:lineRule="exact"/>
              <w:rPr>
                <w:lang w:val="fr-FR"/>
              </w:rPr>
            </w:pPr>
            <w:r w:rsidRPr="00177C71">
              <w:rPr>
                <w:lang w:val="fr-FR"/>
              </w:rPr>
              <w:t>RCA</w:t>
            </w:r>
          </w:p>
        </w:tc>
        <w:tc>
          <w:tcPr>
            <w:tcW w:w="5529" w:type="dxa"/>
            <w:shd w:val="clear" w:color="auto" w:fill="auto"/>
          </w:tcPr>
          <w:p w14:paraId="12D3F3F8" w14:textId="77777777" w:rsidR="005C3E50" w:rsidRPr="00177C71" w:rsidRDefault="005C3E50" w:rsidP="005C3E50">
            <w:pPr>
              <w:suppressAutoHyphens w:val="0"/>
              <w:spacing w:after="120" w:line="236" w:lineRule="exact"/>
              <w:ind w:left="144" w:right="43"/>
              <w:rPr>
                <w:lang w:val="fr-FR"/>
              </w:rPr>
            </w:pPr>
            <w:r w:rsidRPr="00177C71">
              <w:rPr>
                <w:lang w:val="fr-FR"/>
              </w:rPr>
              <w:t>République Centrafricaine</w:t>
            </w:r>
          </w:p>
        </w:tc>
      </w:tr>
      <w:tr w:rsidR="005C3E50" w:rsidRPr="00177C71" w14:paraId="4DB8EA3B" w14:textId="77777777" w:rsidTr="005C3E50">
        <w:tc>
          <w:tcPr>
            <w:tcW w:w="1791" w:type="dxa"/>
            <w:shd w:val="clear" w:color="auto" w:fill="auto"/>
          </w:tcPr>
          <w:p w14:paraId="734C01CB" w14:textId="77777777" w:rsidR="005C3E50" w:rsidRPr="00177C71" w:rsidRDefault="005C3E50" w:rsidP="005C3E50">
            <w:pPr>
              <w:suppressAutoHyphens w:val="0"/>
              <w:spacing w:after="120" w:line="236" w:lineRule="exact"/>
              <w:rPr>
                <w:lang w:val="fr-FR"/>
              </w:rPr>
            </w:pPr>
            <w:r w:rsidRPr="00177C71">
              <w:rPr>
                <w:lang w:val="fr-FR"/>
              </w:rPr>
              <w:t>RCED/VIH/SIDA</w:t>
            </w:r>
          </w:p>
        </w:tc>
        <w:tc>
          <w:tcPr>
            <w:tcW w:w="5529" w:type="dxa"/>
            <w:shd w:val="clear" w:color="auto" w:fill="auto"/>
          </w:tcPr>
          <w:p w14:paraId="45EDC55A" w14:textId="1A1D8D3F" w:rsidR="005C3E50" w:rsidRPr="00177C71" w:rsidRDefault="005C3E50" w:rsidP="005C3E50">
            <w:pPr>
              <w:suppressAutoHyphens w:val="0"/>
              <w:spacing w:after="120" w:line="236" w:lineRule="exact"/>
              <w:ind w:left="144" w:right="43"/>
              <w:rPr>
                <w:lang w:val="fr-FR"/>
              </w:rPr>
            </w:pPr>
            <w:r w:rsidRPr="00177C71">
              <w:rPr>
                <w:lang w:val="fr-FR"/>
              </w:rPr>
              <w:t>Réseau Centrafricain sur l’</w:t>
            </w:r>
            <w:r w:rsidR="00DD4ABF" w:rsidRPr="00177C71">
              <w:rPr>
                <w:lang w:val="fr-FR"/>
              </w:rPr>
              <w:t>Éthique</w:t>
            </w:r>
            <w:r w:rsidRPr="00177C71">
              <w:rPr>
                <w:lang w:val="fr-FR"/>
              </w:rPr>
              <w:t>, le Droit et le VIH/SIDA</w:t>
            </w:r>
          </w:p>
        </w:tc>
      </w:tr>
      <w:tr w:rsidR="005C3E50" w:rsidRPr="00177C71" w14:paraId="08531094" w14:textId="77777777" w:rsidTr="005C3E50">
        <w:tc>
          <w:tcPr>
            <w:tcW w:w="1791" w:type="dxa"/>
            <w:shd w:val="clear" w:color="auto" w:fill="auto"/>
          </w:tcPr>
          <w:p w14:paraId="49FEBFC9" w14:textId="77777777" w:rsidR="005C3E50" w:rsidRPr="00177C71" w:rsidRDefault="005C3E50" w:rsidP="005C3E50">
            <w:pPr>
              <w:suppressAutoHyphens w:val="0"/>
              <w:spacing w:after="120" w:line="236" w:lineRule="exact"/>
              <w:rPr>
                <w:lang w:val="fr-FR"/>
              </w:rPr>
            </w:pPr>
            <w:r w:rsidRPr="00177C71">
              <w:rPr>
                <w:lang w:val="fr-FR"/>
              </w:rPr>
              <w:t>RCPCA</w:t>
            </w:r>
          </w:p>
        </w:tc>
        <w:tc>
          <w:tcPr>
            <w:tcW w:w="5529" w:type="dxa"/>
            <w:shd w:val="clear" w:color="auto" w:fill="auto"/>
          </w:tcPr>
          <w:p w14:paraId="4D106081" w14:textId="77777777" w:rsidR="005C3E50" w:rsidRPr="00177C71" w:rsidRDefault="005C3E50" w:rsidP="005C3E50">
            <w:pPr>
              <w:suppressAutoHyphens w:val="0"/>
              <w:spacing w:after="120" w:line="236" w:lineRule="exact"/>
              <w:ind w:left="144" w:right="43"/>
              <w:rPr>
                <w:lang w:val="fr-FR"/>
              </w:rPr>
            </w:pPr>
            <w:r w:rsidRPr="00177C71">
              <w:rPr>
                <w:lang w:val="fr-FR"/>
              </w:rPr>
              <w:t>Cadre Stratégique de Relèvement et de Consolidation de la Paix</w:t>
            </w:r>
          </w:p>
        </w:tc>
      </w:tr>
      <w:tr w:rsidR="005C3E50" w:rsidRPr="00177C71" w14:paraId="4418FA56" w14:textId="77777777" w:rsidTr="005C3E50">
        <w:tc>
          <w:tcPr>
            <w:tcW w:w="1791" w:type="dxa"/>
            <w:shd w:val="clear" w:color="auto" w:fill="auto"/>
          </w:tcPr>
          <w:p w14:paraId="75AFBDD4" w14:textId="77777777" w:rsidR="005C3E50" w:rsidRPr="00177C71" w:rsidRDefault="005C3E50" w:rsidP="005C3E50">
            <w:pPr>
              <w:suppressAutoHyphens w:val="0"/>
              <w:spacing w:after="120" w:line="236" w:lineRule="exact"/>
              <w:rPr>
                <w:lang w:val="fr-FR"/>
              </w:rPr>
            </w:pPr>
            <w:r w:rsidRPr="00177C71">
              <w:rPr>
                <w:lang w:val="fr-FR"/>
              </w:rPr>
              <w:t>RGPH 2003</w:t>
            </w:r>
          </w:p>
        </w:tc>
        <w:tc>
          <w:tcPr>
            <w:tcW w:w="5529" w:type="dxa"/>
            <w:shd w:val="clear" w:color="auto" w:fill="auto"/>
          </w:tcPr>
          <w:p w14:paraId="72125377" w14:textId="77777777" w:rsidR="005C3E50" w:rsidRPr="00177C71" w:rsidRDefault="005C3E50" w:rsidP="005C3E50">
            <w:pPr>
              <w:suppressAutoHyphens w:val="0"/>
              <w:spacing w:after="120" w:line="236" w:lineRule="exact"/>
              <w:ind w:left="144" w:right="43"/>
              <w:rPr>
                <w:lang w:val="fr-FR"/>
              </w:rPr>
            </w:pPr>
            <w:r w:rsidRPr="00177C71">
              <w:rPr>
                <w:lang w:val="fr-FR"/>
              </w:rPr>
              <w:t>Recensement Général de la Population et de l’Habitation 2003</w:t>
            </w:r>
          </w:p>
        </w:tc>
      </w:tr>
      <w:tr w:rsidR="005C3E50" w:rsidRPr="00177C71" w14:paraId="054B85FC" w14:textId="77777777" w:rsidTr="005C3E50">
        <w:tc>
          <w:tcPr>
            <w:tcW w:w="1791" w:type="dxa"/>
            <w:shd w:val="clear" w:color="auto" w:fill="auto"/>
          </w:tcPr>
          <w:p w14:paraId="0D4883B2" w14:textId="77777777" w:rsidR="005C3E50" w:rsidRPr="00177C71" w:rsidRDefault="005C3E50" w:rsidP="005C3E50">
            <w:pPr>
              <w:suppressAutoHyphens w:val="0"/>
              <w:spacing w:after="120" w:line="236" w:lineRule="exact"/>
              <w:rPr>
                <w:lang w:val="fr-FR"/>
              </w:rPr>
            </w:pPr>
            <w:r w:rsidRPr="00177C71">
              <w:rPr>
                <w:lang w:val="fr-FR"/>
              </w:rPr>
              <w:t>RONGDH</w:t>
            </w:r>
          </w:p>
        </w:tc>
        <w:tc>
          <w:tcPr>
            <w:tcW w:w="5529" w:type="dxa"/>
            <w:shd w:val="clear" w:color="auto" w:fill="auto"/>
          </w:tcPr>
          <w:p w14:paraId="31F0FDF6" w14:textId="77777777" w:rsidR="005C3E50" w:rsidRPr="00177C71" w:rsidRDefault="005C3E50" w:rsidP="005C3E50">
            <w:pPr>
              <w:suppressAutoHyphens w:val="0"/>
              <w:spacing w:after="120" w:line="236" w:lineRule="exact"/>
              <w:ind w:left="144" w:right="43"/>
              <w:rPr>
                <w:lang w:val="fr-FR"/>
              </w:rPr>
            </w:pPr>
            <w:r w:rsidRPr="00177C71">
              <w:rPr>
                <w:lang w:val="fr-FR"/>
              </w:rPr>
              <w:t>Réseau des Organisations Non Gouvernementales pour la Défense des Droits de l’Homme</w:t>
            </w:r>
          </w:p>
        </w:tc>
      </w:tr>
      <w:tr w:rsidR="005C3E50" w:rsidRPr="00177C71" w14:paraId="0B2A1DAC" w14:textId="77777777" w:rsidTr="005C3E50">
        <w:tc>
          <w:tcPr>
            <w:tcW w:w="1791" w:type="dxa"/>
            <w:shd w:val="clear" w:color="auto" w:fill="auto"/>
          </w:tcPr>
          <w:p w14:paraId="3D5FD031" w14:textId="77777777" w:rsidR="005C3E50" w:rsidRPr="00177C71" w:rsidRDefault="005C3E50" w:rsidP="005C3E50">
            <w:pPr>
              <w:suppressAutoHyphens w:val="0"/>
              <w:spacing w:after="120" w:line="236" w:lineRule="exact"/>
              <w:rPr>
                <w:lang w:val="fr-FR"/>
              </w:rPr>
            </w:pPr>
            <w:r w:rsidRPr="00177C71">
              <w:rPr>
                <w:lang w:val="fr-FR"/>
              </w:rPr>
              <w:t>TBA</w:t>
            </w:r>
          </w:p>
        </w:tc>
        <w:tc>
          <w:tcPr>
            <w:tcW w:w="5529" w:type="dxa"/>
            <w:shd w:val="clear" w:color="auto" w:fill="auto"/>
          </w:tcPr>
          <w:p w14:paraId="1FC2B1C2" w14:textId="77777777" w:rsidR="005C3E50" w:rsidRPr="00177C71" w:rsidRDefault="005C3E50" w:rsidP="005C3E50">
            <w:pPr>
              <w:suppressAutoHyphens w:val="0"/>
              <w:spacing w:after="120" w:line="236" w:lineRule="exact"/>
              <w:ind w:left="144" w:right="43"/>
              <w:rPr>
                <w:lang w:val="fr-FR"/>
              </w:rPr>
            </w:pPr>
            <w:r w:rsidRPr="00177C71">
              <w:rPr>
                <w:lang w:val="fr-FR"/>
              </w:rPr>
              <w:t>Taux Brut d’Admission</w:t>
            </w:r>
          </w:p>
        </w:tc>
      </w:tr>
      <w:tr w:rsidR="005C3E50" w:rsidRPr="00177C71" w14:paraId="538B075C" w14:textId="77777777" w:rsidTr="005C3E50">
        <w:tc>
          <w:tcPr>
            <w:tcW w:w="1791" w:type="dxa"/>
            <w:shd w:val="clear" w:color="auto" w:fill="auto"/>
          </w:tcPr>
          <w:p w14:paraId="69C0F9D1" w14:textId="77777777" w:rsidR="005C3E50" w:rsidRPr="00177C71" w:rsidRDefault="005C3E50" w:rsidP="005C3E50">
            <w:pPr>
              <w:suppressAutoHyphens w:val="0"/>
              <w:spacing w:after="120" w:line="236" w:lineRule="exact"/>
              <w:rPr>
                <w:lang w:val="fr-FR"/>
              </w:rPr>
            </w:pPr>
            <w:r w:rsidRPr="00177C71">
              <w:rPr>
                <w:lang w:val="fr-FR"/>
              </w:rPr>
              <w:t>UNESCO</w:t>
            </w:r>
          </w:p>
        </w:tc>
        <w:tc>
          <w:tcPr>
            <w:tcW w:w="5529" w:type="dxa"/>
            <w:shd w:val="clear" w:color="auto" w:fill="auto"/>
          </w:tcPr>
          <w:p w14:paraId="2B3CB8D2" w14:textId="4348ADBF" w:rsidR="005C3E50" w:rsidRPr="00177C71" w:rsidRDefault="005C3E50" w:rsidP="005C3E50">
            <w:pPr>
              <w:suppressAutoHyphens w:val="0"/>
              <w:spacing w:after="120" w:line="236" w:lineRule="exact"/>
              <w:ind w:left="144" w:right="43"/>
              <w:rPr>
                <w:lang w:val="fr-FR"/>
              </w:rPr>
            </w:pPr>
            <w:r w:rsidRPr="00177C71">
              <w:rPr>
                <w:lang w:val="fr-FR"/>
              </w:rPr>
              <w:t>Organisation des Nations Unies pour l’</w:t>
            </w:r>
            <w:r w:rsidR="00DD4ABF" w:rsidRPr="00177C71">
              <w:rPr>
                <w:lang w:val="fr-FR"/>
              </w:rPr>
              <w:t>Éducation</w:t>
            </w:r>
            <w:r w:rsidRPr="00177C71">
              <w:rPr>
                <w:lang w:val="fr-FR"/>
              </w:rPr>
              <w:t xml:space="preserve"> et de la Culture</w:t>
            </w:r>
          </w:p>
        </w:tc>
      </w:tr>
      <w:tr w:rsidR="005C3E50" w:rsidRPr="00177C71" w14:paraId="7BB07828" w14:textId="77777777" w:rsidTr="005C3E50">
        <w:tc>
          <w:tcPr>
            <w:tcW w:w="1791" w:type="dxa"/>
            <w:shd w:val="clear" w:color="auto" w:fill="auto"/>
          </w:tcPr>
          <w:p w14:paraId="17A641AC" w14:textId="77777777" w:rsidR="005C3E50" w:rsidRPr="00177C71" w:rsidRDefault="005C3E50" w:rsidP="005C3E50">
            <w:pPr>
              <w:suppressAutoHyphens w:val="0"/>
              <w:spacing w:after="120" w:line="236" w:lineRule="exact"/>
              <w:rPr>
                <w:lang w:val="fr-FR"/>
              </w:rPr>
            </w:pPr>
            <w:r w:rsidRPr="00177C71">
              <w:rPr>
                <w:lang w:val="fr-FR"/>
              </w:rPr>
              <w:t>UNFPA</w:t>
            </w:r>
          </w:p>
        </w:tc>
        <w:tc>
          <w:tcPr>
            <w:tcW w:w="5529" w:type="dxa"/>
            <w:shd w:val="clear" w:color="auto" w:fill="auto"/>
          </w:tcPr>
          <w:p w14:paraId="60321084" w14:textId="77777777" w:rsidR="005C3E50" w:rsidRPr="00177C71" w:rsidRDefault="005C3E50" w:rsidP="005C3E50">
            <w:pPr>
              <w:suppressAutoHyphens w:val="0"/>
              <w:spacing w:after="120" w:line="236" w:lineRule="exact"/>
              <w:ind w:left="144" w:right="43"/>
              <w:rPr>
                <w:lang w:val="fr-FR"/>
              </w:rPr>
            </w:pPr>
            <w:r w:rsidRPr="00177C71">
              <w:rPr>
                <w:lang w:val="fr-FR"/>
              </w:rPr>
              <w:t>Fonds des Nations Unies pour la Population</w:t>
            </w:r>
          </w:p>
        </w:tc>
      </w:tr>
      <w:tr w:rsidR="005C3E50" w:rsidRPr="00177C71" w14:paraId="00308DAD" w14:textId="77777777" w:rsidTr="005C3E50">
        <w:tc>
          <w:tcPr>
            <w:tcW w:w="1791" w:type="dxa"/>
            <w:shd w:val="clear" w:color="auto" w:fill="auto"/>
          </w:tcPr>
          <w:p w14:paraId="3BFE9F6D" w14:textId="77777777" w:rsidR="005C3E50" w:rsidRPr="00177C71" w:rsidRDefault="005C3E50" w:rsidP="005C3E50">
            <w:pPr>
              <w:suppressAutoHyphens w:val="0"/>
              <w:spacing w:after="120" w:line="236" w:lineRule="exact"/>
              <w:rPr>
                <w:lang w:val="fr-FR"/>
              </w:rPr>
            </w:pPr>
            <w:r w:rsidRPr="00177C71">
              <w:rPr>
                <w:lang w:val="fr-FR"/>
              </w:rPr>
              <w:t>UNPOL</w:t>
            </w:r>
          </w:p>
        </w:tc>
        <w:tc>
          <w:tcPr>
            <w:tcW w:w="5529" w:type="dxa"/>
            <w:shd w:val="clear" w:color="auto" w:fill="auto"/>
          </w:tcPr>
          <w:p w14:paraId="3236ED0B" w14:textId="77777777" w:rsidR="005C3E50" w:rsidRPr="00177C71" w:rsidRDefault="005C3E50" w:rsidP="005C3E50">
            <w:pPr>
              <w:suppressAutoHyphens w:val="0"/>
              <w:spacing w:after="120" w:line="236" w:lineRule="exact"/>
              <w:ind w:left="144" w:right="43"/>
              <w:rPr>
                <w:lang w:val="fr-FR"/>
              </w:rPr>
            </w:pPr>
            <w:r w:rsidRPr="00177C71">
              <w:rPr>
                <w:lang w:val="fr-FR"/>
              </w:rPr>
              <w:t>Police des Nation Unies</w:t>
            </w:r>
          </w:p>
        </w:tc>
      </w:tr>
      <w:tr w:rsidR="005C3E50" w:rsidRPr="00177C71" w14:paraId="637EC7F4" w14:textId="77777777" w:rsidTr="005C3E50">
        <w:tc>
          <w:tcPr>
            <w:tcW w:w="1791" w:type="dxa"/>
            <w:shd w:val="clear" w:color="auto" w:fill="auto"/>
          </w:tcPr>
          <w:p w14:paraId="61B7CEAF" w14:textId="77777777" w:rsidR="005C3E50" w:rsidRPr="00177C71" w:rsidRDefault="005C3E50" w:rsidP="005C3E50">
            <w:pPr>
              <w:suppressAutoHyphens w:val="0"/>
              <w:spacing w:after="120" w:line="236" w:lineRule="exact"/>
              <w:rPr>
                <w:lang w:val="fr-FR"/>
              </w:rPr>
            </w:pPr>
            <w:r w:rsidRPr="00177C71">
              <w:rPr>
                <w:lang w:val="fr-FR"/>
              </w:rPr>
              <w:t>USD</w:t>
            </w:r>
          </w:p>
        </w:tc>
        <w:tc>
          <w:tcPr>
            <w:tcW w:w="5529" w:type="dxa"/>
            <w:shd w:val="clear" w:color="auto" w:fill="auto"/>
          </w:tcPr>
          <w:p w14:paraId="6380E930" w14:textId="77777777" w:rsidR="005C3E50" w:rsidRPr="00177C71" w:rsidRDefault="005C3E50" w:rsidP="005C3E50">
            <w:pPr>
              <w:suppressAutoHyphens w:val="0"/>
              <w:spacing w:after="120" w:line="236" w:lineRule="exact"/>
              <w:ind w:left="144" w:right="43"/>
              <w:rPr>
                <w:lang w:val="fr-FR"/>
              </w:rPr>
            </w:pPr>
            <w:r w:rsidRPr="00177C71">
              <w:rPr>
                <w:lang w:val="fr-FR"/>
              </w:rPr>
              <w:t>Dollar Américain</w:t>
            </w:r>
          </w:p>
        </w:tc>
      </w:tr>
      <w:tr w:rsidR="005C3E50" w:rsidRPr="00177C71" w14:paraId="7216250F" w14:textId="77777777" w:rsidTr="005C3E50">
        <w:tc>
          <w:tcPr>
            <w:tcW w:w="1791" w:type="dxa"/>
            <w:shd w:val="clear" w:color="auto" w:fill="auto"/>
          </w:tcPr>
          <w:p w14:paraId="11C9BC9A" w14:textId="77777777" w:rsidR="005C3E50" w:rsidRPr="00177C71" w:rsidRDefault="005C3E50" w:rsidP="005C3E50">
            <w:pPr>
              <w:suppressAutoHyphens w:val="0"/>
              <w:spacing w:after="120" w:line="236" w:lineRule="exact"/>
              <w:rPr>
                <w:lang w:val="fr-FR"/>
              </w:rPr>
            </w:pPr>
            <w:r w:rsidRPr="00177C71">
              <w:rPr>
                <w:lang w:val="fr-FR"/>
              </w:rPr>
              <w:t>VGB</w:t>
            </w:r>
          </w:p>
        </w:tc>
        <w:tc>
          <w:tcPr>
            <w:tcW w:w="5529" w:type="dxa"/>
            <w:shd w:val="clear" w:color="auto" w:fill="auto"/>
          </w:tcPr>
          <w:p w14:paraId="03551513" w14:textId="77777777" w:rsidR="005C3E50" w:rsidRPr="00177C71" w:rsidRDefault="005C3E50" w:rsidP="005C3E50">
            <w:pPr>
              <w:suppressAutoHyphens w:val="0"/>
              <w:spacing w:after="120" w:line="236" w:lineRule="exact"/>
              <w:ind w:left="144" w:right="43"/>
              <w:rPr>
                <w:lang w:val="fr-FR"/>
              </w:rPr>
            </w:pPr>
            <w:r w:rsidRPr="00177C71">
              <w:rPr>
                <w:lang w:val="fr-FR"/>
              </w:rPr>
              <w:t>Violences Basée sur le Genre</w:t>
            </w:r>
          </w:p>
        </w:tc>
      </w:tr>
      <w:tr w:rsidR="005C3E50" w:rsidRPr="00177C71" w14:paraId="6C5E9848" w14:textId="77777777" w:rsidTr="005C3E50">
        <w:tc>
          <w:tcPr>
            <w:tcW w:w="1791" w:type="dxa"/>
            <w:shd w:val="clear" w:color="auto" w:fill="auto"/>
          </w:tcPr>
          <w:p w14:paraId="5698A244" w14:textId="77777777" w:rsidR="005C3E50" w:rsidRPr="00177C71" w:rsidRDefault="005C3E50" w:rsidP="005C3E50">
            <w:pPr>
              <w:suppressAutoHyphens w:val="0"/>
              <w:spacing w:after="120" w:line="236" w:lineRule="exact"/>
              <w:rPr>
                <w:lang w:val="fr-FR"/>
              </w:rPr>
            </w:pPr>
            <w:r w:rsidRPr="00177C71">
              <w:rPr>
                <w:lang w:val="fr-FR"/>
              </w:rPr>
              <w:t>VIH/SIDA</w:t>
            </w:r>
          </w:p>
        </w:tc>
        <w:tc>
          <w:tcPr>
            <w:tcW w:w="5529" w:type="dxa"/>
            <w:shd w:val="clear" w:color="auto" w:fill="auto"/>
          </w:tcPr>
          <w:p w14:paraId="3895F82D" w14:textId="77777777" w:rsidR="005C3E50" w:rsidRPr="00177C71" w:rsidRDefault="005C3E50" w:rsidP="005C3E50">
            <w:pPr>
              <w:suppressAutoHyphens w:val="0"/>
              <w:spacing w:after="120" w:line="236" w:lineRule="exact"/>
              <w:ind w:left="144" w:right="43"/>
              <w:rPr>
                <w:lang w:val="fr-FR"/>
              </w:rPr>
            </w:pPr>
            <w:r w:rsidRPr="00177C71">
              <w:rPr>
                <w:lang w:val="fr-FR"/>
              </w:rPr>
              <w:t>Virus Immo Humain/ Syndrome immuno Déficitaire Acquise</w:t>
            </w:r>
          </w:p>
        </w:tc>
      </w:tr>
    </w:tbl>
    <w:p w14:paraId="1C9573D6" w14:textId="3DC7CD9D" w:rsidR="00822F1F" w:rsidRPr="00177C71" w:rsidRDefault="00822F1F" w:rsidP="00243D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525903906"/>
      <w:r w:rsidRPr="00177C71">
        <w:rPr>
          <w:lang w:val="fr-FR"/>
        </w:rPr>
        <w:tab/>
      </w:r>
      <w:r w:rsidRPr="00177C71">
        <w:rPr>
          <w:lang w:val="fr-FR"/>
        </w:rPr>
        <w:tab/>
        <w:t>Introduction</w:t>
      </w:r>
      <w:bookmarkEnd w:id="2"/>
    </w:p>
    <w:p w14:paraId="3527CDBD" w14:textId="530C8CFF" w:rsidR="00204CB3" w:rsidRPr="00177C71" w:rsidRDefault="00204CB3" w:rsidP="00204CB3">
      <w:pPr>
        <w:pStyle w:val="SingleTxt"/>
        <w:spacing w:after="0" w:line="120" w:lineRule="exact"/>
        <w:rPr>
          <w:sz w:val="10"/>
          <w:lang w:val="fr-FR"/>
        </w:rPr>
      </w:pPr>
    </w:p>
    <w:p w14:paraId="2389FB77" w14:textId="7F80BC20" w:rsidR="00204CB3" w:rsidRPr="00177C71" w:rsidRDefault="00204CB3" w:rsidP="00204CB3">
      <w:pPr>
        <w:pStyle w:val="SingleTxt"/>
        <w:spacing w:after="0" w:line="120" w:lineRule="exact"/>
        <w:rPr>
          <w:sz w:val="10"/>
          <w:lang w:val="fr-FR"/>
        </w:rPr>
      </w:pPr>
    </w:p>
    <w:p w14:paraId="2C898E3E" w14:textId="30B4436F" w:rsidR="00822F1F" w:rsidRPr="00177C71" w:rsidRDefault="00822F1F" w:rsidP="00204CB3">
      <w:pPr>
        <w:pStyle w:val="SingleTxt"/>
        <w:numPr>
          <w:ilvl w:val="0"/>
          <w:numId w:val="11"/>
        </w:numPr>
        <w:spacing w:line="240" w:lineRule="exact"/>
        <w:ind w:left="1267"/>
        <w:rPr>
          <w:lang w:val="fr-FR"/>
        </w:rPr>
      </w:pPr>
      <w:r w:rsidRPr="00177C71">
        <w:rPr>
          <w:lang w:val="fr-FR"/>
        </w:rPr>
        <w:t>La République Centrafricaine (RCA) a adhéré à de nombreux instruments juridiques internationaux. La Convention sur l</w:t>
      </w:r>
      <w:r w:rsidR="00B5796B" w:rsidRPr="00177C71">
        <w:rPr>
          <w:lang w:val="fr-FR"/>
        </w:rPr>
        <w:t>’</w:t>
      </w:r>
      <w:r w:rsidR="00DD4ABF" w:rsidRPr="00177C71">
        <w:rPr>
          <w:lang w:val="fr-FR"/>
        </w:rPr>
        <w:t>Élimination</w:t>
      </w:r>
      <w:r w:rsidRPr="00177C71">
        <w:rPr>
          <w:lang w:val="fr-FR"/>
        </w:rPr>
        <w:t xml:space="preserve"> de toutes les Formes de Discriminations à l</w:t>
      </w:r>
      <w:r w:rsidR="00B5796B" w:rsidRPr="00177C71">
        <w:rPr>
          <w:lang w:val="fr-FR"/>
        </w:rPr>
        <w:t>’</w:t>
      </w:r>
      <w:r w:rsidRPr="00177C71">
        <w:rPr>
          <w:lang w:val="fr-FR"/>
        </w:rPr>
        <w:t>égard de la Femme figure dans la nomenclature de ces textes.</w:t>
      </w:r>
    </w:p>
    <w:p w14:paraId="3422AE86" w14:textId="7352AF40" w:rsidR="00822F1F" w:rsidRPr="00177C71" w:rsidRDefault="00822F1F" w:rsidP="00204CB3">
      <w:pPr>
        <w:pStyle w:val="SingleTxt"/>
        <w:numPr>
          <w:ilvl w:val="0"/>
          <w:numId w:val="11"/>
        </w:numPr>
        <w:spacing w:line="240" w:lineRule="exact"/>
        <w:ind w:left="1267"/>
        <w:rPr>
          <w:lang w:val="fr-FR"/>
        </w:rPr>
      </w:pPr>
      <w:r w:rsidRPr="00177C71">
        <w:rPr>
          <w:lang w:val="fr-FR"/>
        </w:rPr>
        <w:t>Depuis sa ratification le 12 juillet 1991, la RCA essaie au mieux d</w:t>
      </w:r>
      <w:r w:rsidR="00B5796B" w:rsidRPr="00177C71">
        <w:rPr>
          <w:lang w:val="fr-FR"/>
        </w:rPr>
        <w:t>’</w:t>
      </w:r>
      <w:r w:rsidRPr="00177C71">
        <w:rPr>
          <w:lang w:val="fr-FR"/>
        </w:rPr>
        <w:t>appliquer dans sa plénitude les dispositions de ladite Convention figurant dans les précédents rapports.</w:t>
      </w:r>
    </w:p>
    <w:p w14:paraId="318E27E4" w14:textId="461A2967" w:rsidR="00822F1F" w:rsidRPr="00177C71" w:rsidRDefault="00822F1F" w:rsidP="00204CB3">
      <w:pPr>
        <w:pStyle w:val="SingleTxt"/>
        <w:numPr>
          <w:ilvl w:val="0"/>
          <w:numId w:val="11"/>
        </w:numPr>
        <w:spacing w:line="240" w:lineRule="exact"/>
        <w:ind w:left="1267"/>
        <w:rPr>
          <w:lang w:val="fr-FR"/>
        </w:rPr>
      </w:pPr>
      <w:r w:rsidRPr="00177C71">
        <w:rPr>
          <w:lang w:val="fr-FR"/>
        </w:rPr>
        <w:t>Les crises politico militaires à répétition ont eu des impacts négatifs sur le processus de développement économique et social du pays. La dernière déclenchée en décembre 2012 a plongé le pays depuis 2013 dans une spirale de violences extrêmes sans précédent, marquée par des tueries et destructions de biens meubles et immeubles à grande échelle.</w:t>
      </w:r>
    </w:p>
    <w:p w14:paraId="359D2E2B" w14:textId="74B337B2" w:rsidR="00822F1F" w:rsidRPr="00177C71" w:rsidRDefault="00822F1F" w:rsidP="00204CB3">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occupation des 2/3 du territoire national par les groupes armés a fortement réduit les possibilités du gouvernement, non seulement d</w:t>
      </w:r>
      <w:r w:rsidR="00B5796B" w:rsidRPr="00177C71">
        <w:rPr>
          <w:lang w:val="fr-FR"/>
        </w:rPr>
        <w:t>’</w:t>
      </w:r>
      <w:r w:rsidRPr="00177C71">
        <w:rPr>
          <w:lang w:val="fr-FR"/>
        </w:rPr>
        <w:t>asseoir son autorité sur l</w:t>
      </w:r>
      <w:r w:rsidR="00B5796B" w:rsidRPr="00177C71">
        <w:rPr>
          <w:lang w:val="fr-FR"/>
        </w:rPr>
        <w:t>’</w:t>
      </w:r>
      <w:r w:rsidRPr="00177C71">
        <w:rPr>
          <w:lang w:val="fr-FR"/>
        </w:rPr>
        <w:t>ensemble du territoire national, mais également, de mener ses activités régaliennes en faveur de toutes les couches de populations vulnérables en général et celles des femmes et les enfants en particulier.</w:t>
      </w:r>
    </w:p>
    <w:p w14:paraId="6A010761" w14:textId="739F7DF6" w:rsidR="00822F1F" w:rsidRPr="00177C71" w:rsidRDefault="00822F1F" w:rsidP="00204CB3">
      <w:pPr>
        <w:pStyle w:val="SingleTxt"/>
        <w:numPr>
          <w:ilvl w:val="0"/>
          <w:numId w:val="11"/>
        </w:numPr>
        <w:spacing w:line="240" w:lineRule="exact"/>
        <w:ind w:left="1267"/>
        <w:rPr>
          <w:lang w:val="fr-FR"/>
        </w:rPr>
      </w:pPr>
      <w:r w:rsidRPr="00177C71">
        <w:rPr>
          <w:lang w:val="fr-FR"/>
        </w:rPr>
        <w:t>Par ailleurs, il convient de noter, qu</w:t>
      </w:r>
      <w:r w:rsidR="00B5796B" w:rsidRPr="00177C71">
        <w:rPr>
          <w:lang w:val="fr-FR"/>
        </w:rPr>
        <w:t>’</w:t>
      </w:r>
      <w:r w:rsidRPr="00177C71">
        <w:rPr>
          <w:lang w:val="fr-FR"/>
        </w:rPr>
        <w:t>au-delà de ces contraintes, le gouvernement centrafricain avec l</w:t>
      </w:r>
      <w:r w:rsidR="00B5796B" w:rsidRPr="00177C71">
        <w:rPr>
          <w:lang w:val="fr-FR"/>
        </w:rPr>
        <w:t>’</w:t>
      </w:r>
      <w:r w:rsidRPr="00177C71">
        <w:rPr>
          <w:lang w:val="fr-FR"/>
        </w:rPr>
        <w:t>appui des partenaires a pu tant bien que possible mener des actions en adéquation avec les dispositions de la Convention sur l</w:t>
      </w:r>
      <w:r w:rsidR="00B5796B" w:rsidRPr="00177C71">
        <w:rPr>
          <w:lang w:val="fr-FR"/>
        </w:rPr>
        <w:t>’</w:t>
      </w:r>
      <w:r w:rsidR="00DD4ABF" w:rsidRPr="00177C71">
        <w:rPr>
          <w:lang w:val="fr-FR"/>
        </w:rPr>
        <w:t>Élimination</w:t>
      </w:r>
      <w:r w:rsidRPr="00177C71">
        <w:rPr>
          <w:lang w:val="fr-FR"/>
        </w:rPr>
        <w:t xml:space="preserve"> de toutes formes de Discriminations à l</w:t>
      </w:r>
      <w:r w:rsidR="00B5796B" w:rsidRPr="00177C71">
        <w:rPr>
          <w:lang w:val="fr-FR"/>
        </w:rPr>
        <w:t>’</w:t>
      </w:r>
      <w:r w:rsidR="00DD4ABF" w:rsidRPr="00177C71">
        <w:rPr>
          <w:lang w:val="fr-FR"/>
        </w:rPr>
        <w:t>Égard</w:t>
      </w:r>
      <w:r w:rsidRPr="00177C71">
        <w:rPr>
          <w:lang w:val="fr-FR"/>
        </w:rPr>
        <w:t xml:space="preserve"> de la Femme dans les zones accessibles, afin d</w:t>
      </w:r>
      <w:r w:rsidR="00B5796B" w:rsidRPr="00177C71">
        <w:rPr>
          <w:lang w:val="fr-FR"/>
        </w:rPr>
        <w:t>’</w:t>
      </w:r>
      <w:r w:rsidRPr="00177C71">
        <w:rPr>
          <w:lang w:val="fr-FR"/>
        </w:rPr>
        <w:t>apporter des réponses idoines aux inégalités de fait et de droit en défaveur des femmes. Car la question de la protection et de la promotion des droits de la femme demeure pour le gouvernement une préoccupation majeure.</w:t>
      </w:r>
    </w:p>
    <w:p w14:paraId="4484F353" w14:textId="5390B6EB" w:rsidR="00822F1F" w:rsidRPr="00177C71" w:rsidRDefault="00822F1F" w:rsidP="00204CB3">
      <w:pPr>
        <w:pStyle w:val="SingleTxt"/>
        <w:numPr>
          <w:ilvl w:val="0"/>
          <w:numId w:val="11"/>
        </w:numPr>
        <w:spacing w:line="240" w:lineRule="exact"/>
        <w:ind w:left="1267"/>
        <w:rPr>
          <w:iCs/>
          <w:lang w:val="fr-FR"/>
        </w:rPr>
      </w:pPr>
      <w:r w:rsidRPr="00177C71">
        <w:rPr>
          <w:lang w:val="fr-FR"/>
        </w:rPr>
        <w:t>L</w:t>
      </w:r>
      <w:r w:rsidR="00B5796B" w:rsidRPr="00177C71">
        <w:rPr>
          <w:lang w:val="fr-FR"/>
        </w:rPr>
        <w:t>’</w:t>
      </w:r>
      <w:r w:rsidRPr="00177C71">
        <w:rPr>
          <w:lang w:val="fr-FR"/>
        </w:rPr>
        <w:t>article 18 de la Convention sur l</w:t>
      </w:r>
      <w:r w:rsidR="00B5796B" w:rsidRPr="00177C71">
        <w:rPr>
          <w:lang w:val="fr-FR"/>
        </w:rPr>
        <w:t>’</w:t>
      </w:r>
      <w:r w:rsidRPr="00177C71">
        <w:rPr>
          <w:lang w:val="fr-FR"/>
        </w:rPr>
        <w:t>élimination de toutes les formes de discrimination à l</w:t>
      </w:r>
      <w:r w:rsidR="00B5796B" w:rsidRPr="00177C71">
        <w:rPr>
          <w:lang w:val="fr-FR"/>
        </w:rPr>
        <w:t>’</w:t>
      </w:r>
      <w:r w:rsidRPr="00177C71">
        <w:rPr>
          <w:lang w:val="fr-FR"/>
        </w:rPr>
        <w:t>égard des femmes (CEDEF) dispose</w:t>
      </w:r>
      <w:r w:rsidR="00B5796B" w:rsidRPr="00177C71">
        <w:rPr>
          <w:lang w:val="fr-FR"/>
        </w:rPr>
        <w:t> :</w:t>
      </w:r>
      <w:r w:rsidRPr="00177C71">
        <w:rPr>
          <w:lang w:val="fr-FR"/>
        </w:rPr>
        <w:t xml:space="preserve"> « </w:t>
      </w:r>
      <w:r w:rsidRPr="00177C71">
        <w:rPr>
          <w:i/>
          <w:lang w:val="fr-FR"/>
        </w:rPr>
        <w:t>Les États parties s</w:t>
      </w:r>
      <w:r w:rsidR="00B5796B" w:rsidRPr="00177C71">
        <w:rPr>
          <w:i/>
          <w:lang w:val="fr-FR"/>
        </w:rPr>
        <w:t>’</w:t>
      </w:r>
      <w:r w:rsidRPr="00177C71">
        <w:rPr>
          <w:i/>
          <w:lang w:val="fr-FR"/>
        </w:rPr>
        <w:t>engagent à présenter au Secrétaire général de l</w:t>
      </w:r>
      <w:r w:rsidR="00B5796B" w:rsidRPr="00177C71">
        <w:rPr>
          <w:i/>
          <w:lang w:val="fr-FR"/>
        </w:rPr>
        <w:t>’</w:t>
      </w:r>
      <w:r w:rsidRPr="00177C71">
        <w:rPr>
          <w:i/>
          <w:lang w:val="fr-FR"/>
        </w:rPr>
        <w:t>Organisation des Nations Unies, pour examen par le Comité, un rapport sur les mesures d</w:t>
      </w:r>
      <w:r w:rsidR="00B5796B" w:rsidRPr="00177C71">
        <w:rPr>
          <w:i/>
          <w:lang w:val="fr-FR"/>
        </w:rPr>
        <w:t>’</w:t>
      </w:r>
      <w:r w:rsidRPr="00177C71">
        <w:rPr>
          <w:i/>
          <w:lang w:val="fr-FR"/>
        </w:rPr>
        <w:t>ordre législatif, judiciaire, administratif ou autre qu</w:t>
      </w:r>
      <w:r w:rsidR="00B5796B" w:rsidRPr="00177C71">
        <w:rPr>
          <w:i/>
          <w:lang w:val="fr-FR"/>
        </w:rPr>
        <w:t>’</w:t>
      </w:r>
      <w:r w:rsidRPr="00177C71">
        <w:rPr>
          <w:i/>
          <w:lang w:val="fr-FR"/>
        </w:rPr>
        <w:t>ils ont adoptées pour donner effet aux dispositions de la présente Convention et sur les progrès réalisés à cet égard</w:t>
      </w:r>
      <w:r w:rsidR="00B5796B" w:rsidRPr="00177C71">
        <w:rPr>
          <w:i/>
          <w:lang w:val="fr-FR"/>
        </w:rPr>
        <w:t> :</w:t>
      </w:r>
    </w:p>
    <w:p w14:paraId="66EBCB7F" w14:textId="4819D9B5" w:rsidR="00B5796B" w:rsidRPr="00177C71" w:rsidRDefault="00822F1F" w:rsidP="00822F1F">
      <w:pPr>
        <w:pStyle w:val="SingleTxt"/>
        <w:rPr>
          <w:i/>
          <w:lang w:val="fr-FR"/>
        </w:rPr>
      </w:pPr>
      <w:r w:rsidRPr="00177C71">
        <w:rPr>
          <w:i/>
          <w:lang w:val="fr-FR"/>
        </w:rPr>
        <w:tab/>
        <w:t>a)</w:t>
      </w:r>
      <w:r w:rsidRPr="00177C71">
        <w:rPr>
          <w:i/>
          <w:lang w:val="fr-FR"/>
        </w:rPr>
        <w:tab/>
        <w:t>Dans l</w:t>
      </w:r>
      <w:r w:rsidR="00B5796B" w:rsidRPr="00177C71">
        <w:rPr>
          <w:i/>
          <w:lang w:val="fr-FR"/>
        </w:rPr>
        <w:t>’</w:t>
      </w:r>
      <w:r w:rsidRPr="00177C71">
        <w:rPr>
          <w:i/>
          <w:lang w:val="fr-FR"/>
        </w:rPr>
        <w:t>année suivant l</w:t>
      </w:r>
      <w:r w:rsidR="00B5796B" w:rsidRPr="00177C71">
        <w:rPr>
          <w:i/>
          <w:lang w:val="fr-FR"/>
        </w:rPr>
        <w:t>’</w:t>
      </w:r>
      <w:r w:rsidRPr="00177C71">
        <w:rPr>
          <w:i/>
          <w:lang w:val="fr-FR"/>
        </w:rPr>
        <w:t>entrée en vigueur de la Convention dans l</w:t>
      </w:r>
      <w:r w:rsidR="00B5796B" w:rsidRPr="00177C71">
        <w:rPr>
          <w:i/>
          <w:lang w:val="fr-FR"/>
        </w:rPr>
        <w:t>’</w:t>
      </w:r>
      <w:r w:rsidRPr="00177C71">
        <w:rPr>
          <w:i/>
          <w:lang w:val="fr-FR"/>
        </w:rPr>
        <w:t>État intéressé</w:t>
      </w:r>
      <w:r w:rsidR="003356B6" w:rsidRPr="00177C71">
        <w:rPr>
          <w:i/>
          <w:lang w:val="fr-FR"/>
        </w:rPr>
        <w:t> ;</w:t>
      </w:r>
    </w:p>
    <w:p w14:paraId="722532EC" w14:textId="00F42553" w:rsidR="00822F1F" w:rsidRPr="00177C71" w:rsidRDefault="00822F1F" w:rsidP="00822F1F">
      <w:pPr>
        <w:pStyle w:val="SingleTxt"/>
        <w:rPr>
          <w:i/>
          <w:lang w:val="fr-FR"/>
        </w:rPr>
      </w:pPr>
      <w:r w:rsidRPr="00177C71">
        <w:rPr>
          <w:i/>
          <w:lang w:val="fr-FR"/>
        </w:rPr>
        <w:tab/>
        <w:t>b)</w:t>
      </w:r>
      <w:r w:rsidRPr="00177C71">
        <w:rPr>
          <w:i/>
          <w:lang w:val="fr-FR"/>
        </w:rPr>
        <w:tab/>
        <w:t>Puis tous les quatre ans, ainsi qu</w:t>
      </w:r>
      <w:r w:rsidR="00B5796B" w:rsidRPr="00177C71">
        <w:rPr>
          <w:i/>
          <w:lang w:val="fr-FR"/>
        </w:rPr>
        <w:t>’</w:t>
      </w:r>
      <w:r w:rsidRPr="00177C71">
        <w:rPr>
          <w:i/>
          <w:lang w:val="fr-FR"/>
        </w:rPr>
        <w:t>à la demande du Comité</w:t>
      </w:r>
      <w:r w:rsidR="003356B6" w:rsidRPr="00177C71">
        <w:rPr>
          <w:i/>
          <w:lang w:val="fr-FR"/>
        </w:rPr>
        <w:t> ;</w:t>
      </w:r>
    </w:p>
    <w:p w14:paraId="181F7030" w14:textId="24DF9E32" w:rsidR="00822F1F" w:rsidRPr="00177C71" w:rsidRDefault="00822F1F" w:rsidP="00822F1F">
      <w:pPr>
        <w:pStyle w:val="SingleTxt"/>
        <w:rPr>
          <w:lang w:val="fr-FR"/>
        </w:rPr>
      </w:pPr>
      <w:r w:rsidRPr="00177C71">
        <w:rPr>
          <w:i/>
          <w:lang w:val="fr-FR"/>
        </w:rPr>
        <w:tab/>
        <w:t>c)</w:t>
      </w:r>
      <w:r w:rsidRPr="00177C71">
        <w:rPr>
          <w:i/>
          <w:lang w:val="fr-FR"/>
        </w:rPr>
        <w:tab/>
        <w:t>Les rapports peuvent indiquer les facteurs et difficultés influant sur la mesure dans laquelle sont remplies les obligations prévues par la présente Convention</w:t>
      </w:r>
      <w:r w:rsidRPr="00177C71">
        <w:rPr>
          <w:lang w:val="fr-FR"/>
        </w:rPr>
        <w:t> ».</w:t>
      </w:r>
    </w:p>
    <w:p w14:paraId="091F9D02" w14:textId="31C49EFC" w:rsidR="00822F1F" w:rsidRPr="00177C71" w:rsidRDefault="00822F1F" w:rsidP="00204CB3">
      <w:pPr>
        <w:pStyle w:val="SingleTxt"/>
        <w:numPr>
          <w:ilvl w:val="0"/>
          <w:numId w:val="11"/>
        </w:numPr>
        <w:spacing w:line="240" w:lineRule="exact"/>
        <w:ind w:left="1267"/>
        <w:rPr>
          <w:lang w:val="fr-FR"/>
        </w:rPr>
      </w:pPr>
      <w:r w:rsidRPr="00177C71">
        <w:rPr>
          <w:lang w:val="fr-FR"/>
        </w:rPr>
        <w:t>C</w:t>
      </w:r>
      <w:r w:rsidR="00B5796B" w:rsidRPr="00177C71">
        <w:rPr>
          <w:lang w:val="fr-FR"/>
        </w:rPr>
        <w:t>’</w:t>
      </w:r>
      <w:r w:rsidRPr="00177C71">
        <w:rPr>
          <w:lang w:val="fr-FR"/>
        </w:rPr>
        <w:t>est à ce titre, qu</w:t>
      </w:r>
      <w:r w:rsidR="00B5796B" w:rsidRPr="00177C71">
        <w:rPr>
          <w:lang w:val="fr-FR"/>
        </w:rPr>
        <w:t>’</w:t>
      </w:r>
      <w:r w:rsidRPr="00177C71">
        <w:rPr>
          <w:lang w:val="fr-FR"/>
        </w:rPr>
        <w:t>il y a lieu de rappeler que le rapport unique de la République Centrafricaine valant rapport initial et deuxième à cinquième rapports périodiques a été examiné par le Comité lors de ses 1233</w:t>
      </w:r>
      <w:r w:rsidRPr="00177C71">
        <w:rPr>
          <w:vertAlign w:val="superscript"/>
          <w:lang w:val="fr-FR"/>
        </w:rPr>
        <w:t>e</w:t>
      </w:r>
      <w:r w:rsidRPr="00177C71">
        <w:rPr>
          <w:lang w:val="fr-FR"/>
        </w:rPr>
        <w:t xml:space="preserve"> et 1234</w:t>
      </w:r>
      <w:r w:rsidRPr="00177C71">
        <w:rPr>
          <w:vertAlign w:val="superscript"/>
          <w:lang w:val="fr-FR"/>
        </w:rPr>
        <w:t>e</w:t>
      </w:r>
      <w:r w:rsidRPr="00177C71">
        <w:rPr>
          <w:lang w:val="fr-FR"/>
        </w:rPr>
        <w:t> séances, du 11 juillet 2014.</w:t>
      </w:r>
    </w:p>
    <w:p w14:paraId="1CD718B7" w14:textId="5F13F393" w:rsidR="00822F1F" w:rsidRPr="00177C71" w:rsidRDefault="00822F1F" w:rsidP="00204CB3">
      <w:pPr>
        <w:pStyle w:val="SingleTxt"/>
        <w:numPr>
          <w:ilvl w:val="0"/>
          <w:numId w:val="11"/>
        </w:numPr>
        <w:spacing w:line="240" w:lineRule="exact"/>
        <w:ind w:left="1267"/>
        <w:rPr>
          <w:lang w:val="fr-FR"/>
        </w:rPr>
      </w:pPr>
      <w:r w:rsidRPr="00177C71">
        <w:rPr>
          <w:lang w:val="fr-FR"/>
        </w:rPr>
        <w:t>Grâce au soutien financier de la MINUSCA, six Experts nationaux chargés de l</w:t>
      </w:r>
      <w:r w:rsidR="00B5796B" w:rsidRPr="00177C71">
        <w:rPr>
          <w:lang w:val="fr-FR"/>
        </w:rPr>
        <w:t>’</w:t>
      </w:r>
      <w:r w:rsidRPr="00177C71">
        <w:rPr>
          <w:lang w:val="fr-FR"/>
        </w:rPr>
        <w:t>élaboration de ce rapport ont mené des séries de consultations au plan national conformément à la recommandation n° 55 du Comité, demandant à l</w:t>
      </w:r>
      <w:r w:rsidR="00B5796B" w:rsidRPr="00177C71">
        <w:rPr>
          <w:lang w:val="fr-FR"/>
        </w:rPr>
        <w:t>’</w:t>
      </w:r>
      <w:r w:rsidRPr="00177C71">
        <w:rPr>
          <w:lang w:val="fr-FR"/>
        </w:rPr>
        <w:t>État partie de suivre les directives harmonisées pour l</w:t>
      </w:r>
      <w:r w:rsidR="00B5796B" w:rsidRPr="00177C71">
        <w:rPr>
          <w:lang w:val="fr-FR"/>
        </w:rPr>
        <w:t>’</w:t>
      </w:r>
      <w:r w:rsidRPr="00177C71">
        <w:rPr>
          <w:lang w:val="fr-FR"/>
        </w:rPr>
        <w:t>établissement de rapports au titre des instruments internationaux relatifs aux droits de l</w:t>
      </w:r>
      <w:r w:rsidR="00B5796B" w:rsidRPr="00177C71">
        <w:rPr>
          <w:lang w:val="fr-FR"/>
        </w:rPr>
        <w:t>’</w:t>
      </w:r>
      <w:r w:rsidRPr="00177C71">
        <w:rPr>
          <w:lang w:val="fr-FR"/>
        </w:rPr>
        <w:t>homme, englobant le document de base commun et les rapports pour chaque instrument.</w:t>
      </w:r>
    </w:p>
    <w:p w14:paraId="02DBE6CC" w14:textId="1B7439ED" w:rsidR="00822F1F" w:rsidRPr="00177C71" w:rsidRDefault="00822F1F" w:rsidP="00204CB3">
      <w:pPr>
        <w:pStyle w:val="SingleTxt"/>
        <w:numPr>
          <w:ilvl w:val="0"/>
          <w:numId w:val="11"/>
        </w:numPr>
        <w:spacing w:line="240" w:lineRule="exact"/>
        <w:ind w:left="1267"/>
        <w:rPr>
          <w:lang w:val="fr-FR"/>
        </w:rPr>
      </w:pPr>
      <w:r w:rsidRPr="00177C71">
        <w:rPr>
          <w:lang w:val="fr-FR"/>
        </w:rPr>
        <w:t>La collecte et la rédaction de ce présent rapport a suivi une démarche participative, impliquant les acteurs intéressés dans la question de la promotion des droits humains, les partenaires au développement les administrations publiques, les ONG, les confessions religieuses et les autorités locales.</w:t>
      </w:r>
    </w:p>
    <w:p w14:paraId="4931CA12" w14:textId="47A62078" w:rsidR="00822F1F" w:rsidRPr="00177C71" w:rsidRDefault="00822F1F" w:rsidP="00204CB3">
      <w:pPr>
        <w:pStyle w:val="SingleTxt"/>
        <w:numPr>
          <w:ilvl w:val="0"/>
          <w:numId w:val="11"/>
        </w:numPr>
        <w:spacing w:line="240" w:lineRule="exact"/>
        <w:ind w:left="1267"/>
        <w:rPr>
          <w:lang w:val="fr-FR"/>
        </w:rPr>
      </w:pPr>
      <w:r w:rsidRPr="00177C71">
        <w:rPr>
          <w:lang w:val="fr-FR"/>
        </w:rPr>
        <w:t>Les résultats de cette collecte et rédaction ont fait l</w:t>
      </w:r>
      <w:r w:rsidR="00B5796B" w:rsidRPr="00177C71">
        <w:rPr>
          <w:lang w:val="fr-FR"/>
        </w:rPr>
        <w:t>’</w:t>
      </w:r>
      <w:r w:rsidRPr="00177C71">
        <w:rPr>
          <w:lang w:val="fr-FR"/>
        </w:rPr>
        <w:t>objet d</w:t>
      </w:r>
      <w:r w:rsidR="00B5796B" w:rsidRPr="00177C71">
        <w:rPr>
          <w:lang w:val="fr-FR"/>
        </w:rPr>
        <w:t>’</w:t>
      </w:r>
      <w:r w:rsidRPr="00177C71">
        <w:rPr>
          <w:lang w:val="fr-FR"/>
        </w:rPr>
        <w:t>un atelier de validation par regroupant les partenaires techniques et financiers, les membres du Comité en charge de la Rédaction des rapports sur les droits de l</w:t>
      </w:r>
      <w:r w:rsidR="00B5796B" w:rsidRPr="00177C71">
        <w:rPr>
          <w:lang w:val="fr-FR"/>
        </w:rPr>
        <w:t>’</w:t>
      </w:r>
      <w:r w:rsidRPr="00177C71">
        <w:rPr>
          <w:lang w:val="fr-FR"/>
        </w:rPr>
        <w:t>homme en République Centrafricaine, les partenaires ainsi que les autres sectoriels (santé, éducation et autre).</w:t>
      </w:r>
    </w:p>
    <w:p w14:paraId="1621E398" w14:textId="4B386519" w:rsidR="00822F1F" w:rsidRPr="00177C71" w:rsidRDefault="00822F1F" w:rsidP="00204CB3">
      <w:pPr>
        <w:pStyle w:val="SingleTxt"/>
        <w:numPr>
          <w:ilvl w:val="0"/>
          <w:numId w:val="11"/>
        </w:numPr>
        <w:spacing w:line="240" w:lineRule="exact"/>
        <w:ind w:left="1267"/>
        <w:rPr>
          <w:lang w:val="fr-FR"/>
        </w:rPr>
      </w:pPr>
      <w:r w:rsidRPr="00177C71">
        <w:rPr>
          <w:lang w:val="fr-FR"/>
        </w:rPr>
        <w:t>Le présent rapport périodique présente les avancées enregistrées dans la mise en application des dispositions de cette convention par la RCA en faveur des femmes couvrant la période de 2014 à 2018, fournit les réponses aux recommandations formulées par le comité des Experts ayant statué sur le précédent, le 11 juillet 2014, ainsi que les difficultés rencontrées et les suggestions.</w:t>
      </w:r>
    </w:p>
    <w:p w14:paraId="2D24FA8A" w14:textId="4D8B5130" w:rsidR="00822F1F" w:rsidRPr="00177C71" w:rsidRDefault="00822F1F" w:rsidP="00204CB3">
      <w:pPr>
        <w:pStyle w:val="SingleTxt"/>
        <w:numPr>
          <w:ilvl w:val="0"/>
          <w:numId w:val="11"/>
        </w:numPr>
        <w:spacing w:line="240" w:lineRule="exact"/>
        <w:ind w:left="1267"/>
        <w:rPr>
          <w:lang w:val="fr-FR"/>
        </w:rPr>
      </w:pPr>
      <w:r w:rsidRPr="00177C71">
        <w:rPr>
          <w:lang w:val="fr-FR"/>
        </w:rPr>
        <w:t>Ce rapport est articulé autour de neuf points qui tiennent compte des réalités et particularités auxquelles les Femmes se trouvent confrontées. Ces différents points portent sur</w:t>
      </w:r>
      <w:r w:rsidR="00B5796B" w:rsidRPr="00177C71">
        <w:rPr>
          <w:lang w:val="fr-FR"/>
        </w:rPr>
        <w:t> :</w:t>
      </w:r>
      <w:r w:rsidRPr="00177C71">
        <w:rPr>
          <w:lang w:val="fr-FR"/>
        </w:rPr>
        <w:t xml:space="preserve"> le cadre général de la République Centrafricaine, l</w:t>
      </w:r>
      <w:r w:rsidR="00B5796B" w:rsidRPr="00177C71">
        <w:rPr>
          <w:lang w:val="fr-FR"/>
        </w:rPr>
        <w:t>’</w:t>
      </w:r>
      <w:r w:rsidRPr="00177C71">
        <w:rPr>
          <w:lang w:val="fr-FR"/>
        </w:rPr>
        <w:t>évolution du cadre normatif et institutionnel de promotion et de protection des droits de la femme, l</w:t>
      </w:r>
      <w:r w:rsidR="00B5796B" w:rsidRPr="00177C71">
        <w:rPr>
          <w:lang w:val="fr-FR"/>
        </w:rPr>
        <w:t>’</w:t>
      </w:r>
      <w:r w:rsidRPr="00177C71">
        <w:rPr>
          <w:lang w:val="fr-FR"/>
        </w:rPr>
        <w:t>analyse des progrès enregistrés dans la mise en œuvre des dispositions de la Convention pour la période 2014-2018, les recommandations du Comité relatives à l</w:t>
      </w:r>
      <w:r w:rsidR="00B5796B" w:rsidRPr="00177C71">
        <w:rPr>
          <w:lang w:val="fr-FR"/>
        </w:rPr>
        <w:t>’</w:t>
      </w:r>
      <w:r w:rsidRPr="00177C71">
        <w:rPr>
          <w:lang w:val="fr-FR"/>
        </w:rPr>
        <w:t>élimination de toutes les formes de discriminations à l</w:t>
      </w:r>
      <w:r w:rsidR="00B5796B" w:rsidRPr="00177C71">
        <w:rPr>
          <w:lang w:val="fr-FR"/>
        </w:rPr>
        <w:t>’</w:t>
      </w:r>
      <w:r w:rsidRPr="00177C71">
        <w:rPr>
          <w:lang w:val="fr-FR"/>
        </w:rPr>
        <w:t>égard des femmes, les difficultés et les perspectives</w:t>
      </w:r>
    </w:p>
    <w:p w14:paraId="425F7C37" w14:textId="642D28FD" w:rsidR="00204CB3" w:rsidRPr="00177C71" w:rsidRDefault="00204CB3" w:rsidP="00204CB3">
      <w:pPr>
        <w:pStyle w:val="SingleTxt"/>
        <w:spacing w:after="0" w:line="120" w:lineRule="exact"/>
        <w:rPr>
          <w:sz w:val="10"/>
          <w:lang w:val="fr-FR"/>
        </w:rPr>
      </w:pPr>
    </w:p>
    <w:p w14:paraId="338A580A" w14:textId="6F32179A" w:rsidR="00204CB3" w:rsidRPr="00177C71" w:rsidRDefault="00204CB3" w:rsidP="00204CB3">
      <w:pPr>
        <w:pStyle w:val="SingleTxt"/>
        <w:spacing w:after="0" w:line="120" w:lineRule="exact"/>
        <w:rPr>
          <w:sz w:val="10"/>
          <w:lang w:val="fr-FR"/>
        </w:rPr>
      </w:pPr>
    </w:p>
    <w:p w14:paraId="7EAC3C12" w14:textId="475DE5A4" w:rsidR="00822F1F" w:rsidRPr="00177C71" w:rsidRDefault="00204CB3" w:rsidP="00204C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bookmarkStart w:id="3" w:name="_Toc525903907"/>
      <w:r w:rsidR="00822F1F" w:rsidRPr="00177C71">
        <w:rPr>
          <w:lang w:val="fr-FR"/>
        </w:rPr>
        <w:t>I.</w:t>
      </w:r>
      <w:r w:rsidR="00822F1F" w:rsidRPr="00177C71">
        <w:rPr>
          <w:lang w:val="fr-FR"/>
        </w:rPr>
        <w:tab/>
        <w:t>Présentation de la République centrafricaine</w:t>
      </w:r>
      <w:bookmarkEnd w:id="3"/>
    </w:p>
    <w:p w14:paraId="783FA801" w14:textId="3D1D2FFD" w:rsidR="00204CB3" w:rsidRPr="00177C71" w:rsidRDefault="00204CB3" w:rsidP="00204CB3">
      <w:pPr>
        <w:pStyle w:val="SingleTxt"/>
        <w:spacing w:after="0" w:line="120" w:lineRule="exact"/>
        <w:rPr>
          <w:sz w:val="10"/>
          <w:lang w:val="fr-FR"/>
        </w:rPr>
      </w:pPr>
    </w:p>
    <w:p w14:paraId="23C6E00B" w14:textId="1F8DC563" w:rsidR="00204CB3" w:rsidRPr="00177C71" w:rsidRDefault="00204CB3" w:rsidP="00204CB3">
      <w:pPr>
        <w:pStyle w:val="SingleTxt"/>
        <w:spacing w:after="0" w:line="120" w:lineRule="exact"/>
        <w:rPr>
          <w:sz w:val="10"/>
          <w:lang w:val="fr-FR"/>
        </w:rPr>
      </w:pPr>
    </w:p>
    <w:p w14:paraId="30898ABB" w14:textId="517DF6F3" w:rsidR="00822F1F" w:rsidRPr="00177C71" w:rsidRDefault="00822F1F" w:rsidP="00204CB3">
      <w:pPr>
        <w:pStyle w:val="SingleTxt"/>
        <w:numPr>
          <w:ilvl w:val="0"/>
          <w:numId w:val="11"/>
        </w:numPr>
        <w:tabs>
          <w:tab w:val="num" w:pos="2804"/>
        </w:tabs>
        <w:spacing w:line="240" w:lineRule="exact"/>
        <w:ind w:left="1267"/>
        <w:rPr>
          <w:lang w:val="fr-FR"/>
        </w:rPr>
      </w:pPr>
      <w:r w:rsidRPr="00177C71">
        <w:rPr>
          <w:lang w:val="fr-FR"/>
        </w:rPr>
        <w:t>La République Centrafricaine, anciennement appelée Oubangui-Chari, située au cœur de l</w:t>
      </w:r>
      <w:r w:rsidR="00B5796B" w:rsidRPr="00177C71">
        <w:rPr>
          <w:lang w:val="fr-FR"/>
        </w:rPr>
        <w:t>’</w:t>
      </w:r>
      <w:r w:rsidRPr="00177C71">
        <w:rPr>
          <w:lang w:val="fr-FR"/>
        </w:rPr>
        <w:t>Afrique est un pays enclavé sans aucun accès à la mer, elle présente plusieurs aspects notamment sur les plans suivants.</w:t>
      </w:r>
    </w:p>
    <w:p w14:paraId="6AA973D0" w14:textId="01CCF5C4" w:rsidR="00204CB3" w:rsidRPr="00177C71" w:rsidRDefault="00204CB3" w:rsidP="00204CB3">
      <w:pPr>
        <w:pStyle w:val="SingleTxt"/>
        <w:spacing w:after="0" w:line="120" w:lineRule="exact"/>
        <w:rPr>
          <w:sz w:val="10"/>
          <w:lang w:val="fr-FR"/>
        </w:rPr>
      </w:pPr>
    </w:p>
    <w:p w14:paraId="2EFD15B4" w14:textId="3E366865" w:rsidR="00204CB3" w:rsidRPr="00177C71" w:rsidRDefault="00204CB3" w:rsidP="00204CB3">
      <w:pPr>
        <w:pStyle w:val="SingleTxt"/>
        <w:spacing w:after="0" w:line="120" w:lineRule="exact"/>
        <w:rPr>
          <w:sz w:val="10"/>
          <w:lang w:val="fr-FR"/>
        </w:rPr>
      </w:pPr>
    </w:p>
    <w:p w14:paraId="279BFC14" w14:textId="73C7360B" w:rsidR="00822F1F" w:rsidRPr="00177C71" w:rsidRDefault="00204CB3" w:rsidP="00204C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00822F1F" w:rsidRPr="00177C71">
        <w:rPr>
          <w:lang w:val="fr-FR"/>
        </w:rPr>
        <w:t>A.</w:t>
      </w:r>
      <w:r w:rsidR="00822F1F" w:rsidRPr="00177C71">
        <w:rPr>
          <w:lang w:val="fr-FR"/>
        </w:rPr>
        <w:tab/>
        <w:t>Géographique</w:t>
      </w:r>
    </w:p>
    <w:p w14:paraId="3C7136F0" w14:textId="5E55613D" w:rsidR="00204CB3" w:rsidRPr="00177C71" w:rsidRDefault="00204CB3" w:rsidP="00204CB3">
      <w:pPr>
        <w:pStyle w:val="SingleTxt"/>
        <w:spacing w:after="0" w:line="120" w:lineRule="exact"/>
        <w:rPr>
          <w:sz w:val="10"/>
          <w:lang w:val="fr-FR"/>
        </w:rPr>
      </w:pPr>
    </w:p>
    <w:p w14:paraId="0C804904" w14:textId="307DC87D" w:rsidR="00204CB3" w:rsidRPr="00177C71" w:rsidRDefault="00204CB3" w:rsidP="00204CB3">
      <w:pPr>
        <w:pStyle w:val="SingleTxt"/>
        <w:spacing w:after="0" w:line="120" w:lineRule="exact"/>
        <w:rPr>
          <w:sz w:val="10"/>
          <w:lang w:val="fr-FR"/>
        </w:rPr>
      </w:pPr>
    </w:p>
    <w:p w14:paraId="2622646F" w14:textId="6F607BBD" w:rsidR="00822F1F" w:rsidRPr="00177C71" w:rsidRDefault="00822F1F" w:rsidP="00204CB3">
      <w:pPr>
        <w:pStyle w:val="SingleTxt"/>
        <w:numPr>
          <w:ilvl w:val="0"/>
          <w:numId w:val="11"/>
        </w:numPr>
        <w:spacing w:line="240" w:lineRule="exact"/>
        <w:ind w:left="1267"/>
        <w:rPr>
          <w:lang w:val="fr-FR"/>
        </w:rPr>
      </w:pPr>
      <w:r w:rsidRPr="00177C71">
        <w:rPr>
          <w:lang w:val="fr-FR"/>
        </w:rPr>
        <w:t>C</w:t>
      </w:r>
      <w:r w:rsidR="00B5796B" w:rsidRPr="00177C71">
        <w:rPr>
          <w:lang w:val="fr-FR"/>
        </w:rPr>
        <w:t>’</w:t>
      </w:r>
      <w:r w:rsidRPr="00177C71">
        <w:rPr>
          <w:lang w:val="fr-FR"/>
        </w:rPr>
        <w:t>est un territoire continental qui fait frontières communes avec le Tchad au Nord, les deux Soudans à l</w:t>
      </w:r>
      <w:r w:rsidR="00B5796B" w:rsidRPr="00177C71">
        <w:rPr>
          <w:lang w:val="fr-FR"/>
        </w:rPr>
        <w:t>’</w:t>
      </w:r>
      <w:r w:rsidRPr="00177C71">
        <w:rPr>
          <w:lang w:val="fr-FR"/>
        </w:rPr>
        <w:t>Est, le Cameroun à l</w:t>
      </w:r>
      <w:r w:rsidR="00B5796B" w:rsidRPr="00177C71">
        <w:rPr>
          <w:lang w:val="fr-FR"/>
        </w:rPr>
        <w:t>’</w:t>
      </w:r>
      <w:r w:rsidRPr="00177C71">
        <w:rPr>
          <w:lang w:val="fr-FR"/>
        </w:rPr>
        <w:t>Ouest, au Sud-Est la République Démocratique du Congo et au Sud-Ouest le Congo. Le Pays couvre une superficie de 623.000 km² dont 3,2</w:t>
      </w:r>
      <w:r w:rsidR="00FB34AE" w:rsidRPr="00177C71">
        <w:rPr>
          <w:lang w:val="fr-FR"/>
        </w:rPr>
        <w:t> %</w:t>
      </w:r>
      <w:r w:rsidRPr="00177C71">
        <w:rPr>
          <w:lang w:val="fr-FR"/>
        </w:rPr>
        <w:t xml:space="preserve"> en exploitation agricole, 4,8</w:t>
      </w:r>
      <w:r w:rsidR="00FB34AE" w:rsidRPr="00177C71">
        <w:rPr>
          <w:lang w:val="fr-FR"/>
        </w:rPr>
        <w:t> %</w:t>
      </w:r>
      <w:r w:rsidRPr="00177C71">
        <w:rPr>
          <w:lang w:val="fr-FR"/>
        </w:rPr>
        <w:t xml:space="preserve"> en pâturage, 57,5</w:t>
      </w:r>
      <w:r w:rsidR="00FB34AE" w:rsidRPr="00177C71">
        <w:rPr>
          <w:lang w:val="fr-FR"/>
        </w:rPr>
        <w:t> %</w:t>
      </w:r>
      <w:r w:rsidRPr="00177C71">
        <w:rPr>
          <w:lang w:val="fr-FR"/>
        </w:rPr>
        <w:t xml:space="preserve"> constituées de forêts et 34,5</w:t>
      </w:r>
      <w:r w:rsidR="00FB34AE" w:rsidRPr="00177C71">
        <w:rPr>
          <w:lang w:val="fr-FR"/>
        </w:rPr>
        <w:t> %</w:t>
      </w:r>
      <w:r w:rsidRPr="00177C71">
        <w:rPr>
          <w:lang w:val="fr-FR"/>
        </w:rPr>
        <w:t xml:space="preserve"> en habitations et autres.</w:t>
      </w:r>
    </w:p>
    <w:p w14:paraId="1073AFA6" w14:textId="3C0EEACC" w:rsidR="00822F1F" w:rsidRPr="00177C71" w:rsidRDefault="00822F1F" w:rsidP="00204CB3">
      <w:pPr>
        <w:pStyle w:val="SingleTxt"/>
        <w:numPr>
          <w:ilvl w:val="0"/>
          <w:numId w:val="11"/>
        </w:numPr>
        <w:spacing w:line="240" w:lineRule="exact"/>
        <w:ind w:left="1267"/>
        <w:rPr>
          <w:lang w:val="fr-FR"/>
        </w:rPr>
      </w:pPr>
      <w:r w:rsidRPr="00177C71">
        <w:rPr>
          <w:lang w:val="fr-FR"/>
        </w:rPr>
        <w:t>Le relief de la République Centrafricaine est caractérisé par des plaines au centre et au Sud, des plateaux à l</w:t>
      </w:r>
      <w:r w:rsidR="00B5796B" w:rsidRPr="00177C71">
        <w:rPr>
          <w:lang w:val="fr-FR"/>
        </w:rPr>
        <w:t>’</w:t>
      </w:r>
      <w:r w:rsidRPr="00177C71">
        <w:rPr>
          <w:lang w:val="fr-FR"/>
        </w:rPr>
        <w:t>Ouest et deux grands massifs. Le plus haut sommet des ensembles montagneux est le mont Ngaoui au Nord-Ouest dont l</w:t>
      </w:r>
      <w:r w:rsidR="00B5796B" w:rsidRPr="00177C71">
        <w:rPr>
          <w:lang w:val="fr-FR"/>
        </w:rPr>
        <w:t>’</w:t>
      </w:r>
      <w:r w:rsidRPr="00177C71">
        <w:rPr>
          <w:lang w:val="fr-FR"/>
        </w:rPr>
        <w:t>altitude est de 1420</w:t>
      </w:r>
      <w:r w:rsidR="00204CB3" w:rsidRPr="00177C71">
        <w:rPr>
          <w:lang w:val="fr-FR"/>
        </w:rPr>
        <w:t> </w:t>
      </w:r>
      <w:r w:rsidRPr="00177C71">
        <w:rPr>
          <w:lang w:val="fr-FR"/>
        </w:rPr>
        <w:t>m.</w:t>
      </w:r>
    </w:p>
    <w:p w14:paraId="4126250F" w14:textId="18197383" w:rsidR="00822F1F" w:rsidRPr="00177C71" w:rsidRDefault="00822F1F" w:rsidP="00204CB3">
      <w:pPr>
        <w:pStyle w:val="SingleTxt"/>
        <w:numPr>
          <w:ilvl w:val="0"/>
          <w:numId w:val="11"/>
        </w:numPr>
        <w:spacing w:line="240" w:lineRule="exact"/>
        <w:ind w:left="1267"/>
        <w:rPr>
          <w:lang w:val="fr-FR"/>
        </w:rPr>
      </w:pPr>
      <w:r w:rsidRPr="00177C71">
        <w:rPr>
          <w:lang w:val="fr-FR"/>
        </w:rPr>
        <w:t>Le paysage Centrafricain comprend un compartiment médian soulevé ou la dorsale Centrafricaine et deux compartiments affaissés</w:t>
      </w:r>
      <w:r w:rsidR="00B5796B" w:rsidRPr="00177C71">
        <w:rPr>
          <w:lang w:val="fr-FR"/>
        </w:rPr>
        <w:t> :</w:t>
      </w:r>
      <w:r w:rsidRPr="00177C71">
        <w:rPr>
          <w:lang w:val="fr-FR"/>
        </w:rPr>
        <w:t xml:space="preserve"> le bassin du Tchad au Nord et le bassin du Congo au Sud. Les deux bassins constituent la base du système hydraulique du pays.</w:t>
      </w:r>
    </w:p>
    <w:p w14:paraId="6F687B4D" w14:textId="0C6347DC" w:rsidR="00822F1F" w:rsidRPr="00177C71" w:rsidRDefault="00822F1F" w:rsidP="00204CB3">
      <w:pPr>
        <w:pStyle w:val="SingleTxt"/>
        <w:numPr>
          <w:ilvl w:val="0"/>
          <w:numId w:val="11"/>
        </w:numPr>
        <w:spacing w:line="240" w:lineRule="exact"/>
        <w:ind w:left="1267"/>
        <w:rPr>
          <w:lang w:val="fr-FR"/>
        </w:rPr>
      </w:pPr>
      <w:r w:rsidRPr="00177C71">
        <w:rPr>
          <w:lang w:val="fr-FR"/>
        </w:rPr>
        <w:t>Les cours d</w:t>
      </w:r>
      <w:r w:rsidR="00B5796B" w:rsidRPr="00177C71">
        <w:rPr>
          <w:lang w:val="fr-FR"/>
        </w:rPr>
        <w:t>’</w:t>
      </w:r>
      <w:r w:rsidRPr="00177C71">
        <w:rPr>
          <w:lang w:val="fr-FR"/>
        </w:rPr>
        <w:t>eau des deux bassins qui se partagent la RCA desservent remarquablement le pays à sens opposés. Le Chari au Nord avec ses affluents et l</w:t>
      </w:r>
      <w:r w:rsidR="00B5796B" w:rsidRPr="00177C71">
        <w:rPr>
          <w:lang w:val="fr-FR"/>
        </w:rPr>
        <w:t>’</w:t>
      </w:r>
      <w:r w:rsidRPr="00177C71">
        <w:rPr>
          <w:lang w:val="fr-FR"/>
        </w:rPr>
        <w:t>Oubangui au Sud avec ses affluents a un régime très simple. La montée des eaux correspond à la saison des pluies. Le Chari est navigable à partir de Batangafo et l</w:t>
      </w:r>
      <w:r w:rsidR="00B5796B" w:rsidRPr="00177C71">
        <w:rPr>
          <w:lang w:val="fr-FR"/>
        </w:rPr>
        <w:t>’</w:t>
      </w:r>
      <w:r w:rsidRPr="00177C71">
        <w:rPr>
          <w:lang w:val="fr-FR"/>
        </w:rPr>
        <w:t>Oubangui dont le cours supérieur est coupé de rapides à l</w:t>
      </w:r>
      <w:r w:rsidR="00B5796B" w:rsidRPr="00177C71">
        <w:rPr>
          <w:lang w:val="fr-FR"/>
        </w:rPr>
        <w:t>’</w:t>
      </w:r>
      <w:r w:rsidRPr="00177C71">
        <w:rPr>
          <w:lang w:val="fr-FR"/>
        </w:rPr>
        <w:t>Est à partir de Bangui.</w:t>
      </w:r>
    </w:p>
    <w:p w14:paraId="57C885D5" w14:textId="42C31E16" w:rsidR="00B556CF" w:rsidRPr="00177C71" w:rsidRDefault="00B556CF" w:rsidP="00B556CF">
      <w:pPr>
        <w:pStyle w:val="SingleTxt"/>
        <w:spacing w:after="0" w:line="120" w:lineRule="exact"/>
        <w:rPr>
          <w:sz w:val="10"/>
          <w:lang w:val="fr-FR"/>
        </w:rPr>
      </w:pPr>
    </w:p>
    <w:p w14:paraId="52660670" w14:textId="2F11C55D" w:rsidR="00B556CF" w:rsidRPr="00177C71" w:rsidRDefault="00B556CF" w:rsidP="00B556CF">
      <w:pPr>
        <w:pStyle w:val="SingleTxt"/>
        <w:spacing w:after="0" w:line="120" w:lineRule="exact"/>
        <w:rPr>
          <w:sz w:val="10"/>
          <w:lang w:val="fr-FR"/>
        </w:rPr>
      </w:pPr>
    </w:p>
    <w:p w14:paraId="164F246C" w14:textId="653D14DE" w:rsidR="00822F1F" w:rsidRPr="00177C71" w:rsidRDefault="00B556CF" w:rsidP="00B556CF">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00822F1F" w:rsidRPr="00177C71">
        <w:rPr>
          <w:lang w:val="fr-FR"/>
        </w:rPr>
        <w:t>B.</w:t>
      </w:r>
      <w:r w:rsidR="00822F1F" w:rsidRPr="00177C71">
        <w:rPr>
          <w:lang w:val="fr-FR"/>
        </w:rPr>
        <w:tab/>
        <w:t>Climatique</w:t>
      </w:r>
    </w:p>
    <w:p w14:paraId="7356882C" w14:textId="59B30608" w:rsidR="00B556CF" w:rsidRPr="00177C71" w:rsidRDefault="00B556CF" w:rsidP="00B556CF">
      <w:pPr>
        <w:pStyle w:val="SingleTxt"/>
        <w:keepNext/>
        <w:spacing w:after="0" w:line="120" w:lineRule="exact"/>
        <w:rPr>
          <w:sz w:val="10"/>
          <w:lang w:val="fr-FR"/>
        </w:rPr>
      </w:pPr>
    </w:p>
    <w:p w14:paraId="43FB3919" w14:textId="17CA45E8" w:rsidR="00B556CF" w:rsidRPr="00177C71" w:rsidRDefault="00B556CF" w:rsidP="00B556CF">
      <w:pPr>
        <w:pStyle w:val="SingleTxt"/>
        <w:keepNext/>
        <w:spacing w:after="0" w:line="120" w:lineRule="exact"/>
        <w:rPr>
          <w:sz w:val="10"/>
          <w:lang w:val="fr-FR"/>
        </w:rPr>
      </w:pPr>
    </w:p>
    <w:p w14:paraId="753508FD" w14:textId="06D8B4E0" w:rsidR="00822F1F" w:rsidRPr="00177C71" w:rsidRDefault="00822F1F" w:rsidP="00B556CF">
      <w:pPr>
        <w:pStyle w:val="SingleTxt"/>
        <w:numPr>
          <w:ilvl w:val="0"/>
          <w:numId w:val="11"/>
        </w:numPr>
        <w:spacing w:line="240" w:lineRule="exact"/>
        <w:ind w:left="1267"/>
        <w:rPr>
          <w:lang w:val="fr-FR"/>
        </w:rPr>
      </w:pPr>
      <w:r w:rsidRPr="00177C71">
        <w:rPr>
          <w:lang w:val="fr-FR"/>
        </w:rPr>
        <w:t>On y retrouve trois types de climats</w:t>
      </w:r>
      <w:r w:rsidR="00B5796B" w:rsidRPr="00177C71">
        <w:rPr>
          <w:lang w:val="fr-FR"/>
        </w:rPr>
        <w:t> :</w:t>
      </w:r>
    </w:p>
    <w:p w14:paraId="0EA6D63D" w14:textId="48B43393" w:rsidR="00822F1F" w:rsidRPr="00177C71" w:rsidRDefault="00B556CF" w:rsidP="00B556CF">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climat Guinéen forestier ou équatorial au Sud</w:t>
      </w:r>
      <w:r w:rsidR="003356B6" w:rsidRPr="00177C71">
        <w:rPr>
          <w:lang w:val="fr-FR"/>
        </w:rPr>
        <w:t> ;</w:t>
      </w:r>
    </w:p>
    <w:p w14:paraId="31758D3F" w14:textId="51186AFC" w:rsidR="00822F1F" w:rsidRPr="00177C71" w:rsidRDefault="00B556CF" w:rsidP="00B556CF">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climat Soudano-Guinéen ou intertropical au Centre</w:t>
      </w:r>
      <w:r w:rsidR="003356B6" w:rsidRPr="00177C71">
        <w:rPr>
          <w:lang w:val="fr-FR"/>
        </w:rPr>
        <w:t> ;</w:t>
      </w:r>
    </w:p>
    <w:p w14:paraId="05B86E60" w14:textId="355FE04F" w:rsidR="00822F1F" w:rsidRPr="00177C71" w:rsidRDefault="00B556CF" w:rsidP="00B556CF">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climat Sahélo-Soudanais ou Sud Sahélo au Nord. A l</w:t>
      </w:r>
      <w:r w:rsidR="00B5796B" w:rsidRPr="00177C71">
        <w:rPr>
          <w:lang w:val="fr-FR"/>
        </w:rPr>
        <w:t>’</w:t>
      </w:r>
      <w:r w:rsidR="00822F1F" w:rsidRPr="00177C71">
        <w:rPr>
          <w:lang w:val="fr-FR"/>
        </w:rPr>
        <w:t>intérieur de chaque type de climat, des sous climats peuvent s</w:t>
      </w:r>
      <w:r w:rsidR="00B5796B" w:rsidRPr="00177C71">
        <w:rPr>
          <w:lang w:val="fr-FR"/>
        </w:rPr>
        <w:t>’</w:t>
      </w:r>
      <w:r w:rsidR="00822F1F" w:rsidRPr="00177C71">
        <w:rPr>
          <w:lang w:val="fr-FR"/>
        </w:rPr>
        <w:t>observer en fonction du régime des précipitations et de la durée de la saison des pluies. Il existe donc deux grandes saisons en RCA</w:t>
      </w:r>
      <w:r w:rsidR="00B5796B" w:rsidRPr="00177C71">
        <w:rPr>
          <w:lang w:val="fr-FR"/>
        </w:rPr>
        <w:t> :</w:t>
      </w:r>
      <w:r w:rsidR="00822F1F" w:rsidRPr="00177C71">
        <w:rPr>
          <w:lang w:val="fr-FR"/>
        </w:rPr>
        <w:t xml:space="preserve"> la saison des pluies qui va de mai en octobre et la saison sèche qui s</w:t>
      </w:r>
      <w:r w:rsidR="00B5796B" w:rsidRPr="00177C71">
        <w:rPr>
          <w:lang w:val="fr-FR"/>
        </w:rPr>
        <w:t>’</w:t>
      </w:r>
      <w:r w:rsidR="00822F1F" w:rsidRPr="00177C71">
        <w:rPr>
          <w:lang w:val="fr-FR"/>
        </w:rPr>
        <w:t>étend de novembre à avril.</w:t>
      </w:r>
    </w:p>
    <w:p w14:paraId="0F6F0D1A" w14:textId="3A2D1256" w:rsidR="00822F1F" w:rsidRPr="00177C71" w:rsidRDefault="00822F1F" w:rsidP="00B556CF">
      <w:pPr>
        <w:pStyle w:val="SingleTxt"/>
        <w:numPr>
          <w:ilvl w:val="0"/>
          <w:numId w:val="11"/>
        </w:numPr>
        <w:spacing w:line="240" w:lineRule="exact"/>
        <w:ind w:left="1267"/>
        <w:rPr>
          <w:lang w:val="fr-FR"/>
        </w:rPr>
      </w:pPr>
      <w:r w:rsidRPr="00177C71">
        <w:rPr>
          <w:lang w:val="fr-FR"/>
        </w:rPr>
        <w:t>Les températures moyennes annuelles se situent entre 23,4° vers l</w:t>
      </w:r>
      <w:r w:rsidR="00B5796B" w:rsidRPr="00177C71">
        <w:rPr>
          <w:lang w:val="fr-FR"/>
        </w:rPr>
        <w:t>’</w:t>
      </w:r>
      <w:r w:rsidRPr="00177C71">
        <w:rPr>
          <w:lang w:val="fr-FR"/>
        </w:rPr>
        <w:t>Ouest (Bouar) et 26,5° vers le Nord-Est (Birao). La plus grande partie du territoire Centrafricain reçoit plus de 1220 mm de 4 précipitations par an. Seule la zone Subsahélienne de Birao reçoit moins d</w:t>
      </w:r>
      <w:r w:rsidR="00B5796B" w:rsidRPr="00177C71">
        <w:rPr>
          <w:lang w:val="fr-FR"/>
        </w:rPr>
        <w:t>’</w:t>
      </w:r>
      <w:r w:rsidRPr="00177C71">
        <w:rPr>
          <w:lang w:val="fr-FR"/>
        </w:rPr>
        <w:t>un mètre de pluie par an.</w:t>
      </w:r>
    </w:p>
    <w:p w14:paraId="76D62C3F" w14:textId="77777777" w:rsidR="00DF261D" w:rsidRPr="00177C71" w:rsidRDefault="00DF261D" w:rsidP="00DF261D">
      <w:pPr>
        <w:pStyle w:val="SingleTxt"/>
        <w:spacing w:after="0" w:line="120" w:lineRule="exact"/>
        <w:rPr>
          <w:sz w:val="10"/>
          <w:lang w:val="fr-FR"/>
        </w:rPr>
      </w:pPr>
    </w:p>
    <w:p w14:paraId="070F43A0" w14:textId="77777777" w:rsidR="00DF261D" w:rsidRPr="00177C71" w:rsidRDefault="00DF261D" w:rsidP="00DF261D">
      <w:pPr>
        <w:pStyle w:val="SingleTxt"/>
        <w:spacing w:after="0" w:line="120" w:lineRule="exact"/>
        <w:rPr>
          <w:sz w:val="10"/>
          <w:lang w:val="fr-FR"/>
        </w:rPr>
      </w:pPr>
    </w:p>
    <w:p w14:paraId="32566913" w14:textId="38465AB6" w:rsidR="00822F1F" w:rsidRPr="00177C71" w:rsidRDefault="00DF261D" w:rsidP="00DF26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00822F1F" w:rsidRPr="00177C71">
        <w:rPr>
          <w:lang w:val="fr-FR"/>
        </w:rPr>
        <w:t>C.</w:t>
      </w:r>
      <w:r w:rsidR="00822F1F" w:rsidRPr="00177C71">
        <w:rPr>
          <w:lang w:val="fr-FR"/>
        </w:rPr>
        <w:tab/>
        <w:t>De la végétation</w:t>
      </w:r>
    </w:p>
    <w:p w14:paraId="7E12B7BA" w14:textId="2F1F62F1" w:rsidR="00DF261D" w:rsidRPr="00177C71" w:rsidRDefault="00DF261D" w:rsidP="00DF261D">
      <w:pPr>
        <w:pStyle w:val="SingleTxt"/>
        <w:spacing w:after="0" w:line="120" w:lineRule="exact"/>
        <w:rPr>
          <w:sz w:val="10"/>
          <w:lang w:val="fr-FR"/>
        </w:rPr>
      </w:pPr>
    </w:p>
    <w:p w14:paraId="62238181" w14:textId="072C166C" w:rsidR="00DF261D" w:rsidRPr="00177C71" w:rsidRDefault="00DF261D" w:rsidP="00DF261D">
      <w:pPr>
        <w:pStyle w:val="SingleTxt"/>
        <w:spacing w:after="0" w:line="120" w:lineRule="exact"/>
        <w:rPr>
          <w:sz w:val="10"/>
          <w:lang w:val="fr-FR"/>
        </w:rPr>
      </w:pPr>
    </w:p>
    <w:p w14:paraId="3809D472" w14:textId="54AEC791" w:rsidR="00822F1F" w:rsidRPr="00177C71" w:rsidRDefault="00822F1F" w:rsidP="00DF261D">
      <w:pPr>
        <w:pStyle w:val="SingleTxt"/>
        <w:numPr>
          <w:ilvl w:val="0"/>
          <w:numId w:val="11"/>
        </w:numPr>
        <w:spacing w:line="240" w:lineRule="exact"/>
        <w:ind w:left="1267"/>
        <w:rPr>
          <w:lang w:val="fr-FR"/>
        </w:rPr>
      </w:pPr>
      <w:r w:rsidRPr="00177C71">
        <w:rPr>
          <w:lang w:val="fr-FR"/>
        </w:rPr>
        <w:t>Le climat Centrafricain marqué par une forte pluviométrie confère au pays une végétation caractérisée par une grande diversité de forêts denses au Sud et à l</w:t>
      </w:r>
      <w:r w:rsidR="00B5796B" w:rsidRPr="00177C71">
        <w:rPr>
          <w:lang w:val="fr-FR"/>
        </w:rPr>
        <w:t>’</w:t>
      </w:r>
      <w:r w:rsidRPr="00177C71">
        <w:rPr>
          <w:lang w:val="fr-FR"/>
        </w:rPr>
        <w:t>Ouest du pays, de savanes arborées et herbeuses au Nord en passant par des mosaïques de forêts sèche-savane jusqu</w:t>
      </w:r>
      <w:r w:rsidR="00B5796B" w:rsidRPr="00177C71">
        <w:rPr>
          <w:lang w:val="fr-FR"/>
        </w:rPr>
        <w:t>’</w:t>
      </w:r>
      <w:r w:rsidRPr="00177C71">
        <w:rPr>
          <w:lang w:val="fr-FR"/>
        </w:rPr>
        <w:t>aux steppes dans l</w:t>
      </w:r>
      <w:r w:rsidR="00B5796B" w:rsidRPr="00177C71">
        <w:rPr>
          <w:lang w:val="fr-FR"/>
        </w:rPr>
        <w:t>’</w:t>
      </w:r>
      <w:r w:rsidRPr="00177C71">
        <w:rPr>
          <w:lang w:val="fr-FR"/>
        </w:rPr>
        <w:t>extrême Nord-Est du pays.</w:t>
      </w:r>
    </w:p>
    <w:p w14:paraId="6C27EB62" w14:textId="502AE31C" w:rsidR="00822F1F" w:rsidRPr="00177C71" w:rsidRDefault="00822F1F" w:rsidP="00DF261D">
      <w:pPr>
        <w:pStyle w:val="SingleTxt"/>
        <w:numPr>
          <w:ilvl w:val="0"/>
          <w:numId w:val="11"/>
        </w:numPr>
        <w:spacing w:line="240" w:lineRule="exact"/>
        <w:ind w:left="1267"/>
        <w:rPr>
          <w:lang w:val="fr-FR"/>
        </w:rPr>
      </w:pPr>
      <w:r w:rsidRPr="00177C71">
        <w:rPr>
          <w:lang w:val="fr-FR"/>
        </w:rPr>
        <w:t>La variété de végétation qui induit également une variété de climat est source d</w:t>
      </w:r>
      <w:r w:rsidR="00B5796B" w:rsidRPr="00177C71">
        <w:rPr>
          <w:lang w:val="fr-FR"/>
        </w:rPr>
        <w:t>’</w:t>
      </w:r>
      <w:r w:rsidRPr="00177C71">
        <w:rPr>
          <w:lang w:val="fr-FR"/>
        </w:rPr>
        <w:t>une faune importante et très diversifiée. On y trouve des espèces comme les mammifères (gorilles, éléphants, rhinocéros, hippopotames, girafes, antilopes etc.) les reptiles (vipères, crocodiles, caïman etc.) et les oiseaux de toutes sortes.</w:t>
      </w:r>
    </w:p>
    <w:p w14:paraId="527E03DD" w14:textId="1857966C" w:rsidR="00822F1F" w:rsidRPr="00177C71" w:rsidRDefault="00822F1F" w:rsidP="00DF261D">
      <w:pPr>
        <w:pStyle w:val="SingleTxt"/>
        <w:numPr>
          <w:ilvl w:val="0"/>
          <w:numId w:val="11"/>
        </w:numPr>
        <w:spacing w:line="240" w:lineRule="exact"/>
        <w:ind w:left="1267"/>
        <w:rPr>
          <w:lang w:val="fr-FR"/>
        </w:rPr>
      </w:pPr>
      <w:r w:rsidRPr="00177C71">
        <w:rPr>
          <w:lang w:val="fr-FR"/>
        </w:rPr>
        <w:t>La faune aquatique est riche en poissons. Dans le cadre de l</w:t>
      </w:r>
      <w:r w:rsidR="00B5796B" w:rsidRPr="00177C71">
        <w:rPr>
          <w:lang w:val="fr-FR"/>
        </w:rPr>
        <w:t>’</w:t>
      </w:r>
      <w:r w:rsidRPr="00177C71">
        <w:rPr>
          <w:lang w:val="fr-FR"/>
        </w:rPr>
        <w:t>aménagement et de la protection de la faune, la République Centrafricaine dispose deux parcs nationaux dont les plus importants sont</w:t>
      </w:r>
      <w:r w:rsidR="00B5796B" w:rsidRPr="00177C71">
        <w:rPr>
          <w:lang w:val="fr-FR"/>
        </w:rPr>
        <w:t> :</w:t>
      </w:r>
      <w:r w:rsidRPr="00177C71">
        <w:rPr>
          <w:lang w:val="fr-FR"/>
        </w:rPr>
        <w:t xml:space="preserve"> Le parc d</w:t>
      </w:r>
      <w:r w:rsidR="00B5796B" w:rsidRPr="00177C71">
        <w:rPr>
          <w:lang w:val="fr-FR"/>
        </w:rPr>
        <w:t>’</w:t>
      </w:r>
      <w:r w:rsidRPr="00177C71">
        <w:rPr>
          <w:lang w:val="fr-FR"/>
        </w:rPr>
        <w:t>Avakaba dans le Bamingui-Bangoran au Nord-Est du pays et le parc Zangha-Sangha dans la Préfecture de la Sangha Mbaéré au Sud-Ouest. Le patrimoine faunique de la RCA, le tout doublé de la variété de sa végétation, de son hydrologie et son climat, font du pays une zone touristique par excellence. Il faut cependant souligner que cette richesse constitue un pôle d</w:t>
      </w:r>
      <w:r w:rsidR="00B5796B" w:rsidRPr="00177C71">
        <w:rPr>
          <w:lang w:val="fr-FR"/>
        </w:rPr>
        <w:t>’</w:t>
      </w:r>
      <w:r w:rsidRPr="00177C71">
        <w:rPr>
          <w:lang w:val="fr-FR"/>
        </w:rPr>
        <w:t>attraction pour les braconniers qui déciment les espèces rares et protégées (éléphants, rhinocéros etc.).</w:t>
      </w:r>
    </w:p>
    <w:p w14:paraId="6DBDC2E9" w14:textId="77777777" w:rsidR="00DF261D" w:rsidRPr="00177C71" w:rsidRDefault="00DF261D" w:rsidP="00DF261D">
      <w:pPr>
        <w:pStyle w:val="SingleTxt"/>
        <w:spacing w:after="0" w:line="120" w:lineRule="exact"/>
        <w:rPr>
          <w:sz w:val="10"/>
          <w:lang w:val="fr-FR"/>
        </w:rPr>
      </w:pPr>
    </w:p>
    <w:p w14:paraId="14165DCB" w14:textId="77777777" w:rsidR="00DF261D" w:rsidRPr="00177C71" w:rsidRDefault="00DF261D" w:rsidP="00DF261D">
      <w:pPr>
        <w:pStyle w:val="SingleTxt"/>
        <w:spacing w:after="0" w:line="120" w:lineRule="exact"/>
        <w:rPr>
          <w:sz w:val="10"/>
          <w:lang w:val="fr-FR"/>
        </w:rPr>
      </w:pPr>
    </w:p>
    <w:p w14:paraId="47671977" w14:textId="3919036C" w:rsidR="00822F1F" w:rsidRPr="00177C71" w:rsidRDefault="00822F1F" w:rsidP="00DF26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D.</w:t>
      </w:r>
      <w:r w:rsidRPr="00177C71">
        <w:rPr>
          <w:lang w:val="fr-FR"/>
        </w:rPr>
        <w:tab/>
        <w:t>L</w:t>
      </w:r>
      <w:r w:rsidR="00B5796B" w:rsidRPr="00177C71">
        <w:rPr>
          <w:lang w:val="fr-FR"/>
        </w:rPr>
        <w:t>’</w:t>
      </w:r>
      <w:r w:rsidRPr="00177C71">
        <w:rPr>
          <w:lang w:val="fr-FR"/>
        </w:rPr>
        <w:t>Organisation administrative</w:t>
      </w:r>
    </w:p>
    <w:p w14:paraId="0FA51570" w14:textId="4B341CF0" w:rsidR="00DF261D" w:rsidRPr="00177C71" w:rsidRDefault="00DF261D" w:rsidP="00DF261D">
      <w:pPr>
        <w:pStyle w:val="SingleTxt"/>
        <w:spacing w:after="0" w:line="120" w:lineRule="exact"/>
        <w:rPr>
          <w:sz w:val="10"/>
          <w:lang w:val="fr-FR"/>
        </w:rPr>
      </w:pPr>
    </w:p>
    <w:p w14:paraId="29470652" w14:textId="24CA372E" w:rsidR="00DF261D" w:rsidRPr="00177C71" w:rsidRDefault="00DF261D" w:rsidP="00DF261D">
      <w:pPr>
        <w:pStyle w:val="SingleTxt"/>
        <w:spacing w:after="0" w:line="120" w:lineRule="exact"/>
        <w:rPr>
          <w:sz w:val="10"/>
          <w:lang w:val="fr-FR"/>
        </w:rPr>
      </w:pPr>
    </w:p>
    <w:p w14:paraId="5948BE73" w14:textId="13F97DE2" w:rsidR="00822F1F" w:rsidRPr="00177C71" w:rsidRDefault="00822F1F" w:rsidP="00DF261D">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organisation administrative de la République Centrafricaine s</w:t>
      </w:r>
      <w:r w:rsidR="00B5796B" w:rsidRPr="00177C71">
        <w:rPr>
          <w:lang w:val="fr-FR"/>
        </w:rPr>
        <w:t>’</w:t>
      </w:r>
      <w:r w:rsidRPr="00177C71">
        <w:rPr>
          <w:lang w:val="fr-FR"/>
        </w:rPr>
        <w:t>articule autour de sept (7) Régions, seize (16) Préfectures, soixante-seize (76) Sous-préfectures, huit (8) Postes de Contrôle administratif (PCA), cent soixante-dix-neuf (179) communes.</w:t>
      </w:r>
    </w:p>
    <w:p w14:paraId="56BF21E9" w14:textId="655F042B" w:rsidR="00822F1F" w:rsidRPr="00177C71" w:rsidRDefault="00822F1F" w:rsidP="00DF261D">
      <w:pPr>
        <w:pStyle w:val="SingleTxt"/>
        <w:numPr>
          <w:ilvl w:val="0"/>
          <w:numId w:val="11"/>
        </w:numPr>
        <w:spacing w:line="240" w:lineRule="exact"/>
        <w:ind w:left="1267"/>
        <w:rPr>
          <w:lang w:val="fr-FR"/>
        </w:rPr>
      </w:pPr>
      <w:r w:rsidRPr="00177C71">
        <w:rPr>
          <w:lang w:val="fr-FR"/>
        </w:rPr>
        <w:t>En plus de l</w:t>
      </w:r>
      <w:r w:rsidR="00B5796B" w:rsidRPr="00177C71">
        <w:rPr>
          <w:lang w:val="fr-FR"/>
        </w:rPr>
        <w:t>’</w:t>
      </w:r>
      <w:r w:rsidRPr="00177C71">
        <w:rPr>
          <w:lang w:val="fr-FR"/>
        </w:rPr>
        <w:t>Aéroport International de Bangui M</w:t>
      </w:r>
      <w:r w:rsidR="00B5796B" w:rsidRPr="00177C71">
        <w:rPr>
          <w:lang w:val="fr-FR"/>
        </w:rPr>
        <w:t>’</w:t>
      </w:r>
      <w:r w:rsidRPr="00177C71">
        <w:rPr>
          <w:lang w:val="fr-FR"/>
        </w:rPr>
        <w:t>poko, le pays dispose d</w:t>
      </w:r>
      <w:r w:rsidR="00B5796B" w:rsidRPr="00177C71">
        <w:rPr>
          <w:lang w:val="fr-FR"/>
        </w:rPr>
        <w:t>’</w:t>
      </w:r>
      <w:r w:rsidRPr="00177C71">
        <w:rPr>
          <w:lang w:val="fr-FR"/>
        </w:rPr>
        <w:t>aérodromes dans chaque Préfecture. Deux ports dont l</w:t>
      </w:r>
      <w:r w:rsidR="00B5796B" w:rsidRPr="00177C71">
        <w:rPr>
          <w:lang w:val="fr-FR"/>
        </w:rPr>
        <w:t>’</w:t>
      </w:r>
      <w:r w:rsidRPr="00177C71">
        <w:rPr>
          <w:lang w:val="fr-FR"/>
        </w:rPr>
        <w:t>un à Bangui et l</w:t>
      </w:r>
      <w:r w:rsidR="00B5796B" w:rsidRPr="00177C71">
        <w:rPr>
          <w:lang w:val="fr-FR"/>
        </w:rPr>
        <w:t>’</w:t>
      </w:r>
      <w:r w:rsidRPr="00177C71">
        <w:rPr>
          <w:lang w:val="fr-FR"/>
        </w:rPr>
        <w:t>autre à Salo dans la Préfecture de la Sangha Mbaéré assurent le trafic fluvial. Afin de désenclaver le pays, un accent particulier est actuellement mis par le gouvernement sur les réseaux de télécommunication qui gagnent progressivement toutes les villes de province.</w:t>
      </w:r>
    </w:p>
    <w:p w14:paraId="08078116" w14:textId="669C1CC1" w:rsidR="00DF261D" w:rsidRPr="00177C71" w:rsidRDefault="00DF261D" w:rsidP="00DF261D">
      <w:pPr>
        <w:pStyle w:val="SingleTxt"/>
        <w:spacing w:after="0" w:line="120" w:lineRule="exact"/>
        <w:rPr>
          <w:sz w:val="10"/>
          <w:lang w:val="fr-FR"/>
        </w:rPr>
      </w:pPr>
    </w:p>
    <w:p w14:paraId="0E08140C" w14:textId="7FE4DDB3" w:rsidR="00DF261D" w:rsidRPr="00177C71" w:rsidRDefault="00DF261D" w:rsidP="00DF261D">
      <w:pPr>
        <w:pStyle w:val="SingleTxt"/>
        <w:spacing w:after="0" w:line="120" w:lineRule="exact"/>
        <w:rPr>
          <w:sz w:val="10"/>
          <w:lang w:val="fr-FR"/>
        </w:rPr>
      </w:pPr>
    </w:p>
    <w:p w14:paraId="7D84C334" w14:textId="2788CBDF" w:rsidR="00822F1F" w:rsidRPr="00177C71" w:rsidRDefault="00DF261D" w:rsidP="00DF261D">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00822F1F" w:rsidRPr="00177C71">
        <w:rPr>
          <w:lang w:val="fr-FR"/>
        </w:rPr>
        <w:t>E.</w:t>
      </w:r>
      <w:r w:rsidR="00822F1F" w:rsidRPr="00177C71">
        <w:rPr>
          <w:lang w:val="fr-FR"/>
        </w:rPr>
        <w:tab/>
        <w:t>Démographique</w:t>
      </w:r>
    </w:p>
    <w:p w14:paraId="4601EE32" w14:textId="531BD93E" w:rsidR="00DF261D" w:rsidRPr="00177C71" w:rsidRDefault="00DF261D" w:rsidP="00DF261D">
      <w:pPr>
        <w:pStyle w:val="SingleTxt"/>
        <w:keepNext/>
        <w:spacing w:after="0" w:line="120" w:lineRule="exact"/>
        <w:rPr>
          <w:sz w:val="10"/>
          <w:lang w:val="fr-FR"/>
        </w:rPr>
      </w:pPr>
    </w:p>
    <w:p w14:paraId="6E69FAA2" w14:textId="72C11441" w:rsidR="00DF261D" w:rsidRPr="00177C71" w:rsidRDefault="00DF261D" w:rsidP="00DF261D">
      <w:pPr>
        <w:pStyle w:val="SingleTxt"/>
        <w:keepNext/>
        <w:spacing w:after="0" w:line="120" w:lineRule="exact"/>
        <w:rPr>
          <w:sz w:val="10"/>
          <w:lang w:val="fr-FR"/>
        </w:rPr>
      </w:pPr>
    </w:p>
    <w:p w14:paraId="6941A0BE" w14:textId="52EC5931" w:rsidR="00822F1F" w:rsidRPr="00177C71" w:rsidRDefault="00822F1F" w:rsidP="00DF261D">
      <w:pPr>
        <w:pStyle w:val="SingleTxt"/>
        <w:numPr>
          <w:ilvl w:val="0"/>
          <w:numId w:val="11"/>
        </w:numPr>
        <w:spacing w:line="240" w:lineRule="exact"/>
        <w:ind w:left="1267"/>
        <w:rPr>
          <w:lang w:val="fr-FR"/>
        </w:rPr>
      </w:pPr>
      <w:r w:rsidRPr="00177C71">
        <w:rPr>
          <w:lang w:val="fr-FR"/>
        </w:rPr>
        <w:t>Selon les données du dernier recensement général effectué en 2003, la population centrafricaine est estimée à 3</w:t>
      </w:r>
      <w:r w:rsidR="00DF261D" w:rsidRPr="00177C71">
        <w:rPr>
          <w:lang w:val="fr-FR"/>
        </w:rPr>
        <w:t> </w:t>
      </w:r>
      <w:r w:rsidRPr="00177C71">
        <w:rPr>
          <w:lang w:val="fr-FR"/>
        </w:rPr>
        <w:t>895</w:t>
      </w:r>
      <w:r w:rsidR="00DF261D" w:rsidRPr="00177C71">
        <w:rPr>
          <w:lang w:val="fr-FR"/>
        </w:rPr>
        <w:t> </w:t>
      </w:r>
      <w:r w:rsidRPr="00177C71">
        <w:rPr>
          <w:lang w:val="fr-FR"/>
        </w:rPr>
        <w:t>139 habitants ainsi répartis</w:t>
      </w:r>
      <w:r w:rsidR="00B5796B" w:rsidRPr="00177C71">
        <w:rPr>
          <w:lang w:val="fr-FR"/>
        </w:rPr>
        <w:t> :</w:t>
      </w:r>
    </w:p>
    <w:p w14:paraId="15C086CC" w14:textId="4A845041" w:rsidR="00822F1F" w:rsidRPr="00177C71" w:rsidRDefault="00DF261D" w:rsidP="00DF26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Femmes</w:t>
      </w:r>
      <w:r w:rsidR="00B5796B" w:rsidRPr="00177C71">
        <w:rPr>
          <w:lang w:val="fr-FR"/>
        </w:rPr>
        <w:t> :</w:t>
      </w:r>
      <w:r w:rsidR="00822F1F" w:rsidRPr="00177C71">
        <w:rPr>
          <w:lang w:val="fr-FR"/>
        </w:rPr>
        <w:t xml:space="preserve"> 1</w:t>
      </w:r>
      <w:r w:rsidRPr="00177C71">
        <w:rPr>
          <w:lang w:val="fr-FR"/>
        </w:rPr>
        <w:t> </w:t>
      </w:r>
      <w:r w:rsidR="00822F1F" w:rsidRPr="00177C71">
        <w:rPr>
          <w:lang w:val="fr-FR"/>
        </w:rPr>
        <w:t>955</w:t>
      </w:r>
      <w:r w:rsidRPr="00177C71">
        <w:rPr>
          <w:lang w:val="fr-FR"/>
        </w:rPr>
        <w:t> </w:t>
      </w:r>
      <w:r w:rsidR="00822F1F" w:rsidRPr="00177C71">
        <w:rPr>
          <w:lang w:val="fr-FR"/>
        </w:rPr>
        <w:t>813 soit 50,2</w:t>
      </w:r>
      <w:r w:rsidR="00FB34AE" w:rsidRPr="00177C71">
        <w:rPr>
          <w:lang w:val="fr-FR"/>
        </w:rPr>
        <w:t> %</w:t>
      </w:r>
      <w:r w:rsidR="003356B6" w:rsidRPr="00177C71">
        <w:rPr>
          <w:lang w:val="fr-FR"/>
        </w:rPr>
        <w:t> ;</w:t>
      </w:r>
    </w:p>
    <w:p w14:paraId="15FFF78F" w14:textId="2E1D19E6" w:rsidR="00822F1F" w:rsidRPr="00177C71" w:rsidRDefault="00DF261D" w:rsidP="00DF26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Hommes</w:t>
      </w:r>
      <w:r w:rsidR="00B5796B" w:rsidRPr="00177C71">
        <w:rPr>
          <w:lang w:val="fr-FR"/>
        </w:rPr>
        <w:t> :</w:t>
      </w:r>
      <w:r w:rsidR="00822F1F" w:rsidRPr="00177C71">
        <w:rPr>
          <w:lang w:val="fr-FR"/>
        </w:rPr>
        <w:t xml:space="preserve"> 1</w:t>
      </w:r>
      <w:r w:rsidRPr="00177C71">
        <w:rPr>
          <w:lang w:val="fr-FR"/>
        </w:rPr>
        <w:t> </w:t>
      </w:r>
      <w:r w:rsidR="00822F1F" w:rsidRPr="00177C71">
        <w:rPr>
          <w:lang w:val="fr-FR"/>
        </w:rPr>
        <w:t>939</w:t>
      </w:r>
      <w:r w:rsidRPr="00177C71">
        <w:rPr>
          <w:lang w:val="fr-FR"/>
        </w:rPr>
        <w:t> </w:t>
      </w:r>
      <w:r w:rsidR="00822F1F" w:rsidRPr="00177C71">
        <w:rPr>
          <w:lang w:val="fr-FR"/>
        </w:rPr>
        <w:t>326 soit 49,79</w:t>
      </w:r>
      <w:r w:rsidR="00FB34AE" w:rsidRPr="00177C71">
        <w:rPr>
          <w:lang w:val="fr-FR"/>
        </w:rPr>
        <w:t> %</w:t>
      </w:r>
      <w:r w:rsidR="003356B6" w:rsidRPr="00177C71">
        <w:rPr>
          <w:lang w:val="fr-FR"/>
        </w:rPr>
        <w:t> ;</w:t>
      </w:r>
    </w:p>
    <w:p w14:paraId="17C8EC50" w14:textId="58160892" w:rsidR="00822F1F" w:rsidRPr="00177C71" w:rsidRDefault="00DF261D" w:rsidP="00DF26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Jeunes de moins de 18 ans soit 49,8</w:t>
      </w:r>
      <w:r w:rsidR="00FB34AE" w:rsidRPr="00177C71">
        <w:rPr>
          <w:lang w:val="fr-FR"/>
        </w:rPr>
        <w:t> %</w:t>
      </w:r>
      <w:r w:rsidR="003356B6" w:rsidRPr="00177C71">
        <w:rPr>
          <w:lang w:val="fr-FR"/>
        </w:rPr>
        <w:t> ;</w:t>
      </w:r>
    </w:p>
    <w:p w14:paraId="121E77DB" w14:textId="047119D8" w:rsidR="00822F1F" w:rsidRPr="00177C71" w:rsidRDefault="00DF261D" w:rsidP="00DF26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Population en zone rurale</w:t>
      </w:r>
      <w:r w:rsidR="00B5796B" w:rsidRPr="00177C71">
        <w:rPr>
          <w:lang w:val="fr-FR"/>
        </w:rPr>
        <w:t> :</w:t>
      </w:r>
      <w:r w:rsidR="00822F1F" w:rsidRPr="00177C71">
        <w:rPr>
          <w:lang w:val="fr-FR"/>
        </w:rPr>
        <w:t xml:space="preserve"> 2</w:t>
      </w:r>
      <w:r w:rsidRPr="00177C71">
        <w:rPr>
          <w:lang w:val="fr-FR"/>
        </w:rPr>
        <w:t> </w:t>
      </w:r>
      <w:r w:rsidR="00822F1F" w:rsidRPr="00177C71">
        <w:rPr>
          <w:lang w:val="fr-FR"/>
        </w:rPr>
        <w:t>419</w:t>
      </w:r>
      <w:r w:rsidRPr="00177C71">
        <w:rPr>
          <w:lang w:val="fr-FR"/>
        </w:rPr>
        <w:t> </w:t>
      </w:r>
      <w:r w:rsidR="00822F1F" w:rsidRPr="00177C71">
        <w:rPr>
          <w:lang w:val="fr-FR"/>
        </w:rPr>
        <w:t>824 soit 62,12</w:t>
      </w:r>
      <w:r w:rsidR="00FB34AE" w:rsidRPr="00177C71">
        <w:rPr>
          <w:lang w:val="fr-FR"/>
        </w:rPr>
        <w:t> %</w:t>
      </w:r>
      <w:r w:rsidR="003356B6" w:rsidRPr="00177C71">
        <w:rPr>
          <w:lang w:val="fr-FR"/>
        </w:rPr>
        <w:t> ;</w:t>
      </w:r>
    </w:p>
    <w:p w14:paraId="35E8C847" w14:textId="2FEB6E21" w:rsidR="00822F1F" w:rsidRPr="00177C71" w:rsidRDefault="00DF261D" w:rsidP="00DF26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Population en zone urbaine</w:t>
      </w:r>
      <w:r w:rsidR="00B5796B" w:rsidRPr="00177C71">
        <w:rPr>
          <w:lang w:val="fr-FR"/>
        </w:rPr>
        <w:t> :</w:t>
      </w:r>
      <w:r w:rsidR="00822F1F" w:rsidRPr="00177C71">
        <w:rPr>
          <w:lang w:val="fr-FR"/>
        </w:rPr>
        <w:t xml:space="preserve"> 1</w:t>
      </w:r>
      <w:r w:rsidRPr="00177C71">
        <w:rPr>
          <w:lang w:val="fr-FR"/>
        </w:rPr>
        <w:t> </w:t>
      </w:r>
      <w:r w:rsidR="00822F1F" w:rsidRPr="00177C71">
        <w:rPr>
          <w:lang w:val="fr-FR"/>
        </w:rPr>
        <w:t>475</w:t>
      </w:r>
      <w:r w:rsidRPr="00177C71">
        <w:rPr>
          <w:lang w:val="fr-FR"/>
        </w:rPr>
        <w:t> </w:t>
      </w:r>
      <w:r w:rsidR="00822F1F" w:rsidRPr="00177C71">
        <w:rPr>
          <w:lang w:val="fr-FR"/>
        </w:rPr>
        <w:t>315 soit 37,88</w:t>
      </w:r>
      <w:r w:rsidR="00FB34AE" w:rsidRPr="00177C71">
        <w:rPr>
          <w:lang w:val="fr-FR"/>
        </w:rPr>
        <w:t> %</w:t>
      </w:r>
      <w:r w:rsidR="00822F1F" w:rsidRPr="00177C71">
        <w:rPr>
          <w:lang w:val="fr-FR"/>
        </w:rPr>
        <w:t>. Cette population est constituée de différentes ethnies dont notamment</w:t>
      </w:r>
      <w:r w:rsidR="00B5796B" w:rsidRPr="00177C71">
        <w:rPr>
          <w:lang w:val="fr-FR"/>
        </w:rPr>
        <w:t> :</w:t>
      </w:r>
    </w:p>
    <w:p w14:paraId="3E581CB7" w14:textId="0B79214A" w:rsidR="00822F1F" w:rsidRPr="00177C71" w:rsidRDefault="00DF261D" w:rsidP="00DF261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 groupe Gbaya à l</w:t>
      </w:r>
      <w:r w:rsidR="00B5796B" w:rsidRPr="00177C71">
        <w:rPr>
          <w:lang w:val="fr-FR"/>
        </w:rPr>
        <w:t>’</w:t>
      </w:r>
      <w:r w:rsidR="00822F1F" w:rsidRPr="00177C71">
        <w:rPr>
          <w:lang w:val="fr-FR"/>
        </w:rPr>
        <w:t>Ouest et au Nord du pays avec les sous-groupes constitués des Ali, Ngbakamandja, Mandja, Gbanou dans le Centre et Boffi au Sud-Ouest</w:t>
      </w:r>
    </w:p>
    <w:p w14:paraId="555278EA" w14:textId="4E916100" w:rsidR="00822F1F" w:rsidRPr="00177C71" w:rsidRDefault="00DF261D" w:rsidP="00DF261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 groupe Bandas au Centre-Est et au Nord- Est</w:t>
      </w:r>
      <w:r w:rsidR="003356B6" w:rsidRPr="00177C71">
        <w:rPr>
          <w:lang w:val="fr-FR"/>
        </w:rPr>
        <w:t> ;</w:t>
      </w:r>
    </w:p>
    <w:p w14:paraId="57F57A14" w14:textId="39E46963" w:rsidR="00822F1F" w:rsidRPr="00177C71" w:rsidRDefault="00DF261D" w:rsidP="00DF261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 groupe Nganzi</w:t>
      </w:r>
      <w:r w:rsidR="00B5796B" w:rsidRPr="00177C71">
        <w:rPr>
          <w:lang w:val="fr-FR"/>
        </w:rPr>
        <w:t> :</w:t>
      </w:r>
      <w:r w:rsidR="00822F1F" w:rsidRPr="00177C71">
        <w:rPr>
          <w:lang w:val="fr-FR"/>
        </w:rPr>
        <w:t xml:space="preserve"> Zandé, les Yakoma et les Nzakara à l</w:t>
      </w:r>
      <w:r w:rsidR="00B5796B" w:rsidRPr="00177C71">
        <w:rPr>
          <w:lang w:val="fr-FR"/>
        </w:rPr>
        <w:t>’</w:t>
      </w:r>
      <w:r w:rsidR="00822F1F" w:rsidRPr="00177C71">
        <w:rPr>
          <w:lang w:val="fr-FR"/>
        </w:rPr>
        <w:t>Est</w:t>
      </w:r>
      <w:r w:rsidR="003356B6" w:rsidRPr="00177C71">
        <w:rPr>
          <w:lang w:val="fr-FR"/>
        </w:rPr>
        <w:t> ;</w:t>
      </w:r>
    </w:p>
    <w:p w14:paraId="7F593FA2" w14:textId="0BFC3B63" w:rsidR="00822F1F" w:rsidRPr="00177C71" w:rsidRDefault="00DF261D" w:rsidP="00DF261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 groupe SARA</w:t>
      </w:r>
      <w:r w:rsidR="00B5796B" w:rsidRPr="00177C71">
        <w:rPr>
          <w:lang w:val="fr-FR"/>
        </w:rPr>
        <w:t> :</w:t>
      </w:r>
      <w:r w:rsidR="00822F1F" w:rsidRPr="00177C71">
        <w:rPr>
          <w:lang w:val="fr-FR"/>
        </w:rPr>
        <w:t xml:space="preserve"> Mboum, les Karé, les Kaba et les Dagba au Nord. En dehors des grands groupes ethniques, on note l</w:t>
      </w:r>
      <w:r w:rsidR="00B5796B" w:rsidRPr="00177C71">
        <w:rPr>
          <w:lang w:val="fr-FR"/>
        </w:rPr>
        <w:t>’</w:t>
      </w:r>
      <w:r w:rsidR="00822F1F" w:rsidRPr="00177C71">
        <w:rPr>
          <w:lang w:val="fr-FR"/>
        </w:rPr>
        <w:t>existence de minorités pygmées dans la Lobaye et la Sangha-Mbaéré, les Ndris dans la Sous-Préfecture de Boali et les peuhls dans les zones d</w:t>
      </w:r>
      <w:r w:rsidR="00B5796B" w:rsidRPr="00177C71">
        <w:rPr>
          <w:lang w:val="fr-FR"/>
        </w:rPr>
        <w:t>’</w:t>
      </w:r>
      <w:r w:rsidR="00822F1F" w:rsidRPr="00177C71">
        <w:rPr>
          <w:lang w:val="fr-FR"/>
        </w:rPr>
        <w:t>élevage.</w:t>
      </w:r>
    </w:p>
    <w:p w14:paraId="1DEB190C" w14:textId="786985E2" w:rsidR="00822F1F" w:rsidRPr="00177C71" w:rsidRDefault="00822F1F" w:rsidP="00DF261D">
      <w:pPr>
        <w:pStyle w:val="SingleTxt"/>
        <w:numPr>
          <w:ilvl w:val="0"/>
          <w:numId w:val="11"/>
        </w:numPr>
        <w:spacing w:line="240" w:lineRule="exact"/>
        <w:ind w:left="1267"/>
        <w:rPr>
          <w:lang w:val="fr-FR"/>
        </w:rPr>
      </w:pPr>
      <w:r w:rsidRPr="00177C71">
        <w:rPr>
          <w:lang w:val="fr-FR"/>
        </w:rPr>
        <w:t>Toute cette mosaïque de population se communique entre elle par le Sango, langue nationale parlée et comprise sur toute l</w:t>
      </w:r>
      <w:r w:rsidR="00B5796B" w:rsidRPr="00177C71">
        <w:rPr>
          <w:lang w:val="fr-FR"/>
        </w:rPr>
        <w:t>’</w:t>
      </w:r>
      <w:r w:rsidRPr="00177C71">
        <w:rPr>
          <w:lang w:val="fr-FR"/>
        </w:rPr>
        <w:t>étendue du territoire. Bien que le Sango soit reconnu comme langue officielle, seul le français constitue la langue d</w:t>
      </w:r>
      <w:r w:rsidR="00B5796B" w:rsidRPr="00177C71">
        <w:rPr>
          <w:lang w:val="fr-FR"/>
        </w:rPr>
        <w:t>’</w:t>
      </w:r>
      <w:r w:rsidRPr="00177C71">
        <w:rPr>
          <w:lang w:val="fr-FR"/>
        </w:rPr>
        <w:t>enseignement et de travail dans les services publics.</w:t>
      </w:r>
    </w:p>
    <w:p w14:paraId="45CFCEE5" w14:textId="77777777" w:rsidR="00DF261D" w:rsidRPr="00177C71" w:rsidRDefault="00DF261D" w:rsidP="00DF261D">
      <w:pPr>
        <w:pStyle w:val="SingleTxt"/>
        <w:spacing w:after="0" w:line="120" w:lineRule="exact"/>
        <w:rPr>
          <w:sz w:val="10"/>
          <w:lang w:val="fr-FR"/>
        </w:rPr>
      </w:pPr>
    </w:p>
    <w:p w14:paraId="69BA371A" w14:textId="77777777" w:rsidR="00DF261D" w:rsidRPr="00177C71" w:rsidRDefault="00DF261D" w:rsidP="00DF261D">
      <w:pPr>
        <w:pStyle w:val="SingleTxt"/>
        <w:spacing w:after="0" w:line="120" w:lineRule="exact"/>
        <w:rPr>
          <w:sz w:val="10"/>
          <w:lang w:val="fr-FR"/>
        </w:rPr>
      </w:pPr>
    </w:p>
    <w:p w14:paraId="5F2CAA1D" w14:textId="27E0C54D" w:rsidR="00822F1F" w:rsidRPr="00177C71" w:rsidRDefault="00822F1F" w:rsidP="00DF26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F.</w:t>
      </w:r>
      <w:r w:rsidRPr="00177C71">
        <w:rPr>
          <w:lang w:val="fr-FR"/>
        </w:rPr>
        <w:tab/>
        <w:t>De la situation économique et sociale</w:t>
      </w:r>
    </w:p>
    <w:p w14:paraId="74FDE12D" w14:textId="4AB4831E" w:rsidR="00DF261D" w:rsidRPr="00177C71" w:rsidRDefault="00DF261D" w:rsidP="00DF261D">
      <w:pPr>
        <w:pStyle w:val="SingleTxt"/>
        <w:spacing w:after="0" w:line="120" w:lineRule="exact"/>
        <w:rPr>
          <w:sz w:val="10"/>
          <w:lang w:val="fr-FR"/>
        </w:rPr>
      </w:pPr>
    </w:p>
    <w:p w14:paraId="0A16F4D6" w14:textId="2DBB6E8A" w:rsidR="00DF261D" w:rsidRPr="00177C71" w:rsidRDefault="00DF261D" w:rsidP="00DF261D">
      <w:pPr>
        <w:pStyle w:val="SingleTxt"/>
        <w:spacing w:after="0" w:line="120" w:lineRule="exact"/>
        <w:rPr>
          <w:sz w:val="10"/>
          <w:lang w:val="fr-FR"/>
        </w:rPr>
      </w:pPr>
    </w:p>
    <w:p w14:paraId="4F8702AF" w14:textId="258E0C35" w:rsidR="00822F1F" w:rsidRPr="00177C71" w:rsidRDefault="00DF261D" w:rsidP="00DF26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00822F1F" w:rsidRPr="00177C71">
        <w:rPr>
          <w:lang w:val="fr-FR"/>
        </w:rPr>
        <w:t>1.</w:t>
      </w:r>
      <w:r w:rsidR="00822F1F" w:rsidRPr="00177C71">
        <w:rPr>
          <w:lang w:val="fr-FR"/>
        </w:rPr>
        <w:tab/>
        <w:t>Données économiques</w:t>
      </w:r>
    </w:p>
    <w:p w14:paraId="557719AE" w14:textId="55210C8A" w:rsidR="00DF261D" w:rsidRPr="00177C71" w:rsidRDefault="00DF261D" w:rsidP="00DF261D">
      <w:pPr>
        <w:pStyle w:val="SingleTxt"/>
        <w:spacing w:after="0" w:line="120" w:lineRule="exact"/>
        <w:rPr>
          <w:sz w:val="10"/>
          <w:lang w:val="fr-FR"/>
        </w:rPr>
      </w:pPr>
    </w:p>
    <w:p w14:paraId="097EDFD9" w14:textId="7A88F19A"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PIB (2015)</w:t>
      </w:r>
      <w:r w:rsidR="00B5796B" w:rsidRPr="00177C71">
        <w:rPr>
          <w:lang w:val="fr-FR"/>
        </w:rPr>
        <w:t> :</w:t>
      </w:r>
      <w:r w:rsidR="00822F1F" w:rsidRPr="00177C71">
        <w:rPr>
          <w:lang w:val="fr-FR"/>
        </w:rPr>
        <w:t xml:space="preserve"> 1,584 milliard USD</w:t>
      </w:r>
      <w:r w:rsidR="003356B6" w:rsidRPr="00177C71">
        <w:rPr>
          <w:lang w:val="fr-FR"/>
        </w:rPr>
        <w:t> ;</w:t>
      </w:r>
    </w:p>
    <w:p w14:paraId="635E4D5D" w14:textId="7180D600"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PIB par habitant (2015)</w:t>
      </w:r>
      <w:r w:rsidR="00B5796B" w:rsidRPr="00177C71">
        <w:rPr>
          <w:lang w:val="fr-FR"/>
        </w:rPr>
        <w:t> :</w:t>
      </w:r>
      <w:r w:rsidR="00822F1F" w:rsidRPr="00177C71">
        <w:rPr>
          <w:lang w:val="fr-FR"/>
        </w:rPr>
        <w:t xml:space="preserve"> 335 USD</w:t>
      </w:r>
      <w:r w:rsidR="003356B6" w:rsidRPr="00177C71">
        <w:rPr>
          <w:lang w:val="fr-FR"/>
        </w:rPr>
        <w:t> ;</w:t>
      </w:r>
    </w:p>
    <w:p w14:paraId="33CAD834" w14:textId="3EDD51B6"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Croissance</w:t>
      </w:r>
      <w:r w:rsidR="00B5796B" w:rsidRPr="00177C71">
        <w:rPr>
          <w:lang w:val="fr-FR"/>
        </w:rPr>
        <w:t> :</w:t>
      </w:r>
      <w:r w:rsidR="00822F1F" w:rsidRPr="00177C71">
        <w:rPr>
          <w:lang w:val="fr-FR"/>
        </w:rPr>
        <w:t xml:space="preserve"> -36,7</w:t>
      </w:r>
      <w:r w:rsidR="00FB34AE" w:rsidRPr="00177C71">
        <w:rPr>
          <w:lang w:val="fr-FR"/>
        </w:rPr>
        <w:t> %</w:t>
      </w:r>
      <w:r w:rsidR="00822F1F" w:rsidRPr="00177C71">
        <w:rPr>
          <w:lang w:val="fr-FR"/>
        </w:rPr>
        <w:t xml:space="preserve"> en 2013 / 1</w:t>
      </w:r>
      <w:r w:rsidR="00FB34AE" w:rsidRPr="00177C71">
        <w:rPr>
          <w:lang w:val="fr-FR"/>
        </w:rPr>
        <w:t> %</w:t>
      </w:r>
      <w:r w:rsidR="00822F1F" w:rsidRPr="00177C71">
        <w:rPr>
          <w:lang w:val="fr-FR"/>
        </w:rPr>
        <w:t xml:space="preserve"> en 2014 / 4,8</w:t>
      </w:r>
      <w:r w:rsidR="00FB34AE" w:rsidRPr="00177C71">
        <w:rPr>
          <w:lang w:val="fr-FR"/>
        </w:rPr>
        <w:t> %</w:t>
      </w:r>
      <w:r w:rsidR="00822F1F" w:rsidRPr="00177C71">
        <w:rPr>
          <w:lang w:val="fr-FR"/>
        </w:rPr>
        <w:t xml:space="preserve"> en 2015 / 4,5</w:t>
      </w:r>
      <w:r w:rsidR="00FB34AE" w:rsidRPr="00177C71">
        <w:rPr>
          <w:lang w:val="fr-FR"/>
        </w:rPr>
        <w:t> %</w:t>
      </w:r>
      <w:r w:rsidR="00822F1F" w:rsidRPr="00177C71">
        <w:rPr>
          <w:lang w:val="fr-FR"/>
        </w:rPr>
        <w:t xml:space="preserve"> estimés pour 2016 (FMI déc. 2016)</w:t>
      </w:r>
      <w:r w:rsidR="003356B6" w:rsidRPr="00177C71">
        <w:rPr>
          <w:lang w:val="fr-FR"/>
        </w:rPr>
        <w:t> ;</w:t>
      </w:r>
    </w:p>
    <w:p w14:paraId="07D5208E" w14:textId="1E82D293"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Inflation</w:t>
      </w:r>
      <w:r w:rsidR="00B5796B" w:rsidRPr="00177C71">
        <w:rPr>
          <w:lang w:val="fr-FR"/>
        </w:rPr>
        <w:t> :</w:t>
      </w:r>
      <w:r w:rsidR="00822F1F" w:rsidRPr="00177C71">
        <w:rPr>
          <w:lang w:val="fr-FR"/>
        </w:rPr>
        <w:t xml:space="preserve"> 6,6</w:t>
      </w:r>
      <w:r w:rsidR="00FB34AE" w:rsidRPr="00177C71">
        <w:rPr>
          <w:lang w:val="fr-FR"/>
        </w:rPr>
        <w:t> %</w:t>
      </w:r>
      <w:r w:rsidR="00822F1F" w:rsidRPr="00177C71">
        <w:rPr>
          <w:lang w:val="fr-FR"/>
        </w:rPr>
        <w:t xml:space="preserve"> en 2013 / 11,6</w:t>
      </w:r>
      <w:r w:rsidR="00FB34AE" w:rsidRPr="00177C71">
        <w:rPr>
          <w:lang w:val="fr-FR"/>
        </w:rPr>
        <w:t> %</w:t>
      </w:r>
      <w:r w:rsidR="00822F1F" w:rsidRPr="00177C71">
        <w:rPr>
          <w:lang w:val="fr-FR"/>
        </w:rPr>
        <w:t xml:space="preserve"> en 2014 / 4,5</w:t>
      </w:r>
      <w:r w:rsidR="00FB34AE" w:rsidRPr="00177C71">
        <w:rPr>
          <w:lang w:val="fr-FR"/>
        </w:rPr>
        <w:t> %</w:t>
      </w:r>
      <w:r w:rsidR="00822F1F" w:rsidRPr="00177C71">
        <w:rPr>
          <w:lang w:val="fr-FR"/>
        </w:rPr>
        <w:t xml:space="preserve"> en 2015 / 5,1</w:t>
      </w:r>
      <w:r w:rsidR="00FB34AE" w:rsidRPr="00177C71">
        <w:rPr>
          <w:lang w:val="fr-FR"/>
        </w:rPr>
        <w:t> %</w:t>
      </w:r>
      <w:r w:rsidR="00822F1F" w:rsidRPr="00177C71">
        <w:rPr>
          <w:lang w:val="fr-FR"/>
        </w:rPr>
        <w:t xml:space="preserve"> estimés pour 2016 (FMI déc. 2016)</w:t>
      </w:r>
      <w:r w:rsidR="003356B6" w:rsidRPr="00177C71">
        <w:rPr>
          <w:lang w:val="fr-FR"/>
        </w:rPr>
        <w:t> ;</w:t>
      </w:r>
    </w:p>
    <w:p w14:paraId="164E9D03" w14:textId="55DE40C6"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Solde budgétaire</w:t>
      </w:r>
      <w:r w:rsidR="00B5796B" w:rsidRPr="00177C71">
        <w:rPr>
          <w:lang w:val="fr-FR"/>
        </w:rPr>
        <w:t> :</w:t>
      </w:r>
      <w:r w:rsidR="00822F1F" w:rsidRPr="00177C71">
        <w:rPr>
          <w:lang w:val="fr-FR"/>
        </w:rPr>
        <w:t xml:space="preserve"> 24 MUSD (est 2016, FMI)</w:t>
      </w:r>
      <w:r w:rsidR="003356B6" w:rsidRPr="00177C71">
        <w:rPr>
          <w:lang w:val="fr-FR"/>
        </w:rPr>
        <w:t> ;</w:t>
      </w:r>
    </w:p>
    <w:p w14:paraId="60EA431F" w14:textId="08D8F6BA"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Balance commerciale</w:t>
      </w:r>
      <w:r w:rsidR="00B5796B" w:rsidRPr="00177C71">
        <w:rPr>
          <w:lang w:val="fr-FR"/>
        </w:rPr>
        <w:t> :</w:t>
      </w:r>
      <w:r w:rsidR="00822F1F" w:rsidRPr="00177C71">
        <w:rPr>
          <w:lang w:val="fr-FR"/>
        </w:rPr>
        <w:t xml:space="preserve"> - 335,9 MUSD (est 2016, FMI)</w:t>
      </w:r>
      <w:r w:rsidR="003356B6" w:rsidRPr="00177C71">
        <w:rPr>
          <w:lang w:val="fr-FR"/>
        </w:rPr>
        <w:t> ;</w:t>
      </w:r>
    </w:p>
    <w:p w14:paraId="161DDD99" w14:textId="38D372DD"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principaux partenaires commerciaux (2016)</w:t>
      </w:r>
      <w:r w:rsidR="00B5796B" w:rsidRPr="00177C71">
        <w:rPr>
          <w:lang w:val="fr-FR"/>
        </w:rPr>
        <w:t> :</w:t>
      </w:r>
      <w:r w:rsidR="00822F1F" w:rsidRPr="00177C71">
        <w:rPr>
          <w:lang w:val="fr-FR"/>
        </w:rPr>
        <w:t xml:space="preserve"> Biélorussie (32,8M$), Allemagne (14,9M$), France (13,9M$)</w:t>
      </w:r>
      <w:r w:rsidR="003356B6" w:rsidRPr="00177C71">
        <w:rPr>
          <w:lang w:val="fr-FR"/>
        </w:rPr>
        <w:t> ;</w:t>
      </w:r>
      <w:r w:rsidR="00822F1F" w:rsidRPr="00177C71">
        <w:rPr>
          <w:lang w:val="fr-FR"/>
        </w:rPr>
        <w:t xml:space="preserve"> Tchad (12,9M$) –FMI</w:t>
      </w:r>
      <w:r w:rsidR="003356B6" w:rsidRPr="00177C71">
        <w:rPr>
          <w:lang w:val="fr-FR"/>
        </w:rPr>
        <w:t> ;</w:t>
      </w:r>
    </w:p>
    <w:p w14:paraId="12CAE830" w14:textId="2BD574B4"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Principaux fournisseurs (2016)</w:t>
      </w:r>
      <w:r w:rsidR="00B5796B" w:rsidRPr="00177C71">
        <w:rPr>
          <w:lang w:val="fr-FR"/>
        </w:rPr>
        <w:t> :</w:t>
      </w:r>
      <w:r w:rsidR="00822F1F" w:rsidRPr="00177C71">
        <w:rPr>
          <w:lang w:val="fr-FR"/>
        </w:rPr>
        <w:t xml:space="preserve"> </w:t>
      </w:r>
      <w:r w:rsidR="00DD4ABF" w:rsidRPr="00177C71">
        <w:rPr>
          <w:lang w:val="fr-FR"/>
        </w:rPr>
        <w:t>Égypte</w:t>
      </w:r>
      <w:r w:rsidR="00822F1F" w:rsidRPr="00177C71">
        <w:rPr>
          <w:lang w:val="fr-FR"/>
        </w:rPr>
        <w:t xml:space="preserve"> (119,5M$), France (74,5M$), Chine (27,2M$), Belgique (23M$) –FMI</w:t>
      </w:r>
      <w:r w:rsidR="003356B6" w:rsidRPr="00177C71">
        <w:rPr>
          <w:lang w:val="fr-FR"/>
        </w:rPr>
        <w:t> ;</w:t>
      </w:r>
    </w:p>
    <w:p w14:paraId="0D3A365C" w14:textId="204468A0"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Part des principaux secteurs d</w:t>
      </w:r>
      <w:r w:rsidR="00B5796B" w:rsidRPr="00177C71">
        <w:rPr>
          <w:lang w:val="fr-FR"/>
        </w:rPr>
        <w:t>’</w:t>
      </w:r>
      <w:r w:rsidR="00822F1F" w:rsidRPr="00177C71">
        <w:rPr>
          <w:lang w:val="fr-FR"/>
        </w:rPr>
        <w:t>activité dans le PIB</w:t>
      </w:r>
      <w:r w:rsidR="003356B6" w:rsidRPr="00177C71">
        <w:rPr>
          <w:lang w:val="fr-FR"/>
        </w:rPr>
        <w:t> ;</w:t>
      </w:r>
    </w:p>
    <w:p w14:paraId="0D440E63" w14:textId="57D6244A"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Agriculture (vivriers, café, coton, palmier à huile)</w:t>
      </w:r>
      <w:r w:rsidR="00B5796B" w:rsidRPr="00177C71">
        <w:rPr>
          <w:lang w:val="fr-FR"/>
        </w:rPr>
        <w:t> :</w:t>
      </w:r>
      <w:r w:rsidR="00822F1F" w:rsidRPr="00177C71">
        <w:rPr>
          <w:lang w:val="fr-FR"/>
        </w:rPr>
        <w:t xml:space="preserve"> 58</w:t>
      </w:r>
      <w:r w:rsidR="00FB34AE" w:rsidRPr="00177C71">
        <w:rPr>
          <w:lang w:val="fr-FR"/>
        </w:rPr>
        <w:t> %</w:t>
      </w:r>
      <w:r w:rsidR="00822F1F" w:rsidRPr="00177C71">
        <w:rPr>
          <w:lang w:val="fr-FR"/>
        </w:rPr>
        <w:t xml:space="preserve"> du PIB en 2014</w:t>
      </w:r>
      <w:r w:rsidR="003356B6" w:rsidRPr="00177C71">
        <w:rPr>
          <w:lang w:val="fr-FR"/>
        </w:rPr>
        <w:t> ;</w:t>
      </w:r>
    </w:p>
    <w:p w14:paraId="06E8B0D4" w14:textId="6C817B41"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Industries extractives (or et diamant) et industries de transformation (boissons, sucre, cigarettes, tôle)</w:t>
      </w:r>
      <w:r w:rsidR="00B5796B" w:rsidRPr="00177C71">
        <w:rPr>
          <w:lang w:val="fr-FR"/>
        </w:rPr>
        <w:t> :</w:t>
      </w:r>
      <w:r w:rsidR="00822F1F" w:rsidRPr="00177C71">
        <w:rPr>
          <w:lang w:val="fr-FR"/>
        </w:rPr>
        <w:t xml:space="preserve"> 12</w:t>
      </w:r>
      <w:r w:rsidR="00FB34AE" w:rsidRPr="00177C71">
        <w:rPr>
          <w:lang w:val="fr-FR"/>
        </w:rPr>
        <w:t> %</w:t>
      </w:r>
      <w:r w:rsidR="00822F1F" w:rsidRPr="00177C71">
        <w:rPr>
          <w:lang w:val="fr-FR"/>
        </w:rPr>
        <w:t xml:space="preserve"> du PIB</w:t>
      </w:r>
      <w:r w:rsidR="003356B6" w:rsidRPr="00177C71">
        <w:rPr>
          <w:lang w:val="fr-FR"/>
        </w:rPr>
        <w:t> ;</w:t>
      </w:r>
    </w:p>
    <w:p w14:paraId="27D465B9" w14:textId="5E7CBBBD" w:rsidR="00822F1F" w:rsidRPr="00177C71" w:rsidRDefault="00874507" w:rsidP="0087450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Services (banques, commerces, hôtellerie, télécommunications)</w:t>
      </w:r>
      <w:r w:rsidR="00B5796B" w:rsidRPr="00177C71">
        <w:rPr>
          <w:lang w:val="fr-FR"/>
        </w:rPr>
        <w:t> :</w:t>
      </w:r>
      <w:r w:rsidR="00822F1F" w:rsidRPr="00177C71">
        <w:rPr>
          <w:lang w:val="fr-FR"/>
        </w:rPr>
        <w:t xml:space="preserve"> 29,8</w:t>
      </w:r>
      <w:r w:rsidR="00FB34AE" w:rsidRPr="00177C71">
        <w:rPr>
          <w:lang w:val="fr-FR"/>
        </w:rPr>
        <w:t> %</w:t>
      </w:r>
      <w:r w:rsidR="00822F1F" w:rsidRPr="00177C71">
        <w:rPr>
          <w:lang w:val="fr-FR"/>
        </w:rPr>
        <w:t xml:space="preserve"> du PIB</w:t>
      </w:r>
      <w:r w:rsidRPr="00177C71">
        <w:rPr>
          <w:lang w:val="fr-FR"/>
        </w:rPr>
        <w:t> </w:t>
      </w:r>
      <w:r w:rsidR="00822F1F" w:rsidRPr="00177C71">
        <w:rPr>
          <w:lang w:val="fr-FR"/>
        </w:rPr>
        <w:t>2.</w:t>
      </w:r>
    </w:p>
    <w:p w14:paraId="1A4F203C" w14:textId="45FD8588" w:rsidR="00822F1F" w:rsidRPr="00177C71" w:rsidRDefault="00822F1F" w:rsidP="00A870C7">
      <w:pPr>
        <w:pStyle w:val="SingleTxt"/>
        <w:numPr>
          <w:ilvl w:val="0"/>
          <w:numId w:val="11"/>
        </w:numPr>
        <w:spacing w:line="240" w:lineRule="exact"/>
        <w:ind w:left="1267"/>
        <w:rPr>
          <w:lang w:val="fr-FR"/>
        </w:rPr>
      </w:pPr>
      <w:r w:rsidRPr="00177C71">
        <w:rPr>
          <w:lang w:val="fr-FR"/>
        </w:rPr>
        <w:t>La RCA enclavée et tributaire de la voie fluviale Oubangui-Congo et des routes vers le Tchad et le Cameroun, la RCA figure parmi les plus pauvres au monde. La crise a fortement affecté l</w:t>
      </w:r>
      <w:r w:rsidR="00B5796B" w:rsidRPr="00177C71">
        <w:rPr>
          <w:lang w:val="fr-FR"/>
        </w:rPr>
        <w:t>’</w:t>
      </w:r>
      <w:r w:rsidRPr="00177C71">
        <w:rPr>
          <w:lang w:val="fr-FR"/>
        </w:rPr>
        <w:t>ensemble des secteurs économiques, notamment en zone rurale, où l</w:t>
      </w:r>
      <w:r w:rsidR="00B5796B" w:rsidRPr="00177C71">
        <w:rPr>
          <w:lang w:val="fr-FR"/>
        </w:rPr>
        <w:t>’</w:t>
      </w:r>
      <w:r w:rsidRPr="00177C71">
        <w:rPr>
          <w:lang w:val="fr-FR"/>
        </w:rPr>
        <w:t>insécurité a totalement paralysé les activités économiques. Même si ces activités, reprennent, elles sont lentes, le PIB est loin de retrouver son niveau d</w:t>
      </w:r>
      <w:r w:rsidR="00B5796B" w:rsidRPr="00177C71">
        <w:rPr>
          <w:lang w:val="fr-FR"/>
        </w:rPr>
        <w:t>’</w:t>
      </w:r>
      <w:r w:rsidRPr="00177C71">
        <w:rPr>
          <w:lang w:val="fr-FR"/>
        </w:rPr>
        <w:t>avant la crise.</w:t>
      </w:r>
    </w:p>
    <w:p w14:paraId="68944FD9" w14:textId="29F87B50" w:rsidR="00822F1F" w:rsidRPr="00177C71" w:rsidRDefault="00822F1F" w:rsidP="00A870C7">
      <w:pPr>
        <w:pStyle w:val="SingleTxt"/>
        <w:numPr>
          <w:ilvl w:val="0"/>
          <w:numId w:val="11"/>
        </w:numPr>
        <w:spacing w:line="240" w:lineRule="exact"/>
        <w:ind w:left="1267"/>
        <w:rPr>
          <w:lang w:val="fr-FR"/>
        </w:rPr>
      </w:pPr>
      <w:r w:rsidRPr="00177C71">
        <w:rPr>
          <w:lang w:val="fr-FR"/>
        </w:rPr>
        <w:t>La production vivrière reprend, mais celles de café, du palmier à huile et du coton peinent à remonter.</w:t>
      </w:r>
    </w:p>
    <w:p w14:paraId="1CC81E90" w14:textId="3C9F7BC9" w:rsidR="00822F1F" w:rsidRPr="00177C71" w:rsidRDefault="00822F1F" w:rsidP="00A870C7">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activité dans l</w:t>
      </w:r>
      <w:r w:rsidR="00B5796B" w:rsidRPr="00177C71">
        <w:rPr>
          <w:lang w:val="fr-FR"/>
        </w:rPr>
        <w:t>’</w:t>
      </w:r>
      <w:r w:rsidRPr="00177C71">
        <w:rPr>
          <w:lang w:val="fr-FR"/>
        </w:rPr>
        <w:t>agroalimentaire, le commerce et le BTP se développe, grâce, notamment, à la présence de la communauté internationale. La levée partielle de l</w:t>
      </w:r>
      <w:r w:rsidR="00B5796B" w:rsidRPr="00177C71">
        <w:rPr>
          <w:lang w:val="fr-FR"/>
        </w:rPr>
        <w:t>’</w:t>
      </w:r>
      <w:r w:rsidRPr="00177C71">
        <w:rPr>
          <w:lang w:val="fr-FR"/>
        </w:rPr>
        <w:t>embargo sur les diamants et la relance de l</w:t>
      </w:r>
      <w:r w:rsidR="00B5796B" w:rsidRPr="00177C71">
        <w:rPr>
          <w:lang w:val="fr-FR"/>
        </w:rPr>
        <w:t>’</w:t>
      </w:r>
      <w:r w:rsidRPr="00177C71">
        <w:rPr>
          <w:lang w:val="fr-FR"/>
        </w:rPr>
        <w:t>exploitation forestière sont de réelles perspectives.</w:t>
      </w:r>
    </w:p>
    <w:p w14:paraId="44492EEA" w14:textId="4D5CB20C" w:rsidR="00822F1F" w:rsidRPr="00177C71" w:rsidRDefault="00822F1F" w:rsidP="00A870C7">
      <w:pPr>
        <w:pStyle w:val="SingleTxt"/>
        <w:numPr>
          <w:ilvl w:val="0"/>
          <w:numId w:val="11"/>
        </w:numPr>
        <w:spacing w:line="240" w:lineRule="exact"/>
        <w:ind w:left="1267"/>
        <w:rPr>
          <w:lang w:val="fr-FR"/>
        </w:rPr>
      </w:pPr>
      <w:r w:rsidRPr="00177C71">
        <w:rPr>
          <w:lang w:val="fr-FR"/>
        </w:rPr>
        <w:t>Malgré la baisse des cours du bois, la production de grumes a augmenté de près d</w:t>
      </w:r>
      <w:r w:rsidR="00B5796B" w:rsidRPr="00177C71">
        <w:rPr>
          <w:lang w:val="fr-FR"/>
        </w:rPr>
        <w:t>’</w:t>
      </w:r>
      <w:r w:rsidRPr="00177C71">
        <w:rPr>
          <w:lang w:val="fr-FR"/>
        </w:rPr>
        <w:t>1/3 en 2015, grâce au rétablissement de la sécurité en zone forestière.</w:t>
      </w:r>
    </w:p>
    <w:p w14:paraId="46998E1D" w14:textId="78276301" w:rsidR="00822F1F" w:rsidRPr="00177C71" w:rsidRDefault="00822F1F" w:rsidP="00A870C7">
      <w:pPr>
        <w:pStyle w:val="SingleTxt"/>
        <w:numPr>
          <w:ilvl w:val="0"/>
          <w:numId w:val="11"/>
        </w:numPr>
        <w:spacing w:line="240" w:lineRule="exact"/>
        <w:ind w:left="1267"/>
        <w:rPr>
          <w:lang w:val="fr-FR"/>
        </w:rPr>
      </w:pPr>
      <w:r w:rsidRPr="00177C71">
        <w:rPr>
          <w:lang w:val="fr-FR"/>
        </w:rPr>
        <w:t>Les finances publiques sont essentiellement caractérisées par une trésorerie structurellement déficitaire, une capacité d</w:t>
      </w:r>
      <w:r w:rsidR="00B5796B" w:rsidRPr="00177C71">
        <w:rPr>
          <w:lang w:val="fr-FR"/>
        </w:rPr>
        <w:t>’</w:t>
      </w:r>
      <w:r w:rsidRPr="00177C71">
        <w:rPr>
          <w:lang w:val="fr-FR"/>
        </w:rPr>
        <w:t>investissement insignifiante, une forte dépendance à l</w:t>
      </w:r>
      <w:r w:rsidR="00B5796B" w:rsidRPr="00177C71">
        <w:rPr>
          <w:lang w:val="fr-FR"/>
        </w:rPr>
        <w:t>’</w:t>
      </w:r>
      <w:r w:rsidRPr="00177C71">
        <w:rPr>
          <w:lang w:val="fr-FR"/>
        </w:rPr>
        <w:t>aide budgétaire extérieure du fait de l</w:t>
      </w:r>
      <w:r w:rsidR="00B5796B" w:rsidRPr="00177C71">
        <w:rPr>
          <w:lang w:val="fr-FR"/>
        </w:rPr>
        <w:t>’</w:t>
      </w:r>
      <w:r w:rsidRPr="00177C71">
        <w:rPr>
          <w:lang w:val="fr-FR"/>
        </w:rPr>
        <w:t>effondrement des recettes douanières et fiscales à partir de mars 2013 et une incapacité à assurer le service de la dette.</w:t>
      </w:r>
    </w:p>
    <w:p w14:paraId="0BEDD6D7" w14:textId="1A0E05BE" w:rsidR="00822F1F" w:rsidRPr="00177C71" w:rsidRDefault="00822F1F" w:rsidP="00A870C7">
      <w:pPr>
        <w:pStyle w:val="SingleTxt"/>
        <w:numPr>
          <w:ilvl w:val="0"/>
          <w:numId w:val="11"/>
        </w:numPr>
        <w:spacing w:line="240" w:lineRule="exact"/>
        <w:ind w:left="1267"/>
        <w:rPr>
          <w:lang w:val="fr-FR"/>
        </w:rPr>
      </w:pPr>
      <w:r w:rsidRPr="00177C71">
        <w:rPr>
          <w:lang w:val="fr-FR"/>
        </w:rPr>
        <w:t>La relative augmentation des recettes budgétaires en 2015 permet juste de payer les salaires et les arriérés. Les dépenses sont par contre globalement maîtrisées.</w:t>
      </w:r>
    </w:p>
    <w:p w14:paraId="3E57A396" w14:textId="26FEFE8D" w:rsidR="00822F1F" w:rsidRPr="00177C71" w:rsidRDefault="00822F1F" w:rsidP="00A870C7">
      <w:pPr>
        <w:pStyle w:val="SingleTxt"/>
        <w:numPr>
          <w:ilvl w:val="0"/>
          <w:numId w:val="11"/>
        </w:numPr>
        <w:spacing w:line="240" w:lineRule="exact"/>
        <w:ind w:left="1267"/>
        <w:rPr>
          <w:lang w:val="fr-FR"/>
        </w:rPr>
      </w:pPr>
      <w:r w:rsidRPr="00177C71">
        <w:rPr>
          <w:lang w:val="fr-FR"/>
        </w:rPr>
        <w:t>Le FMI a approuvé en 2016 un nouveau programme (trois ans) basé sur le rétablissement progressif de l</w:t>
      </w:r>
      <w:r w:rsidR="00B5796B" w:rsidRPr="00177C71">
        <w:rPr>
          <w:lang w:val="fr-FR"/>
        </w:rPr>
        <w:t>’</w:t>
      </w:r>
      <w:r w:rsidRPr="00177C71">
        <w:rPr>
          <w:lang w:val="fr-FR"/>
        </w:rPr>
        <w:t>économie.</w:t>
      </w:r>
    </w:p>
    <w:p w14:paraId="5F8AE0D7" w14:textId="77777777" w:rsidR="00A870C7" w:rsidRPr="00177C71" w:rsidRDefault="00A870C7" w:rsidP="00A870C7">
      <w:pPr>
        <w:pStyle w:val="SingleTxt"/>
        <w:spacing w:after="0" w:line="120" w:lineRule="exact"/>
        <w:rPr>
          <w:iCs/>
          <w:sz w:val="10"/>
          <w:lang w:val="fr-FR"/>
        </w:rPr>
      </w:pPr>
    </w:p>
    <w:p w14:paraId="432B9526" w14:textId="7B78BC08" w:rsidR="00822F1F" w:rsidRPr="00177C71" w:rsidRDefault="00822F1F" w:rsidP="00A870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i/>
          <w:lang w:val="fr-FR"/>
        </w:rPr>
        <w:tab/>
      </w:r>
      <w:r w:rsidRPr="00177C71">
        <w:rPr>
          <w:lang w:val="fr-FR"/>
        </w:rPr>
        <w:t>2.</w:t>
      </w:r>
      <w:r w:rsidRPr="00177C71">
        <w:rPr>
          <w:lang w:val="fr-FR"/>
        </w:rPr>
        <w:tab/>
        <w:t>Aide internationale et des besoins financiers</w:t>
      </w:r>
    </w:p>
    <w:p w14:paraId="61D28374" w14:textId="6409DF6A" w:rsidR="00A870C7" w:rsidRPr="00177C71" w:rsidRDefault="00A870C7" w:rsidP="00A870C7">
      <w:pPr>
        <w:pStyle w:val="SingleTxt"/>
        <w:spacing w:after="0" w:line="120" w:lineRule="exact"/>
        <w:rPr>
          <w:sz w:val="10"/>
          <w:lang w:val="fr-FR"/>
        </w:rPr>
      </w:pPr>
    </w:p>
    <w:p w14:paraId="7A059C9B" w14:textId="743C2CCC" w:rsidR="00822F1F" w:rsidRPr="00177C71" w:rsidRDefault="00822F1F" w:rsidP="00A870C7">
      <w:pPr>
        <w:pStyle w:val="SingleTxt"/>
        <w:numPr>
          <w:ilvl w:val="0"/>
          <w:numId w:val="11"/>
        </w:numPr>
        <w:spacing w:line="240" w:lineRule="exact"/>
        <w:ind w:left="1267"/>
        <w:rPr>
          <w:lang w:val="fr-FR"/>
        </w:rPr>
      </w:pPr>
      <w:r w:rsidRPr="00177C71">
        <w:rPr>
          <w:lang w:val="fr-FR"/>
        </w:rPr>
        <w:t>Depuis trois (3) ans, des progrès significatifs sont enregistrés, mais la situation du pays reste fragile et la mobilisation des partenaires est indispensable pour relever les multiples défis auxquels il est confronté</w:t>
      </w:r>
      <w:r w:rsidR="00B5796B" w:rsidRPr="00177C71">
        <w:rPr>
          <w:lang w:val="fr-FR"/>
        </w:rPr>
        <w:t> :</w:t>
      </w:r>
    </w:p>
    <w:p w14:paraId="4455E34A" w14:textId="13C3C6D9" w:rsidR="00822F1F" w:rsidRPr="00177C71" w:rsidRDefault="00A870C7" w:rsidP="00A870C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Désarmement et démobilisation des groupes armés,</w:t>
      </w:r>
    </w:p>
    <w:p w14:paraId="2DFD66D3" w14:textId="58B02BED" w:rsidR="00822F1F" w:rsidRPr="00177C71" w:rsidRDefault="00A870C7" w:rsidP="00A870C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Réforme du secteur de sécurité,</w:t>
      </w:r>
    </w:p>
    <w:p w14:paraId="6D5E776E" w14:textId="79920CAB" w:rsidR="00822F1F" w:rsidRPr="00177C71" w:rsidRDefault="00A870C7" w:rsidP="00A870C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Restauration de l</w:t>
      </w:r>
      <w:r w:rsidR="00B5796B" w:rsidRPr="00177C71">
        <w:rPr>
          <w:lang w:val="fr-FR"/>
        </w:rPr>
        <w:t>’</w:t>
      </w:r>
      <w:r w:rsidR="00822F1F" w:rsidRPr="00177C71">
        <w:rPr>
          <w:lang w:val="fr-FR"/>
        </w:rPr>
        <w:t>autorité de l</w:t>
      </w:r>
      <w:r w:rsidR="00B5796B" w:rsidRPr="00177C71">
        <w:rPr>
          <w:lang w:val="fr-FR"/>
        </w:rPr>
        <w:t>’</w:t>
      </w:r>
      <w:r w:rsidR="00822F1F" w:rsidRPr="00177C71">
        <w:rPr>
          <w:lang w:val="fr-FR"/>
        </w:rPr>
        <w:t>État,</w:t>
      </w:r>
    </w:p>
    <w:p w14:paraId="5C189B70" w14:textId="72FCF9B3" w:rsidR="00822F1F" w:rsidRPr="00177C71" w:rsidRDefault="00A870C7" w:rsidP="00A870C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Relèvement de l</w:t>
      </w:r>
      <w:r w:rsidR="00B5796B" w:rsidRPr="00177C71">
        <w:rPr>
          <w:lang w:val="fr-FR"/>
        </w:rPr>
        <w:t>’</w:t>
      </w:r>
      <w:r w:rsidR="00822F1F" w:rsidRPr="00177C71">
        <w:rPr>
          <w:lang w:val="fr-FR"/>
        </w:rPr>
        <w:t>économie et réconciliation nationale.</w:t>
      </w:r>
    </w:p>
    <w:p w14:paraId="371007DB" w14:textId="6155A6C4" w:rsidR="00822F1F" w:rsidRPr="00177C71" w:rsidRDefault="00822F1F" w:rsidP="00A870C7">
      <w:pPr>
        <w:pStyle w:val="SingleTxt"/>
        <w:numPr>
          <w:ilvl w:val="0"/>
          <w:numId w:val="11"/>
        </w:numPr>
        <w:spacing w:line="240" w:lineRule="exact"/>
        <w:ind w:left="1267"/>
        <w:rPr>
          <w:lang w:val="fr-FR"/>
        </w:rPr>
      </w:pPr>
      <w:r w:rsidRPr="00177C71">
        <w:rPr>
          <w:lang w:val="fr-FR"/>
        </w:rPr>
        <w:t>Du fait des violences qui perdurent, 20</w:t>
      </w:r>
      <w:r w:rsidR="00FB34AE" w:rsidRPr="00177C71">
        <w:rPr>
          <w:lang w:val="fr-FR"/>
        </w:rPr>
        <w:t> %</w:t>
      </w:r>
      <w:r w:rsidRPr="00177C71">
        <w:rPr>
          <w:lang w:val="fr-FR"/>
        </w:rPr>
        <w:t xml:space="preserve"> de la population centrafricaine est réfugié dans les pays voisins ou déplacé à l</w:t>
      </w:r>
      <w:r w:rsidR="00B5796B" w:rsidRPr="00177C71">
        <w:rPr>
          <w:lang w:val="fr-FR"/>
        </w:rPr>
        <w:t>’</w:t>
      </w:r>
      <w:r w:rsidRPr="00177C71">
        <w:rPr>
          <w:lang w:val="fr-FR"/>
        </w:rPr>
        <w:t>intérieur du pays. Le RCPCA élaboré avec l</w:t>
      </w:r>
      <w:r w:rsidR="00B5796B" w:rsidRPr="00177C71">
        <w:rPr>
          <w:lang w:val="fr-FR"/>
        </w:rPr>
        <w:t>’</w:t>
      </w:r>
      <w:r w:rsidRPr="00177C71">
        <w:rPr>
          <w:lang w:val="fr-FR"/>
        </w:rPr>
        <w:t>appui de la communauté internationale et présenté à la conférence des donateurs organisée à Bruxelles le 17 novembre 2017 a permis de réunir un peu plus de 2,28</w:t>
      </w:r>
      <w:r w:rsidR="00A870C7" w:rsidRPr="00177C71">
        <w:rPr>
          <w:lang w:val="fr-FR"/>
        </w:rPr>
        <w:t> </w:t>
      </w:r>
      <w:r w:rsidRPr="00177C71">
        <w:rPr>
          <w:lang w:val="fr-FR"/>
        </w:rPr>
        <w:t>Mds$ de promesses de dons pour les années 2017 à 2021.</w:t>
      </w:r>
    </w:p>
    <w:p w14:paraId="7D0A332C" w14:textId="320C76F2" w:rsidR="00822F1F" w:rsidRPr="00177C71" w:rsidRDefault="00822F1F" w:rsidP="00A870C7">
      <w:pPr>
        <w:pStyle w:val="SingleTxt"/>
        <w:numPr>
          <w:ilvl w:val="0"/>
          <w:numId w:val="11"/>
        </w:numPr>
        <w:spacing w:line="240" w:lineRule="exact"/>
        <w:ind w:left="1267"/>
        <w:rPr>
          <w:lang w:val="fr-FR"/>
        </w:rPr>
      </w:pPr>
      <w:r w:rsidRPr="00177C71">
        <w:rPr>
          <w:lang w:val="fr-FR"/>
        </w:rPr>
        <w:t>La Banque mondiale a promis 500 M$ de financements, l</w:t>
      </w:r>
      <w:r w:rsidR="00B5796B" w:rsidRPr="00177C71">
        <w:rPr>
          <w:lang w:val="fr-FR"/>
        </w:rPr>
        <w:t>’</w:t>
      </w:r>
      <w:r w:rsidRPr="00177C71">
        <w:rPr>
          <w:lang w:val="fr-FR"/>
        </w:rPr>
        <w:t>UE 416 M€ et la Banque africaine de développement (BAD) 400 M$. G.</w:t>
      </w:r>
    </w:p>
    <w:p w14:paraId="64C0FE84" w14:textId="77777777" w:rsidR="00A870C7" w:rsidRPr="00177C71" w:rsidRDefault="00A870C7" w:rsidP="00A870C7">
      <w:pPr>
        <w:pStyle w:val="SingleTxt"/>
        <w:spacing w:after="0" w:line="120" w:lineRule="exact"/>
        <w:rPr>
          <w:sz w:val="10"/>
          <w:lang w:val="fr-FR"/>
        </w:rPr>
      </w:pPr>
    </w:p>
    <w:p w14:paraId="0A764543" w14:textId="68AE14C2" w:rsidR="00B5796B" w:rsidRPr="00177C71" w:rsidRDefault="00A870C7" w:rsidP="00A870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00822F1F" w:rsidRPr="00177C71">
        <w:rPr>
          <w:lang w:val="fr-FR"/>
        </w:rPr>
        <w:t>3.</w:t>
      </w:r>
      <w:r w:rsidR="00822F1F" w:rsidRPr="00177C71">
        <w:rPr>
          <w:lang w:val="fr-FR"/>
        </w:rPr>
        <w:tab/>
        <w:t>Sur le plan politique</w:t>
      </w:r>
    </w:p>
    <w:p w14:paraId="795F49A3" w14:textId="5798F962" w:rsidR="00A870C7" w:rsidRPr="00177C71" w:rsidRDefault="00A870C7" w:rsidP="00A870C7">
      <w:pPr>
        <w:pStyle w:val="SingleTxt"/>
        <w:spacing w:after="0" w:line="120" w:lineRule="exact"/>
        <w:rPr>
          <w:sz w:val="10"/>
          <w:lang w:val="fr-FR"/>
        </w:rPr>
      </w:pPr>
    </w:p>
    <w:p w14:paraId="1B48C7BD" w14:textId="0C4D59B8" w:rsidR="00822F1F" w:rsidRPr="00177C71" w:rsidRDefault="00822F1F" w:rsidP="00A870C7">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Oubangui-Chari, ancêtre de la République Centrafricaine, faisait partie intégrante de l</w:t>
      </w:r>
      <w:r w:rsidR="00B5796B" w:rsidRPr="00177C71">
        <w:rPr>
          <w:lang w:val="fr-FR"/>
        </w:rPr>
        <w:t>’</w:t>
      </w:r>
      <w:r w:rsidRPr="00177C71">
        <w:rPr>
          <w:lang w:val="fr-FR"/>
        </w:rPr>
        <w:t>Empire colonial français sous la 4ième République Française avant de devenir un territoire d</w:t>
      </w:r>
      <w:r w:rsidR="00B5796B" w:rsidRPr="00177C71">
        <w:rPr>
          <w:lang w:val="fr-FR"/>
        </w:rPr>
        <w:t>’</w:t>
      </w:r>
      <w:r w:rsidRPr="00177C71">
        <w:rPr>
          <w:lang w:val="fr-FR"/>
        </w:rPr>
        <w:t>outre-mer de l</w:t>
      </w:r>
      <w:r w:rsidR="00B5796B" w:rsidRPr="00177C71">
        <w:rPr>
          <w:lang w:val="fr-FR"/>
        </w:rPr>
        <w:t>’</w:t>
      </w:r>
      <w:r w:rsidRPr="00177C71">
        <w:rPr>
          <w:lang w:val="fr-FR"/>
        </w:rPr>
        <w:t>Union Française à la promulgation de la Constitution du 27 Octobre 1946. Ce territoire d</w:t>
      </w:r>
      <w:r w:rsidR="00B5796B" w:rsidRPr="00177C71">
        <w:rPr>
          <w:lang w:val="fr-FR"/>
        </w:rPr>
        <w:t>’</w:t>
      </w:r>
      <w:r w:rsidRPr="00177C71">
        <w:rPr>
          <w:lang w:val="fr-FR"/>
        </w:rPr>
        <w:t>outre-mer sera doté d</w:t>
      </w:r>
      <w:r w:rsidR="00B5796B" w:rsidRPr="00177C71">
        <w:rPr>
          <w:lang w:val="fr-FR"/>
        </w:rPr>
        <w:t>’</w:t>
      </w:r>
      <w:r w:rsidRPr="00177C71">
        <w:rPr>
          <w:lang w:val="fr-FR"/>
        </w:rPr>
        <w:t>une assemblée territoriale conformément à la loi cadre du 23 Juin 1956, dite loi DEFFERRE avec un pouvoir délibérant.</w:t>
      </w:r>
    </w:p>
    <w:p w14:paraId="522362BE" w14:textId="0E77B28D" w:rsidR="00822F1F" w:rsidRPr="00177C71" w:rsidRDefault="00822F1F" w:rsidP="00A870C7">
      <w:pPr>
        <w:pStyle w:val="SingleTxt"/>
        <w:numPr>
          <w:ilvl w:val="0"/>
          <w:numId w:val="11"/>
        </w:numPr>
        <w:spacing w:line="240" w:lineRule="exact"/>
        <w:ind w:left="1267"/>
        <w:rPr>
          <w:lang w:val="fr-FR"/>
        </w:rPr>
      </w:pPr>
      <w:r w:rsidRPr="00177C71">
        <w:rPr>
          <w:lang w:val="fr-FR"/>
        </w:rPr>
        <w:t>La réforme introduisait un régime parlementaire qui aboutit à une initiative politique du fonctionnement des Institutions métropolitaines. Pour la première fois le suffrage universel était appliqué dans les colonies, notamment en Oubangui-Chari. Le 17 Mai 1957, le premier Conseil de Gouvernement entre en fonction et l</w:t>
      </w:r>
      <w:r w:rsidR="00B5796B" w:rsidRPr="00177C71">
        <w:rPr>
          <w:lang w:val="fr-FR"/>
        </w:rPr>
        <w:t>’</w:t>
      </w:r>
      <w:r w:rsidRPr="00177C71">
        <w:rPr>
          <w:lang w:val="fr-FR"/>
        </w:rPr>
        <w:t>Assemblée Territoriale est élue le 23 Mars 1957. Avec la Constitution Française de 1958 sous le Général de GAULLE, la possibilité est donnée aux territoires coloniaux de s</w:t>
      </w:r>
      <w:r w:rsidR="00B5796B" w:rsidRPr="00177C71">
        <w:rPr>
          <w:lang w:val="fr-FR"/>
        </w:rPr>
        <w:t>’</w:t>
      </w:r>
      <w:r w:rsidRPr="00177C71">
        <w:rPr>
          <w:lang w:val="fr-FR"/>
        </w:rPr>
        <w:t>engager progressivement vers l</w:t>
      </w:r>
      <w:r w:rsidR="00B5796B" w:rsidRPr="00177C71">
        <w:rPr>
          <w:lang w:val="fr-FR"/>
        </w:rPr>
        <w:t>’</w:t>
      </w:r>
      <w:r w:rsidRPr="00177C71">
        <w:rPr>
          <w:lang w:val="fr-FR"/>
        </w:rPr>
        <w:t>Indépendance.</w:t>
      </w:r>
    </w:p>
    <w:p w14:paraId="328FFEFF" w14:textId="2109825F" w:rsidR="00822F1F" w:rsidRPr="00177C71" w:rsidRDefault="00822F1F" w:rsidP="00A870C7">
      <w:pPr>
        <w:pStyle w:val="SingleTxt"/>
        <w:numPr>
          <w:ilvl w:val="0"/>
          <w:numId w:val="11"/>
        </w:numPr>
        <w:spacing w:line="240" w:lineRule="exact"/>
        <w:ind w:left="1267"/>
        <w:rPr>
          <w:lang w:val="fr-FR"/>
        </w:rPr>
      </w:pPr>
      <w:r w:rsidRPr="00177C71">
        <w:rPr>
          <w:lang w:val="fr-FR"/>
        </w:rPr>
        <w:t>Le 1er Décembre 1958, l</w:t>
      </w:r>
      <w:r w:rsidR="00B5796B" w:rsidRPr="00177C71">
        <w:rPr>
          <w:lang w:val="fr-FR"/>
        </w:rPr>
        <w:t>’</w:t>
      </w:r>
      <w:r w:rsidRPr="00177C71">
        <w:rPr>
          <w:lang w:val="fr-FR"/>
        </w:rPr>
        <w:t>Assemblée Territoriale de l</w:t>
      </w:r>
      <w:r w:rsidR="00B5796B" w:rsidRPr="00177C71">
        <w:rPr>
          <w:lang w:val="fr-FR"/>
        </w:rPr>
        <w:t>’</w:t>
      </w:r>
      <w:r w:rsidRPr="00177C71">
        <w:rPr>
          <w:lang w:val="fr-FR"/>
        </w:rPr>
        <w:t>Oubangui-Chari proclame la République Centrafricaine. Le 8 Décembre 1958, le Conseil de Gouvernement est transformé en Gouvernement provisoire et Barthélémy BOGANDA en est désigné le chef. Ce Gouvernement élabora la première Constitution Centrafricaine promulguée le 16 Février 1959.</w:t>
      </w:r>
    </w:p>
    <w:p w14:paraId="59364CA9" w14:textId="04DB445E" w:rsidR="00822F1F" w:rsidRPr="00177C71" w:rsidRDefault="00822F1F" w:rsidP="00A870C7">
      <w:pPr>
        <w:pStyle w:val="SingleTxt"/>
        <w:numPr>
          <w:ilvl w:val="0"/>
          <w:numId w:val="11"/>
        </w:numPr>
        <w:spacing w:line="240" w:lineRule="exact"/>
        <w:ind w:left="1267"/>
        <w:rPr>
          <w:lang w:val="fr-FR"/>
        </w:rPr>
      </w:pPr>
      <w:r w:rsidRPr="00177C71">
        <w:rPr>
          <w:lang w:val="fr-FR"/>
        </w:rPr>
        <w:t>Depuis son indépendance, la trajectoire des acteurs politiques de tout bord dans la gestion du pays est, à quelques exceptions près, une suite de coups de force et de rébellions conçus comme le mode ordinaire d</w:t>
      </w:r>
      <w:r w:rsidR="00B5796B" w:rsidRPr="00177C71">
        <w:rPr>
          <w:lang w:val="fr-FR"/>
        </w:rPr>
        <w:t>’</w:t>
      </w:r>
      <w:r w:rsidRPr="00177C71">
        <w:rPr>
          <w:lang w:val="fr-FR"/>
        </w:rPr>
        <w:t>alternance et de participation à la gestion du pouvoir politique.</w:t>
      </w:r>
    </w:p>
    <w:p w14:paraId="1327C8F0" w14:textId="6ADA730F" w:rsidR="00822F1F" w:rsidRPr="00177C71" w:rsidRDefault="00822F1F" w:rsidP="00A870C7">
      <w:pPr>
        <w:pStyle w:val="SingleTxt"/>
        <w:numPr>
          <w:ilvl w:val="0"/>
          <w:numId w:val="11"/>
        </w:numPr>
        <w:spacing w:line="240" w:lineRule="exact"/>
        <w:ind w:left="1267"/>
        <w:rPr>
          <w:lang w:val="fr-FR"/>
        </w:rPr>
      </w:pPr>
      <w:r w:rsidRPr="00177C71">
        <w:rPr>
          <w:lang w:val="fr-FR"/>
        </w:rPr>
        <w:t>Ainsi, après la mort accidentelle du Président Barthélémy BOGANDA, David DACKO, devenu président à l</w:t>
      </w:r>
      <w:r w:rsidR="00B5796B" w:rsidRPr="00177C71">
        <w:rPr>
          <w:lang w:val="fr-FR"/>
        </w:rPr>
        <w:t>’</w:t>
      </w:r>
      <w:r w:rsidRPr="00177C71">
        <w:rPr>
          <w:lang w:val="fr-FR"/>
        </w:rPr>
        <w:t>indépendance, fit l</w:t>
      </w:r>
      <w:r w:rsidR="00B5796B" w:rsidRPr="00177C71">
        <w:rPr>
          <w:lang w:val="fr-FR"/>
        </w:rPr>
        <w:t>’</w:t>
      </w:r>
      <w:r w:rsidRPr="00177C71">
        <w:rPr>
          <w:lang w:val="fr-FR"/>
        </w:rPr>
        <w:t>objet d</w:t>
      </w:r>
      <w:r w:rsidR="00B5796B" w:rsidRPr="00177C71">
        <w:rPr>
          <w:lang w:val="fr-FR"/>
        </w:rPr>
        <w:t>’</w:t>
      </w:r>
      <w:r w:rsidRPr="00177C71">
        <w:rPr>
          <w:lang w:val="fr-FR"/>
        </w:rPr>
        <w:t>un coup d</w:t>
      </w:r>
      <w:r w:rsidR="00B5796B" w:rsidRPr="00177C71">
        <w:rPr>
          <w:lang w:val="fr-FR"/>
        </w:rPr>
        <w:t>’</w:t>
      </w:r>
      <w:r w:rsidRPr="00177C71">
        <w:rPr>
          <w:lang w:val="fr-FR"/>
        </w:rPr>
        <w:t>état le1er janvier 1966 par Jean-Bedel Bokassa, chef d</w:t>
      </w:r>
      <w:r w:rsidR="00B5796B" w:rsidRPr="00177C71">
        <w:rPr>
          <w:lang w:val="fr-FR"/>
        </w:rPr>
        <w:t>’</w:t>
      </w:r>
      <w:r w:rsidRPr="00177C71">
        <w:rPr>
          <w:lang w:val="fr-FR"/>
        </w:rPr>
        <w:t>état-major des armées. Le 20 septembre 1979, un commando français renversa Jean Bedel Bokassa et permit le retour au pouvoir de David DACKO. Ce dernier sera de nouveau renversé le 1er septembre 1981, cette fois-ci par André KOLINGBA également chef d</w:t>
      </w:r>
      <w:r w:rsidR="00B5796B" w:rsidRPr="00177C71">
        <w:rPr>
          <w:lang w:val="fr-FR"/>
        </w:rPr>
        <w:t>’</w:t>
      </w:r>
      <w:r w:rsidRPr="00177C71">
        <w:rPr>
          <w:lang w:val="fr-FR"/>
        </w:rPr>
        <w:t>état-major des armées.</w:t>
      </w:r>
    </w:p>
    <w:p w14:paraId="785454FC" w14:textId="6D74D71D" w:rsidR="00822F1F" w:rsidRPr="00177C71" w:rsidRDefault="00822F1F" w:rsidP="00A870C7">
      <w:pPr>
        <w:pStyle w:val="SingleTxt"/>
        <w:numPr>
          <w:ilvl w:val="0"/>
          <w:numId w:val="11"/>
        </w:numPr>
        <w:spacing w:line="240" w:lineRule="exact"/>
        <w:ind w:left="1267"/>
        <w:rPr>
          <w:lang w:val="fr-FR"/>
        </w:rPr>
      </w:pPr>
      <w:r w:rsidRPr="00177C71">
        <w:rPr>
          <w:lang w:val="fr-FR"/>
        </w:rPr>
        <w:t>Après cette période agitée, suite à l</w:t>
      </w:r>
      <w:r w:rsidR="00B5796B" w:rsidRPr="00177C71">
        <w:rPr>
          <w:lang w:val="fr-FR"/>
        </w:rPr>
        <w:t>’</w:t>
      </w:r>
      <w:r w:rsidRPr="00177C71">
        <w:rPr>
          <w:lang w:val="fr-FR"/>
        </w:rPr>
        <w:t>élection le 22 août 1993, d</w:t>
      </w:r>
      <w:r w:rsidR="00B5796B" w:rsidRPr="00177C71">
        <w:rPr>
          <w:lang w:val="fr-FR"/>
        </w:rPr>
        <w:t>’</w:t>
      </w:r>
      <w:r w:rsidRPr="00177C71">
        <w:rPr>
          <w:lang w:val="fr-FR"/>
        </w:rPr>
        <w:t>Ange - Félix PATASSE, l</w:t>
      </w:r>
      <w:r w:rsidR="00B5796B" w:rsidRPr="00177C71">
        <w:rPr>
          <w:lang w:val="fr-FR"/>
        </w:rPr>
        <w:t>’</w:t>
      </w:r>
      <w:r w:rsidRPr="00177C71">
        <w:rPr>
          <w:lang w:val="fr-FR"/>
        </w:rPr>
        <w:t>enchaînement des coups d</w:t>
      </w:r>
      <w:r w:rsidR="00B5796B" w:rsidRPr="00177C71">
        <w:rPr>
          <w:lang w:val="fr-FR"/>
        </w:rPr>
        <w:t>’</w:t>
      </w:r>
      <w:r w:rsidR="00DD4ABF" w:rsidRPr="00177C71">
        <w:rPr>
          <w:lang w:val="fr-FR"/>
        </w:rPr>
        <w:t>État</w:t>
      </w:r>
      <w:r w:rsidRPr="00177C71">
        <w:rPr>
          <w:lang w:val="fr-FR"/>
        </w:rPr>
        <w:t xml:space="preserve"> connut une accalmie. Le scrutin ayant conduit à son élection fut jugé démocratique tant à l</w:t>
      </w:r>
      <w:r w:rsidR="00B5796B" w:rsidRPr="00177C71">
        <w:rPr>
          <w:lang w:val="fr-FR"/>
        </w:rPr>
        <w:t>’</w:t>
      </w:r>
      <w:r w:rsidRPr="00177C71">
        <w:rPr>
          <w:lang w:val="fr-FR"/>
        </w:rPr>
        <w:t>intérieur qu</w:t>
      </w:r>
      <w:r w:rsidR="00B5796B" w:rsidRPr="00177C71">
        <w:rPr>
          <w:lang w:val="fr-FR"/>
        </w:rPr>
        <w:t>’</w:t>
      </w:r>
      <w:r w:rsidRPr="00177C71">
        <w:rPr>
          <w:lang w:val="fr-FR"/>
        </w:rPr>
        <w:t>à l</w:t>
      </w:r>
      <w:r w:rsidR="00B5796B" w:rsidRPr="00177C71">
        <w:rPr>
          <w:lang w:val="fr-FR"/>
        </w:rPr>
        <w:t>’</w:t>
      </w:r>
      <w:r w:rsidRPr="00177C71">
        <w:rPr>
          <w:lang w:val="fr-FR"/>
        </w:rPr>
        <w:t>extérieur de la Centrafrique. Ce fut la première fois qu</w:t>
      </w:r>
      <w:r w:rsidR="00B5796B" w:rsidRPr="00177C71">
        <w:rPr>
          <w:lang w:val="fr-FR"/>
        </w:rPr>
        <w:t>’</w:t>
      </w:r>
      <w:r w:rsidRPr="00177C71">
        <w:rPr>
          <w:lang w:val="fr-FR"/>
        </w:rPr>
        <w:t>un président accédait au pouvoir par les urnes dans le pays.</w:t>
      </w:r>
    </w:p>
    <w:p w14:paraId="564D316B" w14:textId="27B7FCFE" w:rsidR="00822F1F" w:rsidRPr="00177C71" w:rsidRDefault="00822F1F" w:rsidP="00A870C7">
      <w:pPr>
        <w:pStyle w:val="SingleTxt"/>
        <w:numPr>
          <w:ilvl w:val="0"/>
          <w:numId w:val="11"/>
        </w:numPr>
        <w:spacing w:line="240" w:lineRule="exact"/>
        <w:ind w:left="1267"/>
        <w:rPr>
          <w:lang w:val="fr-FR"/>
        </w:rPr>
      </w:pPr>
      <w:r w:rsidRPr="00177C71">
        <w:rPr>
          <w:lang w:val="fr-FR"/>
        </w:rPr>
        <w:t>Cependant, il n</w:t>
      </w:r>
      <w:r w:rsidR="00B5796B" w:rsidRPr="00177C71">
        <w:rPr>
          <w:lang w:val="fr-FR"/>
        </w:rPr>
        <w:t>’</w:t>
      </w:r>
      <w:r w:rsidRPr="00177C71">
        <w:rPr>
          <w:lang w:val="fr-FR"/>
        </w:rPr>
        <w:t>a pas fallu bien longtemps pour que cette parenthèse démocratique soit refermée. En effet, le Président Patassé fut renversé par François BOZIZE, ancien chef d</w:t>
      </w:r>
      <w:r w:rsidR="00B5796B" w:rsidRPr="00177C71">
        <w:rPr>
          <w:lang w:val="fr-FR"/>
        </w:rPr>
        <w:t>’</w:t>
      </w:r>
      <w:r w:rsidRPr="00177C71">
        <w:rPr>
          <w:lang w:val="fr-FR"/>
        </w:rPr>
        <w:t>état-major des armées, le 15 mars 2003 avec l</w:t>
      </w:r>
      <w:r w:rsidR="00B5796B" w:rsidRPr="00177C71">
        <w:rPr>
          <w:lang w:val="fr-FR"/>
        </w:rPr>
        <w:t>’</w:t>
      </w:r>
      <w:r w:rsidRPr="00177C71">
        <w:rPr>
          <w:lang w:val="fr-FR"/>
        </w:rPr>
        <w:t>appui de « libérateurs » venus des pays voisins, en majorité des mercenaires d</w:t>
      </w:r>
      <w:r w:rsidR="00B5796B" w:rsidRPr="00177C71">
        <w:rPr>
          <w:lang w:val="fr-FR"/>
        </w:rPr>
        <w:t>’</w:t>
      </w:r>
      <w:r w:rsidRPr="00177C71">
        <w:rPr>
          <w:lang w:val="fr-FR"/>
        </w:rPr>
        <w:t>origine tchadienne.</w:t>
      </w:r>
    </w:p>
    <w:p w14:paraId="6A6DC909" w14:textId="58716301" w:rsidR="00822F1F" w:rsidRPr="00177C71" w:rsidRDefault="00822F1F" w:rsidP="00A870C7">
      <w:pPr>
        <w:pStyle w:val="SingleTxt"/>
        <w:numPr>
          <w:ilvl w:val="0"/>
          <w:numId w:val="11"/>
        </w:numPr>
        <w:spacing w:line="240" w:lineRule="exact"/>
        <w:ind w:left="1267"/>
        <w:rPr>
          <w:lang w:val="fr-FR"/>
        </w:rPr>
      </w:pPr>
      <w:r w:rsidRPr="00177C71">
        <w:rPr>
          <w:lang w:val="fr-FR"/>
        </w:rPr>
        <w:t>Le Président François BOZIZE- YANGOUVONDA fut lui-même renversé après dix ans de pouvoir sans partage, par Michel DJOTODIA AMNONDROKO à la suite de l</w:t>
      </w:r>
      <w:r w:rsidR="00B5796B" w:rsidRPr="00177C71">
        <w:rPr>
          <w:lang w:val="fr-FR"/>
        </w:rPr>
        <w:t>’</w:t>
      </w:r>
      <w:r w:rsidRPr="00177C71">
        <w:rPr>
          <w:lang w:val="fr-FR"/>
        </w:rPr>
        <w:t>offensive de la coalition Seleka soutenue par des mercenaires tchadiens et soudanais le 24 mars 2013 avant d</w:t>
      </w:r>
      <w:r w:rsidR="00B5796B" w:rsidRPr="00177C71">
        <w:rPr>
          <w:lang w:val="fr-FR"/>
        </w:rPr>
        <w:t>’</w:t>
      </w:r>
      <w:r w:rsidRPr="00177C71">
        <w:rPr>
          <w:lang w:val="fr-FR"/>
        </w:rPr>
        <w:t>être lui aussi contraint à la démission le 10 janvier 2014 par ses pairs de la Communauté économique et monétaire d</w:t>
      </w:r>
      <w:r w:rsidR="00B5796B" w:rsidRPr="00177C71">
        <w:rPr>
          <w:lang w:val="fr-FR"/>
        </w:rPr>
        <w:t>’</w:t>
      </w:r>
      <w:r w:rsidRPr="00177C71">
        <w:rPr>
          <w:lang w:val="fr-FR"/>
        </w:rPr>
        <w:t>Afrique centrale (CEMAC).</w:t>
      </w:r>
    </w:p>
    <w:p w14:paraId="10C63F15" w14:textId="1EB91A19" w:rsidR="00822F1F" w:rsidRPr="00177C71" w:rsidRDefault="00822F1F" w:rsidP="00A870C7">
      <w:pPr>
        <w:pStyle w:val="SingleTxt"/>
        <w:numPr>
          <w:ilvl w:val="0"/>
          <w:numId w:val="11"/>
        </w:numPr>
        <w:spacing w:line="240" w:lineRule="exact"/>
        <w:ind w:left="1267"/>
        <w:rPr>
          <w:lang w:val="fr-FR"/>
        </w:rPr>
      </w:pPr>
      <w:r w:rsidRPr="00177C71">
        <w:rPr>
          <w:lang w:val="fr-FR"/>
        </w:rPr>
        <w:t>S</w:t>
      </w:r>
      <w:r w:rsidR="00B5796B" w:rsidRPr="00177C71">
        <w:rPr>
          <w:lang w:val="fr-FR"/>
        </w:rPr>
        <w:t>’</w:t>
      </w:r>
      <w:r w:rsidRPr="00177C71">
        <w:rPr>
          <w:lang w:val="fr-FR"/>
        </w:rPr>
        <w:t>en est suivie une période de transition avec la présidence de deux semaines assurée par Alexandre-Ferdinand N</w:t>
      </w:r>
      <w:r w:rsidR="00B5796B" w:rsidRPr="00177C71">
        <w:rPr>
          <w:lang w:val="fr-FR"/>
        </w:rPr>
        <w:t>’</w:t>
      </w:r>
      <w:r w:rsidRPr="00177C71">
        <w:rPr>
          <w:lang w:val="fr-FR"/>
        </w:rPr>
        <w:t>GUENDET puis de l</w:t>
      </w:r>
      <w:r w:rsidR="00B5796B" w:rsidRPr="00177C71">
        <w:rPr>
          <w:lang w:val="fr-FR"/>
        </w:rPr>
        <w:t>’</w:t>
      </w:r>
      <w:r w:rsidRPr="00177C71">
        <w:rPr>
          <w:lang w:val="fr-FR"/>
        </w:rPr>
        <w:t>élection de Catherine SAMBA-PANZA. Le recours constitutionnel est rétabli avec l</w:t>
      </w:r>
      <w:r w:rsidR="00B5796B" w:rsidRPr="00177C71">
        <w:rPr>
          <w:lang w:val="fr-FR"/>
        </w:rPr>
        <w:t>’</w:t>
      </w:r>
      <w:r w:rsidRPr="00177C71">
        <w:rPr>
          <w:lang w:val="fr-FR"/>
        </w:rPr>
        <w:t>élection du 4 février 2016 du nouveau président de la République, Faustin Archange TOUADERA, de l</w:t>
      </w:r>
      <w:r w:rsidR="00B5796B" w:rsidRPr="00177C71">
        <w:rPr>
          <w:lang w:val="fr-FR"/>
        </w:rPr>
        <w:t>’</w:t>
      </w:r>
      <w:r w:rsidRPr="00177C71">
        <w:rPr>
          <w:lang w:val="fr-FR"/>
        </w:rPr>
        <w:t>Assemblée Nationale</w:t>
      </w:r>
      <w:r w:rsidR="003356B6" w:rsidRPr="00177C71">
        <w:rPr>
          <w:lang w:val="fr-FR"/>
        </w:rPr>
        <w:t> ;</w:t>
      </w:r>
      <w:r w:rsidRPr="00177C71">
        <w:rPr>
          <w:lang w:val="fr-FR"/>
        </w:rPr>
        <w:t xml:space="preserve"> ainsi que la mise en place des nouvelles institutions de la République notamment</w:t>
      </w:r>
      <w:r w:rsidR="00B5796B" w:rsidRPr="00177C71">
        <w:rPr>
          <w:lang w:val="fr-FR"/>
        </w:rPr>
        <w:t> :</w:t>
      </w:r>
      <w:r w:rsidRPr="00177C71">
        <w:rPr>
          <w:lang w:val="fr-FR"/>
        </w:rPr>
        <w:t xml:space="preserve"> La Cour Constitutionnelle, le Haut conseil de la Communication la Commission Nationale des Droits de l</w:t>
      </w:r>
      <w:r w:rsidR="00B5796B" w:rsidRPr="00177C71">
        <w:rPr>
          <w:lang w:val="fr-FR"/>
        </w:rPr>
        <w:t>’</w:t>
      </w:r>
      <w:r w:rsidRPr="00177C71">
        <w:rPr>
          <w:lang w:val="fr-FR"/>
        </w:rPr>
        <w:t xml:space="preserve">Homme et de la Liberté fondamentale, La Haute Autorité chargée de la Bonne Gouvernance , Le conseil </w:t>
      </w:r>
      <w:r w:rsidR="00DD4ABF" w:rsidRPr="00177C71">
        <w:rPr>
          <w:lang w:val="fr-FR"/>
        </w:rPr>
        <w:t>Économique</w:t>
      </w:r>
      <w:r w:rsidRPr="00177C71">
        <w:rPr>
          <w:lang w:val="fr-FR"/>
        </w:rPr>
        <w:t xml:space="preserve"> et Social, la Haute Cour de Justice, le Conseil National de la médiation, l</w:t>
      </w:r>
      <w:r w:rsidR="00B5796B" w:rsidRPr="00177C71">
        <w:rPr>
          <w:lang w:val="fr-FR"/>
        </w:rPr>
        <w:t>’</w:t>
      </w:r>
      <w:r w:rsidRPr="00177C71">
        <w:rPr>
          <w:lang w:val="fr-FR"/>
        </w:rPr>
        <w:t>Autorité Nationale des élections et les départements ministériels dont le Ministère de la Promotion de la Femme, de la Famille et de la Protection de l</w:t>
      </w:r>
      <w:r w:rsidR="00B5796B" w:rsidRPr="00177C71">
        <w:rPr>
          <w:lang w:val="fr-FR"/>
        </w:rPr>
        <w:t>’</w:t>
      </w:r>
      <w:r w:rsidRPr="00177C71">
        <w:rPr>
          <w:lang w:val="fr-FR"/>
        </w:rPr>
        <w:t>Enfant</w:t>
      </w:r>
    </w:p>
    <w:p w14:paraId="206EAFD2" w14:textId="1160932A" w:rsidR="00822F1F" w:rsidRPr="00177C71" w:rsidRDefault="00822F1F" w:rsidP="00A870C7">
      <w:pPr>
        <w:pStyle w:val="SingleTxt"/>
        <w:numPr>
          <w:ilvl w:val="0"/>
          <w:numId w:val="11"/>
        </w:numPr>
        <w:spacing w:line="240" w:lineRule="exact"/>
        <w:ind w:left="1267"/>
        <w:rPr>
          <w:lang w:val="fr-FR"/>
        </w:rPr>
      </w:pPr>
      <w:r w:rsidRPr="00177C71">
        <w:rPr>
          <w:lang w:val="fr-FR"/>
        </w:rPr>
        <w:t>Les coups d</w:t>
      </w:r>
      <w:r w:rsidR="00B5796B" w:rsidRPr="00177C71">
        <w:rPr>
          <w:lang w:val="fr-FR"/>
        </w:rPr>
        <w:t>’</w:t>
      </w:r>
      <w:r w:rsidR="00DD4ABF" w:rsidRPr="00177C71">
        <w:rPr>
          <w:lang w:val="fr-FR"/>
        </w:rPr>
        <w:t>État</w:t>
      </w:r>
      <w:r w:rsidRPr="00177C71">
        <w:rPr>
          <w:lang w:val="fr-FR"/>
        </w:rPr>
        <w:t xml:space="preserve"> successifs témoignent de la situation d</w:t>
      </w:r>
      <w:r w:rsidR="00B5796B" w:rsidRPr="00177C71">
        <w:rPr>
          <w:lang w:val="fr-FR"/>
        </w:rPr>
        <w:t>’</w:t>
      </w:r>
      <w:r w:rsidRPr="00177C71">
        <w:rPr>
          <w:lang w:val="fr-FR"/>
        </w:rPr>
        <w:t>instabilité socio-politique sévère qui a caractérisé la Centrafrique et par la même occasion a servi de catalyseur à toutes les situations de crise qu</w:t>
      </w:r>
      <w:r w:rsidR="00B5796B" w:rsidRPr="00177C71">
        <w:rPr>
          <w:lang w:val="fr-FR"/>
        </w:rPr>
        <w:t>’</w:t>
      </w:r>
      <w:r w:rsidRPr="00177C71">
        <w:rPr>
          <w:lang w:val="fr-FR"/>
        </w:rPr>
        <w:t>a connues le pays depuis son indépendance.</w:t>
      </w:r>
    </w:p>
    <w:p w14:paraId="515BBEB0" w14:textId="218E4E77" w:rsidR="00822F1F" w:rsidRPr="00177C71" w:rsidRDefault="00822F1F" w:rsidP="00A870C7">
      <w:pPr>
        <w:pStyle w:val="SingleTxt"/>
        <w:numPr>
          <w:ilvl w:val="0"/>
          <w:numId w:val="11"/>
        </w:numPr>
        <w:spacing w:line="240" w:lineRule="exact"/>
        <w:ind w:left="1267"/>
        <w:rPr>
          <w:lang w:val="fr-FR"/>
        </w:rPr>
      </w:pPr>
      <w:r w:rsidRPr="00177C71">
        <w:rPr>
          <w:lang w:val="fr-FR"/>
        </w:rPr>
        <w:t>Cette situation a créé une atmosphère de défiance des populations vis-à-vis des acteurs politiques centrafricains. Dans un contexte de politique intérieure marqué par une intrusion fréquente de l</w:t>
      </w:r>
      <w:r w:rsidR="00B5796B" w:rsidRPr="00177C71">
        <w:rPr>
          <w:lang w:val="fr-FR"/>
        </w:rPr>
        <w:t>’</w:t>
      </w:r>
      <w:r w:rsidRPr="00177C71">
        <w:rPr>
          <w:lang w:val="fr-FR"/>
        </w:rPr>
        <w:t>armée et des rebellions armées sur la scène politique, une bonne partie des Centrafricains voient le recours à la violence armée comme le seul moyen d</w:t>
      </w:r>
      <w:r w:rsidR="00B5796B" w:rsidRPr="00177C71">
        <w:rPr>
          <w:lang w:val="fr-FR"/>
        </w:rPr>
        <w:t>’</w:t>
      </w:r>
      <w:r w:rsidRPr="00177C71">
        <w:rPr>
          <w:lang w:val="fr-FR"/>
        </w:rPr>
        <w:t>atteindre les sphères du pouvoir afin de pouvoir améliorer leur sort.</w:t>
      </w:r>
    </w:p>
    <w:p w14:paraId="47AF5701" w14:textId="6B64E047" w:rsidR="00822F1F" w:rsidRPr="00177C71" w:rsidRDefault="00822F1F" w:rsidP="00A870C7">
      <w:pPr>
        <w:pStyle w:val="SingleTxt"/>
        <w:numPr>
          <w:ilvl w:val="0"/>
          <w:numId w:val="11"/>
        </w:numPr>
        <w:spacing w:line="240" w:lineRule="exact"/>
        <w:ind w:left="1267"/>
        <w:rPr>
          <w:lang w:val="fr-FR"/>
        </w:rPr>
      </w:pPr>
      <w:r w:rsidRPr="00177C71">
        <w:rPr>
          <w:lang w:val="fr-FR"/>
        </w:rPr>
        <w:t>Ceci explique le degré de déconstruction du système politique centrafricain et érige en norme l</w:t>
      </w:r>
      <w:r w:rsidR="00B5796B" w:rsidRPr="00177C71">
        <w:rPr>
          <w:lang w:val="fr-FR"/>
        </w:rPr>
        <w:t>’</w:t>
      </w:r>
      <w:r w:rsidRPr="00177C71">
        <w:rPr>
          <w:lang w:val="fr-FR"/>
        </w:rPr>
        <w:t>usage de la force armée comme moyen d</w:t>
      </w:r>
      <w:r w:rsidR="00B5796B" w:rsidRPr="00177C71">
        <w:rPr>
          <w:lang w:val="fr-FR"/>
        </w:rPr>
        <w:t>’</w:t>
      </w:r>
      <w:r w:rsidRPr="00177C71">
        <w:rPr>
          <w:lang w:val="fr-FR"/>
        </w:rPr>
        <w:t>accès au pouvoir. Nonobstant cette situation, la République Centrafricaine a connu plusieurs constitutions et actes constitutionnels qui consacrent, sans exception, la protection des Droits de l</w:t>
      </w:r>
      <w:r w:rsidR="00B5796B" w:rsidRPr="00177C71">
        <w:rPr>
          <w:lang w:val="fr-FR"/>
        </w:rPr>
        <w:t>’</w:t>
      </w:r>
      <w:r w:rsidRPr="00177C71">
        <w:rPr>
          <w:lang w:val="fr-FR"/>
        </w:rPr>
        <w:t>Homme.</w:t>
      </w:r>
    </w:p>
    <w:p w14:paraId="5E44B9C4" w14:textId="77777777" w:rsidR="00A870C7" w:rsidRPr="00177C71" w:rsidRDefault="00A870C7" w:rsidP="00A870C7">
      <w:pPr>
        <w:pStyle w:val="SingleTxt"/>
        <w:spacing w:after="0" w:line="120" w:lineRule="exact"/>
        <w:rPr>
          <w:sz w:val="10"/>
          <w:lang w:val="fr-FR"/>
        </w:rPr>
      </w:pPr>
      <w:bookmarkStart w:id="4" w:name="_Toc525903908"/>
    </w:p>
    <w:p w14:paraId="05E1081C" w14:textId="77777777" w:rsidR="00A870C7" w:rsidRPr="00177C71" w:rsidRDefault="00A870C7" w:rsidP="00A870C7">
      <w:pPr>
        <w:pStyle w:val="SingleTxt"/>
        <w:spacing w:after="0" w:line="120" w:lineRule="exact"/>
        <w:rPr>
          <w:sz w:val="10"/>
          <w:lang w:val="fr-FR"/>
        </w:rPr>
      </w:pPr>
    </w:p>
    <w:p w14:paraId="2CA99EE0" w14:textId="121FBF8C" w:rsidR="00822F1F" w:rsidRPr="00177C71" w:rsidRDefault="00822F1F" w:rsidP="00A870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II.</w:t>
      </w:r>
      <w:r w:rsidRPr="00177C71">
        <w:rPr>
          <w:lang w:val="fr-FR"/>
        </w:rPr>
        <w:tab/>
        <w:t>Engagement de la République centrafricaine en faveur des</w:t>
      </w:r>
      <w:r w:rsidR="00A870C7" w:rsidRPr="00177C71">
        <w:rPr>
          <w:lang w:val="fr-FR"/>
        </w:rPr>
        <w:t> </w:t>
      </w:r>
      <w:r w:rsidRPr="00177C71">
        <w:rPr>
          <w:lang w:val="fr-FR"/>
        </w:rPr>
        <w:t>défenses des droits de l</w:t>
      </w:r>
      <w:r w:rsidR="00B5796B" w:rsidRPr="00177C71">
        <w:rPr>
          <w:lang w:val="fr-FR"/>
        </w:rPr>
        <w:t>’</w:t>
      </w:r>
      <w:r w:rsidRPr="00177C71">
        <w:rPr>
          <w:lang w:val="fr-FR"/>
        </w:rPr>
        <w:t>homme</w:t>
      </w:r>
      <w:bookmarkEnd w:id="4"/>
    </w:p>
    <w:p w14:paraId="6704262A" w14:textId="765BD1AF" w:rsidR="00A870C7" w:rsidRPr="00177C71" w:rsidRDefault="00A870C7" w:rsidP="00A870C7">
      <w:pPr>
        <w:pStyle w:val="SingleTxt"/>
        <w:spacing w:after="0" w:line="120" w:lineRule="exact"/>
        <w:rPr>
          <w:sz w:val="10"/>
          <w:lang w:val="fr-FR"/>
        </w:rPr>
      </w:pPr>
    </w:p>
    <w:p w14:paraId="3B882487" w14:textId="70EE35EB" w:rsidR="00A870C7" w:rsidRPr="00177C71" w:rsidRDefault="00A870C7" w:rsidP="00A870C7">
      <w:pPr>
        <w:pStyle w:val="SingleTxt"/>
        <w:spacing w:after="0" w:line="120" w:lineRule="exact"/>
        <w:rPr>
          <w:sz w:val="10"/>
          <w:lang w:val="fr-FR"/>
        </w:rPr>
      </w:pPr>
    </w:p>
    <w:p w14:paraId="0240C53B" w14:textId="337B794C" w:rsidR="00822F1F" w:rsidRPr="00177C71" w:rsidRDefault="00822F1F" w:rsidP="00A870C7">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engagement de la RCA en faveur des défenses des Droits de l</w:t>
      </w:r>
      <w:r w:rsidR="00B5796B" w:rsidRPr="00177C71">
        <w:rPr>
          <w:lang w:val="fr-FR"/>
        </w:rPr>
        <w:t>’</w:t>
      </w:r>
      <w:r w:rsidRPr="00177C71">
        <w:rPr>
          <w:lang w:val="fr-FR"/>
        </w:rPr>
        <w:t>Homme s</w:t>
      </w:r>
      <w:r w:rsidR="00B5796B" w:rsidRPr="00177C71">
        <w:rPr>
          <w:lang w:val="fr-FR"/>
        </w:rPr>
        <w:t>’</w:t>
      </w:r>
      <w:r w:rsidRPr="00177C71">
        <w:rPr>
          <w:lang w:val="fr-FR"/>
        </w:rPr>
        <w:t>est traduit par l</w:t>
      </w:r>
      <w:r w:rsidR="00B5796B" w:rsidRPr="00177C71">
        <w:rPr>
          <w:lang w:val="fr-FR"/>
        </w:rPr>
        <w:t>’</w:t>
      </w:r>
      <w:r w:rsidRPr="00177C71">
        <w:rPr>
          <w:lang w:val="fr-FR"/>
        </w:rPr>
        <w:t>adhésion et la ratification des plusieurs instruments juridiques internationaux. Il s</w:t>
      </w:r>
      <w:r w:rsidR="00B5796B" w:rsidRPr="00177C71">
        <w:rPr>
          <w:lang w:val="fr-FR"/>
        </w:rPr>
        <w:t>’</w:t>
      </w:r>
      <w:r w:rsidRPr="00177C71">
        <w:rPr>
          <w:lang w:val="fr-FR"/>
        </w:rPr>
        <w:t>agit de</w:t>
      </w:r>
      <w:r w:rsidR="00B5796B" w:rsidRPr="00177C71">
        <w:rPr>
          <w:lang w:val="fr-FR"/>
        </w:rPr>
        <w:t> :</w:t>
      </w:r>
    </w:p>
    <w:p w14:paraId="09DB1159" w14:textId="3CAAEB8C"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Déclaration Universelle des Droits de l</w:t>
      </w:r>
      <w:r w:rsidR="00B5796B" w:rsidRPr="00177C71">
        <w:rPr>
          <w:lang w:val="fr-FR"/>
        </w:rPr>
        <w:t>’</w:t>
      </w:r>
      <w:r w:rsidR="00822F1F" w:rsidRPr="00177C71">
        <w:rPr>
          <w:lang w:val="fr-FR"/>
        </w:rPr>
        <w:t>Homme (10/12/1948)</w:t>
      </w:r>
      <w:r w:rsidR="003356B6" w:rsidRPr="00177C71">
        <w:rPr>
          <w:lang w:val="fr-FR"/>
        </w:rPr>
        <w:t> ;</w:t>
      </w:r>
    </w:p>
    <w:p w14:paraId="34353D8E" w14:textId="201748AC"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pour la prévention et la répression du crime de génocide, de 1948</w:t>
      </w:r>
      <w:r w:rsidR="003356B6" w:rsidRPr="00177C71">
        <w:rPr>
          <w:lang w:val="fr-FR"/>
        </w:rPr>
        <w:t> ;</w:t>
      </w:r>
    </w:p>
    <w:p w14:paraId="79874039" w14:textId="48DBE8AD"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concernant la lutte contre la discrimination dans l</w:t>
      </w:r>
      <w:r w:rsidR="00B5796B" w:rsidRPr="00177C71">
        <w:rPr>
          <w:lang w:val="fr-FR"/>
        </w:rPr>
        <w:t>’</w:t>
      </w:r>
      <w:r w:rsidR="00822F1F" w:rsidRPr="00177C71">
        <w:rPr>
          <w:lang w:val="fr-FR"/>
        </w:rPr>
        <w:t>enseignement, adoptée par la Conférence générale de l</w:t>
      </w:r>
      <w:r w:rsidR="00B5796B" w:rsidRPr="00177C71">
        <w:rPr>
          <w:lang w:val="fr-FR"/>
        </w:rPr>
        <w:t>’</w:t>
      </w:r>
      <w:r w:rsidR="00822F1F" w:rsidRPr="00177C71">
        <w:rPr>
          <w:lang w:val="fr-FR"/>
        </w:rPr>
        <w:t>Organisation des Nations Unies pour l</w:t>
      </w:r>
      <w:r w:rsidR="00B5796B" w:rsidRPr="00177C71">
        <w:rPr>
          <w:lang w:val="fr-FR"/>
        </w:rPr>
        <w:t>’</w:t>
      </w:r>
      <w:r w:rsidR="00822F1F" w:rsidRPr="00177C71">
        <w:rPr>
          <w:lang w:val="fr-FR"/>
        </w:rPr>
        <w:t>éducation, la science et la culture le 14 décembre 1960</w:t>
      </w:r>
      <w:r w:rsidR="003356B6" w:rsidRPr="00177C71">
        <w:rPr>
          <w:lang w:val="fr-FR"/>
        </w:rPr>
        <w:t> ;</w:t>
      </w:r>
    </w:p>
    <w:p w14:paraId="54B7BEE2" w14:textId="61430D49"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 xml:space="preserve">Le Pacte International relatif aux Droits </w:t>
      </w:r>
      <w:r w:rsidR="00DD4ABF" w:rsidRPr="00177C71">
        <w:rPr>
          <w:lang w:val="fr-FR"/>
        </w:rPr>
        <w:t>Économiques</w:t>
      </w:r>
      <w:r w:rsidR="00822F1F" w:rsidRPr="00177C71">
        <w:rPr>
          <w:lang w:val="fr-FR"/>
        </w:rPr>
        <w:t>, Sociaux et Culturels (16/12/1966), ratifié le 08 Mai 1981</w:t>
      </w:r>
      <w:r w:rsidR="003356B6" w:rsidRPr="00177C71">
        <w:rPr>
          <w:lang w:val="fr-FR"/>
        </w:rPr>
        <w:t> ;</w:t>
      </w:r>
    </w:p>
    <w:p w14:paraId="2822C330" w14:textId="6BE85950"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Pacte International relatif aux Droits Civils et Politiques (16/12/1966), ratifié le 08 Mai 1981</w:t>
      </w:r>
      <w:r w:rsidR="003356B6" w:rsidRPr="00177C71">
        <w:rPr>
          <w:lang w:val="fr-FR"/>
        </w:rPr>
        <w:t> ;</w:t>
      </w:r>
    </w:p>
    <w:p w14:paraId="58A6CF2B" w14:textId="4FB6F0A9"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relative au statut des réfugiés de 1951 et son Protocole de 1967</w:t>
      </w:r>
      <w:r w:rsidR="003356B6" w:rsidRPr="00177C71">
        <w:rPr>
          <w:lang w:val="fr-FR"/>
        </w:rPr>
        <w:t> ;</w:t>
      </w:r>
    </w:p>
    <w:p w14:paraId="12669072" w14:textId="59E1A80B"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Protocole Facultatif au Pacte International relatif aux Droits Civils et Politiques (16/12/1966), ratifié le 08 Mai 1981</w:t>
      </w:r>
      <w:r w:rsidR="003356B6" w:rsidRPr="00177C71">
        <w:rPr>
          <w:lang w:val="fr-FR"/>
        </w:rPr>
        <w:t> ;</w:t>
      </w:r>
    </w:p>
    <w:p w14:paraId="03C02781" w14:textId="0F602AE9"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Internationale sur l</w:t>
      </w:r>
      <w:r w:rsidR="00B5796B" w:rsidRPr="00177C71">
        <w:rPr>
          <w:lang w:val="fr-FR"/>
        </w:rPr>
        <w:t>’</w:t>
      </w:r>
      <w:r w:rsidR="00DD4ABF" w:rsidRPr="00177C71">
        <w:rPr>
          <w:lang w:val="fr-FR"/>
        </w:rPr>
        <w:t>Élimination</w:t>
      </w:r>
      <w:r w:rsidR="00822F1F" w:rsidRPr="00177C71">
        <w:rPr>
          <w:lang w:val="fr-FR"/>
        </w:rPr>
        <w:t xml:space="preserve"> de toutes les formes de Discrimination Raciale (21/12/1969), ratifiée le 16 Mars 1971</w:t>
      </w:r>
      <w:r w:rsidR="003356B6" w:rsidRPr="00177C71">
        <w:rPr>
          <w:lang w:val="fr-FR"/>
        </w:rPr>
        <w:t> ;</w:t>
      </w:r>
    </w:p>
    <w:p w14:paraId="7DB83B47" w14:textId="0A4C86AC"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Charte de l</w:t>
      </w:r>
      <w:r w:rsidR="00B5796B" w:rsidRPr="00177C71">
        <w:rPr>
          <w:lang w:val="fr-FR"/>
        </w:rPr>
        <w:t>’</w:t>
      </w:r>
      <w:r w:rsidR="00822F1F" w:rsidRPr="00177C71">
        <w:rPr>
          <w:lang w:val="fr-FR"/>
        </w:rPr>
        <w:t>OUA (1973)</w:t>
      </w:r>
      <w:r w:rsidR="003356B6" w:rsidRPr="00177C71">
        <w:rPr>
          <w:lang w:val="fr-FR"/>
        </w:rPr>
        <w:t> ;</w:t>
      </w:r>
    </w:p>
    <w:p w14:paraId="1FC71492" w14:textId="3F5B2090"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Charte Africaine des Droits de l</w:t>
      </w:r>
      <w:r w:rsidR="00B5796B" w:rsidRPr="00177C71">
        <w:rPr>
          <w:lang w:val="fr-FR"/>
        </w:rPr>
        <w:t>’</w:t>
      </w:r>
      <w:r w:rsidR="00822F1F" w:rsidRPr="00177C71">
        <w:rPr>
          <w:lang w:val="fr-FR"/>
        </w:rPr>
        <w:t>Homme et des Peuples (6/06/1981), ratifiée le 26 Avril 1986</w:t>
      </w:r>
      <w:r w:rsidR="003356B6" w:rsidRPr="00177C71">
        <w:rPr>
          <w:lang w:val="fr-FR"/>
        </w:rPr>
        <w:t> ;</w:t>
      </w:r>
    </w:p>
    <w:p w14:paraId="336CEF98" w14:textId="7714EB59"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Charte Africaine des Droits et du Bien-être de l</w:t>
      </w:r>
      <w:r w:rsidR="00B5796B" w:rsidRPr="00177C71">
        <w:rPr>
          <w:lang w:val="fr-FR"/>
        </w:rPr>
        <w:t>’</w:t>
      </w:r>
      <w:r w:rsidR="00822F1F" w:rsidRPr="00177C71">
        <w:rPr>
          <w:lang w:val="fr-FR"/>
        </w:rPr>
        <w:t>Enfant Juillet 2016</w:t>
      </w:r>
      <w:r w:rsidR="003356B6" w:rsidRPr="00177C71">
        <w:rPr>
          <w:lang w:val="fr-FR"/>
        </w:rPr>
        <w:t> ;</w:t>
      </w:r>
    </w:p>
    <w:p w14:paraId="753069CA" w14:textId="1FCA1851"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des Nations Unies sur les Droits de l</w:t>
      </w:r>
      <w:r w:rsidR="00B5796B" w:rsidRPr="00177C71">
        <w:rPr>
          <w:lang w:val="fr-FR"/>
        </w:rPr>
        <w:t>’</w:t>
      </w:r>
      <w:r w:rsidR="00822F1F" w:rsidRPr="00177C71">
        <w:rPr>
          <w:lang w:val="fr-FR"/>
        </w:rPr>
        <w:t>Enfant (20/11/1989), ratifiée le 23 Avril 1991</w:t>
      </w:r>
      <w:r w:rsidR="003356B6" w:rsidRPr="00177C71">
        <w:rPr>
          <w:lang w:val="fr-FR"/>
        </w:rPr>
        <w:t> ;</w:t>
      </w:r>
    </w:p>
    <w:p w14:paraId="5D5766D6" w14:textId="38FE504F"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contre la Torture et autres peines ou traitements cruels, inhumains ou dégradants ratifiée le 03 Juillet 2002</w:t>
      </w:r>
      <w:r w:rsidR="003356B6" w:rsidRPr="00177C71">
        <w:rPr>
          <w:lang w:val="fr-FR"/>
        </w:rPr>
        <w:t> ;</w:t>
      </w:r>
    </w:p>
    <w:p w14:paraId="7D1114B4" w14:textId="4C6991A7"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Traité de Rome instituant la Cour Pénale Internationale (17 Juillet 1998), ratifié le 03 Octobre 2001</w:t>
      </w:r>
      <w:r w:rsidR="003356B6" w:rsidRPr="00177C71">
        <w:rPr>
          <w:lang w:val="fr-FR"/>
        </w:rPr>
        <w:t> ;</w:t>
      </w:r>
    </w:p>
    <w:p w14:paraId="13542BFD" w14:textId="76DB99D5"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sur l</w:t>
      </w:r>
      <w:r w:rsidR="00B5796B" w:rsidRPr="00177C71">
        <w:rPr>
          <w:lang w:val="fr-FR"/>
        </w:rPr>
        <w:t>’</w:t>
      </w:r>
      <w:r w:rsidR="00DD4ABF" w:rsidRPr="00177C71">
        <w:rPr>
          <w:lang w:val="fr-FR"/>
        </w:rPr>
        <w:t>Élimination</w:t>
      </w:r>
      <w:r w:rsidR="00822F1F" w:rsidRPr="00177C71">
        <w:rPr>
          <w:lang w:val="fr-FR"/>
        </w:rPr>
        <w:t xml:space="preserve"> de toutes les formes Discrimination à l</w:t>
      </w:r>
      <w:r w:rsidR="00B5796B" w:rsidRPr="00177C71">
        <w:rPr>
          <w:lang w:val="fr-FR"/>
        </w:rPr>
        <w:t>’</w:t>
      </w:r>
      <w:r w:rsidR="00822F1F" w:rsidRPr="00177C71">
        <w:rPr>
          <w:lang w:val="fr-FR"/>
        </w:rPr>
        <w:t>égard des Femmes (adoptée le 18 Décembre 1979 et entrée en vigueur le 03 Septembre 1981), ratifiée le 21 Juin 1991</w:t>
      </w:r>
      <w:r w:rsidR="003356B6" w:rsidRPr="00177C71">
        <w:rPr>
          <w:lang w:val="fr-FR"/>
        </w:rPr>
        <w:t> ;</w:t>
      </w:r>
    </w:p>
    <w:p w14:paraId="1F284049" w14:textId="440A6672"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ratification en 1994 de la Convention sur la diversité biologique de 1992</w:t>
      </w:r>
      <w:r w:rsidR="003356B6" w:rsidRPr="00177C71">
        <w:rPr>
          <w:lang w:val="fr-FR"/>
        </w:rPr>
        <w:t> ;</w:t>
      </w:r>
    </w:p>
    <w:p w14:paraId="6636ECE9" w14:textId="575E7BAC"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ratification en 1994 de la Convention sur le Changement Climatique</w:t>
      </w:r>
      <w:r w:rsidR="003356B6" w:rsidRPr="00177C71">
        <w:rPr>
          <w:lang w:val="fr-FR"/>
        </w:rPr>
        <w:t> ;</w:t>
      </w:r>
    </w:p>
    <w:p w14:paraId="642B8FEB" w14:textId="556E5756"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quatre (4) Conventions de Genève de 1949 et leurs Protocoles additionnels</w:t>
      </w:r>
      <w:r w:rsidR="003356B6" w:rsidRPr="00177C71">
        <w:rPr>
          <w:lang w:val="fr-FR"/>
        </w:rPr>
        <w:t> ;</w:t>
      </w:r>
    </w:p>
    <w:p w14:paraId="763D0C13" w14:textId="1782EF84"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Conventions de l</w:t>
      </w:r>
      <w:r w:rsidR="00B5796B" w:rsidRPr="00177C71">
        <w:rPr>
          <w:lang w:val="fr-FR"/>
        </w:rPr>
        <w:t>’</w:t>
      </w:r>
      <w:r w:rsidR="00822F1F" w:rsidRPr="00177C71">
        <w:rPr>
          <w:lang w:val="fr-FR"/>
        </w:rPr>
        <w:t>OIT N° 2 à 182</w:t>
      </w:r>
      <w:r w:rsidR="003356B6" w:rsidRPr="00177C71">
        <w:rPr>
          <w:lang w:val="fr-FR"/>
        </w:rPr>
        <w:t> ;</w:t>
      </w:r>
      <w:r w:rsidR="00822F1F" w:rsidRPr="00177C71">
        <w:rPr>
          <w:lang w:val="fr-FR"/>
        </w:rPr>
        <w:t xml:space="preserve"> 10</w:t>
      </w:r>
      <w:r w:rsidR="003356B6" w:rsidRPr="00177C71">
        <w:rPr>
          <w:lang w:val="fr-FR"/>
        </w:rPr>
        <w:t> ;</w:t>
      </w:r>
    </w:p>
    <w:p w14:paraId="1F052FB6" w14:textId="3B3E4EAF"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de l</w:t>
      </w:r>
      <w:r w:rsidR="00B5796B" w:rsidRPr="00177C71">
        <w:rPr>
          <w:lang w:val="fr-FR"/>
        </w:rPr>
        <w:t>’</w:t>
      </w:r>
      <w:r w:rsidR="00822F1F" w:rsidRPr="00177C71">
        <w:rPr>
          <w:lang w:val="fr-FR"/>
        </w:rPr>
        <w:t>UNESCO sur la Protection et la Promotion de la Diversité des expressions culturelles, ratifiées le 05 Janvier 2007</w:t>
      </w:r>
      <w:r w:rsidR="003356B6" w:rsidRPr="00177C71">
        <w:rPr>
          <w:lang w:val="fr-FR"/>
        </w:rPr>
        <w:t> ;</w:t>
      </w:r>
    </w:p>
    <w:p w14:paraId="250427DE" w14:textId="78407498"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Protocole additionnel sur la Cour Pénale Internationale portant accord sur les privilèges et immunités des Membres, ratifié le 03 Juillet 2008</w:t>
      </w:r>
      <w:r w:rsidR="003356B6" w:rsidRPr="00177C71">
        <w:rPr>
          <w:lang w:val="fr-FR"/>
        </w:rPr>
        <w:t> ;</w:t>
      </w:r>
    </w:p>
    <w:p w14:paraId="2B7A45D1" w14:textId="5186AFC2"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Protocole relatif à la Chartre Africaine des Droits de l</w:t>
      </w:r>
      <w:r w:rsidR="00B5796B" w:rsidRPr="00177C71">
        <w:rPr>
          <w:lang w:val="fr-FR"/>
        </w:rPr>
        <w:t>’</w:t>
      </w:r>
      <w:r w:rsidR="00822F1F" w:rsidRPr="00177C71">
        <w:rPr>
          <w:lang w:val="fr-FR"/>
        </w:rPr>
        <w:t>Homme et des Peuples et portant création d</w:t>
      </w:r>
      <w:r w:rsidR="00B5796B" w:rsidRPr="00177C71">
        <w:rPr>
          <w:lang w:val="fr-FR"/>
        </w:rPr>
        <w:t>’</w:t>
      </w:r>
      <w:r w:rsidR="00822F1F" w:rsidRPr="00177C71">
        <w:rPr>
          <w:lang w:val="fr-FR"/>
        </w:rPr>
        <w:t>une Cour Africaine des Droits de l</w:t>
      </w:r>
      <w:r w:rsidR="00B5796B" w:rsidRPr="00177C71">
        <w:rPr>
          <w:lang w:val="fr-FR"/>
        </w:rPr>
        <w:t>’</w:t>
      </w:r>
      <w:r w:rsidR="00822F1F" w:rsidRPr="00177C71">
        <w:rPr>
          <w:lang w:val="fr-FR"/>
        </w:rPr>
        <w:t>Homme et des Peuples, ratifié le 20 Juin 2006</w:t>
      </w:r>
      <w:r w:rsidR="003356B6" w:rsidRPr="00177C71">
        <w:rPr>
          <w:lang w:val="fr-FR"/>
        </w:rPr>
        <w:t> ;</w:t>
      </w:r>
    </w:p>
    <w:p w14:paraId="0CD5386C" w14:textId="36E365DD"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des Nations Unies sur la prévention et contre la Corruption, ratifiée le 03 Juillet 2006 (Loi n°06.011 du 03 Juillet 2007)</w:t>
      </w:r>
      <w:r w:rsidR="003356B6" w:rsidRPr="00177C71">
        <w:rPr>
          <w:lang w:val="fr-FR"/>
        </w:rPr>
        <w:t> ;</w:t>
      </w:r>
    </w:p>
    <w:p w14:paraId="6AE24460" w14:textId="21C72CC6"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de l</w:t>
      </w:r>
      <w:r w:rsidR="00B5796B" w:rsidRPr="00177C71">
        <w:rPr>
          <w:lang w:val="fr-FR"/>
        </w:rPr>
        <w:t>’</w:t>
      </w:r>
      <w:r w:rsidR="00822F1F" w:rsidRPr="00177C71">
        <w:rPr>
          <w:lang w:val="fr-FR"/>
        </w:rPr>
        <w:t>Union Africaine sur la prévention et contre la Corruption, ratifiée le 03 Juillet 2006 (Loi n°06.010 du 03 Juillet 2007)</w:t>
      </w:r>
      <w:r w:rsidR="003356B6" w:rsidRPr="00177C71">
        <w:rPr>
          <w:lang w:val="fr-FR"/>
        </w:rPr>
        <w:t> ;</w:t>
      </w:r>
    </w:p>
    <w:p w14:paraId="0565F91C" w14:textId="2C6F28CD"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des Nations contre la Criminalité Transnationale et les Protocoles s</w:t>
      </w:r>
      <w:r w:rsidR="00B5796B" w:rsidRPr="00177C71">
        <w:rPr>
          <w:lang w:val="fr-FR"/>
        </w:rPr>
        <w:t>’</w:t>
      </w:r>
      <w:r w:rsidR="00822F1F" w:rsidRPr="00177C71">
        <w:rPr>
          <w:lang w:val="fr-FR"/>
        </w:rPr>
        <w:t>y rapportant, ratifiée le 03 Juillet 2006</w:t>
      </w:r>
      <w:r w:rsidR="003356B6" w:rsidRPr="00177C71">
        <w:rPr>
          <w:lang w:val="fr-FR"/>
        </w:rPr>
        <w:t> ;</w:t>
      </w:r>
    </w:p>
    <w:p w14:paraId="34125FBE" w14:textId="3DCEBC14"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ratification du Pacte sur la Sécurité, la Stabilité et le Développement dans les Régions des Grands Lacs en 2007</w:t>
      </w:r>
      <w:r w:rsidR="003356B6" w:rsidRPr="00177C71">
        <w:rPr>
          <w:lang w:val="fr-FR"/>
        </w:rPr>
        <w:t> ;</w:t>
      </w:r>
    </w:p>
    <w:p w14:paraId="3FEFDB2F" w14:textId="36D88677"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de l</w:t>
      </w:r>
      <w:r w:rsidR="00B5796B" w:rsidRPr="00177C71">
        <w:rPr>
          <w:lang w:val="fr-FR"/>
        </w:rPr>
        <w:t>’</w:t>
      </w:r>
      <w:r w:rsidR="00822F1F" w:rsidRPr="00177C71">
        <w:rPr>
          <w:lang w:val="fr-FR"/>
        </w:rPr>
        <w:t>Union Africaine sur la Protection et l</w:t>
      </w:r>
      <w:r w:rsidR="00B5796B" w:rsidRPr="00177C71">
        <w:rPr>
          <w:lang w:val="fr-FR"/>
        </w:rPr>
        <w:t>’</w:t>
      </w:r>
      <w:r w:rsidR="00822F1F" w:rsidRPr="00177C71">
        <w:rPr>
          <w:lang w:val="fr-FR"/>
        </w:rPr>
        <w:t>Assistance aux Personnes Déplacées en Afrique ratifiée le 20 Décembre 2010</w:t>
      </w:r>
      <w:r w:rsidR="003356B6" w:rsidRPr="00177C71">
        <w:rPr>
          <w:lang w:val="fr-FR"/>
        </w:rPr>
        <w:t> ;</w:t>
      </w:r>
    </w:p>
    <w:p w14:paraId="6FB867C6" w14:textId="644179B2"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Charte Africaine de la Jeunesse ratifiée en 2011</w:t>
      </w:r>
      <w:r w:rsidR="003356B6" w:rsidRPr="00177C71">
        <w:rPr>
          <w:lang w:val="fr-FR"/>
        </w:rPr>
        <w:t> ;</w:t>
      </w:r>
    </w:p>
    <w:p w14:paraId="1071FEA2" w14:textId="59EFA65E"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ratification de la Convention régissant la Cour de Justice Communautaire en 2010</w:t>
      </w:r>
      <w:r w:rsidR="003356B6" w:rsidRPr="00177C71">
        <w:rPr>
          <w:lang w:val="fr-FR"/>
        </w:rPr>
        <w:t> ;</w:t>
      </w:r>
    </w:p>
    <w:p w14:paraId="00424F51" w14:textId="30865734"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Protocole facultatif à la Convention relative aux droits de l</w:t>
      </w:r>
      <w:r w:rsidR="00B5796B" w:rsidRPr="00177C71">
        <w:rPr>
          <w:lang w:val="fr-FR"/>
        </w:rPr>
        <w:t>’</w:t>
      </w:r>
      <w:r w:rsidR="00822F1F" w:rsidRPr="00177C71">
        <w:rPr>
          <w:lang w:val="fr-FR"/>
        </w:rPr>
        <w:t>enfant, concernant l</w:t>
      </w:r>
      <w:r w:rsidR="00B5796B" w:rsidRPr="00177C71">
        <w:rPr>
          <w:lang w:val="fr-FR"/>
        </w:rPr>
        <w:t>’</w:t>
      </w:r>
      <w:r w:rsidR="00822F1F" w:rsidRPr="00177C71">
        <w:rPr>
          <w:lang w:val="fr-FR"/>
        </w:rPr>
        <w:t>implication d</w:t>
      </w:r>
      <w:r w:rsidR="00B5796B" w:rsidRPr="00177C71">
        <w:rPr>
          <w:lang w:val="fr-FR"/>
        </w:rPr>
        <w:t>’</w:t>
      </w:r>
      <w:r w:rsidR="00822F1F" w:rsidRPr="00177C71">
        <w:rPr>
          <w:lang w:val="fr-FR"/>
        </w:rPr>
        <w:t>enfants dans les conflits armés</w:t>
      </w:r>
      <w:r w:rsidR="003356B6" w:rsidRPr="00177C71">
        <w:rPr>
          <w:lang w:val="fr-FR"/>
        </w:rPr>
        <w:t> ;</w:t>
      </w:r>
    </w:p>
    <w:p w14:paraId="0AE98E53" w14:textId="2E2C6EDB"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n°</w:t>
      </w:r>
      <w:r w:rsidRPr="00177C71">
        <w:rPr>
          <w:lang w:val="fr-FR"/>
        </w:rPr>
        <w:t> </w:t>
      </w:r>
      <w:r w:rsidR="00822F1F" w:rsidRPr="00177C71">
        <w:rPr>
          <w:lang w:val="fr-FR"/>
        </w:rPr>
        <w:t>3, de 1919, ratifiée le 9 juin 1964 sur la protection de la maternité</w:t>
      </w:r>
      <w:r w:rsidR="003356B6" w:rsidRPr="00177C71">
        <w:rPr>
          <w:lang w:val="fr-FR"/>
        </w:rPr>
        <w:t> ;</w:t>
      </w:r>
    </w:p>
    <w:p w14:paraId="3D05CCF6" w14:textId="5EA70055"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 xml:space="preserve">La Convention 100, de 1951 sur </w:t>
      </w:r>
      <w:r w:rsidR="00B5796B" w:rsidRPr="00177C71">
        <w:rPr>
          <w:lang w:val="fr-FR"/>
        </w:rPr>
        <w:t>‘</w:t>
      </w:r>
      <w:r w:rsidR="00822F1F" w:rsidRPr="00177C71">
        <w:rPr>
          <w:lang w:val="fr-FR"/>
        </w:rPr>
        <w:t>égalité de rémunération, ratifiée et formellement enregistrée en 1964</w:t>
      </w:r>
      <w:r w:rsidR="003356B6" w:rsidRPr="00177C71">
        <w:rPr>
          <w:lang w:val="fr-FR"/>
        </w:rPr>
        <w:t> ;</w:t>
      </w:r>
    </w:p>
    <w:p w14:paraId="2294D42C" w14:textId="5FF8B2EC"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111 de 1958 sur la discrimination dans l</w:t>
      </w:r>
      <w:r w:rsidR="00B5796B" w:rsidRPr="00177C71">
        <w:rPr>
          <w:lang w:val="fr-FR"/>
        </w:rPr>
        <w:t>’</w:t>
      </w:r>
      <w:r w:rsidR="00822F1F" w:rsidRPr="00177C71">
        <w:rPr>
          <w:lang w:val="fr-FR"/>
        </w:rPr>
        <w:t>emploi et la profession, ratifiée le 9 juin 1964</w:t>
      </w:r>
      <w:r w:rsidR="003356B6" w:rsidRPr="00177C71">
        <w:rPr>
          <w:lang w:val="fr-FR"/>
        </w:rPr>
        <w:t> ;</w:t>
      </w:r>
    </w:p>
    <w:p w14:paraId="429C6C3C" w14:textId="6A1F37CF"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Charte Africaine des Droits de l</w:t>
      </w:r>
      <w:r w:rsidR="00B5796B" w:rsidRPr="00177C71">
        <w:rPr>
          <w:lang w:val="fr-FR"/>
        </w:rPr>
        <w:t>’</w:t>
      </w:r>
      <w:r w:rsidR="00822F1F" w:rsidRPr="00177C71">
        <w:rPr>
          <w:lang w:val="fr-FR"/>
        </w:rPr>
        <w:t>Homme et des Peuples du 18 juin 1981</w:t>
      </w:r>
      <w:r w:rsidR="003356B6" w:rsidRPr="00177C71">
        <w:rPr>
          <w:lang w:val="fr-FR"/>
        </w:rPr>
        <w:t> ;</w:t>
      </w:r>
    </w:p>
    <w:p w14:paraId="05F101E2" w14:textId="691ACAEB"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N°169 de l</w:t>
      </w:r>
      <w:r w:rsidR="00B5796B" w:rsidRPr="00177C71">
        <w:rPr>
          <w:lang w:val="fr-FR"/>
        </w:rPr>
        <w:t>’</w:t>
      </w:r>
      <w:r w:rsidR="00822F1F" w:rsidRPr="00177C71">
        <w:rPr>
          <w:lang w:val="fr-FR"/>
        </w:rPr>
        <w:t>Organisation International du Travail (OIT) du 27</w:t>
      </w:r>
      <w:r w:rsidRPr="00177C71">
        <w:rPr>
          <w:lang w:val="fr-FR"/>
        </w:rPr>
        <w:t> </w:t>
      </w:r>
      <w:r w:rsidR="00822F1F" w:rsidRPr="00177C71">
        <w:rPr>
          <w:lang w:val="fr-FR"/>
        </w:rPr>
        <w:t>Juin 1989 relative aux peuples indigènes et tribaux ratifiée le 30 août 2010</w:t>
      </w:r>
      <w:r w:rsidR="003356B6" w:rsidRPr="00177C71">
        <w:rPr>
          <w:lang w:val="fr-FR"/>
        </w:rPr>
        <w:t> ;</w:t>
      </w:r>
    </w:p>
    <w:p w14:paraId="09E1E48A" w14:textId="221BE634"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Protocole additionnel à la Convention relative aux Droits de l</w:t>
      </w:r>
      <w:r w:rsidR="00B5796B" w:rsidRPr="00177C71">
        <w:rPr>
          <w:lang w:val="fr-FR"/>
        </w:rPr>
        <w:t>’</w:t>
      </w:r>
      <w:r w:rsidR="00822F1F" w:rsidRPr="00177C71">
        <w:rPr>
          <w:lang w:val="fr-FR"/>
        </w:rPr>
        <w:t>Enfant concernant la vente d</w:t>
      </w:r>
      <w:r w:rsidR="00B5796B" w:rsidRPr="00177C71">
        <w:rPr>
          <w:lang w:val="fr-FR"/>
        </w:rPr>
        <w:t>’</w:t>
      </w:r>
      <w:r w:rsidR="00822F1F" w:rsidRPr="00177C71">
        <w:rPr>
          <w:lang w:val="fr-FR"/>
        </w:rPr>
        <w:t>enfant, la prostitution des enfants et la pornographie mettant en scène les enfants (2012)</w:t>
      </w:r>
      <w:r w:rsidR="003356B6" w:rsidRPr="00177C71">
        <w:rPr>
          <w:lang w:val="fr-FR"/>
        </w:rPr>
        <w:t> ;</w:t>
      </w:r>
    </w:p>
    <w:p w14:paraId="3A0946C5" w14:textId="7A771B78"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de Kampala de 2009 relative aux personnes déplacées</w:t>
      </w:r>
      <w:r w:rsidR="003356B6" w:rsidRPr="00177C71">
        <w:rPr>
          <w:lang w:val="fr-FR"/>
        </w:rPr>
        <w:t> ;</w:t>
      </w:r>
    </w:p>
    <w:p w14:paraId="10ECB5BB" w14:textId="4719A8C6"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relative aux Droits de l</w:t>
      </w:r>
      <w:r w:rsidR="00B5796B" w:rsidRPr="00177C71">
        <w:rPr>
          <w:lang w:val="fr-FR"/>
        </w:rPr>
        <w:t>’</w:t>
      </w:r>
      <w:r w:rsidR="00822F1F" w:rsidRPr="00177C71">
        <w:rPr>
          <w:lang w:val="fr-FR"/>
        </w:rPr>
        <w:t>Enfant de novembre 1989</w:t>
      </w:r>
      <w:r w:rsidR="003356B6" w:rsidRPr="00177C71">
        <w:rPr>
          <w:lang w:val="fr-FR"/>
        </w:rPr>
        <w:t> ;</w:t>
      </w:r>
    </w:p>
    <w:p w14:paraId="64048951" w14:textId="6099BDBF"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sur l</w:t>
      </w:r>
      <w:r w:rsidR="00B5796B" w:rsidRPr="00177C71">
        <w:rPr>
          <w:lang w:val="fr-FR"/>
        </w:rPr>
        <w:t>’</w:t>
      </w:r>
      <w:r w:rsidR="00DD4ABF" w:rsidRPr="00177C71">
        <w:rPr>
          <w:lang w:val="fr-FR"/>
        </w:rPr>
        <w:t>Élimination</w:t>
      </w:r>
      <w:r w:rsidR="00822F1F" w:rsidRPr="00177C71">
        <w:rPr>
          <w:lang w:val="fr-FR"/>
        </w:rPr>
        <w:t xml:space="preserve"> de toutes les formes de Discrimination à l</w:t>
      </w:r>
      <w:r w:rsidR="00B5796B" w:rsidRPr="00177C71">
        <w:rPr>
          <w:lang w:val="fr-FR"/>
        </w:rPr>
        <w:t>’</w:t>
      </w:r>
      <w:r w:rsidR="00DD4ABF" w:rsidRPr="00177C71">
        <w:rPr>
          <w:lang w:val="fr-FR"/>
        </w:rPr>
        <w:t>Égard</w:t>
      </w:r>
      <w:r w:rsidR="00822F1F" w:rsidRPr="00177C71">
        <w:rPr>
          <w:lang w:val="fr-FR"/>
        </w:rPr>
        <w:t xml:space="preserve"> des Femmes (CEDEF) du 18 novembre 1979</w:t>
      </w:r>
      <w:r w:rsidR="003356B6" w:rsidRPr="00177C71">
        <w:rPr>
          <w:lang w:val="fr-FR"/>
        </w:rPr>
        <w:t> ;</w:t>
      </w:r>
    </w:p>
    <w:p w14:paraId="1D14E615" w14:textId="17F4CA7F"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Pacte de Stabilité, de Sécurité de la Conférence Internationale sur la Région du Grand Lac (CIRGL) ratifié 6 Juin 2007</w:t>
      </w:r>
      <w:r w:rsidR="003356B6" w:rsidRPr="00177C71">
        <w:rPr>
          <w:lang w:val="fr-FR"/>
        </w:rPr>
        <w:t> ;</w:t>
      </w:r>
    </w:p>
    <w:p w14:paraId="45CB7E8F" w14:textId="05AF606A"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de l</w:t>
      </w:r>
      <w:r w:rsidR="00B5796B" w:rsidRPr="00177C71">
        <w:rPr>
          <w:lang w:val="fr-FR"/>
        </w:rPr>
        <w:t>’</w:t>
      </w:r>
      <w:r w:rsidR="00822F1F" w:rsidRPr="00177C71">
        <w:rPr>
          <w:lang w:val="fr-FR"/>
        </w:rPr>
        <w:t>Union Africaine sur la Protection et l</w:t>
      </w:r>
      <w:r w:rsidR="00B5796B" w:rsidRPr="00177C71">
        <w:rPr>
          <w:lang w:val="fr-FR"/>
        </w:rPr>
        <w:t>’</w:t>
      </w:r>
      <w:r w:rsidR="00822F1F" w:rsidRPr="00177C71">
        <w:rPr>
          <w:lang w:val="fr-FR"/>
        </w:rPr>
        <w:t>Assistance aux Personnes déplacées en Afrique ratifiée le 20 Décembre 2010.</w:t>
      </w:r>
    </w:p>
    <w:p w14:paraId="20A56648" w14:textId="77777777" w:rsidR="0041351D" w:rsidRPr="00177C71" w:rsidRDefault="0041351D" w:rsidP="0041351D">
      <w:pPr>
        <w:pStyle w:val="SingleTxt"/>
        <w:spacing w:after="0" w:line="120" w:lineRule="exact"/>
        <w:rPr>
          <w:sz w:val="10"/>
          <w:lang w:val="fr-FR"/>
        </w:rPr>
      </w:pPr>
      <w:bookmarkStart w:id="5" w:name="_Toc525903909"/>
    </w:p>
    <w:p w14:paraId="47FC10CC" w14:textId="77777777" w:rsidR="0041351D" w:rsidRPr="00177C71" w:rsidRDefault="0041351D" w:rsidP="0041351D">
      <w:pPr>
        <w:pStyle w:val="SingleTxt"/>
        <w:spacing w:after="0" w:line="120" w:lineRule="exact"/>
        <w:rPr>
          <w:sz w:val="10"/>
          <w:lang w:val="fr-FR"/>
        </w:rPr>
      </w:pPr>
    </w:p>
    <w:p w14:paraId="2AC30001" w14:textId="44013B25" w:rsidR="00822F1F" w:rsidRPr="00177C71" w:rsidRDefault="00822F1F" w:rsidP="004135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III.</w:t>
      </w:r>
      <w:r w:rsidRPr="00177C71">
        <w:rPr>
          <w:lang w:val="fr-FR"/>
        </w:rPr>
        <w:tab/>
        <w:t>Cadre légal national de la protection et de la promotion des</w:t>
      </w:r>
      <w:r w:rsidR="0041351D" w:rsidRPr="00177C71">
        <w:rPr>
          <w:lang w:val="fr-FR"/>
        </w:rPr>
        <w:t> </w:t>
      </w:r>
      <w:r w:rsidRPr="00177C71">
        <w:rPr>
          <w:lang w:val="fr-FR"/>
        </w:rPr>
        <w:t>droits de la femme en République centrafricaine</w:t>
      </w:r>
      <w:bookmarkEnd w:id="5"/>
    </w:p>
    <w:p w14:paraId="7E46C930" w14:textId="7383B7CD" w:rsidR="0041351D" w:rsidRPr="00177C71" w:rsidRDefault="0041351D" w:rsidP="0041351D">
      <w:pPr>
        <w:pStyle w:val="SingleTxt"/>
        <w:spacing w:after="0" w:line="120" w:lineRule="exact"/>
        <w:rPr>
          <w:sz w:val="10"/>
          <w:lang w:val="fr-FR"/>
        </w:rPr>
      </w:pPr>
    </w:p>
    <w:p w14:paraId="1F2F2B5C" w14:textId="6F9F33DF" w:rsidR="0041351D" w:rsidRPr="00177C71" w:rsidRDefault="0041351D" w:rsidP="0041351D">
      <w:pPr>
        <w:pStyle w:val="SingleTxt"/>
        <w:spacing w:after="0" w:line="120" w:lineRule="exact"/>
        <w:rPr>
          <w:sz w:val="10"/>
          <w:lang w:val="fr-FR"/>
        </w:rPr>
      </w:pPr>
    </w:p>
    <w:p w14:paraId="15E3E7DA" w14:textId="17F89FA0" w:rsidR="00822F1F" w:rsidRPr="00177C71" w:rsidRDefault="00822F1F" w:rsidP="0041351D">
      <w:pPr>
        <w:pStyle w:val="SingleTxt"/>
        <w:numPr>
          <w:ilvl w:val="0"/>
          <w:numId w:val="11"/>
        </w:numPr>
        <w:spacing w:line="240" w:lineRule="exact"/>
        <w:ind w:left="1267"/>
        <w:rPr>
          <w:lang w:val="fr-FR"/>
        </w:rPr>
      </w:pPr>
      <w:r w:rsidRPr="00177C71">
        <w:rPr>
          <w:lang w:val="fr-FR"/>
        </w:rPr>
        <w:t>Le cadre légal de protection de la femme a évolué depuis la soumission du dernier rapport périodique de la CEDEF en 2014. Il s</w:t>
      </w:r>
      <w:r w:rsidR="00B5796B" w:rsidRPr="00177C71">
        <w:rPr>
          <w:lang w:val="fr-FR"/>
        </w:rPr>
        <w:t>’</w:t>
      </w:r>
      <w:r w:rsidRPr="00177C71">
        <w:rPr>
          <w:lang w:val="fr-FR"/>
        </w:rPr>
        <w:t>agit notamment de</w:t>
      </w:r>
      <w:r w:rsidR="00B5796B" w:rsidRPr="00177C71">
        <w:rPr>
          <w:lang w:val="fr-FR"/>
        </w:rPr>
        <w:t> :</w:t>
      </w:r>
    </w:p>
    <w:p w14:paraId="63426697" w14:textId="33EAF671"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Constitution du 30 Mars 2016, notamment en son article 7 dispose que</w:t>
      </w:r>
      <w:r w:rsidR="00B5796B" w:rsidRPr="00177C71">
        <w:rPr>
          <w:lang w:val="fr-FR"/>
        </w:rPr>
        <w:t> :</w:t>
      </w:r>
      <w:r w:rsidR="00822F1F" w:rsidRPr="00177C71">
        <w:rPr>
          <w:lang w:val="fr-FR"/>
        </w:rPr>
        <w:t xml:space="preserve"> «</w:t>
      </w:r>
      <w:r w:rsidRPr="00177C71">
        <w:rPr>
          <w:lang w:val="fr-FR"/>
        </w:rPr>
        <w:t> </w:t>
      </w:r>
      <w:r w:rsidR="00822F1F" w:rsidRPr="00177C71">
        <w:rPr>
          <w:lang w:val="fr-FR"/>
        </w:rPr>
        <w:t>La famille constitue la base naturelle et morale de la communauté humaine. Le mariage est l</w:t>
      </w:r>
      <w:r w:rsidR="00B5796B" w:rsidRPr="00177C71">
        <w:rPr>
          <w:lang w:val="fr-FR"/>
        </w:rPr>
        <w:t>’</w:t>
      </w:r>
      <w:r w:rsidR="00822F1F" w:rsidRPr="00177C71">
        <w:rPr>
          <w:lang w:val="fr-FR"/>
        </w:rPr>
        <w:t>union entre un homme et une femme dans les liens prévus par la loi. La famille et le mariage sont placés sous la protection de l</w:t>
      </w:r>
      <w:r w:rsidR="00B5796B" w:rsidRPr="00177C71">
        <w:rPr>
          <w:lang w:val="fr-FR"/>
        </w:rPr>
        <w:t>’</w:t>
      </w:r>
      <w:r w:rsidR="00DD4ABF" w:rsidRPr="00177C71">
        <w:rPr>
          <w:lang w:val="fr-FR"/>
        </w:rPr>
        <w:t>État</w:t>
      </w:r>
      <w:r w:rsidR="00822F1F" w:rsidRPr="00177C71">
        <w:rPr>
          <w:lang w:val="fr-FR"/>
        </w:rPr>
        <w:t>. 37 L</w:t>
      </w:r>
      <w:r w:rsidR="00B5796B" w:rsidRPr="00177C71">
        <w:rPr>
          <w:lang w:val="fr-FR"/>
        </w:rPr>
        <w:t>’</w:t>
      </w:r>
      <w:r w:rsidR="00DD4ABF" w:rsidRPr="00177C71">
        <w:rPr>
          <w:lang w:val="fr-FR"/>
        </w:rPr>
        <w:t>État</w:t>
      </w:r>
      <w:r w:rsidR="00822F1F" w:rsidRPr="00177C71">
        <w:rPr>
          <w:lang w:val="fr-FR"/>
        </w:rPr>
        <w:t xml:space="preserve"> et les autres collectivités publiques ont, ensemble, le devoir de veiller à la santé physique et morale de la famille et de l</w:t>
      </w:r>
      <w:r w:rsidR="00B5796B" w:rsidRPr="00177C71">
        <w:rPr>
          <w:lang w:val="fr-FR"/>
        </w:rPr>
        <w:t>’</w:t>
      </w:r>
      <w:r w:rsidR="00822F1F" w:rsidRPr="00177C71">
        <w:rPr>
          <w:lang w:val="fr-FR"/>
        </w:rPr>
        <w:t>encourager socialement par des institutions appropriées. La protection de la femme et de l</w:t>
      </w:r>
      <w:r w:rsidR="00B5796B" w:rsidRPr="00177C71">
        <w:rPr>
          <w:lang w:val="fr-FR"/>
        </w:rPr>
        <w:t>’</w:t>
      </w:r>
      <w:r w:rsidR="00822F1F" w:rsidRPr="00177C71">
        <w:rPr>
          <w:lang w:val="fr-FR"/>
        </w:rPr>
        <w:t>enfant contre la violence et l</w:t>
      </w:r>
      <w:r w:rsidR="00B5796B" w:rsidRPr="00177C71">
        <w:rPr>
          <w:lang w:val="fr-FR"/>
        </w:rPr>
        <w:t>’</w:t>
      </w:r>
      <w:r w:rsidR="00822F1F" w:rsidRPr="00177C71">
        <w:rPr>
          <w:lang w:val="fr-FR"/>
        </w:rPr>
        <w:t>insécurité, l</w:t>
      </w:r>
      <w:r w:rsidR="00B5796B" w:rsidRPr="00177C71">
        <w:rPr>
          <w:lang w:val="fr-FR"/>
        </w:rPr>
        <w:t>’</w:t>
      </w:r>
      <w:r w:rsidR="00822F1F" w:rsidRPr="00177C71">
        <w:rPr>
          <w:lang w:val="fr-FR"/>
        </w:rPr>
        <w:t>exploitation et l</w:t>
      </w:r>
      <w:r w:rsidR="00B5796B" w:rsidRPr="00177C71">
        <w:rPr>
          <w:lang w:val="fr-FR"/>
        </w:rPr>
        <w:t>’</w:t>
      </w:r>
      <w:r w:rsidR="00822F1F" w:rsidRPr="00177C71">
        <w:rPr>
          <w:lang w:val="fr-FR"/>
        </w:rPr>
        <w:t>abandon moral, intellectuel et physique est une obligation pour l</w:t>
      </w:r>
      <w:r w:rsidR="00B5796B" w:rsidRPr="00177C71">
        <w:rPr>
          <w:lang w:val="fr-FR"/>
        </w:rPr>
        <w:t>’</w:t>
      </w:r>
      <w:r w:rsidR="00DD4ABF" w:rsidRPr="00177C71">
        <w:rPr>
          <w:lang w:val="fr-FR"/>
        </w:rPr>
        <w:t>État</w:t>
      </w:r>
      <w:r w:rsidR="00822F1F" w:rsidRPr="00177C71">
        <w:rPr>
          <w:lang w:val="fr-FR"/>
        </w:rPr>
        <w:t xml:space="preserve"> et les autres collectivités publiques. Cette protection est assurée par des mesures et des institutions appropriées de l</w:t>
      </w:r>
      <w:r w:rsidR="00B5796B" w:rsidRPr="00177C71">
        <w:rPr>
          <w:lang w:val="fr-FR"/>
        </w:rPr>
        <w:t>’</w:t>
      </w:r>
      <w:r w:rsidR="00DD4ABF" w:rsidRPr="00177C71">
        <w:rPr>
          <w:lang w:val="fr-FR"/>
        </w:rPr>
        <w:t>État</w:t>
      </w:r>
      <w:r w:rsidR="00822F1F" w:rsidRPr="00177C71">
        <w:rPr>
          <w:lang w:val="fr-FR"/>
        </w:rPr>
        <w:t xml:space="preserve"> et des autres collectivités publiques</w:t>
      </w:r>
      <w:r w:rsidR="003356B6" w:rsidRPr="00177C71">
        <w:rPr>
          <w:lang w:val="fr-FR"/>
        </w:rPr>
        <w:t> ;</w:t>
      </w:r>
    </w:p>
    <w:p w14:paraId="0566AB3E" w14:textId="03D70801"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loi N°004 du 24 novembre 2016, instituant la parité entre homme et femme dans les emplois publics, para publics et privés dont ceux de l</w:t>
      </w:r>
      <w:r w:rsidR="00B5796B" w:rsidRPr="00177C71">
        <w:rPr>
          <w:lang w:val="fr-FR"/>
        </w:rPr>
        <w:t>’</w:t>
      </w:r>
      <w:r w:rsidR="00822F1F" w:rsidRPr="00177C71">
        <w:rPr>
          <w:lang w:val="fr-FR"/>
        </w:rPr>
        <w:t>informel et le formel</w:t>
      </w:r>
      <w:r w:rsidR="003356B6" w:rsidRPr="00177C71">
        <w:rPr>
          <w:lang w:val="fr-FR"/>
        </w:rPr>
        <w:t> ;</w:t>
      </w:r>
    </w:p>
    <w:p w14:paraId="4EC40AB7" w14:textId="139A48FB"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Décret N°15.007 du 8 janvier 2015, portant création d</w:t>
      </w:r>
      <w:r w:rsidR="00B5796B" w:rsidRPr="00177C71">
        <w:rPr>
          <w:lang w:val="fr-FR"/>
        </w:rPr>
        <w:t>’</w:t>
      </w:r>
      <w:r w:rsidR="00822F1F" w:rsidRPr="00177C71">
        <w:rPr>
          <w:lang w:val="fr-FR"/>
        </w:rPr>
        <w:t>une Unité Mixte d</w:t>
      </w:r>
      <w:r w:rsidR="00B5796B" w:rsidRPr="00177C71">
        <w:rPr>
          <w:lang w:val="fr-FR"/>
        </w:rPr>
        <w:t>’</w:t>
      </w:r>
      <w:r w:rsidR="00822F1F" w:rsidRPr="00177C71">
        <w:rPr>
          <w:lang w:val="fr-FR"/>
        </w:rPr>
        <w:t>Intervention Rapide et de Répression (UMIRR) des violences faites aux femmes et aux enfants</w:t>
      </w:r>
      <w:r w:rsidR="003356B6" w:rsidRPr="00177C71">
        <w:rPr>
          <w:lang w:val="fr-FR"/>
        </w:rPr>
        <w:t> ;</w:t>
      </w:r>
    </w:p>
    <w:p w14:paraId="51DBFA3A" w14:textId="06B781E0"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Décret N°16. 382 du 11 Novembre 2016, portant organisation et fonctionnement du Ministère des Affaires Sociales et de la Réconciliation Nationale.</w:t>
      </w:r>
    </w:p>
    <w:p w14:paraId="5B266BEF" w14:textId="77777777" w:rsidR="0041351D" w:rsidRPr="00177C71" w:rsidRDefault="0041351D" w:rsidP="0041351D">
      <w:pPr>
        <w:pStyle w:val="SingleTxt"/>
        <w:spacing w:after="0" w:line="120" w:lineRule="exact"/>
        <w:rPr>
          <w:sz w:val="10"/>
          <w:lang w:val="fr-FR"/>
        </w:rPr>
      </w:pPr>
      <w:bookmarkStart w:id="6" w:name="_Toc525903910"/>
    </w:p>
    <w:p w14:paraId="7C15E3F0" w14:textId="77777777" w:rsidR="0041351D" w:rsidRPr="00177C71" w:rsidRDefault="0041351D" w:rsidP="0041351D">
      <w:pPr>
        <w:pStyle w:val="SingleTxt"/>
        <w:spacing w:after="0" w:line="120" w:lineRule="exact"/>
        <w:rPr>
          <w:sz w:val="10"/>
          <w:lang w:val="fr-FR"/>
        </w:rPr>
      </w:pPr>
    </w:p>
    <w:p w14:paraId="7F1B648C" w14:textId="19D03327" w:rsidR="00822F1F" w:rsidRPr="00177C71" w:rsidRDefault="00822F1F" w:rsidP="004135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IV.</w:t>
      </w:r>
      <w:r w:rsidRPr="00177C71">
        <w:rPr>
          <w:lang w:val="fr-FR"/>
        </w:rPr>
        <w:tab/>
        <w:t>Cadre institutionnel de protection et de la promotion des</w:t>
      </w:r>
      <w:r w:rsidR="0041351D" w:rsidRPr="00177C71">
        <w:rPr>
          <w:lang w:val="fr-FR"/>
        </w:rPr>
        <w:t> </w:t>
      </w:r>
      <w:r w:rsidRPr="00177C71">
        <w:rPr>
          <w:lang w:val="fr-FR"/>
        </w:rPr>
        <w:t>droits de la femme en République centrafricaine</w:t>
      </w:r>
      <w:bookmarkEnd w:id="6"/>
    </w:p>
    <w:p w14:paraId="6347115E" w14:textId="3A34F25A" w:rsidR="0041351D" w:rsidRPr="00177C71" w:rsidRDefault="0041351D" w:rsidP="0041351D">
      <w:pPr>
        <w:pStyle w:val="SingleTxt"/>
        <w:spacing w:after="0" w:line="120" w:lineRule="exact"/>
        <w:rPr>
          <w:sz w:val="10"/>
          <w:lang w:val="fr-FR"/>
        </w:rPr>
      </w:pPr>
    </w:p>
    <w:p w14:paraId="1C4227CF" w14:textId="30FE041F" w:rsidR="0041351D" w:rsidRPr="00177C71" w:rsidRDefault="0041351D" w:rsidP="0041351D">
      <w:pPr>
        <w:pStyle w:val="SingleTxt"/>
        <w:spacing w:after="0" w:line="120" w:lineRule="exact"/>
        <w:rPr>
          <w:sz w:val="10"/>
          <w:lang w:val="fr-FR"/>
        </w:rPr>
      </w:pPr>
    </w:p>
    <w:p w14:paraId="58ED5B20" w14:textId="026F235E" w:rsidR="00822F1F" w:rsidRPr="00177C71" w:rsidRDefault="00822F1F" w:rsidP="0041351D">
      <w:pPr>
        <w:pStyle w:val="SingleTxt"/>
        <w:numPr>
          <w:ilvl w:val="0"/>
          <w:numId w:val="11"/>
        </w:numPr>
        <w:spacing w:line="240" w:lineRule="exact"/>
        <w:ind w:left="1267"/>
        <w:rPr>
          <w:lang w:val="fr-FR"/>
        </w:rPr>
      </w:pPr>
      <w:r w:rsidRPr="00177C71">
        <w:rPr>
          <w:lang w:val="fr-FR"/>
        </w:rPr>
        <w:t>Dans le cadre de la mise en œuvre du droit à la protection de la femme, plusieurs institutions ont été créées notamment</w:t>
      </w:r>
      <w:r w:rsidR="00B5796B" w:rsidRPr="00177C71">
        <w:rPr>
          <w:lang w:val="fr-FR"/>
        </w:rPr>
        <w:t> :</w:t>
      </w:r>
    </w:p>
    <w:p w14:paraId="006210B8" w14:textId="77777777" w:rsidR="0041351D" w:rsidRPr="00177C71" w:rsidRDefault="0041351D" w:rsidP="0041351D">
      <w:pPr>
        <w:pStyle w:val="SingleTxt"/>
        <w:spacing w:after="0" w:line="120" w:lineRule="exact"/>
        <w:rPr>
          <w:sz w:val="10"/>
          <w:lang w:val="fr-FR"/>
        </w:rPr>
      </w:pPr>
    </w:p>
    <w:p w14:paraId="570A656C" w14:textId="65C12E02" w:rsidR="00B5796B" w:rsidRPr="00177C71" w:rsidRDefault="0041351D" w:rsidP="004135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r>
      <w:r w:rsidR="00822F1F" w:rsidRPr="00177C71">
        <w:rPr>
          <w:lang w:val="fr-FR"/>
        </w:rPr>
        <w:t>Les institutions étatiques</w:t>
      </w:r>
    </w:p>
    <w:p w14:paraId="3F0F004F" w14:textId="3D8B9AA9" w:rsidR="0041351D" w:rsidRPr="00177C71" w:rsidRDefault="0041351D" w:rsidP="0041351D">
      <w:pPr>
        <w:pStyle w:val="SingleTxt"/>
        <w:spacing w:after="0" w:line="120" w:lineRule="exact"/>
        <w:rPr>
          <w:sz w:val="10"/>
          <w:lang w:val="fr-FR"/>
        </w:rPr>
      </w:pPr>
    </w:p>
    <w:p w14:paraId="02BF08D6" w14:textId="76898938"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Ministère de la Promotion de la Femme, de la Famille et de la Protection de l</w:t>
      </w:r>
      <w:r w:rsidR="00B5796B" w:rsidRPr="00177C71">
        <w:rPr>
          <w:lang w:val="fr-FR"/>
        </w:rPr>
        <w:t>’</w:t>
      </w:r>
      <w:r w:rsidR="00822F1F" w:rsidRPr="00177C71">
        <w:rPr>
          <w:lang w:val="fr-FR"/>
        </w:rPr>
        <w:t>Enfant, à travers la Direction Générale de la Promotion du Genre et ses directions techniques, a mandat de définir, développer et mettre en œuvre les politiques, des programmes et des projets en faveur des femmes, des enfants et d</w:t>
      </w:r>
      <w:r w:rsidR="00B5796B" w:rsidRPr="00177C71">
        <w:rPr>
          <w:lang w:val="fr-FR"/>
        </w:rPr>
        <w:t>’</w:t>
      </w:r>
      <w:r w:rsidR="00822F1F" w:rsidRPr="00177C71">
        <w:rPr>
          <w:lang w:val="fr-FR"/>
        </w:rPr>
        <w:t>autres catégories de groupes vulnérables</w:t>
      </w:r>
      <w:r w:rsidR="003356B6" w:rsidRPr="00177C71">
        <w:rPr>
          <w:lang w:val="fr-FR"/>
        </w:rPr>
        <w:t> ;</w:t>
      </w:r>
    </w:p>
    <w:p w14:paraId="75C2B78E" w14:textId="725F2BEA"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Ministère de l</w:t>
      </w:r>
      <w:r w:rsidR="00B5796B" w:rsidRPr="00177C71">
        <w:rPr>
          <w:lang w:val="fr-FR"/>
        </w:rPr>
        <w:t>’</w:t>
      </w:r>
      <w:r w:rsidR="00822F1F" w:rsidRPr="00177C71">
        <w:rPr>
          <w:lang w:val="fr-FR"/>
        </w:rPr>
        <w:t>action humanitaire et de la Réconciliation Nationale. Ce département a la mission de définir et mettre en œuvre les politiques, programmes et projets relatifs aux soutiens humanitaires à apporter aux personnes déplacées, les réfugiés, parmi lesquels se trouvent les femmes et enfants</w:t>
      </w:r>
      <w:r w:rsidR="003356B6" w:rsidRPr="00177C71">
        <w:rPr>
          <w:lang w:val="fr-FR"/>
        </w:rPr>
        <w:t> ;</w:t>
      </w:r>
    </w:p>
    <w:p w14:paraId="4A08BD2C" w14:textId="3F559E4C"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Ministère de la communication qui a un rôle transversal, a mandat de définir la politique nationale en matière de communication, ainsi que les stratégies, en mettre en œuvre les programmes de diffusion des messages, de sensibilisation de lutte contre les inégalités et violence à l</w:t>
      </w:r>
      <w:r w:rsidR="00B5796B" w:rsidRPr="00177C71">
        <w:rPr>
          <w:lang w:val="fr-FR"/>
        </w:rPr>
        <w:t>’</w:t>
      </w:r>
      <w:r w:rsidR="00822F1F" w:rsidRPr="00177C71">
        <w:rPr>
          <w:lang w:val="fr-FR"/>
        </w:rPr>
        <w:t>égard de la femme</w:t>
      </w:r>
      <w:r w:rsidR="003356B6" w:rsidRPr="00177C71">
        <w:rPr>
          <w:lang w:val="fr-FR"/>
        </w:rPr>
        <w:t> ;</w:t>
      </w:r>
    </w:p>
    <w:p w14:paraId="4C4E11D5" w14:textId="607B6C15"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autres départements Ministériels comme ceux de la santé publique, du commerce, du développement rural, de la justice, de l</w:t>
      </w:r>
      <w:r w:rsidR="00B5796B" w:rsidRPr="00177C71">
        <w:rPr>
          <w:lang w:val="fr-FR"/>
        </w:rPr>
        <w:t>’</w:t>
      </w:r>
      <w:r w:rsidR="00822F1F" w:rsidRPr="00177C71">
        <w:rPr>
          <w:lang w:val="fr-FR"/>
        </w:rPr>
        <w:t>éducation et bien d</w:t>
      </w:r>
      <w:r w:rsidR="00B5796B" w:rsidRPr="00177C71">
        <w:rPr>
          <w:lang w:val="fr-FR"/>
        </w:rPr>
        <w:t>’</w:t>
      </w:r>
      <w:r w:rsidR="00822F1F" w:rsidRPr="00177C71">
        <w:rPr>
          <w:lang w:val="fr-FR"/>
        </w:rPr>
        <w:t>autres, mettent en œuvre dans le cadre de leurs mandats respectifs, des programmes et projets visant la promotion de la femme et contribuent justement à corriger les inégalités de genre.</w:t>
      </w:r>
    </w:p>
    <w:p w14:paraId="42FF012E" w14:textId="77777777" w:rsidR="0041351D" w:rsidRPr="00177C71" w:rsidRDefault="0041351D" w:rsidP="0041351D">
      <w:pPr>
        <w:pStyle w:val="SingleTxt"/>
        <w:spacing w:after="0" w:line="120" w:lineRule="exact"/>
        <w:rPr>
          <w:sz w:val="10"/>
          <w:lang w:val="fr-FR"/>
        </w:rPr>
      </w:pPr>
    </w:p>
    <w:p w14:paraId="6A0EF1D7" w14:textId="4BDD1E3F" w:rsidR="00822F1F" w:rsidRPr="00177C71" w:rsidRDefault="00822F1F" w:rsidP="004135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Les institutions non étatiques</w:t>
      </w:r>
    </w:p>
    <w:p w14:paraId="7CDE3D3C" w14:textId="74E02BA4" w:rsidR="0041351D" w:rsidRPr="00177C71" w:rsidRDefault="0041351D" w:rsidP="0041351D">
      <w:pPr>
        <w:pStyle w:val="SingleTxt"/>
        <w:spacing w:after="0" w:line="120" w:lineRule="exact"/>
        <w:rPr>
          <w:sz w:val="10"/>
          <w:lang w:val="fr-FR"/>
        </w:rPr>
      </w:pPr>
    </w:p>
    <w:p w14:paraId="5A60C0A9" w14:textId="5A5BCA9B" w:rsidR="00822F1F" w:rsidRPr="00177C71" w:rsidRDefault="00822F1F" w:rsidP="0041351D">
      <w:pPr>
        <w:pStyle w:val="SingleTxt"/>
        <w:numPr>
          <w:ilvl w:val="0"/>
          <w:numId w:val="11"/>
        </w:numPr>
        <w:spacing w:line="240" w:lineRule="exact"/>
        <w:ind w:left="1267"/>
        <w:rPr>
          <w:lang w:val="fr-FR"/>
        </w:rPr>
      </w:pPr>
      <w:r w:rsidRPr="00177C71">
        <w:rPr>
          <w:lang w:val="fr-FR"/>
        </w:rPr>
        <w:t>La mise en œuvre des dispositions de la Convention sur l</w:t>
      </w:r>
      <w:r w:rsidR="00B5796B" w:rsidRPr="00177C71">
        <w:rPr>
          <w:lang w:val="fr-FR"/>
        </w:rPr>
        <w:t>’</w:t>
      </w:r>
      <w:r w:rsidR="00DD4ABF" w:rsidRPr="00177C71">
        <w:rPr>
          <w:lang w:val="fr-FR"/>
        </w:rPr>
        <w:t>Élimination</w:t>
      </w:r>
      <w:r w:rsidRPr="00177C71">
        <w:rPr>
          <w:lang w:val="fr-FR"/>
        </w:rPr>
        <w:t xml:space="preserve"> de toutes les Formes à l</w:t>
      </w:r>
      <w:r w:rsidR="00B5796B" w:rsidRPr="00177C71">
        <w:rPr>
          <w:lang w:val="fr-FR"/>
        </w:rPr>
        <w:t>’</w:t>
      </w:r>
      <w:r w:rsidR="00DD4ABF" w:rsidRPr="00177C71">
        <w:rPr>
          <w:lang w:val="fr-FR"/>
        </w:rPr>
        <w:t>Égard</w:t>
      </w:r>
      <w:r w:rsidRPr="00177C71">
        <w:rPr>
          <w:lang w:val="fr-FR"/>
        </w:rPr>
        <w:t xml:space="preserve"> de la Femme n</w:t>
      </w:r>
      <w:r w:rsidR="00B5796B" w:rsidRPr="00177C71">
        <w:rPr>
          <w:lang w:val="fr-FR"/>
        </w:rPr>
        <w:t>’</w:t>
      </w:r>
      <w:r w:rsidRPr="00177C71">
        <w:rPr>
          <w:lang w:val="fr-FR"/>
        </w:rPr>
        <w:t>est pas le seul apanage des institutions étatiques. Les institutions non étatiques rentrent également dans cette dynamique en y apportant leurs contributions. Ainsi, le cadre institutionnel non étatique est composé d</w:t>
      </w:r>
      <w:r w:rsidR="00B5796B" w:rsidRPr="00177C71">
        <w:rPr>
          <w:lang w:val="fr-FR"/>
        </w:rPr>
        <w:t>’</w:t>
      </w:r>
      <w:r w:rsidRPr="00177C71">
        <w:rPr>
          <w:lang w:val="fr-FR"/>
        </w:rPr>
        <w:t>institutions et d</w:t>
      </w:r>
      <w:r w:rsidR="00B5796B" w:rsidRPr="00177C71">
        <w:rPr>
          <w:lang w:val="fr-FR"/>
        </w:rPr>
        <w:t>’</w:t>
      </w:r>
      <w:r w:rsidRPr="00177C71">
        <w:rPr>
          <w:lang w:val="fr-FR"/>
        </w:rPr>
        <w:t>organes à savoir</w:t>
      </w:r>
      <w:r w:rsidR="00B5796B" w:rsidRPr="00177C71">
        <w:rPr>
          <w:lang w:val="fr-FR"/>
        </w:rPr>
        <w:t> :</w:t>
      </w:r>
    </w:p>
    <w:p w14:paraId="4CCC0164" w14:textId="5DA866A5"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Association des Femmes Juristes Centrafricaines (AFJC) qui œuvre pour la Protection des Droits de la femme</w:t>
      </w:r>
      <w:r w:rsidR="003356B6" w:rsidRPr="00177C71">
        <w:rPr>
          <w:lang w:val="fr-FR"/>
        </w:rPr>
        <w:t> ;</w:t>
      </w:r>
    </w:p>
    <w:p w14:paraId="495E25AE" w14:textId="06D7F167"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Réseaux des Organisations non Gouvernementales des défenseurs des droits de l</w:t>
      </w:r>
      <w:r w:rsidR="00B5796B" w:rsidRPr="00177C71">
        <w:rPr>
          <w:lang w:val="fr-FR"/>
        </w:rPr>
        <w:t>’</w:t>
      </w:r>
      <w:r w:rsidR="00822F1F" w:rsidRPr="00177C71">
        <w:rPr>
          <w:lang w:val="fr-FR"/>
        </w:rPr>
        <w:t>Homme (RONGDH)</w:t>
      </w:r>
      <w:r w:rsidR="003356B6" w:rsidRPr="00177C71">
        <w:rPr>
          <w:lang w:val="fr-FR"/>
        </w:rPr>
        <w:t> ;</w:t>
      </w:r>
    </w:p>
    <w:p w14:paraId="3BD86192" w14:textId="3E09490F"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Conseil Inter ONG Centrafricain (CIONGCA) à caractère économique avec un volet portant sur les Activés Génératrices de Revenus</w:t>
      </w:r>
      <w:r w:rsidR="003356B6" w:rsidRPr="00177C71">
        <w:rPr>
          <w:lang w:val="fr-FR"/>
        </w:rPr>
        <w:t> ;</w:t>
      </w:r>
    </w:p>
    <w:p w14:paraId="77240450" w14:textId="36819726"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Organisations à Assises Communautaires (OAC)</w:t>
      </w:r>
      <w:r w:rsidR="003356B6" w:rsidRPr="00177C71">
        <w:rPr>
          <w:lang w:val="fr-FR"/>
        </w:rPr>
        <w:t> ;</w:t>
      </w:r>
    </w:p>
    <w:p w14:paraId="3BC66EF1" w14:textId="5020D7BF"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confessions religieuses</w:t>
      </w:r>
      <w:r w:rsidR="003356B6" w:rsidRPr="00177C71">
        <w:rPr>
          <w:lang w:val="fr-FR"/>
        </w:rPr>
        <w:t> ;</w:t>
      </w:r>
    </w:p>
    <w:p w14:paraId="469AF362" w14:textId="32BA2594"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Organisation des Femmes Centrafricaines (OFCA), plate-forme nationale de promotion de la femme</w:t>
      </w:r>
      <w:r w:rsidR="003356B6" w:rsidRPr="00177C71">
        <w:rPr>
          <w:lang w:val="fr-FR"/>
        </w:rPr>
        <w:t> ;</w:t>
      </w:r>
    </w:p>
    <w:p w14:paraId="4177DCA7" w14:textId="067F4290"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Comité International des Femmes Africaines pour le Développement (CIFAD/RCA)</w:t>
      </w:r>
      <w:r w:rsidR="003356B6" w:rsidRPr="00177C71">
        <w:rPr>
          <w:lang w:val="fr-FR"/>
        </w:rPr>
        <w:t> ;</w:t>
      </w:r>
    </w:p>
    <w:p w14:paraId="2E58DBA5" w14:textId="57B120DB"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Comité Interafricain sur les pratiques traditionnelles ayant effet sur la santé des femmes et des enfants (CIAF/Centrafrique)</w:t>
      </w:r>
      <w:r w:rsidR="003356B6" w:rsidRPr="00177C71">
        <w:rPr>
          <w:lang w:val="fr-FR"/>
        </w:rPr>
        <w:t> ;</w:t>
      </w:r>
    </w:p>
    <w:p w14:paraId="21EF0EC7" w14:textId="6B0DCD80"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REFAMPT, RELEFCA, FEMMES PARLEMENTAIRES, COALITION DES FEMMES, RJDJH, G23 etc.</w:t>
      </w:r>
    </w:p>
    <w:p w14:paraId="749D4459" w14:textId="77777777" w:rsidR="0041351D" w:rsidRPr="00177C71" w:rsidRDefault="0041351D" w:rsidP="0041351D">
      <w:pPr>
        <w:pStyle w:val="SingleTxt"/>
        <w:spacing w:after="0" w:line="120" w:lineRule="exact"/>
        <w:rPr>
          <w:sz w:val="10"/>
          <w:lang w:val="fr-FR"/>
        </w:rPr>
      </w:pPr>
      <w:bookmarkStart w:id="7" w:name="_Toc525903911"/>
    </w:p>
    <w:p w14:paraId="3F31290A" w14:textId="77777777" w:rsidR="0041351D" w:rsidRPr="00177C71" w:rsidRDefault="0041351D" w:rsidP="0041351D">
      <w:pPr>
        <w:pStyle w:val="SingleTxt"/>
        <w:spacing w:after="0" w:line="120" w:lineRule="exact"/>
        <w:rPr>
          <w:sz w:val="10"/>
          <w:lang w:val="fr-FR"/>
        </w:rPr>
      </w:pPr>
    </w:p>
    <w:p w14:paraId="6B16A6DB" w14:textId="58F235DC" w:rsidR="00822F1F" w:rsidRPr="00177C71" w:rsidRDefault="00822F1F" w:rsidP="004135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V.</w:t>
      </w:r>
      <w:r w:rsidRPr="00177C71">
        <w:rPr>
          <w:lang w:val="fr-FR"/>
        </w:rPr>
        <w:tab/>
        <w:t>Les mesures de politique de protection et de promotion des</w:t>
      </w:r>
      <w:r w:rsidR="0041351D" w:rsidRPr="00177C71">
        <w:rPr>
          <w:lang w:val="fr-FR"/>
        </w:rPr>
        <w:t> </w:t>
      </w:r>
      <w:r w:rsidRPr="00177C71">
        <w:rPr>
          <w:lang w:val="fr-FR"/>
        </w:rPr>
        <w:t>droits de la femme en République centrafricaine</w:t>
      </w:r>
      <w:bookmarkEnd w:id="7"/>
    </w:p>
    <w:p w14:paraId="5F092A23" w14:textId="70FB7C3B" w:rsidR="0041351D" w:rsidRPr="00177C71" w:rsidRDefault="0041351D" w:rsidP="0041351D">
      <w:pPr>
        <w:pStyle w:val="SingleTxt"/>
        <w:spacing w:after="0" w:line="120" w:lineRule="exact"/>
        <w:rPr>
          <w:sz w:val="10"/>
          <w:lang w:val="fr-FR"/>
        </w:rPr>
      </w:pPr>
    </w:p>
    <w:p w14:paraId="7AD9CDC1" w14:textId="10B75BBA" w:rsidR="0041351D" w:rsidRPr="00177C71" w:rsidRDefault="0041351D" w:rsidP="0041351D">
      <w:pPr>
        <w:pStyle w:val="SingleTxt"/>
        <w:spacing w:after="0" w:line="120" w:lineRule="exact"/>
        <w:rPr>
          <w:sz w:val="10"/>
          <w:lang w:val="fr-FR"/>
        </w:rPr>
      </w:pPr>
    </w:p>
    <w:p w14:paraId="5F0C1319" w14:textId="64DCD456" w:rsidR="00822F1F" w:rsidRPr="00177C71" w:rsidRDefault="00822F1F" w:rsidP="0041351D">
      <w:pPr>
        <w:pStyle w:val="SingleTxt"/>
        <w:numPr>
          <w:ilvl w:val="0"/>
          <w:numId w:val="11"/>
        </w:numPr>
        <w:spacing w:line="240" w:lineRule="exact"/>
        <w:ind w:left="1267"/>
        <w:rPr>
          <w:lang w:val="fr-FR"/>
        </w:rPr>
      </w:pPr>
      <w:r w:rsidRPr="00177C71">
        <w:rPr>
          <w:lang w:val="fr-FR"/>
        </w:rPr>
        <w:t>La problématique des inégalités mise en relief dans les rapports de Genre en RCA a été la base de l</w:t>
      </w:r>
      <w:r w:rsidR="00B5796B" w:rsidRPr="00177C71">
        <w:rPr>
          <w:lang w:val="fr-FR"/>
        </w:rPr>
        <w:t>’</w:t>
      </w:r>
      <w:r w:rsidRPr="00177C71">
        <w:rPr>
          <w:lang w:val="fr-FR"/>
        </w:rPr>
        <w:t>adoption des mesures politiques de portée générale et spécifique pouvant contribuer à la mise en œuvre des dispositions de la Convention en faveur des Femmes en République Centrafricaine. Ainsi, on peut distinguer les mesures de politiques générales et les mesures sectorielles.</w:t>
      </w:r>
    </w:p>
    <w:p w14:paraId="2D523DCD" w14:textId="77777777" w:rsidR="0041351D" w:rsidRPr="00177C71" w:rsidRDefault="0041351D" w:rsidP="0041351D">
      <w:pPr>
        <w:pStyle w:val="SingleTxt"/>
        <w:spacing w:after="0" w:line="120" w:lineRule="exact"/>
        <w:rPr>
          <w:sz w:val="10"/>
          <w:lang w:val="fr-FR"/>
        </w:rPr>
      </w:pPr>
    </w:p>
    <w:p w14:paraId="6D458384" w14:textId="4719A056" w:rsidR="00822F1F" w:rsidRPr="00177C71" w:rsidRDefault="00822F1F" w:rsidP="004135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Les mesures de politiques générales</w:t>
      </w:r>
    </w:p>
    <w:p w14:paraId="3D28EC4B" w14:textId="65FDC60C" w:rsidR="0041351D" w:rsidRPr="00177C71" w:rsidRDefault="0041351D" w:rsidP="0041351D">
      <w:pPr>
        <w:pStyle w:val="SingleTxt"/>
        <w:spacing w:after="0" w:line="120" w:lineRule="exact"/>
        <w:rPr>
          <w:sz w:val="10"/>
          <w:lang w:val="fr-FR"/>
        </w:rPr>
      </w:pPr>
    </w:p>
    <w:p w14:paraId="1ED34C33" w14:textId="2DF68E9F" w:rsidR="00822F1F" w:rsidRPr="00177C71" w:rsidRDefault="00822F1F" w:rsidP="0041351D">
      <w:pPr>
        <w:pStyle w:val="SingleTxt"/>
        <w:numPr>
          <w:ilvl w:val="0"/>
          <w:numId w:val="11"/>
        </w:numPr>
        <w:spacing w:line="240" w:lineRule="exact"/>
        <w:ind w:left="1267"/>
        <w:rPr>
          <w:lang w:val="fr-FR"/>
        </w:rPr>
      </w:pPr>
      <w:r w:rsidRPr="00177C71">
        <w:rPr>
          <w:lang w:val="fr-FR"/>
        </w:rPr>
        <w:t>A priori la politique nationale de la RCA sur la Promotion de l</w:t>
      </w:r>
      <w:r w:rsidR="00B5796B" w:rsidRPr="00177C71">
        <w:rPr>
          <w:lang w:val="fr-FR"/>
        </w:rPr>
        <w:t>’</w:t>
      </w:r>
      <w:r w:rsidR="00DD4ABF" w:rsidRPr="00177C71">
        <w:rPr>
          <w:lang w:val="fr-FR"/>
        </w:rPr>
        <w:t>Égalité</w:t>
      </w:r>
      <w:r w:rsidRPr="00177C71">
        <w:rPr>
          <w:lang w:val="fr-FR"/>
        </w:rPr>
        <w:t xml:space="preserve"> et de l</w:t>
      </w:r>
      <w:r w:rsidR="00B5796B" w:rsidRPr="00177C71">
        <w:rPr>
          <w:lang w:val="fr-FR"/>
        </w:rPr>
        <w:t>’</w:t>
      </w:r>
      <w:r w:rsidR="00DD4ABF" w:rsidRPr="00177C71">
        <w:rPr>
          <w:lang w:val="fr-FR"/>
        </w:rPr>
        <w:t>Équité</w:t>
      </w:r>
      <w:r w:rsidRPr="00177C71">
        <w:rPr>
          <w:lang w:val="fr-FR"/>
        </w:rPr>
        <w:t>, vise à réduire les inégalités de chance entre l</w:t>
      </w:r>
      <w:r w:rsidR="00B5796B" w:rsidRPr="00177C71">
        <w:rPr>
          <w:lang w:val="fr-FR"/>
        </w:rPr>
        <w:t>’</w:t>
      </w:r>
      <w:r w:rsidRPr="00177C71">
        <w:rPr>
          <w:lang w:val="fr-FR"/>
        </w:rPr>
        <w:t>homme et la femme et à encourager la participation de cette dernière aux processus du développement économique et social, tout en assurant sa protection contre toutes formes de violences. De cette politique, découlent les mesures suivantes</w:t>
      </w:r>
      <w:r w:rsidR="00B5796B" w:rsidRPr="00177C71">
        <w:rPr>
          <w:lang w:val="fr-FR"/>
        </w:rPr>
        <w:t> :</w:t>
      </w:r>
    </w:p>
    <w:p w14:paraId="2B1F1413" w14:textId="445C5079"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Organisation de la lutte contre l</w:t>
      </w:r>
      <w:r w:rsidR="00B5796B" w:rsidRPr="00177C71">
        <w:rPr>
          <w:lang w:val="fr-FR"/>
        </w:rPr>
        <w:t>’</w:t>
      </w:r>
      <w:r w:rsidR="00822F1F" w:rsidRPr="00177C71">
        <w:rPr>
          <w:lang w:val="fr-FR"/>
        </w:rPr>
        <w:t>impunité, au travers des mesures visant à garantir la traduction devant les tribunaux les auteurs de violences à l</w:t>
      </w:r>
      <w:r w:rsidR="00B5796B" w:rsidRPr="00177C71">
        <w:rPr>
          <w:lang w:val="fr-FR"/>
        </w:rPr>
        <w:t>’</w:t>
      </w:r>
      <w:r w:rsidR="00822F1F" w:rsidRPr="00177C71">
        <w:rPr>
          <w:lang w:val="fr-FR"/>
        </w:rPr>
        <w:t>égard des femmes pendant les conflits</w:t>
      </w:r>
      <w:r w:rsidR="003356B6" w:rsidRPr="00177C71">
        <w:rPr>
          <w:lang w:val="fr-FR"/>
        </w:rPr>
        <w:t> ;</w:t>
      </w:r>
    </w:p>
    <w:p w14:paraId="6251E4AF" w14:textId="47900997"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dispositions des articles art 567</w:t>
      </w:r>
      <w:r w:rsidR="003356B6" w:rsidRPr="00177C71">
        <w:rPr>
          <w:lang w:val="fr-FR"/>
        </w:rPr>
        <w:t> ;</w:t>
      </w:r>
      <w:r w:rsidR="00822F1F" w:rsidRPr="00177C71">
        <w:rPr>
          <w:lang w:val="fr-FR"/>
        </w:rPr>
        <w:t xml:space="preserve"> 568 et 569 et suivants du code la famille en révision, dans l</w:t>
      </w:r>
      <w:r w:rsidR="00B5796B" w:rsidRPr="00177C71">
        <w:rPr>
          <w:lang w:val="fr-FR"/>
        </w:rPr>
        <w:t>’</w:t>
      </w:r>
      <w:r w:rsidR="00822F1F" w:rsidRPr="00177C71">
        <w:rPr>
          <w:lang w:val="fr-FR"/>
        </w:rPr>
        <w:t>optique d</w:t>
      </w:r>
      <w:r w:rsidR="00B5796B" w:rsidRPr="00177C71">
        <w:rPr>
          <w:lang w:val="fr-FR"/>
        </w:rPr>
        <w:t>’</w:t>
      </w:r>
      <w:r w:rsidR="00822F1F" w:rsidRPr="00177C71">
        <w:rPr>
          <w:lang w:val="fr-FR"/>
        </w:rPr>
        <w:t>éliminer la discrimination entre l</w:t>
      </w:r>
      <w:r w:rsidR="00B5796B" w:rsidRPr="00177C71">
        <w:rPr>
          <w:lang w:val="fr-FR"/>
        </w:rPr>
        <w:t>’</w:t>
      </w:r>
      <w:r w:rsidR="00822F1F" w:rsidRPr="00177C71">
        <w:rPr>
          <w:lang w:val="fr-FR"/>
        </w:rPr>
        <w:t>homme et la femme dans leur contrat conjugal et rétablir l</w:t>
      </w:r>
      <w:r w:rsidR="00B5796B" w:rsidRPr="00177C71">
        <w:rPr>
          <w:lang w:val="fr-FR"/>
        </w:rPr>
        <w:t>’</w:t>
      </w:r>
      <w:r w:rsidR="00822F1F" w:rsidRPr="00177C71">
        <w:rPr>
          <w:lang w:val="fr-FR"/>
        </w:rPr>
        <w:t>équité entre les conjoints</w:t>
      </w:r>
      <w:r w:rsidR="003356B6" w:rsidRPr="00177C71">
        <w:rPr>
          <w:lang w:val="fr-FR"/>
        </w:rPr>
        <w:t> ;</w:t>
      </w:r>
    </w:p>
    <w:p w14:paraId="7ABEE7DC" w14:textId="78FE6114"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Décret n°</w:t>
      </w:r>
      <w:r w:rsidRPr="00177C71">
        <w:rPr>
          <w:lang w:val="fr-FR"/>
        </w:rPr>
        <w:t> </w:t>
      </w:r>
      <w:r w:rsidR="00822F1F" w:rsidRPr="00177C71">
        <w:rPr>
          <w:lang w:val="fr-FR"/>
        </w:rPr>
        <w:t>15</w:t>
      </w:r>
      <w:r w:rsidR="003356B6" w:rsidRPr="00177C71">
        <w:rPr>
          <w:lang w:val="fr-FR"/>
        </w:rPr>
        <w:t> ;</w:t>
      </w:r>
      <w:r w:rsidR="00822F1F" w:rsidRPr="00177C71">
        <w:rPr>
          <w:lang w:val="fr-FR"/>
        </w:rPr>
        <w:t xml:space="preserve"> 007 du 08 janvier 2015 portant création de l</w:t>
      </w:r>
      <w:r w:rsidR="00B5796B" w:rsidRPr="00177C71">
        <w:rPr>
          <w:lang w:val="fr-FR"/>
        </w:rPr>
        <w:t>’</w:t>
      </w:r>
      <w:r w:rsidR="00822F1F" w:rsidRPr="00177C71">
        <w:rPr>
          <w:lang w:val="fr-FR"/>
        </w:rPr>
        <w:t>Unité Mixte d</w:t>
      </w:r>
      <w:r w:rsidR="00B5796B" w:rsidRPr="00177C71">
        <w:rPr>
          <w:lang w:val="fr-FR"/>
        </w:rPr>
        <w:t>’</w:t>
      </w:r>
      <w:r w:rsidR="00822F1F" w:rsidRPr="00177C71">
        <w:rPr>
          <w:lang w:val="fr-FR"/>
        </w:rPr>
        <w:t>Intervention Rapide et de Répression des Violences sexuelles faites aux femmes et filles</w:t>
      </w:r>
      <w:r w:rsidR="003356B6" w:rsidRPr="00177C71">
        <w:rPr>
          <w:lang w:val="fr-FR"/>
        </w:rPr>
        <w:t> ;</w:t>
      </w:r>
    </w:p>
    <w:p w14:paraId="08D1DE68" w14:textId="26EFADAD"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Arrêté n°013/PM/2018 du 07 Juin 2018 Modifiant et complétant les dispositions de l</w:t>
      </w:r>
      <w:r w:rsidR="00B5796B" w:rsidRPr="00177C71">
        <w:rPr>
          <w:lang w:val="fr-FR"/>
        </w:rPr>
        <w:t>’</w:t>
      </w:r>
      <w:r w:rsidR="00822F1F" w:rsidRPr="00177C71">
        <w:rPr>
          <w:lang w:val="fr-FR"/>
        </w:rPr>
        <w:t>arrêté interministériel n°007du 21avril, portant création du Comité National de lutte contre les pratiques traditionnelles néfastes à l</w:t>
      </w:r>
      <w:r w:rsidR="00B5796B" w:rsidRPr="00177C71">
        <w:rPr>
          <w:lang w:val="fr-FR"/>
        </w:rPr>
        <w:t>’</w:t>
      </w:r>
      <w:r w:rsidR="00822F1F" w:rsidRPr="00177C71">
        <w:rPr>
          <w:lang w:val="fr-FR"/>
        </w:rPr>
        <w:t>égard de la femme</w:t>
      </w:r>
      <w:r w:rsidR="003356B6" w:rsidRPr="00177C71">
        <w:rPr>
          <w:lang w:val="fr-FR"/>
        </w:rPr>
        <w:t> ;</w:t>
      </w:r>
      <w:r w:rsidR="00822F1F" w:rsidRPr="00177C71">
        <w:rPr>
          <w:lang w:val="fr-FR"/>
        </w:rPr>
        <w:t xml:space="preserve"> les Violences Basées sur le Genre y compris le Mariage d</w:t>
      </w:r>
      <w:r w:rsidR="00B5796B" w:rsidRPr="00177C71">
        <w:rPr>
          <w:lang w:val="fr-FR"/>
        </w:rPr>
        <w:t>’</w:t>
      </w:r>
      <w:r w:rsidR="00822F1F" w:rsidRPr="00177C71">
        <w:rPr>
          <w:lang w:val="fr-FR"/>
        </w:rPr>
        <w:t>Enfant</w:t>
      </w:r>
      <w:r w:rsidR="003356B6" w:rsidRPr="00177C71">
        <w:rPr>
          <w:lang w:val="fr-FR"/>
        </w:rPr>
        <w:t> ;</w:t>
      </w:r>
    </w:p>
    <w:p w14:paraId="764DFC71" w14:textId="4C6A2F95"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plan de mise en œuvre de la Résolution 1325 pour la période de 2014-2016</w:t>
      </w:r>
      <w:r w:rsidR="003356B6" w:rsidRPr="00177C71">
        <w:rPr>
          <w:lang w:val="fr-FR"/>
        </w:rPr>
        <w:t> ;</w:t>
      </w:r>
    </w:p>
    <w:p w14:paraId="28DA71E4" w14:textId="2490FD94"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Adhésion aux Objectifs du Développement Durable</w:t>
      </w:r>
      <w:r w:rsidR="003356B6" w:rsidRPr="00177C71">
        <w:rPr>
          <w:lang w:val="fr-FR"/>
        </w:rPr>
        <w:t> ;</w:t>
      </w:r>
    </w:p>
    <w:p w14:paraId="5F4FEE99" w14:textId="2A9BDD9B"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célébration de la journée internationale des femmes et de la journée Mondiale de la femme rurale</w:t>
      </w:r>
      <w:r w:rsidR="003356B6" w:rsidRPr="00177C71">
        <w:rPr>
          <w:lang w:val="fr-FR"/>
        </w:rPr>
        <w:t> ;</w:t>
      </w:r>
      <w:r w:rsidR="00822F1F" w:rsidRPr="00177C71">
        <w:rPr>
          <w:lang w:val="fr-FR"/>
        </w:rPr>
        <w:t xml:space="preserve"> dans une démarche de promouvoir la participation de la femme au processus économique, pouvant favoriser son autonomisation et la défense de ses droits.</w:t>
      </w:r>
    </w:p>
    <w:p w14:paraId="534D86A1" w14:textId="77777777" w:rsidR="0041351D" w:rsidRPr="00177C71" w:rsidRDefault="0041351D" w:rsidP="0041351D">
      <w:pPr>
        <w:pStyle w:val="SingleTxt"/>
        <w:spacing w:after="0" w:line="120" w:lineRule="exact"/>
        <w:rPr>
          <w:sz w:val="10"/>
          <w:lang w:val="fr-FR"/>
        </w:rPr>
      </w:pPr>
    </w:p>
    <w:p w14:paraId="18815B52" w14:textId="6032AC26" w:rsidR="00822F1F" w:rsidRPr="00177C71" w:rsidRDefault="00822F1F" w:rsidP="004135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Les mesures de politiques sectorielles</w:t>
      </w:r>
    </w:p>
    <w:p w14:paraId="1303150F" w14:textId="784B9F76" w:rsidR="0041351D" w:rsidRPr="00177C71" w:rsidRDefault="0041351D" w:rsidP="0041351D">
      <w:pPr>
        <w:pStyle w:val="SingleTxt"/>
        <w:spacing w:after="0" w:line="120" w:lineRule="exact"/>
        <w:rPr>
          <w:sz w:val="10"/>
          <w:lang w:val="fr-FR"/>
        </w:rPr>
      </w:pPr>
    </w:p>
    <w:p w14:paraId="3599164E" w14:textId="6A905E1E" w:rsidR="00822F1F" w:rsidRPr="00177C71" w:rsidRDefault="00822F1F" w:rsidP="0041351D">
      <w:pPr>
        <w:pStyle w:val="SingleTxt"/>
        <w:numPr>
          <w:ilvl w:val="0"/>
          <w:numId w:val="11"/>
        </w:numPr>
        <w:spacing w:line="240" w:lineRule="exact"/>
        <w:ind w:left="1267"/>
        <w:rPr>
          <w:lang w:val="fr-FR"/>
        </w:rPr>
      </w:pPr>
      <w:r w:rsidRPr="00177C71">
        <w:rPr>
          <w:lang w:val="fr-FR"/>
        </w:rPr>
        <w:t>Ces mesures politiques sont traduites dans les documents ci-après</w:t>
      </w:r>
      <w:r w:rsidR="00B5796B" w:rsidRPr="00177C71">
        <w:rPr>
          <w:lang w:val="fr-FR"/>
        </w:rPr>
        <w:t> :</w:t>
      </w:r>
    </w:p>
    <w:p w14:paraId="4CF98D0B" w14:textId="3B3691E9"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RCPCA est aujourd</w:t>
      </w:r>
      <w:r w:rsidR="00B5796B" w:rsidRPr="00177C71">
        <w:rPr>
          <w:lang w:val="fr-FR"/>
        </w:rPr>
        <w:t>’</w:t>
      </w:r>
      <w:r w:rsidR="00822F1F" w:rsidRPr="00177C71">
        <w:rPr>
          <w:lang w:val="fr-FR"/>
        </w:rPr>
        <w:t>hui le cadre de référence pour la RCA. La lutte contre les violences basées sur le genre est alignée dans le pilier 1 (</w:t>
      </w:r>
      <w:r w:rsidR="00822F1F" w:rsidRPr="00177C71">
        <w:rPr>
          <w:i/>
          <w:lang w:val="fr-FR"/>
        </w:rPr>
        <w:t>Soutenir la paix et la sécurité</w:t>
      </w:r>
      <w:r w:rsidR="00822F1F" w:rsidRPr="00177C71">
        <w:rPr>
          <w:lang w:val="fr-FR"/>
        </w:rPr>
        <w:t>). Ce cadre fait de la promotion de l</w:t>
      </w:r>
      <w:r w:rsidR="00B5796B" w:rsidRPr="00177C71">
        <w:rPr>
          <w:lang w:val="fr-FR"/>
        </w:rPr>
        <w:t>’</w:t>
      </w:r>
      <w:r w:rsidR="00822F1F" w:rsidRPr="00177C71">
        <w:rPr>
          <w:lang w:val="fr-FR"/>
        </w:rPr>
        <w:t>égalité des genres un objectif transversal formulé comme suit « </w:t>
      </w:r>
      <w:r w:rsidR="00822F1F" w:rsidRPr="00177C71">
        <w:rPr>
          <w:i/>
          <w:lang w:val="fr-FR"/>
        </w:rPr>
        <w:t>Promouvoir l</w:t>
      </w:r>
      <w:r w:rsidR="00B5796B" w:rsidRPr="00177C71">
        <w:rPr>
          <w:i/>
          <w:lang w:val="fr-FR"/>
        </w:rPr>
        <w:t>’</w:t>
      </w:r>
      <w:r w:rsidR="00822F1F" w:rsidRPr="00177C71">
        <w:rPr>
          <w:i/>
          <w:lang w:val="fr-FR"/>
        </w:rPr>
        <w:t>égalité des Genres</w:t>
      </w:r>
      <w:r w:rsidR="00822F1F" w:rsidRPr="00177C71">
        <w:rPr>
          <w:lang w:val="fr-FR"/>
        </w:rPr>
        <w:t> ». Il reconnait la féminisation de la pauvreté, la discrimination à l</w:t>
      </w:r>
      <w:r w:rsidR="00B5796B" w:rsidRPr="00177C71">
        <w:rPr>
          <w:lang w:val="fr-FR"/>
        </w:rPr>
        <w:t>’</w:t>
      </w:r>
      <w:r w:rsidR="00822F1F" w:rsidRPr="00177C71">
        <w:rPr>
          <w:lang w:val="fr-FR"/>
        </w:rPr>
        <w:t>égard des femmes dans le domaine économique et politique et les violences basées sur le genre qui affectent majoritairement les femmes. Le RCPCA affirme que l</w:t>
      </w:r>
      <w:r w:rsidR="00B5796B" w:rsidRPr="00177C71">
        <w:rPr>
          <w:lang w:val="fr-FR"/>
        </w:rPr>
        <w:t>’</w:t>
      </w:r>
      <w:r w:rsidR="00822F1F" w:rsidRPr="00177C71">
        <w:rPr>
          <w:lang w:val="fr-FR"/>
        </w:rPr>
        <w:t>égalité de sexe n</w:t>
      </w:r>
      <w:r w:rsidR="00B5796B" w:rsidRPr="00177C71">
        <w:rPr>
          <w:lang w:val="fr-FR"/>
        </w:rPr>
        <w:t>’</w:t>
      </w:r>
      <w:r w:rsidR="00822F1F" w:rsidRPr="00177C71">
        <w:rPr>
          <w:lang w:val="fr-FR"/>
        </w:rPr>
        <w:t>est pas seulement un droit fondamental de la personne mais un fondement nécessaire pour la paix et le développement durable qui offre aux femmes l</w:t>
      </w:r>
      <w:r w:rsidR="00B5796B" w:rsidRPr="00177C71">
        <w:rPr>
          <w:lang w:val="fr-FR"/>
        </w:rPr>
        <w:t>’</w:t>
      </w:r>
      <w:r w:rsidR="00822F1F" w:rsidRPr="00177C71">
        <w:rPr>
          <w:lang w:val="fr-FR"/>
        </w:rPr>
        <w:t>occasion de travailler activement pour la prévention du conflit et à la cohésion sociale au niveau communautaire et national</w:t>
      </w:r>
      <w:r w:rsidR="003356B6" w:rsidRPr="00177C71">
        <w:rPr>
          <w:lang w:val="fr-FR"/>
        </w:rPr>
        <w:t> ;</w:t>
      </w:r>
    </w:p>
    <w:p w14:paraId="1CA4CF9E" w14:textId="059694D4"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Document de Stratégie pour la Réduction de la Pauvreté II DSRP II (2011</w:t>
      </w:r>
      <w:r w:rsidRPr="00177C71">
        <w:rPr>
          <w:lang w:val="fr-FR"/>
        </w:rPr>
        <w:noBreakHyphen/>
      </w:r>
      <w:r w:rsidR="00822F1F" w:rsidRPr="00177C71">
        <w:rPr>
          <w:lang w:val="fr-FR"/>
        </w:rPr>
        <w:t>2015)</w:t>
      </w:r>
      <w:r w:rsidR="003356B6" w:rsidRPr="00177C71">
        <w:rPr>
          <w:lang w:val="fr-FR"/>
        </w:rPr>
        <w:t> ;</w:t>
      </w:r>
    </w:p>
    <w:p w14:paraId="79BD9419" w14:textId="11641F1E"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Plan Cadre des Nations Unies pour le Développement en partenariat avec le Gouvernement Centrafricain (UNDAF + 2012-2016)</w:t>
      </w:r>
      <w:r w:rsidR="003356B6" w:rsidRPr="00177C71">
        <w:rPr>
          <w:lang w:val="fr-FR"/>
        </w:rPr>
        <w:t> ;</w:t>
      </w:r>
    </w:p>
    <w:p w14:paraId="78E769A8" w14:textId="32092CC1"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Programme d</w:t>
      </w:r>
      <w:r w:rsidR="00B5796B" w:rsidRPr="00177C71">
        <w:rPr>
          <w:lang w:val="fr-FR"/>
        </w:rPr>
        <w:t>’</w:t>
      </w:r>
      <w:r w:rsidR="00822F1F" w:rsidRPr="00177C71">
        <w:rPr>
          <w:lang w:val="fr-FR"/>
        </w:rPr>
        <w:t>Urgence pour le Relèvement du Pays (PRUD) 2014-2016</w:t>
      </w:r>
      <w:r w:rsidR="003356B6" w:rsidRPr="00177C71">
        <w:rPr>
          <w:lang w:val="fr-FR"/>
        </w:rPr>
        <w:t> ;</w:t>
      </w:r>
    </w:p>
    <w:p w14:paraId="60CD457E" w14:textId="0D79D444"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Forum de Bangui de 2015</w:t>
      </w:r>
      <w:r w:rsidR="003356B6" w:rsidRPr="00177C71">
        <w:rPr>
          <w:lang w:val="fr-FR"/>
        </w:rPr>
        <w:t> ;</w:t>
      </w:r>
    </w:p>
    <w:p w14:paraId="3DEFEF88" w14:textId="22AA0CD8" w:rsidR="00822F1F" w:rsidRPr="00177C71" w:rsidRDefault="0041351D" w:rsidP="0041351D">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Avant-projet de politique nationale de protection sociale.</w:t>
      </w:r>
    </w:p>
    <w:p w14:paraId="38C4F871" w14:textId="70BB84C2" w:rsidR="00822F1F" w:rsidRPr="00177C71" w:rsidRDefault="00822F1F" w:rsidP="0041351D">
      <w:pPr>
        <w:pStyle w:val="SingleTxt"/>
        <w:numPr>
          <w:ilvl w:val="0"/>
          <w:numId w:val="11"/>
        </w:numPr>
        <w:spacing w:line="240" w:lineRule="exact"/>
        <w:ind w:left="1267"/>
        <w:rPr>
          <w:lang w:val="fr-FR"/>
        </w:rPr>
      </w:pPr>
      <w:r w:rsidRPr="00177C71">
        <w:rPr>
          <w:lang w:val="fr-FR"/>
        </w:rPr>
        <w:t>Un certain nombre de mesures visant soit à garantir les intérêts des femmes, soit à leur offrir des services sont prises en compte par des départements sectoriels, dans le cadre de leurs interventions.</w:t>
      </w:r>
    </w:p>
    <w:p w14:paraId="771033B0" w14:textId="77777777" w:rsidR="00540DE5" w:rsidRPr="00177C71" w:rsidRDefault="00540DE5" w:rsidP="00540DE5">
      <w:pPr>
        <w:pStyle w:val="SingleTxt"/>
        <w:spacing w:after="0" w:line="120" w:lineRule="exact"/>
        <w:rPr>
          <w:sz w:val="10"/>
          <w:lang w:val="fr-FR"/>
        </w:rPr>
      </w:pPr>
    </w:p>
    <w:p w14:paraId="777BDE30" w14:textId="439BE9D6" w:rsidR="00822F1F" w:rsidRPr="00177C71" w:rsidRDefault="00822F1F" w:rsidP="00540D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Mesures de politique sectorielle dans le domaine de la santé</w:t>
      </w:r>
    </w:p>
    <w:p w14:paraId="4F669D2B" w14:textId="2EA86013" w:rsidR="00540DE5" w:rsidRPr="00177C71" w:rsidRDefault="00540DE5" w:rsidP="00540DE5">
      <w:pPr>
        <w:pStyle w:val="SingleTxt"/>
        <w:spacing w:after="0" w:line="120" w:lineRule="exact"/>
        <w:rPr>
          <w:sz w:val="10"/>
          <w:lang w:val="fr-FR"/>
        </w:rPr>
      </w:pPr>
    </w:p>
    <w:p w14:paraId="6607E127" w14:textId="55061893" w:rsidR="00822F1F" w:rsidRPr="00177C71" w:rsidRDefault="00822F1F" w:rsidP="00540DE5">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adoption et la mise en œuvre du Plan National de Développement Sanitaire (PNDS 2006-2015) est l</w:t>
      </w:r>
      <w:r w:rsidR="00B5796B" w:rsidRPr="00177C71">
        <w:rPr>
          <w:lang w:val="fr-FR"/>
        </w:rPr>
        <w:t>’</w:t>
      </w:r>
      <w:r w:rsidRPr="00177C71">
        <w:rPr>
          <w:lang w:val="fr-FR"/>
        </w:rPr>
        <w:t>instrument de mise en n</w:t>
      </w:r>
      <w:r w:rsidR="00B5796B" w:rsidRPr="00177C71">
        <w:rPr>
          <w:lang w:val="fr-FR"/>
        </w:rPr>
        <w:t>’</w:t>
      </w:r>
      <w:r w:rsidRPr="00177C71">
        <w:rPr>
          <w:lang w:val="fr-FR"/>
        </w:rPr>
        <w:t>œuvre de la politique sanitaire. Il a été élaboré sur la base des recommandations de l</w:t>
      </w:r>
      <w:r w:rsidR="00B5796B" w:rsidRPr="00177C71">
        <w:rPr>
          <w:lang w:val="fr-FR"/>
        </w:rPr>
        <w:t>’</w:t>
      </w:r>
      <w:r w:rsidRPr="00177C71">
        <w:rPr>
          <w:lang w:val="fr-FR"/>
        </w:rPr>
        <w:t>évaluation du premier PNDS qui a été exécuté sur la période 1994-1998</w:t>
      </w:r>
      <w:r w:rsidR="00B5796B" w:rsidRPr="00177C71">
        <w:rPr>
          <w:lang w:val="fr-FR"/>
        </w:rPr>
        <w:t> :</w:t>
      </w:r>
    </w:p>
    <w:p w14:paraId="57558FF9" w14:textId="0CA6E485"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adoption du Plan Opérationnel pour l</w:t>
      </w:r>
      <w:r w:rsidR="00B5796B" w:rsidRPr="00177C71">
        <w:rPr>
          <w:lang w:val="fr-FR"/>
        </w:rPr>
        <w:t>’</w:t>
      </w:r>
      <w:r w:rsidR="00822F1F" w:rsidRPr="00177C71">
        <w:rPr>
          <w:lang w:val="fr-FR"/>
        </w:rPr>
        <w:t>accélération de la réduction de la mortalité maternelle et néonatale (2004-2015)</w:t>
      </w:r>
      <w:r w:rsidR="003356B6" w:rsidRPr="00177C71">
        <w:rPr>
          <w:lang w:val="fr-FR"/>
        </w:rPr>
        <w:t> ;</w:t>
      </w:r>
    </w:p>
    <w:p w14:paraId="08813880" w14:textId="122E5D0E"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mise en place du Programme de Prévention de la Transmission Parent/Enfants du VIH/SIDA</w:t>
      </w:r>
      <w:r w:rsidR="003356B6" w:rsidRPr="00177C71">
        <w:rPr>
          <w:lang w:val="fr-FR"/>
        </w:rPr>
        <w:t> ;</w:t>
      </w:r>
    </w:p>
    <w:p w14:paraId="60612F56" w14:textId="076CF4E2"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adoption et la mise en œuvre du Document de Politique Nationale en matière de Santé de la Reproduction et d</w:t>
      </w:r>
      <w:r w:rsidR="00B5796B" w:rsidRPr="00177C71">
        <w:rPr>
          <w:lang w:val="fr-FR"/>
        </w:rPr>
        <w:t>’</w:t>
      </w:r>
      <w:r w:rsidR="00822F1F" w:rsidRPr="00177C71">
        <w:rPr>
          <w:lang w:val="fr-FR"/>
        </w:rPr>
        <w:t>un Plan d</w:t>
      </w:r>
      <w:r w:rsidR="00B5796B" w:rsidRPr="00177C71">
        <w:rPr>
          <w:lang w:val="fr-FR"/>
        </w:rPr>
        <w:t>’</w:t>
      </w:r>
      <w:r w:rsidR="00822F1F" w:rsidRPr="00177C71">
        <w:rPr>
          <w:lang w:val="fr-FR"/>
        </w:rPr>
        <w:t>Action de mise en œuvre</w:t>
      </w:r>
      <w:r w:rsidR="003356B6" w:rsidRPr="00177C71">
        <w:rPr>
          <w:lang w:val="fr-FR"/>
        </w:rPr>
        <w:t> ;</w:t>
      </w:r>
    </w:p>
    <w:p w14:paraId="0B61CFDC" w14:textId="34F883CD"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adoption et la mise en œuvre du Plan de Transition du Secteur Santé (PTSS 2015-2017) qui est un document politique intérimaire en attendant l</w:t>
      </w:r>
      <w:r w:rsidR="00B5796B" w:rsidRPr="00177C71">
        <w:rPr>
          <w:lang w:val="fr-FR"/>
        </w:rPr>
        <w:t>’</w:t>
      </w:r>
      <w:r w:rsidR="00822F1F" w:rsidRPr="00177C71">
        <w:rPr>
          <w:lang w:val="fr-FR"/>
        </w:rPr>
        <w:t>élaboration du PNDS III. Il se veut à la fois programmatique, stratégique et opérationnel</w:t>
      </w:r>
      <w:r w:rsidR="003356B6" w:rsidRPr="00177C71">
        <w:rPr>
          <w:lang w:val="fr-FR"/>
        </w:rPr>
        <w:t> ;</w:t>
      </w:r>
    </w:p>
    <w:p w14:paraId="426FE7B0" w14:textId="3D2CC238"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w:t>
      </w:r>
      <w:r w:rsidRPr="00177C71">
        <w:rPr>
          <w:lang w:val="fr-FR"/>
        </w:rPr>
        <w:t> </w:t>
      </w:r>
      <w:r w:rsidR="00822F1F" w:rsidRPr="00177C71">
        <w:rPr>
          <w:bCs/>
          <w:lang w:val="fr-FR"/>
        </w:rPr>
        <w:t>HeRAMS 2014-2016</w:t>
      </w:r>
      <w:r w:rsidRPr="00177C71">
        <w:rPr>
          <w:lang w:val="fr-FR"/>
        </w:rPr>
        <w:t> </w:t>
      </w:r>
      <w:r w:rsidR="00822F1F" w:rsidRPr="00177C71">
        <w:rPr>
          <w:lang w:val="fr-FR"/>
        </w:rPr>
        <w:t>» (Health Resource Availability Mapping System) est un document qui reflète la cartographie et la disponibilité de l</w:t>
      </w:r>
      <w:r w:rsidR="00B5796B" w:rsidRPr="00177C71">
        <w:rPr>
          <w:lang w:val="fr-FR"/>
        </w:rPr>
        <w:t>’</w:t>
      </w:r>
      <w:r w:rsidR="00822F1F" w:rsidRPr="00177C71">
        <w:rPr>
          <w:lang w:val="fr-FR"/>
        </w:rPr>
        <w:t>offre des soins ainsi que de celle des services de santé et des ressources qui y concourent</w:t>
      </w:r>
      <w:r w:rsidR="003356B6" w:rsidRPr="00177C71">
        <w:rPr>
          <w:lang w:val="fr-FR"/>
        </w:rPr>
        <w:t> ;</w:t>
      </w:r>
    </w:p>
    <w:p w14:paraId="5A1830B0" w14:textId="6A7A7373"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protocole de prévention et de prise en charge intégrée des victimes de viol et violences sexuelles y compris les mutilations Génitales féminines (MGF). Ce protocole stiple que les soins de santé pour les survivants de VBG sont gratuits</w:t>
      </w:r>
      <w:r w:rsidR="003356B6" w:rsidRPr="00177C71">
        <w:rPr>
          <w:lang w:val="fr-FR"/>
        </w:rPr>
        <w:t> ;</w:t>
      </w:r>
    </w:p>
    <w:p w14:paraId="6D10C366" w14:textId="3F7CAE8C"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élaboration et la mise en œuvre du Plan stratégique de développement des ressources humaines pour la sante 2017-2021</w:t>
      </w:r>
      <w:r w:rsidR="003356B6" w:rsidRPr="00177C71">
        <w:rPr>
          <w:lang w:val="fr-FR"/>
        </w:rPr>
        <w:t> ;</w:t>
      </w:r>
    </w:p>
    <w:p w14:paraId="37251CBC" w14:textId="31A65953" w:rsidR="00822F1F" w:rsidRPr="00177C71" w:rsidRDefault="00540DE5" w:rsidP="00540DE5">
      <w:pPr>
        <w:pStyle w:val="SingleTxt"/>
        <w:tabs>
          <w:tab w:val="right" w:pos="1685"/>
        </w:tabs>
        <w:ind w:left="1742" w:hanging="475"/>
        <w:rPr>
          <w:bCs/>
          <w:lang w:val="fr-FR"/>
        </w:rPr>
      </w:pPr>
      <w:r w:rsidRPr="00177C71">
        <w:rPr>
          <w:bCs/>
          <w:lang w:val="fr-FR"/>
        </w:rPr>
        <w:tab/>
      </w:r>
      <w:r w:rsidR="00822F1F" w:rsidRPr="00177C71">
        <w:rPr>
          <w:bCs/>
          <w:lang w:val="fr-FR"/>
        </w:rPr>
        <w:t>•</w:t>
      </w:r>
      <w:r w:rsidR="00822F1F" w:rsidRPr="00177C71">
        <w:rPr>
          <w:bCs/>
          <w:lang w:val="fr-FR"/>
        </w:rPr>
        <w:tab/>
      </w:r>
      <w:r w:rsidR="00822F1F" w:rsidRPr="00177C71">
        <w:rPr>
          <w:lang w:val="fr-FR"/>
        </w:rPr>
        <w:t>L</w:t>
      </w:r>
      <w:r w:rsidR="00B5796B" w:rsidRPr="00177C71">
        <w:rPr>
          <w:lang w:val="fr-FR"/>
        </w:rPr>
        <w:t>’</w:t>
      </w:r>
      <w:r w:rsidR="00822F1F" w:rsidRPr="00177C71">
        <w:rPr>
          <w:lang w:val="fr-FR"/>
        </w:rPr>
        <w:t xml:space="preserve">élaboration et la mise en œuvre du </w:t>
      </w:r>
      <w:r w:rsidR="00822F1F" w:rsidRPr="00177C71">
        <w:rPr>
          <w:bCs/>
          <w:lang w:val="fr-FR"/>
        </w:rPr>
        <w:t>Plan de construction, réhabilitation et équipements des structures sanitaires 2017-2027</w:t>
      </w:r>
      <w:r w:rsidR="003356B6" w:rsidRPr="00177C71">
        <w:rPr>
          <w:bCs/>
          <w:lang w:val="fr-FR"/>
        </w:rPr>
        <w:t> ;</w:t>
      </w:r>
    </w:p>
    <w:p w14:paraId="25CC3BBB" w14:textId="636A2BE5" w:rsidR="00822F1F" w:rsidRPr="00177C71" w:rsidRDefault="00540DE5" w:rsidP="00540DE5">
      <w:pPr>
        <w:pStyle w:val="SingleTxt"/>
        <w:tabs>
          <w:tab w:val="right" w:pos="1685"/>
        </w:tabs>
        <w:ind w:left="1742" w:hanging="475"/>
        <w:rPr>
          <w:bCs/>
          <w:lang w:val="fr-FR"/>
        </w:rPr>
      </w:pPr>
      <w:r w:rsidRPr="00177C71">
        <w:rPr>
          <w:bCs/>
          <w:lang w:val="fr-FR"/>
        </w:rPr>
        <w:tab/>
      </w:r>
      <w:r w:rsidR="00822F1F" w:rsidRPr="00177C71">
        <w:rPr>
          <w:bCs/>
          <w:lang w:val="fr-FR"/>
        </w:rPr>
        <w:t>•</w:t>
      </w:r>
      <w:r w:rsidR="00822F1F" w:rsidRPr="00177C71">
        <w:rPr>
          <w:bCs/>
          <w:lang w:val="fr-FR"/>
        </w:rPr>
        <w:tab/>
      </w:r>
      <w:r w:rsidR="00822F1F" w:rsidRPr="00177C71">
        <w:rPr>
          <w:lang w:val="fr-FR"/>
        </w:rPr>
        <w:t>L</w:t>
      </w:r>
      <w:r w:rsidR="00B5796B" w:rsidRPr="00177C71">
        <w:rPr>
          <w:lang w:val="fr-FR"/>
        </w:rPr>
        <w:t>’</w:t>
      </w:r>
      <w:r w:rsidR="00822F1F" w:rsidRPr="00177C71">
        <w:rPr>
          <w:lang w:val="fr-FR"/>
        </w:rPr>
        <w:t xml:space="preserve">élaboration du </w:t>
      </w:r>
      <w:r w:rsidR="00822F1F" w:rsidRPr="00177C71">
        <w:rPr>
          <w:bCs/>
          <w:lang w:val="fr-FR"/>
        </w:rPr>
        <w:t>Document stratégique du Système d</w:t>
      </w:r>
      <w:r w:rsidR="00B5796B" w:rsidRPr="00177C71">
        <w:rPr>
          <w:bCs/>
          <w:lang w:val="fr-FR"/>
        </w:rPr>
        <w:t>’</w:t>
      </w:r>
      <w:r w:rsidR="00822F1F" w:rsidRPr="00177C71">
        <w:rPr>
          <w:bCs/>
          <w:lang w:val="fr-FR"/>
        </w:rPr>
        <w:t>Information Sanitaire (SNIS)</w:t>
      </w:r>
      <w:r w:rsidR="003356B6" w:rsidRPr="00177C71">
        <w:rPr>
          <w:bCs/>
          <w:lang w:val="fr-FR"/>
        </w:rPr>
        <w:t> ;</w:t>
      </w:r>
    </w:p>
    <w:p w14:paraId="271C29D6" w14:textId="0592AE32"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programme de dépistage volontaire du VIH/SIDA en milieu du travail</w:t>
      </w:r>
      <w:r w:rsidR="003356B6" w:rsidRPr="00177C71">
        <w:rPr>
          <w:lang w:val="fr-FR"/>
        </w:rPr>
        <w:t> ;</w:t>
      </w:r>
    </w:p>
    <w:p w14:paraId="7E7DB35B" w14:textId="6E47C5E7"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Politique nationale de sécurité alimentaire et de nutrition</w:t>
      </w:r>
      <w:r w:rsidR="003356B6" w:rsidRPr="00177C71">
        <w:rPr>
          <w:lang w:val="fr-FR"/>
        </w:rPr>
        <w:t> ;</w:t>
      </w:r>
    </w:p>
    <w:p w14:paraId="3756A83D" w14:textId="1721721A"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Politique nationale de la santé de la reproduction</w:t>
      </w:r>
      <w:r w:rsidR="003356B6" w:rsidRPr="00177C71">
        <w:rPr>
          <w:lang w:val="fr-FR"/>
        </w:rPr>
        <w:t> ;</w:t>
      </w:r>
    </w:p>
    <w:p w14:paraId="12810182" w14:textId="51E8AA3D"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Plan pluri annuel complet du programme de vaccination (PEV) en République centrafricaine 2015 – 2017 (révisé août 2017)</w:t>
      </w:r>
      <w:r w:rsidR="003356B6" w:rsidRPr="00177C71">
        <w:rPr>
          <w:lang w:val="fr-FR"/>
        </w:rPr>
        <w:t> ;</w:t>
      </w:r>
    </w:p>
    <w:p w14:paraId="7A23876E" w14:textId="7288D04E"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Plan stratégique nationale de lutte contre le VIH et le Sida 2016-2020.</w:t>
      </w:r>
    </w:p>
    <w:p w14:paraId="400F716F" w14:textId="61B8E585" w:rsidR="00822F1F" w:rsidRPr="00177C71" w:rsidRDefault="00822F1F" w:rsidP="00540DE5">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UNFPA par son appui au Ministère de la Santé a permis un renforcement en offrant des soins obstétricaux d</w:t>
      </w:r>
      <w:r w:rsidR="00B5796B" w:rsidRPr="00177C71">
        <w:rPr>
          <w:lang w:val="fr-FR"/>
        </w:rPr>
        <w:t>’</w:t>
      </w:r>
      <w:r w:rsidRPr="00177C71">
        <w:rPr>
          <w:lang w:val="fr-FR"/>
        </w:rPr>
        <w:t>urgence gratuits de qualités dans les zones affectées ou non par la crise Au total 37272 accouchements simples en FOSA dont 10546</w:t>
      </w:r>
      <w:r w:rsidR="00540DE5" w:rsidRPr="00177C71">
        <w:rPr>
          <w:lang w:val="fr-FR"/>
        </w:rPr>
        <w:t> </w:t>
      </w:r>
      <w:r w:rsidRPr="00177C71">
        <w:rPr>
          <w:lang w:val="fr-FR"/>
        </w:rPr>
        <w:t>accouchements d</w:t>
      </w:r>
      <w:r w:rsidR="00B5796B" w:rsidRPr="00177C71">
        <w:rPr>
          <w:lang w:val="fr-FR"/>
        </w:rPr>
        <w:t>’</w:t>
      </w:r>
      <w:r w:rsidRPr="00177C71">
        <w:rPr>
          <w:lang w:val="fr-FR"/>
        </w:rPr>
        <w:t>adolescentes mères âgées de 10-24 ans</w:t>
      </w:r>
      <w:r w:rsidR="00540DE5" w:rsidRPr="00177C71">
        <w:rPr>
          <w:lang w:val="fr-FR"/>
        </w:rPr>
        <w:t xml:space="preserve"> </w:t>
      </w:r>
      <w:r w:rsidRPr="00177C71">
        <w:rPr>
          <w:lang w:val="fr-FR"/>
        </w:rPr>
        <w:t>et 2585 de césariennes durant la même période (données cf UNFPA).</w:t>
      </w:r>
    </w:p>
    <w:p w14:paraId="6C04ACE3" w14:textId="77777777" w:rsidR="00540DE5" w:rsidRPr="00177C71" w:rsidRDefault="00540DE5" w:rsidP="00540DE5">
      <w:pPr>
        <w:pStyle w:val="SingleTxt"/>
        <w:spacing w:after="0" w:line="120" w:lineRule="exact"/>
        <w:rPr>
          <w:sz w:val="10"/>
          <w:lang w:val="fr-FR"/>
        </w:rPr>
      </w:pPr>
    </w:p>
    <w:p w14:paraId="2B7F8D83" w14:textId="0A6978BA" w:rsidR="00822F1F" w:rsidRPr="00177C71" w:rsidRDefault="00822F1F" w:rsidP="00540DE5">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Mesures de politique sectorielle dans le domaine de l</w:t>
      </w:r>
      <w:r w:rsidR="00B5796B" w:rsidRPr="00177C71">
        <w:rPr>
          <w:lang w:val="fr-FR"/>
        </w:rPr>
        <w:t>’</w:t>
      </w:r>
      <w:r w:rsidRPr="00177C71">
        <w:rPr>
          <w:lang w:val="fr-FR"/>
        </w:rPr>
        <w:t>éducation</w:t>
      </w:r>
    </w:p>
    <w:p w14:paraId="0B493F94" w14:textId="1418D999" w:rsidR="00540DE5" w:rsidRPr="00177C71" w:rsidRDefault="00540DE5" w:rsidP="00540DE5">
      <w:pPr>
        <w:pStyle w:val="SingleTxt"/>
        <w:keepNext/>
        <w:spacing w:after="0" w:line="120" w:lineRule="exact"/>
        <w:rPr>
          <w:sz w:val="10"/>
          <w:lang w:val="fr-FR"/>
        </w:rPr>
      </w:pPr>
    </w:p>
    <w:p w14:paraId="57649A6D" w14:textId="5B5ADEA9" w:rsidR="00822F1F" w:rsidRPr="00177C71" w:rsidRDefault="00822F1F" w:rsidP="00540DE5">
      <w:pPr>
        <w:pStyle w:val="SingleTxt"/>
        <w:numPr>
          <w:ilvl w:val="0"/>
          <w:numId w:val="11"/>
        </w:numPr>
        <w:spacing w:line="240" w:lineRule="exact"/>
        <w:ind w:left="1267"/>
        <w:rPr>
          <w:lang w:val="fr-FR"/>
        </w:rPr>
      </w:pPr>
      <w:r w:rsidRPr="00177C71">
        <w:rPr>
          <w:lang w:val="fr-FR"/>
        </w:rPr>
        <w:t>De 2003 à 2013, la République Centrafricaine a mené diverses actions dans le domaine éducatif et s</w:t>
      </w:r>
      <w:r w:rsidR="00B5796B" w:rsidRPr="00177C71">
        <w:rPr>
          <w:lang w:val="fr-FR"/>
        </w:rPr>
        <w:t>’</w:t>
      </w:r>
      <w:r w:rsidRPr="00177C71">
        <w:rPr>
          <w:lang w:val="fr-FR"/>
        </w:rPr>
        <w:t>est doté d</w:t>
      </w:r>
      <w:r w:rsidR="00B5796B" w:rsidRPr="00177C71">
        <w:rPr>
          <w:lang w:val="fr-FR"/>
        </w:rPr>
        <w:t>’</w:t>
      </w:r>
      <w:r w:rsidRPr="00177C71">
        <w:rPr>
          <w:lang w:val="fr-FR"/>
        </w:rPr>
        <w:t>un plan d</w:t>
      </w:r>
      <w:r w:rsidR="00B5796B" w:rsidRPr="00177C71">
        <w:rPr>
          <w:lang w:val="fr-FR"/>
        </w:rPr>
        <w:t>’</w:t>
      </w:r>
      <w:r w:rsidRPr="00177C71">
        <w:rPr>
          <w:lang w:val="fr-FR"/>
        </w:rPr>
        <w:t>Action de l</w:t>
      </w:r>
      <w:r w:rsidR="00B5796B" w:rsidRPr="00177C71">
        <w:rPr>
          <w:lang w:val="fr-FR"/>
        </w:rPr>
        <w:t>’</w:t>
      </w:r>
      <w:r w:rsidR="00DD4ABF" w:rsidRPr="00177C71">
        <w:rPr>
          <w:lang w:val="fr-FR"/>
        </w:rPr>
        <w:t>Éducation</w:t>
      </w:r>
      <w:r w:rsidRPr="00177C71">
        <w:rPr>
          <w:lang w:val="fr-FR"/>
        </w:rPr>
        <w:t xml:space="preserve"> Pour Tous élaboré conformément aux recommandations des </w:t>
      </w:r>
      <w:r w:rsidR="00DD4ABF" w:rsidRPr="00177C71">
        <w:rPr>
          <w:lang w:val="fr-FR"/>
        </w:rPr>
        <w:t>États</w:t>
      </w:r>
      <w:r w:rsidRPr="00177C71">
        <w:rPr>
          <w:lang w:val="fr-FR"/>
        </w:rPr>
        <w:t xml:space="preserve"> Généraux de l</w:t>
      </w:r>
      <w:r w:rsidR="00B5796B" w:rsidRPr="00177C71">
        <w:rPr>
          <w:lang w:val="fr-FR"/>
        </w:rPr>
        <w:t>’</w:t>
      </w:r>
      <w:r w:rsidR="00DD4ABF" w:rsidRPr="00177C71">
        <w:rPr>
          <w:lang w:val="fr-FR"/>
        </w:rPr>
        <w:t>Éducation</w:t>
      </w:r>
      <w:r w:rsidRPr="00177C71">
        <w:rPr>
          <w:lang w:val="fr-FR"/>
        </w:rPr>
        <w:t xml:space="preserve"> et de la Formation tenu en 1994.</w:t>
      </w:r>
    </w:p>
    <w:p w14:paraId="49853E82" w14:textId="6AB5969C" w:rsidR="00822F1F" w:rsidRPr="00177C71" w:rsidRDefault="00822F1F" w:rsidP="00540DE5">
      <w:pPr>
        <w:pStyle w:val="SingleTxt"/>
        <w:numPr>
          <w:ilvl w:val="0"/>
          <w:numId w:val="11"/>
        </w:numPr>
        <w:spacing w:line="240" w:lineRule="exact"/>
        <w:ind w:left="1267"/>
        <w:rPr>
          <w:lang w:val="fr-FR"/>
        </w:rPr>
      </w:pPr>
      <w:r w:rsidRPr="00177C71">
        <w:rPr>
          <w:lang w:val="fr-FR"/>
        </w:rPr>
        <w:t>Le programme est axé sur sept (7) objectifs principaux</w:t>
      </w:r>
      <w:r w:rsidR="00B5796B" w:rsidRPr="00177C71">
        <w:rPr>
          <w:lang w:val="fr-FR"/>
        </w:rPr>
        <w:t> :</w:t>
      </w:r>
    </w:p>
    <w:p w14:paraId="17BBE52F" w14:textId="21830AF3"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Développer et améliorer sur tous leurs aspects, la protection et l</w:t>
      </w:r>
      <w:r w:rsidR="00B5796B" w:rsidRPr="00177C71">
        <w:rPr>
          <w:lang w:val="fr-FR"/>
        </w:rPr>
        <w:t>’</w:t>
      </w:r>
      <w:r w:rsidR="00822F1F" w:rsidRPr="00177C71">
        <w:rPr>
          <w:lang w:val="fr-FR"/>
        </w:rPr>
        <w:t>éducation de la petite enfance et notamment les enfants les plus vulnérables</w:t>
      </w:r>
      <w:r w:rsidR="003356B6" w:rsidRPr="00177C71">
        <w:rPr>
          <w:lang w:val="fr-FR"/>
        </w:rPr>
        <w:t> ;</w:t>
      </w:r>
    </w:p>
    <w:p w14:paraId="1E53FB64" w14:textId="4CE44625"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Faire en sorte que d</w:t>
      </w:r>
      <w:r w:rsidR="00B5796B" w:rsidRPr="00177C71">
        <w:rPr>
          <w:lang w:val="fr-FR"/>
        </w:rPr>
        <w:t>’</w:t>
      </w:r>
      <w:r w:rsidR="00822F1F" w:rsidRPr="00177C71">
        <w:rPr>
          <w:lang w:val="fr-FR"/>
        </w:rPr>
        <w:t>ici à 2015, tous les enfants notamment les filles y compris les pauvres, les enfants qui travaillent et les enfants ayant les besoins spécifiques suivent jusqu</w:t>
      </w:r>
      <w:r w:rsidR="00B5796B" w:rsidRPr="00177C71">
        <w:rPr>
          <w:lang w:val="fr-FR"/>
        </w:rPr>
        <w:t>’</w:t>
      </w:r>
      <w:r w:rsidR="00822F1F" w:rsidRPr="00177C71">
        <w:rPr>
          <w:lang w:val="fr-FR"/>
        </w:rPr>
        <w:t>à son terme un enseignement primaire de qualité</w:t>
      </w:r>
      <w:r w:rsidR="003356B6" w:rsidRPr="00177C71">
        <w:rPr>
          <w:lang w:val="fr-FR"/>
        </w:rPr>
        <w:t> ;</w:t>
      </w:r>
    </w:p>
    <w:p w14:paraId="16DFF177" w14:textId="4BDE4C24"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Répondre aux besoins éducatifs de tous les jeunes en assurant un accès équitable à des programmes appropriés ayant pour objet, l</w:t>
      </w:r>
      <w:r w:rsidR="00B5796B" w:rsidRPr="00177C71">
        <w:rPr>
          <w:lang w:val="fr-FR"/>
        </w:rPr>
        <w:t>’</w:t>
      </w:r>
      <w:r w:rsidR="00822F1F" w:rsidRPr="00177C71">
        <w:rPr>
          <w:lang w:val="fr-FR"/>
        </w:rPr>
        <w:t>acquisition des connaissances et des compétences nécessaires dans la vie courante</w:t>
      </w:r>
      <w:r w:rsidR="003356B6" w:rsidRPr="00177C71">
        <w:rPr>
          <w:lang w:val="fr-FR"/>
        </w:rPr>
        <w:t> ;</w:t>
      </w:r>
    </w:p>
    <w:p w14:paraId="283F164F" w14:textId="0817CD27"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Offrir aux adultes un accès équitable au programme d</w:t>
      </w:r>
      <w:r w:rsidR="00B5796B" w:rsidRPr="00177C71">
        <w:rPr>
          <w:lang w:val="fr-FR"/>
        </w:rPr>
        <w:t>’</w:t>
      </w:r>
      <w:r w:rsidR="00822F1F" w:rsidRPr="00177C71">
        <w:rPr>
          <w:lang w:val="fr-FR"/>
        </w:rPr>
        <w:t>éducation de base et d</w:t>
      </w:r>
      <w:r w:rsidR="00B5796B" w:rsidRPr="00177C71">
        <w:rPr>
          <w:lang w:val="fr-FR"/>
        </w:rPr>
        <w:t>’</w:t>
      </w:r>
      <w:r w:rsidR="00822F1F" w:rsidRPr="00177C71">
        <w:rPr>
          <w:lang w:val="fr-FR"/>
        </w:rPr>
        <w:t>éducation permanente et réduire d</w:t>
      </w:r>
      <w:r w:rsidR="00B5796B" w:rsidRPr="00177C71">
        <w:rPr>
          <w:lang w:val="fr-FR"/>
        </w:rPr>
        <w:t>’</w:t>
      </w:r>
      <w:r w:rsidR="00822F1F" w:rsidRPr="00177C71">
        <w:rPr>
          <w:lang w:val="fr-FR"/>
        </w:rPr>
        <w:t>au moins 90</w:t>
      </w:r>
      <w:r w:rsidR="00FB34AE" w:rsidRPr="00177C71">
        <w:rPr>
          <w:lang w:val="fr-FR"/>
        </w:rPr>
        <w:t> %</w:t>
      </w:r>
      <w:r w:rsidR="00822F1F" w:rsidRPr="00177C71">
        <w:rPr>
          <w:lang w:val="fr-FR"/>
        </w:rPr>
        <w:t xml:space="preserve"> les disparités entre les sexes au cours de la décennie</w:t>
      </w:r>
      <w:r w:rsidR="003356B6" w:rsidRPr="00177C71">
        <w:rPr>
          <w:lang w:val="fr-FR"/>
        </w:rPr>
        <w:t> ;</w:t>
      </w:r>
    </w:p>
    <w:p w14:paraId="17479165" w14:textId="17DFF3F1"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r>
      <w:r w:rsidR="00DD4ABF" w:rsidRPr="00177C71">
        <w:rPr>
          <w:lang w:val="fr-FR"/>
        </w:rPr>
        <w:t>Éliminer</w:t>
      </w:r>
      <w:r w:rsidR="00822F1F" w:rsidRPr="00177C71">
        <w:rPr>
          <w:lang w:val="fr-FR"/>
        </w:rPr>
        <w:t xml:space="preserve"> les disparités entre les sexes dans l</w:t>
      </w:r>
      <w:r w:rsidR="00B5796B" w:rsidRPr="00177C71">
        <w:rPr>
          <w:lang w:val="fr-FR"/>
        </w:rPr>
        <w:t>’</w:t>
      </w:r>
      <w:r w:rsidR="00822F1F" w:rsidRPr="00177C71">
        <w:rPr>
          <w:lang w:val="fr-FR"/>
        </w:rPr>
        <w:t>enseignement primaire et secondaire d</w:t>
      </w:r>
      <w:r w:rsidR="00B5796B" w:rsidRPr="00177C71">
        <w:rPr>
          <w:lang w:val="fr-FR"/>
        </w:rPr>
        <w:t>’</w:t>
      </w:r>
      <w:r w:rsidR="00822F1F" w:rsidRPr="00177C71">
        <w:rPr>
          <w:lang w:val="fr-FR"/>
        </w:rPr>
        <w:t>ici 2015 en vue d</w:t>
      </w:r>
      <w:r w:rsidR="00B5796B" w:rsidRPr="00177C71">
        <w:rPr>
          <w:lang w:val="fr-FR"/>
        </w:rPr>
        <w:t>’</w:t>
      </w:r>
      <w:r w:rsidR="00822F1F" w:rsidRPr="00177C71">
        <w:rPr>
          <w:lang w:val="fr-FR"/>
        </w:rPr>
        <w:t>assurer une égalité dans les programmes, les institutions et le système éducatif</w:t>
      </w:r>
      <w:r w:rsidR="003356B6" w:rsidRPr="00177C71">
        <w:rPr>
          <w:lang w:val="fr-FR"/>
        </w:rPr>
        <w:t> ;</w:t>
      </w:r>
    </w:p>
    <w:p w14:paraId="2FA1881D" w14:textId="2CB79DAA"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Améliorer sous tous les aspects la qualité d</w:t>
      </w:r>
      <w:r w:rsidR="00B5796B" w:rsidRPr="00177C71">
        <w:rPr>
          <w:lang w:val="fr-FR"/>
        </w:rPr>
        <w:t>’</w:t>
      </w:r>
      <w:r w:rsidR="00822F1F" w:rsidRPr="00177C71">
        <w:rPr>
          <w:lang w:val="fr-FR"/>
        </w:rPr>
        <w:t>éducation de façon à obtenir les résultats d</w:t>
      </w:r>
      <w:r w:rsidR="00B5796B" w:rsidRPr="00177C71">
        <w:rPr>
          <w:lang w:val="fr-FR"/>
        </w:rPr>
        <w:t>’</w:t>
      </w:r>
      <w:r w:rsidR="00822F1F" w:rsidRPr="00177C71">
        <w:rPr>
          <w:lang w:val="fr-FR"/>
        </w:rPr>
        <w:t>apprentissage reconnus et quantifiables notamment en ce qui concerne la lecture, l</w:t>
      </w:r>
      <w:r w:rsidR="00B5796B" w:rsidRPr="00177C71">
        <w:rPr>
          <w:lang w:val="fr-FR"/>
        </w:rPr>
        <w:t>’</w:t>
      </w:r>
      <w:r w:rsidR="00822F1F" w:rsidRPr="00177C71">
        <w:rPr>
          <w:lang w:val="fr-FR"/>
        </w:rPr>
        <w:t>écriture, le calcul et les compétences dans la vie courante</w:t>
      </w:r>
      <w:r w:rsidR="003356B6" w:rsidRPr="00177C71">
        <w:rPr>
          <w:lang w:val="fr-FR"/>
        </w:rPr>
        <w:t> ;</w:t>
      </w:r>
    </w:p>
    <w:p w14:paraId="62EF91C1" w14:textId="10DFA00A"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Faire en sorte que l</w:t>
      </w:r>
      <w:r w:rsidR="00B5796B" w:rsidRPr="00177C71">
        <w:rPr>
          <w:lang w:val="fr-FR"/>
        </w:rPr>
        <w:t>’</w:t>
      </w:r>
      <w:r w:rsidR="00822F1F" w:rsidRPr="00177C71">
        <w:rPr>
          <w:lang w:val="fr-FR"/>
        </w:rPr>
        <w:t>éducation à la citoyenneté, à la paix et à la lutte contre les MST et le VIH/SIDA, la tuberculose, le paludisme et d</w:t>
      </w:r>
      <w:r w:rsidR="00B5796B" w:rsidRPr="00177C71">
        <w:rPr>
          <w:lang w:val="fr-FR"/>
        </w:rPr>
        <w:t>’</w:t>
      </w:r>
      <w:r w:rsidR="00822F1F" w:rsidRPr="00177C71">
        <w:rPr>
          <w:lang w:val="fr-FR"/>
        </w:rPr>
        <w:t>autres maladies s</w:t>
      </w:r>
      <w:r w:rsidR="00B5796B" w:rsidRPr="00177C71">
        <w:rPr>
          <w:lang w:val="fr-FR"/>
        </w:rPr>
        <w:t>’</w:t>
      </w:r>
      <w:r w:rsidR="00822F1F" w:rsidRPr="00177C71">
        <w:rPr>
          <w:lang w:val="fr-FR"/>
        </w:rPr>
        <w:t>organise à la fois en français et en Sango, langue nationale.</w:t>
      </w:r>
    </w:p>
    <w:p w14:paraId="1BB7956C" w14:textId="43341605" w:rsidR="00822F1F" w:rsidRPr="00177C71" w:rsidRDefault="00822F1F" w:rsidP="00540DE5">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élaboration d</w:t>
      </w:r>
      <w:r w:rsidR="00B5796B" w:rsidRPr="00177C71">
        <w:rPr>
          <w:lang w:val="fr-FR"/>
        </w:rPr>
        <w:t>’</w:t>
      </w:r>
      <w:r w:rsidRPr="00177C71">
        <w:rPr>
          <w:lang w:val="fr-FR"/>
        </w:rPr>
        <w:t>une Stratégie Nationale du Secteur de l</w:t>
      </w:r>
      <w:r w:rsidR="00B5796B" w:rsidRPr="00177C71">
        <w:rPr>
          <w:lang w:val="fr-FR"/>
        </w:rPr>
        <w:t>’</w:t>
      </w:r>
      <w:r w:rsidRPr="00177C71">
        <w:rPr>
          <w:lang w:val="fr-FR"/>
        </w:rPr>
        <w:t>Éducation (SNSE) pour la période 2008-2020 structurée en trois phases</w:t>
      </w:r>
      <w:r w:rsidR="00B5796B" w:rsidRPr="00177C71">
        <w:rPr>
          <w:lang w:val="fr-FR"/>
        </w:rPr>
        <w:t> :</w:t>
      </w:r>
    </w:p>
    <w:p w14:paraId="6CEC10D2" w14:textId="72BAD630"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Phase d</w:t>
      </w:r>
      <w:r w:rsidR="00B5796B" w:rsidRPr="00177C71">
        <w:rPr>
          <w:lang w:val="fr-FR"/>
        </w:rPr>
        <w:t>’</w:t>
      </w:r>
      <w:r w:rsidR="00822F1F" w:rsidRPr="00177C71">
        <w:rPr>
          <w:lang w:val="fr-FR"/>
        </w:rPr>
        <w:t>urgence (2008-2011)</w:t>
      </w:r>
      <w:r w:rsidR="003356B6" w:rsidRPr="00177C71">
        <w:rPr>
          <w:lang w:val="fr-FR"/>
        </w:rPr>
        <w:t> ;</w:t>
      </w:r>
    </w:p>
    <w:p w14:paraId="374E3828" w14:textId="1D718F59"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Phase de mise en place (2012-2015)</w:t>
      </w:r>
      <w:r w:rsidR="003356B6" w:rsidRPr="00177C71">
        <w:rPr>
          <w:lang w:val="fr-FR"/>
        </w:rPr>
        <w:t> ;</w:t>
      </w:r>
    </w:p>
    <w:p w14:paraId="4ECD37B6" w14:textId="0714DBB5"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Phase de consolidation ou de relèvement (2016-2020).</w:t>
      </w:r>
    </w:p>
    <w:p w14:paraId="31DF3183" w14:textId="403DA18C" w:rsidR="00822F1F" w:rsidRPr="00177C71" w:rsidRDefault="00822F1F" w:rsidP="00540DE5">
      <w:pPr>
        <w:pStyle w:val="SingleTxt"/>
        <w:numPr>
          <w:ilvl w:val="0"/>
          <w:numId w:val="11"/>
        </w:numPr>
        <w:spacing w:line="240" w:lineRule="exact"/>
        <w:ind w:left="1267"/>
        <w:rPr>
          <w:lang w:val="fr-FR"/>
        </w:rPr>
      </w:pPr>
      <w:r w:rsidRPr="00177C71">
        <w:rPr>
          <w:lang w:val="fr-FR"/>
        </w:rPr>
        <w:t>Les objectifs poursuivis par ledit document servent à</w:t>
      </w:r>
      <w:r w:rsidR="00B5796B" w:rsidRPr="00177C71">
        <w:rPr>
          <w:lang w:val="fr-FR"/>
        </w:rPr>
        <w:t> :</w:t>
      </w:r>
    </w:p>
    <w:p w14:paraId="5A7B33BF" w14:textId="785FAF99"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Promouvoir la création des écoles du préscolaire</w:t>
      </w:r>
      <w:r w:rsidR="003356B6" w:rsidRPr="00177C71">
        <w:rPr>
          <w:lang w:val="fr-FR"/>
        </w:rPr>
        <w:t> ;</w:t>
      </w:r>
    </w:p>
    <w:p w14:paraId="437D1954" w14:textId="049F9202"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Améliorer les taux de scolarisation à travers la scolarisation primaire universelle et l</w:t>
      </w:r>
      <w:r w:rsidR="00B5796B" w:rsidRPr="00177C71">
        <w:rPr>
          <w:lang w:val="fr-FR"/>
        </w:rPr>
        <w:t>’</w:t>
      </w:r>
      <w:r w:rsidR="00822F1F" w:rsidRPr="00177C71">
        <w:rPr>
          <w:lang w:val="fr-FR"/>
        </w:rPr>
        <w:t>élargissement de l</w:t>
      </w:r>
      <w:r w:rsidR="00B5796B" w:rsidRPr="00177C71">
        <w:rPr>
          <w:lang w:val="fr-FR"/>
        </w:rPr>
        <w:t>’</w:t>
      </w:r>
      <w:r w:rsidR="00822F1F" w:rsidRPr="00177C71">
        <w:rPr>
          <w:lang w:val="fr-FR"/>
        </w:rPr>
        <w:t>accès au secondaire</w:t>
      </w:r>
      <w:r w:rsidR="003356B6" w:rsidRPr="00177C71">
        <w:rPr>
          <w:lang w:val="fr-FR"/>
        </w:rPr>
        <w:t> ;</w:t>
      </w:r>
    </w:p>
    <w:p w14:paraId="3141776B" w14:textId="3CB5C97C" w:rsidR="00822F1F" w:rsidRPr="00177C71" w:rsidRDefault="00540DE5" w:rsidP="00595A6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177C71">
        <w:rPr>
          <w:lang w:val="fr-FR"/>
        </w:rPr>
        <w:tab/>
      </w:r>
      <w:r w:rsidR="00822F1F" w:rsidRPr="00177C71">
        <w:rPr>
          <w:lang w:val="fr-FR"/>
        </w:rPr>
        <w:t>•</w:t>
      </w:r>
      <w:r w:rsidR="00822F1F" w:rsidRPr="00177C71">
        <w:rPr>
          <w:lang w:val="fr-FR"/>
        </w:rPr>
        <w:tab/>
        <w:t>Améliorer l</w:t>
      </w:r>
      <w:r w:rsidR="00B5796B" w:rsidRPr="00177C71">
        <w:rPr>
          <w:lang w:val="fr-FR"/>
        </w:rPr>
        <w:t>’</w:t>
      </w:r>
      <w:r w:rsidR="00822F1F" w:rsidRPr="00177C71">
        <w:rPr>
          <w:lang w:val="fr-FR"/>
        </w:rPr>
        <w:t>efficacité interne et externe du système éducatif par un taux d</w:t>
      </w:r>
      <w:r w:rsidR="00B5796B" w:rsidRPr="00177C71">
        <w:rPr>
          <w:lang w:val="fr-FR"/>
        </w:rPr>
        <w:t>’</w:t>
      </w:r>
      <w:r w:rsidR="00822F1F" w:rsidRPr="00177C71">
        <w:rPr>
          <w:lang w:val="fr-FR"/>
        </w:rPr>
        <w:t>achèvement et de la promotion de l</w:t>
      </w:r>
      <w:r w:rsidR="00B5796B" w:rsidRPr="00177C71">
        <w:rPr>
          <w:lang w:val="fr-FR"/>
        </w:rPr>
        <w:t>’</w:t>
      </w:r>
      <w:r w:rsidR="00822F1F" w:rsidRPr="00177C71">
        <w:rPr>
          <w:lang w:val="fr-FR"/>
        </w:rPr>
        <w:t>ETFP enseignement Technique et la Formation Professionnelle)</w:t>
      </w:r>
      <w:r w:rsidR="003356B6" w:rsidRPr="00177C71">
        <w:rPr>
          <w:lang w:val="fr-FR"/>
        </w:rPr>
        <w:t> ;</w:t>
      </w:r>
    </w:p>
    <w:p w14:paraId="378F1DC9" w14:textId="7410FF89" w:rsidR="00822F1F" w:rsidRPr="00177C71" w:rsidRDefault="00540DE5" w:rsidP="00595A6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177C71">
        <w:rPr>
          <w:lang w:val="fr-FR"/>
        </w:rPr>
        <w:tab/>
      </w:r>
      <w:r w:rsidR="00822F1F" w:rsidRPr="00177C71">
        <w:rPr>
          <w:lang w:val="fr-FR"/>
        </w:rPr>
        <w:t>•</w:t>
      </w:r>
      <w:r w:rsidR="00822F1F" w:rsidRPr="00177C71">
        <w:rPr>
          <w:lang w:val="fr-FR"/>
        </w:rPr>
        <w:tab/>
        <w:t>Professionnaliser l</w:t>
      </w:r>
      <w:r w:rsidR="00B5796B" w:rsidRPr="00177C71">
        <w:rPr>
          <w:lang w:val="fr-FR"/>
        </w:rPr>
        <w:t>’</w:t>
      </w:r>
      <w:r w:rsidR="00822F1F" w:rsidRPr="00177C71">
        <w:rPr>
          <w:lang w:val="fr-FR"/>
        </w:rPr>
        <w:t>enseignement supérieur</w:t>
      </w:r>
      <w:r w:rsidR="003356B6" w:rsidRPr="00177C71">
        <w:rPr>
          <w:lang w:val="fr-FR"/>
        </w:rPr>
        <w:t> ;</w:t>
      </w:r>
    </w:p>
    <w:p w14:paraId="087680AA" w14:textId="5C81812C" w:rsidR="00822F1F" w:rsidRPr="00177C71" w:rsidRDefault="00540DE5" w:rsidP="00595A6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fr-FR"/>
        </w:rPr>
      </w:pPr>
      <w:r w:rsidRPr="00177C71">
        <w:rPr>
          <w:lang w:val="fr-FR"/>
        </w:rPr>
        <w:tab/>
      </w:r>
      <w:r w:rsidR="00822F1F" w:rsidRPr="00177C71">
        <w:rPr>
          <w:lang w:val="fr-FR"/>
        </w:rPr>
        <w:t>•</w:t>
      </w:r>
      <w:r w:rsidR="00822F1F" w:rsidRPr="00177C71">
        <w:rPr>
          <w:lang w:val="fr-FR"/>
        </w:rPr>
        <w:tab/>
        <w:t>Assurer une gestion plus efficiente du secteur éducatif</w:t>
      </w:r>
      <w:r w:rsidR="003356B6" w:rsidRPr="00177C71">
        <w:rPr>
          <w:lang w:val="fr-FR"/>
        </w:rPr>
        <w:t> ;</w:t>
      </w:r>
    </w:p>
    <w:p w14:paraId="4532A8AA" w14:textId="1ECFE1EA" w:rsidR="00822F1F" w:rsidRPr="00177C71" w:rsidRDefault="00540DE5" w:rsidP="00540DE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adoption du Plan de transition 2014-2017 du Ministère de l</w:t>
      </w:r>
      <w:r w:rsidR="00B5796B" w:rsidRPr="00177C71">
        <w:rPr>
          <w:lang w:val="fr-FR"/>
        </w:rPr>
        <w:t>’</w:t>
      </w:r>
      <w:r w:rsidR="00DD4ABF" w:rsidRPr="00177C71">
        <w:rPr>
          <w:lang w:val="fr-FR"/>
        </w:rPr>
        <w:t>Éducation</w:t>
      </w:r>
      <w:r w:rsidR="00822F1F" w:rsidRPr="00177C71">
        <w:rPr>
          <w:lang w:val="fr-FR"/>
        </w:rPr>
        <w:t xml:space="preserve"> nationale et de l</w:t>
      </w:r>
      <w:r w:rsidR="00B5796B" w:rsidRPr="00177C71">
        <w:rPr>
          <w:lang w:val="fr-FR"/>
        </w:rPr>
        <w:t>’</w:t>
      </w:r>
      <w:r w:rsidR="00822F1F" w:rsidRPr="00177C71">
        <w:rPr>
          <w:lang w:val="fr-FR"/>
        </w:rPr>
        <w:t>Enseignement Technique.</w:t>
      </w:r>
    </w:p>
    <w:p w14:paraId="437D505C" w14:textId="09B6A57B" w:rsidR="00822F1F" w:rsidRPr="00177C71" w:rsidRDefault="00822F1F" w:rsidP="00595A68">
      <w:pPr>
        <w:pStyle w:val="SingleTxt"/>
        <w:numPr>
          <w:ilvl w:val="0"/>
          <w:numId w:val="11"/>
        </w:numPr>
        <w:spacing w:line="240" w:lineRule="exact"/>
        <w:ind w:left="1267"/>
        <w:rPr>
          <w:lang w:val="fr-FR"/>
        </w:rPr>
      </w:pPr>
      <w:r w:rsidRPr="00177C71">
        <w:rPr>
          <w:lang w:val="fr-FR"/>
        </w:rPr>
        <w:t>Avec le retour à la légalité constitutionnelle, les nouvelles autorités sont à pied d</w:t>
      </w:r>
      <w:r w:rsidR="00B5796B" w:rsidRPr="00177C71">
        <w:rPr>
          <w:lang w:val="fr-FR"/>
        </w:rPr>
        <w:t>’</w:t>
      </w:r>
      <w:r w:rsidRPr="00177C71">
        <w:rPr>
          <w:lang w:val="fr-FR"/>
        </w:rPr>
        <w:t>œuvre pour traduire les Objectifs du Développement Durable dans les réalités et plus particulièrement l</w:t>
      </w:r>
      <w:r w:rsidR="00B5796B" w:rsidRPr="00177C71">
        <w:rPr>
          <w:lang w:val="fr-FR"/>
        </w:rPr>
        <w:t>’</w:t>
      </w:r>
      <w:r w:rsidRPr="00177C71">
        <w:rPr>
          <w:lang w:val="fr-FR"/>
        </w:rPr>
        <w:t>Objectif 4 concernant le droit à l</w:t>
      </w:r>
      <w:r w:rsidR="00B5796B" w:rsidRPr="00177C71">
        <w:rPr>
          <w:lang w:val="fr-FR"/>
        </w:rPr>
        <w:t>’</w:t>
      </w:r>
      <w:r w:rsidRPr="00177C71">
        <w:rPr>
          <w:lang w:val="fr-FR"/>
        </w:rPr>
        <w:t>éducation</w:t>
      </w:r>
      <w:r w:rsidR="00B5796B" w:rsidRPr="00177C71">
        <w:rPr>
          <w:lang w:val="fr-FR"/>
        </w:rPr>
        <w:t> :</w:t>
      </w:r>
      <w:r w:rsidRPr="00177C71">
        <w:rPr>
          <w:lang w:val="fr-FR"/>
        </w:rPr>
        <w:t xml:space="preserve"> « Assurer l</w:t>
      </w:r>
      <w:r w:rsidR="00B5796B" w:rsidRPr="00177C71">
        <w:rPr>
          <w:lang w:val="fr-FR"/>
        </w:rPr>
        <w:t>’</w:t>
      </w:r>
      <w:r w:rsidRPr="00177C71">
        <w:rPr>
          <w:lang w:val="fr-FR"/>
        </w:rPr>
        <w:t>accès de tous à une éducation équitable de qualité, sur un pied d</w:t>
      </w:r>
      <w:r w:rsidR="00B5796B" w:rsidRPr="00177C71">
        <w:rPr>
          <w:lang w:val="fr-FR"/>
        </w:rPr>
        <w:t>’</w:t>
      </w:r>
      <w:r w:rsidRPr="00177C71">
        <w:rPr>
          <w:lang w:val="fr-FR"/>
        </w:rPr>
        <w:t>égalité, et promouvoir les possibilités d</w:t>
      </w:r>
      <w:r w:rsidR="00B5796B" w:rsidRPr="00177C71">
        <w:rPr>
          <w:lang w:val="fr-FR"/>
        </w:rPr>
        <w:t>’</w:t>
      </w:r>
      <w:r w:rsidRPr="00177C71">
        <w:rPr>
          <w:lang w:val="fr-FR"/>
        </w:rPr>
        <w:t>apprentissage tout au long de la vie ». La République Centrafricaine fait entièrement siens les objectifs poursuivis par l</w:t>
      </w:r>
      <w:r w:rsidR="00B5796B" w:rsidRPr="00177C71">
        <w:rPr>
          <w:lang w:val="fr-FR"/>
        </w:rPr>
        <w:t>’</w:t>
      </w:r>
      <w:r w:rsidRPr="00177C71">
        <w:rPr>
          <w:lang w:val="fr-FR"/>
        </w:rPr>
        <w:t>Objectif 4 de l</w:t>
      </w:r>
      <w:r w:rsidR="00B5796B" w:rsidRPr="00177C71">
        <w:rPr>
          <w:lang w:val="fr-FR"/>
        </w:rPr>
        <w:t>’</w:t>
      </w:r>
      <w:r w:rsidRPr="00177C71">
        <w:rPr>
          <w:lang w:val="fr-FR"/>
        </w:rPr>
        <w:t>ODD traduit comme suit</w:t>
      </w:r>
      <w:r w:rsidR="00B5796B" w:rsidRPr="00177C71">
        <w:rPr>
          <w:lang w:val="fr-FR"/>
        </w:rPr>
        <w:t> :</w:t>
      </w:r>
    </w:p>
    <w:p w14:paraId="3980A1A7" w14:textId="5243D6EF"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w:t>
      </w:r>
      <w:r w:rsidR="00B5796B" w:rsidRPr="00177C71">
        <w:rPr>
          <w:lang w:val="fr-FR"/>
        </w:rPr>
        <w:t>’</w:t>
      </w:r>
      <w:r w:rsidR="00822F1F" w:rsidRPr="00177C71">
        <w:rPr>
          <w:lang w:val="fr-FR"/>
        </w:rPr>
        <w:t>ici à 2030, faire en sorte que toutes les filles et tous les garçons suivent, sur un pied d</w:t>
      </w:r>
      <w:r w:rsidR="00B5796B" w:rsidRPr="00177C71">
        <w:rPr>
          <w:lang w:val="fr-FR"/>
        </w:rPr>
        <w:t>’</w:t>
      </w:r>
      <w:r w:rsidR="00822F1F" w:rsidRPr="00177C71">
        <w:rPr>
          <w:lang w:val="fr-FR"/>
        </w:rPr>
        <w:t>égalité, un cycle complet d</w:t>
      </w:r>
      <w:r w:rsidR="00B5796B" w:rsidRPr="00177C71">
        <w:rPr>
          <w:lang w:val="fr-FR"/>
        </w:rPr>
        <w:t>’</w:t>
      </w:r>
      <w:r w:rsidR="00822F1F" w:rsidRPr="00177C71">
        <w:rPr>
          <w:lang w:val="fr-FR"/>
        </w:rPr>
        <w:t>enseignement primaire et secondaire gratuit et de qualité, qui débouche sur un apprentissage véritablement utile</w:t>
      </w:r>
      <w:r w:rsidR="003356B6" w:rsidRPr="00177C71">
        <w:rPr>
          <w:lang w:val="fr-FR"/>
        </w:rPr>
        <w:t> ;</w:t>
      </w:r>
    </w:p>
    <w:p w14:paraId="16C66168" w14:textId="0C81C5B9"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w:t>
      </w:r>
      <w:r w:rsidR="00B5796B" w:rsidRPr="00177C71">
        <w:rPr>
          <w:lang w:val="fr-FR"/>
        </w:rPr>
        <w:t>’</w:t>
      </w:r>
      <w:r w:rsidR="00822F1F" w:rsidRPr="00177C71">
        <w:rPr>
          <w:lang w:val="fr-FR"/>
        </w:rPr>
        <w:t>ici à 2030, faire en sorte que toutes les filles et tous les garçons aient accès à des activités de développement et de soins de la petite enfance et à une éducation préscolaire de qualité qui les préparent à suivre un enseignement primaire</w:t>
      </w:r>
      <w:r w:rsidR="003356B6" w:rsidRPr="00177C71">
        <w:rPr>
          <w:lang w:val="fr-FR"/>
        </w:rPr>
        <w:t> ;</w:t>
      </w:r>
    </w:p>
    <w:p w14:paraId="53938F2C" w14:textId="17A84C6B"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w:t>
      </w:r>
      <w:r w:rsidR="00B5796B" w:rsidRPr="00177C71">
        <w:rPr>
          <w:lang w:val="fr-FR"/>
        </w:rPr>
        <w:t>’</w:t>
      </w:r>
      <w:r w:rsidR="00822F1F" w:rsidRPr="00177C71">
        <w:rPr>
          <w:lang w:val="fr-FR"/>
        </w:rPr>
        <w:t>ici à 2030, faire en sorte que les femmes et les hommes aient tous accès dans des conditions d</w:t>
      </w:r>
      <w:r w:rsidR="00B5796B" w:rsidRPr="00177C71">
        <w:rPr>
          <w:lang w:val="fr-FR"/>
        </w:rPr>
        <w:t>’</w:t>
      </w:r>
      <w:r w:rsidR="00822F1F" w:rsidRPr="00177C71">
        <w:rPr>
          <w:lang w:val="fr-FR"/>
        </w:rPr>
        <w:t>égalité à un enseignement technique, professionnel ou tertiaire, y compris universitaire, de qualité et d</w:t>
      </w:r>
      <w:r w:rsidR="00B5796B" w:rsidRPr="00177C71">
        <w:rPr>
          <w:lang w:val="fr-FR"/>
        </w:rPr>
        <w:t>’</w:t>
      </w:r>
      <w:r w:rsidR="00822F1F" w:rsidRPr="00177C71">
        <w:rPr>
          <w:lang w:val="fr-FR"/>
        </w:rPr>
        <w:t>un coût abordable</w:t>
      </w:r>
      <w:r w:rsidR="003356B6" w:rsidRPr="00177C71">
        <w:rPr>
          <w:lang w:val="fr-FR"/>
        </w:rPr>
        <w:t> ;</w:t>
      </w:r>
    </w:p>
    <w:p w14:paraId="5EE87442" w14:textId="3F226678"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w:t>
      </w:r>
      <w:r w:rsidR="00B5796B" w:rsidRPr="00177C71">
        <w:rPr>
          <w:lang w:val="fr-FR"/>
        </w:rPr>
        <w:t>’</w:t>
      </w:r>
      <w:r w:rsidR="00822F1F" w:rsidRPr="00177C71">
        <w:rPr>
          <w:lang w:val="fr-FR"/>
        </w:rPr>
        <w:t>ici à 2030, augmenter considérablement le nombre de jeunes et d</w:t>
      </w:r>
      <w:r w:rsidR="00B5796B" w:rsidRPr="00177C71">
        <w:rPr>
          <w:lang w:val="fr-FR"/>
        </w:rPr>
        <w:t>’</w:t>
      </w:r>
      <w:r w:rsidR="00822F1F" w:rsidRPr="00177C71">
        <w:rPr>
          <w:lang w:val="fr-FR"/>
        </w:rPr>
        <w:t>adultes disposant des compétences, notamment techniques et professionnelles, nécessaires à l</w:t>
      </w:r>
      <w:r w:rsidR="00B5796B" w:rsidRPr="00177C71">
        <w:rPr>
          <w:lang w:val="fr-FR"/>
        </w:rPr>
        <w:t>’</w:t>
      </w:r>
      <w:r w:rsidR="00822F1F" w:rsidRPr="00177C71">
        <w:rPr>
          <w:lang w:val="fr-FR"/>
        </w:rPr>
        <w:t>emploi, à l</w:t>
      </w:r>
      <w:r w:rsidR="00B5796B" w:rsidRPr="00177C71">
        <w:rPr>
          <w:lang w:val="fr-FR"/>
        </w:rPr>
        <w:t>’</w:t>
      </w:r>
      <w:r w:rsidR="00822F1F" w:rsidRPr="00177C71">
        <w:rPr>
          <w:lang w:val="fr-FR"/>
        </w:rPr>
        <w:t>obtention d</w:t>
      </w:r>
      <w:r w:rsidR="00B5796B" w:rsidRPr="00177C71">
        <w:rPr>
          <w:lang w:val="fr-FR"/>
        </w:rPr>
        <w:t>’</w:t>
      </w:r>
      <w:r w:rsidR="00822F1F" w:rsidRPr="00177C71">
        <w:rPr>
          <w:lang w:val="fr-FR"/>
        </w:rPr>
        <w:t>un travail décent et à l</w:t>
      </w:r>
      <w:r w:rsidR="00B5796B" w:rsidRPr="00177C71">
        <w:rPr>
          <w:lang w:val="fr-FR"/>
        </w:rPr>
        <w:t>’</w:t>
      </w:r>
      <w:r w:rsidR="00822F1F" w:rsidRPr="00177C71">
        <w:rPr>
          <w:lang w:val="fr-FR"/>
        </w:rPr>
        <w:t>entrepreneuriat</w:t>
      </w:r>
      <w:r w:rsidR="003356B6" w:rsidRPr="00177C71">
        <w:rPr>
          <w:lang w:val="fr-FR"/>
        </w:rPr>
        <w:t> ;</w:t>
      </w:r>
    </w:p>
    <w:p w14:paraId="16C0E9B0" w14:textId="1C4FD334"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w:t>
      </w:r>
      <w:r w:rsidR="00B5796B" w:rsidRPr="00177C71">
        <w:rPr>
          <w:lang w:val="fr-FR"/>
        </w:rPr>
        <w:t>’</w:t>
      </w:r>
      <w:r w:rsidR="00822F1F" w:rsidRPr="00177C71">
        <w:rPr>
          <w:lang w:val="fr-FR"/>
        </w:rPr>
        <w:t>ici à 2030, éliminer les inégalités entre les sexes dans le domaine de l</w:t>
      </w:r>
      <w:r w:rsidR="00B5796B" w:rsidRPr="00177C71">
        <w:rPr>
          <w:lang w:val="fr-FR"/>
        </w:rPr>
        <w:t>’</w:t>
      </w:r>
      <w:r w:rsidR="00822F1F" w:rsidRPr="00177C71">
        <w:rPr>
          <w:lang w:val="fr-FR"/>
        </w:rPr>
        <w:t>éducation et assurer l</w:t>
      </w:r>
      <w:r w:rsidR="00B5796B" w:rsidRPr="00177C71">
        <w:rPr>
          <w:lang w:val="fr-FR"/>
        </w:rPr>
        <w:t>’</w:t>
      </w:r>
      <w:r w:rsidR="00822F1F" w:rsidRPr="00177C71">
        <w:rPr>
          <w:lang w:val="fr-FR"/>
        </w:rPr>
        <w:t>égalité d</w:t>
      </w:r>
      <w:r w:rsidR="00B5796B" w:rsidRPr="00177C71">
        <w:rPr>
          <w:lang w:val="fr-FR"/>
        </w:rPr>
        <w:t>’</w:t>
      </w:r>
      <w:r w:rsidR="00822F1F" w:rsidRPr="00177C71">
        <w:rPr>
          <w:lang w:val="fr-FR"/>
        </w:rPr>
        <w:t>accès des personnes vulnérables, y compris les personnes handicapées, les autochtones et les enfants en situation vulnérable, à tous les niveaux d</w:t>
      </w:r>
      <w:r w:rsidR="00B5796B" w:rsidRPr="00177C71">
        <w:rPr>
          <w:lang w:val="fr-FR"/>
        </w:rPr>
        <w:t>’</w:t>
      </w:r>
      <w:r w:rsidR="00822F1F" w:rsidRPr="00177C71">
        <w:rPr>
          <w:lang w:val="fr-FR"/>
        </w:rPr>
        <w:t>enseignement et de formation professionnelle</w:t>
      </w:r>
      <w:r w:rsidR="003356B6" w:rsidRPr="00177C71">
        <w:rPr>
          <w:lang w:val="fr-FR"/>
        </w:rPr>
        <w:t> ;</w:t>
      </w:r>
    </w:p>
    <w:p w14:paraId="01D1B306" w14:textId="13FC0A15"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w:t>
      </w:r>
      <w:r w:rsidR="00B5796B" w:rsidRPr="00177C71">
        <w:rPr>
          <w:lang w:val="fr-FR"/>
        </w:rPr>
        <w:t>’</w:t>
      </w:r>
      <w:r w:rsidR="00822F1F" w:rsidRPr="00177C71">
        <w:rPr>
          <w:lang w:val="fr-FR"/>
        </w:rPr>
        <w:t>ici à 2030, veiller à ce que tous les jeunes et une proportion considérable d</w:t>
      </w:r>
      <w:r w:rsidR="00B5796B" w:rsidRPr="00177C71">
        <w:rPr>
          <w:lang w:val="fr-FR"/>
        </w:rPr>
        <w:t>’</w:t>
      </w:r>
      <w:r w:rsidR="00822F1F" w:rsidRPr="00177C71">
        <w:rPr>
          <w:lang w:val="fr-FR"/>
        </w:rPr>
        <w:t>adultes, hommes et femmes, sachent lire, écrire et compter</w:t>
      </w:r>
      <w:r w:rsidR="003356B6" w:rsidRPr="00177C71">
        <w:rPr>
          <w:lang w:val="fr-FR"/>
        </w:rPr>
        <w:t> ;</w:t>
      </w:r>
    </w:p>
    <w:p w14:paraId="64CD957D" w14:textId="02D31D8E"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w:t>
      </w:r>
      <w:r w:rsidR="00B5796B" w:rsidRPr="00177C71">
        <w:rPr>
          <w:lang w:val="fr-FR"/>
        </w:rPr>
        <w:t>’</w:t>
      </w:r>
      <w:r w:rsidR="00822F1F" w:rsidRPr="00177C71">
        <w:rPr>
          <w:lang w:val="fr-FR"/>
        </w:rPr>
        <w:t>ici à 2030, faire en sorte que tous les élèves acquièrent les connaissances et compétences nécessaires pour promouvoir le développement durable, notamment par l</w:t>
      </w:r>
      <w:r w:rsidR="00B5796B" w:rsidRPr="00177C71">
        <w:rPr>
          <w:lang w:val="fr-FR"/>
        </w:rPr>
        <w:t>’</w:t>
      </w:r>
      <w:r w:rsidR="00822F1F" w:rsidRPr="00177C71">
        <w:rPr>
          <w:lang w:val="fr-FR"/>
        </w:rPr>
        <w:t>éducation en faveur du développement et de modes de vie durables, des droits de l</w:t>
      </w:r>
      <w:r w:rsidR="00B5796B" w:rsidRPr="00177C71">
        <w:rPr>
          <w:lang w:val="fr-FR"/>
        </w:rPr>
        <w:t>’</w:t>
      </w:r>
      <w:r w:rsidR="00822F1F" w:rsidRPr="00177C71">
        <w:rPr>
          <w:lang w:val="fr-FR"/>
        </w:rPr>
        <w:t>homme, de l</w:t>
      </w:r>
      <w:r w:rsidR="00B5796B" w:rsidRPr="00177C71">
        <w:rPr>
          <w:lang w:val="fr-FR"/>
        </w:rPr>
        <w:t>’</w:t>
      </w:r>
      <w:r w:rsidR="00822F1F" w:rsidRPr="00177C71">
        <w:rPr>
          <w:lang w:val="fr-FR"/>
        </w:rPr>
        <w:t>égalité des sexes, de la promotion d</w:t>
      </w:r>
      <w:r w:rsidR="00B5796B" w:rsidRPr="00177C71">
        <w:rPr>
          <w:lang w:val="fr-FR"/>
        </w:rPr>
        <w:t>’</w:t>
      </w:r>
      <w:r w:rsidR="00822F1F" w:rsidRPr="00177C71">
        <w:rPr>
          <w:lang w:val="fr-FR"/>
        </w:rPr>
        <w:t>une culture de paix et de non-violence, de la citoyenneté mondiale et de l</w:t>
      </w:r>
      <w:r w:rsidR="00B5796B" w:rsidRPr="00177C71">
        <w:rPr>
          <w:lang w:val="fr-FR"/>
        </w:rPr>
        <w:t>’</w:t>
      </w:r>
      <w:r w:rsidR="00822F1F" w:rsidRPr="00177C71">
        <w:rPr>
          <w:lang w:val="fr-FR"/>
        </w:rPr>
        <w:t>appréciation de la diversité culturelle et de la contribution de la culture au développement durable</w:t>
      </w:r>
      <w:r w:rsidR="003356B6" w:rsidRPr="00177C71">
        <w:rPr>
          <w:lang w:val="fr-FR"/>
        </w:rPr>
        <w:t> ;</w:t>
      </w:r>
    </w:p>
    <w:p w14:paraId="3DECD1FA" w14:textId="39CB605E"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r>
      <w:r w:rsidR="00822F1F" w:rsidRPr="00177C71">
        <w:rPr>
          <w:bCs/>
          <w:lang w:val="fr-FR"/>
        </w:rPr>
        <w:t>Faire</w:t>
      </w:r>
      <w:r w:rsidR="00822F1F" w:rsidRPr="00177C71">
        <w:rPr>
          <w:lang w:val="fr-FR"/>
        </w:rPr>
        <w:t xml:space="preserve"> construire des établissements scolaires qui soient adaptés aux enfants, aux personnes handicapées et aux deux sexes ou adapter les établissements existants à cette fin et fournir un cadre d</w:t>
      </w:r>
      <w:r w:rsidR="00B5796B" w:rsidRPr="00177C71">
        <w:rPr>
          <w:lang w:val="fr-FR"/>
        </w:rPr>
        <w:t>’</w:t>
      </w:r>
      <w:r w:rsidR="00822F1F" w:rsidRPr="00177C71">
        <w:rPr>
          <w:lang w:val="fr-FR"/>
        </w:rPr>
        <w:t>apprentissage effectif qui soit sûr, exempt de violence et accessible à tous</w:t>
      </w:r>
      <w:r w:rsidR="003356B6" w:rsidRPr="00177C71">
        <w:rPr>
          <w:lang w:val="fr-FR"/>
        </w:rPr>
        <w:t> ;</w:t>
      </w:r>
    </w:p>
    <w:p w14:paraId="41402E13" w14:textId="16499985"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w:t>
      </w:r>
      <w:r w:rsidR="00B5796B" w:rsidRPr="00177C71">
        <w:rPr>
          <w:lang w:val="fr-FR"/>
        </w:rPr>
        <w:t>’</w:t>
      </w:r>
      <w:r w:rsidR="00822F1F" w:rsidRPr="00177C71">
        <w:rPr>
          <w:lang w:val="fr-FR"/>
        </w:rPr>
        <w:t>ici à 2020, augmenter considérablement à l</w:t>
      </w:r>
      <w:r w:rsidR="00B5796B" w:rsidRPr="00177C71">
        <w:rPr>
          <w:lang w:val="fr-FR"/>
        </w:rPr>
        <w:t>’</w:t>
      </w:r>
      <w:r w:rsidR="00822F1F" w:rsidRPr="00177C71">
        <w:rPr>
          <w:lang w:val="fr-FR"/>
        </w:rPr>
        <w:t>échelle mondiale le nombre de bourses d</w:t>
      </w:r>
      <w:r w:rsidR="00B5796B" w:rsidRPr="00177C71">
        <w:rPr>
          <w:lang w:val="fr-FR"/>
        </w:rPr>
        <w:t>’</w:t>
      </w:r>
      <w:r w:rsidR="00822F1F" w:rsidRPr="00177C71">
        <w:rPr>
          <w:lang w:val="fr-FR"/>
        </w:rPr>
        <w:t>études offertes aux pays en développement, en particulier aux pays les moins avancés, aux petits États insulaires en développement et aux pays d</w:t>
      </w:r>
      <w:r w:rsidR="00B5796B" w:rsidRPr="00177C71">
        <w:rPr>
          <w:lang w:val="fr-FR"/>
        </w:rPr>
        <w:t>’</w:t>
      </w:r>
      <w:r w:rsidR="00822F1F" w:rsidRPr="00177C71">
        <w:rPr>
          <w:lang w:val="fr-FR"/>
        </w:rPr>
        <w:t>Afrique, pour financer le suivi d</w:t>
      </w:r>
      <w:r w:rsidR="00B5796B" w:rsidRPr="00177C71">
        <w:rPr>
          <w:lang w:val="fr-FR"/>
        </w:rPr>
        <w:t>’</w:t>
      </w:r>
      <w:r w:rsidR="00822F1F" w:rsidRPr="00177C71">
        <w:rPr>
          <w:lang w:val="fr-FR"/>
        </w:rPr>
        <w:t>études supérieures, y compris la formation professionnelle, les cursus informatiques, techniques et scientifiques et les études d</w:t>
      </w:r>
      <w:r w:rsidR="00B5796B" w:rsidRPr="00177C71">
        <w:rPr>
          <w:lang w:val="fr-FR"/>
        </w:rPr>
        <w:t>’</w:t>
      </w:r>
      <w:r w:rsidR="00822F1F" w:rsidRPr="00177C71">
        <w:rPr>
          <w:lang w:val="fr-FR"/>
        </w:rPr>
        <w:t>ingénieur, dans des pays développés et d</w:t>
      </w:r>
      <w:r w:rsidR="00B5796B" w:rsidRPr="00177C71">
        <w:rPr>
          <w:lang w:val="fr-FR"/>
        </w:rPr>
        <w:t>’</w:t>
      </w:r>
      <w:r w:rsidR="00822F1F" w:rsidRPr="00177C71">
        <w:rPr>
          <w:lang w:val="fr-FR"/>
        </w:rPr>
        <w:t>autres pays en développement</w:t>
      </w:r>
      <w:r w:rsidR="003356B6" w:rsidRPr="00177C71">
        <w:rPr>
          <w:lang w:val="fr-FR"/>
        </w:rPr>
        <w:t> ;</w:t>
      </w:r>
    </w:p>
    <w:p w14:paraId="563468F7" w14:textId="330D608D" w:rsidR="00822F1F" w:rsidRPr="00177C71" w:rsidRDefault="00595A68" w:rsidP="00595A6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r>
      <w:r w:rsidR="00822F1F" w:rsidRPr="00177C71">
        <w:rPr>
          <w:bCs/>
          <w:lang w:val="fr-FR"/>
        </w:rPr>
        <w:t>D</w:t>
      </w:r>
      <w:r w:rsidR="00B5796B" w:rsidRPr="00177C71">
        <w:rPr>
          <w:bCs/>
          <w:lang w:val="fr-FR"/>
        </w:rPr>
        <w:t>’</w:t>
      </w:r>
      <w:r w:rsidR="00822F1F" w:rsidRPr="00177C71">
        <w:rPr>
          <w:bCs/>
          <w:lang w:val="fr-FR"/>
        </w:rPr>
        <w:t>ici</w:t>
      </w:r>
      <w:r w:rsidR="00822F1F" w:rsidRPr="00177C71">
        <w:rPr>
          <w:lang w:val="fr-FR"/>
        </w:rPr>
        <w:t xml:space="preserve"> à 2030, accroître considérablement le nombre d</w:t>
      </w:r>
      <w:r w:rsidR="00B5796B" w:rsidRPr="00177C71">
        <w:rPr>
          <w:lang w:val="fr-FR"/>
        </w:rPr>
        <w:t>’</w:t>
      </w:r>
      <w:r w:rsidR="00822F1F" w:rsidRPr="00177C71">
        <w:rPr>
          <w:lang w:val="fr-FR"/>
        </w:rPr>
        <w:t>enseignants qualifiés, notamment au moyen de la coopération internationale pour la formation d</w:t>
      </w:r>
      <w:r w:rsidR="00B5796B" w:rsidRPr="00177C71">
        <w:rPr>
          <w:lang w:val="fr-FR"/>
        </w:rPr>
        <w:t>’</w:t>
      </w:r>
      <w:r w:rsidR="00822F1F" w:rsidRPr="00177C71">
        <w:rPr>
          <w:lang w:val="fr-FR"/>
        </w:rPr>
        <w:t>enseignants dans les pays en développement, surtout dans les pays les moins avancés et les petits États insulaires en développement.</w:t>
      </w:r>
    </w:p>
    <w:p w14:paraId="12863A7A" w14:textId="77777777" w:rsidR="00595A68" w:rsidRPr="00177C71" w:rsidRDefault="00595A68" w:rsidP="00595A68">
      <w:pPr>
        <w:pStyle w:val="SingleTxt"/>
        <w:spacing w:after="0" w:line="120" w:lineRule="exact"/>
        <w:rPr>
          <w:sz w:val="10"/>
          <w:lang w:val="fr-FR"/>
        </w:rPr>
      </w:pPr>
    </w:p>
    <w:p w14:paraId="24052D0F" w14:textId="4BE6D234" w:rsidR="00B5796B" w:rsidRPr="00177C71" w:rsidRDefault="00822F1F" w:rsidP="003731DB">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Mesures de politique sectorielle dans le domaine du travail, de l</w:t>
      </w:r>
      <w:r w:rsidR="00B5796B" w:rsidRPr="00177C71">
        <w:rPr>
          <w:lang w:val="fr-FR"/>
        </w:rPr>
        <w:t>’</w:t>
      </w:r>
      <w:r w:rsidRPr="00177C71">
        <w:rPr>
          <w:lang w:val="fr-FR"/>
        </w:rPr>
        <w:t>emploi</w:t>
      </w:r>
      <w:r w:rsidR="003731DB" w:rsidRPr="00177C71">
        <w:rPr>
          <w:lang w:val="fr-FR"/>
        </w:rPr>
        <w:br/>
      </w:r>
      <w:r w:rsidRPr="00177C71">
        <w:rPr>
          <w:lang w:val="fr-FR"/>
        </w:rPr>
        <w:t>et de la formation professionnelle</w:t>
      </w:r>
    </w:p>
    <w:p w14:paraId="711AE2F7" w14:textId="2F8201E9" w:rsidR="003731DB" w:rsidRPr="00177C71" w:rsidRDefault="003731DB" w:rsidP="003731DB">
      <w:pPr>
        <w:pStyle w:val="SingleTxt"/>
        <w:keepNext/>
        <w:spacing w:after="0" w:line="120" w:lineRule="exact"/>
        <w:rPr>
          <w:sz w:val="10"/>
          <w:lang w:val="fr-FR"/>
        </w:rPr>
      </w:pPr>
    </w:p>
    <w:p w14:paraId="5CE44DB9" w14:textId="0FC93B88" w:rsidR="00822F1F" w:rsidRPr="00177C71" w:rsidRDefault="00822F1F" w:rsidP="003731DB">
      <w:pPr>
        <w:pStyle w:val="SingleTxt"/>
        <w:numPr>
          <w:ilvl w:val="0"/>
          <w:numId w:val="11"/>
        </w:numPr>
        <w:spacing w:line="240" w:lineRule="exact"/>
        <w:ind w:left="1267"/>
        <w:rPr>
          <w:lang w:val="fr-FR"/>
        </w:rPr>
      </w:pPr>
      <w:r w:rsidRPr="00177C71">
        <w:rPr>
          <w:lang w:val="fr-FR"/>
        </w:rPr>
        <w:t>Rappelons que la RCA a pris des engagements internationaux dans le domaine du travail, de l</w:t>
      </w:r>
      <w:r w:rsidR="00B5796B" w:rsidRPr="00177C71">
        <w:rPr>
          <w:lang w:val="fr-FR"/>
        </w:rPr>
        <w:t>’</w:t>
      </w:r>
      <w:r w:rsidRPr="00177C71">
        <w:rPr>
          <w:lang w:val="fr-FR"/>
        </w:rPr>
        <w:t>emploi et la protection sociale. Il s</w:t>
      </w:r>
      <w:r w:rsidR="00B5796B" w:rsidRPr="00177C71">
        <w:rPr>
          <w:lang w:val="fr-FR"/>
        </w:rPr>
        <w:t>’</w:t>
      </w:r>
      <w:r w:rsidRPr="00177C71">
        <w:rPr>
          <w:lang w:val="fr-FR"/>
        </w:rPr>
        <w:t>agit notamment des conventions de l</w:t>
      </w:r>
      <w:r w:rsidR="00B5796B" w:rsidRPr="00177C71">
        <w:rPr>
          <w:lang w:val="fr-FR"/>
        </w:rPr>
        <w:t>’</w:t>
      </w:r>
      <w:r w:rsidRPr="00177C71">
        <w:rPr>
          <w:lang w:val="fr-FR"/>
        </w:rPr>
        <w:t>OIT telles que</w:t>
      </w:r>
      <w:r w:rsidR="00B5796B" w:rsidRPr="00177C71">
        <w:rPr>
          <w:lang w:val="fr-FR"/>
        </w:rPr>
        <w:t> :</w:t>
      </w:r>
    </w:p>
    <w:p w14:paraId="3D86A7EB" w14:textId="4E69F039" w:rsidR="00822F1F" w:rsidRPr="00177C71" w:rsidRDefault="003731DB" w:rsidP="003731DB">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100 de l</w:t>
      </w:r>
      <w:r w:rsidR="00B5796B" w:rsidRPr="00177C71">
        <w:rPr>
          <w:lang w:val="fr-FR"/>
        </w:rPr>
        <w:t>’</w:t>
      </w:r>
      <w:r w:rsidR="00822F1F" w:rsidRPr="00177C71">
        <w:rPr>
          <w:lang w:val="fr-FR"/>
        </w:rPr>
        <w:t>OIT relative à l</w:t>
      </w:r>
      <w:r w:rsidR="00B5796B" w:rsidRPr="00177C71">
        <w:rPr>
          <w:lang w:val="fr-FR"/>
        </w:rPr>
        <w:t>’</w:t>
      </w:r>
      <w:r w:rsidR="00822F1F" w:rsidRPr="00177C71">
        <w:rPr>
          <w:lang w:val="fr-FR"/>
        </w:rPr>
        <w:t>égalité de rémunération pour l</w:t>
      </w:r>
      <w:r w:rsidR="00B5796B" w:rsidRPr="00177C71">
        <w:rPr>
          <w:lang w:val="fr-FR"/>
        </w:rPr>
        <w:t>’</w:t>
      </w:r>
      <w:r w:rsidR="00822F1F" w:rsidRPr="00177C71">
        <w:rPr>
          <w:lang w:val="fr-FR"/>
        </w:rPr>
        <w:t>homme et la femme</w:t>
      </w:r>
      <w:r w:rsidR="003356B6" w:rsidRPr="00177C71">
        <w:rPr>
          <w:lang w:val="fr-FR"/>
        </w:rPr>
        <w:t> ;</w:t>
      </w:r>
    </w:p>
    <w:p w14:paraId="71E4C9EB" w14:textId="76BD8949" w:rsidR="00822F1F" w:rsidRPr="00177C71" w:rsidRDefault="003731DB" w:rsidP="003731DB">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111 sur la discrimination dans l</w:t>
      </w:r>
      <w:r w:rsidR="00B5796B" w:rsidRPr="00177C71">
        <w:rPr>
          <w:lang w:val="fr-FR"/>
        </w:rPr>
        <w:t>’</w:t>
      </w:r>
      <w:r w:rsidR="00822F1F" w:rsidRPr="00177C71">
        <w:rPr>
          <w:lang w:val="fr-FR"/>
        </w:rPr>
        <w:t>emploi et la profession à l</w:t>
      </w:r>
      <w:r w:rsidR="00B5796B" w:rsidRPr="00177C71">
        <w:rPr>
          <w:lang w:val="fr-FR"/>
        </w:rPr>
        <w:t>’</w:t>
      </w:r>
      <w:r w:rsidR="00822F1F" w:rsidRPr="00177C71">
        <w:rPr>
          <w:lang w:val="fr-FR"/>
        </w:rPr>
        <w:t>égard des hommes et femmes</w:t>
      </w:r>
      <w:r w:rsidR="003356B6" w:rsidRPr="00177C71">
        <w:rPr>
          <w:lang w:val="fr-FR"/>
        </w:rPr>
        <w:t> ;</w:t>
      </w:r>
    </w:p>
    <w:p w14:paraId="71233D9F" w14:textId="729DA035" w:rsidR="00822F1F" w:rsidRPr="00177C71" w:rsidRDefault="003731DB" w:rsidP="003731DB">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Convention 138 relative à l</w:t>
      </w:r>
      <w:r w:rsidR="00B5796B" w:rsidRPr="00177C71">
        <w:rPr>
          <w:lang w:val="fr-FR"/>
        </w:rPr>
        <w:t>’</w:t>
      </w:r>
      <w:r w:rsidR="00822F1F" w:rsidRPr="00177C71">
        <w:rPr>
          <w:lang w:val="fr-FR"/>
        </w:rPr>
        <w:t>âge minimum d</w:t>
      </w:r>
      <w:r w:rsidR="00B5796B" w:rsidRPr="00177C71">
        <w:rPr>
          <w:lang w:val="fr-FR"/>
        </w:rPr>
        <w:t>’</w:t>
      </w:r>
      <w:r w:rsidR="00822F1F" w:rsidRPr="00177C71">
        <w:rPr>
          <w:lang w:val="fr-FR"/>
        </w:rPr>
        <w:t>admission au travail.</w:t>
      </w:r>
    </w:p>
    <w:p w14:paraId="6FFFE356" w14:textId="24180445" w:rsidR="00822F1F" w:rsidRPr="00177C71" w:rsidRDefault="00822F1F" w:rsidP="003731DB">
      <w:pPr>
        <w:pStyle w:val="SingleTxt"/>
        <w:numPr>
          <w:ilvl w:val="0"/>
          <w:numId w:val="11"/>
        </w:numPr>
        <w:spacing w:line="240" w:lineRule="exact"/>
        <w:ind w:left="1267"/>
        <w:rPr>
          <w:lang w:val="fr-FR"/>
        </w:rPr>
      </w:pPr>
      <w:r w:rsidRPr="00177C71">
        <w:rPr>
          <w:lang w:val="fr-FR"/>
        </w:rPr>
        <w:t>Ces mesures traduites dans le droit interne peuvent se retrouver dans les documents ci-après</w:t>
      </w:r>
      <w:r w:rsidR="00B5796B" w:rsidRPr="00177C71">
        <w:rPr>
          <w:lang w:val="fr-FR"/>
        </w:rPr>
        <w:t> :</w:t>
      </w:r>
    </w:p>
    <w:p w14:paraId="46C14DB5" w14:textId="60480DC3" w:rsidR="00822F1F" w:rsidRPr="00177C71" w:rsidRDefault="003731DB" w:rsidP="003731DB">
      <w:pPr>
        <w:pStyle w:val="SingleTxt"/>
        <w:ind w:left="1742" w:hanging="475"/>
        <w:rPr>
          <w:lang w:val="fr-FR"/>
        </w:rPr>
      </w:pPr>
      <w:r w:rsidRPr="00177C71">
        <w:rPr>
          <w:lang w:val="fr-FR"/>
        </w:rPr>
        <w:tab/>
      </w:r>
      <w:r w:rsidR="00822F1F" w:rsidRPr="00177C71">
        <w:rPr>
          <w:lang w:val="fr-FR"/>
        </w:rPr>
        <w:t>i.</w:t>
      </w:r>
      <w:r w:rsidR="00822F1F" w:rsidRPr="00177C71">
        <w:rPr>
          <w:lang w:val="fr-FR"/>
        </w:rPr>
        <w:tab/>
        <w:t>La loi 99.016 du 16 juillet 1999 portant Statut Général de la Fonction Publique</w:t>
      </w:r>
      <w:r w:rsidR="003356B6" w:rsidRPr="00177C71">
        <w:rPr>
          <w:lang w:val="fr-FR"/>
        </w:rPr>
        <w:t> ;</w:t>
      </w:r>
    </w:p>
    <w:p w14:paraId="00CEEF27" w14:textId="39265744" w:rsidR="00822F1F" w:rsidRPr="00177C71" w:rsidRDefault="003731DB" w:rsidP="003731DB">
      <w:pPr>
        <w:pStyle w:val="SingleTxt"/>
        <w:ind w:left="1742" w:hanging="475"/>
        <w:rPr>
          <w:lang w:val="fr-FR"/>
        </w:rPr>
      </w:pPr>
      <w:r w:rsidRPr="00177C71">
        <w:rPr>
          <w:lang w:val="fr-FR"/>
        </w:rPr>
        <w:tab/>
      </w:r>
      <w:r w:rsidR="00822F1F" w:rsidRPr="00177C71">
        <w:rPr>
          <w:lang w:val="fr-FR"/>
        </w:rPr>
        <w:t>ii.</w:t>
      </w:r>
      <w:r w:rsidR="00822F1F" w:rsidRPr="00177C71">
        <w:rPr>
          <w:lang w:val="fr-FR"/>
        </w:rPr>
        <w:tab/>
        <w:t>La loi n°</w:t>
      </w:r>
      <w:r w:rsidRPr="00177C71">
        <w:rPr>
          <w:lang w:val="fr-FR"/>
        </w:rPr>
        <w:t> </w:t>
      </w:r>
      <w:r w:rsidR="00822F1F" w:rsidRPr="00177C71">
        <w:rPr>
          <w:lang w:val="fr-FR"/>
        </w:rPr>
        <w:t>09.004 du 29 janvier 2009 portant code du travail de la RCA dont le Décret d</w:t>
      </w:r>
      <w:r w:rsidR="00B5796B" w:rsidRPr="00177C71">
        <w:rPr>
          <w:lang w:val="fr-FR"/>
        </w:rPr>
        <w:t>’</w:t>
      </w:r>
      <w:r w:rsidR="00822F1F" w:rsidRPr="00177C71">
        <w:rPr>
          <w:lang w:val="fr-FR"/>
        </w:rPr>
        <w:t>application est en cours d</w:t>
      </w:r>
      <w:r w:rsidR="00B5796B" w:rsidRPr="00177C71">
        <w:rPr>
          <w:lang w:val="fr-FR"/>
        </w:rPr>
        <w:t>’</w:t>
      </w:r>
      <w:r w:rsidR="00822F1F" w:rsidRPr="00177C71">
        <w:rPr>
          <w:lang w:val="fr-FR"/>
        </w:rPr>
        <w:t>adoption</w:t>
      </w:r>
      <w:r w:rsidR="003356B6" w:rsidRPr="00177C71">
        <w:rPr>
          <w:lang w:val="fr-FR"/>
        </w:rPr>
        <w:t> ;</w:t>
      </w:r>
    </w:p>
    <w:p w14:paraId="1DB948D8" w14:textId="73E73BF3" w:rsidR="00822F1F" w:rsidRPr="00177C71" w:rsidRDefault="003731DB" w:rsidP="003731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Les conventions collectives de travail</w:t>
      </w:r>
      <w:r w:rsidR="003356B6" w:rsidRPr="00177C71">
        <w:rPr>
          <w:lang w:val="fr-FR"/>
        </w:rPr>
        <w:t> ;</w:t>
      </w:r>
    </w:p>
    <w:p w14:paraId="682C373F" w14:textId="1C9B5B93" w:rsidR="00822F1F" w:rsidRPr="00177C71" w:rsidRDefault="003731DB" w:rsidP="003731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Les Accords collectifs d</w:t>
      </w:r>
      <w:r w:rsidR="00B5796B" w:rsidRPr="00177C71">
        <w:rPr>
          <w:lang w:val="fr-FR"/>
        </w:rPr>
        <w:t>’</w:t>
      </w:r>
      <w:r w:rsidR="00DD4ABF" w:rsidRPr="00177C71">
        <w:rPr>
          <w:lang w:val="fr-FR"/>
        </w:rPr>
        <w:t>Établissement</w:t>
      </w:r>
      <w:r w:rsidR="003356B6" w:rsidRPr="00177C71">
        <w:rPr>
          <w:lang w:val="fr-FR"/>
        </w:rPr>
        <w:t> ;</w:t>
      </w:r>
    </w:p>
    <w:p w14:paraId="03505ABF" w14:textId="4A8F9F26" w:rsidR="00822F1F" w:rsidRPr="00177C71" w:rsidRDefault="003731DB" w:rsidP="003731DB">
      <w:pPr>
        <w:pStyle w:val="SingleTxt"/>
        <w:ind w:left="1742" w:hanging="475"/>
        <w:rPr>
          <w:lang w:val="fr-FR"/>
        </w:rPr>
      </w:pPr>
      <w:r w:rsidRPr="00177C71">
        <w:rPr>
          <w:lang w:val="fr-FR"/>
        </w:rPr>
        <w:tab/>
      </w:r>
      <w:r w:rsidR="00822F1F" w:rsidRPr="00177C71">
        <w:rPr>
          <w:lang w:val="fr-FR"/>
        </w:rPr>
        <w:t>iii.</w:t>
      </w:r>
      <w:r w:rsidR="00822F1F" w:rsidRPr="00177C71">
        <w:rPr>
          <w:lang w:val="fr-FR"/>
        </w:rPr>
        <w:tab/>
        <w:t>La loi n°6.035 du 28 Décembre 2006 portant code de sécurité Sociale de la RCA</w:t>
      </w:r>
      <w:r w:rsidR="003356B6" w:rsidRPr="00177C71">
        <w:rPr>
          <w:lang w:val="fr-FR"/>
        </w:rPr>
        <w:t> ;</w:t>
      </w:r>
    </w:p>
    <w:p w14:paraId="3CB60DEE" w14:textId="1CD8E18E" w:rsidR="00822F1F" w:rsidRPr="00177C71" w:rsidRDefault="003731DB" w:rsidP="003731DB">
      <w:pPr>
        <w:pStyle w:val="SingleTxt"/>
        <w:ind w:left="1742" w:hanging="475"/>
        <w:rPr>
          <w:lang w:val="fr-FR"/>
        </w:rPr>
      </w:pPr>
      <w:r w:rsidRPr="00177C71">
        <w:rPr>
          <w:lang w:val="fr-FR"/>
        </w:rPr>
        <w:tab/>
      </w:r>
      <w:r w:rsidR="00822F1F" w:rsidRPr="00177C71">
        <w:rPr>
          <w:lang w:val="fr-FR"/>
        </w:rPr>
        <w:t>iv.</w:t>
      </w:r>
      <w:r w:rsidR="00822F1F" w:rsidRPr="00177C71">
        <w:rPr>
          <w:lang w:val="fr-FR"/>
        </w:rPr>
        <w:tab/>
        <w:t>Le Document de politique Nationale de l</w:t>
      </w:r>
      <w:r w:rsidR="00B5796B" w:rsidRPr="00177C71">
        <w:rPr>
          <w:lang w:val="fr-FR"/>
        </w:rPr>
        <w:t>’</w:t>
      </w:r>
      <w:r w:rsidR="00822F1F" w:rsidRPr="00177C71">
        <w:rPr>
          <w:lang w:val="fr-FR"/>
        </w:rPr>
        <w:t>emploi validé le 4 Novembre 2016. Cette politique comprend 4 bassins d</w:t>
      </w:r>
      <w:r w:rsidR="00B5796B" w:rsidRPr="00177C71">
        <w:rPr>
          <w:lang w:val="fr-FR"/>
        </w:rPr>
        <w:t>’</w:t>
      </w:r>
      <w:r w:rsidR="00822F1F" w:rsidRPr="00177C71">
        <w:rPr>
          <w:lang w:val="fr-FR"/>
        </w:rPr>
        <w:t>emplois identifiés à savoir</w:t>
      </w:r>
      <w:r w:rsidR="00B5796B" w:rsidRPr="00177C71">
        <w:rPr>
          <w:lang w:val="fr-FR"/>
        </w:rPr>
        <w:t> :</w:t>
      </w:r>
    </w:p>
    <w:p w14:paraId="2F413450" w14:textId="67D5A8A7" w:rsidR="00822F1F" w:rsidRPr="00177C71" w:rsidRDefault="003731DB" w:rsidP="003731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 secteur de mine</w:t>
      </w:r>
      <w:r w:rsidR="003356B6" w:rsidRPr="00177C71">
        <w:rPr>
          <w:lang w:val="fr-FR"/>
        </w:rPr>
        <w:t> ;</w:t>
      </w:r>
    </w:p>
    <w:p w14:paraId="7380AB2A" w14:textId="34643AF6" w:rsidR="00822F1F" w:rsidRPr="00177C71" w:rsidRDefault="003731DB" w:rsidP="003731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 secteur forêt</w:t>
      </w:r>
      <w:r w:rsidR="003356B6" w:rsidRPr="00177C71">
        <w:rPr>
          <w:lang w:val="fr-FR"/>
        </w:rPr>
        <w:t> ;</w:t>
      </w:r>
    </w:p>
    <w:p w14:paraId="2A335CC0" w14:textId="36A9E7D6" w:rsidR="00822F1F" w:rsidRPr="00177C71" w:rsidRDefault="003731DB" w:rsidP="003731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 secteur infrastructure</w:t>
      </w:r>
    </w:p>
    <w:p w14:paraId="0F79FA35" w14:textId="2F2FDE60" w:rsidR="00822F1F" w:rsidRPr="00177C71" w:rsidRDefault="003731DB" w:rsidP="003731D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 secteur agriculture</w:t>
      </w:r>
    </w:p>
    <w:p w14:paraId="55808F88" w14:textId="5A72D659" w:rsidR="00822F1F" w:rsidRPr="00177C71" w:rsidRDefault="00822F1F" w:rsidP="003731DB">
      <w:pPr>
        <w:pStyle w:val="SingleTxt"/>
        <w:numPr>
          <w:ilvl w:val="0"/>
          <w:numId w:val="11"/>
        </w:numPr>
        <w:spacing w:line="240" w:lineRule="exact"/>
        <w:ind w:left="1267"/>
        <w:rPr>
          <w:lang w:val="fr-FR"/>
        </w:rPr>
      </w:pPr>
      <w:r w:rsidRPr="00177C71">
        <w:rPr>
          <w:lang w:val="fr-FR"/>
        </w:rPr>
        <w:t>Tous ces instruments juridiques nationaux accordent des mesures spécifiques de protection à la femme salariée.</w:t>
      </w:r>
    </w:p>
    <w:p w14:paraId="51906999" w14:textId="77777777" w:rsidR="003731DB" w:rsidRPr="00177C71" w:rsidRDefault="003731DB" w:rsidP="003731DB">
      <w:pPr>
        <w:pStyle w:val="SingleTxt"/>
        <w:spacing w:after="0" w:line="120" w:lineRule="exact"/>
        <w:rPr>
          <w:sz w:val="10"/>
          <w:lang w:val="fr-FR"/>
        </w:rPr>
      </w:pPr>
    </w:p>
    <w:p w14:paraId="55634E4D" w14:textId="2C2FEFB9" w:rsidR="00B5796B" w:rsidRPr="00177C71" w:rsidRDefault="00822F1F" w:rsidP="003731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Mesures de politique sectorielle dans le domaine de la réforme du droit</w:t>
      </w:r>
    </w:p>
    <w:p w14:paraId="460C4E38" w14:textId="61219528" w:rsidR="003731DB" w:rsidRPr="00177C71" w:rsidRDefault="003731DB" w:rsidP="003731DB">
      <w:pPr>
        <w:pStyle w:val="SingleTxt"/>
        <w:spacing w:after="0" w:line="120" w:lineRule="exact"/>
        <w:rPr>
          <w:sz w:val="10"/>
          <w:lang w:val="fr-FR"/>
        </w:rPr>
      </w:pPr>
    </w:p>
    <w:p w14:paraId="20E9BE83" w14:textId="42FA5D23" w:rsidR="00822F1F" w:rsidRPr="00177C71" w:rsidRDefault="00822F1F" w:rsidP="002E7B46">
      <w:pPr>
        <w:pStyle w:val="SingleTxt"/>
        <w:numPr>
          <w:ilvl w:val="0"/>
          <w:numId w:val="11"/>
        </w:numPr>
        <w:spacing w:line="240" w:lineRule="exact"/>
        <w:ind w:left="1267"/>
        <w:rPr>
          <w:lang w:val="fr-FR"/>
        </w:rPr>
      </w:pPr>
      <w:r w:rsidRPr="00177C71">
        <w:rPr>
          <w:lang w:val="fr-FR"/>
        </w:rPr>
        <w:t>Dans le cadre de mise en œuvre du programme renforcement de l</w:t>
      </w:r>
      <w:r w:rsidR="00B5796B" w:rsidRPr="00177C71">
        <w:rPr>
          <w:lang w:val="fr-FR"/>
        </w:rPr>
        <w:t>’</w:t>
      </w:r>
      <w:r w:rsidRPr="00177C71">
        <w:rPr>
          <w:lang w:val="fr-FR"/>
        </w:rPr>
        <w:t>état de droit, la RCA a révisé son code pénal et le code de procédure pénale. De nouvelles infractions relatives aux violences basées sur le Genre (harcèlement sexuel, détournement de mineur en milieu scolaire) sont prévues</w:t>
      </w:r>
      <w:r w:rsidR="003356B6" w:rsidRPr="00177C71">
        <w:rPr>
          <w:lang w:val="fr-FR"/>
        </w:rPr>
        <w:t> ;</w:t>
      </w:r>
      <w:r w:rsidRPr="00177C71">
        <w:rPr>
          <w:lang w:val="fr-FR"/>
        </w:rPr>
        <w:t xml:space="preserve"> et quelques peines aggravées dans leur quantum pour décourager les auteurs de violences basées sur le genre.</w:t>
      </w:r>
    </w:p>
    <w:p w14:paraId="423E585E" w14:textId="6E3C3061" w:rsidR="00822F1F" w:rsidRPr="00177C71" w:rsidRDefault="00822F1F" w:rsidP="002E7B46">
      <w:pPr>
        <w:pStyle w:val="SingleTxt"/>
        <w:numPr>
          <w:ilvl w:val="0"/>
          <w:numId w:val="11"/>
        </w:numPr>
        <w:spacing w:line="240" w:lineRule="exact"/>
        <w:ind w:left="1267"/>
        <w:rPr>
          <w:lang w:val="fr-FR"/>
        </w:rPr>
      </w:pPr>
      <w:r w:rsidRPr="00177C71">
        <w:rPr>
          <w:lang w:val="fr-FR"/>
        </w:rPr>
        <w:t>Le Décret n°</w:t>
      </w:r>
      <w:r w:rsidR="002E7B46" w:rsidRPr="00177C71">
        <w:rPr>
          <w:lang w:val="fr-FR"/>
        </w:rPr>
        <w:t> </w:t>
      </w:r>
      <w:r w:rsidRPr="00177C71">
        <w:rPr>
          <w:lang w:val="fr-FR"/>
        </w:rPr>
        <w:t>15</w:t>
      </w:r>
      <w:r w:rsidR="003356B6" w:rsidRPr="00177C71">
        <w:rPr>
          <w:lang w:val="fr-FR"/>
        </w:rPr>
        <w:t> ;</w:t>
      </w:r>
      <w:r w:rsidRPr="00177C71">
        <w:rPr>
          <w:lang w:val="fr-FR"/>
        </w:rPr>
        <w:t xml:space="preserve"> 007 du 08 janvier 2015 portant création de l</w:t>
      </w:r>
      <w:r w:rsidR="00B5796B" w:rsidRPr="00177C71">
        <w:rPr>
          <w:lang w:val="fr-FR"/>
        </w:rPr>
        <w:t>’</w:t>
      </w:r>
      <w:r w:rsidRPr="00177C71">
        <w:rPr>
          <w:lang w:val="fr-FR"/>
        </w:rPr>
        <w:t>Unité Mixte d</w:t>
      </w:r>
      <w:r w:rsidR="00B5796B" w:rsidRPr="00177C71">
        <w:rPr>
          <w:lang w:val="fr-FR"/>
        </w:rPr>
        <w:t>’</w:t>
      </w:r>
      <w:r w:rsidRPr="00177C71">
        <w:rPr>
          <w:lang w:val="fr-FR"/>
        </w:rPr>
        <w:t>Intervention Rapide et de Répression des Violences sexuelles faites aux femmes et filles qui a pour mission de prévenir et de réprimer toutes les formes de violences sexuelles commises sur les femmes et les enfants quel que soit le contexte social et le statut social ou matrimonial de cette personne y compris les veuves et les orphelins.</w:t>
      </w:r>
    </w:p>
    <w:p w14:paraId="38767D4A" w14:textId="77777777" w:rsidR="002E7B46" w:rsidRPr="00177C71" w:rsidRDefault="002E7B46" w:rsidP="002E7B46">
      <w:pPr>
        <w:pStyle w:val="SingleTxt"/>
        <w:spacing w:after="0" w:line="120" w:lineRule="exact"/>
        <w:rPr>
          <w:sz w:val="10"/>
          <w:lang w:val="fr-FR"/>
        </w:rPr>
      </w:pPr>
    </w:p>
    <w:p w14:paraId="6CD0F180" w14:textId="34B163D7" w:rsidR="00822F1F" w:rsidRPr="00177C71" w:rsidRDefault="00822F1F" w:rsidP="002E7B46">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Mesure politique sectorielle dans le domaine du commerce, petites entreprises</w:t>
      </w:r>
    </w:p>
    <w:p w14:paraId="144FEE6C" w14:textId="597A6B5E" w:rsidR="002E7B46" w:rsidRPr="00177C71" w:rsidRDefault="002E7B46" w:rsidP="002E7B46">
      <w:pPr>
        <w:pStyle w:val="SingleTxt"/>
        <w:keepNext/>
        <w:spacing w:after="0" w:line="120" w:lineRule="exact"/>
        <w:rPr>
          <w:sz w:val="10"/>
          <w:lang w:val="fr-FR"/>
        </w:rPr>
      </w:pPr>
    </w:p>
    <w:p w14:paraId="26CDB629" w14:textId="15DABF13" w:rsidR="00822F1F" w:rsidRPr="00177C71" w:rsidRDefault="00822F1F" w:rsidP="002E7B46">
      <w:pPr>
        <w:pStyle w:val="SingleTxt"/>
        <w:numPr>
          <w:ilvl w:val="0"/>
          <w:numId w:val="11"/>
        </w:numPr>
        <w:spacing w:line="240" w:lineRule="exact"/>
        <w:ind w:left="1267"/>
        <w:rPr>
          <w:lang w:val="fr-FR"/>
        </w:rPr>
      </w:pPr>
      <w:r w:rsidRPr="00177C71">
        <w:rPr>
          <w:lang w:val="fr-FR"/>
        </w:rPr>
        <w:t>La particularité de ce secteur est qu</w:t>
      </w:r>
      <w:r w:rsidR="00B5796B" w:rsidRPr="00177C71">
        <w:rPr>
          <w:lang w:val="fr-FR"/>
        </w:rPr>
        <w:t>’</w:t>
      </w:r>
      <w:r w:rsidRPr="00177C71">
        <w:rPr>
          <w:lang w:val="fr-FR"/>
        </w:rPr>
        <w:t>il n</w:t>
      </w:r>
      <w:r w:rsidR="00B5796B" w:rsidRPr="00177C71">
        <w:rPr>
          <w:lang w:val="fr-FR"/>
        </w:rPr>
        <w:t>’</w:t>
      </w:r>
      <w:r w:rsidRPr="00177C71">
        <w:rPr>
          <w:lang w:val="fr-FR"/>
        </w:rPr>
        <w:t>y a pas de mesures inégalitaires liées au genre en matière de commerce. Tous les commerçants (homme et femme) sont soumis au même régime de traitement fixé par le code de commerce.</w:t>
      </w:r>
    </w:p>
    <w:p w14:paraId="3CD203B5" w14:textId="03E0EAF6" w:rsidR="00822F1F" w:rsidRPr="00177C71" w:rsidRDefault="00822F1F" w:rsidP="002E7B46">
      <w:pPr>
        <w:pStyle w:val="SingleTxt"/>
        <w:numPr>
          <w:ilvl w:val="0"/>
          <w:numId w:val="11"/>
        </w:numPr>
        <w:spacing w:line="240" w:lineRule="exact"/>
        <w:ind w:left="1267"/>
        <w:rPr>
          <w:lang w:val="fr-FR"/>
        </w:rPr>
      </w:pPr>
      <w:r w:rsidRPr="00177C71">
        <w:rPr>
          <w:lang w:val="fr-FR"/>
        </w:rPr>
        <w:t>En effet, la RCA vient de se doter d</w:t>
      </w:r>
      <w:r w:rsidR="00B5796B" w:rsidRPr="00177C71">
        <w:rPr>
          <w:lang w:val="fr-FR"/>
        </w:rPr>
        <w:t>’</w:t>
      </w:r>
      <w:r w:rsidRPr="00177C71">
        <w:rPr>
          <w:lang w:val="fr-FR"/>
        </w:rPr>
        <w:t>un nouveau code de commerce, adopté le 14 Décembre 2016 dont le Décret d</w:t>
      </w:r>
      <w:r w:rsidR="00B5796B" w:rsidRPr="00177C71">
        <w:rPr>
          <w:lang w:val="fr-FR"/>
        </w:rPr>
        <w:t>’</w:t>
      </w:r>
      <w:r w:rsidRPr="00177C71">
        <w:rPr>
          <w:lang w:val="fr-FR"/>
        </w:rPr>
        <w:t>application est en cours d</w:t>
      </w:r>
      <w:r w:rsidR="00B5796B" w:rsidRPr="00177C71">
        <w:rPr>
          <w:lang w:val="fr-FR"/>
        </w:rPr>
        <w:t>’</w:t>
      </w:r>
      <w:r w:rsidRPr="00177C71">
        <w:rPr>
          <w:lang w:val="fr-FR"/>
        </w:rPr>
        <w:t>élaboration.</w:t>
      </w:r>
    </w:p>
    <w:p w14:paraId="5FE51529" w14:textId="66A2958A" w:rsidR="00822F1F" w:rsidRPr="00177C71" w:rsidRDefault="00822F1F" w:rsidP="002E7B46">
      <w:pPr>
        <w:pStyle w:val="SingleTxt"/>
        <w:numPr>
          <w:ilvl w:val="0"/>
          <w:numId w:val="11"/>
        </w:numPr>
        <w:spacing w:line="240" w:lineRule="exact"/>
        <w:ind w:left="1267"/>
        <w:rPr>
          <w:lang w:val="fr-FR"/>
        </w:rPr>
      </w:pPr>
      <w:r w:rsidRPr="00177C71">
        <w:rPr>
          <w:lang w:val="fr-FR"/>
        </w:rPr>
        <w:t>La charte des investissements accorde des facilités aux investisseurs centrafricains des deux sexes. Le ministère du commerce dispose d</w:t>
      </w:r>
      <w:r w:rsidR="00B5796B" w:rsidRPr="00177C71">
        <w:rPr>
          <w:lang w:val="fr-FR"/>
        </w:rPr>
        <w:t>’</w:t>
      </w:r>
      <w:r w:rsidRPr="00177C71">
        <w:rPr>
          <w:lang w:val="fr-FR"/>
        </w:rPr>
        <w:t>un point focal genre en son sein.</w:t>
      </w:r>
    </w:p>
    <w:p w14:paraId="7269C100" w14:textId="064FB57D" w:rsidR="00822F1F" w:rsidRPr="00177C71" w:rsidRDefault="00822F1F" w:rsidP="002E7B46">
      <w:pPr>
        <w:pStyle w:val="SingleTxt"/>
        <w:numPr>
          <w:ilvl w:val="0"/>
          <w:numId w:val="11"/>
        </w:numPr>
        <w:spacing w:line="240" w:lineRule="exact"/>
        <w:ind w:left="1267"/>
        <w:rPr>
          <w:lang w:val="fr-FR"/>
        </w:rPr>
      </w:pPr>
      <w:r w:rsidRPr="00177C71">
        <w:rPr>
          <w:lang w:val="fr-FR"/>
        </w:rPr>
        <w:t>Cependant, il convient de rappeler que le projet du code des petites et moyennes entreprises qui vient d</w:t>
      </w:r>
      <w:r w:rsidR="00B5796B" w:rsidRPr="00177C71">
        <w:rPr>
          <w:lang w:val="fr-FR"/>
        </w:rPr>
        <w:t>’</w:t>
      </w:r>
      <w:r w:rsidRPr="00177C71">
        <w:rPr>
          <w:lang w:val="fr-FR"/>
        </w:rPr>
        <w:t>être validé ne fait pas de différence entre les hommes et les femmes.</w:t>
      </w:r>
    </w:p>
    <w:p w14:paraId="73F2F5BE" w14:textId="77777777" w:rsidR="00FB34AE" w:rsidRPr="00177C71" w:rsidRDefault="00FB34AE" w:rsidP="00FB34AE">
      <w:pPr>
        <w:pStyle w:val="SingleTxt"/>
        <w:spacing w:after="0" w:line="120" w:lineRule="exact"/>
        <w:rPr>
          <w:sz w:val="10"/>
          <w:lang w:val="fr-FR"/>
        </w:rPr>
      </w:pPr>
    </w:p>
    <w:p w14:paraId="5E1E078C" w14:textId="4ACA7BA6" w:rsidR="00822F1F" w:rsidRPr="00177C71" w:rsidRDefault="00822F1F" w:rsidP="00FB34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Dans le domaine de la sécurité sociale</w:t>
      </w:r>
    </w:p>
    <w:p w14:paraId="54F6726F" w14:textId="0D90F215" w:rsidR="00FB34AE" w:rsidRPr="00177C71" w:rsidRDefault="00FB34AE" w:rsidP="00FB34AE">
      <w:pPr>
        <w:pStyle w:val="SingleTxt"/>
        <w:spacing w:after="0" w:line="120" w:lineRule="exact"/>
        <w:rPr>
          <w:sz w:val="10"/>
          <w:lang w:val="fr-FR"/>
        </w:rPr>
      </w:pPr>
    </w:p>
    <w:p w14:paraId="41146B16" w14:textId="7F980A76" w:rsidR="00822F1F" w:rsidRPr="00177C71" w:rsidRDefault="00822F1F" w:rsidP="00FB34AE">
      <w:pPr>
        <w:pStyle w:val="SingleTxt"/>
        <w:numPr>
          <w:ilvl w:val="0"/>
          <w:numId w:val="11"/>
        </w:numPr>
        <w:spacing w:line="240" w:lineRule="exact"/>
        <w:ind w:left="1267"/>
        <w:rPr>
          <w:lang w:val="fr-FR"/>
        </w:rPr>
      </w:pPr>
      <w:r w:rsidRPr="00177C71">
        <w:rPr>
          <w:lang w:val="fr-FR"/>
        </w:rPr>
        <w:t>La Politique Nationale de la Protection Sociale en République Centrafricaine adoptée par les Mandants tripartites à Bangui le 30 Mars 2012 a pour vision principale d</w:t>
      </w:r>
      <w:r w:rsidR="00B5796B" w:rsidRPr="00177C71">
        <w:rPr>
          <w:lang w:val="fr-FR"/>
        </w:rPr>
        <w:t>’</w:t>
      </w:r>
      <w:r w:rsidRPr="00177C71">
        <w:rPr>
          <w:lang w:val="fr-FR"/>
        </w:rPr>
        <w:t>assurer une couverture de protection sociale efficace plus étendue et accessible à tous les Centrafricains.</w:t>
      </w:r>
    </w:p>
    <w:p w14:paraId="475D140B" w14:textId="06D65AAA" w:rsidR="00822F1F" w:rsidRPr="00177C71" w:rsidRDefault="00822F1F" w:rsidP="00FB34AE">
      <w:pPr>
        <w:pStyle w:val="SingleTxt"/>
        <w:numPr>
          <w:ilvl w:val="0"/>
          <w:numId w:val="11"/>
        </w:numPr>
        <w:spacing w:line="240" w:lineRule="exact"/>
        <w:ind w:left="1267"/>
        <w:rPr>
          <w:lang w:val="fr-FR"/>
        </w:rPr>
      </w:pPr>
      <w:r w:rsidRPr="00177C71">
        <w:rPr>
          <w:lang w:val="fr-FR"/>
        </w:rPr>
        <w:t>Elle comporte trois (3) priorités à savoir</w:t>
      </w:r>
      <w:r w:rsidR="00B5796B" w:rsidRPr="00177C71">
        <w:rPr>
          <w:lang w:val="fr-FR"/>
        </w:rPr>
        <w:t> :</w:t>
      </w:r>
    </w:p>
    <w:p w14:paraId="58D6B6CC" w14:textId="555A4A7D" w:rsidR="00822F1F" w:rsidRPr="00177C71" w:rsidRDefault="00FB34AE" w:rsidP="00FB34AE">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Renforcer, coordonner et étendre les dispositifs de protection sociales existantes</w:t>
      </w:r>
      <w:r w:rsidR="003356B6" w:rsidRPr="00177C71">
        <w:rPr>
          <w:lang w:val="fr-FR"/>
        </w:rPr>
        <w:t> ;</w:t>
      </w:r>
    </w:p>
    <w:p w14:paraId="402F90EB" w14:textId="0A41AC42" w:rsidR="00822F1F" w:rsidRPr="00177C71" w:rsidRDefault="00FB34AE" w:rsidP="00FB34AE">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Promouvoir l</w:t>
      </w:r>
      <w:r w:rsidR="00B5796B" w:rsidRPr="00177C71">
        <w:rPr>
          <w:lang w:val="fr-FR"/>
        </w:rPr>
        <w:t>’</w:t>
      </w:r>
      <w:r w:rsidR="00822F1F" w:rsidRPr="00177C71">
        <w:rPr>
          <w:lang w:val="fr-FR"/>
        </w:rPr>
        <w:t>accès de tous, notamment des populations pauvres et des groupes vulnérables aux services sociaux de base</w:t>
      </w:r>
      <w:r w:rsidR="003356B6" w:rsidRPr="00177C71">
        <w:rPr>
          <w:lang w:val="fr-FR"/>
        </w:rPr>
        <w:t> ;</w:t>
      </w:r>
    </w:p>
    <w:p w14:paraId="7BD754EB" w14:textId="09B6453E" w:rsidR="00822F1F" w:rsidRPr="00177C71" w:rsidRDefault="00FB34AE" w:rsidP="00FB34AE">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Promouvoir des mécanismes pour garantir une sécurité de l</w:t>
      </w:r>
      <w:r w:rsidR="00B5796B" w:rsidRPr="00177C71">
        <w:rPr>
          <w:lang w:val="fr-FR"/>
        </w:rPr>
        <w:t>’</w:t>
      </w:r>
      <w:r w:rsidR="00822F1F" w:rsidRPr="00177C71">
        <w:rPr>
          <w:lang w:val="fr-FR"/>
        </w:rPr>
        <w:t>emploi et un revenu minimal aux populations.</w:t>
      </w:r>
    </w:p>
    <w:p w14:paraId="613E6B02" w14:textId="77777777" w:rsidR="00FB34AE" w:rsidRPr="00177C71" w:rsidRDefault="00FB34AE" w:rsidP="00FB34AE">
      <w:pPr>
        <w:pStyle w:val="SingleTxt"/>
        <w:spacing w:after="0" w:line="120" w:lineRule="exact"/>
        <w:rPr>
          <w:sz w:val="10"/>
          <w:lang w:val="fr-FR"/>
        </w:rPr>
      </w:pPr>
    </w:p>
    <w:p w14:paraId="0EE1BB80" w14:textId="329C0F3C" w:rsidR="00822F1F" w:rsidRPr="00177C71" w:rsidRDefault="00822F1F" w:rsidP="00FB34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Dans le domaine de la protection de la famille</w:t>
      </w:r>
    </w:p>
    <w:p w14:paraId="28012CAB" w14:textId="501B549E" w:rsidR="00FB34AE" w:rsidRPr="00177C71" w:rsidRDefault="00FB34AE" w:rsidP="00FB34AE">
      <w:pPr>
        <w:pStyle w:val="SingleTxt"/>
        <w:spacing w:after="0" w:line="120" w:lineRule="exact"/>
        <w:rPr>
          <w:sz w:val="10"/>
          <w:lang w:val="fr-FR"/>
        </w:rPr>
      </w:pPr>
    </w:p>
    <w:p w14:paraId="04E2E85B" w14:textId="219EB7AE" w:rsidR="00822F1F" w:rsidRPr="00177C71" w:rsidRDefault="00822F1F" w:rsidP="00FB34AE">
      <w:pPr>
        <w:pStyle w:val="SingleTxt"/>
        <w:numPr>
          <w:ilvl w:val="0"/>
          <w:numId w:val="11"/>
        </w:numPr>
        <w:spacing w:line="240" w:lineRule="exact"/>
        <w:ind w:left="1267"/>
        <w:rPr>
          <w:lang w:val="fr-FR"/>
        </w:rPr>
      </w:pPr>
      <w:r w:rsidRPr="00177C71">
        <w:rPr>
          <w:lang w:val="fr-FR"/>
        </w:rPr>
        <w:t>Le Ministère de la Promotion de la Femme, de la Famille et Protection de l</w:t>
      </w:r>
      <w:r w:rsidR="00B5796B" w:rsidRPr="00177C71">
        <w:rPr>
          <w:lang w:val="fr-FR"/>
        </w:rPr>
        <w:t>’</w:t>
      </w:r>
      <w:r w:rsidRPr="00177C71">
        <w:rPr>
          <w:lang w:val="fr-FR"/>
        </w:rPr>
        <w:t>enfant est à pieds d</w:t>
      </w:r>
      <w:r w:rsidR="00B5796B" w:rsidRPr="00177C71">
        <w:rPr>
          <w:lang w:val="fr-FR"/>
        </w:rPr>
        <w:t>’</w:t>
      </w:r>
      <w:r w:rsidRPr="00177C71">
        <w:rPr>
          <w:lang w:val="fr-FR"/>
        </w:rPr>
        <w:t>œuvre pour élaborer le document de politique de la famille centrafricaine qui servira de cadre référence de toutes actions en faveur de la famille.</w:t>
      </w:r>
    </w:p>
    <w:p w14:paraId="575F3754" w14:textId="77777777" w:rsidR="00FB34AE" w:rsidRPr="00177C71" w:rsidRDefault="00FB34AE" w:rsidP="00FB34AE">
      <w:pPr>
        <w:pStyle w:val="SingleTxt"/>
        <w:spacing w:after="0" w:line="120" w:lineRule="exact"/>
        <w:rPr>
          <w:sz w:val="10"/>
          <w:lang w:val="fr-FR"/>
        </w:rPr>
      </w:pPr>
      <w:bookmarkStart w:id="8" w:name="_Toc525903912"/>
    </w:p>
    <w:p w14:paraId="2C15688A" w14:textId="77777777" w:rsidR="00FB34AE" w:rsidRPr="00177C71" w:rsidRDefault="00FB34AE" w:rsidP="00FB34AE">
      <w:pPr>
        <w:pStyle w:val="SingleTxt"/>
        <w:spacing w:after="0" w:line="120" w:lineRule="exact"/>
        <w:rPr>
          <w:sz w:val="10"/>
          <w:lang w:val="fr-FR"/>
        </w:rPr>
      </w:pPr>
    </w:p>
    <w:p w14:paraId="0FF8B025" w14:textId="14908E3D" w:rsidR="00822F1F" w:rsidRPr="00177C71" w:rsidRDefault="00822F1F" w:rsidP="00FB34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VI.</w:t>
      </w:r>
      <w:r w:rsidRPr="00177C71">
        <w:rPr>
          <w:lang w:val="fr-FR"/>
        </w:rPr>
        <w:tab/>
        <w:t>Les différentes actions menées pour donner effet aux</w:t>
      </w:r>
      <w:r w:rsidR="00FB34AE" w:rsidRPr="00177C71">
        <w:rPr>
          <w:lang w:val="fr-FR"/>
        </w:rPr>
        <w:t> </w:t>
      </w:r>
      <w:r w:rsidRPr="00177C71">
        <w:rPr>
          <w:lang w:val="fr-FR"/>
        </w:rPr>
        <w:t>dispositions de la convention</w:t>
      </w:r>
      <w:bookmarkEnd w:id="8"/>
    </w:p>
    <w:p w14:paraId="08AD7715" w14:textId="50026F49" w:rsidR="00FB34AE" w:rsidRPr="00177C71" w:rsidRDefault="00FB34AE" w:rsidP="00FB34AE">
      <w:pPr>
        <w:pStyle w:val="SingleTxt"/>
        <w:spacing w:after="0" w:line="120" w:lineRule="exact"/>
        <w:rPr>
          <w:sz w:val="10"/>
          <w:lang w:val="fr-FR"/>
        </w:rPr>
      </w:pPr>
    </w:p>
    <w:p w14:paraId="087426F4" w14:textId="6B07138A" w:rsidR="00FB34AE" w:rsidRPr="00177C71" w:rsidRDefault="00FB34AE" w:rsidP="00FB34AE">
      <w:pPr>
        <w:pStyle w:val="SingleTxt"/>
        <w:spacing w:after="0" w:line="120" w:lineRule="exact"/>
        <w:rPr>
          <w:sz w:val="10"/>
          <w:lang w:val="fr-FR"/>
        </w:rPr>
      </w:pPr>
    </w:p>
    <w:p w14:paraId="528A410D" w14:textId="605DC86D" w:rsidR="00822F1F" w:rsidRPr="00177C71" w:rsidRDefault="00822F1F" w:rsidP="00FB34AE">
      <w:pPr>
        <w:pStyle w:val="SingleTxt"/>
        <w:numPr>
          <w:ilvl w:val="0"/>
          <w:numId w:val="11"/>
        </w:numPr>
        <w:spacing w:line="240" w:lineRule="exact"/>
        <w:ind w:left="1267"/>
        <w:rPr>
          <w:lang w:val="fr-FR"/>
        </w:rPr>
      </w:pPr>
      <w:r w:rsidRPr="00177C71">
        <w:rPr>
          <w:lang w:val="fr-FR"/>
        </w:rPr>
        <w:t>Plusieurs actions ont été menées pour donner effets aux dispositions de la Convention sur l</w:t>
      </w:r>
      <w:r w:rsidR="00B5796B" w:rsidRPr="00177C71">
        <w:rPr>
          <w:lang w:val="fr-FR"/>
        </w:rPr>
        <w:t>’</w:t>
      </w:r>
      <w:r w:rsidRPr="00177C71">
        <w:rPr>
          <w:lang w:val="fr-FR"/>
        </w:rPr>
        <w:t>Élimination de toutes Formes de Discrimination à l</w:t>
      </w:r>
      <w:r w:rsidR="00B5796B" w:rsidRPr="00177C71">
        <w:rPr>
          <w:lang w:val="fr-FR"/>
        </w:rPr>
        <w:t>’</w:t>
      </w:r>
      <w:r w:rsidRPr="00177C71">
        <w:rPr>
          <w:lang w:val="fr-FR"/>
        </w:rPr>
        <w:t>égard de la Femme.</w:t>
      </w:r>
    </w:p>
    <w:p w14:paraId="685A9117" w14:textId="77777777" w:rsidR="00FB34AE" w:rsidRPr="00177C71" w:rsidRDefault="00FB34AE" w:rsidP="00FB34AE">
      <w:pPr>
        <w:pStyle w:val="SingleTxt"/>
        <w:spacing w:after="0" w:line="120" w:lineRule="exact"/>
        <w:rPr>
          <w:sz w:val="10"/>
          <w:lang w:val="fr-FR"/>
        </w:rPr>
      </w:pPr>
    </w:p>
    <w:p w14:paraId="1CEE5FC0" w14:textId="757D0A33" w:rsidR="00822F1F" w:rsidRPr="00177C71" w:rsidRDefault="00822F1F" w:rsidP="00FB34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77C71">
        <w:rPr>
          <w:lang w:val="fr-FR"/>
        </w:rPr>
        <w:tab/>
      </w:r>
      <w:r w:rsidRPr="00177C71">
        <w:rPr>
          <w:lang w:val="fr-FR"/>
        </w:rPr>
        <w:tab/>
        <w:t>Dans le domaine des droits civils</w:t>
      </w:r>
    </w:p>
    <w:p w14:paraId="6D312779" w14:textId="11C4412D" w:rsidR="00FB34AE" w:rsidRPr="00177C71" w:rsidRDefault="00FB34AE" w:rsidP="00FB34AE">
      <w:pPr>
        <w:pStyle w:val="SingleTxt"/>
        <w:spacing w:after="0" w:line="120" w:lineRule="exact"/>
        <w:rPr>
          <w:sz w:val="10"/>
          <w:lang w:val="fr-FR"/>
        </w:rPr>
      </w:pPr>
    </w:p>
    <w:p w14:paraId="7FDBFBEC" w14:textId="2884186E" w:rsidR="00822F1F" w:rsidRPr="00177C71" w:rsidRDefault="00822F1F" w:rsidP="00FB34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lang w:val="fr-FR"/>
        </w:rPr>
      </w:pPr>
      <w:r w:rsidRPr="00177C71">
        <w:rPr>
          <w:lang w:val="fr-FR"/>
        </w:rPr>
        <w:tab/>
      </w:r>
      <w:r w:rsidRPr="00177C71">
        <w:rPr>
          <w:lang w:val="fr-FR"/>
        </w:rPr>
        <w:tab/>
      </w:r>
      <w:r w:rsidRPr="00177C71">
        <w:rPr>
          <w:i/>
          <w:iCs/>
          <w:lang w:val="fr-FR"/>
        </w:rPr>
        <w:t>Le droit à la non-discrimination (art. 1 à 6 de la convention)</w:t>
      </w:r>
    </w:p>
    <w:p w14:paraId="6EAA0ED9" w14:textId="0D088156" w:rsidR="00FB34AE" w:rsidRPr="00177C71" w:rsidRDefault="00FB34AE" w:rsidP="00FB34AE">
      <w:pPr>
        <w:pStyle w:val="SingleTxt"/>
        <w:spacing w:after="0" w:line="120" w:lineRule="exact"/>
        <w:rPr>
          <w:sz w:val="10"/>
          <w:lang w:val="fr-FR"/>
        </w:rPr>
      </w:pPr>
    </w:p>
    <w:p w14:paraId="355C8F43" w14:textId="2CD65FCC" w:rsidR="00822F1F" w:rsidRPr="00177C71" w:rsidRDefault="00822F1F" w:rsidP="00FB34AE">
      <w:pPr>
        <w:pStyle w:val="SingleTxt"/>
        <w:numPr>
          <w:ilvl w:val="0"/>
          <w:numId w:val="11"/>
        </w:numPr>
        <w:spacing w:line="240" w:lineRule="exact"/>
        <w:ind w:left="1267"/>
        <w:rPr>
          <w:lang w:val="fr-FR"/>
        </w:rPr>
      </w:pPr>
      <w:r w:rsidRPr="00177C71">
        <w:rPr>
          <w:lang w:val="fr-FR"/>
        </w:rPr>
        <w:t>Depuis la présentation du précédent rapport, la lutte contre la discrimination en droit centrafricain a connu une évolution noble qui résulte de l</w:t>
      </w:r>
      <w:r w:rsidR="00B5796B" w:rsidRPr="00177C71">
        <w:rPr>
          <w:lang w:val="fr-FR"/>
        </w:rPr>
        <w:t>’</w:t>
      </w:r>
      <w:r w:rsidRPr="00177C71">
        <w:rPr>
          <w:lang w:val="fr-FR"/>
        </w:rPr>
        <w:t xml:space="preserve">article 6 de la convention « Tous les </w:t>
      </w:r>
      <w:r w:rsidR="00DD4ABF" w:rsidRPr="00177C71">
        <w:rPr>
          <w:lang w:val="fr-FR"/>
        </w:rPr>
        <w:t>Êtres</w:t>
      </w:r>
      <w:r w:rsidRPr="00177C71">
        <w:rPr>
          <w:lang w:val="fr-FR"/>
        </w:rPr>
        <w:t xml:space="preserve"> humains sont égaux devant la loi sans discrimination de race, d</w:t>
      </w:r>
      <w:r w:rsidR="00B5796B" w:rsidRPr="00177C71">
        <w:rPr>
          <w:lang w:val="fr-FR"/>
        </w:rPr>
        <w:t>’</w:t>
      </w:r>
      <w:r w:rsidRPr="00177C71">
        <w:rPr>
          <w:lang w:val="fr-FR"/>
        </w:rPr>
        <w:t>origine ethnique, de religion, de sexe, de religion, d</w:t>
      </w:r>
      <w:r w:rsidR="00B5796B" w:rsidRPr="00177C71">
        <w:rPr>
          <w:lang w:val="fr-FR"/>
        </w:rPr>
        <w:t>’</w:t>
      </w:r>
      <w:r w:rsidRPr="00177C71">
        <w:rPr>
          <w:lang w:val="fr-FR"/>
        </w:rPr>
        <w:t>appartenance politique et de position sociale.</w:t>
      </w:r>
    </w:p>
    <w:p w14:paraId="3AF0C100" w14:textId="1C89B7A1" w:rsidR="00822F1F" w:rsidRPr="00177C71" w:rsidRDefault="00822F1F" w:rsidP="00FB34AE">
      <w:pPr>
        <w:pStyle w:val="SingleTxt"/>
        <w:numPr>
          <w:ilvl w:val="0"/>
          <w:numId w:val="11"/>
        </w:numPr>
        <w:spacing w:line="240" w:lineRule="exact"/>
        <w:ind w:left="1267"/>
        <w:rPr>
          <w:lang w:val="fr-FR"/>
        </w:rPr>
      </w:pPr>
      <w:r w:rsidRPr="00177C71">
        <w:rPr>
          <w:lang w:val="fr-FR"/>
        </w:rPr>
        <w:t>Dans le souci de lutter contre la discrimination, la loi n°</w:t>
      </w:r>
      <w:r w:rsidR="00FB34AE" w:rsidRPr="00177C71">
        <w:rPr>
          <w:lang w:val="fr-FR"/>
        </w:rPr>
        <w:t> </w:t>
      </w:r>
      <w:r w:rsidRPr="00177C71">
        <w:rPr>
          <w:lang w:val="fr-FR"/>
        </w:rPr>
        <w:t>16.004 instituant la parité entre l</w:t>
      </w:r>
      <w:r w:rsidR="00B5796B" w:rsidRPr="00177C71">
        <w:rPr>
          <w:lang w:val="fr-FR"/>
        </w:rPr>
        <w:t>’</w:t>
      </w:r>
      <w:r w:rsidRPr="00177C71">
        <w:rPr>
          <w:lang w:val="fr-FR"/>
        </w:rPr>
        <w:t>homme et la femme est adoptée et promulguée le 26 novembre 2016. L</w:t>
      </w:r>
      <w:r w:rsidR="00B5796B" w:rsidRPr="00177C71">
        <w:rPr>
          <w:lang w:val="fr-FR"/>
        </w:rPr>
        <w:t>’</w:t>
      </w:r>
      <w:r w:rsidRPr="00177C71">
        <w:rPr>
          <w:lang w:val="fr-FR"/>
        </w:rPr>
        <w:t>article 10 de cette même loi institue un observatoire national de la parité. De même, le système de quota dans les fonctions électives, nominatives à 35</w:t>
      </w:r>
      <w:r w:rsidR="00FB34AE" w:rsidRPr="00177C71">
        <w:rPr>
          <w:lang w:val="fr-FR"/>
        </w:rPr>
        <w:t> %</w:t>
      </w:r>
      <w:r w:rsidRPr="00177C71">
        <w:rPr>
          <w:lang w:val="fr-FR"/>
        </w:rPr>
        <w:t xml:space="preserve"> a rehaussé pour une durée de 10 ans à compter de la date de la promulgation.</w:t>
      </w:r>
    </w:p>
    <w:p w14:paraId="4128F7AA" w14:textId="16DAF07C" w:rsidR="00822F1F" w:rsidRPr="00177C71" w:rsidRDefault="00822F1F" w:rsidP="00FB34AE">
      <w:pPr>
        <w:pStyle w:val="SingleTxt"/>
        <w:numPr>
          <w:ilvl w:val="0"/>
          <w:numId w:val="11"/>
        </w:numPr>
        <w:spacing w:line="240" w:lineRule="exact"/>
        <w:ind w:left="1267"/>
        <w:rPr>
          <w:lang w:val="fr-FR"/>
        </w:rPr>
      </w:pPr>
      <w:r w:rsidRPr="00177C71">
        <w:rPr>
          <w:lang w:val="fr-FR"/>
        </w:rPr>
        <w:t>Par ailleurs, un groupe de lobbying de femmes est pleinement impliqué dans le processus de la révision du code électoral dont certaines dispositions sont favorables pour une meilleure représentativité des femmes dans les prochaines échéances électorales.</w:t>
      </w:r>
    </w:p>
    <w:p w14:paraId="09C4D416" w14:textId="77777777" w:rsidR="00C76E95" w:rsidRPr="00177C71" w:rsidRDefault="00C76E95" w:rsidP="00C76E95">
      <w:pPr>
        <w:pStyle w:val="SingleTxt"/>
        <w:spacing w:after="0" w:line="120" w:lineRule="exact"/>
        <w:rPr>
          <w:sz w:val="10"/>
          <w:lang w:val="fr-FR"/>
        </w:rPr>
      </w:pPr>
    </w:p>
    <w:p w14:paraId="5BB2065A" w14:textId="5F08FFCB" w:rsidR="00822F1F" w:rsidRPr="00177C71" w:rsidRDefault="00822F1F" w:rsidP="00C76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lang w:val="fr-FR"/>
        </w:rPr>
      </w:pPr>
      <w:r w:rsidRPr="00177C71">
        <w:rPr>
          <w:lang w:val="fr-FR"/>
        </w:rPr>
        <w:tab/>
      </w:r>
      <w:r w:rsidRPr="00177C71">
        <w:rPr>
          <w:lang w:val="fr-FR"/>
        </w:rPr>
        <w:tab/>
      </w:r>
      <w:r w:rsidRPr="00177C71">
        <w:rPr>
          <w:i/>
          <w:iCs/>
          <w:lang w:val="fr-FR"/>
        </w:rPr>
        <w:t>L</w:t>
      </w:r>
      <w:r w:rsidR="00B5796B" w:rsidRPr="00177C71">
        <w:rPr>
          <w:i/>
          <w:iCs/>
          <w:lang w:val="fr-FR"/>
        </w:rPr>
        <w:t>’</w:t>
      </w:r>
      <w:r w:rsidRPr="00177C71">
        <w:rPr>
          <w:i/>
          <w:iCs/>
          <w:lang w:val="fr-FR"/>
        </w:rPr>
        <w:t>organisation des formations sur la CEDEF et le genre</w:t>
      </w:r>
    </w:p>
    <w:p w14:paraId="774A0A99" w14:textId="6E859973" w:rsidR="00C76E95" w:rsidRPr="00177C71" w:rsidRDefault="00C76E95" w:rsidP="00C76E95">
      <w:pPr>
        <w:pStyle w:val="SingleTxt"/>
        <w:spacing w:after="0" w:line="120" w:lineRule="exact"/>
        <w:rPr>
          <w:sz w:val="10"/>
          <w:lang w:val="fr-FR"/>
        </w:rPr>
      </w:pPr>
    </w:p>
    <w:p w14:paraId="57AAA37B" w14:textId="446F5BE8" w:rsidR="00822F1F" w:rsidRPr="00177C71" w:rsidRDefault="00822F1F" w:rsidP="00C76E95">
      <w:pPr>
        <w:pStyle w:val="SingleTxt"/>
        <w:numPr>
          <w:ilvl w:val="0"/>
          <w:numId w:val="11"/>
        </w:numPr>
        <w:spacing w:line="240" w:lineRule="exact"/>
        <w:ind w:left="1267"/>
        <w:rPr>
          <w:lang w:val="fr-FR"/>
        </w:rPr>
      </w:pPr>
      <w:r w:rsidRPr="00177C71">
        <w:rPr>
          <w:lang w:val="fr-FR"/>
        </w:rPr>
        <w:t>De nombreuses formations destinées à assurer une meilleure connaissance des dispositions de la CEDEF ont été réalisées par le Ministère de la Promotion de la Femme, de la Famille et de la Protection de l</w:t>
      </w:r>
      <w:r w:rsidR="00B5796B" w:rsidRPr="00177C71">
        <w:rPr>
          <w:lang w:val="fr-FR"/>
        </w:rPr>
        <w:t>’</w:t>
      </w:r>
      <w:r w:rsidRPr="00177C71">
        <w:rPr>
          <w:lang w:val="fr-FR"/>
        </w:rPr>
        <w:t>Enfant et les organisations de la société civile (OSC) avec l</w:t>
      </w:r>
      <w:r w:rsidR="00B5796B" w:rsidRPr="00177C71">
        <w:rPr>
          <w:lang w:val="fr-FR"/>
        </w:rPr>
        <w:t>’</w:t>
      </w:r>
      <w:r w:rsidRPr="00177C71">
        <w:rPr>
          <w:lang w:val="fr-FR"/>
        </w:rPr>
        <w:t>appui de plusieurs Partenaires techniques et financiers (PTF).De plus, des modules de formation sur les droits des femmes, les VBG ont été insérés dans les curricula de formation des Magistrats et Greffiers à l</w:t>
      </w:r>
      <w:r w:rsidR="00B5796B" w:rsidRPr="00177C71">
        <w:rPr>
          <w:lang w:val="fr-FR"/>
        </w:rPr>
        <w:t>’</w:t>
      </w:r>
      <w:r w:rsidR="00DD4ABF" w:rsidRPr="00177C71">
        <w:rPr>
          <w:lang w:val="fr-FR"/>
        </w:rPr>
        <w:t>École</w:t>
      </w:r>
      <w:r w:rsidRPr="00177C71">
        <w:rPr>
          <w:lang w:val="fr-FR"/>
        </w:rPr>
        <w:t xml:space="preserve"> Nationale de l</w:t>
      </w:r>
      <w:r w:rsidR="00B5796B" w:rsidRPr="00177C71">
        <w:rPr>
          <w:lang w:val="fr-FR"/>
        </w:rPr>
        <w:t>’</w:t>
      </w:r>
      <w:r w:rsidRPr="00177C71">
        <w:rPr>
          <w:lang w:val="fr-FR"/>
        </w:rPr>
        <w:t>Administration et de Magistrature (ENAM).</w:t>
      </w:r>
    </w:p>
    <w:p w14:paraId="484E7808" w14:textId="6F405C8D" w:rsidR="00822F1F" w:rsidRPr="00177C71" w:rsidRDefault="00822F1F" w:rsidP="00C76E95">
      <w:pPr>
        <w:pStyle w:val="SingleTxt"/>
        <w:numPr>
          <w:ilvl w:val="0"/>
          <w:numId w:val="11"/>
        </w:numPr>
        <w:spacing w:line="240" w:lineRule="exact"/>
        <w:ind w:left="1267"/>
        <w:rPr>
          <w:lang w:val="fr-FR"/>
        </w:rPr>
      </w:pPr>
      <w:r w:rsidRPr="00177C71">
        <w:rPr>
          <w:lang w:val="fr-FR"/>
        </w:rPr>
        <w:t>Ces renforcements des capacités ont concerné plus des magistrats, des avocats, des agents de police judiciaire, des Forces de défense et de Sécurité (FDS), des autorités coutumières, des leaders religieux et des leaders politiques la communauté à la base en 2014 et 2018.</w:t>
      </w:r>
    </w:p>
    <w:p w14:paraId="055F964A" w14:textId="132B8171" w:rsidR="00822F1F" w:rsidRPr="00177C71" w:rsidRDefault="00822F1F" w:rsidP="00C76E95">
      <w:pPr>
        <w:pStyle w:val="SingleTxt"/>
        <w:numPr>
          <w:ilvl w:val="0"/>
          <w:numId w:val="11"/>
        </w:numPr>
        <w:spacing w:line="240" w:lineRule="exact"/>
        <w:ind w:left="1267"/>
        <w:rPr>
          <w:lang w:val="fr-FR"/>
        </w:rPr>
      </w:pPr>
      <w:r w:rsidRPr="00177C71">
        <w:rPr>
          <w:lang w:val="fr-FR"/>
        </w:rPr>
        <w:t>Aussi, l</w:t>
      </w:r>
      <w:r w:rsidR="00B5796B" w:rsidRPr="00177C71">
        <w:rPr>
          <w:lang w:val="fr-FR"/>
        </w:rPr>
        <w:t>’</w:t>
      </w:r>
      <w:r w:rsidRPr="00177C71">
        <w:rPr>
          <w:lang w:val="fr-FR"/>
        </w:rPr>
        <w:t>État a procédé à la vulgarisation de la CEDEF et de son Protocole. Cette vulgarisation a été menée par les OSC, les structures décentralisées du Ministère de la PFFPE lors des célébrations des journées statutaires et les autres activités de communication sur les droits des femmes.</w:t>
      </w:r>
    </w:p>
    <w:p w14:paraId="3F153E05" w14:textId="0711750A" w:rsidR="00822F1F" w:rsidRPr="00177C71" w:rsidRDefault="00822F1F" w:rsidP="00C76E95">
      <w:pPr>
        <w:pStyle w:val="SingleTxt"/>
        <w:numPr>
          <w:ilvl w:val="0"/>
          <w:numId w:val="11"/>
        </w:numPr>
        <w:spacing w:line="240" w:lineRule="exact"/>
        <w:ind w:left="1267"/>
        <w:rPr>
          <w:lang w:val="fr-FR"/>
        </w:rPr>
      </w:pPr>
      <w:r w:rsidRPr="00177C71">
        <w:rPr>
          <w:lang w:val="fr-FR"/>
        </w:rPr>
        <w:t>Faut-il également souligner que des points focaux genres, ont été mis en place dans tous les départements ministériels pour veiller et faire les collectes des données sur la situation des femmes dans tous les départements.</w:t>
      </w:r>
    </w:p>
    <w:p w14:paraId="47EF702D" w14:textId="77777777" w:rsidR="00C76E95" w:rsidRPr="00177C71" w:rsidRDefault="00C76E95" w:rsidP="00C76E95">
      <w:pPr>
        <w:pStyle w:val="SingleTxt"/>
        <w:spacing w:after="0" w:line="120" w:lineRule="exact"/>
        <w:rPr>
          <w:sz w:val="10"/>
          <w:lang w:val="fr-FR"/>
        </w:rPr>
      </w:pPr>
    </w:p>
    <w:p w14:paraId="2CF914F1" w14:textId="47AF54D9" w:rsidR="00822F1F" w:rsidRPr="00177C71" w:rsidRDefault="00822F1F" w:rsidP="00C76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Dans le domaine des droits économiques, sociaux culturels</w:t>
      </w:r>
    </w:p>
    <w:p w14:paraId="2C56F541" w14:textId="1F0B9216" w:rsidR="00C76E95" w:rsidRPr="00177C71" w:rsidRDefault="00C76E95" w:rsidP="00C76E95">
      <w:pPr>
        <w:pStyle w:val="SingleTxt"/>
        <w:spacing w:after="0" w:line="120" w:lineRule="exact"/>
        <w:rPr>
          <w:sz w:val="10"/>
          <w:lang w:val="fr-FR"/>
        </w:rPr>
      </w:pPr>
    </w:p>
    <w:p w14:paraId="6AA53432" w14:textId="7B12BA07" w:rsidR="00822F1F" w:rsidRPr="00177C71" w:rsidRDefault="00822F1F" w:rsidP="006C6878">
      <w:pPr>
        <w:pStyle w:val="SingleTxt"/>
        <w:numPr>
          <w:ilvl w:val="0"/>
          <w:numId w:val="11"/>
        </w:numPr>
        <w:spacing w:line="240" w:lineRule="exact"/>
        <w:ind w:left="1267"/>
        <w:rPr>
          <w:lang w:val="fr-FR"/>
        </w:rPr>
      </w:pPr>
      <w:r w:rsidRPr="00177C71">
        <w:rPr>
          <w:lang w:val="fr-FR"/>
        </w:rPr>
        <w:t>Les différences entre les deux sexes affectent des hommes et des femmes à jouir de leurs droits égaux.</w:t>
      </w:r>
    </w:p>
    <w:p w14:paraId="5ED0496A" w14:textId="18778E0A" w:rsidR="00822F1F" w:rsidRPr="00177C71" w:rsidRDefault="00822F1F" w:rsidP="006C6878">
      <w:pPr>
        <w:pStyle w:val="SingleTxt"/>
        <w:numPr>
          <w:ilvl w:val="0"/>
          <w:numId w:val="11"/>
        </w:numPr>
        <w:spacing w:line="240" w:lineRule="exact"/>
        <w:ind w:left="1267"/>
        <w:rPr>
          <w:lang w:val="fr-FR"/>
        </w:rPr>
      </w:pPr>
      <w:r w:rsidRPr="00177C71">
        <w:rPr>
          <w:lang w:val="fr-FR"/>
        </w:rPr>
        <w:t>Comme les droits civils et politiques qui sont indissociables, les droits économiques, sociaux et culturels doivent garantir l</w:t>
      </w:r>
      <w:r w:rsidR="00B5796B" w:rsidRPr="00177C71">
        <w:rPr>
          <w:lang w:val="fr-FR"/>
        </w:rPr>
        <w:t>’</w:t>
      </w:r>
      <w:r w:rsidRPr="00177C71">
        <w:rPr>
          <w:lang w:val="fr-FR"/>
        </w:rPr>
        <w:t>égalité des femmes et des hommes conformément à la Déclaration universelle des droits humains. Qu</w:t>
      </w:r>
      <w:r w:rsidR="00B5796B" w:rsidRPr="00177C71">
        <w:rPr>
          <w:lang w:val="fr-FR"/>
        </w:rPr>
        <w:t>’</w:t>
      </w:r>
      <w:r w:rsidRPr="00177C71">
        <w:rPr>
          <w:lang w:val="fr-FR"/>
        </w:rPr>
        <w:t>en est-il des droits économiques et socio culturel de la femme en RCA ?</w:t>
      </w:r>
    </w:p>
    <w:p w14:paraId="779D4CE2" w14:textId="2FCD4930" w:rsidR="00822F1F" w:rsidRPr="00177C71" w:rsidRDefault="00822F1F" w:rsidP="006C6878">
      <w:pPr>
        <w:pStyle w:val="SingleTxt"/>
        <w:numPr>
          <w:ilvl w:val="0"/>
          <w:numId w:val="11"/>
        </w:numPr>
        <w:spacing w:line="240" w:lineRule="exact"/>
        <w:ind w:left="1267"/>
        <w:rPr>
          <w:lang w:val="fr-FR"/>
        </w:rPr>
      </w:pPr>
      <w:r w:rsidRPr="00177C71">
        <w:rPr>
          <w:lang w:val="fr-FR"/>
        </w:rPr>
        <w:t>La population générale de la RCA est estimée à 4</w:t>
      </w:r>
      <w:r w:rsidR="006C6878" w:rsidRPr="00177C71">
        <w:rPr>
          <w:lang w:val="fr-FR"/>
        </w:rPr>
        <w:t> </w:t>
      </w:r>
      <w:r w:rsidRPr="00177C71">
        <w:rPr>
          <w:lang w:val="fr-FR"/>
        </w:rPr>
        <w:t>200</w:t>
      </w:r>
      <w:r w:rsidR="006C6878" w:rsidRPr="00177C71">
        <w:rPr>
          <w:lang w:val="fr-FR"/>
        </w:rPr>
        <w:t xml:space="preserve"> </w:t>
      </w:r>
      <w:r w:rsidRPr="00177C71">
        <w:rPr>
          <w:lang w:val="fr-FR"/>
        </w:rPr>
        <w:t>000 habitants, dont 62,8</w:t>
      </w:r>
      <w:r w:rsidR="00FB34AE" w:rsidRPr="00177C71">
        <w:rPr>
          <w:lang w:val="fr-FR"/>
        </w:rPr>
        <w:t> %</w:t>
      </w:r>
      <w:r w:rsidRPr="00177C71">
        <w:rPr>
          <w:lang w:val="fr-FR"/>
        </w:rPr>
        <w:t xml:space="preserve"> vivent en milieu rural.</w:t>
      </w:r>
    </w:p>
    <w:p w14:paraId="689B7116" w14:textId="781DF638" w:rsidR="00822F1F" w:rsidRPr="00177C71" w:rsidRDefault="00822F1F" w:rsidP="006C6878">
      <w:pPr>
        <w:pStyle w:val="SingleTxt"/>
        <w:numPr>
          <w:ilvl w:val="0"/>
          <w:numId w:val="11"/>
        </w:numPr>
        <w:spacing w:line="240" w:lineRule="exact"/>
        <w:ind w:left="1267"/>
        <w:rPr>
          <w:lang w:val="fr-FR"/>
        </w:rPr>
      </w:pPr>
      <w:r w:rsidRPr="00177C71">
        <w:rPr>
          <w:lang w:val="fr-FR"/>
        </w:rPr>
        <w:t>La proportion des femmes est de 50,2</w:t>
      </w:r>
      <w:r w:rsidR="00FB34AE" w:rsidRPr="00177C71">
        <w:rPr>
          <w:lang w:val="fr-FR"/>
        </w:rPr>
        <w:t> %</w:t>
      </w:r>
      <w:r w:rsidRPr="00177C71">
        <w:rPr>
          <w:lang w:val="fr-FR"/>
        </w:rPr>
        <w:t xml:space="preserve"> et les jeunes de moins de 18 ans font plus de 50</w:t>
      </w:r>
      <w:r w:rsidR="00FB34AE" w:rsidRPr="00177C71">
        <w:rPr>
          <w:lang w:val="fr-FR"/>
        </w:rPr>
        <w:t> %</w:t>
      </w:r>
      <w:r w:rsidRPr="00177C71">
        <w:rPr>
          <w:lang w:val="fr-FR"/>
        </w:rPr>
        <w:t xml:space="preserve"> de la population totale. Plus de la moitié des populations Centrafricaines vit dans la pauvreté représentée par 52</w:t>
      </w:r>
      <w:r w:rsidR="00FB34AE" w:rsidRPr="00177C71">
        <w:rPr>
          <w:lang w:val="fr-FR"/>
        </w:rPr>
        <w:t> %</w:t>
      </w:r>
      <w:r w:rsidRPr="00177C71">
        <w:rPr>
          <w:lang w:val="fr-FR"/>
        </w:rPr>
        <w:t xml:space="preserve"> de femmes, malgré tout le potentiel qu</w:t>
      </w:r>
      <w:r w:rsidR="00B5796B" w:rsidRPr="00177C71">
        <w:rPr>
          <w:lang w:val="fr-FR"/>
        </w:rPr>
        <w:t>’</w:t>
      </w:r>
      <w:r w:rsidRPr="00177C71">
        <w:rPr>
          <w:lang w:val="fr-FR"/>
        </w:rPr>
        <w:t>elles possèdent. Cette pauvreté catégorielle est la conséquence de l</w:t>
      </w:r>
      <w:r w:rsidR="00B5796B" w:rsidRPr="00177C71">
        <w:rPr>
          <w:lang w:val="fr-FR"/>
        </w:rPr>
        <w:t>’</w:t>
      </w:r>
      <w:r w:rsidRPr="00177C71">
        <w:rPr>
          <w:lang w:val="fr-FR"/>
        </w:rPr>
        <w:t>inadéquation des politiques et programmes contextuels spécifiques aux femmes, dans plusieurs domaines tel qu</w:t>
      </w:r>
      <w:r w:rsidR="00B5796B" w:rsidRPr="00177C71">
        <w:rPr>
          <w:lang w:val="fr-FR"/>
        </w:rPr>
        <w:t>’</w:t>
      </w:r>
      <w:r w:rsidRPr="00177C71">
        <w:rPr>
          <w:lang w:val="fr-FR"/>
        </w:rPr>
        <w:t>en matière de soins de santé, de l</w:t>
      </w:r>
      <w:r w:rsidR="00B5796B" w:rsidRPr="00177C71">
        <w:rPr>
          <w:lang w:val="fr-FR"/>
        </w:rPr>
        <w:t>’</w:t>
      </w:r>
      <w:r w:rsidRPr="00177C71">
        <w:rPr>
          <w:lang w:val="fr-FR"/>
        </w:rPr>
        <w:t>éducation, du logement, l</w:t>
      </w:r>
      <w:r w:rsidR="00B5796B" w:rsidRPr="00177C71">
        <w:rPr>
          <w:lang w:val="fr-FR"/>
        </w:rPr>
        <w:t>’</w:t>
      </w:r>
      <w:r w:rsidRPr="00177C71">
        <w:rPr>
          <w:lang w:val="fr-FR"/>
        </w:rPr>
        <w:t>agriculture, du commerce du travail et du droit foncier. Toutefois, il convient de souligner qu</w:t>
      </w:r>
      <w:r w:rsidR="00B5796B" w:rsidRPr="00177C71">
        <w:rPr>
          <w:lang w:val="fr-FR"/>
        </w:rPr>
        <w:t>’</w:t>
      </w:r>
      <w:r w:rsidRPr="00177C71">
        <w:rPr>
          <w:lang w:val="fr-FR"/>
        </w:rPr>
        <w:t>en dépit de ces inadéquations on note quelques avancées dans certains domaines tels que</w:t>
      </w:r>
      <w:r w:rsidR="00B5796B" w:rsidRPr="00177C71">
        <w:rPr>
          <w:lang w:val="fr-FR"/>
        </w:rPr>
        <w:t> :</w:t>
      </w:r>
    </w:p>
    <w:p w14:paraId="2E4E43EB" w14:textId="717D8688" w:rsidR="00822F1F" w:rsidRPr="00177C71" w:rsidRDefault="006C6878" w:rsidP="006C687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Autonomisation de la femme</w:t>
      </w:r>
      <w:r w:rsidR="00B5796B" w:rsidRPr="00177C71">
        <w:rPr>
          <w:lang w:val="fr-FR"/>
        </w:rPr>
        <w:t> :</w:t>
      </w:r>
    </w:p>
    <w:p w14:paraId="0B904991" w14:textId="2C2EE4F5" w:rsidR="00822F1F" w:rsidRPr="00177C71" w:rsidRDefault="006C6878" w:rsidP="006C6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En 2015, 1220 femmes vulnérables ont été appuyés au travers l</w:t>
      </w:r>
      <w:r w:rsidR="00B5796B" w:rsidRPr="00177C71">
        <w:rPr>
          <w:lang w:val="fr-FR"/>
        </w:rPr>
        <w:t>’</w:t>
      </w:r>
      <w:r w:rsidR="00822F1F" w:rsidRPr="00177C71">
        <w:rPr>
          <w:lang w:val="fr-FR"/>
        </w:rPr>
        <w:t>approche Caisse de Résilience</w:t>
      </w:r>
      <w:r w:rsidR="003356B6" w:rsidRPr="00177C71">
        <w:rPr>
          <w:lang w:val="fr-FR"/>
        </w:rPr>
        <w:t> ;</w:t>
      </w:r>
    </w:p>
    <w:p w14:paraId="3963062F" w14:textId="2D2679D6" w:rsidR="00822F1F" w:rsidRPr="00177C71" w:rsidRDefault="006C6878" w:rsidP="006C6878">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En faveur de la Femme handicapée.</w:t>
      </w:r>
    </w:p>
    <w:p w14:paraId="26F10FFE" w14:textId="7CE02C46" w:rsidR="00822F1F" w:rsidRPr="00177C71" w:rsidRDefault="00822F1F" w:rsidP="00035913">
      <w:pPr>
        <w:pStyle w:val="SingleTxt"/>
        <w:numPr>
          <w:ilvl w:val="0"/>
          <w:numId w:val="11"/>
        </w:numPr>
        <w:spacing w:line="240" w:lineRule="exact"/>
        <w:ind w:left="1267"/>
        <w:rPr>
          <w:lang w:val="fr-FR"/>
        </w:rPr>
      </w:pPr>
      <w:r w:rsidRPr="00177C71">
        <w:rPr>
          <w:lang w:val="fr-FR"/>
        </w:rPr>
        <w:t>En RCA, les personnes handicapées sont regroupées au sein d</w:t>
      </w:r>
      <w:r w:rsidR="00B5796B" w:rsidRPr="00177C71">
        <w:rPr>
          <w:lang w:val="fr-FR"/>
        </w:rPr>
        <w:t>’</w:t>
      </w:r>
      <w:r w:rsidRPr="00177C71">
        <w:rPr>
          <w:lang w:val="fr-FR"/>
        </w:rPr>
        <w:t>une plateforme dénommée</w:t>
      </w:r>
      <w:r w:rsidR="00B5796B" w:rsidRPr="00177C71">
        <w:rPr>
          <w:lang w:val="fr-FR"/>
        </w:rPr>
        <w:t> :</w:t>
      </w:r>
      <w:r w:rsidRPr="00177C71">
        <w:rPr>
          <w:lang w:val="fr-FR"/>
        </w:rPr>
        <w:t xml:space="preserve"> Organisation Nationale des Associations des Personnes Handicapées « ONAPHA » placée sous la tutelle du Ministère des Affaires de la Promotion de la Femme, de la Famille et de la Protection de l</w:t>
      </w:r>
      <w:r w:rsidR="00B5796B" w:rsidRPr="00177C71">
        <w:rPr>
          <w:lang w:val="fr-FR"/>
        </w:rPr>
        <w:t>’</w:t>
      </w:r>
      <w:r w:rsidRPr="00177C71">
        <w:rPr>
          <w:lang w:val="fr-FR"/>
        </w:rPr>
        <w:t>Enfant dont l</w:t>
      </w:r>
      <w:r w:rsidR="00B5796B" w:rsidRPr="00177C71">
        <w:rPr>
          <w:lang w:val="fr-FR"/>
        </w:rPr>
        <w:t>’</w:t>
      </w:r>
      <w:r w:rsidRPr="00177C71">
        <w:rPr>
          <w:lang w:val="fr-FR"/>
        </w:rPr>
        <w:t>objectif est de promouvoir les intérêts des membres des associations affiliées en développant des actions multiformes encouragés des initiatives citoyennes en leur sein et surtout d</w:t>
      </w:r>
      <w:r w:rsidR="00B5796B" w:rsidRPr="00177C71">
        <w:rPr>
          <w:lang w:val="fr-FR"/>
        </w:rPr>
        <w:t>’</w:t>
      </w:r>
      <w:r w:rsidRPr="00177C71">
        <w:rPr>
          <w:lang w:val="fr-FR"/>
        </w:rPr>
        <w:t>appuyer le gouvernement dans la mise en œuvre des politiques nationales et internationales visant à améliorer les conditions de vie des personnes handicapées.</w:t>
      </w:r>
    </w:p>
    <w:p w14:paraId="08FF51BA" w14:textId="14AD9699" w:rsidR="00822F1F" w:rsidRPr="00177C71" w:rsidRDefault="00822F1F" w:rsidP="00035913">
      <w:pPr>
        <w:pStyle w:val="SingleTxt"/>
        <w:numPr>
          <w:ilvl w:val="0"/>
          <w:numId w:val="11"/>
        </w:numPr>
        <w:spacing w:line="240" w:lineRule="exact"/>
        <w:ind w:left="1267"/>
        <w:rPr>
          <w:lang w:val="fr-FR"/>
        </w:rPr>
      </w:pPr>
      <w:r w:rsidRPr="00177C71">
        <w:rPr>
          <w:lang w:val="fr-FR"/>
        </w:rPr>
        <w:t>En dépit du faible niveau de prise en charge des personnes handicapées, les actions limitées continuent d</w:t>
      </w:r>
      <w:r w:rsidR="00B5796B" w:rsidRPr="00177C71">
        <w:rPr>
          <w:lang w:val="fr-FR"/>
        </w:rPr>
        <w:t>’</w:t>
      </w:r>
      <w:r w:rsidRPr="00177C71">
        <w:rPr>
          <w:lang w:val="fr-FR"/>
        </w:rPr>
        <w:t>être menées tant bien que mal en leur faveur pour aboutir à leur autonomisation totale conformément au plan d</w:t>
      </w:r>
      <w:r w:rsidR="00B5796B" w:rsidRPr="00177C71">
        <w:rPr>
          <w:lang w:val="fr-FR"/>
        </w:rPr>
        <w:t>’</w:t>
      </w:r>
      <w:r w:rsidRPr="00177C71">
        <w:rPr>
          <w:lang w:val="fr-FR"/>
        </w:rPr>
        <w:t>action continental pour la décennie africaine des personnes handicapées (2010-2019) ainsi</w:t>
      </w:r>
      <w:r w:rsidR="00035913" w:rsidRPr="00177C71">
        <w:rPr>
          <w:lang w:val="fr-FR"/>
        </w:rPr>
        <w:t xml:space="preserve"> </w:t>
      </w:r>
      <w:r w:rsidRPr="00177C71">
        <w:rPr>
          <w:lang w:val="fr-FR"/>
        </w:rPr>
        <w:t>donc</w:t>
      </w:r>
      <w:r w:rsidR="00B5796B" w:rsidRPr="00177C71">
        <w:rPr>
          <w:lang w:val="fr-FR"/>
        </w:rPr>
        <w:t> :</w:t>
      </w:r>
    </w:p>
    <w:p w14:paraId="45EF06DD" w14:textId="627730E4" w:rsidR="00822F1F" w:rsidRPr="00177C71" w:rsidRDefault="00035913" w:rsidP="00035913">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Sur le plan de participation à la vie politique et publique</w:t>
      </w:r>
      <w:r w:rsidR="00B5796B" w:rsidRPr="00177C71">
        <w:rPr>
          <w:lang w:val="fr-FR"/>
        </w:rPr>
        <w:t> :</w:t>
      </w:r>
    </w:p>
    <w:p w14:paraId="7DE73242" w14:textId="119B7558"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Les gouvernements qui se sont succédé dans notre pays n</w:t>
      </w:r>
      <w:r w:rsidR="00B5796B" w:rsidRPr="00177C71">
        <w:rPr>
          <w:lang w:val="fr-FR"/>
        </w:rPr>
        <w:t>’</w:t>
      </w:r>
      <w:r w:rsidR="00822F1F" w:rsidRPr="00177C71">
        <w:rPr>
          <w:lang w:val="fr-FR"/>
        </w:rPr>
        <w:t>ont ménagé aucun effort pour rétablir d</w:t>
      </w:r>
      <w:r w:rsidR="00B5796B" w:rsidRPr="00177C71">
        <w:rPr>
          <w:lang w:val="fr-FR"/>
        </w:rPr>
        <w:t>’</w:t>
      </w:r>
      <w:r w:rsidR="00822F1F" w:rsidRPr="00177C71">
        <w:rPr>
          <w:lang w:val="fr-FR"/>
        </w:rPr>
        <w:t>une manière progressive cette égalité en droit entre filles et fils dans les différents secteurs de la vie politique et des affaires publiques notamment</w:t>
      </w:r>
      <w:r w:rsidR="00B5796B" w:rsidRPr="00177C71">
        <w:rPr>
          <w:lang w:val="fr-FR"/>
        </w:rPr>
        <w:t> :</w:t>
      </w:r>
    </w:p>
    <w:p w14:paraId="29801659" w14:textId="41BF2F22"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 Conseil National de Transition (CNT) de 2013-2015</w:t>
      </w:r>
      <w:r w:rsidR="00B5796B" w:rsidRPr="00177C71">
        <w:rPr>
          <w:lang w:val="fr-FR"/>
        </w:rPr>
        <w:t> :</w:t>
      </w:r>
      <w:r w:rsidR="00822F1F" w:rsidRPr="00177C71">
        <w:rPr>
          <w:lang w:val="fr-FR"/>
        </w:rPr>
        <w:t xml:space="preserve"> deux (02) sièges pour les personnes handicapées dont une femme</w:t>
      </w:r>
      <w:r w:rsidR="003356B6" w:rsidRPr="00177C71">
        <w:rPr>
          <w:lang w:val="fr-FR"/>
        </w:rPr>
        <w:t> ;</w:t>
      </w:r>
    </w:p>
    <w:p w14:paraId="31E61E4A" w14:textId="64ED9EBB"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 xml:space="preserve">Avec la mise en place des nouvelles institutions, deux (02) sièges dont une femme sont attribués aux personnes handicapées au sein du Conseil </w:t>
      </w:r>
      <w:r w:rsidR="00DD4ABF" w:rsidRPr="00177C71">
        <w:rPr>
          <w:lang w:val="fr-FR"/>
        </w:rPr>
        <w:t>Économique</w:t>
      </w:r>
      <w:r w:rsidR="00822F1F" w:rsidRPr="00177C71">
        <w:rPr>
          <w:lang w:val="fr-FR"/>
        </w:rPr>
        <w:t xml:space="preserve"> et Social (CES)</w:t>
      </w:r>
      <w:r w:rsidR="003356B6" w:rsidRPr="00177C71">
        <w:rPr>
          <w:lang w:val="fr-FR"/>
        </w:rPr>
        <w:t> ;</w:t>
      </w:r>
    </w:p>
    <w:p w14:paraId="6424BB12" w14:textId="6BFBECC3" w:rsidR="00822F1F" w:rsidRPr="00177C71" w:rsidRDefault="00035913" w:rsidP="00035913">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Sur le plan institutionnel</w:t>
      </w:r>
      <w:r w:rsidR="00B5796B" w:rsidRPr="00177C71">
        <w:rPr>
          <w:lang w:val="fr-FR"/>
        </w:rPr>
        <w:t> :</w:t>
      </w:r>
    </w:p>
    <w:p w14:paraId="70299899" w14:textId="0F4DBA14"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initiation d</w:t>
      </w:r>
      <w:r w:rsidR="00B5796B" w:rsidRPr="00177C71">
        <w:rPr>
          <w:lang w:val="fr-FR"/>
        </w:rPr>
        <w:t>’</w:t>
      </w:r>
      <w:r w:rsidR="00822F1F" w:rsidRPr="00177C71">
        <w:rPr>
          <w:lang w:val="fr-FR"/>
        </w:rPr>
        <w:t>un observatoire au sein du Cadre stratégique de lutte contre la pauvreté (CSLP) qui devra permettre de collecter les données nécessaires sur les personnes handicapées, essentielles à la formulation d</w:t>
      </w:r>
      <w:r w:rsidR="00B5796B" w:rsidRPr="00177C71">
        <w:rPr>
          <w:lang w:val="fr-FR"/>
        </w:rPr>
        <w:t>’</w:t>
      </w:r>
      <w:r w:rsidR="00822F1F" w:rsidRPr="00177C71">
        <w:rPr>
          <w:lang w:val="fr-FR"/>
        </w:rPr>
        <w:t>une politique et des stratégies adaptées au suivi et à l</w:t>
      </w:r>
      <w:r w:rsidR="00B5796B" w:rsidRPr="00177C71">
        <w:rPr>
          <w:lang w:val="fr-FR"/>
        </w:rPr>
        <w:t>’</w:t>
      </w:r>
      <w:r w:rsidR="00822F1F" w:rsidRPr="00177C71">
        <w:rPr>
          <w:lang w:val="fr-FR"/>
        </w:rPr>
        <w:t>évaluation des actions en la matière</w:t>
      </w:r>
      <w:r w:rsidR="003356B6" w:rsidRPr="00177C71">
        <w:rPr>
          <w:lang w:val="fr-FR"/>
        </w:rPr>
        <w:t> ;</w:t>
      </w:r>
    </w:p>
    <w:p w14:paraId="06D0177A" w14:textId="72E98470"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Célébration le 20 décembre de chaque année la journée nationale des personnes handicapées</w:t>
      </w:r>
      <w:r w:rsidR="003356B6" w:rsidRPr="00177C71">
        <w:rPr>
          <w:lang w:val="fr-FR"/>
        </w:rPr>
        <w:t> ;</w:t>
      </w:r>
    </w:p>
    <w:p w14:paraId="78215A64" w14:textId="7D889C78"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Organisation Nationale des Personnes Handicapées (ONAPHA) pour la défense des intérêts de ses membres</w:t>
      </w:r>
      <w:r w:rsidR="003356B6" w:rsidRPr="00177C71">
        <w:rPr>
          <w:lang w:val="fr-FR"/>
        </w:rPr>
        <w:t> ;</w:t>
      </w:r>
    </w:p>
    <w:p w14:paraId="32959B93" w14:textId="087A9708" w:rsidR="00822F1F" w:rsidRPr="00177C71" w:rsidRDefault="00035913" w:rsidP="00035913">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Sur le plan Social</w:t>
      </w:r>
      <w:r w:rsidR="00B5796B" w:rsidRPr="00177C71">
        <w:rPr>
          <w:lang w:val="fr-FR"/>
        </w:rPr>
        <w:t> :</w:t>
      </w:r>
    </w:p>
    <w:p w14:paraId="307E29F3" w14:textId="5E1A2F0F"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Création de centres de réadaptation médicale et fonctionnelle au sein des hôpitaux centraux du pays, notamment à Bangui (services de rééducation médicale)</w:t>
      </w:r>
      <w:r w:rsidR="003356B6" w:rsidRPr="00177C71">
        <w:rPr>
          <w:lang w:val="fr-FR"/>
        </w:rPr>
        <w:t> ;</w:t>
      </w:r>
    </w:p>
    <w:p w14:paraId="731C170E" w14:textId="78324608"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Création de certaines associations (Association Nationale de Rééducation et d</w:t>
      </w:r>
      <w:r w:rsidR="00B5796B" w:rsidRPr="00177C71">
        <w:rPr>
          <w:lang w:val="fr-FR"/>
        </w:rPr>
        <w:t>’</w:t>
      </w:r>
      <w:r w:rsidR="00822F1F" w:rsidRPr="00177C71">
        <w:rPr>
          <w:lang w:val="fr-FR"/>
        </w:rPr>
        <w:t>Appareillage de Centrafrique) dans les diocèses (CRHAM</w:t>
      </w:r>
      <w:r w:rsidR="00B5796B" w:rsidRPr="00177C71">
        <w:rPr>
          <w:lang w:val="fr-FR"/>
        </w:rPr>
        <w:t> :</w:t>
      </w:r>
      <w:r w:rsidR="00822F1F" w:rsidRPr="00177C71">
        <w:rPr>
          <w:lang w:val="fr-FR"/>
        </w:rPr>
        <w:t xml:space="preserve"> Centre de Rééducation pour Handicapé Moteur)</w:t>
      </w:r>
      <w:r w:rsidR="003356B6" w:rsidRPr="00177C71">
        <w:rPr>
          <w:lang w:val="fr-FR"/>
        </w:rPr>
        <w:t> ;</w:t>
      </w:r>
    </w:p>
    <w:p w14:paraId="17AD74BE" w14:textId="6D9F0473" w:rsidR="00822F1F" w:rsidRPr="00177C71" w:rsidRDefault="00035913" w:rsidP="00035913">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Sur le plan éducatif</w:t>
      </w:r>
      <w:r w:rsidR="00B5796B" w:rsidRPr="00177C71">
        <w:rPr>
          <w:lang w:val="fr-FR"/>
        </w:rPr>
        <w:t> :</w:t>
      </w:r>
    </w:p>
    <w:p w14:paraId="74644BDA" w14:textId="3FDBD8F9"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Création d</w:t>
      </w:r>
      <w:r w:rsidR="00B5796B" w:rsidRPr="00177C71">
        <w:rPr>
          <w:lang w:val="fr-FR"/>
        </w:rPr>
        <w:t>’</w:t>
      </w:r>
      <w:r w:rsidR="00822F1F" w:rsidRPr="00177C71">
        <w:rPr>
          <w:lang w:val="fr-FR"/>
        </w:rPr>
        <w:t>un centre public d</w:t>
      </w:r>
      <w:r w:rsidR="00B5796B" w:rsidRPr="00177C71">
        <w:rPr>
          <w:lang w:val="fr-FR"/>
        </w:rPr>
        <w:t>’</w:t>
      </w:r>
      <w:r w:rsidR="00822F1F" w:rsidRPr="00177C71">
        <w:rPr>
          <w:lang w:val="fr-FR"/>
        </w:rPr>
        <w:t>éducation et de formation professionnelle pour les élèves handicapés sensoriels (sourds-muets et aveugles). Ce centre assure l</w:t>
      </w:r>
      <w:r w:rsidR="00B5796B" w:rsidRPr="00177C71">
        <w:rPr>
          <w:lang w:val="fr-FR"/>
        </w:rPr>
        <w:t>’</w:t>
      </w:r>
      <w:r w:rsidR="00822F1F" w:rsidRPr="00177C71">
        <w:rPr>
          <w:lang w:val="fr-FR"/>
        </w:rPr>
        <w:t>enseignement général couplé avec l</w:t>
      </w:r>
      <w:r w:rsidR="00B5796B" w:rsidRPr="00177C71">
        <w:rPr>
          <w:lang w:val="fr-FR"/>
        </w:rPr>
        <w:t>’</w:t>
      </w:r>
      <w:r w:rsidR="00822F1F" w:rsidRPr="00177C71">
        <w:rPr>
          <w:lang w:val="fr-FR"/>
        </w:rPr>
        <w:t>enseignement professionnel</w:t>
      </w:r>
      <w:r w:rsidR="003356B6" w:rsidRPr="00177C71">
        <w:rPr>
          <w:lang w:val="fr-FR"/>
        </w:rPr>
        <w:t> ;</w:t>
      </w:r>
    </w:p>
    <w:p w14:paraId="46BED831" w14:textId="53C80A19" w:rsidR="00822F1F" w:rsidRPr="00177C71" w:rsidRDefault="00035913" w:rsidP="00035913">
      <w:pPr>
        <w:pStyle w:val="SingleTxt"/>
        <w:keepNe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Sur le plan de la formation professionnelle et emploi</w:t>
      </w:r>
      <w:r w:rsidR="00B5796B" w:rsidRPr="00177C71">
        <w:rPr>
          <w:lang w:val="fr-FR"/>
        </w:rPr>
        <w:t> :</w:t>
      </w:r>
    </w:p>
    <w:p w14:paraId="22789C28" w14:textId="097F6554"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Formation des déficients sensoriels à de petit métiers (vannerie, saponification, couture et peinture)</w:t>
      </w:r>
      <w:r w:rsidR="003356B6" w:rsidRPr="00177C71">
        <w:rPr>
          <w:lang w:val="fr-FR"/>
        </w:rPr>
        <w:t> ;</w:t>
      </w:r>
    </w:p>
    <w:p w14:paraId="080B6188" w14:textId="1031C692"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Les personnes handicapées justifiant d</w:t>
      </w:r>
      <w:r w:rsidR="00B5796B" w:rsidRPr="00177C71">
        <w:rPr>
          <w:lang w:val="fr-FR"/>
        </w:rPr>
        <w:t>’</w:t>
      </w:r>
      <w:r w:rsidR="00822F1F" w:rsidRPr="00177C71">
        <w:rPr>
          <w:lang w:val="fr-FR"/>
        </w:rPr>
        <w:t>une formation scolaire ou professionnelle bénéficient des mêmes conditions de recrutement et de rémunération que les personnes valides aux emplois publics et privés lorsque le poste est comptable avec leurs conditions physiques mentales ou sensorielles</w:t>
      </w:r>
      <w:r w:rsidR="003356B6" w:rsidRPr="00177C71">
        <w:rPr>
          <w:lang w:val="fr-FR"/>
        </w:rPr>
        <w:t> ;</w:t>
      </w:r>
    </w:p>
    <w:p w14:paraId="37A95E52" w14:textId="4B91351B"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Octroi d</w:t>
      </w:r>
      <w:r w:rsidR="00B5796B" w:rsidRPr="00177C71">
        <w:rPr>
          <w:lang w:val="fr-FR"/>
        </w:rPr>
        <w:t>’</w:t>
      </w:r>
      <w:r w:rsidR="00822F1F" w:rsidRPr="00177C71">
        <w:rPr>
          <w:lang w:val="fr-FR"/>
        </w:rPr>
        <w:t>un quota de 10</w:t>
      </w:r>
      <w:r w:rsidR="00FB34AE" w:rsidRPr="00177C71">
        <w:rPr>
          <w:lang w:val="fr-FR"/>
        </w:rPr>
        <w:t> %</w:t>
      </w:r>
      <w:r w:rsidR="00822F1F" w:rsidRPr="00177C71">
        <w:rPr>
          <w:lang w:val="fr-FR"/>
        </w:rPr>
        <w:t xml:space="preserve"> des effectifs à intégrer dans la Fonction Publique aux personnes handicapées sans distinction de sexe justifiant des qualifications requises</w:t>
      </w:r>
      <w:r w:rsidR="003356B6" w:rsidRPr="00177C71">
        <w:rPr>
          <w:lang w:val="fr-FR"/>
        </w:rPr>
        <w:t> ;</w:t>
      </w:r>
    </w:p>
    <w:p w14:paraId="7794474D" w14:textId="0453D809"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De 2003 à 2015, 172 personnes handicapées ont été recrutées aux emplois publics et privés dont 12 femmes</w:t>
      </w:r>
      <w:r w:rsidR="003356B6" w:rsidRPr="00177C71">
        <w:rPr>
          <w:lang w:val="fr-FR"/>
        </w:rPr>
        <w:t> ;</w:t>
      </w:r>
    </w:p>
    <w:p w14:paraId="0E805B2C" w14:textId="1C335B65" w:rsidR="00822F1F" w:rsidRPr="00177C71" w:rsidRDefault="00035913" w:rsidP="00035913">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Sur le plan de la santé</w:t>
      </w:r>
      <w:r w:rsidR="00B5796B" w:rsidRPr="00177C71">
        <w:rPr>
          <w:lang w:val="fr-FR"/>
        </w:rPr>
        <w:t> :</w:t>
      </w:r>
    </w:p>
    <w:p w14:paraId="6D3666BF" w14:textId="5C6C0829"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article 13 du décret d</w:t>
      </w:r>
      <w:r w:rsidR="00B5796B" w:rsidRPr="00177C71">
        <w:rPr>
          <w:lang w:val="fr-FR"/>
        </w:rPr>
        <w:t>’</w:t>
      </w:r>
      <w:r w:rsidR="00822F1F" w:rsidRPr="00177C71">
        <w:rPr>
          <w:lang w:val="fr-FR"/>
        </w:rPr>
        <w:t>application de la loi n°00.007 du 20 décembre 2000 relatif aux aides spéciales et avantages à accorder aux personnes handicapées, stipule en son alinéa 2, que l</w:t>
      </w:r>
      <w:r w:rsidR="00B5796B" w:rsidRPr="00177C71">
        <w:rPr>
          <w:lang w:val="fr-FR"/>
        </w:rPr>
        <w:t>’</w:t>
      </w:r>
      <w:r w:rsidR="00822F1F" w:rsidRPr="00177C71">
        <w:rPr>
          <w:lang w:val="fr-FR"/>
        </w:rPr>
        <w:t>assistance médicale accordée aux personnes handicapées reconnues indigentes et titulaires d</w:t>
      </w:r>
      <w:r w:rsidR="00B5796B" w:rsidRPr="00177C71">
        <w:rPr>
          <w:lang w:val="fr-FR"/>
        </w:rPr>
        <w:t>’</w:t>
      </w:r>
      <w:r w:rsidR="00822F1F" w:rsidRPr="00177C71">
        <w:rPr>
          <w:lang w:val="fr-FR"/>
        </w:rPr>
        <w:t>une carte d</w:t>
      </w:r>
      <w:r w:rsidR="00B5796B" w:rsidRPr="00177C71">
        <w:rPr>
          <w:lang w:val="fr-FR"/>
        </w:rPr>
        <w:t>’</w:t>
      </w:r>
      <w:r w:rsidR="00822F1F" w:rsidRPr="00177C71">
        <w:rPr>
          <w:lang w:val="fr-FR"/>
        </w:rPr>
        <w:t>invalidité comporte la prise en charge totale ou partielle des consultations, des examens et soins médicaux, de l</w:t>
      </w:r>
      <w:r w:rsidR="00B5796B" w:rsidRPr="00177C71">
        <w:rPr>
          <w:lang w:val="fr-FR"/>
        </w:rPr>
        <w:t>’</w:t>
      </w:r>
      <w:r w:rsidR="00822F1F" w:rsidRPr="00177C71">
        <w:rPr>
          <w:lang w:val="fr-FR"/>
        </w:rPr>
        <w:t>hospitalisation, de la rééducation fonctionnelle, des évacuations sanitaires suivant la réglementation en vigueur</w:t>
      </w:r>
      <w:r w:rsidR="003356B6" w:rsidRPr="00177C71">
        <w:rPr>
          <w:lang w:val="fr-FR"/>
        </w:rPr>
        <w:t> ;</w:t>
      </w:r>
      <w:r w:rsidR="00822F1F" w:rsidRPr="00177C71">
        <w:rPr>
          <w:lang w:val="fr-FR"/>
        </w:rPr>
        <w:t xml:space="preserve"> sauf qu</w:t>
      </w:r>
      <w:r w:rsidR="00B5796B" w:rsidRPr="00177C71">
        <w:rPr>
          <w:lang w:val="fr-FR"/>
        </w:rPr>
        <w:t>’</w:t>
      </w:r>
      <w:r w:rsidR="00822F1F" w:rsidRPr="00177C71">
        <w:rPr>
          <w:lang w:val="fr-FR"/>
        </w:rPr>
        <w:t>à ce jour, l</w:t>
      </w:r>
      <w:r w:rsidR="00B5796B" w:rsidRPr="00177C71">
        <w:rPr>
          <w:lang w:val="fr-FR"/>
        </w:rPr>
        <w:t>’</w:t>
      </w:r>
      <w:r w:rsidR="00822F1F" w:rsidRPr="00177C71">
        <w:rPr>
          <w:lang w:val="fr-FR"/>
        </w:rPr>
        <w:t>arrêté interministériel devant fixer les taux d</w:t>
      </w:r>
      <w:r w:rsidR="00B5796B" w:rsidRPr="00177C71">
        <w:rPr>
          <w:lang w:val="fr-FR"/>
        </w:rPr>
        <w:t>’</w:t>
      </w:r>
      <w:r w:rsidR="00822F1F" w:rsidRPr="00177C71">
        <w:rPr>
          <w:lang w:val="fr-FR"/>
        </w:rPr>
        <w:t>exonération n</w:t>
      </w:r>
      <w:r w:rsidR="00B5796B" w:rsidRPr="00177C71">
        <w:rPr>
          <w:lang w:val="fr-FR"/>
        </w:rPr>
        <w:t>’</w:t>
      </w:r>
      <w:r w:rsidR="00822F1F" w:rsidRPr="00177C71">
        <w:rPr>
          <w:lang w:val="fr-FR"/>
        </w:rPr>
        <w:t>est pas encore pris et les personnes handicapées sont soumises au même régime de recouvrement des coûts que les autres citoyens valides</w:t>
      </w:r>
      <w:r w:rsidR="003356B6" w:rsidRPr="00177C71">
        <w:rPr>
          <w:lang w:val="fr-FR"/>
        </w:rPr>
        <w:t> ;</w:t>
      </w:r>
    </w:p>
    <w:p w14:paraId="5B109D54" w14:textId="0C04D6CF" w:rsidR="00822F1F" w:rsidRPr="00177C71" w:rsidRDefault="00035913" w:rsidP="00035913">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Sur le plan du sport</w:t>
      </w:r>
      <w:r w:rsidR="00B5796B" w:rsidRPr="00177C71">
        <w:rPr>
          <w:lang w:val="fr-FR"/>
        </w:rPr>
        <w:t> :</w:t>
      </w:r>
    </w:p>
    <w:p w14:paraId="277087BE" w14:textId="30B189DC" w:rsidR="00822F1F" w:rsidRPr="00177C71" w:rsidRDefault="00035913" w:rsidP="0003591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177C71">
        <w:rPr>
          <w:lang w:val="fr-FR"/>
        </w:rPr>
        <w:tab/>
      </w:r>
      <w:r w:rsidR="00822F1F" w:rsidRPr="00177C71">
        <w:rPr>
          <w:lang w:val="fr-FR"/>
        </w:rPr>
        <w:t>•</w:t>
      </w:r>
      <w:r w:rsidR="00822F1F" w:rsidRPr="00177C71">
        <w:rPr>
          <w:lang w:val="fr-FR"/>
        </w:rPr>
        <w:tab/>
        <w:t>Existence d</w:t>
      </w:r>
      <w:r w:rsidR="00B5796B" w:rsidRPr="00177C71">
        <w:rPr>
          <w:lang w:val="fr-FR"/>
        </w:rPr>
        <w:t>’</w:t>
      </w:r>
      <w:r w:rsidR="00822F1F" w:rsidRPr="00177C71">
        <w:rPr>
          <w:lang w:val="fr-FR"/>
        </w:rPr>
        <w:t>un comité para olympique chargé de développer et de promouvoir des activités sportives en milieu des personnes handicapées.</w:t>
      </w:r>
    </w:p>
    <w:p w14:paraId="484557B7" w14:textId="77777777" w:rsidR="00035913" w:rsidRPr="00177C71" w:rsidRDefault="00035913" w:rsidP="00035913">
      <w:pPr>
        <w:pStyle w:val="SingleTxt"/>
        <w:spacing w:after="0" w:line="120" w:lineRule="exact"/>
        <w:rPr>
          <w:sz w:val="10"/>
          <w:lang w:val="fr-FR"/>
        </w:rPr>
      </w:pPr>
    </w:p>
    <w:p w14:paraId="231450E7" w14:textId="2742E8E4" w:rsidR="00822F1F" w:rsidRPr="00177C71" w:rsidRDefault="00822F1F" w:rsidP="000359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En faveur des Femmes autochtones</w:t>
      </w:r>
    </w:p>
    <w:p w14:paraId="4CED2B66" w14:textId="41A6C737" w:rsidR="00035913" w:rsidRPr="00177C71" w:rsidRDefault="00035913" w:rsidP="00035913">
      <w:pPr>
        <w:pStyle w:val="SingleTxt"/>
        <w:spacing w:after="0" w:line="120" w:lineRule="exact"/>
        <w:rPr>
          <w:sz w:val="10"/>
          <w:lang w:val="fr-FR"/>
        </w:rPr>
      </w:pPr>
    </w:p>
    <w:p w14:paraId="5D706F54" w14:textId="1C5F600C" w:rsidR="00822F1F" w:rsidRPr="00177C71" w:rsidRDefault="00822F1F" w:rsidP="00035913">
      <w:pPr>
        <w:pStyle w:val="SingleTxt"/>
        <w:numPr>
          <w:ilvl w:val="0"/>
          <w:numId w:val="11"/>
        </w:numPr>
        <w:spacing w:line="240" w:lineRule="exact"/>
        <w:ind w:left="1267"/>
        <w:rPr>
          <w:lang w:val="fr-FR"/>
        </w:rPr>
      </w:pPr>
      <w:r w:rsidRPr="00177C71">
        <w:rPr>
          <w:lang w:val="fr-FR"/>
        </w:rPr>
        <w:t xml:space="preserve">La RCA est le premier </w:t>
      </w:r>
      <w:r w:rsidR="00DD4ABF" w:rsidRPr="00177C71">
        <w:rPr>
          <w:lang w:val="fr-FR"/>
        </w:rPr>
        <w:t>État</w:t>
      </w:r>
      <w:r w:rsidRPr="00177C71">
        <w:rPr>
          <w:lang w:val="fr-FR"/>
        </w:rPr>
        <w:t xml:space="preserve"> Africain à avoir ratifié la convention n°169 de l</w:t>
      </w:r>
      <w:r w:rsidR="00B5796B" w:rsidRPr="00177C71">
        <w:rPr>
          <w:lang w:val="fr-FR"/>
        </w:rPr>
        <w:t>’</w:t>
      </w:r>
      <w:r w:rsidRPr="00177C71">
        <w:rPr>
          <w:lang w:val="fr-FR"/>
        </w:rPr>
        <w:t>OIT en Août 2010 qui atteste sa volonté politique d</w:t>
      </w:r>
      <w:r w:rsidR="00B5796B" w:rsidRPr="00177C71">
        <w:rPr>
          <w:lang w:val="fr-FR"/>
        </w:rPr>
        <w:t>’</w:t>
      </w:r>
      <w:r w:rsidRPr="00177C71">
        <w:rPr>
          <w:lang w:val="fr-FR"/>
        </w:rPr>
        <w:t>aider les populations indigènes à défendre leurs droits.</w:t>
      </w:r>
    </w:p>
    <w:p w14:paraId="3D6BD94F" w14:textId="5BD32B78" w:rsidR="00822F1F" w:rsidRPr="00177C71" w:rsidRDefault="00822F1F" w:rsidP="00035913">
      <w:pPr>
        <w:pStyle w:val="SingleTxt"/>
        <w:numPr>
          <w:ilvl w:val="0"/>
          <w:numId w:val="11"/>
        </w:numPr>
        <w:spacing w:line="240" w:lineRule="exact"/>
        <w:ind w:left="1267"/>
        <w:rPr>
          <w:lang w:val="fr-FR"/>
        </w:rPr>
      </w:pPr>
      <w:r w:rsidRPr="00177C71">
        <w:rPr>
          <w:lang w:val="fr-FR"/>
        </w:rPr>
        <w:t>Un rapport de l</w:t>
      </w:r>
      <w:r w:rsidR="00B5796B" w:rsidRPr="00177C71">
        <w:rPr>
          <w:lang w:val="fr-FR"/>
        </w:rPr>
        <w:t>’</w:t>
      </w:r>
      <w:r w:rsidRPr="00177C71">
        <w:rPr>
          <w:lang w:val="fr-FR"/>
        </w:rPr>
        <w:t>ONG Maison de la Femme et de l</w:t>
      </w:r>
      <w:r w:rsidR="00B5796B" w:rsidRPr="00177C71">
        <w:rPr>
          <w:lang w:val="fr-FR"/>
        </w:rPr>
        <w:t>’</w:t>
      </w:r>
      <w:r w:rsidRPr="00177C71">
        <w:rPr>
          <w:lang w:val="fr-FR"/>
        </w:rPr>
        <w:t>Enfant Pygmée(MFEP) de Décembre 2016 a retracé les principaux aspects techniques de la mise en œuvre du projet de promotion des droits de la culture des peuples autochtones au cœur du bassin du Congo à BAYANGA. Le projet a mis en place un centre pour les droits de l</w:t>
      </w:r>
      <w:r w:rsidR="00B5796B" w:rsidRPr="00177C71">
        <w:rPr>
          <w:lang w:val="fr-FR"/>
        </w:rPr>
        <w:t>’</w:t>
      </w:r>
      <w:r w:rsidRPr="00177C71">
        <w:rPr>
          <w:lang w:val="fr-FR"/>
        </w:rPr>
        <w:t>homme fonctionnel, facilitant l</w:t>
      </w:r>
      <w:r w:rsidR="00B5796B" w:rsidRPr="00177C71">
        <w:rPr>
          <w:lang w:val="fr-FR"/>
        </w:rPr>
        <w:t>’</w:t>
      </w:r>
      <w:r w:rsidRPr="00177C71">
        <w:rPr>
          <w:lang w:val="fr-FR"/>
        </w:rPr>
        <w:t>assistance juridique et l</w:t>
      </w:r>
      <w:r w:rsidR="00B5796B" w:rsidRPr="00177C71">
        <w:rPr>
          <w:lang w:val="fr-FR"/>
        </w:rPr>
        <w:t>’</w:t>
      </w:r>
      <w:r w:rsidRPr="00177C71">
        <w:rPr>
          <w:lang w:val="fr-FR"/>
        </w:rPr>
        <w:t>aide à la résolution de conflit par la population locale, particulièrement pour les groupes minoritaires indigènes. Plusieurs enquêtes concernant des cas de violation des droits de l</w:t>
      </w:r>
      <w:r w:rsidR="00B5796B" w:rsidRPr="00177C71">
        <w:rPr>
          <w:lang w:val="fr-FR"/>
        </w:rPr>
        <w:t>’</w:t>
      </w:r>
      <w:r w:rsidRPr="00177C71">
        <w:rPr>
          <w:lang w:val="fr-FR"/>
        </w:rPr>
        <w:t>homme sont énumérées.</w:t>
      </w:r>
    </w:p>
    <w:p w14:paraId="1E24305E" w14:textId="77777777" w:rsidR="00035913" w:rsidRPr="00177C71" w:rsidRDefault="00035913" w:rsidP="00035913">
      <w:pPr>
        <w:pStyle w:val="SingleTxt"/>
        <w:spacing w:after="0" w:line="120" w:lineRule="exact"/>
        <w:rPr>
          <w:sz w:val="10"/>
          <w:lang w:val="fr-FR"/>
        </w:rPr>
      </w:pPr>
    </w:p>
    <w:p w14:paraId="22D4895F" w14:textId="6D605293" w:rsidR="00B5796B" w:rsidRPr="00177C71" w:rsidRDefault="00822F1F" w:rsidP="000359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lang w:val="fr-FR"/>
        </w:rPr>
      </w:pPr>
      <w:r w:rsidRPr="00177C71">
        <w:rPr>
          <w:lang w:val="fr-FR"/>
        </w:rPr>
        <w:tab/>
      </w:r>
      <w:r w:rsidRPr="00177C71">
        <w:rPr>
          <w:lang w:val="fr-FR"/>
        </w:rPr>
        <w:tab/>
      </w:r>
      <w:r w:rsidRPr="00177C71">
        <w:rPr>
          <w:i/>
          <w:iCs/>
          <w:lang w:val="fr-FR"/>
        </w:rPr>
        <w:t>Action de promotion</w:t>
      </w:r>
    </w:p>
    <w:p w14:paraId="234CB5BC" w14:textId="50E4A92A" w:rsidR="00035913" w:rsidRPr="00177C71" w:rsidRDefault="00035913" w:rsidP="00035913">
      <w:pPr>
        <w:pStyle w:val="SingleTxt"/>
        <w:spacing w:after="0" w:line="120" w:lineRule="exact"/>
        <w:rPr>
          <w:sz w:val="10"/>
          <w:lang w:val="fr-FR"/>
        </w:rPr>
      </w:pPr>
    </w:p>
    <w:p w14:paraId="5D275049" w14:textId="34914A17" w:rsidR="00822F1F" w:rsidRPr="00177C71" w:rsidRDefault="00822F1F" w:rsidP="00035913">
      <w:pPr>
        <w:pStyle w:val="SingleTxt"/>
        <w:numPr>
          <w:ilvl w:val="0"/>
          <w:numId w:val="11"/>
        </w:numPr>
        <w:spacing w:line="240" w:lineRule="exact"/>
        <w:ind w:left="1267"/>
        <w:rPr>
          <w:lang w:val="fr-FR"/>
        </w:rPr>
      </w:pPr>
      <w:r w:rsidRPr="00177C71">
        <w:rPr>
          <w:lang w:val="fr-FR"/>
        </w:rPr>
        <w:t>Des campagnes de sensibilisation de proximité sont effectuées dans les localités sur des thèmes variés , selon les problématiques juridiques en ce qui concerne les femmes , lesquelles liées à la santé, éducation, procréation aussi à la célébration des journées internationales à l</w:t>
      </w:r>
      <w:r w:rsidR="00B5796B" w:rsidRPr="00177C71">
        <w:rPr>
          <w:lang w:val="fr-FR"/>
        </w:rPr>
        <w:t>’</w:t>
      </w:r>
      <w:r w:rsidRPr="00177C71">
        <w:rPr>
          <w:lang w:val="fr-FR"/>
        </w:rPr>
        <w:t>égard des femmes autochtones, dans l</w:t>
      </w:r>
      <w:r w:rsidR="00B5796B" w:rsidRPr="00177C71">
        <w:rPr>
          <w:lang w:val="fr-FR"/>
        </w:rPr>
        <w:t>’</w:t>
      </w:r>
      <w:r w:rsidRPr="00177C71">
        <w:rPr>
          <w:lang w:val="fr-FR"/>
        </w:rPr>
        <w:t>objectif d</w:t>
      </w:r>
      <w:r w:rsidR="00B5796B" w:rsidRPr="00177C71">
        <w:rPr>
          <w:lang w:val="fr-FR"/>
        </w:rPr>
        <w:t>’</w:t>
      </w:r>
      <w:r w:rsidRPr="00177C71">
        <w:rPr>
          <w:lang w:val="fr-FR"/>
        </w:rPr>
        <w:t>informer les femmes sur la situation des droits de l</w:t>
      </w:r>
      <w:r w:rsidR="00B5796B" w:rsidRPr="00177C71">
        <w:rPr>
          <w:lang w:val="fr-FR"/>
        </w:rPr>
        <w:t>’</w:t>
      </w:r>
      <w:r w:rsidRPr="00177C71">
        <w:rPr>
          <w:lang w:val="fr-FR"/>
        </w:rPr>
        <w:t>homme et des droits de la femme dans la sous-préfecture de BAYANGA et ZDJANGA-SANGHA, également d</w:t>
      </w:r>
      <w:r w:rsidR="00B5796B" w:rsidRPr="00177C71">
        <w:rPr>
          <w:lang w:val="fr-FR"/>
        </w:rPr>
        <w:t>’</w:t>
      </w:r>
      <w:r w:rsidRPr="00177C71">
        <w:rPr>
          <w:lang w:val="fr-FR"/>
        </w:rPr>
        <w:t xml:space="preserve"> encourager ces dernières à participer aux activités agricoles et génératrices de revenus et exercer elles même des petit commerces et les produits vivriers. Enfin, sensibiliser les autres femmes au respect des droits à l</w:t>
      </w:r>
      <w:r w:rsidR="00B5796B" w:rsidRPr="00177C71">
        <w:rPr>
          <w:lang w:val="fr-FR"/>
        </w:rPr>
        <w:t>’</w:t>
      </w:r>
      <w:r w:rsidRPr="00177C71">
        <w:rPr>
          <w:lang w:val="fr-FR"/>
        </w:rPr>
        <w:t>endroit des femmes.</w:t>
      </w:r>
    </w:p>
    <w:p w14:paraId="483FEFF0" w14:textId="44D42641" w:rsidR="00822F1F" w:rsidRPr="00177C71" w:rsidRDefault="00822F1F" w:rsidP="00035913">
      <w:pPr>
        <w:pStyle w:val="SingleTxt"/>
        <w:numPr>
          <w:ilvl w:val="0"/>
          <w:numId w:val="11"/>
        </w:numPr>
        <w:spacing w:line="240" w:lineRule="exact"/>
        <w:ind w:left="1267"/>
        <w:rPr>
          <w:lang w:val="fr-FR"/>
        </w:rPr>
      </w:pPr>
      <w:r w:rsidRPr="00177C71">
        <w:rPr>
          <w:lang w:val="fr-FR"/>
        </w:rPr>
        <w:t>Soulignant pour couronner ces actions de promotion une femme autochtone est représentée au conseil économique et social.</w:t>
      </w:r>
    </w:p>
    <w:p w14:paraId="4EADE3B9" w14:textId="77777777" w:rsidR="00035913" w:rsidRPr="00177C71" w:rsidRDefault="00035913" w:rsidP="00035913">
      <w:pPr>
        <w:pStyle w:val="SingleTxt"/>
        <w:spacing w:after="0" w:line="120" w:lineRule="exact"/>
        <w:rPr>
          <w:sz w:val="10"/>
          <w:lang w:val="fr-FR"/>
        </w:rPr>
      </w:pPr>
      <w:bookmarkStart w:id="9" w:name="_Toc525903913"/>
    </w:p>
    <w:p w14:paraId="00CAF669" w14:textId="77777777" w:rsidR="00035913" w:rsidRPr="00177C71" w:rsidRDefault="00035913" w:rsidP="00035913">
      <w:pPr>
        <w:pStyle w:val="SingleTxt"/>
        <w:spacing w:after="0" w:line="120" w:lineRule="exact"/>
        <w:rPr>
          <w:sz w:val="10"/>
          <w:lang w:val="fr-FR"/>
        </w:rPr>
      </w:pPr>
    </w:p>
    <w:p w14:paraId="57E4A7D9" w14:textId="68DF1176" w:rsidR="00822F1F" w:rsidRPr="00177C71" w:rsidRDefault="00822F1F" w:rsidP="000359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VII.</w:t>
      </w:r>
      <w:r w:rsidRPr="00177C71">
        <w:rPr>
          <w:lang w:val="fr-FR"/>
        </w:rPr>
        <w:tab/>
      </w:r>
      <w:r w:rsidR="00DD4ABF" w:rsidRPr="00177C71">
        <w:rPr>
          <w:lang w:val="fr-FR"/>
        </w:rPr>
        <w:t>État</w:t>
      </w:r>
      <w:r w:rsidRPr="00177C71">
        <w:rPr>
          <w:lang w:val="fr-FR"/>
        </w:rPr>
        <w:t xml:space="preserve"> de mise en œuvre des recommandations du précédent rapport</w:t>
      </w:r>
      <w:bookmarkEnd w:id="9"/>
    </w:p>
    <w:p w14:paraId="2B76A86A" w14:textId="0AD13719" w:rsidR="00035913" w:rsidRPr="00177C71" w:rsidRDefault="00035913" w:rsidP="00035913">
      <w:pPr>
        <w:pStyle w:val="SingleTxt"/>
        <w:spacing w:after="0" w:line="120" w:lineRule="exact"/>
        <w:rPr>
          <w:sz w:val="10"/>
          <w:lang w:val="fr-FR"/>
        </w:rPr>
      </w:pPr>
    </w:p>
    <w:p w14:paraId="173B8371" w14:textId="612E32DB" w:rsidR="00035913" w:rsidRPr="00177C71" w:rsidRDefault="00035913" w:rsidP="00035913">
      <w:pPr>
        <w:pStyle w:val="SingleTxt"/>
        <w:spacing w:after="0" w:line="120" w:lineRule="exact"/>
        <w:rPr>
          <w:sz w:val="10"/>
          <w:lang w:val="fr-FR"/>
        </w:rPr>
      </w:pPr>
    </w:p>
    <w:p w14:paraId="7A080B9E" w14:textId="7BD69299" w:rsidR="00822F1F" w:rsidRPr="00177C71" w:rsidRDefault="00822F1F" w:rsidP="00035913">
      <w:pPr>
        <w:pStyle w:val="SingleTxt"/>
        <w:numPr>
          <w:ilvl w:val="0"/>
          <w:numId w:val="11"/>
        </w:numPr>
        <w:spacing w:line="240" w:lineRule="exact"/>
        <w:ind w:left="1267"/>
        <w:rPr>
          <w:lang w:val="fr-FR"/>
        </w:rPr>
      </w:pPr>
      <w:r w:rsidRPr="00177C71">
        <w:rPr>
          <w:lang w:val="fr-FR"/>
        </w:rPr>
        <w:t>Lors de ses assises le 11juillet 2014, le comité de suivi de la mise en œuvre des dispositions de la CEDEF a adressé un certain nombre de recommandations, auxquelles, la RCA est tenue d</w:t>
      </w:r>
      <w:r w:rsidR="00B5796B" w:rsidRPr="00177C71">
        <w:rPr>
          <w:lang w:val="fr-FR"/>
        </w:rPr>
        <w:t>’</w:t>
      </w:r>
      <w:r w:rsidRPr="00177C71">
        <w:rPr>
          <w:lang w:val="fr-FR"/>
        </w:rPr>
        <w:t>éclairer ses lanternes à la prochaine soumission du rapport périodique.</w:t>
      </w:r>
    </w:p>
    <w:p w14:paraId="21B299CC" w14:textId="71C2F130" w:rsidR="00822F1F" w:rsidRPr="00177C71" w:rsidRDefault="00822F1F" w:rsidP="00035913">
      <w:pPr>
        <w:pStyle w:val="SingleTxt"/>
        <w:numPr>
          <w:ilvl w:val="0"/>
          <w:numId w:val="11"/>
        </w:numPr>
        <w:spacing w:line="240" w:lineRule="exact"/>
        <w:ind w:left="1267"/>
        <w:rPr>
          <w:lang w:val="fr-FR"/>
        </w:rPr>
      </w:pPr>
      <w:r w:rsidRPr="00177C71">
        <w:rPr>
          <w:lang w:val="fr-FR"/>
        </w:rPr>
        <w:t>Les réponses fournies ci-dessous traduisent les résultats des actions accomplies totalement ou partiellement dans le cadre l</w:t>
      </w:r>
      <w:r w:rsidR="00B5796B" w:rsidRPr="00177C71">
        <w:rPr>
          <w:lang w:val="fr-FR"/>
        </w:rPr>
        <w:t>’</w:t>
      </w:r>
      <w:r w:rsidRPr="00177C71">
        <w:rPr>
          <w:lang w:val="fr-FR"/>
        </w:rPr>
        <w:t>application de ladite Convention.</w:t>
      </w:r>
    </w:p>
    <w:p w14:paraId="7C9DF841" w14:textId="77777777" w:rsidR="00035913" w:rsidRPr="00177C71" w:rsidRDefault="00035913" w:rsidP="00035913">
      <w:pPr>
        <w:pStyle w:val="SingleTxt"/>
        <w:spacing w:after="0" w:line="120" w:lineRule="exact"/>
        <w:rPr>
          <w:sz w:val="10"/>
          <w:lang w:val="fr-FR"/>
        </w:rPr>
      </w:pPr>
    </w:p>
    <w:p w14:paraId="6CB95CBC" w14:textId="6B95BA33" w:rsidR="00B5796B" w:rsidRPr="00177C71" w:rsidRDefault="00822F1F" w:rsidP="000359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n°8 Relative à l</w:t>
      </w:r>
      <w:r w:rsidR="00B5796B" w:rsidRPr="00177C71">
        <w:rPr>
          <w:lang w:val="fr-FR"/>
        </w:rPr>
        <w:t>’</w:t>
      </w:r>
      <w:r w:rsidRPr="00177C71">
        <w:rPr>
          <w:lang w:val="fr-FR"/>
        </w:rPr>
        <w:t>implication du Parlement</w:t>
      </w:r>
      <w:r w:rsidR="00035913" w:rsidRPr="00177C71">
        <w:rPr>
          <w:lang w:val="fr-FR"/>
        </w:rPr>
        <w:br/>
      </w:r>
      <w:r w:rsidRPr="00177C71">
        <w:rPr>
          <w:lang w:val="fr-FR"/>
        </w:rPr>
        <w:t>dans la mise en œuvre des recommandations du comité</w:t>
      </w:r>
    </w:p>
    <w:p w14:paraId="6A152F62" w14:textId="49C7C25B" w:rsidR="00035913" w:rsidRPr="00177C71" w:rsidRDefault="00035913" w:rsidP="00035913">
      <w:pPr>
        <w:pStyle w:val="SingleTxt"/>
        <w:spacing w:after="0" w:line="120" w:lineRule="exact"/>
        <w:rPr>
          <w:sz w:val="10"/>
          <w:lang w:val="fr-FR"/>
        </w:rPr>
      </w:pPr>
    </w:p>
    <w:p w14:paraId="5E67F13B" w14:textId="7DC70564" w:rsidR="00822F1F" w:rsidRPr="00177C71" w:rsidRDefault="00822F1F" w:rsidP="00035913">
      <w:pPr>
        <w:pStyle w:val="SingleTxt"/>
        <w:numPr>
          <w:ilvl w:val="0"/>
          <w:numId w:val="11"/>
        </w:numPr>
        <w:spacing w:line="240" w:lineRule="exact"/>
        <w:ind w:left="1267"/>
        <w:rPr>
          <w:lang w:val="fr-FR"/>
        </w:rPr>
      </w:pPr>
      <w:r w:rsidRPr="00177C71">
        <w:rPr>
          <w:lang w:val="fr-FR"/>
        </w:rPr>
        <w:t>Il convient de rappeler ici, que le pouvoir législatif de la RCA est bicéphale composé d</w:t>
      </w:r>
      <w:r w:rsidR="00B5796B" w:rsidRPr="00177C71">
        <w:rPr>
          <w:lang w:val="fr-FR"/>
        </w:rPr>
        <w:t>’</w:t>
      </w:r>
      <w:r w:rsidRPr="00177C71">
        <w:rPr>
          <w:lang w:val="fr-FR"/>
        </w:rPr>
        <w:t>un Parlement à deux chambres</w:t>
      </w:r>
      <w:r w:rsidR="00035913" w:rsidRPr="00177C71">
        <w:rPr>
          <w:lang w:val="fr-FR"/>
        </w:rPr>
        <w:t xml:space="preserve"> </w:t>
      </w:r>
      <w:r w:rsidRPr="00177C71">
        <w:rPr>
          <w:lang w:val="fr-FR"/>
        </w:rPr>
        <w:t>à savoir l</w:t>
      </w:r>
      <w:r w:rsidR="00B5796B" w:rsidRPr="00177C71">
        <w:rPr>
          <w:lang w:val="fr-FR"/>
        </w:rPr>
        <w:t>’</w:t>
      </w:r>
      <w:r w:rsidRPr="00177C71">
        <w:rPr>
          <w:lang w:val="fr-FR"/>
        </w:rPr>
        <w:t>Assemblée Nationale déjà en plein exercice et le Sénat non encore opérationnel.</w:t>
      </w:r>
    </w:p>
    <w:p w14:paraId="549E47B6" w14:textId="2928CD4F" w:rsidR="00822F1F" w:rsidRPr="00177C71" w:rsidRDefault="00822F1F" w:rsidP="00035913">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Assemblée Nationale est à pied d</w:t>
      </w:r>
      <w:r w:rsidR="00B5796B" w:rsidRPr="00177C71">
        <w:rPr>
          <w:lang w:val="fr-FR"/>
        </w:rPr>
        <w:t>’</w:t>
      </w:r>
      <w:r w:rsidRPr="00177C71">
        <w:rPr>
          <w:lang w:val="fr-FR"/>
        </w:rPr>
        <w:t>œuvre pour que des lois sectorielles soient votées afin de protéger et de promouvoir les droits de la femme. Tel est le cas de la loi n°</w:t>
      </w:r>
      <w:r w:rsidR="00035913" w:rsidRPr="00177C71">
        <w:rPr>
          <w:lang w:val="fr-FR"/>
        </w:rPr>
        <w:t> </w:t>
      </w:r>
      <w:r w:rsidRPr="00177C71">
        <w:rPr>
          <w:lang w:val="fr-FR"/>
        </w:rPr>
        <w:t>004 du 24 novembre 2016, Instituant la parité entre l</w:t>
      </w:r>
      <w:r w:rsidR="00B5796B" w:rsidRPr="00177C71">
        <w:rPr>
          <w:lang w:val="fr-FR"/>
        </w:rPr>
        <w:t>’</w:t>
      </w:r>
      <w:r w:rsidRPr="00177C71">
        <w:rPr>
          <w:lang w:val="fr-FR"/>
        </w:rPr>
        <w:t>homme et la femme dans toutes les formes d</w:t>
      </w:r>
      <w:r w:rsidR="00B5796B" w:rsidRPr="00177C71">
        <w:rPr>
          <w:lang w:val="fr-FR"/>
        </w:rPr>
        <w:t>’</w:t>
      </w:r>
      <w:r w:rsidRPr="00177C71">
        <w:rPr>
          <w:lang w:val="fr-FR"/>
        </w:rPr>
        <w:t>emplois.</w:t>
      </w:r>
    </w:p>
    <w:p w14:paraId="573204CE" w14:textId="24C62EAA" w:rsidR="00822F1F" w:rsidRPr="00177C71" w:rsidRDefault="00822F1F" w:rsidP="00035913">
      <w:pPr>
        <w:pStyle w:val="SingleTxt"/>
        <w:numPr>
          <w:ilvl w:val="0"/>
          <w:numId w:val="11"/>
        </w:numPr>
        <w:spacing w:line="240" w:lineRule="exact"/>
        <w:ind w:left="1267"/>
        <w:rPr>
          <w:lang w:val="fr-FR"/>
        </w:rPr>
      </w:pPr>
      <w:r w:rsidRPr="00177C71">
        <w:rPr>
          <w:lang w:val="fr-FR"/>
        </w:rPr>
        <w:t>Un forum des femmes parlementaires a été mis en place en vue d</w:t>
      </w:r>
      <w:r w:rsidR="00B5796B" w:rsidRPr="00177C71">
        <w:rPr>
          <w:lang w:val="fr-FR"/>
        </w:rPr>
        <w:t>’</w:t>
      </w:r>
      <w:r w:rsidRPr="00177C71">
        <w:rPr>
          <w:lang w:val="fr-FR"/>
        </w:rPr>
        <w:t>appuyer les efforts du cadre normatifs de promotion de l</w:t>
      </w:r>
      <w:r w:rsidR="00B5796B" w:rsidRPr="00177C71">
        <w:rPr>
          <w:lang w:val="fr-FR"/>
        </w:rPr>
        <w:t>’</w:t>
      </w:r>
      <w:r w:rsidRPr="00177C71">
        <w:rPr>
          <w:lang w:val="fr-FR"/>
        </w:rPr>
        <w:t>égalité et d</w:t>
      </w:r>
      <w:r w:rsidR="00B5796B" w:rsidRPr="00177C71">
        <w:rPr>
          <w:lang w:val="fr-FR"/>
        </w:rPr>
        <w:t>’</w:t>
      </w:r>
      <w:r w:rsidRPr="00177C71">
        <w:rPr>
          <w:lang w:val="fr-FR"/>
        </w:rPr>
        <w:t>équité. Ce forum bénéficie de l</w:t>
      </w:r>
      <w:r w:rsidR="00B5796B" w:rsidRPr="00177C71">
        <w:rPr>
          <w:lang w:val="fr-FR"/>
        </w:rPr>
        <w:t>’</w:t>
      </w:r>
      <w:r w:rsidRPr="00177C71">
        <w:rPr>
          <w:lang w:val="fr-FR"/>
        </w:rPr>
        <w:t>assistance multiforme des Agences du SNU.</w:t>
      </w:r>
    </w:p>
    <w:p w14:paraId="06FDE847" w14:textId="77777777" w:rsidR="00035913" w:rsidRPr="00177C71" w:rsidRDefault="00035913" w:rsidP="00035913">
      <w:pPr>
        <w:pStyle w:val="SingleTxt"/>
        <w:spacing w:after="0" w:line="120" w:lineRule="exact"/>
        <w:rPr>
          <w:sz w:val="10"/>
          <w:lang w:val="fr-FR"/>
        </w:rPr>
      </w:pPr>
    </w:p>
    <w:p w14:paraId="34EF3E0F" w14:textId="121E21D0" w:rsidR="00822F1F" w:rsidRPr="00177C71" w:rsidRDefault="00822F1F" w:rsidP="000359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n° 12 relative à l</w:t>
      </w:r>
      <w:r w:rsidR="00B5796B" w:rsidRPr="00177C71">
        <w:rPr>
          <w:lang w:val="fr-FR"/>
        </w:rPr>
        <w:t>’</w:t>
      </w:r>
      <w:r w:rsidRPr="00177C71">
        <w:rPr>
          <w:lang w:val="fr-FR"/>
        </w:rPr>
        <w:t>accroissement de l</w:t>
      </w:r>
      <w:r w:rsidR="00B5796B" w:rsidRPr="00177C71">
        <w:rPr>
          <w:lang w:val="fr-FR"/>
        </w:rPr>
        <w:t>’</w:t>
      </w:r>
      <w:r w:rsidRPr="00177C71">
        <w:rPr>
          <w:lang w:val="fr-FR"/>
        </w:rPr>
        <w:t>aide</w:t>
      </w:r>
      <w:r w:rsidR="00035913" w:rsidRPr="00177C71">
        <w:rPr>
          <w:lang w:val="fr-FR"/>
        </w:rPr>
        <w:br/>
      </w:r>
      <w:r w:rsidRPr="00177C71">
        <w:rPr>
          <w:lang w:val="fr-FR"/>
        </w:rPr>
        <w:t>par la RCA en vue de soutenir les besoins de la population en général,</w:t>
      </w:r>
      <w:r w:rsidR="00035913" w:rsidRPr="00177C71">
        <w:rPr>
          <w:lang w:val="fr-FR"/>
        </w:rPr>
        <w:br/>
      </w:r>
      <w:r w:rsidRPr="00177C71">
        <w:rPr>
          <w:lang w:val="fr-FR"/>
        </w:rPr>
        <w:t>et ceux des femmes en particulier</w:t>
      </w:r>
    </w:p>
    <w:p w14:paraId="2903D931" w14:textId="13B00239" w:rsidR="00035913" w:rsidRPr="00177C71" w:rsidRDefault="00035913" w:rsidP="00035913">
      <w:pPr>
        <w:pStyle w:val="SingleTxt"/>
        <w:spacing w:after="0" w:line="120" w:lineRule="exact"/>
        <w:rPr>
          <w:sz w:val="10"/>
          <w:lang w:val="fr-FR"/>
        </w:rPr>
      </w:pPr>
    </w:p>
    <w:p w14:paraId="6DEA5113" w14:textId="511B0F0A" w:rsidR="00B5796B" w:rsidRPr="00177C71" w:rsidRDefault="00035913" w:rsidP="0003591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lang w:val="fr-FR"/>
        </w:rPr>
        <w:tab/>
      </w:r>
      <w:r w:rsidR="00822F1F" w:rsidRPr="00177C71">
        <w:rPr>
          <w:b/>
          <w:bCs/>
          <w:lang w:val="fr-FR"/>
        </w:rPr>
        <w:t>a)</w:t>
      </w:r>
      <w:r w:rsidR="001463A0" w:rsidRPr="00177C71">
        <w:rPr>
          <w:b/>
          <w:bCs/>
          <w:lang w:val="fr-FR"/>
        </w:rPr>
        <w:tab/>
      </w:r>
      <w:r w:rsidR="00822F1F" w:rsidRPr="00177C71">
        <w:rPr>
          <w:b/>
          <w:bCs/>
          <w:lang w:val="fr-FR"/>
        </w:rPr>
        <w:t>Satisfaire aux besoins urgents de la population de la République centrafricaine ainsi que des pays voisins</w:t>
      </w:r>
    </w:p>
    <w:p w14:paraId="161CCA9A" w14:textId="699532DC" w:rsidR="00035913" w:rsidRPr="00177C71" w:rsidRDefault="00035913" w:rsidP="00035913">
      <w:pPr>
        <w:pStyle w:val="SingleTxt"/>
        <w:spacing w:after="0" w:line="120" w:lineRule="exact"/>
        <w:rPr>
          <w:sz w:val="10"/>
          <w:lang w:val="fr-FR"/>
        </w:rPr>
      </w:pPr>
    </w:p>
    <w:p w14:paraId="1F7D5058" w14:textId="25C2ECE5" w:rsidR="00822F1F" w:rsidRPr="00177C71" w:rsidRDefault="00822F1F" w:rsidP="00035913">
      <w:pPr>
        <w:pStyle w:val="SingleTxt"/>
        <w:numPr>
          <w:ilvl w:val="0"/>
          <w:numId w:val="11"/>
        </w:numPr>
        <w:spacing w:line="240" w:lineRule="exact"/>
        <w:ind w:left="1267"/>
        <w:rPr>
          <w:lang w:val="fr-FR"/>
        </w:rPr>
      </w:pPr>
      <w:r w:rsidRPr="00177C71">
        <w:rPr>
          <w:lang w:val="fr-FR"/>
        </w:rPr>
        <w:t>Dans la perspective de mobiliser de ressources financières, le Gouvernement a pris part à Bruxelles à une table ronde des bailleurs le 17 Novembre 2016. Le plan de relèvement et de Consolidation de la Paix (RCPCA) présenté à cette assise a permis à la RCA d</w:t>
      </w:r>
      <w:r w:rsidR="00B5796B" w:rsidRPr="00177C71">
        <w:rPr>
          <w:lang w:val="fr-FR"/>
        </w:rPr>
        <w:t>’</w:t>
      </w:r>
      <w:r w:rsidRPr="00177C71">
        <w:rPr>
          <w:lang w:val="fr-FR"/>
        </w:rPr>
        <w:t>obtenir 2,28 milliards de Dollar, de promesse d</w:t>
      </w:r>
      <w:r w:rsidR="00B5796B" w:rsidRPr="00177C71">
        <w:rPr>
          <w:lang w:val="fr-FR"/>
        </w:rPr>
        <w:t>’</w:t>
      </w:r>
      <w:r w:rsidRPr="00177C71">
        <w:rPr>
          <w:lang w:val="fr-FR"/>
        </w:rPr>
        <w:t>aide accordée par les pays donateurs.</w:t>
      </w:r>
    </w:p>
    <w:p w14:paraId="257FF206" w14:textId="0F1E5938" w:rsidR="00822F1F" w:rsidRPr="00177C71" w:rsidRDefault="00822F1F" w:rsidP="00035913">
      <w:pPr>
        <w:pStyle w:val="SingleTxt"/>
        <w:numPr>
          <w:ilvl w:val="0"/>
          <w:numId w:val="11"/>
        </w:numPr>
        <w:spacing w:line="240" w:lineRule="exact"/>
        <w:ind w:left="1267"/>
        <w:rPr>
          <w:lang w:val="fr-FR"/>
        </w:rPr>
      </w:pPr>
      <w:r w:rsidRPr="00177C71">
        <w:rPr>
          <w:lang w:val="fr-FR"/>
        </w:rPr>
        <w:t>La Banque mondiale a promis 500 Million de dollars de financement</w:t>
      </w:r>
      <w:r w:rsidR="003356B6" w:rsidRPr="00177C71">
        <w:rPr>
          <w:lang w:val="fr-FR"/>
        </w:rPr>
        <w:t> ;</w:t>
      </w:r>
      <w:r w:rsidRPr="00177C71">
        <w:rPr>
          <w:lang w:val="fr-FR"/>
        </w:rPr>
        <w:t xml:space="preserve"> l</w:t>
      </w:r>
      <w:r w:rsidR="00B5796B" w:rsidRPr="00177C71">
        <w:rPr>
          <w:lang w:val="fr-FR"/>
        </w:rPr>
        <w:t>’</w:t>
      </w:r>
      <w:r w:rsidRPr="00177C71">
        <w:rPr>
          <w:lang w:val="fr-FR"/>
        </w:rPr>
        <w:t>Union Européenne, a promis 416 Millions d</w:t>
      </w:r>
      <w:r w:rsidR="00B5796B" w:rsidRPr="00177C71">
        <w:rPr>
          <w:lang w:val="fr-FR"/>
        </w:rPr>
        <w:t>’</w:t>
      </w:r>
      <w:r w:rsidRPr="00177C71">
        <w:rPr>
          <w:lang w:val="fr-FR"/>
        </w:rPr>
        <w:t>Euros et la Banque Africaine de Développement (BAD) promet, 400 Millions de dollars.</w:t>
      </w:r>
    </w:p>
    <w:p w14:paraId="3874908B" w14:textId="1D6F945E" w:rsidR="00822F1F" w:rsidRPr="00177C71" w:rsidRDefault="00822F1F" w:rsidP="00035913">
      <w:pPr>
        <w:pStyle w:val="SingleTxt"/>
        <w:numPr>
          <w:ilvl w:val="0"/>
          <w:numId w:val="11"/>
        </w:numPr>
        <w:spacing w:line="240" w:lineRule="exact"/>
        <w:ind w:left="1267"/>
        <w:rPr>
          <w:lang w:val="fr-FR"/>
        </w:rPr>
      </w:pPr>
      <w:r w:rsidRPr="00177C71">
        <w:rPr>
          <w:lang w:val="fr-FR"/>
        </w:rPr>
        <w:t>La promesse d</w:t>
      </w:r>
      <w:r w:rsidR="00B5796B" w:rsidRPr="00177C71">
        <w:rPr>
          <w:lang w:val="fr-FR"/>
        </w:rPr>
        <w:t>’</w:t>
      </w:r>
      <w:r w:rsidRPr="00177C71">
        <w:rPr>
          <w:lang w:val="fr-FR"/>
        </w:rPr>
        <w:t>aide ainsi accordée devra permettre au pays de satisfaire les besoins de la population en général, et ceux des femmes en particulier, et celles des pays voisins.</w:t>
      </w:r>
    </w:p>
    <w:p w14:paraId="6AD9FF75" w14:textId="5C9B8C33" w:rsidR="00822F1F" w:rsidRPr="00177C71" w:rsidRDefault="00822F1F" w:rsidP="00035913">
      <w:pPr>
        <w:pStyle w:val="SingleTxt"/>
        <w:numPr>
          <w:ilvl w:val="0"/>
          <w:numId w:val="11"/>
        </w:numPr>
        <w:spacing w:line="240" w:lineRule="exact"/>
        <w:ind w:left="1267"/>
        <w:rPr>
          <w:lang w:val="fr-FR"/>
        </w:rPr>
      </w:pPr>
      <w:r w:rsidRPr="00177C71">
        <w:rPr>
          <w:lang w:val="fr-FR"/>
        </w:rPr>
        <w:t>Les premiers décaissements obtenus, ont permis à la communauté humanitaire d</w:t>
      </w:r>
      <w:r w:rsidR="00B5796B" w:rsidRPr="00177C71">
        <w:rPr>
          <w:lang w:val="fr-FR"/>
        </w:rPr>
        <w:t>’</w:t>
      </w:r>
      <w:r w:rsidRPr="00177C71">
        <w:rPr>
          <w:lang w:val="fr-FR"/>
        </w:rPr>
        <w:t>apporter une assistance aux populations affectées par les conflits.</w:t>
      </w:r>
    </w:p>
    <w:p w14:paraId="482A18F9" w14:textId="43270AAC" w:rsidR="00822F1F" w:rsidRPr="00177C71" w:rsidRDefault="00822F1F" w:rsidP="00035913">
      <w:pPr>
        <w:pStyle w:val="SingleTxt"/>
        <w:numPr>
          <w:ilvl w:val="0"/>
          <w:numId w:val="11"/>
        </w:numPr>
        <w:spacing w:line="240" w:lineRule="exact"/>
        <w:ind w:left="1267"/>
        <w:rPr>
          <w:lang w:val="fr-FR"/>
        </w:rPr>
      </w:pPr>
      <w:r w:rsidRPr="00177C71">
        <w:rPr>
          <w:lang w:val="fr-FR"/>
        </w:rPr>
        <w:t>Le partenariat avec la République du Japon a permis de financer différents programmes notamment</w:t>
      </w:r>
      <w:r w:rsidR="00B5796B" w:rsidRPr="00177C71">
        <w:rPr>
          <w:lang w:val="fr-FR"/>
        </w:rPr>
        <w:t> :</w:t>
      </w:r>
      <w:r w:rsidRPr="00177C71">
        <w:rPr>
          <w:lang w:val="fr-FR"/>
        </w:rPr>
        <w:t xml:space="preserve"> (i) Appui aux autorités de la transition 2015-2016 3.000.000 Dollars par le Japon</w:t>
      </w:r>
      <w:r w:rsidR="003356B6" w:rsidRPr="00177C71">
        <w:rPr>
          <w:lang w:val="fr-FR"/>
        </w:rPr>
        <w:t> ;</w:t>
      </w:r>
      <w:r w:rsidRPr="00177C71">
        <w:rPr>
          <w:lang w:val="fr-FR"/>
        </w:rPr>
        <w:t xml:space="preserve"> (ii) Appui au DDR 2016-2017.</w:t>
      </w:r>
    </w:p>
    <w:p w14:paraId="120CF0D6" w14:textId="7EAC0393" w:rsidR="00822F1F" w:rsidRPr="00177C71" w:rsidRDefault="00822F1F" w:rsidP="00035913">
      <w:pPr>
        <w:pStyle w:val="SingleTxt"/>
        <w:numPr>
          <w:ilvl w:val="0"/>
          <w:numId w:val="11"/>
        </w:numPr>
        <w:spacing w:line="240" w:lineRule="exact"/>
        <w:ind w:left="1267"/>
        <w:rPr>
          <w:lang w:val="fr-FR"/>
        </w:rPr>
      </w:pPr>
      <w:r w:rsidRPr="00177C71">
        <w:rPr>
          <w:lang w:val="fr-FR"/>
        </w:rPr>
        <w:t>Les aides d</w:t>
      </w:r>
      <w:r w:rsidR="00B5796B" w:rsidRPr="00177C71">
        <w:rPr>
          <w:lang w:val="fr-FR"/>
        </w:rPr>
        <w:t>’</w:t>
      </w:r>
      <w:r w:rsidRPr="00177C71">
        <w:rPr>
          <w:lang w:val="fr-FR"/>
        </w:rPr>
        <w:t>urgence apportées aux populations sont constituées en kits agricoles, vivres et non vivres, (bâche, ustensile de cuisine etc.). En matière de réponse aux VBG l</w:t>
      </w:r>
      <w:r w:rsidR="00B5796B" w:rsidRPr="00177C71">
        <w:rPr>
          <w:lang w:val="fr-FR"/>
        </w:rPr>
        <w:t>’</w:t>
      </w:r>
      <w:r w:rsidRPr="00177C71">
        <w:rPr>
          <w:lang w:val="fr-FR"/>
        </w:rPr>
        <w:t>UNFPA a fourni des kits pour le traitement post-viol. Ainsi que des kits de Santé de la Reproduction en situation de crise pour un coût total de 18 850 481 USD.</w:t>
      </w:r>
    </w:p>
    <w:p w14:paraId="157FF632" w14:textId="28120BE0" w:rsidR="00822F1F" w:rsidRPr="00177C71" w:rsidRDefault="00822F1F" w:rsidP="00035913">
      <w:pPr>
        <w:pStyle w:val="SingleTxt"/>
        <w:numPr>
          <w:ilvl w:val="0"/>
          <w:numId w:val="11"/>
        </w:numPr>
        <w:spacing w:line="240" w:lineRule="exact"/>
        <w:ind w:left="1267"/>
        <w:rPr>
          <w:lang w:val="fr-FR"/>
        </w:rPr>
      </w:pPr>
      <w:r w:rsidRPr="00177C71">
        <w:rPr>
          <w:lang w:val="fr-FR"/>
        </w:rPr>
        <w:t>Une partie de ces aides a servi à soutenir les actions de relèvement post conflit et permettre la réintégration sociale des populations affectées. C</w:t>
      </w:r>
      <w:r w:rsidR="00B5796B" w:rsidRPr="00177C71">
        <w:rPr>
          <w:lang w:val="fr-FR"/>
        </w:rPr>
        <w:t>’</w:t>
      </w:r>
      <w:r w:rsidRPr="00177C71">
        <w:rPr>
          <w:lang w:val="fr-FR"/>
        </w:rPr>
        <w:t>est dans ce cadre que des fonds ont été octroyés aux organisations communautaires, (associations et groupements) détenteurs de microprojets générateurs de revenus.</w:t>
      </w:r>
    </w:p>
    <w:p w14:paraId="69149555" w14:textId="367F0BA1" w:rsidR="00822F1F" w:rsidRPr="00177C71" w:rsidRDefault="00DD4ABF" w:rsidP="00035913">
      <w:pPr>
        <w:pStyle w:val="SingleTxt"/>
        <w:numPr>
          <w:ilvl w:val="0"/>
          <w:numId w:val="11"/>
        </w:numPr>
        <w:spacing w:line="240" w:lineRule="exact"/>
        <w:ind w:left="1267"/>
        <w:rPr>
          <w:lang w:val="fr-FR"/>
        </w:rPr>
      </w:pPr>
      <w:r w:rsidRPr="00177C71">
        <w:rPr>
          <w:lang w:val="fr-FR"/>
        </w:rPr>
        <w:t>À</w:t>
      </w:r>
      <w:r w:rsidR="00822F1F" w:rsidRPr="00177C71">
        <w:rPr>
          <w:lang w:val="fr-FR"/>
        </w:rPr>
        <w:t xml:space="preserve"> Bangui comme dans les villes de province, beaucoup de groupements féminins éligibles ont pu obtenir ces appuis.</w:t>
      </w:r>
    </w:p>
    <w:p w14:paraId="79F203D3" w14:textId="77777777" w:rsidR="00035913" w:rsidRPr="00177C71" w:rsidRDefault="00035913" w:rsidP="00035913">
      <w:pPr>
        <w:pStyle w:val="SingleTxt"/>
        <w:spacing w:after="0" w:line="120" w:lineRule="exact"/>
        <w:rPr>
          <w:bCs/>
          <w:sz w:val="10"/>
          <w:lang w:val="fr-FR"/>
        </w:rPr>
      </w:pPr>
    </w:p>
    <w:p w14:paraId="02A17937" w14:textId="64AA6029" w:rsidR="00B5796B" w:rsidRPr="00177C71" w:rsidRDefault="00822F1F" w:rsidP="0003591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177C71">
        <w:rPr>
          <w:b/>
          <w:lang w:val="fr-FR"/>
        </w:rPr>
        <w:tab/>
        <w:t>b)</w:t>
      </w:r>
      <w:r w:rsidRPr="00177C71">
        <w:rPr>
          <w:b/>
          <w:lang w:val="fr-FR"/>
        </w:rPr>
        <w:tab/>
        <w:t>Appuyer les initiatives visant à obtenir la paix et la sécurité sur l</w:t>
      </w:r>
      <w:r w:rsidR="00B5796B" w:rsidRPr="00177C71">
        <w:rPr>
          <w:b/>
          <w:lang w:val="fr-FR"/>
        </w:rPr>
        <w:t>’</w:t>
      </w:r>
      <w:r w:rsidRPr="00177C71">
        <w:rPr>
          <w:b/>
          <w:lang w:val="fr-FR"/>
        </w:rPr>
        <w:t>ensemble du</w:t>
      </w:r>
      <w:r w:rsidR="00035913" w:rsidRPr="00177C71">
        <w:rPr>
          <w:b/>
          <w:lang w:val="fr-FR"/>
        </w:rPr>
        <w:t> </w:t>
      </w:r>
      <w:r w:rsidRPr="00177C71">
        <w:rPr>
          <w:b/>
          <w:lang w:val="fr-FR"/>
        </w:rPr>
        <w:t>territoire de l</w:t>
      </w:r>
      <w:r w:rsidR="00B5796B" w:rsidRPr="00177C71">
        <w:rPr>
          <w:b/>
          <w:lang w:val="fr-FR"/>
        </w:rPr>
        <w:t>’</w:t>
      </w:r>
      <w:r w:rsidRPr="00177C71">
        <w:rPr>
          <w:b/>
          <w:lang w:val="fr-FR"/>
        </w:rPr>
        <w:t>État partie</w:t>
      </w:r>
    </w:p>
    <w:p w14:paraId="4F25516A" w14:textId="65B13A47" w:rsidR="00035913" w:rsidRPr="00177C71" w:rsidRDefault="00035913" w:rsidP="00035913">
      <w:pPr>
        <w:pStyle w:val="SingleTxt"/>
        <w:spacing w:after="0" w:line="120" w:lineRule="exact"/>
        <w:rPr>
          <w:sz w:val="10"/>
          <w:lang w:val="fr-FR"/>
        </w:rPr>
      </w:pPr>
    </w:p>
    <w:p w14:paraId="2148D855" w14:textId="41B3472B" w:rsidR="00822F1F" w:rsidRPr="00177C71" w:rsidRDefault="00822F1F" w:rsidP="0080219B">
      <w:pPr>
        <w:pStyle w:val="SingleTxt"/>
        <w:numPr>
          <w:ilvl w:val="0"/>
          <w:numId w:val="11"/>
        </w:numPr>
        <w:spacing w:line="240" w:lineRule="exact"/>
        <w:ind w:left="1267"/>
        <w:rPr>
          <w:lang w:val="fr-FR"/>
        </w:rPr>
      </w:pPr>
      <w:r w:rsidRPr="00177C71">
        <w:rPr>
          <w:lang w:val="fr-FR"/>
        </w:rPr>
        <w:t>Aussi, dans le cadre de recherche de la paix, le gouvernement avec l</w:t>
      </w:r>
      <w:r w:rsidR="00B5796B" w:rsidRPr="00177C71">
        <w:rPr>
          <w:lang w:val="fr-FR"/>
        </w:rPr>
        <w:t>’</w:t>
      </w:r>
      <w:r w:rsidRPr="00177C71">
        <w:rPr>
          <w:lang w:val="fr-FR"/>
        </w:rPr>
        <w:t>appui de ses partenaires est en train de développer une stratégie de réduction des violences communautaires à travers le déploiement des activités à haute intensité de main d</w:t>
      </w:r>
      <w:r w:rsidR="00B5796B" w:rsidRPr="00177C71">
        <w:rPr>
          <w:lang w:val="fr-FR"/>
        </w:rPr>
        <w:t>’</w:t>
      </w:r>
      <w:r w:rsidRPr="00177C71">
        <w:rPr>
          <w:lang w:val="fr-FR"/>
        </w:rPr>
        <w:t>œuvre</w:t>
      </w:r>
      <w:r w:rsidR="0080219B" w:rsidRPr="00177C71">
        <w:rPr>
          <w:lang w:val="fr-FR"/>
        </w:rPr>
        <w:t xml:space="preserve"> </w:t>
      </w:r>
      <w:r w:rsidRPr="00177C71">
        <w:rPr>
          <w:lang w:val="fr-FR"/>
        </w:rPr>
        <w:t>(HIMO) à l</w:t>
      </w:r>
      <w:r w:rsidR="00B5796B" w:rsidRPr="00177C71">
        <w:rPr>
          <w:lang w:val="fr-FR"/>
        </w:rPr>
        <w:t>’</w:t>
      </w:r>
      <w:r w:rsidRPr="00177C71">
        <w:rPr>
          <w:lang w:val="fr-FR"/>
        </w:rPr>
        <w:t>attention des jeunes, considérés comme acteurs principaux de ces violences.</w:t>
      </w:r>
    </w:p>
    <w:p w14:paraId="029FF938" w14:textId="3D242CF7" w:rsidR="00822F1F" w:rsidRPr="00177C71" w:rsidRDefault="00DD4ABF" w:rsidP="0080219B">
      <w:pPr>
        <w:pStyle w:val="SingleTxt"/>
        <w:numPr>
          <w:ilvl w:val="0"/>
          <w:numId w:val="11"/>
        </w:numPr>
        <w:spacing w:line="240" w:lineRule="exact"/>
        <w:ind w:left="1267"/>
        <w:rPr>
          <w:lang w:val="fr-FR"/>
        </w:rPr>
      </w:pPr>
      <w:r w:rsidRPr="00177C71">
        <w:rPr>
          <w:lang w:val="fr-FR"/>
        </w:rPr>
        <w:t>À</w:t>
      </w:r>
      <w:r w:rsidR="00822F1F" w:rsidRPr="00177C71">
        <w:rPr>
          <w:lang w:val="fr-FR"/>
        </w:rPr>
        <w:t xml:space="preserve"> travers ce programme, de nombreux femmes et hommes et des différentes communautés sont recrutés pour mener ces activités dont la plupart concernent, l</w:t>
      </w:r>
      <w:r w:rsidR="00B5796B" w:rsidRPr="00177C71">
        <w:rPr>
          <w:lang w:val="fr-FR"/>
        </w:rPr>
        <w:t>’</w:t>
      </w:r>
      <w:r w:rsidR="00822F1F" w:rsidRPr="00177C71">
        <w:rPr>
          <w:lang w:val="fr-FR"/>
        </w:rPr>
        <w:t>aménagement des routes, des canalisations, les constructions ou réhabilitation de bâtiments etc.</w:t>
      </w:r>
    </w:p>
    <w:p w14:paraId="4EB34D86" w14:textId="77777777" w:rsidR="0080219B" w:rsidRPr="00177C71" w:rsidRDefault="0080219B" w:rsidP="0080219B">
      <w:pPr>
        <w:pStyle w:val="SingleTxt"/>
        <w:spacing w:after="0" w:line="120" w:lineRule="exact"/>
        <w:rPr>
          <w:sz w:val="10"/>
          <w:lang w:val="fr-FR"/>
        </w:rPr>
      </w:pPr>
    </w:p>
    <w:p w14:paraId="4E287FA2" w14:textId="70F119EB" w:rsidR="00822F1F" w:rsidRPr="00177C71" w:rsidRDefault="00822F1F" w:rsidP="0080219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CC6AFE">
        <w:rPr>
          <w:b/>
          <w:bCs/>
          <w:lang w:val="fr-FR"/>
        </w:rPr>
        <w:tab/>
        <w:t>c)</w:t>
      </w:r>
      <w:r w:rsidRPr="00CC6AFE">
        <w:rPr>
          <w:b/>
          <w:bCs/>
          <w:lang w:val="fr-FR"/>
        </w:rPr>
        <w:tab/>
      </w:r>
      <w:r w:rsidRPr="00177C71">
        <w:rPr>
          <w:b/>
          <w:bCs/>
          <w:lang w:val="fr-FR"/>
        </w:rPr>
        <w:t>Reconstruire l</w:t>
      </w:r>
      <w:r w:rsidR="00B5796B" w:rsidRPr="00177C71">
        <w:rPr>
          <w:b/>
          <w:bCs/>
          <w:lang w:val="fr-FR"/>
        </w:rPr>
        <w:t>’</w:t>
      </w:r>
      <w:r w:rsidRPr="00177C71">
        <w:rPr>
          <w:b/>
          <w:bCs/>
          <w:lang w:val="fr-FR"/>
        </w:rPr>
        <w:t>appareil d</w:t>
      </w:r>
      <w:r w:rsidR="00B5796B" w:rsidRPr="00177C71">
        <w:rPr>
          <w:b/>
          <w:bCs/>
          <w:lang w:val="fr-FR"/>
        </w:rPr>
        <w:t>’</w:t>
      </w:r>
      <w:r w:rsidRPr="00177C71">
        <w:rPr>
          <w:b/>
          <w:bCs/>
          <w:lang w:val="fr-FR"/>
        </w:rPr>
        <w:t>État, notamment les forces nationales de sécurité</w:t>
      </w:r>
      <w:r w:rsidR="0080219B" w:rsidRPr="00177C71">
        <w:rPr>
          <w:b/>
          <w:bCs/>
          <w:lang w:val="fr-FR"/>
        </w:rPr>
        <w:br/>
      </w:r>
      <w:r w:rsidRPr="00177C71">
        <w:rPr>
          <w:b/>
          <w:bCs/>
          <w:lang w:val="fr-FR"/>
        </w:rPr>
        <w:t>et le système judiciaire</w:t>
      </w:r>
    </w:p>
    <w:p w14:paraId="6C7C2ED3" w14:textId="731D4890" w:rsidR="0080219B" w:rsidRPr="00177C71" w:rsidRDefault="0080219B" w:rsidP="0080219B">
      <w:pPr>
        <w:pStyle w:val="SingleTxt"/>
        <w:spacing w:after="0" w:line="120" w:lineRule="exact"/>
        <w:rPr>
          <w:sz w:val="10"/>
          <w:lang w:val="fr-FR"/>
        </w:rPr>
      </w:pPr>
    </w:p>
    <w:p w14:paraId="02B53CBB" w14:textId="6D7A8180"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00DD4ABF" w:rsidRPr="00177C71">
        <w:rPr>
          <w:lang w:val="fr-FR"/>
        </w:rPr>
        <w:t>État</w:t>
      </w:r>
      <w:r w:rsidRPr="00177C71">
        <w:rPr>
          <w:lang w:val="fr-FR"/>
        </w:rPr>
        <w:t xml:space="preserve"> a pu rendre opérationnel au profit de la population, les services déconcentrés des administrations publiques, les forces de sécurité intérieure déployés sur le terrain pour assurer la protection des populations, et les services judiciaires permettant d</w:t>
      </w:r>
      <w:r w:rsidR="00B5796B" w:rsidRPr="00177C71">
        <w:rPr>
          <w:lang w:val="fr-FR"/>
        </w:rPr>
        <w:t>’</w:t>
      </w:r>
      <w:r w:rsidRPr="00177C71">
        <w:rPr>
          <w:lang w:val="fr-FR"/>
        </w:rPr>
        <w:t>assurer à la population en général et aux femmes et filles en particulier une protection, une sureté et un accès à la justice dans certaines préfectures.</w:t>
      </w:r>
    </w:p>
    <w:p w14:paraId="7DE77200" w14:textId="05F1E464" w:rsidR="00822F1F" w:rsidRPr="00177C71" w:rsidRDefault="00822F1F" w:rsidP="0080219B">
      <w:pPr>
        <w:pStyle w:val="SingleTxt"/>
        <w:numPr>
          <w:ilvl w:val="0"/>
          <w:numId w:val="11"/>
        </w:numPr>
        <w:spacing w:line="240" w:lineRule="exact"/>
        <w:ind w:left="1267"/>
        <w:rPr>
          <w:lang w:val="fr-FR"/>
        </w:rPr>
      </w:pPr>
      <w:r w:rsidRPr="00177C71">
        <w:rPr>
          <w:lang w:val="fr-FR"/>
        </w:rPr>
        <w:t>Avec le concours de la communauté internationale, notamment l</w:t>
      </w:r>
      <w:r w:rsidR="00B5796B" w:rsidRPr="00177C71">
        <w:rPr>
          <w:lang w:val="fr-FR"/>
        </w:rPr>
        <w:t>’</w:t>
      </w:r>
      <w:r w:rsidRPr="00177C71">
        <w:rPr>
          <w:lang w:val="fr-FR"/>
        </w:rPr>
        <w:t>Union Européenne, la France et certains pays amis, la RCA a bénéficié d</w:t>
      </w:r>
      <w:r w:rsidR="00B5796B" w:rsidRPr="00177C71">
        <w:rPr>
          <w:lang w:val="fr-FR"/>
        </w:rPr>
        <w:t>’</w:t>
      </w:r>
      <w:r w:rsidRPr="00177C71">
        <w:rPr>
          <w:lang w:val="fr-FR"/>
        </w:rPr>
        <w:t>un programme de recyclage de ses forces de défense et de sécurité.</w:t>
      </w:r>
    </w:p>
    <w:p w14:paraId="6A18A2AA" w14:textId="77777777" w:rsidR="0080219B" w:rsidRPr="00177C71" w:rsidRDefault="0080219B" w:rsidP="0080219B">
      <w:pPr>
        <w:pStyle w:val="SingleTxt"/>
        <w:spacing w:after="0" w:line="120" w:lineRule="exact"/>
        <w:rPr>
          <w:bCs/>
          <w:sz w:val="10"/>
          <w:lang w:val="fr-FR"/>
        </w:rPr>
      </w:pPr>
    </w:p>
    <w:p w14:paraId="197DA0A0" w14:textId="4519605D" w:rsidR="00B5796B" w:rsidRPr="00177C71" w:rsidRDefault="00822F1F" w:rsidP="0080219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Cs/>
          <w:lang w:val="fr-FR"/>
        </w:rPr>
        <w:tab/>
      </w:r>
      <w:r w:rsidRPr="00177C71">
        <w:rPr>
          <w:b/>
          <w:lang w:val="fr-FR"/>
        </w:rPr>
        <w:t>d)</w:t>
      </w:r>
      <w:r w:rsidRPr="00177C71">
        <w:rPr>
          <w:b/>
          <w:lang w:val="fr-FR"/>
        </w:rPr>
        <w:tab/>
        <w:t>Rétablir la capacité de l</w:t>
      </w:r>
      <w:r w:rsidR="00B5796B" w:rsidRPr="00177C71">
        <w:rPr>
          <w:b/>
          <w:lang w:val="fr-FR"/>
        </w:rPr>
        <w:t>’</w:t>
      </w:r>
      <w:r w:rsidRPr="00177C71">
        <w:rPr>
          <w:b/>
          <w:lang w:val="fr-FR"/>
        </w:rPr>
        <w:t>État partie de générer des ressources financières nationales et garantir le paiement des salaires et le financement des services</w:t>
      </w:r>
      <w:r w:rsidR="0080219B" w:rsidRPr="00177C71">
        <w:rPr>
          <w:b/>
          <w:lang w:val="fr-FR"/>
        </w:rPr>
        <w:br/>
      </w:r>
      <w:r w:rsidRPr="00177C71">
        <w:rPr>
          <w:b/>
          <w:lang w:val="fr-FR"/>
        </w:rPr>
        <w:t>de base à la population et, parallèlement, effectuer une demande immédiate d</w:t>
      </w:r>
      <w:r w:rsidR="00B5796B" w:rsidRPr="00177C71">
        <w:rPr>
          <w:b/>
          <w:lang w:val="fr-FR"/>
        </w:rPr>
        <w:t>’</w:t>
      </w:r>
      <w:r w:rsidRPr="00177C71">
        <w:rPr>
          <w:b/>
          <w:lang w:val="fr-FR"/>
        </w:rPr>
        <w:t>aide financière pour ce faire auprès des États Membres de l</w:t>
      </w:r>
      <w:r w:rsidR="00B5796B" w:rsidRPr="00177C71">
        <w:rPr>
          <w:b/>
          <w:lang w:val="fr-FR"/>
        </w:rPr>
        <w:t>’</w:t>
      </w:r>
      <w:r w:rsidRPr="00177C71">
        <w:rPr>
          <w:b/>
          <w:lang w:val="fr-FR"/>
        </w:rPr>
        <w:t>Organisation des Nations Unies, organisations internationales et donateurs bilatéraux</w:t>
      </w:r>
    </w:p>
    <w:p w14:paraId="7992A6EC" w14:textId="0A1AB575" w:rsidR="0080219B" w:rsidRPr="00177C71" w:rsidRDefault="0080219B" w:rsidP="0080219B">
      <w:pPr>
        <w:pStyle w:val="SingleTxt"/>
        <w:spacing w:after="0" w:line="120" w:lineRule="exact"/>
        <w:rPr>
          <w:sz w:val="10"/>
          <w:lang w:val="fr-FR"/>
        </w:rPr>
      </w:pPr>
    </w:p>
    <w:p w14:paraId="2334C6A3" w14:textId="22BA042B" w:rsidR="00822F1F" w:rsidRPr="00177C71" w:rsidRDefault="00822F1F" w:rsidP="0080219B">
      <w:pPr>
        <w:pStyle w:val="SingleTxt"/>
        <w:numPr>
          <w:ilvl w:val="0"/>
          <w:numId w:val="11"/>
        </w:numPr>
        <w:spacing w:line="240" w:lineRule="exact"/>
        <w:ind w:left="1267"/>
        <w:rPr>
          <w:lang w:val="fr-FR"/>
        </w:rPr>
      </w:pPr>
      <w:r w:rsidRPr="00177C71">
        <w:rPr>
          <w:lang w:val="fr-FR"/>
        </w:rPr>
        <w:t>Le, gouvernement avec l</w:t>
      </w:r>
      <w:r w:rsidR="00B5796B" w:rsidRPr="00177C71">
        <w:rPr>
          <w:lang w:val="fr-FR"/>
        </w:rPr>
        <w:t>’</w:t>
      </w:r>
      <w:r w:rsidRPr="00177C71">
        <w:rPr>
          <w:lang w:val="fr-FR"/>
        </w:rPr>
        <w:t>appui technique des institutions financières internationales (le FMI) s</w:t>
      </w:r>
      <w:r w:rsidR="00B5796B" w:rsidRPr="00177C71">
        <w:rPr>
          <w:lang w:val="fr-FR"/>
        </w:rPr>
        <w:t>’</w:t>
      </w:r>
      <w:r w:rsidRPr="00177C71">
        <w:rPr>
          <w:lang w:val="fr-FR"/>
        </w:rPr>
        <w:t>attèle à une réforme économique en vue d</w:t>
      </w:r>
      <w:r w:rsidR="00B5796B" w:rsidRPr="00177C71">
        <w:rPr>
          <w:lang w:val="fr-FR"/>
        </w:rPr>
        <w:t>’</w:t>
      </w:r>
      <w:r w:rsidRPr="00177C71">
        <w:rPr>
          <w:lang w:val="fr-FR"/>
        </w:rPr>
        <w:t>augmenter le niveau des recettes fiscales pour assurer la relève, et assurer ses dépenses de souveraineté.</w:t>
      </w:r>
    </w:p>
    <w:p w14:paraId="3AB5326F" w14:textId="553EB4D2" w:rsidR="00822F1F" w:rsidRPr="00177C71" w:rsidRDefault="00822F1F" w:rsidP="0080219B">
      <w:pPr>
        <w:pStyle w:val="SingleTxt"/>
        <w:numPr>
          <w:ilvl w:val="0"/>
          <w:numId w:val="11"/>
        </w:numPr>
        <w:spacing w:line="240" w:lineRule="exact"/>
        <w:ind w:left="1267"/>
        <w:rPr>
          <w:lang w:val="fr-FR"/>
        </w:rPr>
      </w:pPr>
      <w:r w:rsidRPr="00177C71">
        <w:rPr>
          <w:lang w:val="fr-FR"/>
        </w:rPr>
        <w:t>Aussi, le Gouvernement a passé des accords avec ces mêmes partenaires qui ont pris en charge le paiement des salaires des fonctionnaires civils et la réalisation de certains projets. La Banque Mondiale et la Banque Africaine de Développement ont eux aussi pris l</w:t>
      </w:r>
      <w:r w:rsidR="00B5796B" w:rsidRPr="00177C71">
        <w:rPr>
          <w:lang w:val="fr-FR"/>
        </w:rPr>
        <w:t>’</w:t>
      </w:r>
      <w:r w:rsidRPr="00177C71">
        <w:rPr>
          <w:lang w:val="fr-FR"/>
        </w:rPr>
        <w:t>engagement de financer certaines infrastructures, comme la réhabilitation des routes Bangui Bambari, Kaga Bandoro Ndélé, Bouar Baoro et Damara, Bogangolo, Bouca, ainsi que la construction des infrastructures scolaires et sanitaires.</w:t>
      </w:r>
    </w:p>
    <w:p w14:paraId="041FA1A4" w14:textId="77777777" w:rsidR="0080219B" w:rsidRPr="00177C71" w:rsidRDefault="0080219B" w:rsidP="0080219B">
      <w:pPr>
        <w:pStyle w:val="SingleTxt"/>
        <w:spacing w:after="0" w:line="120" w:lineRule="exact"/>
        <w:rPr>
          <w:bCs/>
          <w:sz w:val="10"/>
          <w:lang w:val="fr-FR"/>
        </w:rPr>
      </w:pPr>
    </w:p>
    <w:p w14:paraId="545C9049" w14:textId="17119F94" w:rsidR="00822F1F" w:rsidRPr="00177C71" w:rsidRDefault="00822F1F" w:rsidP="0080219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Cs/>
          <w:lang w:val="fr-FR"/>
        </w:rPr>
        <w:tab/>
      </w:r>
      <w:r w:rsidRPr="00177C71">
        <w:rPr>
          <w:b/>
          <w:lang w:val="fr-FR"/>
        </w:rPr>
        <w:t>e)</w:t>
      </w:r>
      <w:r w:rsidRPr="00177C71">
        <w:rPr>
          <w:b/>
          <w:lang w:val="fr-FR"/>
        </w:rPr>
        <w:tab/>
        <w:t>S</w:t>
      </w:r>
      <w:r w:rsidR="00B5796B" w:rsidRPr="00177C71">
        <w:rPr>
          <w:b/>
          <w:lang w:val="fr-FR"/>
        </w:rPr>
        <w:t>’</w:t>
      </w:r>
      <w:r w:rsidRPr="00177C71">
        <w:rPr>
          <w:b/>
          <w:lang w:val="fr-FR"/>
        </w:rPr>
        <w:t>assurer que tout un chacun, en particulier les femmes et les filles, a accès</w:t>
      </w:r>
      <w:r w:rsidR="0080219B" w:rsidRPr="00177C71">
        <w:rPr>
          <w:b/>
          <w:lang w:val="fr-FR"/>
        </w:rPr>
        <w:br/>
      </w:r>
      <w:r w:rsidRPr="00177C71">
        <w:rPr>
          <w:b/>
          <w:lang w:val="fr-FR"/>
        </w:rPr>
        <w:t>aux produits alimentaires essentiels et services de base, comme les services éducatifs et sanitaires</w:t>
      </w:r>
    </w:p>
    <w:p w14:paraId="33796102" w14:textId="0299A577" w:rsidR="0080219B" w:rsidRPr="00177C71" w:rsidRDefault="0080219B" w:rsidP="0080219B">
      <w:pPr>
        <w:pStyle w:val="SingleTxt"/>
        <w:spacing w:after="0" w:line="120" w:lineRule="exact"/>
        <w:rPr>
          <w:sz w:val="10"/>
          <w:lang w:val="fr-FR"/>
        </w:rPr>
      </w:pPr>
    </w:p>
    <w:p w14:paraId="7E1810B0" w14:textId="0E348E92" w:rsidR="00822F1F" w:rsidRPr="00177C71" w:rsidRDefault="00822F1F" w:rsidP="0080219B">
      <w:pPr>
        <w:pStyle w:val="SingleTxt"/>
        <w:numPr>
          <w:ilvl w:val="0"/>
          <w:numId w:val="11"/>
        </w:numPr>
        <w:spacing w:line="240" w:lineRule="exact"/>
        <w:ind w:left="1267"/>
        <w:rPr>
          <w:lang w:val="fr-FR"/>
        </w:rPr>
      </w:pPr>
      <w:r w:rsidRPr="00177C71">
        <w:rPr>
          <w:lang w:val="fr-FR"/>
        </w:rPr>
        <w:t xml:space="preserve">Les femmes et filles ne sont pas exclues du bénéfice des retombées des projets mis en œuvre. </w:t>
      </w:r>
      <w:r w:rsidR="00DD4ABF" w:rsidRPr="00177C71">
        <w:rPr>
          <w:lang w:val="fr-FR"/>
        </w:rPr>
        <w:t>À</w:t>
      </w:r>
      <w:r w:rsidRPr="00177C71">
        <w:rPr>
          <w:lang w:val="fr-FR"/>
        </w:rPr>
        <w:t xml:space="preserve"> travers ces projets, la RCA s</w:t>
      </w:r>
      <w:r w:rsidR="00B5796B" w:rsidRPr="00177C71">
        <w:rPr>
          <w:lang w:val="fr-FR"/>
        </w:rPr>
        <w:t>’</w:t>
      </w:r>
      <w:r w:rsidRPr="00177C71">
        <w:rPr>
          <w:lang w:val="fr-FR"/>
        </w:rPr>
        <w:t>emploie à accroitre le taux de scolarisation de manière générale et, surtout chez les filles, à travers le programme scolaire développé par le Ministère de l</w:t>
      </w:r>
      <w:r w:rsidR="00B5796B" w:rsidRPr="00177C71">
        <w:rPr>
          <w:lang w:val="fr-FR"/>
        </w:rPr>
        <w:t>’</w:t>
      </w:r>
      <w:r w:rsidR="00DD4ABF" w:rsidRPr="00177C71">
        <w:rPr>
          <w:lang w:val="fr-FR"/>
        </w:rPr>
        <w:t>Éducation</w:t>
      </w:r>
      <w:r w:rsidRPr="00177C71">
        <w:rPr>
          <w:lang w:val="fr-FR"/>
        </w:rPr>
        <w:t xml:space="preserve"> Nationale. Des séries de sessions de renforcement des capacités des enseignants sont organisées, également les femmes et filles bénéficient des services de santé offerts par différentes formations sanitaires. Tel le cas de soin gratuit offert aux femmes souffrant de fistule obstétricale et celles victimes de violences sexuelles.</w:t>
      </w:r>
    </w:p>
    <w:p w14:paraId="7C453DC6" w14:textId="6709F18B" w:rsidR="00822F1F" w:rsidRPr="00177C71" w:rsidRDefault="00822F1F" w:rsidP="0080219B">
      <w:pPr>
        <w:pStyle w:val="SingleTxt"/>
        <w:numPr>
          <w:ilvl w:val="0"/>
          <w:numId w:val="11"/>
        </w:numPr>
        <w:spacing w:line="240" w:lineRule="exact"/>
        <w:ind w:left="1267"/>
        <w:rPr>
          <w:lang w:val="fr-FR"/>
        </w:rPr>
      </w:pPr>
      <w:r w:rsidRPr="00177C71">
        <w:rPr>
          <w:lang w:val="fr-FR"/>
        </w:rPr>
        <w:t>Des bourses d</w:t>
      </w:r>
      <w:r w:rsidR="00B5796B" w:rsidRPr="00177C71">
        <w:rPr>
          <w:lang w:val="fr-FR"/>
        </w:rPr>
        <w:t>’</w:t>
      </w:r>
      <w:r w:rsidRPr="00177C71">
        <w:rPr>
          <w:lang w:val="fr-FR"/>
        </w:rPr>
        <w:t>étude sont octroyées comme prime de mérite et d</w:t>
      </w:r>
      <w:r w:rsidR="00B5796B" w:rsidRPr="00177C71">
        <w:rPr>
          <w:lang w:val="fr-FR"/>
        </w:rPr>
        <w:t>’</w:t>
      </w:r>
      <w:r w:rsidRPr="00177C71">
        <w:rPr>
          <w:lang w:val="fr-FR"/>
        </w:rPr>
        <w:t>incitation aux jeunes filles de l</w:t>
      </w:r>
      <w:r w:rsidR="00B5796B" w:rsidRPr="00177C71">
        <w:rPr>
          <w:lang w:val="fr-FR"/>
        </w:rPr>
        <w:t>’</w:t>
      </w:r>
      <w:r w:rsidRPr="00177C71">
        <w:rPr>
          <w:lang w:val="fr-FR"/>
        </w:rPr>
        <w:t>Université de Bangui. Ces mesures ont pour but de stimuler les filles à parfaire leurs cursus scolaires.</w:t>
      </w:r>
    </w:p>
    <w:p w14:paraId="075FCF4B" w14:textId="03844FA5" w:rsidR="00822F1F" w:rsidRPr="00177C71" w:rsidRDefault="00822F1F" w:rsidP="0080219B">
      <w:pPr>
        <w:pStyle w:val="SingleTxt"/>
        <w:numPr>
          <w:ilvl w:val="0"/>
          <w:numId w:val="11"/>
        </w:numPr>
        <w:spacing w:line="240" w:lineRule="exact"/>
        <w:ind w:left="1267"/>
        <w:rPr>
          <w:lang w:val="fr-FR"/>
        </w:rPr>
      </w:pPr>
      <w:r w:rsidRPr="00177C71">
        <w:rPr>
          <w:lang w:val="fr-FR"/>
        </w:rPr>
        <w:t>Des travaux de réhabilitation de certaines structures pouvant accueillir les filles venues de l</w:t>
      </w:r>
      <w:r w:rsidR="00B5796B" w:rsidRPr="00177C71">
        <w:rPr>
          <w:lang w:val="fr-FR"/>
        </w:rPr>
        <w:t>’</w:t>
      </w:r>
      <w:r w:rsidRPr="00177C71">
        <w:rPr>
          <w:lang w:val="fr-FR"/>
        </w:rPr>
        <w:t>arrière-pays sont en cour avec l</w:t>
      </w:r>
      <w:r w:rsidR="00B5796B" w:rsidRPr="00177C71">
        <w:rPr>
          <w:lang w:val="fr-FR"/>
        </w:rPr>
        <w:t>’</w:t>
      </w:r>
      <w:r w:rsidRPr="00177C71">
        <w:rPr>
          <w:lang w:val="fr-FR"/>
        </w:rPr>
        <w:t>appui de la MINUSCA et de l</w:t>
      </w:r>
      <w:r w:rsidR="00B5796B" w:rsidRPr="00177C71">
        <w:rPr>
          <w:lang w:val="fr-FR"/>
        </w:rPr>
        <w:t>’</w:t>
      </w:r>
      <w:r w:rsidRPr="00177C71">
        <w:rPr>
          <w:lang w:val="fr-FR"/>
        </w:rPr>
        <w:t>ONUFEMME.</w:t>
      </w:r>
    </w:p>
    <w:p w14:paraId="7FDD905C" w14:textId="77777777" w:rsidR="0080219B" w:rsidRPr="00177C71" w:rsidRDefault="0080219B" w:rsidP="0080219B">
      <w:pPr>
        <w:pStyle w:val="SingleTxt"/>
        <w:spacing w:after="0" w:line="120" w:lineRule="exact"/>
        <w:rPr>
          <w:sz w:val="10"/>
          <w:lang w:val="fr-FR"/>
        </w:rPr>
      </w:pPr>
    </w:p>
    <w:p w14:paraId="01A01531" w14:textId="7EAFBFD8" w:rsidR="00822F1F" w:rsidRPr="00177C71" w:rsidRDefault="00822F1F" w:rsidP="008021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Réponses aux recommandations n°</w:t>
      </w:r>
      <w:r w:rsidR="0080219B" w:rsidRPr="00177C71">
        <w:rPr>
          <w:lang w:val="fr-FR"/>
        </w:rPr>
        <w:t> </w:t>
      </w:r>
      <w:r w:rsidRPr="00177C71">
        <w:rPr>
          <w:lang w:val="fr-FR"/>
        </w:rPr>
        <w:t xml:space="preserve">14, 28 et 30 </w:t>
      </w:r>
      <w:r w:rsidRPr="00177C71">
        <w:rPr>
          <w:bCs/>
          <w:lang w:val="fr-FR"/>
        </w:rPr>
        <w:t>en vue d</w:t>
      </w:r>
      <w:r w:rsidR="00B5796B" w:rsidRPr="00177C71">
        <w:rPr>
          <w:bCs/>
          <w:lang w:val="fr-FR"/>
        </w:rPr>
        <w:t>’</w:t>
      </w:r>
      <w:r w:rsidRPr="00177C71">
        <w:rPr>
          <w:bCs/>
          <w:lang w:val="fr-FR"/>
        </w:rPr>
        <w:t xml:space="preserve">assurer la protection des femmes et des filles contre toutes formes de discrimination, la violence y </w:t>
      </w:r>
      <w:r w:rsidRPr="00177C71">
        <w:rPr>
          <w:lang w:val="fr-FR"/>
        </w:rPr>
        <w:t>compris la traite des femmes, la prostitution et consolidation de la paix</w:t>
      </w:r>
    </w:p>
    <w:p w14:paraId="375FC827" w14:textId="708E5A01" w:rsidR="0080219B" w:rsidRPr="00177C71" w:rsidRDefault="0080219B" w:rsidP="0080219B">
      <w:pPr>
        <w:pStyle w:val="SingleTxt"/>
        <w:spacing w:after="0" w:line="120" w:lineRule="exact"/>
        <w:rPr>
          <w:sz w:val="10"/>
          <w:lang w:val="fr-FR"/>
        </w:rPr>
      </w:pPr>
    </w:p>
    <w:p w14:paraId="75599AF7" w14:textId="06F24D62" w:rsidR="00822F1F" w:rsidRPr="00177C71" w:rsidRDefault="00822F1F" w:rsidP="0080219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Cs/>
          <w:lang w:val="fr-FR"/>
        </w:rPr>
        <w:tab/>
      </w:r>
      <w:r w:rsidRPr="00177C71">
        <w:rPr>
          <w:b/>
          <w:lang w:val="fr-FR"/>
        </w:rPr>
        <w:t>14a)</w:t>
      </w:r>
      <w:r w:rsidRPr="00177C71">
        <w:rPr>
          <w:b/>
          <w:lang w:val="fr-FR"/>
        </w:rPr>
        <w:tab/>
        <w:t>De se conformer aux obligations qui lui incombent en vertu de la Convention et du droit international humanitaire, du droit des réfugiés et du droit pénal en vue d</w:t>
      </w:r>
      <w:r w:rsidR="00B5796B" w:rsidRPr="00177C71">
        <w:rPr>
          <w:b/>
          <w:lang w:val="fr-FR"/>
        </w:rPr>
        <w:t>’</w:t>
      </w:r>
      <w:r w:rsidRPr="00177C71">
        <w:rPr>
          <w:b/>
          <w:lang w:val="fr-FR"/>
        </w:rPr>
        <w:t>assurer la protection des femmes et des filles contre toutes formes de discrimination, y compris la violence</w:t>
      </w:r>
    </w:p>
    <w:p w14:paraId="188F6C44" w14:textId="51392101" w:rsidR="0080219B" w:rsidRPr="00177C71" w:rsidRDefault="0080219B" w:rsidP="0080219B">
      <w:pPr>
        <w:pStyle w:val="SingleTxt"/>
        <w:spacing w:after="0" w:line="120" w:lineRule="exact"/>
        <w:rPr>
          <w:sz w:val="10"/>
          <w:lang w:val="fr-FR"/>
        </w:rPr>
      </w:pPr>
    </w:p>
    <w:p w14:paraId="099AEF58" w14:textId="6DC953C9" w:rsidR="00822F1F" w:rsidRPr="00177C71" w:rsidRDefault="00822F1F" w:rsidP="0080219B">
      <w:pPr>
        <w:pStyle w:val="SingleTxt"/>
        <w:numPr>
          <w:ilvl w:val="0"/>
          <w:numId w:val="11"/>
        </w:numPr>
        <w:spacing w:line="240" w:lineRule="exact"/>
        <w:ind w:left="1267"/>
        <w:rPr>
          <w:lang w:val="fr-FR"/>
        </w:rPr>
      </w:pPr>
      <w:r w:rsidRPr="00177C71">
        <w:rPr>
          <w:lang w:val="fr-FR"/>
        </w:rPr>
        <w:t>La RCA a pris toutes dispositions législatives en renforçant certaines peines dans le code pénal révisé de 2010 aux (arts 67, 71 et 151) qui répriment les cas de violences à l</w:t>
      </w:r>
      <w:r w:rsidR="00B5796B" w:rsidRPr="00177C71">
        <w:rPr>
          <w:lang w:val="fr-FR"/>
        </w:rPr>
        <w:t>’</w:t>
      </w:r>
      <w:r w:rsidRPr="00177C71">
        <w:rPr>
          <w:lang w:val="fr-FR"/>
        </w:rPr>
        <w:t>égard de la femme.</w:t>
      </w:r>
    </w:p>
    <w:p w14:paraId="17DCBA7E" w14:textId="5FA03EBA"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adoption de la loi sur la parité le 24 Novembre 2016, lève le voile sur la discrimination à l</w:t>
      </w:r>
      <w:r w:rsidR="00B5796B" w:rsidRPr="00177C71">
        <w:rPr>
          <w:lang w:val="fr-FR"/>
        </w:rPr>
        <w:t>’</w:t>
      </w:r>
      <w:r w:rsidRPr="00177C71">
        <w:rPr>
          <w:lang w:val="fr-FR"/>
        </w:rPr>
        <w:t>égard de la femme et protège cette dernière contre les violences.</w:t>
      </w:r>
    </w:p>
    <w:p w14:paraId="09EB3E1B" w14:textId="21935763" w:rsidR="00822F1F" w:rsidRPr="00177C71" w:rsidRDefault="00822F1F" w:rsidP="0080219B">
      <w:pPr>
        <w:pStyle w:val="SingleTxt"/>
        <w:numPr>
          <w:ilvl w:val="0"/>
          <w:numId w:val="11"/>
        </w:numPr>
        <w:spacing w:line="240" w:lineRule="exact"/>
        <w:ind w:left="1267"/>
        <w:rPr>
          <w:lang w:val="fr-FR"/>
        </w:rPr>
      </w:pPr>
      <w:r w:rsidRPr="00177C71">
        <w:rPr>
          <w:lang w:val="fr-FR"/>
        </w:rPr>
        <w:t>Au regard des données suivantes la situation s</w:t>
      </w:r>
      <w:r w:rsidR="00B5796B" w:rsidRPr="00177C71">
        <w:rPr>
          <w:lang w:val="fr-FR"/>
        </w:rPr>
        <w:t>’</w:t>
      </w:r>
      <w:r w:rsidRPr="00177C71">
        <w:rPr>
          <w:lang w:val="fr-FR"/>
        </w:rPr>
        <w:t>est au moins empirée.</w:t>
      </w:r>
    </w:p>
    <w:p w14:paraId="20BA4C7B" w14:textId="2C8C476F" w:rsidR="00822F1F" w:rsidRPr="00177C71" w:rsidRDefault="00822F1F" w:rsidP="0080219B">
      <w:pPr>
        <w:pStyle w:val="SingleTxt"/>
        <w:numPr>
          <w:ilvl w:val="0"/>
          <w:numId w:val="11"/>
        </w:numPr>
        <w:spacing w:line="240" w:lineRule="exact"/>
        <w:ind w:left="1267"/>
        <w:rPr>
          <w:lang w:val="fr-FR"/>
        </w:rPr>
      </w:pPr>
      <w:r w:rsidRPr="00177C71">
        <w:rPr>
          <w:lang w:val="fr-FR"/>
        </w:rPr>
        <w:t>Entre 2013-2017</w:t>
      </w:r>
      <w:r w:rsidR="00B5796B" w:rsidRPr="00177C71">
        <w:rPr>
          <w:lang w:val="fr-FR"/>
        </w:rPr>
        <w:t> :</w:t>
      </w:r>
      <w:r w:rsidRPr="00177C71">
        <w:rPr>
          <w:lang w:val="fr-FR"/>
        </w:rPr>
        <w:t xml:space="preserve"> Plus de 6 758 cas en 2014 ,7 000 cas en 2015, 11 110 en 2016, plus de 8 500 cas en 2017 plus de 97</w:t>
      </w:r>
      <w:r w:rsidR="00FB34AE" w:rsidRPr="00177C71">
        <w:rPr>
          <w:lang w:val="fr-FR"/>
        </w:rPr>
        <w:t> %</w:t>
      </w:r>
      <w:r w:rsidRPr="00177C71">
        <w:rPr>
          <w:lang w:val="fr-FR"/>
        </w:rPr>
        <w:t xml:space="preserve"> sont commis sur les femmes et les filles.</w:t>
      </w:r>
    </w:p>
    <w:p w14:paraId="2614C6C7" w14:textId="1C9D3854" w:rsidR="00822F1F" w:rsidRPr="00177C71" w:rsidRDefault="00822F1F" w:rsidP="0080219B">
      <w:pPr>
        <w:pStyle w:val="SingleTxt"/>
        <w:numPr>
          <w:ilvl w:val="0"/>
          <w:numId w:val="11"/>
        </w:numPr>
        <w:spacing w:line="240" w:lineRule="exact"/>
        <w:ind w:left="1267"/>
        <w:rPr>
          <w:lang w:val="fr-FR"/>
        </w:rPr>
      </w:pPr>
      <w:r w:rsidRPr="00177C71">
        <w:rPr>
          <w:lang w:val="fr-FR"/>
        </w:rPr>
        <w:t>D</w:t>
      </w:r>
      <w:r w:rsidR="00B5796B" w:rsidRPr="00177C71">
        <w:rPr>
          <w:lang w:val="fr-FR"/>
        </w:rPr>
        <w:t>’</w:t>
      </w:r>
      <w:r w:rsidRPr="00177C71">
        <w:rPr>
          <w:lang w:val="fr-FR"/>
        </w:rPr>
        <w:t>après les estimations de l</w:t>
      </w:r>
      <w:r w:rsidR="00B5796B" w:rsidRPr="00177C71">
        <w:rPr>
          <w:lang w:val="fr-FR"/>
        </w:rPr>
        <w:t>’</w:t>
      </w:r>
      <w:r w:rsidRPr="00177C71">
        <w:rPr>
          <w:lang w:val="fr-FR"/>
        </w:rPr>
        <w:t>OMS en RCA, seulement 22</w:t>
      </w:r>
      <w:r w:rsidR="00FB34AE" w:rsidRPr="00177C71">
        <w:rPr>
          <w:lang w:val="fr-FR"/>
        </w:rPr>
        <w:t> %</w:t>
      </w:r>
      <w:r w:rsidRPr="00177C71">
        <w:rPr>
          <w:lang w:val="fr-FR"/>
        </w:rPr>
        <w:t xml:space="preserve"> des survivantes de viol se présentent pour une assistance à une porte d`entrée soit médicale, soit juridique, soit psycho-sociale.</w:t>
      </w:r>
    </w:p>
    <w:p w14:paraId="061A8DB3" w14:textId="5686C189" w:rsidR="00822F1F" w:rsidRPr="00177C71" w:rsidRDefault="00822F1F" w:rsidP="0080219B">
      <w:pPr>
        <w:pStyle w:val="SingleTxt"/>
        <w:numPr>
          <w:ilvl w:val="0"/>
          <w:numId w:val="11"/>
        </w:numPr>
        <w:spacing w:line="240" w:lineRule="exact"/>
        <w:ind w:left="1267"/>
        <w:rPr>
          <w:lang w:val="fr-FR"/>
        </w:rPr>
      </w:pPr>
      <w:r w:rsidRPr="00177C71">
        <w:rPr>
          <w:lang w:val="fr-FR"/>
        </w:rPr>
        <w:t>68</w:t>
      </w:r>
      <w:r w:rsidR="00FB34AE" w:rsidRPr="00177C71">
        <w:rPr>
          <w:lang w:val="fr-FR"/>
        </w:rPr>
        <w:t> %</w:t>
      </w:r>
      <w:r w:rsidRPr="00177C71">
        <w:rPr>
          <w:lang w:val="fr-FR"/>
        </w:rPr>
        <w:t xml:space="preserve"> des filles et des garçons de la RCA sont soit mariés ou ont une union avant 18 ans.</w:t>
      </w:r>
    </w:p>
    <w:p w14:paraId="43BAB17E" w14:textId="0ABB8881" w:rsidR="00822F1F" w:rsidRPr="00177C71" w:rsidRDefault="00822F1F" w:rsidP="0080219B">
      <w:pPr>
        <w:pStyle w:val="SingleTxt"/>
        <w:numPr>
          <w:ilvl w:val="0"/>
          <w:numId w:val="11"/>
        </w:numPr>
        <w:spacing w:line="240" w:lineRule="exact"/>
        <w:ind w:left="1267"/>
        <w:rPr>
          <w:lang w:val="fr-FR"/>
        </w:rPr>
      </w:pPr>
      <w:r w:rsidRPr="00177C71">
        <w:rPr>
          <w:lang w:val="fr-FR"/>
        </w:rPr>
        <w:t>Les mutilations génitales féminines touchent 24</w:t>
      </w:r>
      <w:r w:rsidR="00FB34AE" w:rsidRPr="00177C71">
        <w:rPr>
          <w:lang w:val="fr-FR"/>
        </w:rPr>
        <w:t> %</w:t>
      </w:r>
      <w:r w:rsidRPr="00177C71">
        <w:rPr>
          <w:lang w:val="fr-FR"/>
        </w:rPr>
        <w:t xml:space="preserve"> des femmes et des filles âgées entre 15 et 49 ans.</w:t>
      </w:r>
    </w:p>
    <w:p w14:paraId="6C3801B7" w14:textId="57706746" w:rsidR="00822F1F" w:rsidRPr="00177C71" w:rsidRDefault="00822F1F" w:rsidP="0080219B">
      <w:pPr>
        <w:pStyle w:val="SingleTxt"/>
        <w:numPr>
          <w:ilvl w:val="0"/>
          <w:numId w:val="11"/>
        </w:numPr>
        <w:spacing w:line="240" w:lineRule="exact"/>
        <w:ind w:left="1267"/>
        <w:rPr>
          <w:lang w:val="fr-FR"/>
        </w:rPr>
      </w:pPr>
      <w:r w:rsidRPr="00177C71">
        <w:rPr>
          <w:lang w:val="fr-FR"/>
        </w:rPr>
        <w:t>80</w:t>
      </w:r>
      <w:r w:rsidR="00FB34AE" w:rsidRPr="00177C71">
        <w:rPr>
          <w:lang w:val="fr-FR"/>
        </w:rPr>
        <w:t> %</w:t>
      </w:r>
      <w:r w:rsidRPr="00177C71">
        <w:rPr>
          <w:lang w:val="fr-FR"/>
        </w:rPr>
        <w:t xml:space="preserve"> des femmes et 84</w:t>
      </w:r>
      <w:r w:rsidR="00FB34AE" w:rsidRPr="00177C71">
        <w:rPr>
          <w:lang w:val="fr-FR"/>
        </w:rPr>
        <w:t> %</w:t>
      </w:r>
      <w:r w:rsidRPr="00177C71">
        <w:rPr>
          <w:lang w:val="fr-FR"/>
        </w:rPr>
        <w:t xml:space="preserve"> des hommes ont des attitudes d</w:t>
      </w:r>
      <w:r w:rsidR="00B5796B" w:rsidRPr="00177C71">
        <w:rPr>
          <w:lang w:val="fr-FR"/>
        </w:rPr>
        <w:t>’</w:t>
      </w:r>
      <w:r w:rsidRPr="00177C71">
        <w:rPr>
          <w:lang w:val="fr-FR"/>
        </w:rPr>
        <w:t>acceptation face à la violence domestique subie par les femmes</w:t>
      </w:r>
      <w:r w:rsidRPr="00177C71">
        <w:rPr>
          <w:i/>
          <w:iCs/>
          <w:lang w:val="fr-FR"/>
        </w:rPr>
        <w:t>. (</w:t>
      </w:r>
      <w:r w:rsidRPr="00177C71">
        <w:rPr>
          <w:lang w:val="fr-FR"/>
        </w:rPr>
        <w:t>Enquête sur les violences basées sur le genre en République Centrafricaine » Bangui, Ministère des Affaires Sociales, de la Solidarité nationale et de la Promotion du Genre, 2014).</w:t>
      </w:r>
    </w:p>
    <w:p w14:paraId="3BA6CC9B" w14:textId="0E36BAEE" w:rsidR="00822F1F" w:rsidRPr="00177C71" w:rsidRDefault="00822F1F" w:rsidP="0080219B">
      <w:pPr>
        <w:pStyle w:val="SingleTxt"/>
        <w:numPr>
          <w:ilvl w:val="0"/>
          <w:numId w:val="11"/>
        </w:numPr>
        <w:spacing w:line="240" w:lineRule="exact"/>
        <w:ind w:left="1267"/>
        <w:rPr>
          <w:lang w:val="fr-FR"/>
        </w:rPr>
      </w:pPr>
      <w:r w:rsidRPr="00177C71">
        <w:rPr>
          <w:lang w:val="fr-FR"/>
        </w:rPr>
        <w:t>Pour la lutte contre les VBGS, la RCA a focalisé ses efforts sur la poursuite des sensibilisations avec l</w:t>
      </w:r>
      <w:r w:rsidR="00B5796B" w:rsidRPr="00177C71">
        <w:rPr>
          <w:lang w:val="fr-FR"/>
        </w:rPr>
        <w:t>’</w:t>
      </w:r>
      <w:r w:rsidRPr="00177C71">
        <w:rPr>
          <w:lang w:val="fr-FR"/>
        </w:rPr>
        <w:t>implication des acteurs de la société civile d</w:t>
      </w:r>
      <w:r w:rsidR="00B5796B" w:rsidRPr="00177C71">
        <w:rPr>
          <w:lang w:val="fr-FR"/>
        </w:rPr>
        <w:t>’</w:t>
      </w:r>
      <w:r w:rsidRPr="00177C71">
        <w:rPr>
          <w:lang w:val="fr-FR"/>
        </w:rPr>
        <w:t>une part, et le renforcement de l</w:t>
      </w:r>
      <w:r w:rsidR="00B5796B" w:rsidRPr="00177C71">
        <w:rPr>
          <w:lang w:val="fr-FR"/>
        </w:rPr>
        <w:t>’</w:t>
      </w:r>
      <w:r w:rsidRPr="00177C71">
        <w:rPr>
          <w:lang w:val="fr-FR"/>
        </w:rPr>
        <w:t>Unité Mixte d</w:t>
      </w:r>
      <w:r w:rsidR="00B5796B" w:rsidRPr="00177C71">
        <w:rPr>
          <w:lang w:val="fr-FR"/>
        </w:rPr>
        <w:t>’</w:t>
      </w:r>
      <w:r w:rsidRPr="00177C71">
        <w:rPr>
          <w:lang w:val="fr-FR"/>
        </w:rPr>
        <w:t>Intervention (UMIIR) pour parvenir à son meilleur fonctionnement d</w:t>
      </w:r>
      <w:r w:rsidR="00B5796B" w:rsidRPr="00177C71">
        <w:rPr>
          <w:lang w:val="fr-FR"/>
        </w:rPr>
        <w:t>’</w:t>
      </w:r>
      <w:r w:rsidRPr="00177C71">
        <w:rPr>
          <w:lang w:val="fr-FR"/>
        </w:rPr>
        <w:t>autre part. Par ailleurs, la RCA a lancé en 2017 le paquet de services essentiel de prise en charge des femmes et filles victimes des VBG et s</w:t>
      </w:r>
      <w:r w:rsidR="00B5796B" w:rsidRPr="00177C71">
        <w:rPr>
          <w:lang w:val="fr-FR"/>
        </w:rPr>
        <w:t>’</w:t>
      </w:r>
      <w:r w:rsidRPr="00177C71">
        <w:rPr>
          <w:lang w:val="fr-FR"/>
        </w:rPr>
        <w:t>est dotée en 2018 de son plan d</w:t>
      </w:r>
      <w:r w:rsidR="00B5796B" w:rsidRPr="00177C71">
        <w:rPr>
          <w:lang w:val="fr-FR"/>
        </w:rPr>
        <w:t>’</w:t>
      </w:r>
      <w:r w:rsidRPr="00177C71">
        <w:rPr>
          <w:lang w:val="fr-FR"/>
        </w:rPr>
        <w:t>action nationale de mise en œuvre.</w:t>
      </w:r>
    </w:p>
    <w:p w14:paraId="09042B5B" w14:textId="64ADEF69" w:rsidR="00822F1F" w:rsidRPr="00177C71" w:rsidRDefault="00822F1F" w:rsidP="0080219B">
      <w:pPr>
        <w:pStyle w:val="SingleTxt"/>
        <w:numPr>
          <w:ilvl w:val="0"/>
          <w:numId w:val="11"/>
        </w:numPr>
        <w:spacing w:line="240" w:lineRule="exact"/>
        <w:ind w:left="1267"/>
        <w:rPr>
          <w:lang w:val="fr-FR"/>
        </w:rPr>
      </w:pPr>
      <w:r w:rsidRPr="00177C71">
        <w:rPr>
          <w:lang w:val="fr-FR"/>
        </w:rPr>
        <w:t>En outre les Agences du système des Nations Unies ont prévu appuyer le Gouvernement dans le cadre de UNDAF à poursuivre les interventions de lutte contre les VBG, les pratiques néfastes y compris le mariage d</w:t>
      </w:r>
      <w:r w:rsidR="00B5796B" w:rsidRPr="00177C71">
        <w:rPr>
          <w:lang w:val="fr-FR"/>
        </w:rPr>
        <w:t>’</w:t>
      </w:r>
      <w:r w:rsidRPr="00177C71">
        <w:rPr>
          <w:lang w:val="fr-FR"/>
        </w:rPr>
        <w:t>enfants.</w:t>
      </w:r>
    </w:p>
    <w:p w14:paraId="7FFFFBC0" w14:textId="7FC67CC3" w:rsidR="00822F1F" w:rsidRPr="00177C71" w:rsidRDefault="00822F1F" w:rsidP="0080219B">
      <w:pPr>
        <w:pStyle w:val="SingleTxt"/>
        <w:numPr>
          <w:ilvl w:val="0"/>
          <w:numId w:val="11"/>
        </w:numPr>
        <w:spacing w:line="240" w:lineRule="exact"/>
        <w:ind w:left="1267"/>
        <w:rPr>
          <w:lang w:val="fr-FR"/>
        </w:rPr>
      </w:pPr>
      <w:r w:rsidRPr="00177C71">
        <w:rPr>
          <w:lang w:val="fr-FR"/>
        </w:rPr>
        <w:t>S</w:t>
      </w:r>
      <w:r w:rsidR="00B5796B" w:rsidRPr="00177C71">
        <w:rPr>
          <w:lang w:val="fr-FR"/>
        </w:rPr>
        <w:t>’</w:t>
      </w:r>
      <w:r w:rsidRPr="00177C71">
        <w:rPr>
          <w:lang w:val="fr-FR"/>
        </w:rPr>
        <w:t>agissant de la protection des enfants contre la prostitution, le gouvernement à travers le MPFFPE s</w:t>
      </w:r>
      <w:r w:rsidR="00B5796B" w:rsidRPr="00177C71">
        <w:rPr>
          <w:lang w:val="fr-FR"/>
        </w:rPr>
        <w:t>’</w:t>
      </w:r>
      <w:r w:rsidRPr="00177C71">
        <w:rPr>
          <w:lang w:val="fr-FR"/>
        </w:rPr>
        <w:t>attèle à élaborer document de stratégie de lutte contre ce phénomène.</w:t>
      </w:r>
    </w:p>
    <w:p w14:paraId="1A69EFB6" w14:textId="7CAD3B13" w:rsidR="00822F1F" w:rsidRPr="00177C71" w:rsidRDefault="00822F1F" w:rsidP="0080219B">
      <w:pPr>
        <w:pStyle w:val="SingleTxt"/>
        <w:numPr>
          <w:ilvl w:val="0"/>
          <w:numId w:val="11"/>
        </w:numPr>
        <w:spacing w:line="240" w:lineRule="exact"/>
        <w:ind w:left="1267"/>
        <w:rPr>
          <w:lang w:val="fr-FR"/>
        </w:rPr>
      </w:pPr>
      <w:r w:rsidRPr="00177C71">
        <w:rPr>
          <w:lang w:val="fr-FR"/>
        </w:rPr>
        <w:t>Par ailleurs, le Gouvernement de la RCA a mis en œuvre un programme de résilience des jeunes et adolescents dans le domaine de violence.</w:t>
      </w:r>
    </w:p>
    <w:p w14:paraId="2AC93680" w14:textId="77777777" w:rsidR="001B116B" w:rsidRPr="00177C71" w:rsidRDefault="001B116B" w:rsidP="001B116B">
      <w:pPr>
        <w:pStyle w:val="SingleTxt"/>
        <w:spacing w:after="0" w:line="120" w:lineRule="exact"/>
        <w:rPr>
          <w:bCs/>
          <w:sz w:val="10"/>
          <w:lang w:val="fr-FR"/>
        </w:rPr>
      </w:pPr>
    </w:p>
    <w:p w14:paraId="6D1DCF70" w14:textId="4306C551" w:rsidR="00822F1F" w:rsidRPr="00177C71" w:rsidRDefault="00822F1F" w:rsidP="001B11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14b)</w:t>
      </w:r>
      <w:r w:rsidRPr="00177C71">
        <w:rPr>
          <w:b/>
          <w:lang w:val="fr-FR"/>
        </w:rPr>
        <w:tab/>
        <w:t>De donner la priorité aux recommandations du Comité contenues</w:t>
      </w:r>
      <w:r w:rsidR="001B116B" w:rsidRPr="00177C71">
        <w:rPr>
          <w:b/>
          <w:lang w:val="fr-FR"/>
        </w:rPr>
        <w:br/>
      </w:r>
      <w:r w:rsidRPr="00177C71">
        <w:rPr>
          <w:b/>
          <w:lang w:val="fr-FR"/>
        </w:rPr>
        <w:t>dans les présentes observations finales relatives à la violence à l</w:t>
      </w:r>
      <w:r w:rsidR="00B5796B" w:rsidRPr="00177C71">
        <w:rPr>
          <w:b/>
          <w:lang w:val="fr-FR"/>
        </w:rPr>
        <w:t>’</w:t>
      </w:r>
      <w:r w:rsidRPr="00177C71">
        <w:rPr>
          <w:b/>
          <w:lang w:val="fr-FR"/>
        </w:rPr>
        <w:t>égard des femmes et l</w:t>
      </w:r>
      <w:r w:rsidR="00B5796B" w:rsidRPr="00177C71">
        <w:rPr>
          <w:b/>
          <w:lang w:val="fr-FR"/>
        </w:rPr>
        <w:t>’</w:t>
      </w:r>
      <w:r w:rsidRPr="00177C71">
        <w:rPr>
          <w:b/>
          <w:lang w:val="fr-FR"/>
        </w:rPr>
        <w:t>impunité, les femmes déplacées à l</w:t>
      </w:r>
      <w:r w:rsidR="00B5796B" w:rsidRPr="00177C71">
        <w:rPr>
          <w:b/>
          <w:lang w:val="fr-FR"/>
        </w:rPr>
        <w:t>’</w:t>
      </w:r>
      <w:r w:rsidRPr="00177C71">
        <w:rPr>
          <w:b/>
          <w:lang w:val="fr-FR"/>
        </w:rPr>
        <w:t>intérieur du pays, les femmes et la paix</w:t>
      </w:r>
      <w:r w:rsidR="001B116B" w:rsidRPr="00177C71">
        <w:rPr>
          <w:b/>
          <w:lang w:val="fr-FR"/>
        </w:rPr>
        <w:br/>
      </w:r>
      <w:r w:rsidRPr="00177C71">
        <w:rPr>
          <w:b/>
          <w:lang w:val="fr-FR"/>
        </w:rPr>
        <w:t>et la sécurité, l</w:t>
      </w:r>
      <w:r w:rsidR="00B5796B" w:rsidRPr="00177C71">
        <w:rPr>
          <w:b/>
          <w:lang w:val="fr-FR"/>
        </w:rPr>
        <w:t>’</w:t>
      </w:r>
      <w:r w:rsidRPr="00177C71">
        <w:rPr>
          <w:b/>
          <w:lang w:val="fr-FR"/>
        </w:rPr>
        <w:t>éducation et la santé et de les appliquer sans retard,</w:t>
      </w:r>
      <w:r w:rsidR="001B116B" w:rsidRPr="00177C71">
        <w:rPr>
          <w:b/>
          <w:lang w:val="fr-FR"/>
        </w:rPr>
        <w:br/>
      </w:r>
      <w:r w:rsidRPr="00177C71">
        <w:rPr>
          <w:b/>
          <w:lang w:val="fr-FR"/>
        </w:rPr>
        <w:t>compte étant dûment tenu de la recommandation générale n</w:t>
      </w:r>
      <w:r w:rsidRPr="00177C71">
        <w:rPr>
          <w:b/>
          <w:vertAlign w:val="superscript"/>
          <w:lang w:val="fr-FR"/>
        </w:rPr>
        <w:t>o</w:t>
      </w:r>
      <w:r w:rsidRPr="00177C71">
        <w:rPr>
          <w:b/>
          <w:lang w:val="fr-FR"/>
        </w:rPr>
        <w:t> 30</w:t>
      </w:r>
    </w:p>
    <w:p w14:paraId="6DC3B25F" w14:textId="079ED8B5" w:rsidR="001B116B" w:rsidRPr="00177C71" w:rsidRDefault="001B116B" w:rsidP="001B116B">
      <w:pPr>
        <w:pStyle w:val="SingleTxt"/>
        <w:spacing w:after="0" w:line="120" w:lineRule="exact"/>
        <w:rPr>
          <w:sz w:val="10"/>
          <w:lang w:val="fr-FR"/>
        </w:rPr>
      </w:pPr>
    </w:p>
    <w:p w14:paraId="2BABEFFA" w14:textId="7D08D055" w:rsidR="00822F1F" w:rsidRPr="00177C71" w:rsidRDefault="00822F1F" w:rsidP="0080219B">
      <w:pPr>
        <w:pStyle w:val="SingleTxt"/>
        <w:numPr>
          <w:ilvl w:val="0"/>
          <w:numId w:val="11"/>
        </w:numPr>
        <w:spacing w:line="240" w:lineRule="exact"/>
        <w:ind w:left="1267"/>
        <w:rPr>
          <w:lang w:val="fr-FR"/>
        </w:rPr>
      </w:pPr>
      <w:r w:rsidRPr="00177C71">
        <w:rPr>
          <w:lang w:val="fr-FR"/>
        </w:rPr>
        <w:t>Pour la lutte contre les VBGS, la RCA a focalisé ses efforts sur la poursuite des sensibilisations avec l</w:t>
      </w:r>
      <w:r w:rsidR="00B5796B" w:rsidRPr="00177C71">
        <w:rPr>
          <w:lang w:val="fr-FR"/>
        </w:rPr>
        <w:t>’</w:t>
      </w:r>
      <w:r w:rsidRPr="00177C71">
        <w:rPr>
          <w:lang w:val="fr-FR"/>
        </w:rPr>
        <w:t>implication des acteurs de la société civile d</w:t>
      </w:r>
      <w:r w:rsidR="00B5796B" w:rsidRPr="00177C71">
        <w:rPr>
          <w:lang w:val="fr-FR"/>
        </w:rPr>
        <w:t>’</w:t>
      </w:r>
      <w:r w:rsidRPr="00177C71">
        <w:rPr>
          <w:lang w:val="fr-FR"/>
        </w:rPr>
        <w:t>une part, et le renforcement de ces cadres institutionnels à travers la création d</w:t>
      </w:r>
      <w:r w:rsidR="00B5796B" w:rsidRPr="00177C71">
        <w:rPr>
          <w:lang w:val="fr-FR"/>
        </w:rPr>
        <w:t>’</w:t>
      </w:r>
      <w:r w:rsidRPr="00177C71">
        <w:rPr>
          <w:lang w:val="fr-FR"/>
        </w:rPr>
        <w:t>une Unité Mixte d</w:t>
      </w:r>
      <w:r w:rsidR="00B5796B" w:rsidRPr="00177C71">
        <w:rPr>
          <w:lang w:val="fr-FR"/>
        </w:rPr>
        <w:t>’</w:t>
      </w:r>
      <w:r w:rsidRPr="00177C71">
        <w:rPr>
          <w:lang w:val="fr-FR"/>
        </w:rPr>
        <w:t>Intervention Rapide et de Répression des violences à l</w:t>
      </w:r>
      <w:r w:rsidR="00B5796B" w:rsidRPr="00177C71">
        <w:rPr>
          <w:lang w:val="fr-FR"/>
        </w:rPr>
        <w:t>’</w:t>
      </w:r>
      <w:r w:rsidRPr="00177C71">
        <w:rPr>
          <w:lang w:val="fr-FR"/>
        </w:rPr>
        <w:t>égard de la femme (UMIIRR), la mise en place de la Cour Pénale Spéciale, pour parvenir à son meilleur fonctionnement d</w:t>
      </w:r>
      <w:r w:rsidR="00B5796B" w:rsidRPr="00177C71">
        <w:rPr>
          <w:lang w:val="fr-FR"/>
        </w:rPr>
        <w:t>’</w:t>
      </w:r>
      <w:r w:rsidRPr="00177C71">
        <w:rPr>
          <w:lang w:val="fr-FR"/>
        </w:rPr>
        <w:t>autre part.</w:t>
      </w:r>
    </w:p>
    <w:p w14:paraId="7E22200F" w14:textId="562D4E47" w:rsidR="00822F1F" w:rsidRPr="00177C71" w:rsidRDefault="00822F1F" w:rsidP="0080219B">
      <w:pPr>
        <w:pStyle w:val="SingleTxt"/>
        <w:numPr>
          <w:ilvl w:val="0"/>
          <w:numId w:val="11"/>
        </w:numPr>
        <w:spacing w:line="240" w:lineRule="exact"/>
        <w:ind w:left="1267"/>
        <w:rPr>
          <w:lang w:val="fr-FR"/>
        </w:rPr>
      </w:pPr>
      <w:r w:rsidRPr="00177C71">
        <w:rPr>
          <w:lang w:val="fr-FR"/>
        </w:rPr>
        <w:t>La Formation des leaders des organisations de la Société Civile de Défense des Droits de l</w:t>
      </w:r>
      <w:r w:rsidR="00B5796B" w:rsidRPr="00177C71">
        <w:rPr>
          <w:lang w:val="fr-FR"/>
        </w:rPr>
        <w:t>’</w:t>
      </w:r>
      <w:r w:rsidRPr="00177C71">
        <w:rPr>
          <w:lang w:val="fr-FR"/>
        </w:rPr>
        <w:t>Homme pour l</w:t>
      </w:r>
      <w:r w:rsidR="00B5796B" w:rsidRPr="00177C71">
        <w:rPr>
          <w:lang w:val="fr-FR"/>
        </w:rPr>
        <w:t>’</w:t>
      </w:r>
      <w:r w:rsidRPr="00177C71">
        <w:rPr>
          <w:lang w:val="fr-FR"/>
        </w:rPr>
        <w:t>accompagnement et la prise en charge des victimes de VBGS réalisée.</w:t>
      </w:r>
    </w:p>
    <w:p w14:paraId="7E34E245" w14:textId="2320EE4F"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objectif était de renforcer la capacité des leaders communautaires dans l</w:t>
      </w:r>
      <w:r w:rsidR="00B5796B" w:rsidRPr="00177C71">
        <w:rPr>
          <w:lang w:val="fr-FR"/>
        </w:rPr>
        <w:t>’</w:t>
      </w:r>
      <w:r w:rsidRPr="00177C71">
        <w:rPr>
          <w:lang w:val="fr-FR"/>
        </w:rPr>
        <w:t>accompagnement des victimes vers les structures de prise en charge, ainsi que le suivi de leur accès effectif aux services mis à leur disposition.</w:t>
      </w:r>
    </w:p>
    <w:p w14:paraId="4DD976F6" w14:textId="4163117C" w:rsidR="00822F1F" w:rsidRPr="00177C71" w:rsidRDefault="00822F1F" w:rsidP="0080219B">
      <w:pPr>
        <w:pStyle w:val="SingleTxt"/>
        <w:numPr>
          <w:ilvl w:val="0"/>
          <w:numId w:val="11"/>
        </w:numPr>
        <w:spacing w:line="240" w:lineRule="exact"/>
        <w:ind w:left="1267"/>
        <w:rPr>
          <w:lang w:val="fr-FR"/>
        </w:rPr>
      </w:pPr>
      <w:r w:rsidRPr="00177C71">
        <w:rPr>
          <w:lang w:val="fr-FR"/>
        </w:rPr>
        <w:t>Des thèmes importants ont été présentés et discutés durant la formation, tels que</w:t>
      </w:r>
      <w:r w:rsidR="00B5796B" w:rsidRPr="00177C71">
        <w:rPr>
          <w:lang w:val="fr-FR"/>
        </w:rPr>
        <w:t> :</w:t>
      </w:r>
    </w:p>
    <w:p w14:paraId="2AB5ABFC" w14:textId="37C4867C" w:rsidR="00822F1F" w:rsidRPr="00177C71" w:rsidRDefault="001B116B" w:rsidP="001B116B">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lutte contre l</w:t>
      </w:r>
      <w:r w:rsidR="00B5796B" w:rsidRPr="00177C71">
        <w:rPr>
          <w:lang w:val="fr-FR"/>
        </w:rPr>
        <w:t>’</w:t>
      </w:r>
      <w:r w:rsidR="00822F1F" w:rsidRPr="00177C71">
        <w:rPr>
          <w:lang w:val="fr-FR"/>
        </w:rPr>
        <w:t>impunité des crimes graves et de violation des Droits de l</w:t>
      </w:r>
      <w:r w:rsidR="00B5796B" w:rsidRPr="00177C71">
        <w:rPr>
          <w:lang w:val="fr-FR"/>
        </w:rPr>
        <w:t>’</w:t>
      </w:r>
      <w:r w:rsidR="00822F1F" w:rsidRPr="00177C71">
        <w:rPr>
          <w:lang w:val="fr-FR"/>
        </w:rPr>
        <w:t>Homme</w:t>
      </w:r>
      <w:r w:rsidR="003356B6" w:rsidRPr="00177C71">
        <w:rPr>
          <w:lang w:val="fr-FR"/>
        </w:rPr>
        <w:t> ;</w:t>
      </w:r>
    </w:p>
    <w:p w14:paraId="1693BC9D" w14:textId="7BAD10AD" w:rsidR="00822F1F" w:rsidRPr="00177C71" w:rsidRDefault="001B116B" w:rsidP="001B116B">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traitement des crimes et autres formes de violences basées sur le Genre et le Sexe</w:t>
      </w:r>
      <w:r w:rsidR="003356B6" w:rsidRPr="00177C71">
        <w:rPr>
          <w:lang w:val="fr-FR"/>
        </w:rPr>
        <w:t> ;</w:t>
      </w:r>
    </w:p>
    <w:p w14:paraId="3CB79340" w14:textId="23E17C7C" w:rsidR="00822F1F" w:rsidRPr="00177C71" w:rsidRDefault="001B116B" w:rsidP="001B116B">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collaboration et la coordination entre acteurs dans la lutte contre l</w:t>
      </w:r>
      <w:r w:rsidR="00B5796B" w:rsidRPr="00177C71">
        <w:rPr>
          <w:lang w:val="fr-FR"/>
        </w:rPr>
        <w:t>’</w:t>
      </w:r>
      <w:r w:rsidR="00822F1F" w:rsidRPr="00177C71">
        <w:rPr>
          <w:lang w:val="fr-FR"/>
        </w:rPr>
        <w:t>impunité et dans la protection des victimes.</w:t>
      </w:r>
    </w:p>
    <w:p w14:paraId="6998CB46" w14:textId="6794BB78" w:rsidR="00822F1F" w:rsidRPr="00177C71" w:rsidRDefault="00822F1F" w:rsidP="0080219B">
      <w:pPr>
        <w:pStyle w:val="SingleTxt"/>
        <w:numPr>
          <w:ilvl w:val="0"/>
          <w:numId w:val="11"/>
        </w:numPr>
        <w:spacing w:line="240" w:lineRule="exact"/>
        <w:ind w:left="1267"/>
        <w:rPr>
          <w:lang w:val="fr-FR"/>
        </w:rPr>
      </w:pPr>
      <w:r w:rsidRPr="00177C71">
        <w:rPr>
          <w:lang w:val="fr-FR"/>
        </w:rPr>
        <w:t>Les acteurs sont restés mobilisés sur la préparation d</w:t>
      </w:r>
      <w:r w:rsidR="00B5796B" w:rsidRPr="00177C71">
        <w:rPr>
          <w:lang w:val="fr-FR"/>
        </w:rPr>
        <w:t>’</w:t>
      </w:r>
      <w:r w:rsidRPr="00177C71">
        <w:rPr>
          <w:lang w:val="fr-FR"/>
        </w:rPr>
        <w:t>une meilleure assistance aux victimes des VBG.</w:t>
      </w:r>
    </w:p>
    <w:p w14:paraId="25BB3225" w14:textId="4FE8DD02" w:rsidR="00822F1F" w:rsidRPr="00177C71" w:rsidRDefault="00822F1F" w:rsidP="0080219B">
      <w:pPr>
        <w:pStyle w:val="SingleTxt"/>
        <w:numPr>
          <w:ilvl w:val="0"/>
          <w:numId w:val="11"/>
        </w:numPr>
        <w:spacing w:line="240" w:lineRule="exact"/>
        <w:ind w:left="1267"/>
        <w:rPr>
          <w:lang w:val="fr-FR"/>
        </w:rPr>
      </w:pPr>
      <w:r w:rsidRPr="00177C71">
        <w:rPr>
          <w:lang w:val="fr-FR"/>
        </w:rPr>
        <w:t>Le PNUD, à travers un Projet en partenariat avec la Police de la MINUSCA, a élargi et renforcé les campagnes de sensibilisation sur les violences basées sur le genre, en direction de la population et des agents des forces de sécurité à Bangui, couplées à la formation des femmes victimes de VBGS.</w:t>
      </w:r>
    </w:p>
    <w:p w14:paraId="197F76A2" w14:textId="33737D94" w:rsidR="00822F1F" w:rsidRPr="00177C71" w:rsidRDefault="00822F1F" w:rsidP="0080219B">
      <w:pPr>
        <w:pStyle w:val="SingleTxt"/>
        <w:numPr>
          <w:ilvl w:val="0"/>
          <w:numId w:val="11"/>
        </w:numPr>
        <w:spacing w:line="240" w:lineRule="exact"/>
        <w:ind w:left="1267"/>
        <w:rPr>
          <w:lang w:val="fr-FR"/>
        </w:rPr>
      </w:pPr>
      <w:r w:rsidRPr="00177C71">
        <w:rPr>
          <w:lang w:val="fr-FR"/>
        </w:rPr>
        <w:t>Les femmes victimes de VBG ont également bénéficié de plusieurs formations ayant abouti à la mise en place un groupement d</w:t>
      </w:r>
      <w:r w:rsidR="00B5796B" w:rsidRPr="00177C71">
        <w:rPr>
          <w:lang w:val="fr-FR"/>
        </w:rPr>
        <w:t>’</w:t>
      </w:r>
      <w:r w:rsidRPr="00177C71">
        <w:rPr>
          <w:lang w:val="fr-FR"/>
        </w:rPr>
        <w:t>intérêts (économique, social et juridique).</w:t>
      </w:r>
    </w:p>
    <w:p w14:paraId="49F6D960" w14:textId="70A56729" w:rsidR="00822F1F" w:rsidRPr="00177C71" w:rsidRDefault="00822F1F" w:rsidP="0080219B">
      <w:pPr>
        <w:pStyle w:val="SingleTxt"/>
        <w:numPr>
          <w:ilvl w:val="0"/>
          <w:numId w:val="11"/>
        </w:numPr>
        <w:spacing w:line="240" w:lineRule="exact"/>
        <w:ind w:left="1267"/>
        <w:rPr>
          <w:lang w:val="fr-FR"/>
        </w:rPr>
      </w:pPr>
      <w:r w:rsidRPr="00177C71">
        <w:rPr>
          <w:lang w:val="fr-FR"/>
        </w:rPr>
        <w:t>En matière de suivi évaluation des VSBG, les équipes poursuivent les activités avec la collaboration des ONG et associations sur le terrain.</w:t>
      </w:r>
    </w:p>
    <w:p w14:paraId="1DFE1E61" w14:textId="14738C47"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appui financier du PNUD à certaines ONG Nationales a permis de réaliser les activités de monitoring des VSBG. Des enquêteurs ont été formés et déployé dans la ville de Bangui et ses environs, pour enquêter, surveiller les cas de VBGS.</w:t>
      </w:r>
    </w:p>
    <w:p w14:paraId="43068761" w14:textId="77777777" w:rsidR="001B116B" w:rsidRPr="00177C71" w:rsidRDefault="001B116B" w:rsidP="001B116B">
      <w:pPr>
        <w:pStyle w:val="SingleTxt"/>
        <w:spacing w:after="0" w:line="120" w:lineRule="exact"/>
        <w:rPr>
          <w:sz w:val="10"/>
          <w:lang w:val="fr-FR"/>
        </w:rPr>
      </w:pPr>
    </w:p>
    <w:p w14:paraId="38E0354C" w14:textId="230C0F93" w:rsidR="00822F1F" w:rsidRPr="00177C71" w:rsidRDefault="00822F1F" w:rsidP="001B11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14c)</w:t>
      </w:r>
      <w:r w:rsidRPr="00177C71">
        <w:rPr>
          <w:b/>
          <w:bCs/>
          <w:lang w:val="fr-FR"/>
        </w:rPr>
        <w:tab/>
        <w:t>De garantir l</w:t>
      </w:r>
      <w:r w:rsidR="00B5796B" w:rsidRPr="00177C71">
        <w:rPr>
          <w:b/>
          <w:bCs/>
          <w:lang w:val="fr-FR"/>
        </w:rPr>
        <w:t>’</w:t>
      </w:r>
      <w:r w:rsidRPr="00177C71">
        <w:rPr>
          <w:b/>
          <w:bCs/>
          <w:lang w:val="fr-FR"/>
        </w:rPr>
        <w:t>application de toutes les autres recommandations contenues</w:t>
      </w:r>
      <w:r w:rsidR="001B116B" w:rsidRPr="00177C71">
        <w:rPr>
          <w:b/>
          <w:bCs/>
          <w:lang w:val="fr-FR"/>
        </w:rPr>
        <w:br/>
      </w:r>
      <w:r w:rsidRPr="00177C71">
        <w:rPr>
          <w:b/>
          <w:bCs/>
          <w:lang w:val="fr-FR"/>
        </w:rPr>
        <w:t>dans les présentes observations finales durant le processus de consolidation</w:t>
      </w:r>
      <w:r w:rsidR="001B116B" w:rsidRPr="00177C71">
        <w:rPr>
          <w:b/>
          <w:bCs/>
          <w:lang w:val="fr-FR"/>
        </w:rPr>
        <w:br/>
      </w:r>
      <w:r w:rsidRPr="00177C71">
        <w:rPr>
          <w:b/>
          <w:bCs/>
          <w:lang w:val="fr-FR"/>
        </w:rPr>
        <w:t>de la paix</w:t>
      </w:r>
    </w:p>
    <w:p w14:paraId="20BE4D33" w14:textId="3FA46C5A" w:rsidR="001B116B" w:rsidRPr="00177C71" w:rsidRDefault="001B116B" w:rsidP="001B116B">
      <w:pPr>
        <w:pStyle w:val="SingleTxt"/>
        <w:spacing w:after="0" w:line="120" w:lineRule="exact"/>
        <w:rPr>
          <w:sz w:val="10"/>
          <w:lang w:val="fr-FR"/>
        </w:rPr>
      </w:pPr>
    </w:p>
    <w:p w14:paraId="0C697815" w14:textId="7823CCA2" w:rsidR="00822F1F" w:rsidRPr="00177C71" w:rsidRDefault="00822F1F" w:rsidP="0080219B">
      <w:pPr>
        <w:pStyle w:val="SingleTxt"/>
        <w:numPr>
          <w:ilvl w:val="0"/>
          <w:numId w:val="11"/>
        </w:numPr>
        <w:spacing w:line="240" w:lineRule="exact"/>
        <w:ind w:left="1267"/>
        <w:rPr>
          <w:lang w:val="fr-FR"/>
        </w:rPr>
      </w:pPr>
      <w:r w:rsidRPr="00177C71">
        <w:rPr>
          <w:lang w:val="fr-FR"/>
        </w:rPr>
        <w:t>Dans le cadre de la recherche de la paix, le Gouvernement de la RCA a favorisé les femmes à se constituer en groupement et Associations.</w:t>
      </w:r>
    </w:p>
    <w:p w14:paraId="45307E71" w14:textId="106E64C8" w:rsidR="00822F1F" w:rsidRPr="00177C71" w:rsidRDefault="00822F1F" w:rsidP="0080219B">
      <w:pPr>
        <w:pStyle w:val="SingleTxt"/>
        <w:numPr>
          <w:ilvl w:val="0"/>
          <w:numId w:val="11"/>
        </w:numPr>
        <w:spacing w:line="240" w:lineRule="exact"/>
        <w:ind w:left="1267"/>
        <w:rPr>
          <w:lang w:val="fr-FR"/>
        </w:rPr>
      </w:pPr>
      <w:r w:rsidRPr="00177C71">
        <w:rPr>
          <w:lang w:val="fr-FR"/>
        </w:rPr>
        <w:t>Ces Groupements et associations féminines avec l</w:t>
      </w:r>
      <w:r w:rsidR="00B5796B" w:rsidRPr="00177C71">
        <w:rPr>
          <w:lang w:val="fr-FR"/>
        </w:rPr>
        <w:t>’</w:t>
      </w:r>
      <w:r w:rsidRPr="00177C71">
        <w:rPr>
          <w:lang w:val="fr-FR"/>
        </w:rPr>
        <w:t>appui des partenaires sont activement impliqués dans les activités de négociations et de la consolidation de la paix.</w:t>
      </w:r>
    </w:p>
    <w:p w14:paraId="774CF2A0" w14:textId="77777777" w:rsidR="001B116B" w:rsidRPr="00177C71" w:rsidRDefault="001B116B" w:rsidP="001B116B">
      <w:pPr>
        <w:pStyle w:val="SingleTxt"/>
        <w:spacing w:after="0" w:line="120" w:lineRule="exact"/>
        <w:rPr>
          <w:sz w:val="10"/>
          <w:lang w:val="fr-FR"/>
        </w:rPr>
      </w:pPr>
    </w:p>
    <w:p w14:paraId="706F9375" w14:textId="7D7313C7" w:rsidR="00822F1F" w:rsidRPr="00177C71" w:rsidRDefault="00822F1F" w:rsidP="001B11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d)</w:t>
      </w:r>
      <w:r w:rsidRPr="00177C71">
        <w:rPr>
          <w:b/>
          <w:bCs/>
          <w:lang w:val="fr-FR"/>
        </w:rPr>
        <w:tab/>
        <w:t>Le Comité recommande à l</w:t>
      </w:r>
      <w:r w:rsidR="00B5796B" w:rsidRPr="00177C71">
        <w:rPr>
          <w:b/>
          <w:bCs/>
          <w:lang w:val="fr-FR"/>
        </w:rPr>
        <w:t>’</w:t>
      </w:r>
      <w:r w:rsidRPr="00177C71">
        <w:rPr>
          <w:b/>
          <w:bCs/>
          <w:lang w:val="fr-FR"/>
        </w:rPr>
        <w:t>État partie de prendre les actions ci-après sitôt rétablie la sécurité et restaurées les autorités judiciaires</w:t>
      </w:r>
    </w:p>
    <w:p w14:paraId="42CAB9B8" w14:textId="7643AE91" w:rsidR="001B116B" w:rsidRPr="00177C71" w:rsidRDefault="001B116B" w:rsidP="001B116B">
      <w:pPr>
        <w:pStyle w:val="SingleTxt"/>
        <w:spacing w:after="0" w:line="120" w:lineRule="exact"/>
        <w:rPr>
          <w:sz w:val="10"/>
          <w:lang w:val="fr-FR"/>
        </w:rPr>
      </w:pPr>
    </w:p>
    <w:p w14:paraId="0378EA9D" w14:textId="4891AD5A" w:rsidR="00822F1F" w:rsidRPr="00177C71" w:rsidRDefault="00822F1F" w:rsidP="0080219B">
      <w:pPr>
        <w:pStyle w:val="SingleTxt"/>
        <w:numPr>
          <w:ilvl w:val="0"/>
          <w:numId w:val="11"/>
        </w:numPr>
        <w:spacing w:line="240" w:lineRule="exact"/>
        <w:ind w:left="1267"/>
        <w:rPr>
          <w:lang w:val="fr-FR"/>
        </w:rPr>
      </w:pPr>
      <w:r w:rsidRPr="00177C71">
        <w:rPr>
          <w:lang w:val="fr-FR"/>
        </w:rPr>
        <w:t>Pour garantir la sécurité des populations après la crise, le Gouvernement avec l</w:t>
      </w:r>
      <w:r w:rsidR="00B5796B" w:rsidRPr="00177C71">
        <w:rPr>
          <w:lang w:val="fr-FR"/>
        </w:rPr>
        <w:t>’</w:t>
      </w:r>
      <w:r w:rsidRPr="00177C71">
        <w:rPr>
          <w:lang w:val="fr-FR"/>
        </w:rPr>
        <w:t>appui de la communauté internationale a procédé au recyclage des forces de sécurité intérieure (gendarme et policier). Ces forces ont été doté en équipement logistique (véhicules, matériel de communication et de maintien de l</w:t>
      </w:r>
      <w:r w:rsidR="00B5796B" w:rsidRPr="00177C71">
        <w:rPr>
          <w:lang w:val="fr-FR"/>
        </w:rPr>
        <w:t>’</w:t>
      </w:r>
      <w:r w:rsidRPr="00177C71">
        <w:rPr>
          <w:lang w:val="fr-FR"/>
        </w:rPr>
        <w:t>ordre). Ensuite, elles ont été déployées dans les grandes villes du pays. Avec les forces Onusienne surplace, ils organisent des patrouilles de dissuasion et de protection des populations.</w:t>
      </w:r>
    </w:p>
    <w:p w14:paraId="2A58BEA3" w14:textId="77777777" w:rsidR="001B116B" w:rsidRPr="00177C71" w:rsidRDefault="001B116B" w:rsidP="001B116B">
      <w:pPr>
        <w:pStyle w:val="SingleTxt"/>
        <w:spacing w:after="0" w:line="120" w:lineRule="exact"/>
        <w:rPr>
          <w:bCs/>
          <w:sz w:val="10"/>
          <w:lang w:val="fr-FR"/>
        </w:rPr>
      </w:pPr>
    </w:p>
    <w:p w14:paraId="50CD4D4B" w14:textId="30FB5144" w:rsidR="00822F1F" w:rsidRPr="00177C71" w:rsidRDefault="00822F1F" w:rsidP="001B11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28a)</w:t>
      </w:r>
      <w:r w:rsidRPr="00177C71">
        <w:rPr>
          <w:b/>
          <w:lang w:val="fr-FR"/>
        </w:rPr>
        <w:tab/>
        <w:t>Poursuivre tous les actes de violence à l</w:t>
      </w:r>
      <w:r w:rsidR="00B5796B" w:rsidRPr="00177C71">
        <w:rPr>
          <w:b/>
          <w:lang w:val="fr-FR"/>
        </w:rPr>
        <w:t>’</w:t>
      </w:r>
      <w:r w:rsidRPr="00177C71">
        <w:rPr>
          <w:b/>
          <w:lang w:val="fr-FR"/>
        </w:rPr>
        <w:t>égard des femmes, sur plainte</w:t>
      </w:r>
      <w:r w:rsidR="001B116B" w:rsidRPr="00177C71">
        <w:rPr>
          <w:b/>
          <w:lang w:val="fr-FR"/>
        </w:rPr>
        <w:br/>
      </w:r>
      <w:r w:rsidRPr="00177C71">
        <w:rPr>
          <w:b/>
          <w:lang w:val="fr-FR"/>
        </w:rPr>
        <w:t>de la victime ou d</w:t>
      </w:r>
      <w:r w:rsidR="00B5796B" w:rsidRPr="00177C71">
        <w:rPr>
          <w:b/>
          <w:lang w:val="fr-FR"/>
        </w:rPr>
        <w:t>’</w:t>
      </w:r>
      <w:r w:rsidRPr="00177C71">
        <w:rPr>
          <w:b/>
          <w:lang w:val="fr-FR"/>
        </w:rPr>
        <w:t>office, et en sanctionner les auteurs de façon adéquate</w:t>
      </w:r>
    </w:p>
    <w:p w14:paraId="5EE9CBA3" w14:textId="4A362659" w:rsidR="001B116B" w:rsidRPr="00177C71" w:rsidRDefault="001B116B" w:rsidP="001B116B">
      <w:pPr>
        <w:pStyle w:val="SingleTxt"/>
        <w:spacing w:after="0" w:line="120" w:lineRule="exact"/>
        <w:rPr>
          <w:sz w:val="10"/>
          <w:lang w:val="fr-FR"/>
        </w:rPr>
      </w:pPr>
    </w:p>
    <w:p w14:paraId="6F1B224A" w14:textId="5E11BB07"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Unité Mixte d</w:t>
      </w:r>
      <w:r w:rsidR="00B5796B" w:rsidRPr="00177C71">
        <w:rPr>
          <w:lang w:val="fr-FR"/>
        </w:rPr>
        <w:t>’</w:t>
      </w:r>
      <w:r w:rsidRPr="00177C71">
        <w:rPr>
          <w:lang w:val="fr-FR"/>
        </w:rPr>
        <w:t>Intervention Rapide et de Répression (UMIRR) est chargé de la répression de tout acte de violence à l</w:t>
      </w:r>
      <w:r w:rsidR="00B5796B" w:rsidRPr="00177C71">
        <w:rPr>
          <w:lang w:val="fr-FR"/>
        </w:rPr>
        <w:t>’</w:t>
      </w:r>
      <w:r w:rsidRPr="00177C71">
        <w:rPr>
          <w:lang w:val="fr-FR"/>
        </w:rPr>
        <w:t>égard de la femme. Ce service reçoit sur plainte des victimes elles même ou d</w:t>
      </w:r>
      <w:r w:rsidR="00B5796B" w:rsidRPr="00177C71">
        <w:rPr>
          <w:lang w:val="fr-FR"/>
        </w:rPr>
        <w:t>’</w:t>
      </w:r>
      <w:r w:rsidRPr="00177C71">
        <w:rPr>
          <w:lang w:val="fr-FR"/>
        </w:rPr>
        <w:t>une tierce personne, sur dénonciation des cas de violence constatées à l</w:t>
      </w:r>
      <w:r w:rsidR="00B5796B" w:rsidRPr="00177C71">
        <w:rPr>
          <w:lang w:val="fr-FR"/>
        </w:rPr>
        <w:t>’</w:t>
      </w:r>
      <w:r w:rsidRPr="00177C71">
        <w:rPr>
          <w:lang w:val="fr-FR"/>
        </w:rPr>
        <w:t>égard de la femme.</w:t>
      </w:r>
    </w:p>
    <w:p w14:paraId="7EFF6E3C" w14:textId="16EE4606" w:rsidR="00822F1F" w:rsidRPr="00177C71" w:rsidRDefault="00822F1F" w:rsidP="0080219B">
      <w:pPr>
        <w:pStyle w:val="SingleTxt"/>
        <w:numPr>
          <w:ilvl w:val="0"/>
          <w:numId w:val="11"/>
        </w:numPr>
        <w:spacing w:line="240" w:lineRule="exact"/>
        <w:ind w:left="1267"/>
        <w:rPr>
          <w:lang w:val="fr-FR"/>
        </w:rPr>
      </w:pPr>
      <w:r w:rsidRPr="00177C71">
        <w:rPr>
          <w:lang w:val="fr-FR"/>
        </w:rPr>
        <w:t>141.</w:t>
      </w:r>
      <w:r w:rsidRPr="00177C71">
        <w:rPr>
          <w:lang w:val="fr-FR"/>
        </w:rPr>
        <w:tab/>
        <w:t>Des enquêtes sont aussitôt diligentées, avec possibilité d</w:t>
      </w:r>
      <w:r w:rsidR="00B5796B" w:rsidRPr="00177C71">
        <w:rPr>
          <w:lang w:val="fr-FR"/>
        </w:rPr>
        <w:t>’</w:t>
      </w:r>
      <w:r w:rsidRPr="00177C71">
        <w:rPr>
          <w:lang w:val="fr-FR"/>
        </w:rPr>
        <w:t>ouverture de renseignement judiciaire. Les présumés coupables sont déférés devant les tribunaux compétents. Et des sentences de condamnation</w:t>
      </w:r>
      <w:r w:rsidR="001463A0" w:rsidRPr="00177C71">
        <w:rPr>
          <w:lang w:val="fr-FR"/>
        </w:rPr>
        <w:tab/>
      </w:r>
      <w:r w:rsidRPr="00177C71">
        <w:rPr>
          <w:lang w:val="fr-FR"/>
        </w:rPr>
        <w:t>sont régulièrement prononcées à l</w:t>
      </w:r>
      <w:r w:rsidR="00B5796B" w:rsidRPr="00177C71">
        <w:rPr>
          <w:lang w:val="fr-FR"/>
        </w:rPr>
        <w:t>’</w:t>
      </w:r>
      <w:r w:rsidRPr="00177C71">
        <w:rPr>
          <w:lang w:val="fr-FR"/>
        </w:rPr>
        <w:t>encontre de ces coupables.</w:t>
      </w:r>
    </w:p>
    <w:p w14:paraId="2834EFA8" w14:textId="6940EC02" w:rsidR="00822F1F" w:rsidRPr="00177C71" w:rsidRDefault="00822F1F" w:rsidP="0080219B">
      <w:pPr>
        <w:pStyle w:val="SingleTxt"/>
        <w:numPr>
          <w:ilvl w:val="0"/>
          <w:numId w:val="11"/>
        </w:numPr>
        <w:spacing w:line="240" w:lineRule="exact"/>
        <w:ind w:left="1267"/>
        <w:rPr>
          <w:lang w:val="fr-FR"/>
        </w:rPr>
      </w:pPr>
      <w:r w:rsidRPr="00177C71">
        <w:rPr>
          <w:lang w:val="fr-FR"/>
        </w:rPr>
        <w:t>Bien que les statistiques ne soient pas disponibles, il convient de noter que des condamnations à des peines de prison et d</w:t>
      </w:r>
      <w:r w:rsidR="00B5796B" w:rsidRPr="00177C71">
        <w:rPr>
          <w:lang w:val="fr-FR"/>
        </w:rPr>
        <w:t>’</w:t>
      </w:r>
      <w:r w:rsidRPr="00177C71">
        <w:rPr>
          <w:lang w:val="fr-FR"/>
        </w:rPr>
        <w:t>amende sont régulièrement prononcées conformément aux dispositions des article 87, 88 et 117 du code pénal centrafricain, par les tribunaux à l</w:t>
      </w:r>
      <w:r w:rsidR="00B5796B" w:rsidRPr="00177C71">
        <w:rPr>
          <w:lang w:val="fr-FR"/>
        </w:rPr>
        <w:t>’</w:t>
      </w:r>
      <w:r w:rsidRPr="00177C71">
        <w:rPr>
          <w:lang w:val="fr-FR"/>
        </w:rPr>
        <w:t>encontre des auteurs de ces viols et agression sexuelles à l</w:t>
      </w:r>
      <w:r w:rsidR="00B5796B" w:rsidRPr="00177C71">
        <w:rPr>
          <w:lang w:val="fr-FR"/>
        </w:rPr>
        <w:t>’</w:t>
      </w:r>
      <w:r w:rsidRPr="00177C71">
        <w:rPr>
          <w:lang w:val="fr-FR"/>
        </w:rPr>
        <w:t>égard de la femme.</w:t>
      </w:r>
    </w:p>
    <w:p w14:paraId="4D835C83" w14:textId="77777777" w:rsidR="001B116B" w:rsidRPr="00177C71" w:rsidRDefault="001B116B" w:rsidP="001B116B">
      <w:pPr>
        <w:pStyle w:val="SingleTxt"/>
        <w:spacing w:after="0" w:line="120" w:lineRule="exact"/>
        <w:rPr>
          <w:sz w:val="10"/>
          <w:lang w:val="fr-FR"/>
        </w:rPr>
      </w:pPr>
    </w:p>
    <w:p w14:paraId="11DABD40" w14:textId="531EC812" w:rsidR="00822F1F" w:rsidRPr="00177C71" w:rsidRDefault="00822F1F" w:rsidP="001B11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28b)</w:t>
      </w:r>
      <w:r w:rsidRPr="00177C71">
        <w:rPr>
          <w:b/>
          <w:bCs/>
          <w:lang w:val="fr-FR"/>
        </w:rPr>
        <w:tab/>
        <w:t>Offrir des réparations, une aide et un service de réadaptation aux victimes de</w:t>
      </w:r>
      <w:r w:rsidR="001B116B" w:rsidRPr="00177C71">
        <w:rPr>
          <w:b/>
          <w:bCs/>
          <w:lang w:val="fr-FR"/>
        </w:rPr>
        <w:t> </w:t>
      </w:r>
      <w:r w:rsidRPr="00177C71">
        <w:rPr>
          <w:b/>
          <w:bCs/>
          <w:lang w:val="fr-FR"/>
        </w:rPr>
        <w:t>violence, notamment des mesures visant à leur offrir une assistance juridique gratuite, un traitement médical et appui psychologique, un refuge,</w:t>
      </w:r>
      <w:r w:rsidR="001B116B" w:rsidRPr="00177C71">
        <w:rPr>
          <w:b/>
          <w:bCs/>
          <w:lang w:val="fr-FR"/>
        </w:rPr>
        <w:br/>
      </w:r>
      <w:r w:rsidRPr="00177C71">
        <w:rPr>
          <w:b/>
          <w:bCs/>
          <w:lang w:val="fr-FR"/>
        </w:rPr>
        <w:t>ainsi que des services de soutien psychologique et de réadaptation</w:t>
      </w:r>
    </w:p>
    <w:p w14:paraId="07061D77" w14:textId="10A51D53" w:rsidR="001B116B" w:rsidRPr="00177C71" w:rsidRDefault="001B116B" w:rsidP="001B116B">
      <w:pPr>
        <w:pStyle w:val="SingleTxt"/>
        <w:spacing w:after="0" w:line="120" w:lineRule="exact"/>
        <w:rPr>
          <w:sz w:val="10"/>
          <w:lang w:val="fr-FR"/>
        </w:rPr>
      </w:pPr>
    </w:p>
    <w:p w14:paraId="0F9B0317" w14:textId="351A2939" w:rsidR="00822F1F" w:rsidRPr="00177C71" w:rsidRDefault="00822F1F" w:rsidP="0080219B">
      <w:pPr>
        <w:pStyle w:val="SingleTxt"/>
        <w:numPr>
          <w:ilvl w:val="0"/>
          <w:numId w:val="11"/>
        </w:numPr>
        <w:spacing w:line="240" w:lineRule="exact"/>
        <w:ind w:left="1267"/>
        <w:rPr>
          <w:lang w:val="fr-FR"/>
        </w:rPr>
      </w:pPr>
      <w:r w:rsidRPr="00177C71">
        <w:rPr>
          <w:lang w:val="fr-FR"/>
        </w:rPr>
        <w:t>Selon les dernières données annuelles du GBVIMS du 31 décembre 2017, il y a eu en République Centrafricaine dans la suite de la crise 8321 cas de violences basées sur le genre. Les viols et les agressions sexuelles représentent respectivement 13</w:t>
      </w:r>
      <w:r w:rsidR="00FB34AE" w:rsidRPr="00177C71">
        <w:rPr>
          <w:lang w:val="fr-FR"/>
        </w:rPr>
        <w:t> %</w:t>
      </w:r>
      <w:r w:rsidRPr="00177C71">
        <w:rPr>
          <w:lang w:val="fr-FR"/>
        </w:rPr>
        <w:t xml:space="preserve"> et 3</w:t>
      </w:r>
      <w:r w:rsidR="00FB34AE" w:rsidRPr="00177C71">
        <w:rPr>
          <w:lang w:val="fr-FR"/>
        </w:rPr>
        <w:t> %</w:t>
      </w:r>
      <w:r w:rsidRPr="00177C71">
        <w:rPr>
          <w:lang w:val="fr-FR"/>
        </w:rPr>
        <w:t>. Le profil des survivants des VBG montre ce qui suit</w:t>
      </w:r>
      <w:r w:rsidR="00B5796B" w:rsidRPr="00177C71">
        <w:rPr>
          <w:lang w:val="fr-FR"/>
        </w:rPr>
        <w:t> :</w:t>
      </w:r>
      <w:r w:rsidRPr="00177C71">
        <w:rPr>
          <w:lang w:val="fr-FR"/>
        </w:rPr>
        <w:t xml:space="preserve"> 855 hommes et garçons (10</w:t>
      </w:r>
      <w:r w:rsidR="00FB34AE" w:rsidRPr="00177C71">
        <w:rPr>
          <w:lang w:val="fr-FR"/>
        </w:rPr>
        <w:t> %</w:t>
      </w:r>
      <w:r w:rsidRPr="00177C71">
        <w:rPr>
          <w:lang w:val="fr-FR"/>
        </w:rPr>
        <w:t>), 7</w:t>
      </w:r>
      <w:r w:rsidR="00A07B29" w:rsidRPr="00177C71">
        <w:rPr>
          <w:lang w:val="fr-FR"/>
        </w:rPr>
        <w:t> </w:t>
      </w:r>
      <w:r w:rsidRPr="00177C71">
        <w:rPr>
          <w:lang w:val="fr-FR"/>
        </w:rPr>
        <w:t>466 femmes et filles (90</w:t>
      </w:r>
      <w:r w:rsidR="00FB34AE" w:rsidRPr="00177C71">
        <w:rPr>
          <w:lang w:val="fr-FR"/>
        </w:rPr>
        <w:t> %</w:t>
      </w:r>
      <w:r w:rsidRPr="00177C71">
        <w:rPr>
          <w:lang w:val="fr-FR"/>
        </w:rPr>
        <w:t>). Les adultes (Femmes et Hommes) étaient à 7</w:t>
      </w:r>
      <w:r w:rsidR="0080219B" w:rsidRPr="00177C71">
        <w:rPr>
          <w:lang w:val="fr-FR"/>
        </w:rPr>
        <w:t> </w:t>
      </w:r>
      <w:r w:rsidRPr="00177C71">
        <w:rPr>
          <w:lang w:val="fr-FR"/>
        </w:rPr>
        <w:t>125 soit (86</w:t>
      </w:r>
      <w:r w:rsidR="00FB34AE" w:rsidRPr="00177C71">
        <w:rPr>
          <w:lang w:val="fr-FR"/>
        </w:rPr>
        <w:t> %</w:t>
      </w:r>
      <w:r w:rsidRPr="00177C71">
        <w:rPr>
          <w:lang w:val="fr-FR"/>
        </w:rPr>
        <w:t>) et les mineurs (Filles et Garçons) étaient à 1126 soit (14</w:t>
      </w:r>
      <w:r w:rsidR="00FB34AE" w:rsidRPr="00177C71">
        <w:rPr>
          <w:lang w:val="fr-FR"/>
        </w:rPr>
        <w:t> %</w:t>
      </w:r>
      <w:r w:rsidRPr="00177C71">
        <w:rPr>
          <w:lang w:val="fr-FR"/>
        </w:rPr>
        <w:t>).</w:t>
      </w:r>
    </w:p>
    <w:p w14:paraId="48D23DBB" w14:textId="427F9588" w:rsidR="00822F1F" w:rsidRPr="00177C71" w:rsidRDefault="00822F1F" w:rsidP="0080219B">
      <w:pPr>
        <w:pStyle w:val="SingleTxt"/>
        <w:numPr>
          <w:ilvl w:val="0"/>
          <w:numId w:val="11"/>
        </w:numPr>
        <w:spacing w:line="240" w:lineRule="exact"/>
        <w:ind w:left="1267"/>
        <w:rPr>
          <w:lang w:val="fr-FR"/>
        </w:rPr>
      </w:pPr>
      <w:r w:rsidRPr="00177C71">
        <w:rPr>
          <w:lang w:val="fr-FR"/>
        </w:rPr>
        <w:t>Les principales portes d</w:t>
      </w:r>
      <w:r w:rsidR="00B5796B" w:rsidRPr="00177C71">
        <w:rPr>
          <w:lang w:val="fr-FR"/>
        </w:rPr>
        <w:t>’</w:t>
      </w:r>
      <w:r w:rsidRPr="00177C71">
        <w:rPr>
          <w:lang w:val="fr-FR"/>
        </w:rPr>
        <w:t>entrée sont les centres d</w:t>
      </w:r>
      <w:r w:rsidR="00B5796B" w:rsidRPr="00177C71">
        <w:rPr>
          <w:lang w:val="fr-FR"/>
        </w:rPr>
        <w:t>’</w:t>
      </w:r>
      <w:r w:rsidRPr="00177C71">
        <w:rPr>
          <w:lang w:val="fr-FR"/>
        </w:rPr>
        <w:t>écoutes psychosociales et juridiques qui peuvent être fixes ou mobiles. Ces derniers se situent soit au sein des Cliniques Juridiques ou au sein des hôpitaux, ou cliniques mobiles et des camps des déplacés.</w:t>
      </w:r>
    </w:p>
    <w:p w14:paraId="44970780" w14:textId="33986AB5" w:rsidR="00822F1F" w:rsidRPr="00177C71" w:rsidRDefault="00822F1F" w:rsidP="0080219B">
      <w:pPr>
        <w:pStyle w:val="SingleTxt"/>
        <w:numPr>
          <w:ilvl w:val="0"/>
          <w:numId w:val="11"/>
        </w:numPr>
        <w:spacing w:line="240" w:lineRule="exact"/>
        <w:ind w:left="1267"/>
        <w:rPr>
          <w:lang w:val="fr-FR"/>
        </w:rPr>
      </w:pPr>
      <w:r w:rsidRPr="00177C71">
        <w:rPr>
          <w:lang w:val="fr-FR"/>
        </w:rPr>
        <w:t>Les principaux services offerts au sein de ces Centres d</w:t>
      </w:r>
      <w:r w:rsidR="00B5796B" w:rsidRPr="00177C71">
        <w:rPr>
          <w:lang w:val="fr-FR"/>
        </w:rPr>
        <w:t>’</w:t>
      </w:r>
      <w:r w:rsidRPr="00177C71">
        <w:rPr>
          <w:lang w:val="fr-FR"/>
        </w:rPr>
        <w:t>écoute sont le counseling psychosocial, l</w:t>
      </w:r>
      <w:r w:rsidR="00B5796B" w:rsidRPr="00177C71">
        <w:rPr>
          <w:lang w:val="fr-FR"/>
        </w:rPr>
        <w:t>’</w:t>
      </w:r>
      <w:r w:rsidRPr="00177C71">
        <w:rPr>
          <w:lang w:val="fr-FR"/>
        </w:rPr>
        <w:t>assistance sociale et le conseil et l</w:t>
      </w:r>
      <w:r w:rsidR="00B5796B" w:rsidRPr="00177C71">
        <w:rPr>
          <w:lang w:val="fr-FR"/>
        </w:rPr>
        <w:t>’</w:t>
      </w:r>
      <w:r w:rsidRPr="00177C71">
        <w:rPr>
          <w:lang w:val="fr-FR"/>
        </w:rPr>
        <w:t>accompagnement juridique et judiciaire.</w:t>
      </w:r>
    </w:p>
    <w:p w14:paraId="710787CC" w14:textId="79427598" w:rsidR="00822F1F" w:rsidRPr="00177C71" w:rsidRDefault="00822F1F" w:rsidP="0080219B">
      <w:pPr>
        <w:pStyle w:val="SingleTxt"/>
        <w:numPr>
          <w:ilvl w:val="0"/>
          <w:numId w:val="11"/>
        </w:numPr>
        <w:spacing w:line="240" w:lineRule="exact"/>
        <w:ind w:left="1267"/>
        <w:rPr>
          <w:lang w:val="fr-FR"/>
        </w:rPr>
      </w:pPr>
      <w:r w:rsidRPr="00177C71">
        <w:rPr>
          <w:lang w:val="fr-FR"/>
        </w:rPr>
        <w:t>Aussi, dans le cadre de la mise en œuvre de la stratégie nationale de lutte contre les violences basées sur le genre, le Ministère de la Santé publique, avec le concours des partenaires humanitaires offre des soins médicaux et psychologiques gratuits aux victimes de viol et d</w:t>
      </w:r>
      <w:r w:rsidR="00B5796B" w:rsidRPr="00177C71">
        <w:rPr>
          <w:lang w:val="fr-FR"/>
        </w:rPr>
        <w:t>’</w:t>
      </w:r>
      <w:r w:rsidRPr="00177C71">
        <w:rPr>
          <w:lang w:val="fr-FR"/>
        </w:rPr>
        <w:t>agressions sexuelles.</w:t>
      </w:r>
    </w:p>
    <w:p w14:paraId="48F19631" w14:textId="05A6523E" w:rsidR="00822F1F" w:rsidRPr="00177C71" w:rsidRDefault="00822F1F" w:rsidP="0080219B">
      <w:pPr>
        <w:pStyle w:val="SingleTxt"/>
        <w:numPr>
          <w:ilvl w:val="0"/>
          <w:numId w:val="11"/>
        </w:numPr>
        <w:spacing w:line="240" w:lineRule="exact"/>
        <w:ind w:left="1267"/>
        <w:rPr>
          <w:lang w:val="fr-FR"/>
        </w:rPr>
      </w:pPr>
      <w:r w:rsidRPr="00177C71">
        <w:rPr>
          <w:lang w:val="fr-FR"/>
        </w:rPr>
        <w:t>Les données statistiques recueillies auprès de l</w:t>
      </w:r>
      <w:r w:rsidR="00B5796B" w:rsidRPr="00177C71">
        <w:rPr>
          <w:lang w:val="fr-FR"/>
        </w:rPr>
        <w:t>’</w:t>
      </w:r>
      <w:r w:rsidRPr="00177C71">
        <w:rPr>
          <w:lang w:val="fr-FR"/>
        </w:rPr>
        <w:t>Unité Mixte d</w:t>
      </w:r>
      <w:r w:rsidR="00B5796B" w:rsidRPr="00177C71">
        <w:rPr>
          <w:lang w:val="fr-FR"/>
        </w:rPr>
        <w:t>’</w:t>
      </w:r>
      <w:r w:rsidRPr="00177C71">
        <w:rPr>
          <w:lang w:val="fr-FR"/>
        </w:rPr>
        <w:t>Intervention Rapide et de Répression contre les violences à l</w:t>
      </w:r>
      <w:r w:rsidR="00B5796B" w:rsidRPr="00177C71">
        <w:rPr>
          <w:lang w:val="fr-FR"/>
        </w:rPr>
        <w:t>’</w:t>
      </w:r>
      <w:r w:rsidRPr="00177C71">
        <w:rPr>
          <w:lang w:val="fr-FR"/>
        </w:rPr>
        <w:t>égard de la femme, sur les VGB, depuis sa création à ce jour 2018 démontrent que les cas de VGB enregistrés portent essentiellement sur les</w:t>
      </w:r>
      <w:r w:rsidR="00B5796B" w:rsidRPr="00177C71">
        <w:rPr>
          <w:lang w:val="fr-FR"/>
        </w:rPr>
        <w:t> :</w:t>
      </w:r>
      <w:r w:rsidRPr="00177C71">
        <w:rPr>
          <w:lang w:val="fr-FR"/>
        </w:rPr>
        <w:t xml:space="preserve"> abandons de foyer, des coups et blessures, d</w:t>
      </w:r>
      <w:r w:rsidR="00B5796B" w:rsidRPr="00177C71">
        <w:rPr>
          <w:lang w:val="fr-FR"/>
        </w:rPr>
        <w:t>’</w:t>
      </w:r>
      <w:r w:rsidRPr="00177C71">
        <w:rPr>
          <w:lang w:val="fr-FR"/>
        </w:rPr>
        <w:t>agressions physiques et maltraitance, les viols suivi de grossesse, inceste avec plusieurs bourreaux, agression sexuelle, mariage forcé font 506 cas dont 35 cas de violences sexuelles liées aux conflits et les cas de violation de droits de l</w:t>
      </w:r>
      <w:r w:rsidR="00B5796B" w:rsidRPr="00177C71">
        <w:rPr>
          <w:lang w:val="fr-FR"/>
        </w:rPr>
        <w:t>’</w:t>
      </w:r>
      <w:r w:rsidRPr="00177C71">
        <w:rPr>
          <w:lang w:val="fr-FR"/>
        </w:rPr>
        <w:t>enfants (coups et blessures, agression physiques, maltraitance etc. soit 388 cas recensés.</w:t>
      </w:r>
    </w:p>
    <w:p w14:paraId="71EF2F55" w14:textId="77777777" w:rsidR="001B116B" w:rsidRPr="00177C71" w:rsidRDefault="001B116B" w:rsidP="001B116B">
      <w:pPr>
        <w:pStyle w:val="SingleTxt"/>
        <w:spacing w:after="0" w:line="120" w:lineRule="exact"/>
        <w:rPr>
          <w:sz w:val="10"/>
          <w:lang w:val="fr-FR"/>
        </w:rPr>
      </w:pPr>
    </w:p>
    <w:p w14:paraId="771BC404" w14:textId="18457D17" w:rsidR="00822F1F" w:rsidRPr="00177C71" w:rsidRDefault="00822F1F" w:rsidP="001B11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28c)</w:t>
      </w:r>
      <w:r w:rsidRPr="00177C71">
        <w:rPr>
          <w:b/>
          <w:bCs/>
          <w:lang w:val="fr-FR"/>
        </w:rPr>
        <w:tab/>
        <w:t>Reprendre, aussitôt que la situation politique le permettra, les activités</w:t>
      </w:r>
      <w:r w:rsidR="003356B6" w:rsidRPr="00177C71">
        <w:rPr>
          <w:b/>
          <w:bCs/>
          <w:lang w:val="fr-FR"/>
        </w:rPr>
        <w:br/>
      </w:r>
      <w:r w:rsidRPr="00177C71">
        <w:rPr>
          <w:b/>
          <w:bCs/>
          <w:lang w:val="fr-FR"/>
        </w:rPr>
        <w:t>de sensibilisation et d</w:t>
      </w:r>
      <w:r w:rsidR="00B5796B" w:rsidRPr="00177C71">
        <w:rPr>
          <w:b/>
          <w:bCs/>
          <w:lang w:val="fr-FR"/>
        </w:rPr>
        <w:t>’</w:t>
      </w:r>
      <w:r w:rsidRPr="00177C71">
        <w:rPr>
          <w:b/>
          <w:bCs/>
          <w:lang w:val="fr-FR"/>
        </w:rPr>
        <w:t>éducation ciblant les femmes et les hommes, en coopération avec les organisations de la société civile, en vue d</w:t>
      </w:r>
      <w:r w:rsidR="00B5796B" w:rsidRPr="00177C71">
        <w:rPr>
          <w:b/>
          <w:bCs/>
          <w:lang w:val="fr-FR"/>
        </w:rPr>
        <w:t>’</w:t>
      </w:r>
      <w:r w:rsidRPr="00177C71">
        <w:rPr>
          <w:b/>
          <w:bCs/>
          <w:lang w:val="fr-FR"/>
        </w:rPr>
        <w:t>éliminer la violence à l</w:t>
      </w:r>
      <w:r w:rsidR="00B5796B" w:rsidRPr="00177C71">
        <w:rPr>
          <w:b/>
          <w:bCs/>
          <w:lang w:val="fr-FR"/>
        </w:rPr>
        <w:t>’</w:t>
      </w:r>
      <w:r w:rsidRPr="00177C71">
        <w:rPr>
          <w:b/>
          <w:bCs/>
          <w:lang w:val="fr-FR"/>
        </w:rPr>
        <w:t>égard des femmes</w:t>
      </w:r>
    </w:p>
    <w:p w14:paraId="3CDC889D" w14:textId="7371BDC8" w:rsidR="003356B6" w:rsidRPr="00177C71" w:rsidRDefault="003356B6" w:rsidP="003356B6">
      <w:pPr>
        <w:pStyle w:val="SingleTxt"/>
        <w:spacing w:after="0" w:line="120" w:lineRule="exact"/>
        <w:rPr>
          <w:sz w:val="10"/>
          <w:lang w:val="fr-FR"/>
        </w:rPr>
      </w:pPr>
    </w:p>
    <w:p w14:paraId="7F3BD512" w14:textId="01D85811" w:rsidR="00822F1F" w:rsidRPr="00177C71" w:rsidRDefault="00822F1F" w:rsidP="0080219B">
      <w:pPr>
        <w:pStyle w:val="SingleTxt"/>
        <w:numPr>
          <w:ilvl w:val="0"/>
          <w:numId w:val="11"/>
        </w:numPr>
        <w:spacing w:line="240" w:lineRule="exact"/>
        <w:ind w:left="1267"/>
        <w:rPr>
          <w:lang w:val="fr-FR"/>
        </w:rPr>
      </w:pPr>
      <w:r w:rsidRPr="00177C71">
        <w:rPr>
          <w:lang w:val="fr-FR"/>
        </w:rPr>
        <w:t>Des Campagnes renforcées de sensibilisation des autorités locales, leaders communautaires et religieux sur les VBG sont organisés dans le cadre des 16 jours d</w:t>
      </w:r>
      <w:r w:rsidR="00B5796B" w:rsidRPr="00177C71">
        <w:rPr>
          <w:lang w:val="fr-FR"/>
        </w:rPr>
        <w:t>’</w:t>
      </w:r>
      <w:r w:rsidRPr="00177C71">
        <w:rPr>
          <w:lang w:val="fr-FR"/>
        </w:rPr>
        <w:t xml:space="preserve">activisme sur les violences faites aux femmes et aux filles. </w:t>
      </w:r>
      <w:r w:rsidR="00DD4ABF" w:rsidRPr="00177C71">
        <w:rPr>
          <w:lang w:val="fr-FR"/>
        </w:rPr>
        <w:t>Également</w:t>
      </w:r>
      <w:r w:rsidRPr="00177C71">
        <w:rPr>
          <w:lang w:val="fr-FR"/>
        </w:rPr>
        <w:t xml:space="preserve"> des campagnes de sensibilisation ont été organisées conjointement avec le ministère de la justice, sur les violences basées sur le genre, la lutte contre l</w:t>
      </w:r>
      <w:r w:rsidR="00B5796B" w:rsidRPr="00177C71">
        <w:rPr>
          <w:lang w:val="fr-FR"/>
        </w:rPr>
        <w:t>’</w:t>
      </w:r>
      <w:r w:rsidRPr="00177C71">
        <w:rPr>
          <w:lang w:val="fr-FR"/>
        </w:rPr>
        <w:t>impunité et le respect des droits de l</w:t>
      </w:r>
      <w:r w:rsidR="00B5796B" w:rsidRPr="00177C71">
        <w:rPr>
          <w:lang w:val="fr-FR"/>
        </w:rPr>
        <w:t>’</w:t>
      </w:r>
      <w:r w:rsidRPr="00177C71">
        <w:rPr>
          <w:lang w:val="fr-FR"/>
        </w:rPr>
        <w:t>homme.</w:t>
      </w:r>
    </w:p>
    <w:p w14:paraId="356A0B0D" w14:textId="19A0E675" w:rsidR="00822F1F" w:rsidRPr="00177C71" w:rsidRDefault="00822F1F" w:rsidP="0080219B">
      <w:pPr>
        <w:pStyle w:val="SingleTxt"/>
        <w:numPr>
          <w:ilvl w:val="0"/>
          <w:numId w:val="11"/>
        </w:numPr>
        <w:spacing w:line="240" w:lineRule="exact"/>
        <w:ind w:left="1267"/>
        <w:rPr>
          <w:lang w:val="fr-FR"/>
        </w:rPr>
      </w:pPr>
      <w:r w:rsidRPr="00177C71">
        <w:rPr>
          <w:lang w:val="fr-FR"/>
        </w:rPr>
        <w:t>Les Autorités Locales, les leaders communautaires et religieux ainsi que les leaders des OSC ont pris part à l</w:t>
      </w:r>
      <w:r w:rsidR="00B5796B" w:rsidRPr="00177C71">
        <w:rPr>
          <w:lang w:val="fr-FR"/>
        </w:rPr>
        <w:t>’</w:t>
      </w:r>
      <w:r w:rsidRPr="00177C71">
        <w:rPr>
          <w:lang w:val="fr-FR"/>
        </w:rPr>
        <w:t>atelier de sensibilisations sur les violences basées sur le genre.</w:t>
      </w:r>
    </w:p>
    <w:p w14:paraId="4036C0C6" w14:textId="4CB5D422" w:rsidR="00822F1F" w:rsidRPr="00177C71" w:rsidRDefault="00822F1F" w:rsidP="0080219B">
      <w:pPr>
        <w:pStyle w:val="SingleTxt"/>
        <w:numPr>
          <w:ilvl w:val="0"/>
          <w:numId w:val="11"/>
        </w:numPr>
        <w:spacing w:line="240" w:lineRule="exact"/>
        <w:ind w:left="1267"/>
        <w:rPr>
          <w:lang w:val="fr-FR"/>
        </w:rPr>
      </w:pPr>
      <w:r w:rsidRPr="00177C71">
        <w:rPr>
          <w:lang w:val="fr-FR"/>
        </w:rPr>
        <w:t>Des affiches avec des messages ont été remis aux participants ainsi que les tee - short pour marquer la visibilité de l</w:t>
      </w:r>
      <w:r w:rsidR="00B5796B" w:rsidRPr="00177C71">
        <w:rPr>
          <w:lang w:val="fr-FR"/>
        </w:rPr>
        <w:t>’</w:t>
      </w:r>
      <w:r w:rsidRPr="00177C71">
        <w:rPr>
          <w:lang w:val="fr-FR"/>
        </w:rPr>
        <w:t>action.</w:t>
      </w:r>
    </w:p>
    <w:p w14:paraId="0F8E379C" w14:textId="7697F254" w:rsidR="00822F1F" w:rsidRPr="00177C71" w:rsidRDefault="00822F1F" w:rsidP="0080219B">
      <w:pPr>
        <w:pStyle w:val="SingleTxt"/>
        <w:numPr>
          <w:ilvl w:val="0"/>
          <w:numId w:val="11"/>
        </w:numPr>
        <w:spacing w:line="240" w:lineRule="exact"/>
        <w:ind w:left="1267"/>
        <w:rPr>
          <w:lang w:val="fr-FR"/>
        </w:rPr>
      </w:pPr>
      <w:r w:rsidRPr="00177C71">
        <w:rPr>
          <w:lang w:val="fr-FR"/>
        </w:rPr>
        <w:t>Parallèlement, à la prise en charge médicale, l</w:t>
      </w:r>
      <w:r w:rsidR="00B5796B" w:rsidRPr="00177C71">
        <w:rPr>
          <w:lang w:val="fr-FR"/>
        </w:rPr>
        <w:t>’</w:t>
      </w:r>
      <w:r w:rsidRPr="00177C71">
        <w:rPr>
          <w:lang w:val="fr-FR"/>
        </w:rPr>
        <w:t>organisation des mesures de prévention de ces violences sexuelles, se fait autour des formations des acteurs impliqués dans la lutte contre le VGB, des campagnes de sensibilisation de masse sur les ondes de la radio publique et privées. En collaboration avec le Gouvernement, le sous-cluster VBG coordonné par UNFPA et qui réunit différentes agences et ONGs internationales et nationales dans une dynamique de coordination des efforts de prévention et de réponse multisectorielle aux VBG dans les zones affectées par la crise. Cela a contribué à l</w:t>
      </w:r>
      <w:r w:rsidR="00B5796B" w:rsidRPr="00177C71">
        <w:rPr>
          <w:lang w:val="fr-FR"/>
        </w:rPr>
        <w:t>’</w:t>
      </w:r>
      <w:r w:rsidRPr="00177C71">
        <w:rPr>
          <w:lang w:val="fr-FR"/>
        </w:rPr>
        <w:t>amélioration de l</w:t>
      </w:r>
      <w:r w:rsidR="00B5796B" w:rsidRPr="00177C71">
        <w:rPr>
          <w:lang w:val="fr-FR"/>
        </w:rPr>
        <w:t>’</w:t>
      </w:r>
      <w:r w:rsidRPr="00177C71">
        <w:rPr>
          <w:lang w:val="fr-FR"/>
        </w:rPr>
        <w:t>accès des personnes survivantes de VBG aux services de prise en charge à travers notamment</w:t>
      </w:r>
      <w:r w:rsidR="00B5796B" w:rsidRPr="00177C71">
        <w:rPr>
          <w:lang w:val="fr-FR"/>
        </w:rPr>
        <w:t> :</w:t>
      </w:r>
    </w:p>
    <w:p w14:paraId="5DF820AE" w14:textId="0C1E6F69" w:rsidR="00822F1F" w:rsidRPr="00177C71" w:rsidRDefault="003356B6" w:rsidP="003356B6">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formation de 44 prestataires de santé entre 2017 et 2018 sous le lead du Ministère de la Santé</w:t>
      </w:r>
      <w:r w:rsidRPr="00177C71">
        <w:rPr>
          <w:lang w:val="fr-FR"/>
        </w:rPr>
        <w:t> ;</w:t>
      </w:r>
    </w:p>
    <w:p w14:paraId="130A9838" w14:textId="7B2CAF86" w:rsidR="00822F1F" w:rsidRPr="00177C71" w:rsidRDefault="003356B6" w:rsidP="003356B6">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développement des Directives Nationales de prise en charge holistiques des VBG</w:t>
      </w:r>
      <w:r w:rsidRPr="00177C71">
        <w:rPr>
          <w:lang w:val="fr-FR"/>
        </w:rPr>
        <w:t> ;</w:t>
      </w:r>
    </w:p>
    <w:p w14:paraId="187E4A21" w14:textId="2228C9A6" w:rsidR="00822F1F" w:rsidRPr="00177C71" w:rsidRDefault="003356B6" w:rsidP="003356B6">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circuits de référencement actualisés et renforcés</w:t>
      </w:r>
      <w:r w:rsidRPr="00177C71">
        <w:rPr>
          <w:lang w:val="fr-FR"/>
        </w:rPr>
        <w:t> ;</w:t>
      </w:r>
    </w:p>
    <w:p w14:paraId="3FEE86CA" w14:textId="4F3AA865" w:rsidR="00822F1F" w:rsidRPr="00177C71" w:rsidRDefault="003356B6" w:rsidP="003356B6">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ligne verte 4040 gérée par DRC et fonctionnelle ayant permis de référer de nombreuses personnes survivantes pour la prise en charge.</w:t>
      </w:r>
    </w:p>
    <w:p w14:paraId="74EC7C8B" w14:textId="77777777" w:rsidR="003356B6" w:rsidRPr="00177C71" w:rsidRDefault="003356B6" w:rsidP="003356B6">
      <w:pPr>
        <w:pStyle w:val="SingleTxt"/>
        <w:spacing w:after="0" w:line="120" w:lineRule="exact"/>
        <w:rPr>
          <w:bCs/>
          <w:sz w:val="10"/>
          <w:lang w:val="fr-FR"/>
        </w:rPr>
      </w:pPr>
    </w:p>
    <w:p w14:paraId="3CB5D311" w14:textId="12775F04" w:rsidR="00822F1F" w:rsidRPr="00177C71" w:rsidRDefault="00822F1F" w:rsidP="003356B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30a)</w:t>
      </w:r>
      <w:r w:rsidRPr="00177C71">
        <w:rPr>
          <w:b/>
          <w:lang w:val="fr-FR"/>
        </w:rPr>
        <w:tab/>
        <w:t>Conduire une étude sur la prévalence de la traite des femmes et des filles</w:t>
      </w:r>
      <w:r w:rsidR="003356B6" w:rsidRPr="00177C71">
        <w:rPr>
          <w:b/>
          <w:lang w:val="fr-FR"/>
        </w:rPr>
        <w:br/>
      </w:r>
      <w:r w:rsidRPr="00177C71">
        <w:rPr>
          <w:b/>
          <w:lang w:val="fr-FR"/>
        </w:rPr>
        <w:t>et de la prostitution dans l</w:t>
      </w:r>
      <w:r w:rsidR="00B5796B" w:rsidRPr="00177C71">
        <w:rPr>
          <w:b/>
          <w:lang w:val="fr-FR"/>
        </w:rPr>
        <w:t>’</w:t>
      </w:r>
      <w:r w:rsidRPr="00177C71">
        <w:rPr>
          <w:b/>
          <w:lang w:val="fr-FR"/>
        </w:rPr>
        <w:t>État partie en vue de guider l</w:t>
      </w:r>
      <w:r w:rsidR="00B5796B" w:rsidRPr="00177C71">
        <w:rPr>
          <w:b/>
          <w:lang w:val="fr-FR"/>
        </w:rPr>
        <w:t>’</w:t>
      </w:r>
      <w:r w:rsidRPr="00177C71">
        <w:rPr>
          <w:b/>
          <w:lang w:val="fr-FR"/>
        </w:rPr>
        <w:t>élaboration</w:t>
      </w:r>
      <w:r w:rsidR="003356B6" w:rsidRPr="00177C71">
        <w:rPr>
          <w:b/>
          <w:lang w:val="fr-FR"/>
        </w:rPr>
        <w:br/>
      </w:r>
      <w:r w:rsidRPr="00177C71">
        <w:rPr>
          <w:b/>
          <w:lang w:val="fr-FR"/>
        </w:rPr>
        <w:t>d</w:t>
      </w:r>
      <w:r w:rsidR="00B5796B" w:rsidRPr="00177C71">
        <w:rPr>
          <w:b/>
          <w:lang w:val="fr-FR"/>
        </w:rPr>
        <w:t>’</w:t>
      </w:r>
      <w:r w:rsidRPr="00177C71">
        <w:rPr>
          <w:b/>
          <w:lang w:val="fr-FR"/>
        </w:rPr>
        <w:t>une stratégie combattant la traite et la prostitution forcée et s</w:t>
      </w:r>
      <w:r w:rsidR="00B5796B" w:rsidRPr="00177C71">
        <w:rPr>
          <w:b/>
          <w:lang w:val="fr-FR"/>
        </w:rPr>
        <w:t>’</w:t>
      </w:r>
      <w:r w:rsidRPr="00177C71">
        <w:rPr>
          <w:b/>
          <w:lang w:val="fr-FR"/>
        </w:rPr>
        <w:t>attaquant</w:t>
      </w:r>
      <w:r w:rsidR="003356B6" w:rsidRPr="00177C71">
        <w:rPr>
          <w:b/>
          <w:lang w:val="fr-FR"/>
        </w:rPr>
        <w:br/>
      </w:r>
      <w:r w:rsidRPr="00177C71">
        <w:rPr>
          <w:b/>
          <w:lang w:val="fr-FR"/>
        </w:rPr>
        <w:t>à leurs causes profondes, notamment la pauvreté, de manière à éliminer</w:t>
      </w:r>
      <w:r w:rsidR="003356B6" w:rsidRPr="00177C71">
        <w:rPr>
          <w:b/>
          <w:lang w:val="fr-FR"/>
        </w:rPr>
        <w:br/>
      </w:r>
      <w:r w:rsidRPr="00177C71">
        <w:rPr>
          <w:b/>
          <w:lang w:val="fr-FR"/>
        </w:rPr>
        <w:t>la vulnérabilité des femmes et des filles à l</w:t>
      </w:r>
      <w:r w:rsidR="00B5796B" w:rsidRPr="00177C71">
        <w:rPr>
          <w:b/>
          <w:lang w:val="fr-FR"/>
        </w:rPr>
        <w:t>’</w:t>
      </w:r>
      <w:r w:rsidRPr="00177C71">
        <w:rPr>
          <w:b/>
          <w:lang w:val="fr-FR"/>
        </w:rPr>
        <w:t>exploitation sexuelle et la traite,</w:t>
      </w:r>
      <w:r w:rsidR="003356B6" w:rsidRPr="00177C71">
        <w:rPr>
          <w:b/>
          <w:lang w:val="fr-FR"/>
        </w:rPr>
        <w:br/>
      </w:r>
      <w:r w:rsidRPr="00177C71">
        <w:rPr>
          <w:b/>
          <w:lang w:val="fr-FR"/>
        </w:rPr>
        <w:t>et assurer la réadaptation et la réinsertion sociale des victimes</w:t>
      </w:r>
    </w:p>
    <w:p w14:paraId="488B8A1E" w14:textId="2C3E8322" w:rsidR="003356B6" w:rsidRPr="00177C71" w:rsidRDefault="003356B6" w:rsidP="003356B6">
      <w:pPr>
        <w:pStyle w:val="SingleTxt"/>
        <w:spacing w:after="0" w:line="120" w:lineRule="exact"/>
        <w:rPr>
          <w:sz w:val="10"/>
          <w:lang w:val="fr-FR"/>
        </w:rPr>
      </w:pPr>
    </w:p>
    <w:p w14:paraId="266F0B4B" w14:textId="67A71EAE"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esclavage étant aboli, mais apparait sous diverses formes à travers la traite des personnes notamment les femmes et les enfants, la vente des enfants, le proxénétisme et la prostitution. Le RCA n</w:t>
      </w:r>
      <w:r w:rsidR="00B5796B" w:rsidRPr="00177C71">
        <w:rPr>
          <w:lang w:val="fr-FR"/>
        </w:rPr>
        <w:t>’</w:t>
      </w:r>
      <w:r w:rsidRPr="00177C71">
        <w:rPr>
          <w:lang w:val="fr-FR"/>
        </w:rPr>
        <w:t>échappe pas au développement de ce phénomène.</w:t>
      </w:r>
    </w:p>
    <w:p w14:paraId="0D11071A" w14:textId="1150E45D" w:rsidR="00822F1F" w:rsidRPr="00177C71" w:rsidRDefault="00822F1F" w:rsidP="0080219B">
      <w:pPr>
        <w:pStyle w:val="SingleTxt"/>
        <w:numPr>
          <w:ilvl w:val="0"/>
          <w:numId w:val="11"/>
        </w:numPr>
        <w:spacing w:line="240" w:lineRule="exact"/>
        <w:ind w:left="1267"/>
        <w:rPr>
          <w:lang w:val="fr-FR"/>
        </w:rPr>
      </w:pPr>
      <w:r w:rsidRPr="00177C71">
        <w:rPr>
          <w:lang w:val="fr-FR"/>
        </w:rPr>
        <w:t>Des dispositions seront prises pour documenter le phénomène en RCA.</w:t>
      </w:r>
    </w:p>
    <w:p w14:paraId="7A736013" w14:textId="77777777" w:rsidR="003356B6" w:rsidRPr="00177C71" w:rsidRDefault="003356B6" w:rsidP="003356B6">
      <w:pPr>
        <w:pStyle w:val="SingleTxt"/>
        <w:spacing w:after="0" w:line="120" w:lineRule="exact"/>
        <w:rPr>
          <w:bCs/>
          <w:sz w:val="10"/>
          <w:lang w:val="fr-FR"/>
        </w:rPr>
      </w:pPr>
    </w:p>
    <w:p w14:paraId="614A3587" w14:textId="6C0F7946" w:rsidR="00822F1F" w:rsidRPr="00177C71" w:rsidRDefault="00822F1F" w:rsidP="003356B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30b)</w:t>
      </w:r>
      <w:r w:rsidRPr="00177C71">
        <w:rPr>
          <w:b/>
          <w:lang w:val="fr-FR"/>
        </w:rPr>
        <w:tab/>
        <w:t>Rechercher la coopération des États dans la région pour prévenir et combattre la</w:t>
      </w:r>
      <w:r w:rsidR="003356B6" w:rsidRPr="00177C71">
        <w:rPr>
          <w:b/>
          <w:lang w:val="fr-FR"/>
        </w:rPr>
        <w:t> </w:t>
      </w:r>
      <w:r w:rsidRPr="00177C71">
        <w:rPr>
          <w:b/>
          <w:lang w:val="fr-FR"/>
        </w:rPr>
        <w:t>traite des femmes et des filles et leur exploitation à des fins de prostitution</w:t>
      </w:r>
    </w:p>
    <w:p w14:paraId="7E37F633" w14:textId="43ED10AB" w:rsidR="003356B6" w:rsidRPr="00177C71" w:rsidRDefault="003356B6" w:rsidP="003356B6">
      <w:pPr>
        <w:pStyle w:val="SingleTxt"/>
        <w:spacing w:after="0" w:line="120" w:lineRule="exact"/>
        <w:rPr>
          <w:sz w:val="10"/>
          <w:lang w:val="fr-FR"/>
        </w:rPr>
      </w:pPr>
    </w:p>
    <w:p w14:paraId="76F46803" w14:textId="3B899BD8" w:rsidR="00822F1F" w:rsidRPr="00177C71" w:rsidRDefault="00822F1F" w:rsidP="0080219B">
      <w:pPr>
        <w:pStyle w:val="SingleTxt"/>
        <w:numPr>
          <w:ilvl w:val="0"/>
          <w:numId w:val="11"/>
        </w:numPr>
        <w:spacing w:line="240" w:lineRule="exact"/>
        <w:ind w:left="1267"/>
        <w:rPr>
          <w:lang w:val="fr-FR"/>
        </w:rPr>
      </w:pPr>
      <w:r w:rsidRPr="00177C71">
        <w:rPr>
          <w:lang w:val="fr-FR"/>
        </w:rPr>
        <w:t>Le gouvernement avec l</w:t>
      </w:r>
      <w:r w:rsidR="00B5796B" w:rsidRPr="00177C71">
        <w:rPr>
          <w:lang w:val="fr-FR"/>
        </w:rPr>
        <w:t>’</w:t>
      </w:r>
      <w:r w:rsidRPr="00177C71">
        <w:rPr>
          <w:lang w:val="fr-FR"/>
        </w:rPr>
        <w:t>appui de ces partenaires a organisé en Septembre 2016, un atelier de renforcement des Officiers de Police judiciaires (OPJ) et les magistrats sur l</w:t>
      </w:r>
      <w:r w:rsidR="00B5796B" w:rsidRPr="00177C71">
        <w:rPr>
          <w:lang w:val="fr-FR"/>
        </w:rPr>
        <w:t>’</w:t>
      </w:r>
      <w:r w:rsidRPr="00177C71">
        <w:rPr>
          <w:lang w:val="fr-FR"/>
        </w:rPr>
        <w:t>importance de la sécurité de proximité à travers les « Comités Locaux de sécurité » ainsi que leurs rôles et responsabilités en matière de traite des personnes.</w:t>
      </w:r>
    </w:p>
    <w:p w14:paraId="1947317B" w14:textId="292C82AA" w:rsidR="00822F1F" w:rsidRPr="00177C71" w:rsidRDefault="00822F1F" w:rsidP="0080219B">
      <w:pPr>
        <w:pStyle w:val="SingleTxt"/>
        <w:numPr>
          <w:ilvl w:val="0"/>
          <w:numId w:val="11"/>
        </w:numPr>
        <w:spacing w:line="240" w:lineRule="exact"/>
        <w:ind w:left="1267"/>
        <w:rPr>
          <w:lang w:val="fr-FR"/>
        </w:rPr>
      </w:pPr>
      <w:r w:rsidRPr="00177C71">
        <w:rPr>
          <w:lang w:val="fr-FR"/>
        </w:rPr>
        <w:t>Le processus de mise en place des « Comités Locaux de Sécurité » est avancé avec plus d</w:t>
      </w:r>
      <w:r w:rsidR="00B5796B" w:rsidRPr="00177C71">
        <w:rPr>
          <w:lang w:val="fr-FR"/>
        </w:rPr>
        <w:t>’</w:t>
      </w:r>
      <w:r w:rsidRPr="00177C71">
        <w:rPr>
          <w:lang w:val="fr-FR"/>
        </w:rPr>
        <w:t>assurance sur la compréhension, l</w:t>
      </w:r>
      <w:r w:rsidR="00B5796B" w:rsidRPr="00177C71">
        <w:rPr>
          <w:lang w:val="fr-FR"/>
        </w:rPr>
        <w:t>’</w:t>
      </w:r>
      <w:r w:rsidRPr="00177C71">
        <w:rPr>
          <w:lang w:val="fr-FR"/>
        </w:rPr>
        <w:t>acceptation et l</w:t>
      </w:r>
      <w:r w:rsidR="00B5796B" w:rsidRPr="00177C71">
        <w:rPr>
          <w:lang w:val="fr-FR"/>
        </w:rPr>
        <w:t>’</w:t>
      </w:r>
      <w:r w:rsidRPr="00177C71">
        <w:rPr>
          <w:lang w:val="fr-FR"/>
        </w:rPr>
        <w:t>appropriation de la stratégie par les acteurs.</w:t>
      </w:r>
    </w:p>
    <w:p w14:paraId="5B41EEDC" w14:textId="2B9D7B64" w:rsidR="00822F1F" w:rsidRPr="00177C71" w:rsidRDefault="00822F1F" w:rsidP="0080219B">
      <w:pPr>
        <w:pStyle w:val="SingleTxt"/>
        <w:numPr>
          <w:ilvl w:val="0"/>
          <w:numId w:val="11"/>
        </w:numPr>
        <w:spacing w:line="240" w:lineRule="exact"/>
        <w:ind w:left="1267"/>
        <w:rPr>
          <w:lang w:val="fr-FR"/>
        </w:rPr>
      </w:pPr>
      <w:r w:rsidRPr="00177C71">
        <w:rPr>
          <w:lang w:val="fr-FR"/>
        </w:rPr>
        <w:t>Des sessions de formations et de sensibilisation ont été organisées à cet effet par le Projet Conjoint Jeunes en collaboration avec les autres partenaires dont l</w:t>
      </w:r>
      <w:r w:rsidR="00B5796B" w:rsidRPr="00177C71">
        <w:rPr>
          <w:lang w:val="fr-FR"/>
        </w:rPr>
        <w:t>’</w:t>
      </w:r>
      <w:r w:rsidRPr="00177C71">
        <w:rPr>
          <w:lang w:val="fr-FR"/>
        </w:rPr>
        <w:t>OIM, la section Affaires Civiles de la MINUSCA et UNPOL.</w:t>
      </w:r>
    </w:p>
    <w:p w14:paraId="2BCA10DC" w14:textId="77777777" w:rsidR="003356B6" w:rsidRPr="00177C71" w:rsidRDefault="003356B6" w:rsidP="003356B6">
      <w:pPr>
        <w:pStyle w:val="SingleTxt"/>
        <w:spacing w:after="0" w:line="120" w:lineRule="exact"/>
        <w:rPr>
          <w:bCs/>
          <w:sz w:val="10"/>
          <w:lang w:val="fr-FR"/>
        </w:rPr>
      </w:pPr>
    </w:p>
    <w:p w14:paraId="0B754A16" w14:textId="5FB3F0BC" w:rsidR="00822F1F" w:rsidRPr="00177C71" w:rsidRDefault="00822F1F" w:rsidP="003356B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30c)</w:t>
      </w:r>
      <w:r w:rsidRPr="00177C71">
        <w:rPr>
          <w:b/>
          <w:lang w:val="fr-FR"/>
        </w:rPr>
        <w:tab/>
        <w:t>Envisager de ratifier la Convention des Nations Unies contre la criminalité transnationale organisée et les Protocoles additionnels à ladite Convention,</w:t>
      </w:r>
      <w:r w:rsidR="003356B6" w:rsidRPr="00177C71">
        <w:rPr>
          <w:b/>
          <w:lang w:val="fr-FR"/>
        </w:rPr>
        <w:br/>
      </w:r>
      <w:r w:rsidRPr="00177C71">
        <w:rPr>
          <w:b/>
          <w:lang w:val="fr-FR"/>
        </w:rPr>
        <w:t>en particulier le Protocole visant à prévenir, réprimer et punir la traite</w:t>
      </w:r>
      <w:r w:rsidR="003356B6" w:rsidRPr="00177C71">
        <w:rPr>
          <w:b/>
          <w:lang w:val="fr-FR"/>
        </w:rPr>
        <w:br/>
      </w:r>
      <w:r w:rsidRPr="00177C71">
        <w:rPr>
          <w:b/>
          <w:lang w:val="fr-FR"/>
        </w:rPr>
        <w:t>des personnes, en particulier des femmes et des enfants</w:t>
      </w:r>
    </w:p>
    <w:p w14:paraId="15275875" w14:textId="21793328" w:rsidR="003356B6" w:rsidRPr="00177C71" w:rsidRDefault="003356B6" w:rsidP="003356B6">
      <w:pPr>
        <w:pStyle w:val="SingleTxt"/>
        <w:spacing w:after="0" w:line="120" w:lineRule="exact"/>
        <w:rPr>
          <w:sz w:val="10"/>
          <w:lang w:val="fr-FR"/>
        </w:rPr>
      </w:pPr>
    </w:p>
    <w:p w14:paraId="2DA7F181" w14:textId="55CF38DB" w:rsidR="00822F1F" w:rsidRPr="00177C71" w:rsidRDefault="00822F1F" w:rsidP="0080219B">
      <w:pPr>
        <w:pStyle w:val="SingleTxt"/>
        <w:numPr>
          <w:ilvl w:val="0"/>
          <w:numId w:val="11"/>
        </w:numPr>
        <w:spacing w:line="240" w:lineRule="exact"/>
        <w:ind w:left="1267"/>
        <w:rPr>
          <w:lang w:val="fr-FR"/>
        </w:rPr>
      </w:pPr>
      <w:r w:rsidRPr="00177C71">
        <w:rPr>
          <w:lang w:val="fr-FR"/>
        </w:rPr>
        <w:t>Prenant la mesure du danger de la traite des personnes et de l</w:t>
      </w:r>
      <w:r w:rsidR="00B5796B" w:rsidRPr="00177C71">
        <w:rPr>
          <w:lang w:val="fr-FR"/>
        </w:rPr>
        <w:t>’</w:t>
      </w:r>
      <w:r w:rsidRPr="00177C71">
        <w:rPr>
          <w:lang w:val="fr-FR"/>
        </w:rPr>
        <w:t>esclavagisme, la RCA a ratifié le 3 juillet 2006 la Convention des Nations unies sur la criminalité transnationale organisée et les protocoles.</w:t>
      </w:r>
    </w:p>
    <w:p w14:paraId="1EE8AE98" w14:textId="4B42360F" w:rsidR="00822F1F" w:rsidRPr="00177C71" w:rsidRDefault="00822F1F" w:rsidP="0080219B">
      <w:pPr>
        <w:pStyle w:val="SingleTxt"/>
        <w:numPr>
          <w:ilvl w:val="0"/>
          <w:numId w:val="11"/>
        </w:numPr>
        <w:spacing w:line="240" w:lineRule="exact"/>
        <w:ind w:left="1267"/>
        <w:rPr>
          <w:lang w:val="fr-FR"/>
        </w:rPr>
      </w:pPr>
      <w:r w:rsidRPr="00177C71">
        <w:rPr>
          <w:lang w:val="fr-FR"/>
        </w:rPr>
        <w:t>La Constitution du 30 Mars 2016 garantit le droit d</w:t>
      </w:r>
      <w:r w:rsidR="00B5796B" w:rsidRPr="00177C71">
        <w:rPr>
          <w:lang w:val="fr-FR"/>
        </w:rPr>
        <w:t>’</w:t>
      </w:r>
      <w:r w:rsidRPr="00177C71">
        <w:rPr>
          <w:lang w:val="fr-FR"/>
        </w:rPr>
        <w:t>égalité entre l</w:t>
      </w:r>
      <w:r w:rsidR="00B5796B" w:rsidRPr="00177C71">
        <w:rPr>
          <w:lang w:val="fr-FR"/>
        </w:rPr>
        <w:t>’</w:t>
      </w:r>
      <w:r w:rsidRPr="00177C71">
        <w:rPr>
          <w:lang w:val="fr-FR"/>
        </w:rPr>
        <w:t>homme et la femme dans tous les domaines</w:t>
      </w:r>
      <w:r w:rsidR="0080219B" w:rsidRPr="00177C71">
        <w:rPr>
          <w:lang w:val="fr-FR"/>
        </w:rPr>
        <w:t xml:space="preserve"> </w:t>
      </w:r>
      <w:r w:rsidRPr="00177C71">
        <w:rPr>
          <w:lang w:val="fr-FR"/>
        </w:rPr>
        <w:t>« il n</w:t>
      </w:r>
      <w:r w:rsidR="00B5796B" w:rsidRPr="00177C71">
        <w:rPr>
          <w:lang w:val="fr-FR"/>
        </w:rPr>
        <w:t>’</w:t>
      </w:r>
      <w:r w:rsidRPr="00177C71">
        <w:rPr>
          <w:lang w:val="fr-FR"/>
        </w:rPr>
        <w:t>y a en RCA ni sujet ni privilège de naissance de personne et de famille », tandis que le code pénal de 2010 en ses articles 151, prévoit et sanctionne les actes commis par intention ou par la tentative de traite de personne à une peine d</w:t>
      </w:r>
      <w:r w:rsidR="00B5796B" w:rsidRPr="00177C71">
        <w:rPr>
          <w:lang w:val="fr-FR"/>
        </w:rPr>
        <w:t>’</w:t>
      </w:r>
      <w:r w:rsidRPr="00177C71">
        <w:rPr>
          <w:lang w:val="fr-FR"/>
        </w:rPr>
        <w:t>emprisonnement de 5 à 10 ans, aussi les acte commis aux fins d</w:t>
      </w:r>
      <w:r w:rsidR="00B5796B" w:rsidRPr="00177C71">
        <w:rPr>
          <w:lang w:val="fr-FR"/>
        </w:rPr>
        <w:t>’</w:t>
      </w:r>
      <w:r w:rsidRPr="00177C71">
        <w:rPr>
          <w:lang w:val="fr-FR"/>
        </w:rPr>
        <w:t>exploitation des mineurs de moins de 18 ans sont punis à une peine de travaux forcés à temps.</w:t>
      </w:r>
    </w:p>
    <w:p w14:paraId="25C0E546" w14:textId="77777777" w:rsidR="003356B6" w:rsidRPr="00177C71" w:rsidRDefault="003356B6" w:rsidP="003356B6">
      <w:pPr>
        <w:pStyle w:val="SingleTxt"/>
        <w:spacing w:after="0" w:line="120" w:lineRule="exact"/>
        <w:rPr>
          <w:sz w:val="10"/>
          <w:lang w:val="fr-FR"/>
        </w:rPr>
      </w:pPr>
    </w:p>
    <w:p w14:paraId="5F7EB0B1" w14:textId="5F0BAFA1" w:rsidR="00822F1F" w:rsidRPr="00177C71" w:rsidRDefault="00822F1F" w:rsidP="003356B6">
      <w:pPr>
        <w:pStyle w:val="H4"/>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16a)</w:t>
      </w:r>
      <w:r w:rsidRPr="00177C71">
        <w:rPr>
          <w:b/>
          <w:bCs/>
          <w:lang w:val="fr-FR"/>
        </w:rPr>
        <w:tab/>
        <w:t>Prendre des mesures pour prévenir la violence sexiste, en particulier la violence sexuelle, de la part de tous les belligérants, et garantir la protection des civils, en</w:t>
      </w:r>
      <w:r w:rsidR="003356B6" w:rsidRPr="00177C71">
        <w:rPr>
          <w:b/>
          <w:bCs/>
          <w:lang w:val="fr-FR"/>
        </w:rPr>
        <w:t> </w:t>
      </w:r>
      <w:r w:rsidRPr="00177C71">
        <w:rPr>
          <w:b/>
          <w:bCs/>
          <w:lang w:val="fr-FR"/>
        </w:rPr>
        <w:t>particulier les femmes</w:t>
      </w:r>
    </w:p>
    <w:p w14:paraId="2667CA23" w14:textId="76C257B6" w:rsidR="003356B6" w:rsidRPr="00177C71" w:rsidRDefault="003356B6" w:rsidP="003356B6">
      <w:pPr>
        <w:pStyle w:val="SingleTxt"/>
        <w:keepNext/>
        <w:spacing w:after="0" w:line="120" w:lineRule="exact"/>
        <w:rPr>
          <w:sz w:val="10"/>
          <w:lang w:val="fr-FR"/>
        </w:rPr>
      </w:pPr>
    </w:p>
    <w:p w14:paraId="1A4D6E57" w14:textId="4620CB4B" w:rsidR="00822F1F" w:rsidRPr="00177C71" w:rsidRDefault="00822F1F" w:rsidP="0080219B">
      <w:pPr>
        <w:pStyle w:val="SingleTxt"/>
        <w:numPr>
          <w:ilvl w:val="0"/>
          <w:numId w:val="11"/>
        </w:numPr>
        <w:spacing w:line="240" w:lineRule="exact"/>
        <w:ind w:left="1267"/>
        <w:rPr>
          <w:lang w:val="fr-FR"/>
        </w:rPr>
      </w:pPr>
      <w:r w:rsidRPr="00177C71">
        <w:rPr>
          <w:lang w:val="fr-FR"/>
        </w:rPr>
        <w:t>Pour prévenir les cas de violences sexistes, le gouvernement a élaboré les procédures opérationnelles standards et a adopté des stratégies nationales de lutte contre le mariage d</w:t>
      </w:r>
      <w:r w:rsidR="00B5796B" w:rsidRPr="00177C71">
        <w:rPr>
          <w:lang w:val="fr-FR"/>
        </w:rPr>
        <w:t>’</w:t>
      </w:r>
      <w:r w:rsidRPr="00177C71">
        <w:rPr>
          <w:lang w:val="fr-FR"/>
        </w:rPr>
        <w:t>enfant et de lutte contre les violences basées sur le genre en 2017.</w:t>
      </w:r>
    </w:p>
    <w:p w14:paraId="278EB2A2" w14:textId="7323E106" w:rsidR="00822F1F" w:rsidRPr="00177C71" w:rsidRDefault="00822F1F" w:rsidP="0080219B">
      <w:pPr>
        <w:pStyle w:val="SingleTxt"/>
        <w:numPr>
          <w:ilvl w:val="0"/>
          <w:numId w:val="11"/>
        </w:numPr>
        <w:spacing w:line="240" w:lineRule="exact"/>
        <w:ind w:left="1267"/>
        <w:rPr>
          <w:lang w:val="fr-FR"/>
        </w:rPr>
      </w:pPr>
      <w:r w:rsidRPr="00177C71">
        <w:rPr>
          <w:lang w:val="fr-FR"/>
        </w:rPr>
        <w:t>Ainsi, l</w:t>
      </w:r>
      <w:r w:rsidR="00B5796B" w:rsidRPr="00177C71">
        <w:rPr>
          <w:lang w:val="fr-FR"/>
        </w:rPr>
        <w:t>’</w:t>
      </w:r>
      <w:r w:rsidRPr="00177C71">
        <w:rPr>
          <w:lang w:val="fr-FR"/>
        </w:rPr>
        <w:t>une des actions fortes menée dans le cadre de la prévention et de prise en charge des victimes de VGB en période de conflit, a été la communication des numéros verts (4040) à tous les abonnés des téléphones mobiles, avec injonction pour toute personne ayant connaissance d</w:t>
      </w:r>
      <w:r w:rsidR="00B5796B" w:rsidRPr="00177C71">
        <w:rPr>
          <w:lang w:val="fr-FR"/>
        </w:rPr>
        <w:t>’</w:t>
      </w:r>
      <w:r w:rsidRPr="00177C71">
        <w:rPr>
          <w:lang w:val="fr-FR"/>
        </w:rPr>
        <w:t>une quelconque situation de violence faite à l</w:t>
      </w:r>
      <w:r w:rsidR="00B5796B" w:rsidRPr="00177C71">
        <w:rPr>
          <w:lang w:val="fr-FR"/>
        </w:rPr>
        <w:t>’</w:t>
      </w:r>
      <w:r w:rsidRPr="00177C71">
        <w:rPr>
          <w:lang w:val="fr-FR"/>
        </w:rPr>
        <w:t>égard d</w:t>
      </w:r>
      <w:r w:rsidR="00B5796B" w:rsidRPr="00177C71">
        <w:rPr>
          <w:lang w:val="fr-FR"/>
        </w:rPr>
        <w:t>’</w:t>
      </w:r>
      <w:r w:rsidRPr="00177C71">
        <w:rPr>
          <w:lang w:val="fr-FR"/>
        </w:rPr>
        <w:t>une femme, de saisir le plus tôt possible, les services médicaux, judiciaire et des ONG de défense de droit de l</w:t>
      </w:r>
      <w:r w:rsidR="00B5796B" w:rsidRPr="00177C71">
        <w:rPr>
          <w:lang w:val="fr-FR"/>
        </w:rPr>
        <w:t>’</w:t>
      </w:r>
      <w:r w:rsidRPr="00177C71">
        <w:rPr>
          <w:lang w:val="fr-FR"/>
        </w:rPr>
        <w:t>homme pour dénoncer le/ou les cas d</w:t>
      </w:r>
      <w:r w:rsidR="00B5796B" w:rsidRPr="00177C71">
        <w:rPr>
          <w:lang w:val="fr-FR"/>
        </w:rPr>
        <w:t>’</w:t>
      </w:r>
      <w:r w:rsidRPr="00177C71">
        <w:rPr>
          <w:lang w:val="fr-FR"/>
        </w:rPr>
        <w:t>agression, de viol ou tout autre fait mettant en péril la vie de la femme.</w:t>
      </w:r>
    </w:p>
    <w:p w14:paraId="6D620EEC" w14:textId="77777777" w:rsidR="003356B6" w:rsidRPr="00177C71" w:rsidRDefault="003356B6" w:rsidP="003356B6">
      <w:pPr>
        <w:pStyle w:val="SingleTxt"/>
        <w:spacing w:after="0" w:line="120" w:lineRule="exact"/>
        <w:rPr>
          <w:bCs/>
          <w:sz w:val="10"/>
          <w:lang w:val="fr-FR"/>
        </w:rPr>
      </w:pPr>
    </w:p>
    <w:p w14:paraId="2867BF14" w14:textId="270187BD" w:rsidR="00822F1F" w:rsidRPr="00177C71" w:rsidRDefault="00822F1F" w:rsidP="003356B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16b)</w:t>
      </w:r>
      <w:r w:rsidRPr="00177C71">
        <w:rPr>
          <w:b/>
          <w:lang w:val="fr-FR"/>
        </w:rPr>
        <w:tab/>
        <w:t>Formuler une stratégie nationale de lutte contre l</w:t>
      </w:r>
      <w:r w:rsidR="00B5796B" w:rsidRPr="00177C71">
        <w:rPr>
          <w:b/>
          <w:lang w:val="fr-FR"/>
        </w:rPr>
        <w:t>’</w:t>
      </w:r>
      <w:r w:rsidRPr="00177C71">
        <w:rPr>
          <w:b/>
          <w:lang w:val="fr-FR"/>
        </w:rPr>
        <w:t>impunité de manière à garantir que les auteurs de violences sexuelles durant le conflit sont traduits</w:t>
      </w:r>
      <w:r w:rsidR="00EE1522" w:rsidRPr="00177C71">
        <w:rPr>
          <w:b/>
          <w:lang w:val="fr-FR"/>
        </w:rPr>
        <w:br/>
      </w:r>
      <w:r w:rsidRPr="00177C71">
        <w:rPr>
          <w:b/>
          <w:lang w:val="fr-FR"/>
        </w:rPr>
        <w:t>devant la justice</w:t>
      </w:r>
      <w:r w:rsidR="003356B6" w:rsidRPr="00177C71">
        <w:rPr>
          <w:b/>
          <w:lang w:val="fr-FR"/>
        </w:rPr>
        <w:t> ;</w:t>
      </w:r>
      <w:r w:rsidRPr="00177C71">
        <w:rPr>
          <w:b/>
          <w:lang w:val="fr-FR"/>
        </w:rPr>
        <w:t xml:space="preserve"> mener des enquêtes, poursuivre et punir tous les cas de violence contre les femmes, en particulier de la part des dirigeants de premier plan</w:t>
      </w:r>
      <w:r w:rsidR="00EE1522" w:rsidRPr="00177C71">
        <w:rPr>
          <w:b/>
          <w:lang w:val="fr-FR"/>
        </w:rPr>
        <w:br/>
      </w:r>
      <w:r w:rsidRPr="00177C71">
        <w:rPr>
          <w:b/>
          <w:lang w:val="fr-FR"/>
        </w:rPr>
        <w:t>ayant exercé des responsabilités de commandement</w:t>
      </w:r>
      <w:r w:rsidR="003356B6" w:rsidRPr="00177C71">
        <w:rPr>
          <w:b/>
          <w:lang w:val="fr-FR"/>
        </w:rPr>
        <w:t> ;</w:t>
      </w:r>
      <w:r w:rsidRPr="00177C71">
        <w:rPr>
          <w:b/>
          <w:lang w:val="fr-FR"/>
        </w:rPr>
        <w:t xml:space="preserve"> rétablir et renforcer</w:t>
      </w:r>
      <w:r w:rsidR="00EE1522" w:rsidRPr="00177C71">
        <w:rPr>
          <w:b/>
          <w:lang w:val="fr-FR"/>
        </w:rPr>
        <w:br/>
      </w:r>
      <w:r w:rsidRPr="00177C71">
        <w:rPr>
          <w:b/>
          <w:lang w:val="fr-FR"/>
        </w:rPr>
        <w:t>le système judiciaire, relever les infrastructures judiciaires et carcérales et assurer la sécurité des tribunaux et lieux de détention, outre celle des personnes</w:t>
      </w:r>
      <w:r w:rsidR="00EE1522" w:rsidRPr="00177C71">
        <w:rPr>
          <w:b/>
          <w:lang w:val="fr-FR"/>
        </w:rPr>
        <w:br/>
      </w:r>
      <w:r w:rsidRPr="00177C71">
        <w:rPr>
          <w:b/>
          <w:lang w:val="fr-FR"/>
        </w:rPr>
        <w:t>y travaillant</w:t>
      </w:r>
      <w:r w:rsidR="003356B6" w:rsidRPr="00177C71">
        <w:rPr>
          <w:b/>
          <w:lang w:val="fr-FR"/>
        </w:rPr>
        <w:t> ;</w:t>
      </w:r>
      <w:r w:rsidRPr="00177C71">
        <w:rPr>
          <w:b/>
          <w:lang w:val="fr-FR"/>
        </w:rPr>
        <w:t xml:space="preserve"> fournir les moyens voulus aux unités spéciales d</w:t>
      </w:r>
      <w:r w:rsidR="00B5796B" w:rsidRPr="00177C71">
        <w:rPr>
          <w:b/>
          <w:lang w:val="fr-FR"/>
        </w:rPr>
        <w:t>’</w:t>
      </w:r>
      <w:r w:rsidRPr="00177C71">
        <w:rPr>
          <w:b/>
          <w:lang w:val="fr-FR"/>
        </w:rPr>
        <w:t>investigation</w:t>
      </w:r>
      <w:r w:rsidR="003356B6" w:rsidRPr="00177C71">
        <w:rPr>
          <w:b/>
          <w:lang w:val="fr-FR"/>
        </w:rPr>
        <w:t> ;</w:t>
      </w:r>
      <w:r w:rsidR="00EE1522" w:rsidRPr="00177C71">
        <w:rPr>
          <w:b/>
          <w:lang w:val="fr-FR"/>
        </w:rPr>
        <w:br/>
      </w:r>
      <w:r w:rsidRPr="00177C71">
        <w:rPr>
          <w:b/>
          <w:lang w:val="fr-FR"/>
        </w:rPr>
        <w:t>et coopérer avec la commission internationale d</w:t>
      </w:r>
      <w:r w:rsidR="00B5796B" w:rsidRPr="00177C71">
        <w:rPr>
          <w:b/>
          <w:lang w:val="fr-FR"/>
        </w:rPr>
        <w:t>’</w:t>
      </w:r>
      <w:r w:rsidRPr="00177C71">
        <w:rPr>
          <w:b/>
          <w:lang w:val="fr-FR"/>
        </w:rPr>
        <w:t>enquête</w:t>
      </w:r>
    </w:p>
    <w:p w14:paraId="1C4763F0" w14:textId="79D1BB96" w:rsidR="003356B6" w:rsidRPr="00177C71" w:rsidRDefault="003356B6" w:rsidP="003356B6">
      <w:pPr>
        <w:pStyle w:val="SingleTxt"/>
        <w:spacing w:after="0" w:line="120" w:lineRule="exact"/>
        <w:rPr>
          <w:sz w:val="10"/>
          <w:lang w:val="fr-FR"/>
        </w:rPr>
      </w:pPr>
    </w:p>
    <w:p w14:paraId="2F1A2E05" w14:textId="512B4211"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opérationnalisation de l</w:t>
      </w:r>
      <w:r w:rsidR="00B5796B" w:rsidRPr="00177C71">
        <w:rPr>
          <w:lang w:val="fr-FR"/>
        </w:rPr>
        <w:t>’</w:t>
      </w:r>
      <w:r w:rsidRPr="00177C71">
        <w:rPr>
          <w:lang w:val="fr-FR"/>
        </w:rPr>
        <w:t>Unité Mixte d</w:t>
      </w:r>
      <w:r w:rsidR="00B5796B" w:rsidRPr="00177C71">
        <w:rPr>
          <w:lang w:val="fr-FR"/>
        </w:rPr>
        <w:t>’</w:t>
      </w:r>
      <w:r w:rsidRPr="00177C71">
        <w:rPr>
          <w:lang w:val="fr-FR"/>
        </w:rPr>
        <w:t>Intervention Rapide et de Répression des actes de violences faites aux femmes et aux filles, est la stratégie de pointe utilisée jusqu</w:t>
      </w:r>
      <w:r w:rsidR="00B5796B" w:rsidRPr="00177C71">
        <w:rPr>
          <w:lang w:val="fr-FR"/>
        </w:rPr>
        <w:t>’</w:t>
      </w:r>
      <w:r w:rsidRPr="00177C71">
        <w:rPr>
          <w:lang w:val="fr-FR"/>
        </w:rPr>
        <w:t>à lors par la RCA dans cette lutte. Ces actions répressives sont couplées des sensibilisations pour un changement de comportement.</w:t>
      </w:r>
    </w:p>
    <w:p w14:paraId="0B3C6C10" w14:textId="77777777" w:rsidR="00EE1522" w:rsidRPr="00177C71" w:rsidRDefault="00EE1522" w:rsidP="00EE1522">
      <w:pPr>
        <w:pStyle w:val="SingleTxt"/>
        <w:spacing w:after="0" w:line="120" w:lineRule="exact"/>
        <w:rPr>
          <w:bCs/>
          <w:sz w:val="10"/>
          <w:lang w:val="fr-FR"/>
        </w:rPr>
      </w:pPr>
    </w:p>
    <w:p w14:paraId="1A6441CC" w14:textId="391457B3" w:rsidR="00822F1F" w:rsidRPr="00177C71" w:rsidRDefault="00EE1522" w:rsidP="00EE15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Cs/>
          <w:lang w:val="fr-FR"/>
        </w:rPr>
        <w:tab/>
      </w:r>
      <w:r w:rsidR="00822F1F" w:rsidRPr="00177C71">
        <w:rPr>
          <w:b/>
          <w:lang w:val="fr-FR"/>
        </w:rPr>
        <w:t>16c)</w:t>
      </w:r>
      <w:r w:rsidR="00822F1F" w:rsidRPr="00177C71">
        <w:rPr>
          <w:b/>
          <w:lang w:val="fr-FR"/>
        </w:rPr>
        <w:tab/>
        <w:t>Continuer de demander instamment à la Cour d</w:t>
      </w:r>
      <w:r w:rsidR="00B5796B" w:rsidRPr="00177C71">
        <w:rPr>
          <w:b/>
          <w:lang w:val="fr-FR"/>
        </w:rPr>
        <w:t>’</w:t>
      </w:r>
      <w:r w:rsidR="00822F1F" w:rsidRPr="00177C71">
        <w:rPr>
          <w:b/>
          <w:lang w:val="fr-FR"/>
        </w:rPr>
        <w:t>ouvrir une enquête sur les crimes commis par tous les belligérants contre les femmes et les filles, étant donné l</w:t>
      </w:r>
      <w:r w:rsidR="00B5796B" w:rsidRPr="00177C71">
        <w:rPr>
          <w:b/>
          <w:lang w:val="fr-FR"/>
        </w:rPr>
        <w:t>’</w:t>
      </w:r>
      <w:r w:rsidR="00822F1F" w:rsidRPr="00177C71">
        <w:rPr>
          <w:b/>
          <w:lang w:val="fr-FR"/>
        </w:rPr>
        <w:t>incapacité des tribunaux nationaux de mener à bien les procédures voulues,</w:t>
      </w:r>
      <w:r w:rsidRPr="00177C71">
        <w:rPr>
          <w:b/>
          <w:lang w:val="fr-FR"/>
        </w:rPr>
        <w:br/>
      </w:r>
      <w:r w:rsidR="00822F1F" w:rsidRPr="00177C71">
        <w:rPr>
          <w:b/>
          <w:lang w:val="fr-FR"/>
        </w:rPr>
        <w:t>suite à l</w:t>
      </w:r>
      <w:r w:rsidR="00B5796B" w:rsidRPr="00177C71">
        <w:rPr>
          <w:b/>
          <w:lang w:val="fr-FR"/>
        </w:rPr>
        <w:t>’</w:t>
      </w:r>
      <w:r w:rsidR="00822F1F" w:rsidRPr="00177C71">
        <w:rPr>
          <w:b/>
          <w:lang w:val="fr-FR"/>
        </w:rPr>
        <w:t>évaluation préliminaire de la situation effectuée par l</w:t>
      </w:r>
      <w:r w:rsidR="00B5796B" w:rsidRPr="00177C71">
        <w:rPr>
          <w:b/>
          <w:lang w:val="fr-FR"/>
        </w:rPr>
        <w:t>’</w:t>
      </w:r>
      <w:r w:rsidR="00822F1F" w:rsidRPr="00177C71">
        <w:rPr>
          <w:b/>
          <w:lang w:val="fr-FR"/>
        </w:rPr>
        <w:t>équipe d</w:t>
      </w:r>
      <w:r w:rsidR="00B5796B" w:rsidRPr="00177C71">
        <w:rPr>
          <w:b/>
          <w:lang w:val="fr-FR"/>
        </w:rPr>
        <w:t>’</w:t>
      </w:r>
      <w:r w:rsidR="00822F1F" w:rsidRPr="00177C71">
        <w:rPr>
          <w:b/>
          <w:lang w:val="fr-FR"/>
        </w:rPr>
        <w:t>enquête</w:t>
      </w:r>
      <w:r w:rsidRPr="00177C71">
        <w:rPr>
          <w:b/>
          <w:lang w:val="fr-FR"/>
        </w:rPr>
        <w:br/>
      </w:r>
      <w:r w:rsidR="00822F1F" w:rsidRPr="00177C71">
        <w:rPr>
          <w:b/>
          <w:lang w:val="fr-FR"/>
        </w:rPr>
        <w:t>de la Cour pénale internationale</w:t>
      </w:r>
    </w:p>
    <w:p w14:paraId="0EE7D074" w14:textId="6E34992D" w:rsidR="00EE1522" w:rsidRPr="00177C71" w:rsidRDefault="00EE1522" w:rsidP="00EE1522">
      <w:pPr>
        <w:pStyle w:val="SingleTxt"/>
        <w:spacing w:after="0" w:line="120" w:lineRule="exact"/>
        <w:rPr>
          <w:sz w:val="10"/>
          <w:lang w:val="fr-FR"/>
        </w:rPr>
      </w:pPr>
    </w:p>
    <w:p w14:paraId="133CE9A2" w14:textId="3365A3AD" w:rsidR="00822F1F" w:rsidRPr="00177C71" w:rsidRDefault="00822F1F" w:rsidP="0080219B">
      <w:pPr>
        <w:pStyle w:val="SingleTxt"/>
        <w:numPr>
          <w:ilvl w:val="0"/>
          <w:numId w:val="11"/>
        </w:numPr>
        <w:spacing w:line="240" w:lineRule="exact"/>
        <w:ind w:left="1267"/>
        <w:rPr>
          <w:lang w:val="fr-FR"/>
        </w:rPr>
      </w:pPr>
      <w:r w:rsidRPr="00177C71">
        <w:rPr>
          <w:lang w:val="fr-FR"/>
        </w:rPr>
        <w:t>La RCA au travers de la loi n°15.003 du 3 Mars 2015, s</w:t>
      </w:r>
      <w:r w:rsidR="00B5796B" w:rsidRPr="00177C71">
        <w:rPr>
          <w:lang w:val="fr-FR"/>
        </w:rPr>
        <w:t>’</w:t>
      </w:r>
      <w:r w:rsidRPr="00177C71">
        <w:rPr>
          <w:lang w:val="fr-FR"/>
        </w:rPr>
        <w:t>est dotée d</w:t>
      </w:r>
      <w:r w:rsidR="00B5796B" w:rsidRPr="00177C71">
        <w:rPr>
          <w:lang w:val="fr-FR"/>
        </w:rPr>
        <w:t>’</w:t>
      </w:r>
      <w:r w:rsidRPr="00177C71">
        <w:rPr>
          <w:lang w:val="fr-FR"/>
        </w:rPr>
        <w:t>une Cour Pénale Spéciale avec un mandat ambitieux, celui de poursuivre et condamner les principaux auteurs (dirigeants des troupes) de crime et violence faites aux filles et/ou aux femmes. L</w:t>
      </w:r>
      <w:r w:rsidR="00B5796B" w:rsidRPr="00177C71">
        <w:rPr>
          <w:lang w:val="fr-FR"/>
        </w:rPr>
        <w:t>’</w:t>
      </w:r>
      <w:r w:rsidRPr="00177C71">
        <w:rPr>
          <w:lang w:val="fr-FR"/>
        </w:rPr>
        <w:t>intervention de cette cour a pour avantage, non seulement de poursuivre et condamner les auteurs de ces crimes, mais également de dissuader les potentiels agresseurs.</w:t>
      </w:r>
    </w:p>
    <w:p w14:paraId="22DB9A02" w14:textId="03B157F2" w:rsidR="00822F1F" w:rsidRPr="00177C71" w:rsidRDefault="00DD4ABF" w:rsidP="0080219B">
      <w:pPr>
        <w:pStyle w:val="SingleTxt"/>
        <w:numPr>
          <w:ilvl w:val="0"/>
          <w:numId w:val="11"/>
        </w:numPr>
        <w:spacing w:line="240" w:lineRule="exact"/>
        <w:ind w:left="1267"/>
        <w:rPr>
          <w:lang w:val="fr-FR"/>
        </w:rPr>
      </w:pPr>
      <w:r w:rsidRPr="00177C71">
        <w:rPr>
          <w:lang w:val="fr-FR"/>
        </w:rPr>
        <w:t>À</w:t>
      </w:r>
      <w:r w:rsidR="00822F1F" w:rsidRPr="00177C71">
        <w:rPr>
          <w:lang w:val="fr-FR"/>
        </w:rPr>
        <w:t xml:space="preserve"> ce jour, toutes les dispositions sont déjà prises pour l</w:t>
      </w:r>
      <w:r w:rsidR="00B5796B" w:rsidRPr="00177C71">
        <w:rPr>
          <w:lang w:val="fr-FR"/>
        </w:rPr>
        <w:t>’</w:t>
      </w:r>
      <w:r w:rsidR="00822F1F" w:rsidRPr="00177C71">
        <w:rPr>
          <w:lang w:val="fr-FR"/>
        </w:rPr>
        <w:t>opérationnalisation de cette cour dans un bref délai. Bientôt, les enquêtes sur toutes les infractions relevant de sa compétence vont s</w:t>
      </w:r>
      <w:r w:rsidR="00B5796B" w:rsidRPr="00177C71">
        <w:rPr>
          <w:lang w:val="fr-FR"/>
        </w:rPr>
        <w:t>’</w:t>
      </w:r>
      <w:r w:rsidR="00822F1F" w:rsidRPr="00177C71">
        <w:rPr>
          <w:lang w:val="fr-FR"/>
        </w:rPr>
        <w:t>ouvrir</w:t>
      </w:r>
      <w:r w:rsidR="003356B6" w:rsidRPr="00177C71">
        <w:rPr>
          <w:lang w:val="fr-FR"/>
        </w:rPr>
        <w:t> ;</w:t>
      </w:r>
      <w:r w:rsidR="00822F1F" w:rsidRPr="00177C71">
        <w:rPr>
          <w:lang w:val="fr-FR"/>
        </w:rPr>
        <w:t xml:space="preserve"> la Loi n°18.010 portant Règlement de la procédure et de la preuve devant la Cour Pénale Spéciale du 02 Juillet 2018 qui définit les stratégies du déroulement du procès, et les mécanismes de protection des témoins vient d</w:t>
      </w:r>
      <w:r w:rsidR="00B5796B" w:rsidRPr="00177C71">
        <w:rPr>
          <w:lang w:val="fr-FR"/>
        </w:rPr>
        <w:t>’</w:t>
      </w:r>
      <w:r w:rsidR="00822F1F" w:rsidRPr="00177C71">
        <w:rPr>
          <w:lang w:val="fr-FR"/>
        </w:rPr>
        <w:t>être votée</w:t>
      </w:r>
      <w:r w:rsidR="003356B6" w:rsidRPr="00177C71">
        <w:rPr>
          <w:lang w:val="fr-FR"/>
        </w:rPr>
        <w:t> ;</w:t>
      </w:r>
      <w:r w:rsidR="00822F1F" w:rsidRPr="00177C71">
        <w:rPr>
          <w:lang w:val="fr-FR"/>
        </w:rPr>
        <w:t xml:space="preserve"> les officiers de police judiciaire retenus sont prêts à accomplir leurs missions, et les maisons carcérales pour abriter les accusés et condamnés sont en cours de réhabilitation.</w:t>
      </w:r>
    </w:p>
    <w:p w14:paraId="5DB0145E" w14:textId="2EF2ABF2" w:rsidR="00822F1F" w:rsidRPr="00177C71" w:rsidRDefault="00822F1F" w:rsidP="00EE15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16d)</w:t>
      </w:r>
      <w:r w:rsidRPr="00177C71">
        <w:rPr>
          <w:b/>
          <w:lang w:val="fr-FR"/>
        </w:rPr>
        <w:tab/>
        <w:t>Ne ménager aucun effort pour protéger, contre tout acte de représailles,</w:t>
      </w:r>
      <w:r w:rsidR="00EE1522" w:rsidRPr="00177C71">
        <w:rPr>
          <w:b/>
          <w:lang w:val="fr-FR"/>
        </w:rPr>
        <w:br/>
      </w:r>
      <w:r w:rsidRPr="00177C71">
        <w:rPr>
          <w:b/>
          <w:lang w:val="fr-FR"/>
        </w:rPr>
        <w:t>les femmes et les filles victimes de violences, sexuelles notamment, qui se tournent vers la justice, et prévenir leur exclusion de leur famille et communautés</w:t>
      </w:r>
      <w:r w:rsidR="00EE1522" w:rsidRPr="00177C71">
        <w:rPr>
          <w:b/>
          <w:lang w:val="fr-FR"/>
        </w:rPr>
        <w:br/>
      </w:r>
      <w:r w:rsidRPr="00177C71">
        <w:rPr>
          <w:b/>
          <w:lang w:val="fr-FR"/>
        </w:rPr>
        <w:t>en sensibilisant les populations</w:t>
      </w:r>
    </w:p>
    <w:p w14:paraId="5AFB7D42" w14:textId="7D012C0F" w:rsidR="00EE1522" w:rsidRPr="00177C71" w:rsidRDefault="00EE1522" w:rsidP="00EE1522">
      <w:pPr>
        <w:pStyle w:val="SingleTxt"/>
        <w:keepNext/>
        <w:keepLines/>
        <w:spacing w:after="0" w:line="120" w:lineRule="exact"/>
        <w:rPr>
          <w:sz w:val="10"/>
          <w:lang w:val="fr-FR"/>
        </w:rPr>
      </w:pPr>
    </w:p>
    <w:p w14:paraId="470A4B97" w14:textId="31C0FB81" w:rsidR="00822F1F" w:rsidRPr="00177C71" w:rsidRDefault="00822F1F" w:rsidP="0080219B">
      <w:pPr>
        <w:pStyle w:val="SingleTxt"/>
        <w:numPr>
          <w:ilvl w:val="0"/>
          <w:numId w:val="11"/>
        </w:numPr>
        <w:spacing w:line="240" w:lineRule="exact"/>
        <w:ind w:left="1267"/>
        <w:rPr>
          <w:lang w:val="fr-FR"/>
        </w:rPr>
      </w:pPr>
      <w:r w:rsidRPr="00177C71">
        <w:rPr>
          <w:lang w:val="fr-FR"/>
        </w:rPr>
        <w:t>Face à recrudescence des VBG, le Gouvernement s</w:t>
      </w:r>
      <w:r w:rsidR="00B5796B" w:rsidRPr="00177C71">
        <w:rPr>
          <w:lang w:val="fr-FR"/>
        </w:rPr>
        <w:t>’</w:t>
      </w:r>
      <w:r w:rsidRPr="00177C71">
        <w:rPr>
          <w:lang w:val="fr-FR"/>
        </w:rPr>
        <w:t>est doté d</w:t>
      </w:r>
      <w:r w:rsidR="00B5796B" w:rsidRPr="00177C71">
        <w:rPr>
          <w:lang w:val="fr-FR"/>
        </w:rPr>
        <w:t>’</w:t>
      </w:r>
      <w:r w:rsidRPr="00177C71">
        <w:rPr>
          <w:lang w:val="fr-FR"/>
        </w:rPr>
        <w:t>une stratégie nationale de communication de lutte contre les VBG. Par ce biais, des campagnes de sensibilisation de masse, par message radio, ou sketch à l</w:t>
      </w:r>
      <w:r w:rsidR="00B5796B" w:rsidRPr="00177C71">
        <w:rPr>
          <w:lang w:val="fr-FR"/>
        </w:rPr>
        <w:t>’</w:t>
      </w:r>
      <w:r w:rsidRPr="00177C71">
        <w:rPr>
          <w:lang w:val="fr-FR"/>
        </w:rPr>
        <w:t>endroit des communautés à la base sont régulièrement organisées aux fins d</w:t>
      </w:r>
      <w:r w:rsidR="00B5796B" w:rsidRPr="00177C71">
        <w:rPr>
          <w:lang w:val="fr-FR"/>
        </w:rPr>
        <w:t>’</w:t>
      </w:r>
      <w:r w:rsidRPr="00177C71">
        <w:rPr>
          <w:lang w:val="fr-FR"/>
        </w:rPr>
        <w:t>éviter les cas d</w:t>
      </w:r>
      <w:r w:rsidR="00B5796B" w:rsidRPr="00177C71">
        <w:rPr>
          <w:lang w:val="fr-FR"/>
        </w:rPr>
        <w:t>’</w:t>
      </w:r>
      <w:r w:rsidRPr="00177C71">
        <w:rPr>
          <w:lang w:val="fr-FR"/>
        </w:rPr>
        <w:t>exclusion sociale de ces victimes de VBG.</w:t>
      </w:r>
    </w:p>
    <w:p w14:paraId="48C75240" w14:textId="77777777" w:rsidR="0001105B" w:rsidRPr="00177C71" w:rsidRDefault="0001105B" w:rsidP="0001105B">
      <w:pPr>
        <w:pStyle w:val="SingleTxt"/>
        <w:spacing w:after="0" w:line="120" w:lineRule="exact"/>
        <w:rPr>
          <w:bCs/>
          <w:sz w:val="10"/>
          <w:lang w:val="fr-FR"/>
        </w:rPr>
      </w:pPr>
    </w:p>
    <w:p w14:paraId="7102B9D7" w14:textId="1583A308"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16e)</w:t>
      </w:r>
      <w:r w:rsidRPr="00177C71">
        <w:rPr>
          <w:b/>
          <w:lang w:val="fr-FR"/>
        </w:rPr>
        <w:tab/>
        <w:t>Instaurer un système de présélection et de vérification sur la base des directives internationales pour exclure, des forces nationales de sécurité et de défense,</w:t>
      </w:r>
      <w:r w:rsidR="0001105B" w:rsidRPr="00177C71">
        <w:rPr>
          <w:b/>
          <w:lang w:val="fr-FR"/>
        </w:rPr>
        <w:br/>
      </w:r>
      <w:r w:rsidRPr="00177C71">
        <w:rPr>
          <w:b/>
          <w:lang w:val="fr-FR"/>
        </w:rPr>
        <w:t>les auteurs de violations des droits de la personne, notamment les droits des</w:t>
      </w:r>
      <w:r w:rsidR="0001105B" w:rsidRPr="00177C71">
        <w:rPr>
          <w:b/>
          <w:lang w:val="fr-FR"/>
        </w:rPr>
        <w:t> </w:t>
      </w:r>
      <w:r w:rsidRPr="00177C71">
        <w:rPr>
          <w:b/>
          <w:lang w:val="fr-FR"/>
        </w:rPr>
        <w:t>femmes</w:t>
      </w:r>
    </w:p>
    <w:p w14:paraId="0B5E9DC2" w14:textId="47D6C609" w:rsidR="0001105B" w:rsidRPr="00177C71" w:rsidRDefault="0001105B" w:rsidP="0001105B">
      <w:pPr>
        <w:pStyle w:val="SingleTxt"/>
        <w:spacing w:after="0" w:line="120" w:lineRule="exact"/>
        <w:rPr>
          <w:sz w:val="10"/>
          <w:lang w:val="fr-FR"/>
        </w:rPr>
      </w:pPr>
    </w:p>
    <w:p w14:paraId="10A07315" w14:textId="3515DB4F" w:rsidR="00822F1F" w:rsidRPr="00177C71" w:rsidRDefault="00822F1F" w:rsidP="0080219B">
      <w:pPr>
        <w:pStyle w:val="SingleTxt"/>
        <w:numPr>
          <w:ilvl w:val="0"/>
          <w:numId w:val="11"/>
        </w:numPr>
        <w:spacing w:line="240" w:lineRule="exact"/>
        <w:ind w:left="1267"/>
        <w:rPr>
          <w:lang w:val="fr-FR"/>
        </w:rPr>
      </w:pPr>
      <w:r w:rsidRPr="00177C71">
        <w:rPr>
          <w:lang w:val="fr-FR"/>
        </w:rPr>
        <w:t>Le Gouvernement a mis en œuvre un plan de réforme du secteur de la défense et de sécurité avec possibilité de sélectionner et d</w:t>
      </w:r>
      <w:r w:rsidR="00B5796B" w:rsidRPr="00177C71">
        <w:rPr>
          <w:lang w:val="fr-FR"/>
        </w:rPr>
        <w:t>’</w:t>
      </w:r>
      <w:r w:rsidRPr="00177C71">
        <w:rPr>
          <w:lang w:val="fr-FR"/>
        </w:rPr>
        <w:t>exclure les forces de défense et de sécurité, identifiés comme auteurs des exactions envers les femmes pendant les conflits.</w:t>
      </w:r>
    </w:p>
    <w:p w14:paraId="766B9769" w14:textId="228B2D8F" w:rsidR="00822F1F" w:rsidRPr="00177C71" w:rsidRDefault="00822F1F" w:rsidP="0080219B">
      <w:pPr>
        <w:pStyle w:val="SingleTxt"/>
        <w:numPr>
          <w:ilvl w:val="0"/>
          <w:numId w:val="11"/>
        </w:numPr>
        <w:spacing w:line="240" w:lineRule="exact"/>
        <w:ind w:left="1267"/>
        <w:rPr>
          <w:lang w:val="fr-FR"/>
        </w:rPr>
      </w:pPr>
      <w:r w:rsidRPr="00177C71">
        <w:rPr>
          <w:lang w:val="fr-FR"/>
        </w:rPr>
        <w:t>Le programme de prise en charge gratuit des femmes victimes de violence est mis en œuvre par le Ministère de la Santé et certaines ONG internationales comme la Croix Rouge, Médecin sans Frontière dans certains centres de santé de la place (maternité des Castors., les Centre de santé de Begoua et certaines formations sanitaires des villes de province.</w:t>
      </w:r>
    </w:p>
    <w:p w14:paraId="412C1941" w14:textId="77777777" w:rsidR="0001105B" w:rsidRPr="00177C71" w:rsidRDefault="0001105B" w:rsidP="0001105B">
      <w:pPr>
        <w:pStyle w:val="SingleTxt"/>
        <w:spacing w:after="0" w:line="120" w:lineRule="exact"/>
        <w:rPr>
          <w:bCs/>
          <w:sz w:val="10"/>
          <w:lang w:val="fr-FR"/>
        </w:rPr>
      </w:pPr>
    </w:p>
    <w:p w14:paraId="189C8C7C" w14:textId="295520C9"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16f)</w:t>
      </w:r>
      <w:r w:rsidRPr="00177C71">
        <w:rPr>
          <w:b/>
          <w:lang w:val="fr-FR"/>
        </w:rPr>
        <w:tab/>
        <w:t>Poursuivre les efforts visant à intégrer une démarche tenant compte</w:t>
      </w:r>
      <w:r w:rsidR="0001105B" w:rsidRPr="00177C71">
        <w:rPr>
          <w:b/>
          <w:lang w:val="fr-FR"/>
        </w:rPr>
        <w:br/>
      </w:r>
      <w:r w:rsidRPr="00177C71">
        <w:rPr>
          <w:b/>
          <w:lang w:val="fr-FR"/>
        </w:rPr>
        <w:t>de la problématique hommes-femmes dans la réforme du secteur de la sécurité</w:t>
      </w:r>
      <w:r w:rsidR="0001105B" w:rsidRPr="00177C71">
        <w:rPr>
          <w:b/>
          <w:lang w:val="fr-FR"/>
        </w:rPr>
        <w:br/>
      </w:r>
      <w:r w:rsidRPr="00177C71">
        <w:rPr>
          <w:b/>
          <w:lang w:val="fr-FR"/>
        </w:rPr>
        <w:t>et les processus de désarmement, démobilisation et réintégration et s</w:t>
      </w:r>
      <w:r w:rsidR="00B5796B" w:rsidRPr="00177C71">
        <w:rPr>
          <w:b/>
          <w:lang w:val="fr-FR"/>
        </w:rPr>
        <w:t>’</w:t>
      </w:r>
      <w:r w:rsidRPr="00177C71">
        <w:rPr>
          <w:b/>
          <w:lang w:val="fr-FR"/>
        </w:rPr>
        <w:t>employer</w:t>
      </w:r>
      <w:r w:rsidR="0001105B" w:rsidRPr="00177C71">
        <w:rPr>
          <w:b/>
          <w:lang w:val="fr-FR"/>
        </w:rPr>
        <w:br/>
      </w:r>
      <w:r w:rsidRPr="00177C71">
        <w:rPr>
          <w:b/>
          <w:lang w:val="fr-FR"/>
        </w:rPr>
        <w:t>à lutter contre la prolifération des armes légères au sein des groupes armés</w:t>
      </w:r>
      <w:r w:rsidR="0001105B" w:rsidRPr="00177C71">
        <w:rPr>
          <w:b/>
          <w:lang w:val="fr-FR"/>
        </w:rPr>
        <w:br/>
      </w:r>
      <w:r w:rsidRPr="00177C71">
        <w:rPr>
          <w:b/>
          <w:lang w:val="fr-FR"/>
        </w:rPr>
        <w:t>et parmi l</w:t>
      </w:r>
      <w:r w:rsidR="00B5796B" w:rsidRPr="00177C71">
        <w:rPr>
          <w:b/>
          <w:lang w:val="fr-FR"/>
        </w:rPr>
        <w:t>’</w:t>
      </w:r>
      <w:r w:rsidRPr="00177C71">
        <w:rPr>
          <w:b/>
          <w:lang w:val="fr-FR"/>
        </w:rPr>
        <w:t>ensemble de la population</w:t>
      </w:r>
    </w:p>
    <w:p w14:paraId="4AAC1C9C" w14:textId="47D258A6" w:rsidR="0001105B" w:rsidRPr="00177C71" w:rsidRDefault="0001105B" w:rsidP="0001105B">
      <w:pPr>
        <w:pStyle w:val="SingleTxt"/>
        <w:spacing w:after="0" w:line="120" w:lineRule="exact"/>
        <w:rPr>
          <w:sz w:val="10"/>
          <w:lang w:val="fr-FR"/>
        </w:rPr>
      </w:pPr>
    </w:p>
    <w:p w14:paraId="48C635E8" w14:textId="7CF698C6" w:rsidR="00822F1F" w:rsidRPr="00177C71" w:rsidRDefault="00822F1F" w:rsidP="0080219B">
      <w:pPr>
        <w:pStyle w:val="SingleTxt"/>
        <w:numPr>
          <w:ilvl w:val="0"/>
          <w:numId w:val="11"/>
        </w:numPr>
        <w:spacing w:line="240" w:lineRule="exact"/>
        <w:ind w:left="1267"/>
        <w:rPr>
          <w:lang w:val="fr-FR"/>
        </w:rPr>
      </w:pPr>
      <w:r w:rsidRPr="00177C71">
        <w:rPr>
          <w:lang w:val="fr-FR"/>
        </w:rPr>
        <w:t>Le Désarmement, Démobilisation et Réinsertion et Rapatriement (DDRR) des ex combattants constitue l</w:t>
      </w:r>
      <w:r w:rsidR="00B5796B" w:rsidRPr="00177C71">
        <w:rPr>
          <w:lang w:val="fr-FR"/>
        </w:rPr>
        <w:t>’</w:t>
      </w:r>
      <w:r w:rsidRPr="00177C71">
        <w:rPr>
          <w:lang w:val="fr-FR"/>
        </w:rPr>
        <w:t xml:space="preserve">une des priorités du Gouvernement. </w:t>
      </w:r>
      <w:r w:rsidR="00DD4ABF" w:rsidRPr="00177C71">
        <w:rPr>
          <w:lang w:val="fr-FR"/>
        </w:rPr>
        <w:t>À</w:t>
      </w:r>
      <w:r w:rsidRPr="00177C71">
        <w:rPr>
          <w:lang w:val="fr-FR"/>
        </w:rPr>
        <w:t xml:space="preserve"> cet effet, un programme de désarmement, démobilisation, réinsertion et rapatriement des ex combattants est lancé depuis l</w:t>
      </w:r>
      <w:r w:rsidR="00B5796B" w:rsidRPr="00177C71">
        <w:rPr>
          <w:lang w:val="fr-FR"/>
        </w:rPr>
        <w:t>’</w:t>
      </w:r>
      <w:r w:rsidRPr="00177C71">
        <w:rPr>
          <w:lang w:val="fr-FR"/>
        </w:rPr>
        <w:t>installation des nouvelles autorités. 7000 ex combattants (Hommes –Femmes) de sexe confondu sont concernés par ce programme</w:t>
      </w:r>
      <w:r w:rsidR="003356B6" w:rsidRPr="00177C71">
        <w:rPr>
          <w:lang w:val="fr-FR"/>
        </w:rPr>
        <w:t> ;</w:t>
      </w:r>
      <w:r w:rsidRPr="00177C71">
        <w:rPr>
          <w:lang w:val="fr-FR"/>
        </w:rPr>
        <w:t xml:space="preserve"> De même un atelier de réflexion sur la stratégie de lutte contre la prolifération des armes légères vient également d</w:t>
      </w:r>
      <w:r w:rsidR="00B5796B" w:rsidRPr="00177C71">
        <w:rPr>
          <w:lang w:val="fr-FR"/>
        </w:rPr>
        <w:t>’</w:t>
      </w:r>
      <w:r w:rsidRPr="00177C71">
        <w:rPr>
          <w:lang w:val="fr-FR"/>
        </w:rPr>
        <w:t>être organisé avec l</w:t>
      </w:r>
      <w:r w:rsidR="00B5796B" w:rsidRPr="00177C71">
        <w:rPr>
          <w:lang w:val="fr-FR"/>
        </w:rPr>
        <w:t>’</w:t>
      </w:r>
      <w:r w:rsidRPr="00177C71">
        <w:rPr>
          <w:lang w:val="fr-FR"/>
        </w:rPr>
        <w:t>aide de la MINUSCA.</w:t>
      </w:r>
    </w:p>
    <w:p w14:paraId="18DCE23D" w14:textId="77777777" w:rsidR="0001105B" w:rsidRPr="00177C71" w:rsidRDefault="0001105B" w:rsidP="0001105B">
      <w:pPr>
        <w:pStyle w:val="SingleTxt"/>
        <w:spacing w:after="0" w:line="120" w:lineRule="exact"/>
        <w:rPr>
          <w:bCs/>
          <w:sz w:val="10"/>
          <w:lang w:val="fr-FR"/>
        </w:rPr>
      </w:pPr>
    </w:p>
    <w:p w14:paraId="770EDC58" w14:textId="1E9CA94E"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16g)</w:t>
      </w:r>
      <w:r w:rsidRPr="00177C71">
        <w:rPr>
          <w:b/>
          <w:lang w:val="fr-FR"/>
        </w:rPr>
        <w:tab/>
        <w:t>Garantir l</w:t>
      </w:r>
      <w:r w:rsidR="00B5796B" w:rsidRPr="00177C71">
        <w:rPr>
          <w:b/>
          <w:lang w:val="fr-FR"/>
        </w:rPr>
        <w:t>’</w:t>
      </w:r>
      <w:r w:rsidRPr="00177C71">
        <w:rPr>
          <w:b/>
          <w:lang w:val="fr-FR"/>
        </w:rPr>
        <w:t>accès des victimes de violences sexuelles à un traitement médical</w:t>
      </w:r>
      <w:r w:rsidR="0001105B" w:rsidRPr="00177C71">
        <w:rPr>
          <w:b/>
          <w:lang w:val="fr-FR"/>
        </w:rPr>
        <w:br/>
      </w:r>
      <w:r w:rsidRPr="00177C71">
        <w:rPr>
          <w:b/>
          <w:lang w:val="fr-FR"/>
        </w:rPr>
        <w:t>et à une aide psychosociale, et leur accorder l</w:t>
      </w:r>
      <w:r w:rsidR="00B5796B" w:rsidRPr="00177C71">
        <w:rPr>
          <w:b/>
          <w:lang w:val="fr-FR"/>
        </w:rPr>
        <w:t>’</w:t>
      </w:r>
      <w:r w:rsidRPr="00177C71">
        <w:rPr>
          <w:b/>
          <w:lang w:val="fr-FR"/>
        </w:rPr>
        <w:t>indemnisation voulue</w:t>
      </w:r>
    </w:p>
    <w:p w14:paraId="5F41B7A4" w14:textId="772EE6D7" w:rsidR="0001105B" w:rsidRPr="00177C71" w:rsidRDefault="0001105B" w:rsidP="0001105B">
      <w:pPr>
        <w:pStyle w:val="SingleTxt"/>
        <w:spacing w:after="0" w:line="120" w:lineRule="exact"/>
        <w:rPr>
          <w:sz w:val="10"/>
          <w:lang w:val="fr-FR"/>
        </w:rPr>
      </w:pPr>
    </w:p>
    <w:p w14:paraId="10281EB9" w14:textId="36D297AF"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organisation de la prise en charge des victimes de VBG se fait par la mise en place des cliniques juridiques par AFJC (Association des Femmes Juriste), le Barreau Américain, Avocat sans Frontière.</w:t>
      </w:r>
    </w:p>
    <w:p w14:paraId="6E2F5155" w14:textId="60D35669" w:rsidR="00822F1F" w:rsidRPr="00177C71" w:rsidRDefault="00822F1F" w:rsidP="0080219B">
      <w:pPr>
        <w:pStyle w:val="SingleTxt"/>
        <w:numPr>
          <w:ilvl w:val="0"/>
          <w:numId w:val="11"/>
        </w:numPr>
        <w:spacing w:line="240" w:lineRule="exact"/>
        <w:ind w:left="1267"/>
        <w:rPr>
          <w:lang w:val="fr-FR"/>
        </w:rPr>
      </w:pPr>
      <w:r w:rsidRPr="00177C71">
        <w:rPr>
          <w:lang w:val="fr-FR"/>
        </w:rPr>
        <w:t xml:space="preserve">Ces cliniques font la prise en charge psychosocial des victimes de VBG et organisent des référencements dans les centres spécialisés pour les soins médicaux si nécessaires. </w:t>
      </w:r>
      <w:r w:rsidR="00DD4ABF" w:rsidRPr="00177C71">
        <w:rPr>
          <w:lang w:val="fr-FR"/>
        </w:rPr>
        <w:t>À</w:t>
      </w:r>
      <w:r w:rsidRPr="00177C71">
        <w:rPr>
          <w:lang w:val="fr-FR"/>
        </w:rPr>
        <w:t xml:space="preserve"> Bangui le Ministère de la Santé Publique en partenariat avec certaines ONG international a ouvert deux centres de de référence et de prise en charge médicales des victimes de VBG.</w:t>
      </w:r>
    </w:p>
    <w:p w14:paraId="0A378A62" w14:textId="77777777" w:rsidR="0001105B" w:rsidRPr="00177C71" w:rsidRDefault="0001105B" w:rsidP="0001105B">
      <w:pPr>
        <w:pStyle w:val="SingleTxt"/>
        <w:spacing w:after="0" w:line="120" w:lineRule="exact"/>
        <w:rPr>
          <w:sz w:val="10"/>
          <w:lang w:val="fr-FR"/>
        </w:rPr>
      </w:pPr>
    </w:p>
    <w:p w14:paraId="28501793" w14:textId="5E345134" w:rsidR="00822F1F" w:rsidRPr="00177C71" w:rsidRDefault="00822F1F" w:rsidP="0001105B">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Recommandation 18 relative aux Femmes déplacées à l</w:t>
      </w:r>
      <w:r w:rsidR="00B5796B" w:rsidRPr="00177C71">
        <w:rPr>
          <w:lang w:val="fr-FR"/>
        </w:rPr>
        <w:t>’</w:t>
      </w:r>
      <w:r w:rsidRPr="00177C71">
        <w:rPr>
          <w:lang w:val="fr-FR"/>
        </w:rPr>
        <w:t>intérieur du pays et</w:t>
      </w:r>
      <w:r w:rsidR="0001105B" w:rsidRPr="00177C71">
        <w:rPr>
          <w:lang w:val="fr-FR"/>
        </w:rPr>
        <w:t> </w:t>
      </w:r>
      <w:r w:rsidRPr="00177C71">
        <w:rPr>
          <w:lang w:val="fr-FR"/>
        </w:rPr>
        <w:t>réfugiées</w:t>
      </w:r>
    </w:p>
    <w:p w14:paraId="026893F9" w14:textId="010179C6" w:rsidR="0001105B" w:rsidRPr="00177C71" w:rsidRDefault="0001105B" w:rsidP="0001105B">
      <w:pPr>
        <w:pStyle w:val="SingleTxt"/>
        <w:keepNext/>
        <w:spacing w:after="0" w:line="120" w:lineRule="exact"/>
        <w:rPr>
          <w:sz w:val="10"/>
          <w:lang w:val="fr-FR"/>
        </w:rPr>
      </w:pPr>
    </w:p>
    <w:p w14:paraId="23A5393F" w14:textId="395B1A9D"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a)</w:t>
      </w:r>
      <w:r w:rsidRPr="00177C71">
        <w:rPr>
          <w:b/>
          <w:lang w:val="fr-FR"/>
        </w:rPr>
        <w:tab/>
        <w:t>Considérer comme prioritaire et prendre toutes les mesures visant à garantir</w:t>
      </w:r>
      <w:r w:rsidR="0001105B" w:rsidRPr="00177C71">
        <w:rPr>
          <w:b/>
          <w:lang w:val="fr-FR"/>
        </w:rPr>
        <w:br/>
      </w:r>
      <w:r w:rsidRPr="00177C71">
        <w:rPr>
          <w:b/>
          <w:lang w:val="fr-FR"/>
        </w:rPr>
        <w:t>la sécurité des civils, en particulier les femmes et les filles, dans leurs lieux</w:t>
      </w:r>
      <w:r w:rsidR="0001105B" w:rsidRPr="00177C71">
        <w:rPr>
          <w:b/>
          <w:lang w:val="fr-FR"/>
        </w:rPr>
        <w:br/>
      </w:r>
      <w:r w:rsidRPr="00177C71">
        <w:rPr>
          <w:b/>
          <w:lang w:val="fr-FR"/>
        </w:rPr>
        <w:t>de résidence, et procéder à l</w:t>
      </w:r>
      <w:r w:rsidR="00B5796B" w:rsidRPr="00177C71">
        <w:rPr>
          <w:b/>
          <w:lang w:val="fr-FR"/>
        </w:rPr>
        <w:t>’</w:t>
      </w:r>
      <w:r w:rsidRPr="00177C71">
        <w:rPr>
          <w:b/>
          <w:lang w:val="fr-FR"/>
        </w:rPr>
        <w:t>évacuation seulement comme mesure de dernier recours, après avoir consulté toutes les personnes concernées et conformément</w:t>
      </w:r>
      <w:r w:rsidR="0001105B" w:rsidRPr="00177C71">
        <w:rPr>
          <w:b/>
          <w:lang w:val="fr-FR"/>
        </w:rPr>
        <w:br/>
      </w:r>
      <w:r w:rsidRPr="00177C71">
        <w:rPr>
          <w:b/>
          <w:lang w:val="fr-FR"/>
        </w:rPr>
        <w:t>aux normes internationales</w:t>
      </w:r>
    </w:p>
    <w:p w14:paraId="3884E5E2" w14:textId="5D73D742" w:rsidR="0001105B" w:rsidRPr="00177C71" w:rsidRDefault="0001105B" w:rsidP="0001105B">
      <w:pPr>
        <w:pStyle w:val="SingleTxt"/>
        <w:spacing w:after="0" w:line="120" w:lineRule="exact"/>
        <w:rPr>
          <w:sz w:val="10"/>
          <w:lang w:val="fr-FR"/>
        </w:rPr>
      </w:pPr>
    </w:p>
    <w:p w14:paraId="1491ED5F" w14:textId="5FBA9792" w:rsidR="00822F1F" w:rsidRPr="00177C71" w:rsidRDefault="00822F1F" w:rsidP="0080219B">
      <w:pPr>
        <w:pStyle w:val="SingleTxt"/>
        <w:numPr>
          <w:ilvl w:val="0"/>
          <w:numId w:val="11"/>
        </w:numPr>
        <w:spacing w:line="240" w:lineRule="exact"/>
        <w:ind w:left="1267"/>
        <w:rPr>
          <w:lang w:val="fr-FR"/>
        </w:rPr>
      </w:pPr>
      <w:r w:rsidRPr="00177C71">
        <w:rPr>
          <w:lang w:val="fr-FR"/>
        </w:rPr>
        <w:t>Les données statistiques fournies par « le projet d</w:t>
      </w:r>
      <w:r w:rsidR="00B5796B" w:rsidRPr="00177C71">
        <w:rPr>
          <w:lang w:val="fr-FR"/>
        </w:rPr>
        <w:t>’</w:t>
      </w:r>
      <w:r w:rsidRPr="00177C71">
        <w:rPr>
          <w:lang w:val="fr-FR"/>
        </w:rPr>
        <w:t>appui au retour à la réintégration des personnes déplacée », estime le nombre des déplacés interne à 669997 personnes en RCA, dont 262366 repartis sur 77 sites sur l</w:t>
      </w:r>
      <w:r w:rsidR="00B5796B" w:rsidRPr="00177C71">
        <w:rPr>
          <w:lang w:val="fr-FR"/>
        </w:rPr>
        <w:t>’</w:t>
      </w:r>
      <w:r w:rsidRPr="00177C71">
        <w:rPr>
          <w:lang w:val="fr-FR"/>
        </w:rPr>
        <w:t>ensemble du territoire et 407631 dans les familles d</w:t>
      </w:r>
      <w:r w:rsidR="00B5796B" w:rsidRPr="00177C71">
        <w:rPr>
          <w:lang w:val="fr-FR"/>
        </w:rPr>
        <w:t>’</w:t>
      </w:r>
      <w:r w:rsidRPr="00177C71">
        <w:rPr>
          <w:lang w:val="fr-FR"/>
        </w:rPr>
        <w:t>accueil.</w:t>
      </w:r>
    </w:p>
    <w:p w14:paraId="3D4C13ED" w14:textId="6B38C408" w:rsidR="00822F1F" w:rsidRPr="00177C71" w:rsidRDefault="00822F1F" w:rsidP="0080219B">
      <w:pPr>
        <w:pStyle w:val="SingleTxt"/>
        <w:numPr>
          <w:ilvl w:val="0"/>
          <w:numId w:val="11"/>
        </w:numPr>
        <w:spacing w:line="240" w:lineRule="exact"/>
        <w:ind w:left="1267"/>
        <w:rPr>
          <w:lang w:val="fr-FR"/>
        </w:rPr>
      </w:pPr>
      <w:r w:rsidRPr="00177C71">
        <w:rPr>
          <w:lang w:val="fr-FR"/>
        </w:rPr>
        <w:t>Ainsi, l</w:t>
      </w:r>
      <w:r w:rsidR="00B5796B" w:rsidRPr="00177C71">
        <w:rPr>
          <w:lang w:val="fr-FR"/>
        </w:rPr>
        <w:t>’</w:t>
      </w:r>
      <w:r w:rsidR="00DD4ABF" w:rsidRPr="00177C71">
        <w:rPr>
          <w:lang w:val="fr-FR"/>
        </w:rPr>
        <w:t>État</w:t>
      </w:r>
      <w:r w:rsidRPr="00177C71">
        <w:rPr>
          <w:lang w:val="fr-FR"/>
        </w:rPr>
        <w:t xml:space="preserve"> centrafricain avec l</w:t>
      </w:r>
      <w:r w:rsidR="00B5796B" w:rsidRPr="00177C71">
        <w:rPr>
          <w:lang w:val="fr-FR"/>
        </w:rPr>
        <w:t>’</w:t>
      </w:r>
      <w:r w:rsidRPr="00177C71">
        <w:rPr>
          <w:lang w:val="fr-FR"/>
        </w:rPr>
        <w:t>appui de la communauté internationale (MINUSCA) force, l</w:t>
      </w:r>
      <w:r w:rsidR="00B5796B" w:rsidRPr="00177C71">
        <w:rPr>
          <w:lang w:val="fr-FR"/>
        </w:rPr>
        <w:t>’</w:t>
      </w:r>
      <w:r w:rsidRPr="00177C71">
        <w:rPr>
          <w:lang w:val="fr-FR"/>
        </w:rPr>
        <w:t>EUFOR et la Sangaris ont assuré la protection des civils dans les camps des déplacés internes en installant des bases militaires à proximité des sites de déplacés des zones de conflit tel qu</w:t>
      </w:r>
      <w:r w:rsidR="00B5796B" w:rsidRPr="00177C71">
        <w:rPr>
          <w:lang w:val="fr-FR"/>
        </w:rPr>
        <w:t>’</w:t>
      </w:r>
      <w:r w:rsidRPr="00177C71">
        <w:rPr>
          <w:lang w:val="fr-FR"/>
        </w:rPr>
        <w:t>à Bria, Bambari Kaga Bandoro, Paoua, Bangassou et à l</w:t>
      </w:r>
      <w:r w:rsidR="00B5796B" w:rsidRPr="00177C71">
        <w:rPr>
          <w:lang w:val="fr-FR"/>
        </w:rPr>
        <w:t>’</w:t>
      </w:r>
      <w:r w:rsidRPr="00177C71">
        <w:rPr>
          <w:lang w:val="fr-FR"/>
        </w:rPr>
        <w:t>aéroport Bangui Mpoko.</w:t>
      </w:r>
    </w:p>
    <w:p w14:paraId="2AA550B4" w14:textId="6464CC8A"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OIM, a organisé des évacuations des personnes déplacées et les réfugiés dans les villes d</w:t>
      </w:r>
      <w:r w:rsidR="00B5796B" w:rsidRPr="00177C71">
        <w:rPr>
          <w:lang w:val="fr-FR"/>
        </w:rPr>
        <w:t>’</w:t>
      </w:r>
      <w:r w:rsidRPr="00177C71">
        <w:rPr>
          <w:lang w:val="fr-FR"/>
        </w:rPr>
        <w:t>accueil ou d</w:t>
      </w:r>
      <w:r w:rsidR="00B5796B" w:rsidRPr="00177C71">
        <w:rPr>
          <w:lang w:val="fr-FR"/>
        </w:rPr>
        <w:t>’</w:t>
      </w:r>
      <w:r w:rsidRPr="00177C71">
        <w:rPr>
          <w:lang w:val="fr-FR"/>
        </w:rPr>
        <w:t>origine, lorsque les circonstances l</w:t>
      </w:r>
      <w:r w:rsidR="00B5796B" w:rsidRPr="00177C71">
        <w:rPr>
          <w:lang w:val="fr-FR"/>
        </w:rPr>
        <w:t>’</w:t>
      </w:r>
      <w:r w:rsidRPr="00177C71">
        <w:rPr>
          <w:lang w:val="fr-FR"/>
        </w:rPr>
        <w:t>exigent.</w:t>
      </w:r>
    </w:p>
    <w:p w14:paraId="1D9B8304" w14:textId="77777777" w:rsidR="0001105B" w:rsidRPr="00177C71" w:rsidRDefault="0001105B" w:rsidP="0001105B">
      <w:pPr>
        <w:pStyle w:val="SingleTxt"/>
        <w:spacing w:after="0" w:line="120" w:lineRule="exact"/>
        <w:rPr>
          <w:bCs/>
          <w:sz w:val="10"/>
          <w:lang w:val="fr-FR"/>
        </w:rPr>
      </w:pPr>
    </w:p>
    <w:p w14:paraId="2315C88F" w14:textId="3894A7FD"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b)</w:t>
      </w:r>
      <w:r w:rsidRPr="00177C71">
        <w:rPr>
          <w:b/>
          <w:lang w:val="fr-FR"/>
        </w:rPr>
        <w:tab/>
        <w:t>Garantir aux personnes déplacées dans le pays et refugiés centrafricains le droit</w:t>
      </w:r>
      <w:r w:rsidR="0001105B" w:rsidRPr="00177C71">
        <w:rPr>
          <w:b/>
          <w:lang w:val="fr-FR"/>
        </w:rPr>
        <w:br/>
      </w:r>
      <w:r w:rsidRPr="00177C71">
        <w:rPr>
          <w:b/>
          <w:lang w:val="fr-FR"/>
        </w:rPr>
        <w:t>de retourner dans leurs lieux de résidence et de bénéficier d</w:t>
      </w:r>
      <w:r w:rsidR="00B5796B" w:rsidRPr="00177C71">
        <w:rPr>
          <w:b/>
          <w:lang w:val="fr-FR"/>
        </w:rPr>
        <w:t>’</w:t>
      </w:r>
      <w:r w:rsidRPr="00177C71">
        <w:rPr>
          <w:b/>
          <w:lang w:val="fr-FR"/>
        </w:rPr>
        <w:t>autres avantages</w:t>
      </w:r>
      <w:r w:rsidR="0001105B" w:rsidRPr="00177C71">
        <w:rPr>
          <w:b/>
          <w:lang w:val="fr-FR"/>
        </w:rPr>
        <w:br/>
      </w:r>
      <w:r w:rsidRPr="00177C71">
        <w:rPr>
          <w:b/>
          <w:lang w:val="fr-FR"/>
        </w:rPr>
        <w:t>en tant que ressortissants de la République centrafricaine</w:t>
      </w:r>
    </w:p>
    <w:p w14:paraId="50B84234" w14:textId="47D09C8E" w:rsidR="0001105B" w:rsidRPr="00177C71" w:rsidRDefault="0001105B" w:rsidP="0001105B">
      <w:pPr>
        <w:pStyle w:val="SingleTxt"/>
        <w:spacing w:after="0" w:line="120" w:lineRule="exact"/>
        <w:rPr>
          <w:sz w:val="10"/>
          <w:lang w:val="fr-FR"/>
        </w:rPr>
      </w:pPr>
    </w:p>
    <w:p w14:paraId="15BBCE26" w14:textId="74CBCBD8" w:rsidR="00822F1F" w:rsidRPr="00177C71" w:rsidRDefault="00822F1F" w:rsidP="0080219B">
      <w:pPr>
        <w:pStyle w:val="SingleTxt"/>
        <w:numPr>
          <w:ilvl w:val="0"/>
          <w:numId w:val="11"/>
        </w:numPr>
        <w:spacing w:line="240" w:lineRule="exact"/>
        <w:ind w:left="1267"/>
        <w:rPr>
          <w:lang w:val="fr-FR"/>
        </w:rPr>
      </w:pPr>
      <w:r w:rsidRPr="00177C71">
        <w:rPr>
          <w:lang w:val="fr-FR"/>
        </w:rPr>
        <w:t>Le gouvernement avec l</w:t>
      </w:r>
      <w:r w:rsidR="00B5796B" w:rsidRPr="00177C71">
        <w:rPr>
          <w:lang w:val="fr-FR"/>
        </w:rPr>
        <w:t>’</w:t>
      </w:r>
      <w:r w:rsidRPr="00177C71">
        <w:rPr>
          <w:lang w:val="fr-FR"/>
        </w:rPr>
        <w:t>appui de l</w:t>
      </w:r>
      <w:r w:rsidR="00B5796B" w:rsidRPr="00177C71">
        <w:rPr>
          <w:lang w:val="fr-FR"/>
        </w:rPr>
        <w:t>’</w:t>
      </w:r>
      <w:r w:rsidRPr="00177C71">
        <w:rPr>
          <w:lang w:val="fr-FR"/>
        </w:rPr>
        <w:t>UNHCR a mis en œuvre un programme de rapatriement des déplacés et réfugiés. De nombreux centrafricains refugiés au Cameroun, au Tchad et dans les deux Congo ont été rapatriés volontairement. 50.000 personnes déplacés interne à Bangui, Bambari ont bénéficié de ce programme de retour dans leurs zones d</w:t>
      </w:r>
      <w:r w:rsidR="00B5796B" w:rsidRPr="00177C71">
        <w:rPr>
          <w:lang w:val="fr-FR"/>
        </w:rPr>
        <w:t>’</w:t>
      </w:r>
      <w:r w:rsidRPr="00177C71">
        <w:rPr>
          <w:lang w:val="fr-FR"/>
        </w:rPr>
        <w:t>habitation.</w:t>
      </w:r>
    </w:p>
    <w:p w14:paraId="6D68CC26" w14:textId="77777777" w:rsidR="0001105B" w:rsidRPr="00177C71" w:rsidRDefault="0001105B" w:rsidP="0001105B">
      <w:pPr>
        <w:pStyle w:val="SingleTxt"/>
        <w:spacing w:after="0" w:line="120" w:lineRule="exact"/>
        <w:rPr>
          <w:bCs/>
          <w:sz w:val="10"/>
          <w:lang w:val="fr-FR"/>
        </w:rPr>
      </w:pPr>
    </w:p>
    <w:p w14:paraId="60E0441F" w14:textId="686CACE3"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c)</w:t>
      </w:r>
      <w:r w:rsidRPr="00177C71">
        <w:rPr>
          <w:b/>
          <w:lang w:val="fr-FR"/>
        </w:rPr>
        <w:tab/>
        <w:t>Prendre des mesures garantissant un retour en toute sécurité, notamment sécuriser les lieux d</w:t>
      </w:r>
      <w:r w:rsidR="00B5796B" w:rsidRPr="00177C71">
        <w:rPr>
          <w:b/>
          <w:lang w:val="fr-FR"/>
        </w:rPr>
        <w:t>’</w:t>
      </w:r>
      <w:r w:rsidRPr="00177C71">
        <w:rPr>
          <w:b/>
          <w:lang w:val="fr-FR"/>
        </w:rPr>
        <w:t>origine des personnes déplacées à l</w:t>
      </w:r>
      <w:r w:rsidR="00B5796B" w:rsidRPr="00177C71">
        <w:rPr>
          <w:b/>
          <w:lang w:val="fr-FR"/>
        </w:rPr>
        <w:t>’</w:t>
      </w:r>
      <w:r w:rsidRPr="00177C71">
        <w:rPr>
          <w:b/>
          <w:lang w:val="fr-FR"/>
        </w:rPr>
        <w:t>intérieur du pays</w:t>
      </w:r>
    </w:p>
    <w:p w14:paraId="2C316DA3" w14:textId="7F47D2A3" w:rsidR="0001105B" w:rsidRPr="00177C71" w:rsidRDefault="0001105B" w:rsidP="0001105B">
      <w:pPr>
        <w:pStyle w:val="SingleTxt"/>
        <w:spacing w:after="0" w:line="120" w:lineRule="exact"/>
        <w:rPr>
          <w:sz w:val="10"/>
          <w:lang w:val="fr-FR"/>
        </w:rPr>
      </w:pPr>
    </w:p>
    <w:p w14:paraId="16A23B92" w14:textId="0A9A8CA0" w:rsidR="00822F1F" w:rsidRPr="00177C71" w:rsidRDefault="00822F1F" w:rsidP="0080219B">
      <w:pPr>
        <w:pStyle w:val="SingleTxt"/>
        <w:numPr>
          <w:ilvl w:val="0"/>
          <w:numId w:val="11"/>
        </w:numPr>
        <w:spacing w:line="240" w:lineRule="exact"/>
        <w:ind w:left="1267"/>
        <w:rPr>
          <w:lang w:val="fr-FR"/>
        </w:rPr>
      </w:pPr>
      <w:r w:rsidRPr="00177C71">
        <w:rPr>
          <w:lang w:val="fr-FR"/>
        </w:rPr>
        <w:t>Le Gouvernement avec l</w:t>
      </w:r>
      <w:r w:rsidR="00B5796B" w:rsidRPr="00177C71">
        <w:rPr>
          <w:lang w:val="fr-FR"/>
        </w:rPr>
        <w:t>’</w:t>
      </w:r>
      <w:r w:rsidRPr="00177C71">
        <w:rPr>
          <w:lang w:val="fr-FR"/>
        </w:rPr>
        <w:t>aide de la communauté internationale, notamment la MINUSCA a mis en place un dispositif de sécurisation des populations retournées. Des tchèques point sont installés à l</w:t>
      </w:r>
      <w:r w:rsidR="00B5796B" w:rsidRPr="00177C71">
        <w:rPr>
          <w:lang w:val="fr-FR"/>
        </w:rPr>
        <w:t>’</w:t>
      </w:r>
      <w:r w:rsidRPr="00177C71">
        <w:rPr>
          <w:lang w:val="fr-FR"/>
        </w:rPr>
        <w:t>entrée et sortie des quartiers des populations les plus menacées de la ville. Ces tchèques points visent à prévenir toute attaque contre ces populations retournées.</w:t>
      </w:r>
    </w:p>
    <w:p w14:paraId="49AEDFFC" w14:textId="77777777" w:rsidR="0001105B" w:rsidRPr="00177C71" w:rsidRDefault="0001105B" w:rsidP="0001105B">
      <w:pPr>
        <w:pStyle w:val="SingleTxt"/>
        <w:spacing w:after="0" w:line="120" w:lineRule="exact"/>
        <w:rPr>
          <w:bCs/>
          <w:sz w:val="10"/>
          <w:lang w:val="fr-FR"/>
        </w:rPr>
      </w:pPr>
    </w:p>
    <w:p w14:paraId="68D40F80" w14:textId="249F0BC4"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d)</w:t>
      </w:r>
      <w:r w:rsidRPr="00177C71">
        <w:rPr>
          <w:b/>
          <w:lang w:val="fr-FR"/>
        </w:rPr>
        <w:tab/>
        <w:t>Offrir aux femmes déplacées à l</w:t>
      </w:r>
      <w:r w:rsidR="00B5796B" w:rsidRPr="00177C71">
        <w:rPr>
          <w:b/>
          <w:lang w:val="fr-FR"/>
        </w:rPr>
        <w:t>’</w:t>
      </w:r>
      <w:r w:rsidRPr="00177C71">
        <w:rPr>
          <w:b/>
          <w:lang w:val="fr-FR"/>
        </w:rPr>
        <w:t>intérieur du pays des conditions de sécurité</w:t>
      </w:r>
      <w:r w:rsidR="0001105B" w:rsidRPr="00177C71">
        <w:rPr>
          <w:b/>
          <w:lang w:val="fr-FR"/>
        </w:rPr>
        <w:br/>
      </w:r>
      <w:r w:rsidRPr="00177C71">
        <w:rPr>
          <w:b/>
          <w:lang w:val="fr-FR"/>
        </w:rPr>
        <w:t>et l</w:t>
      </w:r>
      <w:r w:rsidR="00B5796B" w:rsidRPr="00177C71">
        <w:rPr>
          <w:b/>
          <w:lang w:val="fr-FR"/>
        </w:rPr>
        <w:t>’</w:t>
      </w:r>
      <w:r w:rsidRPr="00177C71">
        <w:rPr>
          <w:b/>
          <w:lang w:val="fr-FR"/>
        </w:rPr>
        <w:t>accès aux services de base et à l</w:t>
      </w:r>
      <w:r w:rsidR="00B5796B" w:rsidRPr="00177C71">
        <w:rPr>
          <w:b/>
          <w:lang w:val="fr-FR"/>
        </w:rPr>
        <w:t>’</w:t>
      </w:r>
      <w:r w:rsidRPr="00177C71">
        <w:rPr>
          <w:b/>
          <w:lang w:val="fr-FR"/>
        </w:rPr>
        <w:t>alimentation, et assurer la disponibilité</w:t>
      </w:r>
      <w:r w:rsidR="0001105B" w:rsidRPr="00177C71">
        <w:rPr>
          <w:b/>
          <w:lang w:val="fr-FR"/>
        </w:rPr>
        <w:br/>
      </w:r>
      <w:r w:rsidRPr="00177C71">
        <w:rPr>
          <w:b/>
          <w:lang w:val="fr-FR"/>
        </w:rPr>
        <w:t>de services de responsabilisation aux victimes de violences, notamment sexuelles</w:t>
      </w:r>
    </w:p>
    <w:p w14:paraId="58EA4309" w14:textId="2E1AA0AA" w:rsidR="0001105B" w:rsidRPr="00177C71" w:rsidRDefault="0001105B" w:rsidP="0001105B">
      <w:pPr>
        <w:pStyle w:val="SingleTxt"/>
        <w:spacing w:after="0" w:line="120" w:lineRule="exact"/>
        <w:rPr>
          <w:sz w:val="10"/>
          <w:lang w:val="fr-FR"/>
        </w:rPr>
      </w:pPr>
    </w:p>
    <w:p w14:paraId="2A639BEF" w14:textId="4610C30B" w:rsidR="00822F1F" w:rsidRPr="00177C71" w:rsidRDefault="00822F1F" w:rsidP="0080219B">
      <w:pPr>
        <w:pStyle w:val="SingleTxt"/>
        <w:numPr>
          <w:ilvl w:val="0"/>
          <w:numId w:val="11"/>
        </w:numPr>
        <w:spacing w:line="240" w:lineRule="exact"/>
        <w:ind w:left="1267"/>
        <w:rPr>
          <w:lang w:val="fr-FR"/>
        </w:rPr>
      </w:pPr>
      <w:r w:rsidRPr="00177C71">
        <w:rPr>
          <w:lang w:val="fr-FR"/>
        </w:rPr>
        <w:t>Les personnes retournées ont bénéficié de mesures d</w:t>
      </w:r>
      <w:r w:rsidR="00B5796B" w:rsidRPr="00177C71">
        <w:rPr>
          <w:lang w:val="fr-FR"/>
        </w:rPr>
        <w:t>’</w:t>
      </w:r>
      <w:r w:rsidRPr="00177C71">
        <w:rPr>
          <w:lang w:val="fr-FR"/>
        </w:rPr>
        <w:t>accompagnement constituées des kits en cash d</w:t>
      </w:r>
      <w:r w:rsidR="00B5796B" w:rsidRPr="00177C71">
        <w:rPr>
          <w:lang w:val="fr-FR"/>
        </w:rPr>
        <w:t>’</w:t>
      </w:r>
      <w:r w:rsidRPr="00177C71">
        <w:rPr>
          <w:lang w:val="fr-FR"/>
        </w:rPr>
        <w:t>un montant de 50.000 FCFA par personne, des coupons alimentaires pour les femmes, et abris.</w:t>
      </w:r>
    </w:p>
    <w:p w14:paraId="4A61F205" w14:textId="0C1764DA" w:rsidR="00822F1F" w:rsidRPr="00177C71" w:rsidRDefault="00822F1F" w:rsidP="0080219B">
      <w:pPr>
        <w:pStyle w:val="SingleTxt"/>
        <w:numPr>
          <w:ilvl w:val="0"/>
          <w:numId w:val="11"/>
        </w:numPr>
        <w:spacing w:line="240" w:lineRule="exact"/>
        <w:ind w:left="1267"/>
        <w:rPr>
          <w:lang w:val="fr-FR"/>
        </w:rPr>
      </w:pPr>
      <w:r w:rsidRPr="00177C71">
        <w:rPr>
          <w:lang w:val="fr-FR"/>
        </w:rPr>
        <w:t>Ces fonds leurs permettent de soutenir leurs besoins de première nécessités fondamentaux dans la première semaine de retour. 29300 personnes à Bangui ont reçu ces fonds.</w:t>
      </w:r>
      <w:r w:rsidRPr="00177C71">
        <w:rPr>
          <w:lang w:val="fr-FR"/>
        </w:rPr>
        <w:tab/>
      </w:r>
    </w:p>
    <w:p w14:paraId="2A8E8D9F" w14:textId="7884A93A" w:rsidR="00822F1F" w:rsidRPr="00177C71" w:rsidRDefault="00822F1F" w:rsidP="0080219B">
      <w:pPr>
        <w:pStyle w:val="SingleTxt"/>
        <w:numPr>
          <w:ilvl w:val="0"/>
          <w:numId w:val="11"/>
        </w:numPr>
        <w:spacing w:line="240" w:lineRule="exact"/>
        <w:ind w:left="1267"/>
        <w:rPr>
          <w:lang w:val="fr-FR"/>
        </w:rPr>
      </w:pPr>
      <w:r w:rsidRPr="00177C71">
        <w:rPr>
          <w:lang w:val="fr-FR"/>
        </w:rPr>
        <w:t>Dans les préfectures de la Ouaka précisément à Bambari, de la Nana Gribizi à Kaga Bandoro et de l</w:t>
      </w:r>
      <w:r w:rsidR="00B5796B" w:rsidRPr="00177C71">
        <w:rPr>
          <w:lang w:val="fr-FR"/>
        </w:rPr>
        <w:t>’</w:t>
      </w:r>
      <w:r w:rsidRPr="00177C71">
        <w:rPr>
          <w:lang w:val="fr-FR"/>
        </w:rPr>
        <w:t>Ouaham à Batangafo, les personnes vulnérables du fait des conflits vont bientôt bénéficier des transferts monétaires mensuelles pour leur alimentation, pendant une période de trois (3) mois dans le cadre du projet PACAD « Projet d</w:t>
      </w:r>
      <w:r w:rsidR="00B5796B" w:rsidRPr="00177C71">
        <w:rPr>
          <w:lang w:val="fr-FR"/>
        </w:rPr>
        <w:t>’</w:t>
      </w:r>
      <w:r w:rsidRPr="00177C71">
        <w:rPr>
          <w:lang w:val="fr-FR"/>
        </w:rPr>
        <w:t>Appui aux Communautés Affectées et Déplacées », lancé par le Ministère de l</w:t>
      </w:r>
      <w:r w:rsidR="00B5796B" w:rsidRPr="00177C71">
        <w:rPr>
          <w:lang w:val="fr-FR"/>
        </w:rPr>
        <w:t>’</w:t>
      </w:r>
      <w:r w:rsidRPr="00177C71">
        <w:rPr>
          <w:lang w:val="fr-FR"/>
        </w:rPr>
        <w:t>Action Humanitaire et de la Réconciliation Nationale avec l</w:t>
      </w:r>
      <w:r w:rsidR="00B5796B" w:rsidRPr="00177C71">
        <w:rPr>
          <w:lang w:val="fr-FR"/>
        </w:rPr>
        <w:t>’</w:t>
      </w:r>
      <w:r w:rsidRPr="00177C71">
        <w:rPr>
          <w:lang w:val="fr-FR"/>
        </w:rPr>
        <w:t>appui de l</w:t>
      </w:r>
      <w:r w:rsidR="00B5796B" w:rsidRPr="00177C71">
        <w:rPr>
          <w:lang w:val="fr-FR"/>
        </w:rPr>
        <w:t>’</w:t>
      </w:r>
      <w:r w:rsidRPr="00177C71">
        <w:rPr>
          <w:lang w:val="fr-FR"/>
        </w:rPr>
        <w:t>UNOPS. L</w:t>
      </w:r>
      <w:r w:rsidR="00B5796B" w:rsidRPr="00177C71">
        <w:rPr>
          <w:lang w:val="fr-FR"/>
        </w:rPr>
        <w:t>’</w:t>
      </w:r>
      <w:r w:rsidRPr="00177C71">
        <w:rPr>
          <w:lang w:val="fr-FR"/>
        </w:rPr>
        <w:t>étude de profilage des bénéficiaires étant déjà concluante à Bambari, 4800 familles de 5 personnes retenues, soit 24000 bénéficiaires indirects seront touchés.</w:t>
      </w:r>
    </w:p>
    <w:p w14:paraId="2BA0810C" w14:textId="77777777" w:rsidR="0001105B" w:rsidRPr="00177C71" w:rsidRDefault="0001105B" w:rsidP="0001105B">
      <w:pPr>
        <w:pStyle w:val="SingleTxt"/>
        <w:spacing w:after="0" w:line="120" w:lineRule="exact"/>
        <w:rPr>
          <w:sz w:val="10"/>
          <w:lang w:val="fr-FR"/>
        </w:rPr>
      </w:pPr>
    </w:p>
    <w:p w14:paraId="39DBE481" w14:textId="478382F9" w:rsidR="00822F1F" w:rsidRPr="00177C71" w:rsidRDefault="00822F1F" w:rsidP="000110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20 relative à la femme Paix et sécurité</w:t>
      </w:r>
    </w:p>
    <w:p w14:paraId="1B446D97" w14:textId="2B2CF93F" w:rsidR="0001105B" w:rsidRPr="00177C71" w:rsidRDefault="0001105B" w:rsidP="0001105B">
      <w:pPr>
        <w:pStyle w:val="SingleTxt"/>
        <w:spacing w:after="0" w:line="120" w:lineRule="exact"/>
        <w:rPr>
          <w:sz w:val="10"/>
          <w:lang w:val="fr-FR"/>
        </w:rPr>
      </w:pPr>
    </w:p>
    <w:p w14:paraId="43D9F73D" w14:textId="4AA4C143"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a)</w:t>
      </w:r>
      <w:r w:rsidRPr="00177C71">
        <w:rPr>
          <w:b/>
          <w:lang w:val="fr-FR"/>
        </w:rPr>
        <w:tab/>
        <w:t>Assurer la participation des femmes à tous les stades du processus de paix</w:t>
      </w:r>
      <w:r w:rsidR="0001105B" w:rsidRPr="00177C71">
        <w:rPr>
          <w:b/>
          <w:lang w:val="fr-FR"/>
        </w:rPr>
        <w:br/>
      </w:r>
      <w:r w:rsidRPr="00177C71">
        <w:rPr>
          <w:b/>
          <w:lang w:val="fr-FR"/>
        </w:rPr>
        <w:t>dans le cadre de la réconciliation nationale et à toutes les initiatives</w:t>
      </w:r>
      <w:r w:rsidR="0001105B" w:rsidRPr="00177C71">
        <w:rPr>
          <w:b/>
          <w:lang w:val="fr-FR"/>
        </w:rPr>
        <w:br/>
      </w:r>
      <w:r w:rsidRPr="00177C71">
        <w:rPr>
          <w:b/>
          <w:lang w:val="fr-FR"/>
        </w:rPr>
        <w:t>de reconstruction, ainsi que dans les processus de justice transitionnelle,</w:t>
      </w:r>
      <w:r w:rsidR="0001105B" w:rsidRPr="00177C71">
        <w:rPr>
          <w:b/>
          <w:lang w:val="fr-FR"/>
        </w:rPr>
        <w:br/>
      </w:r>
      <w:r w:rsidRPr="00177C71">
        <w:rPr>
          <w:b/>
          <w:lang w:val="fr-FR"/>
        </w:rPr>
        <w:t>en particulier au niveau de la prise de décisions</w:t>
      </w:r>
    </w:p>
    <w:p w14:paraId="6CED167F" w14:textId="5E8507C3" w:rsidR="0001105B" w:rsidRPr="00177C71" w:rsidRDefault="0001105B" w:rsidP="0001105B">
      <w:pPr>
        <w:pStyle w:val="SingleTxt"/>
        <w:spacing w:after="0" w:line="120" w:lineRule="exact"/>
        <w:rPr>
          <w:sz w:val="10"/>
          <w:lang w:val="fr-FR"/>
        </w:rPr>
      </w:pPr>
    </w:p>
    <w:p w14:paraId="1BEEB8DA" w14:textId="7F84089B"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implication des femmes dans la gestion des conflits et la recherche de la paix est une réalité incontestable en RCA conformément à la résolution 1325. Rappelons que pendant les assises politiques qui ont eues lieu en RCA (dialogue national en 2003, le dialogue politique inclusif en 2008 et le forum national en 2015) les femmes leaders ont joué un rôle déterminant au travers de leur participation. Ce qui a valu de retenir les recommandations suivantes lors du forum de Bangui</w:t>
      </w:r>
      <w:r w:rsidR="00B5796B" w:rsidRPr="00177C71">
        <w:rPr>
          <w:lang w:val="fr-FR"/>
        </w:rPr>
        <w:t> :</w:t>
      </w:r>
    </w:p>
    <w:p w14:paraId="303646EF" w14:textId="2D96FB09" w:rsidR="00822F1F" w:rsidRPr="00177C71" w:rsidRDefault="0001105B" w:rsidP="0001105B">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implication des femmes dans le processus de paix (résolution 1325)</w:t>
      </w:r>
      <w:r w:rsidR="003356B6" w:rsidRPr="00177C71">
        <w:rPr>
          <w:lang w:val="fr-FR"/>
        </w:rPr>
        <w:t> ;</w:t>
      </w:r>
    </w:p>
    <w:p w14:paraId="2D4BFA18" w14:textId="14295DFE" w:rsidR="00822F1F" w:rsidRPr="00177C71" w:rsidRDefault="0001105B" w:rsidP="0001105B">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Assistance financière aux organisations de femmes en vue de leur mobilisation dans les actions de paix et surtout dans les zones de conflit</w:t>
      </w:r>
      <w:r w:rsidR="003356B6" w:rsidRPr="00177C71">
        <w:rPr>
          <w:lang w:val="fr-FR"/>
        </w:rPr>
        <w:t> ;</w:t>
      </w:r>
    </w:p>
    <w:p w14:paraId="56C63832" w14:textId="120784F6" w:rsidR="00822F1F" w:rsidRPr="00177C71" w:rsidRDefault="0001105B" w:rsidP="0001105B">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renforcement des capacités des femmes sur les techniques de négociation et de gestion de conflit.</w:t>
      </w:r>
    </w:p>
    <w:p w14:paraId="0750CB00" w14:textId="77777777" w:rsidR="0001105B" w:rsidRPr="00177C71" w:rsidRDefault="0001105B" w:rsidP="0001105B">
      <w:pPr>
        <w:pStyle w:val="SingleTxt"/>
        <w:spacing w:after="0" w:line="120" w:lineRule="exact"/>
        <w:rPr>
          <w:sz w:val="10"/>
          <w:lang w:val="fr-FR"/>
        </w:rPr>
      </w:pPr>
    </w:p>
    <w:p w14:paraId="0D66A8F7" w14:textId="69A78FDC" w:rsidR="00822F1F" w:rsidRPr="00177C71" w:rsidRDefault="00822F1F" w:rsidP="000110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lang w:val="fr-FR"/>
        </w:rPr>
      </w:pPr>
      <w:r w:rsidRPr="00177C71">
        <w:rPr>
          <w:i/>
          <w:iCs/>
          <w:lang w:val="fr-FR"/>
        </w:rPr>
        <w:tab/>
        <w:t>b)</w:t>
      </w:r>
      <w:r w:rsidRPr="00177C71">
        <w:rPr>
          <w:i/>
          <w:iCs/>
          <w:lang w:val="fr-FR"/>
        </w:rPr>
        <w:tab/>
        <w:t>Assurer la participation des femmes à la mise en œuvre du plan d</w:t>
      </w:r>
      <w:r w:rsidR="00B5796B" w:rsidRPr="00177C71">
        <w:rPr>
          <w:i/>
          <w:iCs/>
          <w:lang w:val="fr-FR"/>
        </w:rPr>
        <w:t>’</w:t>
      </w:r>
      <w:r w:rsidRPr="00177C71">
        <w:rPr>
          <w:i/>
          <w:iCs/>
          <w:lang w:val="fr-FR"/>
        </w:rPr>
        <w:t>action national pour l</w:t>
      </w:r>
      <w:r w:rsidR="00B5796B" w:rsidRPr="00177C71">
        <w:rPr>
          <w:i/>
          <w:iCs/>
          <w:lang w:val="fr-FR"/>
        </w:rPr>
        <w:t>’</w:t>
      </w:r>
      <w:r w:rsidRPr="00177C71">
        <w:rPr>
          <w:i/>
          <w:iCs/>
          <w:lang w:val="fr-FR"/>
        </w:rPr>
        <w:t xml:space="preserve">application de la résolution </w:t>
      </w:r>
      <w:hyperlink r:id="rId17" w:history="1">
        <w:r w:rsidRPr="00177C71">
          <w:rPr>
            <w:rStyle w:val="Hyperlink"/>
            <w:i/>
            <w:iCs/>
            <w:lang w:val="fr-FR"/>
          </w:rPr>
          <w:t>1325 (2000)</w:t>
        </w:r>
      </w:hyperlink>
      <w:r w:rsidRPr="00177C71">
        <w:rPr>
          <w:i/>
          <w:iCs/>
          <w:lang w:val="fr-FR"/>
        </w:rPr>
        <w:t xml:space="preserve"> du Conseil de sécurité</w:t>
      </w:r>
    </w:p>
    <w:p w14:paraId="28C7F913" w14:textId="77777777" w:rsidR="0001105B" w:rsidRPr="00177C71" w:rsidRDefault="0001105B" w:rsidP="0001105B">
      <w:pPr>
        <w:pStyle w:val="SingleTxt"/>
        <w:spacing w:after="0" w:line="120" w:lineRule="exact"/>
        <w:rPr>
          <w:bCs/>
          <w:sz w:val="10"/>
          <w:lang w:val="fr-FR"/>
        </w:rPr>
      </w:pPr>
    </w:p>
    <w:p w14:paraId="366CB431" w14:textId="4254FCFC" w:rsidR="00822F1F" w:rsidRPr="00177C71" w:rsidRDefault="00822F1F" w:rsidP="000110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lang w:val="fr-FR"/>
        </w:rPr>
      </w:pPr>
      <w:r w:rsidRPr="00177C71">
        <w:rPr>
          <w:bCs/>
          <w:i/>
          <w:iCs/>
          <w:lang w:val="fr-FR"/>
        </w:rPr>
        <w:tab/>
        <w:t>c)</w:t>
      </w:r>
      <w:r w:rsidRPr="00177C71">
        <w:rPr>
          <w:bCs/>
          <w:i/>
          <w:iCs/>
          <w:lang w:val="fr-FR"/>
        </w:rPr>
        <w:tab/>
        <w:t>P</w:t>
      </w:r>
      <w:r w:rsidRPr="00177C71">
        <w:rPr>
          <w:i/>
          <w:iCs/>
          <w:lang w:val="fr-FR"/>
        </w:rPr>
        <w:t>oursuivre ses efforts visant à instaurer une commission de réconciliation</w:t>
      </w:r>
      <w:r w:rsidR="0001105B" w:rsidRPr="00177C71">
        <w:rPr>
          <w:i/>
          <w:iCs/>
          <w:lang w:val="fr-FR"/>
        </w:rPr>
        <w:br/>
      </w:r>
      <w:r w:rsidRPr="00177C71">
        <w:rPr>
          <w:i/>
          <w:iCs/>
          <w:lang w:val="fr-FR"/>
        </w:rPr>
        <w:t>et une commission de dialogue permanent, et garantir dans leurs mandats la prise en compte des droits des femmes et de la lutte contre l</w:t>
      </w:r>
      <w:r w:rsidR="00B5796B" w:rsidRPr="00177C71">
        <w:rPr>
          <w:i/>
          <w:iCs/>
          <w:lang w:val="fr-FR"/>
        </w:rPr>
        <w:t>’</w:t>
      </w:r>
      <w:r w:rsidRPr="00177C71">
        <w:rPr>
          <w:i/>
          <w:iCs/>
          <w:lang w:val="fr-FR"/>
        </w:rPr>
        <w:t>impunité dans les cas</w:t>
      </w:r>
      <w:r w:rsidR="0001105B" w:rsidRPr="00177C71">
        <w:rPr>
          <w:i/>
          <w:iCs/>
          <w:lang w:val="fr-FR"/>
        </w:rPr>
        <w:br/>
      </w:r>
      <w:r w:rsidRPr="00177C71">
        <w:rPr>
          <w:i/>
          <w:iCs/>
          <w:lang w:val="fr-FR"/>
        </w:rPr>
        <w:t>de violences sexuelles ainsi qu</w:t>
      </w:r>
      <w:r w:rsidR="00B5796B" w:rsidRPr="00177C71">
        <w:rPr>
          <w:i/>
          <w:iCs/>
          <w:lang w:val="fr-FR"/>
        </w:rPr>
        <w:t>’</w:t>
      </w:r>
      <w:r w:rsidRPr="00177C71">
        <w:rPr>
          <w:i/>
          <w:iCs/>
          <w:lang w:val="fr-FR"/>
        </w:rPr>
        <w:t>une représentation appropriée des femmes</w:t>
      </w:r>
    </w:p>
    <w:p w14:paraId="517A1D19" w14:textId="54BB21D8" w:rsidR="0001105B" w:rsidRPr="00177C71" w:rsidRDefault="0001105B" w:rsidP="0001105B">
      <w:pPr>
        <w:pStyle w:val="SingleTxt"/>
        <w:spacing w:after="0" w:line="120" w:lineRule="exact"/>
        <w:rPr>
          <w:sz w:val="10"/>
          <w:lang w:val="fr-FR"/>
        </w:rPr>
      </w:pPr>
    </w:p>
    <w:p w14:paraId="034998F1" w14:textId="1C5363A9" w:rsidR="00822F1F" w:rsidRPr="00177C71" w:rsidRDefault="00822F1F" w:rsidP="0080219B">
      <w:pPr>
        <w:pStyle w:val="SingleTxt"/>
        <w:numPr>
          <w:ilvl w:val="0"/>
          <w:numId w:val="11"/>
        </w:numPr>
        <w:spacing w:line="240" w:lineRule="exact"/>
        <w:ind w:left="1267"/>
        <w:rPr>
          <w:lang w:val="fr-FR"/>
        </w:rPr>
      </w:pPr>
      <w:r w:rsidRPr="00177C71">
        <w:rPr>
          <w:lang w:val="fr-FR"/>
        </w:rPr>
        <w:t>Dans le cadre du processus de recherche de la paix, l</w:t>
      </w:r>
      <w:r w:rsidR="00B5796B" w:rsidRPr="00177C71">
        <w:rPr>
          <w:lang w:val="fr-FR"/>
        </w:rPr>
        <w:t>’</w:t>
      </w:r>
      <w:r w:rsidRPr="00177C71">
        <w:rPr>
          <w:lang w:val="fr-FR"/>
        </w:rPr>
        <w:t>annonce de l</w:t>
      </w:r>
      <w:r w:rsidR="00B5796B" w:rsidRPr="00177C71">
        <w:rPr>
          <w:lang w:val="fr-FR"/>
        </w:rPr>
        <w:t>’</w:t>
      </w:r>
      <w:r w:rsidRPr="00177C71">
        <w:rPr>
          <w:lang w:val="fr-FR"/>
        </w:rPr>
        <w:t>instauration de comités vérité et réconciliation est faite. Des campagnes de sensibilisations sont réalisées en direction de tous les acteurs impliqués dans la recherche de la paix y compris les organisations féminines. Un projet de consultation à la base est en cour. Dans le cadre de recherche de la paix, des comités locaux de paix de vérité et réconciliation avec composition mixte ont été créés dans les préfectures, sous-préfectures et arrondissements de la RCA.</w:t>
      </w:r>
    </w:p>
    <w:p w14:paraId="397D008F" w14:textId="46231998" w:rsidR="00822F1F" w:rsidRPr="00177C71" w:rsidRDefault="00822F1F" w:rsidP="0080219B">
      <w:pPr>
        <w:pStyle w:val="SingleTxt"/>
        <w:numPr>
          <w:ilvl w:val="0"/>
          <w:numId w:val="11"/>
        </w:numPr>
        <w:spacing w:line="240" w:lineRule="exact"/>
        <w:ind w:left="1267"/>
        <w:rPr>
          <w:lang w:val="fr-FR"/>
        </w:rPr>
      </w:pPr>
      <w:r w:rsidRPr="00177C71">
        <w:rPr>
          <w:lang w:val="fr-FR"/>
        </w:rPr>
        <w:t>Ces comités ont pour rôle de prévenir et gérer les conflits nés au sein de leurs communautés respectives.</w:t>
      </w:r>
    </w:p>
    <w:p w14:paraId="328CF502" w14:textId="77777777" w:rsidR="0001105B" w:rsidRPr="00177C71" w:rsidRDefault="0001105B" w:rsidP="0001105B">
      <w:pPr>
        <w:pStyle w:val="SingleTxt"/>
        <w:spacing w:after="0" w:line="120" w:lineRule="exact"/>
        <w:rPr>
          <w:sz w:val="10"/>
          <w:lang w:val="fr-FR"/>
        </w:rPr>
      </w:pPr>
    </w:p>
    <w:p w14:paraId="0B8B51D6" w14:textId="64A01D00"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b/>
          <w:bCs/>
          <w:lang w:val="fr-FR"/>
        </w:rPr>
        <w:tab/>
        <w:t>d)</w:t>
      </w:r>
      <w:r w:rsidRPr="00177C71">
        <w:rPr>
          <w:b/>
          <w:bCs/>
          <w:lang w:val="fr-FR"/>
        </w:rPr>
        <w:tab/>
        <w:t>Soutenir les initiatives de femmes collaborant ensemble à la réalisation de la paix</w:t>
      </w:r>
    </w:p>
    <w:p w14:paraId="6D857515" w14:textId="33E99453" w:rsidR="0001105B" w:rsidRPr="00177C71" w:rsidRDefault="0001105B" w:rsidP="0001105B">
      <w:pPr>
        <w:pStyle w:val="SingleTxt"/>
        <w:spacing w:after="0" w:line="120" w:lineRule="exact"/>
        <w:rPr>
          <w:sz w:val="10"/>
          <w:lang w:val="fr-FR"/>
        </w:rPr>
      </w:pPr>
    </w:p>
    <w:p w14:paraId="7ACF27BA" w14:textId="06BF6CC0" w:rsidR="00822F1F" w:rsidRPr="00177C71" w:rsidRDefault="00822F1F" w:rsidP="0080219B">
      <w:pPr>
        <w:pStyle w:val="SingleTxt"/>
        <w:numPr>
          <w:ilvl w:val="0"/>
          <w:numId w:val="11"/>
        </w:numPr>
        <w:spacing w:line="240" w:lineRule="exact"/>
        <w:ind w:left="1267"/>
        <w:rPr>
          <w:lang w:val="fr-FR"/>
        </w:rPr>
      </w:pPr>
      <w:r w:rsidRPr="00177C71">
        <w:rPr>
          <w:lang w:val="fr-FR"/>
        </w:rPr>
        <w:t>Le Gouvernement à travers le ministère de la Promotion de la Femme de la Famille et de la Protection de l</w:t>
      </w:r>
      <w:r w:rsidR="00B5796B" w:rsidRPr="00177C71">
        <w:rPr>
          <w:lang w:val="fr-FR"/>
        </w:rPr>
        <w:t>’</w:t>
      </w:r>
      <w:r w:rsidRPr="00177C71">
        <w:rPr>
          <w:lang w:val="fr-FR"/>
        </w:rPr>
        <w:t>Enfant apporte son soutien indéfectible aux associations féminines impliquées dans la recherche de paix conformément à la résolution 1325 du Conseil de sécurité des Nations Unies.</w:t>
      </w:r>
    </w:p>
    <w:p w14:paraId="330183AE" w14:textId="77777777" w:rsidR="0001105B" w:rsidRPr="00177C71" w:rsidRDefault="0001105B" w:rsidP="0001105B">
      <w:pPr>
        <w:pStyle w:val="SingleTxt"/>
        <w:spacing w:after="0" w:line="120" w:lineRule="exact"/>
        <w:rPr>
          <w:sz w:val="10"/>
          <w:lang w:val="fr-FR"/>
        </w:rPr>
      </w:pPr>
    </w:p>
    <w:p w14:paraId="7833F21E" w14:textId="5C256973" w:rsidR="00822F1F" w:rsidRPr="00177C71" w:rsidRDefault="00822F1F" w:rsidP="000110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22 relative au cadre législatif</w:t>
      </w:r>
    </w:p>
    <w:p w14:paraId="224B464F" w14:textId="3CD4FCE5" w:rsidR="0001105B" w:rsidRPr="00177C71" w:rsidRDefault="0001105B" w:rsidP="0001105B">
      <w:pPr>
        <w:pStyle w:val="SingleTxt"/>
        <w:spacing w:after="0" w:line="120" w:lineRule="exact"/>
        <w:rPr>
          <w:sz w:val="10"/>
          <w:lang w:val="fr-FR"/>
        </w:rPr>
      </w:pPr>
    </w:p>
    <w:p w14:paraId="7BDC6A4C" w14:textId="5E7ED570" w:rsidR="00822F1F" w:rsidRPr="00177C71" w:rsidRDefault="00822F1F" w:rsidP="0080219B">
      <w:pPr>
        <w:pStyle w:val="SingleTxt"/>
        <w:numPr>
          <w:ilvl w:val="0"/>
          <w:numId w:val="11"/>
        </w:numPr>
        <w:spacing w:line="240" w:lineRule="exact"/>
        <w:ind w:left="1267"/>
        <w:rPr>
          <w:lang w:val="fr-FR"/>
        </w:rPr>
      </w:pPr>
      <w:r w:rsidRPr="00177C71">
        <w:rPr>
          <w:lang w:val="fr-FR"/>
        </w:rPr>
        <w:t>La Constitution du 30 Mars 2016 réaffirme son attachement à toutes les conventions relatives aux droits humains en général et à la Convention sur l</w:t>
      </w:r>
      <w:r w:rsidR="00B5796B" w:rsidRPr="00177C71">
        <w:rPr>
          <w:lang w:val="fr-FR"/>
        </w:rPr>
        <w:t>’</w:t>
      </w:r>
      <w:r w:rsidR="00DD4ABF" w:rsidRPr="00177C71">
        <w:rPr>
          <w:lang w:val="fr-FR"/>
        </w:rPr>
        <w:t>Élimination</w:t>
      </w:r>
      <w:r w:rsidRPr="00177C71">
        <w:rPr>
          <w:lang w:val="fr-FR"/>
        </w:rPr>
        <w:t xml:space="preserve"> de toutes Formes de Discrimination à l</w:t>
      </w:r>
      <w:r w:rsidR="00B5796B" w:rsidRPr="00177C71">
        <w:rPr>
          <w:lang w:val="fr-FR"/>
        </w:rPr>
        <w:t>’</w:t>
      </w:r>
      <w:r w:rsidRPr="00177C71">
        <w:rPr>
          <w:lang w:val="fr-FR"/>
        </w:rPr>
        <w:t>égard de la Femme en particulier ratifié le 12 juillet 1991.</w:t>
      </w:r>
    </w:p>
    <w:p w14:paraId="51E6DA1F" w14:textId="608DA51C" w:rsidR="00822F1F" w:rsidRPr="00177C71" w:rsidRDefault="00822F1F" w:rsidP="0080219B">
      <w:pPr>
        <w:pStyle w:val="SingleTxt"/>
        <w:numPr>
          <w:ilvl w:val="0"/>
          <w:numId w:val="11"/>
        </w:numPr>
        <w:spacing w:line="240" w:lineRule="exact"/>
        <w:ind w:left="1267"/>
        <w:rPr>
          <w:lang w:val="fr-FR"/>
        </w:rPr>
      </w:pPr>
      <w:r w:rsidRPr="00177C71">
        <w:rPr>
          <w:lang w:val="fr-FR"/>
        </w:rPr>
        <w:t>Certaines dispositions de la convention sont intégrées dans les différents textes de lois adoptés au plan national</w:t>
      </w:r>
      <w:r w:rsidR="00B5796B" w:rsidRPr="00177C71">
        <w:rPr>
          <w:lang w:val="fr-FR"/>
        </w:rPr>
        <w:t> :</w:t>
      </w:r>
      <w:r w:rsidRPr="00177C71">
        <w:rPr>
          <w:lang w:val="fr-FR"/>
        </w:rPr>
        <w:t xml:space="preserve"> il s</w:t>
      </w:r>
      <w:r w:rsidR="00B5796B" w:rsidRPr="00177C71">
        <w:rPr>
          <w:lang w:val="fr-FR"/>
        </w:rPr>
        <w:t>’</w:t>
      </w:r>
      <w:r w:rsidRPr="00177C71">
        <w:rPr>
          <w:lang w:val="fr-FR"/>
        </w:rPr>
        <w:t>agit du code pénal, la loi portant statut particulier de la Fonction Publique, le code du travail et le code de la famille la loi sur la parité, le code forestier).</w:t>
      </w:r>
    </w:p>
    <w:p w14:paraId="204AC27D" w14:textId="35042027" w:rsidR="00822F1F" w:rsidRPr="00177C71" w:rsidRDefault="00822F1F" w:rsidP="0080219B">
      <w:pPr>
        <w:pStyle w:val="SingleTxt"/>
        <w:numPr>
          <w:ilvl w:val="0"/>
          <w:numId w:val="11"/>
        </w:numPr>
        <w:spacing w:line="240" w:lineRule="exact"/>
        <w:ind w:left="1267"/>
        <w:rPr>
          <w:lang w:val="fr-FR"/>
        </w:rPr>
      </w:pPr>
      <w:r w:rsidRPr="00177C71">
        <w:rPr>
          <w:lang w:val="fr-FR"/>
        </w:rPr>
        <w:t>Des actions de formation sur le respect des droits de la femme sont menées en faveur des magistrats par les partenaires (les agences du système des nations unies).</w:t>
      </w:r>
    </w:p>
    <w:p w14:paraId="6F13E61C" w14:textId="7A52511B" w:rsidR="00822F1F" w:rsidRPr="00177C71" w:rsidRDefault="00822F1F" w:rsidP="0080219B">
      <w:pPr>
        <w:pStyle w:val="SingleTxt"/>
        <w:numPr>
          <w:ilvl w:val="0"/>
          <w:numId w:val="11"/>
        </w:numPr>
        <w:spacing w:line="240" w:lineRule="exact"/>
        <w:ind w:left="1267"/>
        <w:rPr>
          <w:lang w:val="fr-FR"/>
        </w:rPr>
      </w:pPr>
      <w:r w:rsidRPr="00177C71">
        <w:rPr>
          <w:lang w:val="fr-FR"/>
        </w:rPr>
        <w:t>Probablement des dispositions seront prises pour inclure la dimension Genre dans le curricula de formation des magistrats.</w:t>
      </w:r>
    </w:p>
    <w:p w14:paraId="6117F940" w14:textId="77777777" w:rsidR="0001105B" w:rsidRPr="00177C71" w:rsidRDefault="0001105B" w:rsidP="0001105B">
      <w:pPr>
        <w:pStyle w:val="SingleTxt"/>
        <w:spacing w:after="0" w:line="120" w:lineRule="exact"/>
        <w:rPr>
          <w:sz w:val="10"/>
          <w:lang w:val="fr-FR"/>
        </w:rPr>
      </w:pPr>
    </w:p>
    <w:p w14:paraId="696FC2EB" w14:textId="6FC206AF" w:rsidR="00822F1F" w:rsidRPr="00177C71" w:rsidRDefault="00822F1F" w:rsidP="000110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24 relative au mécanisme national de promotion de la femme</w:t>
      </w:r>
    </w:p>
    <w:p w14:paraId="018750C7" w14:textId="3F3296AB" w:rsidR="0001105B" w:rsidRPr="00177C71" w:rsidRDefault="0001105B" w:rsidP="0001105B">
      <w:pPr>
        <w:pStyle w:val="SingleTxt"/>
        <w:spacing w:after="0" w:line="120" w:lineRule="exact"/>
        <w:rPr>
          <w:sz w:val="10"/>
          <w:lang w:val="fr-FR"/>
        </w:rPr>
      </w:pPr>
    </w:p>
    <w:p w14:paraId="7F95B039" w14:textId="2AFCC9B4"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a)</w:t>
      </w:r>
      <w:r w:rsidRPr="00177C71">
        <w:rPr>
          <w:b/>
          <w:lang w:val="fr-FR"/>
        </w:rPr>
        <w:tab/>
        <w:t>Renforcer la capacité du Ministère des affaires sociales, de la solidarité nationale et de la famille, et le doter des moyens humains, techniques et financiers voulus</w:t>
      </w:r>
      <w:r w:rsidR="0001105B" w:rsidRPr="00177C71">
        <w:rPr>
          <w:b/>
          <w:lang w:val="fr-FR"/>
        </w:rPr>
        <w:br/>
      </w:r>
      <w:r w:rsidRPr="00177C71">
        <w:rPr>
          <w:b/>
          <w:lang w:val="fr-FR"/>
        </w:rPr>
        <w:t>lui permettant de jouer un rôle de chef de file dans la promotion de la femme durant les processus de consolidation de la paix et de reconstruction, veiller</w:t>
      </w:r>
      <w:r w:rsidR="0001105B" w:rsidRPr="00177C71">
        <w:rPr>
          <w:b/>
          <w:lang w:val="fr-FR"/>
        </w:rPr>
        <w:br/>
      </w:r>
      <w:r w:rsidRPr="00177C71">
        <w:rPr>
          <w:b/>
          <w:lang w:val="fr-FR"/>
        </w:rPr>
        <w:t>à ce qu</w:t>
      </w:r>
      <w:r w:rsidR="00B5796B" w:rsidRPr="00177C71">
        <w:rPr>
          <w:b/>
          <w:lang w:val="fr-FR"/>
        </w:rPr>
        <w:t>’</w:t>
      </w:r>
      <w:r w:rsidRPr="00177C71">
        <w:rPr>
          <w:b/>
          <w:lang w:val="fr-FR"/>
        </w:rPr>
        <w:t>il soit effectivement consulté sur la formulation, la conception et la mise</w:t>
      </w:r>
      <w:r w:rsidR="0001105B" w:rsidRPr="00177C71">
        <w:rPr>
          <w:b/>
          <w:lang w:val="fr-FR"/>
        </w:rPr>
        <w:br/>
      </w:r>
      <w:r w:rsidRPr="00177C71">
        <w:rPr>
          <w:b/>
          <w:lang w:val="fr-FR"/>
        </w:rPr>
        <w:t>en œuvre des politiques publiques et accroître son rôle de coordination et de suivi</w:t>
      </w:r>
      <w:r w:rsidR="0001105B" w:rsidRPr="00177C71">
        <w:rPr>
          <w:b/>
          <w:lang w:val="fr-FR"/>
        </w:rPr>
        <w:br/>
      </w:r>
      <w:r w:rsidRPr="00177C71">
        <w:rPr>
          <w:b/>
          <w:lang w:val="fr-FR"/>
        </w:rPr>
        <w:t>à tous les niveaux de l</w:t>
      </w:r>
      <w:r w:rsidR="00B5796B" w:rsidRPr="00177C71">
        <w:rPr>
          <w:b/>
          <w:lang w:val="fr-FR"/>
        </w:rPr>
        <w:t>’</w:t>
      </w:r>
      <w:r w:rsidRPr="00177C71">
        <w:rPr>
          <w:b/>
          <w:lang w:val="fr-FR"/>
        </w:rPr>
        <w:t>administration</w:t>
      </w:r>
    </w:p>
    <w:p w14:paraId="6DD69F17" w14:textId="5DA2393A" w:rsidR="0001105B" w:rsidRPr="00177C71" w:rsidRDefault="0001105B" w:rsidP="0001105B">
      <w:pPr>
        <w:pStyle w:val="SingleTxt"/>
        <w:spacing w:after="0" w:line="120" w:lineRule="exact"/>
        <w:rPr>
          <w:sz w:val="10"/>
          <w:lang w:val="fr-FR"/>
        </w:rPr>
      </w:pPr>
    </w:p>
    <w:p w14:paraId="2C966867" w14:textId="17532D46" w:rsidR="00822F1F" w:rsidRPr="00177C71" w:rsidRDefault="00822F1F" w:rsidP="0080219B">
      <w:pPr>
        <w:pStyle w:val="SingleTxt"/>
        <w:numPr>
          <w:ilvl w:val="0"/>
          <w:numId w:val="11"/>
        </w:numPr>
        <w:spacing w:line="240" w:lineRule="exact"/>
        <w:ind w:left="1267"/>
        <w:rPr>
          <w:lang w:val="fr-FR"/>
        </w:rPr>
      </w:pPr>
      <w:r w:rsidRPr="00177C71">
        <w:rPr>
          <w:lang w:val="fr-FR"/>
        </w:rPr>
        <w:t>Depuis le précédent rapport, le Ministère de la Promotion de la femme, de la Famille et de la Protection de l</w:t>
      </w:r>
      <w:r w:rsidR="00B5796B" w:rsidRPr="00177C71">
        <w:rPr>
          <w:lang w:val="fr-FR"/>
        </w:rPr>
        <w:t>’</w:t>
      </w:r>
      <w:r w:rsidRPr="00177C71">
        <w:rPr>
          <w:lang w:val="fr-FR"/>
        </w:rPr>
        <w:t>Enfant est chargé de la mise en œuvre de la politique nationale du genre et de l</w:t>
      </w:r>
      <w:r w:rsidR="00B5796B" w:rsidRPr="00177C71">
        <w:rPr>
          <w:lang w:val="fr-FR"/>
        </w:rPr>
        <w:t>’</w:t>
      </w:r>
      <w:r w:rsidRPr="00177C71">
        <w:rPr>
          <w:lang w:val="fr-FR"/>
        </w:rPr>
        <w:t>équité.</w:t>
      </w:r>
    </w:p>
    <w:p w14:paraId="21300E43" w14:textId="1D7904AE" w:rsidR="00822F1F" w:rsidRPr="00177C71" w:rsidRDefault="00822F1F" w:rsidP="0080219B">
      <w:pPr>
        <w:pStyle w:val="SingleTxt"/>
        <w:numPr>
          <w:ilvl w:val="0"/>
          <w:numId w:val="11"/>
        </w:numPr>
        <w:spacing w:line="240" w:lineRule="exact"/>
        <w:ind w:left="1267"/>
        <w:rPr>
          <w:lang w:val="fr-FR"/>
        </w:rPr>
      </w:pPr>
      <w:r w:rsidRPr="00177C71">
        <w:rPr>
          <w:lang w:val="fr-FR"/>
        </w:rPr>
        <w:t>Ce département fonctionne avec un effectif réduit de personnel et avec peu de ressources financières. Car les allocations budgétaires annuelles de l</w:t>
      </w:r>
      <w:r w:rsidR="00B5796B" w:rsidRPr="00177C71">
        <w:rPr>
          <w:lang w:val="fr-FR"/>
        </w:rPr>
        <w:t>’</w:t>
      </w:r>
      <w:r w:rsidR="00DD4ABF" w:rsidRPr="00177C71">
        <w:rPr>
          <w:lang w:val="fr-FR"/>
        </w:rPr>
        <w:t>État</w:t>
      </w:r>
      <w:r w:rsidRPr="00177C71">
        <w:rPr>
          <w:lang w:val="fr-FR"/>
        </w:rPr>
        <w:t xml:space="preserve"> sont très infimes, et insuffisantes pour couvrir les besoins de ce département</w:t>
      </w:r>
      <w:r w:rsidR="003356B6" w:rsidRPr="00177C71">
        <w:rPr>
          <w:lang w:val="fr-FR"/>
        </w:rPr>
        <w:t> ;</w:t>
      </w:r>
      <w:r w:rsidRPr="00177C71">
        <w:rPr>
          <w:lang w:val="fr-FR"/>
        </w:rPr>
        <w:t xml:space="preserve"> une insuffisance qui rend le département entièrement dépendant des appuis des partenaires.</w:t>
      </w:r>
    </w:p>
    <w:p w14:paraId="4B9FE7D2" w14:textId="333A0D4D" w:rsidR="00822F1F" w:rsidRPr="00177C71" w:rsidRDefault="00822F1F" w:rsidP="0080219B">
      <w:pPr>
        <w:pStyle w:val="SingleTxt"/>
        <w:numPr>
          <w:ilvl w:val="0"/>
          <w:numId w:val="11"/>
        </w:numPr>
        <w:spacing w:line="240" w:lineRule="exact"/>
        <w:ind w:left="1267"/>
        <w:rPr>
          <w:lang w:val="fr-FR"/>
        </w:rPr>
      </w:pPr>
      <w:r w:rsidRPr="00177C71">
        <w:rPr>
          <w:lang w:val="fr-FR"/>
        </w:rPr>
        <w:t>Malgré ces difficultés, quelques actions découlant de la politique Nationale de l</w:t>
      </w:r>
      <w:r w:rsidR="00B5796B" w:rsidRPr="00177C71">
        <w:rPr>
          <w:lang w:val="fr-FR"/>
        </w:rPr>
        <w:t>’</w:t>
      </w:r>
      <w:r w:rsidRPr="00177C71">
        <w:rPr>
          <w:lang w:val="fr-FR"/>
        </w:rPr>
        <w:t>égalité et de l</w:t>
      </w:r>
      <w:r w:rsidR="00B5796B" w:rsidRPr="00177C71">
        <w:rPr>
          <w:lang w:val="fr-FR"/>
        </w:rPr>
        <w:t>’</w:t>
      </w:r>
      <w:r w:rsidRPr="00177C71">
        <w:rPr>
          <w:lang w:val="fr-FR"/>
        </w:rPr>
        <w:t>équité ont pu être menées en termes de renforcement des capacités des acteurs de défense des droits de la femme, les campagnes de sensibilisation sur le genre.</w:t>
      </w:r>
    </w:p>
    <w:p w14:paraId="508D4811" w14:textId="551D1F82" w:rsidR="00822F1F" w:rsidRPr="00177C71" w:rsidRDefault="00822F1F" w:rsidP="0080219B">
      <w:pPr>
        <w:pStyle w:val="SingleTxt"/>
        <w:numPr>
          <w:ilvl w:val="0"/>
          <w:numId w:val="11"/>
        </w:numPr>
        <w:spacing w:line="240" w:lineRule="exact"/>
        <w:ind w:left="1267"/>
        <w:rPr>
          <w:lang w:val="fr-FR"/>
        </w:rPr>
      </w:pPr>
      <w:r w:rsidRPr="00177C71">
        <w:rPr>
          <w:lang w:val="fr-FR"/>
        </w:rPr>
        <w:t>Assurer la mise en œuvre effective de la politique nationale de promotion d</w:t>
      </w:r>
      <w:r w:rsidR="00B5796B" w:rsidRPr="00177C71">
        <w:rPr>
          <w:lang w:val="fr-FR"/>
        </w:rPr>
        <w:t>’</w:t>
      </w:r>
      <w:r w:rsidRPr="00177C71">
        <w:rPr>
          <w:lang w:val="fr-FR"/>
        </w:rPr>
        <w:t>égalité et d</w:t>
      </w:r>
      <w:r w:rsidR="00B5796B" w:rsidRPr="00177C71">
        <w:rPr>
          <w:lang w:val="fr-FR"/>
        </w:rPr>
        <w:t>’</w:t>
      </w:r>
      <w:r w:rsidRPr="00177C71">
        <w:rPr>
          <w:lang w:val="fr-FR"/>
        </w:rPr>
        <w:t>équité et de son plan d</w:t>
      </w:r>
      <w:r w:rsidR="00B5796B" w:rsidRPr="00177C71">
        <w:rPr>
          <w:lang w:val="fr-FR"/>
        </w:rPr>
        <w:t>’</w:t>
      </w:r>
      <w:r w:rsidRPr="00177C71">
        <w:rPr>
          <w:lang w:val="fr-FR"/>
        </w:rPr>
        <w:t>action.</w:t>
      </w:r>
    </w:p>
    <w:p w14:paraId="3773BB7D" w14:textId="77777777" w:rsidR="0001105B" w:rsidRPr="00177C71" w:rsidRDefault="0001105B" w:rsidP="0001105B">
      <w:pPr>
        <w:pStyle w:val="SingleTxt"/>
        <w:spacing w:after="0" w:line="120" w:lineRule="exact"/>
        <w:rPr>
          <w:sz w:val="10"/>
          <w:lang w:val="fr-FR"/>
        </w:rPr>
      </w:pPr>
    </w:p>
    <w:p w14:paraId="571299C7" w14:textId="3E926AC6" w:rsidR="00822F1F" w:rsidRPr="00177C71" w:rsidRDefault="00822F1F" w:rsidP="000110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b)</w:t>
      </w:r>
      <w:r w:rsidRPr="00177C71">
        <w:rPr>
          <w:b/>
          <w:bCs/>
          <w:lang w:val="fr-FR"/>
        </w:rPr>
        <w:tab/>
        <w:t>Accélérer l</w:t>
      </w:r>
      <w:r w:rsidR="00B5796B" w:rsidRPr="00177C71">
        <w:rPr>
          <w:b/>
          <w:bCs/>
          <w:lang w:val="fr-FR"/>
        </w:rPr>
        <w:t>’</w:t>
      </w:r>
      <w:r w:rsidRPr="00177C71">
        <w:rPr>
          <w:b/>
          <w:bCs/>
          <w:lang w:val="fr-FR"/>
        </w:rPr>
        <w:t>adoption du projet de loi sur la parité et y inscrire un quota de 35</w:t>
      </w:r>
      <w:r w:rsidR="00FB34AE" w:rsidRPr="00177C71">
        <w:rPr>
          <w:b/>
          <w:bCs/>
          <w:lang w:val="fr-FR"/>
        </w:rPr>
        <w:t> %</w:t>
      </w:r>
      <w:r w:rsidR="0001105B" w:rsidRPr="00177C71">
        <w:rPr>
          <w:b/>
          <w:bCs/>
          <w:lang w:val="fr-FR"/>
        </w:rPr>
        <w:br/>
      </w:r>
      <w:r w:rsidRPr="00177C71">
        <w:rPr>
          <w:b/>
          <w:bCs/>
          <w:lang w:val="fr-FR"/>
        </w:rPr>
        <w:t>de candidatures féminines aux postes de décision dans le secteur public</w:t>
      </w:r>
    </w:p>
    <w:p w14:paraId="12170081" w14:textId="177B0EC9" w:rsidR="003751F7" w:rsidRPr="00177C71" w:rsidRDefault="003751F7" w:rsidP="003751F7">
      <w:pPr>
        <w:pStyle w:val="SingleTxt"/>
        <w:spacing w:after="0" w:line="120" w:lineRule="exact"/>
        <w:rPr>
          <w:sz w:val="10"/>
          <w:lang w:val="fr-FR"/>
        </w:rPr>
      </w:pPr>
    </w:p>
    <w:p w14:paraId="7FA24CD1" w14:textId="79704EBC" w:rsidR="00822F1F" w:rsidRPr="00177C71" w:rsidRDefault="00822F1F" w:rsidP="0080219B">
      <w:pPr>
        <w:pStyle w:val="SingleTxt"/>
        <w:numPr>
          <w:ilvl w:val="0"/>
          <w:numId w:val="11"/>
        </w:numPr>
        <w:spacing w:line="240" w:lineRule="exact"/>
        <w:ind w:left="1267"/>
        <w:rPr>
          <w:lang w:val="fr-FR"/>
        </w:rPr>
      </w:pPr>
      <w:r w:rsidRPr="00177C71">
        <w:rPr>
          <w:lang w:val="fr-FR"/>
        </w:rPr>
        <w:t>Le 24 Novembre 2016, la RCA s</w:t>
      </w:r>
      <w:r w:rsidR="00B5796B" w:rsidRPr="00177C71">
        <w:rPr>
          <w:lang w:val="fr-FR"/>
        </w:rPr>
        <w:t>’</w:t>
      </w:r>
      <w:r w:rsidRPr="00177C71">
        <w:rPr>
          <w:lang w:val="fr-FR"/>
        </w:rPr>
        <w:t>est dotée de la loi n°</w:t>
      </w:r>
      <w:r w:rsidR="003751F7" w:rsidRPr="00177C71">
        <w:rPr>
          <w:lang w:val="fr-FR"/>
        </w:rPr>
        <w:t> </w:t>
      </w:r>
      <w:r w:rsidRPr="00177C71">
        <w:rPr>
          <w:lang w:val="fr-FR"/>
        </w:rPr>
        <w:t>004 du 24 Novembre 2016 sur la parité entre l</w:t>
      </w:r>
      <w:r w:rsidR="00B5796B" w:rsidRPr="00177C71">
        <w:rPr>
          <w:lang w:val="fr-FR"/>
        </w:rPr>
        <w:t>’</w:t>
      </w:r>
      <w:r w:rsidRPr="00177C71">
        <w:rPr>
          <w:lang w:val="fr-FR"/>
        </w:rPr>
        <w:t>homme et la femme, incluant dans toutes les dimensions d</w:t>
      </w:r>
      <w:r w:rsidR="00B5796B" w:rsidRPr="00177C71">
        <w:rPr>
          <w:lang w:val="fr-FR"/>
        </w:rPr>
        <w:t>’</w:t>
      </w:r>
      <w:r w:rsidRPr="00177C71">
        <w:rPr>
          <w:lang w:val="fr-FR"/>
        </w:rPr>
        <w:t>emploi un quota de 35</w:t>
      </w:r>
      <w:r w:rsidR="00FB34AE" w:rsidRPr="00177C71">
        <w:rPr>
          <w:lang w:val="fr-FR"/>
        </w:rPr>
        <w:t> %</w:t>
      </w:r>
      <w:r w:rsidRPr="00177C71">
        <w:rPr>
          <w:lang w:val="fr-FR"/>
        </w:rPr>
        <w:t xml:space="preserve"> pour les candidatures féminines aux postes de décision, conformément à son article 7, qui décline de l</w:t>
      </w:r>
      <w:r w:rsidR="00B5796B" w:rsidRPr="00177C71">
        <w:rPr>
          <w:lang w:val="fr-FR"/>
        </w:rPr>
        <w:t>’</w:t>
      </w:r>
      <w:r w:rsidRPr="00177C71">
        <w:rPr>
          <w:lang w:val="fr-FR"/>
        </w:rPr>
        <w:t>article 80 de la Constitution du 30 Mars 2016.</w:t>
      </w:r>
    </w:p>
    <w:p w14:paraId="08DF0B95" w14:textId="77777777" w:rsidR="003751F7" w:rsidRPr="00177C71" w:rsidRDefault="003751F7" w:rsidP="003751F7">
      <w:pPr>
        <w:pStyle w:val="SingleTxt"/>
        <w:spacing w:after="0" w:line="120" w:lineRule="exact"/>
        <w:rPr>
          <w:bCs/>
          <w:sz w:val="10"/>
          <w:lang w:val="fr-FR"/>
        </w:rPr>
      </w:pPr>
    </w:p>
    <w:p w14:paraId="1069F2DA" w14:textId="4D9BBEB7" w:rsidR="00822F1F" w:rsidRPr="00177C71" w:rsidRDefault="00822F1F" w:rsidP="003751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c)</w:t>
      </w:r>
      <w:r w:rsidRPr="00177C71">
        <w:rPr>
          <w:b/>
          <w:lang w:val="fr-FR"/>
        </w:rPr>
        <w:tab/>
        <w:t>Finaliser, sans délai, le projet de loi portant création d</w:t>
      </w:r>
      <w:r w:rsidR="00B5796B" w:rsidRPr="00177C71">
        <w:rPr>
          <w:b/>
          <w:lang w:val="fr-FR"/>
        </w:rPr>
        <w:t>’</w:t>
      </w:r>
      <w:r w:rsidRPr="00177C71">
        <w:rPr>
          <w:b/>
          <w:lang w:val="fr-FR"/>
        </w:rPr>
        <w:t>une commission nationale des droits de l</w:t>
      </w:r>
      <w:r w:rsidR="00B5796B" w:rsidRPr="00177C71">
        <w:rPr>
          <w:b/>
          <w:lang w:val="fr-FR"/>
        </w:rPr>
        <w:t>’</w:t>
      </w:r>
      <w:r w:rsidRPr="00177C71">
        <w:rPr>
          <w:b/>
          <w:lang w:val="fr-FR"/>
        </w:rPr>
        <w:t>homme conformément aux principes concernant le statut</w:t>
      </w:r>
      <w:r w:rsidR="003751F7" w:rsidRPr="00177C71">
        <w:rPr>
          <w:b/>
          <w:lang w:val="fr-FR"/>
        </w:rPr>
        <w:br/>
      </w:r>
      <w:r w:rsidRPr="00177C71">
        <w:rPr>
          <w:b/>
          <w:lang w:val="fr-FR"/>
        </w:rPr>
        <w:t>des institutions nationales pour la promotion et la protection des droits de l</w:t>
      </w:r>
      <w:r w:rsidR="00B5796B" w:rsidRPr="00177C71">
        <w:rPr>
          <w:b/>
          <w:lang w:val="fr-FR"/>
        </w:rPr>
        <w:t>’</w:t>
      </w:r>
      <w:r w:rsidRPr="00177C71">
        <w:rPr>
          <w:b/>
          <w:lang w:val="fr-FR"/>
        </w:rPr>
        <w:t>homme (Principes de Paris), veillant à ce que son mandat couvre l</w:t>
      </w:r>
      <w:r w:rsidR="00B5796B" w:rsidRPr="00177C71">
        <w:rPr>
          <w:b/>
          <w:lang w:val="fr-FR"/>
        </w:rPr>
        <w:t>’</w:t>
      </w:r>
      <w:r w:rsidRPr="00177C71">
        <w:rPr>
          <w:b/>
          <w:lang w:val="fr-FR"/>
        </w:rPr>
        <w:t>égalité des sexes</w:t>
      </w:r>
      <w:r w:rsidR="003751F7" w:rsidRPr="00177C71">
        <w:rPr>
          <w:b/>
          <w:lang w:val="fr-FR"/>
        </w:rPr>
        <w:br/>
      </w:r>
      <w:r w:rsidRPr="00177C71">
        <w:rPr>
          <w:b/>
          <w:lang w:val="fr-FR"/>
        </w:rPr>
        <w:t>et la non-discrimination fondée sur le sexe/genre et d</w:t>
      </w:r>
      <w:r w:rsidR="00B5796B" w:rsidRPr="00177C71">
        <w:rPr>
          <w:b/>
          <w:lang w:val="fr-FR"/>
        </w:rPr>
        <w:t>’</w:t>
      </w:r>
      <w:r w:rsidRPr="00177C71">
        <w:rPr>
          <w:b/>
          <w:lang w:val="fr-FR"/>
        </w:rPr>
        <w:t>autres facteurs interdépendants</w:t>
      </w:r>
    </w:p>
    <w:p w14:paraId="6AF05875" w14:textId="217E6283" w:rsidR="003751F7" w:rsidRPr="00177C71" w:rsidRDefault="003751F7" w:rsidP="003751F7">
      <w:pPr>
        <w:pStyle w:val="SingleTxt"/>
        <w:spacing w:after="0" w:line="120" w:lineRule="exact"/>
        <w:rPr>
          <w:sz w:val="10"/>
          <w:lang w:val="fr-FR"/>
        </w:rPr>
      </w:pPr>
    </w:p>
    <w:p w14:paraId="4B9651A9" w14:textId="323FE56C" w:rsidR="00822F1F" w:rsidRPr="00177C71" w:rsidRDefault="00822F1F" w:rsidP="0080219B">
      <w:pPr>
        <w:pStyle w:val="SingleTxt"/>
        <w:numPr>
          <w:ilvl w:val="0"/>
          <w:numId w:val="11"/>
        </w:numPr>
        <w:spacing w:line="240" w:lineRule="exact"/>
        <w:ind w:left="1267"/>
        <w:rPr>
          <w:lang w:val="fr-FR"/>
        </w:rPr>
      </w:pPr>
      <w:r w:rsidRPr="00177C71">
        <w:rPr>
          <w:lang w:val="fr-FR"/>
        </w:rPr>
        <w:t>En conformité aux principes de Paris concernant le statut des Institutions nationales pour la promotion et la protection des droits de l</w:t>
      </w:r>
      <w:r w:rsidR="00B5796B" w:rsidRPr="00177C71">
        <w:rPr>
          <w:lang w:val="fr-FR"/>
        </w:rPr>
        <w:t>’</w:t>
      </w:r>
      <w:r w:rsidRPr="00177C71">
        <w:rPr>
          <w:lang w:val="fr-FR"/>
        </w:rPr>
        <w:t>homme, la RCA s</w:t>
      </w:r>
      <w:r w:rsidR="00B5796B" w:rsidRPr="00177C71">
        <w:rPr>
          <w:lang w:val="fr-FR"/>
        </w:rPr>
        <w:t>’</w:t>
      </w:r>
      <w:r w:rsidRPr="00177C71">
        <w:rPr>
          <w:lang w:val="fr-FR"/>
        </w:rPr>
        <w:t>est aussi dotée d</w:t>
      </w:r>
      <w:r w:rsidR="00B5796B" w:rsidRPr="00177C71">
        <w:rPr>
          <w:lang w:val="fr-FR"/>
        </w:rPr>
        <w:t>’</w:t>
      </w:r>
      <w:r w:rsidRPr="00177C71">
        <w:rPr>
          <w:lang w:val="fr-FR"/>
        </w:rPr>
        <w:t>une Commission des Droits de l</w:t>
      </w:r>
      <w:r w:rsidR="00B5796B" w:rsidRPr="00177C71">
        <w:rPr>
          <w:lang w:val="fr-FR"/>
        </w:rPr>
        <w:t>’</w:t>
      </w:r>
      <w:r w:rsidRPr="00177C71">
        <w:rPr>
          <w:lang w:val="fr-FR"/>
        </w:rPr>
        <w:t>Homme et des Libertés Fondamentales par la loi n°</w:t>
      </w:r>
      <w:r w:rsidR="003751F7" w:rsidRPr="00177C71">
        <w:rPr>
          <w:lang w:val="fr-FR"/>
        </w:rPr>
        <w:t> </w:t>
      </w:r>
      <w:r w:rsidRPr="00177C71">
        <w:rPr>
          <w:lang w:val="fr-FR"/>
        </w:rPr>
        <w:t>17.015 du 20 Avril 2017. Cette commission est composée de 12 membres, parmi lesquelles 4 femmes.</w:t>
      </w:r>
    </w:p>
    <w:p w14:paraId="3D0B9526" w14:textId="77777777" w:rsidR="003751F7" w:rsidRPr="00177C71" w:rsidRDefault="003751F7" w:rsidP="003751F7">
      <w:pPr>
        <w:pStyle w:val="SingleTxt"/>
        <w:spacing w:after="0" w:line="120" w:lineRule="exact"/>
        <w:rPr>
          <w:sz w:val="10"/>
          <w:lang w:val="fr-FR"/>
        </w:rPr>
      </w:pPr>
    </w:p>
    <w:p w14:paraId="60C7B0A3" w14:textId="00659592" w:rsidR="00822F1F" w:rsidRPr="00177C71" w:rsidRDefault="00822F1F" w:rsidP="00375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26 relative à la stéréotypie et pratique préjudiciable</w:t>
      </w:r>
    </w:p>
    <w:p w14:paraId="5427AF72" w14:textId="1182851B" w:rsidR="003751F7" w:rsidRPr="00177C71" w:rsidRDefault="003751F7" w:rsidP="003751F7">
      <w:pPr>
        <w:pStyle w:val="SingleTxt"/>
        <w:spacing w:after="0" w:line="120" w:lineRule="exact"/>
        <w:rPr>
          <w:sz w:val="10"/>
          <w:lang w:val="fr-FR"/>
        </w:rPr>
      </w:pPr>
    </w:p>
    <w:p w14:paraId="0B4609E3" w14:textId="202A5502" w:rsidR="00B5796B" w:rsidRPr="00177C71" w:rsidRDefault="003751F7" w:rsidP="003751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Cs/>
          <w:lang w:val="fr-FR"/>
        </w:rPr>
        <w:tab/>
      </w:r>
      <w:r w:rsidR="00822F1F" w:rsidRPr="00177C71">
        <w:rPr>
          <w:b/>
          <w:lang w:val="fr-FR"/>
        </w:rPr>
        <w:t>a)</w:t>
      </w:r>
      <w:r w:rsidR="00822F1F" w:rsidRPr="00177C71">
        <w:rPr>
          <w:b/>
          <w:lang w:val="fr-FR"/>
        </w:rPr>
        <w:tab/>
        <w:t>Assurer la mise en œuvre effective des dispositions juridiques criminalisant</w:t>
      </w:r>
      <w:r w:rsidRPr="00177C71">
        <w:rPr>
          <w:b/>
          <w:lang w:val="fr-FR"/>
        </w:rPr>
        <w:br/>
      </w:r>
      <w:r w:rsidR="00822F1F" w:rsidRPr="00177C71">
        <w:rPr>
          <w:b/>
          <w:lang w:val="fr-FR"/>
        </w:rPr>
        <w:t>les mutilations génitales féminines, les rites de veuvage, le lévirat et le sororat (par. 112 à 116 du Code pénal et art. 10 de la loi n</w:t>
      </w:r>
      <w:r w:rsidR="00822F1F" w:rsidRPr="00177C71">
        <w:rPr>
          <w:b/>
          <w:vertAlign w:val="superscript"/>
          <w:lang w:val="fr-FR"/>
        </w:rPr>
        <w:t>o</w:t>
      </w:r>
      <w:r w:rsidR="00822F1F" w:rsidRPr="00177C71">
        <w:rPr>
          <w:b/>
          <w:lang w:val="fr-FR"/>
        </w:rPr>
        <w:t> 06.032 du 27 décembre 2006 portant protection des femmes contre la violence</w:t>
      </w:r>
    </w:p>
    <w:p w14:paraId="6404EBB7" w14:textId="2BD3BC79" w:rsidR="003751F7" w:rsidRPr="00177C71" w:rsidRDefault="003751F7" w:rsidP="003751F7">
      <w:pPr>
        <w:pStyle w:val="SingleTxt"/>
        <w:spacing w:after="0" w:line="120" w:lineRule="exact"/>
        <w:rPr>
          <w:sz w:val="10"/>
          <w:lang w:val="fr-FR"/>
        </w:rPr>
      </w:pPr>
    </w:p>
    <w:p w14:paraId="3A6C9F4B" w14:textId="0C321BB4" w:rsidR="00822F1F" w:rsidRPr="00177C71" w:rsidRDefault="00822F1F" w:rsidP="0080219B">
      <w:pPr>
        <w:pStyle w:val="SingleTxt"/>
        <w:numPr>
          <w:ilvl w:val="0"/>
          <w:numId w:val="11"/>
        </w:numPr>
        <w:spacing w:line="240" w:lineRule="exact"/>
        <w:ind w:left="1267"/>
        <w:rPr>
          <w:lang w:val="fr-FR"/>
        </w:rPr>
      </w:pPr>
      <w:r w:rsidRPr="00177C71">
        <w:rPr>
          <w:lang w:val="fr-FR"/>
        </w:rPr>
        <w:t>Le sororat et le lévirat, les rites de veuvage et les mutilations génitales féminines, le mariage d</w:t>
      </w:r>
      <w:r w:rsidR="00B5796B" w:rsidRPr="00177C71">
        <w:rPr>
          <w:lang w:val="fr-FR"/>
        </w:rPr>
        <w:t>’</w:t>
      </w:r>
      <w:r w:rsidRPr="00177C71">
        <w:rPr>
          <w:lang w:val="fr-FR"/>
        </w:rPr>
        <w:t>enfant et forcé sont des pratiques coutumières courantes autre fois dans le pays. La pratique du lévirat et du sororat a pris un peu de recul face à la montée de l</w:t>
      </w:r>
      <w:r w:rsidR="00B5796B" w:rsidRPr="00177C71">
        <w:rPr>
          <w:lang w:val="fr-FR"/>
        </w:rPr>
        <w:t>’</w:t>
      </w:r>
      <w:r w:rsidRPr="00177C71">
        <w:rPr>
          <w:lang w:val="fr-FR"/>
        </w:rPr>
        <w:t>infection à VIH/sida. Dans certains milieux on note une réelle prise de conscience du danger que comporte cette pratique, les offres sont simplement déclinées.</w:t>
      </w:r>
    </w:p>
    <w:p w14:paraId="7427CB65" w14:textId="795D7C3D" w:rsidR="00822F1F" w:rsidRPr="00177C71" w:rsidRDefault="00822F1F" w:rsidP="0080219B">
      <w:pPr>
        <w:pStyle w:val="SingleTxt"/>
        <w:numPr>
          <w:ilvl w:val="0"/>
          <w:numId w:val="11"/>
        </w:numPr>
        <w:spacing w:line="240" w:lineRule="exact"/>
        <w:ind w:left="1267"/>
        <w:rPr>
          <w:lang w:val="fr-FR"/>
        </w:rPr>
      </w:pPr>
      <w:r w:rsidRPr="00177C71">
        <w:rPr>
          <w:lang w:val="fr-FR"/>
        </w:rPr>
        <w:t>Prenant en compte la dimension du problème, le législateur centrafricain a prévu et réprimé le lévirat et le sororat, les rites du veuvage et les mutilations génitales en ses articles 112 à 117 du code pénal révisé de 2010.</w:t>
      </w:r>
    </w:p>
    <w:p w14:paraId="35B2E903" w14:textId="127424AD" w:rsidR="00822F1F" w:rsidRPr="00177C71" w:rsidRDefault="00822F1F" w:rsidP="0080219B">
      <w:pPr>
        <w:pStyle w:val="SingleTxt"/>
        <w:numPr>
          <w:ilvl w:val="0"/>
          <w:numId w:val="11"/>
        </w:numPr>
        <w:spacing w:line="240" w:lineRule="exact"/>
        <w:ind w:left="1267"/>
        <w:rPr>
          <w:lang w:val="fr-FR"/>
        </w:rPr>
      </w:pPr>
      <w:r w:rsidRPr="00177C71">
        <w:rPr>
          <w:lang w:val="fr-FR"/>
        </w:rPr>
        <w:t>Malgré cette disposition juridique, la pratique des rites de veuvage et de mutilations génitales et le mariage d</w:t>
      </w:r>
      <w:r w:rsidR="00B5796B" w:rsidRPr="00177C71">
        <w:rPr>
          <w:lang w:val="fr-FR"/>
        </w:rPr>
        <w:t>’</w:t>
      </w:r>
      <w:r w:rsidRPr="00177C71">
        <w:rPr>
          <w:lang w:val="fr-FR"/>
        </w:rPr>
        <w:t>enfant selon l</w:t>
      </w:r>
      <w:r w:rsidR="00B5796B" w:rsidRPr="00177C71">
        <w:rPr>
          <w:lang w:val="fr-FR"/>
        </w:rPr>
        <w:t>’</w:t>
      </w:r>
      <w:r w:rsidRPr="00177C71">
        <w:rPr>
          <w:lang w:val="fr-FR"/>
        </w:rPr>
        <w:t>enquête MICS 2010 continue à se pratiquer, et les victimes ne se plaignent pas devant les instances judiciaires, au risque d</w:t>
      </w:r>
      <w:r w:rsidR="00B5796B" w:rsidRPr="00177C71">
        <w:rPr>
          <w:lang w:val="fr-FR"/>
        </w:rPr>
        <w:t>’</w:t>
      </w:r>
      <w:r w:rsidRPr="00177C71">
        <w:rPr>
          <w:lang w:val="fr-FR"/>
        </w:rPr>
        <w:t>être rejeté par la communauté qui considère encore comme étant des valeurs culturelles d</w:t>
      </w:r>
      <w:r w:rsidR="00B5796B" w:rsidRPr="00177C71">
        <w:rPr>
          <w:lang w:val="fr-FR"/>
        </w:rPr>
        <w:t>’</w:t>
      </w:r>
      <w:r w:rsidRPr="00177C71">
        <w:rPr>
          <w:lang w:val="fr-FR"/>
        </w:rPr>
        <w:t>importance.</w:t>
      </w:r>
    </w:p>
    <w:p w14:paraId="4D6BCFCA" w14:textId="77777777" w:rsidR="003751F7" w:rsidRPr="00177C71" w:rsidRDefault="003751F7" w:rsidP="003751F7">
      <w:pPr>
        <w:pStyle w:val="SingleTxt"/>
        <w:spacing w:after="0" w:line="120" w:lineRule="exact"/>
        <w:rPr>
          <w:bCs/>
          <w:sz w:val="10"/>
          <w:lang w:val="fr-FR"/>
        </w:rPr>
      </w:pPr>
    </w:p>
    <w:p w14:paraId="33104777" w14:textId="571C0CED" w:rsidR="00B5796B" w:rsidRPr="00177C71" w:rsidRDefault="003751F7" w:rsidP="003751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Cs/>
          <w:lang w:val="fr-FR"/>
        </w:rPr>
        <w:tab/>
      </w:r>
      <w:r w:rsidR="00822F1F" w:rsidRPr="00177C71">
        <w:rPr>
          <w:b/>
          <w:lang w:val="fr-FR"/>
        </w:rPr>
        <w:t>b)</w:t>
      </w:r>
      <w:r w:rsidR="00822F1F" w:rsidRPr="00177C71">
        <w:rPr>
          <w:b/>
          <w:lang w:val="fr-FR"/>
        </w:rPr>
        <w:tab/>
        <w:t>Assurer la mise en œuvre effective du plan d</w:t>
      </w:r>
      <w:r w:rsidR="00B5796B" w:rsidRPr="00177C71">
        <w:rPr>
          <w:b/>
          <w:lang w:val="fr-FR"/>
        </w:rPr>
        <w:t>’</w:t>
      </w:r>
      <w:r w:rsidR="00822F1F" w:rsidRPr="00177C71">
        <w:rPr>
          <w:b/>
          <w:lang w:val="fr-FR"/>
        </w:rPr>
        <w:t>action national de lutte contre les</w:t>
      </w:r>
      <w:r w:rsidRPr="00177C71">
        <w:rPr>
          <w:b/>
          <w:lang w:val="fr-FR"/>
        </w:rPr>
        <w:t> </w:t>
      </w:r>
      <w:r w:rsidR="00822F1F" w:rsidRPr="00177C71">
        <w:rPr>
          <w:b/>
          <w:lang w:val="fr-FR"/>
        </w:rPr>
        <w:t>pratiques traditionnelles néfastes à la santé des femmes et contre les violences sexistes</w:t>
      </w:r>
    </w:p>
    <w:p w14:paraId="6A28B849" w14:textId="3732C0B5" w:rsidR="003751F7" w:rsidRPr="00177C71" w:rsidRDefault="003751F7" w:rsidP="003751F7">
      <w:pPr>
        <w:pStyle w:val="SingleTxt"/>
        <w:spacing w:after="0" w:line="120" w:lineRule="exact"/>
        <w:rPr>
          <w:sz w:val="10"/>
          <w:lang w:val="fr-FR"/>
        </w:rPr>
      </w:pPr>
    </w:p>
    <w:p w14:paraId="7F100607" w14:textId="7ABC75B7" w:rsidR="00822F1F" w:rsidRPr="00177C71" w:rsidRDefault="00822F1F" w:rsidP="0080219B">
      <w:pPr>
        <w:pStyle w:val="SingleTxt"/>
        <w:numPr>
          <w:ilvl w:val="0"/>
          <w:numId w:val="11"/>
        </w:numPr>
        <w:spacing w:line="240" w:lineRule="exact"/>
        <w:ind w:left="1267"/>
        <w:rPr>
          <w:lang w:val="fr-FR"/>
        </w:rPr>
      </w:pPr>
      <w:r w:rsidRPr="00177C71">
        <w:rPr>
          <w:lang w:val="fr-FR"/>
        </w:rPr>
        <w:t>La stratégie nationale de lutte contre le VBG et celle contre le mariage d</w:t>
      </w:r>
      <w:r w:rsidR="00B5796B" w:rsidRPr="00177C71">
        <w:rPr>
          <w:lang w:val="fr-FR"/>
        </w:rPr>
        <w:t>’</w:t>
      </w:r>
      <w:r w:rsidRPr="00177C71">
        <w:rPr>
          <w:lang w:val="fr-FR"/>
        </w:rPr>
        <w:t>enfants sont adoptées en 2017. Les actions de lutte contre ces phénomènes sont en train d</w:t>
      </w:r>
      <w:r w:rsidR="00B5796B" w:rsidRPr="00177C71">
        <w:rPr>
          <w:lang w:val="fr-FR"/>
        </w:rPr>
        <w:t>’</w:t>
      </w:r>
      <w:r w:rsidRPr="00177C71">
        <w:rPr>
          <w:lang w:val="fr-FR"/>
        </w:rPr>
        <w:t>être menées par le Gouvernement avec le concours des partenaires.</w:t>
      </w:r>
    </w:p>
    <w:p w14:paraId="52912984" w14:textId="77777777" w:rsidR="003751F7" w:rsidRPr="00177C71" w:rsidRDefault="003751F7" w:rsidP="003751F7">
      <w:pPr>
        <w:pStyle w:val="SingleTxt"/>
        <w:spacing w:after="0" w:line="120" w:lineRule="exact"/>
        <w:rPr>
          <w:bCs/>
          <w:sz w:val="10"/>
          <w:lang w:val="fr-FR"/>
        </w:rPr>
      </w:pPr>
    </w:p>
    <w:p w14:paraId="17271460" w14:textId="2E4AC504" w:rsidR="00B5796B" w:rsidRPr="00177C71" w:rsidRDefault="003751F7" w:rsidP="003751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Cs/>
          <w:lang w:val="fr-FR"/>
        </w:rPr>
        <w:tab/>
      </w:r>
      <w:r w:rsidR="00822F1F" w:rsidRPr="00177C71">
        <w:rPr>
          <w:b/>
          <w:lang w:val="fr-FR"/>
        </w:rPr>
        <w:t>c)</w:t>
      </w:r>
      <w:r w:rsidR="00822F1F" w:rsidRPr="00177C71">
        <w:rPr>
          <w:b/>
          <w:lang w:val="fr-FR"/>
        </w:rPr>
        <w:tab/>
        <w:t>Renforcer ses activités de sensibilisation, ciblant les femmes et filles et les hommes et garçons, aux effets et conséquences néfastes des pratiques préjudiciables,</w:t>
      </w:r>
      <w:r w:rsidRPr="00177C71">
        <w:rPr>
          <w:b/>
          <w:lang w:val="fr-FR"/>
        </w:rPr>
        <w:br/>
      </w:r>
      <w:r w:rsidR="00822F1F" w:rsidRPr="00177C71">
        <w:rPr>
          <w:b/>
          <w:lang w:val="fr-FR"/>
        </w:rPr>
        <w:t>en collaboration avec la société civile</w:t>
      </w:r>
    </w:p>
    <w:p w14:paraId="0574E3C7" w14:textId="7052FB0B" w:rsidR="003751F7" w:rsidRPr="00177C71" w:rsidRDefault="003751F7" w:rsidP="003751F7">
      <w:pPr>
        <w:pStyle w:val="SingleTxt"/>
        <w:spacing w:after="0" w:line="120" w:lineRule="exact"/>
        <w:rPr>
          <w:sz w:val="10"/>
          <w:lang w:val="fr-FR"/>
        </w:rPr>
      </w:pPr>
    </w:p>
    <w:p w14:paraId="13AA6A31" w14:textId="3C101812" w:rsidR="00822F1F" w:rsidRPr="00177C71" w:rsidRDefault="00822F1F" w:rsidP="0080219B">
      <w:pPr>
        <w:pStyle w:val="SingleTxt"/>
        <w:numPr>
          <w:ilvl w:val="0"/>
          <w:numId w:val="11"/>
        </w:numPr>
        <w:spacing w:line="240" w:lineRule="exact"/>
        <w:ind w:left="1267"/>
        <w:rPr>
          <w:lang w:val="fr-FR"/>
        </w:rPr>
      </w:pPr>
      <w:r w:rsidRPr="00177C71">
        <w:rPr>
          <w:lang w:val="fr-FR"/>
        </w:rPr>
        <w:t>Pour parvenir à un changement de comportement, le gouvernement avec l</w:t>
      </w:r>
      <w:r w:rsidR="00B5796B" w:rsidRPr="00177C71">
        <w:rPr>
          <w:lang w:val="fr-FR"/>
        </w:rPr>
        <w:t>’</w:t>
      </w:r>
      <w:r w:rsidRPr="00177C71">
        <w:rPr>
          <w:lang w:val="fr-FR"/>
        </w:rPr>
        <w:t>appui de ses partenaires comme l</w:t>
      </w:r>
      <w:r w:rsidR="00B5796B" w:rsidRPr="00177C71">
        <w:rPr>
          <w:lang w:val="fr-FR"/>
        </w:rPr>
        <w:t>’</w:t>
      </w:r>
      <w:r w:rsidRPr="00177C71">
        <w:rPr>
          <w:lang w:val="fr-FR"/>
        </w:rPr>
        <w:t>UNFPA, l</w:t>
      </w:r>
      <w:r w:rsidR="00B5796B" w:rsidRPr="00177C71">
        <w:rPr>
          <w:lang w:val="fr-FR"/>
        </w:rPr>
        <w:t>’</w:t>
      </w:r>
      <w:r w:rsidRPr="00177C71">
        <w:rPr>
          <w:lang w:val="fr-FR"/>
        </w:rPr>
        <w:t>OMS et l</w:t>
      </w:r>
      <w:r w:rsidR="00B5796B" w:rsidRPr="00177C71">
        <w:rPr>
          <w:lang w:val="fr-FR"/>
        </w:rPr>
        <w:t>’</w:t>
      </w:r>
      <w:r w:rsidRPr="00177C71">
        <w:rPr>
          <w:lang w:val="fr-FR"/>
        </w:rPr>
        <w:t>UNICEF est obligé de changer sa stratégie en privilégiant les actions de sensibilisation à travers de multiples canaux, en organisant des sessions de renforcement de capacités, des autorités locales, les leaders communautaires et des praticiens et des communautés.</w:t>
      </w:r>
    </w:p>
    <w:p w14:paraId="23CCBEA8" w14:textId="77777777" w:rsidR="003751F7" w:rsidRPr="00177C71" w:rsidRDefault="003751F7" w:rsidP="003751F7">
      <w:pPr>
        <w:pStyle w:val="SingleTxt"/>
        <w:spacing w:after="0" w:line="120" w:lineRule="exact"/>
        <w:rPr>
          <w:bCs/>
          <w:sz w:val="10"/>
          <w:lang w:val="fr-FR"/>
        </w:rPr>
      </w:pPr>
    </w:p>
    <w:p w14:paraId="0BB8A4BC" w14:textId="20D2F0BE" w:rsidR="00822F1F" w:rsidRPr="00177C71" w:rsidRDefault="003751F7" w:rsidP="003751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Cs/>
          <w:lang w:val="fr-FR"/>
        </w:rPr>
        <w:tab/>
      </w:r>
      <w:r w:rsidR="00822F1F" w:rsidRPr="00177C71">
        <w:rPr>
          <w:b/>
          <w:lang w:val="fr-FR"/>
        </w:rPr>
        <w:t>d)</w:t>
      </w:r>
      <w:r w:rsidR="00822F1F" w:rsidRPr="00177C71">
        <w:rPr>
          <w:b/>
          <w:lang w:val="fr-FR"/>
        </w:rPr>
        <w:tab/>
        <w:t>Prévenir la violence contre les femmes perçues comme sorcières, arrêter, poursuivre et punir les auteurs de ces violences et abroger toutes dispositions discriminatoires criminalisant la sorcellerie</w:t>
      </w:r>
    </w:p>
    <w:p w14:paraId="576A5B4D" w14:textId="263D79BF" w:rsidR="003751F7" w:rsidRPr="00177C71" w:rsidRDefault="003751F7" w:rsidP="003751F7">
      <w:pPr>
        <w:pStyle w:val="SingleTxt"/>
        <w:spacing w:after="0" w:line="120" w:lineRule="exact"/>
        <w:rPr>
          <w:sz w:val="10"/>
          <w:lang w:val="fr-FR"/>
        </w:rPr>
      </w:pPr>
    </w:p>
    <w:p w14:paraId="459465FC" w14:textId="6C964785" w:rsidR="00822F1F" w:rsidRPr="00177C71" w:rsidRDefault="00822F1F" w:rsidP="0080219B">
      <w:pPr>
        <w:pStyle w:val="SingleTxt"/>
        <w:numPr>
          <w:ilvl w:val="0"/>
          <w:numId w:val="11"/>
        </w:numPr>
        <w:spacing w:line="240" w:lineRule="exact"/>
        <w:ind w:left="1267"/>
        <w:rPr>
          <w:lang w:val="fr-FR"/>
        </w:rPr>
      </w:pPr>
      <w:r w:rsidRPr="00177C71">
        <w:rPr>
          <w:lang w:val="fr-FR"/>
        </w:rPr>
        <w:t>La sorcellerie est un phénomène complexe, et difficile à démontrer. Malgré cette difficulté de preuve, le code pénal révisé de 2010 retient tout de même l</w:t>
      </w:r>
      <w:r w:rsidR="00B5796B" w:rsidRPr="00177C71">
        <w:rPr>
          <w:lang w:val="fr-FR"/>
        </w:rPr>
        <w:t>’</w:t>
      </w:r>
      <w:r w:rsidRPr="00177C71">
        <w:rPr>
          <w:lang w:val="fr-FR"/>
        </w:rPr>
        <w:t>infraction de sorcellerie.</w:t>
      </w:r>
    </w:p>
    <w:p w14:paraId="69195C65" w14:textId="5C42B8D8" w:rsidR="00822F1F" w:rsidRPr="00177C71" w:rsidRDefault="00822F1F" w:rsidP="0080219B">
      <w:pPr>
        <w:pStyle w:val="SingleTxt"/>
        <w:numPr>
          <w:ilvl w:val="0"/>
          <w:numId w:val="11"/>
        </w:numPr>
        <w:spacing w:line="240" w:lineRule="exact"/>
        <w:ind w:left="1267"/>
        <w:rPr>
          <w:lang w:val="fr-FR"/>
        </w:rPr>
      </w:pPr>
      <w:r w:rsidRPr="00177C71">
        <w:rPr>
          <w:lang w:val="fr-FR"/>
        </w:rPr>
        <w:t>Les juges en face à la complexité de preuve, prononcent souvent la relaxe de l</w:t>
      </w:r>
      <w:r w:rsidR="00B5796B" w:rsidRPr="00177C71">
        <w:rPr>
          <w:lang w:val="fr-FR"/>
        </w:rPr>
        <w:t>’</w:t>
      </w:r>
      <w:r w:rsidRPr="00177C71">
        <w:rPr>
          <w:lang w:val="fr-FR"/>
        </w:rPr>
        <w:t>accusé ou du prévenu. Les femmes âgées sans soutien familial sont souvent accusées de sorcellerie et sont les principales victimes des exactions des personnes mal intentionnées, favorables à la justice populaire ou privé.</w:t>
      </w:r>
    </w:p>
    <w:p w14:paraId="0CFA8575" w14:textId="06BA164E" w:rsidR="00822F1F" w:rsidRPr="00177C71" w:rsidRDefault="00822F1F" w:rsidP="0080219B">
      <w:pPr>
        <w:pStyle w:val="SingleTxt"/>
        <w:numPr>
          <w:ilvl w:val="0"/>
          <w:numId w:val="11"/>
        </w:numPr>
        <w:spacing w:line="240" w:lineRule="exact"/>
        <w:ind w:left="1267"/>
        <w:rPr>
          <w:lang w:val="fr-FR"/>
        </w:rPr>
      </w:pPr>
      <w:r w:rsidRPr="00177C71">
        <w:rPr>
          <w:lang w:val="fr-FR"/>
        </w:rPr>
        <w:t>Néanmoins, le code pénal de 2010, punit à des peines de prison et/ou d</w:t>
      </w:r>
      <w:r w:rsidR="00B5796B" w:rsidRPr="00177C71">
        <w:rPr>
          <w:lang w:val="fr-FR"/>
        </w:rPr>
        <w:t>’</w:t>
      </w:r>
      <w:r w:rsidRPr="00177C71">
        <w:rPr>
          <w:lang w:val="fr-FR"/>
        </w:rPr>
        <w:t>amende les auteurs de ces infractions conformément à leur gravité qu</w:t>
      </w:r>
      <w:r w:rsidR="00B5796B" w:rsidRPr="00177C71">
        <w:rPr>
          <w:lang w:val="fr-FR"/>
        </w:rPr>
        <w:t>’</w:t>
      </w:r>
      <w:r w:rsidRPr="00177C71">
        <w:rPr>
          <w:lang w:val="fr-FR"/>
        </w:rPr>
        <w:t>elles soient crimes ou délits. Faute de disponibilité de base de données, il est à confirmer que les tribunaux de la place ont déjà rendus des jugements de condamnation de ces genres de situations.</w:t>
      </w:r>
    </w:p>
    <w:p w14:paraId="01DE892A" w14:textId="2BF66E07" w:rsidR="00822F1F" w:rsidRPr="00177C71" w:rsidRDefault="00822F1F" w:rsidP="0080219B">
      <w:pPr>
        <w:pStyle w:val="SingleTxt"/>
        <w:numPr>
          <w:ilvl w:val="0"/>
          <w:numId w:val="11"/>
        </w:numPr>
        <w:spacing w:line="240" w:lineRule="exact"/>
        <w:ind w:left="1267"/>
        <w:rPr>
          <w:lang w:val="fr-FR"/>
        </w:rPr>
      </w:pPr>
      <w:r w:rsidRPr="00177C71">
        <w:rPr>
          <w:lang w:val="fr-FR"/>
        </w:rPr>
        <w:t>Aussi, des campagnes de sensibilisation sont régulièrement organisées sur les ondes des stations radios du pays afin de prévenir la survenue de ces écuelles.</w:t>
      </w:r>
    </w:p>
    <w:p w14:paraId="3272BF79" w14:textId="77777777" w:rsidR="003751F7" w:rsidRPr="00177C71" w:rsidRDefault="003751F7" w:rsidP="003751F7">
      <w:pPr>
        <w:pStyle w:val="SingleTxt"/>
        <w:spacing w:after="0" w:line="120" w:lineRule="exact"/>
        <w:rPr>
          <w:sz w:val="10"/>
          <w:lang w:val="fr-FR"/>
        </w:rPr>
      </w:pPr>
    </w:p>
    <w:p w14:paraId="5140B173" w14:textId="0FF88B65" w:rsidR="00822F1F" w:rsidRPr="00177C71" w:rsidRDefault="00822F1F" w:rsidP="00375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32 relative à la participation à la vie politique et</w:t>
      </w:r>
      <w:r w:rsidR="003751F7" w:rsidRPr="00177C71">
        <w:rPr>
          <w:lang w:val="fr-FR"/>
        </w:rPr>
        <w:t> </w:t>
      </w:r>
      <w:r w:rsidRPr="00177C71">
        <w:rPr>
          <w:lang w:val="fr-FR"/>
        </w:rPr>
        <w:t>publique</w:t>
      </w:r>
    </w:p>
    <w:p w14:paraId="4D0863C7" w14:textId="55E8AB13" w:rsidR="003751F7" w:rsidRPr="00177C71" w:rsidRDefault="003751F7" w:rsidP="003751F7">
      <w:pPr>
        <w:pStyle w:val="SingleTxt"/>
        <w:spacing w:after="0" w:line="120" w:lineRule="exact"/>
        <w:rPr>
          <w:sz w:val="10"/>
          <w:lang w:val="fr-FR"/>
        </w:rPr>
      </w:pPr>
    </w:p>
    <w:p w14:paraId="39E47487" w14:textId="2DCA30C2" w:rsidR="00822F1F" w:rsidRPr="00177C71" w:rsidRDefault="00822F1F" w:rsidP="003751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Cs/>
          <w:lang w:val="fr-FR"/>
        </w:rPr>
        <w:tab/>
      </w:r>
      <w:r w:rsidRPr="00177C71">
        <w:rPr>
          <w:b/>
          <w:lang w:val="fr-FR"/>
        </w:rPr>
        <w:t>b)</w:t>
      </w:r>
      <w:r w:rsidRPr="00177C71">
        <w:rPr>
          <w:b/>
          <w:lang w:val="fr-FR"/>
        </w:rPr>
        <w:tab/>
        <w:t>Instaurer un système de quota garantissant une représentation minimum de 30</w:t>
      </w:r>
      <w:r w:rsidR="00FB34AE" w:rsidRPr="00177C71">
        <w:rPr>
          <w:b/>
          <w:lang w:val="fr-FR"/>
        </w:rPr>
        <w:t> %</w:t>
      </w:r>
      <w:r w:rsidRPr="00177C71">
        <w:rPr>
          <w:b/>
          <w:lang w:val="fr-FR"/>
        </w:rPr>
        <w:t xml:space="preserve"> de femmes parmi les parlementaires et offrir des incitations aux partis politiques pour qu</w:t>
      </w:r>
      <w:r w:rsidR="00B5796B" w:rsidRPr="00177C71">
        <w:rPr>
          <w:b/>
          <w:lang w:val="fr-FR"/>
        </w:rPr>
        <w:t>’</w:t>
      </w:r>
      <w:r w:rsidRPr="00177C71">
        <w:rPr>
          <w:b/>
          <w:lang w:val="fr-FR"/>
        </w:rPr>
        <w:t>ils présentent des candidatures féminines</w:t>
      </w:r>
    </w:p>
    <w:p w14:paraId="40BD5892" w14:textId="3AFBA791" w:rsidR="003751F7" w:rsidRPr="00177C71" w:rsidRDefault="003751F7" w:rsidP="003751F7">
      <w:pPr>
        <w:pStyle w:val="SingleTxt"/>
        <w:spacing w:after="0" w:line="120" w:lineRule="exact"/>
        <w:rPr>
          <w:sz w:val="10"/>
          <w:lang w:val="fr-FR"/>
        </w:rPr>
      </w:pPr>
    </w:p>
    <w:p w14:paraId="0C57312B" w14:textId="2A473361" w:rsidR="00822F1F" w:rsidRPr="00177C71" w:rsidRDefault="00822F1F" w:rsidP="0080219B">
      <w:pPr>
        <w:pStyle w:val="SingleTxt"/>
        <w:numPr>
          <w:ilvl w:val="0"/>
          <w:numId w:val="11"/>
        </w:numPr>
        <w:spacing w:line="240" w:lineRule="exact"/>
        <w:ind w:left="1267"/>
        <w:rPr>
          <w:lang w:val="fr-FR"/>
        </w:rPr>
      </w:pPr>
      <w:r w:rsidRPr="00177C71">
        <w:rPr>
          <w:lang w:val="fr-FR"/>
        </w:rPr>
        <w:t>Dans le souci de lutter contre la discrimination, la loi n°</w:t>
      </w:r>
      <w:r w:rsidR="003751F7" w:rsidRPr="00177C71">
        <w:rPr>
          <w:lang w:val="fr-FR"/>
        </w:rPr>
        <w:t> </w:t>
      </w:r>
      <w:r w:rsidRPr="00177C71">
        <w:rPr>
          <w:lang w:val="fr-FR"/>
        </w:rPr>
        <w:t>16.004 est adoptée et promulguée le 26 novembre 2016, institue le système de quota dans les fonctions électives, nominatives à 35</w:t>
      </w:r>
      <w:r w:rsidR="00FB34AE" w:rsidRPr="00177C71">
        <w:rPr>
          <w:lang w:val="fr-FR"/>
        </w:rPr>
        <w:t> %</w:t>
      </w:r>
      <w:r w:rsidRPr="00177C71">
        <w:rPr>
          <w:lang w:val="fr-FR"/>
        </w:rPr>
        <w:t xml:space="preserve"> qui prévoit de rehausser ledit quota pour une durée de 10 ans à compter de la date de promulgation.</w:t>
      </w:r>
    </w:p>
    <w:p w14:paraId="0805F519" w14:textId="1DA2A21F" w:rsidR="00822F1F" w:rsidRPr="00177C71" w:rsidRDefault="00822F1F" w:rsidP="0080219B">
      <w:pPr>
        <w:pStyle w:val="SingleTxt"/>
        <w:numPr>
          <w:ilvl w:val="0"/>
          <w:numId w:val="11"/>
        </w:numPr>
        <w:spacing w:line="240" w:lineRule="exact"/>
        <w:ind w:left="1267"/>
        <w:rPr>
          <w:lang w:val="fr-FR"/>
        </w:rPr>
      </w:pPr>
      <w:r w:rsidRPr="00177C71">
        <w:rPr>
          <w:lang w:val="fr-FR"/>
        </w:rPr>
        <w:t>Les organisations de la Société Civile ont à l</w:t>
      </w:r>
      <w:r w:rsidR="00B5796B" w:rsidRPr="00177C71">
        <w:rPr>
          <w:lang w:val="fr-FR"/>
        </w:rPr>
        <w:t>’</w:t>
      </w:r>
      <w:r w:rsidRPr="00177C71">
        <w:rPr>
          <w:lang w:val="fr-FR"/>
        </w:rPr>
        <w:t>occasion de la célébration de la Journée Internationale de la Femme (JIF) édition 2018, soumis une proposition de décret d</w:t>
      </w:r>
      <w:r w:rsidR="00B5796B" w:rsidRPr="00177C71">
        <w:rPr>
          <w:lang w:val="fr-FR"/>
        </w:rPr>
        <w:t>’</w:t>
      </w:r>
      <w:r w:rsidRPr="00177C71">
        <w:rPr>
          <w:lang w:val="fr-FR"/>
        </w:rPr>
        <w:t>application de la Loi sur la parité.</w:t>
      </w:r>
    </w:p>
    <w:p w14:paraId="67987594" w14:textId="03324001" w:rsidR="00822F1F" w:rsidRPr="00177C71" w:rsidRDefault="00822F1F" w:rsidP="0080219B">
      <w:pPr>
        <w:pStyle w:val="SingleTxt"/>
        <w:numPr>
          <w:ilvl w:val="0"/>
          <w:numId w:val="11"/>
        </w:numPr>
        <w:spacing w:line="240" w:lineRule="exact"/>
        <w:ind w:left="1267"/>
        <w:rPr>
          <w:lang w:val="fr-FR"/>
        </w:rPr>
      </w:pPr>
      <w:r w:rsidRPr="00177C71">
        <w:rPr>
          <w:bCs/>
          <w:lang w:val="fr-FR"/>
        </w:rPr>
        <w:t>Il convient de noter que les écarts significatifs subsistent encore à la Participation politique et publique de la femme en RCA.</w:t>
      </w:r>
    </w:p>
    <w:p w14:paraId="5EE3A321" w14:textId="39CE1771" w:rsidR="00822F1F" w:rsidRPr="00177C71" w:rsidRDefault="00822F1F" w:rsidP="0080219B">
      <w:pPr>
        <w:pStyle w:val="SingleTxt"/>
        <w:numPr>
          <w:ilvl w:val="0"/>
          <w:numId w:val="11"/>
        </w:numPr>
        <w:spacing w:line="240" w:lineRule="exact"/>
        <w:ind w:left="1267"/>
        <w:rPr>
          <w:lang w:val="fr-FR"/>
        </w:rPr>
      </w:pPr>
      <w:r w:rsidRPr="00177C71">
        <w:rPr>
          <w:lang w:val="fr-FR"/>
        </w:rPr>
        <w:t>Le quota de participation des femmes dans toutes les institutions inscrites dans la loi sur la parité (35</w:t>
      </w:r>
      <w:r w:rsidR="00FB34AE" w:rsidRPr="00177C71">
        <w:rPr>
          <w:lang w:val="fr-FR"/>
        </w:rPr>
        <w:t> %</w:t>
      </w:r>
      <w:r w:rsidRPr="00177C71">
        <w:rPr>
          <w:lang w:val="fr-FR"/>
        </w:rPr>
        <w:t>) ne s</w:t>
      </w:r>
      <w:r w:rsidR="00B5796B" w:rsidRPr="00177C71">
        <w:rPr>
          <w:lang w:val="fr-FR"/>
        </w:rPr>
        <w:t>’</w:t>
      </w:r>
      <w:r w:rsidRPr="00177C71">
        <w:rPr>
          <w:lang w:val="fr-FR"/>
        </w:rPr>
        <w:t>applique pas encore dans tous les secteurs de la vie nationale.</w:t>
      </w:r>
    </w:p>
    <w:p w14:paraId="5DF60633" w14:textId="088AD6AD" w:rsidR="00822F1F" w:rsidRPr="00177C71" w:rsidRDefault="00822F1F" w:rsidP="0080219B">
      <w:pPr>
        <w:pStyle w:val="SingleTxt"/>
        <w:numPr>
          <w:ilvl w:val="0"/>
          <w:numId w:val="11"/>
        </w:numPr>
        <w:spacing w:line="240" w:lineRule="exact"/>
        <w:ind w:left="1267"/>
        <w:rPr>
          <w:lang w:val="fr-FR"/>
        </w:rPr>
      </w:pPr>
      <w:r w:rsidRPr="00177C71">
        <w:rPr>
          <w:lang w:val="fr-FR"/>
        </w:rPr>
        <w:t>Le tableau synoptique ci-dessous présente la situation actuelle de la représentativité des femmes dans les instances de prise de décision.</w:t>
      </w:r>
    </w:p>
    <w:p w14:paraId="515A546F" w14:textId="1165F8E6" w:rsidR="003751F7" w:rsidRPr="00177C71" w:rsidRDefault="003751F7" w:rsidP="003751F7">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60"/>
        <w:gridCol w:w="2520"/>
        <w:gridCol w:w="1110"/>
        <w:gridCol w:w="1110"/>
        <w:gridCol w:w="1110"/>
        <w:gridCol w:w="1110"/>
      </w:tblGrid>
      <w:tr w:rsidR="003751F7" w:rsidRPr="00177C71" w14:paraId="09BF3A7D" w14:textId="77777777" w:rsidTr="003751F7">
        <w:trPr>
          <w:tblHeader/>
        </w:trPr>
        <w:tc>
          <w:tcPr>
            <w:tcW w:w="360" w:type="dxa"/>
            <w:tcBorders>
              <w:top w:val="single" w:sz="4" w:space="0" w:color="auto"/>
              <w:bottom w:val="single" w:sz="12" w:space="0" w:color="auto"/>
            </w:tcBorders>
            <w:shd w:val="clear" w:color="auto" w:fill="auto"/>
            <w:vAlign w:val="bottom"/>
            <w:hideMark/>
          </w:tcPr>
          <w:p w14:paraId="4258AADE" w14:textId="77777777" w:rsidR="00822F1F" w:rsidRPr="00177C71" w:rsidRDefault="00822F1F" w:rsidP="003751F7">
            <w:pPr>
              <w:suppressAutoHyphens/>
              <w:spacing w:before="81" w:after="81" w:line="160" w:lineRule="exact"/>
              <w:ind w:right="40"/>
              <w:rPr>
                <w:i/>
                <w:sz w:val="14"/>
                <w:lang w:val="fr-FR"/>
              </w:rPr>
            </w:pPr>
            <w:r w:rsidRPr="00177C71">
              <w:rPr>
                <w:i/>
                <w:sz w:val="14"/>
                <w:lang w:val="fr-FR"/>
              </w:rPr>
              <w:t>N°</w:t>
            </w:r>
          </w:p>
        </w:tc>
        <w:tc>
          <w:tcPr>
            <w:tcW w:w="2520" w:type="dxa"/>
            <w:tcBorders>
              <w:top w:val="single" w:sz="4" w:space="0" w:color="auto"/>
              <w:bottom w:val="single" w:sz="12" w:space="0" w:color="auto"/>
            </w:tcBorders>
            <w:shd w:val="clear" w:color="auto" w:fill="auto"/>
            <w:vAlign w:val="bottom"/>
            <w:hideMark/>
          </w:tcPr>
          <w:p w14:paraId="5E9FE668" w14:textId="77777777" w:rsidR="00822F1F" w:rsidRPr="00177C71" w:rsidRDefault="00822F1F" w:rsidP="003751F7">
            <w:pPr>
              <w:suppressAutoHyphens/>
              <w:spacing w:before="81" w:after="81" w:line="160" w:lineRule="exact"/>
              <w:ind w:left="144" w:right="43"/>
              <w:rPr>
                <w:i/>
                <w:sz w:val="14"/>
                <w:lang w:val="fr-FR"/>
              </w:rPr>
            </w:pPr>
            <w:r w:rsidRPr="00177C71">
              <w:rPr>
                <w:i/>
                <w:sz w:val="14"/>
                <w:lang w:val="fr-FR"/>
              </w:rPr>
              <w:t>Entité ou département</w:t>
            </w:r>
          </w:p>
        </w:tc>
        <w:tc>
          <w:tcPr>
            <w:tcW w:w="1110" w:type="dxa"/>
            <w:tcBorders>
              <w:top w:val="single" w:sz="4" w:space="0" w:color="auto"/>
              <w:bottom w:val="single" w:sz="12" w:space="0" w:color="auto"/>
            </w:tcBorders>
            <w:shd w:val="clear" w:color="auto" w:fill="auto"/>
            <w:vAlign w:val="bottom"/>
            <w:hideMark/>
          </w:tcPr>
          <w:p w14:paraId="375702DE" w14:textId="77777777" w:rsidR="00822F1F" w:rsidRPr="00177C71" w:rsidRDefault="00822F1F" w:rsidP="003751F7">
            <w:pPr>
              <w:suppressAutoHyphens/>
              <w:spacing w:before="81" w:after="81" w:line="160" w:lineRule="exact"/>
              <w:ind w:right="43"/>
              <w:jc w:val="right"/>
              <w:rPr>
                <w:i/>
                <w:sz w:val="14"/>
                <w:lang w:val="fr-FR"/>
              </w:rPr>
            </w:pPr>
            <w:r w:rsidRPr="00177C71">
              <w:rPr>
                <w:i/>
                <w:sz w:val="14"/>
                <w:lang w:val="fr-FR"/>
              </w:rPr>
              <w:t>Effectif total</w:t>
            </w:r>
          </w:p>
        </w:tc>
        <w:tc>
          <w:tcPr>
            <w:tcW w:w="1110" w:type="dxa"/>
            <w:tcBorders>
              <w:top w:val="single" w:sz="4" w:space="0" w:color="auto"/>
              <w:bottom w:val="single" w:sz="12" w:space="0" w:color="auto"/>
            </w:tcBorders>
            <w:shd w:val="clear" w:color="auto" w:fill="auto"/>
            <w:vAlign w:val="bottom"/>
            <w:hideMark/>
          </w:tcPr>
          <w:p w14:paraId="2015C562" w14:textId="77777777" w:rsidR="00822F1F" w:rsidRPr="00177C71" w:rsidRDefault="00822F1F" w:rsidP="003751F7">
            <w:pPr>
              <w:suppressAutoHyphens/>
              <w:spacing w:before="81" w:after="81" w:line="160" w:lineRule="exact"/>
              <w:ind w:right="43"/>
              <w:jc w:val="right"/>
              <w:rPr>
                <w:i/>
                <w:sz w:val="14"/>
                <w:lang w:val="fr-FR"/>
              </w:rPr>
            </w:pPr>
            <w:r w:rsidRPr="00177C71">
              <w:rPr>
                <w:i/>
                <w:sz w:val="14"/>
                <w:lang w:val="fr-FR"/>
              </w:rPr>
              <w:t>Hommes</w:t>
            </w:r>
          </w:p>
        </w:tc>
        <w:tc>
          <w:tcPr>
            <w:tcW w:w="1110" w:type="dxa"/>
            <w:tcBorders>
              <w:top w:val="single" w:sz="4" w:space="0" w:color="auto"/>
              <w:bottom w:val="single" w:sz="12" w:space="0" w:color="auto"/>
            </w:tcBorders>
            <w:shd w:val="clear" w:color="auto" w:fill="auto"/>
            <w:vAlign w:val="bottom"/>
            <w:hideMark/>
          </w:tcPr>
          <w:p w14:paraId="7E42060E" w14:textId="77777777" w:rsidR="00822F1F" w:rsidRPr="00177C71" w:rsidRDefault="00822F1F" w:rsidP="003751F7">
            <w:pPr>
              <w:suppressAutoHyphens/>
              <w:spacing w:before="81" w:after="81" w:line="160" w:lineRule="exact"/>
              <w:ind w:right="43"/>
              <w:jc w:val="right"/>
              <w:rPr>
                <w:i/>
                <w:sz w:val="14"/>
                <w:lang w:val="fr-FR"/>
              </w:rPr>
            </w:pPr>
            <w:r w:rsidRPr="00177C71">
              <w:rPr>
                <w:i/>
                <w:sz w:val="14"/>
                <w:lang w:val="fr-FR"/>
              </w:rPr>
              <w:t>Femmes</w:t>
            </w:r>
          </w:p>
        </w:tc>
        <w:tc>
          <w:tcPr>
            <w:tcW w:w="1110" w:type="dxa"/>
            <w:tcBorders>
              <w:top w:val="single" w:sz="4" w:space="0" w:color="auto"/>
              <w:bottom w:val="single" w:sz="12" w:space="0" w:color="auto"/>
            </w:tcBorders>
            <w:shd w:val="clear" w:color="auto" w:fill="auto"/>
            <w:vAlign w:val="bottom"/>
            <w:hideMark/>
          </w:tcPr>
          <w:p w14:paraId="45EF55E6" w14:textId="7C1A39C4" w:rsidR="00822F1F" w:rsidRPr="00177C71" w:rsidRDefault="00FB34AE" w:rsidP="003751F7">
            <w:pPr>
              <w:suppressAutoHyphens/>
              <w:spacing w:before="81" w:after="81" w:line="160" w:lineRule="exact"/>
              <w:ind w:right="43"/>
              <w:jc w:val="right"/>
              <w:rPr>
                <w:i/>
                <w:sz w:val="14"/>
                <w:lang w:val="fr-FR"/>
              </w:rPr>
            </w:pPr>
            <w:r w:rsidRPr="00177C71">
              <w:rPr>
                <w:i/>
                <w:sz w:val="14"/>
                <w:lang w:val="fr-FR"/>
              </w:rPr>
              <w:t> %</w:t>
            </w:r>
          </w:p>
        </w:tc>
      </w:tr>
      <w:tr w:rsidR="003751F7" w:rsidRPr="00177C71" w14:paraId="60215277" w14:textId="77777777" w:rsidTr="003751F7">
        <w:trPr>
          <w:trHeight w:hRule="exact" w:val="115"/>
          <w:tblHeader/>
        </w:trPr>
        <w:tc>
          <w:tcPr>
            <w:tcW w:w="360" w:type="dxa"/>
            <w:tcBorders>
              <w:top w:val="single" w:sz="12" w:space="0" w:color="auto"/>
            </w:tcBorders>
            <w:shd w:val="clear" w:color="auto" w:fill="auto"/>
            <w:vAlign w:val="bottom"/>
          </w:tcPr>
          <w:p w14:paraId="5F5C13D1" w14:textId="77777777" w:rsidR="003751F7" w:rsidRPr="00177C71" w:rsidRDefault="003751F7" w:rsidP="003751F7">
            <w:pPr>
              <w:suppressAutoHyphens/>
              <w:spacing w:before="40" w:after="40" w:line="210" w:lineRule="exact"/>
              <w:ind w:right="40"/>
              <w:rPr>
                <w:sz w:val="17"/>
                <w:lang w:val="fr-FR"/>
              </w:rPr>
            </w:pPr>
          </w:p>
        </w:tc>
        <w:tc>
          <w:tcPr>
            <w:tcW w:w="2520" w:type="dxa"/>
            <w:tcBorders>
              <w:top w:val="single" w:sz="12" w:space="0" w:color="auto"/>
            </w:tcBorders>
            <w:shd w:val="clear" w:color="auto" w:fill="auto"/>
            <w:vAlign w:val="bottom"/>
          </w:tcPr>
          <w:p w14:paraId="6A7121F9" w14:textId="77777777" w:rsidR="003751F7" w:rsidRPr="00177C71" w:rsidRDefault="003751F7" w:rsidP="003751F7">
            <w:pPr>
              <w:suppressAutoHyphens/>
              <w:spacing w:before="40" w:after="40" w:line="210" w:lineRule="exact"/>
              <w:ind w:left="144" w:right="43"/>
              <w:jc w:val="right"/>
              <w:rPr>
                <w:sz w:val="17"/>
                <w:lang w:val="fr-FR"/>
              </w:rPr>
            </w:pPr>
          </w:p>
        </w:tc>
        <w:tc>
          <w:tcPr>
            <w:tcW w:w="1110" w:type="dxa"/>
            <w:tcBorders>
              <w:top w:val="single" w:sz="12" w:space="0" w:color="auto"/>
            </w:tcBorders>
            <w:shd w:val="clear" w:color="auto" w:fill="auto"/>
            <w:vAlign w:val="bottom"/>
          </w:tcPr>
          <w:p w14:paraId="113140A0" w14:textId="77777777" w:rsidR="003751F7" w:rsidRPr="00177C71" w:rsidRDefault="003751F7" w:rsidP="003751F7">
            <w:pPr>
              <w:suppressAutoHyphens/>
              <w:spacing w:before="40" w:after="40" w:line="210" w:lineRule="exact"/>
              <w:ind w:right="43"/>
              <w:jc w:val="right"/>
              <w:rPr>
                <w:sz w:val="17"/>
                <w:lang w:val="fr-FR"/>
              </w:rPr>
            </w:pPr>
          </w:p>
        </w:tc>
        <w:tc>
          <w:tcPr>
            <w:tcW w:w="1110" w:type="dxa"/>
            <w:tcBorders>
              <w:top w:val="single" w:sz="12" w:space="0" w:color="auto"/>
            </w:tcBorders>
            <w:shd w:val="clear" w:color="auto" w:fill="auto"/>
            <w:vAlign w:val="bottom"/>
          </w:tcPr>
          <w:p w14:paraId="2988F492" w14:textId="77777777" w:rsidR="003751F7" w:rsidRPr="00177C71" w:rsidRDefault="003751F7" w:rsidP="003751F7">
            <w:pPr>
              <w:suppressAutoHyphens/>
              <w:spacing w:before="40" w:after="40" w:line="210" w:lineRule="exact"/>
              <w:ind w:right="43"/>
              <w:jc w:val="right"/>
              <w:rPr>
                <w:sz w:val="17"/>
                <w:lang w:val="fr-FR"/>
              </w:rPr>
            </w:pPr>
          </w:p>
        </w:tc>
        <w:tc>
          <w:tcPr>
            <w:tcW w:w="1110" w:type="dxa"/>
            <w:tcBorders>
              <w:top w:val="single" w:sz="12" w:space="0" w:color="auto"/>
            </w:tcBorders>
            <w:shd w:val="clear" w:color="auto" w:fill="auto"/>
            <w:vAlign w:val="bottom"/>
          </w:tcPr>
          <w:p w14:paraId="061B5298" w14:textId="77777777" w:rsidR="003751F7" w:rsidRPr="00177C71" w:rsidRDefault="003751F7" w:rsidP="003751F7">
            <w:pPr>
              <w:suppressAutoHyphens/>
              <w:spacing w:before="40" w:after="40" w:line="210" w:lineRule="exact"/>
              <w:ind w:right="43"/>
              <w:jc w:val="right"/>
              <w:rPr>
                <w:sz w:val="17"/>
                <w:lang w:val="fr-FR"/>
              </w:rPr>
            </w:pPr>
          </w:p>
        </w:tc>
        <w:tc>
          <w:tcPr>
            <w:tcW w:w="1110" w:type="dxa"/>
            <w:tcBorders>
              <w:top w:val="single" w:sz="12" w:space="0" w:color="auto"/>
            </w:tcBorders>
            <w:shd w:val="clear" w:color="auto" w:fill="auto"/>
            <w:vAlign w:val="bottom"/>
          </w:tcPr>
          <w:p w14:paraId="613C449E" w14:textId="77777777" w:rsidR="003751F7" w:rsidRPr="00177C71" w:rsidRDefault="003751F7" w:rsidP="003751F7">
            <w:pPr>
              <w:suppressAutoHyphens/>
              <w:spacing w:before="40" w:after="40" w:line="210" w:lineRule="exact"/>
              <w:ind w:right="43"/>
              <w:jc w:val="right"/>
              <w:rPr>
                <w:sz w:val="17"/>
                <w:lang w:val="fr-FR"/>
              </w:rPr>
            </w:pPr>
          </w:p>
        </w:tc>
      </w:tr>
      <w:tr w:rsidR="00822F1F" w:rsidRPr="00177C71" w14:paraId="31496E63" w14:textId="77777777" w:rsidTr="003751F7">
        <w:tc>
          <w:tcPr>
            <w:tcW w:w="360" w:type="dxa"/>
            <w:shd w:val="clear" w:color="auto" w:fill="auto"/>
            <w:hideMark/>
          </w:tcPr>
          <w:p w14:paraId="08339066"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01</w:t>
            </w:r>
          </w:p>
        </w:tc>
        <w:tc>
          <w:tcPr>
            <w:tcW w:w="2520" w:type="dxa"/>
            <w:shd w:val="clear" w:color="auto" w:fill="auto"/>
            <w:hideMark/>
          </w:tcPr>
          <w:p w14:paraId="3D375B5E"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Gouvernement</w:t>
            </w:r>
          </w:p>
        </w:tc>
        <w:tc>
          <w:tcPr>
            <w:tcW w:w="1110" w:type="dxa"/>
            <w:shd w:val="clear" w:color="auto" w:fill="auto"/>
            <w:vAlign w:val="bottom"/>
            <w:hideMark/>
          </w:tcPr>
          <w:p w14:paraId="0FB8F57A"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34</w:t>
            </w:r>
          </w:p>
        </w:tc>
        <w:tc>
          <w:tcPr>
            <w:tcW w:w="1110" w:type="dxa"/>
            <w:shd w:val="clear" w:color="auto" w:fill="auto"/>
            <w:vAlign w:val="bottom"/>
            <w:hideMark/>
          </w:tcPr>
          <w:p w14:paraId="45ADF202"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29</w:t>
            </w:r>
          </w:p>
        </w:tc>
        <w:tc>
          <w:tcPr>
            <w:tcW w:w="1110" w:type="dxa"/>
            <w:shd w:val="clear" w:color="auto" w:fill="auto"/>
            <w:vAlign w:val="bottom"/>
            <w:hideMark/>
          </w:tcPr>
          <w:p w14:paraId="3D2A0268"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5</w:t>
            </w:r>
          </w:p>
        </w:tc>
        <w:tc>
          <w:tcPr>
            <w:tcW w:w="1110" w:type="dxa"/>
            <w:shd w:val="clear" w:color="auto" w:fill="auto"/>
            <w:vAlign w:val="bottom"/>
            <w:hideMark/>
          </w:tcPr>
          <w:p w14:paraId="0FAB14CB" w14:textId="2A046C4B"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14</w:t>
            </w:r>
            <w:r w:rsidR="003356B6" w:rsidRPr="00177C71">
              <w:rPr>
                <w:sz w:val="17"/>
                <w:lang w:val="fr-FR"/>
              </w:rPr>
              <w:t> ;</w:t>
            </w:r>
            <w:r w:rsidRPr="00177C71">
              <w:rPr>
                <w:sz w:val="17"/>
                <w:lang w:val="fr-FR"/>
              </w:rPr>
              <w:t>7</w:t>
            </w:r>
            <w:r w:rsidR="00FB34AE" w:rsidRPr="00177C71">
              <w:rPr>
                <w:sz w:val="17"/>
                <w:lang w:val="fr-FR"/>
              </w:rPr>
              <w:t> %</w:t>
            </w:r>
          </w:p>
        </w:tc>
      </w:tr>
      <w:tr w:rsidR="00822F1F" w:rsidRPr="00177C71" w14:paraId="79ECC9CF" w14:textId="77777777" w:rsidTr="003751F7">
        <w:tc>
          <w:tcPr>
            <w:tcW w:w="360" w:type="dxa"/>
            <w:shd w:val="clear" w:color="auto" w:fill="auto"/>
            <w:hideMark/>
          </w:tcPr>
          <w:p w14:paraId="691CA01B"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02</w:t>
            </w:r>
          </w:p>
        </w:tc>
        <w:tc>
          <w:tcPr>
            <w:tcW w:w="2520" w:type="dxa"/>
            <w:shd w:val="clear" w:color="auto" w:fill="auto"/>
            <w:hideMark/>
          </w:tcPr>
          <w:p w14:paraId="0A372B57"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Cabinet présidentiel</w:t>
            </w:r>
          </w:p>
        </w:tc>
        <w:tc>
          <w:tcPr>
            <w:tcW w:w="1110" w:type="dxa"/>
            <w:shd w:val="clear" w:color="auto" w:fill="auto"/>
            <w:vAlign w:val="bottom"/>
            <w:hideMark/>
          </w:tcPr>
          <w:p w14:paraId="018661EE"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22</w:t>
            </w:r>
          </w:p>
        </w:tc>
        <w:tc>
          <w:tcPr>
            <w:tcW w:w="1110" w:type="dxa"/>
            <w:shd w:val="clear" w:color="auto" w:fill="auto"/>
            <w:vAlign w:val="bottom"/>
            <w:hideMark/>
          </w:tcPr>
          <w:p w14:paraId="1B679937"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20</w:t>
            </w:r>
          </w:p>
        </w:tc>
        <w:tc>
          <w:tcPr>
            <w:tcW w:w="1110" w:type="dxa"/>
            <w:shd w:val="clear" w:color="auto" w:fill="auto"/>
            <w:vAlign w:val="bottom"/>
            <w:hideMark/>
          </w:tcPr>
          <w:p w14:paraId="706D9DD5"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w:t>
            </w:r>
          </w:p>
        </w:tc>
        <w:tc>
          <w:tcPr>
            <w:tcW w:w="1110" w:type="dxa"/>
            <w:shd w:val="clear" w:color="auto" w:fill="auto"/>
            <w:vAlign w:val="bottom"/>
            <w:hideMark/>
          </w:tcPr>
          <w:p w14:paraId="384CEB54" w14:textId="6FE4946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0,2</w:t>
            </w:r>
            <w:r w:rsidR="00FB34AE" w:rsidRPr="00177C71">
              <w:rPr>
                <w:sz w:val="17"/>
                <w:lang w:val="fr-FR"/>
              </w:rPr>
              <w:t> %</w:t>
            </w:r>
          </w:p>
        </w:tc>
      </w:tr>
      <w:tr w:rsidR="00822F1F" w:rsidRPr="00177C71" w14:paraId="40F4659D" w14:textId="77777777" w:rsidTr="003751F7">
        <w:tc>
          <w:tcPr>
            <w:tcW w:w="360" w:type="dxa"/>
            <w:shd w:val="clear" w:color="auto" w:fill="auto"/>
            <w:hideMark/>
          </w:tcPr>
          <w:p w14:paraId="0C06F14E"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03</w:t>
            </w:r>
          </w:p>
        </w:tc>
        <w:tc>
          <w:tcPr>
            <w:tcW w:w="2520" w:type="dxa"/>
            <w:shd w:val="clear" w:color="auto" w:fill="auto"/>
            <w:hideMark/>
          </w:tcPr>
          <w:p w14:paraId="0163EE6B"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Cabinet primature</w:t>
            </w:r>
          </w:p>
        </w:tc>
        <w:tc>
          <w:tcPr>
            <w:tcW w:w="1110" w:type="dxa"/>
            <w:shd w:val="clear" w:color="auto" w:fill="auto"/>
            <w:vAlign w:val="bottom"/>
            <w:hideMark/>
          </w:tcPr>
          <w:p w14:paraId="71BE315F"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43</w:t>
            </w:r>
          </w:p>
        </w:tc>
        <w:tc>
          <w:tcPr>
            <w:tcW w:w="1110" w:type="dxa"/>
            <w:shd w:val="clear" w:color="auto" w:fill="auto"/>
            <w:vAlign w:val="bottom"/>
            <w:hideMark/>
          </w:tcPr>
          <w:p w14:paraId="2878F3B0"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38</w:t>
            </w:r>
          </w:p>
        </w:tc>
        <w:tc>
          <w:tcPr>
            <w:tcW w:w="1110" w:type="dxa"/>
            <w:shd w:val="clear" w:color="auto" w:fill="auto"/>
            <w:vAlign w:val="bottom"/>
            <w:hideMark/>
          </w:tcPr>
          <w:p w14:paraId="432974CA"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5</w:t>
            </w:r>
          </w:p>
        </w:tc>
        <w:tc>
          <w:tcPr>
            <w:tcW w:w="1110" w:type="dxa"/>
            <w:shd w:val="clear" w:color="auto" w:fill="auto"/>
            <w:vAlign w:val="bottom"/>
            <w:hideMark/>
          </w:tcPr>
          <w:p w14:paraId="287238A9" w14:textId="35502544"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5,5</w:t>
            </w:r>
            <w:r w:rsidR="00FB34AE" w:rsidRPr="00177C71">
              <w:rPr>
                <w:sz w:val="17"/>
                <w:lang w:val="fr-FR"/>
              </w:rPr>
              <w:t> %</w:t>
            </w:r>
          </w:p>
        </w:tc>
      </w:tr>
      <w:tr w:rsidR="00822F1F" w:rsidRPr="00177C71" w14:paraId="27E6803A" w14:textId="77777777" w:rsidTr="003751F7">
        <w:tc>
          <w:tcPr>
            <w:tcW w:w="360" w:type="dxa"/>
            <w:shd w:val="clear" w:color="auto" w:fill="auto"/>
            <w:hideMark/>
          </w:tcPr>
          <w:p w14:paraId="7AEB170A"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04</w:t>
            </w:r>
          </w:p>
        </w:tc>
        <w:tc>
          <w:tcPr>
            <w:tcW w:w="2520" w:type="dxa"/>
            <w:shd w:val="clear" w:color="auto" w:fill="auto"/>
            <w:hideMark/>
          </w:tcPr>
          <w:p w14:paraId="27DFE720"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Haut conseil de communication</w:t>
            </w:r>
          </w:p>
        </w:tc>
        <w:tc>
          <w:tcPr>
            <w:tcW w:w="1110" w:type="dxa"/>
            <w:shd w:val="clear" w:color="auto" w:fill="auto"/>
            <w:vAlign w:val="bottom"/>
            <w:hideMark/>
          </w:tcPr>
          <w:p w14:paraId="53B28047"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8</w:t>
            </w:r>
          </w:p>
        </w:tc>
        <w:tc>
          <w:tcPr>
            <w:tcW w:w="1110" w:type="dxa"/>
            <w:shd w:val="clear" w:color="auto" w:fill="auto"/>
            <w:vAlign w:val="bottom"/>
            <w:hideMark/>
          </w:tcPr>
          <w:p w14:paraId="01F012D7"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4</w:t>
            </w:r>
          </w:p>
        </w:tc>
        <w:tc>
          <w:tcPr>
            <w:tcW w:w="1110" w:type="dxa"/>
            <w:shd w:val="clear" w:color="auto" w:fill="auto"/>
            <w:vAlign w:val="bottom"/>
            <w:hideMark/>
          </w:tcPr>
          <w:p w14:paraId="720F7CEC"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4</w:t>
            </w:r>
          </w:p>
        </w:tc>
        <w:tc>
          <w:tcPr>
            <w:tcW w:w="1110" w:type="dxa"/>
            <w:shd w:val="clear" w:color="auto" w:fill="auto"/>
            <w:vAlign w:val="bottom"/>
            <w:hideMark/>
          </w:tcPr>
          <w:p w14:paraId="57385A21" w14:textId="011D6AF5"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50</w:t>
            </w:r>
            <w:r w:rsidR="00FB34AE" w:rsidRPr="00177C71">
              <w:rPr>
                <w:sz w:val="17"/>
                <w:lang w:val="fr-FR"/>
              </w:rPr>
              <w:t> %</w:t>
            </w:r>
          </w:p>
        </w:tc>
      </w:tr>
      <w:tr w:rsidR="00822F1F" w:rsidRPr="00177C71" w14:paraId="00A2896A" w14:textId="77777777" w:rsidTr="003751F7">
        <w:tc>
          <w:tcPr>
            <w:tcW w:w="360" w:type="dxa"/>
            <w:shd w:val="clear" w:color="auto" w:fill="auto"/>
            <w:hideMark/>
          </w:tcPr>
          <w:p w14:paraId="50D1FB8C"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05</w:t>
            </w:r>
          </w:p>
        </w:tc>
        <w:tc>
          <w:tcPr>
            <w:tcW w:w="2520" w:type="dxa"/>
            <w:shd w:val="clear" w:color="auto" w:fill="auto"/>
            <w:hideMark/>
          </w:tcPr>
          <w:p w14:paraId="22AC18D5"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Haute cour de justice</w:t>
            </w:r>
          </w:p>
        </w:tc>
        <w:tc>
          <w:tcPr>
            <w:tcW w:w="1110" w:type="dxa"/>
            <w:shd w:val="clear" w:color="auto" w:fill="auto"/>
            <w:vAlign w:val="bottom"/>
            <w:hideMark/>
          </w:tcPr>
          <w:p w14:paraId="3F41573B"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24</w:t>
            </w:r>
          </w:p>
        </w:tc>
        <w:tc>
          <w:tcPr>
            <w:tcW w:w="1110" w:type="dxa"/>
            <w:shd w:val="clear" w:color="auto" w:fill="auto"/>
            <w:vAlign w:val="bottom"/>
            <w:hideMark/>
          </w:tcPr>
          <w:p w14:paraId="48BC4095"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22</w:t>
            </w:r>
          </w:p>
        </w:tc>
        <w:tc>
          <w:tcPr>
            <w:tcW w:w="1110" w:type="dxa"/>
            <w:shd w:val="clear" w:color="auto" w:fill="auto"/>
            <w:vAlign w:val="bottom"/>
            <w:hideMark/>
          </w:tcPr>
          <w:p w14:paraId="79067F46"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w:t>
            </w:r>
          </w:p>
        </w:tc>
        <w:tc>
          <w:tcPr>
            <w:tcW w:w="1110" w:type="dxa"/>
            <w:shd w:val="clear" w:color="auto" w:fill="auto"/>
            <w:vAlign w:val="bottom"/>
            <w:hideMark/>
          </w:tcPr>
          <w:p w14:paraId="094D96E5" w14:textId="7C4BFD55"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0,2</w:t>
            </w:r>
            <w:r w:rsidR="00FB34AE" w:rsidRPr="00177C71">
              <w:rPr>
                <w:sz w:val="17"/>
                <w:lang w:val="fr-FR"/>
              </w:rPr>
              <w:t> %</w:t>
            </w:r>
          </w:p>
        </w:tc>
      </w:tr>
      <w:tr w:rsidR="00822F1F" w:rsidRPr="00177C71" w14:paraId="2CFCDBB5" w14:textId="77777777" w:rsidTr="003751F7">
        <w:tc>
          <w:tcPr>
            <w:tcW w:w="360" w:type="dxa"/>
            <w:shd w:val="clear" w:color="auto" w:fill="auto"/>
            <w:hideMark/>
          </w:tcPr>
          <w:p w14:paraId="767E6027"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06</w:t>
            </w:r>
          </w:p>
        </w:tc>
        <w:tc>
          <w:tcPr>
            <w:tcW w:w="2520" w:type="dxa"/>
            <w:shd w:val="clear" w:color="auto" w:fill="auto"/>
            <w:hideMark/>
          </w:tcPr>
          <w:p w14:paraId="693B9E4B"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Assemblée nationale</w:t>
            </w:r>
          </w:p>
        </w:tc>
        <w:tc>
          <w:tcPr>
            <w:tcW w:w="1110" w:type="dxa"/>
            <w:shd w:val="clear" w:color="auto" w:fill="auto"/>
            <w:vAlign w:val="bottom"/>
            <w:hideMark/>
          </w:tcPr>
          <w:p w14:paraId="2F349ECE"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140</w:t>
            </w:r>
          </w:p>
        </w:tc>
        <w:tc>
          <w:tcPr>
            <w:tcW w:w="1110" w:type="dxa"/>
            <w:shd w:val="clear" w:color="auto" w:fill="auto"/>
            <w:vAlign w:val="bottom"/>
            <w:hideMark/>
          </w:tcPr>
          <w:p w14:paraId="10BD0C78"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118</w:t>
            </w:r>
          </w:p>
        </w:tc>
        <w:tc>
          <w:tcPr>
            <w:tcW w:w="1110" w:type="dxa"/>
            <w:shd w:val="clear" w:color="auto" w:fill="auto"/>
            <w:vAlign w:val="bottom"/>
            <w:hideMark/>
          </w:tcPr>
          <w:p w14:paraId="3F9423F2"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12</w:t>
            </w:r>
          </w:p>
        </w:tc>
        <w:tc>
          <w:tcPr>
            <w:tcW w:w="1110" w:type="dxa"/>
            <w:shd w:val="clear" w:color="auto" w:fill="auto"/>
            <w:vAlign w:val="bottom"/>
            <w:hideMark/>
          </w:tcPr>
          <w:p w14:paraId="3133D847" w14:textId="3812DA96"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0,8</w:t>
            </w:r>
            <w:r w:rsidR="00FB34AE" w:rsidRPr="00177C71">
              <w:rPr>
                <w:sz w:val="17"/>
                <w:lang w:val="fr-FR"/>
              </w:rPr>
              <w:t> %</w:t>
            </w:r>
          </w:p>
        </w:tc>
      </w:tr>
      <w:tr w:rsidR="00822F1F" w:rsidRPr="00177C71" w14:paraId="4D7B459A" w14:textId="77777777" w:rsidTr="003751F7">
        <w:tc>
          <w:tcPr>
            <w:tcW w:w="360" w:type="dxa"/>
            <w:shd w:val="clear" w:color="auto" w:fill="auto"/>
            <w:hideMark/>
          </w:tcPr>
          <w:p w14:paraId="7B858644"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07</w:t>
            </w:r>
          </w:p>
        </w:tc>
        <w:tc>
          <w:tcPr>
            <w:tcW w:w="2520" w:type="dxa"/>
            <w:shd w:val="clear" w:color="auto" w:fill="auto"/>
            <w:hideMark/>
          </w:tcPr>
          <w:p w14:paraId="4C7CE4E6"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Haute autorité chargée de la bonne gouvernance</w:t>
            </w:r>
          </w:p>
        </w:tc>
        <w:tc>
          <w:tcPr>
            <w:tcW w:w="1110" w:type="dxa"/>
            <w:shd w:val="clear" w:color="auto" w:fill="auto"/>
            <w:vAlign w:val="bottom"/>
            <w:hideMark/>
          </w:tcPr>
          <w:p w14:paraId="6E6631AE"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19</w:t>
            </w:r>
          </w:p>
        </w:tc>
        <w:tc>
          <w:tcPr>
            <w:tcW w:w="1110" w:type="dxa"/>
            <w:shd w:val="clear" w:color="auto" w:fill="auto"/>
            <w:vAlign w:val="bottom"/>
            <w:hideMark/>
          </w:tcPr>
          <w:p w14:paraId="618CD027"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11</w:t>
            </w:r>
          </w:p>
        </w:tc>
        <w:tc>
          <w:tcPr>
            <w:tcW w:w="1110" w:type="dxa"/>
            <w:shd w:val="clear" w:color="auto" w:fill="auto"/>
            <w:vAlign w:val="bottom"/>
            <w:hideMark/>
          </w:tcPr>
          <w:p w14:paraId="721A5064"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8</w:t>
            </w:r>
          </w:p>
        </w:tc>
        <w:tc>
          <w:tcPr>
            <w:tcW w:w="1110" w:type="dxa"/>
            <w:shd w:val="clear" w:color="auto" w:fill="auto"/>
            <w:vAlign w:val="bottom"/>
            <w:hideMark/>
          </w:tcPr>
          <w:p w14:paraId="768AFF91" w14:textId="4BECEAA6"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36</w:t>
            </w:r>
            <w:r w:rsidR="00FB34AE" w:rsidRPr="00177C71">
              <w:rPr>
                <w:sz w:val="17"/>
                <w:lang w:val="fr-FR"/>
              </w:rPr>
              <w:t> %</w:t>
            </w:r>
          </w:p>
        </w:tc>
      </w:tr>
      <w:tr w:rsidR="00822F1F" w:rsidRPr="00177C71" w14:paraId="3BC534EF" w14:textId="77777777" w:rsidTr="003751F7">
        <w:tc>
          <w:tcPr>
            <w:tcW w:w="360" w:type="dxa"/>
            <w:shd w:val="clear" w:color="auto" w:fill="auto"/>
            <w:hideMark/>
          </w:tcPr>
          <w:p w14:paraId="0D29FC64"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08</w:t>
            </w:r>
          </w:p>
        </w:tc>
        <w:tc>
          <w:tcPr>
            <w:tcW w:w="2520" w:type="dxa"/>
            <w:shd w:val="clear" w:color="auto" w:fill="auto"/>
            <w:hideMark/>
          </w:tcPr>
          <w:p w14:paraId="1EC43AD5"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Conseil économique et social</w:t>
            </w:r>
          </w:p>
        </w:tc>
        <w:tc>
          <w:tcPr>
            <w:tcW w:w="1110" w:type="dxa"/>
            <w:shd w:val="clear" w:color="auto" w:fill="auto"/>
            <w:vAlign w:val="bottom"/>
            <w:hideMark/>
          </w:tcPr>
          <w:p w14:paraId="6911C130"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79</w:t>
            </w:r>
          </w:p>
        </w:tc>
        <w:tc>
          <w:tcPr>
            <w:tcW w:w="1110" w:type="dxa"/>
            <w:shd w:val="clear" w:color="auto" w:fill="auto"/>
            <w:vAlign w:val="bottom"/>
            <w:hideMark/>
          </w:tcPr>
          <w:p w14:paraId="692D3709"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61</w:t>
            </w:r>
          </w:p>
        </w:tc>
        <w:tc>
          <w:tcPr>
            <w:tcW w:w="1110" w:type="dxa"/>
            <w:shd w:val="clear" w:color="auto" w:fill="auto"/>
            <w:vAlign w:val="bottom"/>
            <w:hideMark/>
          </w:tcPr>
          <w:p w14:paraId="06A543FE"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18</w:t>
            </w:r>
          </w:p>
        </w:tc>
        <w:tc>
          <w:tcPr>
            <w:tcW w:w="1110" w:type="dxa"/>
            <w:shd w:val="clear" w:color="auto" w:fill="auto"/>
            <w:vAlign w:val="bottom"/>
            <w:hideMark/>
          </w:tcPr>
          <w:p w14:paraId="0D2E1416" w14:textId="2B6B1D29"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22,78</w:t>
            </w:r>
            <w:r w:rsidR="00FB34AE" w:rsidRPr="00177C71">
              <w:rPr>
                <w:sz w:val="17"/>
                <w:lang w:val="fr-FR"/>
              </w:rPr>
              <w:t> %</w:t>
            </w:r>
          </w:p>
        </w:tc>
      </w:tr>
      <w:tr w:rsidR="00822F1F" w:rsidRPr="00177C71" w14:paraId="330FB32B" w14:textId="77777777" w:rsidTr="003751F7">
        <w:tc>
          <w:tcPr>
            <w:tcW w:w="360" w:type="dxa"/>
            <w:shd w:val="clear" w:color="auto" w:fill="auto"/>
            <w:hideMark/>
          </w:tcPr>
          <w:p w14:paraId="178C7D5C"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09</w:t>
            </w:r>
          </w:p>
        </w:tc>
        <w:tc>
          <w:tcPr>
            <w:tcW w:w="2520" w:type="dxa"/>
            <w:shd w:val="clear" w:color="auto" w:fill="auto"/>
            <w:hideMark/>
          </w:tcPr>
          <w:p w14:paraId="03B1DF4F"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Cour constitutionnelle</w:t>
            </w:r>
          </w:p>
        </w:tc>
        <w:tc>
          <w:tcPr>
            <w:tcW w:w="1110" w:type="dxa"/>
            <w:shd w:val="clear" w:color="auto" w:fill="auto"/>
            <w:vAlign w:val="bottom"/>
            <w:hideMark/>
          </w:tcPr>
          <w:p w14:paraId="59D0859B"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9</w:t>
            </w:r>
          </w:p>
        </w:tc>
        <w:tc>
          <w:tcPr>
            <w:tcW w:w="1110" w:type="dxa"/>
            <w:shd w:val="clear" w:color="auto" w:fill="auto"/>
            <w:vAlign w:val="bottom"/>
            <w:hideMark/>
          </w:tcPr>
          <w:p w14:paraId="2FA27615"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5</w:t>
            </w:r>
          </w:p>
        </w:tc>
        <w:tc>
          <w:tcPr>
            <w:tcW w:w="1110" w:type="dxa"/>
            <w:shd w:val="clear" w:color="auto" w:fill="auto"/>
            <w:vAlign w:val="bottom"/>
            <w:hideMark/>
          </w:tcPr>
          <w:p w14:paraId="0698D741"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4</w:t>
            </w:r>
          </w:p>
        </w:tc>
        <w:tc>
          <w:tcPr>
            <w:tcW w:w="1110" w:type="dxa"/>
            <w:shd w:val="clear" w:color="auto" w:fill="auto"/>
            <w:vAlign w:val="bottom"/>
            <w:hideMark/>
          </w:tcPr>
          <w:p w14:paraId="30868100" w14:textId="0F3240E6"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49</w:t>
            </w:r>
            <w:r w:rsidR="00FB34AE" w:rsidRPr="00177C71">
              <w:rPr>
                <w:sz w:val="17"/>
                <w:lang w:val="fr-FR"/>
              </w:rPr>
              <w:t> %</w:t>
            </w:r>
          </w:p>
        </w:tc>
      </w:tr>
      <w:tr w:rsidR="00822F1F" w:rsidRPr="00177C71" w14:paraId="60266CCF" w14:textId="77777777" w:rsidTr="003751F7">
        <w:tc>
          <w:tcPr>
            <w:tcW w:w="360" w:type="dxa"/>
            <w:shd w:val="clear" w:color="auto" w:fill="auto"/>
            <w:hideMark/>
          </w:tcPr>
          <w:p w14:paraId="7C594E1C"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10</w:t>
            </w:r>
          </w:p>
        </w:tc>
        <w:tc>
          <w:tcPr>
            <w:tcW w:w="2520" w:type="dxa"/>
            <w:shd w:val="clear" w:color="auto" w:fill="auto"/>
            <w:hideMark/>
          </w:tcPr>
          <w:p w14:paraId="0916920B"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Conseil de médiation</w:t>
            </w:r>
          </w:p>
        </w:tc>
        <w:tc>
          <w:tcPr>
            <w:tcW w:w="1110" w:type="dxa"/>
            <w:shd w:val="clear" w:color="auto" w:fill="auto"/>
            <w:vAlign w:val="bottom"/>
            <w:hideMark/>
          </w:tcPr>
          <w:p w14:paraId="41ED6BDD"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5</w:t>
            </w:r>
          </w:p>
        </w:tc>
        <w:tc>
          <w:tcPr>
            <w:tcW w:w="1110" w:type="dxa"/>
            <w:shd w:val="clear" w:color="auto" w:fill="auto"/>
            <w:vAlign w:val="bottom"/>
            <w:hideMark/>
          </w:tcPr>
          <w:p w14:paraId="4C4FDC25"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3</w:t>
            </w:r>
          </w:p>
        </w:tc>
        <w:tc>
          <w:tcPr>
            <w:tcW w:w="1110" w:type="dxa"/>
            <w:shd w:val="clear" w:color="auto" w:fill="auto"/>
            <w:vAlign w:val="bottom"/>
            <w:hideMark/>
          </w:tcPr>
          <w:p w14:paraId="2EBD4FA2"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w:t>
            </w:r>
          </w:p>
        </w:tc>
        <w:tc>
          <w:tcPr>
            <w:tcW w:w="1110" w:type="dxa"/>
            <w:shd w:val="clear" w:color="auto" w:fill="auto"/>
            <w:vAlign w:val="bottom"/>
            <w:hideMark/>
          </w:tcPr>
          <w:p w14:paraId="2FA4CBAD" w14:textId="427ACCC3"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40</w:t>
            </w:r>
            <w:r w:rsidR="00FB34AE" w:rsidRPr="00177C71">
              <w:rPr>
                <w:sz w:val="17"/>
                <w:lang w:val="fr-FR"/>
              </w:rPr>
              <w:t> %</w:t>
            </w:r>
          </w:p>
        </w:tc>
      </w:tr>
      <w:tr w:rsidR="00822F1F" w:rsidRPr="00177C71" w14:paraId="3E4C9C44" w14:textId="77777777" w:rsidTr="003751F7">
        <w:tc>
          <w:tcPr>
            <w:tcW w:w="360" w:type="dxa"/>
            <w:shd w:val="clear" w:color="auto" w:fill="auto"/>
            <w:hideMark/>
          </w:tcPr>
          <w:p w14:paraId="3D292D8C"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11</w:t>
            </w:r>
          </w:p>
        </w:tc>
        <w:tc>
          <w:tcPr>
            <w:tcW w:w="2520" w:type="dxa"/>
            <w:shd w:val="clear" w:color="auto" w:fill="auto"/>
            <w:hideMark/>
          </w:tcPr>
          <w:p w14:paraId="6FC5205C"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Autorité nationale des élections</w:t>
            </w:r>
          </w:p>
        </w:tc>
        <w:tc>
          <w:tcPr>
            <w:tcW w:w="1110" w:type="dxa"/>
            <w:shd w:val="clear" w:color="auto" w:fill="auto"/>
            <w:vAlign w:val="bottom"/>
            <w:hideMark/>
          </w:tcPr>
          <w:p w14:paraId="787754B7"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7</w:t>
            </w:r>
          </w:p>
        </w:tc>
        <w:tc>
          <w:tcPr>
            <w:tcW w:w="1110" w:type="dxa"/>
            <w:shd w:val="clear" w:color="auto" w:fill="auto"/>
            <w:vAlign w:val="bottom"/>
            <w:hideMark/>
          </w:tcPr>
          <w:p w14:paraId="14F9F4E2"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5</w:t>
            </w:r>
          </w:p>
        </w:tc>
        <w:tc>
          <w:tcPr>
            <w:tcW w:w="1110" w:type="dxa"/>
            <w:shd w:val="clear" w:color="auto" w:fill="auto"/>
            <w:vAlign w:val="bottom"/>
            <w:hideMark/>
          </w:tcPr>
          <w:p w14:paraId="54343414"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w:t>
            </w:r>
          </w:p>
        </w:tc>
        <w:tc>
          <w:tcPr>
            <w:tcW w:w="1110" w:type="dxa"/>
            <w:shd w:val="clear" w:color="auto" w:fill="auto"/>
            <w:vAlign w:val="bottom"/>
            <w:hideMark/>
          </w:tcPr>
          <w:p w14:paraId="71BEC305" w14:textId="44EB545C"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28,5</w:t>
            </w:r>
            <w:r w:rsidR="00FB34AE" w:rsidRPr="00177C71">
              <w:rPr>
                <w:sz w:val="17"/>
                <w:lang w:val="fr-FR"/>
              </w:rPr>
              <w:t> %</w:t>
            </w:r>
          </w:p>
        </w:tc>
      </w:tr>
      <w:tr w:rsidR="00822F1F" w:rsidRPr="00177C71" w14:paraId="4640D83D" w14:textId="77777777" w:rsidTr="003751F7">
        <w:tc>
          <w:tcPr>
            <w:tcW w:w="360" w:type="dxa"/>
            <w:shd w:val="clear" w:color="auto" w:fill="auto"/>
            <w:hideMark/>
          </w:tcPr>
          <w:p w14:paraId="1C13A383"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12</w:t>
            </w:r>
          </w:p>
        </w:tc>
        <w:tc>
          <w:tcPr>
            <w:tcW w:w="2520" w:type="dxa"/>
            <w:shd w:val="clear" w:color="auto" w:fill="auto"/>
            <w:hideMark/>
          </w:tcPr>
          <w:p w14:paraId="3874A504" w14:textId="308019D8"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Conseil national des Droits de</w:t>
            </w:r>
            <w:r w:rsidR="003751F7" w:rsidRPr="00177C71">
              <w:rPr>
                <w:sz w:val="17"/>
                <w:lang w:val="fr-FR"/>
              </w:rPr>
              <w:t> </w:t>
            </w:r>
            <w:r w:rsidRPr="00177C71">
              <w:rPr>
                <w:sz w:val="17"/>
                <w:lang w:val="fr-FR"/>
              </w:rPr>
              <w:t>l</w:t>
            </w:r>
            <w:r w:rsidR="00B5796B" w:rsidRPr="00177C71">
              <w:rPr>
                <w:sz w:val="17"/>
                <w:lang w:val="fr-FR"/>
              </w:rPr>
              <w:t>’</w:t>
            </w:r>
            <w:r w:rsidRPr="00177C71">
              <w:rPr>
                <w:sz w:val="17"/>
                <w:lang w:val="fr-FR"/>
              </w:rPr>
              <w:t>Homme</w:t>
            </w:r>
          </w:p>
        </w:tc>
        <w:tc>
          <w:tcPr>
            <w:tcW w:w="1110" w:type="dxa"/>
            <w:shd w:val="clear" w:color="auto" w:fill="auto"/>
            <w:vAlign w:val="bottom"/>
            <w:hideMark/>
          </w:tcPr>
          <w:p w14:paraId="6DEB6EC8"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12</w:t>
            </w:r>
          </w:p>
        </w:tc>
        <w:tc>
          <w:tcPr>
            <w:tcW w:w="1110" w:type="dxa"/>
            <w:shd w:val="clear" w:color="auto" w:fill="auto"/>
            <w:vAlign w:val="bottom"/>
            <w:hideMark/>
          </w:tcPr>
          <w:p w14:paraId="7C05D0CF"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8</w:t>
            </w:r>
          </w:p>
        </w:tc>
        <w:tc>
          <w:tcPr>
            <w:tcW w:w="1110" w:type="dxa"/>
            <w:shd w:val="clear" w:color="auto" w:fill="auto"/>
            <w:vAlign w:val="bottom"/>
            <w:hideMark/>
          </w:tcPr>
          <w:p w14:paraId="0628939B"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4</w:t>
            </w:r>
          </w:p>
        </w:tc>
        <w:tc>
          <w:tcPr>
            <w:tcW w:w="1110" w:type="dxa"/>
            <w:shd w:val="clear" w:color="auto" w:fill="auto"/>
            <w:vAlign w:val="bottom"/>
            <w:hideMark/>
          </w:tcPr>
          <w:p w14:paraId="5DB36544" w14:textId="6E9F3CEC"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35</w:t>
            </w:r>
            <w:r w:rsidR="00FB34AE" w:rsidRPr="00177C71">
              <w:rPr>
                <w:sz w:val="17"/>
                <w:lang w:val="fr-FR"/>
              </w:rPr>
              <w:t> %</w:t>
            </w:r>
          </w:p>
        </w:tc>
      </w:tr>
      <w:tr w:rsidR="00822F1F" w:rsidRPr="00177C71" w14:paraId="6C132A5B" w14:textId="77777777" w:rsidTr="003751F7">
        <w:tc>
          <w:tcPr>
            <w:tcW w:w="360" w:type="dxa"/>
            <w:shd w:val="clear" w:color="auto" w:fill="auto"/>
            <w:hideMark/>
          </w:tcPr>
          <w:p w14:paraId="40B483A3"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13</w:t>
            </w:r>
          </w:p>
        </w:tc>
        <w:tc>
          <w:tcPr>
            <w:tcW w:w="2520" w:type="dxa"/>
            <w:shd w:val="clear" w:color="auto" w:fill="auto"/>
            <w:hideMark/>
          </w:tcPr>
          <w:p w14:paraId="682AD822"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Fonction publique</w:t>
            </w:r>
          </w:p>
        </w:tc>
        <w:tc>
          <w:tcPr>
            <w:tcW w:w="1110" w:type="dxa"/>
            <w:shd w:val="clear" w:color="auto" w:fill="auto"/>
            <w:vAlign w:val="bottom"/>
            <w:hideMark/>
          </w:tcPr>
          <w:p w14:paraId="4EB27AF9"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27656</w:t>
            </w:r>
          </w:p>
        </w:tc>
        <w:tc>
          <w:tcPr>
            <w:tcW w:w="1110" w:type="dxa"/>
            <w:shd w:val="clear" w:color="auto" w:fill="auto"/>
            <w:vAlign w:val="bottom"/>
            <w:hideMark/>
          </w:tcPr>
          <w:p w14:paraId="30248E81"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22846</w:t>
            </w:r>
          </w:p>
        </w:tc>
        <w:tc>
          <w:tcPr>
            <w:tcW w:w="1110" w:type="dxa"/>
            <w:shd w:val="clear" w:color="auto" w:fill="auto"/>
            <w:vAlign w:val="bottom"/>
            <w:hideMark/>
          </w:tcPr>
          <w:p w14:paraId="057BC1DC"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4810</w:t>
            </w:r>
          </w:p>
        </w:tc>
        <w:tc>
          <w:tcPr>
            <w:tcW w:w="1110" w:type="dxa"/>
            <w:shd w:val="clear" w:color="auto" w:fill="auto"/>
            <w:vAlign w:val="bottom"/>
            <w:hideMark/>
          </w:tcPr>
          <w:p w14:paraId="77C8C3F9" w14:textId="55A3C7CC"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17,3</w:t>
            </w:r>
            <w:r w:rsidR="00FB34AE" w:rsidRPr="00177C71">
              <w:rPr>
                <w:sz w:val="17"/>
                <w:lang w:val="fr-FR"/>
              </w:rPr>
              <w:t> %</w:t>
            </w:r>
          </w:p>
        </w:tc>
      </w:tr>
      <w:tr w:rsidR="00822F1F" w:rsidRPr="00177C71" w14:paraId="46355374" w14:textId="77777777" w:rsidTr="003751F7">
        <w:tc>
          <w:tcPr>
            <w:tcW w:w="360" w:type="dxa"/>
            <w:shd w:val="clear" w:color="auto" w:fill="auto"/>
            <w:hideMark/>
          </w:tcPr>
          <w:p w14:paraId="364CCB7D"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14</w:t>
            </w:r>
          </w:p>
        </w:tc>
        <w:tc>
          <w:tcPr>
            <w:tcW w:w="2520" w:type="dxa"/>
            <w:shd w:val="clear" w:color="auto" w:fill="auto"/>
            <w:hideMark/>
          </w:tcPr>
          <w:p w14:paraId="3B273993"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Ambassade</w:t>
            </w:r>
          </w:p>
        </w:tc>
        <w:tc>
          <w:tcPr>
            <w:tcW w:w="1110" w:type="dxa"/>
            <w:shd w:val="clear" w:color="auto" w:fill="auto"/>
            <w:vAlign w:val="bottom"/>
            <w:hideMark/>
          </w:tcPr>
          <w:p w14:paraId="6AD89AF6"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14</w:t>
            </w:r>
          </w:p>
        </w:tc>
        <w:tc>
          <w:tcPr>
            <w:tcW w:w="1110" w:type="dxa"/>
            <w:shd w:val="clear" w:color="auto" w:fill="auto"/>
            <w:vAlign w:val="bottom"/>
            <w:hideMark/>
          </w:tcPr>
          <w:p w14:paraId="12BDB20D"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12</w:t>
            </w:r>
          </w:p>
        </w:tc>
        <w:tc>
          <w:tcPr>
            <w:tcW w:w="1110" w:type="dxa"/>
            <w:shd w:val="clear" w:color="auto" w:fill="auto"/>
            <w:vAlign w:val="bottom"/>
            <w:hideMark/>
          </w:tcPr>
          <w:p w14:paraId="126458BE"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w:t>
            </w:r>
          </w:p>
        </w:tc>
        <w:tc>
          <w:tcPr>
            <w:tcW w:w="1110" w:type="dxa"/>
            <w:shd w:val="clear" w:color="auto" w:fill="auto"/>
            <w:vAlign w:val="bottom"/>
            <w:hideMark/>
          </w:tcPr>
          <w:p w14:paraId="2EAD3775" w14:textId="10212E80"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14,8</w:t>
            </w:r>
            <w:r w:rsidR="00FB34AE" w:rsidRPr="00177C71">
              <w:rPr>
                <w:sz w:val="17"/>
                <w:lang w:val="fr-FR"/>
              </w:rPr>
              <w:t> %</w:t>
            </w:r>
          </w:p>
        </w:tc>
      </w:tr>
      <w:tr w:rsidR="00822F1F" w:rsidRPr="00177C71" w14:paraId="2409D3C8" w14:textId="77777777" w:rsidTr="003751F7">
        <w:tc>
          <w:tcPr>
            <w:tcW w:w="360" w:type="dxa"/>
            <w:shd w:val="clear" w:color="auto" w:fill="auto"/>
            <w:hideMark/>
          </w:tcPr>
          <w:p w14:paraId="06CF5BB7"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15</w:t>
            </w:r>
          </w:p>
        </w:tc>
        <w:tc>
          <w:tcPr>
            <w:tcW w:w="2520" w:type="dxa"/>
            <w:shd w:val="clear" w:color="auto" w:fill="auto"/>
            <w:hideMark/>
          </w:tcPr>
          <w:p w14:paraId="5BFE3566" w14:textId="32C9F5E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Inspection générale d</w:t>
            </w:r>
            <w:r w:rsidR="00B5796B" w:rsidRPr="00177C71">
              <w:rPr>
                <w:sz w:val="17"/>
                <w:lang w:val="fr-FR"/>
              </w:rPr>
              <w:t>’</w:t>
            </w:r>
            <w:r w:rsidR="00DD4ABF" w:rsidRPr="00177C71">
              <w:rPr>
                <w:sz w:val="17"/>
                <w:lang w:val="fr-FR"/>
              </w:rPr>
              <w:t>État</w:t>
            </w:r>
          </w:p>
        </w:tc>
        <w:tc>
          <w:tcPr>
            <w:tcW w:w="1110" w:type="dxa"/>
            <w:shd w:val="clear" w:color="auto" w:fill="auto"/>
            <w:vAlign w:val="bottom"/>
            <w:hideMark/>
          </w:tcPr>
          <w:p w14:paraId="4253738E"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25</w:t>
            </w:r>
          </w:p>
        </w:tc>
        <w:tc>
          <w:tcPr>
            <w:tcW w:w="1110" w:type="dxa"/>
            <w:shd w:val="clear" w:color="auto" w:fill="auto"/>
            <w:vAlign w:val="bottom"/>
            <w:hideMark/>
          </w:tcPr>
          <w:p w14:paraId="1684DED6"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20</w:t>
            </w:r>
          </w:p>
        </w:tc>
        <w:tc>
          <w:tcPr>
            <w:tcW w:w="1110" w:type="dxa"/>
            <w:shd w:val="clear" w:color="auto" w:fill="auto"/>
            <w:vAlign w:val="bottom"/>
            <w:hideMark/>
          </w:tcPr>
          <w:p w14:paraId="02657FD4"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5</w:t>
            </w:r>
          </w:p>
        </w:tc>
        <w:tc>
          <w:tcPr>
            <w:tcW w:w="1110" w:type="dxa"/>
            <w:shd w:val="clear" w:color="auto" w:fill="auto"/>
            <w:vAlign w:val="bottom"/>
            <w:hideMark/>
          </w:tcPr>
          <w:p w14:paraId="0AE59174" w14:textId="2B94EA7A"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20</w:t>
            </w:r>
            <w:r w:rsidR="00FB34AE" w:rsidRPr="00177C71">
              <w:rPr>
                <w:sz w:val="17"/>
                <w:lang w:val="fr-FR"/>
              </w:rPr>
              <w:t> %</w:t>
            </w:r>
          </w:p>
        </w:tc>
      </w:tr>
      <w:tr w:rsidR="00822F1F" w:rsidRPr="00177C71" w14:paraId="49045DC5" w14:textId="77777777" w:rsidTr="003751F7">
        <w:tc>
          <w:tcPr>
            <w:tcW w:w="360" w:type="dxa"/>
            <w:shd w:val="clear" w:color="auto" w:fill="auto"/>
            <w:hideMark/>
          </w:tcPr>
          <w:p w14:paraId="280E5273"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16</w:t>
            </w:r>
          </w:p>
        </w:tc>
        <w:tc>
          <w:tcPr>
            <w:tcW w:w="2520" w:type="dxa"/>
            <w:shd w:val="clear" w:color="auto" w:fill="auto"/>
            <w:hideMark/>
          </w:tcPr>
          <w:p w14:paraId="487DD636"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Préfet</w:t>
            </w:r>
          </w:p>
        </w:tc>
        <w:tc>
          <w:tcPr>
            <w:tcW w:w="1110" w:type="dxa"/>
            <w:shd w:val="clear" w:color="auto" w:fill="auto"/>
            <w:vAlign w:val="bottom"/>
            <w:hideMark/>
          </w:tcPr>
          <w:p w14:paraId="1E8FC24E"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16</w:t>
            </w:r>
          </w:p>
        </w:tc>
        <w:tc>
          <w:tcPr>
            <w:tcW w:w="1110" w:type="dxa"/>
            <w:shd w:val="clear" w:color="auto" w:fill="auto"/>
            <w:vAlign w:val="bottom"/>
            <w:hideMark/>
          </w:tcPr>
          <w:p w14:paraId="0C1DDCB1"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14</w:t>
            </w:r>
          </w:p>
        </w:tc>
        <w:tc>
          <w:tcPr>
            <w:tcW w:w="1110" w:type="dxa"/>
            <w:shd w:val="clear" w:color="auto" w:fill="auto"/>
            <w:vAlign w:val="bottom"/>
            <w:hideMark/>
          </w:tcPr>
          <w:p w14:paraId="70A8282C"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2</w:t>
            </w:r>
          </w:p>
        </w:tc>
        <w:tc>
          <w:tcPr>
            <w:tcW w:w="1110" w:type="dxa"/>
            <w:shd w:val="clear" w:color="auto" w:fill="auto"/>
            <w:vAlign w:val="bottom"/>
            <w:hideMark/>
          </w:tcPr>
          <w:p w14:paraId="7E1A10D3" w14:textId="51E59888"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12,5</w:t>
            </w:r>
            <w:r w:rsidR="00FB34AE" w:rsidRPr="00177C71">
              <w:rPr>
                <w:sz w:val="17"/>
                <w:lang w:val="fr-FR"/>
              </w:rPr>
              <w:t> %</w:t>
            </w:r>
          </w:p>
        </w:tc>
      </w:tr>
      <w:tr w:rsidR="00822F1F" w:rsidRPr="00177C71" w14:paraId="572477ED" w14:textId="77777777" w:rsidTr="003751F7">
        <w:tc>
          <w:tcPr>
            <w:tcW w:w="360" w:type="dxa"/>
            <w:tcBorders>
              <w:bottom w:val="single" w:sz="12" w:space="0" w:color="auto"/>
            </w:tcBorders>
            <w:shd w:val="clear" w:color="auto" w:fill="auto"/>
            <w:hideMark/>
          </w:tcPr>
          <w:p w14:paraId="478E36CB" w14:textId="77777777" w:rsidR="00822F1F" w:rsidRPr="00177C71" w:rsidRDefault="00822F1F" w:rsidP="003751F7">
            <w:pPr>
              <w:tabs>
                <w:tab w:val="left" w:pos="288"/>
                <w:tab w:val="left" w:pos="576"/>
                <w:tab w:val="left" w:pos="864"/>
                <w:tab w:val="left" w:pos="1152"/>
              </w:tabs>
              <w:suppressAutoHyphens/>
              <w:spacing w:before="40" w:after="40" w:line="210" w:lineRule="exact"/>
              <w:ind w:right="40"/>
              <w:rPr>
                <w:sz w:val="17"/>
                <w:lang w:val="fr-FR"/>
              </w:rPr>
            </w:pPr>
            <w:r w:rsidRPr="00177C71">
              <w:rPr>
                <w:sz w:val="17"/>
                <w:lang w:val="fr-FR"/>
              </w:rPr>
              <w:t>17</w:t>
            </w:r>
          </w:p>
        </w:tc>
        <w:tc>
          <w:tcPr>
            <w:tcW w:w="2520" w:type="dxa"/>
            <w:tcBorders>
              <w:bottom w:val="single" w:sz="12" w:space="0" w:color="auto"/>
            </w:tcBorders>
            <w:shd w:val="clear" w:color="auto" w:fill="auto"/>
            <w:hideMark/>
          </w:tcPr>
          <w:p w14:paraId="35D8D6A0" w14:textId="77777777" w:rsidR="00822F1F" w:rsidRPr="00177C71" w:rsidRDefault="00822F1F" w:rsidP="003751F7">
            <w:pPr>
              <w:tabs>
                <w:tab w:val="left" w:pos="288"/>
                <w:tab w:val="left" w:pos="576"/>
                <w:tab w:val="left" w:pos="864"/>
                <w:tab w:val="left" w:pos="1152"/>
              </w:tabs>
              <w:suppressAutoHyphens/>
              <w:spacing w:before="40" w:after="40" w:line="210" w:lineRule="exact"/>
              <w:ind w:left="144" w:right="43"/>
              <w:rPr>
                <w:sz w:val="17"/>
                <w:lang w:val="fr-FR"/>
              </w:rPr>
            </w:pPr>
            <w:r w:rsidRPr="00177C71">
              <w:rPr>
                <w:sz w:val="17"/>
                <w:lang w:val="fr-FR"/>
              </w:rPr>
              <w:t>Sous-préfet</w:t>
            </w:r>
          </w:p>
        </w:tc>
        <w:tc>
          <w:tcPr>
            <w:tcW w:w="1110" w:type="dxa"/>
            <w:tcBorders>
              <w:bottom w:val="single" w:sz="12" w:space="0" w:color="auto"/>
            </w:tcBorders>
            <w:shd w:val="clear" w:color="auto" w:fill="auto"/>
            <w:vAlign w:val="bottom"/>
            <w:hideMark/>
          </w:tcPr>
          <w:p w14:paraId="5AAE7989"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73</w:t>
            </w:r>
          </w:p>
        </w:tc>
        <w:tc>
          <w:tcPr>
            <w:tcW w:w="1110" w:type="dxa"/>
            <w:tcBorders>
              <w:bottom w:val="single" w:sz="12" w:space="0" w:color="auto"/>
            </w:tcBorders>
            <w:shd w:val="clear" w:color="auto" w:fill="auto"/>
            <w:vAlign w:val="bottom"/>
            <w:hideMark/>
          </w:tcPr>
          <w:p w14:paraId="72796C8F"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67</w:t>
            </w:r>
          </w:p>
        </w:tc>
        <w:tc>
          <w:tcPr>
            <w:tcW w:w="1110" w:type="dxa"/>
            <w:tcBorders>
              <w:bottom w:val="single" w:sz="12" w:space="0" w:color="auto"/>
            </w:tcBorders>
            <w:shd w:val="clear" w:color="auto" w:fill="auto"/>
            <w:vAlign w:val="bottom"/>
            <w:hideMark/>
          </w:tcPr>
          <w:p w14:paraId="3746AA74" w14:textId="77777777"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6</w:t>
            </w:r>
          </w:p>
        </w:tc>
        <w:tc>
          <w:tcPr>
            <w:tcW w:w="1110" w:type="dxa"/>
            <w:tcBorders>
              <w:bottom w:val="single" w:sz="12" w:space="0" w:color="auto"/>
            </w:tcBorders>
            <w:shd w:val="clear" w:color="auto" w:fill="auto"/>
            <w:vAlign w:val="bottom"/>
            <w:hideMark/>
          </w:tcPr>
          <w:p w14:paraId="2D05EB66" w14:textId="1ECB2281" w:rsidR="00822F1F" w:rsidRPr="00177C71" w:rsidRDefault="00822F1F" w:rsidP="003751F7">
            <w:pPr>
              <w:tabs>
                <w:tab w:val="left" w:pos="288"/>
                <w:tab w:val="left" w:pos="576"/>
                <w:tab w:val="left" w:pos="864"/>
                <w:tab w:val="left" w:pos="1152"/>
              </w:tabs>
              <w:suppressAutoHyphens/>
              <w:spacing w:before="40" w:after="40" w:line="210" w:lineRule="exact"/>
              <w:ind w:right="43"/>
              <w:jc w:val="right"/>
              <w:rPr>
                <w:sz w:val="17"/>
                <w:lang w:val="fr-FR"/>
              </w:rPr>
            </w:pPr>
            <w:r w:rsidRPr="00177C71">
              <w:rPr>
                <w:sz w:val="17"/>
                <w:lang w:val="fr-FR"/>
              </w:rPr>
              <w:t>8,2</w:t>
            </w:r>
            <w:r w:rsidR="00FB34AE" w:rsidRPr="00177C71">
              <w:rPr>
                <w:sz w:val="17"/>
                <w:lang w:val="fr-FR"/>
              </w:rPr>
              <w:t> %</w:t>
            </w:r>
          </w:p>
        </w:tc>
      </w:tr>
    </w:tbl>
    <w:p w14:paraId="2D19B111" w14:textId="3D6C38B4" w:rsidR="00822F1F" w:rsidRPr="00177C71" w:rsidRDefault="00822F1F" w:rsidP="003751F7">
      <w:pPr>
        <w:pStyle w:val="SingleTxt"/>
        <w:spacing w:after="0" w:line="120" w:lineRule="exact"/>
        <w:rPr>
          <w:sz w:val="10"/>
          <w:lang w:val="fr-FR"/>
        </w:rPr>
      </w:pPr>
    </w:p>
    <w:p w14:paraId="7BC824EF" w14:textId="483DD2F8" w:rsidR="003751F7" w:rsidRPr="00177C71" w:rsidRDefault="003751F7" w:rsidP="003751F7">
      <w:pPr>
        <w:pStyle w:val="SingleTxt"/>
        <w:spacing w:after="0" w:line="120" w:lineRule="exact"/>
        <w:rPr>
          <w:sz w:val="10"/>
          <w:lang w:val="fr-FR"/>
        </w:rPr>
      </w:pPr>
    </w:p>
    <w:p w14:paraId="4DAA9737" w14:textId="3A1653E5" w:rsidR="00822F1F" w:rsidRPr="00177C71" w:rsidRDefault="00822F1F" w:rsidP="0080219B">
      <w:pPr>
        <w:pStyle w:val="SingleTxt"/>
        <w:numPr>
          <w:ilvl w:val="0"/>
          <w:numId w:val="11"/>
        </w:numPr>
        <w:spacing w:line="240" w:lineRule="exact"/>
        <w:ind w:left="1267"/>
        <w:rPr>
          <w:lang w:val="fr-FR"/>
        </w:rPr>
      </w:pPr>
      <w:r w:rsidRPr="00177C71">
        <w:rPr>
          <w:lang w:val="fr-FR"/>
        </w:rPr>
        <w:t>Les femmes restent largement sous-représentées dans les postes non-électifs comme dans les secteurs de la sécurité, de la gouvernance et du développement économique et social</w:t>
      </w:r>
      <w:r w:rsidRPr="00177C71">
        <w:rPr>
          <w:i/>
          <w:iCs/>
          <w:lang w:val="fr-FR"/>
        </w:rPr>
        <w:t>.</w:t>
      </w:r>
    </w:p>
    <w:p w14:paraId="2478021B" w14:textId="4A3A1688" w:rsidR="00822F1F" w:rsidRPr="00177C71" w:rsidRDefault="00822F1F" w:rsidP="0080219B">
      <w:pPr>
        <w:pStyle w:val="SingleTxt"/>
        <w:numPr>
          <w:ilvl w:val="0"/>
          <w:numId w:val="11"/>
        </w:numPr>
        <w:spacing w:line="240" w:lineRule="exact"/>
        <w:ind w:left="1267"/>
        <w:rPr>
          <w:iCs/>
          <w:lang w:val="fr-FR"/>
        </w:rPr>
      </w:pPr>
      <w:r w:rsidRPr="00177C71">
        <w:rPr>
          <w:iCs/>
          <w:lang w:val="fr-FR"/>
        </w:rPr>
        <w:t>Au plus fort moment de la crise, une Femme a été élue le 20 janvier 2014 par le Conseil National de Transition pour être Chef de l</w:t>
      </w:r>
      <w:r w:rsidR="00B5796B" w:rsidRPr="00177C71">
        <w:rPr>
          <w:iCs/>
          <w:lang w:val="fr-FR"/>
        </w:rPr>
        <w:t>’</w:t>
      </w:r>
      <w:r w:rsidR="00DD4ABF" w:rsidRPr="00177C71">
        <w:rPr>
          <w:iCs/>
          <w:lang w:val="fr-FR"/>
        </w:rPr>
        <w:t>État</w:t>
      </w:r>
      <w:r w:rsidRPr="00177C71">
        <w:rPr>
          <w:iCs/>
          <w:lang w:val="fr-FR"/>
        </w:rPr>
        <w:t xml:space="preserve"> jusqu</w:t>
      </w:r>
      <w:r w:rsidR="00B5796B" w:rsidRPr="00177C71">
        <w:rPr>
          <w:iCs/>
          <w:lang w:val="fr-FR"/>
        </w:rPr>
        <w:t>’</w:t>
      </w:r>
      <w:r w:rsidRPr="00177C71">
        <w:rPr>
          <w:iCs/>
          <w:lang w:val="fr-FR"/>
        </w:rPr>
        <w:t>aux nouvelles échéances électorale du 30 Mars 2016.</w:t>
      </w:r>
    </w:p>
    <w:p w14:paraId="2AF59994" w14:textId="006662D0" w:rsidR="00822F1F" w:rsidRPr="00177C71" w:rsidRDefault="00822F1F" w:rsidP="0080219B">
      <w:pPr>
        <w:pStyle w:val="SingleTxt"/>
        <w:numPr>
          <w:ilvl w:val="0"/>
          <w:numId w:val="11"/>
        </w:numPr>
        <w:spacing w:line="240" w:lineRule="exact"/>
        <w:ind w:left="1267"/>
        <w:rPr>
          <w:lang w:val="fr-FR"/>
        </w:rPr>
      </w:pPr>
      <w:r w:rsidRPr="00177C71">
        <w:rPr>
          <w:iCs/>
          <w:lang w:val="fr-FR"/>
        </w:rPr>
        <w:t>Cette période a vu une augmentation significative de la participation des femmes et a été sanctionnée par le prix de l</w:t>
      </w:r>
      <w:r w:rsidR="00B5796B" w:rsidRPr="00177C71">
        <w:rPr>
          <w:iCs/>
          <w:lang w:val="fr-FR"/>
        </w:rPr>
        <w:t>’</w:t>
      </w:r>
      <w:r w:rsidRPr="00177C71">
        <w:rPr>
          <w:iCs/>
          <w:lang w:val="fr-FR"/>
        </w:rPr>
        <w:t>Union Africaine qui a reconnu les efforts fournis pendant cette période.</w:t>
      </w:r>
    </w:p>
    <w:p w14:paraId="5AEF53FD" w14:textId="77777777" w:rsidR="003751F7" w:rsidRPr="00177C71" w:rsidRDefault="003751F7" w:rsidP="003751F7">
      <w:pPr>
        <w:pStyle w:val="SingleTxt"/>
        <w:spacing w:after="0" w:line="120" w:lineRule="exact"/>
        <w:rPr>
          <w:bCs/>
          <w:sz w:val="10"/>
          <w:lang w:val="fr-FR"/>
        </w:rPr>
      </w:pPr>
    </w:p>
    <w:p w14:paraId="2B119F74" w14:textId="22DE4DA7" w:rsidR="00822F1F" w:rsidRPr="00177C71" w:rsidRDefault="00822F1F" w:rsidP="003751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c)</w:t>
      </w:r>
      <w:r w:rsidRPr="00177C71">
        <w:rPr>
          <w:b/>
          <w:lang w:val="fr-FR"/>
        </w:rPr>
        <w:tab/>
        <w:t>Mettre en œuvre des activités de sensibilisation à l</w:t>
      </w:r>
      <w:r w:rsidR="00B5796B" w:rsidRPr="00177C71">
        <w:rPr>
          <w:b/>
          <w:lang w:val="fr-FR"/>
        </w:rPr>
        <w:t>’</w:t>
      </w:r>
      <w:r w:rsidRPr="00177C71">
        <w:rPr>
          <w:b/>
          <w:lang w:val="fr-FR"/>
        </w:rPr>
        <w:t>importance que revêt pour</w:t>
      </w:r>
      <w:r w:rsidR="003751F7" w:rsidRPr="00177C71">
        <w:rPr>
          <w:b/>
          <w:lang w:val="fr-FR"/>
        </w:rPr>
        <w:t> </w:t>
      </w:r>
      <w:r w:rsidRPr="00177C71">
        <w:rPr>
          <w:b/>
          <w:lang w:val="fr-FR"/>
        </w:rPr>
        <w:t>l</w:t>
      </w:r>
      <w:r w:rsidR="00B5796B" w:rsidRPr="00177C71">
        <w:rPr>
          <w:b/>
          <w:lang w:val="fr-FR"/>
        </w:rPr>
        <w:t>’</w:t>
      </w:r>
      <w:r w:rsidRPr="00177C71">
        <w:rPr>
          <w:b/>
          <w:lang w:val="fr-FR"/>
        </w:rPr>
        <w:t>ensemble de la société la participation des femmes au processus décisionnel, en particulier en tant que candidates et électrices, en vue d</w:t>
      </w:r>
      <w:r w:rsidR="00B5796B" w:rsidRPr="00177C71">
        <w:rPr>
          <w:b/>
          <w:lang w:val="fr-FR"/>
        </w:rPr>
        <w:t>’</w:t>
      </w:r>
      <w:r w:rsidRPr="00177C71">
        <w:rPr>
          <w:b/>
          <w:lang w:val="fr-FR"/>
        </w:rPr>
        <w:t>éliminer les attitudes patriarcales dissuadant les femmes d</w:t>
      </w:r>
      <w:r w:rsidR="00B5796B" w:rsidRPr="00177C71">
        <w:rPr>
          <w:b/>
          <w:lang w:val="fr-FR"/>
        </w:rPr>
        <w:t>’</w:t>
      </w:r>
      <w:r w:rsidRPr="00177C71">
        <w:rPr>
          <w:b/>
          <w:lang w:val="fr-FR"/>
        </w:rPr>
        <w:t>y participer</w:t>
      </w:r>
    </w:p>
    <w:p w14:paraId="0C1712C2" w14:textId="6C374AEE" w:rsidR="003751F7" w:rsidRPr="00177C71" w:rsidRDefault="003751F7" w:rsidP="003751F7">
      <w:pPr>
        <w:pStyle w:val="SingleTxt"/>
        <w:spacing w:after="0" w:line="120" w:lineRule="exact"/>
        <w:rPr>
          <w:sz w:val="10"/>
          <w:lang w:val="fr-FR"/>
        </w:rPr>
      </w:pPr>
    </w:p>
    <w:p w14:paraId="5E1EF311" w14:textId="080488B3" w:rsidR="00822F1F" w:rsidRPr="00177C71" w:rsidRDefault="00822F1F" w:rsidP="0080219B">
      <w:pPr>
        <w:pStyle w:val="SingleTxt"/>
        <w:numPr>
          <w:ilvl w:val="0"/>
          <w:numId w:val="11"/>
        </w:numPr>
        <w:spacing w:line="240" w:lineRule="exact"/>
        <w:ind w:left="1267"/>
        <w:rPr>
          <w:lang w:val="fr-FR"/>
        </w:rPr>
      </w:pPr>
      <w:r w:rsidRPr="00177C71">
        <w:rPr>
          <w:lang w:val="fr-FR"/>
        </w:rPr>
        <w:t>Nonobstant la promulgation de cette loi, les actions de sensibilisation et de plaidoyer organisées par les activistes et défenseurs des droits de l</w:t>
      </w:r>
      <w:r w:rsidR="00B5796B" w:rsidRPr="00177C71">
        <w:rPr>
          <w:lang w:val="fr-FR"/>
        </w:rPr>
        <w:t>’</w:t>
      </w:r>
      <w:r w:rsidRPr="00177C71">
        <w:rPr>
          <w:lang w:val="fr-FR"/>
        </w:rPr>
        <w:t>homme à l</w:t>
      </w:r>
      <w:r w:rsidR="00B5796B" w:rsidRPr="00177C71">
        <w:rPr>
          <w:lang w:val="fr-FR"/>
        </w:rPr>
        <w:t>’</w:t>
      </w:r>
      <w:r w:rsidRPr="00177C71">
        <w:rPr>
          <w:lang w:val="fr-FR"/>
        </w:rPr>
        <w:t>endroit des décideurs ne fléchissent pas. Elles s</w:t>
      </w:r>
      <w:r w:rsidR="00B5796B" w:rsidRPr="00177C71">
        <w:rPr>
          <w:lang w:val="fr-FR"/>
        </w:rPr>
        <w:t>’</w:t>
      </w:r>
      <w:r w:rsidRPr="00177C71">
        <w:rPr>
          <w:lang w:val="fr-FR"/>
        </w:rPr>
        <w:t>intensifient davantage sur toutes les stations radio et dans la presse écrite.</w:t>
      </w:r>
    </w:p>
    <w:p w14:paraId="645FA96B" w14:textId="30FCFADE" w:rsidR="00822F1F" w:rsidRPr="00177C71" w:rsidRDefault="00822F1F" w:rsidP="0080219B">
      <w:pPr>
        <w:pStyle w:val="SingleTxt"/>
        <w:numPr>
          <w:ilvl w:val="0"/>
          <w:numId w:val="11"/>
        </w:numPr>
        <w:spacing w:line="240" w:lineRule="exact"/>
        <w:ind w:left="1267"/>
        <w:rPr>
          <w:lang w:val="fr-FR"/>
        </w:rPr>
      </w:pPr>
      <w:r w:rsidRPr="00177C71">
        <w:rPr>
          <w:lang w:val="fr-FR"/>
        </w:rPr>
        <w:t>Des campagnes de sensibilisation sont menées par les ONG et Organisations féminines en vue de conscientiser et infléchir la position des dirigeants et de la communauté sur la participation de la femme au processus de décision.</w:t>
      </w:r>
    </w:p>
    <w:p w14:paraId="21B85333" w14:textId="77777777" w:rsidR="003751F7" w:rsidRPr="00177C71" w:rsidRDefault="003751F7" w:rsidP="003751F7">
      <w:pPr>
        <w:pStyle w:val="SingleTxt"/>
        <w:spacing w:after="0" w:line="120" w:lineRule="exact"/>
        <w:rPr>
          <w:sz w:val="10"/>
          <w:lang w:val="fr-FR"/>
        </w:rPr>
      </w:pPr>
    </w:p>
    <w:p w14:paraId="44F34A55" w14:textId="375C93C2" w:rsidR="00822F1F" w:rsidRPr="00177C71" w:rsidRDefault="00822F1F" w:rsidP="00375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34 relative à la nationalité</w:t>
      </w:r>
    </w:p>
    <w:p w14:paraId="759D5735" w14:textId="30279560" w:rsidR="003751F7" w:rsidRPr="00177C71" w:rsidRDefault="003751F7" w:rsidP="003751F7">
      <w:pPr>
        <w:pStyle w:val="SingleTxt"/>
        <w:spacing w:after="0" w:line="120" w:lineRule="exact"/>
        <w:rPr>
          <w:sz w:val="10"/>
          <w:lang w:val="fr-FR"/>
        </w:rPr>
      </w:pPr>
    </w:p>
    <w:p w14:paraId="44777E43" w14:textId="1EF05560" w:rsidR="00822F1F" w:rsidRPr="00177C71" w:rsidRDefault="00822F1F" w:rsidP="003751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a)</w:t>
      </w:r>
      <w:r w:rsidRPr="00177C71">
        <w:rPr>
          <w:b/>
          <w:lang w:val="fr-FR"/>
        </w:rPr>
        <w:tab/>
        <w:t>Assure que tous les enfants, notamment les filles, nés sur le territoire de l</w:t>
      </w:r>
      <w:r w:rsidR="00B5796B" w:rsidRPr="00177C71">
        <w:rPr>
          <w:b/>
          <w:lang w:val="fr-FR"/>
        </w:rPr>
        <w:t>’</w:t>
      </w:r>
      <w:r w:rsidRPr="00177C71">
        <w:rPr>
          <w:b/>
          <w:lang w:val="fr-FR"/>
        </w:rPr>
        <w:t>État partie, sont enregistrés à la naissance, une attention particulière étant accordée</w:t>
      </w:r>
      <w:r w:rsidR="003751F7" w:rsidRPr="00177C71">
        <w:rPr>
          <w:b/>
          <w:lang w:val="fr-FR"/>
        </w:rPr>
        <w:br/>
      </w:r>
      <w:r w:rsidRPr="00177C71">
        <w:rPr>
          <w:b/>
          <w:lang w:val="fr-FR"/>
        </w:rPr>
        <w:t>à l</w:t>
      </w:r>
      <w:r w:rsidR="00B5796B" w:rsidRPr="00177C71">
        <w:rPr>
          <w:b/>
          <w:lang w:val="fr-FR"/>
        </w:rPr>
        <w:t>’</w:t>
      </w:r>
      <w:r w:rsidRPr="00177C71">
        <w:rPr>
          <w:b/>
          <w:lang w:val="fr-FR"/>
        </w:rPr>
        <w:t>enregistrement des filles et garçons déplacés à l</w:t>
      </w:r>
      <w:r w:rsidR="00B5796B" w:rsidRPr="00177C71">
        <w:rPr>
          <w:b/>
          <w:lang w:val="fr-FR"/>
        </w:rPr>
        <w:t>’</w:t>
      </w:r>
      <w:r w:rsidRPr="00177C71">
        <w:rPr>
          <w:b/>
          <w:lang w:val="fr-FR"/>
        </w:rPr>
        <w:t>intérieur du pays</w:t>
      </w:r>
    </w:p>
    <w:p w14:paraId="69735754" w14:textId="08EA2655" w:rsidR="003751F7" w:rsidRPr="00177C71" w:rsidRDefault="003751F7" w:rsidP="003751F7">
      <w:pPr>
        <w:pStyle w:val="SingleTxt"/>
        <w:spacing w:after="0" w:line="120" w:lineRule="exact"/>
        <w:rPr>
          <w:sz w:val="10"/>
          <w:lang w:val="fr-FR"/>
        </w:rPr>
      </w:pPr>
    </w:p>
    <w:p w14:paraId="3733B2F2" w14:textId="389548AF" w:rsidR="00822F1F" w:rsidRPr="00177C71" w:rsidRDefault="00822F1F" w:rsidP="0080219B">
      <w:pPr>
        <w:pStyle w:val="SingleTxt"/>
        <w:numPr>
          <w:ilvl w:val="0"/>
          <w:numId w:val="11"/>
        </w:numPr>
        <w:spacing w:line="240" w:lineRule="exact"/>
        <w:ind w:left="1267"/>
        <w:rPr>
          <w:lang w:val="fr-FR"/>
        </w:rPr>
      </w:pPr>
      <w:r w:rsidRPr="00177C71">
        <w:rPr>
          <w:lang w:val="fr-FR"/>
        </w:rPr>
        <w:t>Après la crise, le gouvernement avec l</w:t>
      </w:r>
      <w:r w:rsidR="00B5796B" w:rsidRPr="00177C71">
        <w:rPr>
          <w:lang w:val="fr-FR"/>
        </w:rPr>
        <w:t>’</w:t>
      </w:r>
      <w:r w:rsidRPr="00177C71">
        <w:rPr>
          <w:lang w:val="fr-FR"/>
        </w:rPr>
        <w:t>appui de l</w:t>
      </w:r>
      <w:r w:rsidR="00B5796B" w:rsidRPr="00177C71">
        <w:rPr>
          <w:lang w:val="fr-FR"/>
        </w:rPr>
        <w:t>’</w:t>
      </w:r>
      <w:r w:rsidRPr="00177C71">
        <w:rPr>
          <w:lang w:val="fr-FR"/>
        </w:rPr>
        <w:t>UNICEF a entamé un vaste programme sur l</w:t>
      </w:r>
      <w:r w:rsidR="00B5796B" w:rsidRPr="00177C71">
        <w:rPr>
          <w:lang w:val="fr-FR"/>
        </w:rPr>
        <w:t>’</w:t>
      </w:r>
      <w:r w:rsidRPr="00177C71">
        <w:rPr>
          <w:lang w:val="fr-FR"/>
        </w:rPr>
        <w:t>enregistrement de naissance dans les zones en conflit</w:t>
      </w:r>
      <w:r w:rsidR="00B5796B" w:rsidRPr="00177C71">
        <w:rPr>
          <w:lang w:val="fr-FR"/>
        </w:rPr>
        <w:t> :</w:t>
      </w:r>
    </w:p>
    <w:p w14:paraId="5564C940" w14:textId="05080DD5" w:rsidR="00822F1F" w:rsidRPr="00177C71" w:rsidRDefault="003751F7" w:rsidP="003751F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réhabilitation des services de l</w:t>
      </w:r>
      <w:r w:rsidR="00B5796B" w:rsidRPr="00177C71">
        <w:rPr>
          <w:lang w:val="fr-FR"/>
        </w:rPr>
        <w:t>’</w:t>
      </w:r>
      <w:r w:rsidR="00822F1F" w:rsidRPr="00177C71">
        <w:rPr>
          <w:lang w:val="fr-FR"/>
        </w:rPr>
        <w:t>état civil</w:t>
      </w:r>
      <w:r w:rsidR="003356B6" w:rsidRPr="00177C71">
        <w:rPr>
          <w:lang w:val="fr-FR"/>
        </w:rPr>
        <w:t> ;</w:t>
      </w:r>
    </w:p>
    <w:p w14:paraId="16898634" w14:textId="21076292" w:rsidR="00822F1F" w:rsidRPr="00177C71" w:rsidRDefault="003751F7" w:rsidP="003751F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opérationnalisation de 176 centres d</w:t>
      </w:r>
      <w:r w:rsidR="00B5796B" w:rsidRPr="00177C71">
        <w:rPr>
          <w:lang w:val="fr-FR"/>
        </w:rPr>
        <w:t>’</w:t>
      </w:r>
      <w:r w:rsidR="00822F1F" w:rsidRPr="00177C71">
        <w:rPr>
          <w:lang w:val="fr-FR"/>
        </w:rPr>
        <w:t>état civil sur l</w:t>
      </w:r>
      <w:r w:rsidR="00B5796B" w:rsidRPr="00177C71">
        <w:rPr>
          <w:lang w:val="fr-FR"/>
        </w:rPr>
        <w:t>’</w:t>
      </w:r>
      <w:r w:rsidR="00822F1F" w:rsidRPr="00177C71">
        <w:rPr>
          <w:lang w:val="fr-FR"/>
        </w:rPr>
        <w:t>ensemble du territoire qui sont toutefois confrontés au problème des registres d</w:t>
      </w:r>
      <w:r w:rsidR="00B5796B" w:rsidRPr="00177C71">
        <w:rPr>
          <w:lang w:val="fr-FR"/>
        </w:rPr>
        <w:t>’</w:t>
      </w:r>
      <w:r w:rsidR="00822F1F" w:rsidRPr="00177C71">
        <w:rPr>
          <w:lang w:val="fr-FR"/>
        </w:rPr>
        <w:t>état civil</w:t>
      </w:r>
      <w:r w:rsidR="003356B6" w:rsidRPr="00177C71">
        <w:rPr>
          <w:lang w:val="fr-FR"/>
        </w:rPr>
        <w:t> ;</w:t>
      </w:r>
    </w:p>
    <w:p w14:paraId="34EE2639" w14:textId="335D4BBD" w:rsidR="00822F1F" w:rsidRPr="00177C71" w:rsidRDefault="003751F7" w:rsidP="003751F7">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appui logistique, matériel et financier des partenaires (UNICEF, PNUD, UNHCR).</w:t>
      </w:r>
    </w:p>
    <w:p w14:paraId="2F3D2E6D" w14:textId="77D28702" w:rsidR="00822F1F" w:rsidRPr="00177C71" w:rsidRDefault="00822F1F" w:rsidP="0080219B">
      <w:pPr>
        <w:pStyle w:val="SingleTxt"/>
        <w:numPr>
          <w:ilvl w:val="0"/>
          <w:numId w:val="11"/>
        </w:numPr>
        <w:spacing w:line="240" w:lineRule="exact"/>
        <w:ind w:left="1267"/>
        <w:rPr>
          <w:lang w:val="fr-FR"/>
        </w:rPr>
      </w:pPr>
      <w:r w:rsidRPr="00177C71">
        <w:rPr>
          <w:lang w:val="fr-FR"/>
        </w:rPr>
        <w:t>Les municipalités de ces villes ont été dotées en registre d</w:t>
      </w:r>
      <w:r w:rsidR="00B5796B" w:rsidRPr="00177C71">
        <w:rPr>
          <w:lang w:val="fr-FR"/>
        </w:rPr>
        <w:t>’</w:t>
      </w:r>
      <w:r w:rsidRPr="00177C71">
        <w:rPr>
          <w:lang w:val="fr-FR"/>
        </w:rPr>
        <w:t>acte de naissance. Les enfants nés pendant les conflits sans distinction de sexe ont bénéficié de leurs actes de naissance.</w:t>
      </w:r>
    </w:p>
    <w:p w14:paraId="592ADDA5" w14:textId="62925A7A" w:rsidR="00822F1F" w:rsidRPr="00177C71" w:rsidRDefault="00822F1F" w:rsidP="0080219B">
      <w:pPr>
        <w:pStyle w:val="SingleTxt"/>
        <w:numPr>
          <w:ilvl w:val="0"/>
          <w:numId w:val="11"/>
        </w:numPr>
        <w:spacing w:line="240" w:lineRule="exact"/>
        <w:ind w:left="1267"/>
        <w:rPr>
          <w:lang w:val="fr-FR"/>
        </w:rPr>
      </w:pPr>
      <w:r w:rsidRPr="00177C71">
        <w:rPr>
          <w:lang w:val="fr-FR"/>
        </w:rPr>
        <w:t>Toutes ces actions ont permis d</w:t>
      </w:r>
      <w:r w:rsidR="00B5796B" w:rsidRPr="00177C71">
        <w:rPr>
          <w:lang w:val="fr-FR"/>
        </w:rPr>
        <w:t>’</w:t>
      </w:r>
      <w:r w:rsidRPr="00177C71">
        <w:rPr>
          <w:lang w:val="fr-FR"/>
        </w:rPr>
        <w:t>atteindre un effectif de Trente-cinq mille quatre cent quatre-vingts (35480) enfants dans les zones de Bangui, Bimbo et Bégoua.</w:t>
      </w:r>
    </w:p>
    <w:p w14:paraId="5C85D8CF" w14:textId="23A5D2D0" w:rsidR="00822F1F" w:rsidRPr="00177C71" w:rsidRDefault="00822F1F" w:rsidP="0080219B">
      <w:pPr>
        <w:pStyle w:val="SingleTxt"/>
        <w:numPr>
          <w:ilvl w:val="0"/>
          <w:numId w:val="11"/>
        </w:numPr>
        <w:spacing w:line="240" w:lineRule="exact"/>
        <w:ind w:left="1267"/>
        <w:rPr>
          <w:lang w:val="fr-FR"/>
        </w:rPr>
      </w:pPr>
      <w:r w:rsidRPr="00177C71">
        <w:rPr>
          <w:lang w:val="fr-FR"/>
        </w:rPr>
        <w:t>Par la suite, une campagne de sensibilisation sur l</w:t>
      </w:r>
      <w:r w:rsidR="00B5796B" w:rsidRPr="00177C71">
        <w:rPr>
          <w:lang w:val="fr-FR"/>
        </w:rPr>
        <w:t>’</w:t>
      </w:r>
      <w:r w:rsidRPr="00177C71">
        <w:rPr>
          <w:lang w:val="fr-FR"/>
        </w:rPr>
        <w:t>enregistrement des naissances dans les formations sanitaires (FOSA) dans les mêmes localités en Aout 2016, a produit comme résultat l</w:t>
      </w:r>
      <w:r w:rsidR="00B5796B" w:rsidRPr="00177C71">
        <w:rPr>
          <w:lang w:val="fr-FR"/>
        </w:rPr>
        <w:t>’</w:t>
      </w:r>
      <w:r w:rsidRPr="00177C71">
        <w:rPr>
          <w:lang w:val="fr-FR"/>
        </w:rPr>
        <w:t>enregistrement de 8199 enfants dont 4212 filles et 3987 garçons.</w:t>
      </w:r>
    </w:p>
    <w:p w14:paraId="15DB5D2F" w14:textId="2B953CE5" w:rsidR="00822F1F" w:rsidRPr="00177C71" w:rsidRDefault="00822F1F" w:rsidP="0080219B">
      <w:pPr>
        <w:pStyle w:val="SingleTxt"/>
        <w:numPr>
          <w:ilvl w:val="0"/>
          <w:numId w:val="11"/>
        </w:numPr>
        <w:spacing w:line="240" w:lineRule="exact"/>
        <w:ind w:left="1267"/>
        <w:rPr>
          <w:lang w:val="fr-FR"/>
        </w:rPr>
      </w:pPr>
      <w:r w:rsidRPr="00177C71">
        <w:rPr>
          <w:lang w:val="fr-FR"/>
        </w:rPr>
        <w:t>Des actions similaires ont été menées dans trois (03) autres localités provinciales et ont touché 1951 enfants.</w:t>
      </w:r>
    </w:p>
    <w:p w14:paraId="1B92A1B4" w14:textId="174DF409" w:rsidR="00822F1F" w:rsidRPr="00177C71" w:rsidRDefault="00822F1F" w:rsidP="0080219B">
      <w:pPr>
        <w:pStyle w:val="SingleTxt"/>
        <w:numPr>
          <w:ilvl w:val="0"/>
          <w:numId w:val="11"/>
        </w:numPr>
        <w:spacing w:line="240" w:lineRule="exact"/>
        <w:ind w:left="1267"/>
        <w:rPr>
          <w:lang w:val="fr-FR"/>
        </w:rPr>
      </w:pPr>
      <w:r w:rsidRPr="00177C71">
        <w:rPr>
          <w:lang w:val="fr-FR"/>
        </w:rPr>
        <w:t>Des campagnes radiophoniques sur l</w:t>
      </w:r>
      <w:r w:rsidR="00B5796B" w:rsidRPr="00177C71">
        <w:rPr>
          <w:lang w:val="fr-FR"/>
        </w:rPr>
        <w:t>’</w:t>
      </w:r>
      <w:r w:rsidRPr="00177C71">
        <w:rPr>
          <w:lang w:val="fr-FR"/>
        </w:rPr>
        <w:t>enregistrement de naissance sont en cour de réalisation avec l</w:t>
      </w:r>
      <w:r w:rsidR="00B5796B" w:rsidRPr="00177C71">
        <w:rPr>
          <w:lang w:val="fr-FR"/>
        </w:rPr>
        <w:t>’</w:t>
      </w:r>
      <w:r w:rsidRPr="00177C71">
        <w:rPr>
          <w:lang w:val="fr-FR"/>
        </w:rPr>
        <w:t>appui de l</w:t>
      </w:r>
      <w:r w:rsidR="00B5796B" w:rsidRPr="00177C71">
        <w:rPr>
          <w:lang w:val="fr-FR"/>
        </w:rPr>
        <w:t>’</w:t>
      </w:r>
      <w:r w:rsidRPr="00177C71">
        <w:rPr>
          <w:lang w:val="fr-FR"/>
        </w:rPr>
        <w:t>Unicef et celle-ci couvrira toute l</w:t>
      </w:r>
      <w:r w:rsidR="00B5796B" w:rsidRPr="00177C71">
        <w:rPr>
          <w:lang w:val="fr-FR"/>
        </w:rPr>
        <w:t>’</w:t>
      </w:r>
      <w:r w:rsidRPr="00177C71">
        <w:rPr>
          <w:lang w:val="fr-FR"/>
        </w:rPr>
        <w:t>année 2017.</w:t>
      </w:r>
    </w:p>
    <w:p w14:paraId="3D16D7E0" w14:textId="77777777" w:rsidR="003751F7" w:rsidRPr="00177C71" w:rsidRDefault="003751F7" w:rsidP="003751F7">
      <w:pPr>
        <w:pStyle w:val="SingleTxt"/>
        <w:spacing w:after="0" w:line="120" w:lineRule="exact"/>
        <w:rPr>
          <w:sz w:val="10"/>
          <w:lang w:val="fr-FR"/>
        </w:rPr>
      </w:pPr>
    </w:p>
    <w:p w14:paraId="635230C2" w14:textId="30647342" w:rsidR="00822F1F" w:rsidRPr="00177C71" w:rsidRDefault="00822F1F" w:rsidP="00375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36 relative à l</w:t>
      </w:r>
      <w:r w:rsidR="00B5796B" w:rsidRPr="00177C71">
        <w:rPr>
          <w:lang w:val="fr-FR"/>
        </w:rPr>
        <w:t>’</w:t>
      </w:r>
      <w:r w:rsidRPr="00177C71">
        <w:rPr>
          <w:lang w:val="fr-FR"/>
        </w:rPr>
        <w:t>éducation</w:t>
      </w:r>
    </w:p>
    <w:p w14:paraId="18A67E60" w14:textId="464AE2B8" w:rsidR="003751F7" w:rsidRPr="00177C71" w:rsidRDefault="003751F7" w:rsidP="003751F7">
      <w:pPr>
        <w:pStyle w:val="SingleTxt"/>
        <w:spacing w:after="0" w:line="120" w:lineRule="exact"/>
        <w:rPr>
          <w:sz w:val="10"/>
          <w:lang w:val="fr-FR"/>
        </w:rPr>
      </w:pPr>
    </w:p>
    <w:p w14:paraId="63256F6C" w14:textId="532B526C" w:rsidR="00822F1F" w:rsidRPr="00177C71" w:rsidRDefault="00822F1F" w:rsidP="003751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a)</w:t>
      </w:r>
      <w:r w:rsidRPr="00177C71">
        <w:rPr>
          <w:b/>
          <w:bCs/>
          <w:lang w:val="fr-FR"/>
        </w:rPr>
        <w:tab/>
        <w:t>Continuer de coordonner toutes les activités avec les partenaires issus</w:t>
      </w:r>
      <w:r w:rsidR="003751F7" w:rsidRPr="00177C71">
        <w:rPr>
          <w:b/>
          <w:bCs/>
          <w:lang w:val="fr-FR"/>
        </w:rPr>
        <w:br/>
      </w:r>
      <w:r w:rsidRPr="00177C71">
        <w:rPr>
          <w:b/>
          <w:bCs/>
          <w:lang w:val="fr-FR"/>
        </w:rPr>
        <w:t>des communautés humanitaires et du développement au niveau international</w:t>
      </w:r>
      <w:r w:rsidR="003751F7" w:rsidRPr="00177C71">
        <w:rPr>
          <w:b/>
          <w:bCs/>
          <w:lang w:val="fr-FR"/>
        </w:rPr>
        <w:br/>
      </w:r>
      <w:r w:rsidRPr="00177C71">
        <w:rPr>
          <w:b/>
          <w:bCs/>
          <w:lang w:val="fr-FR"/>
        </w:rPr>
        <w:t>pour garantir le financement de la remise en service des écoles qui ont été occupées et endommagées durant le conflit et assurer une approche complète intégrant une démarche tenant compte de la problématique hommes-femmes</w:t>
      </w:r>
      <w:r w:rsidR="003751F7" w:rsidRPr="00177C71">
        <w:rPr>
          <w:b/>
          <w:bCs/>
          <w:lang w:val="fr-FR"/>
        </w:rPr>
        <w:br/>
      </w:r>
      <w:r w:rsidRPr="00177C71">
        <w:rPr>
          <w:b/>
          <w:bCs/>
          <w:lang w:val="fr-FR"/>
        </w:rPr>
        <w:t>dans la fourniture des matériels et infrastructures scolaires,</w:t>
      </w:r>
      <w:r w:rsidR="003751F7" w:rsidRPr="00177C71">
        <w:rPr>
          <w:b/>
          <w:bCs/>
          <w:lang w:val="fr-FR"/>
        </w:rPr>
        <w:br/>
      </w:r>
      <w:r w:rsidRPr="00177C71">
        <w:rPr>
          <w:b/>
          <w:bCs/>
          <w:lang w:val="fr-FR"/>
        </w:rPr>
        <w:t>comme les installations sanitaires</w:t>
      </w:r>
    </w:p>
    <w:p w14:paraId="4005DDA3" w14:textId="3C149F57" w:rsidR="003751F7" w:rsidRPr="00177C71" w:rsidRDefault="003751F7" w:rsidP="003751F7">
      <w:pPr>
        <w:pStyle w:val="SingleTxt"/>
        <w:spacing w:after="0" w:line="120" w:lineRule="exact"/>
        <w:rPr>
          <w:sz w:val="10"/>
          <w:lang w:val="fr-FR"/>
        </w:rPr>
      </w:pPr>
    </w:p>
    <w:p w14:paraId="2E30601F" w14:textId="31D44CE0" w:rsidR="00822F1F" w:rsidRPr="00177C71" w:rsidRDefault="00822F1F" w:rsidP="0080219B">
      <w:pPr>
        <w:pStyle w:val="SingleTxt"/>
        <w:numPr>
          <w:ilvl w:val="0"/>
          <w:numId w:val="11"/>
        </w:numPr>
        <w:spacing w:line="240" w:lineRule="exact"/>
        <w:ind w:left="1267"/>
        <w:rPr>
          <w:lang w:val="fr-FR"/>
        </w:rPr>
      </w:pPr>
      <w:r w:rsidRPr="00177C71">
        <w:rPr>
          <w:lang w:val="fr-FR"/>
        </w:rPr>
        <w:t>Le gouvernement avec l</w:t>
      </w:r>
      <w:r w:rsidR="00B5796B" w:rsidRPr="00177C71">
        <w:rPr>
          <w:lang w:val="fr-FR"/>
        </w:rPr>
        <w:t>’</w:t>
      </w:r>
      <w:r w:rsidRPr="00177C71">
        <w:rPr>
          <w:lang w:val="fr-FR"/>
        </w:rPr>
        <w:t>aide de la communauté internationale et celles des partenaires a mis en place un programme de récupération et de réhabilitation des infrastructures scolaires précédemment occupées par les groupes armés à Bangui comme dans les villes sous leur contrôle.</w:t>
      </w:r>
    </w:p>
    <w:p w14:paraId="10E44F98" w14:textId="03DC7B40" w:rsidR="00822F1F" w:rsidRPr="00177C71" w:rsidRDefault="00822F1F" w:rsidP="0080219B">
      <w:pPr>
        <w:pStyle w:val="SingleTxt"/>
        <w:numPr>
          <w:ilvl w:val="0"/>
          <w:numId w:val="11"/>
        </w:numPr>
        <w:spacing w:line="240" w:lineRule="exact"/>
        <w:ind w:left="1267"/>
        <w:rPr>
          <w:lang w:val="fr-FR"/>
        </w:rPr>
      </w:pPr>
      <w:r w:rsidRPr="00177C71">
        <w:rPr>
          <w:lang w:val="fr-FR"/>
        </w:rPr>
        <w:t>En vue d</w:t>
      </w:r>
      <w:r w:rsidR="00B5796B" w:rsidRPr="00177C71">
        <w:rPr>
          <w:lang w:val="fr-FR"/>
        </w:rPr>
        <w:t>’</w:t>
      </w:r>
      <w:r w:rsidRPr="00177C71">
        <w:rPr>
          <w:lang w:val="fr-FR"/>
        </w:rPr>
        <w:t>assurer la continuité de la scolarité des enfants, le Gouvernement, L</w:t>
      </w:r>
      <w:r w:rsidR="00B5796B" w:rsidRPr="00177C71">
        <w:rPr>
          <w:lang w:val="fr-FR"/>
        </w:rPr>
        <w:t>’</w:t>
      </w:r>
      <w:r w:rsidRPr="00177C71">
        <w:rPr>
          <w:lang w:val="fr-FR"/>
        </w:rPr>
        <w:t>UNICEF et des ONGs ont joint leurs efforts pour permettre à 53, 069 enfants (45</w:t>
      </w:r>
      <w:r w:rsidR="00FB34AE" w:rsidRPr="00177C71">
        <w:rPr>
          <w:lang w:val="fr-FR"/>
        </w:rPr>
        <w:t> %</w:t>
      </w:r>
      <w:r w:rsidRPr="00177C71">
        <w:rPr>
          <w:lang w:val="fr-FR"/>
        </w:rPr>
        <w:t xml:space="preserve"> filles) d</w:t>
      </w:r>
      <w:r w:rsidR="00B5796B" w:rsidRPr="00177C71">
        <w:rPr>
          <w:lang w:val="fr-FR"/>
        </w:rPr>
        <w:t>’</w:t>
      </w:r>
      <w:r w:rsidRPr="00177C71">
        <w:rPr>
          <w:lang w:val="fr-FR"/>
        </w:rPr>
        <w:t>avoir accès à l</w:t>
      </w:r>
      <w:r w:rsidR="00B5796B" w:rsidRPr="00177C71">
        <w:rPr>
          <w:lang w:val="fr-FR"/>
        </w:rPr>
        <w:t>’</w:t>
      </w:r>
      <w:r w:rsidRPr="00177C71">
        <w:rPr>
          <w:lang w:val="fr-FR"/>
        </w:rPr>
        <w:t>éducation dans 220 Espaces Temporaires d</w:t>
      </w:r>
      <w:r w:rsidR="00B5796B" w:rsidRPr="00177C71">
        <w:rPr>
          <w:lang w:val="fr-FR"/>
        </w:rPr>
        <w:t>’</w:t>
      </w:r>
      <w:r w:rsidRPr="00177C71">
        <w:rPr>
          <w:lang w:val="fr-FR"/>
        </w:rPr>
        <w:t>Apprentissage dans la Ouaka, l</w:t>
      </w:r>
      <w:r w:rsidR="00B5796B" w:rsidRPr="00177C71">
        <w:rPr>
          <w:lang w:val="fr-FR"/>
        </w:rPr>
        <w:t>’</w:t>
      </w:r>
      <w:r w:rsidRPr="00177C71">
        <w:rPr>
          <w:lang w:val="fr-FR"/>
        </w:rPr>
        <w:t>Ouham, la Nana Gribizi, l</w:t>
      </w:r>
      <w:r w:rsidR="00B5796B" w:rsidRPr="00177C71">
        <w:rPr>
          <w:lang w:val="fr-FR"/>
        </w:rPr>
        <w:t>’</w:t>
      </w:r>
      <w:r w:rsidRPr="00177C71">
        <w:rPr>
          <w:lang w:val="fr-FR"/>
        </w:rPr>
        <w:t>Ouham- Pende, le Mbomou, Haute Kotto, la Basse Kotto et Ombella Mpoko. Pour garantir la qualité de cet enseignement, 500</w:t>
      </w:r>
      <w:r w:rsidR="003C10D5" w:rsidRPr="00177C71">
        <w:rPr>
          <w:lang w:val="fr-FR"/>
        </w:rPr>
        <w:t> </w:t>
      </w:r>
      <w:r w:rsidRPr="00177C71">
        <w:rPr>
          <w:lang w:val="fr-FR"/>
        </w:rPr>
        <w:t>maitres parents (41</w:t>
      </w:r>
      <w:r w:rsidR="00FB34AE" w:rsidRPr="00177C71">
        <w:rPr>
          <w:lang w:val="fr-FR"/>
        </w:rPr>
        <w:t> %</w:t>
      </w:r>
      <w:r w:rsidRPr="00177C71">
        <w:rPr>
          <w:lang w:val="fr-FR"/>
        </w:rPr>
        <w:t xml:space="preserve"> femmes) de ces espaces ont été formés en pédagogie de base et en appui psychosocial et 200 autres enseignants (32</w:t>
      </w:r>
      <w:r w:rsidR="00FB34AE" w:rsidRPr="00177C71">
        <w:rPr>
          <w:lang w:val="fr-FR"/>
        </w:rPr>
        <w:t> %</w:t>
      </w:r>
      <w:r w:rsidRPr="00177C71">
        <w:rPr>
          <w:lang w:val="fr-FR"/>
        </w:rPr>
        <w:t xml:space="preserve"> femmes) d</w:t>
      </w:r>
      <w:r w:rsidR="00B5796B" w:rsidRPr="00177C71">
        <w:rPr>
          <w:lang w:val="fr-FR"/>
        </w:rPr>
        <w:t>’</w:t>
      </w:r>
      <w:r w:rsidRPr="00177C71">
        <w:rPr>
          <w:lang w:val="fr-FR"/>
        </w:rPr>
        <w:t>Ouham Pende, Ouaka et Mbomou encadrent 17</w:t>
      </w:r>
      <w:r w:rsidR="003C10D5" w:rsidRPr="00177C71">
        <w:rPr>
          <w:lang w:val="fr-FR"/>
        </w:rPr>
        <w:t> </w:t>
      </w:r>
      <w:r w:rsidRPr="00177C71">
        <w:rPr>
          <w:lang w:val="fr-FR"/>
        </w:rPr>
        <w:t>000 enfants dans 61 écoles des zones d</w:t>
      </w:r>
      <w:r w:rsidR="00B5796B" w:rsidRPr="00177C71">
        <w:rPr>
          <w:lang w:val="fr-FR"/>
        </w:rPr>
        <w:t>’</w:t>
      </w:r>
      <w:r w:rsidRPr="00177C71">
        <w:rPr>
          <w:lang w:val="fr-FR"/>
        </w:rPr>
        <w:t>urgence en appui psychosocial.</w:t>
      </w:r>
    </w:p>
    <w:p w14:paraId="21CE34E4" w14:textId="68BF5691" w:rsidR="00822F1F" w:rsidRPr="00177C71" w:rsidRDefault="00822F1F" w:rsidP="0080219B">
      <w:pPr>
        <w:pStyle w:val="SingleTxt"/>
        <w:numPr>
          <w:ilvl w:val="0"/>
          <w:numId w:val="11"/>
        </w:numPr>
        <w:spacing w:line="240" w:lineRule="exact"/>
        <w:ind w:left="1267"/>
        <w:rPr>
          <w:lang w:val="fr-FR"/>
        </w:rPr>
      </w:pPr>
      <w:r w:rsidRPr="00177C71">
        <w:rPr>
          <w:lang w:val="fr-FR"/>
        </w:rPr>
        <w:t>Des installations sanitaires réalisées dans les établissements scolaires tiennent effectivement compte des problématiques hommes/ garçon et femme/fille. Les ONG sont chargées de la mise en œuvre de ce programme.</w:t>
      </w:r>
    </w:p>
    <w:p w14:paraId="7ECFCAEB" w14:textId="0F68DCDC" w:rsidR="00822F1F" w:rsidRPr="00177C71" w:rsidRDefault="00822F1F" w:rsidP="0080219B">
      <w:pPr>
        <w:pStyle w:val="SingleTxt"/>
        <w:numPr>
          <w:ilvl w:val="0"/>
          <w:numId w:val="11"/>
        </w:numPr>
        <w:spacing w:line="240" w:lineRule="exact"/>
        <w:ind w:left="1267"/>
        <w:rPr>
          <w:lang w:val="fr-FR"/>
        </w:rPr>
      </w:pPr>
      <w:r w:rsidRPr="00177C71">
        <w:rPr>
          <w:lang w:val="fr-FR"/>
        </w:rPr>
        <w:t>Aussi, le gouvernement en quête d</w:t>
      </w:r>
      <w:r w:rsidR="00B5796B" w:rsidRPr="00177C71">
        <w:rPr>
          <w:lang w:val="fr-FR"/>
        </w:rPr>
        <w:t>’</w:t>
      </w:r>
      <w:r w:rsidRPr="00177C71">
        <w:rPr>
          <w:lang w:val="fr-FR"/>
        </w:rPr>
        <w:t>asseoir son autorité sur l</w:t>
      </w:r>
      <w:r w:rsidR="00B5796B" w:rsidRPr="00177C71">
        <w:rPr>
          <w:lang w:val="fr-FR"/>
        </w:rPr>
        <w:t>’</w:t>
      </w:r>
      <w:r w:rsidRPr="00177C71">
        <w:rPr>
          <w:lang w:val="fr-FR"/>
        </w:rPr>
        <w:t>étendue du territoire, déploie les forces de défenses dans les villes sous tension et qui ont connu un calme relatif précaire (Bangassou, Paoua), afin de sécuriser la population de manière générale et les enseignants en particulier afin de permettre le bon déroulement du système éducatif.</w:t>
      </w:r>
    </w:p>
    <w:p w14:paraId="56205B1E" w14:textId="77777777" w:rsidR="003C10D5" w:rsidRPr="00177C71" w:rsidRDefault="003C10D5" w:rsidP="003C10D5">
      <w:pPr>
        <w:pStyle w:val="SingleTxt"/>
        <w:spacing w:after="0" w:line="120" w:lineRule="exact"/>
        <w:rPr>
          <w:bCs/>
          <w:sz w:val="10"/>
          <w:lang w:val="fr-FR"/>
        </w:rPr>
      </w:pPr>
    </w:p>
    <w:p w14:paraId="04A88D24" w14:textId="78CF90F0" w:rsidR="00822F1F" w:rsidRPr="00177C71" w:rsidRDefault="00822F1F" w:rsidP="003C10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b)</w:t>
      </w:r>
      <w:r w:rsidRPr="00177C71">
        <w:rPr>
          <w:b/>
          <w:lang w:val="fr-FR"/>
        </w:rPr>
        <w:tab/>
        <w:t>Assurer le retour en toute sécurité à l</w:t>
      </w:r>
      <w:r w:rsidR="00B5796B" w:rsidRPr="00177C71">
        <w:rPr>
          <w:b/>
          <w:lang w:val="fr-FR"/>
        </w:rPr>
        <w:t>’</w:t>
      </w:r>
      <w:r w:rsidRPr="00177C71">
        <w:rPr>
          <w:b/>
          <w:lang w:val="fr-FR"/>
        </w:rPr>
        <w:t>école des enseignants et élèves,</w:t>
      </w:r>
      <w:r w:rsidR="003C10D5" w:rsidRPr="00177C71">
        <w:rPr>
          <w:b/>
          <w:lang w:val="fr-FR"/>
        </w:rPr>
        <w:br/>
      </w:r>
      <w:r w:rsidRPr="00177C71">
        <w:rPr>
          <w:b/>
          <w:lang w:val="fr-FR"/>
        </w:rPr>
        <w:t>notamment</w:t>
      </w:r>
      <w:r w:rsidR="003C10D5" w:rsidRPr="00177C71">
        <w:rPr>
          <w:b/>
          <w:lang w:val="fr-FR"/>
        </w:rPr>
        <w:t xml:space="preserve"> </w:t>
      </w:r>
      <w:r w:rsidRPr="00177C71">
        <w:rPr>
          <w:b/>
          <w:lang w:val="fr-FR"/>
        </w:rPr>
        <w:t>les femmes et les filles</w:t>
      </w:r>
    </w:p>
    <w:p w14:paraId="48843CE6" w14:textId="77777777" w:rsidR="003C10D5" w:rsidRPr="00177C71" w:rsidRDefault="003C10D5" w:rsidP="003C10D5">
      <w:pPr>
        <w:pStyle w:val="SingleTxt"/>
        <w:spacing w:after="0" w:line="120" w:lineRule="exact"/>
        <w:rPr>
          <w:bCs/>
          <w:sz w:val="10"/>
          <w:lang w:val="fr-FR"/>
        </w:rPr>
      </w:pPr>
    </w:p>
    <w:p w14:paraId="513B439E" w14:textId="08BBAE06" w:rsidR="00822F1F" w:rsidRPr="00177C71" w:rsidRDefault="00822F1F" w:rsidP="003C10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c)</w:t>
      </w:r>
      <w:r w:rsidRPr="00177C71">
        <w:rPr>
          <w:b/>
          <w:lang w:val="fr-FR"/>
        </w:rPr>
        <w:tab/>
        <w:t>Élaborer des plans visant à restaurer et renforcer l</w:t>
      </w:r>
      <w:r w:rsidR="00B5796B" w:rsidRPr="00177C71">
        <w:rPr>
          <w:b/>
          <w:lang w:val="fr-FR"/>
        </w:rPr>
        <w:t>’</w:t>
      </w:r>
      <w:r w:rsidRPr="00177C71">
        <w:rPr>
          <w:b/>
          <w:lang w:val="fr-FR"/>
        </w:rPr>
        <w:t>accès à l</w:t>
      </w:r>
      <w:r w:rsidR="00B5796B" w:rsidRPr="00177C71">
        <w:rPr>
          <w:b/>
          <w:lang w:val="fr-FR"/>
        </w:rPr>
        <w:t>’</w:t>
      </w:r>
      <w:r w:rsidRPr="00177C71">
        <w:rPr>
          <w:b/>
          <w:lang w:val="fr-FR"/>
        </w:rPr>
        <w:t>éducation,</w:t>
      </w:r>
      <w:r w:rsidR="003C10D5" w:rsidRPr="00177C71">
        <w:rPr>
          <w:b/>
          <w:lang w:val="fr-FR"/>
        </w:rPr>
        <w:br/>
      </w:r>
      <w:r w:rsidRPr="00177C71">
        <w:rPr>
          <w:b/>
          <w:lang w:val="fr-FR"/>
        </w:rPr>
        <w:t>notamment des enfants déplacés à l</w:t>
      </w:r>
      <w:r w:rsidR="00B5796B" w:rsidRPr="00177C71">
        <w:rPr>
          <w:b/>
          <w:lang w:val="fr-FR"/>
        </w:rPr>
        <w:t>’</w:t>
      </w:r>
      <w:r w:rsidRPr="00177C71">
        <w:rPr>
          <w:b/>
          <w:lang w:val="fr-FR"/>
        </w:rPr>
        <w:t>intérieur du pays, une attention particulière étant accordée aux besoins des filles, dans toutes les régions de l</w:t>
      </w:r>
      <w:r w:rsidR="00B5796B" w:rsidRPr="00177C71">
        <w:rPr>
          <w:b/>
          <w:lang w:val="fr-FR"/>
        </w:rPr>
        <w:t>’</w:t>
      </w:r>
      <w:r w:rsidRPr="00177C71">
        <w:rPr>
          <w:b/>
          <w:lang w:val="fr-FR"/>
        </w:rPr>
        <w:t>État partie</w:t>
      </w:r>
    </w:p>
    <w:p w14:paraId="58207E74" w14:textId="71A00E0A" w:rsidR="003C10D5" w:rsidRPr="00177C71" w:rsidRDefault="003C10D5" w:rsidP="003C10D5">
      <w:pPr>
        <w:pStyle w:val="SingleTxt"/>
        <w:spacing w:after="0" w:line="120" w:lineRule="exact"/>
        <w:rPr>
          <w:sz w:val="10"/>
          <w:lang w:val="fr-FR"/>
        </w:rPr>
      </w:pPr>
    </w:p>
    <w:p w14:paraId="699DDE4F" w14:textId="406F1EE6" w:rsidR="00822F1F" w:rsidRPr="00177C71" w:rsidRDefault="00822F1F" w:rsidP="0080219B">
      <w:pPr>
        <w:pStyle w:val="SingleTxt"/>
        <w:numPr>
          <w:ilvl w:val="0"/>
          <w:numId w:val="11"/>
        </w:numPr>
        <w:spacing w:line="240" w:lineRule="exact"/>
        <w:ind w:left="1267"/>
        <w:rPr>
          <w:lang w:val="fr-FR"/>
        </w:rPr>
      </w:pPr>
      <w:r w:rsidRPr="00177C71">
        <w:rPr>
          <w:lang w:val="fr-FR"/>
        </w:rPr>
        <w:t>Pendant la crise, le Gouvernement a élaboré avec l</w:t>
      </w:r>
      <w:r w:rsidR="00B5796B" w:rsidRPr="00177C71">
        <w:rPr>
          <w:lang w:val="fr-FR"/>
        </w:rPr>
        <w:t>’</w:t>
      </w:r>
      <w:r w:rsidRPr="00177C71">
        <w:rPr>
          <w:lang w:val="fr-FR"/>
        </w:rPr>
        <w:t>appui de l</w:t>
      </w:r>
      <w:r w:rsidR="00B5796B" w:rsidRPr="00177C71">
        <w:rPr>
          <w:lang w:val="fr-FR"/>
        </w:rPr>
        <w:t>’</w:t>
      </w:r>
      <w:r w:rsidRPr="00177C71">
        <w:rPr>
          <w:lang w:val="fr-FR"/>
        </w:rPr>
        <w:t>UNICEF un plan de transition pour la période 2017- 2018, pour restaurer et renforcer l</w:t>
      </w:r>
      <w:r w:rsidR="00B5796B" w:rsidRPr="00177C71">
        <w:rPr>
          <w:lang w:val="fr-FR"/>
        </w:rPr>
        <w:t>’</w:t>
      </w:r>
      <w:r w:rsidRPr="00177C71">
        <w:rPr>
          <w:lang w:val="fr-FR"/>
        </w:rPr>
        <w:t>accès à l</w:t>
      </w:r>
      <w:r w:rsidR="00B5796B" w:rsidRPr="00177C71">
        <w:rPr>
          <w:lang w:val="fr-FR"/>
        </w:rPr>
        <w:t>’</w:t>
      </w:r>
      <w:r w:rsidRPr="00177C71">
        <w:rPr>
          <w:lang w:val="fr-FR"/>
        </w:rPr>
        <w:t>éducation des enfants à travers la création des espaces temporaires d</w:t>
      </w:r>
      <w:r w:rsidR="00B5796B" w:rsidRPr="00177C71">
        <w:rPr>
          <w:lang w:val="fr-FR"/>
        </w:rPr>
        <w:t>’</w:t>
      </w:r>
      <w:r w:rsidRPr="00177C71">
        <w:rPr>
          <w:lang w:val="fr-FR"/>
        </w:rPr>
        <w:t>accueil des enfants dans les zones de conflit.</w:t>
      </w:r>
    </w:p>
    <w:p w14:paraId="2F288284" w14:textId="77777777" w:rsidR="003C10D5" w:rsidRPr="00177C71" w:rsidRDefault="003C10D5" w:rsidP="003C10D5">
      <w:pPr>
        <w:pStyle w:val="SingleTxt"/>
        <w:spacing w:after="0" w:line="120" w:lineRule="exact"/>
        <w:rPr>
          <w:sz w:val="10"/>
          <w:lang w:val="fr-FR"/>
        </w:rPr>
      </w:pPr>
    </w:p>
    <w:p w14:paraId="68667BB3" w14:textId="4023D9FF" w:rsidR="00822F1F" w:rsidRPr="00177C71" w:rsidRDefault="00822F1F" w:rsidP="003C10D5">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38 relative à l</w:t>
      </w:r>
      <w:r w:rsidR="00B5796B" w:rsidRPr="00177C71">
        <w:rPr>
          <w:lang w:val="fr-FR"/>
        </w:rPr>
        <w:t>’</w:t>
      </w:r>
      <w:r w:rsidRPr="00177C71">
        <w:rPr>
          <w:lang w:val="fr-FR"/>
        </w:rPr>
        <w:t>emploi et perspectives économiques des femmes affectées par le conflit</w:t>
      </w:r>
    </w:p>
    <w:p w14:paraId="3A6ECF86" w14:textId="481C10E2" w:rsidR="003C10D5" w:rsidRPr="00177C71" w:rsidRDefault="003C10D5" w:rsidP="003C10D5">
      <w:pPr>
        <w:pStyle w:val="SingleTxt"/>
        <w:keepNext/>
        <w:spacing w:after="0" w:line="120" w:lineRule="exact"/>
        <w:rPr>
          <w:sz w:val="10"/>
          <w:lang w:val="fr-FR"/>
        </w:rPr>
      </w:pPr>
    </w:p>
    <w:p w14:paraId="3EA47DA9" w14:textId="74A8BD6A" w:rsidR="00822F1F" w:rsidRPr="00177C71" w:rsidRDefault="00822F1F" w:rsidP="003C10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r>
      <w:r w:rsidRPr="00177C71">
        <w:rPr>
          <w:b/>
          <w:bCs/>
          <w:lang w:val="fr-FR"/>
        </w:rPr>
        <w:tab/>
        <w:t>Le Comité recommande que, conformément à la recommandation générale n</w:t>
      </w:r>
      <w:r w:rsidRPr="00177C71">
        <w:rPr>
          <w:b/>
          <w:bCs/>
          <w:vertAlign w:val="superscript"/>
          <w:lang w:val="fr-FR"/>
        </w:rPr>
        <w:t>o</w:t>
      </w:r>
      <w:r w:rsidRPr="00177C71">
        <w:rPr>
          <w:b/>
          <w:bCs/>
          <w:lang w:val="fr-FR"/>
        </w:rPr>
        <w:t> 30, l</w:t>
      </w:r>
      <w:r w:rsidR="00B5796B" w:rsidRPr="00177C71">
        <w:rPr>
          <w:b/>
          <w:bCs/>
          <w:lang w:val="fr-FR"/>
        </w:rPr>
        <w:t>’</w:t>
      </w:r>
      <w:r w:rsidRPr="00177C71">
        <w:rPr>
          <w:b/>
          <w:bCs/>
          <w:lang w:val="fr-FR"/>
        </w:rPr>
        <w:t>État partie stimule la reprise économique et les stratégies d</w:t>
      </w:r>
      <w:r w:rsidR="00B5796B" w:rsidRPr="00177C71">
        <w:rPr>
          <w:b/>
          <w:bCs/>
          <w:lang w:val="fr-FR"/>
        </w:rPr>
        <w:t>’</w:t>
      </w:r>
      <w:r w:rsidRPr="00177C71">
        <w:rPr>
          <w:b/>
          <w:bCs/>
          <w:lang w:val="fr-FR"/>
        </w:rPr>
        <w:t>emploi propices à</w:t>
      </w:r>
      <w:r w:rsidR="003C10D5" w:rsidRPr="00177C71">
        <w:rPr>
          <w:b/>
          <w:bCs/>
          <w:lang w:val="fr-FR"/>
        </w:rPr>
        <w:t> </w:t>
      </w:r>
      <w:r w:rsidRPr="00177C71">
        <w:rPr>
          <w:b/>
          <w:bCs/>
          <w:lang w:val="fr-FR"/>
        </w:rPr>
        <w:t>l</w:t>
      </w:r>
      <w:r w:rsidR="00B5796B" w:rsidRPr="00177C71">
        <w:rPr>
          <w:b/>
          <w:bCs/>
          <w:lang w:val="fr-FR"/>
        </w:rPr>
        <w:t>’</w:t>
      </w:r>
      <w:r w:rsidRPr="00177C71">
        <w:rPr>
          <w:b/>
          <w:bCs/>
          <w:lang w:val="fr-FR"/>
        </w:rPr>
        <w:t>égalité des sexes comme préalable indispensable à la création d</w:t>
      </w:r>
      <w:r w:rsidR="00B5796B" w:rsidRPr="00177C71">
        <w:rPr>
          <w:b/>
          <w:bCs/>
          <w:lang w:val="fr-FR"/>
        </w:rPr>
        <w:t>’</w:t>
      </w:r>
      <w:r w:rsidRPr="00177C71">
        <w:rPr>
          <w:b/>
          <w:bCs/>
          <w:lang w:val="fr-FR"/>
        </w:rPr>
        <w:t>une économie durable après un conflit</w:t>
      </w:r>
    </w:p>
    <w:p w14:paraId="08777443" w14:textId="69B3DF6A" w:rsidR="003C10D5" w:rsidRPr="00177C71" w:rsidRDefault="003C10D5" w:rsidP="003C10D5">
      <w:pPr>
        <w:pStyle w:val="SingleTxt"/>
        <w:spacing w:after="0" w:line="120" w:lineRule="exact"/>
        <w:rPr>
          <w:sz w:val="10"/>
          <w:lang w:val="fr-FR"/>
        </w:rPr>
      </w:pPr>
    </w:p>
    <w:p w14:paraId="47758AFF" w14:textId="12012B98" w:rsidR="00822F1F" w:rsidRPr="00177C71" w:rsidRDefault="00822F1F" w:rsidP="0080219B">
      <w:pPr>
        <w:pStyle w:val="SingleTxt"/>
        <w:numPr>
          <w:ilvl w:val="0"/>
          <w:numId w:val="11"/>
        </w:numPr>
        <w:spacing w:line="240" w:lineRule="exact"/>
        <w:ind w:left="1267"/>
        <w:rPr>
          <w:lang w:val="fr-FR"/>
        </w:rPr>
      </w:pPr>
      <w:r w:rsidRPr="00177C71">
        <w:rPr>
          <w:lang w:val="fr-FR"/>
        </w:rPr>
        <w:t>Le gouvernement en traduisant en acte sa politique de l</w:t>
      </w:r>
      <w:r w:rsidR="00B5796B" w:rsidRPr="00177C71">
        <w:rPr>
          <w:lang w:val="fr-FR"/>
        </w:rPr>
        <w:t>’</w:t>
      </w:r>
      <w:r w:rsidRPr="00177C71">
        <w:rPr>
          <w:lang w:val="fr-FR"/>
        </w:rPr>
        <w:t>emploi a mis un accent particulier à la création de l</w:t>
      </w:r>
      <w:r w:rsidR="00B5796B" w:rsidRPr="00177C71">
        <w:rPr>
          <w:lang w:val="fr-FR"/>
        </w:rPr>
        <w:t>’</w:t>
      </w:r>
      <w:r w:rsidRPr="00177C71">
        <w:rPr>
          <w:lang w:val="fr-FR"/>
        </w:rPr>
        <w:t>emploi pour les jeunes dans les secteurs privés et publics. Ainsi, donc le programme d</w:t>
      </w:r>
      <w:r w:rsidR="00B5796B" w:rsidRPr="00177C71">
        <w:rPr>
          <w:lang w:val="fr-FR"/>
        </w:rPr>
        <w:t>’</w:t>
      </w:r>
      <w:r w:rsidRPr="00177C71">
        <w:rPr>
          <w:lang w:val="fr-FR"/>
        </w:rPr>
        <w:t>intégration des jeunes cadres dans la fonction publique initié par le gouvernement vient d</w:t>
      </w:r>
      <w:r w:rsidR="00B5796B" w:rsidRPr="00177C71">
        <w:rPr>
          <w:lang w:val="fr-FR"/>
        </w:rPr>
        <w:t>’</w:t>
      </w:r>
      <w:r w:rsidRPr="00177C71">
        <w:rPr>
          <w:lang w:val="fr-FR"/>
        </w:rPr>
        <w:t>être clos, Environ un millier de jeunes diplômés de tous sexes confondus viennent d</w:t>
      </w:r>
      <w:r w:rsidR="00B5796B" w:rsidRPr="00177C71">
        <w:rPr>
          <w:lang w:val="fr-FR"/>
        </w:rPr>
        <w:t>’</w:t>
      </w:r>
      <w:r w:rsidRPr="00177C71">
        <w:rPr>
          <w:lang w:val="fr-FR"/>
        </w:rPr>
        <w:t>être intégrés dans divers départements ministériels.</w:t>
      </w:r>
    </w:p>
    <w:p w14:paraId="036220DF" w14:textId="51F21B31" w:rsidR="00822F1F" w:rsidRPr="00177C71" w:rsidRDefault="00822F1F" w:rsidP="0080219B">
      <w:pPr>
        <w:pStyle w:val="SingleTxt"/>
        <w:numPr>
          <w:ilvl w:val="0"/>
          <w:numId w:val="11"/>
        </w:numPr>
        <w:spacing w:line="240" w:lineRule="exact"/>
        <w:ind w:left="1267"/>
        <w:rPr>
          <w:lang w:val="fr-FR"/>
        </w:rPr>
      </w:pPr>
      <w:r w:rsidRPr="00177C71">
        <w:rPr>
          <w:lang w:val="fr-FR"/>
        </w:rPr>
        <w:t>Au niveau du secteur privé, un projet de création de 400000 emplois à repartir entre les jeunes, sur un fonds de 445 millions de dollars à rechercher par le gouvernement est élaboré.</w:t>
      </w:r>
    </w:p>
    <w:p w14:paraId="6693C262" w14:textId="500A10C0" w:rsidR="00822F1F" w:rsidRPr="00177C71" w:rsidRDefault="00822F1F" w:rsidP="0080219B">
      <w:pPr>
        <w:pStyle w:val="SingleTxt"/>
        <w:numPr>
          <w:ilvl w:val="0"/>
          <w:numId w:val="11"/>
        </w:numPr>
        <w:spacing w:line="240" w:lineRule="exact"/>
        <w:ind w:left="1267"/>
        <w:rPr>
          <w:lang w:val="fr-FR"/>
        </w:rPr>
      </w:pPr>
      <w:r w:rsidRPr="00177C71">
        <w:rPr>
          <w:lang w:val="fr-FR"/>
        </w:rPr>
        <w:t>Aussi, l</w:t>
      </w:r>
      <w:r w:rsidR="00B5796B" w:rsidRPr="00177C71">
        <w:rPr>
          <w:lang w:val="fr-FR"/>
        </w:rPr>
        <w:t>’</w:t>
      </w:r>
      <w:r w:rsidRPr="00177C71">
        <w:rPr>
          <w:lang w:val="fr-FR"/>
        </w:rPr>
        <w:t>ACFPE (Agence Centrafricaine de Formation Professionnelle et de l</w:t>
      </w:r>
      <w:r w:rsidR="00B5796B" w:rsidRPr="00177C71">
        <w:rPr>
          <w:lang w:val="fr-FR"/>
        </w:rPr>
        <w:t>’</w:t>
      </w:r>
      <w:r w:rsidRPr="00177C71">
        <w:rPr>
          <w:lang w:val="fr-FR"/>
        </w:rPr>
        <w:t>Emploi) développe un programme de formations aux petits métiers/ emploi à l</w:t>
      </w:r>
      <w:r w:rsidR="00B5796B" w:rsidRPr="00177C71">
        <w:rPr>
          <w:lang w:val="fr-FR"/>
        </w:rPr>
        <w:t>’</w:t>
      </w:r>
      <w:r w:rsidRPr="00177C71">
        <w:rPr>
          <w:lang w:val="fr-FR"/>
        </w:rPr>
        <w:t>intention des jeunes déscolarisés de tout sexe confondu. 2000 jeunes sont concernés par ce programme.</w:t>
      </w:r>
    </w:p>
    <w:p w14:paraId="4D950C5B" w14:textId="2D316972" w:rsidR="00822F1F" w:rsidRPr="00177C71" w:rsidRDefault="00822F1F" w:rsidP="0080219B">
      <w:pPr>
        <w:pStyle w:val="SingleTxt"/>
        <w:numPr>
          <w:ilvl w:val="0"/>
          <w:numId w:val="11"/>
        </w:numPr>
        <w:spacing w:line="240" w:lineRule="exact"/>
        <w:ind w:left="1267"/>
        <w:rPr>
          <w:lang w:val="fr-FR"/>
        </w:rPr>
      </w:pPr>
      <w:r w:rsidRPr="00177C71">
        <w:rPr>
          <w:lang w:val="fr-FR"/>
        </w:rPr>
        <w:t>Aussi faut-il le rappeler que les textes sus cités régissant les domaines du travail et de l</w:t>
      </w:r>
      <w:r w:rsidR="00B5796B" w:rsidRPr="00177C71">
        <w:rPr>
          <w:lang w:val="fr-FR"/>
        </w:rPr>
        <w:t>’</w:t>
      </w:r>
      <w:r w:rsidRPr="00177C71">
        <w:rPr>
          <w:lang w:val="fr-FR"/>
        </w:rPr>
        <w:t>emploi en RCA, ne font aucune distinction entre les hommes et les femmes quant aux conditions de leur accès au travail et de traitement salarial, lors qu</w:t>
      </w:r>
      <w:r w:rsidR="00B5796B" w:rsidRPr="00177C71">
        <w:rPr>
          <w:lang w:val="fr-FR"/>
        </w:rPr>
        <w:t>’</w:t>
      </w:r>
      <w:r w:rsidRPr="00177C71">
        <w:rPr>
          <w:lang w:val="fr-FR"/>
        </w:rPr>
        <w:t>il y a égalité liée à la formation scolaire ou professionnelle.</w:t>
      </w:r>
    </w:p>
    <w:p w14:paraId="0AD75F6F" w14:textId="77777777" w:rsidR="003C10D5" w:rsidRPr="00177C71" w:rsidRDefault="003C10D5" w:rsidP="003C10D5">
      <w:pPr>
        <w:pStyle w:val="SingleTxt"/>
        <w:spacing w:after="0" w:line="120" w:lineRule="exact"/>
        <w:rPr>
          <w:sz w:val="10"/>
          <w:lang w:val="fr-FR"/>
        </w:rPr>
      </w:pPr>
    </w:p>
    <w:p w14:paraId="6E195FBF" w14:textId="0374DE59" w:rsidR="00B5796B" w:rsidRPr="00177C71" w:rsidRDefault="00822F1F" w:rsidP="003C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Sur le plan du développement économique</w:t>
      </w:r>
    </w:p>
    <w:p w14:paraId="3582B893" w14:textId="72EFBABD" w:rsidR="003C10D5" w:rsidRPr="00177C71" w:rsidRDefault="003C10D5" w:rsidP="003C10D5">
      <w:pPr>
        <w:pStyle w:val="SingleTxt"/>
        <w:spacing w:after="0" w:line="120" w:lineRule="exact"/>
        <w:rPr>
          <w:sz w:val="10"/>
          <w:lang w:val="fr-FR"/>
        </w:rPr>
      </w:pPr>
    </w:p>
    <w:p w14:paraId="4C68E696" w14:textId="3A92369C" w:rsidR="00822F1F" w:rsidRPr="00177C71" w:rsidRDefault="00822F1F" w:rsidP="0080219B">
      <w:pPr>
        <w:pStyle w:val="SingleTxt"/>
        <w:numPr>
          <w:ilvl w:val="0"/>
          <w:numId w:val="11"/>
        </w:numPr>
        <w:spacing w:line="240" w:lineRule="exact"/>
        <w:ind w:left="1267"/>
        <w:rPr>
          <w:lang w:val="fr-FR"/>
        </w:rPr>
      </w:pPr>
      <w:r w:rsidRPr="00177C71">
        <w:rPr>
          <w:lang w:val="fr-FR"/>
        </w:rPr>
        <w:t>Le Gouvernement avec le concours de ses partenaires bi et multi latéraux développe de nombreux projets en faveur des femmes parmi lesquels on peut citer les projet BEKOU octroi des micros crédits pour réaliser les activités génératrices de revenus et le projet LONDO l</w:t>
      </w:r>
      <w:r w:rsidR="00B5796B" w:rsidRPr="00177C71">
        <w:rPr>
          <w:lang w:val="fr-FR"/>
        </w:rPr>
        <w:t>’</w:t>
      </w:r>
      <w:r w:rsidRPr="00177C71">
        <w:rPr>
          <w:lang w:val="fr-FR"/>
        </w:rPr>
        <w:t>organisation des tontines, la réhabilitation des infrastructures communautaires (marché, air de séchage, aménagement des routes, etc.).</w:t>
      </w:r>
    </w:p>
    <w:p w14:paraId="11187C9D" w14:textId="77777777" w:rsidR="003C10D5" w:rsidRPr="00177C71" w:rsidRDefault="003C10D5" w:rsidP="003C10D5">
      <w:pPr>
        <w:pStyle w:val="SingleTxt"/>
        <w:spacing w:after="0" w:line="120" w:lineRule="exact"/>
        <w:rPr>
          <w:sz w:val="10"/>
          <w:lang w:val="fr-FR"/>
        </w:rPr>
      </w:pPr>
    </w:p>
    <w:p w14:paraId="6F62DCEF" w14:textId="73713CEB" w:rsidR="00822F1F" w:rsidRPr="00177C71" w:rsidRDefault="00822F1F" w:rsidP="003C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40 relative à la santé des femmes</w:t>
      </w:r>
    </w:p>
    <w:p w14:paraId="5A3AF1D0" w14:textId="225BAEE0" w:rsidR="003C10D5" w:rsidRPr="00177C71" w:rsidRDefault="003C10D5" w:rsidP="003C10D5">
      <w:pPr>
        <w:pStyle w:val="SingleTxt"/>
        <w:spacing w:after="0" w:line="120" w:lineRule="exact"/>
        <w:rPr>
          <w:sz w:val="10"/>
          <w:lang w:val="fr-FR"/>
        </w:rPr>
      </w:pPr>
    </w:p>
    <w:p w14:paraId="3EC2B1DD" w14:textId="79AC1186" w:rsidR="00822F1F" w:rsidRPr="00177C71" w:rsidRDefault="00822F1F" w:rsidP="003C10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a)</w:t>
      </w:r>
      <w:r w:rsidRPr="00177C71">
        <w:rPr>
          <w:b/>
          <w:bCs/>
          <w:lang w:val="fr-FR"/>
        </w:rPr>
        <w:tab/>
        <w:t>Garantir l</w:t>
      </w:r>
      <w:r w:rsidR="00B5796B" w:rsidRPr="00177C71">
        <w:rPr>
          <w:b/>
          <w:bCs/>
          <w:lang w:val="fr-FR"/>
        </w:rPr>
        <w:t>’</w:t>
      </w:r>
      <w:r w:rsidRPr="00177C71">
        <w:rPr>
          <w:b/>
          <w:bCs/>
          <w:lang w:val="fr-FR"/>
        </w:rPr>
        <w:t>accès des femmes aux services de santé en remettant en état le système de santé et en assurant la fourniture voulue de centres de santé et d</w:t>
      </w:r>
      <w:r w:rsidR="00B5796B" w:rsidRPr="00177C71">
        <w:rPr>
          <w:b/>
          <w:bCs/>
          <w:lang w:val="fr-FR"/>
        </w:rPr>
        <w:t>’</w:t>
      </w:r>
      <w:r w:rsidRPr="00177C71">
        <w:rPr>
          <w:b/>
          <w:bCs/>
          <w:lang w:val="fr-FR"/>
        </w:rPr>
        <w:t>hôpitaux,</w:t>
      </w:r>
      <w:r w:rsidR="003C10D5" w:rsidRPr="00177C71">
        <w:rPr>
          <w:b/>
          <w:bCs/>
          <w:lang w:val="fr-FR"/>
        </w:rPr>
        <w:br/>
      </w:r>
      <w:r w:rsidRPr="00177C71">
        <w:rPr>
          <w:b/>
          <w:bCs/>
          <w:lang w:val="fr-FR"/>
        </w:rPr>
        <w:t>ainsi que des conditions de sécurité à l</w:t>
      </w:r>
      <w:r w:rsidR="00B5796B" w:rsidRPr="00177C71">
        <w:rPr>
          <w:b/>
          <w:bCs/>
          <w:lang w:val="fr-FR"/>
        </w:rPr>
        <w:t>’</w:t>
      </w:r>
      <w:r w:rsidRPr="00177C71">
        <w:rPr>
          <w:b/>
          <w:bCs/>
          <w:lang w:val="fr-FR"/>
        </w:rPr>
        <w:t>ensemble du personnel médical</w:t>
      </w:r>
    </w:p>
    <w:p w14:paraId="70839CA9" w14:textId="041DF603" w:rsidR="003C10D5" w:rsidRPr="00177C71" w:rsidRDefault="003C10D5" w:rsidP="003C10D5">
      <w:pPr>
        <w:pStyle w:val="SingleTxt"/>
        <w:spacing w:after="0" w:line="120" w:lineRule="exact"/>
        <w:rPr>
          <w:sz w:val="10"/>
          <w:lang w:val="fr-FR"/>
        </w:rPr>
      </w:pPr>
    </w:p>
    <w:p w14:paraId="4E2E3AA2" w14:textId="78343E06" w:rsidR="00822F1F" w:rsidRPr="00177C71" w:rsidRDefault="00822F1F" w:rsidP="0080219B">
      <w:pPr>
        <w:pStyle w:val="SingleTxt"/>
        <w:numPr>
          <w:ilvl w:val="0"/>
          <w:numId w:val="11"/>
        </w:numPr>
        <w:spacing w:line="240" w:lineRule="exact"/>
        <w:ind w:left="1267"/>
        <w:rPr>
          <w:lang w:val="fr-FR"/>
        </w:rPr>
      </w:pPr>
      <w:r w:rsidRPr="00177C71">
        <w:rPr>
          <w:lang w:val="fr-FR"/>
        </w:rPr>
        <w:t>Dans le domaine de la santé publique, la Constitution du 30 Mars 2016 en son article 8 dispose que « l</w:t>
      </w:r>
      <w:r w:rsidR="00B5796B" w:rsidRPr="00177C71">
        <w:rPr>
          <w:lang w:val="fr-FR"/>
        </w:rPr>
        <w:t>’</w:t>
      </w:r>
      <w:r w:rsidR="00DD4ABF" w:rsidRPr="00177C71">
        <w:rPr>
          <w:lang w:val="fr-FR"/>
        </w:rPr>
        <w:t>État</w:t>
      </w:r>
      <w:r w:rsidRPr="00177C71">
        <w:rPr>
          <w:lang w:val="fr-FR"/>
        </w:rPr>
        <w:t xml:space="preserve"> garantit à tous le droit d</w:t>
      </w:r>
      <w:r w:rsidR="00B5796B" w:rsidRPr="00177C71">
        <w:rPr>
          <w:lang w:val="fr-FR"/>
        </w:rPr>
        <w:t>’</w:t>
      </w:r>
      <w:r w:rsidRPr="00177C71">
        <w:rPr>
          <w:lang w:val="fr-FR"/>
        </w:rPr>
        <w:t>accès aux établissements de soins publics, ainsi que le bénéfice de traitements médicaux adéquats fournis par des professionnels formés et dotés d</w:t>
      </w:r>
      <w:r w:rsidR="00B5796B" w:rsidRPr="00177C71">
        <w:rPr>
          <w:lang w:val="fr-FR"/>
        </w:rPr>
        <w:t>’</w:t>
      </w:r>
      <w:r w:rsidRPr="00177C71">
        <w:rPr>
          <w:lang w:val="fr-FR"/>
        </w:rPr>
        <w:t>équipements nécessaires ».</w:t>
      </w:r>
    </w:p>
    <w:p w14:paraId="5E8C4067" w14:textId="685DB194" w:rsidR="00822F1F" w:rsidRPr="00177C71" w:rsidRDefault="00822F1F" w:rsidP="0080219B">
      <w:pPr>
        <w:pStyle w:val="SingleTxt"/>
        <w:numPr>
          <w:ilvl w:val="0"/>
          <w:numId w:val="11"/>
        </w:numPr>
        <w:spacing w:line="240" w:lineRule="exact"/>
        <w:ind w:left="1267"/>
        <w:rPr>
          <w:lang w:val="fr-FR"/>
        </w:rPr>
      </w:pPr>
      <w:r w:rsidRPr="00177C71">
        <w:rPr>
          <w:lang w:val="fr-FR"/>
        </w:rPr>
        <w:t>En RCA les allocations de la ligne budgétaire en matière de santé ne représentent que 9</w:t>
      </w:r>
      <w:r w:rsidR="00FB34AE" w:rsidRPr="00177C71">
        <w:rPr>
          <w:lang w:val="fr-FR"/>
        </w:rPr>
        <w:t> %</w:t>
      </w:r>
      <w:r w:rsidRPr="00177C71">
        <w:rPr>
          <w:lang w:val="fr-FR"/>
        </w:rPr>
        <w:t xml:space="preserve"> dans le budget général au lieu de 15</w:t>
      </w:r>
      <w:r w:rsidR="00FB34AE" w:rsidRPr="00177C71">
        <w:rPr>
          <w:lang w:val="fr-FR"/>
        </w:rPr>
        <w:t> %</w:t>
      </w:r>
      <w:r w:rsidRPr="00177C71">
        <w:rPr>
          <w:lang w:val="fr-FR"/>
        </w:rPr>
        <w:t xml:space="preserve"> normalement prévu par année.</w:t>
      </w:r>
    </w:p>
    <w:p w14:paraId="458F8A4E" w14:textId="6D726589" w:rsidR="00822F1F" w:rsidRPr="00177C71" w:rsidRDefault="00822F1F" w:rsidP="0080219B">
      <w:pPr>
        <w:pStyle w:val="SingleTxt"/>
        <w:numPr>
          <w:ilvl w:val="0"/>
          <w:numId w:val="11"/>
        </w:numPr>
        <w:spacing w:line="240" w:lineRule="exact"/>
        <w:ind w:left="1267"/>
        <w:rPr>
          <w:lang w:val="fr-FR"/>
        </w:rPr>
      </w:pPr>
      <w:r w:rsidRPr="00177C71">
        <w:rPr>
          <w:lang w:val="fr-FR"/>
        </w:rPr>
        <w:t>Malgré tout, les nouvelles directives ministérielles de 2013 préconisent la gratuité des soins de santé en faveur des femmes enceintes et allaitantes, ainsi que pour des cas d</w:t>
      </w:r>
      <w:r w:rsidR="00B5796B" w:rsidRPr="00177C71">
        <w:rPr>
          <w:lang w:val="fr-FR"/>
        </w:rPr>
        <w:t>’</w:t>
      </w:r>
      <w:r w:rsidRPr="00177C71">
        <w:rPr>
          <w:lang w:val="fr-FR"/>
        </w:rPr>
        <w:t>urgence sur toute l</w:t>
      </w:r>
      <w:r w:rsidR="00B5796B" w:rsidRPr="00177C71">
        <w:rPr>
          <w:lang w:val="fr-FR"/>
        </w:rPr>
        <w:t>’</w:t>
      </w:r>
      <w:r w:rsidRPr="00177C71">
        <w:rPr>
          <w:lang w:val="fr-FR"/>
        </w:rPr>
        <w:t>étendue du territoire.</w:t>
      </w:r>
    </w:p>
    <w:p w14:paraId="2EB9B8D7" w14:textId="58AE32C0" w:rsidR="00822F1F" w:rsidRPr="00177C71" w:rsidRDefault="00822F1F" w:rsidP="0080219B">
      <w:pPr>
        <w:pStyle w:val="SingleTxt"/>
        <w:numPr>
          <w:ilvl w:val="0"/>
          <w:numId w:val="11"/>
        </w:numPr>
        <w:spacing w:line="240" w:lineRule="exact"/>
        <w:ind w:left="1267"/>
        <w:rPr>
          <w:lang w:val="fr-FR"/>
        </w:rPr>
      </w:pPr>
      <w:r w:rsidRPr="00177C71">
        <w:rPr>
          <w:lang w:val="fr-FR"/>
        </w:rPr>
        <w:t>C</w:t>
      </w:r>
      <w:r w:rsidR="00B5796B" w:rsidRPr="00177C71">
        <w:rPr>
          <w:lang w:val="fr-FR"/>
        </w:rPr>
        <w:t>’</w:t>
      </w:r>
      <w:r w:rsidRPr="00177C71">
        <w:rPr>
          <w:lang w:val="fr-FR"/>
        </w:rPr>
        <w:t>est pourquoi le gouvernement est dépendant de l</w:t>
      </w:r>
      <w:r w:rsidR="00B5796B" w:rsidRPr="00177C71">
        <w:rPr>
          <w:lang w:val="fr-FR"/>
        </w:rPr>
        <w:t>’</w:t>
      </w:r>
      <w:r w:rsidRPr="00177C71">
        <w:rPr>
          <w:lang w:val="fr-FR"/>
        </w:rPr>
        <w:t>aide extérieure. Les financements proviennent des dons et des prêts auprès des partenaires bi latéraux et multi latéraux, que les ONG (Médecin sans Frontière, Emergency) appuient les hôpitaux en fournitures et services de santé. Elles s</w:t>
      </w:r>
      <w:r w:rsidR="00B5796B" w:rsidRPr="00177C71">
        <w:rPr>
          <w:lang w:val="fr-FR"/>
        </w:rPr>
        <w:t>’</w:t>
      </w:r>
      <w:r w:rsidRPr="00177C71">
        <w:rPr>
          <w:lang w:val="fr-FR"/>
        </w:rPr>
        <w:t>occupent de la santé sexuelle de la procréation, sur toute l</w:t>
      </w:r>
      <w:r w:rsidR="00B5796B" w:rsidRPr="00177C71">
        <w:rPr>
          <w:lang w:val="fr-FR"/>
        </w:rPr>
        <w:t>’</w:t>
      </w:r>
      <w:r w:rsidRPr="00177C71">
        <w:rPr>
          <w:lang w:val="fr-FR"/>
        </w:rPr>
        <w:t>étendue du territoire. Ces ONG prennent en charge les femmes victimes de viol durant le conflit, elles ont accès aux services médicaux et psychosociaux. Il est à préciser qu</w:t>
      </w:r>
      <w:r w:rsidR="00B5796B" w:rsidRPr="00177C71">
        <w:rPr>
          <w:lang w:val="fr-FR"/>
        </w:rPr>
        <w:t>’</w:t>
      </w:r>
      <w:r w:rsidRPr="00177C71">
        <w:rPr>
          <w:lang w:val="fr-FR"/>
        </w:rPr>
        <w:t>à Bangui, l</w:t>
      </w:r>
      <w:r w:rsidR="00B5796B" w:rsidRPr="00177C71">
        <w:rPr>
          <w:lang w:val="fr-FR"/>
        </w:rPr>
        <w:t>’</w:t>
      </w:r>
      <w:r w:rsidRPr="00177C71">
        <w:rPr>
          <w:lang w:val="fr-FR"/>
        </w:rPr>
        <w:t>hôpital des Castors est la référence pour la gratuité des soins préventifs curatifs des femmes avant, pendant et après l</w:t>
      </w:r>
      <w:r w:rsidR="00B5796B" w:rsidRPr="00177C71">
        <w:rPr>
          <w:lang w:val="fr-FR"/>
        </w:rPr>
        <w:t>’</w:t>
      </w:r>
      <w:r w:rsidRPr="00177C71">
        <w:rPr>
          <w:lang w:val="fr-FR"/>
        </w:rPr>
        <w:t>accouchement.</w:t>
      </w:r>
    </w:p>
    <w:p w14:paraId="3692482D" w14:textId="77777777" w:rsidR="003C10D5" w:rsidRPr="00177C71" w:rsidRDefault="003C10D5" w:rsidP="003C10D5">
      <w:pPr>
        <w:pStyle w:val="SingleTxt"/>
        <w:spacing w:after="0" w:line="120" w:lineRule="exact"/>
        <w:rPr>
          <w:sz w:val="10"/>
          <w:lang w:val="fr-FR"/>
        </w:rPr>
      </w:pPr>
    </w:p>
    <w:p w14:paraId="25F4D62A" w14:textId="66187938" w:rsidR="00822F1F" w:rsidRPr="00177C71" w:rsidRDefault="00822F1F" w:rsidP="003C10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b)</w:t>
      </w:r>
      <w:r w:rsidRPr="00177C71">
        <w:rPr>
          <w:b/>
          <w:bCs/>
          <w:lang w:val="fr-FR"/>
        </w:rPr>
        <w:tab/>
        <w:t>Accorder la priorité, durant cette remise en état, à la fourniture de services</w:t>
      </w:r>
      <w:r w:rsidR="003C10D5" w:rsidRPr="00177C71">
        <w:rPr>
          <w:b/>
          <w:bCs/>
          <w:lang w:val="fr-FR"/>
        </w:rPr>
        <w:br/>
      </w:r>
      <w:r w:rsidRPr="00177C71">
        <w:rPr>
          <w:b/>
          <w:bCs/>
          <w:lang w:val="fr-FR"/>
        </w:rPr>
        <w:t>de santé sexuelle et procréative sur l</w:t>
      </w:r>
      <w:r w:rsidR="00B5796B" w:rsidRPr="00177C71">
        <w:rPr>
          <w:b/>
          <w:bCs/>
          <w:lang w:val="fr-FR"/>
        </w:rPr>
        <w:t>’</w:t>
      </w:r>
      <w:r w:rsidRPr="00177C71">
        <w:rPr>
          <w:b/>
          <w:bCs/>
          <w:lang w:val="fr-FR"/>
        </w:rPr>
        <w:t>ensemble du territoire de l</w:t>
      </w:r>
      <w:r w:rsidR="00B5796B" w:rsidRPr="00177C71">
        <w:rPr>
          <w:b/>
          <w:bCs/>
          <w:lang w:val="fr-FR"/>
        </w:rPr>
        <w:t>’</w:t>
      </w:r>
      <w:r w:rsidRPr="00177C71">
        <w:rPr>
          <w:b/>
          <w:bCs/>
          <w:lang w:val="fr-FR"/>
        </w:rPr>
        <w:t>État partie,</w:t>
      </w:r>
      <w:r w:rsidR="003C10D5" w:rsidRPr="00177C71">
        <w:rPr>
          <w:b/>
          <w:bCs/>
          <w:lang w:val="fr-FR"/>
        </w:rPr>
        <w:br/>
      </w:r>
      <w:r w:rsidRPr="00177C71">
        <w:rPr>
          <w:b/>
          <w:bCs/>
          <w:lang w:val="fr-FR"/>
        </w:rPr>
        <w:t>compte dûment tenu de la recommandation générale n</w:t>
      </w:r>
      <w:r w:rsidRPr="00177C71">
        <w:rPr>
          <w:b/>
          <w:bCs/>
          <w:vertAlign w:val="superscript"/>
          <w:lang w:val="fr-FR"/>
        </w:rPr>
        <w:t>o</w:t>
      </w:r>
      <w:r w:rsidRPr="00177C71">
        <w:rPr>
          <w:b/>
          <w:bCs/>
          <w:lang w:val="fr-FR"/>
        </w:rPr>
        <w:t> 24 sur les femmes</w:t>
      </w:r>
      <w:r w:rsidR="003C10D5" w:rsidRPr="00177C71">
        <w:rPr>
          <w:b/>
          <w:bCs/>
          <w:lang w:val="fr-FR"/>
        </w:rPr>
        <w:br/>
      </w:r>
      <w:r w:rsidRPr="00177C71">
        <w:rPr>
          <w:b/>
          <w:bCs/>
          <w:lang w:val="fr-FR"/>
        </w:rPr>
        <w:t>et</w:t>
      </w:r>
      <w:r w:rsidR="003C10D5" w:rsidRPr="00177C71">
        <w:rPr>
          <w:b/>
          <w:bCs/>
          <w:lang w:val="fr-FR"/>
        </w:rPr>
        <w:t xml:space="preserve"> </w:t>
      </w:r>
      <w:r w:rsidRPr="00177C71">
        <w:rPr>
          <w:b/>
          <w:bCs/>
          <w:lang w:val="fr-FR"/>
        </w:rPr>
        <w:t>la santé</w:t>
      </w:r>
    </w:p>
    <w:p w14:paraId="53EF36DA" w14:textId="1B183D69" w:rsidR="003C10D5" w:rsidRPr="00177C71" w:rsidRDefault="003C10D5" w:rsidP="003C10D5">
      <w:pPr>
        <w:pStyle w:val="SingleTxt"/>
        <w:spacing w:after="0" w:line="120" w:lineRule="exact"/>
        <w:rPr>
          <w:sz w:val="10"/>
          <w:lang w:val="fr-FR"/>
        </w:rPr>
      </w:pPr>
    </w:p>
    <w:p w14:paraId="3CC8DCBA" w14:textId="41BD8BC8" w:rsidR="00822F1F" w:rsidRPr="00177C71" w:rsidRDefault="00822F1F" w:rsidP="0080219B">
      <w:pPr>
        <w:pStyle w:val="SingleTxt"/>
        <w:numPr>
          <w:ilvl w:val="0"/>
          <w:numId w:val="11"/>
        </w:numPr>
        <w:spacing w:line="240" w:lineRule="exact"/>
        <w:ind w:left="1267"/>
        <w:rPr>
          <w:lang w:val="fr-FR"/>
        </w:rPr>
      </w:pPr>
      <w:r w:rsidRPr="00177C71">
        <w:rPr>
          <w:lang w:val="fr-FR"/>
        </w:rPr>
        <w:t>La dégradation de l</w:t>
      </w:r>
      <w:r w:rsidR="00B5796B" w:rsidRPr="00177C71">
        <w:rPr>
          <w:lang w:val="fr-FR"/>
        </w:rPr>
        <w:t>’</w:t>
      </w:r>
      <w:r w:rsidRPr="00177C71">
        <w:rPr>
          <w:lang w:val="fr-FR"/>
        </w:rPr>
        <w:t>environnement sociopolitique a contribué à l</w:t>
      </w:r>
      <w:r w:rsidR="00B5796B" w:rsidRPr="00177C71">
        <w:rPr>
          <w:lang w:val="fr-FR"/>
        </w:rPr>
        <w:t>’</w:t>
      </w:r>
      <w:r w:rsidRPr="00177C71">
        <w:rPr>
          <w:lang w:val="fr-FR"/>
        </w:rPr>
        <w:t>aggravation de la morbidité et la mortalité de la population en Centrafrique. Les femmes et les enfants sont les plus touchés. L</w:t>
      </w:r>
      <w:r w:rsidR="00B5796B" w:rsidRPr="00177C71">
        <w:rPr>
          <w:lang w:val="fr-FR"/>
        </w:rPr>
        <w:t>’</w:t>
      </w:r>
      <w:r w:rsidRPr="00177C71">
        <w:rPr>
          <w:lang w:val="fr-FR"/>
        </w:rPr>
        <w:t>épidémie du VIH, combinée avec d</w:t>
      </w:r>
      <w:r w:rsidR="00B5796B" w:rsidRPr="00177C71">
        <w:rPr>
          <w:lang w:val="fr-FR"/>
        </w:rPr>
        <w:t>’</w:t>
      </w:r>
      <w:r w:rsidRPr="00177C71">
        <w:rPr>
          <w:lang w:val="fr-FR"/>
        </w:rPr>
        <w:t>autres maladies sont autant les facteurs de la mortalité globale qui est passée à 20, 06/1000.</w:t>
      </w:r>
    </w:p>
    <w:p w14:paraId="00C8B2C0" w14:textId="1FA83D1E" w:rsidR="00822F1F" w:rsidRPr="00177C71" w:rsidRDefault="00822F1F" w:rsidP="0080219B">
      <w:pPr>
        <w:pStyle w:val="SingleTxt"/>
        <w:numPr>
          <w:ilvl w:val="0"/>
          <w:numId w:val="11"/>
        </w:numPr>
        <w:spacing w:line="240" w:lineRule="exact"/>
        <w:ind w:left="1267"/>
        <w:rPr>
          <w:lang w:val="fr-FR"/>
        </w:rPr>
      </w:pPr>
      <w:r w:rsidRPr="00177C71">
        <w:rPr>
          <w:lang w:val="fr-FR"/>
        </w:rPr>
        <w:t>Le contexte du pays est marqué par une baisse de l</w:t>
      </w:r>
      <w:r w:rsidR="00B5796B" w:rsidRPr="00177C71">
        <w:rPr>
          <w:lang w:val="fr-FR"/>
        </w:rPr>
        <w:t>’</w:t>
      </w:r>
      <w:r w:rsidRPr="00177C71">
        <w:rPr>
          <w:lang w:val="fr-FR"/>
        </w:rPr>
        <w:t>espérance de vie, passant de 49 ans en 1988 à 43ans depuis 2003.</w:t>
      </w:r>
    </w:p>
    <w:p w14:paraId="2E7E27CC" w14:textId="143D69FD" w:rsidR="00822F1F" w:rsidRPr="00177C71" w:rsidRDefault="00822F1F" w:rsidP="0080219B">
      <w:pPr>
        <w:pStyle w:val="SingleTxt"/>
        <w:numPr>
          <w:ilvl w:val="0"/>
          <w:numId w:val="11"/>
        </w:numPr>
        <w:spacing w:line="240" w:lineRule="exact"/>
        <w:ind w:left="1267"/>
        <w:rPr>
          <w:lang w:val="fr-FR"/>
        </w:rPr>
      </w:pPr>
      <w:r w:rsidRPr="00177C71">
        <w:rPr>
          <w:lang w:val="fr-FR"/>
        </w:rPr>
        <w:t>Pour apporter une réponse aux problèmes de santé des populations, le gouvernement à travers le Ministère de la Santé a traduit les mesures politiques et stratégiques prises à partir de son Plan National de Développement Sanitaire (PNDS 2006-2015) et Le Plan de Transition du Secteur Santé (PTSS 2015-2017) en plusieurs actions en faveur de la femme notamment</w:t>
      </w:r>
      <w:r w:rsidR="00B5796B" w:rsidRPr="00177C71">
        <w:rPr>
          <w:lang w:val="fr-FR"/>
        </w:rPr>
        <w:t> :</w:t>
      </w:r>
    </w:p>
    <w:p w14:paraId="38C991DB" w14:textId="5F2E4D74"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prise en charge médicale et psycho social gratuite des victimes de violences basée sur le genre (VGB) sur appui de l</w:t>
      </w:r>
      <w:r w:rsidR="00B5796B" w:rsidRPr="00177C71">
        <w:rPr>
          <w:lang w:val="fr-FR"/>
        </w:rPr>
        <w:t>’</w:t>
      </w:r>
      <w:r w:rsidR="00822F1F" w:rsidRPr="00177C71">
        <w:rPr>
          <w:lang w:val="fr-FR"/>
        </w:rPr>
        <w:t>OMS</w:t>
      </w:r>
      <w:r w:rsidR="003356B6" w:rsidRPr="00177C71">
        <w:rPr>
          <w:lang w:val="fr-FR"/>
        </w:rPr>
        <w:t> ;</w:t>
      </w:r>
      <w:r w:rsidR="00822F1F" w:rsidRPr="00177C71">
        <w:rPr>
          <w:lang w:val="fr-FR"/>
        </w:rPr>
        <w:t xml:space="preserve"> 27 977 femmes et filles sont prises en charge par les services</w:t>
      </w:r>
      <w:r w:rsidR="003356B6" w:rsidRPr="00177C71">
        <w:rPr>
          <w:lang w:val="fr-FR"/>
        </w:rPr>
        <w:t> ;</w:t>
      </w:r>
    </w:p>
    <w:p w14:paraId="27ED4E3F" w14:textId="0E5E3A27"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réduction de la mortalité maternelle, offre des soins obstétricaux d</w:t>
      </w:r>
      <w:r w:rsidR="00B5796B" w:rsidRPr="00177C71">
        <w:rPr>
          <w:lang w:val="fr-FR"/>
        </w:rPr>
        <w:t>’</w:t>
      </w:r>
      <w:r w:rsidR="00822F1F" w:rsidRPr="00177C71">
        <w:rPr>
          <w:lang w:val="fr-FR"/>
        </w:rPr>
        <w:t>urgence gratuits</w:t>
      </w:r>
      <w:r w:rsidR="003356B6" w:rsidRPr="00177C71">
        <w:rPr>
          <w:lang w:val="fr-FR"/>
        </w:rPr>
        <w:t> ;</w:t>
      </w:r>
    </w:p>
    <w:p w14:paraId="55DF9436" w14:textId="4FE9A9EE"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prise en charge gratuite des avortements provoqués</w:t>
      </w:r>
      <w:r w:rsidR="003356B6" w:rsidRPr="00177C71">
        <w:rPr>
          <w:lang w:val="fr-FR"/>
        </w:rPr>
        <w:t> ;</w:t>
      </w:r>
    </w:p>
    <w:p w14:paraId="7D45C6D6" w14:textId="5228FF67"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prise en charge gratuite des femmes vivant avec l</w:t>
      </w:r>
      <w:r w:rsidR="00B5796B" w:rsidRPr="00177C71">
        <w:rPr>
          <w:lang w:val="fr-FR"/>
        </w:rPr>
        <w:t>’</w:t>
      </w:r>
      <w:r w:rsidR="00822F1F" w:rsidRPr="00177C71">
        <w:rPr>
          <w:lang w:val="fr-FR"/>
        </w:rPr>
        <w:t>infection à VIH/sida</w:t>
      </w:r>
      <w:r w:rsidR="00B5796B" w:rsidRPr="00177C71">
        <w:rPr>
          <w:lang w:val="fr-FR"/>
        </w:rPr>
        <w:t> :</w:t>
      </w:r>
    </w:p>
    <w:p w14:paraId="78E9FD2B" w14:textId="09DAFA7F"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examens prénataux et test de dépistage du VIH/sida sont aussi gratuit pour les femmes enceinte.</w:t>
      </w:r>
    </w:p>
    <w:p w14:paraId="1AA55DEC" w14:textId="77777777" w:rsidR="003C10D5" w:rsidRPr="00177C71" w:rsidRDefault="003C10D5" w:rsidP="003C10D5">
      <w:pPr>
        <w:pStyle w:val="SingleTxt"/>
        <w:spacing w:after="0" w:line="120" w:lineRule="exact"/>
        <w:rPr>
          <w:sz w:val="10"/>
          <w:lang w:val="fr-FR"/>
        </w:rPr>
      </w:pPr>
    </w:p>
    <w:p w14:paraId="43A25D85" w14:textId="20704436" w:rsidR="00822F1F" w:rsidRPr="00177C71" w:rsidRDefault="00822F1F" w:rsidP="003C10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c)</w:t>
      </w:r>
      <w:r w:rsidRPr="00177C71">
        <w:rPr>
          <w:b/>
          <w:bCs/>
          <w:lang w:val="fr-FR"/>
        </w:rPr>
        <w:tab/>
        <w:t>S</w:t>
      </w:r>
      <w:r w:rsidR="00B5796B" w:rsidRPr="00177C71">
        <w:rPr>
          <w:b/>
          <w:bCs/>
          <w:lang w:val="fr-FR"/>
        </w:rPr>
        <w:t>’</w:t>
      </w:r>
      <w:r w:rsidRPr="00177C71">
        <w:rPr>
          <w:b/>
          <w:bCs/>
          <w:lang w:val="fr-FR"/>
        </w:rPr>
        <w:t>assurer que les femmes victimes de viol, notamment les viols perpétrés</w:t>
      </w:r>
      <w:r w:rsidR="003C10D5" w:rsidRPr="00177C71">
        <w:rPr>
          <w:b/>
          <w:bCs/>
          <w:lang w:val="fr-FR"/>
        </w:rPr>
        <w:br/>
      </w:r>
      <w:r w:rsidRPr="00177C71">
        <w:rPr>
          <w:b/>
          <w:bCs/>
          <w:lang w:val="fr-FR"/>
        </w:rPr>
        <w:t>durant le conflit, ont accès aux services médicaux et psychosociaux,</w:t>
      </w:r>
      <w:r w:rsidR="003C10D5" w:rsidRPr="00177C71">
        <w:rPr>
          <w:b/>
          <w:bCs/>
          <w:lang w:val="fr-FR"/>
        </w:rPr>
        <w:br/>
      </w:r>
      <w:r w:rsidRPr="00177C71">
        <w:rPr>
          <w:b/>
          <w:bCs/>
          <w:lang w:val="fr-FR"/>
        </w:rPr>
        <w:t>notamment la contraception d</w:t>
      </w:r>
      <w:r w:rsidR="00B5796B" w:rsidRPr="00177C71">
        <w:rPr>
          <w:b/>
          <w:bCs/>
          <w:lang w:val="fr-FR"/>
        </w:rPr>
        <w:t>’</w:t>
      </w:r>
      <w:r w:rsidRPr="00177C71">
        <w:rPr>
          <w:b/>
          <w:bCs/>
          <w:lang w:val="fr-FR"/>
        </w:rPr>
        <w:t>urgence et l</w:t>
      </w:r>
      <w:r w:rsidR="00B5796B" w:rsidRPr="00177C71">
        <w:rPr>
          <w:b/>
          <w:bCs/>
          <w:lang w:val="fr-FR"/>
        </w:rPr>
        <w:t>’</w:t>
      </w:r>
      <w:r w:rsidRPr="00177C71">
        <w:rPr>
          <w:b/>
          <w:bCs/>
          <w:lang w:val="fr-FR"/>
        </w:rPr>
        <w:t>avortement sans risques</w:t>
      </w:r>
    </w:p>
    <w:p w14:paraId="0DF59786" w14:textId="21C2A33C" w:rsidR="003C10D5" w:rsidRPr="00177C71" w:rsidRDefault="003C10D5" w:rsidP="003C10D5">
      <w:pPr>
        <w:pStyle w:val="SingleTxt"/>
        <w:spacing w:after="0" w:line="120" w:lineRule="exact"/>
        <w:rPr>
          <w:sz w:val="10"/>
          <w:lang w:val="fr-FR"/>
        </w:rPr>
      </w:pPr>
    </w:p>
    <w:p w14:paraId="46EA9DBE" w14:textId="3C140E97" w:rsidR="00822F1F" w:rsidRPr="00177C71" w:rsidRDefault="00822F1F" w:rsidP="0080219B">
      <w:pPr>
        <w:pStyle w:val="SingleTxt"/>
        <w:numPr>
          <w:ilvl w:val="0"/>
          <w:numId w:val="11"/>
        </w:numPr>
        <w:spacing w:line="240" w:lineRule="exact"/>
        <w:ind w:left="1267"/>
        <w:rPr>
          <w:lang w:val="fr-FR"/>
        </w:rPr>
      </w:pPr>
      <w:r w:rsidRPr="00177C71">
        <w:rPr>
          <w:lang w:val="fr-FR"/>
        </w:rPr>
        <w:t>A ce niveau, l</w:t>
      </w:r>
      <w:r w:rsidR="00B5796B" w:rsidRPr="00177C71">
        <w:rPr>
          <w:lang w:val="fr-FR"/>
        </w:rPr>
        <w:t>’</w:t>
      </w:r>
      <w:r w:rsidRPr="00177C71">
        <w:rPr>
          <w:lang w:val="fr-FR"/>
        </w:rPr>
        <w:t>action du Gouvernement a consisté à la réhabilitation des formations sanitaires leur équipement et dotation en produits de la santé de la reproduction.</w:t>
      </w:r>
    </w:p>
    <w:p w14:paraId="31B2677A" w14:textId="68809C4E" w:rsidR="00822F1F" w:rsidRPr="00177C71" w:rsidRDefault="00822F1F" w:rsidP="0080219B">
      <w:pPr>
        <w:pStyle w:val="SingleTxt"/>
        <w:numPr>
          <w:ilvl w:val="0"/>
          <w:numId w:val="11"/>
        </w:numPr>
        <w:spacing w:line="240" w:lineRule="exact"/>
        <w:ind w:left="1267"/>
        <w:rPr>
          <w:lang w:val="fr-FR"/>
        </w:rPr>
      </w:pPr>
      <w:r w:rsidRPr="00177C71">
        <w:rPr>
          <w:lang w:val="fr-FR"/>
        </w:rPr>
        <w:t>Ces formations sanitaires offrent des services de la santé de la reproduction aux populations des zones affectées par les conflits.</w:t>
      </w:r>
    </w:p>
    <w:p w14:paraId="24388AEA" w14:textId="28F95A4B" w:rsidR="00822F1F" w:rsidRPr="00177C71" w:rsidRDefault="00822F1F" w:rsidP="0080219B">
      <w:pPr>
        <w:pStyle w:val="SingleTxt"/>
        <w:numPr>
          <w:ilvl w:val="0"/>
          <w:numId w:val="11"/>
        </w:numPr>
        <w:spacing w:line="240" w:lineRule="exact"/>
        <w:ind w:left="1267"/>
        <w:rPr>
          <w:lang w:val="fr-FR"/>
        </w:rPr>
      </w:pPr>
      <w:r w:rsidRPr="00177C71">
        <w:rPr>
          <w:lang w:val="fr-FR"/>
        </w:rPr>
        <w:t>Dans le domaine de la santé de reproduction des adolescents et jeunes, de nombreuses sessions de communication pour un changement de comportement sur la santé des adolescents ont été menées tant à Bangui que dans les zones de conflit.</w:t>
      </w:r>
    </w:p>
    <w:p w14:paraId="2835F373" w14:textId="0109AFB0" w:rsidR="00822F1F" w:rsidRPr="00177C71" w:rsidRDefault="00822F1F" w:rsidP="0080219B">
      <w:pPr>
        <w:pStyle w:val="SingleTxt"/>
        <w:numPr>
          <w:ilvl w:val="0"/>
          <w:numId w:val="11"/>
        </w:numPr>
        <w:spacing w:line="240" w:lineRule="exact"/>
        <w:ind w:left="1267"/>
        <w:rPr>
          <w:lang w:val="fr-FR"/>
        </w:rPr>
      </w:pPr>
      <w:r w:rsidRPr="00177C71">
        <w:rPr>
          <w:lang w:val="fr-FR"/>
        </w:rPr>
        <w:t>Les femmes atteintes des fistules obstétricales ont été guéries grâce à un partenariat gouvernement et autres acteurs de santé.</w:t>
      </w:r>
    </w:p>
    <w:p w14:paraId="6BB5FB95" w14:textId="77777777" w:rsidR="003C10D5" w:rsidRPr="00177C71" w:rsidRDefault="003C10D5" w:rsidP="003C10D5">
      <w:pPr>
        <w:pStyle w:val="SingleTxt"/>
        <w:spacing w:after="0" w:line="120" w:lineRule="exact"/>
        <w:rPr>
          <w:sz w:val="10"/>
          <w:lang w:val="fr-FR"/>
        </w:rPr>
      </w:pPr>
    </w:p>
    <w:p w14:paraId="38C93E59" w14:textId="2D57DE87" w:rsidR="00822F1F" w:rsidRPr="00177C71" w:rsidRDefault="00822F1F" w:rsidP="003C10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d)</w:t>
      </w:r>
      <w:r w:rsidRPr="00177C71">
        <w:rPr>
          <w:b/>
          <w:bCs/>
          <w:lang w:val="fr-FR"/>
        </w:rPr>
        <w:tab/>
        <w:t>Coordonner toutes les activités avec les partenaires issus des communautés humanitaires et du développement au niveau international pour assurer l</w:t>
      </w:r>
      <w:r w:rsidR="00B5796B" w:rsidRPr="00177C71">
        <w:rPr>
          <w:b/>
          <w:bCs/>
          <w:lang w:val="fr-FR"/>
        </w:rPr>
        <w:t>’</w:t>
      </w:r>
      <w:r w:rsidRPr="00177C71">
        <w:rPr>
          <w:b/>
          <w:bCs/>
          <w:lang w:val="fr-FR"/>
        </w:rPr>
        <w:t>allocation des ressources financières à la remise en service et fourniture en</w:t>
      </w:r>
      <w:r w:rsidR="003C10D5" w:rsidRPr="00177C71">
        <w:rPr>
          <w:b/>
          <w:bCs/>
          <w:lang w:val="fr-FR"/>
        </w:rPr>
        <w:t> </w:t>
      </w:r>
      <w:r w:rsidRPr="00177C71">
        <w:rPr>
          <w:b/>
          <w:bCs/>
          <w:lang w:val="fr-FR"/>
        </w:rPr>
        <w:t>équipements des services sanitaires et garantir une approche complète, intégrant une démarche tenant compte de la problématique hommes-femmes,</w:t>
      </w:r>
      <w:r w:rsidR="003C10D5" w:rsidRPr="00177C71">
        <w:rPr>
          <w:b/>
          <w:bCs/>
          <w:lang w:val="fr-FR"/>
        </w:rPr>
        <w:br/>
      </w:r>
      <w:r w:rsidRPr="00177C71">
        <w:rPr>
          <w:b/>
          <w:bCs/>
          <w:lang w:val="fr-FR"/>
        </w:rPr>
        <w:t>de leur élaboration et mise en œuvre</w:t>
      </w:r>
    </w:p>
    <w:p w14:paraId="63F783E3" w14:textId="298B8112" w:rsidR="003C10D5" w:rsidRPr="00177C71" w:rsidRDefault="003C10D5" w:rsidP="003C10D5">
      <w:pPr>
        <w:pStyle w:val="SingleTxt"/>
        <w:spacing w:after="0" w:line="120" w:lineRule="exact"/>
        <w:rPr>
          <w:sz w:val="10"/>
          <w:lang w:val="fr-FR"/>
        </w:rPr>
      </w:pPr>
    </w:p>
    <w:p w14:paraId="1B699F52" w14:textId="7105CFEF" w:rsidR="00822F1F" w:rsidRPr="00177C71" w:rsidRDefault="00822F1F" w:rsidP="0080219B">
      <w:pPr>
        <w:pStyle w:val="SingleTxt"/>
        <w:numPr>
          <w:ilvl w:val="0"/>
          <w:numId w:val="11"/>
        </w:numPr>
        <w:spacing w:line="240" w:lineRule="exact"/>
        <w:ind w:left="1267"/>
        <w:rPr>
          <w:lang w:val="fr-FR"/>
        </w:rPr>
      </w:pPr>
      <w:r w:rsidRPr="00177C71">
        <w:rPr>
          <w:lang w:val="fr-FR"/>
        </w:rPr>
        <w:t>Le Ministère de la Santé publique en partenariat avec celui de la Promotion de la Femme, de la Famille et de la Protection de l</w:t>
      </w:r>
      <w:r w:rsidR="00B5796B" w:rsidRPr="00177C71">
        <w:rPr>
          <w:lang w:val="fr-FR"/>
        </w:rPr>
        <w:t>’</w:t>
      </w:r>
      <w:r w:rsidRPr="00177C71">
        <w:rPr>
          <w:lang w:val="fr-FR"/>
        </w:rPr>
        <w:t>Enfant viennent de lancer les réunions de coordination avec les partenaires impliqués.</w:t>
      </w:r>
    </w:p>
    <w:p w14:paraId="7930EBBA" w14:textId="77777777" w:rsidR="003C10D5" w:rsidRPr="00177C71" w:rsidRDefault="003C10D5" w:rsidP="003C10D5">
      <w:pPr>
        <w:pStyle w:val="SingleTxt"/>
        <w:spacing w:after="0" w:line="120" w:lineRule="exact"/>
        <w:rPr>
          <w:sz w:val="10"/>
          <w:lang w:val="fr-FR"/>
        </w:rPr>
      </w:pPr>
    </w:p>
    <w:p w14:paraId="3E11CF1A" w14:textId="7A8C244A" w:rsidR="00822F1F" w:rsidRPr="00177C71" w:rsidRDefault="003C10D5" w:rsidP="003C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00822F1F" w:rsidRPr="00177C71">
        <w:rPr>
          <w:lang w:val="fr-FR"/>
        </w:rPr>
        <w:tab/>
        <w:t>Réponse à la Recommandation 42 relative à la femme rurale</w:t>
      </w:r>
    </w:p>
    <w:p w14:paraId="39FD07CB" w14:textId="0DCFDE34" w:rsidR="003C10D5" w:rsidRPr="00177C71" w:rsidRDefault="003C10D5" w:rsidP="003C10D5">
      <w:pPr>
        <w:pStyle w:val="SingleTxt"/>
        <w:spacing w:after="0" w:line="120" w:lineRule="exact"/>
        <w:rPr>
          <w:sz w:val="10"/>
          <w:lang w:val="fr-FR"/>
        </w:rPr>
      </w:pPr>
    </w:p>
    <w:p w14:paraId="4C42E8C5" w14:textId="6D591BF2" w:rsidR="00822F1F" w:rsidRPr="00177C71" w:rsidRDefault="00822F1F" w:rsidP="003C10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177C71">
        <w:rPr>
          <w:b/>
          <w:lang w:val="fr-FR"/>
        </w:rPr>
        <w:tab/>
        <w:t>a)</w:t>
      </w:r>
      <w:r w:rsidRPr="00177C71">
        <w:rPr>
          <w:b/>
          <w:lang w:val="fr-FR"/>
        </w:rPr>
        <w:tab/>
        <w:t>Instaurer les conditions de la reprise de l</w:t>
      </w:r>
      <w:r w:rsidR="00B5796B" w:rsidRPr="00177C71">
        <w:rPr>
          <w:b/>
          <w:lang w:val="fr-FR"/>
        </w:rPr>
        <w:t>’</w:t>
      </w:r>
      <w:r w:rsidRPr="00177C71">
        <w:rPr>
          <w:b/>
          <w:lang w:val="fr-FR"/>
        </w:rPr>
        <w:t>activité agricole</w:t>
      </w:r>
    </w:p>
    <w:p w14:paraId="0E9216DE" w14:textId="1583F12F" w:rsidR="003C10D5" w:rsidRPr="00177C71" w:rsidRDefault="003C10D5" w:rsidP="003C10D5">
      <w:pPr>
        <w:pStyle w:val="SingleTxt"/>
        <w:spacing w:after="0" w:line="120" w:lineRule="exact"/>
        <w:rPr>
          <w:sz w:val="10"/>
          <w:lang w:val="fr-FR"/>
        </w:rPr>
      </w:pPr>
    </w:p>
    <w:p w14:paraId="3DE89C9E" w14:textId="3AF1A6FC" w:rsidR="00822F1F" w:rsidRPr="00177C71" w:rsidRDefault="00822F1F" w:rsidP="0080219B">
      <w:pPr>
        <w:pStyle w:val="SingleTxt"/>
        <w:numPr>
          <w:ilvl w:val="0"/>
          <w:numId w:val="11"/>
        </w:numPr>
        <w:spacing w:line="240" w:lineRule="exact"/>
        <w:ind w:left="1267"/>
        <w:rPr>
          <w:lang w:val="fr-FR"/>
        </w:rPr>
      </w:pPr>
      <w:r w:rsidRPr="00177C71">
        <w:rPr>
          <w:lang w:val="fr-FR"/>
        </w:rPr>
        <w:t>Des instruments juridiques ont été adopté par le Gouvernement dans l</w:t>
      </w:r>
      <w:r w:rsidR="00B5796B" w:rsidRPr="00177C71">
        <w:rPr>
          <w:lang w:val="fr-FR"/>
        </w:rPr>
        <w:t>’</w:t>
      </w:r>
      <w:r w:rsidRPr="00177C71">
        <w:rPr>
          <w:lang w:val="fr-FR"/>
        </w:rPr>
        <w:t>optique de favoriser la reprise des activités agricoles. Il s</w:t>
      </w:r>
      <w:r w:rsidR="00B5796B" w:rsidRPr="00177C71">
        <w:rPr>
          <w:lang w:val="fr-FR"/>
        </w:rPr>
        <w:t>’</w:t>
      </w:r>
      <w:r w:rsidRPr="00177C71">
        <w:rPr>
          <w:lang w:val="fr-FR"/>
        </w:rPr>
        <w:t>agit de</w:t>
      </w:r>
      <w:r w:rsidR="00B5796B" w:rsidRPr="00177C71">
        <w:rPr>
          <w:lang w:val="fr-FR"/>
        </w:rPr>
        <w:t> :</w:t>
      </w:r>
    </w:p>
    <w:p w14:paraId="1FCD2514" w14:textId="7ADF1F36"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loi semencière adopté en 2015 et n</w:t>
      </w:r>
      <w:r w:rsidR="00B5796B" w:rsidRPr="00177C71">
        <w:rPr>
          <w:lang w:val="fr-FR"/>
        </w:rPr>
        <w:t>’</w:t>
      </w:r>
      <w:r w:rsidR="00822F1F" w:rsidRPr="00177C71">
        <w:rPr>
          <w:lang w:val="fr-FR"/>
        </w:rPr>
        <w:t>attende que les textes d</w:t>
      </w:r>
      <w:r w:rsidR="00B5796B" w:rsidRPr="00177C71">
        <w:rPr>
          <w:lang w:val="fr-FR"/>
        </w:rPr>
        <w:t>’</w:t>
      </w:r>
      <w:r w:rsidR="00822F1F" w:rsidRPr="00177C71">
        <w:rPr>
          <w:lang w:val="fr-FR"/>
        </w:rPr>
        <w:t>applications</w:t>
      </w:r>
      <w:r w:rsidR="003356B6" w:rsidRPr="00177C71">
        <w:rPr>
          <w:lang w:val="fr-FR"/>
        </w:rPr>
        <w:t> ;</w:t>
      </w:r>
    </w:p>
    <w:p w14:paraId="1C143547" w14:textId="5CBD5CD8"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Office Nationale des semences (ONASEM) créée en 2017</w:t>
      </w:r>
      <w:r w:rsidR="003356B6" w:rsidRPr="00177C71">
        <w:rPr>
          <w:lang w:val="fr-FR"/>
        </w:rPr>
        <w:t> ;</w:t>
      </w:r>
    </w:p>
    <w:p w14:paraId="4E4CA36F" w14:textId="679FAF8C"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code foncier agro-pastoral élaboré en 2017, en cours d</w:t>
      </w:r>
      <w:r w:rsidR="00B5796B" w:rsidRPr="00177C71">
        <w:rPr>
          <w:lang w:val="fr-FR"/>
        </w:rPr>
        <w:t>’</w:t>
      </w:r>
      <w:r w:rsidR="00822F1F" w:rsidRPr="00177C71">
        <w:rPr>
          <w:lang w:val="fr-FR"/>
        </w:rPr>
        <w:t>adoption</w:t>
      </w:r>
      <w:r w:rsidR="003356B6" w:rsidRPr="00177C71">
        <w:rPr>
          <w:lang w:val="fr-FR"/>
        </w:rPr>
        <w:t> ;</w:t>
      </w:r>
    </w:p>
    <w:p w14:paraId="6D26AD77" w14:textId="741E68F8"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politique agricole élaborée en 2018 en cours de validation.</w:t>
      </w:r>
    </w:p>
    <w:p w14:paraId="7FD9ADC1" w14:textId="69389E75" w:rsidR="00822F1F" w:rsidRPr="00177C71" w:rsidRDefault="00822F1F" w:rsidP="0080219B">
      <w:pPr>
        <w:pStyle w:val="SingleTxt"/>
        <w:numPr>
          <w:ilvl w:val="0"/>
          <w:numId w:val="11"/>
        </w:numPr>
        <w:spacing w:line="240" w:lineRule="exact"/>
        <w:ind w:left="1267"/>
        <w:rPr>
          <w:lang w:val="fr-FR"/>
        </w:rPr>
      </w:pPr>
      <w:r w:rsidRPr="00177C71">
        <w:rPr>
          <w:lang w:val="fr-FR"/>
        </w:rPr>
        <w:t>Le projet PDCAGV financé par la BM a installé dans x des plates-formes multiformes afin de permettre aux femmes de l</w:t>
      </w:r>
      <w:r w:rsidR="00B5796B" w:rsidRPr="00177C71">
        <w:rPr>
          <w:lang w:val="fr-FR"/>
        </w:rPr>
        <w:t>’</w:t>
      </w:r>
      <w:r w:rsidRPr="00177C71">
        <w:rPr>
          <w:lang w:val="fr-FR"/>
        </w:rPr>
        <w:t>arrière de s</w:t>
      </w:r>
      <w:r w:rsidR="00B5796B" w:rsidRPr="00177C71">
        <w:rPr>
          <w:lang w:val="fr-FR"/>
        </w:rPr>
        <w:t>’</w:t>
      </w:r>
      <w:r w:rsidRPr="00177C71">
        <w:rPr>
          <w:lang w:val="fr-FR"/>
        </w:rPr>
        <w:t>autonomiser. Malheureusement ce projet n</w:t>
      </w:r>
      <w:r w:rsidR="00B5796B" w:rsidRPr="00177C71">
        <w:rPr>
          <w:lang w:val="fr-FR"/>
        </w:rPr>
        <w:t>’</w:t>
      </w:r>
      <w:r w:rsidRPr="00177C71">
        <w:rPr>
          <w:lang w:val="fr-FR"/>
        </w:rPr>
        <w:t>a pas pu couvrir toutes les zones rurales et les plates-formes mises en place ne sont plus opérationnelles faute d</w:t>
      </w:r>
      <w:r w:rsidR="00B5796B" w:rsidRPr="00177C71">
        <w:rPr>
          <w:lang w:val="fr-FR"/>
        </w:rPr>
        <w:t>’</w:t>
      </w:r>
      <w:r w:rsidRPr="00177C71">
        <w:rPr>
          <w:lang w:val="fr-FR"/>
        </w:rPr>
        <w:t>appui financier.</w:t>
      </w:r>
    </w:p>
    <w:p w14:paraId="5CEBCB4F" w14:textId="3C23E4AB" w:rsidR="00822F1F" w:rsidRPr="00177C71" w:rsidRDefault="00822F1F" w:rsidP="0080219B">
      <w:pPr>
        <w:pStyle w:val="SingleTxt"/>
        <w:numPr>
          <w:ilvl w:val="0"/>
          <w:numId w:val="11"/>
        </w:numPr>
        <w:spacing w:line="240" w:lineRule="exact"/>
        <w:ind w:left="1267"/>
        <w:rPr>
          <w:lang w:val="fr-FR"/>
        </w:rPr>
      </w:pPr>
      <w:r w:rsidRPr="00177C71">
        <w:rPr>
          <w:lang w:val="fr-FR"/>
        </w:rPr>
        <w:t>En attendant le démarrage des projets de développement encours de validation, les partenaires humanitaires tels que la FAO, l</w:t>
      </w:r>
      <w:r w:rsidR="00B5796B" w:rsidRPr="00177C71">
        <w:rPr>
          <w:lang w:val="fr-FR"/>
        </w:rPr>
        <w:t>’</w:t>
      </w:r>
      <w:r w:rsidRPr="00177C71">
        <w:rPr>
          <w:lang w:val="fr-FR"/>
        </w:rPr>
        <w:t>UE à travers le fond Békou, l</w:t>
      </w:r>
      <w:r w:rsidR="00B5796B" w:rsidRPr="00177C71">
        <w:rPr>
          <w:lang w:val="fr-FR"/>
        </w:rPr>
        <w:t>’</w:t>
      </w:r>
      <w:r w:rsidRPr="00177C71">
        <w:rPr>
          <w:lang w:val="fr-FR"/>
        </w:rPr>
        <w:t>AFD, l</w:t>
      </w:r>
      <w:r w:rsidR="00B5796B" w:rsidRPr="00177C71">
        <w:rPr>
          <w:lang w:val="fr-FR"/>
        </w:rPr>
        <w:t>’</w:t>
      </w:r>
      <w:r w:rsidRPr="00177C71">
        <w:rPr>
          <w:lang w:val="fr-FR"/>
        </w:rPr>
        <w:t>ONG WHH avec la coopération Allemande, tous en appui au gouvernement dans le cadre du RCPCA, ne cessent de ménager aucun effort pour disposer des semences, outils agricoles auprès des populations rurales lors des campagnes agricoles passées.</w:t>
      </w:r>
    </w:p>
    <w:p w14:paraId="5CE37BD3" w14:textId="480838C1" w:rsidR="00822F1F" w:rsidRPr="00177C71" w:rsidRDefault="00822F1F" w:rsidP="0080219B">
      <w:pPr>
        <w:pStyle w:val="SingleTxt"/>
        <w:numPr>
          <w:ilvl w:val="0"/>
          <w:numId w:val="11"/>
        </w:numPr>
        <w:spacing w:line="240" w:lineRule="exact"/>
        <w:ind w:left="1267"/>
        <w:rPr>
          <w:lang w:val="fr-FR"/>
        </w:rPr>
      </w:pPr>
      <w:r w:rsidRPr="00177C71">
        <w:rPr>
          <w:lang w:val="fr-FR"/>
        </w:rPr>
        <w:t>Les nouveaux prévoient:</w:t>
      </w:r>
    </w:p>
    <w:p w14:paraId="1E123D99" w14:textId="4DADED80"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renforcement du système de multiplication et de distribution de semences</w:t>
      </w:r>
      <w:r w:rsidR="003356B6" w:rsidRPr="00177C71">
        <w:rPr>
          <w:lang w:val="fr-FR"/>
        </w:rPr>
        <w:t> ;</w:t>
      </w:r>
    </w:p>
    <w:p w14:paraId="3CD1D84B" w14:textId="247D27A3"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opérationnalisation de la nouvelle loi sur les semences.</w:t>
      </w:r>
    </w:p>
    <w:p w14:paraId="59639A8C" w14:textId="32B9CB6F" w:rsidR="00822F1F" w:rsidRPr="00177C71" w:rsidRDefault="00822F1F" w:rsidP="0080219B">
      <w:pPr>
        <w:pStyle w:val="SingleTxt"/>
        <w:numPr>
          <w:ilvl w:val="0"/>
          <w:numId w:val="11"/>
        </w:numPr>
        <w:spacing w:line="240" w:lineRule="exact"/>
        <w:ind w:left="1267"/>
        <w:rPr>
          <w:lang w:val="fr-FR"/>
        </w:rPr>
      </w:pPr>
      <w:r w:rsidRPr="00177C71">
        <w:rPr>
          <w:lang w:val="fr-FR"/>
        </w:rPr>
        <w:t>Trois grands projets de développement initiés par le Gouvernement sont en cours de validation sous les financements des bailleurs qui sont le FIDA, la BAD et la BM.</w:t>
      </w:r>
    </w:p>
    <w:p w14:paraId="5D2CDCE0" w14:textId="1CBE25BC" w:rsidR="00822F1F" w:rsidRPr="00177C71" w:rsidRDefault="00822F1F" w:rsidP="0080219B">
      <w:pPr>
        <w:pStyle w:val="SingleTxt"/>
        <w:numPr>
          <w:ilvl w:val="0"/>
          <w:numId w:val="11"/>
        </w:numPr>
        <w:spacing w:line="240" w:lineRule="exact"/>
        <w:ind w:left="1267"/>
        <w:rPr>
          <w:lang w:val="fr-FR"/>
        </w:rPr>
      </w:pPr>
      <w:r w:rsidRPr="00177C71">
        <w:rPr>
          <w:lang w:val="fr-FR"/>
        </w:rPr>
        <w:t>Ces projets sont en conformité avec le Plan National de Relèvement et de la Consolidation de la Paix en République Centrafricaine (RCPCA). Il s</w:t>
      </w:r>
      <w:r w:rsidR="00B5796B" w:rsidRPr="00177C71">
        <w:rPr>
          <w:lang w:val="fr-FR"/>
        </w:rPr>
        <w:t>’</w:t>
      </w:r>
      <w:r w:rsidRPr="00177C71">
        <w:rPr>
          <w:lang w:val="fr-FR"/>
        </w:rPr>
        <w:t>agit de</w:t>
      </w:r>
      <w:r w:rsidR="00B5796B" w:rsidRPr="00177C71">
        <w:rPr>
          <w:lang w:val="fr-FR"/>
        </w:rPr>
        <w:t> :</w:t>
      </w:r>
    </w:p>
    <w:p w14:paraId="1D226C6C" w14:textId="70664D69" w:rsidR="00822F1F" w:rsidRPr="00177C71" w:rsidRDefault="003C10D5" w:rsidP="003C10D5">
      <w:pPr>
        <w:pStyle w:val="SingleTxt"/>
        <w:tabs>
          <w:tab w:val="right" w:pos="1685"/>
        </w:tabs>
        <w:ind w:left="1742" w:hanging="475"/>
        <w:rPr>
          <w:i/>
          <w:lang w:val="fr-FR"/>
        </w:rPr>
      </w:pPr>
      <w:r w:rsidRPr="00177C71">
        <w:rPr>
          <w:lang w:val="fr-FR"/>
        </w:rPr>
        <w:tab/>
      </w:r>
      <w:r w:rsidR="00822F1F" w:rsidRPr="00177C71">
        <w:rPr>
          <w:lang w:val="fr-FR"/>
        </w:rPr>
        <w:t>•</w:t>
      </w:r>
      <w:r w:rsidR="00822F1F" w:rsidRPr="00177C71">
        <w:rPr>
          <w:lang w:val="fr-FR"/>
        </w:rPr>
        <w:tab/>
        <w:t>FIDA</w:t>
      </w:r>
      <w:r w:rsidR="00B5796B" w:rsidRPr="00177C71">
        <w:rPr>
          <w:lang w:val="fr-FR"/>
        </w:rPr>
        <w:t> :</w:t>
      </w:r>
      <w:r w:rsidR="00822F1F" w:rsidRPr="00177C71">
        <w:rPr>
          <w:lang w:val="fr-FR"/>
        </w:rPr>
        <w:t xml:space="preserve"> Projet de Relance de la Production Agropastorale dans les Savanes (PREPAS) qui prend la relève du PREVES</w:t>
      </w:r>
      <w:r w:rsidR="003356B6" w:rsidRPr="00177C71">
        <w:rPr>
          <w:i/>
          <w:lang w:val="fr-FR"/>
        </w:rPr>
        <w:t> ;</w:t>
      </w:r>
    </w:p>
    <w:p w14:paraId="4CA6260D" w14:textId="1FB4B400"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BAD</w:t>
      </w:r>
      <w:r w:rsidR="00B5796B" w:rsidRPr="00177C71">
        <w:rPr>
          <w:lang w:val="fr-FR"/>
        </w:rPr>
        <w:t> :</w:t>
      </w:r>
      <w:r w:rsidR="00822F1F" w:rsidRPr="00177C71">
        <w:rPr>
          <w:lang w:val="fr-FR"/>
        </w:rPr>
        <w:t xml:space="preserve"> Projet d</w:t>
      </w:r>
      <w:r w:rsidR="00B5796B" w:rsidRPr="00177C71">
        <w:rPr>
          <w:lang w:val="fr-FR"/>
        </w:rPr>
        <w:t>’</w:t>
      </w:r>
      <w:r w:rsidR="00822F1F" w:rsidRPr="00177C71">
        <w:rPr>
          <w:lang w:val="fr-FR"/>
        </w:rPr>
        <w:t>Appui au développement des chaines de valeurs agricoles dans les savanes (PADECAS)</w:t>
      </w:r>
      <w:r w:rsidR="003356B6" w:rsidRPr="00177C71">
        <w:rPr>
          <w:lang w:val="fr-FR"/>
        </w:rPr>
        <w:t> ;</w:t>
      </w:r>
    </w:p>
    <w:p w14:paraId="1D0EB11E" w14:textId="726A2B67" w:rsidR="00822F1F" w:rsidRPr="00177C71" w:rsidRDefault="003C10D5" w:rsidP="003C10D5">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r>
      <w:r w:rsidR="00822F1F" w:rsidRPr="00177C71">
        <w:rPr>
          <w:bCs/>
          <w:lang w:val="fr-FR"/>
        </w:rPr>
        <w:t>BM</w:t>
      </w:r>
      <w:r w:rsidR="00B5796B" w:rsidRPr="00177C71">
        <w:rPr>
          <w:bCs/>
          <w:lang w:val="fr-FR"/>
        </w:rPr>
        <w:t> :</w:t>
      </w:r>
      <w:r w:rsidR="00822F1F" w:rsidRPr="00177C71">
        <w:rPr>
          <w:bCs/>
          <w:lang w:val="fr-FR"/>
        </w:rPr>
        <w:t xml:space="preserve"> Projet d</w:t>
      </w:r>
      <w:r w:rsidR="00B5796B" w:rsidRPr="00177C71">
        <w:rPr>
          <w:bCs/>
          <w:lang w:val="fr-FR"/>
        </w:rPr>
        <w:t>’</w:t>
      </w:r>
      <w:r w:rsidR="00822F1F" w:rsidRPr="00177C71">
        <w:rPr>
          <w:bCs/>
          <w:lang w:val="fr-FR"/>
        </w:rPr>
        <w:t>Appui à la Relance Agricole et au Développement de l</w:t>
      </w:r>
      <w:r w:rsidR="00B5796B" w:rsidRPr="00177C71">
        <w:rPr>
          <w:bCs/>
          <w:lang w:val="fr-FR"/>
        </w:rPr>
        <w:t>’</w:t>
      </w:r>
      <w:r w:rsidR="00822F1F" w:rsidRPr="00177C71">
        <w:rPr>
          <w:bCs/>
          <w:lang w:val="fr-FR"/>
        </w:rPr>
        <w:t>Agrobusiness en Centrafrique (PRADAC – P165855).</w:t>
      </w:r>
    </w:p>
    <w:p w14:paraId="57AD910E" w14:textId="5EE1B837"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objectif global de tous ces projets est de contribuer à l</w:t>
      </w:r>
      <w:r w:rsidR="00B5796B" w:rsidRPr="00177C71">
        <w:rPr>
          <w:lang w:val="fr-FR"/>
        </w:rPr>
        <w:t>’</w:t>
      </w:r>
      <w:r w:rsidRPr="00177C71">
        <w:rPr>
          <w:lang w:val="fr-FR"/>
        </w:rPr>
        <w:t>amélioration de la sécurité alimentaire et nutritionnelle de façon durable et d</w:t>
      </w:r>
      <w:r w:rsidR="00B5796B" w:rsidRPr="00177C71">
        <w:rPr>
          <w:lang w:val="fr-FR"/>
        </w:rPr>
        <w:t>’</w:t>
      </w:r>
      <w:r w:rsidRPr="00177C71">
        <w:rPr>
          <w:lang w:val="fr-FR"/>
        </w:rPr>
        <w:t>augmenter les revenus des populations cibles dont les femmes.</w:t>
      </w:r>
    </w:p>
    <w:p w14:paraId="38A2B907" w14:textId="1464FD4F" w:rsidR="00822F1F" w:rsidRPr="00177C71" w:rsidRDefault="00822F1F" w:rsidP="003C10D5">
      <w:pPr>
        <w:pStyle w:val="SingleTxt"/>
        <w:numPr>
          <w:ilvl w:val="0"/>
          <w:numId w:val="11"/>
        </w:numPr>
        <w:spacing w:line="236" w:lineRule="exact"/>
        <w:ind w:left="1267"/>
        <w:rPr>
          <w:lang w:val="fr-FR"/>
        </w:rPr>
      </w:pPr>
      <w:r w:rsidRPr="00177C71">
        <w:rPr>
          <w:lang w:val="fr-FR"/>
        </w:rPr>
        <w:t>D</w:t>
      </w:r>
      <w:r w:rsidR="00B5796B" w:rsidRPr="00177C71">
        <w:rPr>
          <w:lang w:val="fr-FR"/>
        </w:rPr>
        <w:t>’</w:t>
      </w:r>
      <w:r w:rsidRPr="00177C71">
        <w:rPr>
          <w:lang w:val="fr-FR"/>
        </w:rPr>
        <w:t>une manière générale, l</w:t>
      </w:r>
      <w:r w:rsidR="00B5796B" w:rsidRPr="00177C71">
        <w:rPr>
          <w:lang w:val="fr-FR"/>
        </w:rPr>
        <w:t>’</w:t>
      </w:r>
      <w:r w:rsidRPr="00177C71">
        <w:rPr>
          <w:lang w:val="fr-FR"/>
        </w:rPr>
        <w:t>identification de projet se fait sur la base des problèmes réels des populations cibles. Et les idées de projets sont discutées et retenues de manière participative avec les concernés. La mise en œuvre se fait toujours avec la participation des bénéficiaires.</w:t>
      </w:r>
    </w:p>
    <w:p w14:paraId="79A61493" w14:textId="77777777" w:rsidR="003C10D5" w:rsidRPr="00177C71" w:rsidRDefault="003C10D5" w:rsidP="003C10D5">
      <w:pPr>
        <w:pStyle w:val="SingleTxt"/>
        <w:spacing w:after="0" w:line="120" w:lineRule="exact"/>
        <w:rPr>
          <w:sz w:val="10"/>
          <w:lang w:val="fr-FR"/>
        </w:rPr>
      </w:pPr>
    </w:p>
    <w:p w14:paraId="55A10D72" w14:textId="737056FE"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6" w:lineRule="exact"/>
        <w:ind w:left="1267" w:right="1267" w:hanging="1267"/>
        <w:rPr>
          <w:b/>
          <w:bCs/>
          <w:lang w:val="fr-FR"/>
        </w:rPr>
      </w:pPr>
      <w:r w:rsidRPr="00177C71">
        <w:rPr>
          <w:b/>
          <w:bCs/>
          <w:lang w:val="fr-FR"/>
        </w:rPr>
        <w:tab/>
        <w:t>b)</w:t>
      </w:r>
      <w:r w:rsidRPr="00177C71">
        <w:rPr>
          <w:b/>
          <w:bCs/>
          <w:lang w:val="fr-FR"/>
        </w:rPr>
        <w:tab/>
        <w:t>Veiller à ce que les femmes rurales aient accès aux semences et aux outils agricoles, aux services de base, notamment en matière d</w:t>
      </w:r>
      <w:r w:rsidR="00B5796B" w:rsidRPr="00177C71">
        <w:rPr>
          <w:b/>
          <w:bCs/>
          <w:lang w:val="fr-FR"/>
        </w:rPr>
        <w:t>’</w:t>
      </w:r>
      <w:r w:rsidRPr="00177C71">
        <w:rPr>
          <w:b/>
          <w:bCs/>
          <w:lang w:val="fr-FR"/>
        </w:rPr>
        <w:t>éducation, de santé, d</w:t>
      </w:r>
      <w:r w:rsidR="00B5796B" w:rsidRPr="00177C71">
        <w:rPr>
          <w:b/>
          <w:bCs/>
          <w:lang w:val="fr-FR"/>
        </w:rPr>
        <w:t>’</w:t>
      </w:r>
      <w:r w:rsidRPr="00177C71">
        <w:rPr>
          <w:b/>
          <w:bCs/>
          <w:lang w:val="fr-FR"/>
        </w:rPr>
        <w:t>eau salubre et d</w:t>
      </w:r>
      <w:r w:rsidR="00B5796B" w:rsidRPr="00177C71">
        <w:rPr>
          <w:b/>
          <w:bCs/>
          <w:lang w:val="fr-FR"/>
        </w:rPr>
        <w:t>’</w:t>
      </w:r>
      <w:r w:rsidRPr="00177C71">
        <w:rPr>
          <w:b/>
          <w:bCs/>
          <w:lang w:val="fr-FR"/>
        </w:rPr>
        <w:t>assainissement, et à des perspectives économiques sur un pied d</w:t>
      </w:r>
      <w:r w:rsidR="00B5796B" w:rsidRPr="00177C71">
        <w:rPr>
          <w:b/>
          <w:bCs/>
          <w:lang w:val="fr-FR"/>
        </w:rPr>
        <w:t>’</w:t>
      </w:r>
      <w:r w:rsidRPr="00177C71">
        <w:rPr>
          <w:b/>
          <w:bCs/>
          <w:lang w:val="fr-FR"/>
        </w:rPr>
        <w:t>égalité avec les hommes et femmes vivant en milieu urbain</w:t>
      </w:r>
    </w:p>
    <w:p w14:paraId="37C63766" w14:textId="4A4817E6" w:rsidR="003C10D5" w:rsidRPr="00177C71" w:rsidRDefault="003C10D5" w:rsidP="003C10D5">
      <w:pPr>
        <w:pStyle w:val="SingleTxt"/>
        <w:spacing w:after="0" w:line="120" w:lineRule="exact"/>
        <w:rPr>
          <w:sz w:val="10"/>
          <w:lang w:val="fr-FR"/>
        </w:rPr>
      </w:pPr>
    </w:p>
    <w:p w14:paraId="1E8DA855" w14:textId="3BA87A93" w:rsidR="00822F1F" w:rsidRPr="00177C71" w:rsidRDefault="00822F1F" w:rsidP="003C10D5">
      <w:pPr>
        <w:pStyle w:val="SingleTxt"/>
        <w:numPr>
          <w:ilvl w:val="0"/>
          <w:numId w:val="11"/>
        </w:numPr>
        <w:spacing w:line="236" w:lineRule="exact"/>
        <w:ind w:left="1267"/>
        <w:rPr>
          <w:lang w:val="fr-FR"/>
        </w:rPr>
      </w:pPr>
      <w:r w:rsidRPr="00177C71">
        <w:rPr>
          <w:lang w:val="fr-FR"/>
        </w:rPr>
        <w:t>Le gouvernement a pris des dispositions pour faire participer la population rurale à tout le processus du cycle de projet par la mise en place des comités régionaux de suivi de mise en œuvre des projets avec le respect du genre. Le Ministère du Développement du monde Rural en partenariat avec la FAO ne cesse d</w:t>
      </w:r>
      <w:r w:rsidR="00B5796B" w:rsidRPr="00177C71">
        <w:rPr>
          <w:lang w:val="fr-FR"/>
        </w:rPr>
        <w:t>’</w:t>
      </w:r>
      <w:r w:rsidRPr="00177C71">
        <w:rPr>
          <w:lang w:val="fr-FR"/>
        </w:rPr>
        <w:t>appuyer la population centrafricaine en général et particulièrement les femmes rurales en kits agricoles dans l</w:t>
      </w:r>
      <w:r w:rsidR="00B5796B" w:rsidRPr="00177C71">
        <w:rPr>
          <w:lang w:val="fr-FR"/>
        </w:rPr>
        <w:t>’</w:t>
      </w:r>
      <w:r w:rsidRPr="00177C71">
        <w:rPr>
          <w:lang w:val="fr-FR"/>
        </w:rPr>
        <w:t>objectif de relance agricole et de diversification de leurs moyens d</w:t>
      </w:r>
      <w:r w:rsidR="00B5796B" w:rsidRPr="00177C71">
        <w:rPr>
          <w:lang w:val="fr-FR"/>
        </w:rPr>
        <w:t>’</w:t>
      </w:r>
      <w:r w:rsidRPr="00177C71">
        <w:rPr>
          <w:lang w:val="fr-FR"/>
        </w:rPr>
        <w:t>existence. En cette année, 44</w:t>
      </w:r>
      <w:r w:rsidR="00B30309" w:rsidRPr="00177C71">
        <w:rPr>
          <w:lang w:val="fr-FR"/>
        </w:rPr>
        <w:t> </w:t>
      </w:r>
      <w:r w:rsidRPr="00177C71">
        <w:rPr>
          <w:lang w:val="fr-FR"/>
        </w:rPr>
        <w:t>000 ménages ont été appuyés durant la campagne vivrière dont 28500 pour les distributions directes,</w:t>
      </w:r>
      <w:r w:rsidR="003C10D5" w:rsidRPr="00177C71">
        <w:rPr>
          <w:lang w:val="fr-FR"/>
        </w:rPr>
        <w:t xml:space="preserve"> </w:t>
      </w:r>
      <w:r w:rsidRPr="00177C71">
        <w:rPr>
          <w:lang w:val="fr-FR"/>
        </w:rPr>
        <w:t>14500 pour les foires, et 1000 pour les cash-transfert.</w:t>
      </w:r>
    </w:p>
    <w:p w14:paraId="3B7F7728" w14:textId="3067E7C5" w:rsidR="00822F1F" w:rsidRPr="00177C71" w:rsidRDefault="00822F1F" w:rsidP="003C10D5">
      <w:pPr>
        <w:pStyle w:val="SingleTxt"/>
        <w:numPr>
          <w:ilvl w:val="0"/>
          <w:numId w:val="11"/>
        </w:numPr>
        <w:spacing w:line="236" w:lineRule="exact"/>
        <w:ind w:left="1267"/>
        <w:rPr>
          <w:lang w:val="fr-FR"/>
        </w:rPr>
      </w:pPr>
      <w:r w:rsidRPr="00177C71">
        <w:rPr>
          <w:lang w:val="fr-FR"/>
        </w:rPr>
        <w:t>Dans le but de renforcer la résilience et l</w:t>
      </w:r>
      <w:r w:rsidR="00B5796B" w:rsidRPr="00177C71">
        <w:rPr>
          <w:lang w:val="fr-FR"/>
        </w:rPr>
        <w:t>’</w:t>
      </w:r>
      <w:r w:rsidRPr="00177C71">
        <w:rPr>
          <w:lang w:val="fr-FR"/>
        </w:rPr>
        <w:t>autonomisation des femmes, la FAO met en œuvre son approche unique et innovante faisant appel au renforcement des connaissances et capacités techniques, financières et sociales des bénéficiaires</w:t>
      </w:r>
      <w:r w:rsidR="00B5796B" w:rsidRPr="00177C71">
        <w:rPr>
          <w:lang w:val="fr-FR"/>
        </w:rPr>
        <w:t> :</w:t>
      </w:r>
      <w:r w:rsidRPr="00177C71">
        <w:rPr>
          <w:lang w:val="fr-FR"/>
        </w:rPr>
        <w:t xml:space="preserve"> la Caisse de Résilience (CdR) en collaboration avec des services techniques compétents de l</w:t>
      </w:r>
      <w:r w:rsidR="00B5796B" w:rsidRPr="00177C71">
        <w:rPr>
          <w:lang w:val="fr-FR"/>
        </w:rPr>
        <w:t>’</w:t>
      </w:r>
      <w:r w:rsidR="00DD4ABF" w:rsidRPr="00177C71">
        <w:rPr>
          <w:lang w:val="fr-FR"/>
        </w:rPr>
        <w:t>État</w:t>
      </w:r>
      <w:r w:rsidRPr="00177C71">
        <w:rPr>
          <w:lang w:val="fr-FR"/>
        </w:rPr>
        <w:t xml:space="preserve"> et/ou des ONGs internationales et nationales pour une meilleure durabilité.</w:t>
      </w:r>
    </w:p>
    <w:p w14:paraId="240B0ECD" w14:textId="7E7E3652" w:rsidR="00822F1F" w:rsidRPr="00177C71" w:rsidRDefault="00822F1F" w:rsidP="003C10D5">
      <w:pPr>
        <w:pStyle w:val="SingleTxt"/>
        <w:numPr>
          <w:ilvl w:val="0"/>
          <w:numId w:val="11"/>
        </w:numPr>
        <w:spacing w:line="236" w:lineRule="exact"/>
        <w:ind w:left="1267"/>
        <w:rPr>
          <w:lang w:val="fr-FR"/>
        </w:rPr>
      </w:pPr>
      <w:r w:rsidRPr="00177C71">
        <w:rPr>
          <w:lang w:val="fr-FR"/>
        </w:rPr>
        <w:t>Notons qu</w:t>
      </w:r>
      <w:r w:rsidR="00B5796B" w:rsidRPr="00177C71">
        <w:rPr>
          <w:lang w:val="fr-FR"/>
        </w:rPr>
        <w:t>’</w:t>
      </w:r>
      <w:r w:rsidRPr="00177C71">
        <w:rPr>
          <w:lang w:val="fr-FR"/>
        </w:rPr>
        <w:t>une grande partie des populations rurales, en particulier les femmes sont tenues à l</w:t>
      </w:r>
      <w:r w:rsidR="00B5796B" w:rsidRPr="00177C71">
        <w:rPr>
          <w:lang w:val="fr-FR"/>
        </w:rPr>
        <w:t>’</w:t>
      </w:r>
      <w:r w:rsidRPr="00177C71">
        <w:rPr>
          <w:lang w:val="fr-FR"/>
        </w:rPr>
        <w:t>écart des processus d</w:t>
      </w:r>
      <w:r w:rsidR="00B5796B" w:rsidRPr="00177C71">
        <w:rPr>
          <w:lang w:val="fr-FR"/>
        </w:rPr>
        <w:t>’</w:t>
      </w:r>
      <w:r w:rsidRPr="00177C71">
        <w:rPr>
          <w:lang w:val="fr-FR"/>
        </w:rPr>
        <w:t>informations et de communications. Ainsi, la FAO a mis en place des clubs dimitra dont la démarche intègre une forte sensibilité au genre dans toutes leurs activités et vise à renforcer la visibilité et le pouvoir de prise de décision des femmes. Cette approche n</w:t>
      </w:r>
      <w:r w:rsidR="00B5796B" w:rsidRPr="00177C71">
        <w:rPr>
          <w:lang w:val="fr-FR"/>
        </w:rPr>
        <w:t>’</w:t>
      </w:r>
      <w:r w:rsidRPr="00177C71">
        <w:rPr>
          <w:lang w:val="fr-FR"/>
        </w:rPr>
        <w:t>est donc pas centrée sur la femme mais sur les rapports hommes-femmes, stimulant également l</w:t>
      </w:r>
      <w:r w:rsidR="00B5796B" w:rsidRPr="00177C71">
        <w:rPr>
          <w:lang w:val="fr-FR"/>
        </w:rPr>
        <w:t>’</w:t>
      </w:r>
      <w:r w:rsidRPr="00177C71">
        <w:rPr>
          <w:lang w:val="fr-FR"/>
        </w:rPr>
        <w:t>implication des hommes et l</w:t>
      </w:r>
      <w:r w:rsidR="00B5796B" w:rsidRPr="00177C71">
        <w:rPr>
          <w:lang w:val="fr-FR"/>
        </w:rPr>
        <w:t>’</w:t>
      </w:r>
      <w:r w:rsidRPr="00177C71">
        <w:rPr>
          <w:lang w:val="fr-FR"/>
        </w:rPr>
        <w:t>expression des besoins respectifs des uns et des autres.</w:t>
      </w:r>
    </w:p>
    <w:p w14:paraId="4A82FF95" w14:textId="77777777" w:rsidR="003C10D5" w:rsidRPr="00177C71" w:rsidRDefault="003C10D5" w:rsidP="003C10D5">
      <w:pPr>
        <w:pStyle w:val="SingleTxt"/>
        <w:spacing w:after="0" w:line="120" w:lineRule="exact"/>
        <w:rPr>
          <w:sz w:val="10"/>
          <w:lang w:val="fr-FR"/>
        </w:rPr>
      </w:pPr>
    </w:p>
    <w:p w14:paraId="57439D12" w14:textId="1E93D9F6" w:rsidR="00822F1F" w:rsidRPr="00177C71" w:rsidRDefault="00822F1F" w:rsidP="003C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46 relative à la discrimination dans le mariage</w:t>
      </w:r>
    </w:p>
    <w:p w14:paraId="291D7C40" w14:textId="6B345A78" w:rsidR="003C10D5" w:rsidRPr="00177C71" w:rsidRDefault="003C10D5" w:rsidP="003C10D5">
      <w:pPr>
        <w:pStyle w:val="SingleTxt"/>
        <w:spacing w:after="0" w:line="120" w:lineRule="exact"/>
        <w:rPr>
          <w:sz w:val="10"/>
          <w:lang w:val="fr-FR"/>
        </w:rPr>
      </w:pPr>
    </w:p>
    <w:p w14:paraId="57EDAA22" w14:textId="1C0E76D2"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6" w:lineRule="exact"/>
        <w:ind w:left="1267" w:right="1267" w:hanging="1267"/>
        <w:rPr>
          <w:b/>
          <w:bCs/>
          <w:lang w:val="fr-FR"/>
        </w:rPr>
      </w:pPr>
      <w:r w:rsidRPr="00177C71">
        <w:rPr>
          <w:lang w:val="fr-FR"/>
        </w:rPr>
        <w:tab/>
      </w:r>
      <w:r w:rsidRPr="00177C71">
        <w:rPr>
          <w:lang w:val="fr-FR"/>
        </w:rPr>
        <w:tab/>
      </w:r>
      <w:r w:rsidRPr="00177C71">
        <w:rPr>
          <w:b/>
          <w:bCs/>
          <w:lang w:val="fr-FR"/>
        </w:rPr>
        <w:t>Le Comité recommande, conformément à sa recommandation générale n</w:t>
      </w:r>
      <w:r w:rsidRPr="00177C71">
        <w:rPr>
          <w:b/>
          <w:bCs/>
          <w:vertAlign w:val="superscript"/>
          <w:lang w:val="fr-FR"/>
        </w:rPr>
        <w:t>o</w:t>
      </w:r>
      <w:r w:rsidRPr="00177C71">
        <w:rPr>
          <w:b/>
          <w:bCs/>
          <w:lang w:val="fr-FR"/>
        </w:rPr>
        <w:t> 21</w:t>
      </w:r>
      <w:r w:rsidR="003C10D5" w:rsidRPr="00177C71">
        <w:rPr>
          <w:b/>
          <w:bCs/>
          <w:lang w:val="fr-FR"/>
        </w:rPr>
        <w:br/>
      </w:r>
      <w:r w:rsidRPr="00177C71">
        <w:rPr>
          <w:b/>
          <w:bCs/>
          <w:lang w:val="fr-FR"/>
        </w:rPr>
        <w:t>sur l</w:t>
      </w:r>
      <w:r w:rsidR="00B5796B" w:rsidRPr="00177C71">
        <w:rPr>
          <w:b/>
          <w:bCs/>
          <w:lang w:val="fr-FR"/>
        </w:rPr>
        <w:t>’</w:t>
      </w:r>
      <w:r w:rsidRPr="00177C71">
        <w:rPr>
          <w:b/>
          <w:bCs/>
          <w:lang w:val="fr-FR"/>
        </w:rPr>
        <w:t>égalité dans le mariage et les rapports familiaux et la recommandation générale n</w:t>
      </w:r>
      <w:r w:rsidRPr="00177C71">
        <w:rPr>
          <w:b/>
          <w:bCs/>
          <w:vertAlign w:val="superscript"/>
          <w:lang w:val="fr-FR"/>
        </w:rPr>
        <w:t>o</w:t>
      </w:r>
      <w:r w:rsidRPr="00177C71">
        <w:rPr>
          <w:b/>
          <w:bCs/>
          <w:lang w:val="fr-FR"/>
        </w:rPr>
        <w:t> 29 sur les conséquences économiques du mariage, et des liens familiaux et de leur dissolution</w:t>
      </w:r>
    </w:p>
    <w:p w14:paraId="2A29E75F" w14:textId="249E0300" w:rsidR="003C10D5" w:rsidRPr="00177C71" w:rsidRDefault="003C10D5" w:rsidP="003C10D5">
      <w:pPr>
        <w:pStyle w:val="SingleTxt"/>
        <w:spacing w:after="0" w:line="120" w:lineRule="exact"/>
        <w:rPr>
          <w:sz w:val="10"/>
          <w:lang w:val="fr-FR"/>
        </w:rPr>
      </w:pPr>
    </w:p>
    <w:p w14:paraId="53A4B816" w14:textId="6030D0D8" w:rsidR="00822F1F" w:rsidRPr="00177C71" w:rsidRDefault="00822F1F" w:rsidP="003C10D5">
      <w:pPr>
        <w:pStyle w:val="SingleTxt"/>
        <w:numPr>
          <w:ilvl w:val="0"/>
          <w:numId w:val="11"/>
        </w:numPr>
        <w:spacing w:line="236" w:lineRule="exact"/>
        <w:ind w:left="1267"/>
        <w:rPr>
          <w:lang w:val="fr-FR"/>
        </w:rPr>
      </w:pPr>
      <w:r w:rsidRPr="00177C71">
        <w:rPr>
          <w:lang w:val="fr-FR"/>
        </w:rPr>
        <w:t>Prenant conscience de ces discriminations à l</w:t>
      </w:r>
      <w:r w:rsidR="00B5796B" w:rsidRPr="00177C71">
        <w:rPr>
          <w:lang w:val="fr-FR"/>
        </w:rPr>
        <w:t>’</w:t>
      </w:r>
      <w:r w:rsidRPr="00177C71">
        <w:rPr>
          <w:lang w:val="fr-FR"/>
        </w:rPr>
        <w:t>égard de la femme dans le mariage, le gouvernement à travers le ministère en charge de la promotion de la femme, dans la perspective de remédier à ces inégalités a mis en place un comité de relecture du code de la famille qui a révisé ces dispositions inégalitaires et dont le processus suit son cour. Aussi, un travail consistant à répertorier et textes nationaux et dispositions discriminatoires à l</w:t>
      </w:r>
      <w:r w:rsidR="00B5796B" w:rsidRPr="00177C71">
        <w:rPr>
          <w:lang w:val="fr-FR"/>
        </w:rPr>
        <w:t>’</w:t>
      </w:r>
      <w:r w:rsidRPr="00177C71">
        <w:rPr>
          <w:lang w:val="fr-FR"/>
        </w:rPr>
        <w:t>égard figurant dans avec l</w:t>
      </w:r>
      <w:r w:rsidR="00B5796B" w:rsidRPr="00177C71">
        <w:rPr>
          <w:lang w:val="fr-FR"/>
        </w:rPr>
        <w:t>’</w:t>
      </w:r>
      <w:r w:rsidRPr="00177C71">
        <w:rPr>
          <w:lang w:val="fr-FR"/>
        </w:rPr>
        <w:t>appui de l</w:t>
      </w:r>
      <w:r w:rsidR="00B5796B" w:rsidRPr="00177C71">
        <w:rPr>
          <w:lang w:val="fr-FR"/>
        </w:rPr>
        <w:t>’</w:t>
      </w:r>
      <w:r w:rsidRPr="00177C71">
        <w:rPr>
          <w:lang w:val="fr-FR"/>
        </w:rPr>
        <w:t>UNFPA et l</w:t>
      </w:r>
      <w:r w:rsidR="00B5796B" w:rsidRPr="00177C71">
        <w:rPr>
          <w:lang w:val="fr-FR"/>
        </w:rPr>
        <w:t>’</w:t>
      </w:r>
      <w:r w:rsidRPr="00177C71">
        <w:rPr>
          <w:lang w:val="fr-FR"/>
        </w:rPr>
        <w:t>ONUFEMME a été également effectué.</w:t>
      </w:r>
    </w:p>
    <w:p w14:paraId="4A9CCD02" w14:textId="77777777" w:rsidR="003C10D5" w:rsidRPr="00177C71" w:rsidRDefault="003C10D5" w:rsidP="003C10D5">
      <w:pPr>
        <w:pStyle w:val="SingleTxt"/>
        <w:spacing w:after="0" w:line="120" w:lineRule="exact"/>
        <w:rPr>
          <w:sz w:val="10"/>
          <w:lang w:val="fr-FR"/>
        </w:rPr>
      </w:pPr>
    </w:p>
    <w:p w14:paraId="713706BF" w14:textId="26A1D040" w:rsidR="00822F1F" w:rsidRPr="00177C71" w:rsidRDefault="00822F1F" w:rsidP="003C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Pr="00177C71">
        <w:rPr>
          <w:lang w:val="fr-FR"/>
        </w:rPr>
        <w:tab/>
        <w:t>Réponse à la Recommandation 48 relative au protocole facultative</w:t>
      </w:r>
      <w:r w:rsidR="003C10D5" w:rsidRPr="00177C71">
        <w:rPr>
          <w:lang w:val="fr-FR"/>
        </w:rPr>
        <w:br/>
      </w:r>
      <w:r w:rsidRPr="00177C71">
        <w:rPr>
          <w:lang w:val="fr-FR"/>
        </w:rPr>
        <w:t>à la Déclaration de Beijing</w:t>
      </w:r>
    </w:p>
    <w:p w14:paraId="28BEE60B" w14:textId="3E8BEFB7" w:rsidR="003C10D5" w:rsidRPr="00177C71" w:rsidRDefault="003C10D5" w:rsidP="003C10D5">
      <w:pPr>
        <w:pStyle w:val="SingleTxt"/>
        <w:spacing w:after="0" w:line="120" w:lineRule="exact"/>
        <w:rPr>
          <w:sz w:val="10"/>
          <w:lang w:val="fr-FR"/>
        </w:rPr>
      </w:pPr>
    </w:p>
    <w:p w14:paraId="670AB6A9" w14:textId="0614CEE0" w:rsidR="00822F1F" w:rsidRPr="00177C71" w:rsidRDefault="00822F1F" w:rsidP="003C10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lang w:val="fr-FR"/>
        </w:rPr>
        <w:tab/>
      </w:r>
      <w:r w:rsidRPr="00177C71">
        <w:rPr>
          <w:lang w:val="fr-FR"/>
        </w:rPr>
        <w:tab/>
      </w:r>
      <w:r w:rsidRPr="00177C71">
        <w:rPr>
          <w:b/>
          <w:bCs/>
          <w:lang w:val="fr-FR"/>
        </w:rPr>
        <w:t>Le Comité demande à l</w:t>
      </w:r>
      <w:r w:rsidR="00B5796B" w:rsidRPr="00177C71">
        <w:rPr>
          <w:b/>
          <w:bCs/>
          <w:lang w:val="fr-FR"/>
        </w:rPr>
        <w:t>’</w:t>
      </w:r>
      <w:r w:rsidRPr="00177C71">
        <w:rPr>
          <w:b/>
          <w:bCs/>
          <w:lang w:val="fr-FR"/>
        </w:rPr>
        <w:t>État partie de se fonder sur la Déclaration et le Programme d</w:t>
      </w:r>
      <w:r w:rsidR="00B5796B" w:rsidRPr="00177C71">
        <w:rPr>
          <w:b/>
          <w:bCs/>
          <w:lang w:val="fr-FR"/>
        </w:rPr>
        <w:t>’</w:t>
      </w:r>
      <w:r w:rsidRPr="00177C71">
        <w:rPr>
          <w:b/>
          <w:bCs/>
          <w:lang w:val="fr-FR"/>
        </w:rPr>
        <w:t>action de Beijing dans les efforts qu</w:t>
      </w:r>
      <w:r w:rsidR="00B5796B" w:rsidRPr="00177C71">
        <w:rPr>
          <w:b/>
          <w:bCs/>
          <w:lang w:val="fr-FR"/>
        </w:rPr>
        <w:t>’</w:t>
      </w:r>
      <w:r w:rsidRPr="00177C71">
        <w:rPr>
          <w:b/>
          <w:bCs/>
          <w:lang w:val="fr-FR"/>
        </w:rPr>
        <w:t>il déploie pour mettre en œuvre</w:t>
      </w:r>
      <w:r w:rsidR="003C10D5" w:rsidRPr="00177C71">
        <w:rPr>
          <w:b/>
          <w:bCs/>
          <w:lang w:val="fr-FR"/>
        </w:rPr>
        <w:br/>
      </w:r>
      <w:r w:rsidRPr="00177C71">
        <w:rPr>
          <w:b/>
          <w:bCs/>
          <w:lang w:val="fr-FR"/>
        </w:rPr>
        <w:t>les dispositions de la Convention</w:t>
      </w:r>
    </w:p>
    <w:p w14:paraId="3B44BF45" w14:textId="576A8212" w:rsidR="003C10D5" w:rsidRPr="00177C71" w:rsidRDefault="003C10D5" w:rsidP="003C10D5">
      <w:pPr>
        <w:pStyle w:val="SingleTxt"/>
        <w:spacing w:after="0" w:line="120" w:lineRule="exact"/>
        <w:rPr>
          <w:sz w:val="10"/>
          <w:lang w:val="fr-FR"/>
        </w:rPr>
      </w:pPr>
    </w:p>
    <w:p w14:paraId="210E532E" w14:textId="32B27DB9"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application de la CEDEF a tenu compte de la déclaration de Beijing qui préconise l</w:t>
      </w:r>
      <w:r w:rsidR="00B5796B" w:rsidRPr="00177C71">
        <w:rPr>
          <w:lang w:val="fr-FR"/>
        </w:rPr>
        <w:t>’</w:t>
      </w:r>
      <w:r w:rsidRPr="00177C71">
        <w:rPr>
          <w:lang w:val="fr-FR"/>
        </w:rPr>
        <w:t>émancipation de la femme. L</w:t>
      </w:r>
      <w:r w:rsidR="00B5796B" w:rsidRPr="00177C71">
        <w:rPr>
          <w:lang w:val="fr-FR"/>
        </w:rPr>
        <w:t>’</w:t>
      </w:r>
      <w:r w:rsidRPr="00177C71">
        <w:rPr>
          <w:lang w:val="fr-FR"/>
        </w:rPr>
        <w:t>émancipation de la femme a fait l</w:t>
      </w:r>
      <w:r w:rsidR="00B5796B" w:rsidRPr="00177C71">
        <w:rPr>
          <w:lang w:val="fr-FR"/>
        </w:rPr>
        <w:t>’</w:t>
      </w:r>
      <w:r w:rsidRPr="00177C71">
        <w:rPr>
          <w:lang w:val="fr-FR"/>
        </w:rPr>
        <w:t>objet de sensibilisation dans tous les programmes et projets en faveur de la femme en RCA.</w:t>
      </w:r>
    </w:p>
    <w:p w14:paraId="3D99C0C3" w14:textId="048DDF47" w:rsidR="00822F1F" w:rsidRPr="00177C71" w:rsidRDefault="00822F1F" w:rsidP="00B30309">
      <w:pPr>
        <w:pStyle w:val="SingleTxt"/>
        <w:numPr>
          <w:ilvl w:val="0"/>
          <w:numId w:val="11"/>
        </w:numPr>
        <w:spacing w:line="236" w:lineRule="exact"/>
        <w:ind w:left="1267"/>
        <w:rPr>
          <w:lang w:val="fr-FR"/>
        </w:rPr>
      </w:pPr>
      <w:r w:rsidRPr="00177C71">
        <w:rPr>
          <w:lang w:val="fr-FR"/>
        </w:rPr>
        <w:t>Depuis un certain moment, l</w:t>
      </w:r>
      <w:r w:rsidR="00B5796B" w:rsidRPr="00177C71">
        <w:rPr>
          <w:lang w:val="fr-FR"/>
        </w:rPr>
        <w:t>’</w:t>
      </w:r>
      <w:r w:rsidRPr="00177C71">
        <w:rPr>
          <w:lang w:val="fr-FR"/>
        </w:rPr>
        <w:t>inclusion de la dimension genre dans tous les programmes et projets est devenue un impératif en RCA ou l</w:t>
      </w:r>
      <w:r w:rsidR="00B5796B" w:rsidRPr="00177C71">
        <w:rPr>
          <w:lang w:val="fr-FR"/>
        </w:rPr>
        <w:t>’</w:t>
      </w:r>
      <w:r w:rsidRPr="00177C71">
        <w:rPr>
          <w:lang w:val="fr-FR"/>
        </w:rPr>
        <w:t>intégration pose encore problème.</w:t>
      </w:r>
    </w:p>
    <w:p w14:paraId="1B6DF6C8" w14:textId="77777777" w:rsidR="00B30309" w:rsidRPr="00177C71" w:rsidRDefault="00B30309" w:rsidP="00B30309">
      <w:pPr>
        <w:pStyle w:val="SingleTxt"/>
        <w:spacing w:after="0" w:line="120" w:lineRule="exact"/>
        <w:rPr>
          <w:sz w:val="10"/>
          <w:lang w:val="fr-FR"/>
        </w:rPr>
      </w:pPr>
      <w:bookmarkStart w:id="10" w:name="_Toc525903914"/>
    </w:p>
    <w:p w14:paraId="1472A4F8" w14:textId="77777777" w:rsidR="00B30309" w:rsidRPr="00177C71" w:rsidRDefault="00B30309" w:rsidP="00B30309">
      <w:pPr>
        <w:pStyle w:val="SingleTxt"/>
        <w:spacing w:after="0" w:line="120" w:lineRule="exact"/>
        <w:rPr>
          <w:sz w:val="10"/>
          <w:lang w:val="fr-FR"/>
        </w:rPr>
      </w:pPr>
    </w:p>
    <w:p w14:paraId="4E84C365" w14:textId="69DF53E4" w:rsidR="00822F1F" w:rsidRPr="00177C71" w:rsidRDefault="00822F1F" w:rsidP="00B303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VIII.</w:t>
      </w:r>
      <w:r w:rsidRPr="00177C71">
        <w:rPr>
          <w:lang w:val="fr-FR"/>
        </w:rPr>
        <w:tab/>
        <w:t>Les difficultés et contraintes rencontrées dans la mise en</w:t>
      </w:r>
      <w:r w:rsidR="00B30309" w:rsidRPr="00177C71">
        <w:rPr>
          <w:lang w:val="fr-FR"/>
        </w:rPr>
        <w:t> </w:t>
      </w:r>
      <w:r w:rsidRPr="00177C71">
        <w:rPr>
          <w:lang w:val="fr-FR"/>
        </w:rPr>
        <w:t>œuvre des dispositions de la convention sur l</w:t>
      </w:r>
      <w:r w:rsidR="00B5796B" w:rsidRPr="00177C71">
        <w:rPr>
          <w:lang w:val="fr-FR"/>
        </w:rPr>
        <w:t>’</w:t>
      </w:r>
      <w:r w:rsidRPr="00177C71">
        <w:rPr>
          <w:lang w:val="fr-FR"/>
        </w:rPr>
        <w:t>élimination de toutes les formes de discrimination à l</w:t>
      </w:r>
      <w:r w:rsidR="00B5796B" w:rsidRPr="00177C71">
        <w:rPr>
          <w:lang w:val="fr-FR"/>
        </w:rPr>
        <w:t>’</w:t>
      </w:r>
      <w:r w:rsidRPr="00177C71">
        <w:rPr>
          <w:lang w:val="fr-FR"/>
        </w:rPr>
        <w:t>égard des femmes</w:t>
      </w:r>
      <w:bookmarkEnd w:id="10"/>
    </w:p>
    <w:p w14:paraId="37A23C4D" w14:textId="5877FB9E" w:rsidR="00B30309" w:rsidRPr="00177C71" w:rsidRDefault="00B30309" w:rsidP="00B30309">
      <w:pPr>
        <w:pStyle w:val="SingleTxt"/>
        <w:spacing w:after="0" w:line="120" w:lineRule="exact"/>
        <w:rPr>
          <w:sz w:val="10"/>
          <w:lang w:val="fr-FR"/>
        </w:rPr>
      </w:pPr>
    </w:p>
    <w:p w14:paraId="0DFCBE1C" w14:textId="3415E641" w:rsidR="00B30309" w:rsidRPr="00177C71" w:rsidRDefault="00B30309" w:rsidP="00B30309">
      <w:pPr>
        <w:pStyle w:val="SingleTxt"/>
        <w:spacing w:after="0" w:line="120" w:lineRule="exact"/>
        <w:rPr>
          <w:sz w:val="10"/>
          <w:lang w:val="fr-FR"/>
        </w:rPr>
      </w:pPr>
    </w:p>
    <w:p w14:paraId="5648C944" w14:textId="74EACFFA" w:rsidR="00822F1F" w:rsidRPr="00177C71" w:rsidRDefault="00822F1F" w:rsidP="00B30309">
      <w:pPr>
        <w:pStyle w:val="SingleTxt"/>
        <w:numPr>
          <w:ilvl w:val="0"/>
          <w:numId w:val="11"/>
        </w:numPr>
        <w:spacing w:line="236" w:lineRule="exact"/>
        <w:ind w:left="1267"/>
        <w:rPr>
          <w:bCs/>
          <w:lang w:val="fr-FR"/>
        </w:rPr>
      </w:pPr>
      <w:r w:rsidRPr="00177C71">
        <w:rPr>
          <w:lang w:val="fr-FR"/>
        </w:rPr>
        <w:t xml:space="preserve">Les difficultés et contraintes rencontrées par la République Centrafricaine dans la mise en œuvre effective des dispositions de la </w:t>
      </w:r>
      <w:r w:rsidRPr="00177C71">
        <w:rPr>
          <w:bCs/>
          <w:lang w:val="fr-FR"/>
        </w:rPr>
        <w:t>Convention sur l</w:t>
      </w:r>
      <w:r w:rsidR="00B5796B" w:rsidRPr="00177C71">
        <w:rPr>
          <w:bCs/>
          <w:lang w:val="fr-FR"/>
        </w:rPr>
        <w:t>’</w:t>
      </w:r>
      <w:r w:rsidRPr="00177C71">
        <w:rPr>
          <w:bCs/>
          <w:lang w:val="fr-FR"/>
        </w:rPr>
        <w:t>élimination de toutes les formes de discrimination à l</w:t>
      </w:r>
      <w:r w:rsidR="00B5796B" w:rsidRPr="00177C71">
        <w:rPr>
          <w:bCs/>
          <w:lang w:val="fr-FR"/>
        </w:rPr>
        <w:t>’</w:t>
      </w:r>
      <w:r w:rsidRPr="00177C71">
        <w:rPr>
          <w:bCs/>
          <w:lang w:val="fr-FR"/>
        </w:rPr>
        <w:t>égard des femmes doivent être analysées sous plusieurs angles.</w:t>
      </w:r>
    </w:p>
    <w:p w14:paraId="38507B50" w14:textId="77777777" w:rsidR="00B30309" w:rsidRPr="00177C71" w:rsidRDefault="00B30309" w:rsidP="00B30309">
      <w:pPr>
        <w:pStyle w:val="SingleTxt"/>
        <w:spacing w:after="0" w:line="120" w:lineRule="exact"/>
        <w:rPr>
          <w:sz w:val="10"/>
          <w:lang w:val="fr-FR"/>
        </w:rPr>
      </w:pPr>
    </w:p>
    <w:p w14:paraId="09DC01E3" w14:textId="77777777" w:rsidR="00B30309" w:rsidRPr="00177C71" w:rsidRDefault="00B30309" w:rsidP="00B30309">
      <w:pPr>
        <w:pStyle w:val="SingleTxt"/>
        <w:spacing w:after="0" w:line="120" w:lineRule="exact"/>
        <w:rPr>
          <w:sz w:val="10"/>
          <w:lang w:val="fr-FR"/>
        </w:rPr>
      </w:pPr>
    </w:p>
    <w:p w14:paraId="415E0BCC" w14:textId="58411757" w:rsidR="00822F1F" w:rsidRPr="00177C71" w:rsidRDefault="00822F1F" w:rsidP="00B30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A.</w:t>
      </w:r>
      <w:r w:rsidRPr="00177C71">
        <w:rPr>
          <w:lang w:val="fr-FR"/>
        </w:rPr>
        <w:tab/>
        <w:t>Analyse des difficultés</w:t>
      </w:r>
    </w:p>
    <w:p w14:paraId="54294614" w14:textId="4E7243E2" w:rsidR="00B30309" w:rsidRPr="00177C71" w:rsidRDefault="00B30309" w:rsidP="00B30309">
      <w:pPr>
        <w:pStyle w:val="SingleTxt"/>
        <w:spacing w:after="0" w:line="120" w:lineRule="exact"/>
        <w:rPr>
          <w:sz w:val="10"/>
          <w:lang w:val="fr-FR"/>
        </w:rPr>
      </w:pPr>
    </w:p>
    <w:p w14:paraId="10A30E0B" w14:textId="5A5E86C6" w:rsidR="00B30309" w:rsidRPr="00177C71" w:rsidRDefault="00B30309" w:rsidP="00B30309">
      <w:pPr>
        <w:pStyle w:val="SingleTxt"/>
        <w:spacing w:after="0" w:line="120" w:lineRule="exact"/>
        <w:rPr>
          <w:sz w:val="10"/>
          <w:lang w:val="fr-FR"/>
        </w:rPr>
      </w:pPr>
    </w:p>
    <w:p w14:paraId="4FF75FA2" w14:textId="76CF43DC" w:rsidR="00822F1F" w:rsidRPr="00177C71" w:rsidRDefault="00822F1F" w:rsidP="00B30309">
      <w:pPr>
        <w:pStyle w:val="SingleTxt"/>
        <w:numPr>
          <w:ilvl w:val="0"/>
          <w:numId w:val="11"/>
        </w:numPr>
        <w:spacing w:line="236" w:lineRule="exact"/>
        <w:ind w:left="1267"/>
        <w:rPr>
          <w:lang w:val="fr-FR"/>
        </w:rPr>
      </w:pPr>
      <w:r w:rsidRPr="00177C71">
        <w:rPr>
          <w:lang w:val="fr-FR"/>
        </w:rPr>
        <w:t>Depuis 2013, après la soumission du 5</w:t>
      </w:r>
      <w:r w:rsidRPr="00177C71">
        <w:rPr>
          <w:vertAlign w:val="superscript"/>
          <w:lang w:val="fr-FR"/>
        </w:rPr>
        <w:t>ème</w:t>
      </w:r>
      <w:r w:rsidRPr="00177C71">
        <w:rPr>
          <w:lang w:val="fr-FR"/>
        </w:rPr>
        <w:t xml:space="preserve"> Rapport périodique, la RCA a traversé une crise interne sans précédent qui a eu des impacts négatifs sur la population en général, et plus particulièrement la situation des femmes sur toute l</w:t>
      </w:r>
      <w:r w:rsidR="00B5796B" w:rsidRPr="00177C71">
        <w:rPr>
          <w:lang w:val="fr-FR"/>
        </w:rPr>
        <w:t>’</w:t>
      </w:r>
      <w:r w:rsidRPr="00177C71">
        <w:rPr>
          <w:lang w:val="fr-FR"/>
        </w:rPr>
        <w:t>étendue du territoire.</w:t>
      </w:r>
    </w:p>
    <w:p w14:paraId="111A56FE" w14:textId="77777777" w:rsidR="00B30309" w:rsidRPr="00177C71" w:rsidRDefault="00B30309" w:rsidP="00B30309">
      <w:pPr>
        <w:pStyle w:val="SingleTxt"/>
        <w:spacing w:after="0" w:line="120" w:lineRule="exact"/>
        <w:rPr>
          <w:sz w:val="10"/>
          <w:lang w:val="fr-FR"/>
        </w:rPr>
      </w:pPr>
    </w:p>
    <w:p w14:paraId="601CB17A" w14:textId="3A880559"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lang w:val="fr-FR"/>
        </w:rPr>
        <w:tab/>
      </w:r>
      <w:r w:rsidRPr="00177C71">
        <w:rPr>
          <w:b/>
          <w:bCs/>
          <w:lang w:val="fr-FR"/>
        </w:rPr>
        <w:t>a)</w:t>
      </w:r>
      <w:r w:rsidRPr="00177C71">
        <w:rPr>
          <w:b/>
          <w:bCs/>
          <w:lang w:val="fr-FR"/>
        </w:rPr>
        <w:tab/>
        <w:t>Au plan politique</w:t>
      </w:r>
    </w:p>
    <w:p w14:paraId="7115C37C" w14:textId="77777777" w:rsidR="00B30309" w:rsidRPr="00177C71" w:rsidRDefault="00B30309" w:rsidP="00B30309">
      <w:pPr>
        <w:pStyle w:val="SingleTxt"/>
        <w:spacing w:after="0" w:line="120" w:lineRule="exact"/>
        <w:rPr>
          <w:sz w:val="10"/>
          <w:lang w:val="fr-FR"/>
        </w:rPr>
      </w:pPr>
    </w:p>
    <w:p w14:paraId="47D1772D" w14:textId="6AF95C5D"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instabilité institutionnelle et le manque de visibilité dans la conduite et la gestion de la politique nationale en matière des droits de l</w:t>
      </w:r>
      <w:r w:rsidR="00B5796B" w:rsidRPr="00177C71">
        <w:rPr>
          <w:lang w:val="fr-FR"/>
        </w:rPr>
        <w:t>’</w:t>
      </w:r>
      <w:r w:rsidR="00822F1F" w:rsidRPr="00177C71">
        <w:rPr>
          <w:lang w:val="fr-FR"/>
        </w:rPr>
        <w:t>homme en général et des Femmes en particulier</w:t>
      </w:r>
      <w:r w:rsidR="003356B6" w:rsidRPr="00177C71">
        <w:rPr>
          <w:lang w:val="fr-FR"/>
        </w:rPr>
        <w:t> ;</w:t>
      </w:r>
    </w:p>
    <w:p w14:paraId="49D5DBBA" w14:textId="7B594069"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Un réel déficit en matière de formation des cadres spécialisés dans le domaine des droits de la Femme</w:t>
      </w:r>
      <w:r w:rsidR="003356B6" w:rsidRPr="00177C71">
        <w:rPr>
          <w:lang w:val="fr-FR"/>
        </w:rPr>
        <w:t> ;</w:t>
      </w:r>
    </w:p>
    <w:p w14:paraId="2C5B5B5E" w14:textId="2A08FA40"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La faible intégration dans les programmes et, la non application effective des Déclaration et des Programmes d</w:t>
      </w:r>
      <w:r w:rsidR="00B5796B" w:rsidRPr="00177C71">
        <w:rPr>
          <w:lang w:val="fr-FR"/>
        </w:rPr>
        <w:t>’</w:t>
      </w:r>
      <w:r w:rsidR="00822F1F" w:rsidRPr="00177C71">
        <w:rPr>
          <w:lang w:val="fr-FR"/>
        </w:rPr>
        <w:t>Action issus des grandes conférences, Foras et Colloques internationaux en faveur des Femmes dans la formulation des politiques sectorielles (Beijing, Vienne, Durban…)</w:t>
      </w:r>
      <w:r w:rsidR="003356B6" w:rsidRPr="00177C71">
        <w:rPr>
          <w:lang w:val="fr-FR"/>
        </w:rPr>
        <w:t> ;</w:t>
      </w:r>
    </w:p>
    <w:p w14:paraId="47CCF519" w14:textId="357537B3"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Insuffisance de Budget alloué pour les actions en faveur des Femmes</w:t>
      </w:r>
      <w:r w:rsidR="003356B6" w:rsidRPr="00177C71">
        <w:rPr>
          <w:lang w:val="fr-FR"/>
        </w:rPr>
        <w:t> ;</w:t>
      </w:r>
    </w:p>
    <w:p w14:paraId="1CE392A8" w14:textId="6CE6AEAF"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Il convient de préciser que l</w:t>
      </w:r>
      <w:r w:rsidR="00B5796B" w:rsidRPr="00177C71">
        <w:rPr>
          <w:lang w:val="fr-FR"/>
        </w:rPr>
        <w:t>’</w:t>
      </w:r>
      <w:r w:rsidR="00822F1F" w:rsidRPr="00177C71">
        <w:rPr>
          <w:lang w:val="fr-FR"/>
        </w:rPr>
        <w:t>expression politique de la plupart des actions menées en faveur des femmes se résument exclusivement à la Célébration des Journées internationale de la Femme et la fête des mères</w:t>
      </w:r>
      <w:r w:rsidR="003356B6" w:rsidRPr="00177C71">
        <w:rPr>
          <w:lang w:val="fr-FR"/>
        </w:rPr>
        <w:t> ;</w:t>
      </w:r>
    </w:p>
    <w:p w14:paraId="617DF0F3" w14:textId="68C8558D"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La caducité d</w:t>
      </w:r>
      <w:r w:rsidR="00B5796B" w:rsidRPr="00177C71">
        <w:rPr>
          <w:lang w:val="fr-FR"/>
        </w:rPr>
        <w:t>’</w:t>
      </w:r>
      <w:r w:rsidR="00822F1F" w:rsidRPr="00177C71">
        <w:rPr>
          <w:lang w:val="fr-FR"/>
        </w:rPr>
        <w:t>annuaire des données statistiques sur les Femmes en Centrafrique</w:t>
      </w:r>
      <w:r w:rsidR="003356B6" w:rsidRPr="00177C71">
        <w:rPr>
          <w:lang w:val="fr-FR"/>
        </w:rPr>
        <w:t> ;</w:t>
      </w:r>
    </w:p>
    <w:p w14:paraId="379183C7" w14:textId="6886E44D"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Faible appropriation par les autorités politiques des instruments juridiques internationaux, régionaux et sous régionaux de promotion et de protection de la Femme (Conventions, Traités, Principes, Règles, Déclarations)</w:t>
      </w:r>
      <w:r w:rsidR="003356B6" w:rsidRPr="00177C71">
        <w:rPr>
          <w:lang w:val="fr-FR"/>
        </w:rPr>
        <w:t> ;</w:t>
      </w:r>
    </w:p>
    <w:p w14:paraId="6479398A" w14:textId="19F15543"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La faible vulgarisation sur toute l</w:t>
      </w:r>
      <w:r w:rsidR="00B5796B" w:rsidRPr="00177C71">
        <w:rPr>
          <w:lang w:val="fr-FR"/>
        </w:rPr>
        <w:t>’</w:t>
      </w:r>
      <w:r w:rsidR="00822F1F" w:rsidRPr="00177C71">
        <w:rPr>
          <w:lang w:val="fr-FR"/>
        </w:rPr>
        <w:t>étendue du territoire des instruments juridiques internationaux, régionaux et sous régionaux de promotion et de protection de la Femme (Conventions, Traités, Principes, Règles, Déclarations)</w:t>
      </w:r>
      <w:r w:rsidR="003356B6" w:rsidRPr="00177C71">
        <w:rPr>
          <w:lang w:val="fr-FR"/>
        </w:rPr>
        <w:t> ;</w:t>
      </w:r>
    </w:p>
    <w:p w14:paraId="19A15194" w14:textId="5A60A568"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La faible diffusion et vulgarisation des rapports soumis aux organes dépositaires sur toute l</w:t>
      </w:r>
      <w:r w:rsidR="00B5796B" w:rsidRPr="00177C71">
        <w:rPr>
          <w:lang w:val="fr-FR"/>
        </w:rPr>
        <w:t>’</w:t>
      </w:r>
      <w:r w:rsidR="00822F1F" w:rsidRPr="00177C71">
        <w:rPr>
          <w:lang w:val="fr-FR"/>
        </w:rPr>
        <w:t>étendue du territoire pour une appropriation nationale</w:t>
      </w:r>
      <w:r w:rsidR="003356B6" w:rsidRPr="00177C71">
        <w:rPr>
          <w:lang w:val="fr-FR"/>
        </w:rPr>
        <w:t> ;</w:t>
      </w:r>
    </w:p>
    <w:p w14:paraId="5CC36A90" w14:textId="48B67E37"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Insuffisance de communication entre les différentes institutions et les acteurs en charge des droits de la femme en Centrafrique</w:t>
      </w:r>
      <w:r w:rsidR="003356B6" w:rsidRPr="00177C71">
        <w:rPr>
          <w:lang w:val="fr-FR"/>
        </w:rPr>
        <w:t> ;</w:t>
      </w:r>
    </w:p>
    <w:p w14:paraId="4FDC014F" w14:textId="1C14F25A" w:rsidR="00822F1F" w:rsidRPr="00177C71" w:rsidRDefault="00B30309" w:rsidP="00B30309">
      <w:pPr>
        <w:pStyle w:val="SingleTxt"/>
        <w:tabs>
          <w:tab w:val="right" w:pos="1685"/>
        </w:tabs>
        <w:spacing w:line="236" w:lineRule="exact"/>
        <w:ind w:left="1742" w:hanging="475"/>
        <w:rPr>
          <w:lang w:val="fr-FR"/>
        </w:rPr>
      </w:pPr>
      <w:r w:rsidRPr="00177C71">
        <w:rPr>
          <w:lang w:val="fr-FR"/>
        </w:rPr>
        <w:tab/>
      </w:r>
      <w:r w:rsidR="00822F1F" w:rsidRPr="00177C71">
        <w:rPr>
          <w:lang w:val="fr-FR"/>
        </w:rPr>
        <w:t>•</w:t>
      </w:r>
      <w:r w:rsidR="00822F1F" w:rsidRPr="00177C71">
        <w:rPr>
          <w:lang w:val="fr-FR"/>
        </w:rPr>
        <w:tab/>
        <w:t>La lenteur dans la prise des Décrets d</w:t>
      </w:r>
      <w:r w:rsidR="00B5796B" w:rsidRPr="00177C71">
        <w:rPr>
          <w:lang w:val="fr-FR"/>
        </w:rPr>
        <w:t>’</w:t>
      </w:r>
      <w:r w:rsidR="00822F1F" w:rsidRPr="00177C71">
        <w:rPr>
          <w:lang w:val="fr-FR"/>
        </w:rPr>
        <w:t>application des textes de lois.</w:t>
      </w:r>
    </w:p>
    <w:p w14:paraId="462B1C39" w14:textId="6CA6CEB3"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b)</w:t>
      </w:r>
      <w:r w:rsidRPr="00177C71">
        <w:rPr>
          <w:b/>
          <w:bCs/>
          <w:lang w:val="fr-FR"/>
        </w:rPr>
        <w:tab/>
        <w:t>Au plan social et culturel</w:t>
      </w:r>
    </w:p>
    <w:p w14:paraId="5654A39C" w14:textId="081577CF" w:rsidR="00B30309" w:rsidRPr="00177C71" w:rsidRDefault="00B30309" w:rsidP="00B30309">
      <w:pPr>
        <w:pStyle w:val="SingleTxt"/>
        <w:spacing w:after="0" w:line="120" w:lineRule="exact"/>
        <w:rPr>
          <w:sz w:val="10"/>
          <w:lang w:val="fr-FR"/>
        </w:rPr>
      </w:pPr>
    </w:p>
    <w:p w14:paraId="7EE69F74" w14:textId="7250228B"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taux d</w:t>
      </w:r>
      <w:r w:rsidR="00B5796B" w:rsidRPr="00177C71">
        <w:rPr>
          <w:lang w:val="fr-FR"/>
        </w:rPr>
        <w:t>’</w:t>
      </w:r>
      <w:r w:rsidR="00822F1F" w:rsidRPr="00177C71">
        <w:rPr>
          <w:lang w:val="fr-FR"/>
        </w:rPr>
        <w:t>analphabétisme élevé de la population en général et celui des femmes en particulier (33</w:t>
      </w:r>
      <w:r w:rsidR="00FB34AE" w:rsidRPr="00177C71">
        <w:rPr>
          <w:lang w:val="fr-FR"/>
        </w:rPr>
        <w:t> %</w:t>
      </w:r>
      <w:r w:rsidR="00822F1F" w:rsidRPr="00177C71">
        <w:rPr>
          <w:lang w:val="fr-FR"/>
        </w:rPr>
        <w:t xml:space="preserve"> de filles complétaient leur scolarisation primaire, contre 53</w:t>
      </w:r>
      <w:r w:rsidR="00FB34AE" w:rsidRPr="00177C71">
        <w:rPr>
          <w:lang w:val="fr-FR"/>
        </w:rPr>
        <w:t> %</w:t>
      </w:r>
      <w:r w:rsidR="00822F1F" w:rsidRPr="00177C71">
        <w:rPr>
          <w:lang w:val="fr-FR"/>
        </w:rPr>
        <w:t xml:space="preserve"> de garçons avant la crise)</w:t>
      </w:r>
      <w:r w:rsidR="003356B6" w:rsidRPr="00177C71">
        <w:rPr>
          <w:lang w:val="fr-FR"/>
        </w:rPr>
        <w:t> ;</w:t>
      </w:r>
    </w:p>
    <w:p w14:paraId="708022CB" w14:textId="074A1C32"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ignorance des instruments juridiques et mécanismes judiciaires de promotion et de protection des droits de la femme par la population</w:t>
      </w:r>
      <w:r w:rsidR="003356B6" w:rsidRPr="00177C71">
        <w:rPr>
          <w:lang w:val="fr-FR"/>
        </w:rPr>
        <w:t> ;</w:t>
      </w:r>
    </w:p>
    <w:p w14:paraId="7EC3B71C" w14:textId="41285AA5"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non appropriation des instruments et mécanismes de promotion et de protection des droits de la femme par les femmes elles-mêmes</w:t>
      </w:r>
      <w:r w:rsidR="003356B6" w:rsidRPr="00177C71">
        <w:rPr>
          <w:lang w:val="fr-FR"/>
        </w:rPr>
        <w:t> ;</w:t>
      </w:r>
    </w:p>
    <w:p w14:paraId="3554A6A2" w14:textId="442A336C"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absence d</w:t>
      </w:r>
      <w:r w:rsidR="00B5796B" w:rsidRPr="00177C71">
        <w:rPr>
          <w:lang w:val="fr-FR"/>
        </w:rPr>
        <w:t>’</w:t>
      </w:r>
      <w:r w:rsidR="00822F1F" w:rsidRPr="00177C71">
        <w:rPr>
          <w:lang w:val="fr-FR"/>
        </w:rPr>
        <w:t>un fonds indemnisation des victimes des différents événements survenus en Centrafrique</w:t>
      </w:r>
      <w:r w:rsidR="003356B6" w:rsidRPr="00177C71">
        <w:rPr>
          <w:lang w:val="fr-FR"/>
        </w:rPr>
        <w:t> ;</w:t>
      </w:r>
    </w:p>
    <w:p w14:paraId="0B895944" w14:textId="22039B04"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divisions et clivage interethniques, interreligieux et intercommunautaires</w:t>
      </w:r>
      <w:r w:rsidR="003356B6" w:rsidRPr="00177C71">
        <w:rPr>
          <w:lang w:val="fr-FR"/>
        </w:rPr>
        <w:t> ;</w:t>
      </w:r>
    </w:p>
    <w:p w14:paraId="2F3232F6" w14:textId="7F5EA7B0"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poids de la culture.</w:t>
      </w:r>
    </w:p>
    <w:p w14:paraId="4DFCA1A6" w14:textId="77777777" w:rsidR="00B30309" w:rsidRPr="00177C71" w:rsidRDefault="00B30309" w:rsidP="00B30309">
      <w:pPr>
        <w:pStyle w:val="SingleTxt"/>
        <w:spacing w:after="0" w:line="120" w:lineRule="exact"/>
        <w:rPr>
          <w:sz w:val="10"/>
          <w:lang w:val="fr-FR"/>
        </w:rPr>
      </w:pPr>
    </w:p>
    <w:p w14:paraId="33D9D61E" w14:textId="70FBBCB2"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c)</w:t>
      </w:r>
      <w:r w:rsidRPr="00177C71">
        <w:rPr>
          <w:b/>
          <w:bCs/>
          <w:lang w:val="fr-FR"/>
        </w:rPr>
        <w:tab/>
        <w:t>Au plan économique</w:t>
      </w:r>
    </w:p>
    <w:p w14:paraId="0482DAE6" w14:textId="2B146221" w:rsidR="00B30309" w:rsidRPr="00177C71" w:rsidRDefault="00B30309" w:rsidP="00B30309">
      <w:pPr>
        <w:pStyle w:val="SingleTxt"/>
        <w:spacing w:after="0" w:line="120" w:lineRule="exact"/>
        <w:rPr>
          <w:sz w:val="10"/>
          <w:lang w:val="fr-FR"/>
        </w:rPr>
      </w:pPr>
    </w:p>
    <w:p w14:paraId="46F81311" w14:textId="504D90E6"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mauvaise gouvernance dans la conduite et la gestion des projets ainsi que les détournements des deniers publics et la corruption qui mettent l</w:t>
      </w:r>
      <w:r w:rsidR="00B5796B" w:rsidRPr="00177C71">
        <w:rPr>
          <w:lang w:val="fr-FR"/>
        </w:rPr>
        <w:t>’</w:t>
      </w:r>
      <w:r w:rsidR="00DD4ABF" w:rsidRPr="00177C71">
        <w:rPr>
          <w:lang w:val="fr-FR"/>
        </w:rPr>
        <w:t>État</w:t>
      </w:r>
      <w:r w:rsidR="00822F1F" w:rsidRPr="00177C71">
        <w:rPr>
          <w:lang w:val="fr-FR"/>
        </w:rPr>
        <w:t xml:space="preserve"> en difficulté face à ses obligations régaliennes dans la prise en charge des Femmes</w:t>
      </w:r>
      <w:r w:rsidR="003356B6" w:rsidRPr="00177C71">
        <w:rPr>
          <w:lang w:val="fr-FR"/>
        </w:rPr>
        <w:t> ;</w:t>
      </w:r>
    </w:p>
    <w:p w14:paraId="360048AB" w14:textId="041E9A8C"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effondrement de l</w:t>
      </w:r>
      <w:r w:rsidR="00B5796B" w:rsidRPr="00177C71">
        <w:rPr>
          <w:lang w:val="fr-FR"/>
        </w:rPr>
        <w:t>’</w:t>
      </w:r>
      <w:r w:rsidR="00822F1F" w:rsidRPr="00177C71">
        <w:rPr>
          <w:lang w:val="fr-FR"/>
        </w:rPr>
        <w:t>économie suite aux événements survenus depuis Mars 2013</w:t>
      </w:r>
      <w:r w:rsidR="003356B6" w:rsidRPr="00177C71">
        <w:rPr>
          <w:lang w:val="fr-FR"/>
        </w:rPr>
        <w:t> ;</w:t>
      </w:r>
    </w:p>
    <w:p w14:paraId="43F0ABA0" w14:textId="251BAF53"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taux élevé de la pauvreté qui pourrait atteindre (80</w:t>
      </w:r>
      <w:r w:rsidR="00FB34AE" w:rsidRPr="00177C71">
        <w:rPr>
          <w:lang w:val="fr-FR"/>
        </w:rPr>
        <w:t> %</w:t>
      </w:r>
      <w:r w:rsidR="00822F1F" w:rsidRPr="00177C71">
        <w:rPr>
          <w:lang w:val="fr-FR"/>
        </w:rPr>
        <w:t xml:space="preserve"> de la population à confirmer par ICASES)</w:t>
      </w:r>
      <w:r w:rsidR="003356B6" w:rsidRPr="00177C71">
        <w:rPr>
          <w:lang w:val="fr-FR"/>
        </w:rPr>
        <w:t> ;</w:t>
      </w:r>
    </w:p>
    <w:p w14:paraId="02F4FB5C" w14:textId="3221BB0D"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destruction et pillages systématique des administrations, entreprises, sociétés et établissements scolaires.</w:t>
      </w:r>
    </w:p>
    <w:p w14:paraId="7CCD10B4" w14:textId="77777777" w:rsidR="00B30309" w:rsidRPr="00177C71" w:rsidRDefault="00B30309" w:rsidP="00B30309">
      <w:pPr>
        <w:pStyle w:val="SingleTxt"/>
        <w:spacing w:after="0" w:line="120" w:lineRule="exact"/>
        <w:rPr>
          <w:sz w:val="10"/>
          <w:lang w:val="fr-FR"/>
        </w:rPr>
      </w:pPr>
    </w:p>
    <w:p w14:paraId="0B5BB0EC" w14:textId="00F3B6D4"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d)</w:t>
      </w:r>
      <w:r w:rsidRPr="00177C71">
        <w:rPr>
          <w:b/>
          <w:bCs/>
          <w:lang w:val="fr-FR"/>
        </w:rPr>
        <w:tab/>
        <w:t>Au plan éducatif</w:t>
      </w:r>
    </w:p>
    <w:p w14:paraId="20B985DC" w14:textId="08510E29" w:rsidR="00B30309" w:rsidRPr="00177C71" w:rsidRDefault="00B30309" w:rsidP="00B30309">
      <w:pPr>
        <w:pStyle w:val="SingleTxt"/>
        <w:spacing w:after="0" w:line="120" w:lineRule="exact"/>
        <w:rPr>
          <w:sz w:val="10"/>
          <w:lang w:val="fr-FR"/>
        </w:rPr>
      </w:pPr>
    </w:p>
    <w:p w14:paraId="579EFF90" w14:textId="0EC54B33"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absence d</w:t>
      </w:r>
      <w:r w:rsidR="00B5796B" w:rsidRPr="00177C71">
        <w:rPr>
          <w:lang w:val="fr-FR"/>
        </w:rPr>
        <w:t>’</w:t>
      </w:r>
      <w:r w:rsidR="00822F1F" w:rsidRPr="00177C71">
        <w:rPr>
          <w:lang w:val="fr-FR"/>
        </w:rPr>
        <w:t>institution spécialisée dans le domaine des droits de l</w:t>
      </w:r>
      <w:r w:rsidR="00B5796B" w:rsidRPr="00177C71">
        <w:rPr>
          <w:lang w:val="fr-FR"/>
        </w:rPr>
        <w:t>’</w:t>
      </w:r>
      <w:r w:rsidR="00822F1F" w:rsidRPr="00177C71">
        <w:rPr>
          <w:lang w:val="fr-FR"/>
        </w:rPr>
        <w:t>homme en général pouvant permettre la vulgarisation et la dissémination des valeurs et principes des droits de l</w:t>
      </w:r>
      <w:r w:rsidR="00B5796B" w:rsidRPr="00177C71">
        <w:rPr>
          <w:lang w:val="fr-FR"/>
        </w:rPr>
        <w:t>’</w:t>
      </w:r>
      <w:r w:rsidR="00822F1F" w:rsidRPr="00177C71">
        <w:rPr>
          <w:lang w:val="fr-FR"/>
        </w:rPr>
        <w:t>homme</w:t>
      </w:r>
      <w:r w:rsidR="003356B6" w:rsidRPr="00177C71">
        <w:rPr>
          <w:lang w:val="fr-FR"/>
        </w:rPr>
        <w:t> ;</w:t>
      </w:r>
    </w:p>
    <w:p w14:paraId="09BF2022" w14:textId="41E297DD"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non intégration dans les programmes scolaires des valeurs de l</w:t>
      </w:r>
      <w:r w:rsidR="00B5796B" w:rsidRPr="00177C71">
        <w:rPr>
          <w:lang w:val="fr-FR"/>
        </w:rPr>
        <w:t>’</w:t>
      </w:r>
      <w:r w:rsidR="00822F1F" w:rsidRPr="00177C71">
        <w:rPr>
          <w:lang w:val="fr-FR"/>
        </w:rPr>
        <w:t>éducation civique et morale et l</w:t>
      </w:r>
      <w:r w:rsidR="00B5796B" w:rsidRPr="00177C71">
        <w:rPr>
          <w:lang w:val="fr-FR"/>
        </w:rPr>
        <w:t>’</w:t>
      </w:r>
      <w:r w:rsidR="00822F1F" w:rsidRPr="00177C71">
        <w:rPr>
          <w:lang w:val="fr-FR"/>
        </w:rPr>
        <w:t>approche genre.</w:t>
      </w:r>
    </w:p>
    <w:p w14:paraId="7D219B5C" w14:textId="77777777" w:rsidR="00B30309" w:rsidRPr="00177C71" w:rsidRDefault="00B30309" w:rsidP="00B30309">
      <w:pPr>
        <w:pStyle w:val="SingleTxt"/>
        <w:spacing w:after="0" w:line="120" w:lineRule="exact"/>
        <w:rPr>
          <w:sz w:val="10"/>
          <w:lang w:val="fr-FR"/>
        </w:rPr>
      </w:pPr>
    </w:p>
    <w:p w14:paraId="044060F7" w14:textId="22C97564"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e)</w:t>
      </w:r>
      <w:r w:rsidRPr="00177C71">
        <w:rPr>
          <w:b/>
          <w:bCs/>
          <w:lang w:val="fr-FR"/>
        </w:rPr>
        <w:tab/>
        <w:t>Au plan juridique</w:t>
      </w:r>
    </w:p>
    <w:p w14:paraId="25A93620" w14:textId="678E3753" w:rsidR="00B30309" w:rsidRPr="00177C71" w:rsidRDefault="00B30309" w:rsidP="00B30309">
      <w:pPr>
        <w:pStyle w:val="SingleTxt"/>
        <w:spacing w:after="0" w:line="120" w:lineRule="exact"/>
        <w:rPr>
          <w:sz w:val="10"/>
          <w:lang w:val="fr-FR"/>
        </w:rPr>
      </w:pPr>
    </w:p>
    <w:p w14:paraId="34D4A871" w14:textId="0C905E06"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existence de certaines dispositions juridiques discriminatoire à l</w:t>
      </w:r>
      <w:r w:rsidR="00B5796B" w:rsidRPr="00177C71">
        <w:rPr>
          <w:lang w:val="fr-FR"/>
        </w:rPr>
        <w:t>’</w:t>
      </w:r>
      <w:r w:rsidR="00822F1F" w:rsidRPr="00177C71">
        <w:rPr>
          <w:lang w:val="fr-FR"/>
        </w:rPr>
        <w:t>égard de la femme reflétant la non-conformité avec les instruments juridiques internationaux CEDEF)</w:t>
      </w:r>
      <w:r w:rsidR="003356B6" w:rsidRPr="00177C71">
        <w:rPr>
          <w:lang w:val="fr-FR"/>
        </w:rPr>
        <w:t> ;</w:t>
      </w:r>
    </w:p>
    <w:p w14:paraId="5D4EC02E" w14:textId="1973C414"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Certains articles du code de la famille (231, 254 al 1 et 255) ne sont pas conformes à l</w:t>
      </w:r>
      <w:r w:rsidR="00B5796B" w:rsidRPr="00177C71">
        <w:rPr>
          <w:lang w:val="fr-FR"/>
        </w:rPr>
        <w:t>’</w:t>
      </w:r>
      <w:r w:rsidR="00822F1F" w:rsidRPr="00177C71">
        <w:rPr>
          <w:lang w:val="fr-FR"/>
        </w:rPr>
        <w:t>article 16 de la Déclaration Universelle des Droits de l</w:t>
      </w:r>
      <w:r w:rsidR="00B5796B" w:rsidRPr="00177C71">
        <w:rPr>
          <w:lang w:val="fr-FR"/>
        </w:rPr>
        <w:t>’</w:t>
      </w:r>
      <w:r w:rsidR="00822F1F" w:rsidRPr="00177C71">
        <w:rPr>
          <w:lang w:val="fr-FR"/>
        </w:rPr>
        <w:t>Homme</w:t>
      </w:r>
      <w:r w:rsidR="003356B6" w:rsidRPr="00177C71">
        <w:rPr>
          <w:lang w:val="fr-FR"/>
        </w:rPr>
        <w:t> ;</w:t>
      </w:r>
    </w:p>
    <w:p w14:paraId="312F8957" w14:textId="0935FA14"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absence des dispositions pratiques liées à l</w:t>
      </w:r>
      <w:r w:rsidR="00B5796B" w:rsidRPr="00177C71">
        <w:rPr>
          <w:lang w:val="fr-FR"/>
        </w:rPr>
        <w:t>’</w:t>
      </w:r>
      <w:r w:rsidR="00822F1F" w:rsidRPr="00177C71">
        <w:rPr>
          <w:lang w:val="fr-FR"/>
        </w:rPr>
        <w:t>ineffectivité des services mandataires (acteurs judiciaires, police, médicaux, éducatif, élus locaux communautaire etc.) pour faire appliquer les lois</w:t>
      </w:r>
      <w:r w:rsidR="003356B6" w:rsidRPr="00177C71">
        <w:rPr>
          <w:lang w:val="fr-FR"/>
        </w:rPr>
        <w:t> ;</w:t>
      </w:r>
    </w:p>
    <w:p w14:paraId="07B4A646" w14:textId="0A080EE4"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Texte de loi manquant de précision, obligeant à un recours d</w:t>
      </w:r>
      <w:r w:rsidR="00B5796B" w:rsidRPr="00177C71">
        <w:rPr>
          <w:lang w:val="fr-FR"/>
        </w:rPr>
        <w:t>’</w:t>
      </w:r>
      <w:r w:rsidR="00822F1F" w:rsidRPr="00177C71">
        <w:rPr>
          <w:lang w:val="fr-FR"/>
        </w:rPr>
        <w:t>interprétation (certaines dispositions de la loi n° 06. 030 du 15 Décembre 2006 portant protection des femmes contre les violences)</w:t>
      </w:r>
      <w:r w:rsidRPr="00177C71">
        <w:rPr>
          <w:lang w:val="fr-FR"/>
        </w:rPr>
        <w:t xml:space="preserve"> </w:t>
      </w:r>
      <w:r w:rsidR="00822F1F" w:rsidRPr="00177C71">
        <w:rPr>
          <w:lang w:val="fr-FR"/>
        </w:rPr>
        <w:t>qui renvoi aux textes en vigueur sans précision</w:t>
      </w:r>
      <w:r w:rsidR="003356B6" w:rsidRPr="00177C71">
        <w:rPr>
          <w:lang w:val="fr-FR"/>
        </w:rPr>
        <w:t> ;</w:t>
      </w:r>
    </w:p>
    <w:p w14:paraId="385B92D6" w14:textId="5D39B5D8"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retard dans l</w:t>
      </w:r>
      <w:r w:rsidR="00B5796B" w:rsidRPr="00177C71">
        <w:rPr>
          <w:lang w:val="fr-FR"/>
        </w:rPr>
        <w:t>’</w:t>
      </w:r>
      <w:r w:rsidR="00822F1F" w:rsidRPr="00177C71">
        <w:rPr>
          <w:lang w:val="fr-FR"/>
        </w:rPr>
        <w:t>adoption des textes règlementaires habilitant les travailleurs sociaux dans le dispositif de prévention, de poursuite de protection et du suivi des victimes de violences basée sur le genre</w:t>
      </w:r>
      <w:r w:rsidR="003356B6" w:rsidRPr="00177C71">
        <w:rPr>
          <w:lang w:val="fr-FR"/>
        </w:rPr>
        <w:t> ;</w:t>
      </w:r>
    </w:p>
    <w:p w14:paraId="2C1CF98E" w14:textId="401B61CA"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retard dans la soumission au parlement de l</w:t>
      </w:r>
      <w:r w:rsidR="00B5796B" w:rsidRPr="00177C71">
        <w:rPr>
          <w:lang w:val="fr-FR"/>
        </w:rPr>
        <w:t>’</w:t>
      </w:r>
      <w:r w:rsidR="00822F1F" w:rsidRPr="00177C71">
        <w:rPr>
          <w:lang w:val="fr-FR"/>
        </w:rPr>
        <w:t xml:space="preserve">avant-projet de loi modèle proposé à tous les </w:t>
      </w:r>
      <w:r w:rsidR="00DD4ABF" w:rsidRPr="00177C71">
        <w:rPr>
          <w:lang w:val="fr-FR"/>
        </w:rPr>
        <w:t>États</w:t>
      </w:r>
      <w:r w:rsidR="00822F1F" w:rsidRPr="00177C71">
        <w:rPr>
          <w:lang w:val="fr-FR"/>
        </w:rPr>
        <w:t xml:space="preserve"> en vue de leur domestication, portant protection de la femme et des enfants contre les violences sexuelles en conformité avec le protocole de la Conférence des Grands Lacs sur la prévention et la répression de la violence contre les femmes et les enfants</w:t>
      </w:r>
      <w:r w:rsidR="003356B6" w:rsidRPr="00177C71">
        <w:rPr>
          <w:lang w:val="fr-FR"/>
        </w:rPr>
        <w:t> ;</w:t>
      </w:r>
    </w:p>
    <w:p w14:paraId="6E9E7FF2" w14:textId="347CE8DB"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Défaut de précision des modalités pratiques d</w:t>
      </w:r>
      <w:r w:rsidR="00B5796B" w:rsidRPr="00177C71">
        <w:rPr>
          <w:lang w:val="fr-FR"/>
        </w:rPr>
        <w:t>’</w:t>
      </w:r>
      <w:r w:rsidR="00822F1F" w:rsidRPr="00177C71">
        <w:rPr>
          <w:lang w:val="fr-FR"/>
        </w:rPr>
        <w:t>organisation et de fonctionnement des structures de prise en charge des victimes de violences basées sur le genre dans certaine loi (loi n° 06. 030 du 15 Décembre 2006).</w:t>
      </w:r>
    </w:p>
    <w:p w14:paraId="43B50CAA" w14:textId="77777777" w:rsidR="00B30309" w:rsidRPr="00177C71" w:rsidRDefault="00B30309" w:rsidP="00B30309">
      <w:pPr>
        <w:pStyle w:val="SingleTxt"/>
        <w:spacing w:after="0" w:line="120" w:lineRule="exact"/>
        <w:rPr>
          <w:sz w:val="10"/>
          <w:lang w:val="fr-FR"/>
        </w:rPr>
      </w:pPr>
    </w:p>
    <w:p w14:paraId="519F4C11" w14:textId="6D64A945"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f)</w:t>
      </w:r>
      <w:r w:rsidRPr="00177C71">
        <w:rPr>
          <w:b/>
          <w:bCs/>
          <w:lang w:val="fr-FR"/>
        </w:rPr>
        <w:tab/>
        <w:t>Au plan sécuritaire</w:t>
      </w:r>
    </w:p>
    <w:p w14:paraId="49BEC077" w14:textId="35EA6D92" w:rsidR="00B30309" w:rsidRPr="00177C71" w:rsidRDefault="00B30309" w:rsidP="00B30309">
      <w:pPr>
        <w:pStyle w:val="SingleTxt"/>
        <w:spacing w:after="0" w:line="120" w:lineRule="exact"/>
        <w:rPr>
          <w:sz w:val="10"/>
          <w:lang w:val="fr-FR"/>
        </w:rPr>
      </w:pPr>
    </w:p>
    <w:p w14:paraId="67360A68" w14:textId="59D3C631"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insécurité sur toute l</w:t>
      </w:r>
      <w:r w:rsidR="00B5796B" w:rsidRPr="00177C71">
        <w:rPr>
          <w:lang w:val="fr-FR"/>
        </w:rPr>
        <w:t>’</w:t>
      </w:r>
      <w:r w:rsidR="00822F1F" w:rsidRPr="00177C71">
        <w:rPr>
          <w:lang w:val="fr-FR"/>
        </w:rPr>
        <w:t>étendue comme frein et obstacle à la vulgarisation des droits de la femme en général et surtout dans les Régions et Préfectures sous contrôle des groupes armés non conventionnels</w:t>
      </w:r>
      <w:r w:rsidR="003356B6" w:rsidRPr="00177C71">
        <w:rPr>
          <w:lang w:val="fr-FR"/>
        </w:rPr>
        <w:t> ;</w:t>
      </w:r>
    </w:p>
    <w:p w14:paraId="1F3A16A5" w14:textId="495680D2"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absence de l</w:t>
      </w:r>
      <w:r w:rsidR="00B5796B" w:rsidRPr="00177C71">
        <w:rPr>
          <w:lang w:val="fr-FR"/>
        </w:rPr>
        <w:t>’</w:t>
      </w:r>
      <w:r w:rsidR="00822F1F" w:rsidRPr="00177C71">
        <w:rPr>
          <w:lang w:val="fr-FR"/>
        </w:rPr>
        <w:t>autorité de l</w:t>
      </w:r>
      <w:r w:rsidR="00B5796B" w:rsidRPr="00177C71">
        <w:rPr>
          <w:lang w:val="fr-FR"/>
        </w:rPr>
        <w:t>’</w:t>
      </w:r>
      <w:r w:rsidR="00DD4ABF" w:rsidRPr="00177C71">
        <w:rPr>
          <w:lang w:val="fr-FR"/>
        </w:rPr>
        <w:t>État</w:t>
      </w:r>
      <w:r w:rsidR="00822F1F" w:rsidRPr="00177C71">
        <w:rPr>
          <w:lang w:val="fr-FR"/>
        </w:rPr>
        <w:t xml:space="preserve"> dans les Régions et Préfectures sous contrôle des groupes armés non conventionnels</w:t>
      </w:r>
      <w:r w:rsidR="003356B6" w:rsidRPr="00177C71">
        <w:rPr>
          <w:lang w:val="fr-FR"/>
        </w:rPr>
        <w:t> ;</w:t>
      </w:r>
    </w:p>
    <w:p w14:paraId="128369C6" w14:textId="0E1B46E3"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absence des Forces de Défense et de Sécurité ainsi que les Forces armées dans les Régions et Préfectures pour assurer la protection des femmes.</w:t>
      </w:r>
    </w:p>
    <w:p w14:paraId="76B8071C" w14:textId="77777777" w:rsidR="00B30309" w:rsidRPr="00177C71" w:rsidRDefault="00B30309" w:rsidP="00B30309">
      <w:pPr>
        <w:pStyle w:val="SingleTxt"/>
        <w:spacing w:after="0" w:line="120" w:lineRule="exact"/>
        <w:rPr>
          <w:sz w:val="10"/>
          <w:lang w:val="fr-FR"/>
        </w:rPr>
      </w:pPr>
    </w:p>
    <w:p w14:paraId="473BA28E" w14:textId="77777777" w:rsidR="00B30309" w:rsidRPr="00177C71" w:rsidRDefault="00B30309" w:rsidP="00B30309">
      <w:pPr>
        <w:pStyle w:val="SingleTxt"/>
        <w:spacing w:after="0" w:line="120" w:lineRule="exact"/>
        <w:rPr>
          <w:sz w:val="10"/>
          <w:lang w:val="fr-FR"/>
        </w:rPr>
      </w:pPr>
    </w:p>
    <w:p w14:paraId="567D7C63" w14:textId="55D7FA26" w:rsidR="00822F1F" w:rsidRPr="00177C71" w:rsidRDefault="00B30309" w:rsidP="00B30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00822F1F" w:rsidRPr="00177C71">
        <w:rPr>
          <w:lang w:val="fr-FR"/>
        </w:rPr>
        <w:t>B.</w:t>
      </w:r>
      <w:r w:rsidR="00822F1F" w:rsidRPr="00177C71">
        <w:rPr>
          <w:lang w:val="fr-FR"/>
        </w:rPr>
        <w:tab/>
        <w:t>Analyse des contraintes</w:t>
      </w:r>
    </w:p>
    <w:p w14:paraId="59A47877" w14:textId="15AE6651" w:rsidR="00B30309" w:rsidRPr="00177C71" w:rsidRDefault="00B30309" w:rsidP="00B30309">
      <w:pPr>
        <w:pStyle w:val="SingleTxt"/>
        <w:spacing w:after="0" w:line="120" w:lineRule="exact"/>
        <w:rPr>
          <w:sz w:val="10"/>
          <w:lang w:val="fr-FR"/>
        </w:rPr>
      </w:pPr>
    </w:p>
    <w:p w14:paraId="2719C94B" w14:textId="353F5382"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lang w:val="fr-FR"/>
        </w:rPr>
        <w:tab/>
      </w:r>
      <w:r w:rsidRPr="00177C71">
        <w:rPr>
          <w:b/>
          <w:bCs/>
          <w:lang w:val="fr-FR"/>
        </w:rPr>
        <w:t>a)</w:t>
      </w:r>
      <w:r w:rsidRPr="00177C71">
        <w:rPr>
          <w:b/>
          <w:bCs/>
          <w:lang w:val="fr-FR"/>
        </w:rPr>
        <w:tab/>
        <w:t>Au plan politique</w:t>
      </w:r>
    </w:p>
    <w:p w14:paraId="59736343" w14:textId="3AB3F4A8" w:rsidR="00B30309" w:rsidRPr="00177C71" w:rsidRDefault="00B30309" w:rsidP="00B30309">
      <w:pPr>
        <w:pStyle w:val="SingleTxt"/>
        <w:spacing w:after="0" w:line="120" w:lineRule="exact"/>
        <w:rPr>
          <w:sz w:val="10"/>
          <w:lang w:val="fr-FR"/>
        </w:rPr>
      </w:pPr>
    </w:p>
    <w:p w14:paraId="234C083B" w14:textId="18B33CD2"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forte dépendance de République en Centrafricaine vis-à-vis du financement extérieur.</w:t>
      </w:r>
    </w:p>
    <w:p w14:paraId="04B7CAB7" w14:textId="77777777" w:rsidR="00B30309" w:rsidRPr="00177C71" w:rsidRDefault="00B30309" w:rsidP="00B30309">
      <w:pPr>
        <w:pStyle w:val="SingleTxt"/>
        <w:spacing w:after="0" w:line="120" w:lineRule="exact"/>
        <w:rPr>
          <w:sz w:val="10"/>
          <w:lang w:val="fr-FR"/>
        </w:rPr>
      </w:pPr>
    </w:p>
    <w:p w14:paraId="36E48BF0" w14:textId="07EE0442"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b)</w:t>
      </w:r>
      <w:r w:rsidRPr="00177C71">
        <w:rPr>
          <w:b/>
          <w:bCs/>
          <w:lang w:val="fr-FR"/>
        </w:rPr>
        <w:tab/>
        <w:t>Au plan social et culturel</w:t>
      </w:r>
    </w:p>
    <w:p w14:paraId="51260409" w14:textId="3A759F9E" w:rsidR="00B30309" w:rsidRPr="00177C71" w:rsidRDefault="00B30309" w:rsidP="00B30309">
      <w:pPr>
        <w:pStyle w:val="SingleTxt"/>
        <w:spacing w:after="0" w:line="120" w:lineRule="exact"/>
        <w:rPr>
          <w:sz w:val="10"/>
          <w:lang w:val="fr-FR"/>
        </w:rPr>
      </w:pPr>
    </w:p>
    <w:p w14:paraId="78D93B1E" w14:textId="3EF710CB"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poids et les pesanteurs sociaux culturels et autres stéréotypes comme freins à l</w:t>
      </w:r>
      <w:r w:rsidR="00B5796B" w:rsidRPr="00177C71">
        <w:rPr>
          <w:lang w:val="fr-FR"/>
        </w:rPr>
        <w:t>’</w:t>
      </w:r>
      <w:r w:rsidR="00822F1F" w:rsidRPr="00177C71">
        <w:rPr>
          <w:lang w:val="fr-FR"/>
        </w:rPr>
        <w:t>épanouissent et au développement de la femme.</w:t>
      </w:r>
    </w:p>
    <w:p w14:paraId="2B49DFA9" w14:textId="77777777" w:rsidR="00B30309" w:rsidRPr="00177C71" w:rsidRDefault="00B30309" w:rsidP="00B30309">
      <w:pPr>
        <w:pStyle w:val="SingleTxt"/>
        <w:spacing w:after="0" w:line="120" w:lineRule="exact"/>
        <w:rPr>
          <w:sz w:val="10"/>
          <w:lang w:val="fr-FR"/>
        </w:rPr>
      </w:pPr>
    </w:p>
    <w:p w14:paraId="40BDF24C" w14:textId="06880A8A"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c)</w:t>
      </w:r>
      <w:r w:rsidRPr="00177C71">
        <w:rPr>
          <w:b/>
          <w:bCs/>
          <w:lang w:val="fr-FR"/>
        </w:rPr>
        <w:tab/>
        <w:t>Au plan économique</w:t>
      </w:r>
    </w:p>
    <w:p w14:paraId="2C08FA65" w14:textId="6F7AB940" w:rsidR="00B30309" w:rsidRPr="00177C71" w:rsidRDefault="00B30309" w:rsidP="00B30309">
      <w:pPr>
        <w:pStyle w:val="SingleTxt"/>
        <w:spacing w:after="0" w:line="120" w:lineRule="exact"/>
        <w:rPr>
          <w:sz w:val="10"/>
          <w:lang w:val="fr-FR"/>
        </w:rPr>
      </w:pPr>
    </w:p>
    <w:p w14:paraId="520525F3" w14:textId="7115A4DB"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enclavement du pays</w:t>
      </w:r>
      <w:r w:rsidR="003356B6" w:rsidRPr="00177C71">
        <w:rPr>
          <w:lang w:val="fr-FR"/>
        </w:rPr>
        <w:t> ;</w:t>
      </w:r>
    </w:p>
    <w:p w14:paraId="2A8DBB0A" w14:textId="66624A69"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Les poids des dettes extérieures.</w:t>
      </w:r>
    </w:p>
    <w:p w14:paraId="5F552FA1" w14:textId="77777777" w:rsidR="00B30309" w:rsidRPr="00177C71" w:rsidRDefault="00B30309" w:rsidP="00B30309">
      <w:pPr>
        <w:pStyle w:val="SingleTxt"/>
        <w:spacing w:after="0" w:line="120" w:lineRule="exact"/>
        <w:rPr>
          <w:sz w:val="10"/>
          <w:lang w:val="fr-FR"/>
        </w:rPr>
      </w:pPr>
    </w:p>
    <w:p w14:paraId="1A4D275B" w14:textId="42C0669F"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d)</w:t>
      </w:r>
      <w:r w:rsidRPr="00177C71">
        <w:rPr>
          <w:b/>
          <w:bCs/>
          <w:lang w:val="fr-FR"/>
        </w:rPr>
        <w:tab/>
        <w:t>Au plan sécuritaire</w:t>
      </w:r>
    </w:p>
    <w:p w14:paraId="6A2DA86B" w14:textId="74A2F5B9" w:rsidR="00B30309" w:rsidRPr="00177C71" w:rsidRDefault="00B30309" w:rsidP="00B30309">
      <w:pPr>
        <w:pStyle w:val="SingleTxt"/>
        <w:spacing w:after="0" w:line="120" w:lineRule="exact"/>
        <w:rPr>
          <w:sz w:val="10"/>
          <w:lang w:val="fr-FR"/>
        </w:rPr>
      </w:pPr>
    </w:p>
    <w:p w14:paraId="1CEB94CB" w14:textId="2F4001C7"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éloignement et le non accès dans certaines zones en période pluvieuse</w:t>
      </w:r>
      <w:r w:rsidR="003356B6" w:rsidRPr="00177C71">
        <w:rPr>
          <w:lang w:val="fr-FR"/>
        </w:rPr>
        <w:t> ;</w:t>
      </w:r>
    </w:p>
    <w:p w14:paraId="14B7F535" w14:textId="4590EED5"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w:t>
      </w:r>
      <w:r w:rsidR="00B5796B" w:rsidRPr="00177C71">
        <w:rPr>
          <w:lang w:val="fr-FR"/>
        </w:rPr>
        <w:t>’</w:t>
      </w:r>
      <w:r w:rsidR="00822F1F" w:rsidRPr="00177C71">
        <w:rPr>
          <w:lang w:val="fr-FR"/>
        </w:rPr>
        <w:t>existence des groupes armés, les coupeurs de route et l</w:t>
      </w:r>
      <w:r w:rsidR="00B5796B" w:rsidRPr="00177C71">
        <w:rPr>
          <w:lang w:val="fr-FR"/>
        </w:rPr>
        <w:t>’</w:t>
      </w:r>
      <w:r w:rsidR="00822F1F" w:rsidRPr="00177C71">
        <w:rPr>
          <w:lang w:val="fr-FR"/>
        </w:rPr>
        <w:t>occupation de certaines Préfectures.</w:t>
      </w:r>
    </w:p>
    <w:p w14:paraId="5045A2F2" w14:textId="77777777" w:rsidR="00B30309" w:rsidRPr="00177C71" w:rsidRDefault="00B30309" w:rsidP="00B30309">
      <w:pPr>
        <w:pStyle w:val="SingleTxt"/>
        <w:spacing w:after="0" w:line="120" w:lineRule="exact"/>
        <w:rPr>
          <w:sz w:val="10"/>
          <w:lang w:val="fr-FR"/>
        </w:rPr>
      </w:pPr>
    </w:p>
    <w:p w14:paraId="7046B457" w14:textId="152226F1" w:rsidR="00822F1F" w:rsidRPr="00177C71" w:rsidRDefault="00822F1F" w:rsidP="00B303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sidRPr="00177C71">
        <w:rPr>
          <w:b/>
          <w:bCs/>
          <w:lang w:val="fr-FR"/>
        </w:rPr>
        <w:tab/>
        <w:t>e)</w:t>
      </w:r>
      <w:r w:rsidRPr="00177C71">
        <w:rPr>
          <w:b/>
          <w:bCs/>
          <w:lang w:val="fr-FR"/>
        </w:rPr>
        <w:tab/>
        <w:t>Au plan éducatif</w:t>
      </w:r>
    </w:p>
    <w:p w14:paraId="5A3CA552" w14:textId="639F1659" w:rsidR="00B30309" w:rsidRPr="00177C71" w:rsidRDefault="00B30309" w:rsidP="00B30309">
      <w:pPr>
        <w:pStyle w:val="SingleTxt"/>
        <w:spacing w:after="0" w:line="120" w:lineRule="exact"/>
        <w:rPr>
          <w:sz w:val="10"/>
          <w:lang w:val="fr-FR"/>
        </w:rPr>
      </w:pPr>
    </w:p>
    <w:p w14:paraId="63814F63" w14:textId="71691FC4"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Grossesse précoce</w:t>
      </w:r>
      <w:r w:rsidR="003356B6" w:rsidRPr="00177C71">
        <w:rPr>
          <w:lang w:val="fr-FR"/>
        </w:rPr>
        <w:t> ;</w:t>
      </w:r>
    </w:p>
    <w:p w14:paraId="72CF6473" w14:textId="68F49F68"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Le mariage précoce</w:t>
      </w:r>
      <w:r w:rsidR="003356B6" w:rsidRPr="00177C71">
        <w:rPr>
          <w:lang w:val="fr-FR"/>
        </w:rPr>
        <w:t> ;</w:t>
      </w:r>
    </w:p>
    <w:p w14:paraId="194D87AA" w14:textId="0B9446B4"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La sexualité précoce.</w:t>
      </w:r>
    </w:p>
    <w:p w14:paraId="60F8A77E" w14:textId="77777777" w:rsidR="00B30309" w:rsidRPr="00177C71" w:rsidRDefault="00B30309" w:rsidP="00B30309">
      <w:pPr>
        <w:pStyle w:val="SingleTxt"/>
        <w:spacing w:after="0" w:line="120" w:lineRule="exact"/>
        <w:rPr>
          <w:sz w:val="10"/>
          <w:lang w:val="fr-FR"/>
        </w:rPr>
      </w:pPr>
      <w:bookmarkStart w:id="11" w:name="_Toc525903915"/>
    </w:p>
    <w:p w14:paraId="7B2164A2" w14:textId="77777777" w:rsidR="00B30309" w:rsidRPr="00177C71" w:rsidRDefault="00B30309" w:rsidP="00B30309">
      <w:pPr>
        <w:pStyle w:val="SingleTxt"/>
        <w:spacing w:after="0" w:line="120" w:lineRule="exact"/>
        <w:rPr>
          <w:sz w:val="10"/>
          <w:lang w:val="fr-FR"/>
        </w:rPr>
      </w:pPr>
    </w:p>
    <w:p w14:paraId="4E5A5036" w14:textId="4B1EA565" w:rsidR="00822F1F" w:rsidRPr="00177C71" w:rsidRDefault="00822F1F" w:rsidP="00B303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IX.</w:t>
      </w:r>
      <w:r w:rsidRPr="00177C71">
        <w:rPr>
          <w:lang w:val="fr-FR"/>
        </w:rPr>
        <w:tab/>
        <w:t>Perspectives envisagées par la RCA pour la mise en œuvre effective des</w:t>
      </w:r>
      <w:r w:rsidR="00B30309" w:rsidRPr="00177C71">
        <w:rPr>
          <w:lang w:val="fr-FR"/>
        </w:rPr>
        <w:t xml:space="preserve"> </w:t>
      </w:r>
      <w:r w:rsidRPr="00177C71">
        <w:rPr>
          <w:lang w:val="fr-FR"/>
        </w:rPr>
        <w:t>dispositions de la convention sur l</w:t>
      </w:r>
      <w:r w:rsidR="00B5796B" w:rsidRPr="00177C71">
        <w:rPr>
          <w:lang w:val="fr-FR"/>
        </w:rPr>
        <w:t>’</w:t>
      </w:r>
      <w:r w:rsidRPr="00177C71">
        <w:rPr>
          <w:lang w:val="fr-FR"/>
        </w:rPr>
        <w:t>élimination de toutes les formes de</w:t>
      </w:r>
      <w:r w:rsidR="00B30309" w:rsidRPr="00177C71">
        <w:rPr>
          <w:lang w:val="fr-FR"/>
        </w:rPr>
        <w:t xml:space="preserve"> </w:t>
      </w:r>
      <w:r w:rsidRPr="00177C71">
        <w:rPr>
          <w:lang w:val="fr-FR"/>
        </w:rPr>
        <w:t>discrimination à l</w:t>
      </w:r>
      <w:r w:rsidR="00B5796B" w:rsidRPr="00177C71">
        <w:rPr>
          <w:lang w:val="fr-FR"/>
        </w:rPr>
        <w:t>’</w:t>
      </w:r>
      <w:r w:rsidRPr="00177C71">
        <w:rPr>
          <w:lang w:val="fr-FR"/>
        </w:rPr>
        <w:t>égard des femmes</w:t>
      </w:r>
      <w:bookmarkEnd w:id="11"/>
    </w:p>
    <w:p w14:paraId="71BBE7FC" w14:textId="61D4B16C" w:rsidR="00B30309" w:rsidRPr="00177C71" w:rsidRDefault="00B30309" w:rsidP="00B30309">
      <w:pPr>
        <w:pStyle w:val="SingleTxt"/>
        <w:spacing w:after="0" w:line="120" w:lineRule="exact"/>
        <w:rPr>
          <w:sz w:val="10"/>
          <w:lang w:val="fr-FR"/>
        </w:rPr>
      </w:pPr>
    </w:p>
    <w:p w14:paraId="37A764D6" w14:textId="2BD42F19" w:rsidR="00B30309" w:rsidRPr="00177C71" w:rsidRDefault="00B30309" w:rsidP="00B30309">
      <w:pPr>
        <w:pStyle w:val="SingleTxt"/>
        <w:spacing w:after="0" w:line="120" w:lineRule="exact"/>
        <w:rPr>
          <w:sz w:val="10"/>
          <w:lang w:val="fr-FR"/>
        </w:rPr>
      </w:pPr>
    </w:p>
    <w:p w14:paraId="79C3FE15" w14:textId="54C5B0FF" w:rsidR="00822F1F" w:rsidRPr="00177C71" w:rsidRDefault="00822F1F" w:rsidP="0080219B">
      <w:pPr>
        <w:pStyle w:val="SingleTxt"/>
        <w:numPr>
          <w:ilvl w:val="0"/>
          <w:numId w:val="11"/>
        </w:numPr>
        <w:spacing w:line="240" w:lineRule="exact"/>
        <w:ind w:left="1267"/>
        <w:rPr>
          <w:lang w:val="fr-FR"/>
        </w:rPr>
      </w:pPr>
      <w:r w:rsidRPr="00177C71">
        <w:rPr>
          <w:bCs/>
          <w:lang w:val="fr-FR"/>
        </w:rPr>
        <w:t>Elles peuvent être étalées en trois (3) périodes, court, moyen et long terme.</w:t>
      </w:r>
    </w:p>
    <w:p w14:paraId="1138F4E8" w14:textId="77777777" w:rsidR="00B30309" w:rsidRPr="00177C71" w:rsidRDefault="00B30309" w:rsidP="00B30309">
      <w:pPr>
        <w:pStyle w:val="SingleTxt"/>
        <w:spacing w:after="0" w:line="120" w:lineRule="exact"/>
        <w:rPr>
          <w:sz w:val="10"/>
          <w:lang w:val="fr-FR"/>
        </w:rPr>
      </w:pPr>
    </w:p>
    <w:p w14:paraId="23F0BE88" w14:textId="77777777" w:rsidR="00B30309" w:rsidRPr="00177C71" w:rsidRDefault="00B30309" w:rsidP="00B30309">
      <w:pPr>
        <w:pStyle w:val="SingleTxt"/>
        <w:spacing w:after="0" w:line="120" w:lineRule="exact"/>
        <w:rPr>
          <w:sz w:val="10"/>
          <w:lang w:val="fr-FR"/>
        </w:rPr>
      </w:pPr>
    </w:p>
    <w:p w14:paraId="6EF75CFE" w14:textId="65CA2BD0" w:rsidR="00822F1F" w:rsidRPr="00177C71" w:rsidRDefault="00822F1F" w:rsidP="00B30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A.</w:t>
      </w:r>
      <w:r w:rsidRPr="00177C71">
        <w:rPr>
          <w:lang w:val="fr-FR"/>
        </w:rPr>
        <w:tab/>
        <w:t>Perspectives à court terme</w:t>
      </w:r>
    </w:p>
    <w:p w14:paraId="17FFC48C" w14:textId="4A23FD9C" w:rsidR="00B30309" w:rsidRPr="00177C71" w:rsidRDefault="00B30309" w:rsidP="00B30309">
      <w:pPr>
        <w:pStyle w:val="SingleTxt"/>
        <w:spacing w:after="0" w:line="120" w:lineRule="exact"/>
        <w:rPr>
          <w:sz w:val="10"/>
          <w:lang w:val="fr-FR"/>
        </w:rPr>
      </w:pPr>
    </w:p>
    <w:p w14:paraId="61C51FD6" w14:textId="62635099" w:rsidR="00B30309" w:rsidRPr="00177C71" w:rsidRDefault="00B30309" w:rsidP="00B30309">
      <w:pPr>
        <w:pStyle w:val="SingleTxt"/>
        <w:spacing w:after="0" w:line="120" w:lineRule="exact"/>
        <w:rPr>
          <w:sz w:val="10"/>
          <w:lang w:val="fr-FR"/>
        </w:rPr>
      </w:pPr>
    </w:p>
    <w:p w14:paraId="22B775BC" w14:textId="0A22EB3A"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Rétablir l</w:t>
      </w:r>
      <w:r w:rsidR="00B5796B" w:rsidRPr="00177C71">
        <w:rPr>
          <w:lang w:val="fr-FR"/>
        </w:rPr>
        <w:t>’</w:t>
      </w:r>
      <w:r w:rsidR="00822F1F" w:rsidRPr="00177C71">
        <w:rPr>
          <w:lang w:val="fr-FR"/>
        </w:rPr>
        <w:t>ordre et la sécurité sur toute l</w:t>
      </w:r>
      <w:r w:rsidR="00B5796B" w:rsidRPr="00177C71">
        <w:rPr>
          <w:lang w:val="fr-FR"/>
        </w:rPr>
        <w:t>’</w:t>
      </w:r>
      <w:r w:rsidR="00822F1F" w:rsidRPr="00177C71">
        <w:rPr>
          <w:lang w:val="fr-FR"/>
        </w:rPr>
        <w:t>étendue du territoire</w:t>
      </w:r>
      <w:r w:rsidR="003356B6" w:rsidRPr="00177C71">
        <w:rPr>
          <w:lang w:val="fr-FR"/>
        </w:rPr>
        <w:t> ;</w:t>
      </w:r>
    </w:p>
    <w:p w14:paraId="732C71B4" w14:textId="78A6C890"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Désarmer les groupes armés non conventionnels</w:t>
      </w:r>
      <w:r w:rsidR="003356B6" w:rsidRPr="00177C71">
        <w:rPr>
          <w:lang w:val="fr-FR"/>
        </w:rPr>
        <w:t> ;</w:t>
      </w:r>
    </w:p>
    <w:p w14:paraId="0B130061" w14:textId="31693ADE"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Budgétisation sensible au Genre</w:t>
      </w:r>
    </w:p>
    <w:p w14:paraId="13944ACB" w14:textId="77777777" w:rsidR="00B30309" w:rsidRPr="00177C71" w:rsidRDefault="00B30309" w:rsidP="00B30309">
      <w:pPr>
        <w:pStyle w:val="SingleTxt"/>
        <w:spacing w:after="0" w:line="120" w:lineRule="exact"/>
        <w:rPr>
          <w:sz w:val="10"/>
          <w:lang w:val="fr-FR"/>
        </w:rPr>
      </w:pPr>
    </w:p>
    <w:p w14:paraId="7291A08C" w14:textId="77777777" w:rsidR="00B30309" w:rsidRPr="00177C71" w:rsidRDefault="00B30309" w:rsidP="00B30309">
      <w:pPr>
        <w:pStyle w:val="SingleTxt"/>
        <w:spacing w:after="0" w:line="120" w:lineRule="exact"/>
        <w:rPr>
          <w:sz w:val="10"/>
          <w:lang w:val="fr-FR"/>
        </w:rPr>
      </w:pPr>
    </w:p>
    <w:p w14:paraId="7302319F" w14:textId="57C902A2" w:rsidR="00822F1F" w:rsidRPr="00177C71" w:rsidRDefault="00822F1F" w:rsidP="00B30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B.</w:t>
      </w:r>
      <w:r w:rsidRPr="00177C71">
        <w:rPr>
          <w:lang w:val="fr-FR"/>
        </w:rPr>
        <w:tab/>
        <w:t>Perspectives à moyen terme</w:t>
      </w:r>
    </w:p>
    <w:p w14:paraId="5576F0B8" w14:textId="4EFDA3F3" w:rsidR="00B30309" w:rsidRPr="00177C71" w:rsidRDefault="00B30309" w:rsidP="00B30309">
      <w:pPr>
        <w:pStyle w:val="SingleTxt"/>
        <w:spacing w:after="0" w:line="120" w:lineRule="exact"/>
        <w:rPr>
          <w:sz w:val="10"/>
          <w:lang w:val="fr-FR"/>
        </w:rPr>
      </w:pPr>
    </w:p>
    <w:p w14:paraId="73878AB3" w14:textId="31E0E4AC" w:rsidR="00B30309" w:rsidRPr="00177C71" w:rsidRDefault="00B30309" w:rsidP="00B30309">
      <w:pPr>
        <w:pStyle w:val="SingleTxt"/>
        <w:spacing w:after="0" w:line="120" w:lineRule="exact"/>
        <w:rPr>
          <w:sz w:val="10"/>
          <w:lang w:val="fr-FR"/>
        </w:rPr>
      </w:pPr>
    </w:p>
    <w:p w14:paraId="36369D4B" w14:textId="7FC2FD19"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Procéder à une large campagne de sensibilisation et de vulgarisation de tous les textes internationaux, régionaux et sous régionaux des droits de l</w:t>
      </w:r>
      <w:r w:rsidR="00B5796B" w:rsidRPr="00177C71">
        <w:rPr>
          <w:lang w:val="fr-FR"/>
        </w:rPr>
        <w:t>’</w:t>
      </w:r>
      <w:r w:rsidR="00822F1F" w:rsidRPr="00177C71">
        <w:rPr>
          <w:lang w:val="fr-FR"/>
        </w:rPr>
        <w:t>homme sur toute l</w:t>
      </w:r>
      <w:r w:rsidR="00B5796B" w:rsidRPr="00177C71">
        <w:rPr>
          <w:lang w:val="fr-FR"/>
        </w:rPr>
        <w:t>’</w:t>
      </w:r>
      <w:r w:rsidR="00822F1F" w:rsidRPr="00177C71">
        <w:rPr>
          <w:lang w:val="fr-FR"/>
        </w:rPr>
        <w:t>étendue du territoire</w:t>
      </w:r>
      <w:r w:rsidR="003356B6" w:rsidRPr="00177C71">
        <w:rPr>
          <w:lang w:val="fr-FR"/>
        </w:rPr>
        <w:t> ;</w:t>
      </w:r>
    </w:p>
    <w:p w14:paraId="683D1BE3" w14:textId="7674B4B8"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Organiser des plaidoyers à l</w:t>
      </w:r>
      <w:r w:rsidR="00B5796B" w:rsidRPr="00177C71">
        <w:rPr>
          <w:lang w:val="fr-FR"/>
        </w:rPr>
        <w:t>’</w:t>
      </w:r>
      <w:r w:rsidR="00822F1F" w:rsidRPr="00177C71">
        <w:rPr>
          <w:lang w:val="fr-FR"/>
        </w:rPr>
        <w:t>endroit des autorités politiques, des parlementaires et tous autres partenaires institutionnels en vue de soutenir les politiques et programmes visant à promouvoir le genre et la protection des femmes</w:t>
      </w:r>
      <w:r w:rsidR="003356B6" w:rsidRPr="00177C71">
        <w:rPr>
          <w:lang w:val="fr-FR"/>
        </w:rPr>
        <w:t> ;</w:t>
      </w:r>
    </w:p>
    <w:p w14:paraId="0B63C4E9" w14:textId="7645F4CC"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Assurer la bonne gouvernance politique et économique et, une distribution équitable des ressources, en vue de favoriser un climat apaisé au sein de la population et éviter les frustrations, source de conflit</w:t>
      </w:r>
      <w:r w:rsidR="003356B6" w:rsidRPr="00177C71">
        <w:rPr>
          <w:lang w:val="fr-FR"/>
        </w:rPr>
        <w:t> ;</w:t>
      </w:r>
    </w:p>
    <w:p w14:paraId="0D85D246" w14:textId="74CD1CFC"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Insérer dans les programmes d</w:t>
      </w:r>
      <w:r w:rsidR="00B5796B" w:rsidRPr="00177C71">
        <w:rPr>
          <w:lang w:val="fr-FR"/>
        </w:rPr>
        <w:t>’</w:t>
      </w:r>
      <w:r w:rsidR="00822F1F" w:rsidRPr="00177C71">
        <w:rPr>
          <w:lang w:val="fr-FR"/>
        </w:rPr>
        <w:t>enseignement, l</w:t>
      </w:r>
      <w:r w:rsidR="00B5796B" w:rsidRPr="00177C71">
        <w:rPr>
          <w:lang w:val="fr-FR"/>
        </w:rPr>
        <w:t>’</w:t>
      </w:r>
      <w:r w:rsidR="00822F1F" w:rsidRPr="00177C71">
        <w:rPr>
          <w:lang w:val="fr-FR"/>
        </w:rPr>
        <w:t>approche genre et la protection des femmes dans les établissements scolaires du primaire, secondaire, technique, professionnel et universitaire</w:t>
      </w:r>
      <w:r w:rsidR="003356B6" w:rsidRPr="00177C71">
        <w:rPr>
          <w:lang w:val="fr-FR"/>
        </w:rPr>
        <w:t> ;</w:t>
      </w:r>
    </w:p>
    <w:p w14:paraId="61E080AC" w14:textId="7BDDD885"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Assurer la formation des Cadres spécialisés dans la promotion des droits de la Femme</w:t>
      </w:r>
    </w:p>
    <w:p w14:paraId="7CB53DFE" w14:textId="08C85297"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Assurer la formation des Notables et Autorités locales et des organisations de la société civile sur les droits de la Femme</w:t>
      </w:r>
      <w:r w:rsidR="003356B6" w:rsidRPr="00177C71">
        <w:rPr>
          <w:lang w:val="fr-FR"/>
        </w:rPr>
        <w:t> ;</w:t>
      </w:r>
    </w:p>
    <w:p w14:paraId="50182E9C" w14:textId="08153078"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Créer un observatoire national de protection des droits de la femme.</w:t>
      </w:r>
    </w:p>
    <w:p w14:paraId="4EC93827" w14:textId="77777777" w:rsidR="00B30309" w:rsidRPr="00177C71" w:rsidRDefault="00B30309" w:rsidP="00B30309">
      <w:pPr>
        <w:pStyle w:val="SingleTxt"/>
        <w:spacing w:after="0" w:line="120" w:lineRule="exact"/>
        <w:rPr>
          <w:sz w:val="10"/>
          <w:lang w:val="fr-FR"/>
        </w:rPr>
      </w:pPr>
    </w:p>
    <w:p w14:paraId="69F1DC63" w14:textId="77777777" w:rsidR="00B30309" w:rsidRPr="00177C71" w:rsidRDefault="00B30309" w:rsidP="00B30309">
      <w:pPr>
        <w:pStyle w:val="SingleTxt"/>
        <w:spacing w:after="0" w:line="120" w:lineRule="exact"/>
        <w:rPr>
          <w:sz w:val="10"/>
          <w:lang w:val="fr-FR"/>
        </w:rPr>
      </w:pPr>
    </w:p>
    <w:p w14:paraId="4AC101E5" w14:textId="7EA0B50D" w:rsidR="00822F1F" w:rsidRPr="00177C71" w:rsidRDefault="00822F1F" w:rsidP="00B303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t>C.</w:t>
      </w:r>
      <w:r w:rsidRPr="00177C71">
        <w:rPr>
          <w:lang w:val="fr-FR"/>
        </w:rPr>
        <w:tab/>
        <w:t>Perspectives à long terme</w:t>
      </w:r>
    </w:p>
    <w:p w14:paraId="764EB3EC" w14:textId="44595CD8" w:rsidR="00B30309" w:rsidRPr="00177C71" w:rsidRDefault="00B30309" w:rsidP="00B30309">
      <w:pPr>
        <w:pStyle w:val="SingleTxt"/>
        <w:spacing w:after="0" w:line="120" w:lineRule="exact"/>
        <w:rPr>
          <w:sz w:val="10"/>
          <w:lang w:val="fr-FR"/>
        </w:rPr>
      </w:pPr>
    </w:p>
    <w:p w14:paraId="334BAAE7" w14:textId="78E830FD" w:rsidR="00B30309" w:rsidRPr="00177C71" w:rsidRDefault="00B30309" w:rsidP="00B30309">
      <w:pPr>
        <w:pStyle w:val="SingleTxt"/>
        <w:spacing w:after="0" w:line="120" w:lineRule="exact"/>
        <w:rPr>
          <w:sz w:val="10"/>
          <w:lang w:val="fr-FR"/>
        </w:rPr>
      </w:pPr>
    </w:p>
    <w:p w14:paraId="69728542" w14:textId="325DBB10"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t>Envisager la création d</w:t>
      </w:r>
      <w:r w:rsidR="00B5796B" w:rsidRPr="00177C71">
        <w:rPr>
          <w:lang w:val="fr-FR"/>
        </w:rPr>
        <w:t>’</w:t>
      </w:r>
      <w:r w:rsidR="00822F1F" w:rsidRPr="00177C71">
        <w:rPr>
          <w:lang w:val="fr-FR"/>
        </w:rPr>
        <w:t>un Institut Universitaire de Promotion de la Femme en République Centrafricaine</w:t>
      </w:r>
      <w:r w:rsidR="003356B6" w:rsidRPr="00177C71">
        <w:rPr>
          <w:lang w:val="fr-FR"/>
        </w:rPr>
        <w:t> ;</w:t>
      </w:r>
    </w:p>
    <w:p w14:paraId="696F115C" w14:textId="01713A44"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r>
      <w:r w:rsidR="00DD4ABF" w:rsidRPr="00177C71">
        <w:rPr>
          <w:lang w:val="fr-FR"/>
        </w:rPr>
        <w:t>Élaborer</w:t>
      </w:r>
      <w:r w:rsidR="00822F1F" w:rsidRPr="00177C71">
        <w:rPr>
          <w:lang w:val="fr-FR"/>
        </w:rPr>
        <w:t xml:space="preserve"> une stratégie nationale de sauvegarde et de protection des droits de la Femme en République Centrafricaine</w:t>
      </w:r>
      <w:r w:rsidR="003356B6" w:rsidRPr="00177C71">
        <w:rPr>
          <w:lang w:val="fr-FR"/>
        </w:rPr>
        <w:t> ;</w:t>
      </w:r>
    </w:p>
    <w:p w14:paraId="64F9F533" w14:textId="573D1CA9" w:rsidR="00822F1F" w:rsidRPr="00177C71" w:rsidRDefault="00B30309" w:rsidP="00B30309">
      <w:pPr>
        <w:pStyle w:val="SingleTxt"/>
        <w:tabs>
          <w:tab w:val="right" w:pos="1685"/>
        </w:tabs>
        <w:ind w:left="1742" w:hanging="475"/>
        <w:rPr>
          <w:lang w:val="fr-FR"/>
        </w:rPr>
      </w:pPr>
      <w:r w:rsidRPr="00177C71">
        <w:rPr>
          <w:lang w:val="fr-FR"/>
        </w:rPr>
        <w:tab/>
      </w:r>
      <w:r w:rsidR="00822F1F" w:rsidRPr="00177C71">
        <w:rPr>
          <w:lang w:val="fr-FR"/>
        </w:rPr>
        <w:t>•</w:t>
      </w:r>
      <w:r w:rsidR="00822F1F" w:rsidRPr="00177C71">
        <w:rPr>
          <w:lang w:val="fr-FR"/>
        </w:rPr>
        <w:tab/>
      </w:r>
      <w:r w:rsidR="00DD4ABF" w:rsidRPr="00177C71">
        <w:rPr>
          <w:lang w:val="fr-FR"/>
        </w:rPr>
        <w:t>Élaborer</w:t>
      </w:r>
      <w:r w:rsidR="00822F1F" w:rsidRPr="00177C71">
        <w:rPr>
          <w:lang w:val="fr-FR"/>
        </w:rPr>
        <w:t xml:space="preserve"> une Stratégie nationale de communication en vue d</w:t>
      </w:r>
      <w:r w:rsidR="00B5796B" w:rsidRPr="00177C71">
        <w:rPr>
          <w:lang w:val="fr-FR"/>
        </w:rPr>
        <w:t>’</w:t>
      </w:r>
      <w:r w:rsidR="00822F1F" w:rsidRPr="00177C71">
        <w:rPr>
          <w:lang w:val="fr-FR"/>
        </w:rPr>
        <w:t>un dialogue participatif autour des questions liées aux droits de la Femme République Centrafricain.</w:t>
      </w:r>
    </w:p>
    <w:p w14:paraId="0A912E0B" w14:textId="77777777" w:rsidR="00B30309" w:rsidRPr="00177C71" w:rsidRDefault="00B30309" w:rsidP="00B30309">
      <w:pPr>
        <w:pStyle w:val="SingleTxt"/>
        <w:spacing w:after="0" w:line="120" w:lineRule="exact"/>
        <w:rPr>
          <w:sz w:val="10"/>
          <w:lang w:val="fr-FR"/>
        </w:rPr>
      </w:pPr>
      <w:bookmarkStart w:id="12" w:name="_Toc525903916"/>
    </w:p>
    <w:p w14:paraId="5B7BDDC7" w14:textId="77777777" w:rsidR="00B30309" w:rsidRPr="00177C71" w:rsidRDefault="00B30309" w:rsidP="00B30309">
      <w:pPr>
        <w:pStyle w:val="SingleTxt"/>
        <w:spacing w:after="0" w:line="120" w:lineRule="exact"/>
        <w:rPr>
          <w:sz w:val="10"/>
          <w:lang w:val="fr-FR"/>
        </w:rPr>
      </w:pPr>
    </w:p>
    <w:p w14:paraId="64408C41" w14:textId="39F7FD86" w:rsidR="00822F1F" w:rsidRPr="00177C71" w:rsidRDefault="00B30309" w:rsidP="00B303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7C71">
        <w:rPr>
          <w:lang w:val="fr-FR"/>
        </w:rPr>
        <w:tab/>
      </w:r>
      <w:r w:rsidR="00822F1F" w:rsidRPr="00177C71">
        <w:rPr>
          <w:lang w:val="fr-FR"/>
        </w:rPr>
        <w:tab/>
        <w:t>Conclusion</w:t>
      </w:r>
      <w:bookmarkEnd w:id="12"/>
    </w:p>
    <w:p w14:paraId="79C5DC89" w14:textId="7A0E8CE4" w:rsidR="00B30309" w:rsidRPr="00177C71" w:rsidRDefault="00B30309" w:rsidP="00B30309">
      <w:pPr>
        <w:pStyle w:val="SingleTxt"/>
        <w:spacing w:after="0" w:line="120" w:lineRule="exact"/>
        <w:rPr>
          <w:sz w:val="10"/>
          <w:lang w:val="fr-FR"/>
        </w:rPr>
      </w:pPr>
    </w:p>
    <w:p w14:paraId="1B3FFA13" w14:textId="00695D09" w:rsidR="00B30309" w:rsidRPr="00177C71" w:rsidRDefault="00B30309" w:rsidP="00B30309">
      <w:pPr>
        <w:pStyle w:val="SingleTxt"/>
        <w:spacing w:after="0" w:line="120" w:lineRule="exact"/>
        <w:rPr>
          <w:sz w:val="10"/>
          <w:lang w:val="fr-FR"/>
        </w:rPr>
      </w:pPr>
    </w:p>
    <w:p w14:paraId="1B517494" w14:textId="4908CA0C" w:rsidR="00822F1F" w:rsidRPr="00177C71" w:rsidRDefault="00822F1F" w:rsidP="0080219B">
      <w:pPr>
        <w:pStyle w:val="SingleTxt"/>
        <w:numPr>
          <w:ilvl w:val="0"/>
          <w:numId w:val="11"/>
        </w:numPr>
        <w:spacing w:line="240" w:lineRule="exact"/>
        <w:ind w:left="1267"/>
        <w:rPr>
          <w:lang w:val="fr-FR"/>
        </w:rPr>
      </w:pPr>
      <w:r w:rsidRPr="00177C71">
        <w:rPr>
          <w:lang w:val="fr-FR"/>
        </w:rPr>
        <w:t>L</w:t>
      </w:r>
      <w:r w:rsidR="00B5796B" w:rsidRPr="00177C71">
        <w:rPr>
          <w:lang w:val="fr-FR"/>
        </w:rPr>
        <w:t>’</w:t>
      </w:r>
      <w:r w:rsidRPr="00177C71">
        <w:rPr>
          <w:lang w:val="fr-FR"/>
        </w:rPr>
        <w:t>application effective des dispositions de la Convention sur l</w:t>
      </w:r>
      <w:r w:rsidR="00B5796B" w:rsidRPr="00177C71">
        <w:rPr>
          <w:lang w:val="fr-FR"/>
        </w:rPr>
        <w:t>’</w:t>
      </w:r>
      <w:r w:rsidR="00DD4ABF" w:rsidRPr="00177C71">
        <w:rPr>
          <w:lang w:val="fr-FR"/>
        </w:rPr>
        <w:t>Élimination</w:t>
      </w:r>
      <w:r w:rsidRPr="00177C71">
        <w:rPr>
          <w:lang w:val="fr-FR"/>
        </w:rPr>
        <w:t xml:space="preserve"> de les Formes de violences à l</w:t>
      </w:r>
      <w:r w:rsidR="00B5796B" w:rsidRPr="00177C71">
        <w:rPr>
          <w:lang w:val="fr-FR"/>
        </w:rPr>
        <w:t>’</w:t>
      </w:r>
      <w:r w:rsidR="00DD4ABF" w:rsidRPr="00177C71">
        <w:rPr>
          <w:lang w:val="fr-FR"/>
        </w:rPr>
        <w:t>Égard</w:t>
      </w:r>
      <w:r w:rsidRPr="00177C71">
        <w:rPr>
          <w:lang w:val="fr-FR"/>
        </w:rPr>
        <w:t xml:space="preserve"> de la Femme est l</w:t>
      </w:r>
      <w:r w:rsidR="00B5796B" w:rsidRPr="00177C71">
        <w:rPr>
          <w:lang w:val="fr-FR"/>
        </w:rPr>
        <w:t>’</w:t>
      </w:r>
      <w:r w:rsidRPr="00177C71">
        <w:rPr>
          <w:lang w:val="fr-FR"/>
        </w:rPr>
        <w:t>une des obligations de l</w:t>
      </w:r>
      <w:r w:rsidR="00B5796B" w:rsidRPr="00177C71">
        <w:rPr>
          <w:lang w:val="fr-FR"/>
        </w:rPr>
        <w:t>’</w:t>
      </w:r>
      <w:r w:rsidR="00DD4ABF" w:rsidRPr="00177C71">
        <w:rPr>
          <w:lang w:val="fr-FR"/>
        </w:rPr>
        <w:t>État</w:t>
      </w:r>
      <w:r w:rsidRPr="00177C71">
        <w:rPr>
          <w:lang w:val="fr-FR"/>
        </w:rPr>
        <w:t xml:space="preserve"> Centrafricain vis-à-vis de la communauté internationale au respect des droits humains. L</w:t>
      </w:r>
      <w:r w:rsidR="00B5796B" w:rsidRPr="00177C71">
        <w:rPr>
          <w:lang w:val="fr-FR"/>
        </w:rPr>
        <w:t>’</w:t>
      </w:r>
      <w:r w:rsidRPr="00177C71">
        <w:rPr>
          <w:lang w:val="fr-FR"/>
        </w:rPr>
        <w:t xml:space="preserve">objectif consiste à réduire de manière </w:t>
      </w:r>
      <w:r w:rsidR="00DD4ABF" w:rsidRPr="00177C71">
        <w:rPr>
          <w:lang w:val="fr-FR"/>
        </w:rPr>
        <w:t>progressive</w:t>
      </w:r>
      <w:r w:rsidRPr="00177C71">
        <w:rPr>
          <w:lang w:val="fr-FR"/>
        </w:rPr>
        <w:t xml:space="preserve"> toutes les inégalités entre l</w:t>
      </w:r>
      <w:r w:rsidR="00B5796B" w:rsidRPr="00177C71">
        <w:rPr>
          <w:lang w:val="fr-FR"/>
        </w:rPr>
        <w:t>’</w:t>
      </w:r>
      <w:r w:rsidRPr="00177C71">
        <w:rPr>
          <w:lang w:val="fr-FR"/>
        </w:rPr>
        <w:t>homme et la femme sur tous les plans.</w:t>
      </w:r>
    </w:p>
    <w:p w14:paraId="1EF218E0" w14:textId="741B5092" w:rsidR="00822F1F" w:rsidRPr="00177C71" w:rsidRDefault="00822F1F" w:rsidP="0080219B">
      <w:pPr>
        <w:pStyle w:val="SingleTxt"/>
        <w:numPr>
          <w:ilvl w:val="0"/>
          <w:numId w:val="11"/>
        </w:numPr>
        <w:spacing w:line="240" w:lineRule="exact"/>
        <w:ind w:left="1267"/>
        <w:rPr>
          <w:lang w:val="fr-FR"/>
        </w:rPr>
      </w:pPr>
      <w:r w:rsidRPr="00177C71">
        <w:rPr>
          <w:lang w:val="fr-FR"/>
        </w:rPr>
        <w:t>Pour y parvenir, des actions découlant des politiques et programmes dans les domaines, législatif, social, culturel, économique, éducatif et sanitaire devraient être engagées de manière soutenue.</w:t>
      </w:r>
    </w:p>
    <w:p w14:paraId="48B10B50" w14:textId="56EEEF71" w:rsidR="00822F1F" w:rsidRPr="00177C71" w:rsidRDefault="00822F1F" w:rsidP="0080219B">
      <w:pPr>
        <w:pStyle w:val="SingleTxt"/>
        <w:numPr>
          <w:ilvl w:val="0"/>
          <w:numId w:val="11"/>
        </w:numPr>
        <w:spacing w:line="240" w:lineRule="exact"/>
        <w:ind w:left="1267"/>
        <w:rPr>
          <w:lang w:val="fr-FR"/>
        </w:rPr>
      </w:pPr>
      <w:r w:rsidRPr="00177C71">
        <w:rPr>
          <w:lang w:val="fr-FR"/>
        </w:rPr>
        <w:t>Faisant de la protection de la femme contre toutes formes de violences sa priorité, le gouvernement centrafricain s</w:t>
      </w:r>
      <w:r w:rsidR="00B5796B" w:rsidRPr="00177C71">
        <w:rPr>
          <w:lang w:val="fr-FR"/>
        </w:rPr>
        <w:t>’</w:t>
      </w:r>
      <w:r w:rsidRPr="00177C71">
        <w:rPr>
          <w:lang w:val="fr-FR"/>
        </w:rPr>
        <w:t>est donc résolument engagé à atteindre les objectifs qu</w:t>
      </w:r>
      <w:r w:rsidR="00B5796B" w:rsidRPr="00177C71">
        <w:rPr>
          <w:lang w:val="fr-FR"/>
        </w:rPr>
        <w:t>’</w:t>
      </w:r>
      <w:r w:rsidRPr="00177C71">
        <w:rPr>
          <w:lang w:val="fr-FR"/>
        </w:rPr>
        <w:t>il s</w:t>
      </w:r>
      <w:r w:rsidR="00B5796B" w:rsidRPr="00177C71">
        <w:rPr>
          <w:lang w:val="fr-FR"/>
        </w:rPr>
        <w:t>’</w:t>
      </w:r>
      <w:r w:rsidRPr="00177C71">
        <w:rPr>
          <w:lang w:val="fr-FR"/>
        </w:rPr>
        <w:t>est fixé pour améliorer les conditions d</w:t>
      </w:r>
      <w:r w:rsidR="00B5796B" w:rsidRPr="00177C71">
        <w:rPr>
          <w:lang w:val="fr-FR"/>
        </w:rPr>
        <w:t>’</w:t>
      </w:r>
      <w:r w:rsidRPr="00177C71">
        <w:rPr>
          <w:lang w:val="fr-FR"/>
        </w:rPr>
        <w:t>égalité de la femme vis-à-vis de l</w:t>
      </w:r>
      <w:r w:rsidR="00B5796B" w:rsidRPr="00177C71">
        <w:rPr>
          <w:lang w:val="fr-FR"/>
        </w:rPr>
        <w:t>’</w:t>
      </w:r>
      <w:r w:rsidRPr="00177C71">
        <w:rPr>
          <w:lang w:val="fr-FR"/>
        </w:rPr>
        <w:t>homme sur tout l</w:t>
      </w:r>
      <w:r w:rsidR="00B5796B" w:rsidRPr="00177C71">
        <w:rPr>
          <w:lang w:val="fr-FR"/>
        </w:rPr>
        <w:t>’</w:t>
      </w:r>
      <w:r w:rsidRPr="00177C71">
        <w:rPr>
          <w:lang w:val="fr-FR"/>
        </w:rPr>
        <w:t>étendue du territoire national.</w:t>
      </w:r>
    </w:p>
    <w:p w14:paraId="4B0BCFE8" w14:textId="2764AC60" w:rsidR="00822F1F" w:rsidRPr="00177C71" w:rsidRDefault="00822F1F" w:rsidP="0080219B">
      <w:pPr>
        <w:pStyle w:val="SingleTxt"/>
        <w:numPr>
          <w:ilvl w:val="0"/>
          <w:numId w:val="11"/>
        </w:numPr>
        <w:spacing w:line="240" w:lineRule="exact"/>
        <w:ind w:left="1267"/>
        <w:rPr>
          <w:lang w:val="fr-FR"/>
        </w:rPr>
      </w:pPr>
      <w:r w:rsidRPr="00177C71">
        <w:rPr>
          <w:lang w:val="fr-FR"/>
        </w:rPr>
        <w:t>Les résultats des actions menées en vue d</w:t>
      </w:r>
      <w:r w:rsidR="00B5796B" w:rsidRPr="00177C71">
        <w:rPr>
          <w:lang w:val="fr-FR"/>
        </w:rPr>
        <w:t>’</w:t>
      </w:r>
      <w:r w:rsidRPr="00177C71">
        <w:rPr>
          <w:lang w:val="fr-FR"/>
        </w:rPr>
        <w:t>annihiler cette inégalité, montrent que beaucoup d</w:t>
      </w:r>
      <w:r w:rsidR="00B5796B" w:rsidRPr="00177C71">
        <w:rPr>
          <w:lang w:val="fr-FR"/>
        </w:rPr>
        <w:t>’</w:t>
      </w:r>
      <w:r w:rsidRPr="00177C71">
        <w:rPr>
          <w:lang w:val="fr-FR"/>
        </w:rPr>
        <w:t>efforts restent à faire par la RCA.</w:t>
      </w:r>
    </w:p>
    <w:p w14:paraId="1F33DAF0" w14:textId="06D46AF5" w:rsidR="00822F1F" w:rsidRPr="00177C71" w:rsidRDefault="00822F1F" w:rsidP="0080219B">
      <w:pPr>
        <w:pStyle w:val="SingleTxt"/>
        <w:numPr>
          <w:ilvl w:val="0"/>
          <w:numId w:val="11"/>
        </w:numPr>
        <w:spacing w:line="240" w:lineRule="exact"/>
        <w:ind w:left="1267"/>
        <w:rPr>
          <w:lang w:val="fr-FR"/>
        </w:rPr>
      </w:pPr>
      <w:r w:rsidRPr="00177C71">
        <w:rPr>
          <w:lang w:val="fr-FR"/>
        </w:rPr>
        <w:t>En effet, malgré une amélioration timide enregistrée dans de très nombreux domaines tels que la réforme du cadre législatif et de protection de la femme, de sa participation à la vie politique et publique, de sa promotion et autonomisation, de la lutte contre l</w:t>
      </w:r>
      <w:r w:rsidR="00B5796B" w:rsidRPr="00177C71">
        <w:rPr>
          <w:lang w:val="fr-FR"/>
        </w:rPr>
        <w:t>’</w:t>
      </w:r>
      <w:r w:rsidRPr="00177C71">
        <w:rPr>
          <w:lang w:val="fr-FR"/>
        </w:rPr>
        <w:t>impunité à son égard</w:t>
      </w:r>
      <w:r w:rsidR="003356B6" w:rsidRPr="00177C71">
        <w:rPr>
          <w:lang w:val="fr-FR"/>
        </w:rPr>
        <w:t> ;</w:t>
      </w:r>
      <w:r w:rsidRPr="00177C71">
        <w:rPr>
          <w:lang w:val="fr-FR"/>
        </w:rPr>
        <w:t xml:space="preserve"> On note cependant, encore de faibles performances à certains niveaux qui, devraient aussi contribuer à réduire et/ ou annihiler de façon totale ces inégalité et violences.</w:t>
      </w:r>
    </w:p>
    <w:p w14:paraId="2362F2FE" w14:textId="128946D7" w:rsidR="00822F1F" w:rsidRPr="00177C71" w:rsidRDefault="00822F1F" w:rsidP="0080219B">
      <w:pPr>
        <w:pStyle w:val="SingleTxt"/>
        <w:numPr>
          <w:ilvl w:val="0"/>
          <w:numId w:val="11"/>
        </w:numPr>
        <w:spacing w:line="240" w:lineRule="exact"/>
        <w:ind w:left="1267"/>
        <w:rPr>
          <w:lang w:val="fr-FR"/>
        </w:rPr>
      </w:pPr>
      <w:r w:rsidRPr="00177C71">
        <w:rPr>
          <w:lang w:val="fr-FR"/>
        </w:rPr>
        <w:t>Les conséquences qui en découlent se situent au niveau de l</w:t>
      </w:r>
      <w:r w:rsidR="00B5796B" w:rsidRPr="00177C71">
        <w:rPr>
          <w:lang w:val="fr-FR"/>
        </w:rPr>
        <w:t>’</w:t>
      </w:r>
      <w:r w:rsidRPr="00177C71">
        <w:rPr>
          <w:lang w:val="fr-FR"/>
        </w:rPr>
        <w:t>amplification de la dégradation de la capacité de résilience de la femme face à la pression des valeurs socio-culturelles, qui l</w:t>
      </w:r>
      <w:r w:rsidR="00B5796B" w:rsidRPr="00177C71">
        <w:rPr>
          <w:lang w:val="fr-FR"/>
        </w:rPr>
        <w:t>’</w:t>
      </w:r>
      <w:r w:rsidRPr="00177C71">
        <w:rPr>
          <w:lang w:val="fr-FR"/>
        </w:rPr>
        <w:t>étouffe et augmente le degré de sa soumission à la dépendance de l</w:t>
      </w:r>
      <w:r w:rsidR="00B5796B" w:rsidRPr="00177C71">
        <w:rPr>
          <w:lang w:val="fr-FR"/>
        </w:rPr>
        <w:t>’</w:t>
      </w:r>
      <w:r w:rsidRPr="00177C71">
        <w:rPr>
          <w:lang w:val="fr-FR"/>
        </w:rPr>
        <w:t>homme, et à la résignation totale parfois aveugle aux dictats de l</w:t>
      </w:r>
      <w:r w:rsidR="00B5796B" w:rsidRPr="00177C71">
        <w:rPr>
          <w:lang w:val="fr-FR"/>
        </w:rPr>
        <w:t>’</w:t>
      </w:r>
      <w:r w:rsidRPr="00177C71">
        <w:rPr>
          <w:lang w:val="fr-FR"/>
        </w:rPr>
        <w:t>homme en sa qualité de chef de famille.</w:t>
      </w:r>
    </w:p>
    <w:p w14:paraId="2610D0E4" w14:textId="376F53AA" w:rsidR="00822F1F" w:rsidRPr="00177C71" w:rsidRDefault="00822F1F" w:rsidP="0080219B">
      <w:pPr>
        <w:pStyle w:val="SingleTxt"/>
        <w:numPr>
          <w:ilvl w:val="0"/>
          <w:numId w:val="11"/>
        </w:numPr>
        <w:spacing w:line="240" w:lineRule="exact"/>
        <w:ind w:left="1267"/>
        <w:rPr>
          <w:lang w:val="fr-FR"/>
        </w:rPr>
      </w:pPr>
      <w:r w:rsidRPr="00177C71">
        <w:rPr>
          <w:lang w:val="fr-FR"/>
        </w:rPr>
        <w:t>La persistance de l</w:t>
      </w:r>
      <w:r w:rsidR="00B5796B" w:rsidRPr="00177C71">
        <w:rPr>
          <w:lang w:val="fr-FR"/>
        </w:rPr>
        <w:t>’</w:t>
      </w:r>
      <w:r w:rsidRPr="00177C71">
        <w:rPr>
          <w:lang w:val="fr-FR"/>
        </w:rPr>
        <w:t>insécurité marquée par la présence des groupes armés dans de nombreuses villes du pays, ainsi que les difficultés économiques et financières, ont contribué à freiner l</w:t>
      </w:r>
      <w:r w:rsidR="00B5796B" w:rsidRPr="00177C71">
        <w:rPr>
          <w:lang w:val="fr-FR"/>
        </w:rPr>
        <w:t>’</w:t>
      </w:r>
      <w:r w:rsidRPr="00177C71">
        <w:rPr>
          <w:lang w:val="fr-FR"/>
        </w:rPr>
        <w:t>amélioration des indicateurs de performances de promotion et protection de la femme malgré la bonne volonté du gouvernement à vouloir assurer la protection de la femme ans sa plénitude.</w:t>
      </w:r>
    </w:p>
    <w:p w14:paraId="6E2A93C4" w14:textId="44E96504" w:rsidR="00822F1F" w:rsidRPr="00177C71" w:rsidRDefault="00822F1F" w:rsidP="0080219B">
      <w:pPr>
        <w:pStyle w:val="SingleTxt"/>
        <w:numPr>
          <w:ilvl w:val="0"/>
          <w:numId w:val="11"/>
        </w:numPr>
        <w:spacing w:line="240" w:lineRule="exact"/>
        <w:ind w:left="1267"/>
        <w:rPr>
          <w:lang w:val="fr-FR"/>
        </w:rPr>
      </w:pPr>
      <w:r w:rsidRPr="00177C71">
        <w:rPr>
          <w:lang w:val="fr-FR"/>
        </w:rPr>
        <w:t>Ce contexte doit amener le gouvernement à redoubler d</w:t>
      </w:r>
      <w:r w:rsidR="00B5796B" w:rsidRPr="00177C71">
        <w:rPr>
          <w:lang w:val="fr-FR"/>
        </w:rPr>
        <w:t>’</w:t>
      </w:r>
      <w:r w:rsidRPr="00177C71">
        <w:rPr>
          <w:lang w:val="fr-FR"/>
        </w:rPr>
        <w:t>efforts pour renverser les tendances négatives en vue d</w:t>
      </w:r>
      <w:r w:rsidR="00B5796B" w:rsidRPr="00177C71">
        <w:rPr>
          <w:lang w:val="fr-FR"/>
        </w:rPr>
        <w:t>’</w:t>
      </w:r>
      <w:r w:rsidRPr="00177C71">
        <w:rPr>
          <w:lang w:val="fr-FR"/>
        </w:rPr>
        <w:t>atteindre ses objectifs dans de meilleurs délais et, par conséquent, assurer à la femme de meilleures conditions égalitaires de vie à celle de l</w:t>
      </w:r>
      <w:r w:rsidR="00B5796B" w:rsidRPr="00177C71">
        <w:rPr>
          <w:lang w:val="fr-FR"/>
        </w:rPr>
        <w:t>’</w:t>
      </w:r>
      <w:r w:rsidRPr="00177C71">
        <w:rPr>
          <w:lang w:val="fr-FR"/>
        </w:rPr>
        <w:t>homme.</w:t>
      </w:r>
    </w:p>
    <w:p w14:paraId="76B44A79" w14:textId="4FFE7001" w:rsidR="00C41D0A" w:rsidRPr="00177C71" w:rsidRDefault="00822F1F" w:rsidP="00822F1F">
      <w:pPr>
        <w:pStyle w:val="SingleTxt"/>
        <w:spacing w:after="0" w:line="240" w:lineRule="auto"/>
        <w:rPr>
          <w:lang w:val="fr-FR"/>
        </w:rPr>
      </w:pPr>
      <w:r w:rsidRPr="00177C71">
        <w:rPr>
          <w:noProof/>
          <w:w w:val="100"/>
          <w:lang w:val="fr-FR"/>
        </w:rPr>
        <mc:AlternateContent>
          <mc:Choice Requires="wps">
            <w:drawing>
              <wp:anchor distT="0" distB="0" distL="114300" distR="114300" simplePos="0" relativeHeight="251659264" behindDoc="0" locked="0" layoutInCell="1" allowOverlap="1" wp14:anchorId="6F1BB78B" wp14:editId="0CC46D5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9DE4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41D0A" w:rsidRPr="00177C71" w:rsidSect="00C41D0A">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8T10:04:00Z" w:initials="Start">
    <w:p w14:paraId="47B05F88" w14:textId="77777777" w:rsidR="006F5852" w:rsidRPr="004D5888" w:rsidRDefault="006F5852">
      <w:pPr>
        <w:pStyle w:val="CommentText"/>
        <w:rPr>
          <w:lang w:val="en-US"/>
        </w:rPr>
      </w:pPr>
      <w:r>
        <w:rPr>
          <w:rStyle w:val="CommentReference"/>
        </w:rPr>
        <w:annotationRef/>
      </w:r>
      <w:r w:rsidRPr="004D5888">
        <w:rPr>
          <w:lang w:val="en-US"/>
        </w:rPr>
        <w:t>&lt;&lt;ODS JOB NO&gt;&gt;N2229104F&lt;&lt;ODS JOB NO&gt;&gt;</w:t>
      </w:r>
    </w:p>
    <w:p w14:paraId="544DBEB2" w14:textId="77777777" w:rsidR="006F5852" w:rsidRDefault="006F5852">
      <w:pPr>
        <w:pStyle w:val="CommentText"/>
      </w:pPr>
      <w:r>
        <w:t>&lt;&lt;ODS DOC SYMBOL1&gt;&gt;CEDAW/C/CAF/6&lt;&lt;ODS DOC SYMBOL1&gt;&gt;</w:t>
      </w:r>
    </w:p>
    <w:p w14:paraId="459987C8" w14:textId="77777777" w:rsidR="006F5852" w:rsidRDefault="006F585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987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D7B8" w16cex:dateUtc="2022-03-18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987C8" w16cid:durableId="25DED7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5ACF" w14:textId="77777777" w:rsidR="007C0F53" w:rsidRDefault="007C0F53" w:rsidP="00101B18">
      <w:pPr>
        <w:spacing w:line="240" w:lineRule="auto"/>
      </w:pPr>
      <w:r>
        <w:separator/>
      </w:r>
    </w:p>
  </w:endnote>
  <w:endnote w:type="continuationSeparator" w:id="0">
    <w:p w14:paraId="691060A6" w14:textId="77777777" w:rsidR="007C0F53" w:rsidRDefault="007C0F5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F5852" w14:paraId="5AD517A5" w14:textId="77777777" w:rsidTr="006F5852">
      <w:tc>
        <w:tcPr>
          <w:tcW w:w="4920" w:type="dxa"/>
          <w:shd w:val="clear" w:color="auto" w:fill="auto"/>
        </w:tcPr>
        <w:p w14:paraId="10930A9C" w14:textId="0EE0634B" w:rsidR="006F5852" w:rsidRPr="006F5852" w:rsidRDefault="006F5852" w:rsidP="006F585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6D6C">
            <w:rPr>
              <w:b w:val="0"/>
              <w:w w:val="103"/>
              <w:sz w:val="14"/>
            </w:rPr>
            <w:t>22-03941</w:t>
          </w:r>
          <w:r>
            <w:rPr>
              <w:b w:val="0"/>
              <w:w w:val="103"/>
              <w:sz w:val="14"/>
            </w:rPr>
            <w:fldChar w:fldCharType="end"/>
          </w:r>
        </w:p>
      </w:tc>
      <w:tc>
        <w:tcPr>
          <w:tcW w:w="4920" w:type="dxa"/>
          <w:shd w:val="clear" w:color="auto" w:fill="auto"/>
        </w:tcPr>
        <w:p w14:paraId="740ABBD7" w14:textId="77777777" w:rsidR="006F5852" w:rsidRPr="006F5852" w:rsidRDefault="006F5852" w:rsidP="006F585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BF90E8D" w14:textId="77777777" w:rsidR="006F5852" w:rsidRPr="006F5852" w:rsidRDefault="006F5852" w:rsidP="006F5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F5852" w14:paraId="36066C6F" w14:textId="77777777" w:rsidTr="006F5852">
      <w:tc>
        <w:tcPr>
          <w:tcW w:w="4920" w:type="dxa"/>
          <w:shd w:val="clear" w:color="auto" w:fill="auto"/>
        </w:tcPr>
        <w:p w14:paraId="6869118B" w14:textId="77777777" w:rsidR="006F5852" w:rsidRPr="006F5852" w:rsidRDefault="006F5852" w:rsidP="006F585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1D2FB7B" w14:textId="36632300" w:rsidR="006F5852" w:rsidRPr="006F5852" w:rsidRDefault="006F5852" w:rsidP="006F585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6D6C">
            <w:rPr>
              <w:b w:val="0"/>
              <w:w w:val="103"/>
              <w:sz w:val="14"/>
            </w:rPr>
            <w:t>22-03941</w:t>
          </w:r>
          <w:r>
            <w:rPr>
              <w:b w:val="0"/>
              <w:w w:val="103"/>
              <w:sz w:val="14"/>
            </w:rPr>
            <w:fldChar w:fldCharType="end"/>
          </w:r>
        </w:p>
      </w:tc>
    </w:tr>
  </w:tbl>
  <w:p w14:paraId="2F7AB47E" w14:textId="77777777" w:rsidR="006F5852" w:rsidRPr="006F5852" w:rsidRDefault="006F5852" w:rsidP="006F5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EBC2" w14:textId="77777777" w:rsidR="006F5852" w:rsidRDefault="006F5852">
    <w:pPr>
      <w:pStyle w:val="Footer"/>
    </w:pPr>
    <w:r>
      <w:rPr>
        <w:noProof/>
      </w:rPr>
      <w:drawing>
        <wp:anchor distT="0" distB="0" distL="114300" distR="114300" simplePos="0" relativeHeight="251658240" behindDoc="0" locked="0" layoutInCell="1" allowOverlap="1" wp14:anchorId="755A3143" wp14:editId="2020D53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F5852" w14:paraId="5B2EC1DC" w14:textId="77777777" w:rsidTr="006F5852">
      <w:tc>
        <w:tcPr>
          <w:tcW w:w="3758" w:type="dxa"/>
        </w:tcPr>
        <w:p w14:paraId="34694D6A" w14:textId="54BC07D1" w:rsidR="006F5852" w:rsidRDefault="006F5852" w:rsidP="006F585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66D6C">
            <w:rPr>
              <w:b w:val="0"/>
              <w:sz w:val="20"/>
            </w:rPr>
            <w:t>22-03941 (F)</w:t>
          </w:r>
          <w:r>
            <w:rPr>
              <w:b w:val="0"/>
              <w:sz w:val="20"/>
            </w:rPr>
            <w:fldChar w:fldCharType="end"/>
          </w:r>
          <w:r>
            <w:rPr>
              <w:b w:val="0"/>
              <w:sz w:val="20"/>
            </w:rPr>
            <w:t xml:space="preserve">    </w:t>
          </w:r>
          <w:r w:rsidR="004D5888">
            <w:rPr>
              <w:b w:val="0"/>
              <w:sz w:val="20"/>
            </w:rPr>
            <w:t>1703</w:t>
          </w:r>
          <w:r>
            <w:rPr>
              <w:b w:val="0"/>
              <w:sz w:val="20"/>
            </w:rPr>
            <w:t xml:space="preserve">22    </w:t>
          </w:r>
          <w:r w:rsidR="004D5888">
            <w:rPr>
              <w:b w:val="0"/>
              <w:sz w:val="20"/>
            </w:rPr>
            <w:t>0505</w:t>
          </w:r>
          <w:r>
            <w:rPr>
              <w:b w:val="0"/>
              <w:sz w:val="20"/>
            </w:rPr>
            <w:t>22</w:t>
          </w:r>
        </w:p>
        <w:p w14:paraId="46CBB07A" w14:textId="1BB77F9E" w:rsidR="006F5852" w:rsidRPr="006F5852" w:rsidRDefault="006F5852" w:rsidP="006F585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66D6C">
            <w:rPr>
              <w:rFonts w:ascii="Barcode 3 of 9 by request" w:hAnsi="Barcode 3 of 9 by request"/>
              <w:spacing w:val="0"/>
              <w:w w:val="100"/>
              <w:sz w:val="24"/>
            </w:rPr>
            <w:t>*2203941*</w:t>
          </w:r>
          <w:r>
            <w:rPr>
              <w:rFonts w:ascii="Barcode 3 of 9 by request" w:hAnsi="Barcode 3 of 9 by request"/>
              <w:spacing w:val="0"/>
              <w:w w:val="100"/>
              <w:sz w:val="24"/>
            </w:rPr>
            <w:fldChar w:fldCharType="end"/>
          </w:r>
        </w:p>
      </w:tc>
      <w:tc>
        <w:tcPr>
          <w:tcW w:w="4920" w:type="dxa"/>
        </w:tcPr>
        <w:p w14:paraId="0F3E116A" w14:textId="77777777" w:rsidR="006F5852" w:rsidRDefault="006F5852" w:rsidP="006F5852">
          <w:pPr>
            <w:pStyle w:val="Footer"/>
            <w:spacing w:line="240" w:lineRule="atLeast"/>
            <w:jc w:val="right"/>
            <w:rPr>
              <w:b w:val="0"/>
              <w:sz w:val="20"/>
            </w:rPr>
          </w:pPr>
          <w:r>
            <w:rPr>
              <w:b w:val="0"/>
              <w:noProof/>
              <w:sz w:val="20"/>
            </w:rPr>
            <w:drawing>
              <wp:inline distT="0" distB="0" distL="0" distR="0" wp14:anchorId="26A0A52E" wp14:editId="7BED956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BCFF129" w14:textId="77777777" w:rsidR="006F5852" w:rsidRPr="006F5852" w:rsidRDefault="006F5852" w:rsidP="006F585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CB95" w14:textId="552414D4" w:rsidR="007C0F53" w:rsidRPr="00A07B29" w:rsidRDefault="00A07B29" w:rsidP="00A07B29">
      <w:pPr>
        <w:pStyle w:val="Footer"/>
        <w:spacing w:after="80"/>
        <w:ind w:left="792"/>
        <w:rPr>
          <w:sz w:val="16"/>
        </w:rPr>
      </w:pPr>
      <w:r w:rsidRPr="00A07B29">
        <w:rPr>
          <w:sz w:val="16"/>
        </w:rPr>
        <w:t>__________________</w:t>
      </w:r>
    </w:p>
  </w:footnote>
  <w:footnote w:type="continuationSeparator" w:id="0">
    <w:p w14:paraId="7DA8F4BF" w14:textId="015F03B3" w:rsidR="007C0F53" w:rsidRPr="00A07B29" w:rsidRDefault="00A07B29" w:rsidP="00A07B29">
      <w:pPr>
        <w:pStyle w:val="Footer"/>
        <w:spacing w:after="80"/>
        <w:ind w:left="792"/>
        <w:rPr>
          <w:sz w:val="16"/>
        </w:rPr>
      </w:pPr>
      <w:r w:rsidRPr="00A07B29">
        <w:rPr>
          <w:sz w:val="16"/>
        </w:rPr>
        <w:t>__________________</w:t>
      </w:r>
    </w:p>
  </w:footnote>
  <w:footnote w:id="1">
    <w:p w14:paraId="7273B758" w14:textId="727CD8EA" w:rsidR="00822F1F" w:rsidRPr="00A07B29" w:rsidRDefault="00822F1F" w:rsidP="00A07B29">
      <w:pPr>
        <w:pStyle w:val="FootnoteText"/>
        <w:tabs>
          <w:tab w:val="right" w:pos="1195"/>
          <w:tab w:val="left" w:pos="1267"/>
          <w:tab w:val="left" w:pos="1742"/>
          <w:tab w:val="left" w:pos="2218"/>
          <w:tab w:val="left" w:pos="2693"/>
        </w:tabs>
        <w:ind w:left="1267" w:right="1260" w:hanging="576"/>
      </w:pPr>
      <w:r>
        <w:tab/>
      </w:r>
      <w:r w:rsidRPr="00A07B29">
        <w:rPr>
          <w:rStyle w:val="FootnoteReference"/>
          <w:spacing w:val="4"/>
          <w:vertAlign w:val="baseline"/>
        </w:rPr>
        <w:t>*</w:t>
      </w:r>
      <w:r w:rsidRPr="00A07B29">
        <w:tab/>
      </w:r>
      <w:r w:rsidRPr="00A07B29">
        <w:rPr>
          <w:szCs w:val="18"/>
        </w:rPr>
        <w:t xml:space="preserve">Le </w:t>
      </w:r>
      <w:r w:rsidRPr="00A07B29">
        <w:t>présent document n</w:t>
      </w:r>
      <w:r w:rsidR="00B5796B" w:rsidRPr="00A07B29">
        <w:t>’</w:t>
      </w:r>
      <w:r w:rsidRPr="00A07B29">
        <w:t>a pas été revu par les services d</w:t>
      </w:r>
      <w:r w:rsidR="00B5796B" w:rsidRPr="00A07B29">
        <w:t>’</w:t>
      </w:r>
      <w:r w:rsidRPr="00A07B29">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F5852" w14:paraId="177B7B24" w14:textId="77777777" w:rsidTr="006F5852">
      <w:trPr>
        <w:trHeight w:hRule="exact" w:val="864"/>
      </w:trPr>
      <w:tc>
        <w:tcPr>
          <w:tcW w:w="4920" w:type="dxa"/>
          <w:shd w:val="clear" w:color="auto" w:fill="auto"/>
          <w:vAlign w:val="bottom"/>
        </w:tcPr>
        <w:p w14:paraId="22D9B697" w14:textId="176E2CE3" w:rsidR="006F5852" w:rsidRPr="006F5852" w:rsidRDefault="006F5852" w:rsidP="006F585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6D6C">
            <w:rPr>
              <w:b/>
              <w:color w:val="000000"/>
            </w:rPr>
            <w:t>CEDAW/C/CAF/6</w:t>
          </w:r>
          <w:r>
            <w:rPr>
              <w:b/>
              <w:color w:val="000000"/>
            </w:rPr>
            <w:fldChar w:fldCharType="end"/>
          </w:r>
        </w:p>
      </w:tc>
      <w:tc>
        <w:tcPr>
          <w:tcW w:w="4920" w:type="dxa"/>
          <w:shd w:val="clear" w:color="auto" w:fill="auto"/>
          <w:vAlign w:val="bottom"/>
        </w:tcPr>
        <w:p w14:paraId="153E70D6" w14:textId="77777777" w:rsidR="006F5852" w:rsidRDefault="006F5852" w:rsidP="006F5852">
          <w:pPr>
            <w:pStyle w:val="Header"/>
          </w:pPr>
        </w:p>
      </w:tc>
    </w:tr>
  </w:tbl>
  <w:p w14:paraId="772FCCCC" w14:textId="77777777" w:rsidR="006F5852" w:rsidRPr="006F5852" w:rsidRDefault="006F5852" w:rsidP="006F585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F5852" w14:paraId="005E1F55" w14:textId="77777777" w:rsidTr="006F5852">
      <w:trPr>
        <w:trHeight w:hRule="exact" w:val="864"/>
      </w:trPr>
      <w:tc>
        <w:tcPr>
          <w:tcW w:w="4920" w:type="dxa"/>
          <w:shd w:val="clear" w:color="auto" w:fill="auto"/>
          <w:vAlign w:val="bottom"/>
        </w:tcPr>
        <w:p w14:paraId="00DF05B7" w14:textId="77777777" w:rsidR="006F5852" w:rsidRDefault="006F5852" w:rsidP="006F5852">
          <w:pPr>
            <w:pStyle w:val="Header"/>
          </w:pPr>
        </w:p>
      </w:tc>
      <w:tc>
        <w:tcPr>
          <w:tcW w:w="4920" w:type="dxa"/>
          <w:shd w:val="clear" w:color="auto" w:fill="auto"/>
          <w:vAlign w:val="bottom"/>
        </w:tcPr>
        <w:p w14:paraId="06EAFFA5" w14:textId="7E85E5B9" w:rsidR="006F5852" w:rsidRPr="006F5852" w:rsidRDefault="006F5852" w:rsidP="006F585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6D6C">
            <w:rPr>
              <w:b/>
              <w:color w:val="000000"/>
            </w:rPr>
            <w:t>CEDAW/C/CAF/6</w:t>
          </w:r>
          <w:r>
            <w:rPr>
              <w:b/>
              <w:color w:val="000000"/>
            </w:rPr>
            <w:fldChar w:fldCharType="end"/>
          </w:r>
        </w:p>
      </w:tc>
    </w:tr>
  </w:tbl>
  <w:p w14:paraId="35E4BC4F" w14:textId="77777777" w:rsidR="006F5852" w:rsidRPr="006F5852" w:rsidRDefault="006F5852" w:rsidP="006F585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F5852" w14:paraId="1B4A5CC8" w14:textId="77777777" w:rsidTr="006F5852">
      <w:trPr>
        <w:trHeight w:hRule="exact" w:val="864"/>
      </w:trPr>
      <w:tc>
        <w:tcPr>
          <w:tcW w:w="1267" w:type="dxa"/>
          <w:tcBorders>
            <w:bottom w:val="single" w:sz="4" w:space="0" w:color="auto"/>
          </w:tcBorders>
          <w:shd w:val="clear" w:color="auto" w:fill="auto"/>
          <w:vAlign w:val="bottom"/>
        </w:tcPr>
        <w:p w14:paraId="5501E335" w14:textId="77777777" w:rsidR="006F5852" w:rsidRDefault="006F5852" w:rsidP="006F5852">
          <w:pPr>
            <w:pStyle w:val="Header"/>
            <w:spacing w:after="120"/>
          </w:pPr>
        </w:p>
      </w:tc>
      <w:tc>
        <w:tcPr>
          <w:tcW w:w="2059" w:type="dxa"/>
          <w:tcBorders>
            <w:bottom w:val="single" w:sz="4" w:space="0" w:color="auto"/>
          </w:tcBorders>
          <w:shd w:val="clear" w:color="auto" w:fill="auto"/>
          <w:vAlign w:val="bottom"/>
        </w:tcPr>
        <w:p w14:paraId="44764A7C" w14:textId="77777777" w:rsidR="006F5852" w:rsidRPr="006F5852" w:rsidRDefault="006F5852" w:rsidP="006F585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91455E9" w14:textId="77777777" w:rsidR="006F5852" w:rsidRDefault="006F5852" w:rsidP="006F5852">
          <w:pPr>
            <w:pStyle w:val="Header"/>
            <w:spacing w:after="120"/>
          </w:pPr>
        </w:p>
      </w:tc>
      <w:tc>
        <w:tcPr>
          <w:tcW w:w="6466" w:type="dxa"/>
          <w:gridSpan w:val="3"/>
          <w:tcBorders>
            <w:bottom w:val="single" w:sz="4" w:space="0" w:color="auto"/>
          </w:tcBorders>
          <w:shd w:val="clear" w:color="auto" w:fill="auto"/>
          <w:vAlign w:val="bottom"/>
        </w:tcPr>
        <w:p w14:paraId="6C307D78" w14:textId="77777777" w:rsidR="006F5852" w:rsidRPr="006F5852" w:rsidRDefault="006F5852" w:rsidP="006F5852">
          <w:pPr>
            <w:spacing w:after="80" w:line="240" w:lineRule="auto"/>
            <w:jc w:val="right"/>
            <w:rPr>
              <w:position w:val="-4"/>
            </w:rPr>
          </w:pPr>
          <w:r>
            <w:rPr>
              <w:position w:val="-4"/>
              <w:sz w:val="40"/>
            </w:rPr>
            <w:t>CEDAW</w:t>
          </w:r>
          <w:r>
            <w:rPr>
              <w:position w:val="-4"/>
            </w:rPr>
            <w:t>/C/CAF/6</w:t>
          </w:r>
        </w:p>
      </w:tc>
    </w:tr>
    <w:tr w:rsidR="006F5852" w:rsidRPr="006F5852" w14:paraId="6CF83C5A" w14:textId="77777777" w:rsidTr="006F5852">
      <w:trPr>
        <w:trHeight w:hRule="exact" w:val="2880"/>
      </w:trPr>
      <w:tc>
        <w:tcPr>
          <w:tcW w:w="1267" w:type="dxa"/>
          <w:tcBorders>
            <w:top w:val="single" w:sz="4" w:space="0" w:color="auto"/>
            <w:bottom w:val="single" w:sz="12" w:space="0" w:color="auto"/>
          </w:tcBorders>
          <w:shd w:val="clear" w:color="auto" w:fill="auto"/>
        </w:tcPr>
        <w:p w14:paraId="0ED6259F" w14:textId="77777777" w:rsidR="006F5852" w:rsidRPr="006F5852" w:rsidRDefault="006F5852" w:rsidP="006F5852">
          <w:pPr>
            <w:pStyle w:val="Header"/>
            <w:spacing w:before="120" w:line="240" w:lineRule="auto"/>
            <w:ind w:left="-72"/>
            <w:jc w:val="center"/>
          </w:pPr>
          <w:r>
            <w:t xml:space="preserve">  </w:t>
          </w:r>
          <w:r>
            <w:rPr>
              <w:noProof/>
            </w:rPr>
            <w:drawing>
              <wp:inline distT="0" distB="0" distL="0" distR="0" wp14:anchorId="58176889" wp14:editId="15122D2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6E0ABF" w14:textId="4C5C0518" w:rsidR="006F5852" w:rsidRPr="006F5852" w:rsidRDefault="006F5852" w:rsidP="006F5852">
          <w:pPr>
            <w:pStyle w:val="XLarge"/>
            <w:spacing w:before="120" w:line="360" w:lineRule="exact"/>
            <w:rPr>
              <w:sz w:val="36"/>
            </w:rPr>
          </w:pPr>
          <w:r>
            <w:rPr>
              <w:sz w:val="36"/>
            </w:rPr>
            <w:t>Convention sur l</w:t>
          </w:r>
          <w:r w:rsidR="00B5796B">
            <w:rPr>
              <w:sz w:val="36"/>
            </w:rPr>
            <w:t>’</w:t>
          </w:r>
          <w:r>
            <w:rPr>
              <w:sz w:val="36"/>
            </w:rPr>
            <w:t>élimination</w:t>
          </w:r>
          <w:r>
            <w:rPr>
              <w:sz w:val="36"/>
            </w:rPr>
            <w:br/>
            <w:t>de toutes les formes</w:t>
          </w:r>
          <w:r>
            <w:rPr>
              <w:sz w:val="36"/>
            </w:rPr>
            <w:br/>
            <w:t>de discrimination à l</w:t>
          </w:r>
          <w:r w:rsidR="00B5796B">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409F0DE4" w14:textId="77777777" w:rsidR="006F5852" w:rsidRPr="004D5888" w:rsidRDefault="006F5852" w:rsidP="006F5852">
          <w:pPr>
            <w:pStyle w:val="Header"/>
            <w:spacing w:before="109"/>
            <w:rPr>
              <w:lang w:val="fr-CA"/>
            </w:rPr>
          </w:pPr>
        </w:p>
      </w:tc>
      <w:tc>
        <w:tcPr>
          <w:tcW w:w="3110" w:type="dxa"/>
          <w:tcBorders>
            <w:top w:val="single" w:sz="4" w:space="0" w:color="auto"/>
            <w:bottom w:val="single" w:sz="12" w:space="0" w:color="auto"/>
          </w:tcBorders>
          <w:shd w:val="clear" w:color="auto" w:fill="auto"/>
        </w:tcPr>
        <w:p w14:paraId="30E4A8C3" w14:textId="77777777" w:rsidR="006F5852" w:rsidRPr="004D5888" w:rsidRDefault="006F5852" w:rsidP="006F5852">
          <w:pPr>
            <w:pStyle w:val="Distribution"/>
            <w:rPr>
              <w:color w:val="000000"/>
              <w:lang w:val="fr-CA"/>
            </w:rPr>
          </w:pPr>
          <w:r w:rsidRPr="004D5888">
            <w:rPr>
              <w:color w:val="000000"/>
              <w:lang w:val="fr-CA"/>
            </w:rPr>
            <w:t>Distr. générale</w:t>
          </w:r>
        </w:p>
        <w:p w14:paraId="4F2B1EE0" w14:textId="77777777" w:rsidR="006F5852" w:rsidRPr="004D5888" w:rsidRDefault="006F5852" w:rsidP="006F5852">
          <w:pPr>
            <w:pStyle w:val="Publication"/>
            <w:rPr>
              <w:color w:val="000000"/>
              <w:lang w:val="fr-CA"/>
            </w:rPr>
          </w:pPr>
          <w:r w:rsidRPr="004D5888">
            <w:rPr>
              <w:color w:val="000000"/>
              <w:lang w:val="fr-CA"/>
            </w:rPr>
            <w:t>17 mars 2022</w:t>
          </w:r>
        </w:p>
        <w:p w14:paraId="444C4FA4" w14:textId="73611B32" w:rsidR="006F5852" w:rsidRPr="004D5888" w:rsidRDefault="006F5852" w:rsidP="006F5852"/>
        <w:p w14:paraId="0AECBA59" w14:textId="380CFB65" w:rsidR="006F5852" w:rsidRPr="004D5888" w:rsidRDefault="006F5852" w:rsidP="006F5852">
          <w:pPr>
            <w:pStyle w:val="Original"/>
            <w:rPr>
              <w:color w:val="000000"/>
              <w:lang w:val="fr-CA"/>
            </w:rPr>
          </w:pPr>
          <w:r w:rsidRPr="004D5888">
            <w:rPr>
              <w:color w:val="000000"/>
              <w:lang w:val="fr-CA"/>
            </w:rPr>
            <w:t>Original</w:t>
          </w:r>
          <w:r w:rsidR="00B5796B" w:rsidRPr="004D5888">
            <w:rPr>
              <w:color w:val="000000"/>
              <w:lang w:val="fr-CA"/>
            </w:rPr>
            <w:t> :</w:t>
          </w:r>
          <w:r w:rsidRPr="004D5888">
            <w:rPr>
              <w:color w:val="000000"/>
              <w:lang w:val="fr-CA"/>
            </w:rPr>
            <w:t xml:space="preserve"> français</w:t>
          </w:r>
        </w:p>
        <w:p w14:paraId="3E981F5E" w14:textId="0C58DF2D" w:rsidR="00DE11E0" w:rsidRPr="004D5888" w:rsidRDefault="00DE11E0" w:rsidP="00DE11E0">
          <w:r w:rsidRPr="004D5888">
            <w:t>Anglais, espagnol et français seulement</w:t>
          </w:r>
        </w:p>
      </w:tc>
    </w:tr>
  </w:tbl>
  <w:p w14:paraId="0A30356B" w14:textId="77777777" w:rsidR="006F5852" w:rsidRPr="004D5888" w:rsidRDefault="006F5852" w:rsidP="006F5852">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16B"/>
    <w:multiLevelType w:val="hybridMultilevel"/>
    <w:tmpl w:val="847ACD9C"/>
    <w:lvl w:ilvl="0" w:tplc="8082885C">
      <w:start w:val="1"/>
      <w:numFmt w:val="bullet"/>
      <w:lvlText w:val=""/>
      <w:lvlJc w:val="left"/>
      <w:pPr>
        <w:ind w:left="720" w:hanging="360"/>
      </w:pPr>
      <w:rPr>
        <w:rFonts w:ascii="Times New Roman" w:hAnsi="Times New Roman" w:cs="Times New Roman"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015290"/>
    <w:multiLevelType w:val="hybridMultilevel"/>
    <w:tmpl w:val="9E6881E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D954887"/>
    <w:multiLevelType w:val="hybridMultilevel"/>
    <w:tmpl w:val="6E24C118"/>
    <w:lvl w:ilvl="0" w:tplc="4426C0A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ABE043C" w:tentative="1">
      <w:start w:val="1"/>
      <w:numFmt w:val="lowerLetter"/>
      <w:lvlText w:val="%2."/>
      <w:lvlJc w:val="left"/>
      <w:pPr>
        <w:tabs>
          <w:tab w:val="num" w:pos="1440"/>
        </w:tabs>
        <w:ind w:left="1440" w:hanging="360"/>
      </w:pPr>
    </w:lvl>
    <w:lvl w:ilvl="2" w:tplc="B30A3E2E" w:tentative="1">
      <w:start w:val="1"/>
      <w:numFmt w:val="lowerRoman"/>
      <w:lvlText w:val="%3."/>
      <w:lvlJc w:val="right"/>
      <w:pPr>
        <w:tabs>
          <w:tab w:val="num" w:pos="2160"/>
        </w:tabs>
        <w:ind w:left="2160" w:hanging="180"/>
      </w:pPr>
    </w:lvl>
    <w:lvl w:ilvl="3" w:tplc="FB7415AA" w:tentative="1">
      <w:start w:val="1"/>
      <w:numFmt w:val="decimal"/>
      <w:lvlText w:val="%4."/>
      <w:lvlJc w:val="left"/>
      <w:pPr>
        <w:tabs>
          <w:tab w:val="num" w:pos="2880"/>
        </w:tabs>
        <w:ind w:left="2880" w:hanging="360"/>
      </w:pPr>
    </w:lvl>
    <w:lvl w:ilvl="4" w:tplc="9BBCE252" w:tentative="1">
      <w:start w:val="1"/>
      <w:numFmt w:val="lowerLetter"/>
      <w:lvlText w:val="%5."/>
      <w:lvlJc w:val="left"/>
      <w:pPr>
        <w:tabs>
          <w:tab w:val="num" w:pos="3600"/>
        </w:tabs>
        <w:ind w:left="3600" w:hanging="360"/>
      </w:pPr>
    </w:lvl>
    <w:lvl w:ilvl="5" w:tplc="FF644A2E" w:tentative="1">
      <w:start w:val="1"/>
      <w:numFmt w:val="lowerRoman"/>
      <w:lvlText w:val="%6."/>
      <w:lvlJc w:val="right"/>
      <w:pPr>
        <w:tabs>
          <w:tab w:val="num" w:pos="4320"/>
        </w:tabs>
        <w:ind w:left="4320" w:hanging="180"/>
      </w:pPr>
    </w:lvl>
    <w:lvl w:ilvl="6" w:tplc="1818BE76" w:tentative="1">
      <w:start w:val="1"/>
      <w:numFmt w:val="decimal"/>
      <w:lvlText w:val="%7."/>
      <w:lvlJc w:val="left"/>
      <w:pPr>
        <w:tabs>
          <w:tab w:val="num" w:pos="5040"/>
        </w:tabs>
        <w:ind w:left="5040" w:hanging="360"/>
      </w:pPr>
    </w:lvl>
    <w:lvl w:ilvl="7" w:tplc="6C4405D0" w:tentative="1">
      <w:start w:val="1"/>
      <w:numFmt w:val="lowerLetter"/>
      <w:lvlText w:val="%8."/>
      <w:lvlJc w:val="left"/>
      <w:pPr>
        <w:tabs>
          <w:tab w:val="num" w:pos="5760"/>
        </w:tabs>
        <w:ind w:left="5760" w:hanging="360"/>
      </w:pPr>
    </w:lvl>
    <w:lvl w:ilvl="8" w:tplc="525ADBA2" w:tentative="1">
      <w:start w:val="1"/>
      <w:numFmt w:val="lowerRoman"/>
      <w:lvlText w:val="%9."/>
      <w:lvlJc w:val="right"/>
      <w:pPr>
        <w:tabs>
          <w:tab w:val="num" w:pos="6480"/>
        </w:tabs>
        <w:ind w:left="6480" w:hanging="180"/>
      </w:p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F4EB2"/>
    <w:multiLevelType w:val="hybridMultilevel"/>
    <w:tmpl w:val="AE82671E"/>
    <w:lvl w:ilvl="0" w:tplc="B5B804C4">
      <w:start w:val="1"/>
      <w:numFmt w:val="bullet"/>
      <w:pStyle w:val="Bullet2G"/>
      <w:lvlText w:val="•"/>
      <w:lvlJc w:val="left"/>
      <w:pPr>
        <w:tabs>
          <w:tab w:val="num" w:pos="2268"/>
        </w:tabs>
        <w:ind w:left="2268" w:hanging="170"/>
      </w:pPr>
      <w:rPr>
        <w:rFonts w:ascii="Times New Roman" w:hAnsi="Times New Roman" w:cs="Times New Roman" w:hint="default"/>
      </w:rPr>
    </w:lvl>
    <w:lvl w:ilvl="1" w:tplc="181892EC" w:tentative="1">
      <w:start w:val="1"/>
      <w:numFmt w:val="bullet"/>
      <w:lvlText w:val="o"/>
      <w:lvlJc w:val="left"/>
      <w:pPr>
        <w:tabs>
          <w:tab w:val="num" w:pos="3708"/>
        </w:tabs>
        <w:ind w:left="3708" w:hanging="360"/>
      </w:pPr>
      <w:rPr>
        <w:rFonts w:ascii="Courier New" w:hAnsi="Courier New" w:hint="default"/>
      </w:rPr>
    </w:lvl>
    <w:lvl w:ilvl="2" w:tplc="E35E3BD4" w:tentative="1">
      <w:start w:val="1"/>
      <w:numFmt w:val="bullet"/>
      <w:lvlText w:val=""/>
      <w:lvlJc w:val="left"/>
      <w:pPr>
        <w:tabs>
          <w:tab w:val="num" w:pos="4428"/>
        </w:tabs>
        <w:ind w:left="4428" w:hanging="360"/>
      </w:pPr>
      <w:rPr>
        <w:rFonts w:ascii="Wingdings" w:hAnsi="Wingdings" w:hint="default"/>
      </w:rPr>
    </w:lvl>
    <w:lvl w:ilvl="3" w:tplc="8B4C770C" w:tentative="1">
      <w:start w:val="1"/>
      <w:numFmt w:val="bullet"/>
      <w:lvlText w:val=""/>
      <w:lvlJc w:val="left"/>
      <w:pPr>
        <w:tabs>
          <w:tab w:val="num" w:pos="5148"/>
        </w:tabs>
        <w:ind w:left="5148" w:hanging="360"/>
      </w:pPr>
      <w:rPr>
        <w:rFonts w:ascii="Symbol" w:hAnsi="Symbol" w:hint="default"/>
      </w:rPr>
    </w:lvl>
    <w:lvl w:ilvl="4" w:tplc="7248C2F2" w:tentative="1">
      <w:start w:val="1"/>
      <w:numFmt w:val="bullet"/>
      <w:lvlText w:val="o"/>
      <w:lvlJc w:val="left"/>
      <w:pPr>
        <w:tabs>
          <w:tab w:val="num" w:pos="5868"/>
        </w:tabs>
        <w:ind w:left="5868" w:hanging="360"/>
      </w:pPr>
      <w:rPr>
        <w:rFonts w:ascii="Courier New" w:hAnsi="Courier New" w:hint="default"/>
      </w:rPr>
    </w:lvl>
    <w:lvl w:ilvl="5" w:tplc="607255B2" w:tentative="1">
      <w:start w:val="1"/>
      <w:numFmt w:val="bullet"/>
      <w:lvlText w:val=""/>
      <w:lvlJc w:val="left"/>
      <w:pPr>
        <w:tabs>
          <w:tab w:val="num" w:pos="6588"/>
        </w:tabs>
        <w:ind w:left="6588" w:hanging="360"/>
      </w:pPr>
      <w:rPr>
        <w:rFonts w:ascii="Wingdings" w:hAnsi="Wingdings" w:hint="default"/>
      </w:rPr>
    </w:lvl>
    <w:lvl w:ilvl="6" w:tplc="EFDEC842" w:tentative="1">
      <w:start w:val="1"/>
      <w:numFmt w:val="bullet"/>
      <w:lvlText w:val=""/>
      <w:lvlJc w:val="left"/>
      <w:pPr>
        <w:tabs>
          <w:tab w:val="num" w:pos="7308"/>
        </w:tabs>
        <w:ind w:left="7308" w:hanging="360"/>
      </w:pPr>
      <w:rPr>
        <w:rFonts w:ascii="Symbol" w:hAnsi="Symbol" w:hint="default"/>
      </w:rPr>
    </w:lvl>
    <w:lvl w:ilvl="7" w:tplc="2AAC55C8" w:tentative="1">
      <w:start w:val="1"/>
      <w:numFmt w:val="bullet"/>
      <w:lvlText w:val="o"/>
      <w:lvlJc w:val="left"/>
      <w:pPr>
        <w:tabs>
          <w:tab w:val="num" w:pos="8028"/>
        </w:tabs>
        <w:ind w:left="8028" w:hanging="360"/>
      </w:pPr>
      <w:rPr>
        <w:rFonts w:ascii="Courier New" w:hAnsi="Courier New" w:hint="default"/>
      </w:rPr>
    </w:lvl>
    <w:lvl w:ilvl="8" w:tplc="59D816EC"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7787B"/>
    <w:multiLevelType w:val="hybridMultilevel"/>
    <w:tmpl w:val="A4164C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8AD07B2"/>
    <w:multiLevelType w:val="hybridMultilevel"/>
    <w:tmpl w:val="36D6316E"/>
    <w:lvl w:ilvl="0" w:tplc="F5C2DDF8">
      <w:start w:val="1"/>
      <w:numFmt w:val="bullet"/>
      <w:pStyle w:val="Bullet1G"/>
      <w:lvlText w:val="•"/>
      <w:lvlJc w:val="left"/>
      <w:pPr>
        <w:tabs>
          <w:tab w:val="num" w:pos="1701"/>
        </w:tabs>
        <w:ind w:left="1701" w:hanging="170"/>
      </w:pPr>
      <w:rPr>
        <w:rFonts w:ascii="Times New Roman" w:hAnsi="Times New Roman" w:cs="Times New Roman" w:hint="default"/>
      </w:rPr>
    </w:lvl>
    <w:lvl w:ilvl="1" w:tplc="35F8B59A" w:tentative="1">
      <w:start w:val="1"/>
      <w:numFmt w:val="bullet"/>
      <w:lvlText w:val="o"/>
      <w:lvlJc w:val="left"/>
      <w:pPr>
        <w:tabs>
          <w:tab w:val="num" w:pos="3141"/>
        </w:tabs>
        <w:ind w:left="3141" w:hanging="360"/>
      </w:pPr>
      <w:rPr>
        <w:rFonts w:ascii="Courier New" w:hAnsi="Courier New" w:hint="default"/>
      </w:rPr>
    </w:lvl>
    <w:lvl w:ilvl="2" w:tplc="5380C002" w:tentative="1">
      <w:start w:val="1"/>
      <w:numFmt w:val="bullet"/>
      <w:lvlText w:val=""/>
      <w:lvlJc w:val="left"/>
      <w:pPr>
        <w:tabs>
          <w:tab w:val="num" w:pos="3861"/>
        </w:tabs>
        <w:ind w:left="3861" w:hanging="360"/>
      </w:pPr>
      <w:rPr>
        <w:rFonts w:ascii="Wingdings" w:hAnsi="Wingdings" w:hint="default"/>
      </w:rPr>
    </w:lvl>
    <w:lvl w:ilvl="3" w:tplc="9D380B3A" w:tentative="1">
      <w:start w:val="1"/>
      <w:numFmt w:val="bullet"/>
      <w:lvlText w:val=""/>
      <w:lvlJc w:val="left"/>
      <w:pPr>
        <w:tabs>
          <w:tab w:val="num" w:pos="4581"/>
        </w:tabs>
        <w:ind w:left="4581" w:hanging="360"/>
      </w:pPr>
      <w:rPr>
        <w:rFonts w:ascii="Symbol" w:hAnsi="Symbol" w:hint="default"/>
      </w:rPr>
    </w:lvl>
    <w:lvl w:ilvl="4" w:tplc="2A40329C" w:tentative="1">
      <w:start w:val="1"/>
      <w:numFmt w:val="bullet"/>
      <w:lvlText w:val="o"/>
      <w:lvlJc w:val="left"/>
      <w:pPr>
        <w:tabs>
          <w:tab w:val="num" w:pos="5301"/>
        </w:tabs>
        <w:ind w:left="5301" w:hanging="360"/>
      </w:pPr>
      <w:rPr>
        <w:rFonts w:ascii="Courier New" w:hAnsi="Courier New" w:hint="default"/>
      </w:rPr>
    </w:lvl>
    <w:lvl w:ilvl="5" w:tplc="F072E4E2" w:tentative="1">
      <w:start w:val="1"/>
      <w:numFmt w:val="bullet"/>
      <w:lvlText w:val=""/>
      <w:lvlJc w:val="left"/>
      <w:pPr>
        <w:tabs>
          <w:tab w:val="num" w:pos="6021"/>
        </w:tabs>
        <w:ind w:left="6021" w:hanging="360"/>
      </w:pPr>
      <w:rPr>
        <w:rFonts w:ascii="Wingdings" w:hAnsi="Wingdings" w:hint="default"/>
      </w:rPr>
    </w:lvl>
    <w:lvl w:ilvl="6" w:tplc="3C227886" w:tentative="1">
      <w:start w:val="1"/>
      <w:numFmt w:val="bullet"/>
      <w:lvlText w:val=""/>
      <w:lvlJc w:val="left"/>
      <w:pPr>
        <w:tabs>
          <w:tab w:val="num" w:pos="6741"/>
        </w:tabs>
        <w:ind w:left="6741" w:hanging="360"/>
      </w:pPr>
      <w:rPr>
        <w:rFonts w:ascii="Symbol" w:hAnsi="Symbol" w:hint="default"/>
      </w:rPr>
    </w:lvl>
    <w:lvl w:ilvl="7" w:tplc="130E74E2" w:tentative="1">
      <w:start w:val="1"/>
      <w:numFmt w:val="bullet"/>
      <w:lvlText w:val="o"/>
      <w:lvlJc w:val="left"/>
      <w:pPr>
        <w:tabs>
          <w:tab w:val="num" w:pos="7461"/>
        </w:tabs>
        <w:ind w:left="7461" w:hanging="360"/>
      </w:pPr>
      <w:rPr>
        <w:rFonts w:ascii="Courier New" w:hAnsi="Courier New" w:hint="default"/>
      </w:rPr>
    </w:lvl>
    <w:lvl w:ilvl="8" w:tplc="7D6E503C"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AC73069"/>
    <w:multiLevelType w:val="multilevel"/>
    <w:tmpl w:val="A860FCD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CC90BFE"/>
    <w:multiLevelType w:val="singleLevel"/>
    <w:tmpl w:val="73B09694"/>
    <w:lvl w:ilvl="0">
      <w:start w:val="1"/>
      <w:numFmt w:val="decimal"/>
      <w:lvlRestart w:val="0"/>
      <w:lvlText w:val="%1."/>
      <w:lvlJc w:val="left"/>
      <w:pPr>
        <w:tabs>
          <w:tab w:val="num" w:pos="475"/>
        </w:tabs>
        <w:ind w:left="0" w:firstLine="0"/>
      </w:pPr>
      <w:rPr>
        <w:w w:val="100"/>
      </w:rPr>
    </w:lvl>
  </w:abstractNum>
  <w:num w:numId="1">
    <w:abstractNumId w:val="4"/>
  </w:num>
  <w:num w:numId="2">
    <w:abstractNumId w:val="6"/>
  </w:num>
  <w:num w:numId="3">
    <w:abstractNumId w:val="1"/>
  </w:num>
  <w:num w:numId="4">
    <w:abstractNumId w:val="3"/>
  </w:num>
  <w:num w:numId="5">
    <w:abstractNumId w:val="8"/>
  </w:num>
  <w:num w:numId="6">
    <w:abstractNumId w:val="5"/>
  </w:num>
  <w:num w:numId="7">
    <w:abstractNumId w:val="2"/>
  </w:num>
  <w:num w:numId="8">
    <w:abstractNumId w:val="0"/>
  </w:num>
  <w:num w:numId="9">
    <w:abstractNumId w:val="7"/>
  </w:num>
  <w:num w:numId="10">
    <w:abstractNumId w:val="9"/>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941*"/>
    <w:docVar w:name="CreationDt" w:val="18/03/2022 10:04 AM"/>
    <w:docVar w:name="DocCategory" w:val="Doc"/>
    <w:docVar w:name="DocType" w:val="Final"/>
    <w:docVar w:name="DutyStation" w:val="New York"/>
    <w:docVar w:name="FooterJN" w:val="22-03941"/>
    <w:docVar w:name="jobn" w:val="22-03941 (F)"/>
    <w:docVar w:name="jobnDT" w:val="22-03941 (F)   180322"/>
    <w:docVar w:name="jobnDTDT" w:val="22-03941 (F)   180322   180322"/>
    <w:docVar w:name="JobNo" w:val="2203941F"/>
    <w:docVar w:name="JobNo2" w:val="2229104F"/>
    <w:docVar w:name="LocalDrive" w:val="0"/>
    <w:docVar w:name="OandT" w:val="dll"/>
    <w:docVar w:name="sss1" w:val="CEDAW/C/CAF/6"/>
    <w:docVar w:name="sss2" w:val="-"/>
    <w:docVar w:name="Symbol1" w:val="CEDAW/C/CAF/6"/>
    <w:docVar w:name="Symbol2" w:val="-"/>
    <w:docVar w:name="Title1" w:val="_x0009__x0009_Sixième rapport périodique soumis par la République centrafricaine en application de l’article 18 de la Convention, attendu en 2018*_x000d_"/>
  </w:docVars>
  <w:rsids>
    <w:rsidRoot w:val="00E97A2D"/>
    <w:rsid w:val="00002584"/>
    <w:rsid w:val="0001105B"/>
    <w:rsid w:val="00035913"/>
    <w:rsid w:val="0006491F"/>
    <w:rsid w:val="00071D43"/>
    <w:rsid w:val="00082144"/>
    <w:rsid w:val="000826A3"/>
    <w:rsid w:val="000A2F4D"/>
    <w:rsid w:val="000A3342"/>
    <w:rsid w:val="000A4BCD"/>
    <w:rsid w:val="000A7A0E"/>
    <w:rsid w:val="000C045E"/>
    <w:rsid w:val="00101B18"/>
    <w:rsid w:val="001032E0"/>
    <w:rsid w:val="00115147"/>
    <w:rsid w:val="00122A56"/>
    <w:rsid w:val="00134FEE"/>
    <w:rsid w:val="00143CD8"/>
    <w:rsid w:val="001463A0"/>
    <w:rsid w:val="00146C6A"/>
    <w:rsid w:val="00155102"/>
    <w:rsid w:val="00161769"/>
    <w:rsid w:val="00166A0D"/>
    <w:rsid w:val="00177C71"/>
    <w:rsid w:val="00184156"/>
    <w:rsid w:val="001A0F62"/>
    <w:rsid w:val="001A3290"/>
    <w:rsid w:val="001A3DEA"/>
    <w:rsid w:val="001B116B"/>
    <w:rsid w:val="001C159C"/>
    <w:rsid w:val="001C73B8"/>
    <w:rsid w:val="001E2379"/>
    <w:rsid w:val="001E4B50"/>
    <w:rsid w:val="001E6B5E"/>
    <w:rsid w:val="001F3F29"/>
    <w:rsid w:val="00204CB3"/>
    <w:rsid w:val="00214546"/>
    <w:rsid w:val="00225147"/>
    <w:rsid w:val="00233BEE"/>
    <w:rsid w:val="00243D9E"/>
    <w:rsid w:val="00245107"/>
    <w:rsid w:val="00245FDC"/>
    <w:rsid w:val="002478A0"/>
    <w:rsid w:val="00256977"/>
    <w:rsid w:val="00261993"/>
    <w:rsid w:val="002668AF"/>
    <w:rsid w:val="00272C97"/>
    <w:rsid w:val="002A5E20"/>
    <w:rsid w:val="002E1A02"/>
    <w:rsid w:val="002E7B46"/>
    <w:rsid w:val="002F0BCA"/>
    <w:rsid w:val="0030765E"/>
    <w:rsid w:val="003356B6"/>
    <w:rsid w:val="00366D21"/>
    <w:rsid w:val="003731DB"/>
    <w:rsid w:val="003751F7"/>
    <w:rsid w:val="003905FA"/>
    <w:rsid w:val="003A490B"/>
    <w:rsid w:val="003A675A"/>
    <w:rsid w:val="003C10D5"/>
    <w:rsid w:val="003D11EF"/>
    <w:rsid w:val="003E17D8"/>
    <w:rsid w:val="003E7D41"/>
    <w:rsid w:val="003F61E1"/>
    <w:rsid w:val="00400374"/>
    <w:rsid w:val="00404918"/>
    <w:rsid w:val="00406DED"/>
    <w:rsid w:val="00410BE8"/>
    <w:rsid w:val="0041351D"/>
    <w:rsid w:val="00423DA4"/>
    <w:rsid w:val="00423DDC"/>
    <w:rsid w:val="0044031F"/>
    <w:rsid w:val="00440C93"/>
    <w:rsid w:val="0044563E"/>
    <w:rsid w:val="00471EE7"/>
    <w:rsid w:val="00472B7F"/>
    <w:rsid w:val="00480534"/>
    <w:rsid w:val="00480B84"/>
    <w:rsid w:val="00493CBA"/>
    <w:rsid w:val="0049734E"/>
    <w:rsid w:val="004B0E71"/>
    <w:rsid w:val="004B64F9"/>
    <w:rsid w:val="004C1A25"/>
    <w:rsid w:val="004C3FC1"/>
    <w:rsid w:val="004D10D4"/>
    <w:rsid w:val="004D5888"/>
    <w:rsid w:val="004E5EB0"/>
    <w:rsid w:val="004F5795"/>
    <w:rsid w:val="00507F71"/>
    <w:rsid w:val="00515991"/>
    <w:rsid w:val="00520535"/>
    <w:rsid w:val="005225EC"/>
    <w:rsid w:val="00525090"/>
    <w:rsid w:val="00525097"/>
    <w:rsid w:val="00540DE5"/>
    <w:rsid w:val="0054602B"/>
    <w:rsid w:val="005509B6"/>
    <w:rsid w:val="00571235"/>
    <w:rsid w:val="0057154D"/>
    <w:rsid w:val="00572EED"/>
    <w:rsid w:val="00577A36"/>
    <w:rsid w:val="00580CF2"/>
    <w:rsid w:val="00582290"/>
    <w:rsid w:val="00595A68"/>
    <w:rsid w:val="005A3921"/>
    <w:rsid w:val="005A46A1"/>
    <w:rsid w:val="005B398E"/>
    <w:rsid w:val="005C03A7"/>
    <w:rsid w:val="005C3E50"/>
    <w:rsid w:val="005C5330"/>
    <w:rsid w:val="005D03FE"/>
    <w:rsid w:val="005E7977"/>
    <w:rsid w:val="005F1A6B"/>
    <w:rsid w:val="005F1F5F"/>
    <w:rsid w:val="00610542"/>
    <w:rsid w:val="0061429A"/>
    <w:rsid w:val="00614410"/>
    <w:rsid w:val="00632C10"/>
    <w:rsid w:val="00676F13"/>
    <w:rsid w:val="006879B0"/>
    <w:rsid w:val="00690698"/>
    <w:rsid w:val="006A47EB"/>
    <w:rsid w:val="006A5238"/>
    <w:rsid w:val="006A72AB"/>
    <w:rsid w:val="006B67EC"/>
    <w:rsid w:val="006C6878"/>
    <w:rsid w:val="006D36B4"/>
    <w:rsid w:val="006E4A4B"/>
    <w:rsid w:val="006E5107"/>
    <w:rsid w:val="006F5852"/>
    <w:rsid w:val="00703106"/>
    <w:rsid w:val="00714B1A"/>
    <w:rsid w:val="0072799C"/>
    <w:rsid w:val="007459AE"/>
    <w:rsid w:val="007531A5"/>
    <w:rsid w:val="00757005"/>
    <w:rsid w:val="00771C9E"/>
    <w:rsid w:val="007B46B8"/>
    <w:rsid w:val="007B7FBC"/>
    <w:rsid w:val="007C0F53"/>
    <w:rsid w:val="007D1F6B"/>
    <w:rsid w:val="007D33B3"/>
    <w:rsid w:val="007D4049"/>
    <w:rsid w:val="007E1619"/>
    <w:rsid w:val="0080219B"/>
    <w:rsid w:val="0080790F"/>
    <w:rsid w:val="00816C29"/>
    <w:rsid w:val="0082045E"/>
    <w:rsid w:val="008222A3"/>
    <w:rsid w:val="00822F1F"/>
    <w:rsid w:val="00853F19"/>
    <w:rsid w:val="008549A7"/>
    <w:rsid w:val="008608C0"/>
    <w:rsid w:val="00874507"/>
    <w:rsid w:val="00883528"/>
    <w:rsid w:val="00883D3C"/>
    <w:rsid w:val="00886CF2"/>
    <w:rsid w:val="008A1F4B"/>
    <w:rsid w:val="008B1FCE"/>
    <w:rsid w:val="008E0981"/>
    <w:rsid w:val="008F3462"/>
    <w:rsid w:val="0090104D"/>
    <w:rsid w:val="00915D6F"/>
    <w:rsid w:val="009237A6"/>
    <w:rsid w:val="00935932"/>
    <w:rsid w:val="00941CF8"/>
    <w:rsid w:val="009427A1"/>
    <w:rsid w:val="009547DC"/>
    <w:rsid w:val="00987572"/>
    <w:rsid w:val="00993CB7"/>
    <w:rsid w:val="00994877"/>
    <w:rsid w:val="009C2ED2"/>
    <w:rsid w:val="009C316A"/>
    <w:rsid w:val="009C3BFE"/>
    <w:rsid w:val="009C73A4"/>
    <w:rsid w:val="009D0EE3"/>
    <w:rsid w:val="009E3220"/>
    <w:rsid w:val="009F40B9"/>
    <w:rsid w:val="00A0326D"/>
    <w:rsid w:val="00A06F14"/>
    <w:rsid w:val="00A07B29"/>
    <w:rsid w:val="00A22255"/>
    <w:rsid w:val="00A2494D"/>
    <w:rsid w:val="00A40C13"/>
    <w:rsid w:val="00A40CF4"/>
    <w:rsid w:val="00A536A1"/>
    <w:rsid w:val="00A54F52"/>
    <w:rsid w:val="00A83BA0"/>
    <w:rsid w:val="00A857D1"/>
    <w:rsid w:val="00A870C7"/>
    <w:rsid w:val="00A9521E"/>
    <w:rsid w:val="00AB0B7D"/>
    <w:rsid w:val="00AC0FBD"/>
    <w:rsid w:val="00AC6F0D"/>
    <w:rsid w:val="00AD5F2F"/>
    <w:rsid w:val="00B012C7"/>
    <w:rsid w:val="00B30309"/>
    <w:rsid w:val="00B31ADD"/>
    <w:rsid w:val="00B3328A"/>
    <w:rsid w:val="00B556CF"/>
    <w:rsid w:val="00B5796B"/>
    <w:rsid w:val="00B63C8C"/>
    <w:rsid w:val="00B66D6C"/>
    <w:rsid w:val="00B858D5"/>
    <w:rsid w:val="00B95325"/>
    <w:rsid w:val="00BE1D9A"/>
    <w:rsid w:val="00BF582D"/>
    <w:rsid w:val="00C138C6"/>
    <w:rsid w:val="00C41D0A"/>
    <w:rsid w:val="00C65D35"/>
    <w:rsid w:val="00C76E95"/>
    <w:rsid w:val="00CA1366"/>
    <w:rsid w:val="00CA2DE9"/>
    <w:rsid w:val="00CB06FB"/>
    <w:rsid w:val="00CB3B6A"/>
    <w:rsid w:val="00CB63C5"/>
    <w:rsid w:val="00CC1BA4"/>
    <w:rsid w:val="00CC6AFE"/>
    <w:rsid w:val="00CD3B19"/>
    <w:rsid w:val="00CE4609"/>
    <w:rsid w:val="00D053E7"/>
    <w:rsid w:val="00D2233E"/>
    <w:rsid w:val="00D23F72"/>
    <w:rsid w:val="00D30EED"/>
    <w:rsid w:val="00D43E55"/>
    <w:rsid w:val="00D57C2F"/>
    <w:rsid w:val="00D712C0"/>
    <w:rsid w:val="00D74B27"/>
    <w:rsid w:val="00D85C7B"/>
    <w:rsid w:val="00D86D7E"/>
    <w:rsid w:val="00DA0160"/>
    <w:rsid w:val="00DB0402"/>
    <w:rsid w:val="00DB3F92"/>
    <w:rsid w:val="00DC7881"/>
    <w:rsid w:val="00DD4ABF"/>
    <w:rsid w:val="00DE11E0"/>
    <w:rsid w:val="00DE3A0B"/>
    <w:rsid w:val="00DF261D"/>
    <w:rsid w:val="00E00469"/>
    <w:rsid w:val="00E0175E"/>
    <w:rsid w:val="00E126C3"/>
    <w:rsid w:val="00E343A6"/>
    <w:rsid w:val="00E37BF9"/>
    <w:rsid w:val="00E443AC"/>
    <w:rsid w:val="00E47A1E"/>
    <w:rsid w:val="00E70EA1"/>
    <w:rsid w:val="00E7105F"/>
    <w:rsid w:val="00E735AA"/>
    <w:rsid w:val="00E7792F"/>
    <w:rsid w:val="00E80A3A"/>
    <w:rsid w:val="00E82026"/>
    <w:rsid w:val="00E97A2D"/>
    <w:rsid w:val="00EA2CBF"/>
    <w:rsid w:val="00EB26E0"/>
    <w:rsid w:val="00EE1522"/>
    <w:rsid w:val="00EE37EC"/>
    <w:rsid w:val="00EE5EFF"/>
    <w:rsid w:val="00EF2DFA"/>
    <w:rsid w:val="00F14D46"/>
    <w:rsid w:val="00F21F65"/>
    <w:rsid w:val="00F313F6"/>
    <w:rsid w:val="00F5012D"/>
    <w:rsid w:val="00F66A33"/>
    <w:rsid w:val="00F73093"/>
    <w:rsid w:val="00F754E1"/>
    <w:rsid w:val="00F81B95"/>
    <w:rsid w:val="00FA3D05"/>
    <w:rsid w:val="00FA5CC9"/>
    <w:rsid w:val="00FB0A2C"/>
    <w:rsid w:val="00FB0E9A"/>
    <w:rsid w:val="00FB34AE"/>
    <w:rsid w:val="00FC06E3"/>
    <w:rsid w:val="00FC59F1"/>
    <w:rsid w:val="00FC7CB4"/>
    <w:rsid w:val="00FE4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895307"/>
  <w15:chartTrackingRefBased/>
  <w15:docId w15:val="{5BBA133A-61BE-48E1-B306-A45E93D0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2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1F3F29"/>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F3F29"/>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F3F29"/>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1F3F29"/>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F3F29"/>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1F3F29"/>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F3F29"/>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F3F29"/>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F3F29"/>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F3F29"/>
    <w:pPr>
      <w:keepNext/>
      <w:keepLines/>
      <w:suppressAutoHyphens/>
      <w:spacing w:line="270" w:lineRule="exact"/>
      <w:outlineLvl w:val="0"/>
    </w:pPr>
    <w:rPr>
      <w:b/>
      <w:sz w:val="24"/>
    </w:rPr>
  </w:style>
  <w:style w:type="paragraph" w:customStyle="1" w:styleId="HCH">
    <w:name w:val="_ H _CH"/>
    <w:basedOn w:val="H1"/>
    <w:next w:val="SingleTxt"/>
    <w:qFormat/>
    <w:rsid w:val="001F3F29"/>
    <w:pPr>
      <w:spacing w:line="300" w:lineRule="exact"/>
    </w:pPr>
    <w:rPr>
      <w:spacing w:val="-2"/>
      <w:sz w:val="28"/>
    </w:rPr>
  </w:style>
  <w:style w:type="paragraph" w:customStyle="1" w:styleId="HM">
    <w:name w:val="_ H __M"/>
    <w:basedOn w:val="HCH"/>
    <w:next w:val="Normal"/>
    <w:qFormat/>
    <w:rsid w:val="001F3F29"/>
    <w:pPr>
      <w:spacing w:line="360" w:lineRule="exact"/>
    </w:pPr>
    <w:rPr>
      <w:spacing w:val="-3"/>
      <w:w w:val="99"/>
      <w:sz w:val="34"/>
    </w:rPr>
  </w:style>
  <w:style w:type="paragraph" w:customStyle="1" w:styleId="H23">
    <w:name w:val="_ H_2/3"/>
    <w:basedOn w:val="H1"/>
    <w:next w:val="SingleTxt"/>
    <w:qFormat/>
    <w:rsid w:val="001F3F29"/>
    <w:pPr>
      <w:spacing w:line="240" w:lineRule="exact"/>
      <w:outlineLvl w:val="1"/>
    </w:pPr>
    <w:rPr>
      <w:spacing w:val="2"/>
      <w:sz w:val="20"/>
    </w:rPr>
  </w:style>
  <w:style w:type="paragraph" w:customStyle="1" w:styleId="H4">
    <w:name w:val="_ H_4"/>
    <w:basedOn w:val="Normal"/>
    <w:next w:val="SingleTxt"/>
    <w:uiPriority w:val="99"/>
    <w:qFormat/>
    <w:rsid w:val="001F3F29"/>
    <w:pPr>
      <w:keepNext/>
      <w:keepLines/>
      <w:tabs>
        <w:tab w:val="right" w:pos="360"/>
      </w:tabs>
      <w:suppressAutoHyphens/>
      <w:outlineLvl w:val="3"/>
    </w:pPr>
    <w:rPr>
      <w:i/>
      <w:spacing w:val="3"/>
    </w:rPr>
  </w:style>
  <w:style w:type="paragraph" w:customStyle="1" w:styleId="H56">
    <w:name w:val="_ H_5/6"/>
    <w:basedOn w:val="Normal"/>
    <w:next w:val="SingleTxt"/>
    <w:qFormat/>
    <w:rsid w:val="001F3F2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F3F2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F3F2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F3F29"/>
    <w:pPr>
      <w:spacing w:line="540" w:lineRule="exact"/>
    </w:pPr>
    <w:rPr>
      <w:spacing w:val="-8"/>
      <w:w w:val="96"/>
      <w:sz w:val="57"/>
    </w:rPr>
  </w:style>
  <w:style w:type="paragraph" w:customStyle="1" w:styleId="SS">
    <w:name w:val="__S_S"/>
    <w:basedOn w:val="HCH"/>
    <w:next w:val="Normal"/>
    <w:qFormat/>
    <w:rsid w:val="001F3F29"/>
    <w:pPr>
      <w:ind w:left="1267" w:right="1267"/>
    </w:pPr>
  </w:style>
  <w:style w:type="paragraph" w:customStyle="1" w:styleId="SingleTxt">
    <w:name w:val="__Single Txt"/>
    <w:basedOn w:val="Normal"/>
    <w:uiPriority w:val="99"/>
    <w:qFormat/>
    <w:rsid w:val="001F3F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F3F2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F3F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F3F2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F3F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F3F2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F3F29"/>
    <w:pPr>
      <w:numPr>
        <w:numId w:val="1"/>
      </w:numPr>
      <w:spacing w:after="120"/>
      <w:ind w:right="1267"/>
      <w:jc w:val="both"/>
    </w:pPr>
  </w:style>
  <w:style w:type="paragraph" w:customStyle="1" w:styleId="Bullet2">
    <w:name w:val="Bullet 2"/>
    <w:basedOn w:val="Normal"/>
    <w:qFormat/>
    <w:rsid w:val="001F3F29"/>
    <w:pPr>
      <w:numPr>
        <w:numId w:val="2"/>
      </w:numPr>
      <w:spacing w:after="120"/>
      <w:ind w:right="1264"/>
      <w:jc w:val="both"/>
    </w:pPr>
  </w:style>
  <w:style w:type="paragraph" w:customStyle="1" w:styleId="Bullet3">
    <w:name w:val="Bullet 3"/>
    <w:basedOn w:val="SingleTxt"/>
    <w:qFormat/>
    <w:rsid w:val="001F3F2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F3F2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1F3F2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1F3F29"/>
    <w:pPr>
      <w:spacing w:line="210" w:lineRule="exact"/>
    </w:pPr>
    <w:rPr>
      <w:sz w:val="17"/>
      <w:szCs w:val="20"/>
    </w:rPr>
  </w:style>
  <w:style w:type="character" w:customStyle="1" w:styleId="EndnoteTextChar">
    <w:name w:val="Endnote Text Char"/>
    <w:aliases w:val="2_G Char"/>
    <w:link w:val="EndnoteText"/>
    <w:rsid w:val="001F3F29"/>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1F3F2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1F3F29"/>
    <w:rPr>
      <w:rFonts w:ascii="Times New Roman" w:eastAsiaTheme="minorHAnsi" w:hAnsi="Times New Roman" w:cs="Times New Roman"/>
      <w:b/>
      <w:spacing w:val="3"/>
      <w:w w:val="105"/>
      <w:sz w:val="17"/>
      <w:lang w:val="en-US" w:eastAsia="en-US"/>
    </w:rPr>
  </w:style>
  <w:style w:type="character" w:styleId="FootnoteReference">
    <w:name w:val="footnote reference"/>
    <w:aliases w:val="4_G,ftref,16 Point,Superscript 6 Point,Car Car Char Car Char Car Car Char Car Char Char,Car Car Car Car Car Car Car Car Char Car Car Char Car Car Car Char Car Char Char Char,SUPERS,F"/>
    <w:uiPriority w:val="99"/>
    <w:qFormat/>
    <w:rsid w:val="001F3F2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ALTS FOOTNOTE,fn,single space,Footnote Text Char Char,ft,FOOTNOTES,ADB,WB-Fußnotentext,Footnote,Fußnote,Nbpage Moens,Footnote Text Char2,Footnote Text Char1 Char,Char,f"/>
    <w:basedOn w:val="Normal"/>
    <w:link w:val="FootnoteTextChar"/>
    <w:uiPriority w:val="99"/>
    <w:qFormat/>
    <w:rsid w:val="001F3F29"/>
    <w:pPr>
      <w:spacing w:line="210" w:lineRule="exact"/>
    </w:pPr>
    <w:rPr>
      <w:sz w:val="17"/>
      <w:szCs w:val="20"/>
    </w:rPr>
  </w:style>
  <w:style w:type="character" w:customStyle="1" w:styleId="FootnoteTextChar">
    <w:name w:val="Footnote Text Char"/>
    <w:aliases w:val="5_G Char,ALTS FOOTNOTE Char,fn Char,single space Char,Footnote Text Char Char Char,ft Char,FOOTNOTES Char,ADB Char,WB-Fußnotentext Char,Footnote Char,Fußnote Char,Nbpage Moens Char,Footnote Text Char2 Char,Char Char,f Char1"/>
    <w:link w:val="FootnoteText"/>
    <w:uiPriority w:val="99"/>
    <w:rsid w:val="001F3F29"/>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1F3F2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1F3F29"/>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1F3F2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F3F2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F3F2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F3F2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F3F2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F3F2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F3F2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F3F2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F3F2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F3F29"/>
    <w:rPr>
      <w:sz w:val="14"/>
    </w:rPr>
  </w:style>
  <w:style w:type="paragraph" w:styleId="ListParagraph">
    <w:name w:val="List Paragraph"/>
    <w:aliases w:val="References,List Paragraph1,Paragraphe de liste1,Liste couleur - Accent 11,Bullets,Medium Grid 1 - Accent 21,List Paragraph (numbered (a)),Liste 1,ReferencesCxSpLast,List Paragraph nowy,Numbered List Paragraph,Paragraphe  revu,bl,bl1"/>
    <w:basedOn w:val="Normal"/>
    <w:link w:val="ListParagraphChar"/>
    <w:uiPriority w:val="34"/>
    <w:qFormat/>
    <w:rsid w:val="001F3F29"/>
    <w:pPr>
      <w:ind w:left="720"/>
      <w:contextualSpacing/>
    </w:pPr>
  </w:style>
  <w:style w:type="paragraph" w:styleId="NoSpacing">
    <w:name w:val="No Spacing"/>
    <w:link w:val="NoSpacingChar"/>
    <w:uiPriority w:val="1"/>
    <w:qFormat/>
    <w:rsid w:val="001F3F2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F3F2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F3F2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F3F2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F3F29"/>
    <w:pPr>
      <w:tabs>
        <w:tab w:val="right" w:pos="9965"/>
      </w:tabs>
      <w:spacing w:line="210" w:lineRule="exact"/>
    </w:pPr>
    <w:rPr>
      <w:spacing w:val="5"/>
      <w:w w:val="104"/>
      <w:sz w:val="17"/>
    </w:rPr>
  </w:style>
  <w:style w:type="paragraph" w:customStyle="1" w:styleId="SmallX">
    <w:name w:val="SmallX"/>
    <w:basedOn w:val="Small"/>
    <w:next w:val="Normal"/>
    <w:qFormat/>
    <w:rsid w:val="001F3F29"/>
    <w:pPr>
      <w:spacing w:line="180" w:lineRule="exact"/>
      <w:jc w:val="right"/>
    </w:pPr>
    <w:rPr>
      <w:spacing w:val="6"/>
      <w:w w:val="106"/>
      <w:sz w:val="14"/>
    </w:rPr>
  </w:style>
  <w:style w:type="character" w:styleId="Strong">
    <w:name w:val="Strong"/>
    <w:uiPriority w:val="22"/>
    <w:rsid w:val="001F3F29"/>
    <w:rPr>
      <w:b/>
      <w:bCs/>
    </w:rPr>
  </w:style>
  <w:style w:type="paragraph" w:customStyle="1" w:styleId="Style1">
    <w:name w:val="Style1"/>
    <w:basedOn w:val="Normal"/>
    <w:qFormat/>
    <w:rsid w:val="001F3F29"/>
  </w:style>
  <w:style w:type="paragraph" w:customStyle="1" w:styleId="Style2">
    <w:name w:val="Style2"/>
    <w:basedOn w:val="Normal"/>
    <w:autoRedefine/>
    <w:qFormat/>
    <w:rsid w:val="001F3F29"/>
  </w:style>
  <w:style w:type="paragraph" w:customStyle="1" w:styleId="TitleHCH">
    <w:name w:val="Title_H_CH"/>
    <w:basedOn w:val="H1"/>
    <w:next w:val="SingleTxt"/>
    <w:qFormat/>
    <w:rsid w:val="001F3F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F3F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F3F29"/>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F5852"/>
    <w:rPr>
      <w:sz w:val="16"/>
      <w:szCs w:val="16"/>
    </w:rPr>
  </w:style>
  <w:style w:type="paragraph" w:styleId="CommentText">
    <w:name w:val="annotation text"/>
    <w:basedOn w:val="Normal"/>
    <w:link w:val="CommentTextChar"/>
    <w:uiPriority w:val="99"/>
    <w:semiHidden/>
    <w:unhideWhenUsed/>
    <w:rsid w:val="006F5852"/>
    <w:pPr>
      <w:spacing w:line="240" w:lineRule="auto"/>
    </w:pPr>
    <w:rPr>
      <w:szCs w:val="20"/>
    </w:rPr>
  </w:style>
  <w:style w:type="character" w:customStyle="1" w:styleId="CommentTextChar">
    <w:name w:val="Comment Text Char"/>
    <w:basedOn w:val="DefaultParagraphFont"/>
    <w:link w:val="CommentText"/>
    <w:uiPriority w:val="99"/>
    <w:semiHidden/>
    <w:rsid w:val="006F585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F5852"/>
    <w:rPr>
      <w:b/>
      <w:bCs/>
    </w:rPr>
  </w:style>
  <w:style w:type="character" w:customStyle="1" w:styleId="CommentSubjectChar">
    <w:name w:val="Comment Subject Char"/>
    <w:basedOn w:val="CommentTextChar"/>
    <w:link w:val="CommentSubject"/>
    <w:uiPriority w:val="99"/>
    <w:semiHidden/>
    <w:rsid w:val="006F5852"/>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link w:val="SingleTxtGChar"/>
    <w:qFormat/>
    <w:rsid w:val="00822F1F"/>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rsid w:val="00822F1F"/>
    <w:rPr>
      <w:rFonts w:ascii="Times New Roman" w:eastAsiaTheme="minorHAnsi" w:hAnsi="Times New Roman" w:cs="Times New Roman"/>
      <w:sz w:val="20"/>
      <w:szCs w:val="20"/>
      <w:lang w:val="fr-CH" w:eastAsia="en-US"/>
    </w:rPr>
  </w:style>
  <w:style w:type="paragraph" w:customStyle="1" w:styleId="HMG">
    <w:name w:val="_ H __M_G"/>
    <w:basedOn w:val="Normal"/>
    <w:next w:val="Normal"/>
    <w:qFormat/>
    <w:rsid w:val="00822F1F"/>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rFonts w:eastAsiaTheme="minorEastAsia"/>
      <w:b/>
      <w:spacing w:val="0"/>
      <w:w w:val="100"/>
      <w:kern w:val="0"/>
      <w:sz w:val="34"/>
      <w:szCs w:val="20"/>
      <w:lang w:val="fr-CH" w:eastAsia="zh-CN"/>
    </w:rPr>
  </w:style>
  <w:style w:type="paragraph" w:customStyle="1" w:styleId="HChG">
    <w:name w:val="_ H _Ch_G"/>
    <w:basedOn w:val="Normal"/>
    <w:next w:val="Normal"/>
    <w:link w:val="HChGChar"/>
    <w:qFormat/>
    <w:rsid w:val="00822F1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eastAsiaTheme="minorEastAsia"/>
      <w:b/>
      <w:spacing w:val="0"/>
      <w:w w:val="100"/>
      <w:kern w:val="0"/>
      <w:sz w:val="28"/>
      <w:szCs w:val="20"/>
      <w:lang w:val="fr-CH" w:eastAsia="zh-CN"/>
    </w:rPr>
  </w:style>
  <w:style w:type="character" w:customStyle="1" w:styleId="HChGChar">
    <w:name w:val="_ H _Ch_G Char"/>
    <w:link w:val="HChG"/>
    <w:rsid w:val="00822F1F"/>
    <w:rPr>
      <w:rFonts w:ascii="Times New Roman" w:hAnsi="Times New Roman" w:cs="Times New Roman"/>
      <w:b/>
      <w:sz w:val="28"/>
      <w:szCs w:val="20"/>
      <w:lang w:val="fr-CH"/>
    </w:rPr>
  </w:style>
  <w:style w:type="paragraph" w:customStyle="1" w:styleId="H1G">
    <w:name w:val="_ H_1_G"/>
    <w:basedOn w:val="Normal"/>
    <w:next w:val="Normal"/>
    <w:link w:val="H1GChar"/>
    <w:qFormat/>
    <w:rsid w:val="00822F1F"/>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eastAsiaTheme="minorEastAsia"/>
      <w:b/>
      <w:spacing w:val="0"/>
      <w:w w:val="100"/>
      <w:kern w:val="0"/>
      <w:sz w:val="24"/>
      <w:szCs w:val="20"/>
      <w:lang w:val="fr-CH" w:eastAsia="zh-CN"/>
    </w:rPr>
  </w:style>
  <w:style w:type="character" w:customStyle="1" w:styleId="H1GChar">
    <w:name w:val="_ H_1_G Char"/>
    <w:link w:val="H1G"/>
    <w:locked/>
    <w:rsid w:val="00822F1F"/>
    <w:rPr>
      <w:rFonts w:ascii="Times New Roman" w:hAnsi="Times New Roman" w:cs="Times New Roman"/>
      <w:b/>
      <w:sz w:val="24"/>
      <w:szCs w:val="20"/>
      <w:lang w:val="fr-CH"/>
    </w:rPr>
  </w:style>
  <w:style w:type="paragraph" w:customStyle="1" w:styleId="H23G">
    <w:name w:val="_ H_2/3_G"/>
    <w:basedOn w:val="Normal"/>
    <w:next w:val="Normal"/>
    <w:link w:val="H23GChar"/>
    <w:qFormat/>
    <w:rsid w:val="00822F1F"/>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rFonts w:eastAsiaTheme="minorEastAsia"/>
      <w:b/>
      <w:spacing w:val="0"/>
      <w:w w:val="100"/>
      <w:kern w:val="0"/>
      <w:szCs w:val="20"/>
      <w:lang w:val="fr-CH" w:eastAsia="zh-CN"/>
    </w:rPr>
  </w:style>
  <w:style w:type="character" w:customStyle="1" w:styleId="H23GChar">
    <w:name w:val="_ H_2/3_G Char"/>
    <w:link w:val="H23G"/>
    <w:locked/>
    <w:rsid w:val="00822F1F"/>
    <w:rPr>
      <w:rFonts w:ascii="Times New Roman" w:hAnsi="Times New Roman" w:cs="Times New Roman"/>
      <w:b/>
      <w:sz w:val="20"/>
      <w:szCs w:val="20"/>
      <w:lang w:val="fr-CH"/>
    </w:rPr>
  </w:style>
  <w:style w:type="paragraph" w:customStyle="1" w:styleId="H4G">
    <w:name w:val="_ H_4_G"/>
    <w:basedOn w:val="Normal"/>
    <w:next w:val="Normal"/>
    <w:qFormat/>
    <w:rsid w:val="00822F1F"/>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rFonts w:eastAsiaTheme="minorEastAsia"/>
      <w:i/>
      <w:spacing w:val="0"/>
      <w:w w:val="100"/>
      <w:kern w:val="0"/>
      <w:szCs w:val="20"/>
      <w:lang w:val="fr-CH" w:eastAsia="zh-CN"/>
    </w:rPr>
  </w:style>
  <w:style w:type="paragraph" w:customStyle="1" w:styleId="H56G">
    <w:name w:val="_ H_5/6_G"/>
    <w:basedOn w:val="Normal"/>
    <w:next w:val="Normal"/>
    <w:qFormat/>
    <w:rsid w:val="00822F1F"/>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rFonts w:eastAsiaTheme="minorEastAsia"/>
      <w:spacing w:val="0"/>
      <w:w w:val="100"/>
      <w:kern w:val="0"/>
      <w:szCs w:val="20"/>
      <w:lang w:val="fr-CH" w:eastAsia="zh-CN"/>
    </w:rPr>
  </w:style>
  <w:style w:type="paragraph" w:customStyle="1" w:styleId="SLG">
    <w:name w:val="__S_L_G"/>
    <w:basedOn w:val="Normal"/>
    <w:next w:val="Normal"/>
    <w:rsid w:val="00822F1F"/>
    <w:pPr>
      <w:keepNext/>
      <w:keepLines/>
      <w:suppressAutoHyphens/>
      <w:kinsoku w:val="0"/>
      <w:overflowPunct w:val="0"/>
      <w:autoSpaceDE w:val="0"/>
      <w:autoSpaceDN w:val="0"/>
      <w:adjustRightInd w:val="0"/>
      <w:snapToGrid w:val="0"/>
      <w:spacing w:before="240" w:after="240" w:line="580" w:lineRule="exact"/>
      <w:ind w:left="1134" w:right="1134"/>
    </w:pPr>
    <w:rPr>
      <w:b/>
      <w:spacing w:val="0"/>
      <w:w w:val="100"/>
      <w:kern w:val="0"/>
      <w:sz w:val="56"/>
      <w:szCs w:val="20"/>
      <w:lang w:val="fr-CH"/>
    </w:rPr>
  </w:style>
  <w:style w:type="paragraph" w:customStyle="1" w:styleId="SMG">
    <w:name w:val="__S_M_G"/>
    <w:basedOn w:val="Normal"/>
    <w:next w:val="Normal"/>
    <w:rsid w:val="00822F1F"/>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SSG">
    <w:name w:val="__S_S_G"/>
    <w:basedOn w:val="Normal"/>
    <w:next w:val="Normal"/>
    <w:rsid w:val="00822F1F"/>
    <w:pPr>
      <w:keepNext/>
      <w:keepLines/>
      <w:suppressAutoHyphens/>
      <w:kinsoku w:val="0"/>
      <w:overflowPunct w:val="0"/>
      <w:autoSpaceDE w:val="0"/>
      <w:autoSpaceDN w:val="0"/>
      <w:adjustRightInd w:val="0"/>
      <w:snapToGrid w:val="0"/>
      <w:spacing w:before="240" w:after="240" w:line="300" w:lineRule="exact"/>
      <w:ind w:left="1134" w:right="1134"/>
    </w:pPr>
    <w:rPr>
      <w:b/>
      <w:spacing w:val="0"/>
      <w:w w:val="100"/>
      <w:kern w:val="0"/>
      <w:sz w:val="28"/>
      <w:szCs w:val="20"/>
      <w:lang w:val="fr-CH"/>
    </w:rPr>
  </w:style>
  <w:style w:type="paragraph" w:customStyle="1" w:styleId="XLargeG">
    <w:name w:val="__XLarge_G"/>
    <w:basedOn w:val="Normal"/>
    <w:next w:val="Normal"/>
    <w:rsid w:val="00822F1F"/>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Bullet1G">
    <w:name w:val="_Bullet 1_G"/>
    <w:basedOn w:val="Normal"/>
    <w:qFormat/>
    <w:rsid w:val="00822F1F"/>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Bullet2G">
    <w:name w:val="_Bullet 2_G"/>
    <w:basedOn w:val="Normal"/>
    <w:qFormat/>
    <w:rsid w:val="00822F1F"/>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ParNoG">
    <w:name w:val="_ParNo_G"/>
    <w:basedOn w:val="Normal"/>
    <w:qFormat/>
    <w:rsid w:val="00822F1F"/>
    <w:pPr>
      <w:numPr>
        <w:numId w:val="7"/>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table" w:styleId="TableGrid">
    <w:name w:val="Table Grid"/>
    <w:basedOn w:val="TableNormal"/>
    <w:uiPriority w:val="59"/>
    <w:rsid w:val="00822F1F"/>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822F1F"/>
    <w:rPr>
      <w:color w:val="0000FF"/>
      <w:u w:val="none"/>
    </w:rPr>
  </w:style>
  <w:style w:type="character" w:styleId="FollowedHyperlink">
    <w:name w:val="FollowedHyperlink"/>
    <w:basedOn w:val="DefaultParagraphFont"/>
    <w:uiPriority w:val="99"/>
    <w:unhideWhenUsed/>
    <w:rsid w:val="00822F1F"/>
    <w:rPr>
      <w:color w:val="0000FF"/>
      <w:u w:val="none"/>
    </w:rPr>
  </w:style>
  <w:style w:type="character" w:styleId="PageNumber">
    <w:name w:val="page number"/>
    <w:aliases w:val="7_G"/>
    <w:basedOn w:val="DefaultParagraphFont"/>
    <w:qFormat/>
    <w:rsid w:val="00822F1F"/>
    <w:rPr>
      <w:rFonts w:ascii="Times New Roman" w:hAnsi="Times New Roman"/>
      <w:b/>
      <w:sz w:val="18"/>
      <w:lang w:val="fr-CH"/>
    </w:rPr>
  </w:style>
  <w:style w:type="character" w:styleId="Emphasis">
    <w:name w:val="Emphasis"/>
    <w:basedOn w:val="DefaultParagraphFont"/>
    <w:uiPriority w:val="20"/>
    <w:qFormat/>
    <w:rsid w:val="00822F1F"/>
    <w:rPr>
      <w:i/>
      <w:iCs/>
      <w:color w:val="F79646" w:themeColor="accent6"/>
    </w:rPr>
  </w:style>
  <w:style w:type="paragraph" w:customStyle="1" w:styleId="msonormal0">
    <w:name w:val="msonormal"/>
    <w:basedOn w:val="Normal"/>
    <w:uiPriority w:val="99"/>
    <w:rsid w:val="00822F1F"/>
    <w:pPr>
      <w:spacing w:before="100" w:beforeAutospacing="1" w:after="100" w:afterAutospacing="1" w:line="240" w:lineRule="auto"/>
    </w:pPr>
    <w:rPr>
      <w:rFonts w:eastAsia="Times New Roman"/>
      <w:spacing w:val="0"/>
      <w:w w:val="100"/>
      <w:kern w:val="0"/>
      <w:sz w:val="24"/>
      <w:szCs w:val="24"/>
      <w:lang w:val="fr-FR" w:eastAsia="fr-FR"/>
    </w:rPr>
  </w:style>
  <w:style w:type="paragraph" w:styleId="TOC1">
    <w:name w:val="toc 1"/>
    <w:basedOn w:val="Normal"/>
    <w:next w:val="Normal"/>
    <w:autoRedefine/>
    <w:uiPriority w:val="39"/>
    <w:semiHidden/>
    <w:unhideWhenUsed/>
    <w:rsid w:val="00822F1F"/>
    <w:pPr>
      <w:spacing w:before="360" w:line="288" w:lineRule="auto"/>
    </w:pPr>
    <w:rPr>
      <w:rFonts w:asciiTheme="majorHAnsi" w:eastAsiaTheme="minorEastAsia" w:hAnsiTheme="majorHAnsi" w:cstheme="majorHAnsi"/>
      <w:b/>
      <w:bCs/>
      <w:caps/>
      <w:spacing w:val="0"/>
      <w:w w:val="100"/>
      <w:kern w:val="0"/>
      <w:sz w:val="24"/>
      <w:szCs w:val="24"/>
      <w:lang w:val="fr-FR"/>
    </w:rPr>
  </w:style>
  <w:style w:type="paragraph" w:styleId="TOC2">
    <w:name w:val="toc 2"/>
    <w:basedOn w:val="Normal"/>
    <w:next w:val="Normal"/>
    <w:autoRedefine/>
    <w:uiPriority w:val="39"/>
    <w:semiHidden/>
    <w:unhideWhenUsed/>
    <w:rsid w:val="00822F1F"/>
    <w:pPr>
      <w:tabs>
        <w:tab w:val="right" w:leader="dot" w:pos="9060"/>
      </w:tabs>
      <w:spacing w:before="240" w:line="288" w:lineRule="auto"/>
      <w:jc w:val="both"/>
    </w:pPr>
    <w:rPr>
      <w:rFonts w:asciiTheme="minorHAnsi" w:eastAsiaTheme="minorEastAsia" w:hAnsiTheme="minorHAnsi" w:cstheme="minorHAnsi"/>
      <w:b/>
      <w:bCs/>
      <w:spacing w:val="0"/>
      <w:w w:val="100"/>
      <w:kern w:val="0"/>
      <w:szCs w:val="20"/>
      <w:lang w:val="fr-FR"/>
    </w:rPr>
  </w:style>
  <w:style w:type="paragraph" w:styleId="TOC3">
    <w:name w:val="toc 3"/>
    <w:basedOn w:val="Normal"/>
    <w:next w:val="Normal"/>
    <w:autoRedefine/>
    <w:uiPriority w:val="39"/>
    <w:semiHidden/>
    <w:unhideWhenUsed/>
    <w:rsid w:val="00822F1F"/>
    <w:pPr>
      <w:spacing w:line="288" w:lineRule="auto"/>
      <w:ind w:left="210"/>
    </w:pPr>
    <w:rPr>
      <w:rFonts w:asciiTheme="minorHAnsi" w:eastAsiaTheme="minorEastAsia" w:hAnsiTheme="minorHAnsi" w:cstheme="minorHAnsi"/>
      <w:spacing w:val="0"/>
      <w:w w:val="100"/>
      <w:kern w:val="0"/>
      <w:szCs w:val="20"/>
      <w:lang w:val="fr-FR"/>
    </w:rPr>
  </w:style>
  <w:style w:type="paragraph" w:styleId="TOC4">
    <w:name w:val="toc 4"/>
    <w:basedOn w:val="Normal"/>
    <w:next w:val="Normal"/>
    <w:autoRedefine/>
    <w:uiPriority w:val="39"/>
    <w:semiHidden/>
    <w:unhideWhenUsed/>
    <w:rsid w:val="00822F1F"/>
    <w:pPr>
      <w:spacing w:line="288" w:lineRule="auto"/>
      <w:ind w:left="420"/>
    </w:pPr>
    <w:rPr>
      <w:rFonts w:asciiTheme="minorHAnsi" w:eastAsiaTheme="minorEastAsia" w:hAnsiTheme="minorHAnsi" w:cstheme="minorHAnsi"/>
      <w:spacing w:val="0"/>
      <w:w w:val="100"/>
      <w:kern w:val="0"/>
      <w:szCs w:val="20"/>
      <w:lang w:val="fr-FR"/>
    </w:rPr>
  </w:style>
  <w:style w:type="paragraph" w:styleId="TOC5">
    <w:name w:val="toc 5"/>
    <w:basedOn w:val="Normal"/>
    <w:next w:val="Normal"/>
    <w:autoRedefine/>
    <w:uiPriority w:val="39"/>
    <w:semiHidden/>
    <w:unhideWhenUsed/>
    <w:rsid w:val="00822F1F"/>
    <w:pPr>
      <w:spacing w:line="288" w:lineRule="auto"/>
      <w:ind w:left="630"/>
    </w:pPr>
    <w:rPr>
      <w:rFonts w:asciiTheme="minorHAnsi" w:eastAsiaTheme="minorEastAsia" w:hAnsiTheme="minorHAnsi" w:cstheme="minorHAnsi"/>
      <w:spacing w:val="0"/>
      <w:w w:val="100"/>
      <w:kern w:val="0"/>
      <w:szCs w:val="20"/>
      <w:lang w:val="fr-FR"/>
    </w:rPr>
  </w:style>
  <w:style w:type="paragraph" w:styleId="TOC6">
    <w:name w:val="toc 6"/>
    <w:basedOn w:val="Normal"/>
    <w:next w:val="Normal"/>
    <w:autoRedefine/>
    <w:uiPriority w:val="39"/>
    <w:semiHidden/>
    <w:unhideWhenUsed/>
    <w:rsid w:val="00822F1F"/>
    <w:pPr>
      <w:spacing w:line="288" w:lineRule="auto"/>
      <w:ind w:left="840"/>
    </w:pPr>
    <w:rPr>
      <w:rFonts w:asciiTheme="minorHAnsi" w:eastAsiaTheme="minorEastAsia" w:hAnsiTheme="minorHAnsi" w:cstheme="minorHAnsi"/>
      <w:spacing w:val="0"/>
      <w:w w:val="100"/>
      <w:kern w:val="0"/>
      <w:szCs w:val="20"/>
      <w:lang w:val="fr-FR"/>
    </w:rPr>
  </w:style>
  <w:style w:type="paragraph" w:styleId="TOC7">
    <w:name w:val="toc 7"/>
    <w:basedOn w:val="Normal"/>
    <w:next w:val="Normal"/>
    <w:autoRedefine/>
    <w:uiPriority w:val="39"/>
    <w:semiHidden/>
    <w:unhideWhenUsed/>
    <w:rsid w:val="00822F1F"/>
    <w:pPr>
      <w:spacing w:line="288" w:lineRule="auto"/>
      <w:ind w:left="1050"/>
    </w:pPr>
    <w:rPr>
      <w:rFonts w:asciiTheme="minorHAnsi" w:eastAsiaTheme="minorEastAsia" w:hAnsiTheme="minorHAnsi" w:cstheme="minorHAnsi"/>
      <w:spacing w:val="0"/>
      <w:w w:val="100"/>
      <w:kern w:val="0"/>
      <w:szCs w:val="20"/>
      <w:lang w:val="fr-FR"/>
    </w:rPr>
  </w:style>
  <w:style w:type="paragraph" w:styleId="TOC8">
    <w:name w:val="toc 8"/>
    <w:basedOn w:val="Normal"/>
    <w:next w:val="Normal"/>
    <w:autoRedefine/>
    <w:uiPriority w:val="39"/>
    <w:semiHidden/>
    <w:unhideWhenUsed/>
    <w:rsid w:val="00822F1F"/>
    <w:pPr>
      <w:spacing w:line="288" w:lineRule="auto"/>
      <w:ind w:left="1260"/>
    </w:pPr>
    <w:rPr>
      <w:rFonts w:asciiTheme="minorHAnsi" w:eastAsiaTheme="minorEastAsia" w:hAnsiTheme="minorHAnsi" w:cstheme="minorHAnsi"/>
      <w:spacing w:val="0"/>
      <w:w w:val="100"/>
      <w:kern w:val="0"/>
      <w:szCs w:val="20"/>
      <w:lang w:val="fr-FR"/>
    </w:rPr>
  </w:style>
  <w:style w:type="paragraph" w:styleId="TOC9">
    <w:name w:val="toc 9"/>
    <w:basedOn w:val="Normal"/>
    <w:next w:val="Normal"/>
    <w:autoRedefine/>
    <w:uiPriority w:val="39"/>
    <w:semiHidden/>
    <w:unhideWhenUsed/>
    <w:rsid w:val="00822F1F"/>
    <w:pPr>
      <w:spacing w:line="288" w:lineRule="auto"/>
      <w:ind w:left="1470"/>
    </w:pPr>
    <w:rPr>
      <w:rFonts w:asciiTheme="minorHAnsi" w:eastAsiaTheme="minorEastAsia" w:hAnsiTheme="minorHAnsi" w:cstheme="minorHAnsi"/>
      <w:spacing w:val="0"/>
      <w:w w:val="100"/>
      <w:kern w:val="0"/>
      <w:szCs w:val="20"/>
      <w:lang w:val="fr-FR"/>
    </w:rPr>
  </w:style>
  <w:style w:type="character" w:customStyle="1" w:styleId="FootnoteTextChar1">
    <w:name w:val="Footnote Text Char1"/>
    <w:basedOn w:val="DefaultParagraphFont"/>
    <w:uiPriority w:val="99"/>
    <w:semiHidden/>
    <w:rsid w:val="00822F1F"/>
    <w:rPr>
      <w:rFonts w:eastAsiaTheme="minorEastAsia"/>
      <w:sz w:val="20"/>
      <w:szCs w:val="20"/>
      <w:lang w:val="fr-FR"/>
    </w:rPr>
  </w:style>
  <w:style w:type="character" w:customStyle="1" w:styleId="FootnoteTextChar3">
    <w:name w:val="Footnote Text Char3"/>
    <w:aliases w:val="ALTS FOOTNOTE Char1,fn Char1,single space Char1,Footnote Text Char1 Char2,Footnote Text Char Char Char1,ft Char1,FOOTNOTES Char1,ADB Char1,WB-Fußnotentext Char1,Footnote Char1,Fußnote Char1,Nbpage Moens Char1,Char Char1,f Char"/>
    <w:basedOn w:val="DefaultParagraphFont"/>
    <w:uiPriority w:val="99"/>
    <w:semiHidden/>
    <w:rsid w:val="00822F1F"/>
    <w:rPr>
      <w:sz w:val="20"/>
      <w:szCs w:val="20"/>
    </w:rPr>
  </w:style>
  <w:style w:type="character" w:customStyle="1" w:styleId="CommentTextChar1">
    <w:name w:val="Comment Text Char1"/>
    <w:basedOn w:val="DefaultParagraphFont"/>
    <w:uiPriority w:val="99"/>
    <w:semiHidden/>
    <w:rsid w:val="00822F1F"/>
    <w:rPr>
      <w:rFonts w:ascii="Times New Roman" w:hAnsi="Times New Roman" w:cs="Times New Roman"/>
      <w:sz w:val="20"/>
      <w:szCs w:val="20"/>
    </w:rPr>
  </w:style>
  <w:style w:type="paragraph" w:styleId="Title">
    <w:name w:val="Title"/>
    <w:basedOn w:val="Normal"/>
    <w:next w:val="Normal"/>
    <w:link w:val="TitleChar"/>
    <w:uiPriority w:val="10"/>
    <w:qFormat/>
    <w:rsid w:val="00822F1F"/>
    <w:pPr>
      <w:spacing w:line="240" w:lineRule="auto"/>
      <w:contextualSpacing/>
    </w:pPr>
    <w:rPr>
      <w:rFonts w:asciiTheme="majorHAnsi" w:eastAsiaTheme="majorEastAsia" w:hAnsiTheme="majorHAnsi" w:cstheme="majorBidi"/>
      <w:color w:val="262626" w:themeColor="text1" w:themeTint="D9"/>
      <w:spacing w:val="-15"/>
      <w:w w:val="100"/>
      <w:kern w:val="0"/>
      <w:sz w:val="96"/>
      <w:szCs w:val="96"/>
      <w:lang w:val="fr-FR"/>
    </w:rPr>
  </w:style>
  <w:style w:type="character" w:customStyle="1" w:styleId="TitleChar">
    <w:name w:val="Title Char"/>
    <w:basedOn w:val="DefaultParagraphFont"/>
    <w:link w:val="Title"/>
    <w:uiPriority w:val="10"/>
    <w:rsid w:val="00822F1F"/>
    <w:rPr>
      <w:rFonts w:asciiTheme="majorHAnsi" w:eastAsiaTheme="majorEastAsia" w:hAnsiTheme="majorHAnsi" w:cstheme="majorBidi"/>
      <w:color w:val="262626" w:themeColor="text1" w:themeTint="D9"/>
      <w:spacing w:val="-15"/>
      <w:sz w:val="96"/>
      <w:szCs w:val="96"/>
      <w:lang w:val="fr-FR" w:eastAsia="en-US"/>
    </w:rPr>
  </w:style>
  <w:style w:type="character" w:customStyle="1" w:styleId="BodyTextChar">
    <w:name w:val="Body Text Char"/>
    <w:basedOn w:val="DefaultParagraphFont"/>
    <w:link w:val="BodyText"/>
    <w:uiPriority w:val="99"/>
    <w:semiHidden/>
    <w:rsid w:val="00822F1F"/>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99"/>
    <w:semiHidden/>
    <w:unhideWhenUsed/>
    <w:rsid w:val="00822F1F"/>
    <w:pPr>
      <w:spacing w:line="240" w:lineRule="auto"/>
      <w:jc w:val="both"/>
    </w:pPr>
    <w:rPr>
      <w:rFonts w:eastAsia="Times New Roman"/>
      <w:spacing w:val="0"/>
      <w:w w:val="100"/>
      <w:kern w:val="0"/>
      <w:sz w:val="24"/>
      <w:szCs w:val="24"/>
      <w:lang w:val="fr-FR" w:eastAsia="fr-FR"/>
    </w:rPr>
  </w:style>
  <w:style w:type="character" w:customStyle="1" w:styleId="BodyTextChar1">
    <w:name w:val="Body Text Char1"/>
    <w:basedOn w:val="DefaultParagraphFont"/>
    <w:uiPriority w:val="99"/>
    <w:semiHidden/>
    <w:rsid w:val="00822F1F"/>
    <w:rPr>
      <w:rFonts w:ascii="Times New Roman" w:eastAsiaTheme="minorHAnsi" w:hAnsi="Times New Roman" w:cs="Times New Roman"/>
      <w:spacing w:val="4"/>
      <w:w w:val="103"/>
      <w:kern w:val="14"/>
      <w:sz w:val="20"/>
      <w:lang w:val="fr-CA" w:eastAsia="en-US"/>
    </w:rPr>
  </w:style>
  <w:style w:type="paragraph" w:styleId="Subtitle">
    <w:name w:val="Subtitle"/>
    <w:basedOn w:val="Normal"/>
    <w:next w:val="Normal"/>
    <w:link w:val="SubtitleChar"/>
    <w:uiPriority w:val="11"/>
    <w:qFormat/>
    <w:rsid w:val="00822F1F"/>
    <w:pPr>
      <w:spacing w:after="200" w:line="240" w:lineRule="auto"/>
    </w:pPr>
    <w:rPr>
      <w:rFonts w:asciiTheme="majorHAnsi" w:eastAsiaTheme="majorEastAsia" w:hAnsiTheme="majorHAnsi" w:cstheme="majorBidi"/>
      <w:spacing w:val="0"/>
      <w:w w:val="100"/>
      <w:kern w:val="0"/>
      <w:sz w:val="30"/>
      <w:szCs w:val="30"/>
      <w:lang w:val="fr-FR"/>
    </w:rPr>
  </w:style>
  <w:style w:type="character" w:customStyle="1" w:styleId="SubtitleChar">
    <w:name w:val="Subtitle Char"/>
    <w:basedOn w:val="DefaultParagraphFont"/>
    <w:link w:val="Subtitle"/>
    <w:uiPriority w:val="11"/>
    <w:rsid w:val="00822F1F"/>
    <w:rPr>
      <w:rFonts w:asciiTheme="majorHAnsi" w:eastAsiaTheme="majorEastAsia" w:hAnsiTheme="majorHAnsi" w:cstheme="majorBidi"/>
      <w:sz w:val="30"/>
      <w:szCs w:val="30"/>
      <w:lang w:val="fr-FR" w:eastAsia="en-US"/>
    </w:rPr>
  </w:style>
  <w:style w:type="character" w:customStyle="1" w:styleId="CommentSubjectChar1">
    <w:name w:val="Comment Subject Char1"/>
    <w:basedOn w:val="CommentTextChar1"/>
    <w:uiPriority w:val="99"/>
    <w:semiHidden/>
    <w:rsid w:val="00822F1F"/>
    <w:rPr>
      <w:rFonts w:ascii="Times New Roman" w:hAnsi="Times New Roman" w:cs="Times New Roman"/>
      <w:b/>
      <w:bCs/>
      <w:sz w:val="20"/>
      <w:szCs w:val="20"/>
    </w:rPr>
  </w:style>
  <w:style w:type="character" w:customStyle="1" w:styleId="NoSpacingChar">
    <w:name w:val="No Spacing Char"/>
    <w:link w:val="NoSpacing"/>
    <w:uiPriority w:val="1"/>
    <w:locked/>
    <w:rsid w:val="00822F1F"/>
    <w:rPr>
      <w:rFonts w:ascii="Calibri" w:eastAsiaTheme="minorHAnsi" w:hAnsi="Calibri" w:cs="Times New Roman"/>
      <w:lang w:val="en-US" w:eastAsia="en-US"/>
    </w:rPr>
  </w:style>
  <w:style w:type="character" w:customStyle="1" w:styleId="ListParagraphChar">
    <w:name w:val="List Paragraph Char"/>
    <w:aliases w:val="References Char,List Paragraph1 Char,Paragraphe de liste1 Char,Liste couleur - Accent 11 Char,Bullets Char,Medium Grid 1 - Accent 21 Char,List Paragraph (numbered (a)) Char,Liste 1 Char,ReferencesCxSpLast Char,Paragraphe  revu Char"/>
    <w:link w:val="ListParagraph"/>
    <w:uiPriority w:val="34"/>
    <w:locked/>
    <w:rsid w:val="00822F1F"/>
    <w:rPr>
      <w:rFonts w:ascii="Times New Roman" w:eastAsiaTheme="minorHAnsi" w:hAnsi="Times New Roman" w:cs="Times New Roman"/>
      <w:spacing w:val="4"/>
      <w:w w:val="103"/>
      <w:kern w:val="14"/>
      <w:sz w:val="20"/>
      <w:lang w:val="fr-CA" w:eastAsia="en-US"/>
    </w:rPr>
  </w:style>
  <w:style w:type="paragraph" w:styleId="Quote">
    <w:name w:val="Quote"/>
    <w:basedOn w:val="Normal"/>
    <w:next w:val="Normal"/>
    <w:link w:val="QuoteChar"/>
    <w:uiPriority w:val="29"/>
    <w:qFormat/>
    <w:rsid w:val="00822F1F"/>
    <w:pPr>
      <w:spacing w:before="160" w:after="200" w:line="288" w:lineRule="auto"/>
      <w:ind w:left="720" w:right="720"/>
      <w:jc w:val="center"/>
    </w:pPr>
    <w:rPr>
      <w:rFonts w:asciiTheme="minorHAnsi" w:eastAsiaTheme="minorEastAsia" w:hAnsiTheme="minorHAnsi" w:cstheme="minorBidi"/>
      <w:i/>
      <w:iCs/>
      <w:color w:val="262626" w:themeColor="text1" w:themeTint="D9"/>
      <w:spacing w:val="0"/>
      <w:w w:val="100"/>
      <w:kern w:val="0"/>
      <w:sz w:val="21"/>
      <w:szCs w:val="21"/>
      <w:lang w:val="fr-FR"/>
    </w:rPr>
  </w:style>
  <w:style w:type="character" w:customStyle="1" w:styleId="QuoteChar">
    <w:name w:val="Quote Char"/>
    <w:basedOn w:val="DefaultParagraphFont"/>
    <w:link w:val="Quote"/>
    <w:uiPriority w:val="29"/>
    <w:rsid w:val="00822F1F"/>
    <w:rPr>
      <w:i/>
      <w:iCs/>
      <w:color w:val="262626" w:themeColor="text1" w:themeTint="D9"/>
      <w:sz w:val="21"/>
      <w:szCs w:val="21"/>
      <w:lang w:val="fr-FR" w:eastAsia="en-US"/>
    </w:rPr>
  </w:style>
  <w:style w:type="paragraph" w:styleId="IntenseQuote">
    <w:name w:val="Intense Quote"/>
    <w:basedOn w:val="Normal"/>
    <w:next w:val="Normal"/>
    <w:link w:val="IntenseQuoteChar"/>
    <w:uiPriority w:val="30"/>
    <w:qFormat/>
    <w:rsid w:val="00822F1F"/>
    <w:pPr>
      <w:spacing w:before="160" w:after="160" w:line="264" w:lineRule="auto"/>
      <w:ind w:left="720" w:right="720"/>
      <w:jc w:val="center"/>
    </w:pPr>
    <w:rPr>
      <w:rFonts w:asciiTheme="majorHAnsi" w:eastAsiaTheme="majorEastAsia" w:hAnsiTheme="majorHAnsi" w:cstheme="majorBidi"/>
      <w:i/>
      <w:iCs/>
      <w:color w:val="F79646" w:themeColor="accent6"/>
      <w:spacing w:val="0"/>
      <w:w w:val="100"/>
      <w:kern w:val="0"/>
      <w:sz w:val="32"/>
      <w:szCs w:val="32"/>
      <w:lang w:val="fr-FR"/>
    </w:rPr>
  </w:style>
  <w:style w:type="character" w:customStyle="1" w:styleId="IntenseQuoteChar">
    <w:name w:val="Intense Quote Char"/>
    <w:basedOn w:val="DefaultParagraphFont"/>
    <w:link w:val="IntenseQuote"/>
    <w:uiPriority w:val="30"/>
    <w:rsid w:val="00822F1F"/>
    <w:rPr>
      <w:rFonts w:asciiTheme="majorHAnsi" w:eastAsiaTheme="majorEastAsia" w:hAnsiTheme="majorHAnsi" w:cstheme="majorBidi"/>
      <w:i/>
      <w:iCs/>
      <w:color w:val="F79646" w:themeColor="accent6"/>
      <w:sz w:val="32"/>
      <w:szCs w:val="32"/>
      <w:lang w:val="fr-FR" w:eastAsia="en-US"/>
    </w:rPr>
  </w:style>
  <w:style w:type="paragraph" w:customStyle="1" w:styleId="Default">
    <w:name w:val="Default"/>
    <w:uiPriority w:val="99"/>
    <w:rsid w:val="00822F1F"/>
    <w:pPr>
      <w:autoSpaceDE w:val="0"/>
      <w:autoSpaceDN w:val="0"/>
      <w:adjustRightInd w:val="0"/>
      <w:spacing w:after="0" w:line="240" w:lineRule="auto"/>
    </w:pPr>
    <w:rPr>
      <w:rFonts w:ascii="Times New Roman" w:hAnsi="Times New Roman" w:cs="Times New Roman"/>
      <w:color w:val="000000"/>
      <w:sz w:val="24"/>
      <w:szCs w:val="24"/>
      <w:lang w:val="fr-FR" w:eastAsia="en-US"/>
    </w:rPr>
  </w:style>
  <w:style w:type="character" w:styleId="SubtleEmphasis">
    <w:name w:val="Subtle Emphasis"/>
    <w:basedOn w:val="DefaultParagraphFont"/>
    <w:uiPriority w:val="19"/>
    <w:qFormat/>
    <w:rsid w:val="00822F1F"/>
    <w:rPr>
      <w:i/>
      <w:iCs/>
    </w:rPr>
  </w:style>
  <w:style w:type="character" w:styleId="IntenseEmphasis">
    <w:name w:val="Intense Emphasis"/>
    <w:basedOn w:val="DefaultParagraphFont"/>
    <w:uiPriority w:val="21"/>
    <w:qFormat/>
    <w:rsid w:val="00822F1F"/>
    <w:rPr>
      <w:b/>
      <w:bCs/>
      <w:i/>
      <w:iCs/>
    </w:rPr>
  </w:style>
  <w:style w:type="character" w:styleId="SubtleReference">
    <w:name w:val="Subtle Reference"/>
    <w:basedOn w:val="DefaultParagraphFont"/>
    <w:uiPriority w:val="31"/>
    <w:qFormat/>
    <w:rsid w:val="00822F1F"/>
    <w:rPr>
      <w:smallCaps/>
      <w:color w:val="595959" w:themeColor="text1" w:themeTint="A6"/>
    </w:rPr>
  </w:style>
  <w:style w:type="character" w:styleId="IntenseReference">
    <w:name w:val="Intense Reference"/>
    <w:basedOn w:val="DefaultParagraphFont"/>
    <w:uiPriority w:val="32"/>
    <w:qFormat/>
    <w:rsid w:val="00822F1F"/>
    <w:rPr>
      <w:b/>
      <w:bCs/>
      <w:smallCaps/>
      <w:color w:val="F79646" w:themeColor="accent6"/>
    </w:rPr>
  </w:style>
  <w:style w:type="character" w:styleId="BookTitle">
    <w:name w:val="Book Title"/>
    <w:basedOn w:val="DefaultParagraphFont"/>
    <w:uiPriority w:val="33"/>
    <w:qFormat/>
    <w:rsid w:val="00822F1F"/>
    <w:rPr>
      <w:b/>
      <w:bCs/>
      <w:caps w:val="0"/>
      <w:smallCaps/>
      <w:spacing w:val="7"/>
      <w:sz w:val="21"/>
      <w:szCs w:val="21"/>
    </w:rPr>
  </w:style>
  <w:style w:type="character" w:styleId="UnresolvedMention">
    <w:name w:val="Unresolved Mention"/>
    <w:basedOn w:val="DefaultParagraphFont"/>
    <w:uiPriority w:val="99"/>
    <w:semiHidden/>
    <w:unhideWhenUsed/>
    <w:rsid w:val="0022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1325(2000)"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19919</Words>
  <Characters>113543</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Marieme Gueye</cp:lastModifiedBy>
  <cp:revision>3</cp:revision>
  <cp:lastPrinted>2022-05-05T13:03:00Z</cp:lastPrinted>
  <dcterms:created xsi:type="dcterms:W3CDTF">2022-05-05T13:03:00Z</dcterms:created>
  <dcterms:modified xsi:type="dcterms:W3CDTF">2022-05-05T13:03:00Z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2203941F</vt:lpwstr>
  </property>
  <property fmtid="{D5CDD505-2E9C-101B-9397-08002B2CF9AE}" pid="3" name="ODSRefJobNo">
    <vt:lpwstr>2229104F</vt:lpwstr>
  </property>
  <property fmtid="{D5CDD505-2E9C-101B-9397-08002B2CF9AE}" pid="4" name="Symbol1">
    <vt:lpwstr>CEDAW/C/CAF/6</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Sixième rapport périodique soumis par la République centrafricaine en application de l’article 18 de la Convention, attendu en 2018*_x000d_</vt:lpwstr>
  </property>
</Properties>
</file>