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9616" w14:textId="77777777" w:rsidR="00B17FBF" w:rsidRPr="00490963" w:rsidRDefault="00B17FBF" w:rsidP="00B17FBF">
      <w:pPr>
        <w:spacing w:line="60" w:lineRule="exact"/>
        <w:rPr>
          <w:sz w:val="2"/>
        </w:rPr>
        <w:sectPr w:rsidR="00B17FBF" w:rsidRPr="00490963" w:rsidSect="007503C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00" w:bottom="1728" w:left="1200" w:header="432" w:footer="504" w:gutter="0"/>
          <w:cols w:space="425"/>
          <w:titlePg/>
          <w:docGrid w:linePitch="312"/>
        </w:sectPr>
      </w:pPr>
      <w:commentRangeStart w:id="0"/>
      <w:commentRangeEnd w:id="0"/>
      <w:r w:rsidRPr="00490963">
        <w:rPr>
          <w:rStyle w:val="ad"/>
        </w:rPr>
        <w:commentReference w:id="0"/>
      </w:r>
      <w:bookmarkStart w:id="1" w:name="_GoBack"/>
      <w:bookmarkEnd w:id="1"/>
    </w:p>
    <w:p w14:paraId="790C762C" w14:textId="3304285F" w:rsidR="00923FD0" w:rsidRPr="00490963" w:rsidRDefault="00923FD0" w:rsidP="00923F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490963">
        <w:rPr>
          <w:rFonts w:hint="eastAsia"/>
        </w:rPr>
        <w:t>消除对妇女歧视委员会</w:t>
      </w:r>
    </w:p>
    <w:p w14:paraId="1A357ADD" w14:textId="54D07618" w:rsidR="00923FD0" w:rsidRPr="00490963" w:rsidRDefault="00923FD0" w:rsidP="00923FD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490963">
        <w:rPr>
          <w:noProof/>
          <w:sz w:val="20"/>
        </w:rPr>
        <mc:AlternateContent>
          <mc:Choice Requires="wps">
            <w:drawing>
              <wp:anchor distT="0" distB="0" distL="114300" distR="114300" simplePos="0" relativeHeight="251659264" behindDoc="0" locked="0" layoutInCell="1" allowOverlap="1" wp14:anchorId="6CD17D88" wp14:editId="44F35113">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02DACD7"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sidRPr="00490963">
        <w:rPr>
          <w:sz w:val="18"/>
        </w:rPr>
        <w:tab/>
      </w:r>
      <w:r w:rsidRPr="00490963">
        <w:rPr>
          <w:rFonts w:hint="eastAsia"/>
          <w:sz w:val="18"/>
        </w:rPr>
        <w:t>*</w:t>
      </w:r>
      <w:r w:rsidRPr="00490963">
        <w:rPr>
          <w:sz w:val="18"/>
        </w:rPr>
        <w:tab/>
      </w:r>
      <w:r w:rsidRPr="00490963">
        <w:rPr>
          <w:rFonts w:hint="eastAsia"/>
          <w:sz w:val="18"/>
        </w:rPr>
        <w:t>本文件未经正式编辑。</w:t>
      </w:r>
    </w:p>
    <w:p w14:paraId="2FD62FEA" w14:textId="4B0B77E3" w:rsidR="00923FD0" w:rsidRPr="00490963" w:rsidRDefault="00923FD0" w:rsidP="00923FD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490963">
        <w:rPr>
          <w:sz w:val="18"/>
        </w:rPr>
        <w:tab/>
      </w:r>
      <w:r w:rsidRPr="00490963">
        <w:rPr>
          <w:rFonts w:hint="eastAsia"/>
          <w:sz w:val="18"/>
        </w:rPr>
        <w:t>**</w:t>
      </w:r>
      <w:r w:rsidRPr="00490963">
        <w:rPr>
          <w:sz w:val="18"/>
        </w:rPr>
        <w:tab/>
      </w:r>
      <w:r w:rsidR="00B726B3" w:rsidRPr="00490963">
        <w:rPr>
          <w:rFonts w:hint="eastAsia"/>
          <w:sz w:val="18"/>
        </w:rPr>
        <w:t>本文件是中国的缔约国报告的一部分</w:t>
      </w:r>
      <w:r w:rsidR="00B726B3" w:rsidRPr="00490963">
        <w:rPr>
          <w:rFonts w:hint="eastAsia"/>
          <w:sz w:val="18"/>
        </w:rPr>
        <w:t>(</w:t>
      </w:r>
      <w:hyperlink r:id="rId20" w:history="1">
        <w:r w:rsidR="00B726B3" w:rsidRPr="00490963">
          <w:rPr>
            <w:rStyle w:val="af4"/>
            <w:rFonts w:hint="eastAsia"/>
            <w:sz w:val="18"/>
          </w:rPr>
          <w:t>CEDAW/C/CHN/9</w:t>
        </w:r>
      </w:hyperlink>
      <w:r w:rsidR="00B726B3" w:rsidRPr="00490963">
        <w:rPr>
          <w:rFonts w:hint="eastAsia"/>
          <w:sz w:val="18"/>
        </w:rPr>
        <w:t>)</w:t>
      </w:r>
      <w:r w:rsidR="00B726B3" w:rsidRPr="00490963">
        <w:rPr>
          <w:rFonts w:hint="eastAsia"/>
          <w:sz w:val="18"/>
        </w:rPr>
        <w:t>，中国的缔约国报告还包括中国澳门的报告</w:t>
      </w:r>
      <w:r w:rsidR="00B726B3" w:rsidRPr="00490963">
        <w:rPr>
          <w:rFonts w:hint="eastAsia"/>
          <w:sz w:val="18"/>
        </w:rPr>
        <w:t>(</w:t>
      </w:r>
      <w:hyperlink r:id="rId21" w:history="1">
        <w:r w:rsidR="00B726B3" w:rsidRPr="00490963">
          <w:rPr>
            <w:rStyle w:val="af4"/>
            <w:rFonts w:hint="eastAsia"/>
            <w:sz w:val="18"/>
          </w:rPr>
          <w:t>CEDAW/C/CHN-MAC/9</w:t>
        </w:r>
      </w:hyperlink>
      <w:r w:rsidR="00490963" w:rsidRPr="00490963">
        <w:rPr>
          <w:sz w:val="18"/>
        </w:rPr>
        <w:t>)</w:t>
      </w:r>
      <w:r w:rsidR="00B726B3" w:rsidRPr="00490963">
        <w:rPr>
          <w:rFonts w:hint="eastAsia"/>
          <w:sz w:val="18"/>
        </w:rPr>
        <w:t>。</w:t>
      </w:r>
    </w:p>
    <w:p w14:paraId="2D0FC910" w14:textId="54E377C2" w:rsidR="00923FD0" w:rsidRPr="00490963" w:rsidRDefault="00923FD0" w:rsidP="00923FD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490963">
        <w:rPr>
          <w:sz w:val="18"/>
        </w:rPr>
        <w:tab/>
      </w:r>
      <w:r w:rsidRPr="00490963">
        <w:rPr>
          <w:rFonts w:hint="eastAsia"/>
          <w:sz w:val="18"/>
        </w:rPr>
        <w:t>***</w:t>
      </w:r>
      <w:r w:rsidRPr="00490963">
        <w:rPr>
          <w:sz w:val="18"/>
        </w:rPr>
        <w:tab/>
      </w:r>
      <w:r w:rsidRPr="00490963">
        <w:rPr>
          <w:rFonts w:hint="eastAsia"/>
          <w:sz w:val="18"/>
        </w:rPr>
        <w:t>本报告附件可从委员会网页查阅。</w:t>
      </w:r>
    </w:p>
    <w:p w14:paraId="22FC11ED" w14:textId="23DAC147" w:rsidR="00923FD0" w:rsidRPr="00490963" w:rsidRDefault="00923FD0" w:rsidP="00923FD0">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pacing w:val="-4"/>
        </w:rPr>
      </w:pPr>
      <w:r w:rsidRPr="00490963">
        <w:rPr>
          <w:rFonts w:hint="eastAsia"/>
        </w:rPr>
        <w:tab/>
      </w:r>
      <w:r w:rsidRPr="00490963">
        <w:rPr>
          <w:rFonts w:hint="eastAsia"/>
        </w:rPr>
        <w:tab/>
      </w:r>
      <w:r w:rsidRPr="00490963">
        <w:rPr>
          <w:rFonts w:hint="eastAsia"/>
          <w:spacing w:val="-4"/>
        </w:rPr>
        <w:t>中国香港根据《公约》第十八条提交的第九次定期报告</w:t>
      </w:r>
      <w:r w:rsidRPr="00490963">
        <w:rPr>
          <w:rFonts w:hint="eastAsia"/>
          <w:spacing w:val="-4"/>
          <w:vertAlign w:val="superscript"/>
        </w:rPr>
        <w:t>*</w:t>
      </w:r>
      <w:r w:rsidRPr="00490963">
        <w:rPr>
          <w:rFonts w:hint="eastAsia"/>
          <w:spacing w:val="-4"/>
          <w:vertAlign w:val="superscript"/>
        </w:rPr>
        <w:t>、</w:t>
      </w:r>
      <w:r w:rsidRPr="00490963">
        <w:rPr>
          <w:rFonts w:hint="eastAsia"/>
          <w:spacing w:val="-4"/>
          <w:vertAlign w:val="superscript"/>
        </w:rPr>
        <w:t>**</w:t>
      </w:r>
      <w:r w:rsidRPr="00490963">
        <w:rPr>
          <w:rFonts w:hint="eastAsia"/>
          <w:spacing w:val="-4"/>
          <w:vertAlign w:val="superscript"/>
        </w:rPr>
        <w:t>、</w:t>
      </w:r>
      <w:r w:rsidRPr="00490963">
        <w:rPr>
          <w:rFonts w:hint="eastAsia"/>
          <w:spacing w:val="-4"/>
          <w:vertAlign w:val="superscript"/>
        </w:rPr>
        <w:t>***</w:t>
      </w:r>
    </w:p>
    <w:p w14:paraId="60BF2CCE" w14:textId="0AC807AC" w:rsidR="00B31E9D" w:rsidRPr="00490963" w:rsidRDefault="00923FD0" w:rsidP="00923FD0">
      <w:pPr>
        <w:pStyle w:val="SingleTxt"/>
        <w:jc w:val="right"/>
      </w:pPr>
      <w:r w:rsidRPr="00490963">
        <w:rPr>
          <w:rFonts w:hint="eastAsia"/>
        </w:rPr>
        <w:t>[</w:t>
      </w:r>
      <w:r w:rsidRPr="00490963">
        <w:rPr>
          <w:rFonts w:hint="eastAsia"/>
        </w:rPr>
        <w:t>收到日期</w:t>
      </w:r>
      <w:r w:rsidR="0013269D" w:rsidRPr="00490963">
        <w:rPr>
          <w:rFonts w:hint="eastAsia"/>
        </w:rPr>
        <w:t>：</w:t>
      </w:r>
      <w:r w:rsidRPr="00490963">
        <w:rPr>
          <w:rFonts w:hint="eastAsia"/>
        </w:rPr>
        <w:t>2020</w:t>
      </w:r>
      <w:r w:rsidRPr="00490963">
        <w:rPr>
          <w:rFonts w:hint="eastAsia"/>
        </w:rPr>
        <w:t>年</w:t>
      </w:r>
      <w:r w:rsidRPr="00490963">
        <w:rPr>
          <w:rFonts w:hint="eastAsia"/>
        </w:rPr>
        <w:t>3</w:t>
      </w:r>
      <w:r w:rsidRPr="00490963">
        <w:rPr>
          <w:rFonts w:hint="eastAsia"/>
        </w:rPr>
        <w:t>月</w:t>
      </w:r>
      <w:r w:rsidRPr="00490963">
        <w:rPr>
          <w:rFonts w:hint="eastAsia"/>
        </w:rPr>
        <w:t>26</w:t>
      </w:r>
      <w:r w:rsidRPr="00490963">
        <w:rPr>
          <w:rFonts w:hint="eastAsia"/>
        </w:rPr>
        <w:t>日</w:t>
      </w:r>
      <w:r w:rsidRPr="00490963">
        <w:rPr>
          <w:rFonts w:hint="eastAsia"/>
        </w:rPr>
        <w:t>]</w:t>
      </w:r>
    </w:p>
    <w:p w14:paraId="7BC8B5BA" w14:textId="660D3309" w:rsidR="008A4395" w:rsidRPr="00490963" w:rsidRDefault="007265F1" w:rsidP="00FC3378">
      <w:pPr>
        <w:spacing w:line="240" w:lineRule="auto"/>
        <w:jc w:val="left"/>
      </w:pPr>
      <w:r w:rsidRPr="00490963">
        <w:br w:type="page"/>
      </w:r>
    </w:p>
    <w:p w14:paraId="405B6BB4" w14:textId="77777777" w:rsidR="003D4ED8" w:rsidRPr="00490963" w:rsidRDefault="003D4ED8" w:rsidP="00FC3378">
      <w:pPr>
        <w:pStyle w:val="HCh6"/>
      </w:pPr>
      <w:r w:rsidRPr="00490963">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839"/>
        <w:gridCol w:w="688"/>
      </w:tblGrid>
      <w:tr w:rsidR="003D4ED8" w:rsidRPr="00490963" w14:paraId="2D97EBD6" w14:textId="77777777" w:rsidTr="003E0EB0">
        <w:tc>
          <w:tcPr>
            <w:tcW w:w="1060" w:type="dxa"/>
          </w:tcPr>
          <w:p w14:paraId="0E3FBBF9" w14:textId="430BE2CF" w:rsidR="003D4ED8" w:rsidRPr="00490963" w:rsidRDefault="003D4ED8" w:rsidP="00FC3378">
            <w:pPr>
              <w:pStyle w:val="GB23126"/>
            </w:pPr>
          </w:p>
        </w:tc>
        <w:tc>
          <w:tcPr>
            <w:tcW w:w="7315" w:type="dxa"/>
          </w:tcPr>
          <w:p w14:paraId="3E1B024B" w14:textId="77777777" w:rsidR="003D4ED8" w:rsidRPr="00490963" w:rsidRDefault="003D4ED8">
            <w:pPr>
              <w:spacing w:after="120" w:line="240" w:lineRule="auto"/>
              <w:rPr>
                <w:rFonts w:eastAsia="楷体_GB2312"/>
                <w:color w:val="0000FF"/>
                <w:sz w:val="15"/>
                <w:szCs w:val="15"/>
              </w:rPr>
            </w:pPr>
          </w:p>
        </w:tc>
        <w:tc>
          <w:tcPr>
            <w:tcW w:w="839" w:type="dxa"/>
          </w:tcPr>
          <w:p w14:paraId="2D33D1FC" w14:textId="3A670A14" w:rsidR="003D4ED8" w:rsidRPr="00490963" w:rsidRDefault="003D4ED8" w:rsidP="00FC3378">
            <w:pPr>
              <w:pStyle w:val="GB23126"/>
            </w:pPr>
            <w:r w:rsidRPr="00490963">
              <w:rPr>
                <w:rFonts w:hint="eastAsia"/>
              </w:rPr>
              <w:t>段</w:t>
            </w:r>
            <w:r w:rsidR="00286D93" w:rsidRPr="00490963">
              <w:rPr>
                <w:rFonts w:hint="eastAsia"/>
              </w:rPr>
              <w:t>数</w:t>
            </w:r>
          </w:p>
        </w:tc>
        <w:tc>
          <w:tcPr>
            <w:tcW w:w="688" w:type="dxa"/>
          </w:tcPr>
          <w:p w14:paraId="380B891D" w14:textId="77777777" w:rsidR="003D4ED8" w:rsidRPr="00490963" w:rsidRDefault="003D4ED8" w:rsidP="00FC3378">
            <w:pPr>
              <w:pStyle w:val="GB23126"/>
            </w:pPr>
            <w:r w:rsidRPr="00490963">
              <w:rPr>
                <w:rFonts w:hint="eastAsia"/>
              </w:rPr>
              <w:t>页次</w:t>
            </w:r>
          </w:p>
        </w:tc>
      </w:tr>
      <w:tr w:rsidR="003D4ED8" w:rsidRPr="00490963" w14:paraId="1D2B5566" w14:textId="77777777" w:rsidTr="003E0EB0">
        <w:trPr>
          <w:cantSplit/>
        </w:trPr>
        <w:tc>
          <w:tcPr>
            <w:tcW w:w="8375" w:type="dxa"/>
            <w:gridSpan w:val="2"/>
          </w:tcPr>
          <w:p w14:paraId="383F4377" w14:textId="2A2EEE32" w:rsidR="003D4ED8" w:rsidRPr="00490963" w:rsidRDefault="00FC3378" w:rsidP="00FC3378">
            <w:pPr>
              <w:tabs>
                <w:tab w:val="right" w:pos="1080"/>
                <w:tab w:val="right" w:leader="dot" w:pos="8381"/>
              </w:tabs>
              <w:spacing w:after="140"/>
              <w:ind w:left="1296"/>
            </w:pPr>
            <w:r w:rsidRPr="00490963">
              <w:rPr>
                <w:rFonts w:hint="eastAsia"/>
                <w:szCs w:val="21"/>
              </w:rPr>
              <w:t>序言</w:t>
            </w:r>
            <w:r w:rsidRPr="00490963">
              <w:rPr>
                <w:szCs w:val="21"/>
              </w:rPr>
              <w:tab/>
            </w:r>
          </w:p>
        </w:tc>
        <w:tc>
          <w:tcPr>
            <w:tcW w:w="839" w:type="dxa"/>
            <w:vAlign w:val="bottom"/>
          </w:tcPr>
          <w:p w14:paraId="6E0BF416" w14:textId="173E72EE" w:rsidR="006D4586" w:rsidRPr="00490963" w:rsidRDefault="006D4586">
            <w:pPr>
              <w:spacing w:after="140"/>
              <w:ind w:right="28"/>
              <w:jc w:val="right"/>
            </w:pPr>
            <w:r w:rsidRPr="00490963">
              <w:rPr>
                <w:rFonts w:hint="eastAsia"/>
              </w:rPr>
              <w:t>1</w:t>
            </w:r>
            <w:r w:rsidRPr="00490963">
              <w:t>-5</w:t>
            </w:r>
          </w:p>
        </w:tc>
        <w:tc>
          <w:tcPr>
            <w:tcW w:w="688" w:type="dxa"/>
            <w:vAlign w:val="bottom"/>
          </w:tcPr>
          <w:p w14:paraId="5B9FD13F" w14:textId="0D021090" w:rsidR="003D4ED8" w:rsidRPr="00490963" w:rsidRDefault="0013269D">
            <w:pPr>
              <w:spacing w:after="140"/>
              <w:ind w:right="28"/>
              <w:jc w:val="right"/>
            </w:pPr>
            <w:r w:rsidRPr="00490963">
              <w:rPr>
                <w:rFonts w:hint="eastAsia"/>
              </w:rPr>
              <w:t>8</w:t>
            </w:r>
          </w:p>
        </w:tc>
      </w:tr>
      <w:tr w:rsidR="00FC3378" w:rsidRPr="00490963" w14:paraId="373E09DE" w14:textId="77777777" w:rsidTr="003E0EB0">
        <w:trPr>
          <w:cantSplit/>
        </w:trPr>
        <w:tc>
          <w:tcPr>
            <w:tcW w:w="8375" w:type="dxa"/>
            <w:gridSpan w:val="2"/>
          </w:tcPr>
          <w:p w14:paraId="23AB82CF" w14:textId="4AAEAC8A" w:rsidR="00FC3378" w:rsidRPr="00490963" w:rsidRDefault="00FC3378" w:rsidP="00FC3378">
            <w:pPr>
              <w:tabs>
                <w:tab w:val="right" w:pos="1080"/>
                <w:tab w:val="right" w:leader="dot" w:pos="8381"/>
              </w:tabs>
              <w:spacing w:after="140"/>
              <w:ind w:left="1296"/>
              <w:rPr>
                <w:szCs w:val="21"/>
              </w:rPr>
            </w:pPr>
            <w:r w:rsidRPr="00490963">
              <w:rPr>
                <w:rFonts w:hint="eastAsia"/>
                <w:szCs w:val="21"/>
              </w:rPr>
              <w:t>第一条——对歧视的定义</w:t>
            </w:r>
            <w:r w:rsidRPr="00490963">
              <w:rPr>
                <w:szCs w:val="21"/>
              </w:rPr>
              <w:tab/>
            </w:r>
          </w:p>
        </w:tc>
        <w:tc>
          <w:tcPr>
            <w:tcW w:w="839" w:type="dxa"/>
            <w:vAlign w:val="bottom"/>
          </w:tcPr>
          <w:p w14:paraId="05C5F96C" w14:textId="08C4363E" w:rsidR="00FC3378" w:rsidRPr="00490963" w:rsidRDefault="00D64F64">
            <w:pPr>
              <w:spacing w:after="140"/>
              <w:ind w:right="28"/>
              <w:jc w:val="right"/>
            </w:pPr>
            <w:r w:rsidRPr="00490963">
              <w:rPr>
                <w:rFonts w:hint="eastAsia"/>
              </w:rPr>
              <w:t>6</w:t>
            </w:r>
            <w:r w:rsidRPr="00490963">
              <w:t>-7</w:t>
            </w:r>
          </w:p>
        </w:tc>
        <w:tc>
          <w:tcPr>
            <w:tcW w:w="688" w:type="dxa"/>
            <w:vAlign w:val="bottom"/>
          </w:tcPr>
          <w:p w14:paraId="16FE5CE2" w14:textId="23422B59" w:rsidR="00FC3378" w:rsidRPr="00490963" w:rsidRDefault="0013269D">
            <w:pPr>
              <w:spacing w:after="140"/>
              <w:ind w:right="28"/>
              <w:jc w:val="right"/>
            </w:pPr>
            <w:r w:rsidRPr="00490963">
              <w:rPr>
                <w:rFonts w:hint="eastAsia"/>
              </w:rPr>
              <w:t>8</w:t>
            </w:r>
          </w:p>
        </w:tc>
      </w:tr>
      <w:tr w:rsidR="00FC3378" w:rsidRPr="00490963" w14:paraId="3A94FBDA" w14:textId="77777777" w:rsidTr="003E0EB0">
        <w:trPr>
          <w:cantSplit/>
        </w:trPr>
        <w:tc>
          <w:tcPr>
            <w:tcW w:w="8375" w:type="dxa"/>
            <w:gridSpan w:val="2"/>
          </w:tcPr>
          <w:p w14:paraId="33994048" w14:textId="27FEA84A" w:rsidR="00FC3378" w:rsidRPr="00490963" w:rsidRDefault="00FC3378" w:rsidP="00FC3378">
            <w:pPr>
              <w:tabs>
                <w:tab w:val="right" w:pos="1080"/>
                <w:tab w:val="right" w:leader="dot" w:pos="8381"/>
              </w:tabs>
              <w:spacing w:after="140"/>
              <w:ind w:left="1716"/>
              <w:rPr>
                <w:szCs w:val="21"/>
              </w:rPr>
            </w:pPr>
            <w:r w:rsidRPr="00490963">
              <w:rPr>
                <w:rFonts w:hint="eastAsia"/>
                <w:szCs w:val="21"/>
              </w:rPr>
              <w:t>《性别歧视条例》下对女性的歧视的定义</w:t>
            </w:r>
            <w:r w:rsidRPr="00490963">
              <w:rPr>
                <w:szCs w:val="21"/>
              </w:rPr>
              <w:tab/>
            </w:r>
          </w:p>
        </w:tc>
        <w:tc>
          <w:tcPr>
            <w:tcW w:w="839" w:type="dxa"/>
            <w:vAlign w:val="bottom"/>
          </w:tcPr>
          <w:p w14:paraId="1943D9E2" w14:textId="6A61AE0E" w:rsidR="00FC3378" w:rsidRPr="00490963" w:rsidRDefault="00D64F64">
            <w:pPr>
              <w:spacing w:after="140"/>
              <w:ind w:right="28"/>
              <w:jc w:val="right"/>
            </w:pPr>
            <w:r w:rsidRPr="00490963">
              <w:rPr>
                <w:rFonts w:hint="eastAsia"/>
              </w:rPr>
              <w:t>6</w:t>
            </w:r>
          </w:p>
        </w:tc>
        <w:tc>
          <w:tcPr>
            <w:tcW w:w="688" w:type="dxa"/>
            <w:vAlign w:val="bottom"/>
          </w:tcPr>
          <w:p w14:paraId="5B0A70C4" w14:textId="3C85B04D" w:rsidR="00FC3378" w:rsidRPr="00490963" w:rsidRDefault="0013269D">
            <w:pPr>
              <w:spacing w:after="140"/>
              <w:ind w:right="28"/>
              <w:jc w:val="right"/>
            </w:pPr>
            <w:r w:rsidRPr="00490963">
              <w:rPr>
                <w:rFonts w:hint="eastAsia"/>
              </w:rPr>
              <w:t>8</w:t>
            </w:r>
          </w:p>
        </w:tc>
      </w:tr>
      <w:tr w:rsidR="00FC3378" w:rsidRPr="00490963" w14:paraId="4CC38D68" w14:textId="77777777" w:rsidTr="003E0EB0">
        <w:trPr>
          <w:cantSplit/>
        </w:trPr>
        <w:tc>
          <w:tcPr>
            <w:tcW w:w="8375" w:type="dxa"/>
            <w:gridSpan w:val="2"/>
          </w:tcPr>
          <w:p w14:paraId="6DB1CC70" w14:textId="4C9A525A" w:rsidR="00FC3378" w:rsidRPr="00490963" w:rsidRDefault="00FC3378" w:rsidP="00FC3378">
            <w:pPr>
              <w:tabs>
                <w:tab w:val="right" w:pos="1080"/>
                <w:tab w:val="right" w:leader="dot" w:pos="8381"/>
              </w:tabs>
              <w:spacing w:after="140"/>
              <w:ind w:left="1716"/>
              <w:rPr>
                <w:szCs w:val="21"/>
              </w:rPr>
            </w:pPr>
            <w:r w:rsidRPr="00490963">
              <w:rPr>
                <w:rFonts w:hint="eastAsia"/>
                <w:szCs w:val="21"/>
              </w:rPr>
              <w:t>有关《公约》在香港特区适用范围的保留条文和声明</w:t>
            </w:r>
            <w:r w:rsidRPr="00490963">
              <w:rPr>
                <w:szCs w:val="21"/>
              </w:rPr>
              <w:tab/>
            </w:r>
          </w:p>
        </w:tc>
        <w:tc>
          <w:tcPr>
            <w:tcW w:w="839" w:type="dxa"/>
            <w:vAlign w:val="bottom"/>
          </w:tcPr>
          <w:p w14:paraId="58FCE7F6" w14:textId="405F3E81" w:rsidR="00FC3378" w:rsidRPr="00490963" w:rsidRDefault="00D64F64">
            <w:pPr>
              <w:spacing w:after="140"/>
              <w:ind w:right="28"/>
              <w:jc w:val="right"/>
            </w:pPr>
            <w:r w:rsidRPr="00490963">
              <w:rPr>
                <w:rFonts w:hint="eastAsia"/>
              </w:rPr>
              <w:t>7</w:t>
            </w:r>
          </w:p>
        </w:tc>
        <w:tc>
          <w:tcPr>
            <w:tcW w:w="688" w:type="dxa"/>
            <w:vAlign w:val="bottom"/>
          </w:tcPr>
          <w:p w14:paraId="795BAB32" w14:textId="6FC951F0" w:rsidR="00FC3378" w:rsidRPr="00490963" w:rsidRDefault="0013269D">
            <w:pPr>
              <w:spacing w:after="140"/>
              <w:ind w:right="28"/>
              <w:jc w:val="right"/>
            </w:pPr>
            <w:r w:rsidRPr="00490963">
              <w:rPr>
                <w:rFonts w:hint="eastAsia"/>
              </w:rPr>
              <w:t>8</w:t>
            </w:r>
          </w:p>
        </w:tc>
      </w:tr>
      <w:tr w:rsidR="00FC3378" w:rsidRPr="00490963" w14:paraId="5A5183EC" w14:textId="77777777" w:rsidTr="003E0EB0">
        <w:trPr>
          <w:cantSplit/>
        </w:trPr>
        <w:tc>
          <w:tcPr>
            <w:tcW w:w="8375" w:type="dxa"/>
            <w:gridSpan w:val="2"/>
          </w:tcPr>
          <w:p w14:paraId="5E198584" w14:textId="5E0987ED" w:rsidR="00FC3378" w:rsidRPr="00490963" w:rsidRDefault="00FC3378" w:rsidP="00FC3378">
            <w:pPr>
              <w:tabs>
                <w:tab w:val="right" w:pos="1080"/>
                <w:tab w:val="right" w:leader="dot" w:pos="8381"/>
              </w:tabs>
              <w:spacing w:after="140"/>
              <w:ind w:left="1296"/>
              <w:rPr>
                <w:szCs w:val="21"/>
              </w:rPr>
            </w:pPr>
            <w:r w:rsidRPr="00490963">
              <w:rPr>
                <w:rFonts w:hint="eastAsia"/>
                <w:szCs w:val="21"/>
              </w:rPr>
              <w:t>第二条——缔约国须履行的义务</w:t>
            </w:r>
            <w:r w:rsidRPr="00490963">
              <w:rPr>
                <w:szCs w:val="21"/>
              </w:rPr>
              <w:tab/>
            </w:r>
          </w:p>
        </w:tc>
        <w:tc>
          <w:tcPr>
            <w:tcW w:w="839" w:type="dxa"/>
            <w:vAlign w:val="bottom"/>
          </w:tcPr>
          <w:p w14:paraId="1423FBF0" w14:textId="388E5D75" w:rsidR="00FC3378" w:rsidRPr="00490963" w:rsidRDefault="00D64F64">
            <w:pPr>
              <w:spacing w:after="140"/>
              <w:ind w:right="28"/>
              <w:jc w:val="right"/>
            </w:pPr>
            <w:r w:rsidRPr="00490963">
              <w:rPr>
                <w:rFonts w:hint="eastAsia"/>
              </w:rPr>
              <w:t>8</w:t>
            </w:r>
            <w:r w:rsidRPr="00490963">
              <w:t>-20</w:t>
            </w:r>
          </w:p>
        </w:tc>
        <w:tc>
          <w:tcPr>
            <w:tcW w:w="688" w:type="dxa"/>
            <w:vAlign w:val="bottom"/>
          </w:tcPr>
          <w:p w14:paraId="4384D7A4" w14:textId="19594778" w:rsidR="00FC3378" w:rsidRPr="00490963" w:rsidRDefault="0013269D">
            <w:pPr>
              <w:spacing w:after="140"/>
              <w:ind w:right="28"/>
              <w:jc w:val="right"/>
            </w:pPr>
            <w:r w:rsidRPr="00490963">
              <w:rPr>
                <w:rFonts w:hint="eastAsia"/>
              </w:rPr>
              <w:t>9</w:t>
            </w:r>
          </w:p>
        </w:tc>
      </w:tr>
      <w:tr w:rsidR="003D4ED8" w:rsidRPr="00490963" w14:paraId="5915C9AC" w14:textId="77777777" w:rsidTr="003E0EB0">
        <w:trPr>
          <w:cantSplit/>
        </w:trPr>
        <w:tc>
          <w:tcPr>
            <w:tcW w:w="8375" w:type="dxa"/>
            <w:gridSpan w:val="2"/>
          </w:tcPr>
          <w:p w14:paraId="2277F908" w14:textId="5ECD5AD0" w:rsidR="003D4ED8" w:rsidRPr="00490963" w:rsidRDefault="00FC3378" w:rsidP="00FC3378">
            <w:pPr>
              <w:tabs>
                <w:tab w:val="right" w:pos="1080"/>
                <w:tab w:val="right" w:leader="dot" w:pos="8381"/>
              </w:tabs>
              <w:spacing w:after="140"/>
              <w:ind w:left="1728"/>
            </w:pPr>
            <w:r w:rsidRPr="00490963">
              <w:rPr>
                <w:rFonts w:hint="eastAsia"/>
                <w:szCs w:val="21"/>
              </w:rPr>
              <w:t>《基本法》与《香港人权法案》</w:t>
            </w:r>
            <w:r w:rsidR="003D4ED8" w:rsidRPr="00490963">
              <w:tab/>
            </w:r>
          </w:p>
        </w:tc>
        <w:tc>
          <w:tcPr>
            <w:tcW w:w="839" w:type="dxa"/>
            <w:vAlign w:val="bottom"/>
          </w:tcPr>
          <w:p w14:paraId="6F996C9D" w14:textId="48A4298B" w:rsidR="003D4ED8" w:rsidRPr="00490963" w:rsidRDefault="00D64F64">
            <w:pPr>
              <w:spacing w:after="140"/>
              <w:ind w:right="28"/>
              <w:jc w:val="right"/>
            </w:pPr>
            <w:r w:rsidRPr="00490963">
              <w:rPr>
                <w:rFonts w:hint="eastAsia"/>
              </w:rPr>
              <w:t>9</w:t>
            </w:r>
          </w:p>
        </w:tc>
        <w:tc>
          <w:tcPr>
            <w:tcW w:w="688" w:type="dxa"/>
            <w:vAlign w:val="bottom"/>
          </w:tcPr>
          <w:p w14:paraId="6BE8B287" w14:textId="111793FF" w:rsidR="003D4ED8" w:rsidRPr="00490963" w:rsidRDefault="0013269D">
            <w:pPr>
              <w:spacing w:after="140"/>
              <w:ind w:right="28"/>
              <w:jc w:val="right"/>
            </w:pPr>
            <w:r w:rsidRPr="00490963">
              <w:rPr>
                <w:rFonts w:hint="eastAsia"/>
              </w:rPr>
              <w:t>9</w:t>
            </w:r>
          </w:p>
        </w:tc>
      </w:tr>
      <w:tr w:rsidR="003D4ED8" w:rsidRPr="00490963" w14:paraId="55E7888B" w14:textId="77777777" w:rsidTr="003E0EB0">
        <w:trPr>
          <w:cantSplit/>
        </w:trPr>
        <w:tc>
          <w:tcPr>
            <w:tcW w:w="8375" w:type="dxa"/>
            <w:gridSpan w:val="2"/>
          </w:tcPr>
          <w:p w14:paraId="33E6A33A" w14:textId="54B89D6A" w:rsidR="003D4ED8" w:rsidRPr="00490963" w:rsidRDefault="00FC3378" w:rsidP="00FC3378">
            <w:pPr>
              <w:tabs>
                <w:tab w:val="right" w:pos="1080"/>
                <w:tab w:val="right" w:leader="dot" w:pos="8381"/>
              </w:tabs>
              <w:spacing w:after="140"/>
              <w:ind w:left="1728"/>
            </w:pPr>
            <w:r w:rsidRPr="00490963">
              <w:rPr>
                <w:rFonts w:hint="eastAsia"/>
                <w:szCs w:val="21"/>
              </w:rPr>
              <w:t>立法</w:t>
            </w:r>
            <w:r w:rsidR="003D4ED8" w:rsidRPr="00490963">
              <w:tab/>
            </w:r>
          </w:p>
        </w:tc>
        <w:tc>
          <w:tcPr>
            <w:tcW w:w="839" w:type="dxa"/>
            <w:vAlign w:val="bottom"/>
          </w:tcPr>
          <w:p w14:paraId="3210B672" w14:textId="334FAD79" w:rsidR="003D4ED8" w:rsidRPr="00490963" w:rsidRDefault="00D64F64">
            <w:pPr>
              <w:spacing w:after="140"/>
              <w:ind w:right="28"/>
              <w:jc w:val="right"/>
            </w:pPr>
            <w:r w:rsidRPr="00490963">
              <w:t>10-12</w:t>
            </w:r>
          </w:p>
        </w:tc>
        <w:tc>
          <w:tcPr>
            <w:tcW w:w="688" w:type="dxa"/>
            <w:vAlign w:val="bottom"/>
          </w:tcPr>
          <w:p w14:paraId="46340D1A" w14:textId="50956977" w:rsidR="003D4ED8" w:rsidRPr="00490963" w:rsidRDefault="0013269D">
            <w:pPr>
              <w:spacing w:after="140"/>
              <w:ind w:right="28"/>
              <w:jc w:val="right"/>
            </w:pPr>
            <w:r w:rsidRPr="00490963">
              <w:rPr>
                <w:rFonts w:hint="eastAsia"/>
              </w:rPr>
              <w:t>9</w:t>
            </w:r>
          </w:p>
        </w:tc>
      </w:tr>
      <w:tr w:rsidR="00FC3378" w:rsidRPr="00490963" w14:paraId="73EFCCB3" w14:textId="77777777" w:rsidTr="003E0EB0">
        <w:trPr>
          <w:cantSplit/>
        </w:trPr>
        <w:tc>
          <w:tcPr>
            <w:tcW w:w="8375" w:type="dxa"/>
            <w:gridSpan w:val="2"/>
          </w:tcPr>
          <w:p w14:paraId="1EAFEACA" w14:textId="3E9E4710" w:rsidR="00FC3378" w:rsidRPr="00490963" w:rsidRDefault="00FC3378" w:rsidP="00FC3378">
            <w:pPr>
              <w:tabs>
                <w:tab w:val="right" w:pos="1080"/>
                <w:tab w:val="right" w:leader="dot" w:pos="8381"/>
              </w:tabs>
              <w:spacing w:after="140"/>
              <w:ind w:left="1728"/>
              <w:rPr>
                <w:szCs w:val="21"/>
              </w:rPr>
            </w:pPr>
            <w:r w:rsidRPr="00490963">
              <w:rPr>
                <w:rFonts w:hint="eastAsia"/>
                <w:szCs w:val="21"/>
              </w:rPr>
              <w:t>平等机会委员会</w:t>
            </w:r>
            <w:r w:rsidRPr="00490963">
              <w:rPr>
                <w:szCs w:val="21"/>
              </w:rPr>
              <w:tab/>
            </w:r>
          </w:p>
        </w:tc>
        <w:tc>
          <w:tcPr>
            <w:tcW w:w="839" w:type="dxa"/>
            <w:vAlign w:val="bottom"/>
          </w:tcPr>
          <w:p w14:paraId="5DCEFA1C" w14:textId="22237144" w:rsidR="00FC3378" w:rsidRPr="00490963" w:rsidRDefault="00D64F64">
            <w:pPr>
              <w:spacing w:after="140"/>
              <w:ind w:right="28"/>
              <w:jc w:val="right"/>
            </w:pPr>
            <w:r w:rsidRPr="00490963">
              <w:rPr>
                <w:rFonts w:hint="eastAsia"/>
              </w:rPr>
              <w:t>1</w:t>
            </w:r>
            <w:r w:rsidRPr="00490963">
              <w:t>3-15</w:t>
            </w:r>
          </w:p>
        </w:tc>
        <w:tc>
          <w:tcPr>
            <w:tcW w:w="688" w:type="dxa"/>
            <w:vAlign w:val="bottom"/>
          </w:tcPr>
          <w:p w14:paraId="685DDCE3" w14:textId="339F4B24" w:rsidR="00FC3378" w:rsidRPr="00490963" w:rsidRDefault="0013269D">
            <w:pPr>
              <w:spacing w:after="140"/>
              <w:ind w:right="28"/>
              <w:jc w:val="right"/>
            </w:pPr>
            <w:r w:rsidRPr="00490963">
              <w:rPr>
                <w:rFonts w:hint="eastAsia"/>
              </w:rPr>
              <w:t>9</w:t>
            </w:r>
          </w:p>
        </w:tc>
      </w:tr>
      <w:tr w:rsidR="00FC3378" w:rsidRPr="00490963" w14:paraId="42067876" w14:textId="77777777" w:rsidTr="003E0EB0">
        <w:trPr>
          <w:cantSplit/>
        </w:trPr>
        <w:tc>
          <w:tcPr>
            <w:tcW w:w="8375" w:type="dxa"/>
            <w:gridSpan w:val="2"/>
          </w:tcPr>
          <w:p w14:paraId="0908A25B" w14:textId="59190CC0" w:rsidR="00FC3378" w:rsidRPr="00490963" w:rsidRDefault="00FC3378" w:rsidP="00FC3378">
            <w:pPr>
              <w:tabs>
                <w:tab w:val="right" w:pos="1080"/>
                <w:tab w:val="right" w:leader="dot" w:pos="8381"/>
              </w:tabs>
              <w:spacing w:after="140"/>
              <w:ind w:left="1728"/>
              <w:rPr>
                <w:szCs w:val="21"/>
              </w:rPr>
            </w:pPr>
            <w:r w:rsidRPr="00490963">
              <w:rPr>
                <w:rFonts w:hint="eastAsia"/>
                <w:szCs w:val="21"/>
              </w:rPr>
              <w:t>妇女事务委员会</w:t>
            </w:r>
            <w:r w:rsidRPr="00490963">
              <w:rPr>
                <w:szCs w:val="21"/>
              </w:rPr>
              <w:t>(</w:t>
            </w:r>
            <w:r w:rsidRPr="00490963">
              <w:rPr>
                <w:rFonts w:hint="eastAsia"/>
                <w:szCs w:val="21"/>
              </w:rPr>
              <w:t>妇委会</w:t>
            </w:r>
            <w:r w:rsidRPr="00490963">
              <w:rPr>
                <w:szCs w:val="21"/>
              </w:rPr>
              <w:t>)</w:t>
            </w:r>
            <w:r w:rsidRPr="00490963">
              <w:rPr>
                <w:szCs w:val="21"/>
              </w:rPr>
              <w:tab/>
            </w:r>
          </w:p>
        </w:tc>
        <w:tc>
          <w:tcPr>
            <w:tcW w:w="839" w:type="dxa"/>
            <w:vAlign w:val="bottom"/>
          </w:tcPr>
          <w:p w14:paraId="2B493ACD" w14:textId="3DC822BB" w:rsidR="00D64F64" w:rsidRPr="00490963" w:rsidRDefault="00D64F64">
            <w:pPr>
              <w:spacing w:after="140"/>
              <w:ind w:right="28"/>
              <w:jc w:val="right"/>
            </w:pPr>
            <w:r w:rsidRPr="00490963">
              <w:rPr>
                <w:rFonts w:hint="eastAsia"/>
              </w:rPr>
              <w:t>1</w:t>
            </w:r>
            <w:r w:rsidRPr="00490963">
              <w:t>6-20</w:t>
            </w:r>
          </w:p>
        </w:tc>
        <w:tc>
          <w:tcPr>
            <w:tcW w:w="688" w:type="dxa"/>
            <w:vAlign w:val="bottom"/>
          </w:tcPr>
          <w:p w14:paraId="336197BA" w14:textId="3DE58D00" w:rsidR="00FC3378" w:rsidRPr="00490963" w:rsidRDefault="0013269D">
            <w:pPr>
              <w:spacing w:after="140"/>
              <w:ind w:right="28"/>
              <w:jc w:val="right"/>
            </w:pPr>
            <w:r w:rsidRPr="00490963">
              <w:rPr>
                <w:rFonts w:hint="eastAsia"/>
              </w:rPr>
              <w:t>1</w:t>
            </w:r>
            <w:r w:rsidRPr="00490963">
              <w:t>0</w:t>
            </w:r>
          </w:p>
        </w:tc>
      </w:tr>
      <w:tr w:rsidR="003D4ED8" w:rsidRPr="00490963" w14:paraId="07A9705F" w14:textId="77777777" w:rsidTr="003E0EB0">
        <w:trPr>
          <w:cantSplit/>
        </w:trPr>
        <w:tc>
          <w:tcPr>
            <w:tcW w:w="8375" w:type="dxa"/>
            <w:gridSpan w:val="2"/>
          </w:tcPr>
          <w:p w14:paraId="2E6E1E21" w14:textId="44BE826E" w:rsidR="003D4ED8" w:rsidRPr="00490963" w:rsidRDefault="00FC3378" w:rsidP="00FC3378">
            <w:pPr>
              <w:tabs>
                <w:tab w:val="right" w:pos="1080"/>
                <w:tab w:val="right" w:leader="dot" w:pos="8381"/>
              </w:tabs>
              <w:spacing w:after="140"/>
              <w:ind w:left="1296"/>
              <w:jc w:val="left"/>
            </w:pPr>
            <w:r w:rsidRPr="00490963">
              <w:rPr>
                <w:rFonts w:hint="eastAsia"/>
                <w:szCs w:val="21"/>
              </w:rPr>
              <w:t>第三条——适当措施</w:t>
            </w:r>
            <w:r w:rsidR="003D4ED8" w:rsidRPr="00490963">
              <w:tab/>
            </w:r>
          </w:p>
        </w:tc>
        <w:tc>
          <w:tcPr>
            <w:tcW w:w="839" w:type="dxa"/>
            <w:vAlign w:val="bottom"/>
          </w:tcPr>
          <w:p w14:paraId="5186A577" w14:textId="3C73FC07" w:rsidR="003D4ED8" w:rsidRPr="00490963" w:rsidRDefault="00D64F64">
            <w:pPr>
              <w:spacing w:after="140"/>
              <w:ind w:right="28"/>
              <w:jc w:val="right"/>
            </w:pPr>
            <w:r w:rsidRPr="00490963">
              <w:rPr>
                <w:rFonts w:hint="eastAsia"/>
              </w:rPr>
              <w:t>2</w:t>
            </w:r>
            <w:r w:rsidRPr="00490963">
              <w:t>1-</w:t>
            </w:r>
            <w:r w:rsidR="00286D93" w:rsidRPr="00490963">
              <w:t>2</w:t>
            </w:r>
            <w:r w:rsidRPr="00490963">
              <w:t>7</w:t>
            </w:r>
          </w:p>
        </w:tc>
        <w:tc>
          <w:tcPr>
            <w:tcW w:w="688" w:type="dxa"/>
            <w:vAlign w:val="bottom"/>
          </w:tcPr>
          <w:p w14:paraId="35869907" w14:textId="22EC9C66" w:rsidR="003D4ED8" w:rsidRPr="00490963" w:rsidRDefault="0013269D">
            <w:pPr>
              <w:spacing w:after="140"/>
              <w:ind w:right="28"/>
              <w:jc w:val="right"/>
            </w:pPr>
            <w:r w:rsidRPr="00490963">
              <w:rPr>
                <w:rFonts w:hint="eastAsia"/>
              </w:rPr>
              <w:t>1</w:t>
            </w:r>
            <w:r w:rsidRPr="00490963">
              <w:t>0</w:t>
            </w:r>
          </w:p>
        </w:tc>
      </w:tr>
      <w:tr w:rsidR="00FC3378" w:rsidRPr="00490963" w14:paraId="73CBFB27" w14:textId="77777777" w:rsidTr="003E0EB0">
        <w:trPr>
          <w:cantSplit/>
        </w:trPr>
        <w:tc>
          <w:tcPr>
            <w:tcW w:w="8375" w:type="dxa"/>
            <w:gridSpan w:val="2"/>
          </w:tcPr>
          <w:p w14:paraId="32E599F8" w14:textId="3D929175" w:rsidR="00FC3378" w:rsidRPr="00490963" w:rsidRDefault="00FC3378" w:rsidP="00FC3378">
            <w:pPr>
              <w:tabs>
                <w:tab w:val="right" w:pos="1080"/>
                <w:tab w:val="right" w:leader="dot" w:pos="8381"/>
              </w:tabs>
              <w:spacing w:after="140"/>
              <w:ind w:left="1728"/>
            </w:pPr>
            <w:r w:rsidRPr="00490963">
              <w:rPr>
                <w:rFonts w:hint="eastAsia"/>
                <w:szCs w:val="21"/>
              </w:rPr>
              <w:t>性别主流化</w:t>
            </w:r>
            <w:r w:rsidRPr="00490963">
              <w:rPr>
                <w:szCs w:val="21"/>
              </w:rPr>
              <w:tab/>
            </w:r>
          </w:p>
        </w:tc>
        <w:tc>
          <w:tcPr>
            <w:tcW w:w="839" w:type="dxa"/>
            <w:vAlign w:val="bottom"/>
          </w:tcPr>
          <w:p w14:paraId="2D5084A1" w14:textId="3ADC3B2E" w:rsidR="00FC3378" w:rsidRPr="00490963" w:rsidRDefault="00D64F64">
            <w:pPr>
              <w:spacing w:after="140"/>
              <w:ind w:right="28"/>
              <w:jc w:val="right"/>
            </w:pPr>
            <w:r w:rsidRPr="00490963">
              <w:rPr>
                <w:rFonts w:hint="eastAsia"/>
              </w:rPr>
              <w:t>2</w:t>
            </w:r>
            <w:r w:rsidRPr="00490963">
              <w:t>1-23</w:t>
            </w:r>
          </w:p>
        </w:tc>
        <w:tc>
          <w:tcPr>
            <w:tcW w:w="688" w:type="dxa"/>
            <w:vAlign w:val="bottom"/>
          </w:tcPr>
          <w:p w14:paraId="04FCDD8C" w14:textId="1C7DA5DF" w:rsidR="00FC3378" w:rsidRPr="00490963" w:rsidRDefault="0013269D">
            <w:pPr>
              <w:spacing w:after="140"/>
              <w:ind w:right="28"/>
              <w:jc w:val="right"/>
            </w:pPr>
            <w:r w:rsidRPr="00490963">
              <w:rPr>
                <w:rFonts w:hint="eastAsia"/>
              </w:rPr>
              <w:t>1</w:t>
            </w:r>
            <w:r w:rsidRPr="00490963">
              <w:t>0</w:t>
            </w:r>
          </w:p>
        </w:tc>
      </w:tr>
      <w:tr w:rsidR="00FC3378" w:rsidRPr="00490963" w14:paraId="76BA6084" w14:textId="77777777" w:rsidTr="003E0EB0">
        <w:trPr>
          <w:cantSplit/>
        </w:trPr>
        <w:tc>
          <w:tcPr>
            <w:tcW w:w="8375" w:type="dxa"/>
            <w:gridSpan w:val="2"/>
          </w:tcPr>
          <w:p w14:paraId="57586CE1" w14:textId="3AE30BBF" w:rsidR="00FC3378" w:rsidRPr="00490963" w:rsidRDefault="00FC3378" w:rsidP="00FC3378">
            <w:pPr>
              <w:tabs>
                <w:tab w:val="right" w:pos="1080"/>
                <w:tab w:val="right" w:leader="dot" w:pos="8381"/>
              </w:tabs>
              <w:spacing w:after="140"/>
              <w:ind w:left="1728"/>
              <w:rPr>
                <w:szCs w:val="21"/>
              </w:rPr>
            </w:pPr>
            <w:r w:rsidRPr="00490963">
              <w:rPr>
                <w:rFonts w:hint="eastAsia"/>
                <w:szCs w:val="21"/>
              </w:rPr>
              <w:t>有关妇女的研究、调查和数据搜集</w:t>
            </w:r>
            <w:r w:rsidRPr="00490963">
              <w:rPr>
                <w:szCs w:val="21"/>
              </w:rPr>
              <w:tab/>
            </w:r>
          </w:p>
        </w:tc>
        <w:tc>
          <w:tcPr>
            <w:tcW w:w="839" w:type="dxa"/>
            <w:vAlign w:val="bottom"/>
          </w:tcPr>
          <w:p w14:paraId="7655D84A" w14:textId="74193E0B" w:rsidR="00FC3378" w:rsidRPr="00490963" w:rsidRDefault="00D64F64">
            <w:pPr>
              <w:spacing w:after="140"/>
              <w:ind w:right="28"/>
              <w:jc w:val="right"/>
            </w:pPr>
            <w:r w:rsidRPr="00490963">
              <w:rPr>
                <w:rFonts w:hint="eastAsia"/>
              </w:rPr>
              <w:t>2</w:t>
            </w:r>
            <w:r w:rsidRPr="00490963">
              <w:t>4-27</w:t>
            </w:r>
          </w:p>
        </w:tc>
        <w:tc>
          <w:tcPr>
            <w:tcW w:w="688" w:type="dxa"/>
            <w:vAlign w:val="bottom"/>
          </w:tcPr>
          <w:p w14:paraId="565785F1" w14:textId="508287C0" w:rsidR="00FC3378" w:rsidRPr="00490963" w:rsidRDefault="006D4586">
            <w:pPr>
              <w:spacing w:after="140"/>
              <w:ind w:right="28"/>
              <w:jc w:val="right"/>
            </w:pPr>
            <w:r w:rsidRPr="00490963">
              <w:rPr>
                <w:rFonts w:hint="eastAsia"/>
              </w:rPr>
              <w:t>1</w:t>
            </w:r>
            <w:r w:rsidRPr="00490963">
              <w:t>1</w:t>
            </w:r>
          </w:p>
        </w:tc>
      </w:tr>
      <w:tr w:rsidR="00FC3378" w:rsidRPr="00490963" w14:paraId="66AA330C" w14:textId="77777777" w:rsidTr="003E0EB0">
        <w:trPr>
          <w:cantSplit/>
        </w:trPr>
        <w:tc>
          <w:tcPr>
            <w:tcW w:w="8375" w:type="dxa"/>
            <w:gridSpan w:val="2"/>
          </w:tcPr>
          <w:p w14:paraId="18DE5F3D" w14:textId="715C2B50" w:rsidR="00FC3378" w:rsidRPr="00490963" w:rsidRDefault="00FC3378" w:rsidP="00FC3378">
            <w:pPr>
              <w:tabs>
                <w:tab w:val="right" w:pos="1080"/>
                <w:tab w:val="right" w:leader="dot" w:pos="8381"/>
              </w:tabs>
              <w:spacing w:after="140"/>
              <w:ind w:left="1296"/>
              <w:jc w:val="left"/>
              <w:rPr>
                <w:szCs w:val="21"/>
              </w:rPr>
            </w:pPr>
            <w:r w:rsidRPr="00490963">
              <w:rPr>
                <w:rFonts w:hint="eastAsia"/>
                <w:szCs w:val="21"/>
              </w:rPr>
              <w:t>第四条</w:t>
            </w:r>
            <w:r w:rsidRPr="00490963">
              <w:rPr>
                <w:rFonts w:hint="eastAsia"/>
                <w:szCs w:val="21"/>
                <w:lang w:val="en-GB"/>
              </w:rPr>
              <w:t>——</w:t>
            </w:r>
            <w:r w:rsidRPr="00490963">
              <w:rPr>
                <w:rFonts w:hint="eastAsia"/>
                <w:szCs w:val="21"/>
              </w:rPr>
              <w:t>暂行特别措施</w:t>
            </w:r>
            <w:r w:rsidRPr="00490963">
              <w:rPr>
                <w:szCs w:val="21"/>
              </w:rPr>
              <w:tab/>
            </w:r>
          </w:p>
        </w:tc>
        <w:tc>
          <w:tcPr>
            <w:tcW w:w="839" w:type="dxa"/>
            <w:vAlign w:val="bottom"/>
          </w:tcPr>
          <w:p w14:paraId="25F86787" w14:textId="28AB11F6" w:rsidR="00FC3378" w:rsidRPr="00490963" w:rsidRDefault="00D64F64">
            <w:pPr>
              <w:spacing w:after="140"/>
              <w:ind w:right="28"/>
              <w:jc w:val="right"/>
            </w:pPr>
            <w:r w:rsidRPr="00490963">
              <w:rPr>
                <w:rFonts w:hint="eastAsia"/>
              </w:rPr>
              <w:t>2</w:t>
            </w:r>
            <w:r w:rsidRPr="00490963">
              <w:t>8</w:t>
            </w:r>
          </w:p>
        </w:tc>
        <w:tc>
          <w:tcPr>
            <w:tcW w:w="688" w:type="dxa"/>
            <w:vAlign w:val="bottom"/>
          </w:tcPr>
          <w:p w14:paraId="45A85AA5" w14:textId="16DE3CE9" w:rsidR="00FC3378" w:rsidRPr="00490963" w:rsidRDefault="006D4586">
            <w:pPr>
              <w:spacing w:after="140"/>
              <w:ind w:right="28"/>
              <w:jc w:val="right"/>
            </w:pPr>
            <w:r w:rsidRPr="00490963">
              <w:rPr>
                <w:rFonts w:hint="eastAsia"/>
              </w:rPr>
              <w:t>1</w:t>
            </w:r>
            <w:r w:rsidRPr="00490963">
              <w:t>1</w:t>
            </w:r>
          </w:p>
        </w:tc>
      </w:tr>
      <w:tr w:rsidR="00FC3378" w:rsidRPr="00490963" w14:paraId="4B785355" w14:textId="77777777" w:rsidTr="003E0EB0">
        <w:trPr>
          <w:cantSplit/>
        </w:trPr>
        <w:tc>
          <w:tcPr>
            <w:tcW w:w="8375" w:type="dxa"/>
            <w:gridSpan w:val="2"/>
          </w:tcPr>
          <w:p w14:paraId="4076202F" w14:textId="61EE0D60" w:rsidR="00FC3378" w:rsidRPr="00490963" w:rsidRDefault="00736E38" w:rsidP="00FC3378">
            <w:pPr>
              <w:tabs>
                <w:tab w:val="right" w:pos="1080"/>
                <w:tab w:val="right" w:leader="dot" w:pos="8381"/>
              </w:tabs>
              <w:spacing w:after="140"/>
              <w:ind w:left="1728"/>
              <w:rPr>
                <w:rFonts w:eastAsiaTheme="minorEastAsia"/>
                <w:szCs w:val="21"/>
              </w:rPr>
            </w:pPr>
            <w:r w:rsidRPr="00490963">
              <w:rPr>
                <w:rFonts w:hint="eastAsia"/>
                <w:bCs/>
                <w:szCs w:val="21"/>
              </w:rPr>
              <w:t>就本条款所作的保</w:t>
            </w:r>
            <w:r w:rsidRPr="00490963">
              <w:rPr>
                <w:rFonts w:eastAsia="Batang" w:cs="Batang" w:hint="eastAsia"/>
                <w:bCs/>
                <w:szCs w:val="21"/>
              </w:rPr>
              <w:t>留</w:t>
            </w:r>
            <w:r w:rsidRPr="00490963">
              <w:rPr>
                <w:rFonts w:eastAsiaTheme="minorEastAsia" w:cs="Batang"/>
                <w:bCs/>
                <w:szCs w:val="21"/>
              </w:rPr>
              <w:tab/>
            </w:r>
          </w:p>
        </w:tc>
        <w:tc>
          <w:tcPr>
            <w:tcW w:w="839" w:type="dxa"/>
            <w:vAlign w:val="bottom"/>
          </w:tcPr>
          <w:p w14:paraId="0EBD830B" w14:textId="4656B4FC" w:rsidR="00FC3378" w:rsidRPr="00490963" w:rsidRDefault="00D64F64">
            <w:pPr>
              <w:spacing w:after="140"/>
              <w:ind w:right="28"/>
              <w:jc w:val="right"/>
            </w:pPr>
            <w:r w:rsidRPr="00490963">
              <w:rPr>
                <w:rFonts w:hint="eastAsia"/>
              </w:rPr>
              <w:t>2</w:t>
            </w:r>
            <w:r w:rsidRPr="00490963">
              <w:t>8</w:t>
            </w:r>
          </w:p>
        </w:tc>
        <w:tc>
          <w:tcPr>
            <w:tcW w:w="688" w:type="dxa"/>
            <w:vAlign w:val="bottom"/>
          </w:tcPr>
          <w:p w14:paraId="1758F9EA" w14:textId="5B5B0DBD" w:rsidR="00FC3378" w:rsidRPr="00490963" w:rsidRDefault="006D4586">
            <w:pPr>
              <w:spacing w:after="140"/>
              <w:ind w:right="28"/>
              <w:jc w:val="right"/>
            </w:pPr>
            <w:r w:rsidRPr="00490963">
              <w:rPr>
                <w:rFonts w:hint="eastAsia"/>
              </w:rPr>
              <w:t>1</w:t>
            </w:r>
            <w:r w:rsidRPr="00490963">
              <w:t>1</w:t>
            </w:r>
          </w:p>
        </w:tc>
      </w:tr>
      <w:tr w:rsidR="00FC3378" w:rsidRPr="00490963" w14:paraId="1A865E1C" w14:textId="77777777" w:rsidTr="003E0EB0">
        <w:trPr>
          <w:cantSplit/>
        </w:trPr>
        <w:tc>
          <w:tcPr>
            <w:tcW w:w="8375" w:type="dxa"/>
            <w:gridSpan w:val="2"/>
          </w:tcPr>
          <w:p w14:paraId="29DD18AB" w14:textId="1618482F" w:rsidR="00FC3378" w:rsidRPr="00490963" w:rsidRDefault="00736E38" w:rsidP="00736E38">
            <w:pPr>
              <w:tabs>
                <w:tab w:val="right" w:pos="1080"/>
                <w:tab w:val="right" w:leader="dot" w:pos="8381"/>
              </w:tabs>
              <w:spacing w:after="140"/>
              <w:ind w:left="1296"/>
              <w:jc w:val="left"/>
              <w:rPr>
                <w:szCs w:val="21"/>
              </w:rPr>
            </w:pPr>
            <w:r w:rsidRPr="00490963">
              <w:rPr>
                <w:rFonts w:hint="eastAsia"/>
                <w:szCs w:val="21"/>
              </w:rPr>
              <w:t>第五条——定型及偏见</w:t>
            </w:r>
            <w:r w:rsidRPr="00490963">
              <w:rPr>
                <w:szCs w:val="21"/>
              </w:rPr>
              <w:tab/>
            </w:r>
          </w:p>
        </w:tc>
        <w:tc>
          <w:tcPr>
            <w:tcW w:w="839" w:type="dxa"/>
            <w:vAlign w:val="bottom"/>
          </w:tcPr>
          <w:p w14:paraId="22081E08" w14:textId="7990A3BC" w:rsidR="00FC3378" w:rsidRPr="00490963" w:rsidRDefault="00D64F64">
            <w:pPr>
              <w:spacing w:after="140"/>
              <w:ind w:right="28"/>
              <w:jc w:val="right"/>
            </w:pPr>
            <w:r w:rsidRPr="00490963">
              <w:rPr>
                <w:rFonts w:hint="eastAsia"/>
              </w:rPr>
              <w:t>2</w:t>
            </w:r>
            <w:r w:rsidRPr="00490963">
              <w:t>9-48</w:t>
            </w:r>
          </w:p>
        </w:tc>
        <w:tc>
          <w:tcPr>
            <w:tcW w:w="688" w:type="dxa"/>
            <w:vAlign w:val="bottom"/>
          </w:tcPr>
          <w:p w14:paraId="2C74DE71" w14:textId="3C5429EE" w:rsidR="00FC3378" w:rsidRPr="00490963" w:rsidRDefault="006D4586">
            <w:pPr>
              <w:spacing w:after="140"/>
              <w:ind w:right="28"/>
              <w:jc w:val="right"/>
            </w:pPr>
            <w:r w:rsidRPr="00490963">
              <w:rPr>
                <w:rFonts w:hint="eastAsia"/>
              </w:rPr>
              <w:t>1</w:t>
            </w:r>
            <w:r w:rsidRPr="00490963">
              <w:t>2</w:t>
            </w:r>
          </w:p>
        </w:tc>
      </w:tr>
      <w:tr w:rsidR="00FC3378" w:rsidRPr="00490963" w14:paraId="1C551A20" w14:textId="77777777" w:rsidTr="003E0EB0">
        <w:trPr>
          <w:cantSplit/>
        </w:trPr>
        <w:tc>
          <w:tcPr>
            <w:tcW w:w="8375" w:type="dxa"/>
            <w:gridSpan w:val="2"/>
          </w:tcPr>
          <w:p w14:paraId="7D7B7B37" w14:textId="36642E65" w:rsidR="00FC3378" w:rsidRPr="00490963" w:rsidRDefault="00736E38" w:rsidP="00FC3378">
            <w:pPr>
              <w:tabs>
                <w:tab w:val="right" w:pos="1080"/>
                <w:tab w:val="right" w:leader="dot" w:pos="8381"/>
              </w:tabs>
              <w:spacing w:after="140"/>
              <w:ind w:left="1728"/>
              <w:rPr>
                <w:szCs w:val="21"/>
              </w:rPr>
            </w:pPr>
            <w:r w:rsidRPr="00490963">
              <w:rPr>
                <w:rFonts w:hint="eastAsia"/>
                <w:szCs w:val="21"/>
              </w:rPr>
              <w:t>性罪行检讨</w:t>
            </w:r>
            <w:r w:rsidRPr="00490963">
              <w:rPr>
                <w:szCs w:val="21"/>
              </w:rPr>
              <w:tab/>
            </w:r>
          </w:p>
        </w:tc>
        <w:tc>
          <w:tcPr>
            <w:tcW w:w="839" w:type="dxa"/>
            <w:vAlign w:val="bottom"/>
          </w:tcPr>
          <w:p w14:paraId="0532E5EB" w14:textId="6D6178CC" w:rsidR="00FC3378" w:rsidRPr="00490963" w:rsidRDefault="00D64F64">
            <w:pPr>
              <w:spacing w:after="140"/>
              <w:ind w:right="28"/>
              <w:jc w:val="right"/>
            </w:pPr>
            <w:r w:rsidRPr="00490963">
              <w:rPr>
                <w:rFonts w:hint="eastAsia"/>
              </w:rPr>
              <w:t>2</w:t>
            </w:r>
            <w:r w:rsidRPr="00490963">
              <w:t>9</w:t>
            </w:r>
          </w:p>
        </w:tc>
        <w:tc>
          <w:tcPr>
            <w:tcW w:w="688" w:type="dxa"/>
            <w:vAlign w:val="bottom"/>
          </w:tcPr>
          <w:p w14:paraId="0CAB2272" w14:textId="46814274" w:rsidR="00FC3378" w:rsidRPr="00490963" w:rsidRDefault="006D4586">
            <w:pPr>
              <w:spacing w:after="140"/>
              <w:ind w:right="28"/>
              <w:jc w:val="right"/>
            </w:pPr>
            <w:r w:rsidRPr="00490963">
              <w:rPr>
                <w:rFonts w:hint="eastAsia"/>
              </w:rPr>
              <w:t>1</w:t>
            </w:r>
            <w:r w:rsidRPr="00490963">
              <w:t>2</w:t>
            </w:r>
          </w:p>
        </w:tc>
      </w:tr>
      <w:tr w:rsidR="00736E38" w:rsidRPr="00490963" w14:paraId="4245369A" w14:textId="77777777" w:rsidTr="003E0EB0">
        <w:trPr>
          <w:cantSplit/>
        </w:trPr>
        <w:tc>
          <w:tcPr>
            <w:tcW w:w="8375" w:type="dxa"/>
            <w:gridSpan w:val="2"/>
          </w:tcPr>
          <w:p w14:paraId="2EC12391" w14:textId="3C54A5B8" w:rsidR="00736E38" w:rsidRPr="00490963" w:rsidRDefault="00736E38" w:rsidP="00FC3378">
            <w:pPr>
              <w:tabs>
                <w:tab w:val="right" w:pos="1080"/>
                <w:tab w:val="right" w:leader="dot" w:pos="8381"/>
              </w:tabs>
              <w:spacing w:after="140"/>
              <w:ind w:left="1728"/>
              <w:rPr>
                <w:szCs w:val="21"/>
              </w:rPr>
            </w:pPr>
            <w:r w:rsidRPr="00490963">
              <w:rPr>
                <w:rFonts w:hint="eastAsia"/>
                <w:szCs w:val="21"/>
              </w:rPr>
              <w:t>消除性倾向及性别认同歧视的工作</w:t>
            </w:r>
            <w:r w:rsidRPr="00490963">
              <w:rPr>
                <w:szCs w:val="21"/>
              </w:rPr>
              <w:tab/>
            </w:r>
          </w:p>
        </w:tc>
        <w:tc>
          <w:tcPr>
            <w:tcW w:w="839" w:type="dxa"/>
            <w:vAlign w:val="bottom"/>
          </w:tcPr>
          <w:p w14:paraId="427E412D" w14:textId="0AB0A148" w:rsidR="00736E38" w:rsidRPr="00490963" w:rsidRDefault="00D64F64">
            <w:pPr>
              <w:spacing w:after="140"/>
              <w:ind w:right="28"/>
              <w:jc w:val="right"/>
            </w:pPr>
            <w:r w:rsidRPr="00490963">
              <w:rPr>
                <w:rFonts w:hint="eastAsia"/>
              </w:rPr>
              <w:t>3</w:t>
            </w:r>
            <w:r w:rsidRPr="00490963">
              <w:t>0-31</w:t>
            </w:r>
          </w:p>
        </w:tc>
        <w:tc>
          <w:tcPr>
            <w:tcW w:w="688" w:type="dxa"/>
            <w:vAlign w:val="bottom"/>
          </w:tcPr>
          <w:p w14:paraId="00972A7A" w14:textId="7BFB0F43" w:rsidR="00736E38" w:rsidRPr="00490963" w:rsidRDefault="006D4586">
            <w:pPr>
              <w:spacing w:after="140"/>
              <w:ind w:right="28"/>
              <w:jc w:val="right"/>
            </w:pPr>
            <w:r w:rsidRPr="00490963">
              <w:rPr>
                <w:rFonts w:hint="eastAsia"/>
              </w:rPr>
              <w:t>1</w:t>
            </w:r>
            <w:r w:rsidRPr="00490963">
              <w:t>2</w:t>
            </w:r>
          </w:p>
        </w:tc>
      </w:tr>
      <w:tr w:rsidR="00736E38" w:rsidRPr="00490963" w14:paraId="0FF227E8" w14:textId="77777777" w:rsidTr="003E0EB0">
        <w:trPr>
          <w:cantSplit/>
        </w:trPr>
        <w:tc>
          <w:tcPr>
            <w:tcW w:w="8375" w:type="dxa"/>
            <w:gridSpan w:val="2"/>
          </w:tcPr>
          <w:p w14:paraId="6E8D41B4" w14:textId="16665332" w:rsidR="00736E38" w:rsidRPr="00490963" w:rsidRDefault="00736E38" w:rsidP="00FC3378">
            <w:pPr>
              <w:tabs>
                <w:tab w:val="right" w:pos="1080"/>
                <w:tab w:val="right" w:leader="dot" w:pos="8381"/>
              </w:tabs>
              <w:spacing w:after="140"/>
              <w:ind w:left="1728"/>
              <w:rPr>
                <w:szCs w:val="21"/>
              </w:rPr>
            </w:pPr>
            <w:r w:rsidRPr="00490963">
              <w:rPr>
                <w:rFonts w:hint="eastAsia"/>
                <w:szCs w:val="21"/>
              </w:rPr>
              <w:t>公众教育工作</w:t>
            </w:r>
            <w:r w:rsidRPr="00490963">
              <w:rPr>
                <w:szCs w:val="21"/>
              </w:rPr>
              <w:tab/>
            </w:r>
          </w:p>
        </w:tc>
        <w:tc>
          <w:tcPr>
            <w:tcW w:w="839" w:type="dxa"/>
            <w:vAlign w:val="bottom"/>
          </w:tcPr>
          <w:p w14:paraId="3C1E9818" w14:textId="5C2B2EFA" w:rsidR="00736E38" w:rsidRPr="00490963" w:rsidRDefault="00D64F64">
            <w:pPr>
              <w:spacing w:after="140"/>
              <w:ind w:right="28"/>
              <w:jc w:val="right"/>
            </w:pPr>
            <w:r w:rsidRPr="00490963">
              <w:rPr>
                <w:rFonts w:hint="eastAsia"/>
              </w:rPr>
              <w:t>3</w:t>
            </w:r>
            <w:r w:rsidRPr="00490963">
              <w:t>2</w:t>
            </w:r>
          </w:p>
        </w:tc>
        <w:tc>
          <w:tcPr>
            <w:tcW w:w="688" w:type="dxa"/>
            <w:vAlign w:val="bottom"/>
          </w:tcPr>
          <w:p w14:paraId="7CBD9460" w14:textId="40B554AD" w:rsidR="00736E38" w:rsidRPr="00490963" w:rsidRDefault="006D4586">
            <w:pPr>
              <w:spacing w:after="140"/>
              <w:ind w:right="28"/>
              <w:jc w:val="right"/>
            </w:pPr>
            <w:r w:rsidRPr="00490963">
              <w:rPr>
                <w:rFonts w:hint="eastAsia"/>
              </w:rPr>
              <w:t>1</w:t>
            </w:r>
            <w:r w:rsidRPr="00490963">
              <w:t>2</w:t>
            </w:r>
          </w:p>
        </w:tc>
      </w:tr>
      <w:tr w:rsidR="00736E38" w:rsidRPr="00490963" w14:paraId="4A53689C" w14:textId="77777777" w:rsidTr="003E0EB0">
        <w:trPr>
          <w:cantSplit/>
        </w:trPr>
        <w:tc>
          <w:tcPr>
            <w:tcW w:w="8375" w:type="dxa"/>
            <w:gridSpan w:val="2"/>
          </w:tcPr>
          <w:p w14:paraId="49EBA413" w14:textId="4A3568BF" w:rsidR="00736E38" w:rsidRPr="00490963" w:rsidRDefault="00736E38" w:rsidP="00FC3378">
            <w:pPr>
              <w:tabs>
                <w:tab w:val="right" w:pos="1080"/>
                <w:tab w:val="right" w:leader="dot" w:pos="8381"/>
              </w:tabs>
              <w:spacing w:after="140"/>
              <w:ind w:left="1728"/>
              <w:rPr>
                <w:szCs w:val="21"/>
              </w:rPr>
            </w:pPr>
            <w:r w:rsidRPr="00490963">
              <w:rPr>
                <w:rFonts w:hint="eastAsia"/>
                <w:szCs w:val="21"/>
              </w:rPr>
              <w:t>管制传媒发放色情物品和带性别歧视的讯息</w:t>
            </w:r>
            <w:r w:rsidRPr="00490963">
              <w:rPr>
                <w:szCs w:val="21"/>
              </w:rPr>
              <w:tab/>
            </w:r>
          </w:p>
        </w:tc>
        <w:tc>
          <w:tcPr>
            <w:tcW w:w="839" w:type="dxa"/>
            <w:vAlign w:val="bottom"/>
          </w:tcPr>
          <w:p w14:paraId="700243AB" w14:textId="7D126CDA" w:rsidR="00736E38" w:rsidRPr="00490963" w:rsidRDefault="00D64F64">
            <w:pPr>
              <w:spacing w:after="140"/>
              <w:ind w:right="28"/>
              <w:jc w:val="right"/>
            </w:pPr>
            <w:r w:rsidRPr="00490963">
              <w:rPr>
                <w:rFonts w:hint="eastAsia"/>
              </w:rPr>
              <w:t>3</w:t>
            </w:r>
            <w:r w:rsidRPr="00490963">
              <w:t>3-35</w:t>
            </w:r>
          </w:p>
        </w:tc>
        <w:tc>
          <w:tcPr>
            <w:tcW w:w="688" w:type="dxa"/>
            <w:vAlign w:val="bottom"/>
          </w:tcPr>
          <w:p w14:paraId="21EADE00" w14:textId="4487FB4F" w:rsidR="00736E38" w:rsidRPr="00490963" w:rsidRDefault="006D4586">
            <w:pPr>
              <w:spacing w:after="140"/>
              <w:ind w:right="28"/>
              <w:jc w:val="right"/>
            </w:pPr>
            <w:r w:rsidRPr="00490963">
              <w:rPr>
                <w:rFonts w:hint="eastAsia"/>
              </w:rPr>
              <w:t>1</w:t>
            </w:r>
            <w:r w:rsidRPr="00490963">
              <w:t>2</w:t>
            </w:r>
          </w:p>
        </w:tc>
      </w:tr>
      <w:tr w:rsidR="00736E38" w:rsidRPr="00490963" w14:paraId="4063A636" w14:textId="77777777" w:rsidTr="003E0EB0">
        <w:trPr>
          <w:cantSplit/>
        </w:trPr>
        <w:tc>
          <w:tcPr>
            <w:tcW w:w="8375" w:type="dxa"/>
            <w:gridSpan w:val="2"/>
          </w:tcPr>
          <w:p w14:paraId="1D1C91BD" w14:textId="7E0056CD" w:rsidR="00736E38" w:rsidRPr="00490963" w:rsidRDefault="00736E38" w:rsidP="00FC3378">
            <w:pPr>
              <w:tabs>
                <w:tab w:val="right" w:pos="1080"/>
                <w:tab w:val="right" w:leader="dot" w:pos="8381"/>
              </w:tabs>
              <w:spacing w:after="140"/>
              <w:ind w:left="1728"/>
              <w:rPr>
                <w:szCs w:val="21"/>
              </w:rPr>
            </w:pPr>
            <w:r w:rsidRPr="00490963">
              <w:rPr>
                <w:rFonts w:hint="eastAsia"/>
                <w:szCs w:val="21"/>
              </w:rPr>
              <w:t>保障妇女免受暴力对待</w:t>
            </w:r>
            <w:r w:rsidRPr="00490963">
              <w:rPr>
                <w:szCs w:val="21"/>
              </w:rPr>
              <w:tab/>
            </w:r>
          </w:p>
        </w:tc>
        <w:tc>
          <w:tcPr>
            <w:tcW w:w="839" w:type="dxa"/>
            <w:vAlign w:val="bottom"/>
          </w:tcPr>
          <w:p w14:paraId="6C0FC92A" w14:textId="0CD828AD" w:rsidR="00736E38" w:rsidRPr="00490963" w:rsidRDefault="00D64F64">
            <w:pPr>
              <w:spacing w:after="140"/>
              <w:ind w:right="28"/>
              <w:jc w:val="right"/>
            </w:pPr>
            <w:r w:rsidRPr="00490963">
              <w:rPr>
                <w:rFonts w:hint="eastAsia"/>
              </w:rPr>
              <w:t>3</w:t>
            </w:r>
            <w:r w:rsidRPr="00490963">
              <w:t>6-48</w:t>
            </w:r>
          </w:p>
        </w:tc>
        <w:tc>
          <w:tcPr>
            <w:tcW w:w="688" w:type="dxa"/>
            <w:vAlign w:val="bottom"/>
          </w:tcPr>
          <w:p w14:paraId="34A5315E" w14:textId="65D97793" w:rsidR="00736E38" w:rsidRPr="00490963" w:rsidRDefault="006D4586">
            <w:pPr>
              <w:spacing w:after="140"/>
              <w:ind w:right="28"/>
              <w:jc w:val="right"/>
            </w:pPr>
            <w:r w:rsidRPr="00490963">
              <w:rPr>
                <w:rFonts w:hint="eastAsia"/>
              </w:rPr>
              <w:t>1</w:t>
            </w:r>
            <w:r w:rsidRPr="00490963">
              <w:t>3</w:t>
            </w:r>
          </w:p>
        </w:tc>
      </w:tr>
      <w:tr w:rsidR="00FC3378" w:rsidRPr="00490963" w14:paraId="6D273B7A" w14:textId="77777777" w:rsidTr="003E0EB0">
        <w:trPr>
          <w:cantSplit/>
        </w:trPr>
        <w:tc>
          <w:tcPr>
            <w:tcW w:w="8375" w:type="dxa"/>
            <w:gridSpan w:val="2"/>
          </w:tcPr>
          <w:p w14:paraId="4C9CB4FE" w14:textId="38D640CE" w:rsidR="00FC3378" w:rsidRPr="00490963" w:rsidRDefault="00736E38" w:rsidP="00736E38">
            <w:pPr>
              <w:tabs>
                <w:tab w:val="right" w:pos="1080"/>
                <w:tab w:val="right" w:leader="dot" w:pos="8381"/>
              </w:tabs>
              <w:spacing w:after="140"/>
              <w:ind w:left="1296"/>
              <w:jc w:val="left"/>
              <w:rPr>
                <w:szCs w:val="21"/>
              </w:rPr>
            </w:pPr>
            <w:r w:rsidRPr="00490963">
              <w:rPr>
                <w:rFonts w:hint="eastAsia"/>
                <w:szCs w:val="21"/>
              </w:rPr>
              <w:t>第六条——对妇女进行剥削的行为</w:t>
            </w:r>
            <w:r w:rsidRPr="00490963">
              <w:rPr>
                <w:szCs w:val="21"/>
              </w:rPr>
              <w:tab/>
            </w:r>
          </w:p>
        </w:tc>
        <w:tc>
          <w:tcPr>
            <w:tcW w:w="839" w:type="dxa"/>
            <w:vAlign w:val="bottom"/>
          </w:tcPr>
          <w:p w14:paraId="32D859E1" w14:textId="3E804180" w:rsidR="00FC3378" w:rsidRPr="00490963" w:rsidRDefault="00D64F64">
            <w:pPr>
              <w:spacing w:after="140"/>
              <w:ind w:right="28"/>
              <w:jc w:val="right"/>
            </w:pPr>
            <w:r w:rsidRPr="00490963">
              <w:t>49-63</w:t>
            </w:r>
          </w:p>
        </w:tc>
        <w:tc>
          <w:tcPr>
            <w:tcW w:w="688" w:type="dxa"/>
            <w:vAlign w:val="bottom"/>
          </w:tcPr>
          <w:p w14:paraId="30FCCBE7" w14:textId="54981836" w:rsidR="00FC3378" w:rsidRPr="00490963" w:rsidRDefault="006D4586">
            <w:pPr>
              <w:spacing w:after="140"/>
              <w:ind w:right="28"/>
              <w:jc w:val="right"/>
            </w:pPr>
            <w:r w:rsidRPr="00490963">
              <w:rPr>
                <w:rFonts w:hint="eastAsia"/>
              </w:rPr>
              <w:t>1</w:t>
            </w:r>
            <w:r w:rsidRPr="00490963">
              <w:t>5</w:t>
            </w:r>
          </w:p>
        </w:tc>
      </w:tr>
      <w:tr w:rsidR="003E0EB0" w:rsidRPr="00490963" w14:paraId="2E745738" w14:textId="77777777" w:rsidTr="003E0EB0">
        <w:trPr>
          <w:cantSplit/>
        </w:trPr>
        <w:tc>
          <w:tcPr>
            <w:tcW w:w="8375" w:type="dxa"/>
            <w:gridSpan w:val="2"/>
          </w:tcPr>
          <w:p w14:paraId="60072063" w14:textId="65E2FED0" w:rsidR="003E0EB0" w:rsidRPr="00490963" w:rsidRDefault="003E0EB0" w:rsidP="003E0EB0">
            <w:pPr>
              <w:tabs>
                <w:tab w:val="right" w:pos="1080"/>
                <w:tab w:val="right" w:leader="dot" w:pos="8381"/>
              </w:tabs>
              <w:spacing w:after="140"/>
              <w:ind w:left="1728"/>
              <w:rPr>
                <w:szCs w:val="21"/>
              </w:rPr>
            </w:pPr>
            <w:r w:rsidRPr="00490963">
              <w:rPr>
                <w:rFonts w:hint="eastAsia"/>
                <w:szCs w:val="21"/>
              </w:rPr>
              <w:t>妇女卖淫和贩卖妇女</w:t>
            </w:r>
            <w:r w:rsidRPr="00490963">
              <w:rPr>
                <w:szCs w:val="21"/>
              </w:rPr>
              <w:tab/>
            </w:r>
          </w:p>
        </w:tc>
        <w:tc>
          <w:tcPr>
            <w:tcW w:w="839" w:type="dxa"/>
            <w:vAlign w:val="bottom"/>
          </w:tcPr>
          <w:p w14:paraId="0C725B0C" w14:textId="7DC6A972" w:rsidR="003E0EB0" w:rsidRPr="00490963" w:rsidRDefault="00D64F64">
            <w:pPr>
              <w:spacing w:after="140"/>
              <w:ind w:right="28"/>
              <w:jc w:val="right"/>
            </w:pPr>
            <w:r w:rsidRPr="00490963">
              <w:rPr>
                <w:rFonts w:hint="eastAsia"/>
              </w:rPr>
              <w:t>4</w:t>
            </w:r>
            <w:r w:rsidRPr="00490963">
              <w:t>9-63</w:t>
            </w:r>
          </w:p>
        </w:tc>
        <w:tc>
          <w:tcPr>
            <w:tcW w:w="688" w:type="dxa"/>
            <w:vAlign w:val="bottom"/>
          </w:tcPr>
          <w:p w14:paraId="1A1B901D" w14:textId="2A8040BB" w:rsidR="003E0EB0" w:rsidRPr="00490963" w:rsidRDefault="006D4586">
            <w:pPr>
              <w:spacing w:after="140"/>
              <w:ind w:right="28"/>
              <w:jc w:val="right"/>
            </w:pPr>
            <w:r w:rsidRPr="00490963">
              <w:rPr>
                <w:rFonts w:hint="eastAsia"/>
              </w:rPr>
              <w:t>1</w:t>
            </w:r>
            <w:r w:rsidRPr="00490963">
              <w:t>5</w:t>
            </w:r>
          </w:p>
        </w:tc>
      </w:tr>
      <w:tr w:rsidR="003E0EB0" w:rsidRPr="00490963" w14:paraId="3F2B99AD" w14:textId="77777777" w:rsidTr="003E0EB0">
        <w:trPr>
          <w:cantSplit/>
        </w:trPr>
        <w:tc>
          <w:tcPr>
            <w:tcW w:w="8375" w:type="dxa"/>
            <w:gridSpan w:val="2"/>
          </w:tcPr>
          <w:p w14:paraId="5F679CF4" w14:textId="56CCB730" w:rsidR="003E0EB0" w:rsidRPr="00490963" w:rsidRDefault="003E0EB0" w:rsidP="00736E38">
            <w:pPr>
              <w:tabs>
                <w:tab w:val="right" w:pos="1080"/>
                <w:tab w:val="right" w:leader="dot" w:pos="8381"/>
              </w:tabs>
              <w:spacing w:after="140"/>
              <w:ind w:left="1296"/>
              <w:jc w:val="left"/>
              <w:rPr>
                <w:szCs w:val="21"/>
              </w:rPr>
            </w:pPr>
            <w:r w:rsidRPr="00490963">
              <w:rPr>
                <w:rFonts w:hint="eastAsia"/>
                <w:szCs w:val="21"/>
              </w:rPr>
              <w:t>第七条——本国政治和公共生活的平等权利</w:t>
            </w:r>
            <w:r w:rsidRPr="00490963">
              <w:rPr>
                <w:szCs w:val="21"/>
              </w:rPr>
              <w:tab/>
            </w:r>
          </w:p>
        </w:tc>
        <w:tc>
          <w:tcPr>
            <w:tcW w:w="839" w:type="dxa"/>
            <w:vAlign w:val="bottom"/>
          </w:tcPr>
          <w:p w14:paraId="24FD24B8" w14:textId="591AFAB1" w:rsidR="003E0EB0" w:rsidRPr="00490963" w:rsidRDefault="00D64F64">
            <w:pPr>
              <w:spacing w:after="140"/>
              <w:ind w:right="28"/>
              <w:jc w:val="right"/>
            </w:pPr>
            <w:r w:rsidRPr="00490963">
              <w:rPr>
                <w:rFonts w:hint="eastAsia"/>
              </w:rPr>
              <w:t>6</w:t>
            </w:r>
            <w:r w:rsidRPr="00490963">
              <w:t>4-70</w:t>
            </w:r>
          </w:p>
        </w:tc>
        <w:tc>
          <w:tcPr>
            <w:tcW w:w="688" w:type="dxa"/>
            <w:vAlign w:val="bottom"/>
          </w:tcPr>
          <w:p w14:paraId="1E7665C9" w14:textId="0C4603D9" w:rsidR="003E0EB0" w:rsidRPr="00490963" w:rsidRDefault="006D4586">
            <w:pPr>
              <w:spacing w:after="140"/>
              <w:ind w:right="28"/>
              <w:jc w:val="right"/>
            </w:pPr>
            <w:r w:rsidRPr="00490963">
              <w:rPr>
                <w:rFonts w:hint="eastAsia"/>
              </w:rPr>
              <w:t>1</w:t>
            </w:r>
            <w:r w:rsidRPr="00490963">
              <w:t>7</w:t>
            </w:r>
          </w:p>
        </w:tc>
      </w:tr>
      <w:tr w:rsidR="003E0EB0" w:rsidRPr="00490963" w14:paraId="4A757968" w14:textId="77777777" w:rsidTr="003E0EB0">
        <w:trPr>
          <w:cantSplit/>
        </w:trPr>
        <w:tc>
          <w:tcPr>
            <w:tcW w:w="8375" w:type="dxa"/>
            <w:gridSpan w:val="2"/>
          </w:tcPr>
          <w:p w14:paraId="0002CA89" w14:textId="06CEFE07" w:rsidR="003E0EB0" w:rsidRPr="00490963" w:rsidRDefault="003E0EB0" w:rsidP="003E0EB0">
            <w:pPr>
              <w:tabs>
                <w:tab w:val="right" w:pos="1080"/>
                <w:tab w:val="right" w:leader="dot" w:pos="8381"/>
              </w:tabs>
              <w:spacing w:after="140"/>
              <w:ind w:left="1728"/>
              <w:rPr>
                <w:szCs w:val="21"/>
              </w:rPr>
            </w:pPr>
            <w:r w:rsidRPr="00490963">
              <w:rPr>
                <w:rFonts w:hint="eastAsia"/>
                <w:szCs w:val="21"/>
              </w:rPr>
              <w:t>香港特区立法会、区议会及行政长官选举委员会的女性</w:t>
            </w:r>
            <w:r w:rsidRPr="00490963">
              <w:rPr>
                <w:szCs w:val="21"/>
              </w:rPr>
              <w:tab/>
            </w:r>
          </w:p>
        </w:tc>
        <w:tc>
          <w:tcPr>
            <w:tcW w:w="839" w:type="dxa"/>
            <w:vAlign w:val="bottom"/>
          </w:tcPr>
          <w:p w14:paraId="06209DC6" w14:textId="6D0D58C7" w:rsidR="003E0EB0" w:rsidRPr="00490963" w:rsidRDefault="00D64F64">
            <w:pPr>
              <w:spacing w:after="140"/>
              <w:ind w:right="28"/>
              <w:jc w:val="right"/>
            </w:pPr>
            <w:r w:rsidRPr="00490963">
              <w:rPr>
                <w:rFonts w:hint="eastAsia"/>
              </w:rPr>
              <w:t>6</w:t>
            </w:r>
            <w:r w:rsidRPr="00490963">
              <w:t>4-66</w:t>
            </w:r>
          </w:p>
        </w:tc>
        <w:tc>
          <w:tcPr>
            <w:tcW w:w="688" w:type="dxa"/>
            <w:vAlign w:val="bottom"/>
          </w:tcPr>
          <w:p w14:paraId="2C516AA8" w14:textId="416716F9" w:rsidR="003E0EB0" w:rsidRPr="00490963" w:rsidRDefault="006D4586">
            <w:pPr>
              <w:spacing w:after="140"/>
              <w:ind w:right="28"/>
              <w:jc w:val="right"/>
            </w:pPr>
            <w:r w:rsidRPr="00490963">
              <w:rPr>
                <w:rFonts w:hint="eastAsia"/>
              </w:rPr>
              <w:t>1</w:t>
            </w:r>
            <w:r w:rsidRPr="00490963">
              <w:t>7</w:t>
            </w:r>
          </w:p>
        </w:tc>
      </w:tr>
      <w:tr w:rsidR="003E0EB0" w:rsidRPr="00490963" w14:paraId="17869785" w14:textId="77777777" w:rsidTr="003E0EB0">
        <w:trPr>
          <w:cantSplit/>
        </w:trPr>
        <w:tc>
          <w:tcPr>
            <w:tcW w:w="8375" w:type="dxa"/>
            <w:gridSpan w:val="2"/>
          </w:tcPr>
          <w:p w14:paraId="52B31A91" w14:textId="4DF3F6F5" w:rsidR="003E0EB0" w:rsidRPr="00490963" w:rsidRDefault="003E0EB0" w:rsidP="003E0EB0">
            <w:pPr>
              <w:tabs>
                <w:tab w:val="right" w:pos="1080"/>
                <w:tab w:val="right" w:leader="dot" w:pos="8381"/>
              </w:tabs>
              <w:spacing w:after="140"/>
              <w:ind w:left="1728"/>
              <w:rPr>
                <w:szCs w:val="21"/>
              </w:rPr>
            </w:pPr>
            <w:r w:rsidRPr="00490963">
              <w:rPr>
                <w:rFonts w:hint="eastAsia"/>
                <w:szCs w:val="21"/>
              </w:rPr>
              <w:t>行政会议内的女性成员</w:t>
            </w:r>
            <w:r w:rsidRPr="00490963">
              <w:rPr>
                <w:szCs w:val="21"/>
              </w:rPr>
              <w:tab/>
            </w:r>
          </w:p>
        </w:tc>
        <w:tc>
          <w:tcPr>
            <w:tcW w:w="839" w:type="dxa"/>
            <w:vAlign w:val="bottom"/>
          </w:tcPr>
          <w:p w14:paraId="3C0F0B50" w14:textId="7197D1FE" w:rsidR="003E0EB0" w:rsidRPr="00490963" w:rsidRDefault="00D64F64">
            <w:pPr>
              <w:spacing w:after="140"/>
              <w:ind w:right="28"/>
              <w:jc w:val="right"/>
            </w:pPr>
            <w:r w:rsidRPr="00490963">
              <w:rPr>
                <w:rFonts w:hint="eastAsia"/>
              </w:rPr>
              <w:t>6</w:t>
            </w:r>
            <w:r w:rsidRPr="00490963">
              <w:t>7</w:t>
            </w:r>
          </w:p>
        </w:tc>
        <w:tc>
          <w:tcPr>
            <w:tcW w:w="688" w:type="dxa"/>
            <w:vAlign w:val="bottom"/>
          </w:tcPr>
          <w:p w14:paraId="2831BF5A" w14:textId="4FAA2709" w:rsidR="003E0EB0" w:rsidRPr="00490963" w:rsidRDefault="006D4586">
            <w:pPr>
              <w:spacing w:after="140"/>
              <w:ind w:right="28"/>
              <w:jc w:val="right"/>
            </w:pPr>
            <w:r w:rsidRPr="00490963">
              <w:rPr>
                <w:rFonts w:hint="eastAsia"/>
              </w:rPr>
              <w:t>1</w:t>
            </w:r>
            <w:r w:rsidRPr="00490963">
              <w:t>7</w:t>
            </w:r>
          </w:p>
        </w:tc>
      </w:tr>
      <w:tr w:rsidR="003E0EB0" w:rsidRPr="00490963" w14:paraId="7BD9CFB2" w14:textId="77777777" w:rsidTr="003E0EB0">
        <w:trPr>
          <w:cantSplit/>
        </w:trPr>
        <w:tc>
          <w:tcPr>
            <w:tcW w:w="8375" w:type="dxa"/>
            <w:gridSpan w:val="2"/>
          </w:tcPr>
          <w:p w14:paraId="26E875AB" w14:textId="2355F97C" w:rsidR="003E0EB0" w:rsidRPr="00490963" w:rsidRDefault="003E0EB0" w:rsidP="003E0EB0">
            <w:pPr>
              <w:tabs>
                <w:tab w:val="right" w:pos="1080"/>
                <w:tab w:val="right" w:leader="dot" w:pos="8381"/>
              </w:tabs>
              <w:spacing w:after="140"/>
              <w:ind w:left="1728"/>
              <w:rPr>
                <w:szCs w:val="21"/>
              </w:rPr>
            </w:pPr>
            <w:r w:rsidRPr="00490963">
              <w:rPr>
                <w:rFonts w:hint="eastAsia"/>
                <w:szCs w:val="21"/>
              </w:rPr>
              <w:t>妇女参与乡村选举</w:t>
            </w:r>
            <w:r w:rsidRPr="00490963">
              <w:rPr>
                <w:szCs w:val="21"/>
              </w:rPr>
              <w:tab/>
            </w:r>
          </w:p>
        </w:tc>
        <w:tc>
          <w:tcPr>
            <w:tcW w:w="839" w:type="dxa"/>
            <w:vAlign w:val="bottom"/>
          </w:tcPr>
          <w:p w14:paraId="3EF6E3E2" w14:textId="45892345" w:rsidR="003E0EB0" w:rsidRPr="00490963" w:rsidRDefault="00D64F64">
            <w:pPr>
              <w:spacing w:after="140"/>
              <w:ind w:right="28"/>
              <w:jc w:val="right"/>
            </w:pPr>
            <w:r w:rsidRPr="00490963">
              <w:rPr>
                <w:rFonts w:hint="eastAsia"/>
              </w:rPr>
              <w:t>6</w:t>
            </w:r>
            <w:r w:rsidRPr="00490963">
              <w:t>8</w:t>
            </w:r>
          </w:p>
        </w:tc>
        <w:tc>
          <w:tcPr>
            <w:tcW w:w="688" w:type="dxa"/>
            <w:vAlign w:val="bottom"/>
          </w:tcPr>
          <w:p w14:paraId="209128E0" w14:textId="522047F6" w:rsidR="003E0EB0" w:rsidRPr="00490963" w:rsidRDefault="006D4586">
            <w:pPr>
              <w:spacing w:after="140"/>
              <w:ind w:right="28"/>
              <w:jc w:val="right"/>
            </w:pPr>
            <w:r w:rsidRPr="00490963">
              <w:rPr>
                <w:rFonts w:hint="eastAsia"/>
              </w:rPr>
              <w:t>1</w:t>
            </w:r>
            <w:r w:rsidRPr="00490963">
              <w:t>7</w:t>
            </w:r>
          </w:p>
        </w:tc>
      </w:tr>
      <w:tr w:rsidR="003E0EB0" w:rsidRPr="00490963" w14:paraId="428DB2E0" w14:textId="77777777" w:rsidTr="003E0EB0">
        <w:trPr>
          <w:cantSplit/>
        </w:trPr>
        <w:tc>
          <w:tcPr>
            <w:tcW w:w="8375" w:type="dxa"/>
            <w:gridSpan w:val="2"/>
          </w:tcPr>
          <w:p w14:paraId="1A3C93BB" w14:textId="3450D3C7" w:rsidR="003E0EB0" w:rsidRPr="00490963" w:rsidRDefault="003E0EB0" w:rsidP="003E0EB0">
            <w:pPr>
              <w:tabs>
                <w:tab w:val="right" w:pos="1080"/>
                <w:tab w:val="right" w:leader="dot" w:pos="8381"/>
              </w:tabs>
              <w:spacing w:after="140"/>
              <w:ind w:left="1728"/>
              <w:rPr>
                <w:szCs w:val="21"/>
              </w:rPr>
            </w:pPr>
            <w:r w:rsidRPr="00490963">
              <w:rPr>
                <w:rFonts w:hint="eastAsia"/>
                <w:szCs w:val="21"/>
              </w:rPr>
              <w:lastRenderedPageBreak/>
              <w:t>妇女参与咨询及法定组织</w:t>
            </w:r>
            <w:r w:rsidRPr="00490963">
              <w:rPr>
                <w:szCs w:val="21"/>
              </w:rPr>
              <w:tab/>
            </w:r>
          </w:p>
        </w:tc>
        <w:tc>
          <w:tcPr>
            <w:tcW w:w="839" w:type="dxa"/>
            <w:vAlign w:val="bottom"/>
          </w:tcPr>
          <w:p w14:paraId="20FC1BEA" w14:textId="7B2271CC" w:rsidR="003E0EB0" w:rsidRPr="00490963" w:rsidRDefault="00D64F64">
            <w:pPr>
              <w:spacing w:after="140"/>
              <w:ind w:right="28"/>
              <w:jc w:val="right"/>
            </w:pPr>
            <w:r w:rsidRPr="00490963">
              <w:rPr>
                <w:rFonts w:hint="eastAsia"/>
              </w:rPr>
              <w:t>6</w:t>
            </w:r>
            <w:r w:rsidRPr="00490963">
              <w:t>9</w:t>
            </w:r>
          </w:p>
        </w:tc>
        <w:tc>
          <w:tcPr>
            <w:tcW w:w="688" w:type="dxa"/>
            <w:vAlign w:val="bottom"/>
          </w:tcPr>
          <w:p w14:paraId="02C7B594" w14:textId="252B0746" w:rsidR="003E0EB0" w:rsidRPr="00490963" w:rsidRDefault="006D4586">
            <w:pPr>
              <w:spacing w:after="140"/>
              <w:ind w:right="28"/>
              <w:jc w:val="right"/>
            </w:pPr>
            <w:r w:rsidRPr="00490963">
              <w:rPr>
                <w:rFonts w:hint="eastAsia"/>
              </w:rPr>
              <w:t>1</w:t>
            </w:r>
            <w:r w:rsidRPr="00490963">
              <w:t>7</w:t>
            </w:r>
          </w:p>
        </w:tc>
      </w:tr>
      <w:tr w:rsidR="003E0EB0" w:rsidRPr="00490963" w14:paraId="37A03B01" w14:textId="77777777" w:rsidTr="003E0EB0">
        <w:trPr>
          <w:cantSplit/>
        </w:trPr>
        <w:tc>
          <w:tcPr>
            <w:tcW w:w="8375" w:type="dxa"/>
            <w:gridSpan w:val="2"/>
          </w:tcPr>
          <w:p w14:paraId="2A3CB049" w14:textId="1BD948F2" w:rsidR="003E0EB0" w:rsidRPr="00490963" w:rsidRDefault="003E0EB0" w:rsidP="003E0EB0">
            <w:pPr>
              <w:tabs>
                <w:tab w:val="right" w:pos="1080"/>
                <w:tab w:val="right" w:leader="dot" w:pos="8381"/>
              </w:tabs>
              <w:spacing w:after="140"/>
              <w:ind w:left="1728"/>
              <w:rPr>
                <w:szCs w:val="21"/>
              </w:rPr>
            </w:pPr>
            <w:r w:rsidRPr="00490963">
              <w:rPr>
                <w:rFonts w:hint="eastAsia"/>
                <w:szCs w:val="21"/>
              </w:rPr>
              <w:t>担任公职的女性</w:t>
            </w:r>
            <w:r w:rsidRPr="00490963">
              <w:rPr>
                <w:szCs w:val="21"/>
              </w:rPr>
              <w:tab/>
            </w:r>
          </w:p>
        </w:tc>
        <w:tc>
          <w:tcPr>
            <w:tcW w:w="839" w:type="dxa"/>
            <w:vAlign w:val="bottom"/>
          </w:tcPr>
          <w:p w14:paraId="7543AF91" w14:textId="5A19885D" w:rsidR="003E0EB0" w:rsidRPr="00490963" w:rsidRDefault="00D64F64">
            <w:pPr>
              <w:spacing w:after="140"/>
              <w:ind w:right="28"/>
              <w:jc w:val="right"/>
            </w:pPr>
            <w:r w:rsidRPr="00490963">
              <w:rPr>
                <w:rFonts w:hint="eastAsia"/>
              </w:rPr>
              <w:t>7</w:t>
            </w:r>
            <w:r w:rsidRPr="00490963">
              <w:t>0</w:t>
            </w:r>
          </w:p>
        </w:tc>
        <w:tc>
          <w:tcPr>
            <w:tcW w:w="688" w:type="dxa"/>
            <w:vAlign w:val="bottom"/>
          </w:tcPr>
          <w:p w14:paraId="40B33FB8" w14:textId="13081E6B" w:rsidR="003E0EB0" w:rsidRPr="00490963" w:rsidRDefault="006D4586">
            <w:pPr>
              <w:spacing w:after="140"/>
              <w:ind w:right="28"/>
              <w:jc w:val="right"/>
            </w:pPr>
            <w:r w:rsidRPr="00490963">
              <w:rPr>
                <w:rFonts w:hint="eastAsia"/>
              </w:rPr>
              <w:t>1</w:t>
            </w:r>
            <w:r w:rsidRPr="00490963">
              <w:t>8</w:t>
            </w:r>
          </w:p>
        </w:tc>
      </w:tr>
      <w:tr w:rsidR="003E0EB0" w:rsidRPr="00490963" w14:paraId="07B1E7B7" w14:textId="77777777" w:rsidTr="003E0EB0">
        <w:trPr>
          <w:cantSplit/>
        </w:trPr>
        <w:tc>
          <w:tcPr>
            <w:tcW w:w="8375" w:type="dxa"/>
            <w:gridSpan w:val="2"/>
          </w:tcPr>
          <w:p w14:paraId="7A6F157E" w14:textId="2B5E6A69" w:rsidR="003E0EB0" w:rsidRPr="00490963" w:rsidRDefault="003E0EB0" w:rsidP="00736E38">
            <w:pPr>
              <w:tabs>
                <w:tab w:val="right" w:pos="1080"/>
                <w:tab w:val="right" w:leader="dot" w:pos="8381"/>
              </w:tabs>
              <w:spacing w:after="140"/>
              <w:ind w:left="1296"/>
              <w:jc w:val="left"/>
              <w:rPr>
                <w:szCs w:val="21"/>
              </w:rPr>
            </w:pPr>
            <w:r w:rsidRPr="00490963">
              <w:rPr>
                <w:rFonts w:hint="eastAsia"/>
                <w:szCs w:val="21"/>
              </w:rPr>
              <w:t>第八条——国际政治和公共生活的平等权利</w:t>
            </w:r>
            <w:r w:rsidRPr="00490963">
              <w:rPr>
                <w:szCs w:val="21"/>
              </w:rPr>
              <w:tab/>
            </w:r>
          </w:p>
        </w:tc>
        <w:tc>
          <w:tcPr>
            <w:tcW w:w="839" w:type="dxa"/>
            <w:vAlign w:val="bottom"/>
          </w:tcPr>
          <w:p w14:paraId="129870B2" w14:textId="01B2E48E" w:rsidR="003E0EB0" w:rsidRPr="00490963" w:rsidRDefault="00D64F64">
            <w:pPr>
              <w:spacing w:after="140"/>
              <w:ind w:right="28"/>
              <w:jc w:val="right"/>
            </w:pPr>
            <w:r w:rsidRPr="00490963">
              <w:rPr>
                <w:rFonts w:hint="eastAsia"/>
              </w:rPr>
              <w:t>7</w:t>
            </w:r>
            <w:r w:rsidRPr="00490963">
              <w:t>1</w:t>
            </w:r>
          </w:p>
        </w:tc>
        <w:tc>
          <w:tcPr>
            <w:tcW w:w="688" w:type="dxa"/>
            <w:vAlign w:val="bottom"/>
          </w:tcPr>
          <w:p w14:paraId="7D28221F" w14:textId="09D5838F" w:rsidR="003E0EB0" w:rsidRPr="00490963" w:rsidRDefault="006D4586">
            <w:pPr>
              <w:spacing w:after="140"/>
              <w:ind w:right="28"/>
              <w:jc w:val="right"/>
            </w:pPr>
            <w:r w:rsidRPr="00490963">
              <w:rPr>
                <w:rFonts w:hint="eastAsia"/>
              </w:rPr>
              <w:t>1</w:t>
            </w:r>
            <w:r w:rsidRPr="00490963">
              <w:t>8</w:t>
            </w:r>
          </w:p>
        </w:tc>
      </w:tr>
      <w:tr w:rsidR="003E0EB0" w:rsidRPr="00490963" w14:paraId="54B01450" w14:textId="77777777" w:rsidTr="003E0EB0">
        <w:trPr>
          <w:cantSplit/>
        </w:trPr>
        <w:tc>
          <w:tcPr>
            <w:tcW w:w="8375" w:type="dxa"/>
            <w:gridSpan w:val="2"/>
          </w:tcPr>
          <w:p w14:paraId="39FDB168" w14:textId="5D47ED10" w:rsidR="003E0EB0" w:rsidRPr="00490963" w:rsidRDefault="003E0EB0" w:rsidP="003E0EB0">
            <w:pPr>
              <w:tabs>
                <w:tab w:val="right" w:pos="1080"/>
                <w:tab w:val="right" w:leader="dot" w:pos="8381"/>
              </w:tabs>
              <w:spacing w:after="140"/>
              <w:ind w:left="1728"/>
              <w:rPr>
                <w:szCs w:val="21"/>
              </w:rPr>
            </w:pPr>
            <w:r w:rsidRPr="00490963">
              <w:rPr>
                <w:rFonts w:hint="eastAsia"/>
                <w:szCs w:val="21"/>
              </w:rPr>
              <w:t>在国际上代表政府的官员</w:t>
            </w:r>
            <w:r w:rsidRPr="00490963">
              <w:rPr>
                <w:szCs w:val="21"/>
              </w:rPr>
              <w:tab/>
            </w:r>
          </w:p>
        </w:tc>
        <w:tc>
          <w:tcPr>
            <w:tcW w:w="839" w:type="dxa"/>
            <w:vAlign w:val="bottom"/>
          </w:tcPr>
          <w:p w14:paraId="548BC7DC" w14:textId="0316C5A6" w:rsidR="003E0EB0" w:rsidRPr="00490963" w:rsidRDefault="00D64F64">
            <w:pPr>
              <w:spacing w:after="140"/>
              <w:ind w:right="28"/>
              <w:jc w:val="right"/>
            </w:pPr>
            <w:r w:rsidRPr="00490963">
              <w:rPr>
                <w:rFonts w:hint="eastAsia"/>
              </w:rPr>
              <w:t>7</w:t>
            </w:r>
            <w:r w:rsidRPr="00490963">
              <w:t>1</w:t>
            </w:r>
          </w:p>
        </w:tc>
        <w:tc>
          <w:tcPr>
            <w:tcW w:w="688" w:type="dxa"/>
            <w:vAlign w:val="bottom"/>
          </w:tcPr>
          <w:p w14:paraId="117F1E0A" w14:textId="205C2CE8" w:rsidR="003E0EB0" w:rsidRPr="00490963" w:rsidRDefault="006D4586">
            <w:pPr>
              <w:spacing w:after="140"/>
              <w:ind w:right="28"/>
              <w:jc w:val="right"/>
            </w:pPr>
            <w:r w:rsidRPr="00490963">
              <w:rPr>
                <w:rFonts w:hint="eastAsia"/>
              </w:rPr>
              <w:t>1</w:t>
            </w:r>
            <w:r w:rsidRPr="00490963">
              <w:t>8</w:t>
            </w:r>
          </w:p>
        </w:tc>
      </w:tr>
      <w:tr w:rsidR="003E0EB0" w:rsidRPr="00490963" w14:paraId="3CD45816" w14:textId="77777777" w:rsidTr="003E0EB0">
        <w:trPr>
          <w:cantSplit/>
        </w:trPr>
        <w:tc>
          <w:tcPr>
            <w:tcW w:w="8375" w:type="dxa"/>
            <w:gridSpan w:val="2"/>
          </w:tcPr>
          <w:p w14:paraId="210BD420" w14:textId="53268A93" w:rsidR="003E0EB0" w:rsidRPr="00490963" w:rsidRDefault="00EC3B0D" w:rsidP="00736E38">
            <w:pPr>
              <w:tabs>
                <w:tab w:val="right" w:pos="1080"/>
                <w:tab w:val="right" w:leader="dot" w:pos="8381"/>
              </w:tabs>
              <w:spacing w:after="140"/>
              <w:ind w:left="1296"/>
              <w:jc w:val="left"/>
              <w:rPr>
                <w:szCs w:val="21"/>
              </w:rPr>
            </w:pPr>
            <w:r w:rsidRPr="00490963">
              <w:rPr>
                <w:rFonts w:hint="eastAsia"/>
                <w:szCs w:val="21"/>
              </w:rPr>
              <w:t>第九条——国籍法例中的平等权利</w:t>
            </w:r>
            <w:r w:rsidR="0013269D" w:rsidRPr="00490963">
              <w:rPr>
                <w:szCs w:val="21"/>
              </w:rPr>
              <w:tab/>
            </w:r>
          </w:p>
        </w:tc>
        <w:tc>
          <w:tcPr>
            <w:tcW w:w="839" w:type="dxa"/>
            <w:vAlign w:val="bottom"/>
          </w:tcPr>
          <w:p w14:paraId="5DD5A006" w14:textId="2D153D43" w:rsidR="003E0EB0" w:rsidRPr="00490963" w:rsidRDefault="00D64F64">
            <w:pPr>
              <w:spacing w:after="140"/>
              <w:ind w:right="28"/>
              <w:jc w:val="right"/>
            </w:pPr>
            <w:r w:rsidRPr="00490963">
              <w:rPr>
                <w:rFonts w:hint="eastAsia"/>
              </w:rPr>
              <w:t>7</w:t>
            </w:r>
            <w:r w:rsidRPr="00490963">
              <w:t>2</w:t>
            </w:r>
          </w:p>
        </w:tc>
        <w:tc>
          <w:tcPr>
            <w:tcW w:w="688" w:type="dxa"/>
            <w:vAlign w:val="bottom"/>
          </w:tcPr>
          <w:p w14:paraId="6768DC32" w14:textId="54257A85" w:rsidR="003E0EB0" w:rsidRPr="00490963" w:rsidRDefault="006D4586">
            <w:pPr>
              <w:spacing w:after="140"/>
              <w:ind w:right="28"/>
              <w:jc w:val="right"/>
            </w:pPr>
            <w:r w:rsidRPr="00490963">
              <w:rPr>
                <w:rFonts w:hint="eastAsia"/>
              </w:rPr>
              <w:t>1</w:t>
            </w:r>
            <w:r w:rsidRPr="00490963">
              <w:t>8</w:t>
            </w:r>
          </w:p>
        </w:tc>
      </w:tr>
      <w:tr w:rsidR="003E0EB0" w:rsidRPr="00490963" w14:paraId="01A1DFE0" w14:textId="77777777" w:rsidTr="003E0EB0">
        <w:trPr>
          <w:cantSplit/>
        </w:trPr>
        <w:tc>
          <w:tcPr>
            <w:tcW w:w="8375" w:type="dxa"/>
            <w:gridSpan w:val="2"/>
          </w:tcPr>
          <w:p w14:paraId="065695C3" w14:textId="089F0498" w:rsidR="003E0EB0" w:rsidRPr="00490963" w:rsidRDefault="00EC3B0D" w:rsidP="00EC3B0D">
            <w:pPr>
              <w:tabs>
                <w:tab w:val="right" w:pos="1080"/>
                <w:tab w:val="right" w:leader="dot" w:pos="8381"/>
              </w:tabs>
              <w:spacing w:after="140"/>
              <w:ind w:left="1728"/>
              <w:rPr>
                <w:szCs w:val="21"/>
              </w:rPr>
            </w:pPr>
            <w:r w:rsidRPr="00490963">
              <w:rPr>
                <w:rFonts w:hint="eastAsia"/>
                <w:szCs w:val="21"/>
              </w:rPr>
              <w:t>平等就业权利和机会</w:t>
            </w:r>
            <w:r w:rsidR="0013269D" w:rsidRPr="00490963">
              <w:rPr>
                <w:szCs w:val="21"/>
              </w:rPr>
              <w:tab/>
            </w:r>
          </w:p>
        </w:tc>
        <w:tc>
          <w:tcPr>
            <w:tcW w:w="839" w:type="dxa"/>
            <w:vAlign w:val="bottom"/>
          </w:tcPr>
          <w:p w14:paraId="42BC1E2D" w14:textId="57E78568" w:rsidR="003E0EB0" w:rsidRPr="00490963" w:rsidRDefault="006D4586">
            <w:pPr>
              <w:spacing w:after="140"/>
              <w:ind w:right="28"/>
              <w:jc w:val="right"/>
            </w:pPr>
            <w:r w:rsidRPr="00490963">
              <w:rPr>
                <w:rFonts w:hint="eastAsia"/>
              </w:rPr>
              <w:t>7</w:t>
            </w:r>
            <w:r w:rsidRPr="00490963">
              <w:t>2</w:t>
            </w:r>
          </w:p>
        </w:tc>
        <w:tc>
          <w:tcPr>
            <w:tcW w:w="688" w:type="dxa"/>
            <w:vAlign w:val="bottom"/>
          </w:tcPr>
          <w:p w14:paraId="45DE7100" w14:textId="4B0EDC6D" w:rsidR="003E0EB0" w:rsidRPr="00490963" w:rsidRDefault="006D4586">
            <w:pPr>
              <w:spacing w:after="140"/>
              <w:ind w:right="28"/>
              <w:jc w:val="right"/>
            </w:pPr>
            <w:r w:rsidRPr="00490963">
              <w:rPr>
                <w:rFonts w:hint="eastAsia"/>
              </w:rPr>
              <w:t>1</w:t>
            </w:r>
            <w:r w:rsidRPr="00490963">
              <w:t>8</w:t>
            </w:r>
          </w:p>
        </w:tc>
      </w:tr>
      <w:tr w:rsidR="003E0EB0" w:rsidRPr="00490963" w14:paraId="68E800E2" w14:textId="77777777" w:rsidTr="003E0EB0">
        <w:trPr>
          <w:cantSplit/>
        </w:trPr>
        <w:tc>
          <w:tcPr>
            <w:tcW w:w="8375" w:type="dxa"/>
            <w:gridSpan w:val="2"/>
          </w:tcPr>
          <w:p w14:paraId="768F32D1" w14:textId="577FF0DE" w:rsidR="003E0EB0" w:rsidRPr="00490963" w:rsidRDefault="00EC3B0D" w:rsidP="00EC3B0D">
            <w:pPr>
              <w:tabs>
                <w:tab w:val="right" w:pos="1080"/>
                <w:tab w:val="right" w:leader="dot" w:pos="8381"/>
              </w:tabs>
              <w:spacing w:after="140"/>
              <w:ind w:left="1296"/>
              <w:jc w:val="left"/>
              <w:rPr>
                <w:szCs w:val="21"/>
              </w:rPr>
            </w:pPr>
            <w:r w:rsidRPr="00490963">
              <w:rPr>
                <w:rFonts w:hint="eastAsia"/>
                <w:szCs w:val="21"/>
              </w:rPr>
              <w:t>第十条——教育的平等权利</w:t>
            </w:r>
            <w:r w:rsidR="0013269D" w:rsidRPr="00490963">
              <w:rPr>
                <w:szCs w:val="21"/>
              </w:rPr>
              <w:tab/>
            </w:r>
          </w:p>
        </w:tc>
        <w:tc>
          <w:tcPr>
            <w:tcW w:w="839" w:type="dxa"/>
            <w:vAlign w:val="bottom"/>
          </w:tcPr>
          <w:p w14:paraId="6E9D7E13" w14:textId="3F7C1781" w:rsidR="005E408A" w:rsidRPr="00490963" w:rsidRDefault="005E408A">
            <w:pPr>
              <w:spacing w:after="140"/>
              <w:ind w:right="28"/>
              <w:jc w:val="right"/>
            </w:pPr>
            <w:r w:rsidRPr="00490963">
              <w:rPr>
                <w:rFonts w:hint="eastAsia"/>
              </w:rPr>
              <w:t>7</w:t>
            </w:r>
            <w:r w:rsidRPr="00490963">
              <w:t>3-80</w:t>
            </w:r>
          </w:p>
        </w:tc>
        <w:tc>
          <w:tcPr>
            <w:tcW w:w="688" w:type="dxa"/>
            <w:vAlign w:val="bottom"/>
          </w:tcPr>
          <w:p w14:paraId="2AFA8C60" w14:textId="1999DAA2" w:rsidR="003E0EB0" w:rsidRPr="00490963" w:rsidRDefault="006D4586">
            <w:pPr>
              <w:spacing w:after="140"/>
              <w:ind w:right="28"/>
              <w:jc w:val="right"/>
            </w:pPr>
            <w:r w:rsidRPr="00490963">
              <w:rPr>
                <w:rFonts w:hint="eastAsia"/>
              </w:rPr>
              <w:t>1</w:t>
            </w:r>
            <w:r w:rsidRPr="00490963">
              <w:t>8</w:t>
            </w:r>
          </w:p>
        </w:tc>
      </w:tr>
      <w:tr w:rsidR="003E0EB0" w:rsidRPr="00490963" w14:paraId="5CBB56E4" w14:textId="77777777" w:rsidTr="003E0EB0">
        <w:trPr>
          <w:cantSplit/>
        </w:trPr>
        <w:tc>
          <w:tcPr>
            <w:tcW w:w="8375" w:type="dxa"/>
            <w:gridSpan w:val="2"/>
          </w:tcPr>
          <w:p w14:paraId="6D045124" w14:textId="62485095" w:rsidR="003E0EB0" w:rsidRPr="00490963" w:rsidRDefault="00EC3B0D" w:rsidP="00EC3B0D">
            <w:pPr>
              <w:tabs>
                <w:tab w:val="right" w:pos="1080"/>
                <w:tab w:val="right" w:leader="dot" w:pos="8381"/>
              </w:tabs>
              <w:spacing w:after="140"/>
              <w:ind w:left="1728"/>
              <w:rPr>
                <w:szCs w:val="21"/>
              </w:rPr>
            </w:pPr>
            <w:r w:rsidRPr="00490963">
              <w:rPr>
                <w:rFonts w:hint="eastAsia"/>
                <w:szCs w:val="21"/>
              </w:rPr>
              <w:t>现况概览</w:t>
            </w:r>
            <w:r w:rsidR="0013269D" w:rsidRPr="00490963">
              <w:rPr>
                <w:szCs w:val="21"/>
              </w:rPr>
              <w:tab/>
            </w:r>
          </w:p>
        </w:tc>
        <w:tc>
          <w:tcPr>
            <w:tcW w:w="839" w:type="dxa"/>
            <w:vAlign w:val="bottom"/>
          </w:tcPr>
          <w:p w14:paraId="59A9C218" w14:textId="5C070533" w:rsidR="003E0EB0" w:rsidRPr="00490963" w:rsidRDefault="005E408A">
            <w:pPr>
              <w:spacing w:after="140"/>
              <w:ind w:right="28"/>
              <w:jc w:val="right"/>
            </w:pPr>
            <w:r w:rsidRPr="00490963">
              <w:rPr>
                <w:rFonts w:hint="eastAsia"/>
              </w:rPr>
              <w:t>7</w:t>
            </w:r>
            <w:r w:rsidRPr="00490963">
              <w:t>3</w:t>
            </w:r>
          </w:p>
        </w:tc>
        <w:tc>
          <w:tcPr>
            <w:tcW w:w="688" w:type="dxa"/>
            <w:vAlign w:val="bottom"/>
          </w:tcPr>
          <w:p w14:paraId="608801D6" w14:textId="11CA475B" w:rsidR="003E0EB0" w:rsidRPr="00490963" w:rsidRDefault="006D4586">
            <w:pPr>
              <w:spacing w:after="140"/>
              <w:ind w:right="28"/>
              <w:jc w:val="right"/>
            </w:pPr>
            <w:r w:rsidRPr="00490963">
              <w:rPr>
                <w:rFonts w:hint="eastAsia"/>
              </w:rPr>
              <w:t>1</w:t>
            </w:r>
            <w:r w:rsidRPr="00490963">
              <w:t>8</w:t>
            </w:r>
          </w:p>
        </w:tc>
      </w:tr>
      <w:tr w:rsidR="00FC3378" w:rsidRPr="00490963" w14:paraId="7F258ED0" w14:textId="77777777" w:rsidTr="003E0EB0">
        <w:trPr>
          <w:cantSplit/>
        </w:trPr>
        <w:tc>
          <w:tcPr>
            <w:tcW w:w="8375" w:type="dxa"/>
            <w:gridSpan w:val="2"/>
          </w:tcPr>
          <w:p w14:paraId="2071077E" w14:textId="0B485F77" w:rsidR="00FC3378" w:rsidRPr="00490963" w:rsidRDefault="00EC3B0D" w:rsidP="00EC3B0D">
            <w:pPr>
              <w:tabs>
                <w:tab w:val="right" w:pos="1080"/>
                <w:tab w:val="right" w:leader="dot" w:pos="8381"/>
              </w:tabs>
              <w:spacing w:after="140"/>
              <w:ind w:left="1728"/>
            </w:pPr>
            <w:r w:rsidRPr="00490963">
              <w:rPr>
                <w:rFonts w:hint="eastAsia"/>
                <w:szCs w:val="21"/>
              </w:rPr>
              <w:t>持续</w:t>
            </w:r>
            <w:r w:rsidRPr="00490963">
              <w:rPr>
                <w:rFonts w:hint="eastAsia"/>
              </w:rPr>
              <w:t>教育</w:t>
            </w:r>
            <w:r w:rsidR="0013269D" w:rsidRPr="00490963">
              <w:tab/>
            </w:r>
          </w:p>
        </w:tc>
        <w:tc>
          <w:tcPr>
            <w:tcW w:w="839" w:type="dxa"/>
            <w:vAlign w:val="bottom"/>
          </w:tcPr>
          <w:p w14:paraId="2B3925F2" w14:textId="2740DD26" w:rsidR="00FC3378" w:rsidRPr="00490963" w:rsidRDefault="005E408A">
            <w:pPr>
              <w:spacing w:after="140"/>
              <w:ind w:right="28"/>
              <w:jc w:val="right"/>
            </w:pPr>
            <w:r w:rsidRPr="00490963">
              <w:rPr>
                <w:rFonts w:hint="eastAsia"/>
              </w:rPr>
              <w:t>7</w:t>
            </w:r>
            <w:r w:rsidRPr="00490963">
              <w:t>4</w:t>
            </w:r>
          </w:p>
        </w:tc>
        <w:tc>
          <w:tcPr>
            <w:tcW w:w="688" w:type="dxa"/>
            <w:vAlign w:val="bottom"/>
          </w:tcPr>
          <w:p w14:paraId="4A717F18" w14:textId="23461B5C" w:rsidR="00FC3378" w:rsidRPr="00490963" w:rsidRDefault="006D4586">
            <w:pPr>
              <w:spacing w:after="140"/>
              <w:ind w:right="28"/>
              <w:jc w:val="right"/>
            </w:pPr>
            <w:r w:rsidRPr="00490963">
              <w:rPr>
                <w:rFonts w:hint="eastAsia"/>
              </w:rPr>
              <w:t>1</w:t>
            </w:r>
            <w:r w:rsidRPr="00490963">
              <w:t>8</w:t>
            </w:r>
          </w:p>
        </w:tc>
      </w:tr>
      <w:tr w:rsidR="00EC3B0D" w:rsidRPr="00490963" w14:paraId="062103EA" w14:textId="77777777" w:rsidTr="003E0EB0">
        <w:trPr>
          <w:cantSplit/>
        </w:trPr>
        <w:tc>
          <w:tcPr>
            <w:tcW w:w="8375" w:type="dxa"/>
            <w:gridSpan w:val="2"/>
          </w:tcPr>
          <w:p w14:paraId="209E7DC3" w14:textId="72830AF4" w:rsidR="00EC3B0D" w:rsidRPr="00490963" w:rsidRDefault="00EC3B0D" w:rsidP="00EC3B0D">
            <w:pPr>
              <w:tabs>
                <w:tab w:val="right" w:pos="1080"/>
                <w:tab w:val="right" w:leader="dot" w:pos="8381"/>
              </w:tabs>
              <w:spacing w:after="140"/>
              <w:ind w:left="1728"/>
            </w:pPr>
            <w:r w:rsidRPr="00490963">
              <w:rPr>
                <w:rFonts w:hint="eastAsia"/>
              </w:rPr>
              <w:t>为</w:t>
            </w:r>
            <w:r w:rsidRPr="00490963">
              <w:rPr>
                <w:rFonts w:hint="eastAsia"/>
                <w:szCs w:val="21"/>
              </w:rPr>
              <w:t>残疾</w:t>
            </w:r>
            <w:r w:rsidRPr="00490963">
              <w:rPr>
                <w:rFonts w:hint="eastAsia"/>
              </w:rPr>
              <w:t>女童提供的特殊教育</w:t>
            </w:r>
            <w:r w:rsidR="0013269D" w:rsidRPr="00490963">
              <w:tab/>
            </w:r>
          </w:p>
        </w:tc>
        <w:tc>
          <w:tcPr>
            <w:tcW w:w="839" w:type="dxa"/>
            <w:vAlign w:val="bottom"/>
          </w:tcPr>
          <w:p w14:paraId="7B4B5B3B" w14:textId="728B796C" w:rsidR="00EC3B0D" w:rsidRPr="00490963" w:rsidRDefault="005E408A">
            <w:pPr>
              <w:spacing w:after="140"/>
              <w:ind w:right="28"/>
              <w:jc w:val="right"/>
            </w:pPr>
            <w:r w:rsidRPr="00490963">
              <w:rPr>
                <w:rFonts w:hint="eastAsia"/>
              </w:rPr>
              <w:t>7</w:t>
            </w:r>
            <w:r w:rsidRPr="00490963">
              <w:t>5-78</w:t>
            </w:r>
          </w:p>
        </w:tc>
        <w:tc>
          <w:tcPr>
            <w:tcW w:w="688" w:type="dxa"/>
            <w:vAlign w:val="bottom"/>
          </w:tcPr>
          <w:p w14:paraId="14F7EBE2" w14:textId="7B980391" w:rsidR="00EC3B0D" w:rsidRPr="00490963" w:rsidRDefault="006D4586">
            <w:pPr>
              <w:spacing w:after="140"/>
              <w:ind w:right="28"/>
              <w:jc w:val="right"/>
            </w:pPr>
            <w:r w:rsidRPr="00490963">
              <w:rPr>
                <w:rFonts w:hint="eastAsia"/>
              </w:rPr>
              <w:t>1</w:t>
            </w:r>
            <w:r w:rsidRPr="00490963">
              <w:t>9</w:t>
            </w:r>
          </w:p>
        </w:tc>
      </w:tr>
      <w:tr w:rsidR="00EC3B0D" w:rsidRPr="00490963" w14:paraId="07C976BD" w14:textId="77777777" w:rsidTr="003E0EB0">
        <w:trPr>
          <w:cantSplit/>
        </w:trPr>
        <w:tc>
          <w:tcPr>
            <w:tcW w:w="8375" w:type="dxa"/>
            <w:gridSpan w:val="2"/>
          </w:tcPr>
          <w:p w14:paraId="5601005E" w14:textId="284831B9" w:rsidR="00EC3B0D" w:rsidRPr="00490963" w:rsidRDefault="00EC3B0D" w:rsidP="00EC3B0D">
            <w:pPr>
              <w:tabs>
                <w:tab w:val="right" w:pos="1080"/>
                <w:tab w:val="right" w:leader="dot" w:pos="8381"/>
              </w:tabs>
              <w:spacing w:after="140"/>
              <w:ind w:left="1728"/>
            </w:pPr>
            <w:r w:rsidRPr="00490963">
              <w:rPr>
                <w:rFonts w:hint="eastAsia"/>
              </w:rPr>
              <w:t>为</w:t>
            </w:r>
            <w:r w:rsidRPr="00490963">
              <w:rPr>
                <w:rFonts w:hint="eastAsia"/>
                <w:szCs w:val="21"/>
              </w:rPr>
              <w:t>特定</w:t>
            </w:r>
            <w:r w:rsidRPr="00490963">
              <w:rPr>
                <w:rFonts w:hint="eastAsia"/>
              </w:rPr>
              <w:t>组群提供的教育</w:t>
            </w:r>
            <w:r w:rsidR="0013269D" w:rsidRPr="00490963">
              <w:tab/>
            </w:r>
          </w:p>
        </w:tc>
        <w:tc>
          <w:tcPr>
            <w:tcW w:w="839" w:type="dxa"/>
            <w:vAlign w:val="bottom"/>
          </w:tcPr>
          <w:p w14:paraId="7F77EB0A" w14:textId="795D64DC" w:rsidR="00EC3B0D" w:rsidRPr="00490963" w:rsidRDefault="005E408A">
            <w:pPr>
              <w:spacing w:after="140"/>
              <w:ind w:right="28"/>
              <w:jc w:val="right"/>
            </w:pPr>
            <w:r w:rsidRPr="00490963">
              <w:rPr>
                <w:rFonts w:hint="eastAsia"/>
              </w:rPr>
              <w:t>7</w:t>
            </w:r>
            <w:r w:rsidRPr="00490963">
              <w:t>9</w:t>
            </w:r>
          </w:p>
        </w:tc>
        <w:tc>
          <w:tcPr>
            <w:tcW w:w="688" w:type="dxa"/>
            <w:vAlign w:val="bottom"/>
          </w:tcPr>
          <w:p w14:paraId="3680D71E" w14:textId="20ABAE78" w:rsidR="00EC3B0D" w:rsidRPr="00490963" w:rsidRDefault="006D4586">
            <w:pPr>
              <w:spacing w:after="140"/>
              <w:ind w:right="28"/>
              <w:jc w:val="right"/>
            </w:pPr>
            <w:r w:rsidRPr="00490963">
              <w:rPr>
                <w:rFonts w:hint="eastAsia"/>
              </w:rPr>
              <w:t>1</w:t>
            </w:r>
            <w:r w:rsidRPr="00490963">
              <w:t>9</w:t>
            </w:r>
          </w:p>
        </w:tc>
      </w:tr>
      <w:tr w:rsidR="00EC3B0D" w:rsidRPr="00490963" w14:paraId="16911E51" w14:textId="77777777" w:rsidTr="003E0EB0">
        <w:trPr>
          <w:cantSplit/>
        </w:trPr>
        <w:tc>
          <w:tcPr>
            <w:tcW w:w="8375" w:type="dxa"/>
            <w:gridSpan w:val="2"/>
          </w:tcPr>
          <w:p w14:paraId="7791F054" w14:textId="74A83C14" w:rsidR="00EC3B0D" w:rsidRPr="00490963" w:rsidRDefault="00EC3B0D" w:rsidP="00EC3B0D">
            <w:pPr>
              <w:tabs>
                <w:tab w:val="right" w:pos="1080"/>
                <w:tab w:val="right" w:leader="dot" w:pos="8381"/>
              </w:tabs>
              <w:spacing w:after="140"/>
              <w:ind w:left="1728"/>
            </w:pPr>
            <w:r w:rsidRPr="00490963">
              <w:rPr>
                <w:rFonts w:hint="eastAsia"/>
                <w:szCs w:val="21"/>
              </w:rPr>
              <w:t>性教育</w:t>
            </w:r>
            <w:r w:rsidR="0013269D" w:rsidRPr="00490963">
              <w:rPr>
                <w:szCs w:val="21"/>
              </w:rPr>
              <w:tab/>
            </w:r>
          </w:p>
        </w:tc>
        <w:tc>
          <w:tcPr>
            <w:tcW w:w="839" w:type="dxa"/>
            <w:vAlign w:val="bottom"/>
          </w:tcPr>
          <w:p w14:paraId="34BDBDA7" w14:textId="2803EAA1" w:rsidR="00EC3B0D" w:rsidRPr="00490963" w:rsidRDefault="005E408A">
            <w:pPr>
              <w:spacing w:after="140"/>
              <w:ind w:right="28"/>
              <w:jc w:val="right"/>
            </w:pPr>
            <w:r w:rsidRPr="00490963">
              <w:rPr>
                <w:rFonts w:hint="eastAsia"/>
              </w:rPr>
              <w:t>8</w:t>
            </w:r>
            <w:r w:rsidRPr="00490963">
              <w:t>0</w:t>
            </w:r>
          </w:p>
        </w:tc>
        <w:tc>
          <w:tcPr>
            <w:tcW w:w="688" w:type="dxa"/>
            <w:vAlign w:val="bottom"/>
          </w:tcPr>
          <w:p w14:paraId="6E218250" w14:textId="3E5EF375" w:rsidR="00EC3B0D" w:rsidRPr="00490963" w:rsidRDefault="006D4586">
            <w:pPr>
              <w:spacing w:after="140"/>
              <w:ind w:right="28"/>
              <w:jc w:val="right"/>
            </w:pPr>
            <w:r w:rsidRPr="00490963">
              <w:rPr>
                <w:rFonts w:hint="eastAsia"/>
              </w:rPr>
              <w:t>1</w:t>
            </w:r>
            <w:r w:rsidRPr="00490963">
              <w:t>9</w:t>
            </w:r>
          </w:p>
        </w:tc>
      </w:tr>
      <w:tr w:rsidR="00EC3B0D" w:rsidRPr="00490963" w14:paraId="59F69C28" w14:textId="77777777" w:rsidTr="003E0EB0">
        <w:trPr>
          <w:cantSplit/>
        </w:trPr>
        <w:tc>
          <w:tcPr>
            <w:tcW w:w="8375" w:type="dxa"/>
            <w:gridSpan w:val="2"/>
          </w:tcPr>
          <w:p w14:paraId="1A41682E" w14:textId="7515BC1B" w:rsidR="00EC3B0D" w:rsidRPr="00490963" w:rsidRDefault="00EC3B0D" w:rsidP="00FC3378">
            <w:pPr>
              <w:tabs>
                <w:tab w:val="right" w:pos="1080"/>
                <w:tab w:val="right" w:leader="dot" w:pos="8381"/>
              </w:tabs>
              <w:spacing w:after="140"/>
              <w:ind w:left="1296"/>
            </w:pPr>
            <w:r w:rsidRPr="00490963">
              <w:rPr>
                <w:rFonts w:hint="eastAsia"/>
              </w:rPr>
              <w:t>第十一条——就业和劳工的平等权利</w:t>
            </w:r>
            <w:r w:rsidR="0013269D" w:rsidRPr="00490963">
              <w:tab/>
            </w:r>
          </w:p>
        </w:tc>
        <w:tc>
          <w:tcPr>
            <w:tcW w:w="839" w:type="dxa"/>
            <w:vAlign w:val="bottom"/>
          </w:tcPr>
          <w:p w14:paraId="5A4661D5" w14:textId="40730D6C" w:rsidR="00EC3B0D" w:rsidRPr="00490963" w:rsidRDefault="005E408A">
            <w:pPr>
              <w:spacing w:after="140"/>
              <w:ind w:right="28"/>
              <w:jc w:val="right"/>
            </w:pPr>
            <w:r w:rsidRPr="00490963">
              <w:rPr>
                <w:rFonts w:hint="eastAsia"/>
              </w:rPr>
              <w:t>8</w:t>
            </w:r>
            <w:r w:rsidRPr="00490963">
              <w:t>1-122</w:t>
            </w:r>
          </w:p>
        </w:tc>
        <w:tc>
          <w:tcPr>
            <w:tcW w:w="688" w:type="dxa"/>
            <w:vAlign w:val="bottom"/>
          </w:tcPr>
          <w:p w14:paraId="59242043" w14:textId="565E69BE" w:rsidR="00EC3B0D" w:rsidRPr="00490963" w:rsidRDefault="006D4586">
            <w:pPr>
              <w:spacing w:after="140"/>
              <w:ind w:right="28"/>
              <w:jc w:val="right"/>
            </w:pPr>
            <w:r w:rsidRPr="00490963">
              <w:rPr>
                <w:rFonts w:hint="eastAsia"/>
              </w:rPr>
              <w:t>2</w:t>
            </w:r>
            <w:r w:rsidRPr="00490963">
              <w:t>0</w:t>
            </w:r>
          </w:p>
        </w:tc>
      </w:tr>
      <w:tr w:rsidR="00EC3B0D" w:rsidRPr="00490963" w14:paraId="222A80E8" w14:textId="77777777" w:rsidTr="003E0EB0">
        <w:trPr>
          <w:cantSplit/>
        </w:trPr>
        <w:tc>
          <w:tcPr>
            <w:tcW w:w="8375" w:type="dxa"/>
            <w:gridSpan w:val="2"/>
          </w:tcPr>
          <w:p w14:paraId="0119DC22" w14:textId="5DDE46ED" w:rsidR="00EC3B0D" w:rsidRPr="00490963" w:rsidRDefault="00EC3B0D" w:rsidP="00EC3B0D">
            <w:pPr>
              <w:tabs>
                <w:tab w:val="right" w:pos="1080"/>
                <w:tab w:val="right" w:leader="dot" w:pos="8381"/>
              </w:tabs>
              <w:spacing w:after="140"/>
              <w:ind w:left="1728"/>
            </w:pPr>
            <w:r w:rsidRPr="00490963">
              <w:rPr>
                <w:rFonts w:hint="eastAsia"/>
              </w:rPr>
              <w:t>就本条款所作的保留</w:t>
            </w:r>
            <w:r w:rsidR="0013269D" w:rsidRPr="00490963">
              <w:tab/>
            </w:r>
          </w:p>
        </w:tc>
        <w:tc>
          <w:tcPr>
            <w:tcW w:w="839" w:type="dxa"/>
            <w:vAlign w:val="bottom"/>
          </w:tcPr>
          <w:p w14:paraId="581EBC8C" w14:textId="48AA47CC" w:rsidR="00EC3B0D" w:rsidRPr="00490963" w:rsidRDefault="005E408A">
            <w:pPr>
              <w:spacing w:after="140"/>
              <w:ind w:right="28"/>
              <w:jc w:val="right"/>
            </w:pPr>
            <w:r w:rsidRPr="00490963">
              <w:rPr>
                <w:rFonts w:hint="eastAsia"/>
              </w:rPr>
              <w:t>8</w:t>
            </w:r>
            <w:r w:rsidRPr="00490963">
              <w:t>1-82</w:t>
            </w:r>
          </w:p>
        </w:tc>
        <w:tc>
          <w:tcPr>
            <w:tcW w:w="688" w:type="dxa"/>
            <w:vAlign w:val="bottom"/>
          </w:tcPr>
          <w:p w14:paraId="2E34298B" w14:textId="7943C573" w:rsidR="00EC3B0D" w:rsidRPr="00490963" w:rsidRDefault="006D4586">
            <w:pPr>
              <w:spacing w:after="140"/>
              <w:ind w:right="28"/>
              <w:jc w:val="right"/>
            </w:pPr>
            <w:r w:rsidRPr="00490963">
              <w:rPr>
                <w:rFonts w:hint="eastAsia"/>
              </w:rPr>
              <w:t>2</w:t>
            </w:r>
            <w:r w:rsidRPr="00490963">
              <w:t>0</w:t>
            </w:r>
          </w:p>
        </w:tc>
      </w:tr>
      <w:tr w:rsidR="00EC3B0D" w:rsidRPr="00490963" w14:paraId="0689421E" w14:textId="77777777" w:rsidTr="003E0EB0">
        <w:trPr>
          <w:cantSplit/>
        </w:trPr>
        <w:tc>
          <w:tcPr>
            <w:tcW w:w="8375" w:type="dxa"/>
            <w:gridSpan w:val="2"/>
          </w:tcPr>
          <w:p w14:paraId="7D3F4D4F" w14:textId="3353DA53" w:rsidR="00EC3B0D" w:rsidRPr="00490963" w:rsidRDefault="00EC3B0D" w:rsidP="00EC3B0D">
            <w:pPr>
              <w:tabs>
                <w:tab w:val="right" w:pos="1080"/>
                <w:tab w:val="right" w:leader="dot" w:pos="8381"/>
              </w:tabs>
              <w:spacing w:after="140"/>
              <w:ind w:left="1728"/>
            </w:pPr>
            <w:r w:rsidRPr="00490963">
              <w:rPr>
                <w:rFonts w:hint="eastAsia"/>
              </w:rPr>
              <w:t>妇女参与经济活动和在经济活动中的地位</w:t>
            </w:r>
            <w:r w:rsidR="0013269D" w:rsidRPr="00490963">
              <w:tab/>
            </w:r>
          </w:p>
        </w:tc>
        <w:tc>
          <w:tcPr>
            <w:tcW w:w="839" w:type="dxa"/>
            <w:vAlign w:val="bottom"/>
          </w:tcPr>
          <w:p w14:paraId="0085C651" w14:textId="0829D72B" w:rsidR="00EC3B0D" w:rsidRPr="00490963" w:rsidRDefault="005E408A">
            <w:pPr>
              <w:spacing w:after="140"/>
              <w:ind w:right="28"/>
              <w:jc w:val="right"/>
            </w:pPr>
            <w:r w:rsidRPr="00490963">
              <w:rPr>
                <w:rFonts w:hint="eastAsia"/>
              </w:rPr>
              <w:t>8</w:t>
            </w:r>
            <w:r w:rsidRPr="00490963">
              <w:t>3-84</w:t>
            </w:r>
          </w:p>
        </w:tc>
        <w:tc>
          <w:tcPr>
            <w:tcW w:w="688" w:type="dxa"/>
            <w:vAlign w:val="bottom"/>
          </w:tcPr>
          <w:p w14:paraId="2715B338" w14:textId="2AA515CC" w:rsidR="00EC3B0D" w:rsidRPr="00490963" w:rsidRDefault="006D4586">
            <w:pPr>
              <w:spacing w:after="140"/>
              <w:ind w:right="28"/>
              <w:jc w:val="right"/>
            </w:pPr>
            <w:r w:rsidRPr="00490963">
              <w:rPr>
                <w:rFonts w:hint="eastAsia"/>
              </w:rPr>
              <w:t>2</w:t>
            </w:r>
            <w:r w:rsidRPr="00490963">
              <w:t>0</w:t>
            </w:r>
          </w:p>
        </w:tc>
      </w:tr>
      <w:tr w:rsidR="00EC3B0D" w:rsidRPr="00490963" w14:paraId="64FE4796" w14:textId="77777777" w:rsidTr="003E0EB0">
        <w:trPr>
          <w:cantSplit/>
        </w:trPr>
        <w:tc>
          <w:tcPr>
            <w:tcW w:w="8375" w:type="dxa"/>
            <w:gridSpan w:val="2"/>
          </w:tcPr>
          <w:p w14:paraId="720C3D5A" w14:textId="32EB6F08" w:rsidR="00EC3B0D" w:rsidRPr="00490963" w:rsidRDefault="00EC3B0D" w:rsidP="00EC3B0D">
            <w:pPr>
              <w:tabs>
                <w:tab w:val="right" w:pos="1080"/>
                <w:tab w:val="right" w:leader="dot" w:pos="8381"/>
              </w:tabs>
              <w:spacing w:after="140"/>
              <w:ind w:left="1728"/>
            </w:pPr>
            <w:r w:rsidRPr="00490963">
              <w:rPr>
                <w:rFonts w:hint="eastAsia"/>
              </w:rPr>
              <w:t>禁止雇佣歧视的法例</w:t>
            </w:r>
            <w:r w:rsidR="0013269D" w:rsidRPr="00490963">
              <w:tab/>
            </w:r>
          </w:p>
        </w:tc>
        <w:tc>
          <w:tcPr>
            <w:tcW w:w="839" w:type="dxa"/>
            <w:vAlign w:val="bottom"/>
          </w:tcPr>
          <w:p w14:paraId="5A9A8F31" w14:textId="31E0F78A" w:rsidR="00EC3B0D" w:rsidRPr="00490963" w:rsidRDefault="005E408A">
            <w:pPr>
              <w:spacing w:after="140"/>
              <w:ind w:right="28"/>
              <w:jc w:val="right"/>
            </w:pPr>
            <w:r w:rsidRPr="00490963">
              <w:rPr>
                <w:rFonts w:hint="eastAsia"/>
              </w:rPr>
              <w:t>8</w:t>
            </w:r>
            <w:r w:rsidRPr="00490963">
              <w:t>5-98</w:t>
            </w:r>
          </w:p>
        </w:tc>
        <w:tc>
          <w:tcPr>
            <w:tcW w:w="688" w:type="dxa"/>
            <w:vAlign w:val="bottom"/>
          </w:tcPr>
          <w:p w14:paraId="76744169" w14:textId="2B57EEFD" w:rsidR="00EC3B0D" w:rsidRPr="00490963" w:rsidRDefault="00AC4DEF">
            <w:pPr>
              <w:spacing w:after="140"/>
              <w:ind w:right="28"/>
              <w:jc w:val="right"/>
            </w:pPr>
            <w:r w:rsidRPr="00490963">
              <w:rPr>
                <w:rFonts w:hint="eastAsia"/>
              </w:rPr>
              <w:t>2</w:t>
            </w:r>
            <w:r w:rsidRPr="00490963">
              <w:t>0</w:t>
            </w:r>
          </w:p>
        </w:tc>
      </w:tr>
      <w:tr w:rsidR="00EC3B0D" w:rsidRPr="00490963" w14:paraId="4985F18F" w14:textId="77777777" w:rsidTr="003E0EB0">
        <w:trPr>
          <w:cantSplit/>
        </w:trPr>
        <w:tc>
          <w:tcPr>
            <w:tcW w:w="8375" w:type="dxa"/>
            <w:gridSpan w:val="2"/>
          </w:tcPr>
          <w:p w14:paraId="7CEAA8F7" w14:textId="0D0F4752" w:rsidR="00EC3B0D" w:rsidRPr="00490963" w:rsidRDefault="00EC3B0D" w:rsidP="00EC3B0D">
            <w:pPr>
              <w:tabs>
                <w:tab w:val="right" w:pos="1080"/>
                <w:tab w:val="right" w:leader="dot" w:pos="8381"/>
              </w:tabs>
              <w:spacing w:after="140"/>
              <w:ind w:left="1728"/>
            </w:pPr>
            <w:r w:rsidRPr="00490963">
              <w:rPr>
                <w:rFonts w:hint="eastAsia"/>
              </w:rPr>
              <w:t>消除雇佣歧视的行政措施</w:t>
            </w:r>
            <w:r w:rsidR="0013269D" w:rsidRPr="00490963">
              <w:tab/>
            </w:r>
          </w:p>
        </w:tc>
        <w:tc>
          <w:tcPr>
            <w:tcW w:w="839" w:type="dxa"/>
            <w:vAlign w:val="bottom"/>
          </w:tcPr>
          <w:p w14:paraId="51611779" w14:textId="778151FB" w:rsidR="00EC3B0D" w:rsidRPr="00490963" w:rsidRDefault="005E408A">
            <w:pPr>
              <w:spacing w:after="140"/>
              <w:ind w:right="28"/>
              <w:jc w:val="right"/>
            </w:pPr>
            <w:r w:rsidRPr="00490963">
              <w:rPr>
                <w:rFonts w:hint="eastAsia"/>
              </w:rPr>
              <w:t>9</w:t>
            </w:r>
            <w:r w:rsidRPr="00490963">
              <w:t>9</w:t>
            </w:r>
          </w:p>
        </w:tc>
        <w:tc>
          <w:tcPr>
            <w:tcW w:w="688" w:type="dxa"/>
            <w:vAlign w:val="bottom"/>
          </w:tcPr>
          <w:p w14:paraId="14CE4DA8" w14:textId="07B44A4D" w:rsidR="00EC3B0D" w:rsidRPr="00490963" w:rsidRDefault="00AC4DEF">
            <w:pPr>
              <w:spacing w:after="140"/>
              <w:ind w:right="28"/>
              <w:jc w:val="right"/>
            </w:pPr>
            <w:r w:rsidRPr="00490963">
              <w:rPr>
                <w:rFonts w:hint="eastAsia"/>
              </w:rPr>
              <w:t>2</w:t>
            </w:r>
            <w:r w:rsidRPr="00490963">
              <w:t>2</w:t>
            </w:r>
          </w:p>
        </w:tc>
      </w:tr>
      <w:tr w:rsidR="00EC3B0D" w:rsidRPr="00490963" w14:paraId="4D51CE77" w14:textId="77777777" w:rsidTr="003E0EB0">
        <w:trPr>
          <w:cantSplit/>
        </w:trPr>
        <w:tc>
          <w:tcPr>
            <w:tcW w:w="8375" w:type="dxa"/>
            <w:gridSpan w:val="2"/>
          </w:tcPr>
          <w:p w14:paraId="71065952" w14:textId="1E2FDE39" w:rsidR="00EC3B0D" w:rsidRPr="00490963" w:rsidRDefault="00EC3B0D" w:rsidP="00EC3B0D">
            <w:pPr>
              <w:tabs>
                <w:tab w:val="right" w:pos="1080"/>
                <w:tab w:val="right" w:leader="dot" w:pos="8381"/>
              </w:tabs>
              <w:spacing w:after="140"/>
              <w:ind w:left="1728"/>
            </w:pPr>
            <w:r w:rsidRPr="00490963">
              <w:rPr>
                <w:rFonts w:hint="eastAsia"/>
              </w:rPr>
              <w:t>退休保障</w:t>
            </w:r>
            <w:r w:rsidR="0013269D" w:rsidRPr="00490963">
              <w:tab/>
            </w:r>
          </w:p>
        </w:tc>
        <w:tc>
          <w:tcPr>
            <w:tcW w:w="839" w:type="dxa"/>
            <w:vAlign w:val="bottom"/>
          </w:tcPr>
          <w:p w14:paraId="1B9D9939" w14:textId="58E290F3" w:rsidR="00EC3B0D" w:rsidRPr="00490963" w:rsidRDefault="005E408A">
            <w:pPr>
              <w:spacing w:after="140"/>
              <w:ind w:right="28"/>
              <w:jc w:val="right"/>
            </w:pPr>
            <w:r w:rsidRPr="00490963">
              <w:rPr>
                <w:rFonts w:hint="eastAsia"/>
              </w:rPr>
              <w:t>1</w:t>
            </w:r>
            <w:r w:rsidRPr="00490963">
              <w:t>00-102</w:t>
            </w:r>
          </w:p>
        </w:tc>
        <w:tc>
          <w:tcPr>
            <w:tcW w:w="688" w:type="dxa"/>
            <w:vAlign w:val="bottom"/>
          </w:tcPr>
          <w:p w14:paraId="080BF20F" w14:textId="6807FD82" w:rsidR="00EC3B0D" w:rsidRPr="00490963" w:rsidRDefault="00AC4DEF">
            <w:pPr>
              <w:spacing w:after="140"/>
              <w:ind w:right="28"/>
              <w:jc w:val="right"/>
            </w:pPr>
            <w:r w:rsidRPr="00490963">
              <w:rPr>
                <w:rFonts w:hint="eastAsia"/>
              </w:rPr>
              <w:t>2</w:t>
            </w:r>
            <w:r w:rsidRPr="00490963">
              <w:t>2</w:t>
            </w:r>
          </w:p>
        </w:tc>
      </w:tr>
      <w:tr w:rsidR="00EC3B0D" w:rsidRPr="00490963" w14:paraId="4D875BC0" w14:textId="77777777" w:rsidTr="003E0EB0">
        <w:trPr>
          <w:cantSplit/>
        </w:trPr>
        <w:tc>
          <w:tcPr>
            <w:tcW w:w="8375" w:type="dxa"/>
            <w:gridSpan w:val="2"/>
          </w:tcPr>
          <w:p w14:paraId="5DE91468" w14:textId="2D6CE47C" w:rsidR="00EC3B0D" w:rsidRPr="00490963" w:rsidRDefault="00EC3B0D" w:rsidP="00EC3B0D">
            <w:pPr>
              <w:tabs>
                <w:tab w:val="right" w:pos="1080"/>
                <w:tab w:val="right" w:leader="dot" w:pos="8381"/>
              </w:tabs>
              <w:spacing w:after="140"/>
              <w:ind w:left="1728"/>
            </w:pPr>
            <w:r w:rsidRPr="00490963">
              <w:rPr>
                <w:rFonts w:hint="eastAsia"/>
              </w:rPr>
              <w:t>妇女与贫穷</w:t>
            </w:r>
            <w:r w:rsidR="0013269D" w:rsidRPr="00490963">
              <w:tab/>
            </w:r>
          </w:p>
        </w:tc>
        <w:tc>
          <w:tcPr>
            <w:tcW w:w="839" w:type="dxa"/>
            <w:vAlign w:val="bottom"/>
          </w:tcPr>
          <w:p w14:paraId="51C0BE8F" w14:textId="5249F3B6" w:rsidR="00EC3B0D" w:rsidRPr="00490963" w:rsidRDefault="005E408A">
            <w:pPr>
              <w:spacing w:after="140"/>
              <w:ind w:right="28"/>
              <w:jc w:val="right"/>
            </w:pPr>
            <w:r w:rsidRPr="00490963">
              <w:rPr>
                <w:rFonts w:hint="eastAsia"/>
              </w:rPr>
              <w:t>1</w:t>
            </w:r>
            <w:r w:rsidRPr="00490963">
              <w:t>03-106</w:t>
            </w:r>
          </w:p>
        </w:tc>
        <w:tc>
          <w:tcPr>
            <w:tcW w:w="688" w:type="dxa"/>
            <w:vAlign w:val="bottom"/>
          </w:tcPr>
          <w:p w14:paraId="6A5B598D" w14:textId="1E4C0C5F" w:rsidR="00EC3B0D" w:rsidRPr="00490963" w:rsidRDefault="00AC4DEF">
            <w:pPr>
              <w:spacing w:after="140"/>
              <w:ind w:right="28"/>
              <w:jc w:val="right"/>
            </w:pPr>
            <w:r w:rsidRPr="00490963">
              <w:rPr>
                <w:rFonts w:hint="eastAsia"/>
              </w:rPr>
              <w:t>2</w:t>
            </w:r>
            <w:r w:rsidRPr="00490963">
              <w:t>2</w:t>
            </w:r>
          </w:p>
        </w:tc>
      </w:tr>
      <w:tr w:rsidR="00EC3B0D" w:rsidRPr="00490963" w14:paraId="5DC851AD" w14:textId="77777777" w:rsidTr="003E0EB0">
        <w:trPr>
          <w:cantSplit/>
        </w:trPr>
        <w:tc>
          <w:tcPr>
            <w:tcW w:w="8375" w:type="dxa"/>
            <w:gridSpan w:val="2"/>
          </w:tcPr>
          <w:p w14:paraId="564CCBB2" w14:textId="4586303B" w:rsidR="00EC3B0D" w:rsidRPr="00490963" w:rsidRDefault="00EC3B0D" w:rsidP="00EC3B0D">
            <w:pPr>
              <w:tabs>
                <w:tab w:val="right" w:pos="1080"/>
                <w:tab w:val="right" w:leader="dot" w:pos="8381"/>
              </w:tabs>
              <w:spacing w:after="140"/>
              <w:ind w:left="1728"/>
            </w:pPr>
            <w:r w:rsidRPr="00490963">
              <w:rPr>
                <w:rFonts w:hint="eastAsia"/>
              </w:rPr>
              <w:t>为妇女及年青人提供的就业服务及再培训计划</w:t>
            </w:r>
            <w:r w:rsidR="0013269D" w:rsidRPr="00490963">
              <w:tab/>
            </w:r>
          </w:p>
        </w:tc>
        <w:tc>
          <w:tcPr>
            <w:tcW w:w="839" w:type="dxa"/>
            <w:vAlign w:val="bottom"/>
          </w:tcPr>
          <w:p w14:paraId="5B2F4893" w14:textId="6EF3868E" w:rsidR="00EC3B0D" w:rsidRPr="00490963" w:rsidRDefault="005E408A">
            <w:pPr>
              <w:spacing w:after="140"/>
              <w:ind w:right="28"/>
              <w:jc w:val="right"/>
            </w:pPr>
            <w:r w:rsidRPr="00490963">
              <w:rPr>
                <w:rFonts w:hint="eastAsia"/>
              </w:rPr>
              <w:t>1</w:t>
            </w:r>
            <w:r w:rsidRPr="00490963">
              <w:t>07</w:t>
            </w:r>
          </w:p>
        </w:tc>
        <w:tc>
          <w:tcPr>
            <w:tcW w:w="688" w:type="dxa"/>
            <w:vAlign w:val="bottom"/>
          </w:tcPr>
          <w:p w14:paraId="4000123C" w14:textId="21BF8B31" w:rsidR="00EC3B0D" w:rsidRPr="00490963" w:rsidRDefault="00AC4DEF">
            <w:pPr>
              <w:spacing w:after="140"/>
              <w:ind w:right="28"/>
              <w:jc w:val="right"/>
            </w:pPr>
            <w:r w:rsidRPr="00490963">
              <w:rPr>
                <w:rFonts w:hint="eastAsia"/>
              </w:rPr>
              <w:t>2</w:t>
            </w:r>
            <w:r w:rsidRPr="00490963">
              <w:t>3</w:t>
            </w:r>
          </w:p>
        </w:tc>
      </w:tr>
      <w:tr w:rsidR="00EC3B0D" w:rsidRPr="00490963" w14:paraId="53D46E72" w14:textId="77777777" w:rsidTr="003E0EB0">
        <w:trPr>
          <w:cantSplit/>
        </w:trPr>
        <w:tc>
          <w:tcPr>
            <w:tcW w:w="8375" w:type="dxa"/>
            <w:gridSpan w:val="2"/>
          </w:tcPr>
          <w:p w14:paraId="04D8FCA8" w14:textId="47F51057" w:rsidR="00EC3B0D" w:rsidRPr="00490963" w:rsidRDefault="00EC3B0D" w:rsidP="00EC3B0D">
            <w:pPr>
              <w:tabs>
                <w:tab w:val="right" w:pos="1080"/>
                <w:tab w:val="right" w:leader="dot" w:pos="8381"/>
              </w:tabs>
              <w:spacing w:after="140"/>
              <w:ind w:left="1728"/>
            </w:pPr>
            <w:r w:rsidRPr="00490963">
              <w:rPr>
                <w:rFonts w:hint="eastAsia"/>
              </w:rPr>
              <w:t>外地劳工和外籍家庭佣工</w:t>
            </w:r>
            <w:r w:rsidR="0013269D" w:rsidRPr="00490963">
              <w:tab/>
            </w:r>
          </w:p>
        </w:tc>
        <w:tc>
          <w:tcPr>
            <w:tcW w:w="839" w:type="dxa"/>
            <w:vAlign w:val="bottom"/>
          </w:tcPr>
          <w:p w14:paraId="136173B4" w14:textId="3E40F1C0" w:rsidR="00EC3B0D" w:rsidRPr="00490963" w:rsidRDefault="005E408A">
            <w:pPr>
              <w:spacing w:after="140"/>
              <w:ind w:right="28"/>
              <w:jc w:val="right"/>
            </w:pPr>
            <w:r w:rsidRPr="00490963">
              <w:rPr>
                <w:rFonts w:hint="eastAsia"/>
              </w:rPr>
              <w:t>1</w:t>
            </w:r>
            <w:r w:rsidRPr="00490963">
              <w:t>08-118</w:t>
            </w:r>
          </w:p>
        </w:tc>
        <w:tc>
          <w:tcPr>
            <w:tcW w:w="688" w:type="dxa"/>
            <w:vAlign w:val="bottom"/>
          </w:tcPr>
          <w:p w14:paraId="1CA07C7C" w14:textId="09D0AE49" w:rsidR="00EC3B0D" w:rsidRPr="00490963" w:rsidRDefault="00AC4DEF">
            <w:pPr>
              <w:spacing w:after="140"/>
              <w:ind w:right="28"/>
              <w:jc w:val="right"/>
            </w:pPr>
            <w:r w:rsidRPr="00490963">
              <w:rPr>
                <w:rFonts w:hint="eastAsia"/>
              </w:rPr>
              <w:t>2</w:t>
            </w:r>
            <w:r w:rsidRPr="00490963">
              <w:t>3</w:t>
            </w:r>
          </w:p>
        </w:tc>
      </w:tr>
      <w:tr w:rsidR="00EC3B0D" w:rsidRPr="00490963" w14:paraId="4F59D1C3" w14:textId="77777777" w:rsidTr="003E0EB0">
        <w:trPr>
          <w:cantSplit/>
        </w:trPr>
        <w:tc>
          <w:tcPr>
            <w:tcW w:w="8375" w:type="dxa"/>
            <w:gridSpan w:val="2"/>
          </w:tcPr>
          <w:p w14:paraId="44889A75" w14:textId="1F80A955" w:rsidR="00EC3B0D" w:rsidRPr="00490963" w:rsidRDefault="00EC3B0D" w:rsidP="00EC3B0D">
            <w:pPr>
              <w:tabs>
                <w:tab w:val="right" w:pos="1080"/>
                <w:tab w:val="right" w:leader="dot" w:pos="8381"/>
              </w:tabs>
              <w:spacing w:after="140"/>
              <w:ind w:left="1728"/>
            </w:pPr>
            <w:r w:rsidRPr="00490963">
              <w:rPr>
                <w:rFonts w:hint="eastAsia"/>
              </w:rPr>
              <w:t>幼儿照顾服务及设施</w:t>
            </w:r>
            <w:r w:rsidR="0013269D" w:rsidRPr="00490963">
              <w:tab/>
            </w:r>
          </w:p>
        </w:tc>
        <w:tc>
          <w:tcPr>
            <w:tcW w:w="839" w:type="dxa"/>
            <w:vAlign w:val="bottom"/>
          </w:tcPr>
          <w:p w14:paraId="479A505F" w14:textId="510EC0AF" w:rsidR="00EC3B0D" w:rsidRPr="00490963" w:rsidRDefault="005E408A">
            <w:pPr>
              <w:spacing w:after="140"/>
              <w:ind w:right="28"/>
              <w:jc w:val="right"/>
            </w:pPr>
            <w:r w:rsidRPr="00490963">
              <w:rPr>
                <w:rFonts w:hint="eastAsia"/>
              </w:rPr>
              <w:t>1</w:t>
            </w:r>
            <w:r w:rsidRPr="00490963">
              <w:t>19-120</w:t>
            </w:r>
          </w:p>
        </w:tc>
        <w:tc>
          <w:tcPr>
            <w:tcW w:w="688" w:type="dxa"/>
            <w:vAlign w:val="bottom"/>
          </w:tcPr>
          <w:p w14:paraId="060A2C80" w14:textId="18C9084D" w:rsidR="00EC3B0D" w:rsidRPr="00490963" w:rsidRDefault="00AC4DEF">
            <w:pPr>
              <w:spacing w:after="140"/>
              <w:ind w:right="28"/>
              <w:jc w:val="right"/>
            </w:pPr>
            <w:r w:rsidRPr="00490963">
              <w:rPr>
                <w:rFonts w:hint="eastAsia"/>
              </w:rPr>
              <w:t>2</w:t>
            </w:r>
            <w:r w:rsidRPr="00490963">
              <w:t>5</w:t>
            </w:r>
          </w:p>
        </w:tc>
      </w:tr>
      <w:tr w:rsidR="00EC3B0D" w:rsidRPr="00490963" w14:paraId="6E59CC21" w14:textId="77777777" w:rsidTr="003E0EB0">
        <w:trPr>
          <w:cantSplit/>
        </w:trPr>
        <w:tc>
          <w:tcPr>
            <w:tcW w:w="8375" w:type="dxa"/>
            <w:gridSpan w:val="2"/>
          </w:tcPr>
          <w:p w14:paraId="416597E4" w14:textId="25ECDF8C" w:rsidR="00EC3B0D" w:rsidRPr="00490963" w:rsidRDefault="00EC3B0D" w:rsidP="00EC3B0D">
            <w:pPr>
              <w:tabs>
                <w:tab w:val="right" w:pos="1080"/>
                <w:tab w:val="right" w:leader="dot" w:pos="8381"/>
              </w:tabs>
              <w:spacing w:after="140"/>
              <w:ind w:left="1728"/>
            </w:pPr>
            <w:r w:rsidRPr="00490963">
              <w:rPr>
                <w:rFonts w:hint="eastAsia"/>
              </w:rPr>
              <w:t>推广家庭友善措施</w:t>
            </w:r>
            <w:r w:rsidR="0013269D" w:rsidRPr="00490963">
              <w:tab/>
            </w:r>
          </w:p>
        </w:tc>
        <w:tc>
          <w:tcPr>
            <w:tcW w:w="839" w:type="dxa"/>
            <w:vAlign w:val="bottom"/>
          </w:tcPr>
          <w:p w14:paraId="7180DC4B" w14:textId="71760608" w:rsidR="00EC3B0D" w:rsidRPr="00490963" w:rsidRDefault="005E408A">
            <w:pPr>
              <w:spacing w:after="140"/>
              <w:ind w:right="28"/>
              <w:jc w:val="right"/>
            </w:pPr>
            <w:r w:rsidRPr="00490963">
              <w:rPr>
                <w:rFonts w:hint="eastAsia"/>
              </w:rPr>
              <w:t>1</w:t>
            </w:r>
            <w:r w:rsidRPr="00490963">
              <w:t>21</w:t>
            </w:r>
          </w:p>
        </w:tc>
        <w:tc>
          <w:tcPr>
            <w:tcW w:w="688" w:type="dxa"/>
            <w:vAlign w:val="bottom"/>
          </w:tcPr>
          <w:p w14:paraId="77901A9C" w14:textId="413855AE" w:rsidR="00EC3B0D" w:rsidRPr="00490963" w:rsidRDefault="00AC4DEF">
            <w:pPr>
              <w:spacing w:after="140"/>
              <w:ind w:right="28"/>
              <w:jc w:val="right"/>
            </w:pPr>
            <w:r w:rsidRPr="00490963">
              <w:rPr>
                <w:rFonts w:hint="eastAsia"/>
              </w:rPr>
              <w:t>2</w:t>
            </w:r>
            <w:r w:rsidRPr="00490963">
              <w:t>6</w:t>
            </w:r>
          </w:p>
        </w:tc>
      </w:tr>
      <w:tr w:rsidR="00EC3B0D" w:rsidRPr="00490963" w14:paraId="337529D0" w14:textId="77777777" w:rsidTr="003E0EB0">
        <w:trPr>
          <w:cantSplit/>
        </w:trPr>
        <w:tc>
          <w:tcPr>
            <w:tcW w:w="8375" w:type="dxa"/>
            <w:gridSpan w:val="2"/>
          </w:tcPr>
          <w:p w14:paraId="74014A87" w14:textId="0B48C425" w:rsidR="00EC3B0D" w:rsidRPr="00490963" w:rsidRDefault="00EC3B0D" w:rsidP="00EC3B0D">
            <w:pPr>
              <w:tabs>
                <w:tab w:val="right" w:pos="1080"/>
                <w:tab w:val="right" w:leader="dot" w:pos="8381"/>
              </w:tabs>
              <w:spacing w:after="140"/>
              <w:ind w:left="1728"/>
            </w:pPr>
            <w:r w:rsidRPr="00490963">
              <w:rPr>
                <w:rFonts w:hint="eastAsia"/>
              </w:rPr>
              <w:t>同值同酬</w:t>
            </w:r>
            <w:r w:rsidR="0013269D" w:rsidRPr="00490963">
              <w:tab/>
            </w:r>
          </w:p>
        </w:tc>
        <w:tc>
          <w:tcPr>
            <w:tcW w:w="839" w:type="dxa"/>
            <w:vAlign w:val="bottom"/>
          </w:tcPr>
          <w:p w14:paraId="7095129A" w14:textId="54B4FF4A" w:rsidR="00EC3B0D" w:rsidRPr="00490963" w:rsidRDefault="005E408A">
            <w:pPr>
              <w:spacing w:after="140"/>
              <w:ind w:right="28"/>
              <w:jc w:val="right"/>
            </w:pPr>
            <w:r w:rsidRPr="00490963">
              <w:rPr>
                <w:rFonts w:hint="eastAsia"/>
              </w:rPr>
              <w:t>1</w:t>
            </w:r>
            <w:r w:rsidRPr="00490963">
              <w:t>22</w:t>
            </w:r>
          </w:p>
        </w:tc>
        <w:tc>
          <w:tcPr>
            <w:tcW w:w="688" w:type="dxa"/>
            <w:vAlign w:val="bottom"/>
          </w:tcPr>
          <w:p w14:paraId="21F79E00" w14:textId="78C0DED8" w:rsidR="00EC3B0D" w:rsidRPr="00490963" w:rsidRDefault="00AC4DEF">
            <w:pPr>
              <w:spacing w:after="140"/>
              <w:ind w:right="28"/>
              <w:jc w:val="right"/>
            </w:pPr>
            <w:r w:rsidRPr="00490963">
              <w:rPr>
                <w:rFonts w:hint="eastAsia"/>
              </w:rPr>
              <w:t>2</w:t>
            </w:r>
            <w:r w:rsidRPr="00490963">
              <w:t>6</w:t>
            </w:r>
          </w:p>
        </w:tc>
      </w:tr>
      <w:tr w:rsidR="00EC3B0D" w:rsidRPr="00490963" w14:paraId="1118452B" w14:textId="77777777" w:rsidTr="003E0EB0">
        <w:trPr>
          <w:cantSplit/>
        </w:trPr>
        <w:tc>
          <w:tcPr>
            <w:tcW w:w="8375" w:type="dxa"/>
            <w:gridSpan w:val="2"/>
          </w:tcPr>
          <w:p w14:paraId="147C6EBD" w14:textId="01998175" w:rsidR="00EC3B0D" w:rsidRPr="00490963" w:rsidRDefault="00D64F64" w:rsidP="00FC3378">
            <w:pPr>
              <w:tabs>
                <w:tab w:val="right" w:pos="1080"/>
                <w:tab w:val="right" w:leader="dot" w:pos="8381"/>
              </w:tabs>
              <w:spacing w:after="140"/>
              <w:ind w:left="1296"/>
            </w:pPr>
            <w:r w:rsidRPr="00490963">
              <w:rPr>
                <w:rFonts w:hint="eastAsia"/>
              </w:rPr>
              <w:t>第十二条——平等享用健康护理设施</w:t>
            </w:r>
            <w:r w:rsidR="0013269D" w:rsidRPr="00490963">
              <w:tab/>
            </w:r>
          </w:p>
        </w:tc>
        <w:tc>
          <w:tcPr>
            <w:tcW w:w="839" w:type="dxa"/>
            <w:vAlign w:val="bottom"/>
          </w:tcPr>
          <w:p w14:paraId="04B114F1" w14:textId="3B0D4AD4" w:rsidR="00EC3B0D" w:rsidRPr="00490963" w:rsidRDefault="005E408A">
            <w:pPr>
              <w:spacing w:after="140"/>
              <w:ind w:right="28"/>
              <w:jc w:val="right"/>
            </w:pPr>
            <w:r w:rsidRPr="00490963">
              <w:rPr>
                <w:rFonts w:hint="eastAsia"/>
              </w:rPr>
              <w:t>1</w:t>
            </w:r>
            <w:r w:rsidRPr="00490963">
              <w:t>23-134</w:t>
            </w:r>
          </w:p>
        </w:tc>
        <w:tc>
          <w:tcPr>
            <w:tcW w:w="688" w:type="dxa"/>
            <w:vAlign w:val="bottom"/>
          </w:tcPr>
          <w:p w14:paraId="187D1195" w14:textId="0C882532" w:rsidR="00EC3B0D" w:rsidRPr="00490963" w:rsidRDefault="00AC4DEF">
            <w:pPr>
              <w:spacing w:after="140"/>
              <w:ind w:right="28"/>
              <w:jc w:val="right"/>
            </w:pPr>
            <w:r w:rsidRPr="00490963">
              <w:rPr>
                <w:rFonts w:hint="eastAsia"/>
              </w:rPr>
              <w:t>2</w:t>
            </w:r>
            <w:r w:rsidRPr="00490963">
              <w:t>6</w:t>
            </w:r>
          </w:p>
        </w:tc>
      </w:tr>
      <w:tr w:rsidR="00EC3B0D" w:rsidRPr="00490963" w14:paraId="09F1528D" w14:textId="77777777" w:rsidTr="003E0EB0">
        <w:trPr>
          <w:cantSplit/>
        </w:trPr>
        <w:tc>
          <w:tcPr>
            <w:tcW w:w="8375" w:type="dxa"/>
            <w:gridSpan w:val="2"/>
          </w:tcPr>
          <w:p w14:paraId="27D6FAFE" w14:textId="790819F3" w:rsidR="00EC3B0D" w:rsidRPr="00490963" w:rsidRDefault="00D64F64" w:rsidP="00D64F64">
            <w:pPr>
              <w:tabs>
                <w:tab w:val="right" w:pos="1080"/>
                <w:tab w:val="right" w:leader="dot" w:pos="8381"/>
              </w:tabs>
              <w:spacing w:after="140"/>
              <w:ind w:left="1728"/>
            </w:pPr>
            <w:r w:rsidRPr="00490963">
              <w:rPr>
                <w:rFonts w:hint="eastAsia"/>
              </w:rPr>
              <w:t>最新发展的重点</w:t>
            </w:r>
            <w:r w:rsidR="0013269D" w:rsidRPr="00490963">
              <w:tab/>
            </w:r>
          </w:p>
        </w:tc>
        <w:tc>
          <w:tcPr>
            <w:tcW w:w="839" w:type="dxa"/>
            <w:vAlign w:val="bottom"/>
          </w:tcPr>
          <w:p w14:paraId="7D67B810" w14:textId="32FB6504" w:rsidR="00EC3B0D" w:rsidRPr="00490963" w:rsidRDefault="005E408A">
            <w:pPr>
              <w:spacing w:after="140"/>
              <w:ind w:right="28"/>
              <w:jc w:val="right"/>
            </w:pPr>
            <w:r w:rsidRPr="00490963">
              <w:rPr>
                <w:rFonts w:hint="eastAsia"/>
              </w:rPr>
              <w:t>1</w:t>
            </w:r>
            <w:r w:rsidRPr="00490963">
              <w:t>23-133</w:t>
            </w:r>
          </w:p>
        </w:tc>
        <w:tc>
          <w:tcPr>
            <w:tcW w:w="688" w:type="dxa"/>
            <w:vAlign w:val="bottom"/>
          </w:tcPr>
          <w:p w14:paraId="0F0D3D32" w14:textId="6883C1E4" w:rsidR="00EC3B0D" w:rsidRPr="00490963" w:rsidRDefault="00AC4DEF">
            <w:pPr>
              <w:spacing w:after="140"/>
              <w:ind w:right="28"/>
              <w:jc w:val="right"/>
            </w:pPr>
            <w:r w:rsidRPr="00490963">
              <w:rPr>
                <w:rFonts w:hint="eastAsia"/>
              </w:rPr>
              <w:t>2</w:t>
            </w:r>
            <w:r w:rsidRPr="00490963">
              <w:t>6</w:t>
            </w:r>
          </w:p>
        </w:tc>
      </w:tr>
      <w:tr w:rsidR="00EC3B0D" w:rsidRPr="00490963" w14:paraId="338C12A6" w14:textId="77777777" w:rsidTr="003E0EB0">
        <w:trPr>
          <w:cantSplit/>
        </w:trPr>
        <w:tc>
          <w:tcPr>
            <w:tcW w:w="8375" w:type="dxa"/>
            <w:gridSpan w:val="2"/>
          </w:tcPr>
          <w:p w14:paraId="31632272" w14:textId="46D8852D" w:rsidR="00EC3B0D" w:rsidRPr="00490963" w:rsidRDefault="00D64F64" w:rsidP="00D64F64">
            <w:pPr>
              <w:tabs>
                <w:tab w:val="right" w:pos="1080"/>
                <w:tab w:val="right" w:leader="dot" w:pos="8381"/>
              </w:tabs>
              <w:spacing w:after="140"/>
              <w:ind w:left="1728"/>
            </w:pPr>
            <w:r w:rsidRPr="00490963">
              <w:rPr>
                <w:rFonts w:hint="eastAsia"/>
              </w:rPr>
              <w:t>为有特别需要的妇女提供的服务的重点</w:t>
            </w:r>
            <w:r w:rsidR="0013269D" w:rsidRPr="00490963">
              <w:tab/>
            </w:r>
          </w:p>
        </w:tc>
        <w:tc>
          <w:tcPr>
            <w:tcW w:w="839" w:type="dxa"/>
            <w:vAlign w:val="bottom"/>
          </w:tcPr>
          <w:p w14:paraId="432D3014" w14:textId="617415E9" w:rsidR="00EC3B0D" w:rsidRPr="00490963" w:rsidRDefault="005E408A">
            <w:pPr>
              <w:spacing w:after="140"/>
              <w:ind w:right="28"/>
              <w:jc w:val="right"/>
            </w:pPr>
            <w:r w:rsidRPr="00490963">
              <w:rPr>
                <w:rFonts w:hint="eastAsia"/>
              </w:rPr>
              <w:t>1</w:t>
            </w:r>
            <w:r w:rsidRPr="00490963">
              <w:t>34</w:t>
            </w:r>
          </w:p>
        </w:tc>
        <w:tc>
          <w:tcPr>
            <w:tcW w:w="688" w:type="dxa"/>
            <w:vAlign w:val="bottom"/>
          </w:tcPr>
          <w:p w14:paraId="379A3FBD" w14:textId="40B33CBA" w:rsidR="00EC3B0D" w:rsidRPr="00490963" w:rsidRDefault="00AC4DEF">
            <w:pPr>
              <w:spacing w:after="140"/>
              <w:ind w:right="28"/>
              <w:jc w:val="right"/>
            </w:pPr>
            <w:r w:rsidRPr="00490963">
              <w:rPr>
                <w:rFonts w:hint="eastAsia"/>
              </w:rPr>
              <w:t>2</w:t>
            </w:r>
            <w:r w:rsidRPr="00490963">
              <w:t>7</w:t>
            </w:r>
          </w:p>
        </w:tc>
      </w:tr>
      <w:tr w:rsidR="00845C9B" w:rsidRPr="00490963" w14:paraId="5A3BBAB0" w14:textId="77777777" w:rsidTr="003E0EB0">
        <w:trPr>
          <w:cantSplit/>
        </w:trPr>
        <w:tc>
          <w:tcPr>
            <w:tcW w:w="8375" w:type="dxa"/>
            <w:gridSpan w:val="2"/>
          </w:tcPr>
          <w:p w14:paraId="5117C063" w14:textId="77777777" w:rsidR="00845C9B" w:rsidRPr="00490963" w:rsidRDefault="00845C9B" w:rsidP="00D64F64">
            <w:pPr>
              <w:tabs>
                <w:tab w:val="right" w:pos="1080"/>
                <w:tab w:val="right" w:leader="dot" w:pos="8381"/>
              </w:tabs>
              <w:spacing w:after="140"/>
              <w:ind w:left="1728"/>
            </w:pPr>
          </w:p>
        </w:tc>
        <w:tc>
          <w:tcPr>
            <w:tcW w:w="839" w:type="dxa"/>
            <w:vAlign w:val="bottom"/>
          </w:tcPr>
          <w:p w14:paraId="173C80E4" w14:textId="77777777" w:rsidR="00845C9B" w:rsidRPr="00490963" w:rsidRDefault="00845C9B">
            <w:pPr>
              <w:spacing w:after="140"/>
              <w:ind w:right="28"/>
              <w:jc w:val="right"/>
            </w:pPr>
          </w:p>
        </w:tc>
        <w:tc>
          <w:tcPr>
            <w:tcW w:w="688" w:type="dxa"/>
            <w:vAlign w:val="bottom"/>
          </w:tcPr>
          <w:p w14:paraId="07296606" w14:textId="77777777" w:rsidR="00845C9B" w:rsidRPr="00490963" w:rsidRDefault="00845C9B">
            <w:pPr>
              <w:spacing w:after="140"/>
              <w:ind w:right="28"/>
              <w:jc w:val="right"/>
            </w:pPr>
          </w:p>
        </w:tc>
      </w:tr>
      <w:tr w:rsidR="00D64F64" w:rsidRPr="00490963" w14:paraId="2C05085C" w14:textId="77777777" w:rsidTr="003E0EB0">
        <w:trPr>
          <w:cantSplit/>
        </w:trPr>
        <w:tc>
          <w:tcPr>
            <w:tcW w:w="8375" w:type="dxa"/>
            <w:gridSpan w:val="2"/>
          </w:tcPr>
          <w:p w14:paraId="516B389A" w14:textId="7B79E523" w:rsidR="00D64F64" w:rsidRPr="00490963" w:rsidRDefault="00D64F64" w:rsidP="00FC3378">
            <w:pPr>
              <w:tabs>
                <w:tab w:val="right" w:pos="1080"/>
                <w:tab w:val="right" w:leader="dot" w:pos="8381"/>
              </w:tabs>
              <w:spacing w:after="140"/>
              <w:ind w:left="1296"/>
            </w:pPr>
            <w:r w:rsidRPr="00490963">
              <w:rPr>
                <w:rFonts w:hint="eastAsia"/>
              </w:rPr>
              <w:t>第十三条——妇女在经济、社会和文化生活方面的参与</w:t>
            </w:r>
            <w:r w:rsidR="0013269D" w:rsidRPr="00490963">
              <w:tab/>
            </w:r>
          </w:p>
        </w:tc>
        <w:tc>
          <w:tcPr>
            <w:tcW w:w="839" w:type="dxa"/>
            <w:vAlign w:val="bottom"/>
          </w:tcPr>
          <w:p w14:paraId="19673C6C" w14:textId="246A7117" w:rsidR="00D64F64" w:rsidRPr="00490963" w:rsidRDefault="005E408A">
            <w:pPr>
              <w:spacing w:after="140"/>
              <w:ind w:right="28"/>
              <w:jc w:val="right"/>
            </w:pPr>
            <w:r w:rsidRPr="00490963">
              <w:rPr>
                <w:rFonts w:hint="eastAsia"/>
              </w:rPr>
              <w:t>1</w:t>
            </w:r>
            <w:r w:rsidRPr="00490963">
              <w:t>35-150</w:t>
            </w:r>
          </w:p>
        </w:tc>
        <w:tc>
          <w:tcPr>
            <w:tcW w:w="688" w:type="dxa"/>
            <w:vAlign w:val="bottom"/>
          </w:tcPr>
          <w:p w14:paraId="2885B1DC" w14:textId="6AABFECF" w:rsidR="00D64F64" w:rsidRPr="00490963" w:rsidRDefault="00AC4DEF">
            <w:pPr>
              <w:spacing w:after="140"/>
              <w:ind w:right="28"/>
              <w:jc w:val="right"/>
            </w:pPr>
            <w:r w:rsidRPr="00490963">
              <w:rPr>
                <w:rFonts w:hint="eastAsia"/>
              </w:rPr>
              <w:t>2</w:t>
            </w:r>
            <w:r w:rsidRPr="00490963">
              <w:t>7</w:t>
            </w:r>
          </w:p>
        </w:tc>
      </w:tr>
      <w:tr w:rsidR="00D64F64" w:rsidRPr="00490963" w14:paraId="76081C17" w14:textId="77777777" w:rsidTr="003E0EB0">
        <w:trPr>
          <w:cantSplit/>
        </w:trPr>
        <w:tc>
          <w:tcPr>
            <w:tcW w:w="8375" w:type="dxa"/>
            <w:gridSpan w:val="2"/>
          </w:tcPr>
          <w:p w14:paraId="4B2F5BB0" w14:textId="0E586F19" w:rsidR="00D64F64" w:rsidRPr="00490963" w:rsidRDefault="00D64F64" w:rsidP="00D64F64">
            <w:pPr>
              <w:tabs>
                <w:tab w:val="right" w:pos="1080"/>
                <w:tab w:val="right" w:leader="dot" w:pos="8381"/>
              </w:tabs>
              <w:spacing w:after="140"/>
              <w:ind w:left="1728"/>
            </w:pPr>
            <w:r w:rsidRPr="00490963">
              <w:rPr>
                <w:rFonts w:hint="eastAsia"/>
              </w:rPr>
              <w:t>社会保障</w:t>
            </w:r>
            <w:r w:rsidR="0013269D" w:rsidRPr="00490963">
              <w:tab/>
            </w:r>
          </w:p>
        </w:tc>
        <w:tc>
          <w:tcPr>
            <w:tcW w:w="839" w:type="dxa"/>
            <w:vAlign w:val="bottom"/>
          </w:tcPr>
          <w:p w14:paraId="72DD5104" w14:textId="2DC05EF5" w:rsidR="00D64F64" w:rsidRPr="00490963" w:rsidRDefault="005E408A">
            <w:pPr>
              <w:spacing w:after="140"/>
              <w:ind w:right="28"/>
              <w:jc w:val="right"/>
            </w:pPr>
            <w:r w:rsidRPr="00490963">
              <w:rPr>
                <w:rFonts w:hint="eastAsia"/>
              </w:rPr>
              <w:t>1</w:t>
            </w:r>
            <w:r w:rsidRPr="00490963">
              <w:t>35-136</w:t>
            </w:r>
          </w:p>
        </w:tc>
        <w:tc>
          <w:tcPr>
            <w:tcW w:w="688" w:type="dxa"/>
            <w:vAlign w:val="bottom"/>
          </w:tcPr>
          <w:p w14:paraId="2F79FDBE" w14:textId="6E8F0A06" w:rsidR="00D64F64" w:rsidRPr="00490963" w:rsidRDefault="00286D93">
            <w:pPr>
              <w:spacing w:after="140"/>
              <w:ind w:right="28"/>
              <w:jc w:val="right"/>
            </w:pPr>
            <w:r w:rsidRPr="00490963">
              <w:rPr>
                <w:rFonts w:hint="eastAsia"/>
              </w:rPr>
              <w:t>2</w:t>
            </w:r>
            <w:r w:rsidRPr="00490963">
              <w:t>7</w:t>
            </w:r>
          </w:p>
        </w:tc>
      </w:tr>
      <w:tr w:rsidR="00D64F64" w:rsidRPr="00490963" w14:paraId="2F15F2B5" w14:textId="77777777" w:rsidTr="003E0EB0">
        <w:trPr>
          <w:cantSplit/>
        </w:trPr>
        <w:tc>
          <w:tcPr>
            <w:tcW w:w="8375" w:type="dxa"/>
            <w:gridSpan w:val="2"/>
          </w:tcPr>
          <w:p w14:paraId="0872D955" w14:textId="71AABD76" w:rsidR="00D64F64" w:rsidRPr="00490963" w:rsidRDefault="00D64F64" w:rsidP="00D64F64">
            <w:pPr>
              <w:tabs>
                <w:tab w:val="right" w:pos="1080"/>
                <w:tab w:val="right" w:leader="dot" w:pos="8381"/>
              </w:tabs>
              <w:spacing w:after="140"/>
              <w:ind w:left="1728"/>
            </w:pPr>
            <w:r w:rsidRPr="00490963">
              <w:rPr>
                <w:rFonts w:hint="eastAsia"/>
              </w:rPr>
              <w:t>新来港定居的妇女及单亲家长</w:t>
            </w:r>
            <w:r w:rsidR="0013269D" w:rsidRPr="00490963">
              <w:tab/>
            </w:r>
          </w:p>
        </w:tc>
        <w:tc>
          <w:tcPr>
            <w:tcW w:w="839" w:type="dxa"/>
            <w:vAlign w:val="bottom"/>
          </w:tcPr>
          <w:p w14:paraId="390834A5" w14:textId="66B8E3A5" w:rsidR="00D64F64" w:rsidRPr="00490963" w:rsidRDefault="005E408A">
            <w:pPr>
              <w:spacing w:after="140"/>
              <w:ind w:right="28"/>
              <w:jc w:val="right"/>
            </w:pPr>
            <w:r w:rsidRPr="00490963">
              <w:rPr>
                <w:rFonts w:hint="eastAsia"/>
              </w:rPr>
              <w:t>1</w:t>
            </w:r>
            <w:r w:rsidRPr="00490963">
              <w:t>37</w:t>
            </w:r>
          </w:p>
        </w:tc>
        <w:tc>
          <w:tcPr>
            <w:tcW w:w="688" w:type="dxa"/>
            <w:vAlign w:val="bottom"/>
          </w:tcPr>
          <w:p w14:paraId="0AD88293" w14:textId="5A4B3F5C" w:rsidR="00D64F64" w:rsidRPr="00490963" w:rsidRDefault="00286D93">
            <w:pPr>
              <w:spacing w:after="140"/>
              <w:ind w:right="28"/>
              <w:jc w:val="right"/>
            </w:pPr>
            <w:r w:rsidRPr="00490963">
              <w:rPr>
                <w:rFonts w:hint="eastAsia"/>
              </w:rPr>
              <w:t>2</w:t>
            </w:r>
            <w:r w:rsidRPr="00490963">
              <w:t>7</w:t>
            </w:r>
          </w:p>
        </w:tc>
      </w:tr>
      <w:tr w:rsidR="00D64F64" w:rsidRPr="00490963" w14:paraId="773158EB" w14:textId="77777777" w:rsidTr="003E0EB0">
        <w:trPr>
          <w:cantSplit/>
        </w:trPr>
        <w:tc>
          <w:tcPr>
            <w:tcW w:w="8375" w:type="dxa"/>
            <w:gridSpan w:val="2"/>
          </w:tcPr>
          <w:p w14:paraId="2E87207B" w14:textId="3E335E97" w:rsidR="00D64F64" w:rsidRPr="00490963" w:rsidRDefault="00D64F64" w:rsidP="00D64F64">
            <w:pPr>
              <w:tabs>
                <w:tab w:val="right" w:pos="1080"/>
                <w:tab w:val="right" w:leader="dot" w:pos="8381"/>
              </w:tabs>
              <w:spacing w:after="140"/>
              <w:ind w:left="1728"/>
            </w:pPr>
            <w:r w:rsidRPr="00490963">
              <w:rPr>
                <w:rFonts w:hint="eastAsia"/>
              </w:rPr>
              <w:t>加强向离婚妇女提供的辅导及家庭服务</w:t>
            </w:r>
            <w:r w:rsidR="0013269D" w:rsidRPr="00490963">
              <w:tab/>
            </w:r>
          </w:p>
        </w:tc>
        <w:tc>
          <w:tcPr>
            <w:tcW w:w="839" w:type="dxa"/>
            <w:vAlign w:val="bottom"/>
          </w:tcPr>
          <w:p w14:paraId="10F5DCFD" w14:textId="60E772CE" w:rsidR="00D64F64" w:rsidRPr="00490963" w:rsidRDefault="005E408A">
            <w:pPr>
              <w:spacing w:after="140"/>
              <w:ind w:right="28"/>
              <w:jc w:val="right"/>
            </w:pPr>
            <w:r w:rsidRPr="00490963">
              <w:rPr>
                <w:rFonts w:hint="eastAsia"/>
              </w:rPr>
              <w:t>1</w:t>
            </w:r>
            <w:r w:rsidRPr="00490963">
              <w:t>38</w:t>
            </w:r>
          </w:p>
        </w:tc>
        <w:tc>
          <w:tcPr>
            <w:tcW w:w="688" w:type="dxa"/>
            <w:vAlign w:val="bottom"/>
          </w:tcPr>
          <w:p w14:paraId="432B8245" w14:textId="5D4B216E" w:rsidR="00D64F64" w:rsidRPr="00490963" w:rsidRDefault="00286D93">
            <w:pPr>
              <w:spacing w:after="140"/>
              <w:ind w:right="28"/>
              <w:jc w:val="right"/>
            </w:pPr>
            <w:r w:rsidRPr="00490963">
              <w:rPr>
                <w:rFonts w:hint="eastAsia"/>
              </w:rPr>
              <w:t>2</w:t>
            </w:r>
            <w:r w:rsidRPr="00490963">
              <w:t>7</w:t>
            </w:r>
          </w:p>
        </w:tc>
      </w:tr>
      <w:tr w:rsidR="00D64F64" w:rsidRPr="00490963" w14:paraId="59A04777" w14:textId="77777777" w:rsidTr="003E0EB0">
        <w:trPr>
          <w:cantSplit/>
        </w:trPr>
        <w:tc>
          <w:tcPr>
            <w:tcW w:w="8375" w:type="dxa"/>
            <w:gridSpan w:val="2"/>
          </w:tcPr>
          <w:p w14:paraId="0AA45B49" w14:textId="53C0911C" w:rsidR="00D64F64" w:rsidRPr="00490963" w:rsidRDefault="00D64F64" w:rsidP="00D64F64">
            <w:pPr>
              <w:tabs>
                <w:tab w:val="right" w:pos="1080"/>
                <w:tab w:val="right" w:leader="dot" w:pos="8381"/>
              </w:tabs>
              <w:spacing w:after="140"/>
              <w:ind w:left="1728"/>
            </w:pPr>
            <w:r w:rsidRPr="00490963">
              <w:rPr>
                <w:rFonts w:hint="eastAsia"/>
              </w:rPr>
              <w:t>残疾妇女</w:t>
            </w:r>
            <w:r w:rsidR="0013269D" w:rsidRPr="00490963">
              <w:tab/>
            </w:r>
          </w:p>
        </w:tc>
        <w:tc>
          <w:tcPr>
            <w:tcW w:w="839" w:type="dxa"/>
            <w:vAlign w:val="bottom"/>
          </w:tcPr>
          <w:p w14:paraId="5E4EB4CB" w14:textId="5A040D24" w:rsidR="00D64F64" w:rsidRPr="00490963" w:rsidRDefault="005E408A">
            <w:pPr>
              <w:spacing w:after="140"/>
              <w:ind w:right="28"/>
              <w:jc w:val="right"/>
            </w:pPr>
            <w:r w:rsidRPr="00490963">
              <w:rPr>
                <w:rFonts w:hint="eastAsia"/>
              </w:rPr>
              <w:t>1</w:t>
            </w:r>
            <w:r w:rsidRPr="00490963">
              <w:t>39-141</w:t>
            </w:r>
          </w:p>
        </w:tc>
        <w:tc>
          <w:tcPr>
            <w:tcW w:w="688" w:type="dxa"/>
            <w:vAlign w:val="bottom"/>
          </w:tcPr>
          <w:p w14:paraId="0C7AAF35" w14:textId="1A294332" w:rsidR="00D64F64" w:rsidRPr="00490963" w:rsidRDefault="00286D93">
            <w:pPr>
              <w:spacing w:after="140"/>
              <w:ind w:right="28"/>
              <w:jc w:val="right"/>
            </w:pPr>
            <w:r w:rsidRPr="00490963">
              <w:t>28</w:t>
            </w:r>
          </w:p>
        </w:tc>
      </w:tr>
      <w:tr w:rsidR="00D64F64" w:rsidRPr="00490963" w14:paraId="0B91D763" w14:textId="77777777" w:rsidTr="003E0EB0">
        <w:trPr>
          <w:cantSplit/>
        </w:trPr>
        <w:tc>
          <w:tcPr>
            <w:tcW w:w="8375" w:type="dxa"/>
            <w:gridSpan w:val="2"/>
          </w:tcPr>
          <w:p w14:paraId="4472E6A1" w14:textId="1D8BB93D" w:rsidR="00D64F64" w:rsidRPr="00490963" w:rsidRDefault="00D64F64" w:rsidP="00D64F64">
            <w:pPr>
              <w:tabs>
                <w:tab w:val="right" w:pos="1080"/>
                <w:tab w:val="right" w:leader="dot" w:pos="8381"/>
              </w:tabs>
              <w:spacing w:after="140"/>
              <w:ind w:left="1728"/>
            </w:pPr>
            <w:r w:rsidRPr="00490963">
              <w:rPr>
                <w:rFonts w:hint="eastAsia"/>
              </w:rPr>
              <w:t>少数族裔妇女</w:t>
            </w:r>
            <w:r w:rsidR="0013269D" w:rsidRPr="00490963">
              <w:tab/>
            </w:r>
          </w:p>
        </w:tc>
        <w:tc>
          <w:tcPr>
            <w:tcW w:w="839" w:type="dxa"/>
            <w:vAlign w:val="bottom"/>
          </w:tcPr>
          <w:p w14:paraId="07067A3F" w14:textId="58364159" w:rsidR="00D64F64" w:rsidRPr="00490963" w:rsidRDefault="005E408A">
            <w:pPr>
              <w:spacing w:after="140"/>
              <w:ind w:right="28"/>
              <w:jc w:val="right"/>
            </w:pPr>
            <w:r w:rsidRPr="00490963">
              <w:rPr>
                <w:rFonts w:hint="eastAsia"/>
              </w:rPr>
              <w:t>1</w:t>
            </w:r>
            <w:r w:rsidRPr="00490963">
              <w:t>42-148</w:t>
            </w:r>
          </w:p>
        </w:tc>
        <w:tc>
          <w:tcPr>
            <w:tcW w:w="688" w:type="dxa"/>
            <w:vAlign w:val="bottom"/>
          </w:tcPr>
          <w:p w14:paraId="1E8C6881" w14:textId="72F91B12" w:rsidR="00D64F64" w:rsidRPr="00490963" w:rsidRDefault="00286D93">
            <w:pPr>
              <w:spacing w:after="140"/>
              <w:ind w:right="28"/>
              <w:jc w:val="right"/>
            </w:pPr>
            <w:r w:rsidRPr="00490963">
              <w:rPr>
                <w:rFonts w:hint="eastAsia"/>
              </w:rPr>
              <w:t>2</w:t>
            </w:r>
            <w:r w:rsidRPr="00490963">
              <w:t>8</w:t>
            </w:r>
          </w:p>
        </w:tc>
      </w:tr>
      <w:tr w:rsidR="00D64F64" w:rsidRPr="00490963" w14:paraId="0835DD95" w14:textId="77777777" w:rsidTr="003E0EB0">
        <w:trPr>
          <w:cantSplit/>
        </w:trPr>
        <w:tc>
          <w:tcPr>
            <w:tcW w:w="8375" w:type="dxa"/>
            <w:gridSpan w:val="2"/>
          </w:tcPr>
          <w:p w14:paraId="7D1D5285" w14:textId="144E1960" w:rsidR="00D64F64" w:rsidRPr="00490963" w:rsidRDefault="00D64F64" w:rsidP="00D64F64">
            <w:pPr>
              <w:tabs>
                <w:tab w:val="right" w:pos="1080"/>
                <w:tab w:val="right" w:leader="dot" w:pos="8381"/>
              </w:tabs>
              <w:spacing w:after="140"/>
              <w:ind w:left="1728"/>
            </w:pPr>
            <w:r w:rsidRPr="00490963">
              <w:rPr>
                <w:rFonts w:hint="eastAsia"/>
              </w:rPr>
              <w:t>年长妇女</w:t>
            </w:r>
            <w:r w:rsidR="0013269D" w:rsidRPr="00490963">
              <w:tab/>
            </w:r>
          </w:p>
        </w:tc>
        <w:tc>
          <w:tcPr>
            <w:tcW w:w="839" w:type="dxa"/>
            <w:vAlign w:val="bottom"/>
          </w:tcPr>
          <w:p w14:paraId="68F3BBAA" w14:textId="2EB38D60" w:rsidR="00D64F64" w:rsidRPr="00490963" w:rsidRDefault="005E408A">
            <w:pPr>
              <w:spacing w:after="140"/>
              <w:ind w:right="28"/>
              <w:jc w:val="right"/>
            </w:pPr>
            <w:r w:rsidRPr="00490963">
              <w:rPr>
                <w:rFonts w:hint="eastAsia"/>
              </w:rPr>
              <w:t>1</w:t>
            </w:r>
            <w:r w:rsidRPr="00490963">
              <w:t>49-150</w:t>
            </w:r>
          </w:p>
        </w:tc>
        <w:tc>
          <w:tcPr>
            <w:tcW w:w="688" w:type="dxa"/>
            <w:vAlign w:val="bottom"/>
          </w:tcPr>
          <w:p w14:paraId="697352A1" w14:textId="13D4958E" w:rsidR="00D64F64" w:rsidRPr="00490963" w:rsidRDefault="00286D93">
            <w:pPr>
              <w:spacing w:after="140"/>
              <w:ind w:right="28"/>
              <w:jc w:val="right"/>
            </w:pPr>
            <w:r w:rsidRPr="00490963">
              <w:rPr>
                <w:rFonts w:hint="eastAsia"/>
              </w:rPr>
              <w:t>2</w:t>
            </w:r>
            <w:r w:rsidRPr="00490963">
              <w:t>9</w:t>
            </w:r>
          </w:p>
        </w:tc>
      </w:tr>
      <w:tr w:rsidR="00D64F64" w:rsidRPr="00490963" w14:paraId="40545BF6" w14:textId="77777777" w:rsidTr="003E0EB0">
        <w:trPr>
          <w:cantSplit/>
        </w:trPr>
        <w:tc>
          <w:tcPr>
            <w:tcW w:w="8375" w:type="dxa"/>
            <w:gridSpan w:val="2"/>
          </w:tcPr>
          <w:p w14:paraId="7DA73E49" w14:textId="133044E8" w:rsidR="00D64F64" w:rsidRPr="00490963" w:rsidRDefault="00D64F64" w:rsidP="00FC3378">
            <w:pPr>
              <w:tabs>
                <w:tab w:val="right" w:pos="1080"/>
                <w:tab w:val="right" w:leader="dot" w:pos="8381"/>
              </w:tabs>
              <w:spacing w:after="140"/>
              <w:ind w:left="1296"/>
            </w:pPr>
            <w:r w:rsidRPr="00490963">
              <w:rPr>
                <w:rFonts w:hint="eastAsia"/>
              </w:rPr>
              <w:t>第十四条——农村妇女</w:t>
            </w:r>
            <w:r w:rsidR="0013269D" w:rsidRPr="00490963">
              <w:tab/>
            </w:r>
          </w:p>
        </w:tc>
        <w:tc>
          <w:tcPr>
            <w:tcW w:w="839" w:type="dxa"/>
            <w:vAlign w:val="bottom"/>
          </w:tcPr>
          <w:p w14:paraId="140D66FD" w14:textId="7E6DFBE3" w:rsidR="00D64F64" w:rsidRPr="00490963" w:rsidRDefault="005E408A">
            <w:pPr>
              <w:spacing w:after="140"/>
              <w:ind w:right="28"/>
              <w:jc w:val="right"/>
            </w:pPr>
            <w:r w:rsidRPr="00490963">
              <w:rPr>
                <w:rFonts w:hint="eastAsia"/>
              </w:rPr>
              <w:t>1</w:t>
            </w:r>
            <w:r w:rsidRPr="00490963">
              <w:t>51-154</w:t>
            </w:r>
          </w:p>
        </w:tc>
        <w:tc>
          <w:tcPr>
            <w:tcW w:w="688" w:type="dxa"/>
            <w:vAlign w:val="bottom"/>
          </w:tcPr>
          <w:p w14:paraId="6134C41C" w14:textId="31B5B66C" w:rsidR="00D64F64" w:rsidRPr="00490963" w:rsidRDefault="00286D93">
            <w:pPr>
              <w:spacing w:after="140"/>
              <w:ind w:right="28"/>
              <w:jc w:val="right"/>
            </w:pPr>
            <w:r w:rsidRPr="00490963">
              <w:rPr>
                <w:rFonts w:hint="eastAsia"/>
              </w:rPr>
              <w:t>2</w:t>
            </w:r>
            <w:r w:rsidRPr="00490963">
              <w:t>9</w:t>
            </w:r>
          </w:p>
        </w:tc>
      </w:tr>
      <w:tr w:rsidR="00D64F64" w:rsidRPr="00490963" w14:paraId="46A26096" w14:textId="77777777" w:rsidTr="003E0EB0">
        <w:trPr>
          <w:cantSplit/>
        </w:trPr>
        <w:tc>
          <w:tcPr>
            <w:tcW w:w="8375" w:type="dxa"/>
            <w:gridSpan w:val="2"/>
          </w:tcPr>
          <w:p w14:paraId="126768BA" w14:textId="3DD02144" w:rsidR="00D64F64" w:rsidRPr="00490963" w:rsidRDefault="00D64F64" w:rsidP="00D64F64">
            <w:pPr>
              <w:tabs>
                <w:tab w:val="right" w:pos="1080"/>
                <w:tab w:val="right" w:leader="dot" w:pos="8381"/>
              </w:tabs>
              <w:spacing w:after="140"/>
              <w:ind w:left="1728"/>
              <w:rPr>
                <w:rFonts w:eastAsiaTheme="minorEastAsia"/>
              </w:rPr>
            </w:pPr>
            <w:r w:rsidRPr="00490963">
              <w:rPr>
                <w:rFonts w:hint="eastAsia"/>
              </w:rPr>
              <w:t>就本条款所作的保</w:t>
            </w:r>
            <w:r w:rsidRPr="00490963">
              <w:rPr>
                <w:rFonts w:ascii="Batang" w:eastAsia="Batang" w:hAnsi="Batang" w:cs="Batang" w:hint="eastAsia"/>
              </w:rPr>
              <w:t>留</w:t>
            </w:r>
            <w:r w:rsidR="0013269D" w:rsidRPr="00490963">
              <w:rPr>
                <w:rFonts w:ascii="Batang" w:eastAsiaTheme="minorEastAsia" w:hAnsi="Batang" w:cs="Batang"/>
              </w:rPr>
              <w:tab/>
            </w:r>
          </w:p>
        </w:tc>
        <w:tc>
          <w:tcPr>
            <w:tcW w:w="839" w:type="dxa"/>
            <w:vAlign w:val="bottom"/>
          </w:tcPr>
          <w:p w14:paraId="24296BFB" w14:textId="13C5CDC3" w:rsidR="00D64F64" w:rsidRPr="00490963" w:rsidRDefault="005E408A">
            <w:pPr>
              <w:spacing w:after="140"/>
              <w:ind w:right="28"/>
              <w:jc w:val="right"/>
            </w:pPr>
            <w:r w:rsidRPr="00490963">
              <w:rPr>
                <w:rFonts w:hint="eastAsia"/>
              </w:rPr>
              <w:t>1</w:t>
            </w:r>
            <w:r w:rsidRPr="00490963">
              <w:t>51</w:t>
            </w:r>
          </w:p>
        </w:tc>
        <w:tc>
          <w:tcPr>
            <w:tcW w:w="688" w:type="dxa"/>
            <w:vAlign w:val="bottom"/>
          </w:tcPr>
          <w:p w14:paraId="64204FCD" w14:textId="3DC7EC64" w:rsidR="00D64F64" w:rsidRPr="00490963" w:rsidRDefault="00286D93">
            <w:pPr>
              <w:spacing w:after="140"/>
              <w:ind w:right="28"/>
              <w:jc w:val="right"/>
            </w:pPr>
            <w:r w:rsidRPr="00490963">
              <w:rPr>
                <w:rFonts w:hint="eastAsia"/>
              </w:rPr>
              <w:t>2</w:t>
            </w:r>
            <w:r w:rsidRPr="00490963">
              <w:t>9</w:t>
            </w:r>
          </w:p>
        </w:tc>
      </w:tr>
      <w:tr w:rsidR="00D64F64" w:rsidRPr="00490963" w14:paraId="67460AD2" w14:textId="77777777" w:rsidTr="003E0EB0">
        <w:trPr>
          <w:cantSplit/>
        </w:trPr>
        <w:tc>
          <w:tcPr>
            <w:tcW w:w="8375" w:type="dxa"/>
            <w:gridSpan w:val="2"/>
          </w:tcPr>
          <w:p w14:paraId="5569CF56" w14:textId="74991540" w:rsidR="00D64F64" w:rsidRPr="00490963" w:rsidRDefault="00D64F64" w:rsidP="00D64F64">
            <w:pPr>
              <w:tabs>
                <w:tab w:val="right" w:pos="1080"/>
                <w:tab w:val="right" w:leader="dot" w:pos="8381"/>
              </w:tabs>
              <w:spacing w:after="140"/>
              <w:ind w:left="1728"/>
            </w:pPr>
            <w:r w:rsidRPr="00490963">
              <w:rPr>
                <w:rFonts w:hint="eastAsia"/>
              </w:rPr>
              <w:t>乡村选举</w:t>
            </w:r>
            <w:r w:rsidR="0013269D" w:rsidRPr="00490963">
              <w:tab/>
            </w:r>
          </w:p>
        </w:tc>
        <w:tc>
          <w:tcPr>
            <w:tcW w:w="839" w:type="dxa"/>
            <w:vAlign w:val="bottom"/>
          </w:tcPr>
          <w:p w14:paraId="5743FED7" w14:textId="0F25A789" w:rsidR="00D64F64" w:rsidRPr="00490963" w:rsidRDefault="005E408A">
            <w:pPr>
              <w:spacing w:after="140"/>
              <w:ind w:right="28"/>
              <w:jc w:val="right"/>
            </w:pPr>
            <w:r w:rsidRPr="00490963">
              <w:rPr>
                <w:rFonts w:hint="eastAsia"/>
              </w:rPr>
              <w:t>1</w:t>
            </w:r>
            <w:r w:rsidRPr="00490963">
              <w:t>52-154</w:t>
            </w:r>
          </w:p>
        </w:tc>
        <w:tc>
          <w:tcPr>
            <w:tcW w:w="688" w:type="dxa"/>
            <w:vAlign w:val="bottom"/>
          </w:tcPr>
          <w:p w14:paraId="66946DD2" w14:textId="473C155E" w:rsidR="00D64F64" w:rsidRPr="00490963" w:rsidRDefault="00286D93">
            <w:pPr>
              <w:spacing w:after="140"/>
              <w:ind w:right="28"/>
              <w:jc w:val="right"/>
            </w:pPr>
            <w:r w:rsidRPr="00490963">
              <w:rPr>
                <w:rFonts w:hint="eastAsia"/>
              </w:rPr>
              <w:t>2</w:t>
            </w:r>
            <w:r w:rsidRPr="00490963">
              <w:t>9</w:t>
            </w:r>
          </w:p>
        </w:tc>
      </w:tr>
      <w:tr w:rsidR="00D64F64" w:rsidRPr="00490963" w14:paraId="037BABC7" w14:textId="77777777" w:rsidTr="003E0EB0">
        <w:trPr>
          <w:cantSplit/>
        </w:trPr>
        <w:tc>
          <w:tcPr>
            <w:tcW w:w="8375" w:type="dxa"/>
            <w:gridSpan w:val="2"/>
          </w:tcPr>
          <w:p w14:paraId="2D626608" w14:textId="2FD13981" w:rsidR="00D64F64" w:rsidRPr="00490963" w:rsidRDefault="00D64F64" w:rsidP="00FC3378">
            <w:pPr>
              <w:tabs>
                <w:tab w:val="right" w:pos="1080"/>
                <w:tab w:val="right" w:leader="dot" w:pos="8381"/>
              </w:tabs>
              <w:spacing w:after="140"/>
              <w:ind w:left="1296"/>
            </w:pPr>
            <w:r w:rsidRPr="00490963">
              <w:rPr>
                <w:rFonts w:hint="eastAsia"/>
              </w:rPr>
              <w:t>第十五条——在法律和公民事务上享有平等</w:t>
            </w:r>
            <w:r w:rsidR="0013269D" w:rsidRPr="00490963">
              <w:tab/>
            </w:r>
          </w:p>
        </w:tc>
        <w:tc>
          <w:tcPr>
            <w:tcW w:w="839" w:type="dxa"/>
            <w:vAlign w:val="bottom"/>
          </w:tcPr>
          <w:p w14:paraId="32F1180D" w14:textId="7E817DD1" w:rsidR="00D64F64" w:rsidRPr="00490963" w:rsidRDefault="005E408A">
            <w:pPr>
              <w:spacing w:after="140"/>
              <w:ind w:right="28"/>
              <w:jc w:val="right"/>
            </w:pPr>
            <w:r w:rsidRPr="00490963">
              <w:rPr>
                <w:rFonts w:hint="eastAsia"/>
              </w:rPr>
              <w:t>1</w:t>
            </w:r>
            <w:r w:rsidRPr="00490963">
              <w:t>55-162</w:t>
            </w:r>
          </w:p>
        </w:tc>
        <w:tc>
          <w:tcPr>
            <w:tcW w:w="688" w:type="dxa"/>
            <w:vAlign w:val="bottom"/>
          </w:tcPr>
          <w:p w14:paraId="663467B6" w14:textId="55447C71" w:rsidR="00D64F64" w:rsidRPr="00490963" w:rsidRDefault="00286D93">
            <w:pPr>
              <w:spacing w:after="140"/>
              <w:ind w:right="28"/>
              <w:jc w:val="right"/>
            </w:pPr>
            <w:r w:rsidRPr="00490963">
              <w:rPr>
                <w:rFonts w:hint="eastAsia"/>
              </w:rPr>
              <w:t>3</w:t>
            </w:r>
            <w:r w:rsidRPr="00490963">
              <w:t>0</w:t>
            </w:r>
          </w:p>
        </w:tc>
      </w:tr>
      <w:tr w:rsidR="00D64F64" w:rsidRPr="00490963" w14:paraId="67E6F96F" w14:textId="77777777" w:rsidTr="003E0EB0">
        <w:trPr>
          <w:cantSplit/>
        </w:trPr>
        <w:tc>
          <w:tcPr>
            <w:tcW w:w="8375" w:type="dxa"/>
            <w:gridSpan w:val="2"/>
          </w:tcPr>
          <w:p w14:paraId="6D1012DF" w14:textId="0897CA15" w:rsidR="00D64F64" w:rsidRPr="00490963" w:rsidRDefault="00D64F64" w:rsidP="00D64F64">
            <w:pPr>
              <w:tabs>
                <w:tab w:val="right" w:pos="1080"/>
                <w:tab w:val="right" w:leader="dot" w:pos="8381"/>
              </w:tabs>
              <w:spacing w:after="140"/>
              <w:ind w:left="1728"/>
              <w:rPr>
                <w:rFonts w:eastAsiaTheme="minorEastAsia"/>
              </w:rPr>
            </w:pPr>
            <w:r w:rsidRPr="00490963">
              <w:rPr>
                <w:rFonts w:hint="eastAsia"/>
              </w:rPr>
              <w:t>就本条款所作的保</w:t>
            </w:r>
            <w:r w:rsidRPr="00490963">
              <w:rPr>
                <w:rFonts w:ascii="Batang" w:eastAsia="Batang" w:hAnsi="Batang" w:cs="Batang" w:hint="eastAsia"/>
              </w:rPr>
              <w:t>留</w:t>
            </w:r>
            <w:r w:rsidR="0013269D" w:rsidRPr="00490963">
              <w:rPr>
                <w:rFonts w:ascii="Batang" w:eastAsiaTheme="minorEastAsia" w:hAnsi="Batang" w:cs="Batang"/>
              </w:rPr>
              <w:tab/>
            </w:r>
          </w:p>
        </w:tc>
        <w:tc>
          <w:tcPr>
            <w:tcW w:w="839" w:type="dxa"/>
            <w:vAlign w:val="bottom"/>
          </w:tcPr>
          <w:p w14:paraId="1CB0DFB6" w14:textId="51D3C24F" w:rsidR="00D64F64" w:rsidRPr="00490963" w:rsidRDefault="005E408A">
            <w:pPr>
              <w:spacing w:after="140"/>
              <w:ind w:right="28"/>
              <w:jc w:val="right"/>
            </w:pPr>
            <w:r w:rsidRPr="00490963">
              <w:rPr>
                <w:rFonts w:hint="eastAsia"/>
              </w:rPr>
              <w:t>1</w:t>
            </w:r>
            <w:r w:rsidRPr="00490963">
              <w:t>55</w:t>
            </w:r>
          </w:p>
        </w:tc>
        <w:tc>
          <w:tcPr>
            <w:tcW w:w="688" w:type="dxa"/>
            <w:vAlign w:val="bottom"/>
          </w:tcPr>
          <w:p w14:paraId="488315C5" w14:textId="6A96F73E" w:rsidR="00D64F64" w:rsidRPr="00490963" w:rsidRDefault="00286D93">
            <w:pPr>
              <w:spacing w:after="140"/>
              <w:ind w:right="28"/>
              <w:jc w:val="right"/>
            </w:pPr>
            <w:r w:rsidRPr="00490963">
              <w:rPr>
                <w:rFonts w:hint="eastAsia"/>
              </w:rPr>
              <w:t>3</w:t>
            </w:r>
            <w:r w:rsidRPr="00490963">
              <w:t>0</w:t>
            </w:r>
          </w:p>
        </w:tc>
      </w:tr>
      <w:tr w:rsidR="00D64F64" w:rsidRPr="00490963" w14:paraId="2E2CA184" w14:textId="77777777" w:rsidTr="003E0EB0">
        <w:trPr>
          <w:cantSplit/>
        </w:trPr>
        <w:tc>
          <w:tcPr>
            <w:tcW w:w="8375" w:type="dxa"/>
            <w:gridSpan w:val="2"/>
          </w:tcPr>
          <w:p w14:paraId="24C4FF7A" w14:textId="42302E4B" w:rsidR="00D64F64" w:rsidRPr="00490963" w:rsidRDefault="00D64F64" w:rsidP="00D64F64">
            <w:pPr>
              <w:tabs>
                <w:tab w:val="right" w:pos="1080"/>
                <w:tab w:val="right" w:leader="dot" w:pos="8381"/>
              </w:tabs>
              <w:spacing w:after="140"/>
              <w:ind w:left="1728"/>
            </w:pPr>
            <w:r w:rsidRPr="00490963">
              <w:rPr>
                <w:rFonts w:hint="eastAsia"/>
              </w:rPr>
              <w:t>妇女的法律地位和公民权利</w:t>
            </w:r>
            <w:r w:rsidR="0013269D" w:rsidRPr="00490963">
              <w:tab/>
            </w:r>
          </w:p>
        </w:tc>
        <w:tc>
          <w:tcPr>
            <w:tcW w:w="839" w:type="dxa"/>
            <w:vAlign w:val="bottom"/>
          </w:tcPr>
          <w:p w14:paraId="34899FD9" w14:textId="10BB64BA" w:rsidR="00D64F64" w:rsidRPr="00490963" w:rsidRDefault="005E408A">
            <w:pPr>
              <w:spacing w:after="140"/>
              <w:ind w:right="28"/>
              <w:jc w:val="right"/>
            </w:pPr>
            <w:r w:rsidRPr="00490963">
              <w:rPr>
                <w:rFonts w:hint="eastAsia"/>
              </w:rPr>
              <w:t>1</w:t>
            </w:r>
            <w:r w:rsidRPr="00490963">
              <w:t>56-160</w:t>
            </w:r>
          </w:p>
        </w:tc>
        <w:tc>
          <w:tcPr>
            <w:tcW w:w="688" w:type="dxa"/>
            <w:vAlign w:val="bottom"/>
          </w:tcPr>
          <w:p w14:paraId="1EC607F9" w14:textId="2D8574BD" w:rsidR="00D64F64" w:rsidRPr="00490963" w:rsidRDefault="00286D93">
            <w:pPr>
              <w:spacing w:after="140"/>
              <w:ind w:right="28"/>
              <w:jc w:val="right"/>
            </w:pPr>
            <w:r w:rsidRPr="00490963">
              <w:rPr>
                <w:rFonts w:hint="eastAsia"/>
              </w:rPr>
              <w:t>3</w:t>
            </w:r>
            <w:r w:rsidRPr="00490963">
              <w:t>0</w:t>
            </w:r>
          </w:p>
        </w:tc>
      </w:tr>
      <w:tr w:rsidR="00D64F64" w:rsidRPr="00490963" w14:paraId="31B745F5" w14:textId="77777777" w:rsidTr="003E0EB0">
        <w:trPr>
          <w:cantSplit/>
        </w:trPr>
        <w:tc>
          <w:tcPr>
            <w:tcW w:w="8375" w:type="dxa"/>
            <w:gridSpan w:val="2"/>
          </w:tcPr>
          <w:p w14:paraId="66074016" w14:textId="4D6CC298" w:rsidR="00D64F64" w:rsidRPr="00490963" w:rsidRDefault="00D64F64" w:rsidP="00D64F64">
            <w:pPr>
              <w:tabs>
                <w:tab w:val="right" w:pos="1080"/>
                <w:tab w:val="right" w:leader="dot" w:pos="8381"/>
              </w:tabs>
              <w:spacing w:after="140"/>
              <w:ind w:left="1728"/>
            </w:pPr>
            <w:r w:rsidRPr="00490963">
              <w:rPr>
                <w:rFonts w:hint="eastAsia"/>
              </w:rPr>
              <w:t>委任参与司法机构的工作</w:t>
            </w:r>
            <w:r w:rsidR="0013269D" w:rsidRPr="00490963">
              <w:tab/>
            </w:r>
          </w:p>
        </w:tc>
        <w:tc>
          <w:tcPr>
            <w:tcW w:w="839" w:type="dxa"/>
            <w:vAlign w:val="bottom"/>
          </w:tcPr>
          <w:p w14:paraId="3F32818F" w14:textId="426C2ADA" w:rsidR="00D64F64" w:rsidRPr="00490963" w:rsidRDefault="005E408A">
            <w:pPr>
              <w:spacing w:after="140"/>
              <w:ind w:right="28"/>
              <w:jc w:val="right"/>
            </w:pPr>
            <w:r w:rsidRPr="00490963">
              <w:rPr>
                <w:rFonts w:hint="eastAsia"/>
              </w:rPr>
              <w:t>1</w:t>
            </w:r>
            <w:r w:rsidRPr="00490963">
              <w:t>61</w:t>
            </w:r>
          </w:p>
        </w:tc>
        <w:tc>
          <w:tcPr>
            <w:tcW w:w="688" w:type="dxa"/>
            <w:vAlign w:val="bottom"/>
          </w:tcPr>
          <w:p w14:paraId="0FA11535" w14:textId="47471D0A" w:rsidR="00D64F64" w:rsidRPr="00490963" w:rsidRDefault="00286D93">
            <w:pPr>
              <w:spacing w:after="140"/>
              <w:ind w:right="28"/>
              <w:jc w:val="right"/>
            </w:pPr>
            <w:r w:rsidRPr="00490963">
              <w:rPr>
                <w:rFonts w:hint="eastAsia"/>
              </w:rPr>
              <w:t>3</w:t>
            </w:r>
            <w:r w:rsidRPr="00490963">
              <w:t>0</w:t>
            </w:r>
          </w:p>
        </w:tc>
      </w:tr>
      <w:tr w:rsidR="00D64F64" w:rsidRPr="00490963" w14:paraId="1771C4DC" w14:textId="77777777" w:rsidTr="003E0EB0">
        <w:trPr>
          <w:cantSplit/>
        </w:trPr>
        <w:tc>
          <w:tcPr>
            <w:tcW w:w="8375" w:type="dxa"/>
            <w:gridSpan w:val="2"/>
          </w:tcPr>
          <w:p w14:paraId="0BBCD3B7" w14:textId="607228C5" w:rsidR="00D64F64" w:rsidRPr="00490963" w:rsidRDefault="00D64F64" w:rsidP="00D64F64">
            <w:pPr>
              <w:tabs>
                <w:tab w:val="right" w:pos="1080"/>
                <w:tab w:val="right" w:leader="dot" w:pos="8381"/>
              </w:tabs>
              <w:spacing w:after="140"/>
              <w:ind w:left="1728"/>
            </w:pPr>
            <w:r w:rsidRPr="00490963">
              <w:rPr>
                <w:rFonts w:hint="eastAsia"/>
              </w:rPr>
              <w:t>狱中的女性在囚人士</w:t>
            </w:r>
            <w:r w:rsidR="0013269D" w:rsidRPr="00490963">
              <w:tab/>
            </w:r>
          </w:p>
        </w:tc>
        <w:tc>
          <w:tcPr>
            <w:tcW w:w="839" w:type="dxa"/>
            <w:vAlign w:val="bottom"/>
          </w:tcPr>
          <w:p w14:paraId="6612BB91" w14:textId="07F0B53A" w:rsidR="00D64F64" w:rsidRPr="00490963" w:rsidRDefault="005E408A">
            <w:pPr>
              <w:spacing w:after="140"/>
              <w:ind w:right="28"/>
              <w:jc w:val="right"/>
            </w:pPr>
            <w:r w:rsidRPr="00490963">
              <w:rPr>
                <w:rFonts w:hint="eastAsia"/>
              </w:rPr>
              <w:t>1</w:t>
            </w:r>
            <w:r w:rsidRPr="00490963">
              <w:t>62</w:t>
            </w:r>
          </w:p>
        </w:tc>
        <w:tc>
          <w:tcPr>
            <w:tcW w:w="688" w:type="dxa"/>
            <w:vAlign w:val="bottom"/>
          </w:tcPr>
          <w:p w14:paraId="77B28A55" w14:textId="2D6AAF5E" w:rsidR="00D64F64" w:rsidRPr="00490963" w:rsidRDefault="00286D93">
            <w:pPr>
              <w:spacing w:after="140"/>
              <w:ind w:right="28"/>
              <w:jc w:val="right"/>
            </w:pPr>
            <w:r w:rsidRPr="00490963">
              <w:rPr>
                <w:rFonts w:hint="eastAsia"/>
              </w:rPr>
              <w:t>3</w:t>
            </w:r>
            <w:r w:rsidRPr="00490963">
              <w:t>0</w:t>
            </w:r>
          </w:p>
        </w:tc>
      </w:tr>
      <w:tr w:rsidR="00D64F64" w:rsidRPr="00490963" w14:paraId="08A22F0E" w14:textId="77777777" w:rsidTr="003E0EB0">
        <w:trPr>
          <w:cantSplit/>
        </w:trPr>
        <w:tc>
          <w:tcPr>
            <w:tcW w:w="8375" w:type="dxa"/>
            <w:gridSpan w:val="2"/>
          </w:tcPr>
          <w:p w14:paraId="1BCB8A1A" w14:textId="1692E875" w:rsidR="00D64F64" w:rsidRPr="00490963" w:rsidRDefault="00D64F64" w:rsidP="00FC3378">
            <w:pPr>
              <w:tabs>
                <w:tab w:val="right" w:pos="1080"/>
                <w:tab w:val="right" w:leader="dot" w:pos="8381"/>
              </w:tabs>
              <w:spacing w:after="140"/>
              <w:ind w:left="1296"/>
            </w:pPr>
            <w:r w:rsidRPr="00490963">
              <w:rPr>
                <w:rFonts w:hint="eastAsia"/>
              </w:rPr>
              <w:t>第十六条——在家庭法律方面享有平等</w:t>
            </w:r>
            <w:r w:rsidR="0013269D" w:rsidRPr="00490963">
              <w:tab/>
            </w:r>
          </w:p>
        </w:tc>
        <w:tc>
          <w:tcPr>
            <w:tcW w:w="839" w:type="dxa"/>
            <w:vAlign w:val="bottom"/>
          </w:tcPr>
          <w:p w14:paraId="6A7DC3E9" w14:textId="47581044" w:rsidR="00D64F64" w:rsidRPr="00490963" w:rsidRDefault="005E408A">
            <w:pPr>
              <w:spacing w:after="140"/>
              <w:ind w:right="28"/>
              <w:jc w:val="right"/>
            </w:pPr>
            <w:r w:rsidRPr="00490963">
              <w:rPr>
                <w:rFonts w:hint="eastAsia"/>
              </w:rPr>
              <w:t>1</w:t>
            </w:r>
            <w:r w:rsidRPr="00490963">
              <w:t>63-171</w:t>
            </w:r>
          </w:p>
        </w:tc>
        <w:tc>
          <w:tcPr>
            <w:tcW w:w="688" w:type="dxa"/>
            <w:vAlign w:val="bottom"/>
          </w:tcPr>
          <w:p w14:paraId="75D1B1E2" w14:textId="6F917F68" w:rsidR="00D64F64" w:rsidRPr="00490963" w:rsidRDefault="00286D93">
            <w:pPr>
              <w:spacing w:after="140"/>
              <w:ind w:right="28"/>
              <w:jc w:val="right"/>
            </w:pPr>
            <w:r w:rsidRPr="00490963">
              <w:rPr>
                <w:rFonts w:hint="eastAsia"/>
              </w:rPr>
              <w:t>3</w:t>
            </w:r>
            <w:r w:rsidRPr="00490963">
              <w:t>1</w:t>
            </w:r>
          </w:p>
        </w:tc>
      </w:tr>
      <w:tr w:rsidR="00D64F64" w:rsidRPr="00490963" w14:paraId="4C699CBB" w14:textId="77777777" w:rsidTr="003E0EB0">
        <w:trPr>
          <w:cantSplit/>
        </w:trPr>
        <w:tc>
          <w:tcPr>
            <w:tcW w:w="8375" w:type="dxa"/>
            <w:gridSpan w:val="2"/>
          </w:tcPr>
          <w:p w14:paraId="673A5BBD" w14:textId="1CEC90A5" w:rsidR="00D64F64" w:rsidRPr="00490963" w:rsidRDefault="00D64F64" w:rsidP="00D64F64">
            <w:pPr>
              <w:tabs>
                <w:tab w:val="right" w:pos="1080"/>
                <w:tab w:val="right" w:leader="dot" w:pos="8381"/>
              </w:tabs>
              <w:spacing w:after="140"/>
              <w:ind w:left="1728"/>
            </w:pPr>
            <w:r w:rsidRPr="00490963">
              <w:rPr>
                <w:rFonts w:hint="eastAsia"/>
              </w:rPr>
              <w:t>最低结婚年龄检讨</w:t>
            </w:r>
            <w:r w:rsidR="0013269D" w:rsidRPr="00490963">
              <w:tab/>
            </w:r>
          </w:p>
        </w:tc>
        <w:tc>
          <w:tcPr>
            <w:tcW w:w="839" w:type="dxa"/>
            <w:vAlign w:val="bottom"/>
          </w:tcPr>
          <w:p w14:paraId="44DE53ED" w14:textId="54F28C5D" w:rsidR="00D64F64" w:rsidRPr="00490963" w:rsidRDefault="005E408A">
            <w:pPr>
              <w:spacing w:after="140"/>
              <w:ind w:right="28"/>
              <w:jc w:val="right"/>
            </w:pPr>
            <w:r w:rsidRPr="00490963">
              <w:rPr>
                <w:rFonts w:hint="eastAsia"/>
              </w:rPr>
              <w:t>1</w:t>
            </w:r>
            <w:r w:rsidRPr="00490963">
              <w:t>63</w:t>
            </w:r>
          </w:p>
        </w:tc>
        <w:tc>
          <w:tcPr>
            <w:tcW w:w="688" w:type="dxa"/>
            <w:vAlign w:val="bottom"/>
          </w:tcPr>
          <w:p w14:paraId="20468504" w14:textId="789862F2" w:rsidR="00D64F64" w:rsidRPr="00490963" w:rsidRDefault="00286D93">
            <w:pPr>
              <w:spacing w:after="140"/>
              <w:ind w:right="28"/>
              <w:jc w:val="right"/>
            </w:pPr>
            <w:r w:rsidRPr="00490963">
              <w:rPr>
                <w:rFonts w:hint="eastAsia"/>
              </w:rPr>
              <w:t>3</w:t>
            </w:r>
            <w:r w:rsidRPr="00490963">
              <w:t>1</w:t>
            </w:r>
          </w:p>
        </w:tc>
      </w:tr>
      <w:tr w:rsidR="00D64F64" w:rsidRPr="00490963" w14:paraId="21C97873" w14:textId="77777777" w:rsidTr="003E0EB0">
        <w:trPr>
          <w:cantSplit/>
        </w:trPr>
        <w:tc>
          <w:tcPr>
            <w:tcW w:w="8375" w:type="dxa"/>
            <w:gridSpan w:val="2"/>
          </w:tcPr>
          <w:p w14:paraId="6D92D5E6" w14:textId="3A75D000" w:rsidR="00D64F64" w:rsidRPr="00490963" w:rsidRDefault="00D64F64" w:rsidP="00D64F64">
            <w:pPr>
              <w:tabs>
                <w:tab w:val="right" w:pos="1080"/>
                <w:tab w:val="right" w:leader="dot" w:pos="8381"/>
              </w:tabs>
              <w:spacing w:after="140"/>
              <w:ind w:left="1728"/>
            </w:pPr>
            <w:r w:rsidRPr="00490963">
              <w:rPr>
                <w:rFonts w:hint="eastAsia"/>
              </w:rPr>
              <w:t>婚姻诉讼</w:t>
            </w:r>
            <w:r w:rsidR="0013269D" w:rsidRPr="00490963">
              <w:tab/>
            </w:r>
          </w:p>
        </w:tc>
        <w:tc>
          <w:tcPr>
            <w:tcW w:w="839" w:type="dxa"/>
            <w:vAlign w:val="bottom"/>
          </w:tcPr>
          <w:p w14:paraId="3524BDDC" w14:textId="0271E124" w:rsidR="00D64F64" w:rsidRPr="00490963" w:rsidRDefault="005E408A">
            <w:pPr>
              <w:spacing w:after="140"/>
              <w:ind w:right="28"/>
              <w:jc w:val="right"/>
            </w:pPr>
            <w:r w:rsidRPr="00490963">
              <w:rPr>
                <w:rFonts w:hint="eastAsia"/>
              </w:rPr>
              <w:t>1</w:t>
            </w:r>
            <w:r w:rsidRPr="00490963">
              <w:t>64-168</w:t>
            </w:r>
          </w:p>
        </w:tc>
        <w:tc>
          <w:tcPr>
            <w:tcW w:w="688" w:type="dxa"/>
            <w:vAlign w:val="bottom"/>
          </w:tcPr>
          <w:p w14:paraId="5D946A93" w14:textId="179E32C9" w:rsidR="00D64F64" w:rsidRPr="00490963" w:rsidRDefault="00286D93">
            <w:pPr>
              <w:spacing w:after="140"/>
              <w:ind w:right="28"/>
              <w:jc w:val="right"/>
            </w:pPr>
            <w:r w:rsidRPr="00490963">
              <w:rPr>
                <w:rFonts w:hint="eastAsia"/>
              </w:rPr>
              <w:t>3</w:t>
            </w:r>
            <w:r w:rsidRPr="00490963">
              <w:t>1</w:t>
            </w:r>
          </w:p>
        </w:tc>
      </w:tr>
      <w:tr w:rsidR="00D64F64" w:rsidRPr="00490963" w14:paraId="13E0D38B" w14:textId="77777777" w:rsidTr="003E0EB0">
        <w:trPr>
          <w:cantSplit/>
        </w:trPr>
        <w:tc>
          <w:tcPr>
            <w:tcW w:w="8375" w:type="dxa"/>
            <w:gridSpan w:val="2"/>
          </w:tcPr>
          <w:p w14:paraId="02E43762" w14:textId="54B96378" w:rsidR="00D64F64" w:rsidRPr="00490963" w:rsidRDefault="00D64F64" w:rsidP="00D64F64">
            <w:pPr>
              <w:tabs>
                <w:tab w:val="right" w:pos="1080"/>
                <w:tab w:val="right" w:leader="dot" w:pos="8381"/>
              </w:tabs>
              <w:spacing w:after="140"/>
              <w:ind w:left="1728"/>
            </w:pPr>
            <w:r w:rsidRPr="00490963">
              <w:rPr>
                <w:rFonts w:hint="eastAsia"/>
              </w:rPr>
              <w:t>有关监护权、监护和领养儿童的法例</w:t>
            </w:r>
            <w:r w:rsidR="0013269D" w:rsidRPr="00490963">
              <w:tab/>
            </w:r>
          </w:p>
        </w:tc>
        <w:tc>
          <w:tcPr>
            <w:tcW w:w="839" w:type="dxa"/>
            <w:vAlign w:val="bottom"/>
          </w:tcPr>
          <w:p w14:paraId="082D5CBB" w14:textId="72B42405" w:rsidR="00D64F64" w:rsidRPr="00490963" w:rsidRDefault="005E408A">
            <w:pPr>
              <w:spacing w:after="140"/>
              <w:ind w:right="28"/>
              <w:jc w:val="right"/>
            </w:pPr>
            <w:r w:rsidRPr="00490963">
              <w:rPr>
                <w:rFonts w:hint="eastAsia"/>
              </w:rPr>
              <w:t>1</w:t>
            </w:r>
            <w:r w:rsidRPr="00490963">
              <w:t>69-171</w:t>
            </w:r>
          </w:p>
        </w:tc>
        <w:tc>
          <w:tcPr>
            <w:tcW w:w="688" w:type="dxa"/>
            <w:vAlign w:val="bottom"/>
          </w:tcPr>
          <w:p w14:paraId="4F4B3944" w14:textId="7DD16B48" w:rsidR="00D64F64" w:rsidRPr="00490963" w:rsidRDefault="00286D93">
            <w:pPr>
              <w:spacing w:after="140"/>
              <w:ind w:right="28"/>
              <w:jc w:val="right"/>
            </w:pPr>
            <w:r w:rsidRPr="00490963">
              <w:rPr>
                <w:rFonts w:hint="eastAsia"/>
              </w:rPr>
              <w:t>3</w:t>
            </w:r>
            <w:r w:rsidRPr="00490963">
              <w:t>1</w:t>
            </w:r>
          </w:p>
        </w:tc>
      </w:tr>
    </w:tbl>
    <w:p w14:paraId="587CB067" w14:textId="77777777" w:rsidR="008A4395" w:rsidRPr="00490963" w:rsidRDefault="008A4395"/>
    <w:p w14:paraId="6D0467CD" w14:textId="274484C5" w:rsidR="00F95BEE" w:rsidRPr="00490963" w:rsidRDefault="00F95BEE">
      <w:pPr>
        <w:spacing w:line="240" w:lineRule="auto"/>
        <w:jc w:val="left"/>
      </w:pPr>
      <w:r w:rsidRPr="00490963">
        <w:br w:type="page"/>
      </w:r>
    </w:p>
    <w:p w14:paraId="2540037B" w14:textId="77777777" w:rsidR="00F95BEE" w:rsidRPr="00490963" w:rsidRDefault="00F95BEE" w:rsidP="0013269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0" w:hanging="1267"/>
      </w:pPr>
      <w:r w:rsidRPr="00490963">
        <w:rPr>
          <w:rFonts w:hint="eastAsia"/>
        </w:rPr>
        <w:t>附件</w:t>
      </w:r>
    </w:p>
    <w:tbl>
      <w:tblPr>
        <w:tblW w:w="9849" w:type="dxa"/>
        <w:tblCellMar>
          <w:left w:w="72" w:type="dxa"/>
          <w:right w:w="72" w:type="dxa"/>
        </w:tblCellMar>
        <w:tblLook w:val="01E0" w:firstRow="1" w:lastRow="1" w:firstColumn="1" w:lastColumn="1" w:noHBand="0" w:noVBand="0"/>
      </w:tblPr>
      <w:tblGrid>
        <w:gridCol w:w="2039"/>
        <w:gridCol w:w="7810"/>
      </w:tblGrid>
      <w:tr w:rsidR="00F95BEE" w:rsidRPr="00490963" w14:paraId="01145152" w14:textId="77777777" w:rsidTr="00F95BEE">
        <w:trPr>
          <w:cantSplit/>
        </w:trPr>
        <w:tc>
          <w:tcPr>
            <w:tcW w:w="2039" w:type="dxa"/>
          </w:tcPr>
          <w:p w14:paraId="23D23A5C" w14:textId="77777777" w:rsidR="00F95BEE" w:rsidRPr="00490963" w:rsidRDefault="00F95BEE" w:rsidP="00F95BEE">
            <w:pPr>
              <w:tabs>
                <w:tab w:val="left" w:pos="540"/>
              </w:tabs>
              <w:adjustRightInd w:val="0"/>
              <w:snapToGrid w:val="0"/>
              <w:spacing w:after="120" w:line="280" w:lineRule="exact"/>
            </w:pPr>
            <w:r w:rsidRPr="00490963">
              <w:t>2A</w:t>
            </w:r>
          </w:p>
        </w:tc>
        <w:tc>
          <w:tcPr>
            <w:tcW w:w="7810" w:type="dxa"/>
          </w:tcPr>
          <w:p w14:paraId="5315A97F"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涉及性别歧视条例的重要司法裁决</w:t>
            </w:r>
          </w:p>
        </w:tc>
      </w:tr>
      <w:tr w:rsidR="00F95BEE" w:rsidRPr="00490963" w14:paraId="323735F6" w14:textId="77777777" w:rsidTr="00F95BEE">
        <w:trPr>
          <w:cantSplit/>
        </w:trPr>
        <w:tc>
          <w:tcPr>
            <w:tcW w:w="2039" w:type="dxa"/>
          </w:tcPr>
          <w:p w14:paraId="038064A6" w14:textId="77777777" w:rsidR="00F95BEE" w:rsidRPr="00490963" w:rsidRDefault="00F95BEE" w:rsidP="00F95BEE">
            <w:pPr>
              <w:tabs>
                <w:tab w:val="left" w:pos="540"/>
              </w:tabs>
              <w:adjustRightInd w:val="0"/>
              <w:snapToGrid w:val="0"/>
              <w:spacing w:after="120" w:line="280" w:lineRule="exact"/>
              <w:rPr>
                <w:lang w:eastAsia="zh-HK"/>
              </w:rPr>
            </w:pPr>
            <w:r w:rsidRPr="00490963">
              <w:t>2B</w:t>
            </w:r>
          </w:p>
        </w:tc>
        <w:tc>
          <w:tcPr>
            <w:tcW w:w="7810" w:type="dxa"/>
          </w:tcPr>
          <w:p w14:paraId="6FA1EE13"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妇委会的工作撮要</w:t>
            </w:r>
          </w:p>
        </w:tc>
      </w:tr>
      <w:tr w:rsidR="00F95BEE" w:rsidRPr="00490963" w14:paraId="260DFF2E" w14:textId="77777777" w:rsidTr="00F95BEE">
        <w:trPr>
          <w:cantSplit/>
        </w:trPr>
        <w:tc>
          <w:tcPr>
            <w:tcW w:w="2039" w:type="dxa"/>
          </w:tcPr>
          <w:p w14:paraId="0B1DFDE8" w14:textId="77777777" w:rsidR="00F95BEE" w:rsidRPr="00490963" w:rsidRDefault="00F95BEE" w:rsidP="00F95BEE">
            <w:pPr>
              <w:tabs>
                <w:tab w:val="left" w:pos="540"/>
              </w:tabs>
              <w:adjustRightInd w:val="0"/>
              <w:snapToGrid w:val="0"/>
              <w:spacing w:after="120" w:line="280" w:lineRule="exact"/>
              <w:rPr>
                <w:lang w:eastAsia="zh-HK"/>
              </w:rPr>
            </w:pPr>
            <w:r w:rsidRPr="00490963">
              <w:t>3A</w:t>
            </w:r>
          </w:p>
        </w:tc>
        <w:tc>
          <w:tcPr>
            <w:tcW w:w="7810" w:type="dxa"/>
          </w:tcPr>
          <w:p w14:paraId="18A2511A"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透过统计调查</w:t>
            </w:r>
            <w:r w:rsidRPr="00490963">
              <w:t>/</w:t>
            </w:r>
            <w:r w:rsidRPr="00490963">
              <w:rPr>
                <w:rFonts w:hint="eastAsia"/>
              </w:rPr>
              <w:t>资料系统搜集的按性别划分的各种类型定期统计数字</w:t>
            </w:r>
          </w:p>
        </w:tc>
      </w:tr>
      <w:tr w:rsidR="00F95BEE" w:rsidRPr="00490963" w14:paraId="51C386F6" w14:textId="77777777" w:rsidTr="00F95BEE">
        <w:trPr>
          <w:cantSplit/>
        </w:trPr>
        <w:tc>
          <w:tcPr>
            <w:tcW w:w="2039" w:type="dxa"/>
          </w:tcPr>
          <w:p w14:paraId="02034C0D" w14:textId="77777777" w:rsidR="00F95BEE" w:rsidRPr="00490963" w:rsidRDefault="00F95BEE" w:rsidP="00F95BEE">
            <w:pPr>
              <w:tabs>
                <w:tab w:val="left" w:pos="540"/>
              </w:tabs>
              <w:adjustRightInd w:val="0"/>
              <w:snapToGrid w:val="0"/>
              <w:spacing w:after="120" w:line="280" w:lineRule="exact"/>
              <w:rPr>
                <w:lang w:eastAsia="zh-HK"/>
              </w:rPr>
            </w:pPr>
            <w:r w:rsidRPr="00490963">
              <w:t>5A</w:t>
            </w:r>
          </w:p>
        </w:tc>
        <w:tc>
          <w:tcPr>
            <w:tcW w:w="7810" w:type="dxa"/>
          </w:tcPr>
          <w:p w14:paraId="53893503"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bCs/>
              </w:rPr>
              <w:t>有关性罪行检讨的重要发展</w:t>
            </w:r>
          </w:p>
        </w:tc>
      </w:tr>
      <w:tr w:rsidR="00F95BEE" w:rsidRPr="00490963" w14:paraId="64C2CAD3" w14:textId="77777777" w:rsidTr="00F95BEE">
        <w:trPr>
          <w:cantSplit/>
        </w:trPr>
        <w:tc>
          <w:tcPr>
            <w:tcW w:w="2039" w:type="dxa"/>
          </w:tcPr>
          <w:p w14:paraId="551D7829" w14:textId="77777777" w:rsidR="00F95BEE" w:rsidRPr="00490963" w:rsidRDefault="00F95BEE" w:rsidP="00F95BEE">
            <w:pPr>
              <w:tabs>
                <w:tab w:val="left" w:pos="540"/>
              </w:tabs>
              <w:adjustRightInd w:val="0"/>
              <w:snapToGrid w:val="0"/>
              <w:spacing w:after="120" w:line="280" w:lineRule="exact"/>
              <w:rPr>
                <w:lang w:eastAsia="zh-HK"/>
              </w:rPr>
            </w:pPr>
            <w:r w:rsidRPr="00490963">
              <w:t>5B</w:t>
            </w:r>
          </w:p>
        </w:tc>
        <w:tc>
          <w:tcPr>
            <w:tcW w:w="7810" w:type="dxa"/>
          </w:tcPr>
          <w:p w14:paraId="6697B334" w14:textId="77777777" w:rsidR="00F95BEE" w:rsidRPr="00490963" w:rsidRDefault="00F95BEE" w:rsidP="00F95BEE">
            <w:pPr>
              <w:tabs>
                <w:tab w:val="left" w:pos="540"/>
                <w:tab w:val="left" w:pos="720"/>
                <w:tab w:val="left" w:pos="1440"/>
              </w:tabs>
              <w:adjustRightInd w:val="0"/>
              <w:snapToGrid w:val="0"/>
              <w:spacing w:after="120" w:line="280" w:lineRule="exact"/>
              <w:rPr>
                <w:bCs/>
              </w:rPr>
            </w:pPr>
            <w:r w:rsidRPr="00490963">
              <w:rPr>
                <w:rFonts w:hint="eastAsia"/>
                <w:bCs/>
              </w:rPr>
              <w:t>推广《公约》的工作</w:t>
            </w:r>
          </w:p>
        </w:tc>
      </w:tr>
      <w:tr w:rsidR="00F95BEE" w:rsidRPr="00490963" w14:paraId="0BFBB267" w14:textId="77777777" w:rsidTr="00F95BEE">
        <w:trPr>
          <w:cantSplit/>
        </w:trPr>
        <w:tc>
          <w:tcPr>
            <w:tcW w:w="2039" w:type="dxa"/>
          </w:tcPr>
          <w:p w14:paraId="1FEBE0F0" w14:textId="77777777" w:rsidR="00F95BEE" w:rsidRPr="00490963" w:rsidRDefault="00F95BEE" w:rsidP="00F95BEE">
            <w:pPr>
              <w:tabs>
                <w:tab w:val="left" w:pos="540"/>
              </w:tabs>
              <w:adjustRightInd w:val="0"/>
              <w:snapToGrid w:val="0"/>
              <w:spacing w:after="120" w:line="280" w:lineRule="exact"/>
              <w:rPr>
                <w:lang w:eastAsia="zh-HK"/>
              </w:rPr>
            </w:pPr>
            <w:r w:rsidRPr="00490963">
              <w:t>5C</w:t>
            </w:r>
          </w:p>
        </w:tc>
        <w:tc>
          <w:tcPr>
            <w:tcW w:w="7810" w:type="dxa"/>
          </w:tcPr>
          <w:p w14:paraId="37211A53" w14:textId="77777777" w:rsidR="00F95BEE" w:rsidRPr="00490963" w:rsidRDefault="00F95BEE" w:rsidP="00F95BEE">
            <w:pPr>
              <w:tabs>
                <w:tab w:val="left" w:pos="540"/>
              </w:tabs>
              <w:adjustRightInd w:val="0"/>
              <w:snapToGrid w:val="0"/>
              <w:spacing w:after="120" w:line="280" w:lineRule="exact"/>
              <w:rPr>
                <w:lang w:eastAsia="zh-HK"/>
              </w:rPr>
            </w:pPr>
            <w:r w:rsidRPr="00490963">
              <w:rPr>
                <w:rFonts w:hint="eastAsia"/>
              </w:rPr>
              <w:t>有关保障妇女免受暴力侵害的法例</w:t>
            </w:r>
          </w:p>
        </w:tc>
      </w:tr>
      <w:tr w:rsidR="00F95BEE" w:rsidRPr="00490963" w14:paraId="71283D9B" w14:textId="77777777" w:rsidTr="00F95BEE">
        <w:trPr>
          <w:cantSplit/>
        </w:trPr>
        <w:tc>
          <w:tcPr>
            <w:tcW w:w="2039" w:type="dxa"/>
          </w:tcPr>
          <w:p w14:paraId="51F7E180" w14:textId="77777777" w:rsidR="00F95BEE" w:rsidRPr="00490963" w:rsidRDefault="00F95BEE" w:rsidP="00F95BEE">
            <w:pPr>
              <w:tabs>
                <w:tab w:val="left" w:pos="540"/>
              </w:tabs>
              <w:adjustRightInd w:val="0"/>
              <w:snapToGrid w:val="0"/>
              <w:spacing w:after="120" w:line="280" w:lineRule="exact"/>
              <w:rPr>
                <w:lang w:eastAsia="zh-HK"/>
              </w:rPr>
            </w:pPr>
            <w:r w:rsidRPr="00490963">
              <w:t>5D</w:t>
            </w:r>
          </w:p>
        </w:tc>
        <w:tc>
          <w:tcPr>
            <w:tcW w:w="7810" w:type="dxa"/>
          </w:tcPr>
          <w:p w14:paraId="2D92BB4D"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bCs/>
              </w:rPr>
              <w:t>社会福利署提供的支持服务</w:t>
            </w:r>
          </w:p>
        </w:tc>
      </w:tr>
      <w:tr w:rsidR="00F95BEE" w:rsidRPr="00490963" w14:paraId="68BF9026" w14:textId="77777777" w:rsidTr="00F95BEE">
        <w:trPr>
          <w:cantSplit/>
        </w:trPr>
        <w:tc>
          <w:tcPr>
            <w:tcW w:w="2039" w:type="dxa"/>
          </w:tcPr>
          <w:p w14:paraId="2FD04BD6" w14:textId="77777777" w:rsidR="00F95BEE" w:rsidRPr="00490963" w:rsidRDefault="00F95BEE" w:rsidP="00F95BEE">
            <w:pPr>
              <w:tabs>
                <w:tab w:val="left" w:pos="540"/>
              </w:tabs>
              <w:adjustRightInd w:val="0"/>
              <w:snapToGrid w:val="0"/>
              <w:spacing w:after="120" w:line="280" w:lineRule="exact"/>
              <w:rPr>
                <w:lang w:eastAsia="zh-HK"/>
              </w:rPr>
            </w:pPr>
            <w:r w:rsidRPr="00490963">
              <w:t>5E</w:t>
            </w:r>
          </w:p>
        </w:tc>
        <w:tc>
          <w:tcPr>
            <w:tcW w:w="7810" w:type="dxa"/>
          </w:tcPr>
          <w:p w14:paraId="64FA1334" w14:textId="77777777" w:rsidR="00F95BEE" w:rsidRPr="00490963" w:rsidRDefault="00F95BEE" w:rsidP="00F95BEE">
            <w:pPr>
              <w:tabs>
                <w:tab w:val="left" w:pos="540"/>
                <w:tab w:val="left" w:pos="720"/>
                <w:tab w:val="left" w:pos="1440"/>
              </w:tabs>
              <w:adjustRightInd w:val="0"/>
              <w:snapToGrid w:val="0"/>
              <w:spacing w:after="120" w:line="280" w:lineRule="exact"/>
              <w:rPr>
                <w:lang w:eastAsia="zh-HK"/>
              </w:rPr>
            </w:pPr>
            <w:r w:rsidRPr="00490963">
              <w:rPr>
                <w:rFonts w:hint="eastAsia"/>
                <w:bCs/>
              </w:rPr>
              <w:t>为性暴力受害者提供的服务、信息系统及专业培训</w:t>
            </w:r>
          </w:p>
        </w:tc>
      </w:tr>
      <w:tr w:rsidR="00F95BEE" w:rsidRPr="00490963" w14:paraId="38CC8A37" w14:textId="77777777" w:rsidTr="00F95BEE">
        <w:trPr>
          <w:cantSplit/>
        </w:trPr>
        <w:tc>
          <w:tcPr>
            <w:tcW w:w="2039" w:type="dxa"/>
          </w:tcPr>
          <w:p w14:paraId="1809EEFA" w14:textId="77777777" w:rsidR="00F95BEE" w:rsidRPr="00490963" w:rsidRDefault="00F95BEE" w:rsidP="00F95BEE">
            <w:pPr>
              <w:tabs>
                <w:tab w:val="left" w:pos="540"/>
              </w:tabs>
              <w:adjustRightInd w:val="0"/>
              <w:snapToGrid w:val="0"/>
              <w:spacing w:after="120" w:line="280" w:lineRule="exact"/>
              <w:rPr>
                <w:lang w:eastAsia="zh-HK"/>
              </w:rPr>
            </w:pPr>
            <w:r w:rsidRPr="00490963">
              <w:t>6A</w:t>
            </w:r>
          </w:p>
        </w:tc>
        <w:tc>
          <w:tcPr>
            <w:tcW w:w="7810" w:type="dxa"/>
          </w:tcPr>
          <w:p w14:paraId="5021B93F" w14:textId="77777777" w:rsidR="00F95BEE" w:rsidRPr="00490963" w:rsidRDefault="00F95BEE" w:rsidP="00F95BEE">
            <w:pPr>
              <w:tabs>
                <w:tab w:val="left" w:pos="540"/>
                <w:tab w:val="left" w:pos="720"/>
                <w:tab w:val="left" w:pos="1440"/>
              </w:tabs>
              <w:adjustRightInd w:val="0"/>
              <w:snapToGrid w:val="0"/>
              <w:spacing w:after="120" w:line="280" w:lineRule="exact"/>
              <w:rPr>
                <w:bCs/>
              </w:rPr>
            </w:pPr>
            <w:r w:rsidRPr="00490963">
              <w:rPr>
                <w:rFonts w:hint="eastAsia"/>
                <w:bCs/>
              </w:rPr>
              <w:t>为性工作者提供的福利和医疗保健服务</w:t>
            </w:r>
          </w:p>
        </w:tc>
      </w:tr>
      <w:tr w:rsidR="00F95BEE" w:rsidRPr="00490963" w14:paraId="01FEE6A0" w14:textId="77777777" w:rsidTr="00F95BEE">
        <w:trPr>
          <w:cantSplit/>
        </w:trPr>
        <w:tc>
          <w:tcPr>
            <w:tcW w:w="2039" w:type="dxa"/>
          </w:tcPr>
          <w:p w14:paraId="19DF4224" w14:textId="77777777" w:rsidR="00F95BEE" w:rsidRPr="00490963" w:rsidRDefault="00F95BEE" w:rsidP="00F95BEE">
            <w:pPr>
              <w:tabs>
                <w:tab w:val="left" w:pos="540"/>
              </w:tabs>
              <w:adjustRightInd w:val="0"/>
              <w:snapToGrid w:val="0"/>
              <w:spacing w:after="120" w:line="280" w:lineRule="exact"/>
            </w:pPr>
            <w:r w:rsidRPr="00490963">
              <w:t>10A</w:t>
            </w:r>
          </w:p>
        </w:tc>
        <w:tc>
          <w:tcPr>
            <w:tcW w:w="7810" w:type="dxa"/>
          </w:tcPr>
          <w:p w14:paraId="24F9109C"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按教育程度及性别划分的十五岁或以上人口分布</w:t>
            </w:r>
            <w:r w:rsidRPr="00490963">
              <w:t>(</w:t>
            </w:r>
            <w:r w:rsidRPr="00490963">
              <w:rPr>
                <w:rFonts w:hint="eastAsia"/>
              </w:rPr>
              <w:t>百分比</w:t>
            </w:r>
            <w:r w:rsidRPr="00490963">
              <w:t>)</w:t>
            </w:r>
          </w:p>
        </w:tc>
      </w:tr>
      <w:tr w:rsidR="00F95BEE" w:rsidRPr="00490963" w14:paraId="428DCE09" w14:textId="77777777" w:rsidTr="00F95BEE">
        <w:trPr>
          <w:cantSplit/>
        </w:trPr>
        <w:tc>
          <w:tcPr>
            <w:tcW w:w="2039" w:type="dxa"/>
          </w:tcPr>
          <w:p w14:paraId="2AE23336" w14:textId="77777777" w:rsidR="00F95BEE" w:rsidRPr="00490963" w:rsidRDefault="00F95BEE" w:rsidP="00F95BEE">
            <w:pPr>
              <w:tabs>
                <w:tab w:val="left" w:pos="540"/>
              </w:tabs>
              <w:adjustRightInd w:val="0"/>
              <w:snapToGrid w:val="0"/>
              <w:spacing w:after="120" w:line="280" w:lineRule="exact"/>
            </w:pPr>
            <w:r w:rsidRPr="00490963">
              <w:t>10B</w:t>
            </w:r>
          </w:p>
        </w:tc>
        <w:tc>
          <w:tcPr>
            <w:tcW w:w="7810" w:type="dxa"/>
          </w:tcPr>
          <w:p w14:paraId="42D3631B"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按修读程度及性别划分的大学教育资助委员会资助课程的学生人数</w:t>
            </w:r>
          </w:p>
        </w:tc>
      </w:tr>
      <w:tr w:rsidR="00F95BEE" w:rsidRPr="00490963" w14:paraId="1905234E" w14:textId="77777777" w:rsidTr="00F95BEE">
        <w:trPr>
          <w:cantSplit/>
        </w:trPr>
        <w:tc>
          <w:tcPr>
            <w:tcW w:w="2039" w:type="dxa"/>
          </w:tcPr>
          <w:p w14:paraId="55261732" w14:textId="77777777" w:rsidR="00F95BEE" w:rsidRPr="00490963" w:rsidRDefault="00F95BEE" w:rsidP="00F95BEE">
            <w:pPr>
              <w:tabs>
                <w:tab w:val="left" w:pos="540"/>
              </w:tabs>
              <w:adjustRightInd w:val="0"/>
              <w:snapToGrid w:val="0"/>
              <w:spacing w:after="120" w:line="280" w:lineRule="exact"/>
            </w:pPr>
            <w:r w:rsidRPr="00490963">
              <w:t>10C</w:t>
            </w:r>
          </w:p>
        </w:tc>
        <w:tc>
          <w:tcPr>
            <w:tcW w:w="7810" w:type="dxa"/>
          </w:tcPr>
          <w:p w14:paraId="3154B088"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按学科类别和性别划分的大学教育资助委员会资助课程的学生人数</w:t>
            </w:r>
          </w:p>
        </w:tc>
      </w:tr>
      <w:tr w:rsidR="00F95BEE" w:rsidRPr="00490963" w14:paraId="1864166A" w14:textId="77777777" w:rsidTr="00F95BEE">
        <w:trPr>
          <w:cantSplit/>
        </w:trPr>
        <w:tc>
          <w:tcPr>
            <w:tcW w:w="2039" w:type="dxa"/>
          </w:tcPr>
          <w:p w14:paraId="75282F44" w14:textId="77777777" w:rsidR="00F95BEE" w:rsidRPr="00490963" w:rsidRDefault="00F95BEE" w:rsidP="00F95BEE">
            <w:pPr>
              <w:tabs>
                <w:tab w:val="left" w:pos="540"/>
              </w:tabs>
              <w:adjustRightInd w:val="0"/>
              <w:snapToGrid w:val="0"/>
              <w:spacing w:after="120" w:line="280" w:lineRule="exact"/>
            </w:pPr>
            <w:r w:rsidRPr="00490963">
              <w:t>10D</w:t>
            </w:r>
          </w:p>
        </w:tc>
        <w:tc>
          <w:tcPr>
            <w:tcW w:w="7810" w:type="dxa"/>
          </w:tcPr>
          <w:p w14:paraId="21AA2BEE"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报读职业训练局辖下训练中心及高峰进修学院课程的学员人数</w:t>
            </w:r>
          </w:p>
        </w:tc>
      </w:tr>
      <w:tr w:rsidR="00F95BEE" w:rsidRPr="00490963" w14:paraId="08E7313B" w14:textId="77777777" w:rsidTr="00F95BEE">
        <w:trPr>
          <w:cantSplit/>
        </w:trPr>
        <w:tc>
          <w:tcPr>
            <w:tcW w:w="2039" w:type="dxa"/>
          </w:tcPr>
          <w:p w14:paraId="52BCA8E3" w14:textId="77777777" w:rsidR="00F95BEE" w:rsidRPr="00490963" w:rsidRDefault="00F95BEE" w:rsidP="00F95BEE">
            <w:pPr>
              <w:tabs>
                <w:tab w:val="left" w:pos="540"/>
              </w:tabs>
              <w:adjustRightInd w:val="0"/>
              <w:snapToGrid w:val="0"/>
              <w:spacing w:after="120" w:line="280" w:lineRule="exact"/>
              <w:rPr>
                <w:lang w:eastAsia="zh-HK"/>
              </w:rPr>
            </w:pPr>
            <w:r w:rsidRPr="00490963">
              <w:t>10E</w:t>
            </w:r>
          </w:p>
        </w:tc>
        <w:tc>
          <w:tcPr>
            <w:tcW w:w="7810" w:type="dxa"/>
          </w:tcPr>
          <w:p w14:paraId="2AA7F823"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按职级和性别划分的大学教育资助委员会资助大学教学人员数目</w:t>
            </w:r>
          </w:p>
        </w:tc>
      </w:tr>
      <w:tr w:rsidR="00F95BEE" w:rsidRPr="00490963" w14:paraId="4E03A6F3" w14:textId="77777777" w:rsidTr="00F95BEE">
        <w:trPr>
          <w:cantSplit/>
        </w:trPr>
        <w:tc>
          <w:tcPr>
            <w:tcW w:w="2039" w:type="dxa"/>
          </w:tcPr>
          <w:p w14:paraId="28586818" w14:textId="77777777" w:rsidR="00F95BEE" w:rsidRPr="00490963" w:rsidRDefault="00F95BEE" w:rsidP="00F95BEE">
            <w:pPr>
              <w:tabs>
                <w:tab w:val="left" w:pos="540"/>
              </w:tabs>
              <w:adjustRightInd w:val="0"/>
              <w:snapToGrid w:val="0"/>
              <w:spacing w:after="120" w:line="280" w:lineRule="exact"/>
            </w:pPr>
            <w:r w:rsidRPr="00490963">
              <w:t>11A</w:t>
            </w:r>
          </w:p>
        </w:tc>
        <w:tc>
          <w:tcPr>
            <w:tcW w:w="7810" w:type="dxa"/>
          </w:tcPr>
          <w:p w14:paraId="6B58F032" w14:textId="7AB6DD70"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按</w:t>
            </w:r>
            <w:r w:rsidR="00C0606F" w:rsidRPr="00490963">
              <w:rPr>
                <w:rFonts w:asciiTheme="minorEastAsia" w:eastAsiaTheme="minorEastAsia" w:hAnsiTheme="minorEastAsia" w:cs="Malgun Gothic" w:hint="eastAsia"/>
              </w:rPr>
              <w:t>年</w:t>
            </w:r>
            <w:r w:rsidRPr="00490963">
              <w:rPr>
                <w:rFonts w:ascii="宋体" w:hAnsi="宋体" w:cs="宋体" w:hint="eastAsia"/>
              </w:rPr>
              <w:t>龄</w:t>
            </w:r>
            <w:r w:rsidRPr="00490963">
              <w:rPr>
                <w:rFonts w:hint="eastAsia"/>
              </w:rPr>
              <w:t>及性别划分的劳动人口百分比</w:t>
            </w:r>
            <w:r w:rsidRPr="00490963">
              <w:br/>
              <w:t>(</w:t>
            </w:r>
            <w:r w:rsidRPr="00490963">
              <w:rPr>
                <w:rFonts w:hint="eastAsia"/>
              </w:rPr>
              <w:t>不包括外籍家庭佣工</w:t>
            </w:r>
            <w:r w:rsidRPr="00490963">
              <w:t>)</w:t>
            </w:r>
          </w:p>
        </w:tc>
      </w:tr>
      <w:tr w:rsidR="00F95BEE" w:rsidRPr="00490963" w14:paraId="070FF1A8" w14:textId="77777777" w:rsidTr="00F95BEE">
        <w:trPr>
          <w:cantSplit/>
        </w:trPr>
        <w:tc>
          <w:tcPr>
            <w:tcW w:w="2039" w:type="dxa"/>
          </w:tcPr>
          <w:p w14:paraId="7D288A9F" w14:textId="77777777" w:rsidR="00F95BEE" w:rsidRPr="00490963" w:rsidRDefault="00F95BEE" w:rsidP="00F95BEE">
            <w:pPr>
              <w:tabs>
                <w:tab w:val="left" w:pos="540"/>
              </w:tabs>
              <w:adjustRightInd w:val="0"/>
              <w:snapToGrid w:val="0"/>
              <w:spacing w:after="120" w:line="280" w:lineRule="exact"/>
            </w:pPr>
            <w:r w:rsidRPr="00490963">
              <w:t>11B</w:t>
            </w:r>
          </w:p>
        </w:tc>
        <w:tc>
          <w:tcPr>
            <w:tcW w:w="7810" w:type="dxa"/>
          </w:tcPr>
          <w:p w14:paraId="15700F84" w14:textId="6D154EE8"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按性别及</w:t>
            </w:r>
            <w:r w:rsidRPr="00490963">
              <w:rPr>
                <w:rFonts w:ascii="Malgun Gothic" w:eastAsia="Malgun Gothic" w:hAnsi="Malgun Gothic" w:cs="Malgun Gothic" w:hint="eastAsia"/>
              </w:rPr>
              <w:t>年</w:t>
            </w:r>
            <w:r w:rsidRPr="00490963">
              <w:rPr>
                <w:rFonts w:ascii="宋体" w:hAnsi="宋体" w:cs="宋体" w:hint="eastAsia"/>
              </w:rPr>
              <w:t>龄</w:t>
            </w:r>
            <w:r w:rsidRPr="00490963">
              <w:rPr>
                <w:rFonts w:hint="eastAsia"/>
              </w:rPr>
              <w:t>划分的</w:t>
            </w:r>
            <w:r w:rsidRPr="00490963">
              <w:rPr>
                <w:rFonts w:ascii="宋体" w:hAnsi="宋体" w:cs="微软雅黑" w:hint="eastAsia"/>
              </w:rPr>
              <w:t>劳动</w:t>
            </w:r>
            <w:r w:rsidRPr="00490963">
              <w:rPr>
                <w:rFonts w:hint="eastAsia"/>
              </w:rPr>
              <w:t>人口参与率</w:t>
            </w:r>
            <w:r w:rsidRPr="00490963">
              <w:br/>
              <w:t>(</w:t>
            </w:r>
            <w:r w:rsidRPr="00490963">
              <w:rPr>
                <w:rFonts w:hint="eastAsia"/>
              </w:rPr>
              <w:t>不包括外籍家庭佣工</w:t>
            </w:r>
            <w:r w:rsidRPr="00490963">
              <w:t>)</w:t>
            </w:r>
          </w:p>
        </w:tc>
      </w:tr>
      <w:tr w:rsidR="00F95BEE" w:rsidRPr="00490963" w14:paraId="263E4C78" w14:textId="77777777" w:rsidTr="00F95BEE">
        <w:trPr>
          <w:cantSplit/>
        </w:trPr>
        <w:tc>
          <w:tcPr>
            <w:tcW w:w="2039" w:type="dxa"/>
          </w:tcPr>
          <w:p w14:paraId="09B65E13" w14:textId="77777777" w:rsidR="00F95BEE" w:rsidRPr="00490963" w:rsidRDefault="00F95BEE" w:rsidP="00F95BEE">
            <w:pPr>
              <w:tabs>
                <w:tab w:val="left" w:pos="540"/>
              </w:tabs>
              <w:adjustRightInd w:val="0"/>
              <w:snapToGrid w:val="0"/>
              <w:spacing w:after="120" w:line="280" w:lineRule="exact"/>
            </w:pPr>
            <w:r w:rsidRPr="00490963">
              <w:t>11C</w:t>
            </w:r>
          </w:p>
        </w:tc>
        <w:tc>
          <w:tcPr>
            <w:tcW w:w="7810" w:type="dxa"/>
          </w:tcPr>
          <w:p w14:paraId="3443C08A"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按性别划分的失业</w:t>
            </w:r>
            <w:r w:rsidRPr="00490963">
              <w:rPr>
                <w:rFonts w:ascii="Malgun Gothic" w:eastAsia="Malgun Gothic" w:hAnsi="Malgun Gothic" w:cs="Malgun Gothic" w:hint="eastAsia"/>
              </w:rPr>
              <w:t>率</w:t>
            </w:r>
            <w:r w:rsidRPr="00490963">
              <w:rPr>
                <w:rFonts w:hint="eastAsia"/>
              </w:rPr>
              <w:t>及就业不足率</w:t>
            </w:r>
          </w:p>
        </w:tc>
      </w:tr>
      <w:tr w:rsidR="00F95BEE" w:rsidRPr="00490963" w14:paraId="4974BA1F" w14:textId="77777777" w:rsidTr="00F95BEE">
        <w:trPr>
          <w:cantSplit/>
        </w:trPr>
        <w:tc>
          <w:tcPr>
            <w:tcW w:w="2039" w:type="dxa"/>
          </w:tcPr>
          <w:p w14:paraId="3F08655F" w14:textId="77777777" w:rsidR="00F95BEE" w:rsidRPr="00490963" w:rsidRDefault="00F95BEE" w:rsidP="00F95BEE">
            <w:pPr>
              <w:tabs>
                <w:tab w:val="left" w:pos="540"/>
              </w:tabs>
              <w:adjustRightInd w:val="0"/>
              <w:snapToGrid w:val="0"/>
              <w:spacing w:after="120" w:line="280" w:lineRule="exact"/>
              <w:rPr>
                <w:lang w:eastAsia="zh-HK"/>
              </w:rPr>
            </w:pPr>
            <w:r w:rsidRPr="00490963">
              <w:t>11D</w:t>
            </w:r>
          </w:p>
        </w:tc>
        <w:tc>
          <w:tcPr>
            <w:tcW w:w="7810" w:type="dxa"/>
          </w:tcPr>
          <w:p w14:paraId="01BCF7A2" w14:textId="2412E21B"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按性别划分的贫穷人口及贫穷率</w:t>
            </w:r>
            <w:r w:rsidRPr="00490963">
              <w:br/>
              <w:t>(</w:t>
            </w:r>
            <w:r w:rsidRPr="00490963">
              <w:rPr>
                <w:rFonts w:hint="eastAsia"/>
              </w:rPr>
              <w:t>不包括外籍家庭佣工</w:t>
            </w:r>
            <w:r w:rsidRPr="00490963">
              <w:t>)</w:t>
            </w:r>
          </w:p>
        </w:tc>
      </w:tr>
      <w:tr w:rsidR="00F95BEE" w:rsidRPr="00490963" w14:paraId="2DE0EB84" w14:textId="77777777" w:rsidTr="00F95BEE">
        <w:trPr>
          <w:cantSplit/>
        </w:trPr>
        <w:tc>
          <w:tcPr>
            <w:tcW w:w="2039" w:type="dxa"/>
          </w:tcPr>
          <w:p w14:paraId="1E1520EA" w14:textId="77777777" w:rsidR="00F95BEE" w:rsidRPr="00490963" w:rsidRDefault="00F95BEE" w:rsidP="00F95BEE">
            <w:pPr>
              <w:tabs>
                <w:tab w:val="left" w:pos="540"/>
              </w:tabs>
              <w:adjustRightInd w:val="0"/>
              <w:snapToGrid w:val="0"/>
              <w:spacing w:after="120" w:line="280" w:lineRule="exact"/>
              <w:rPr>
                <w:lang w:eastAsia="zh-HK"/>
              </w:rPr>
            </w:pPr>
            <w:r w:rsidRPr="00490963">
              <w:t>11E</w:t>
            </w:r>
          </w:p>
        </w:tc>
        <w:tc>
          <w:tcPr>
            <w:tcW w:w="7810" w:type="dxa"/>
          </w:tcPr>
          <w:p w14:paraId="2B9C7FD5"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为妇女及年青人提供的就业服务及再培训计划</w:t>
            </w:r>
          </w:p>
        </w:tc>
      </w:tr>
      <w:tr w:rsidR="00F95BEE" w:rsidRPr="00490963" w14:paraId="08434D9F" w14:textId="77777777" w:rsidTr="00F95BEE">
        <w:trPr>
          <w:cantSplit/>
        </w:trPr>
        <w:tc>
          <w:tcPr>
            <w:tcW w:w="2039" w:type="dxa"/>
          </w:tcPr>
          <w:p w14:paraId="28B7F854" w14:textId="77777777" w:rsidR="00F95BEE" w:rsidRPr="00490963" w:rsidRDefault="00F95BEE" w:rsidP="00F95BEE">
            <w:pPr>
              <w:tabs>
                <w:tab w:val="left" w:pos="540"/>
              </w:tabs>
              <w:adjustRightInd w:val="0"/>
              <w:snapToGrid w:val="0"/>
              <w:spacing w:after="120" w:line="280" w:lineRule="exact"/>
              <w:rPr>
                <w:lang w:eastAsia="zh-HK"/>
              </w:rPr>
            </w:pPr>
            <w:r w:rsidRPr="00490963">
              <w:t>11F</w:t>
            </w:r>
          </w:p>
        </w:tc>
        <w:tc>
          <w:tcPr>
            <w:tcW w:w="7810" w:type="dxa"/>
          </w:tcPr>
          <w:p w14:paraId="34BE6C08"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外籍家庭佣工所享有的法定劳工保障和权益</w:t>
            </w:r>
          </w:p>
        </w:tc>
      </w:tr>
      <w:tr w:rsidR="00F95BEE" w:rsidRPr="00490963" w14:paraId="50203C83" w14:textId="77777777" w:rsidTr="00F95BEE">
        <w:trPr>
          <w:cantSplit/>
        </w:trPr>
        <w:tc>
          <w:tcPr>
            <w:tcW w:w="2039" w:type="dxa"/>
          </w:tcPr>
          <w:p w14:paraId="190570A8" w14:textId="77777777" w:rsidR="00F95BEE" w:rsidRPr="00490963" w:rsidRDefault="00F95BEE" w:rsidP="00F95BEE">
            <w:pPr>
              <w:tabs>
                <w:tab w:val="left" w:pos="540"/>
                <w:tab w:val="left" w:pos="720"/>
                <w:tab w:val="left" w:pos="1440"/>
              </w:tabs>
              <w:adjustRightInd w:val="0"/>
              <w:snapToGrid w:val="0"/>
              <w:spacing w:after="120" w:line="280" w:lineRule="exact"/>
              <w:rPr>
                <w:lang w:eastAsia="zh-HK"/>
              </w:rPr>
            </w:pPr>
            <w:r w:rsidRPr="00490963">
              <w:t>11G</w:t>
            </w:r>
          </w:p>
        </w:tc>
        <w:tc>
          <w:tcPr>
            <w:tcW w:w="7810" w:type="dxa"/>
          </w:tcPr>
          <w:p w14:paraId="00BF90BC"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规管职业介绍所的政策及最新发展</w:t>
            </w:r>
          </w:p>
        </w:tc>
      </w:tr>
      <w:tr w:rsidR="00F95BEE" w:rsidRPr="00490963" w14:paraId="66B7E926" w14:textId="77777777" w:rsidTr="00F95BEE">
        <w:trPr>
          <w:cantSplit/>
        </w:trPr>
        <w:tc>
          <w:tcPr>
            <w:tcW w:w="2039" w:type="dxa"/>
          </w:tcPr>
          <w:p w14:paraId="7FBE3A9D" w14:textId="77777777" w:rsidR="00F95BEE" w:rsidRPr="00490963" w:rsidRDefault="00F95BEE" w:rsidP="00F95BEE">
            <w:pPr>
              <w:tabs>
                <w:tab w:val="left" w:pos="540"/>
                <w:tab w:val="left" w:pos="720"/>
                <w:tab w:val="left" w:pos="1440"/>
              </w:tabs>
              <w:adjustRightInd w:val="0"/>
              <w:snapToGrid w:val="0"/>
              <w:spacing w:after="120" w:line="280" w:lineRule="exact"/>
              <w:rPr>
                <w:lang w:eastAsia="zh-HK"/>
              </w:rPr>
            </w:pPr>
            <w:r w:rsidRPr="00490963">
              <w:t>11H</w:t>
            </w:r>
          </w:p>
        </w:tc>
        <w:tc>
          <w:tcPr>
            <w:tcW w:w="7810" w:type="dxa"/>
          </w:tcPr>
          <w:p w14:paraId="3FDB9A36"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外籍家庭佣工的支持及相关的宣传及推广</w:t>
            </w:r>
          </w:p>
        </w:tc>
      </w:tr>
      <w:tr w:rsidR="00F95BEE" w:rsidRPr="00490963" w14:paraId="718EE44B" w14:textId="77777777" w:rsidTr="00F95BEE">
        <w:trPr>
          <w:cantSplit/>
        </w:trPr>
        <w:tc>
          <w:tcPr>
            <w:tcW w:w="2039" w:type="dxa"/>
          </w:tcPr>
          <w:p w14:paraId="38784759" w14:textId="77777777" w:rsidR="00F95BEE" w:rsidRPr="00490963" w:rsidRDefault="00F95BEE" w:rsidP="00F95BEE">
            <w:pPr>
              <w:tabs>
                <w:tab w:val="left" w:pos="540"/>
                <w:tab w:val="left" w:pos="720"/>
                <w:tab w:val="left" w:pos="1440"/>
              </w:tabs>
              <w:adjustRightInd w:val="0"/>
              <w:snapToGrid w:val="0"/>
              <w:spacing w:after="120" w:line="280" w:lineRule="exact"/>
              <w:rPr>
                <w:lang w:eastAsia="zh-HK"/>
              </w:rPr>
            </w:pPr>
            <w:r w:rsidRPr="00490963">
              <w:t>11I</w:t>
            </w:r>
          </w:p>
        </w:tc>
        <w:tc>
          <w:tcPr>
            <w:tcW w:w="7810" w:type="dxa"/>
          </w:tcPr>
          <w:p w14:paraId="7955F46D"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协助遭受虐待的外来劳工的措施</w:t>
            </w:r>
          </w:p>
        </w:tc>
      </w:tr>
      <w:tr w:rsidR="00F95BEE" w:rsidRPr="00490963" w14:paraId="0E8C3A49" w14:textId="77777777" w:rsidTr="00F95BEE">
        <w:trPr>
          <w:cantSplit/>
        </w:trPr>
        <w:tc>
          <w:tcPr>
            <w:tcW w:w="2039" w:type="dxa"/>
          </w:tcPr>
          <w:p w14:paraId="11D90444" w14:textId="77777777" w:rsidR="00F95BEE" w:rsidRPr="00490963" w:rsidRDefault="00F95BEE" w:rsidP="00F95BEE">
            <w:pPr>
              <w:tabs>
                <w:tab w:val="left" w:pos="540"/>
                <w:tab w:val="left" w:pos="720"/>
                <w:tab w:val="left" w:pos="1440"/>
              </w:tabs>
              <w:adjustRightInd w:val="0"/>
              <w:snapToGrid w:val="0"/>
              <w:spacing w:after="120" w:line="280" w:lineRule="exact"/>
              <w:rPr>
                <w:lang w:eastAsia="zh-HK"/>
              </w:rPr>
            </w:pPr>
            <w:r w:rsidRPr="00490963">
              <w:t>11J</w:t>
            </w:r>
          </w:p>
        </w:tc>
        <w:tc>
          <w:tcPr>
            <w:tcW w:w="7810" w:type="dxa"/>
          </w:tcPr>
          <w:p w14:paraId="4D855149"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加强幼儿照顾服务</w:t>
            </w:r>
          </w:p>
        </w:tc>
      </w:tr>
      <w:tr w:rsidR="00F95BEE" w:rsidRPr="00490963" w14:paraId="1B9E684F" w14:textId="77777777" w:rsidTr="00F95BEE">
        <w:trPr>
          <w:cantSplit/>
        </w:trPr>
        <w:tc>
          <w:tcPr>
            <w:tcW w:w="2039" w:type="dxa"/>
          </w:tcPr>
          <w:p w14:paraId="34A4B10D" w14:textId="77777777" w:rsidR="00F95BEE" w:rsidRPr="00490963" w:rsidRDefault="00F95BEE" w:rsidP="00F95BEE">
            <w:pPr>
              <w:tabs>
                <w:tab w:val="left" w:pos="540"/>
                <w:tab w:val="left" w:pos="720"/>
                <w:tab w:val="left" w:pos="1440"/>
              </w:tabs>
              <w:adjustRightInd w:val="0"/>
              <w:snapToGrid w:val="0"/>
              <w:spacing w:after="120" w:line="280" w:lineRule="exact"/>
              <w:rPr>
                <w:lang w:eastAsia="zh-HK"/>
              </w:rPr>
            </w:pPr>
            <w:r w:rsidRPr="00490963">
              <w:t>11K</w:t>
            </w:r>
          </w:p>
        </w:tc>
        <w:tc>
          <w:tcPr>
            <w:tcW w:w="7810" w:type="dxa"/>
          </w:tcPr>
          <w:p w14:paraId="2D2911D8"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劳工处推广家庭友善措施的工作</w:t>
            </w:r>
          </w:p>
        </w:tc>
      </w:tr>
      <w:tr w:rsidR="00F95BEE" w:rsidRPr="00490963" w14:paraId="7C123765" w14:textId="77777777" w:rsidTr="00F95BEE">
        <w:trPr>
          <w:cantSplit/>
        </w:trPr>
        <w:tc>
          <w:tcPr>
            <w:tcW w:w="2039" w:type="dxa"/>
          </w:tcPr>
          <w:p w14:paraId="51EEF687" w14:textId="7D77C0FC" w:rsidR="00F95BEE" w:rsidRPr="00490963" w:rsidRDefault="00F95BEE" w:rsidP="00C0606F">
            <w:pPr>
              <w:tabs>
                <w:tab w:val="left" w:pos="540"/>
                <w:tab w:val="left" w:pos="720"/>
                <w:tab w:val="left" w:pos="1440"/>
              </w:tabs>
              <w:adjustRightInd w:val="0"/>
              <w:snapToGrid w:val="0"/>
              <w:spacing w:after="120" w:line="280" w:lineRule="exact"/>
            </w:pPr>
            <w:r w:rsidRPr="00490963">
              <w:t>12A</w:t>
            </w:r>
          </w:p>
        </w:tc>
        <w:tc>
          <w:tcPr>
            <w:tcW w:w="7810" w:type="dxa"/>
          </w:tcPr>
          <w:p w14:paraId="29E973F5" w14:textId="49DB4F23" w:rsidR="00F95BEE" w:rsidRPr="00490963" w:rsidRDefault="00F95BEE" w:rsidP="00C0606F">
            <w:pPr>
              <w:tabs>
                <w:tab w:val="left" w:pos="540"/>
                <w:tab w:val="left" w:pos="720"/>
                <w:tab w:val="left" w:pos="1440"/>
              </w:tabs>
              <w:adjustRightInd w:val="0"/>
              <w:snapToGrid w:val="0"/>
              <w:spacing w:after="120" w:line="280" w:lineRule="exact"/>
            </w:pPr>
            <w:r w:rsidRPr="00490963">
              <w:rPr>
                <w:rFonts w:hint="eastAsia"/>
              </w:rPr>
              <w:t>推广母乳喂哺的政策及措施</w:t>
            </w:r>
          </w:p>
        </w:tc>
      </w:tr>
      <w:tr w:rsidR="00C0606F" w:rsidRPr="00490963" w14:paraId="441504B1" w14:textId="77777777" w:rsidTr="00F95BEE">
        <w:trPr>
          <w:cantSplit/>
        </w:trPr>
        <w:tc>
          <w:tcPr>
            <w:tcW w:w="2039" w:type="dxa"/>
          </w:tcPr>
          <w:p w14:paraId="5935019C" w14:textId="6C7045BD" w:rsidR="00C0606F" w:rsidRPr="00490963" w:rsidRDefault="00C0606F" w:rsidP="00F95BEE">
            <w:pPr>
              <w:tabs>
                <w:tab w:val="left" w:pos="540"/>
                <w:tab w:val="left" w:pos="720"/>
                <w:tab w:val="left" w:pos="1440"/>
              </w:tabs>
              <w:adjustRightInd w:val="0"/>
              <w:snapToGrid w:val="0"/>
              <w:spacing w:after="120" w:line="280" w:lineRule="exact"/>
            </w:pPr>
            <w:r w:rsidRPr="00490963">
              <w:t>12B</w:t>
            </w:r>
          </w:p>
        </w:tc>
        <w:tc>
          <w:tcPr>
            <w:tcW w:w="7810" w:type="dxa"/>
          </w:tcPr>
          <w:p w14:paraId="618B9D0E" w14:textId="5D66BFDC" w:rsidR="00C0606F" w:rsidRPr="00490963" w:rsidRDefault="00C0606F" w:rsidP="00F95BEE">
            <w:pPr>
              <w:tabs>
                <w:tab w:val="left" w:pos="540"/>
                <w:tab w:val="left" w:pos="720"/>
                <w:tab w:val="left" w:pos="1440"/>
              </w:tabs>
              <w:adjustRightInd w:val="0"/>
              <w:snapToGrid w:val="0"/>
              <w:spacing w:after="120" w:line="280" w:lineRule="exact"/>
            </w:pPr>
            <w:r w:rsidRPr="00490963">
              <w:rPr>
                <w:rFonts w:hint="eastAsia"/>
              </w:rPr>
              <w:t>为有特别需要的妇女提供的服务重点</w:t>
            </w:r>
          </w:p>
        </w:tc>
      </w:tr>
      <w:tr w:rsidR="00F95BEE" w:rsidRPr="00490963" w14:paraId="0A20EAE5" w14:textId="77777777" w:rsidTr="00F95BEE">
        <w:trPr>
          <w:cantSplit/>
        </w:trPr>
        <w:tc>
          <w:tcPr>
            <w:tcW w:w="2039" w:type="dxa"/>
          </w:tcPr>
          <w:p w14:paraId="61E42323"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t>13A</w:t>
            </w:r>
          </w:p>
        </w:tc>
        <w:tc>
          <w:tcPr>
            <w:tcW w:w="7810" w:type="dxa"/>
          </w:tcPr>
          <w:p w14:paraId="0824E2E4"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为新来港人士和单亲家长提供的支服务</w:t>
            </w:r>
          </w:p>
        </w:tc>
      </w:tr>
      <w:tr w:rsidR="00F95BEE" w:rsidRPr="00490963" w14:paraId="4CBCF0D4" w14:textId="77777777" w:rsidTr="00F95BEE">
        <w:trPr>
          <w:cantSplit/>
        </w:trPr>
        <w:tc>
          <w:tcPr>
            <w:tcW w:w="2039" w:type="dxa"/>
          </w:tcPr>
          <w:p w14:paraId="2BE01129"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t>15A</w:t>
            </w:r>
          </w:p>
        </w:tc>
        <w:tc>
          <w:tcPr>
            <w:tcW w:w="7810" w:type="dxa"/>
          </w:tcPr>
          <w:p w14:paraId="4DFF0DB0" w14:textId="77777777" w:rsidR="00F95BEE" w:rsidRPr="00490963" w:rsidRDefault="00F95BEE" w:rsidP="00F95BEE">
            <w:pPr>
              <w:tabs>
                <w:tab w:val="left" w:pos="540"/>
                <w:tab w:val="left" w:pos="720"/>
                <w:tab w:val="left" w:pos="1440"/>
              </w:tabs>
              <w:adjustRightInd w:val="0"/>
              <w:snapToGrid w:val="0"/>
              <w:spacing w:after="120" w:line="280" w:lineRule="exact"/>
            </w:pPr>
            <w:r w:rsidRPr="00490963">
              <w:rPr>
                <w:rFonts w:hint="eastAsia"/>
              </w:rPr>
              <w:t>狱中的女在囚人士及女童院</w:t>
            </w:r>
          </w:p>
        </w:tc>
      </w:tr>
    </w:tbl>
    <w:p w14:paraId="076FD155" w14:textId="05C59FBC" w:rsidR="00F95BEE" w:rsidRPr="00490963" w:rsidRDefault="00F95BEE" w:rsidP="00006829">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0" w:hanging="1267"/>
        <w:rPr>
          <w:rFonts w:eastAsia="宋体"/>
          <w:lang w:eastAsia="zh-HK"/>
        </w:rPr>
      </w:pPr>
      <w:r w:rsidRPr="00490963">
        <w:rPr>
          <w:rFonts w:hint="eastAsia"/>
          <w:lang w:eastAsia="zh-HK"/>
        </w:rPr>
        <w:t>简称对照表</w:t>
      </w:r>
    </w:p>
    <w:tbl>
      <w:tblPr>
        <w:tblW w:w="9849" w:type="dxa"/>
        <w:tblCellMar>
          <w:left w:w="72" w:type="dxa"/>
          <w:right w:w="72" w:type="dxa"/>
        </w:tblCellMar>
        <w:tblLook w:val="01E0" w:firstRow="1" w:lastRow="1" w:firstColumn="1" w:lastColumn="1" w:noHBand="0" w:noVBand="0"/>
      </w:tblPr>
      <w:tblGrid>
        <w:gridCol w:w="5529"/>
        <w:gridCol w:w="4320"/>
      </w:tblGrid>
      <w:tr w:rsidR="00F95BEE" w:rsidRPr="00490963" w14:paraId="2663DC17" w14:textId="77777777" w:rsidTr="00286D93">
        <w:trPr>
          <w:cantSplit/>
        </w:trPr>
        <w:tc>
          <w:tcPr>
            <w:tcW w:w="5529" w:type="dxa"/>
          </w:tcPr>
          <w:p w14:paraId="5883E8C1" w14:textId="77777777" w:rsidR="00F95BEE" w:rsidRPr="00490963" w:rsidRDefault="00F95BEE" w:rsidP="00286D93">
            <w:pPr>
              <w:tabs>
                <w:tab w:val="left" w:pos="540"/>
              </w:tabs>
              <w:adjustRightInd w:val="0"/>
              <w:snapToGrid w:val="0"/>
              <w:spacing w:after="120"/>
              <w:ind w:right="227"/>
              <w:rPr>
                <w:lang w:eastAsia="zh-HK"/>
              </w:rPr>
            </w:pPr>
            <w:r w:rsidRPr="00490963">
              <w:rPr>
                <w:rFonts w:hint="eastAsia"/>
              </w:rPr>
              <w:t>中华人民共和国</w:t>
            </w:r>
          </w:p>
        </w:tc>
        <w:tc>
          <w:tcPr>
            <w:tcW w:w="4320" w:type="dxa"/>
          </w:tcPr>
          <w:p w14:paraId="57850D80" w14:textId="77777777" w:rsidR="00F95BEE" w:rsidRPr="00490963" w:rsidRDefault="00F95BEE" w:rsidP="00F95BEE">
            <w:pPr>
              <w:tabs>
                <w:tab w:val="left" w:pos="540"/>
              </w:tabs>
              <w:adjustRightInd w:val="0"/>
              <w:snapToGrid w:val="0"/>
              <w:spacing w:after="120"/>
              <w:rPr>
                <w:lang w:eastAsia="zh-HK"/>
              </w:rPr>
            </w:pPr>
            <w:r w:rsidRPr="00490963">
              <w:rPr>
                <w:rFonts w:hint="eastAsia"/>
              </w:rPr>
              <w:t>中国</w:t>
            </w:r>
          </w:p>
        </w:tc>
      </w:tr>
      <w:tr w:rsidR="00F95BEE" w:rsidRPr="00490963" w14:paraId="0D4CD2B1" w14:textId="77777777" w:rsidTr="00286D93">
        <w:trPr>
          <w:cantSplit/>
        </w:trPr>
        <w:tc>
          <w:tcPr>
            <w:tcW w:w="5529" w:type="dxa"/>
          </w:tcPr>
          <w:p w14:paraId="5FFF2A1B" w14:textId="77777777" w:rsidR="00F95BEE" w:rsidRPr="00490963" w:rsidRDefault="00F95BEE" w:rsidP="00286D93">
            <w:pPr>
              <w:snapToGrid w:val="0"/>
              <w:spacing w:after="120"/>
              <w:ind w:right="227"/>
              <w:rPr>
                <w:bCs/>
              </w:rPr>
            </w:pPr>
            <w:r w:rsidRPr="00490963">
              <w:rPr>
                <w:rFonts w:hint="eastAsia"/>
              </w:rPr>
              <w:t>公共租住房屋</w:t>
            </w:r>
          </w:p>
        </w:tc>
        <w:tc>
          <w:tcPr>
            <w:tcW w:w="4320" w:type="dxa"/>
          </w:tcPr>
          <w:p w14:paraId="5AFF4026" w14:textId="77777777" w:rsidR="00F95BEE" w:rsidRPr="00490963" w:rsidRDefault="00F95BEE" w:rsidP="00F95BEE">
            <w:pPr>
              <w:snapToGrid w:val="0"/>
              <w:spacing w:after="120"/>
              <w:rPr>
                <w:bCs/>
              </w:rPr>
            </w:pPr>
            <w:r w:rsidRPr="00490963">
              <w:rPr>
                <w:rFonts w:hint="eastAsia"/>
              </w:rPr>
              <w:t>公屋</w:t>
            </w:r>
          </w:p>
        </w:tc>
      </w:tr>
      <w:tr w:rsidR="00F95BEE" w:rsidRPr="00490963" w14:paraId="62CA90E2" w14:textId="77777777" w:rsidTr="00286D93">
        <w:trPr>
          <w:cantSplit/>
        </w:trPr>
        <w:tc>
          <w:tcPr>
            <w:tcW w:w="5529" w:type="dxa"/>
          </w:tcPr>
          <w:p w14:paraId="573B7E75" w14:textId="14370BFD" w:rsidR="00F95BEE" w:rsidRPr="00490963" w:rsidRDefault="00F95BEE" w:rsidP="00286D93">
            <w:pPr>
              <w:tabs>
                <w:tab w:val="left" w:pos="540"/>
              </w:tabs>
              <w:adjustRightInd w:val="0"/>
              <w:snapToGrid w:val="0"/>
              <w:spacing w:after="120"/>
              <w:ind w:right="227"/>
              <w:rPr>
                <w:lang w:eastAsia="zh-HK"/>
              </w:rPr>
            </w:pPr>
            <w:r w:rsidRPr="00490963">
              <w:rPr>
                <w:rFonts w:hint="eastAsia"/>
              </w:rPr>
              <w:t>平等机会委员会</w:t>
            </w:r>
          </w:p>
        </w:tc>
        <w:tc>
          <w:tcPr>
            <w:tcW w:w="4320" w:type="dxa"/>
          </w:tcPr>
          <w:p w14:paraId="206F2426" w14:textId="77777777" w:rsidR="00F95BEE" w:rsidRPr="00490963" w:rsidRDefault="00F95BEE" w:rsidP="00F95BEE">
            <w:pPr>
              <w:tabs>
                <w:tab w:val="left" w:pos="540"/>
              </w:tabs>
              <w:adjustRightInd w:val="0"/>
              <w:snapToGrid w:val="0"/>
              <w:spacing w:after="120"/>
              <w:rPr>
                <w:lang w:eastAsia="zh-HK"/>
              </w:rPr>
            </w:pPr>
            <w:r w:rsidRPr="00490963">
              <w:rPr>
                <w:rFonts w:hint="eastAsia"/>
              </w:rPr>
              <w:t>平机会</w:t>
            </w:r>
          </w:p>
        </w:tc>
      </w:tr>
      <w:tr w:rsidR="00F95BEE" w:rsidRPr="00490963" w14:paraId="582089E0" w14:textId="77777777" w:rsidTr="00286D93">
        <w:trPr>
          <w:cantSplit/>
        </w:trPr>
        <w:tc>
          <w:tcPr>
            <w:tcW w:w="5529" w:type="dxa"/>
          </w:tcPr>
          <w:p w14:paraId="10250818" w14:textId="1ED3ABF9" w:rsidR="00F95BEE" w:rsidRPr="00490963" w:rsidRDefault="00F95BEE" w:rsidP="00286D93">
            <w:pPr>
              <w:tabs>
                <w:tab w:val="left" w:pos="540"/>
              </w:tabs>
              <w:adjustRightInd w:val="0"/>
              <w:snapToGrid w:val="0"/>
              <w:spacing w:after="120"/>
              <w:ind w:right="227"/>
              <w:rPr>
                <w:lang w:eastAsia="zh-HK"/>
              </w:rPr>
            </w:pPr>
            <w:r w:rsidRPr="00490963">
              <w:rPr>
                <w:rFonts w:hint="eastAsia"/>
              </w:rPr>
              <w:t>自在人生自学计划</w:t>
            </w:r>
          </w:p>
        </w:tc>
        <w:tc>
          <w:tcPr>
            <w:tcW w:w="4320" w:type="dxa"/>
          </w:tcPr>
          <w:p w14:paraId="77B439F6" w14:textId="77777777" w:rsidR="00F95BEE" w:rsidRPr="00490963" w:rsidRDefault="00F95BEE" w:rsidP="00F95BEE">
            <w:pPr>
              <w:tabs>
                <w:tab w:val="left" w:pos="540"/>
              </w:tabs>
              <w:adjustRightInd w:val="0"/>
              <w:snapToGrid w:val="0"/>
              <w:spacing w:after="120"/>
              <w:rPr>
                <w:lang w:eastAsia="zh-HK"/>
              </w:rPr>
            </w:pPr>
            <w:r w:rsidRPr="00490963">
              <w:rPr>
                <w:rFonts w:hint="eastAsia"/>
              </w:rPr>
              <w:t>自学计划</w:t>
            </w:r>
          </w:p>
        </w:tc>
      </w:tr>
      <w:tr w:rsidR="00F95BEE" w:rsidRPr="00490963" w14:paraId="175A3AF9" w14:textId="77777777" w:rsidTr="00286D93">
        <w:trPr>
          <w:cantSplit/>
        </w:trPr>
        <w:tc>
          <w:tcPr>
            <w:tcW w:w="5529" w:type="dxa"/>
          </w:tcPr>
          <w:p w14:paraId="73564BC9" w14:textId="397938BD" w:rsidR="00F95BEE" w:rsidRPr="00490963" w:rsidRDefault="00F95BEE" w:rsidP="00286D93">
            <w:pPr>
              <w:tabs>
                <w:tab w:val="left" w:pos="540"/>
              </w:tabs>
              <w:adjustRightInd w:val="0"/>
              <w:snapToGrid w:val="0"/>
              <w:spacing w:after="120"/>
              <w:ind w:right="227"/>
              <w:rPr>
                <w:lang w:eastAsia="zh-HK"/>
              </w:rPr>
            </w:pPr>
            <w:r w:rsidRPr="00490963">
              <w:rPr>
                <w:rFonts w:hint="eastAsia"/>
              </w:rPr>
              <w:t>性别主流化检查清单</w:t>
            </w:r>
          </w:p>
        </w:tc>
        <w:tc>
          <w:tcPr>
            <w:tcW w:w="4320" w:type="dxa"/>
          </w:tcPr>
          <w:p w14:paraId="50A6500F" w14:textId="77777777" w:rsidR="00F95BEE" w:rsidRPr="00490963" w:rsidRDefault="00F95BEE" w:rsidP="00F95BEE">
            <w:pPr>
              <w:tabs>
                <w:tab w:val="left" w:pos="540"/>
              </w:tabs>
              <w:adjustRightInd w:val="0"/>
              <w:snapToGrid w:val="0"/>
              <w:spacing w:after="120"/>
              <w:rPr>
                <w:lang w:eastAsia="zh-HK"/>
              </w:rPr>
            </w:pPr>
            <w:r w:rsidRPr="00490963">
              <w:rPr>
                <w:rFonts w:hint="eastAsia"/>
              </w:rPr>
              <w:t>清单</w:t>
            </w:r>
          </w:p>
        </w:tc>
      </w:tr>
      <w:tr w:rsidR="00F95BEE" w:rsidRPr="00490963" w14:paraId="4589C9F9" w14:textId="77777777" w:rsidTr="00286D93">
        <w:trPr>
          <w:cantSplit/>
        </w:trPr>
        <w:tc>
          <w:tcPr>
            <w:tcW w:w="5529" w:type="dxa"/>
          </w:tcPr>
          <w:p w14:paraId="7B952F08" w14:textId="2611786D" w:rsidR="00F95BEE" w:rsidRPr="00490963" w:rsidRDefault="00F95BEE" w:rsidP="00286D93">
            <w:pPr>
              <w:tabs>
                <w:tab w:val="left" w:pos="540"/>
              </w:tabs>
              <w:adjustRightInd w:val="0"/>
              <w:snapToGrid w:val="0"/>
              <w:spacing w:after="120"/>
              <w:ind w:right="227"/>
              <w:rPr>
                <w:bCs/>
              </w:rPr>
            </w:pPr>
            <w:r w:rsidRPr="00490963">
              <w:rPr>
                <w:rFonts w:hint="eastAsia"/>
              </w:rPr>
              <w:t>房屋署</w:t>
            </w:r>
          </w:p>
        </w:tc>
        <w:tc>
          <w:tcPr>
            <w:tcW w:w="4320" w:type="dxa"/>
          </w:tcPr>
          <w:p w14:paraId="253A382D" w14:textId="77777777" w:rsidR="00F95BEE" w:rsidRPr="00490963" w:rsidRDefault="00F95BEE" w:rsidP="00F95BEE">
            <w:pPr>
              <w:tabs>
                <w:tab w:val="left" w:pos="540"/>
              </w:tabs>
              <w:adjustRightInd w:val="0"/>
              <w:snapToGrid w:val="0"/>
              <w:spacing w:after="120"/>
              <w:rPr>
                <w:bCs/>
              </w:rPr>
            </w:pPr>
            <w:r w:rsidRPr="00490963">
              <w:rPr>
                <w:rFonts w:hint="eastAsia"/>
              </w:rPr>
              <w:t>房署</w:t>
            </w:r>
          </w:p>
        </w:tc>
      </w:tr>
      <w:tr w:rsidR="00F95BEE" w:rsidRPr="00490963" w14:paraId="1B0CA521" w14:textId="77777777" w:rsidTr="00286D93">
        <w:trPr>
          <w:cantSplit/>
        </w:trPr>
        <w:tc>
          <w:tcPr>
            <w:tcW w:w="5529" w:type="dxa"/>
          </w:tcPr>
          <w:p w14:paraId="52163511" w14:textId="77777777" w:rsidR="00F95BEE" w:rsidRPr="00490963" w:rsidRDefault="00F95BEE" w:rsidP="00286D93">
            <w:pPr>
              <w:tabs>
                <w:tab w:val="left" w:pos="540"/>
              </w:tabs>
              <w:adjustRightInd w:val="0"/>
              <w:snapToGrid w:val="0"/>
              <w:spacing w:after="120"/>
              <w:ind w:right="227"/>
              <w:rPr>
                <w:lang w:eastAsia="zh-HK"/>
              </w:rPr>
            </w:pPr>
            <w:r w:rsidRPr="00490963">
              <w:rPr>
                <w:rFonts w:hint="eastAsia"/>
              </w:rPr>
              <w:t>东华三院芷若园</w:t>
            </w:r>
          </w:p>
        </w:tc>
        <w:tc>
          <w:tcPr>
            <w:tcW w:w="4320" w:type="dxa"/>
          </w:tcPr>
          <w:p w14:paraId="38FE9E53" w14:textId="77777777" w:rsidR="00F95BEE" w:rsidRPr="00490963" w:rsidRDefault="00F95BEE" w:rsidP="00F95BEE">
            <w:pPr>
              <w:tabs>
                <w:tab w:val="left" w:pos="540"/>
              </w:tabs>
              <w:adjustRightInd w:val="0"/>
              <w:snapToGrid w:val="0"/>
              <w:spacing w:after="120"/>
              <w:rPr>
                <w:lang w:eastAsia="zh-HK"/>
              </w:rPr>
            </w:pPr>
            <w:r w:rsidRPr="00490963">
              <w:rPr>
                <w:rFonts w:hint="eastAsia"/>
              </w:rPr>
              <w:t>芷若园</w:t>
            </w:r>
          </w:p>
        </w:tc>
      </w:tr>
      <w:tr w:rsidR="00F95BEE" w:rsidRPr="00490963" w14:paraId="5F0BAE29" w14:textId="77777777" w:rsidTr="00286D93">
        <w:trPr>
          <w:cantSplit/>
        </w:trPr>
        <w:tc>
          <w:tcPr>
            <w:tcW w:w="5529" w:type="dxa"/>
          </w:tcPr>
          <w:p w14:paraId="4F27A7B2" w14:textId="77777777" w:rsidR="00F95BEE" w:rsidRPr="00490963" w:rsidRDefault="00F95BEE" w:rsidP="00286D93">
            <w:pPr>
              <w:tabs>
                <w:tab w:val="left" w:pos="540"/>
              </w:tabs>
              <w:adjustRightInd w:val="0"/>
              <w:snapToGrid w:val="0"/>
              <w:spacing w:after="120"/>
              <w:ind w:right="227"/>
              <w:rPr>
                <w:lang w:eastAsia="zh-HK"/>
              </w:rPr>
            </w:pPr>
            <w:r w:rsidRPr="00490963">
              <w:rPr>
                <w:rFonts w:hint="eastAsia"/>
              </w:rPr>
              <w:t>法律改革委员会</w:t>
            </w:r>
          </w:p>
        </w:tc>
        <w:tc>
          <w:tcPr>
            <w:tcW w:w="4320" w:type="dxa"/>
          </w:tcPr>
          <w:p w14:paraId="3F594728" w14:textId="77777777" w:rsidR="00F95BEE" w:rsidRPr="00490963" w:rsidRDefault="00F95BEE" w:rsidP="00F95BEE">
            <w:pPr>
              <w:tabs>
                <w:tab w:val="left" w:pos="540"/>
              </w:tabs>
              <w:adjustRightInd w:val="0"/>
              <w:snapToGrid w:val="0"/>
              <w:spacing w:after="120"/>
              <w:rPr>
                <w:lang w:eastAsia="zh-HK"/>
              </w:rPr>
            </w:pPr>
            <w:r w:rsidRPr="00490963">
              <w:rPr>
                <w:rFonts w:hint="eastAsia"/>
              </w:rPr>
              <w:t>法改会</w:t>
            </w:r>
          </w:p>
        </w:tc>
      </w:tr>
      <w:tr w:rsidR="00F95BEE" w:rsidRPr="00490963" w14:paraId="3F43C1A8" w14:textId="77777777" w:rsidTr="00286D93">
        <w:trPr>
          <w:cantSplit/>
        </w:trPr>
        <w:tc>
          <w:tcPr>
            <w:tcW w:w="5529" w:type="dxa"/>
          </w:tcPr>
          <w:p w14:paraId="5E25328F" w14:textId="17047346" w:rsidR="00F95BEE" w:rsidRPr="00490963" w:rsidRDefault="00F95BEE" w:rsidP="00286D93">
            <w:pPr>
              <w:tabs>
                <w:tab w:val="left" w:pos="540"/>
              </w:tabs>
              <w:adjustRightInd w:val="0"/>
              <w:snapToGrid w:val="0"/>
              <w:spacing w:after="120"/>
              <w:ind w:right="227"/>
              <w:rPr>
                <w:lang w:eastAsia="zh-HK"/>
              </w:rPr>
            </w:pPr>
            <w:r w:rsidRPr="00490963">
              <w:rPr>
                <w:rFonts w:hint="eastAsia"/>
              </w:rPr>
              <w:t>保护家庭及儿童服务课</w:t>
            </w:r>
          </w:p>
        </w:tc>
        <w:tc>
          <w:tcPr>
            <w:tcW w:w="4320" w:type="dxa"/>
          </w:tcPr>
          <w:p w14:paraId="541185B8" w14:textId="77777777" w:rsidR="00F95BEE" w:rsidRPr="00490963" w:rsidRDefault="00F95BEE" w:rsidP="00F95BEE">
            <w:pPr>
              <w:tabs>
                <w:tab w:val="left" w:pos="540"/>
              </w:tabs>
              <w:adjustRightInd w:val="0"/>
              <w:snapToGrid w:val="0"/>
              <w:spacing w:after="120"/>
              <w:rPr>
                <w:lang w:eastAsia="zh-HK"/>
              </w:rPr>
            </w:pPr>
            <w:r w:rsidRPr="00490963">
              <w:rPr>
                <w:rFonts w:hint="eastAsia"/>
              </w:rPr>
              <w:t>服务课</w:t>
            </w:r>
          </w:p>
        </w:tc>
      </w:tr>
      <w:tr w:rsidR="00F95BEE" w:rsidRPr="00490963" w14:paraId="38BA42C4" w14:textId="77777777" w:rsidTr="00286D93">
        <w:trPr>
          <w:cantSplit/>
        </w:trPr>
        <w:tc>
          <w:tcPr>
            <w:tcW w:w="5529" w:type="dxa"/>
          </w:tcPr>
          <w:p w14:paraId="25690D65" w14:textId="0745ACD7" w:rsidR="00F95BEE" w:rsidRPr="00490963" w:rsidRDefault="00F95BEE" w:rsidP="00286D93">
            <w:pPr>
              <w:tabs>
                <w:tab w:val="left" w:pos="540"/>
              </w:tabs>
              <w:adjustRightInd w:val="0"/>
              <w:snapToGrid w:val="0"/>
              <w:spacing w:after="120"/>
              <w:ind w:right="227"/>
              <w:rPr>
                <w:lang w:eastAsia="zh-HK"/>
              </w:rPr>
            </w:pPr>
            <w:r w:rsidRPr="00490963">
              <w:rPr>
                <w:rFonts w:hint="eastAsia"/>
              </w:rPr>
              <w:t>政府统计处</w:t>
            </w:r>
          </w:p>
        </w:tc>
        <w:tc>
          <w:tcPr>
            <w:tcW w:w="4320" w:type="dxa"/>
          </w:tcPr>
          <w:p w14:paraId="4A339A7B" w14:textId="77777777" w:rsidR="00F95BEE" w:rsidRPr="00490963" w:rsidRDefault="00F95BEE" w:rsidP="00F95BEE">
            <w:pPr>
              <w:tabs>
                <w:tab w:val="left" w:pos="540"/>
              </w:tabs>
              <w:adjustRightInd w:val="0"/>
              <w:snapToGrid w:val="0"/>
              <w:spacing w:after="120"/>
              <w:rPr>
                <w:lang w:eastAsia="zh-HK"/>
              </w:rPr>
            </w:pPr>
            <w:r w:rsidRPr="00490963">
              <w:rPr>
                <w:rFonts w:hint="eastAsia"/>
              </w:rPr>
              <w:t>统计处</w:t>
            </w:r>
          </w:p>
        </w:tc>
      </w:tr>
      <w:tr w:rsidR="00F95BEE" w:rsidRPr="00490963" w14:paraId="5EC58685" w14:textId="77777777" w:rsidTr="00286D93">
        <w:trPr>
          <w:cantSplit/>
        </w:trPr>
        <w:tc>
          <w:tcPr>
            <w:tcW w:w="5529" w:type="dxa"/>
          </w:tcPr>
          <w:p w14:paraId="5CA02A20" w14:textId="77777777" w:rsidR="00F95BEE" w:rsidRPr="00490963" w:rsidRDefault="00F95BEE" w:rsidP="00286D93">
            <w:pPr>
              <w:tabs>
                <w:tab w:val="left" w:pos="540"/>
              </w:tabs>
              <w:adjustRightInd w:val="0"/>
              <w:snapToGrid w:val="0"/>
              <w:spacing w:after="120"/>
              <w:ind w:right="227"/>
              <w:rPr>
                <w:lang w:eastAsia="zh-HK"/>
              </w:rPr>
            </w:pPr>
            <w:r w:rsidRPr="00490963">
              <w:rPr>
                <w:rFonts w:hint="eastAsia"/>
              </w:rPr>
              <w:t>香港特别</w:t>
            </w:r>
            <w:r w:rsidRPr="00490963">
              <w:rPr>
                <w:rFonts w:eastAsia="Malgun Gothic" w:hint="eastAsia"/>
              </w:rPr>
              <w:t>行</w:t>
            </w:r>
            <w:r w:rsidRPr="00490963">
              <w:rPr>
                <w:rFonts w:hint="eastAsia"/>
              </w:rPr>
              <w:t>政区</w:t>
            </w:r>
          </w:p>
        </w:tc>
        <w:tc>
          <w:tcPr>
            <w:tcW w:w="4320" w:type="dxa"/>
          </w:tcPr>
          <w:p w14:paraId="077CEE10" w14:textId="77777777" w:rsidR="00F95BEE" w:rsidRPr="00490963" w:rsidRDefault="00F95BEE" w:rsidP="00F95BEE">
            <w:pPr>
              <w:tabs>
                <w:tab w:val="left" w:pos="540"/>
              </w:tabs>
              <w:adjustRightInd w:val="0"/>
              <w:snapToGrid w:val="0"/>
              <w:spacing w:after="120"/>
              <w:rPr>
                <w:lang w:eastAsia="zh-HK"/>
              </w:rPr>
            </w:pPr>
            <w:r w:rsidRPr="00490963">
              <w:rPr>
                <w:rFonts w:hint="eastAsia"/>
              </w:rPr>
              <w:t>香港特区</w:t>
            </w:r>
          </w:p>
        </w:tc>
      </w:tr>
      <w:tr w:rsidR="00F95BEE" w:rsidRPr="00490963" w14:paraId="18183053" w14:textId="77777777" w:rsidTr="00286D93">
        <w:trPr>
          <w:cantSplit/>
        </w:trPr>
        <w:tc>
          <w:tcPr>
            <w:tcW w:w="5529" w:type="dxa"/>
          </w:tcPr>
          <w:p w14:paraId="5AC68AAF" w14:textId="77777777" w:rsidR="00F95BEE" w:rsidRPr="00490963" w:rsidRDefault="00F95BEE" w:rsidP="00286D93">
            <w:pPr>
              <w:tabs>
                <w:tab w:val="left" w:pos="540"/>
              </w:tabs>
              <w:adjustRightInd w:val="0"/>
              <w:snapToGrid w:val="0"/>
              <w:spacing w:after="120"/>
              <w:ind w:right="227"/>
              <w:rPr>
                <w:lang w:eastAsia="zh-HK"/>
              </w:rPr>
            </w:pPr>
            <w:r w:rsidRPr="00490963">
              <w:rPr>
                <w:rFonts w:hint="eastAsia"/>
              </w:rPr>
              <w:t>持续进修基金</w:t>
            </w:r>
          </w:p>
        </w:tc>
        <w:tc>
          <w:tcPr>
            <w:tcW w:w="4320" w:type="dxa"/>
          </w:tcPr>
          <w:p w14:paraId="0DC34AC5" w14:textId="77777777" w:rsidR="00F95BEE" w:rsidRPr="00490963" w:rsidRDefault="00F95BEE" w:rsidP="00F95BEE">
            <w:pPr>
              <w:tabs>
                <w:tab w:val="left" w:pos="540"/>
              </w:tabs>
              <w:adjustRightInd w:val="0"/>
              <w:snapToGrid w:val="0"/>
              <w:spacing w:after="120"/>
              <w:rPr>
                <w:lang w:eastAsia="zh-HK"/>
              </w:rPr>
            </w:pPr>
            <w:r w:rsidRPr="00490963">
              <w:rPr>
                <w:rFonts w:hint="eastAsia"/>
              </w:rPr>
              <w:t>基金</w:t>
            </w:r>
          </w:p>
        </w:tc>
      </w:tr>
      <w:tr w:rsidR="00F95BEE" w:rsidRPr="00490963" w14:paraId="1A80547A" w14:textId="77777777" w:rsidTr="00286D93">
        <w:trPr>
          <w:cantSplit/>
        </w:trPr>
        <w:tc>
          <w:tcPr>
            <w:tcW w:w="5529" w:type="dxa"/>
          </w:tcPr>
          <w:p w14:paraId="7302A1F0" w14:textId="35100BF8" w:rsidR="00F95BEE" w:rsidRPr="00490963" w:rsidRDefault="00F95BEE" w:rsidP="00286D93">
            <w:pPr>
              <w:tabs>
                <w:tab w:val="left" w:pos="540"/>
              </w:tabs>
              <w:adjustRightInd w:val="0"/>
              <w:snapToGrid w:val="0"/>
              <w:spacing w:after="120"/>
              <w:ind w:right="227"/>
              <w:rPr>
                <w:lang w:eastAsia="zh-HK"/>
              </w:rPr>
            </w:pPr>
            <w:r w:rsidRPr="00490963">
              <w:rPr>
                <w:rFonts w:hint="eastAsia"/>
              </w:rPr>
              <w:t>消除歧视性小众咨询小组</w:t>
            </w:r>
          </w:p>
        </w:tc>
        <w:tc>
          <w:tcPr>
            <w:tcW w:w="4320" w:type="dxa"/>
          </w:tcPr>
          <w:p w14:paraId="470B6075" w14:textId="77777777" w:rsidR="00F95BEE" w:rsidRPr="00490963" w:rsidRDefault="00F95BEE" w:rsidP="00F95BEE">
            <w:pPr>
              <w:tabs>
                <w:tab w:val="left" w:pos="540"/>
              </w:tabs>
              <w:adjustRightInd w:val="0"/>
              <w:snapToGrid w:val="0"/>
              <w:spacing w:after="120"/>
              <w:rPr>
                <w:lang w:eastAsia="zh-HK"/>
              </w:rPr>
            </w:pPr>
            <w:r w:rsidRPr="00490963">
              <w:rPr>
                <w:rFonts w:hint="eastAsia"/>
              </w:rPr>
              <w:t>咨询小组</w:t>
            </w:r>
          </w:p>
        </w:tc>
      </w:tr>
      <w:tr w:rsidR="00F95BEE" w:rsidRPr="00490963" w14:paraId="7B2F1863" w14:textId="77777777" w:rsidTr="00286D93">
        <w:trPr>
          <w:cantSplit/>
        </w:trPr>
        <w:tc>
          <w:tcPr>
            <w:tcW w:w="5529" w:type="dxa"/>
          </w:tcPr>
          <w:p w14:paraId="48359C58" w14:textId="77777777" w:rsidR="00F95BEE" w:rsidRPr="00490963" w:rsidRDefault="00F95BEE" w:rsidP="00286D93">
            <w:pPr>
              <w:tabs>
                <w:tab w:val="left" w:pos="540"/>
              </w:tabs>
              <w:adjustRightInd w:val="0"/>
              <w:snapToGrid w:val="0"/>
              <w:spacing w:after="120"/>
              <w:ind w:right="227"/>
              <w:rPr>
                <w:lang w:eastAsia="zh-HK"/>
              </w:rPr>
            </w:pPr>
            <w:r w:rsidRPr="00490963">
              <w:rPr>
                <w:rFonts w:hint="eastAsia"/>
              </w:rPr>
              <w:t>《消除对妇女一切形式歧视公约》</w:t>
            </w:r>
          </w:p>
        </w:tc>
        <w:tc>
          <w:tcPr>
            <w:tcW w:w="4320" w:type="dxa"/>
          </w:tcPr>
          <w:p w14:paraId="4BBBB582" w14:textId="77777777" w:rsidR="00F95BEE" w:rsidRPr="00490963" w:rsidRDefault="00F95BEE" w:rsidP="00F95BEE">
            <w:pPr>
              <w:tabs>
                <w:tab w:val="left" w:pos="540"/>
              </w:tabs>
              <w:adjustRightInd w:val="0"/>
              <w:snapToGrid w:val="0"/>
              <w:spacing w:after="120"/>
              <w:rPr>
                <w:lang w:eastAsia="zh-HK"/>
              </w:rPr>
            </w:pPr>
            <w:r w:rsidRPr="00490963">
              <w:rPr>
                <w:rFonts w:hint="eastAsia"/>
              </w:rPr>
              <w:t>《公约》</w:t>
            </w:r>
          </w:p>
        </w:tc>
      </w:tr>
      <w:tr w:rsidR="00F95BEE" w:rsidRPr="00490963" w14:paraId="69998816" w14:textId="77777777" w:rsidTr="00286D93">
        <w:trPr>
          <w:cantSplit/>
        </w:trPr>
        <w:tc>
          <w:tcPr>
            <w:tcW w:w="5529" w:type="dxa"/>
          </w:tcPr>
          <w:p w14:paraId="58C777D6" w14:textId="77777777" w:rsidR="00F95BEE" w:rsidRPr="00490963" w:rsidRDefault="00F95BEE" w:rsidP="00286D93">
            <w:pPr>
              <w:tabs>
                <w:tab w:val="left" w:pos="540"/>
              </w:tabs>
              <w:adjustRightInd w:val="0"/>
              <w:snapToGrid w:val="0"/>
              <w:spacing w:after="120"/>
              <w:ind w:right="227"/>
              <w:rPr>
                <w:lang w:eastAsia="zh-HK"/>
              </w:rPr>
            </w:pPr>
            <w:r w:rsidRPr="00490963">
              <w:rPr>
                <w:rFonts w:hint="eastAsia"/>
              </w:rPr>
              <w:t>消除对妇女歧视委员会</w:t>
            </w:r>
          </w:p>
        </w:tc>
        <w:tc>
          <w:tcPr>
            <w:tcW w:w="4320" w:type="dxa"/>
          </w:tcPr>
          <w:p w14:paraId="774D3FE7" w14:textId="77777777" w:rsidR="00F95BEE" w:rsidRPr="00490963" w:rsidRDefault="00F95BEE" w:rsidP="00F95BEE">
            <w:pPr>
              <w:tabs>
                <w:tab w:val="left" w:pos="540"/>
              </w:tabs>
              <w:adjustRightInd w:val="0"/>
              <w:snapToGrid w:val="0"/>
              <w:spacing w:after="120"/>
              <w:rPr>
                <w:lang w:eastAsia="zh-HK"/>
              </w:rPr>
            </w:pPr>
            <w:r w:rsidRPr="00490963">
              <w:rPr>
                <w:rFonts w:hint="eastAsia"/>
              </w:rPr>
              <w:t>委员会</w:t>
            </w:r>
          </w:p>
        </w:tc>
      </w:tr>
      <w:tr w:rsidR="00F95BEE" w:rsidRPr="00490963" w14:paraId="66531C10" w14:textId="77777777" w:rsidTr="00286D93">
        <w:trPr>
          <w:cantSplit/>
        </w:trPr>
        <w:tc>
          <w:tcPr>
            <w:tcW w:w="5529" w:type="dxa"/>
          </w:tcPr>
          <w:p w14:paraId="4206A7E8" w14:textId="43A7E94F" w:rsidR="00F95BEE" w:rsidRPr="00490963" w:rsidRDefault="00F95BEE" w:rsidP="00286D93">
            <w:pPr>
              <w:snapToGrid w:val="0"/>
              <w:spacing w:after="120"/>
              <w:ind w:right="227"/>
              <w:rPr>
                <w:bCs/>
              </w:rPr>
            </w:pPr>
            <w:r w:rsidRPr="00490963">
              <w:rPr>
                <w:rFonts w:hint="eastAsia"/>
                <w:bCs/>
              </w:rPr>
              <w:t>特殊教育需要统筹主任</w:t>
            </w:r>
          </w:p>
        </w:tc>
        <w:tc>
          <w:tcPr>
            <w:tcW w:w="4320" w:type="dxa"/>
          </w:tcPr>
          <w:p w14:paraId="1464490C" w14:textId="77777777" w:rsidR="00F95BEE" w:rsidRPr="00490963" w:rsidRDefault="00F95BEE" w:rsidP="00F95BEE">
            <w:pPr>
              <w:snapToGrid w:val="0"/>
              <w:spacing w:after="120"/>
              <w:rPr>
                <w:bCs/>
                <w:lang w:eastAsia="zh-HK"/>
              </w:rPr>
            </w:pPr>
            <w:r w:rsidRPr="00490963">
              <w:rPr>
                <w:rFonts w:hint="eastAsia"/>
                <w:bCs/>
              </w:rPr>
              <w:t>统筹主任</w:t>
            </w:r>
          </w:p>
        </w:tc>
      </w:tr>
      <w:tr w:rsidR="00F95BEE" w:rsidRPr="00490963" w14:paraId="345EA2A3" w14:textId="77777777" w:rsidTr="00286D93">
        <w:trPr>
          <w:cantSplit/>
        </w:trPr>
        <w:tc>
          <w:tcPr>
            <w:tcW w:w="5529" w:type="dxa"/>
          </w:tcPr>
          <w:p w14:paraId="1D686F53" w14:textId="77777777" w:rsidR="00F95BEE" w:rsidRPr="00490963" w:rsidRDefault="00F95BEE" w:rsidP="00286D93">
            <w:pPr>
              <w:tabs>
                <w:tab w:val="left" w:pos="540"/>
              </w:tabs>
              <w:adjustRightInd w:val="0"/>
              <w:snapToGrid w:val="0"/>
              <w:spacing w:after="120"/>
              <w:ind w:right="227"/>
              <w:rPr>
                <w:lang w:eastAsia="zh-HK"/>
              </w:rPr>
            </w:pPr>
            <w:r w:rsidRPr="00490963">
              <w:rPr>
                <w:rFonts w:hint="eastAsia"/>
              </w:rPr>
              <w:t>妇女事务委员会</w:t>
            </w:r>
          </w:p>
        </w:tc>
        <w:tc>
          <w:tcPr>
            <w:tcW w:w="4320" w:type="dxa"/>
          </w:tcPr>
          <w:p w14:paraId="4A839101" w14:textId="77777777" w:rsidR="00F95BEE" w:rsidRPr="00490963" w:rsidRDefault="00F95BEE" w:rsidP="00F95BEE">
            <w:pPr>
              <w:tabs>
                <w:tab w:val="left" w:pos="540"/>
              </w:tabs>
              <w:adjustRightInd w:val="0"/>
              <w:snapToGrid w:val="0"/>
              <w:spacing w:after="120"/>
              <w:rPr>
                <w:lang w:eastAsia="zh-HK"/>
              </w:rPr>
            </w:pPr>
            <w:r w:rsidRPr="00490963">
              <w:rPr>
                <w:rFonts w:hint="eastAsia"/>
              </w:rPr>
              <w:t>妇委会</w:t>
            </w:r>
          </w:p>
        </w:tc>
      </w:tr>
      <w:tr w:rsidR="00F95BEE" w:rsidRPr="00490963" w14:paraId="5C814AF0" w14:textId="77777777" w:rsidTr="00286D93">
        <w:trPr>
          <w:cantSplit/>
        </w:trPr>
        <w:tc>
          <w:tcPr>
            <w:tcW w:w="5529" w:type="dxa"/>
          </w:tcPr>
          <w:p w14:paraId="73881075" w14:textId="574DCE53" w:rsidR="00F95BEE" w:rsidRPr="00490963" w:rsidRDefault="00F95BEE" w:rsidP="00286D93">
            <w:pPr>
              <w:tabs>
                <w:tab w:val="left" w:pos="540"/>
              </w:tabs>
              <w:adjustRightInd w:val="0"/>
              <w:snapToGrid w:val="0"/>
              <w:spacing w:after="120"/>
              <w:ind w:right="227"/>
              <w:rPr>
                <w:lang w:eastAsia="zh-HK"/>
              </w:rPr>
            </w:pPr>
            <w:r w:rsidRPr="00490963">
              <w:rPr>
                <w:rFonts w:hint="eastAsia"/>
              </w:rPr>
              <w:t>强制性公积金</w:t>
            </w:r>
          </w:p>
        </w:tc>
        <w:tc>
          <w:tcPr>
            <w:tcW w:w="4320" w:type="dxa"/>
          </w:tcPr>
          <w:p w14:paraId="0588646D" w14:textId="5EF13D5D" w:rsidR="00F95BEE" w:rsidRPr="00490963" w:rsidRDefault="00F95BEE" w:rsidP="00F95BEE">
            <w:pPr>
              <w:tabs>
                <w:tab w:val="left" w:pos="540"/>
              </w:tabs>
              <w:adjustRightInd w:val="0"/>
              <w:snapToGrid w:val="0"/>
              <w:spacing w:after="120"/>
              <w:rPr>
                <w:lang w:eastAsia="zh-HK"/>
              </w:rPr>
            </w:pPr>
            <w:r w:rsidRPr="00490963">
              <w:rPr>
                <w:rFonts w:hint="eastAsia"/>
              </w:rPr>
              <w:t>强积金</w:t>
            </w:r>
          </w:p>
        </w:tc>
      </w:tr>
      <w:tr w:rsidR="00F95BEE" w:rsidRPr="00490963" w14:paraId="00802F03" w14:textId="77777777" w:rsidTr="00286D93">
        <w:trPr>
          <w:cantSplit/>
        </w:trPr>
        <w:tc>
          <w:tcPr>
            <w:tcW w:w="5529" w:type="dxa"/>
          </w:tcPr>
          <w:p w14:paraId="265FF8B9" w14:textId="23498A5D" w:rsidR="00F95BEE" w:rsidRPr="00490963" w:rsidRDefault="00F95BEE" w:rsidP="00286D93">
            <w:pPr>
              <w:tabs>
                <w:tab w:val="left" w:pos="540"/>
              </w:tabs>
              <w:adjustRightInd w:val="0"/>
              <w:snapToGrid w:val="0"/>
              <w:spacing w:after="120"/>
              <w:ind w:right="227"/>
            </w:pPr>
            <w:r w:rsidRPr="00490963">
              <w:rPr>
                <w:rFonts w:hint="eastAsia"/>
              </w:rPr>
              <w:t>低收入在职家庭津贴</w:t>
            </w:r>
          </w:p>
        </w:tc>
        <w:tc>
          <w:tcPr>
            <w:tcW w:w="4320" w:type="dxa"/>
          </w:tcPr>
          <w:p w14:paraId="4AD5A0A1" w14:textId="6583FD1C" w:rsidR="00F95BEE" w:rsidRPr="00490963" w:rsidRDefault="00F95BEE" w:rsidP="00F95BEE">
            <w:pPr>
              <w:tabs>
                <w:tab w:val="left" w:pos="540"/>
              </w:tabs>
              <w:adjustRightInd w:val="0"/>
              <w:snapToGrid w:val="0"/>
              <w:spacing w:after="120"/>
            </w:pPr>
            <w:r w:rsidRPr="00490963">
              <w:rPr>
                <w:rFonts w:hint="eastAsia"/>
              </w:rPr>
              <w:t>低津</w:t>
            </w:r>
          </w:p>
        </w:tc>
      </w:tr>
      <w:tr w:rsidR="00F95BEE" w:rsidRPr="00490963" w14:paraId="14ECA082" w14:textId="77777777" w:rsidTr="00286D93">
        <w:trPr>
          <w:cantSplit/>
        </w:trPr>
        <w:tc>
          <w:tcPr>
            <w:tcW w:w="5529" w:type="dxa"/>
          </w:tcPr>
          <w:p w14:paraId="7C3753C5" w14:textId="293DACA7" w:rsidR="00F95BEE" w:rsidRPr="00490963" w:rsidRDefault="00F95BEE" w:rsidP="00286D93">
            <w:pPr>
              <w:tabs>
                <w:tab w:val="left" w:pos="540"/>
              </w:tabs>
              <w:adjustRightInd w:val="0"/>
              <w:snapToGrid w:val="0"/>
              <w:spacing w:after="120"/>
              <w:ind w:right="227"/>
            </w:pPr>
            <w:r w:rsidRPr="00490963">
              <w:rPr>
                <w:rFonts w:hint="eastAsia"/>
              </w:rPr>
              <w:t>综合社会保障援助</w:t>
            </w:r>
          </w:p>
        </w:tc>
        <w:tc>
          <w:tcPr>
            <w:tcW w:w="4320" w:type="dxa"/>
          </w:tcPr>
          <w:p w14:paraId="7195A520" w14:textId="239F16E2" w:rsidR="00F95BEE" w:rsidRPr="00490963" w:rsidRDefault="00F95BEE" w:rsidP="00F95BEE">
            <w:pPr>
              <w:tabs>
                <w:tab w:val="left" w:pos="540"/>
              </w:tabs>
              <w:adjustRightInd w:val="0"/>
              <w:snapToGrid w:val="0"/>
              <w:spacing w:after="120"/>
            </w:pPr>
            <w:r w:rsidRPr="00490963">
              <w:rPr>
                <w:rFonts w:hint="eastAsia"/>
              </w:rPr>
              <w:t>综援</w:t>
            </w:r>
          </w:p>
        </w:tc>
      </w:tr>
      <w:tr w:rsidR="00F95BEE" w:rsidRPr="00490963" w14:paraId="0DC37C87" w14:textId="77777777" w:rsidTr="00286D93">
        <w:trPr>
          <w:cantSplit/>
        </w:trPr>
        <w:tc>
          <w:tcPr>
            <w:tcW w:w="5529" w:type="dxa"/>
          </w:tcPr>
          <w:p w14:paraId="4DE27AAB" w14:textId="27135623" w:rsidR="00F95BEE" w:rsidRPr="00490963" w:rsidRDefault="00F95BEE" w:rsidP="00286D93">
            <w:pPr>
              <w:tabs>
                <w:tab w:val="left" w:pos="540"/>
              </w:tabs>
              <w:adjustRightInd w:val="0"/>
              <w:snapToGrid w:val="0"/>
              <w:spacing w:after="120"/>
              <w:ind w:right="227"/>
            </w:pPr>
            <w:r w:rsidRPr="00490963">
              <w:rPr>
                <w:rFonts w:hint="eastAsia"/>
              </w:rPr>
              <w:t>在职家庭津贴</w:t>
            </w:r>
          </w:p>
        </w:tc>
        <w:tc>
          <w:tcPr>
            <w:tcW w:w="4320" w:type="dxa"/>
          </w:tcPr>
          <w:p w14:paraId="0488C392" w14:textId="2BDC3BE2" w:rsidR="00F95BEE" w:rsidRPr="00490963" w:rsidRDefault="00F95BEE" w:rsidP="00F95BEE">
            <w:pPr>
              <w:tabs>
                <w:tab w:val="left" w:pos="540"/>
              </w:tabs>
              <w:adjustRightInd w:val="0"/>
              <w:snapToGrid w:val="0"/>
              <w:spacing w:after="120"/>
            </w:pPr>
            <w:r w:rsidRPr="00490963">
              <w:rPr>
                <w:rFonts w:hint="eastAsia"/>
              </w:rPr>
              <w:t>职津</w:t>
            </w:r>
          </w:p>
        </w:tc>
      </w:tr>
      <w:tr w:rsidR="00F95BEE" w:rsidRPr="00490963" w14:paraId="7F4556E3" w14:textId="77777777" w:rsidTr="00286D93">
        <w:trPr>
          <w:cantSplit/>
        </w:trPr>
        <w:tc>
          <w:tcPr>
            <w:tcW w:w="5529" w:type="dxa"/>
          </w:tcPr>
          <w:p w14:paraId="14AB3CD4" w14:textId="71C2174A" w:rsidR="00F95BEE" w:rsidRPr="00490963" w:rsidRDefault="00F95BEE" w:rsidP="00286D93">
            <w:pPr>
              <w:tabs>
                <w:tab w:val="left" w:pos="540"/>
              </w:tabs>
              <w:adjustRightInd w:val="0"/>
              <w:snapToGrid w:val="0"/>
              <w:spacing w:after="120"/>
              <w:ind w:right="227"/>
            </w:pPr>
            <w:r w:rsidRPr="00490963">
              <w:rPr>
                <w:rFonts w:hint="eastAsia"/>
              </w:rPr>
              <w:t>雇员再培训局</w:t>
            </w:r>
          </w:p>
        </w:tc>
        <w:tc>
          <w:tcPr>
            <w:tcW w:w="4320" w:type="dxa"/>
          </w:tcPr>
          <w:p w14:paraId="08494E16" w14:textId="3AF2054C" w:rsidR="00F95BEE" w:rsidRPr="00490963" w:rsidRDefault="00F95BEE" w:rsidP="00F95BEE">
            <w:pPr>
              <w:tabs>
                <w:tab w:val="left" w:pos="540"/>
              </w:tabs>
              <w:adjustRightInd w:val="0"/>
              <w:snapToGrid w:val="0"/>
              <w:spacing w:after="120"/>
            </w:pPr>
            <w:r w:rsidRPr="00490963">
              <w:rPr>
                <w:rFonts w:hint="eastAsia"/>
              </w:rPr>
              <w:t>再培训局</w:t>
            </w:r>
          </w:p>
        </w:tc>
      </w:tr>
      <w:tr w:rsidR="00F95BEE" w:rsidRPr="00490963" w14:paraId="6FCB0184" w14:textId="77777777" w:rsidTr="00286D93">
        <w:trPr>
          <w:cantSplit/>
        </w:trPr>
        <w:tc>
          <w:tcPr>
            <w:tcW w:w="5529" w:type="dxa"/>
          </w:tcPr>
          <w:p w14:paraId="622B7D5F" w14:textId="72CA5695" w:rsidR="00F95BEE" w:rsidRPr="00490963" w:rsidRDefault="00F95BEE" w:rsidP="00286D93">
            <w:pPr>
              <w:tabs>
                <w:tab w:val="left" w:pos="540"/>
              </w:tabs>
              <w:adjustRightInd w:val="0"/>
              <w:snapToGrid w:val="0"/>
              <w:spacing w:after="120"/>
              <w:ind w:right="227"/>
            </w:pPr>
            <w:r w:rsidRPr="00490963">
              <w:rPr>
                <w:rFonts w:hint="eastAsia"/>
              </w:rPr>
              <w:t>外籍家庭佣工</w:t>
            </w:r>
          </w:p>
        </w:tc>
        <w:tc>
          <w:tcPr>
            <w:tcW w:w="4320" w:type="dxa"/>
          </w:tcPr>
          <w:p w14:paraId="39759B13" w14:textId="01B40903" w:rsidR="00F95BEE" w:rsidRPr="00490963" w:rsidRDefault="00F95BEE" w:rsidP="00F95BEE">
            <w:pPr>
              <w:tabs>
                <w:tab w:val="left" w:pos="540"/>
              </w:tabs>
              <w:adjustRightInd w:val="0"/>
              <w:snapToGrid w:val="0"/>
              <w:spacing w:after="120"/>
            </w:pPr>
            <w:r w:rsidRPr="00490963">
              <w:rPr>
                <w:rFonts w:hint="eastAsia"/>
              </w:rPr>
              <w:t>外佣</w:t>
            </w:r>
          </w:p>
        </w:tc>
      </w:tr>
      <w:tr w:rsidR="00F95BEE" w:rsidRPr="00490963" w14:paraId="43180B5A" w14:textId="77777777" w:rsidTr="00286D93">
        <w:trPr>
          <w:cantSplit/>
        </w:trPr>
        <w:tc>
          <w:tcPr>
            <w:tcW w:w="5529" w:type="dxa"/>
          </w:tcPr>
          <w:p w14:paraId="187F8925" w14:textId="13B14855" w:rsidR="00F95BEE" w:rsidRPr="00490963" w:rsidRDefault="00F95BEE" w:rsidP="00286D93">
            <w:pPr>
              <w:tabs>
                <w:tab w:val="left" w:pos="540"/>
              </w:tabs>
              <w:adjustRightInd w:val="0"/>
              <w:snapToGrid w:val="0"/>
              <w:spacing w:after="120"/>
              <w:ind w:right="227"/>
            </w:pPr>
            <w:r w:rsidRPr="00490963">
              <w:rPr>
                <w:rFonts w:hint="eastAsia"/>
              </w:rPr>
              <w:t>邻里支持幼儿照顾计划</w:t>
            </w:r>
          </w:p>
        </w:tc>
        <w:tc>
          <w:tcPr>
            <w:tcW w:w="4320" w:type="dxa"/>
          </w:tcPr>
          <w:p w14:paraId="6FBD0FE7" w14:textId="72B0B531" w:rsidR="00F95BEE" w:rsidRPr="00490963" w:rsidRDefault="00F95BEE" w:rsidP="00F95BEE">
            <w:pPr>
              <w:tabs>
                <w:tab w:val="left" w:pos="540"/>
              </w:tabs>
              <w:adjustRightInd w:val="0"/>
              <w:snapToGrid w:val="0"/>
              <w:spacing w:after="120"/>
            </w:pPr>
            <w:r w:rsidRPr="00490963">
              <w:rPr>
                <w:rFonts w:hint="eastAsia"/>
              </w:rPr>
              <w:t>照顾计划</w:t>
            </w:r>
          </w:p>
        </w:tc>
      </w:tr>
      <w:tr w:rsidR="00F95BEE" w:rsidRPr="00490963" w14:paraId="26B7D43D" w14:textId="77777777" w:rsidTr="00286D93">
        <w:trPr>
          <w:cantSplit/>
        </w:trPr>
        <w:tc>
          <w:tcPr>
            <w:tcW w:w="5529" w:type="dxa"/>
          </w:tcPr>
          <w:p w14:paraId="0ABA8E41" w14:textId="503366E9" w:rsidR="00F95BEE" w:rsidRPr="00490963" w:rsidRDefault="00F95BEE" w:rsidP="00286D93">
            <w:pPr>
              <w:tabs>
                <w:tab w:val="left" w:pos="540"/>
              </w:tabs>
              <w:adjustRightInd w:val="0"/>
              <w:snapToGrid w:val="0"/>
              <w:spacing w:after="120"/>
              <w:ind w:right="227"/>
              <w:rPr>
                <w:lang w:eastAsia="zh-HK"/>
              </w:rPr>
            </w:pPr>
            <w:r w:rsidRPr="00490963">
              <w:rPr>
                <w:rFonts w:hint="eastAsia"/>
              </w:rPr>
              <w:t>淫亵物品审裁处</w:t>
            </w:r>
          </w:p>
        </w:tc>
        <w:tc>
          <w:tcPr>
            <w:tcW w:w="4320" w:type="dxa"/>
          </w:tcPr>
          <w:p w14:paraId="623858E9" w14:textId="5EFFD2EE" w:rsidR="00F95BEE" w:rsidRPr="00490963" w:rsidRDefault="00F95BEE" w:rsidP="00F95BEE">
            <w:pPr>
              <w:tabs>
                <w:tab w:val="left" w:pos="540"/>
              </w:tabs>
              <w:adjustRightInd w:val="0"/>
              <w:snapToGrid w:val="0"/>
              <w:spacing w:after="120"/>
              <w:rPr>
                <w:lang w:eastAsia="zh-HK"/>
              </w:rPr>
            </w:pPr>
            <w:r w:rsidRPr="00490963">
              <w:rPr>
                <w:rFonts w:hint="eastAsia"/>
              </w:rPr>
              <w:t>审裁处</w:t>
            </w:r>
          </w:p>
        </w:tc>
      </w:tr>
      <w:tr w:rsidR="00F95BEE" w:rsidRPr="00490963" w14:paraId="6F4F8E7A" w14:textId="77777777" w:rsidTr="00286D93">
        <w:trPr>
          <w:cantSplit/>
        </w:trPr>
        <w:tc>
          <w:tcPr>
            <w:tcW w:w="5529" w:type="dxa"/>
          </w:tcPr>
          <w:p w14:paraId="65161B0B" w14:textId="190AD8FF" w:rsidR="00F95BEE" w:rsidRPr="00490963" w:rsidRDefault="00F95BEE" w:rsidP="00286D93">
            <w:pPr>
              <w:tabs>
                <w:tab w:val="left" w:pos="540"/>
              </w:tabs>
              <w:adjustRightInd w:val="0"/>
              <w:snapToGrid w:val="0"/>
              <w:spacing w:after="120"/>
              <w:ind w:right="227"/>
            </w:pPr>
            <w:r w:rsidRPr="00490963">
              <w:rPr>
                <w:rFonts w:hint="eastAsia"/>
              </w:rPr>
              <w:t>社会福利署</w:t>
            </w:r>
          </w:p>
        </w:tc>
        <w:tc>
          <w:tcPr>
            <w:tcW w:w="4320" w:type="dxa"/>
          </w:tcPr>
          <w:p w14:paraId="1C1867B7" w14:textId="09E60044" w:rsidR="00F95BEE" w:rsidRPr="00490963" w:rsidRDefault="00F95BEE" w:rsidP="00F95BEE">
            <w:pPr>
              <w:tabs>
                <w:tab w:val="left" w:pos="540"/>
              </w:tabs>
              <w:adjustRightInd w:val="0"/>
              <w:snapToGrid w:val="0"/>
              <w:spacing w:after="120"/>
            </w:pPr>
            <w:r w:rsidRPr="00490963">
              <w:rPr>
                <w:rFonts w:hint="eastAsia"/>
              </w:rPr>
              <w:t>社署</w:t>
            </w:r>
          </w:p>
        </w:tc>
      </w:tr>
      <w:tr w:rsidR="00F95BEE" w:rsidRPr="00490963" w14:paraId="62B81A72" w14:textId="77777777" w:rsidTr="00286D93">
        <w:trPr>
          <w:cantSplit/>
        </w:trPr>
        <w:tc>
          <w:tcPr>
            <w:tcW w:w="5529" w:type="dxa"/>
          </w:tcPr>
          <w:p w14:paraId="7555E9B8" w14:textId="1BAE48BA" w:rsidR="00F95BEE" w:rsidRPr="00490963" w:rsidRDefault="00F95BEE" w:rsidP="00286D93">
            <w:pPr>
              <w:tabs>
                <w:tab w:val="left" w:pos="540"/>
              </w:tabs>
              <w:adjustRightInd w:val="0"/>
              <w:snapToGrid w:val="0"/>
              <w:spacing w:after="120"/>
              <w:ind w:right="227"/>
              <w:rPr>
                <w:lang w:eastAsia="zh-HK"/>
              </w:rPr>
            </w:pPr>
            <w:r w:rsidRPr="00490963">
              <w:rPr>
                <w:rFonts w:hint="eastAsia"/>
              </w:rPr>
              <w:t>劳工及福利局</w:t>
            </w:r>
          </w:p>
        </w:tc>
        <w:tc>
          <w:tcPr>
            <w:tcW w:w="4320" w:type="dxa"/>
          </w:tcPr>
          <w:p w14:paraId="7BF43592" w14:textId="77777777" w:rsidR="00F95BEE" w:rsidRPr="00490963" w:rsidRDefault="00F95BEE" w:rsidP="00F95BEE">
            <w:pPr>
              <w:tabs>
                <w:tab w:val="left" w:pos="540"/>
              </w:tabs>
              <w:adjustRightInd w:val="0"/>
              <w:snapToGrid w:val="0"/>
              <w:spacing w:after="120"/>
              <w:rPr>
                <w:lang w:eastAsia="zh-HK"/>
              </w:rPr>
            </w:pPr>
            <w:r w:rsidRPr="00490963">
              <w:rPr>
                <w:rFonts w:hint="eastAsia"/>
              </w:rPr>
              <w:t>劳福局</w:t>
            </w:r>
          </w:p>
        </w:tc>
      </w:tr>
      <w:tr w:rsidR="00F95BEE" w:rsidRPr="00490963" w14:paraId="56E62B9D" w14:textId="77777777" w:rsidTr="00286D93">
        <w:trPr>
          <w:cantSplit/>
        </w:trPr>
        <w:tc>
          <w:tcPr>
            <w:tcW w:w="5529" w:type="dxa"/>
          </w:tcPr>
          <w:p w14:paraId="4BDB83B8" w14:textId="77777777" w:rsidR="00F95BEE" w:rsidRPr="00490963" w:rsidRDefault="00F95BEE" w:rsidP="00286D93">
            <w:pPr>
              <w:spacing w:after="120"/>
              <w:ind w:right="227"/>
              <w:rPr>
                <w:lang w:eastAsia="zh-HK"/>
              </w:rPr>
            </w:pPr>
            <w:r w:rsidRPr="00490963">
              <w:rPr>
                <w:rFonts w:hint="eastAsia"/>
              </w:rPr>
              <w:t>劳工顾问委员会</w:t>
            </w:r>
          </w:p>
        </w:tc>
        <w:tc>
          <w:tcPr>
            <w:tcW w:w="4320" w:type="dxa"/>
          </w:tcPr>
          <w:p w14:paraId="3F5910CC" w14:textId="77777777" w:rsidR="00F95BEE" w:rsidRPr="00490963" w:rsidRDefault="00F95BEE" w:rsidP="00F95BEE">
            <w:pPr>
              <w:tabs>
                <w:tab w:val="left" w:pos="720"/>
                <w:tab w:val="left" w:pos="1440"/>
              </w:tabs>
              <w:snapToGrid w:val="0"/>
              <w:spacing w:after="120"/>
              <w:rPr>
                <w:lang w:eastAsia="zh-HK"/>
              </w:rPr>
            </w:pPr>
            <w:r w:rsidRPr="00490963">
              <w:rPr>
                <w:rFonts w:hint="eastAsia"/>
              </w:rPr>
              <w:t>劳顾会</w:t>
            </w:r>
          </w:p>
        </w:tc>
      </w:tr>
      <w:tr w:rsidR="00F95BEE" w:rsidRPr="00490963" w14:paraId="65CEF324" w14:textId="77777777" w:rsidTr="00286D93">
        <w:trPr>
          <w:cantSplit/>
        </w:trPr>
        <w:tc>
          <w:tcPr>
            <w:tcW w:w="5529" w:type="dxa"/>
          </w:tcPr>
          <w:p w14:paraId="57240724" w14:textId="0828D6EC" w:rsidR="00F95BEE" w:rsidRPr="00490963" w:rsidRDefault="00F95BEE" w:rsidP="00286D93">
            <w:pPr>
              <w:tabs>
                <w:tab w:val="left" w:pos="540"/>
              </w:tabs>
              <w:adjustRightInd w:val="0"/>
              <w:snapToGrid w:val="0"/>
              <w:spacing w:after="120"/>
              <w:ind w:right="227"/>
              <w:rPr>
                <w:lang w:eastAsia="zh-HK"/>
              </w:rPr>
            </w:pPr>
            <w:r w:rsidRPr="00490963">
              <w:rPr>
                <w:rFonts w:hint="eastAsia"/>
              </w:rPr>
              <w:t>资助妇女发展计划</w:t>
            </w:r>
          </w:p>
        </w:tc>
        <w:tc>
          <w:tcPr>
            <w:tcW w:w="4320" w:type="dxa"/>
          </w:tcPr>
          <w:p w14:paraId="1C32D981" w14:textId="77777777" w:rsidR="00F95BEE" w:rsidRPr="00490963" w:rsidRDefault="00F95BEE" w:rsidP="00F95BEE">
            <w:pPr>
              <w:tabs>
                <w:tab w:val="left" w:pos="540"/>
              </w:tabs>
              <w:adjustRightInd w:val="0"/>
              <w:snapToGrid w:val="0"/>
              <w:spacing w:after="120"/>
              <w:rPr>
                <w:lang w:eastAsia="zh-HK"/>
              </w:rPr>
            </w:pPr>
            <w:r w:rsidRPr="00490963">
              <w:rPr>
                <w:rFonts w:hint="eastAsia"/>
              </w:rPr>
              <w:t>资助计划</w:t>
            </w:r>
          </w:p>
        </w:tc>
      </w:tr>
      <w:tr w:rsidR="00F95BEE" w:rsidRPr="00490963" w14:paraId="3297B14E" w14:textId="77777777" w:rsidTr="00286D93">
        <w:trPr>
          <w:cantSplit/>
        </w:trPr>
        <w:tc>
          <w:tcPr>
            <w:tcW w:w="5529" w:type="dxa"/>
          </w:tcPr>
          <w:p w14:paraId="4F529EA5" w14:textId="77777777" w:rsidR="00F95BEE" w:rsidRPr="00490963" w:rsidRDefault="00F95BEE" w:rsidP="00286D93">
            <w:pPr>
              <w:spacing w:after="120"/>
              <w:ind w:right="227"/>
              <w:rPr>
                <w:lang w:eastAsia="zh-HK"/>
              </w:rPr>
            </w:pPr>
            <w:r w:rsidRPr="00490963">
              <w:rPr>
                <w:rFonts w:hint="eastAsia"/>
              </w:rPr>
              <w:t>标准工时委员会</w:t>
            </w:r>
          </w:p>
        </w:tc>
        <w:tc>
          <w:tcPr>
            <w:tcW w:w="4320" w:type="dxa"/>
          </w:tcPr>
          <w:p w14:paraId="2F9CEF5E" w14:textId="77777777" w:rsidR="00F95BEE" w:rsidRPr="00490963" w:rsidRDefault="00F95BEE" w:rsidP="00F95BEE">
            <w:pPr>
              <w:snapToGrid w:val="0"/>
              <w:spacing w:after="120"/>
              <w:rPr>
                <w:lang w:eastAsia="zh-HK"/>
              </w:rPr>
            </w:pPr>
            <w:r w:rsidRPr="00490963">
              <w:rPr>
                <w:rFonts w:hint="eastAsia"/>
              </w:rPr>
              <w:t>标时委员会</w:t>
            </w:r>
          </w:p>
        </w:tc>
      </w:tr>
      <w:tr w:rsidR="00F95BEE" w:rsidRPr="00490963" w14:paraId="6BA6C2B0" w14:textId="77777777" w:rsidTr="00286D93">
        <w:trPr>
          <w:cantSplit/>
        </w:trPr>
        <w:tc>
          <w:tcPr>
            <w:tcW w:w="5529" w:type="dxa"/>
          </w:tcPr>
          <w:p w14:paraId="0079D41B" w14:textId="77777777" w:rsidR="00F95BEE" w:rsidRPr="00490963" w:rsidRDefault="00F95BEE" w:rsidP="00286D93">
            <w:pPr>
              <w:spacing w:after="120"/>
              <w:ind w:right="227"/>
              <w:rPr>
                <w:lang w:eastAsia="zh-HK"/>
              </w:rPr>
            </w:pPr>
            <w:r w:rsidRPr="00490963">
              <w:rPr>
                <w:rFonts w:hint="eastAsia"/>
              </w:rPr>
              <w:t>医院管理局</w:t>
            </w:r>
          </w:p>
        </w:tc>
        <w:tc>
          <w:tcPr>
            <w:tcW w:w="4320" w:type="dxa"/>
          </w:tcPr>
          <w:p w14:paraId="5CCAD052" w14:textId="77777777" w:rsidR="00F95BEE" w:rsidRPr="00490963" w:rsidRDefault="00F95BEE" w:rsidP="00F95BEE">
            <w:pPr>
              <w:snapToGrid w:val="0"/>
              <w:spacing w:after="120"/>
              <w:rPr>
                <w:lang w:eastAsia="zh-HK"/>
              </w:rPr>
            </w:pPr>
            <w:r w:rsidRPr="00490963">
              <w:rPr>
                <w:rFonts w:hint="eastAsia"/>
              </w:rPr>
              <w:t>医管局</w:t>
            </w:r>
          </w:p>
        </w:tc>
      </w:tr>
      <w:tr w:rsidR="00F95BEE" w:rsidRPr="00490963" w14:paraId="6D727350" w14:textId="77777777" w:rsidTr="00286D93">
        <w:trPr>
          <w:cantSplit/>
        </w:trPr>
        <w:tc>
          <w:tcPr>
            <w:tcW w:w="5529" w:type="dxa"/>
          </w:tcPr>
          <w:p w14:paraId="6D9B193C" w14:textId="71D6824A" w:rsidR="00F95BEE" w:rsidRPr="00490963" w:rsidRDefault="00F95BEE" w:rsidP="00286D93">
            <w:pPr>
              <w:snapToGrid w:val="0"/>
              <w:spacing w:after="120"/>
              <w:ind w:right="227"/>
            </w:pPr>
            <w:r w:rsidRPr="00490963">
              <w:rPr>
                <w:rFonts w:hint="eastAsia"/>
              </w:rPr>
              <w:t>《促进种族平等行政指引》</w:t>
            </w:r>
          </w:p>
        </w:tc>
        <w:tc>
          <w:tcPr>
            <w:tcW w:w="4320" w:type="dxa"/>
          </w:tcPr>
          <w:p w14:paraId="72241625" w14:textId="4D51476B" w:rsidR="00F95BEE" w:rsidRPr="00490963" w:rsidRDefault="00F95BEE" w:rsidP="00F95BEE">
            <w:pPr>
              <w:snapToGrid w:val="0"/>
              <w:spacing w:after="120"/>
            </w:pPr>
            <w:r w:rsidRPr="00490963">
              <w:rPr>
                <w:rFonts w:hint="eastAsia"/>
                <w:bCs/>
              </w:rPr>
              <w:t>《指引》</w:t>
            </w:r>
          </w:p>
        </w:tc>
      </w:tr>
      <w:tr w:rsidR="00F95BEE" w:rsidRPr="00490963" w14:paraId="27BA2699" w14:textId="77777777" w:rsidTr="00286D93">
        <w:trPr>
          <w:cantSplit/>
        </w:trPr>
        <w:tc>
          <w:tcPr>
            <w:tcW w:w="5529" w:type="dxa"/>
          </w:tcPr>
          <w:p w14:paraId="2F756386" w14:textId="77777777" w:rsidR="00F95BEE" w:rsidRPr="00490963" w:rsidRDefault="00F95BEE" w:rsidP="00286D93">
            <w:pPr>
              <w:snapToGrid w:val="0"/>
              <w:spacing w:after="120"/>
              <w:ind w:right="227"/>
              <w:rPr>
                <w:bCs/>
                <w:spacing w:val="-4"/>
              </w:rPr>
            </w:pPr>
            <w:r w:rsidRPr="00490963">
              <w:rPr>
                <w:rFonts w:hint="eastAsia"/>
                <w:bCs/>
                <w:spacing w:val="-4"/>
              </w:rPr>
              <w:t>《打击贩运人口及加强保障外籍家庭佣工行动计划》</w:t>
            </w:r>
          </w:p>
        </w:tc>
        <w:tc>
          <w:tcPr>
            <w:tcW w:w="4320" w:type="dxa"/>
          </w:tcPr>
          <w:p w14:paraId="1F3AA434" w14:textId="77777777" w:rsidR="00F95BEE" w:rsidRPr="00490963" w:rsidRDefault="00F95BEE" w:rsidP="00F95BEE">
            <w:pPr>
              <w:snapToGrid w:val="0"/>
              <w:spacing w:after="120"/>
              <w:rPr>
                <w:lang w:eastAsia="zh-HK"/>
              </w:rPr>
            </w:pPr>
            <w:r w:rsidRPr="00490963">
              <w:rPr>
                <w:rFonts w:hint="eastAsia"/>
                <w:bCs/>
              </w:rPr>
              <w:t>《行动计划》</w:t>
            </w:r>
          </w:p>
        </w:tc>
      </w:tr>
      <w:tr w:rsidR="00F95BEE" w:rsidRPr="00490963" w14:paraId="011F9E30" w14:textId="77777777" w:rsidTr="00286D93">
        <w:trPr>
          <w:cantSplit/>
        </w:trPr>
        <w:tc>
          <w:tcPr>
            <w:tcW w:w="5529" w:type="dxa"/>
          </w:tcPr>
          <w:p w14:paraId="2B678EE7" w14:textId="422DBB7F" w:rsidR="00F95BEE" w:rsidRPr="00490963" w:rsidRDefault="00F95BEE" w:rsidP="00286D93">
            <w:pPr>
              <w:snapToGrid w:val="0"/>
              <w:spacing w:after="120"/>
              <w:ind w:right="227"/>
              <w:rPr>
                <w:lang w:eastAsia="zh-HK"/>
              </w:rPr>
            </w:pPr>
            <w:r w:rsidRPr="00490963">
              <w:rPr>
                <w:rFonts w:hint="eastAsia"/>
                <w:bCs/>
              </w:rPr>
              <w:t>《联合国打击跨国有组织犯罪公约关于预防、禁止和惩治贩运人口特别是妇女和儿童行为的补充议定书》</w:t>
            </w:r>
          </w:p>
        </w:tc>
        <w:tc>
          <w:tcPr>
            <w:tcW w:w="4320" w:type="dxa"/>
          </w:tcPr>
          <w:p w14:paraId="3EE20D28" w14:textId="77777777" w:rsidR="00F95BEE" w:rsidRPr="00490963" w:rsidRDefault="00F95BEE" w:rsidP="00F95BEE">
            <w:pPr>
              <w:snapToGrid w:val="0"/>
              <w:spacing w:after="120"/>
              <w:rPr>
                <w:lang w:eastAsia="zh-HK"/>
              </w:rPr>
            </w:pPr>
            <w:r w:rsidRPr="00490963">
              <w:rPr>
                <w:rFonts w:hint="eastAsia"/>
                <w:bCs/>
              </w:rPr>
              <w:t>《巴勒莫议定书》</w:t>
            </w:r>
          </w:p>
        </w:tc>
      </w:tr>
      <w:tr w:rsidR="00F95BEE" w:rsidRPr="00490963" w14:paraId="71204E9D" w14:textId="77777777" w:rsidTr="00286D93">
        <w:trPr>
          <w:cantSplit/>
        </w:trPr>
        <w:tc>
          <w:tcPr>
            <w:tcW w:w="5529" w:type="dxa"/>
          </w:tcPr>
          <w:p w14:paraId="7FDA8EC4" w14:textId="6F7ED8FE" w:rsidR="00F95BEE" w:rsidRPr="00490963" w:rsidRDefault="00F95BEE" w:rsidP="00286D93">
            <w:pPr>
              <w:snapToGrid w:val="0"/>
              <w:spacing w:after="120"/>
              <w:ind w:right="227"/>
              <w:rPr>
                <w:bCs/>
              </w:rPr>
            </w:pPr>
            <w:r w:rsidRPr="00490963">
              <w:rPr>
                <w:rFonts w:hint="eastAsia"/>
                <w:bCs/>
              </w:rPr>
              <w:t>《关于内地与香港特区法院相互认可和执行婚姻家庭民事案件判决的安排》</w:t>
            </w:r>
          </w:p>
        </w:tc>
        <w:tc>
          <w:tcPr>
            <w:tcW w:w="4320" w:type="dxa"/>
          </w:tcPr>
          <w:p w14:paraId="7EA3E8A0" w14:textId="77777777" w:rsidR="00F95BEE" w:rsidRPr="00490963" w:rsidRDefault="00F95BEE" w:rsidP="00F95BEE">
            <w:pPr>
              <w:snapToGrid w:val="0"/>
              <w:spacing w:after="120"/>
              <w:rPr>
                <w:bCs/>
              </w:rPr>
            </w:pPr>
            <w:r w:rsidRPr="00490963">
              <w:rPr>
                <w:rFonts w:hint="eastAsia"/>
                <w:bCs/>
              </w:rPr>
              <w:t>《安排》</w:t>
            </w:r>
          </w:p>
        </w:tc>
      </w:tr>
    </w:tbl>
    <w:p w14:paraId="0AA634B0" w14:textId="56E2CE43" w:rsidR="00006829" w:rsidRPr="00490963" w:rsidRDefault="00006829" w:rsidP="007265F1">
      <w:pPr>
        <w:pStyle w:val="SingleTxt"/>
        <w:jc w:val="left"/>
      </w:pPr>
    </w:p>
    <w:p w14:paraId="560FCCC3" w14:textId="77777777" w:rsidR="00006829" w:rsidRPr="00490963" w:rsidRDefault="00006829">
      <w:pPr>
        <w:spacing w:line="240" w:lineRule="auto"/>
        <w:jc w:val="left"/>
      </w:pPr>
      <w:r w:rsidRPr="00490963">
        <w:br w:type="page"/>
      </w:r>
    </w:p>
    <w:p w14:paraId="1ECC540B" w14:textId="708971F1" w:rsidR="00006829" w:rsidRPr="00490963" w:rsidRDefault="00006829" w:rsidP="0000682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rsidRPr="00490963">
        <w:tab/>
      </w:r>
      <w:r w:rsidRPr="00490963">
        <w:tab/>
      </w:r>
      <w:r w:rsidRPr="00490963">
        <w:rPr>
          <w:rFonts w:hint="eastAsia"/>
        </w:rPr>
        <w:t>序言</w:t>
      </w:r>
    </w:p>
    <w:p w14:paraId="4A0DA24D" w14:textId="7128EDC3" w:rsidR="00006829" w:rsidRPr="00490963" w:rsidRDefault="00E64F5C" w:rsidP="00006829">
      <w:pPr>
        <w:pStyle w:val="SingleTxt"/>
        <w:rPr>
          <w:lang w:eastAsia="zh-HK"/>
        </w:rPr>
      </w:pPr>
      <w:r w:rsidRPr="00490963">
        <w:rPr>
          <w:rFonts w:hint="eastAsia"/>
        </w:rPr>
        <w:t>1.</w:t>
      </w:r>
      <w:r w:rsidR="00006829" w:rsidRPr="00490963">
        <w:tab/>
      </w:r>
      <w:r w:rsidR="00006829" w:rsidRPr="00490963">
        <w:rPr>
          <w:rFonts w:hint="eastAsia"/>
        </w:rPr>
        <w:t>此为香港特别</w:t>
      </w:r>
      <w:r w:rsidR="00C0606F" w:rsidRPr="00490963">
        <w:rPr>
          <w:rFonts w:asciiTheme="minorEastAsia" w:eastAsiaTheme="minorEastAsia" w:hAnsiTheme="minorEastAsia" w:hint="eastAsia"/>
        </w:rPr>
        <w:t>行</w:t>
      </w:r>
      <w:r w:rsidR="00006829" w:rsidRPr="00490963">
        <w:rPr>
          <w:rFonts w:hint="eastAsia"/>
        </w:rPr>
        <w:t>政区</w:t>
      </w:r>
      <w:r w:rsidR="00006829" w:rsidRPr="00490963">
        <w:t>(</w:t>
      </w:r>
      <w:r w:rsidR="00006829" w:rsidRPr="00490963">
        <w:rPr>
          <w:rFonts w:hint="eastAsia"/>
        </w:rPr>
        <w:t>香港特区</w:t>
      </w:r>
      <w:r w:rsidR="00006829" w:rsidRPr="00490963">
        <w:t>)</w:t>
      </w:r>
      <w:r w:rsidR="00006829" w:rsidRPr="00490963">
        <w:rPr>
          <w:rFonts w:hint="eastAsia"/>
        </w:rPr>
        <w:t>根据</w:t>
      </w:r>
      <w:r w:rsidR="00006829" w:rsidRPr="00490963">
        <w:rPr>
          <w:rFonts w:ascii="宋体" w:hAnsi="宋体" w:cs="微软雅黑" w:hint="eastAsia"/>
        </w:rPr>
        <w:t>联合国</w:t>
      </w:r>
      <w:r w:rsidR="00006829" w:rsidRPr="00490963">
        <w:rPr>
          <w:rFonts w:hint="eastAsia"/>
        </w:rPr>
        <w:t>《消除对</w:t>
      </w:r>
      <w:r w:rsidR="00006829" w:rsidRPr="00490963">
        <w:rPr>
          <w:rFonts w:ascii="宋体" w:hAnsi="宋体" w:hint="eastAsia"/>
        </w:rPr>
        <w:t>妇女一切</w:t>
      </w:r>
      <w:r w:rsidR="00006829" w:rsidRPr="00490963">
        <w:rPr>
          <w:rFonts w:hint="eastAsia"/>
        </w:rPr>
        <w:t>形式歧视公约》</w:t>
      </w:r>
      <w:r w:rsidR="00006829" w:rsidRPr="00490963">
        <w:t>(</w:t>
      </w:r>
      <w:r w:rsidR="00006829" w:rsidRPr="00490963">
        <w:rPr>
          <w:rFonts w:hint="eastAsia"/>
        </w:rPr>
        <w:t>《公约》</w:t>
      </w:r>
      <w:r w:rsidR="00006829" w:rsidRPr="00490963">
        <w:t>)</w:t>
      </w:r>
      <w:r w:rsidR="00006829" w:rsidRPr="00490963">
        <w:rPr>
          <w:rFonts w:hint="eastAsia"/>
        </w:rPr>
        <w:t>提交的第四次报告。此报告纳入中华人民共和国</w:t>
      </w:r>
      <w:r w:rsidR="00006829" w:rsidRPr="00490963">
        <w:t>(</w:t>
      </w:r>
      <w:r w:rsidR="00006829" w:rsidRPr="00490963">
        <w:rPr>
          <w:rFonts w:hint="eastAsia"/>
        </w:rPr>
        <w:t>中国</w:t>
      </w:r>
      <w:r w:rsidR="00006829" w:rsidRPr="00490963">
        <w:t>)</w:t>
      </w:r>
      <w:r w:rsidR="00006829" w:rsidRPr="00490963">
        <w:rPr>
          <w:rFonts w:hint="eastAsia"/>
        </w:rPr>
        <w:t>根据《公约》提交的第九次报告。</w:t>
      </w:r>
    </w:p>
    <w:p w14:paraId="2824626A" w14:textId="05388DF6" w:rsidR="00006829" w:rsidRPr="00490963" w:rsidRDefault="00006829" w:rsidP="00006829">
      <w:pPr>
        <w:pStyle w:val="SingleTxt"/>
        <w:rPr>
          <w:lang w:eastAsia="zh-HK"/>
        </w:rPr>
      </w:pPr>
      <w:r w:rsidRPr="00490963">
        <w:t>2.</w:t>
      </w:r>
      <w:r w:rsidRPr="00490963">
        <w:tab/>
      </w:r>
      <w:r w:rsidRPr="00490963">
        <w:rPr>
          <w:rFonts w:hint="eastAsia"/>
        </w:rPr>
        <w:t>自</w:t>
      </w:r>
      <w:r w:rsidRPr="00490963">
        <w:t>1996</w:t>
      </w:r>
      <w:r w:rsidRPr="00490963">
        <w:rPr>
          <w:rFonts w:hint="eastAsia"/>
        </w:rPr>
        <w:t>年《公约》引入香港以来，香港特区政府一直遵守《公约》的原则和规定，促进妇女在各个领域的发展和进步。自上次报告以来在各政策领域所取得的进展反映香港特区政府落实《公约》的决心。本报告阐述我们取得的进展以及面对的一些挑战。</w:t>
      </w:r>
    </w:p>
    <w:p w14:paraId="32F3B8D4" w14:textId="044779D6" w:rsidR="00006829" w:rsidRPr="00490963" w:rsidRDefault="00006829" w:rsidP="00006829">
      <w:pPr>
        <w:pStyle w:val="SingleTxt"/>
        <w:rPr>
          <w:lang w:eastAsia="zh-HK"/>
        </w:rPr>
      </w:pPr>
      <w:r w:rsidRPr="00490963">
        <w:t>3.</w:t>
      </w:r>
      <w:r w:rsidRPr="00490963">
        <w:tab/>
      </w:r>
      <w:r w:rsidRPr="00490963">
        <w:rPr>
          <w:rFonts w:hint="eastAsia"/>
        </w:rPr>
        <w:t>按照拟备其他</w:t>
      </w:r>
      <w:r w:rsidRPr="00490963">
        <w:rPr>
          <w:rFonts w:ascii="宋体" w:hAnsi="宋体" w:hint="eastAsia"/>
        </w:rPr>
        <w:t>联合国</w:t>
      </w:r>
      <w:r w:rsidRPr="00490963">
        <w:rPr>
          <w:rFonts w:hint="eastAsia"/>
        </w:rPr>
        <w:t>公约报告的惯常做法，我们拟备</w:t>
      </w:r>
      <w:r w:rsidR="00850D64" w:rsidRPr="00490963">
        <w:rPr>
          <w:rFonts w:asciiTheme="minorEastAsia" w:eastAsiaTheme="minorEastAsia" w:hAnsiTheme="minorEastAsia" w:hint="eastAsia"/>
        </w:rPr>
        <w:t>了</w:t>
      </w:r>
      <w:r w:rsidRPr="00490963">
        <w:rPr>
          <w:rFonts w:hint="eastAsia"/>
        </w:rPr>
        <w:t>报告大纲，征询公众人士的意见。大纲胪列拟包括在报告内的标题和个别项目。在征询妇</w:t>
      </w:r>
      <w:r w:rsidRPr="00490963">
        <w:rPr>
          <w:rFonts w:ascii="宋体" w:hAnsi="宋体" w:hint="eastAsia"/>
        </w:rPr>
        <w:t>女</w:t>
      </w:r>
      <w:r w:rsidRPr="00490963">
        <w:rPr>
          <w:rFonts w:hint="eastAsia"/>
        </w:rPr>
        <w:t>事务委员会</w:t>
      </w:r>
      <w:r w:rsidRPr="00490963">
        <w:t>(</w:t>
      </w:r>
      <w:r w:rsidRPr="00490963">
        <w:rPr>
          <w:rFonts w:hint="eastAsia"/>
        </w:rPr>
        <w:t>妇委会</w:t>
      </w:r>
      <w:r w:rsidRPr="00490963">
        <w:t>)</w:t>
      </w:r>
      <w:r w:rsidRPr="00490963">
        <w:rPr>
          <w:rFonts w:hint="eastAsia"/>
        </w:rPr>
        <w:t>意</w:t>
      </w:r>
      <w:r w:rsidR="00850D64" w:rsidRPr="00490963">
        <w:rPr>
          <w:rFonts w:eastAsiaTheme="minorEastAsia" w:hint="eastAsia"/>
        </w:rPr>
        <w:t>见</w:t>
      </w:r>
      <w:r w:rsidRPr="00490963">
        <w:rPr>
          <w:rFonts w:hint="eastAsia"/>
        </w:rPr>
        <w:t>后，我们把报告大纲广泛发放给各持份者，包括</w:t>
      </w:r>
      <w:r w:rsidR="00850D64" w:rsidRPr="00490963">
        <w:rPr>
          <w:rFonts w:asciiTheme="minorEastAsia" w:eastAsiaTheme="minorEastAsia" w:hAnsiTheme="minorEastAsia" w:hint="eastAsia"/>
        </w:rPr>
        <w:t>立</w:t>
      </w:r>
      <w:r w:rsidRPr="00490963">
        <w:rPr>
          <w:rFonts w:hint="eastAsia"/>
        </w:rPr>
        <w:t>法会、区议会、相关非政府机构、妇</w:t>
      </w:r>
      <w:r w:rsidRPr="00490963">
        <w:rPr>
          <w:rFonts w:ascii="宋体" w:hAnsi="宋体" w:hint="eastAsia"/>
        </w:rPr>
        <w:t>女</w:t>
      </w:r>
      <w:r w:rsidRPr="00490963">
        <w:rPr>
          <w:rFonts w:hint="eastAsia"/>
        </w:rPr>
        <w:t>团体以及不同的专业组织等，公众也可透过互</w:t>
      </w:r>
      <w:r w:rsidRPr="00490963">
        <w:rPr>
          <w:rFonts w:ascii="宋体" w:hAnsi="宋体" w:cs="微软雅黑" w:hint="eastAsia"/>
        </w:rPr>
        <w:t>联</w:t>
      </w:r>
      <w:r w:rsidRPr="00490963">
        <w:rPr>
          <w:rFonts w:hint="eastAsia"/>
        </w:rPr>
        <w:t>网下载报告大纲或于民政事务总署各区的公众咨询服务中心索取。我们邀请公众在</w:t>
      </w:r>
      <w:r w:rsidRPr="00490963">
        <w:t>2018</w:t>
      </w:r>
      <w:r w:rsidR="00850D64" w:rsidRPr="00490963">
        <w:rPr>
          <w:rFonts w:asciiTheme="minorEastAsia" w:eastAsiaTheme="minorEastAsia" w:hAnsiTheme="minorEastAsia" w:hint="eastAsia"/>
        </w:rPr>
        <w:t>年</w:t>
      </w:r>
      <w:r w:rsidRPr="00490963">
        <w:t>3</w:t>
      </w:r>
      <w:r w:rsidRPr="00490963">
        <w:rPr>
          <w:rFonts w:hint="eastAsia"/>
        </w:rPr>
        <w:t>月</w:t>
      </w:r>
      <w:r w:rsidRPr="00490963">
        <w:t>1</w:t>
      </w:r>
      <w:r w:rsidRPr="00490963">
        <w:rPr>
          <w:rFonts w:hint="eastAsia"/>
        </w:rPr>
        <w:t>日至</w:t>
      </w:r>
      <w:r w:rsidRPr="00490963">
        <w:t>5</w:t>
      </w:r>
      <w:r w:rsidRPr="00490963">
        <w:rPr>
          <w:rFonts w:hint="eastAsia"/>
        </w:rPr>
        <w:t>月</w:t>
      </w:r>
      <w:r w:rsidRPr="00490963">
        <w:t>31</w:t>
      </w:r>
      <w:r w:rsidRPr="00490963">
        <w:rPr>
          <w:rFonts w:hint="eastAsia"/>
        </w:rPr>
        <w:t>日期间就《公约》在这些项目方面的实施情况提出意</w:t>
      </w:r>
      <w:r w:rsidR="00850D64" w:rsidRPr="00490963">
        <w:rPr>
          <w:rFonts w:ascii="宋体" w:hAnsi="微软雅黑" w:cs="微软雅黑" w:hint="eastAsia"/>
        </w:rPr>
        <w:t>见</w:t>
      </w:r>
      <w:r w:rsidRPr="00490963">
        <w:rPr>
          <w:rFonts w:hint="eastAsia"/>
        </w:rPr>
        <w:t>，以及就报告内应额外加入的项目提出建议。作为专责促进香港特区妇女福祉和权益的中央机制，妇委会于公众咨询期间，就大纲的意见征询了多个妇女团体及</w:t>
      </w:r>
      <w:r w:rsidRPr="00490963">
        <w:t>18</w:t>
      </w:r>
      <w:r w:rsidRPr="00490963">
        <w:rPr>
          <w:rFonts w:hint="eastAsia"/>
        </w:rPr>
        <w:t>区区议会，并于</w:t>
      </w:r>
      <w:r w:rsidRPr="00490963">
        <w:t>2018</w:t>
      </w:r>
      <w:r w:rsidR="00850D64" w:rsidRPr="00490963">
        <w:rPr>
          <w:rFonts w:asciiTheme="minorEastAsia" w:eastAsiaTheme="minorEastAsia" w:hAnsiTheme="minorEastAsia" w:hint="eastAsia"/>
        </w:rPr>
        <w:t>年</w:t>
      </w:r>
      <w:r w:rsidRPr="00490963">
        <w:t>4</w:t>
      </w:r>
      <w:r w:rsidRPr="00490963">
        <w:rPr>
          <w:rFonts w:hint="eastAsia"/>
        </w:rPr>
        <w:t>月</w:t>
      </w:r>
      <w:r w:rsidRPr="00490963">
        <w:t>25</w:t>
      </w:r>
      <w:r w:rsidRPr="00490963">
        <w:rPr>
          <w:rFonts w:hint="eastAsia"/>
        </w:rPr>
        <w:t>日及</w:t>
      </w:r>
      <w:r w:rsidRPr="00490963">
        <w:t>5</w:t>
      </w:r>
      <w:r w:rsidRPr="00490963">
        <w:rPr>
          <w:rFonts w:hint="eastAsia"/>
        </w:rPr>
        <w:t>月</w:t>
      </w:r>
      <w:r w:rsidRPr="00490963">
        <w:t>16</w:t>
      </w:r>
      <w:r w:rsidRPr="00490963">
        <w:rPr>
          <w:rFonts w:hint="eastAsia"/>
        </w:rPr>
        <w:t>日与劳工及福利局</w:t>
      </w:r>
      <w:r w:rsidRPr="00490963">
        <w:t>(</w:t>
      </w:r>
      <w:r w:rsidRPr="00490963">
        <w:rPr>
          <w:rFonts w:hint="eastAsia"/>
        </w:rPr>
        <w:t>劳福局</w:t>
      </w:r>
      <w:r w:rsidRPr="00490963">
        <w:t>)</w:t>
      </w:r>
      <w:r w:rsidRPr="00490963">
        <w:rPr>
          <w:rFonts w:hint="eastAsia"/>
        </w:rPr>
        <w:t>举</w:t>
      </w:r>
      <w:r w:rsidRPr="00490963">
        <w:rPr>
          <w:rFonts w:eastAsia="Malgun Gothic" w:hint="eastAsia"/>
        </w:rPr>
        <w:t>行</w:t>
      </w:r>
      <w:r w:rsidR="00850D64" w:rsidRPr="00490963">
        <w:rPr>
          <w:rFonts w:asciiTheme="minorEastAsia" w:eastAsiaTheme="minorEastAsia" w:hAnsiTheme="minorEastAsia" w:hint="eastAsia"/>
        </w:rPr>
        <w:t>了</w:t>
      </w:r>
      <w:r w:rsidRPr="00490963">
        <w:rPr>
          <w:rFonts w:hint="eastAsia"/>
        </w:rPr>
        <w:t>两场公众咨询会。</w:t>
      </w:r>
      <w:r w:rsidR="00850D64" w:rsidRPr="00490963">
        <w:rPr>
          <w:rFonts w:asciiTheme="minorEastAsia" w:eastAsiaTheme="minorEastAsia" w:hAnsiTheme="minorEastAsia" w:hint="eastAsia"/>
        </w:rPr>
        <w:t>立</w:t>
      </w:r>
      <w:r w:rsidRPr="00490963">
        <w:rPr>
          <w:rFonts w:hint="eastAsia"/>
        </w:rPr>
        <w:t>法会政制事务委员会亦在</w:t>
      </w:r>
      <w:r w:rsidRPr="00490963">
        <w:t>2018</w:t>
      </w:r>
      <w:r w:rsidR="00850D64" w:rsidRPr="00490963">
        <w:rPr>
          <w:rFonts w:asciiTheme="minorEastAsia" w:eastAsiaTheme="minorEastAsia" w:hAnsiTheme="minorEastAsia" w:hint="eastAsia"/>
        </w:rPr>
        <w:t>年</w:t>
      </w:r>
      <w:r w:rsidRPr="00490963">
        <w:t>5</w:t>
      </w:r>
      <w:r w:rsidRPr="00490963">
        <w:rPr>
          <w:rFonts w:hint="eastAsia"/>
        </w:rPr>
        <w:t>月</w:t>
      </w:r>
      <w:r w:rsidRPr="00490963">
        <w:t>26</w:t>
      </w:r>
      <w:r w:rsidRPr="00490963">
        <w:rPr>
          <w:rFonts w:hint="eastAsia"/>
        </w:rPr>
        <w:t>日的会议上讨论</w:t>
      </w:r>
      <w:r w:rsidR="00850D64" w:rsidRPr="00490963">
        <w:rPr>
          <w:rFonts w:asciiTheme="minorEastAsia" w:eastAsiaTheme="minorEastAsia" w:hAnsiTheme="minorEastAsia" w:hint="eastAsia"/>
        </w:rPr>
        <w:t>了</w:t>
      </w:r>
      <w:r w:rsidRPr="00490963">
        <w:rPr>
          <w:rFonts w:hint="eastAsia"/>
        </w:rPr>
        <w:t>报告的项目大纲。</w:t>
      </w:r>
    </w:p>
    <w:p w14:paraId="533853A6" w14:textId="46EE4070" w:rsidR="00006829" w:rsidRPr="00490963" w:rsidRDefault="00006829" w:rsidP="00006829">
      <w:pPr>
        <w:pStyle w:val="SingleTxt"/>
        <w:rPr>
          <w:lang w:eastAsia="zh-HK"/>
        </w:rPr>
      </w:pPr>
      <w:r w:rsidRPr="00490963">
        <w:t>4.</w:t>
      </w:r>
      <w:r w:rsidRPr="00490963">
        <w:tab/>
      </w:r>
      <w:r w:rsidRPr="00490963">
        <w:rPr>
          <w:rFonts w:hint="eastAsia"/>
        </w:rPr>
        <w:t>在草拟这份报告时，我们已仔细考虑收集所得的意见。论者在咨询期间发表的意见及香港特区政府的响应已适当地纳入报告</w:t>
      </w:r>
      <w:r w:rsidR="00FA6B85" w:rsidRPr="00490963">
        <w:rPr>
          <w:rFonts w:asciiTheme="minorEastAsia" w:eastAsiaTheme="minorEastAsia" w:hAnsiTheme="minorEastAsia" w:hint="eastAsia"/>
        </w:rPr>
        <w:t>不</w:t>
      </w:r>
      <w:r w:rsidRPr="00490963">
        <w:rPr>
          <w:rFonts w:hint="eastAsia"/>
        </w:rPr>
        <w:t>同章节内。</w:t>
      </w:r>
    </w:p>
    <w:p w14:paraId="52F7215F" w14:textId="53CD8DE1" w:rsidR="00354D2A" w:rsidRPr="00490963" w:rsidRDefault="00006829" w:rsidP="00354D2A">
      <w:pPr>
        <w:pStyle w:val="SingleTxt"/>
      </w:pPr>
      <w:r w:rsidRPr="00490963">
        <w:t>5.</w:t>
      </w:r>
      <w:r w:rsidRPr="00490963">
        <w:tab/>
      </w:r>
      <w:r w:rsidRPr="00490963">
        <w:rPr>
          <w:rFonts w:hint="eastAsia"/>
        </w:rPr>
        <w:t>这份报告将派发予各持份者，包括</w:t>
      </w:r>
      <w:r w:rsidR="00850D64" w:rsidRPr="00490963">
        <w:rPr>
          <w:rFonts w:asciiTheme="minorEastAsia" w:eastAsiaTheme="minorEastAsia" w:hAnsiTheme="minorEastAsia" w:hint="eastAsia"/>
        </w:rPr>
        <w:t>立</w:t>
      </w:r>
      <w:r w:rsidRPr="00490963">
        <w:rPr>
          <w:rFonts w:hint="eastAsia"/>
        </w:rPr>
        <w:t>法会、妇委会、非政府机构及妇</w:t>
      </w:r>
      <w:r w:rsidRPr="00490963">
        <w:rPr>
          <w:rFonts w:asciiTheme="minorEastAsia" w:eastAsiaTheme="minorEastAsia" w:hAnsiTheme="minorEastAsia" w:hint="eastAsia"/>
        </w:rPr>
        <w:t>女</w:t>
      </w:r>
      <w:r w:rsidRPr="00490963">
        <w:rPr>
          <w:rFonts w:hint="eastAsia"/>
        </w:rPr>
        <w:t>团体。公众人士也可于民政事务总署咨询服务中心及公共图书馆索取报告。报告的电子版本亦可于政府的网页下载。</w:t>
      </w:r>
    </w:p>
    <w:p w14:paraId="0345CA3D" w14:textId="402BE844" w:rsidR="00006829" w:rsidRPr="00490963" w:rsidRDefault="00354D2A" w:rsidP="00354D2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rsidRPr="00490963">
        <w:tab/>
      </w:r>
      <w:r w:rsidRPr="00490963">
        <w:tab/>
      </w:r>
      <w:r w:rsidR="00006829" w:rsidRPr="00490963">
        <w:rPr>
          <w:rFonts w:hint="eastAsia"/>
        </w:rPr>
        <w:t>第一条</w:t>
      </w:r>
      <w:r w:rsidRPr="00490963">
        <w:rPr>
          <w:rFonts w:hint="eastAsia"/>
        </w:rPr>
        <w:t>——</w:t>
      </w:r>
      <w:r w:rsidR="00006829" w:rsidRPr="00490963">
        <w:rPr>
          <w:rFonts w:hint="eastAsia"/>
        </w:rPr>
        <w:t>对歧视的定义</w:t>
      </w:r>
    </w:p>
    <w:p w14:paraId="7F5063D9" w14:textId="4C17B56F" w:rsidR="00006829" w:rsidRPr="00490963" w:rsidRDefault="003C7F89" w:rsidP="003C7F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《性别歧视条例》下对女性的歧视的定义</w:t>
      </w:r>
    </w:p>
    <w:p w14:paraId="6A140539" w14:textId="1A627DD5" w:rsidR="00006829" w:rsidRPr="00490963" w:rsidRDefault="00354D2A" w:rsidP="003C7F89">
      <w:pPr>
        <w:pStyle w:val="SingleTxt"/>
        <w:rPr>
          <w:lang w:eastAsia="zh-HK"/>
        </w:rPr>
      </w:pPr>
      <w:r w:rsidRPr="00490963">
        <w:t>6.</w:t>
      </w:r>
      <w:r w:rsidR="00006829" w:rsidRPr="00490963">
        <w:tab/>
      </w:r>
      <w:r w:rsidR="00006829" w:rsidRPr="00490963">
        <w:rPr>
          <w:rFonts w:hint="eastAsia"/>
        </w:rPr>
        <w:t>《性别歧视条</w:t>
      </w:r>
      <w:r w:rsidR="00850D64" w:rsidRPr="00490963">
        <w:rPr>
          <w:rFonts w:asciiTheme="minorEastAsia" w:eastAsiaTheme="minorEastAsia" w:hAnsiTheme="minorEastAsia" w:cs="Malgun Gothic" w:hint="eastAsia"/>
        </w:rPr>
        <w:t>例</w:t>
      </w:r>
      <w:r w:rsidR="00006829" w:rsidRPr="00490963">
        <w:rPr>
          <w:rFonts w:hint="eastAsia"/>
        </w:rPr>
        <w:t>》</w:t>
      </w:r>
      <w:r w:rsidR="00006829" w:rsidRPr="00490963">
        <w:t>(</w:t>
      </w:r>
      <w:r w:rsidR="00006829" w:rsidRPr="00490963">
        <w:rPr>
          <w:rFonts w:hint="eastAsia"/>
        </w:rPr>
        <w:t>第</w:t>
      </w:r>
      <w:r w:rsidR="00006829" w:rsidRPr="00490963">
        <w:t>480</w:t>
      </w:r>
      <w:r w:rsidR="00006829" w:rsidRPr="00490963">
        <w:rPr>
          <w:rFonts w:hint="eastAsia"/>
        </w:rPr>
        <w:t>章</w:t>
      </w:r>
      <w:r w:rsidR="00006829" w:rsidRPr="00490963">
        <w:t>)</w:t>
      </w:r>
      <w:r w:rsidR="00006829" w:rsidRPr="00490963">
        <w:rPr>
          <w:rFonts w:hint="eastAsia"/>
        </w:rPr>
        <w:t>中对歧视</w:t>
      </w:r>
      <w:r w:rsidR="00006829" w:rsidRPr="00490963">
        <w:rPr>
          <w:rFonts w:asciiTheme="minorEastAsia" w:eastAsiaTheme="minorEastAsia" w:hAnsiTheme="minorEastAsia" w:hint="eastAsia"/>
        </w:rPr>
        <w:t>女性</w:t>
      </w:r>
      <w:r w:rsidR="00006829" w:rsidRPr="00490963">
        <w:rPr>
          <w:rFonts w:hint="eastAsia"/>
        </w:rPr>
        <w:t>的定义维持</w:t>
      </w:r>
      <w:r w:rsidR="00006829" w:rsidRPr="00490963">
        <w:rPr>
          <w:rFonts w:asciiTheme="minorEastAsia" w:eastAsiaTheme="minorEastAsia" w:hAnsiTheme="minorEastAsia" w:hint="eastAsia"/>
        </w:rPr>
        <w:t>不变</w:t>
      </w:r>
      <w:r w:rsidR="00006829" w:rsidRPr="00490963">
        <w:rPr>
          <w:rFonts w:hint="eastAsia"/>
        </w:rPr>
        <w:t>。</w:t>
      </w:r>
    </w:p>
    <w:p w14:paraId="1D193FF7" w14:textId="1E193552" w:rsidR="00006829" w:rsidRPr="00490963" w:rsidRDefault="003C7F89" w:rsidP="003C7F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有关《公约》在香港特区适用范围的保留条文和声明</w:t>
      </w:r>
    </w:p>
    <w:p w14:paraId="7094459F" w14:textId="20991857" w:rsidR="00354D2A" w:rsidRPr="00490963" w:rsidRDefault="00354D2A" w:rsidP="00354D2A">
      <w:pPr>
        <w:pStyle w:val="SingleTxt"/>
      </w:pPr>
      <w:r w:rsidRPr="00490963">
        <w:t>7.</w:t>
      </w:r>
      <w:r w:rsidR="00006829" w:rsidRPr="00490963">
        <w:tab/>
      </w:r>
      <w:r w:rsidR="00006829" w:rsidRPr="00490963">
        <w:rPr>
          <w:rFonts w:hint="eastAsia"/>
        </w:rPr>
        <w:t>按照香港的独特情况，中国中央政府代表香港特区就适用于香港特区的《公约》条文载入七项保留条文和声明。香港特区政府已检视其继续适用性并认为有需要作保留。有关保留各项保留条文和声明的理据将于相关条文内详细阐述。</w:t>
      </w:r>
    </w:p>
    <w:p w14:paraId="16543386" w14:textId="140AF16F" w:rsidR="00006829" w:rsidRPr="00490963" w:rsidRDefault="00354D2A" w:rsidP="00354D2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rsidRPr="00490963">
        <w:tab/>
      </w:r>
      <w:r w:rsidRPr="00490963">
        <w:tab/>
      </w:r>
      <w:r w:rsidR="00006829" w:rsidRPr="00490963">
        <w:rPr>
          <w:rFonts w:hint="eastAsia"/>
        </w:rPr>
        <w:t>第二条</w:t>
      </w:r>
      <w:r w:rsidRPr="00490963">
        <w:rPr>
          <w:rFonts w:hint="eastAsia"/>
        </w:rPr>
        <w:t>——</w:t>
      </w:r>
      <w:r w:rsidR="00006829" w:rsidRPr="00490963">
        <w:rPr>
          <w:rFonts w:hint="eastAsia"/>
        </w:rPr>
        <w:t>缔约国须履行的义务</w:t>
      </w:r>
    </w:p>
    <w:p w14:paraId="11B3AB9D" w14:textId="4C009BE6" w:rsidR="00006829" w:rsidRPr="00490963" w:rsidRDefault="00354D2A" w:rsidP="003C7F89">
      <w:pPr>
        <w:pStyle w:val="SingleTxt"/>
        <w:rPr>
          <w:lang w:eastAsia="zh-HK"/>
        </w:rPr>
      </w:pPr>
      <w:r w:rsidRPr="00490963">
        <w:t>8.</w:t>
      </w:r>
      <w:r w:rsidR="00006829" w:rsidRPr="00490963">
        <w:tab/>
      </w:r>
      <w:r w:rsidR="00006829" w:rsidRPr="00490963">
        <w:rPr>
          <w:rFonts w:hint="eastAsia"/>
        </w:rPr>
        <w:t>消除对妇女歧视委员会</w:t>
      </w:r>
      <w:r w:rsidR="003C7F89" w:rsidRPr="00490963">
        <w:rPr>
          <w:rFonts w:hint="eastAsia"/>
        </w:rPr>
        <w:t>(</w:t>
      </w:r>
      <w:r w:rsidR="00006829" w:rsidRPr="00490963">
        <w:rPr>
          <w:rFonts w:hint="eastAsia"/>
        </w:rPr>
        <w:t>委员会</w:t>
      </w:r>
      <w:r w:rsidR="003C7F89" w:rsidRPr="00490963">
        <w:rPr>
          <w:rFonts w:hint="eastAsia"/>
        </w:rPr>
        <w:t>)</w:t>
      </w:r>
      <w:r w:rsidR="00006829" w:rsidRPr="00490963">
        <w:rPr>
          <w:rFonts w:hint="eastAsia"/>
        </w:rPr>
        <w:t>在上次审议结论第</w:t>
      </w:r>
      <w:r w:rsidR="00006829" w:rsidRPr="00490963">
        <w:t>10</w:t>
      </w:r>
      <w:r w:rsidR="00006829" w:rsidRPr="00490963">
        <w:rPr>
          <w:rFonts w:hint="eastAsia"/>
        </w:rPr>
        <w:t>及</w:t>
      </w:r>
      <w:r w:rsidR="00006829" w:rsidRPr="00490963">
        <w:t>11</w:t>
      </w:r>
      <w:r w:rsidR="00006829" w:rsidRPr="00490963">
        <w:rPr>
          <w:rFonts w:hint="eastAsia"/>
        </w:rPr>
        <w:t>段中建议将《公约》的条文全面纳入本地法律。政府致力执行《公约》的原则和条文。现时虽然没有单一的法律执行《公约》，但《公约》的条文已包含在不同的本地法律内。政府亦致力透过行政措施和公共教育工作实施各项条文，详见本报告的相关条文。</w:t>
      </w:r>
    </w:p>
    <w:p w14:paraId="780AAA33" w14:textId="78076976" w:rsidR="00006829" w:rsidRPr="00490963" w:rsidRDefault="003C7F89" w:rsidP="003C7F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《基本法》与《香港人权法案》</w:t>
      </w:r>
    </w:p>
    <w:p w14:paraId="7594A044" w14:textId="43161248" w:rsidR="00006829" w:rsidRPr="00490963" w:rsidRDefault="00354D2A" w:rsidP="003C7F89">
      <w:pPr>
        <w:pStyle w:val="SingleTxt"/>
        <w:rPr>
          <w:lang w:eastAsia="zh-HK"/>
        </w:rPr>
      </w:pPr>
      <w:r w:rsidRPr="00490963">
        <w:t>9.</w:t>
      </w:r>
      <w:r w:rsidR="00006829" w:rsidRPr="00490963">
        <w:tab/>
      </w:r>
      <w:r w:rsidR="00006829" w:rsidRPr="00490963">
        <w:rPr>
          <w:rFonts w:hint="eastAsia"/>
        </w:rPr>
        <w:t>《基本法》与《香港人权法案条例》</w:t>
      </w:r>
      <w:r w:rsidR="00006829" w:rsidRPr="00490963">
        <w:t>(</w:t>
      </w:r>
      <w:r w:rsidR="00006829" w:rsidRPr="00490963">
        <w:rPr>
          <w:rFonts w:hint="eastAsia"/>
        </w:rPr>
        <w:t>第</w:t>
      </w:r>
      <w:r w:rsidR="00006829" w:rsidRPr="00490963">
        <w:t>383</w:t>
      </w:r>
      <w:r w:rsidR="00006829" w:rsidRPr="00490963">
        <w:rPr>
          <w:rFonts w:hint="eastAsia"/>
        </w:rPr>
        <w:t>章</w:t>
      </w:r>
      <w:r w:rsidR="00006829" w:rsidRPr="00490963">
        <w:t>)</w:t>
      </w:r>
      <w:r w:rsidR="00006829" w:rsidRPr="00490963">
        <w:rPr>
          <w:rFonts w:hint="eastAsia"/>
        </w:rPr>
        <w:t>继续保障香港特区居民的基本人权，包括平等及</w:t>
      </w:r>
      <w:r w:rsidR="00BA6964" w:rsidRPr="00490963">
        <w:rPr>
          <w:rFonts w:asciiTheme="minorEastAsia" w:eastAsiaTheme="minorEastAsia" w:hAnsiTheme="minorEastAsia" w:hint="eastAsia"/>
        </w:rPr>
        <w:t>不</w:t>
      </w:r>
      <w:r w:rsidR="00006829" w:rsidRPr="00490963">
        <w:rPr>
          <w:rFonts w:hint="eastAsia"/>
        </w:rPr>
        <w:t>受歧视的权利。</w:t>
      </w:r>
    </w:p>
    <w:p w14:paraId="61D538DA" w14:textId="23184634" w:rsidR="00006829" w:rsidRPr="00490963" w:rsidRDefault="003C7F89" w:rsidP="003C7F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立法</w:t>
      </w:r>
    </w:p>
    <w:p w14:paraId="41DF53DE" w14:textId="10391924" w:rsidR="00006829" w:rsidRPr="00490963" w:rsidRDefault="0013269D" w:rsidP="001326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四条反歧视条例</w:t>
      </w:r>
    </w:p>
    <w:p w14:paraId="5AF34710" w14:textId="594C2352" w:rsidR="00006829" w:rsidRPr="00490963" w:rsidRDefault="00354D2A" w:rsidP="003C7F89">
      <w:pPr>
        <w:pStyle w:val="SingleTxt"/>
        <w:rPr>
          <w:lang w:eastAsia="zh-HK"/>
        </w:rPr>
      </w:pPr>
      <w:r w:rsidRPr="00490963">
        <w:t>10.</w:t>
      </w:r>
      <w:r w:rsidR="00006829" w:rsidRPr="00490963">
        <w:tab/>
      </w:r>
      <w:r w:rsidR="00006829" w:rsidRPr="00490963">
        <w:rPr>
          <w:rFonts w:hint="eastAsia"/>
        </w:rPr>
        <w:t>就消除对女性的歧视而言，四条反歧视条例</w:t>
      </w:r>
      <w:r w:rsidR="00006829" w:rsidRPr="00490963">
        <w:t>(</w:t>
      </w:r>
      <w:r w:rsidR="00006829" w:rsidRPr="00490963">
        <w:rPr>
          <w:rFonts w:hint="eastAsia"/>
        </w:rPr>
        <w:t>即《性别歧视条例》、《家庭岗位歧视条</w:t>
      </w:r>
      <w:r w:rsidR="00006829" w:rsidRPr="00490963">
        <w:rPr>
          <w:rFonts w:asciiTheme="minorEastAsia" w:eastAsiaTheme="minorEastAsia" w:hAnsiTheme="minorEastAsia" w:hint="eastAsia"/>
        </w:rPr>
        <w:t>例</w:t>
      </w:r>
      <w:r w:rsidR="00006829" w:rsidRPr="00490963">
        <w:rPr>
          <w:rFonts w:hint="eastAsia"/>
        </w:rPr>
        <w:t>》</w:t>
      </w:r>
      <w:r w:rsidR="00006829" w:rsidRPr="00490963">
        <w:t>(</w:t>
      </w:r>
      <w:r w:rsidR="00006829" w:rsidRPr="00490963">
        <w:rPr>
          <w:rFonts w:hint="eastAsia"/>
        </w:rPr>
        <w:t>第</w:t>
      </w:r>
      <w:r w:rsidR="00006829" w:rsidRPr="00490963">
        <w:t>527</w:t>
      </w:r>
      <w:r w:rsidR="00006829" w:rsidRPr="00490963">
        <w:rPr>
          <w:rFonts w:hint="eastAsia"/>
        </w:rPr>
        <w:t>章</w:t>
      </w:r>
      <w:r w:rsidR="00006829" w:rsidRPr="00490963">
        <w:t>)</w:t>
      </w:r>
      <w:r w:rsidR="00006829" w:rsidRPr="00490963">
        <w:rPr>
          <w:rFonts w:hint="eastAsia"/>
        </w:rPr>
        <w:t>、《残疾歧视条例》</w:t>
      </w:r>
      <w:r w:rsidR="00006829" w:rsidRPr="00490963">
        <w:t>(</w:t>
      </w:r>
      <w:r w:rsidR="00006829" w:rsidRPr="00490963">
        <w:rPr>
          <w:rFonts w:hint="eastAsia"/>
        </w:rPr>
        <w:t>第</w:t>
      </w:r>
      <w:r w:rsidR="00006829" w:rsidRPr="00490963">
        <w:t>487</w:t>
      </w:r>
      <w:r w:rsidR="00006829" w:rsidRPr="00490963">
        <w:rPr>
          <w:rFonts w:hint="eastAsia"/>
        </w:rPr>
        <w:t>章</w:t>
      </w:r>
      <w:r w:rsidR="00006829" w:rsidRPr="00490963">
        <w:t>)</w:t>
      </w:r>
      <w:r w:rsidR="00006829" w:rsidRPr="00490963">
        <w:rPr>
          <w:rFonts w:hint="eastAsia"/>
        </w:rPr>
        <w:t>及《种族歧视条例》</w:t>
      </w:r>
      <w:r w:rsidR="00006829" w:rsidRPr="00490963">
        <w:t>(</w:t>
      </w:r>
      <w:r w:rsidR="00006829" w:rsidRPr="00490963">
        <w:rPr>
          <w:rFonts w:hint="eastAsia"/>
        </w:rPr>
        <w:t>第</w:t>
      </w:r>
      <w:r w:rsidR="00006829" w:rsidRPr="00490963">
        <w:t>602</w:t>
      </w:r>
      <w:r w:rsidR="00006829" w:rsidRPr="00490963">
        <w:rPr>
          <w:rFonts w:hint="eastAsia"/>
        </w:rPr>
        <w:t>章</w:t>
      </w:r>
      <w:r w:rsidR="00006829" w:rsidRPr="00490963">
        <w:t>)</w:t>
      </w:r>
      <w:r w:rsidR="00006829" w:rsidRPr="00490963">
        <w:rPr>
          <w:rFonts w:hint="eastAsia"/>
        </w:rPr>
        <w:t>的情况与上一次报告所述的大致相</w:t>
      </w:r>
      <w:r w:rsidR="00BA6964" w:rsidRPr="00490963">
        <w:rPr>
          <w:rFonts w:asciiTheme="minorEastAsia" w:eastAsiaTheme="minorEastAsia" w:hAnsiTheme="minorEastAsia" w:hint="eastAsia"/>
        </w:rPr>
        <w:t>若</w:t>
      </w:r>
      <w:r w:rsidR="00006829" w:rsidRPr="00490963">
        <w:rPr>
          <w:rFonts w:hint="eastAsia"/>
        </w:rPr>
        <w:t>。上述法</w:t>
      </w:r>
      <w:r w:rsidR="00006829" w:rsidRPr="00490963">
        <w:rPr>
          <w:rFonts w:asciiTheme="minorEastAsia" w:eastAsiaTheme="minorEastAsia" w:hAnsiTheme="minorEastAsia" w:hint="eastAsia"/>
        </w:rPr>
        <w:t>例</w:t>
      </w:r>
      <w:r w:rsidR="00006829" w:rsidRPr="00490963">
        <w:rPr>
          <w:rFonts w:hint="eastAsia"/>
        </w:rPr>
        <w:t>继续规定，在指明的范畴内基于性别、婚姻状况、怀孕、残疾、家庭岗位及种族的歧视属于违法。</w:t>
      </w:r>
    </w:p>
    <w:p w14:paraId="41FA058E" w14:textId="1C629A7F" w:rsidR="00006829" w:rsidRPr="00490963" w:rsidRDefault="00354D2A" w:rsidP="003C7F89">
      <w:pPr>
        <w:pStyle w:val="SingleTxt"/>
      </w:pPr>
      <w:r w:rsidRPr="00490963">
        <w:t>11.</w:t>
      </w:r>
      <w:r w:rsidR="00006829" w:rsidRPr="00490963">
        <w:tab/>
      </w:r>
      <w:r w:rsidR="00006829" w:rsidRPr="00490963">
        <w:rPr>
          <w:rFonts w:hint="eastAsia"/>
        </w:rPr>
        <w:t>涉及性别歧视条例的重要司法裁决载于附件</w:t>
      </w:r>
      <w:r w:rsidR="00006829" w:rsidRPr="00490963">
        <w:t>2A</w:t>
      </w:r>
      <w:r w:rsidR="00006829" w:rsidRPr="00490963">
        <w:rPr>
          <w:rFonts w:hint="eastAsia"/>
        </w:rPr>
        <w:t>。</w:t>
      </w:r>
    </w:p>
    <w:p w14:paraId="27E9146E" w14:textId="72BFDB18" w:rsidR="00006829" w:rsidRPr="00490963" w:rsidRDefault="00354D2A" w:rsidP="003C7F89">
      <w:pPr>
        <w:pStyle w:val="SingleTxt"/>
        <w:rPr>
          <w:lang w:eastAsia="zh-HK"/>
        </w:rPr>
      </w:pPr>
      <w:r w:rsidRPr="00490963">
        <w:t>12.</w:t>
      </w:r>
      <w:r w:rsidR="00006829" w:rsidRPr="00490963">
        <w:tab/>
      </w:r>
      <w:r w:rsidR="00006829" w:rsidRPr="00490963">
        <w:rPr>
          <w:rFonts w:hint="eastAsia"/>
          <w:spacing w:val="-2"/>
        </w:rPr>
        <w:t>平等机会委员会</w:t>
      </w:r>
      <w:r w:rsidR="00006829" w:rsidRPr="00490963">
        <w:rPr>
          <w:spacing w:val="-2"/>
        </w:rPr>
        <w:t>(</w:t>
      </w:r>
      <w:r w:rsidR="00006829" w:rsidRPr="00490963">
        <w:rPr>
          <w:rFonts w:hint="eastAsia"/>
          <w:spacing w:val="-2"/>
        </w:rPr>
        <w:t>平机会</w:t>
      </w:r>
      <w:r w:rsidR="00006829" w:rsidRPr="00490963">
        <w:rPr>
          <w:spacing w:val="-2"/>
        </w:rPr>
        <w:t>)</w:t>
      </w:r>
      <w:r w:rsidR="00006829" w:rsidRPr="00490963">
        <w:rPr>
          <w:rFonts w:hint="eastAsia"/>
          <w:spacing w:val="-2"/>
        </w:rPr>
        <w:t>定期检讨四项反歧视法例的运作并在需要时提出立法建议。自上一次报告以来，《性别歧视条例》已根据检讨进行了若干修订。在</w:t>
      </w:r>
      <w:r w:rsidR="00006829" w:rsidRPr="00490963">
        <w:rPr>
          <w:spacing w:val="-2"/>
        </w:rPr>
        <w:t>2014</w:t>
      </w:r>
      <w:r w:rsidR="00006829" w:rsidRPr="00490963">
        <w:rPr>
          <w:rFonts w:hint="eastAsia"/>
          <w:spacing w:val="-2"/>
        </w:rPr>
        <w:t>年，特区政府根据平机会的建议，扩阔了《性别歧视条例》的保障及适用的地域范围，把顾客向提供或可能提供货品、设施或服务的人士作出性骚扰，定为违法行为。相关的性骚扰条文亦延伸至保障在香港注册的船舶和飞机于香港境外发生的骚扰个案。有关修订为香港众多服务业人士提供法律保障，包括约超过</w:t>
      </w:r>
      <w:r w:rsidR="00006829" w:rsidRPr="00490963">
        <w:rPr>
          <w:spacing w:val="-2"/>
        </w:rPr>
        <w:t>45 000</w:t>
      </w:r>
      <w:r w:rsidR="00006829" w:rsidRPr="00490963">
        <w:rPr>
          <w:rFonts w:hint="eastAsia"/>
          <w:spacing w:val="-2"/>
        </w:rPr>
        <w:t>名护士、</w:t>
      </w:r>
      <w:r w:rsidR="00006829" w:rsidRPr="00490963">
        <w:rPr>
          <w:spacing w:val="-2"/>
        </w:rPr>
        <w:t>12 000</w:t>
      </w:r>
      <w:r w:rsidR="00006829" w:rsidRPr="00490963">
        <w:rPr>
          <w:rFonts w:hint="eastAsia"/>
          <w:spacing w:val="-2"/>
        </w:rPr>
        <w:t>名空中服务员、</w:t>
      </w:r>
      <w:r w:rsidR="00006829" w:rsidRPr="00490963">
        <w:rPr>
          <w:spacing w:val="-2"/>
        </w:rPr>
        <w:t>23</w:t>
      </w:r>
      <w:r w:rsidR="00006829" w:rsidRPr="00490963">
        <w:rPr>
          <w:rFonts w:hint="eastAsia"/>
          <w:spacing w:val="-2"/>
        </w:rPr>
        <w:t>万名餐饮服务业的员工及</w:t>
      </w:r>
      <w:r w:rsidR="00006829" w:rsidRPr="00490963">
        <w:rPr>
          <w:spacing w:val="-2"/>
        </w:rPr>
        <w:t>26</w:t>
      </w:r>
      <w:r w:rsidR="00006829" w:rsidRPr="00490963">
        <w:rPr>
          <w:rFonts w:hint="eastAsia"/>
          <w:spacing w:val="-2"/>
        </w:rPr>
        <w:t>万名零售业的员工。</w:t>
      </w:r>
    </w:p>
    <w:p w14:paraId="2566FCF3" w14:textId="6F3EE42A" w:rsidR="00006829" w:rsidRPr="00490963" w:rsidRDefault="003C7F89" w:rsidP="003C7F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平等机会委员会</w:t>
      </w:r>
    </w:p>
    <w:p w14:paraId="3125B80D" w14:textId="285D66F2" w:rsidR="00006829" w:rsidRPr="00490963" w:rsidRDefault="00354D2A" w:rsidP="003C7F89">
      <w:pPr>
        <w:pStyle w:val="SingleTxt"/>
      </w:pPr>
      <w:r w:rsidRPr="00490963">
        <w:t>13.</w:t>
      </w:r>
      <w:r w:rsidR="00006829" w:rsidRPr="00490963">
        <w:tab/>
      </w:r>
      <w:r w:rsidR="00006829" w:rsidRPr="00490963">
        <w:rPr>
          <w:rFonts w:hint="eastAsia"/>
        </w:rPr>
        <w:t>自上一次报告以来，平机会继续为基于性别、婚姻状况和怀孕而提出的投诉进行调查工作。平机会亦致力透过调停为投诉人讨回公道。假如调停未能和解的话，平机会可向投诉人就诉讼事宜提供适当协助，包括提供意见、安排由律师或大律师提供意见或协助、安排在法律程序中由任何人作代表、或是其他形式的适当协助。</w:t>
      </w:r>
    </w:p>
    <w:p w14:paraId="59AD3512" w14:textId="29D35088" w:rsidR="00006829" w:rsidRPr="00490963" w:rsidRDefault="00354D2A" w:rsidP="003C7F89">
      <w:pPr>
        <w:pStyle w:val="SingleTxt"/>
      </w:pPr>
      <w:r w:rsidRPr="00490963">
        <w:t>14.</w:t>
      </w:r>
      <w:r w:rsidR="00006829" w:rsidRPr="00490963">
        <w:tab/>
      </w:r>
      <w:r w:rsidR="00006829" w:rsidRPr="00490963">
        <w:rPr>
          <w:rFonts w:hint="eastAsia"/>
        </w:rPr>
        <w:t>平机会于</w:t>
      </w:r>
      <w:r w:rsidR="00006829" w:rsidRPr="00490963">
        <w:t>2013</w:t>
      </w:r>
      <w:r w:rsidR="00006829" w:rsidRPr="00490963">
        <w:rPr>
          <w:rFonts w:hint="eastAsia"/>
        </w:rPr>
        <w:t>年</w:t>
      </w:r>
      <w:r w:rsidR="00006829" w:rsidRPr="00490963">
        <w:t>3</w:t>
      </w:r>
      <w:r w:rsidR="00006829" w:rsidRPr="00490963">
        <w:rPr>
          <w:rFonts w:hint="eastAsia"/>
        </w:rPr>
        <w:t>月开始进行歧视条例检讨，全面检讨四条反歧视条例，并于</w:t>
      </w:r>
      <w:r w:rsidR="00006829" w:rsidRPr="00490963">
        <w:t>2016</w:t>
      </w:r>
      <w:r w:rsidR="00006829" w:rsidRPr="00490963">
        <w:rPr>
          <w:rFonts w:hint="eastAsia"/>
        </w:rPr>
        <w:t>年</w:t>
      </w:r>
      <w:r w:rsidR="00006829" w:rsidRPr="00490963">
        <w:t>3</w:t>
      </w:r>
      <w:r w:rsidR="00006829" w:rsidRPr="00490963">
        <w:rPr>
          <w:rFonts w:hint="eastAsia"/>
        </w:rPr>
        <w:t>月，向特区政府提交意见书。在八项需要优先处理的建议当中有四项涉及修订《性别歧视条例》，包括：</w:t>
      </w:r>
    </w:p>
    <w:p w14:paraId="121EDA1F" w14:textId="2140282E" w:rsidR="00006829" w:rsidRPr="00490963" w:rsidRDefault="003C7F89" w:rsidP="003C7F89">
      <w:pPr>
        <w:pStyle w:val="SingleTxt"/>
      </w:pPr>
      <w:r w:rsidRPr="00490963">
        <w:tab/>
        <w:t>(a)</w:t>
      </w:r>
      <w:r w:rsidRPr="00490963">
        <w:tab/>
      </w:r>
      <w:r w:rsidR="00006829" w:rsidRPr="00490963">
        <w:rPr>
          <w:rFonts w:hint="eastAsia"/>
        </w:rPr>
        <w:t>在《性别歧视条例》加入条文，明文禁止因喂哺母乳</w:t>
      </w:r>
      <w:r w:rsidRPr="00490963">
        <w:rPr>
          <w:rFonts w:hint="eastAsia"/>
        </w:rPr>
        <w:t>(</w:t>
      </w:r>
      <w:r w:rsidR="00006829" w:rsidRPr="00490963">
        <w:rPr>
          <w:rFonts w:hint="eastAsia"/>
        </w:rPr>
        <w:t>包括集乳</w:t>
      </w:r>
      <w:r w:rsidRPr="00490963">
        <w:rPr>
          <w:rFonts w:hint="eastAsia"/>
        </w:rPr>
        <w:t>)</w:t>
      </w:r>
      <w:r w:rsidR="00006829" w:rsidRPr="00490963">
        <w:rPr>
          <w:rFonts w:hint="eastAsia"/>
        </w:rPr>
        <w:t>而受到直接或间接歧视；</w:t>
      </w:r>
    </w:p>
    <w:p w14:paraId="2B85FCC3" w14:textId="1081D36C" w:rsidR="00006829" w:rsidRPr="00490963" w:rsidRDefault="003C7F89" w:rsidP="003C7F89">
      <w:pPr>
        <w:pStyle w:val="SingleTxt"/>
      </w:pPr>
      <w:r w:rsidRPr="00490963">
        <w:tab/>
        <w:t>(b)</w:t>
      </w:r>
      <w:r w:rsidRPr="00490963">
        <w:tab/>
      </w:r>
      <w:r w:rsidR="00006829" w:rsidRPr="00490963">
        <w:rPr>
          <w:rFonts w:hint="eastAsia"/>
        </w:rPr>
        <w:t>修订《性别歧视条例》、《种族歧视条例》和《残疾歧视条例》有关的条文，保障在共同工作间工作的人免受性骚扰、种族骚扰和残疾骚扰；</w:t>
      </w:r>
    </w:p>
    <w:p w14:paraId="5393C84C" w14:textId="718438DA" w:rsidR="00006829" w:rsidRPr="00490963" w:rsidRDefault="003C7F89" w:rsidP="003C7F89">
      <w:pPr>
        <w:pStyle w:val="SingleTxt"/>
      </w:pPr>
      <w:r w:rsidRPr="00490963">
        <w:tab/>
        <w:t>(c)</w:t>
      </w:r>
      <w:r w:rsidRPr="00490963">
        <w:tab/>
      </w:r>
      <w:r w:rsidR="00006829" w:rsidRPr="00490963">
        <w:rPr>
          <w:rFonts w:hint="eastAsia"/>
        </w:rPr>
        <w:t>修订《性别歧视条例》和《残疾歧视条例》，以保障会社成员或准成员免受会社管理层的性骚扰和残疾骚扰；以及</w:t>
      </w:r>
    </w:p>
    <w:p w14:paraId="7CBE890D" w14:textId="61CA5DDB" w:rsidR="00006829" w:rsidRPr="00490963" w:rsidRDefault="003C7F89" w:rsidP="003C7F89">
      <w:pPr>
        <w:pStyle w:val="SingleTxt"/>
      </w:pPr>
      <w:r w:rsidRPr="00490963">
        <w:tab/>
        <w:t>(d)</w:t>
      </w:r>
      <w:r w:rsidRPr="00490963">
        <w:tab/>
      </w:r>
      <w:r w:rsidR="00006829" w:rsidRPr="00490963">
        <w:rPr>
          <w:rFonts w:hint="eastAsia"/>
        </w:rPr>
        <w:t>废除《性别歧视条例》、《家庭岗位歧视条例》和《种族歧视条例》关于间接歧视案的申索人必须证明有歧视意图才可获得损害赔偿的规定。</w:t>
      </w:r>
    </w:p>
    <w:p w14:paraId="7A1DDE4B" w14:textId="344A7BF1" w:rsidR="00006829" w:rsidRPr="00490963" w:rsidRDefault="00354D2A" w:rsidP="003C7F89">
      <w:pPr>
        <w:pStyle w:val="SingleTxt"/>
      </w:pPr>
      <w:r w:rsidRPr="00490963">
        <w:t>15.</w:t>
      </w:r>
      <w:r w:rsidR="00006829" w:rsidRPr="00490963">
        <w:tab/>
      </w:r>
      <w:r w:rsidR="00006829" w:rsidRPr="00490963">
        <w:rPr>
          <w:rFonts w:hint="eastAsia"/>
        </w:rPr>
        <w:t>特区政府的目标是在</w:t>
      </w:r>
      <w:r w:rsidR="00006829" w:rsidRPr="00490963">
        <w:t>2018</w:t>
      </w:r>
      <w:r w:rsidR="00006829" w:rsidRPr="00490963">
        <w:rPr>
          <w:rFonts w:hint="eastAsia"/>
        </w:rPr>
        <w:t>年年底向立法会提交法律修订建议。</w:t>
      </w:r>
    </w:p>
    <w:p w14:paraId="188AD02F" w14:textId="1D94FD2A" w:rsidR="00006829" w:rsidRPr="00490963" w:rsidRDefault="003C7F89" w:rsidP="003C7F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妇女事务委员会</w:t>
      </w:r>
    </w:p>
    <w:p w14:paraId="533CC44B" w14:textId="6EB7A6DE" w:rsidR="00006829" w:rsidRPr="00490963" w:rsidRDefault="00354D2A" w:rsidP="003C7F89">
      <w:pPr>
        <w:pStyle w:val="SingleTxt"/>
      </w:pPr>
      <w:r w:rsidRPr="00490963">
        <w:t>16.</w:t>
      </w:r>
      <w:r w:rsidR="00006829" w:rsidRPr="00490963">
        <w:tab/>
      </w:r>
      <w:r w:rsidR="00006829" w:rsidRPr="00490963">
        <w:rPr>
          <w:rFonts w:hint="eastAsia"/>
        </w:rPr>
        <w:t>委员会于上次审议结论第</w:t>
      </w:r>
      <w:r w:rsidR="00006829" w:rsidRPr="00490963">
        <w:t>50</w:t>
      </w:r>
      <w:r w:rsidR="00006829" w:rsidRPr="00490963">
        <w:rPr>
          <w:rFonts w:hint="eastAsia"/>
        </w:rPr>
        <w:t>及</w:t>
      </w:r>
      <w:r w:rsidR="00006829" w:rsidRPr="00490963">
        <w:t>51</w:t>
      </w:r>
      <w:r w:rsidR="00006829" w:rsidRPr="00490963">
        <w:rPr>
          <w:rFonts w:hint="eastAsia"/>
        </w:rPr>
        <w:t>段关注妇女事务委员会的职权，以及推广性别主流化及其他活动的资源。</w:t>
      </w:r>
    </w:p>
    <w:p w14:paraId="7D0595BC" w14:textId="6AF33357" w:rsidR="00006829" w:rsidRPr="00490963" w:rsidRDefault="00354D2A" w:rsidP="003C7F89">
      <w:pPr>
        <w:pStyle w:val="SingleTxt"/>
      </w:pPr>
      <w:r w:rsidRPr="00490963">
        <w:t>17.</w:t>
      </w:r>
      <w:r w:rsidR="00006829" w:rsidRPr="00490963">
        <w:tab/>
      </w:r>
      <w:r w:rsidR="00006829" w:rsidRPr="00490963">
        <w:rPr>
          <w:rFonts w:hint="eastAsia"/>
        </w:rPr>
        <w:t>自上一次报告以来，妇委会已加强推动妇女发展、妇女参与公共事务和性别主流化的工作。妇委会在</w:t>
      </w:r>
      <w:r w:rsidR="00006829" w:rsidRPr="00490963">
        <w:t>2018</w:t>
      </w:r>
      <w:r w:rsidR="00006829" w:rsidRPr="00490963">
        <w:rPr>
          <w:rFonts w:hint="eastAsia"/>
        </w:rPr>
        <w:t>年重组其架构及检视工作优次，以将工作和资源集中在相关范畴。妇委会的工作撮要载于附件</w:t>
      </w:r>
      <w:r w:rsidR="00006829" w:rsidRPr="00490963">
        <w:t>2B</w:t>
      </w:r>
      <w:r w:rsidR="00006829" w:rsidRPr="00490963">
        <w:rPr>
          <w:rFonts w:hint="eastAsia"/>
        </w:rPr>
        <w:t>。</w:t>
      </w:r>
    </w:p>
    <w:p w14:paraId="07033037" w14:textId="5D162DCB"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妇委会的架构、角色和职能</w:t>
      </w:r>
    </w:p>
    <w:p w14:paraId="3B8A1EFE" w14:textId="400CB961" w:rsidR="00006829" w:rsidRPr="00490963" w:rsidRDefault="00354D2A" w:rsidP="003C7F89">
      <w:pPr>
        <w:pStyle w:val="SingleTxt"/>
      </w:pPr>
      <w:r w:rsidRPr="00490963">
        <w:t>18.</w:t>
      </w:r>
      <w:r w:rsidR="00006829" w:rsidRPr="00490963">
        <w:tab/>
      </w:r>
      <w:r w:rsidR="00006829" w:rsidRPr="00490963">
        <w:rPr>
          <w:rFonts w:hint="eastAsia"/>
        </w:rPr>
        <w:t>有论者建议政府应考虑将妇委会升格，包括将其改为属政务司司长辖下，或转变为法定组织。亦有论者建议妇委会应设立独立秘书处，以便更有效地促进妇女的利益。</w:t>
      </w:r>
    </w:p>
    <w:p w14:paraId="245120CE" w14:textId="019A312E" w:rsidR="00006829" w:rsidRPr="00490963" w:rsidRDefault="00354D2A" w:rsidP="003C7F89">
      <w:pPr>
        <w:pStyle w:val="SingleTxt"/>
        <w:rPr>
          <w:lang w:eastAsia="zh-HK"/>
        </w:rPr>
      </w:pPr>
      <w:r w:rsidRPr="00490963">
        <w:t>19.</w:t>
      </w:r>
      <w:r w:rsidR="00006829" w:rsidRPr="00490963">
        <w:tab/>
      </w:r>
      <w:r w:rsidR="00006829" w:rsidRPr="00490963">
        <w:rPr>
          <w:rFonts w:hint="eastAsia"/>
        </w:rPr>
        <w:t>自</w:t>
      </w:r>
      <w:r w:rsidR="00006829" w:rsidRPr="00490963">
        <w:t>2001</w:t>
      </w:r>
      <w:r w:rsidR="00006829" w:rsidRPr="00490963">
        <w:rPr>
          <w:rFonts w:hint="eastAsia"/>
        </w:rPr>
        <w:t>年成立以来，妇委会的所有非官方成员均由行政长官根据</w:t>
      </w:r>
      <w:r w:rsidR="00850D64" w:rsidRPr="00490963">
        <w:rPr>
          <w:rFonts w:hint="eastAsia"/>
        </w:rPr>
        <w:t>“用人唯才”</w:t>
      </w:r>
      <w:r w:rsidR="00006829" w:rsidRPr="00490963">
        <w:rPr>
          <w:rFonts w:hint="eastAsia"/>
        </w:rPr>
        <w:t>的原则作委任。他们来自不同的背景，拥有不同领域的知识和经验。成员的广泛背景和专业知识可以帮助妇委会促进香港妇女的福祉和利益。将妇委会转变为法定组织未必能更有效推展妇委会的使命和目标。妇委会通过积极向政府提供有关妇女政策和措施的建议，以及扮演政府与本地妇女团体和非政府组织之间的中间人的角色，可继续为妇女创造更有利环境。政府的咨询和法定机构由相关政策局提供秘书处支持亦为常见做法。</w:t>
      </w:r>
    </w:p>
    <w:p w14:paraId="3C99F9D3" w14:textId="2639A8D1" w:rsidR="00006829" w:rsidRPr="00490963" w:rsidRDefault="0013269D" w:rsidP="0013269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增加妇委会的资源</w:t>
      </w:r>
    </w:p>
    <w:p w14:paraId="5BBF5C7C" w14:textId="77777777" w:rsidR="00354D2A" w:rsidRPr="00490963" w:rsidRDefault="00354D2A" w:rsidP="00354D2A">
      <w:pPr>
        <w:pStyle w:val="SingleTxt"/>
        <w:rPr>
          <w:spacing w:val="-2"/>
        </w:rPr>
      </w:pPr>
      <w:r w:rsidRPr="00490963">
        <w:t>20.</w:t>
      </w:r>
      <w:r w:rsidR="005A2015" w:rsidRPr="00490963">
        <w:tab/>
      </w:r>
      <w:r w:rsidR="00006829" w:rsidRPr="00490963">
        <w:rPr>
          <w:rFonts w:hint="eastAsia"/>
          <w:spacing w:val="-2"/>
        </w:rPr>
        <w:t>妇委会的工作由政府提供资源，并由劳福局的一组团队提供秘书处支持服务。自上一次报告以来，劳福局在这方面的实际开支由</w:t>
      </w:r>
      <w:r w:rsidR="00006829" w:rsidRPr="00490963">
        <w:rPr>
          <w:spacing w:val="-2"/>
        </w:rPr>
        <w:t>2011</w:t>
      </w:r>
      <w:r w:rsidR="005A2015" w:rsidRPr="00490963">
        <w:rPr>
          <w:rFonts w:hint="eastAsia"/>
          <w:spacing w:val="-2"/>
        </w:rPr>
        <w:t>-</w:t>
      </w:r>
      <w:r w:rsidR="00006829" w:rsidRPr="00490963">
        <w:rPr>
          <w:spacing w:val="-2"/>
        </w:rPr>
        <w:t>12</w:t>
      </w:r>
      <w:r w:rsidR="00006829" w:rsidRPr="00490963">
        <w:rPr>
          <w:rFonts w:hint="eastAsia"/>
          <w:spacing w:val="-2"/>
        </w:rPr>
        <w:t>年度的</w:t>
      </w:r>
      <w:r w:rsidR="00006829" w:rsidRPr="00490963">
        <w:rPr>
          <w:spacing w:val="-2"/>
        </w:rPr>
        <w:t>2 480</w:t>
      </w:r>
      <w:r w:rsidR="00006829" w:rsidRPr="00490963">
        <w:rPr>
          <w:rFonts w:hint="eastAsia"/>
          <w:spacing w:val="-2"/>
        </w:rPr>
        <w:t>万港元增加约</w:t>
      </w:r>
      <w:r w:rsidR="00006829" w:rsidRPr="00490963">
        <w:rPr>
          <w:spacing w:val="-2"/>
        </w:rPr>
        <w:t>27.4</w:t>
      </w:r>
      <w:r w:rsidR="00006829" w:rsidRPr="00490963">
        <w:rPr>
          <w:rFonts w:hint="eastAsia"/>
          <w:spacing w:val="-2"/>
        </w:rPr>
        <w:t>%</w:t>
      </w:r>
      <w:r w:rsidR="00006829" w:rsidRPr="00490963">
        <w:rPr>
          <w:rFonts w:hint="eastAsia"/>
          <w:spacing w:val="-2"/>
        </w:rPr>
        <w:t>至</w:t>
      </w:r>
      <w:r w:rsidR="00006829" w:rsidRPr="00490963">
        <w:rPr>
          <w:spacing w:val="-2"/>
        </w:rPr>
        <w:t>2017</w:t>
      </w:r>
      <w:r w:rsidR="005A2015" w:rsidRPr="00490963">
        <w:rPr>
          <w:rFonts w:hint="eastAsia"/>
          <w:spacing w:val="-2"/>
        </w:rPr>
        <w:t>-</w:t>
      </w:r>
      <w:r w:rsidR="00006829" w:rsidRPr="00490963">
        <w:rPr>
          <w:spacing w:val="-2"/>
        </w:rPr>
        <w:t>18</w:t>
      </w:r>
      <w:r w:rsidR="00006829" w:rsidRPr="00490963">
        <w:rPr>
          <w:rFonts w:hint="eastAsia"/>
          <w:spacing w:val="-2"/>
        </w:rPr>
        <w:t>年度的约</w:t>
      </w:r>
      <w:r w:rsidR="00006829" w:rsidRPr="00490963">
        <w:rPr>
          <w:spacing w:val="-2"/>
        </w:rPr>
        <w:t>3 160</w:t>
      </w:r>
      <w:r w:rsidR="00006829" w:rsidRPr="00490963">
        <w:rPr>
          <w:rFonts w:hint="eastAsia"/>
          <w:spacing w:val="-2"/>
        </w:rPr>
        <w:t>万港元。</w:t>
      </w:r>
    </w:p>
    <w:p w14:paraId="73EC9F93" w14:textId="1B1273BC" w:rsidR="00006829" w:rsidRPr="00490963" w:rsidRDefault="00354D2A" w:rsidP="00354D2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rsidRPr="00490963">
        <w:tab/>
      </w:r>
      <w:r w:rsidRPr="00490963">
        <w:tab/>
      </w:r>
      <w:r w:rsidR="00006829" w:rsidRPr="00490963">
        <w:rPr>
          <w:rFonts w:hint="eastAsia"/>
        </w:rPr>
        <w:t>第三条</w:t>
      </w:r>
      <w:r w:rsidRPr="00490963">
        <w:rPr>
          <w:rFonts w:hint="eastAsia"/>
        </w:rPr>
        <w:t>——</w:t>
      </w:r>
      <w:r w:rsidR="00006829" w:rsidRPr="00490963">
        <w:rPr>
          <w:rFonts w:hint="eastAsia"/>
        </w:rPr>
        <w:t>适当措施</w:t>
      </w:r>
    </w:p>
    <w:p w14:paraId="7FA37E9B" w14:textId="0CFE03BE" w:rsidR="00006829" w:rsidRPr="00490963" w:rsidRDefault="005A2015" w:rsidP="005A201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性别主流化</w:t>
      </w:r>
    </w:p>
    <w:p w14:paraId="44D398B7" w14:textId="00771ABA" w:rsidR="00006829" w:rsidRPr="00490963" w:rsidRDefault="00354D2A" w:rsidP="005A2015">
      <w:pPr>
        <w:pStyle w:val="SingleTxt"/>
      </w:pPr>
      <w:r w:rsidRPr="00490963">
        <w:t>21.</w:t>
      </w:r>
      <w:r w:rsidR="00006829" w:rsidRPr="00490963">
        <w:tab/>
      </w:r>
      <w:r w:rsidR="00006829" w:rsidRPr="00490963">
        <w:rPr>
          <w:rFonts w:hint="eastAsia"/>
        </w:rPr>
        <w:t>如附件</w:t>
      </w:r>
      <w:r w:rsidR="00006829" w:rsidRPr="00490963">
        <w:t>2B</w:t>
      </w:r>
      <w:r w:rsidR="00006829" w:rsidRPr="00490963">
        <w:rPr>
          <w:rFonts w:hint="eastAsia"/>
        </w:rPr>
        <w:t>所述，香港特区政府一直十分重视透过建立具性别敏感度的决策过程于政府内推广性别主流化，并向社会大众推广此概念。透过在制订政策的过程中有系统地纳入不同性别的观点及需要，有效地全面落实性别主流化。</w:t>
      </w:r>
    </w:p>
    <w:p w14:paraId="1B1191A1" w14:textId="58F3F500" w:rsidR="00006829" w:rsidRPr="00490963" w:rsidRDefault="00354D2A" w:rsidP="005A2015">
      <w:pPr>
        <w:pStyle w:val="SingleTxt"/>
      </w:pPr>
      <w:r w:rsidRPr="00490963">
        <w:t>22.</w:t>
      </w:r>
      <w:r w:rsidR="00006829" w:rsidRPr="00490963">
        <w:tab/>
      </w:r>
      <w:r w:rsidR="00006829" w:rsidRPr="00490963">
        <w:rPr>
          <w:rFonts w:hint="eastAsia"/>
        </w:rPr>
        <w:t>除了在所有主要立法和政策措施均需要作性别影响评估外，自</w:t>
      </w:r>
      <w:r w:rsidR="00006829" w:rsidRPr="00490963">
        <w:t>2001</w:t>
      </w:r>
      <w:r w:rsidR="00006829" w:rsidRPr="00490963">
        <w:rPr>
          <w:rFonts w:hint="eastAsia"/>
        </w:rPr>
        <w:t>年起我们亦有向公职人员</w:t>
      </w:r>
      <w:r w:rsidR="00006829" w:rsidRPr="00490963">
        <w:t>(</w:t>
      </w:r>
      <w:r w:rsidR="00006829" w:rsidRPr="00490963">
        <w:rPr>
          <w:rFonts w:hint="eastAsia"/>
        </w:rPr>
        <w:t>公务员和非公务员合约雇员</w:t>
      </w:r>
      <w:r w:rsidR="00006829" w:rsidRPr="00490963">
        <w:t>)</w:t>
      </w:r>
      <w:r w:rsidR="00006829" w:rsidRPr="00490963">
        <w:rPr>
          <w:rFonts w:hint="eastAsia"/>
        </w:rPr>
        <w:t>提供与性别课题相关的培训，以提高他们对性别课题及性别主流化的认识。到目前为止，已有超过</w:t>
      </w:r>
      <w:r w:rsidR="00006829" w:rsidRPr="00490963">
        <w:t>11 000</w:t>
      </w:r>
      <w:r w:rsidR="00006829" w:rsidRPr="00490963">
        <w:rPr>
          <w:rFonts w:hint="eastAsia"/>
        </w:rPr>
        <w:t>名来自不同职系和职级的公职人员参加了与性别课题相关的培训。</w:t>
      </w:r>
    </w:p>
    <w:p w14:paraId="592099DB" w14:textId="2692D13C" w:rsidR="00006829" w:rsidRPr="00490963" w:rsidRDefault="00354D2A" w:rsidP="005A2015">
      <w:pPr>
        <w:pStyle w:val="SingleTxt"/>
        <w:rPr>
          <w:lang w:eastAsia="zh-HK"/>
        </w:rPr>
      </w:pPr>
      <w:r w:rsidRPr="00490963">
        <w:t>23.</w:t>
      </w:r>
      <w:r w:rsidR="00006829" w:rsidRPr="00490963">
        <w:tab/>
      </w:r>
      <w:r w:rsidR="00006829" w:rsidRPr="00490963">
        <w:rPr>
          <w:rFonts w:hint="eastAsia"/>
        </w:rPr>
        <w:t>正如附件</w:t>
      </w:r>
      <w:r w:rsidR="00006829" w:rsidRPr="00490963">
        <w:t>2B</w:t>
      </w:r>
      <w:r w:rsidR="00006829" w:rsidRPr="00490963">
        <w:rPr>
          <w:rFonts w:hint="eastAsia"/>
        </w:rPr>
        <w:t>所述，自上一次报告以来，性别课题联络人网络已有相当的扩展。有论者建议应进一步善用性别课题联络人网络向社会大众推广性别主流化。在这方面，劳福局认同可进一步利用性别课题联络人网络，并定期为不同界别的联络人提供平台以分享经验和良好做法，包括与平机会和其他相关政府部门协作就性别主流化、性骚扰、良好的人力资源管理等课题举办午餐会、研讨会及简报会。劳福局将继续研究善用该网络以创造协同效应。</w:t>
      </w:r>
    </w:p>
    <w:p w14:paraId="7540739C" w14:textId="355DC087" w:rsidR="00006829" w:rsidRPr="00490963" w:rsidRDefault="005A2015" w:rsidP="005A201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有关妇女的研究、调查和数据搜集</w:t>
      </w:r>
    </w:p>
    <w:p w14:paraId="4F9C68BE" w14:textId="622E6EF7"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搜集按性别划分的统计数据</w:t>
      </w:r>
    </w:p>
    <w:p w14:paraId="314DDB4A" w14:textId="13D4644C" w:rsidR="00006829" w:rsidRPr="00490963" w:rsidRDefault="00354D2A" w:rsidP="005A2015">
      <w:pPr>
        <w:pStyle w:val="SingleTxt"/>
        <w:rPr>
          <w:lang w:eastAsia="zh-HK"/>
        </w:rPr>
      </w:pPr>
      <w:r w:rsidRPr="00490963">
        <w:t>24.</w:t>
      </w:r>
      <w:r w:rsidR="00006829" w:rsidRPr="00490963">
        <w:tab/>
      </w:r>
      <w:r w:rsidR="00006829" w:rsidRPr="00490963">
        <w:rPr>
          <w:rFonts w:hint="eastAsia"/>
        </w:rPr>
        <w:t>为配合进行性别分析和制订具性别敏感度的决策，香港特区政府持续搜集和编制按性别划分的统计数据。在这方面，政府统计处</w:t>
      </w:r>
      <w:r w:rsidR="00006829" w:rsidRPr="00490963">
        <w:t>(</w:t>
      </w:r>
      <w:r w:rsidR="00006829" w:rsidRPr="00490963">
        <w:rPr>
          <w:rFonts w:hint="eastAsia"/>
        </w:rPr>
        <w:t>统计处</w:t>
      </w:r>
      <w:r w:rsidR="00006829" w:rsidRPr="00490963">
        <w:t>)</w:t>
      </w:r>
      <w:r w:rsidR="00006829" w:rsidRPr="00490963">
        <w:rPr>
          <w:rFonts w:hint="eastAsia"/>
        </w:rPr>
        <w:t>整理和编制多项按性别划分的统计数字。部分主要统计数字载于附件</w:t>
      </w:r>
      <w:r w:rsidR="00006829" w:rsidRPr="00490963">
        <w:t>3A</w:t>
      </w:r>
      <w:r w:rsidR="00006829" w:rsidRPr="00490963">
        <w:rPr>
          <w:rFonts w:hint="eastAsia"/>
        </w:rPr>
        <w:t>。</w:t>
      </w:r>
    </w:p>
    <w:p w14:paraId="158A168C" w14:textId="07EE4DCF" w:rsidR="00006829" w:rsidRPr="00490963" w:rsidRDefault="00354D2A" w:rsidP="005A2015">
      <w:pPr>
        <w:pStyle w:val="SingleTxt"/>
        <w:rPr>
          <w:lang w:eastAsia="zh-HK"/>
        </w:rPr>
      </w:pPr>
      <w:r w:rsidRPr="00490963">
        <w:t>25.</w:t>
      </w:r>
      <w:r w:rsidR="00006829" w:rsidRPr="00490963">
        <w:tab/>
      </w:r>
      <w:r w:rsidR="00006829" w:rsidRPr="00490963">
        <w:rPr>
          <w:rFonts w:hint="eastAsia"/>
        </w:rPr>
        <w:t>此外，统计处每年均会编制题为《香港的女性及男性</w:t>
      </w:r>
      <w:r w:rsidR="009D3D02" w:rsidRPr="00490963">
        <w:rPr>
          <w:rFonts w:hint="eastAsia"/>
        </w:rPr>
        <w:t>——</w:t>
      </w:r>
      <w:r w:rsidR="00006829" w:rsidRPr="00490963">
        <w:rPr>
          <w:rFonts w:hint="eastAsia"/>
        </w:rPr>
        <w:t>主要统计数字》的统计刊物。年刊内收录了来源广泛的按性别划分的统计数字，反映香港女性与男性的社会及经济状况。此外，统计处的网站内设有一个有关性别统计数字的专题网页，</w:t>
      </w:r>
      <w:r w:rsidR="005A2015" w:rsidRPr="00490963">
        <w:rPr>
          <w:vertAlign w:val="superscript"/>
        </w:rPr>
        <w:footnoteReference w:id="1"/>
      </w:r>
      <w:r w:rsidR="005A2015" w:rsidRPr="00490963">
        <w:rPr>
          <w:rFonts w:hint="eastAsia"/>
        </w:rPr>
        <w:t xml:space="preserve"> </w:t>
      </w:r>
      <w:r w:rsidR="00006829" w:rsidRPr="00490963">
        <w:rPr>
          <w:rFonts w:hint="eastAsia"/>
        </w:rPr>
        <w:t>以进一步方便市民大众使用有关性别统计的资料。有关刊物及专题网页的内容会定期检讨。</w:t>
      </w:r>
    </w:p>
    <w:p w14:paraId="3CE444A1" w14:textId="2ECF97E4"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由妇委会进行的调查和研究</w:t>
      </w:r>
    </w:p>
    <w:p w14:paraId="04D56C6B" w14:textId="21DDFDD5" w:rsidR="00006829" w:rsidRPr="00490963" w:rsidRDefault="00354D2A" w:rsidP="005A2015">
      <w:pPr>
        <w:pStyle w:val="SingleTxt"/>
        <w:rPr>
          <w:lang w:eastAsia="zh-HK"/>
        </w:rPr>
      </w:pPr>
      <w:r w:rsidRPr="00490963">
        <w:t>26.</w:t>
      </w:r>
      <w:r w:rsidR="00006829" w:rsidRPr="00490963">
        <w:tab/>
      </w:r>
      <w:r w:rsidR="00006829" w:rsidRPr="00490963">
        <w:rPr>
          <w:rFonts w:hint="eastAsia"/>
        </w:rPr>
        <w:t>妇委会职权范围包括开展及进行有关妇女的调查和研究。在</w:t>
      </w:r>
      <w:r w:rsidR="00006829" w:rsidRPr="00490963">
        <w:t>2014</w:t>
      </w:r>
      <w:r w:rsidR="00006829" w:rsidRPr="00490963">
        <w:rPr>
          <w:rFonts w:hint="eastAsia"/>
        </w:rPr>
        <w:t>年政府施政报告中提及，劳福局联同妇委会曾委托统计处进行一项有关运用时间模式和妇女就业的调查，调查结果已于</w:t>
      </w:r>
      <w:r w:rsidR="00006829" w:rsidRPr="00490963">
        <w:t>2015</w:t>
      </w:r>
      <w:r w:rsidR="00006829" w:rsidRPr="00490963">
        <w:rPr>
          <w:rFonts w:hint="eastAsia"/>
        </w:rPr>
        <w:t>年</w:t>
      </w:r>
      <w:r w:rsidR="00006829" w:rsidRPr="00490963">
        <w:t>7</w:t>
      </w:r>
      <w:r w:rsidR="00006829" w:rsidRPr="00490963">
        <w:rPr>
          <w:rFonts w:hint="eastAsia"/>
        </w:rPr>
        <w:t>月公布。</w:t>
      </w:r>
    </w:p>
    <w:p w14:paraId="27A0CCF0" w14:textId="16B050ED"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由平机会进行的调查和研究</w:t>
      </w:r>
    </w:p>
    <w:p w14:paraId="29C4FCA5" w14:textId="77777777" w:rsidR="00354D2A" w:rsidRPr="00490963" w:rsidRDefault="00354D2A" w:rsidP="00354D2A">
      <w:pPr>
        <w:pStyle w:val="SingleTxt"/>
      </w:pPr>
      <w:r w:rsidRPr="00490963">
        <w:t>27.</w:t>
      </w:r>
      <w:r w:rsidR="00006829" w:rsidRPr="00490963">
        <w:tab/>
      </w:r>
      <w:r w:rsidR="00006829" w:rsidRPr="00490963">
        <w:rPr>
          <w:rFonts w:hint="eastAsia"/>
        </w:rPr>
        <w:t>自提交上一次报告后，平机会进行了一系列关于性别歧视、怀孕歧视、性骚扰等广泛题材的研究。最近的例子包括：《性骚扰</w:t>
      </w:r>
      <w:r w:rsidR="005A2015" w:rsidRPr="00490963">
        <w:rPr>
          <w:rFonts w:hint="eastAsia"/>
        </w:rPr>
        <w:t>——</w:t>
      </w:r>
      <w:r w:rsidR="00006829" w:rsidRPr="00490963">
        <w:rPr>
          <w:rFonts w:hint="eastAsia"/>
        </w:rPr>
        <w:t>社会服务界问卷调查</w:t>
      </w:r>
      <w:r w:rsidR="00006829" w:rsidRPr="00490963">
        <w:t>(2017</w:t>
      </w:r>
      <w:r w:rsidR="00006829" w:rsidRPr="00490963">
        <w:rPr>
          <w:rFonts w:hint="eastAsia"/>
        </w:rPr>
        <w:t>年</w:t>
      </w:r>
      <w:r w:rsidR="00006829" w:rsidRPr="00490963">
        <w:t>)</w:t>
      </w:r>
      <w:r w:rsidR="00006829" w:rsidRPr="00490963">
        <w:rPr>
          <w:rFonts w:hint="eastAsia"/>
        </w:rPr>
        <w:t>》及《职场性骚扰及歧视</w:t>
      </w:r>
      <w:r w:rsidR="005A2015" w:rsidRPr="00490963">
        <w:rPr>
          <w:rFonts w:hint="eastAsia"/>
        </w:rPr>
        <w:t>——</w:t>
      </w:r>
      <w:r w:rsidR="00006829" w:rsidRPr="00490963">
        <w:rPr>
          <w:rFonts w:hint="eastAsia"/>
        </w:rPr>
        <w:t>空中服务员的问卷调查</w:t>
      </w:r>
      <w:r w:rsidR="00006829" w:rsidRPr="00490963">
        <w:t>(2014</w:t>
      </w:r>
      <w:r w:rsidR="00006829" w:rsidRPr="00490963">
        <w:rPr>
          <w:rFonts w:hint="eastAsia"/>
        </w:rPr>
        <w:t>年</w:t>
      </w:r>
      <w:r w:rsidR="00006829" w:rsidRPr="00490963">
        <w:t>)</w:t>
      </w:r>
      <w:r w:rsidR="00006829" w:rsidRPr="00490963">
        <w:rPr>
          <w:rFonts w:hint="eastAsia"/>
        </w:rPr>
        <w:t>》。</w:t>
      </w:r>
    </w:p>
    <w:p w14:paraId="6842BD75" w14:textId="4C8C014B" w:rsidR="00006829" w:rsidRPr="00490963" w:rsidRDefault="00354D2A" w:rsidP="00354D2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rsidRPr="00490963">
        <w:tab/>
      </w:r>
      <w:r w:rsidRPr="00490963">
        <w:tab/>
      </w:r>
      <w:r w:rsidR="00006829" w:rsidRPr="00490963">
        <w:rPr>
          <w:rFonts w:hint="eastAsia"/>
        </w:rPr>
        <w:t>第四条</w:t>
      </w:r>
      <w:r w:rsidRPr="00490963">
        <w:rPr>
          <w:rFonts w:hint="eastAsia"/>
        </w:rPr>
        <w:t>——</w:t>
      </w:r>
      <w:r w:rsidR="00006829" w:rsidRPr="00490963">
        <w:rPr>
          <w:rFonts w:hint="eastAsia"/>
        </w:rPr>
        <w:t>暂行特别措施</w:t>
      </w:r>
    </w:p>
    <w:p w14:paraId="1EA1897E" w14:textId="7E9F069E" w:rsidR="00006829" w:rsidRPr="00490963" w:rsidRDefault="00AB0821" w:rsidP="00AB082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就本条款所作的保留</w:t>
      </w:r>
    </w:p>
    <w:p w14:paraId="3005489E" w14:textId="3BEE037A" w:rsidR="00006829" w:rsidRPr="00490963" w:rsidRDefault="00354D2A" w:rsidP="00AB0821">
      <w:pPr>
        <w:pStyle w:val="SingleTxt"/>
        <w:rPr>
          <w:bCs/>
          <w:lang w:eastAsia="zh-HK"/>
        </w:rPr>
      </w:pPr>
      <w:r w:rsidRPr="00490963">
        <w:rPr>
          <w:bCs/>
        </w:rPr>
        <w:t>28.</w:t>
      </w:r>
      <w:r w:rsidR="00006829" w:rsidRPr="00490963">
        <w:rPr>
          <w:bCs/>
        </w:rPr>
        <w:tab/>
      </w:r>
      <w:r w:rsidR="00006829" w:rsidRPr="00490963">
        <w:rPr>
          <w:rFonts w:hint="eastAsia"/>
          <w:bCs/>
        </w:rPr>
        <w:t>如上一次报告所述，与本条文有关为促进妇女的长期福祉而推行的措施及《性别歧视条例》中规定采取的特别措施及生育保障的立场不变。</w:t>
      </w:r>
    </w:p>
    <w:p w14:paraId="55BF9097" w14:textId="6B4C1FAE" w:rsidR="00006829" w:rsidRPr="00490963" w:rsidRDefault="00006829" w:rsidP="00354D2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ind w:left="1267" w:right="0" w:hanging="1267"/>
      </w:pPr>
      <w:r w:rsidRPr="00490963">
        <w:rPr>
          <w:lang w:eastAsia="zh-HK"/>
        </w:rPr>
        <w:br w:type="page"/>
      </w:r>
      <w:r w:rsidR="00354D2A" w:rsidRPr="00490963">
        <w:rPr>
          <w:lang w:eastAsia="zh-HK"/>
        </w:rPr>
        <w:tab/>
      </w:r>
      <w:r w:rsidR="00354D2A" w:rsidRPr="00490963">
        <w:rPr>
          <w:lang w:eastAsia="zh-HK"/>
        </w:rPr>
        <w:tab/>
      </w:r>
      <w:r w:rsidRPr="00490963">
        <w:rPr>
          <w:rFonts w:hint="eastAsia"/>
        </w:rPr>
        <w:t>第五条</w:t>
      </w:r>
      <w:r w:rsidR="00354D2A" w:rsidRPr="00490963">
        <w:rPr>
          <w:rFonts w:hint="eastAsia"/>
        </w:rPr>
        <w:t>——</w:t>
      </w:r>
      <w:r w:rsidRPr="00490963">
        <w:rPr>
          <w:rFonts w:hint="eastAsia"/>
        </w:rPr>
        <w:t>定型及偏见</w:t>
      </w:r>
    </w:p>
    <w:p w14:paraId="6EB8FF7C" w14:textId="7285C7A0" w:rsidR="00006829" w:rsidRPr="00490963" w:rsidRDefault="00AB0821" w:rsidP="00AB082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性罪行检讨</w:t>
      </w:r>
    </w:p>
    <w:p w14:paraId="687BD4A7" w14:textId="00302BA3" w:rsidR="00006829" w:rsidRPr="00490963" w:rsidRDefault="00354D2A" w:rsidP="00AB0821">
      <w:pPr>
        <w:pStyle w:val="SingleTxt"/>
        <w:rPr>
          <w:lang w:eastAsia="zh-HK"/>
        </w:rPr>
      </w:pPr>
      <w:r w:rsidRPr="00490963">
        <w:t>29.</w:t>
      </w:r>
      <w:r w:rsidR="00006829" w:rsidRPr="00490963">
        <w:tab/>
      </w:r>
      <w:r w:rsidR="00006829" w:rsidRPr="00490963">
        <w:rPr>
          <w:rFonts w:hint="eastAsia"/>
        </w:rPr>
        <w:t>委员会在上次审议结论的第</w:t>
      </w:r>
      <w:r w:rsidR="00006829" w:rsidRPr="00490963">
        <w:t>55</w:t>
      </w:r>
      <w:r w:rsidR="00006829" w:rsidRPr="00490963">
        <w:rPr>
          <w:rFonts w:hint="eastAsia"/>
        </w:rPr>
        <w:t>及</w:t>
      </w:r>
      <w:r w:rsidR="00006829" w:rsidRPr="00490963">
        <w:t>56</w:t>
      </w:r>
      <w:r w:rsidR="00006829" w:rsidRPr="00490963">
        <w:rPr>
          <w:rFonts w:hint="eastAsia"/>
        </w:rPr>
        <w:t>段对法律改革委员会</w:t>
      </w:r>
      <w:r w:rsidR="00006829" w:rsidRPr="00490963">
        <w:t>(</w:t>
      </w:r>
      <w:r w:rsidR="00006829" w:rsidRPr="00490963">
        <w:rPr>
          <w:rFonts w:hint="eastAsia"/>
        </w:rPr>
        <w:t>法改会</w:t>
      </w:r>
      <w:r w:rsidR="00006829" w:rsidRPr="00490963">
        <w:t>)</w:t>
      </w:r>
      <w:r w:rsidR="00006829" w:rsidRPr="00490963">
        <w:rPr>
          <w:rFonts w:hint="eastAsia"/>
        </w:rPr>
        <w:t>正进行的性罪行检讨表达关注。该检讨的多项重要发展详述于附件</w:t>
      </w:r>
      <w:r w:rsidR="00006829" w:rsidRPr="00490963">
        <w:t>5A</w:t>
      </w:r>
      <w:r w:rsidR="00006829" w:rsidRPr="00490963">
        <w:rPr>
          <w:rFonts w:hint="eastAsia"/>
        </w:rPr>
        <w:t>。</w:t>
      </w:r>
    </w:p>
    <w:p w14:paraId="3ABD1FEC" w14:textId="58EE6A53" w:rsidR="00006829" w:rsidRPr="00490963" w:rsidRDefault="00AB0821" w:rsidP="00AB082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消除性倾向及性别认同歧视的工作</w:t>
      </w:r>
    </w:p>
    <w:p w14:paraId="00E105B8" w14:textId="1095715C" w:rsidR="00006829" w:rsidRPr="00490963" w:rsidRDefault="00354D2A" w:rsidP="00AB0821">
      <w:pPr>
        <w:pStyle w:val="SingleTxt"/>
      </w:pPr>
      <w:r w:rsidRPr="00490963">
        <w:t>30.</w:t>
      </w:r>
      <w:r w:rsidR="00006829" w:rsidRPr="00490963">
        <w:tab/>
      </w:r>
      <w:r w:rsidR="00006829" w:rsidRPr="00490963">
        <w:rPr>
          <w:rFonts w:hint="eastAsia"/>
        </w:rPr>
        <w:t>委员会在上次审议结论的第</w:t>
      </w:r>
      <w:r w:rsidR="00006829" w:rsidRPr="00490963">
        <w:t>68</w:t>
      </w:r>
      <w:r w:rsidR="00006829" w:rsidRPr="00490963">
        <w:rPr>
          <w:rFonts w:hint="eastAsia"/>
        </w:rPr>
        <w:t>及</w:t>
      </w:r>
      <w:r w:rsidR="00006829" w:rsidRPr="00490963">
        <w:t>69</w:t>
      </w:r>
      <w:r w:rsidR="00006829" w:rsidRPr="00490963">
        <w:rPr>
          <w:rFonts w:hint="eastAsia"/>
        </w:rPr>
        <w:t>段促请香港特区政府加强消除同性恋、变性和跨性别妇女在就业、教育和使用医疗服务方面遇到的歧视。香港特区政府一直致力在社会建立共融和互相尊重的文化和价值观，以促进不同性倾向和跨性别人士，包括同性恋、变性和跨性别妇女的平等机会。</w:t>
      </w:r>
    </w:p>
    <w:p w14:paraId="0028EEB5" w14:textId="6DAF24A3" w:rsidR="00006829" w:rsidRPr="00490963" w:rsidRDefault="00354D2A" w:rsidP="00AB0821">
      <w:pPr>
        <w:pStyle w:val="SingleTxt"/>
      </w:pPr>
      <w:r w:rsidRPr="00490963">
        <w:t>31.</w:t>
      </w:r>
      <w:r w:rsidR="00006829" w:rsidRPr="00490963">
        <w:tab/>
      </w:r>
      <w:r w:rsidR="00006829" w:rsidRPr="00490963">
        <w:rPr>
          <w:rFonts w:hint="eastAsia"/>
        </w:rPr>
        <w:t>消除歧视性小众咨询小组</w:t>
      </w:r>
      <w:r w:rsidR="00006829" w:rsidRPr="00490963">
        <w:t>(</w:t>
      </w:r>
      <w:r w:rsidR="00006829" w:rsidRPr="00490963">
        <w:rPr>
          <w:rFonts w:hint="eastAsia"/>
        </w:rPr>
        <w:t>咨询小组</w:t>
      </w:r>
      <w:r w:rsidR="00006829" w:rsidRPr="00490963">
        <w:t>)</w:t>
      </w:r>
      <w:r w:rsidR="00006829" w:rsidRPr="00490963">
        <w:rPr>
          <w:rFonts w:hint="eastAsia"/>
        </w:rPr>
        <w:t>在</w:t>
      </w:r>
      <w:r w:rsidR="00006829" w:rsidRPr="00490963">
        <w:t>2013</w:t>
      </w:r>
      <w:r w:rsidR="00B23E1B" w:rsidRPr="00490963">
        <w:rPr>
          <w:rFonts w:asciiTheme="minorEastAsia" w:eastAsiaTheme="minorEastAsia" w:hAnsiTheme="minorEastAsia" w:hint="eastAsia"/>
        </w:rPr>
        <w:t>年</w:t>
      </w:r>
      <w:r w:rsidR="00006829" w:rsidRPr="00490963">
        <w:t>6</w:t>
      </w:r>
      <w:r w:rsidR="00006829" w:rsidRPr="00490963">
        <w:rPr>
          <w:rFonts w:hint="eastAsia"/>
        </w:rPr>
        <w:t>月成</w:t>
      </w:r>
      <w:r w:rsidR="00B23E1B" w:rsidRPr="00490963">
        <w:rPr>
          <w:rFonts w:asciiTheme="minorEastAsia" w:eastAsiaTheme="minorEastAsia" w:hAnsiTheme="minorEastAsia" w:hint="eastAsia"/>
        </w:rPr>
        <w:t>立</w:t>
      </w:r>
      <w:r w:rsidR="00006829" w:rsidRPr="00490963">
        <w:rPr>
          <w:rFonts w:hint="eastAsia"/>
        </w:rPr>
        <w:t>，就性小众在香港面对歧视的相关事宜，以及其范畴及程度提供意见。政府正积极跟进咨询小组提出的建议，包括提供培训资源、制订自愿性的不歧视性小众约章、加强公众教育及宣传活动、加强支持服务、及进一步研究其他司法管辖区的经验。例如我们在过去五年总共拨款</w:t>
      </w:r>
      <w:r w:rsidR="00006829" w:rsidRPr="00490963">
        <w:t>980</w:t>
      </w:r>
      <w:r w:rsidR="00006829" w:rsidRPr="00490963">
        <w:rPr>
          <w:rFonts w:hint="eastAsia"/>
        </w:rPr>
        <w:t>万元于宣传及教育工作，以及拨款</w:t>
      </w:r>
      <w:r w:rsidR="00006829" w:rsidRPr="00490963">
        <w:t>400</w:t>
      </w:r>
      <w:r w:rsidR="00006829" w:rsidRPr="00490963">
        <w:rPr>
          <w:rFonts w:hint="eastAsia"/>
        </w:rPr>
        <w:t>万元予平等机会</w:t>
      </w:r>
      <w:r w:rsidR="00006829" w:rsidRPr="00490963">
        <w:t>(</w:t>
      </w:r>
      <w:r w:rsidR="00006829" w:rsidRPr="00490963">
        <w:rPr>
          <w:rFonts w:hint="eastAsia"/>
        </w:rPr>
        <w:t>性倾向</w:t>
      </w:r>
      <w:r w:rsidR="00006829" w:rsidRPr="00490963">
        <w:t>)</w:t>
      </w:r>
      <w:r w:rsidR="00006829" w:rsidRPr="00490963">
        <w:rPr>
          <w:rFonts w:hint="eastAsia"/>
        </w:rPr>
        <w:t>资助计划，资助各项有意义的</w:t>
      </w:r>
      <w:r w:rsidR="00FE6FB6" w:rsidRPr="00490963">
        <w:rPr>
          <w:rFonts w:hint="eastAsia"/>
        </w:rPr>
        <w:t>社</w:t>
      </w:r>
      <w:r w:rsidR="00006829" w:rsidRPr="00490963">
        <w:rPr>
          <w:rFonts w:hint="eastAsia"/>
        </w:rPr>
        <w:t>区活动，藉以促进性小众的平等机会。此外，政府继续透过呼吁香港雇主采纳《消除性倾向歧视雇佣实务守则》以促进工作间不歧视性小众。</w:t>
      </w:r>
    </w:p>
    <w:p w14:paraId="4ACF5895" w14:textId="6DF9FB80" w:rsidR="00006829" w:rsidRPr="00490963" w:rsidRDefault="00AB0821" w:rsidP="00AB082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公众教育工作</w:t>
      </w:r>
    </w:p>
    <w:p w14:paraId="28CA4880" w14:textId="6EA90603"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推广《公约》的工作</w:t>
      </w:r>
    </w:p>
    <w:p w14:paraId="49B41023" w14:textId="729D82F7" w:rsidR="00006829" w:rsidRPr="00490963" w:rsidRDefault="00354D2A" w:rsidP="00AB0821">
      <w:pPr>
        <w:pStyle w:val="SingleTxt"/>
        <w:rPr>
          <w:lang w:eastAsia="zh-HK"/>
        </w:rPr>
      </w:pPr>
      <w:r w:rsidRPr="00490963">
        <w:t>32.</w:t>
      </w:r>
      <w:r w:rsidR="00006829" w:rsidRPr="00490963">
        <w:tab/>
      </w:r>
      <w:r w:rsidR="00006829" w:rsidRPr="00490963">
        <w:rPr>
          <w:rFonts w:hint="eastAsia"/>
        </w:rPr>
        <w:t>委员会于上次审议结论意见第</w:t>
      </w:r>
      <w:r w:rsidR="00006829" w:rsidRPr="00490963">
        <w:t>11</w:t>
      </w:r>
      <w:r w:rsidR="00006829" w:rsidRPr="00490963">
        <w:rPr>
          <w:rFonts w:hint="eastAsia"/>
        </w:rPr>
        <w:t>段建议加强广泛宣传《公约》及委员会之建议。香港特区政府高度重视推广《公约》及委员会审议结论意见的工作。相关的推广工作载于附件</w:t>
      </w:r>
      <w:r w:rsidR="00006829" w:rsidRPr="00490963">
        <w:t>5B</w:t>
      </w:r>
      <w:r w:rsidR="00006829" w:rsidRPr="00490963">
        <w:rPr>
          <w:rFonts w:hint="eastAsia"/>
        </w:rPr>
        <w:t>。</w:t>
      </w:r>
    </w:p>
    <w:p w14:paraId="5C30BB61" w14:textId="27670FEC" w:rsidR="00006829" w:rsidRPr="00490963" w:rsidRDefault="00AB0821" w:rsidP="00AB082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管制传媒发放色情物品和带性别歧视的讯息</w:t>
      </w:r>
      <w:r w:rsidR="00006829" w:rsidRPr="00490963">
        <w:rPr>
          <w:rFonts w:hint="eastAsia"/>
          <w:lang w:eastAsia="zh-HK"/>
        </w:rPr>
        <w:t xml:space="preserve"> </w:t>
      </w:r>
    </w:p>
    <w:p w14:paraId="69FA6D6A" w14:textId="108939AC" w:rsidR="00006829" w:rsidRPr="00490963" w:rsidRDefault="00354D2A" w:rsidP="00AB0821">
      <w:pPr>
        <w:pStyle w:val="SingleTxt"/>
        <w:rPr>
          <w:lang w:eastAsia="zh-HK"/>
        </w:rPr>
      </w:pPr>
      <w:r w:rsidRPr="00490963">
        <w:t>33.</w:t>
      </w:r>
      <w:r w:rsidR="00006829" w:rsidRPr="00490963">
        <w:tab/>
      </w:r>
      <w:r w:rsidR="00006829" w:rsidRPr="00490963">
        <w:rPr>
          <w:rFonts w:hint="eastAsia"/>
        </w:rPr>
        <w:t>有关管制传媒发放色情物品和带性别歧视的讯息情况，大致如第二次报告第</w:t>
      </w:r>
      <w:r w:rsidR="00006829" w:rsidRPr="00490963">
        <w:t>II</w:t>
      </w:r>
      <w:r w:rsidR="00006829" w:rsidRPr="00490963">
        <w:rPr>
          <w:rFonts w:hint="eastAsia"/>
        </w:rPr>
        <w:t>部第</w:t>
      </w:r>
      <w:r w:rsidR="00006829" w:rsidRPr="00490963">
        <w:t>49</w:t>
      </w:r>
      <w:r w:rsidR="00006829" w:rsidRPr="00490963">
        <w:rPr>
          <w:rFonts w:hint="eastAsia"/>
        </w:rPr>
        <w:t>及</w:t>
      </w:r>
      <w:r w:rsidR="00006829" w:rsidRPr="00490963">
        <w:t>50</w:t>
      </w:r>
      <w:r w:rsidR="00006829" w:rsidRPr="00490963">
        <w:rPr>
          <w:rFonts w:hint="eastAsia"/>
        </w:rPr>
        <w:t>段及上一次报告第</w:t>
      </w:r>
      <w:r w:rsidR="00BD0877" w:rsidRPr="00490963">
        <w:t>84</w:t>
      </w:r>
      <w:r w:rsidR="00006829" w:rsidRPr="00490963">
        <w:rPr>
          <w:rFonts w:hint="eastAsia"/>
        </w:rPr>
        <w:t>段所述，除了第二次报告第</w:t>
      </w:r>
      <w:r w:rsidR="00006829" w:rsidRPr="00490963">
        <w:t>II</w:t>
      </w:r>
      <w:r w:rsidR="00006829" w:rsidRPr="00490963">
        <w:rPr>
          <w:rFonts w:hint="eastAsia"/>
        </w:rPr>
        <w:t>部第</w:t>
      </w:r>
      <w:r w:rsidR="00006829" w:rsidRPr="00490963">
        <w:t>50</w:t>
      </w:r>
      <w:r w:rsidR="00006829" w:rsidRPr="00490963">
        <w:rPr>
          <w:rFonts w:hint="eastAsia"/>
        </w:rPr>
        <w:t>段提及的广播事务管理局应由通讯事务管理局取代。通讯事务管理局于</w:t>
      </w:r>
      <w:r w:rsidR="00006829" w:rsidRPr="00490963">
        <w:t>2012</w:t>
      </w:r>
      <w:r w:rsidR="00006829" w:rsidRPr="00490963">
        <w:rPr>
          <w:rFonts w:hint="eastAsia"/>
        </w:rPr>
        <w:t>年成立，作为香港广播及电讯</w:t>
      </w:r>
      <w:r w:rsidR="00AB0821" w:rsidRPr="00490963">
        <w:rPr>
          <w:rFonts w:asciiTheme="minorEastAsia" w:eastAsiaTheme="minorEastAsia" w:hAnsiTheme="minorEastAsia" w:hint="eastAsia"/>
        </w:rPr>
        <w:t>行业</w:t>
      </w:r>
      <w:r w:rsidR="00006829" w:rsidRPr="00490963">
        <w:rPr>
          <w:rFonts w:hint="eastAsia"/>
        </w:rPr>
        <w:t>的单一监管机构。</w:t>
      </w:r>
    </w:p>
    <w:p w14:paraId="248DBD5E" w14:textId="278781AC" w:rsidR="00006829" w:rsidRPr="00490963" w:rsidRDefault="00354D2A" w:rsidP="00AB0821">
      <w:pPr>
        <w:pStyle w:val="SingleTxt"/>
        <w:rPr>
          <w:lang w:eastAsia="zh-HK"/>
        </w:rPr>
      </w:pPr>
      <w:r w:rsidRPr="00490963">
        <w:t>34.</w:t>
      </w:r>
      <w:r w:rsidR="00006829" w:rsidRPr="00490963">
        <w:tab/>
      </w:r>
      <w:r w:rsidR="00006829" w:rsidRPr="00490963">
        <w:rPr>
          <w:rFonts w:hint="eastAsia"/>
        </w:rPr>
        <w:t>上次报告中提及有关《淫亵及不雅物品管制条例》的检讨，香港特区政府于</w:t>
      </w:r>
      <w:r w:rsidR="00006829" w:rsidRPr="00490963">
        <w:t>2012</w:t>
      </w:r>
      <w:r w:rsidR="00006829" w:rsidRPr="00490963">
        <w:rPr>
          <w:rFonts w:hint="eastAsia"/>
        </w:rPr>
        <w:t>年完成第二阶段公众咨询。经考虑两轮公众咨询收集的意见后，政府于</w:t>
      </w:r>
      <w:r w:rsidR="00006829" w:rsidRPr="00490963">
        <w:t>2015</w:t>
      </w:r>
      <w:r w:rsidR="00006829" w:rsidRPr="00490963">
        <w:rPr>
          <w:rFonts w:hint="eastAsia"/>
        </w:rPr>
        <w:t>年建议藉修订法例及相关行政措施改善《淫亵及不雅物品管制条例》的规管制度。例如，就淫亵物品审裁处</w:t>
      </w:r>
      <w:r w:rsidR="00006829" w:rsidRPr="00490963">
        <w:t>(</w:t>
      </w:r>
      <w:r w:rsidR="00006829" w:rsidRPr="00490963">
        <w:rPr>
          <w:rFonts w:hint="eastAsia"/>
        </w:rPr>
        <w:t>审裁处</w:t>
      </w:r>
      <w:r w:rsidR="00006829" w:rsidRPr="00490963">
        <w:t>)</w:t>
      </w:r>
      <w:r w:rsidR="00006829" w:rsidRPr="00490963">
        <w:rPr>
          <w:rFonts w:hint="eastAsia"/>
        </w:rPr>
        <w:t>的组成，政府建议增加审裁处每次聆讯的审裁委员人数以提高审裁处的代表性。另外，政府亦提议提高法例下的最高刑罚以加强其阻吓力。政府现正进行有关《淫亵及不雅物品管制条例》法例修订的工作。</w:t>
      </w:r>
    </w:p>
    <w:p w14:paraId="219B3F21" w14:textId="77777777" w:rsidR="00AB0821" w:rsidRPr="00490963" w:rsidRDefault="00AB0821">
      <w:pPr>
        <w:spacing w:line="240" w:lineRule="auto"/>
        <w:jc w:val="left"/>
        <w:rPr>
          <w:rFonts w:eastAsia="楷体"/>
          <w:u w:val="single"/>
        </w:rPr>
      </w:pPr>
      <w:r w:rsidRPr="00490963">
        <w:rPr>
          <w:rFonts w:eastAsia="楷体"/>
          <w:u w:val="single"/>
        </w:rPr>
        <w:br w:type="page"/>
      </w:r>
    </w:p>
    <w:p w14:paraId="4A5FA096" w14:textId="62B1E65E"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《防止儿童色情物品条例》</w:t>
      </w:r>
    </w:p>
    <w:p w14:paraId="15C399B9" w14:textId="7182AB50" w:rsidR="00006829" w:rsidRPr="00490963" w:rsidRDefault="00354D2A" w:rsidP="00AB0821">
      <w:pPr>
        <w:pStyle w:val="SingleTxt"/>
        <w:rPr>
          <w:lang w:eastAsia="zh-HK"/>
        </w:rPr>
      </w:pPr>
      <w:r w:rsidRPr="00490963">
        <w:t>35.</w:t>
      </w:r>
      <w:r w:rsidR="00006829" w:rsidRPr="00490963">
        <w:tab/>
      </w:r>
      <w:r w:rsidR="00006829" w:rsidRPr="00490963">
        <w:rPr>
          <w:rFonts w:hint="eastAsia"/>
        </w:rPr>
        <w:t>有关情况大致与上次报告第</w:t>
      </w:r>
      <w:r w:rsidR="006E3F92" w:rsidRPr="00490963">
        <w:t>84</w:t>
      </w:r>
      <w:r w:rsidR="00006829" w:rsidRPr="00490963">
        <w:rPr>
          <w:rFonts w:hint="eastAsia"/>
        </w:rPr>
        <w:t>至</w:t>
      </w:r>
      <w:r w:rsidR="006E3F92" w:rsidRPr="00490963">
        <w:t>89</w:t>
      </w:r>
      <w:r w:rsidR="00006829" w:rsidRPr="00490963">
        <w:rPr>
          <w:rFonts w:hint="eastAsia"/>
        </w:rPr>
        <w:t>段基本相同。为确保专业处理所有儿童色情物品的个案，警方于</w:t>
      </w:r>
      <w:r w:rsidR="00006829" w:rsidRPr="00490963">
        <w:t>2015</w:t>
      </w:r>
      <w:r w:rsidR="00006829" w:rsidRPr="00490963">
        <w:rPr>
          <w:rFonts w:hint="eastAsia"/>
        </w:rPr>
        <w:t>年制订</w:t>
      </w:r>
      <w:r w:rsidR="00006829" w:rsidRPr="00490963">
        <w:rPr>
          <w:rFonts w:ascii="宋体" w:hAnsi="宋体"/>
        </w:rPr>
        <w:t>“</w:t>
      </w:r>
      <w:r w:rsidR="00006829" w:rsidRPr="00490963">
        <w:rPr>
          <w:rFonts w:ascii="宋体" w:hAnsi="宋体" w:hint="eastAsia"/>
        </w:rPr>
        <w:t>防止儿童色情物品条例实务手册</w:t>
      </w:r>
      <w:r w:rsidR="00006829" w:rsidRPr="00490963">
        <w:rPr>
          <w:rFonts w:ascii="宋体" w:hAnsi="宋体"/>
        </w:rPr>
        <w:t>”</w:t>
      </w:r>
      <w:r w:rsidR="00006829" w:rsidRPr="00490963">
        <w:rPr>
          <w:rFonts w:hint="eastAsia"/>
        </w:rPr>
        <w:t>供警务人员遵从。</w:t>
      </w:r>
    </w:p>
    <w:p w14:paraId="207D1032" w14:textId="0877263B" w:rsidR="00006829" w:rsidRPr="00490963" w:rsidRDefault="00AB0821" w:rsidP="00AB082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保障妇女免受暴力对待</w:t>
      </w:r>
      <w:r w:rsidR="006E3F92" w:rsidRPr="00490963">
        <w:rPr>
          <w:rFonts w:hint="eastAsia"/>
        </w:rPr>
        <w:t xml:space="preserve"> </w:t>
      </w:r>
    </w:p>
    <w:p w14:paraId="37CE41BC" w14:textId="69E167F7"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国际公约</w:t>
      </w:r>
    </w:p>
    <w:p w14:paraId="2347645C" w14:textId="6C891CE9" w:rsidR="00006829" w:rsidRPr="00490963" w:rsidRDefault="00354D2A" w:rsidP="00AB0821">
      <w:pPr>
        <w:pStyle w:val="SingleTxt"/>
        <w:rPr>
          <w:lang w:eastAsia="zh-HK"/>
        </w:rPr>
      </w:pPr>
      <w:r w:rsidRPr="00490963">
        <w:t>36.</w:t>
      </w:r>
      <w:r w:rsidR="00006829" w:rsidRPr="00490963">
        <w:tab/>
      </w:r>
      <w:r w:rsidR="00006829" w:rsidRPr="00490963">
        <w:rPr>
          <w:rFonts w:hint="eastAsia"/>
        </w:rPr>
        <w:t>委员会在其上次审议结论中第</w:t>
      </w:r>
      <w:r w:rsidR="00006829" w:rsidRPr="00490963">
        <w:t>55</w:t>
      </w:r>
      <w:r w:rsidR="00006829" w:rsidRPr="00490963">
        <w:rPr>
          <w:rFonts w:hint="eastAsia"/>
        </w:rPr>
        <w:t>段敦促政府拨出足够的资源，确保有效打击包括家庭暴力等对妇女一切形式的暴力行为。香港特区政府矢志依据继续适用于香港特区的《公约》、《禁止酷刑公约》、《儿童权利公约》和《残疾人权利公约》，保障妇女免受一切形式的</w:t>
      </w:r>
      <w:r w:rsidR="00006829" w:rsidRPr="00490963">
        <w:rPr>
          <w:rFonts w:asciiTheme="minorEastAsia" w:eastAsiaTheme="minorEastAsia" w:hAnsiTheme="minorEastAsia" w:hint="eastAsia"/>
        </w:rPr>
        <w:t>暴力</w:t>
      </w:r>
      <w:r w:rsidR="00006829" w:rsidRPr="00490963">
        <w:rPr>
          <w:rFonts w:hint="eastAsia"/>
        </w:rPr>
        <w:t>对待。</w:t>
      </w:r>
    </w:p>
    <w:p w14:paraId="6668559A" w14:textId="50B6BDEF"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保障妇女免受暴力对待的法例</w:t>
      </w:r>
    </w:p>
    <w:p w14:paraId="2BB4C5C5" w14:textId="40B22441" w:rsidR="00006829" w:rsidRPr="00490963" w:rsidRDefault="00354D2A" w:rsidP="00AB0821">
      <w:pPr>
        <w:pStyle w:val="SingleTxt"/>
      </w:pPr>
      <w:r w:rsidRPr="00490963">
        <w:t>37.</w:t>
      </w:r>
      <w:r w:rsidR="00006829" w:rsidRPr="00490963">
        <w:tab/>
      </w:r>
      <w:r w:rsidR="00006829" w:rsidRPr="00490963">
        <w:rPr>
          <w:rFonts w:hint="eastAsia"/>
        </w:rPr>
        <w:t>香港特区的法律透过对暴力行为施加刑事制裁和向受害人提供民事补救对付家庭暴力及性暴力。相关的详情载于附件</w:t>
      </w:r>
      <w:r w:rsidR="00006829" w:rsidRPr="00490963">
        <w:t>5C</w:t>
      </w:r>
      <w:r w:rsidR="00006829" w:rsidRPr="00490963">
        <w:rPr>
          <w:rFonts w:hint="eastAsia"/>
        </w:rPr>
        <w:t>。</w:t>
      </w:r>
    </w:p>
    <w:p w14:paraId="05569352" w14:textId="0ABCA3B9"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预防及处理家庭暴力的措施</w:t>
      </w:r>
    </w:p>
    <w:p w14:paraId="6EA4341E" w14:textId="77777777" w:rsidR="00006829" w:rsidRPr="00490963" w:rsidRDefault="00006829" w:rsidP="00AB0821">
      <w:pPr>
        <w:pStyle w:val="SingleTxt"/>
        <w:rPr>
          <w:rFonts w:eastAsia="楷体"/>
          <w:iCs/>
          <w:lang w:eastAsia="zh-HK"/>
        </w:rPr>
      </w:pPr>
      <w:r w:rsidRPr="00490963">
        <w:rPr>
          <w:rFonts w:eastAsia="楷体" w:hint="eastAsia"/>
          <w:iCs/>
        </w:rPr>
        <w:t>预防措施</w:t>
      </w:r>
    </w:p>
    <w:p w14:paraId="6CD6425D" w14:textId="76A2244D" w:rsidR="00006829" w:rsidRPr="00490963" w:rsidRDefault="00354D2A" w:rsidP="00AB0821">
      <w:pPr>
        <w:pStyle w:val="SingleTxt"/>
      </w:pPr>
      <w:r w:rsidRPr="00490963">
        <w:t>38.</w:t>
      </w:r>
      <w:r w:rsidR="00006829" w:rsidRPr="00490963">
        <w:tab/>
      </w:r>
      <w:r w:rsidR="00006829" w:rsidRPr="00490963">
        <w:rPr>
          <w:rFonts w:hint="eastAsia"/>
        </w:rPr>
        <w:t>政府继续采取三管齐下的方式，即提供预防、支持和专门服务，以防止及处理家庭</w:t>
      </w:r>
      <w:r w:rsidR="00006829" w:rsidRPr="00490963">
        <w:rPr>
          <w:rFonts w:asciiTheme="minorEastAsia" w:eastAsiaTheme="minorEastAsia" w:hAnsiTheme="minorEastAsia" w:hint="eastAsia"/>
        </w:rPr>
        <w:t>暴力</w:t>
      </w:r>
      <w:r w:rsidR="00006829" w:rsidRPr="00490963">
        <w:rPr>
          <w:rFonts w:hint="eastAsia"/>
        </w:rPr>
        <w:t>。为此，我们已向社会福利署</w:t>
      </w:r>
      <w:r w:rsidR="00006829" w:rsidRPr="00490963">
        <w:t>(</w:t>
      </w:r>
      <w:r w:rsidR="00006829" w:rsidRPr="00490963">
        <w:rPr>
          <w:rFonts w:hint="eastAsia"/>
        </w:rPr>
        <w:t>社署</w:t>
      </w:r>
      <w:r w:rsidR="00006829" w:rsidRPr="00490963">
        <w:t>)</w:t>
      </w:r>
      <w:r w:rsidR="00006829" w:rsidRPr="00490963">
        <w:rPr>
          <w:rFonts w:hint="eastAsia"/>
        </w:rPr>
        <w:t>投放大</w:t>
      </w:r>
      <w:r w:rsidR="00B23E1B" w:rsidRPr="00490963">
        <w:rPr>
          <w:rFonts w:asciiTheme="minorEastAsia" w:eastAsiaTheme="minorEastAsia" w:hAnsiTheme="minorEastAsia" w:hint="eastAsia"/>
        </w:rPr>
        <w:t>量</w:t>
      </w:r>
      <w:r w:rsidR="00006829" w:rsidRPr="00490963">
        <w:rPr>
          <w:rFonts w:hint="eastAsia"/>
        </w:rPr>
        <w:t>资源，藉三管齐下的方式向有需要的人士和家庭提供支持。社署在这方面的实际开支由</w:t>
      </w:r>
      <w:r w:rsidR="00006829" w:rsidRPr="00490963">
        <w:t>2004-05</w:t>
      </w:r>
      <w:r w:rsidR="00AB0821" w:rsidRPr="00490963">
        <w:rPr>
          <w:rFonts w:asciiTheme="minorEastAsia" w:eastAsiaTheme="minorEastAsia" w:hAnsiTheme="minorEastAsia" w:hint="eastAsia"/>
        </w:rPr>
        <w:t>年度</w:t>
      </w:r>
      <w:r w:rsidR="00006829" w:rsidRPr="00490963">
        <w:rPr>
          <w:rFonts w:hint="eastAsia"/>
        </w:rPr>
        <w:t>的</w:t>
      </w:r>
      <w:r w:rsidR="00006829" w:rsidRPr="00490963">
        <w:t>13</w:t>
      </w:r>
      <w:r w:rsidR="00006829" w:rsidRPr="00490963">
        <w:rPr>
          <w:rFonts w:hint="eastAsia"/>
        </w:rPr>
        <w:t>亿港元增至</w:t>
      </w:r>
      <w:r w:rsidR="00006829" w:rsidRPr="00490963">
        <w:t>2016-17</w:t>
      </w:r>
      <w:r w:rsidR="00006829" w:rsidRPr="00490963">
        <w:rPr>
          <w:rFonts w:asciiTheme="minorEastAsia" w:eastAsiaTheme="minorEastAsia" w:hAnsiTheme="minorEastAsia" w:hint="eastAsia"/>
        </w:rPr>
        <w:t>年度</w:t>
      </w:r>
      <w:r w:rsidR="00006829" w:rsidRPr="00490963">
        <w:rPr>
          <w:rFonts w:hint="eastAsia"/>
        </w:rPr>
        <w:t>的</w:t>
      </w:r>
      <w:r w:rsidR="00006829" w:rsidRPr="00490963">
        <w:t>31</w:t>
      </w:r>
      <w:r w:rsidR="00006829" w:rsidRPr="00490963">
        <w:rPr>
          <w:rFonts w:hint="eastAsia"/>
        </w:rPr>
        <w:t>亿港元。</w:t>
      </w:r>
    </w:p>
    <w:p w14:paraId="53FF0584" w14:textId="6D985BCE" w:rsidR="00006829" w:rsidRPr="00490963" w:rsidRDefault="00354D2A" w:rsidP="00AB0821">
      <w:pPr>
        <w:pStyle w:val="SingleTxt"/>
      </w:pPr>
      <w:r w:rsidRPr="00490963">
        <w:t>39.</w:t>
      </w:r>
      <w:r w:rsidR="00006829" w:rsidRPr="00490963">
        <w:tab/>
      </w:r>
      <w:r w:rsidR="00006829" w:rsidRPr="00490963">
        <w:rPr>
          <w:rFonts w:hint="eastAsia"/>
        </w:rPr>
        <w:t>为</w:t>
      </w:r>
      <w:r w:rsidR="00006829" w:rsidRPr="00490963">
        <w:rPr>
          <w:rFonts w:eastAsia="Malgun Gothic" w:hint="eastAsia"/>
        </w:rPr>
        <w:t>了</w:t>
      </w:r>
      <w:r w:rsidR="00006829" w:rsidRPr="00490963">
        <w:rPr>
          <w:rFonts w:hint="eastAsia"/>
        </w:rPr>
        <w:t>加强社署处理家庭</w:t>
      </w:r>
      <w:r w:rsidR="00006829" w:rsidRPr="00490963">
        <w:rPr>
          <w:rFonts w:asciiTheme="minorEastAsia" w:eastAsiaTheme="minorEastAsia" w:hAnsiTheme="minorEastAsia" w:hint="eastAsia"/>
        </w:rPr>
        <w:t>暴力</w:t>
      </w:r>
      <w:r w:rsidR="00006829" w:rsidRPr="00490963">
        <w:rPr>
          <w:rFonts w:hint="eastAsia"/>
        </w:rPr>
        <w:t>的能</w:t>
      </w:r>
      <w:r w:rsidR="00006829" w:rsidRPr="00490963">
        <w:rPr>
          <w:rFonts w:eastAsia="Malgun Gothic" w:hint="eastAsia"/>
        </w:rPr>
        <w:t>力</w:t>
      </w:r>
      <w:r w:rsidR="00006829" w:rsidRPr="00490963">
        <w:rPr>
          <w:rFonts w:hint="eastAsia"/>
        </w:rPr>
        <w:t>，社署辖下保护家庭及儿童服务课</w:t>
      </w:r>
      <w:r w:rsidR="00006829" w:rsidRPr="00490963">
        <w:t>(</w:t>
      </w:r>
      <w:r w:rsidR="00006829" w:rsidRPr="00490963">
        <w:rPr>
          <w:rFonts w:hint="eastAsia"/>
        </w:rPr>
        <w:t>服务课</w:t>
      </w:r>
      <w:r w:rsidR="00006829" w:rsidRPr="00490963">
        <w:t>)</w:t>
      </w:r>
      <w:r w:rsidR="00006829" w:rsidRPr="00490963">
        <w:rPr>
          <w:rFonts w:hint="eastAsia"/>
        </w:rPr>
        <w:t>的社工数目，已由</w:t>
      </w:r>
      <w:r w:rsidR="00006829" w:rsidRPr="00490963">
        <w:t>2004-05</w:t>
      </w:r>
      <w:r w:rsidR="00006829" w:rsidRPr="00490963">
        <w:rPr>
          <w:rFonts w:asciiTheme="minorEastAsia" w:eastAsiaTheme="minorEastAsia" w:hAnsiTheme="minorEastAsia" w:hint="eastAsia"/>
        </w:rPr>
        <w:t>年度</w:t>
      </w:r>
      <w:r w:rsidR="00006829" w:rsidRPr="00490963">
        <w:rPr>
          <w:rFonts w:hint="eastAsia"/>
        </w:rPr>
        <w:t>的</w:t>
      </w:r>
      <w:r w:rsidR="00006829" w:rsidRPr="00490963">
        <w:t>105</w:t>
      </w:r>
      <w:r w:rsidR="00006829" w:rsidRPr="00490963">
        <w:rPr>
          <w:rFonts w:hint="eastAsia"/>
        </w:rPr>
        <w:t>人增至</w:t>
      </w:r>
      <w:r w:rsidR="00006829" w:rsidRPr="00490963">
        <w:t>2010-11</w:t>
      </w:r>
      <w:r w:rsidR="00006829" w:rsidRPr="00490963">
        <w:rPr>
          <w:rFonts w:asciiTheme="minorEastAsia" w:eastAsiaTheme="minorEastAsia" w:hAnsiTheme="minorEastAsia" w:hint="eastAsia"/>
        </w:rPr>
        <w:t>年度</w:t>
      </w:r>
      <w:r w:rsidR="00006829" w:rsidRPr="00490963">
        <w:rPr>
          <w:rFonts w:hint="eastAsia"/>
        </w:rPr>
        <w:t>的</w:t>
      </w:r>
      <w:r w:rsidR="00006829" w:rsidRPr="00490963">
        <w:t>168</w:t>
      </w:r>
      <w:r w:rsidR="00006829" w:rsidRPr="00490963">
        <w:rPr>
          <w:rFonts w:hint="eastAsia"/>
        </w:rPr>
        <w:t>人，增幅达</w:t>
      </w:r>
      <w:r w:rsidR="00006829" w:rsidRPr="00490963">
        <w:t>60%</w:t>
      </w:r>
      <w:r w:rsidR="00006829" w:rsidRPr="00490963">
        <w:rPr>
          <w:rFonts w:hint="eastAsia"/>
        </w:rPr>
        <w:t>。正如</w:t>
      </w:r>
      <w:r w:rsidR="00006829" w:rsidRPr="00490963">
        <w:t>2018-19</w:t>
      </w:r>
      <w:r w:rsidR="00006829" w:rsidRPr="00490963">
        <w:rPr>
          <w:rFonts w:hint="eastAsia"/>
        </w:rPr>
        <w:t>年度财政预算案所公布，政府会在</w:t>
      </w:r>
      <w:r w:rsidR="00006829" w:rsidRPr="00490963">
        <w:t>2018-19</w:t>
      </w:r>
      <w:r w:rsidR="00006829" w:rsidRPr="00490963">
        <w:rPr>
          <w:rFonts w:hint="eastAsia"/>
        </w:rPr>
        <w:t>年度拨出额外资源，增加社署服务课的人手，以加强保护儿童及家庭支持服务，包括外展服务、辅导及小组活动。此外，还将拨出额外资源加强</w:t>
      </w:r>
      <w:r w:rsidR="00850D64" w:rsidRPr="00490963">
        <w:rPr>
          <w:rFonts w:hint="eastAsia"/>
        </w:rPr>
        <w:t>“</w:t>
      </w:r>
      <w:r w:rsidR="00006829" w:rsidRPr="00490963">
        <w:rPr>
          <w:rFonts w:hint="eastAsia"/>
        </w:rPr>
        <w:t>停止家暴的学习计划</w:t>
      </w:r>
      <w:r w:rsidR="00850D64" w:rsidRPr="00490963">
        <w:rPr>
          <w:rFonts w:hint="eastAsia"/>
        </w:rPr>
        <w:t>”</w:t>
      </w:r>
      <w:r w:rsidR="00006829" w:rsidRPr="00490963">
        <w:rPr>
          <w:rFonts w:hint="eastAsia"/>
        </w:rPr>
        <w:t>，支持目睹或面对家庭暴力的儿童和家庭暴力受害人及帮助施虐者或有可能使用暴力的人士停止使用暴力，保护儿童免受伤害。这两项额外服务涉及额外每年经常开支约</w:t>
      </w:r>
      <w:r w:rsidR="00006829" w:rsidRPr="00490963">
        <w:t>4</w:t>
      </w:r>
      <w:r w:rsidR="00AB0821" w:rsidRPr="00490963">
        <w:t xml:space="preserve"> </w:t>
      </w:r>
      <w:r w:rsidR="00006829" w:rsidRPr="00490963">
        <w:t>300</w:t>
      </w:r>
      <w:r w:rsidR="00006829" w:rsidRPr="00490963">
        <w:rPr>
          <w:rFonts w:hint="eastAsia"/>
        </w:rPr>
        <w:t>万港元。社署其他相关支持服务见附件</w:t>
      </w:r>
      <w:r w:rsidR="00006829" w:rsidRPr="00490963">
        <w:t>5D</w:t>
      </w:r>
      <w:r w:rsidR="00006829" w:rsidRPr="00490963">
        <w:rPr>
          <w:rFonts w:hint="eastAsia"/>
        </w:rPr>
        <w:t>。</w:t>
      </w:r>
    </w:p>
    <w:p w14:paraId="44BA91B1" w14:textId="77777777" w:rsidR="00006829" w:rsidRPr="00490963" w:rsidRDefault="00006829" w:rsidP="00AB0821">
      <w:pPr>
        <w:pStyle w:val="SingleTxt"/>
        <w:rPr>
          <w:rFonts w:eastAsia="楷体"/>
          <w:iCs/>
          <w:lang w:eastAsia="zh-HK"/>
        </w:rPr>
      </w:pPr>
      <w:r w:rsidRPr="00490963">
        <w:rPr>
          <w:rFonts w:eastAsia="楷体" w:hint="eastAsia"/>
          <w:iCs/>
        </w:rPr>
        <w:t>执法</w:t>
      </w:r>
    </w:p>
    <w:p w14:paraId="32D8735F" w14:textId="5F3D395F" w:rsidR="00006829" w:rsidRPr="00490963" w:rsidRDefault="00354D2A" w:rsidP="00AB0821">
      <w:pPr>
        <w:pStyle w:val="SingleTxt"/>
      </w:pPr>
      <w:r w:rsidRPr="00490963">
        <w:t>40.</w:t>
      </w:r>
      <w:r w:rsidR="00006829" w:rsidRPr="00490963">
        <w:tab/>
      </w:r>
      <w:r w:rsidR="00006829" w:rsidRPr="00490963">
        <w:rPr>
          <w:rFonts w:hint="eastAsia"/>
        </w:rPr>
        <w:t>警方致力预防和处理家庭暴力问题，并已制订一套处理家庭暴力案件的政策及程序，以减低受害人的风险及加强对他们的保护。</w:t>
      </w:r>
    </w:p>
    <w:p w14:paraId="7F08D79F" w14:textId="7E804073" w:rsidR="00006829" w:rsidRPr="00490963" w:rsidRDefault="00354D2A" w:rsidP="00AB0821">
      <w:pPr>
        <w:pStyle w:val="SingleTxt"/>
      </w:pPr>
      <w:r w:rsidRPr="00490963">
        <w:t>41.</w:t>
      </w:r>
      <w:r w:rsidR="00006829" w:rsidRPr="00490963">
        <w:tab/>
      </w:r>
      <w:r w:rsidR="00006829" w:rsidRPr="00490963">
        <w:rPr>
          <w:rFonts w:hint="eastAsia"/>
        </w:rPr>
        <w:t>考虑到受害人的权益和安全，警方自</w:t>
      </w:r>
      <w:r w:rsidR="00006829" w:rsidRPr="00490963">
        <w:t>2006</w:t>
      </w:r>
      <w:r w:rsidR="00006829" w:rsidRPr="00490963">
        <w:rPr>
          <w:rFonts w:hint="eastAsia"/>
        </w:rPr>
        <w:t>年起采</w:t>
      </w:r>
      <w:r w:rsidR="00006829" w:rsidRPr="00490963">
        <w:rPr>
          <w:rFonts w:ascii="宋体" w:hAnsi="宋体" w:hint="eastAsia"/>
        </w:rPr>
        <w:t>用</w:t>
      </w:r>
      <w:r w:rsidR="00006829" w:rsidRPr="00490963">
        <w:rPr>
          <w:rFonts w:ascii="宋体" w:hAnsi="宋体"/>
        </w:rPr>
        <w:t>“</w:t>
      </w:r>
      <w:r w:rsidR="00006829" w:rsidRPr="00490963">
        <w:rPr>
          <w:rFonts w:ascii="宋体" w:hAnsi="宋体" w:hint="eastAsia"/>
        </w:rPr>
        <w:t>一家庭一小队</w:t>
      </w:r>
      <w:r w:rsidR="00006829" w:rsidRPr="00490963">
        <w:rPr>
          <w:rFonts w:ascii="宋体" w:hAnsi="宋体"/>
        </w:rPr>
        <w:t>”</w:t>
      </w:r>
      <w:r w:rsidR="00006829" w:rsidRPr="00490963">
        <w:rPr>
          <w:rFonts w:ascii="宋体" w:hAnsi="宋体" w:hint="eastAsia"/>
        </w:rPr>
        <w:t>的模式，安排同一个调查小组跟进涉及同一家庭的案件。每个警区均设有</w:t>
      </w:r>
      <w:r w:rsidR="00006829" w:rsidRPr="00490963">
        <w:rPr>
          <w:rFonts w:ascii="宋体" w:hAnsi="宋体"/>
        </w:rPr>
        <w:t>“</w:t>
      </w:r>
      <w:r w:rsidR="00006829" w:rsidRPr="00490963">
        <w:rPr>
          <w:rFonts w:ascii="宋体" w:hAnsi="宋体" w:hint="eastAsia"/>
        </w:rPr>
        <w:t>指定家庭暴力调查单位</w:t>
      </w:r>
      <w:r w:rsidR="00006829" w:rsidRPr="00490963">
        <w:rPr>
          <w:rFonts w:ascii="宋体" w:hAnsi="宋体"/>
        </w:rPr>
        <w:t>”</w:t>
      </w:r>
      <w:r w:rsidR="00006829" w:rsidRPr="00490963">
        <w:rPr>
          <w:rFonts w:ascii="宋体" w:hAnsi="宋体" w:hint="eastAsia"/>
        </w:rPr>
        <w:t>，</w:t>
      </w:r>
      <w:r w:rsidR="00006829" w:rsidRPr="00490963">
        <w:rPr>
          <w:rFonts w:hint="eastAsia"/>
        </w:rPr>
        <w:t>负责调查严重的家庭暴力案件，而被识别为</w:t>
      </w:r>
      <w:r w:rsidR="00006829" w:rsidRPr="00490963">
        <w:rPr>
          <w:rFonts w:ascii="宋体" w:hAnsi="宋体"/>
        </w:rPr>
        <w:t>“</w:t>
      </w:r>
      <w:r w:rsidR="00006829" w:rsidRPr="00490963">
        <w:rPr>
          <w:rFonts w:ascii="宋体" w:hAnsi="宋体" w:hint="eastAsia"/>
        </w:rPr>
        <w:t>高危</w:t>
      </w:r>
      <w:r w:rsidR="00006829" w:rsidRPr="00490963">
        <w:rPr>
          <w:rFonts w:ascii="宋体" w:hAnsi="宋体"/>
        </w:rPr>
        <w:t>”</w:t>
      </w:r>
      <w:r w:rsidR="00006829" w:rsidRPr="00490963">
        <w:rPr>
          <w:rFonts w:hint="eastAsia"/>
        </w:rPr>
        <w:t>的非刑事家庭暴力案件亦会交由刑事调查单位处理。</w:t>
      </w:r>
    </w:p>
    <w:p w14:paraId="1DBB3E08" w14:textId="4C4522B7" w:rsidR="00006829" w:rsidRPr="00490963" w:rsidRDefault="00354D2A" w:rsidP="00AB0821">
      <w:pPr>
        <w:pStyle w:val="SingleTxt"/>
        <w:rPr>
          <w:lang w:eastAsia="zh-HK"/>
        </w:rPr>
      </w:pPr>
      <w:r w:rsidRPr="00490963">
        <w:t>42.</w:t>
      </w:r>
      <w:r w:rsidR="00006829" w:rsidRPr="00490963">
        <w:tab/>
      </w:r>
      <w:r w:rsidR="00006829" w:rsidRPr="00490963">
        <w:rPr>
          <w:rFonts w:hint="eastAsia"/>
        </w:rPr>
        <w:t>警方亦已推行受害人管理措施，以一致和协调的方式对待受害人，并因应每宗案件的风险和严重程度采取积极措施。此外，载有过往家庭暴力</w:t>
      </w:r>
      <w:r w:rsidR="00B23E1B" w:rsidRPr="00490963">
        <w:rPr>
          <w:rFonts w:hint="eastAsia"/>
        </w:rPr>
        <w:t>/</w:t>
      </w:r>
      <w:r w:rsidR="00006829" w:rsidRPr="00490963">
        <w:rPr>
          <w:rFonts w:hint="eastAsia"/>
        </w:rPr>
        <w:t>家庭事件数据的</w:t>
      </w:r>
      <w:r w:rsidR="00006829" w:rsidRPr="00490963">
        <w:rPr>
          <w:rFonts w:ascii="宋体" w:hAnsi="宋体"/>
        </w:rPr>
        <w:t>“</w:t>
      </w:r>
      <w:r w:rsidR="00006829" w:rsidRPr="00490963">
        <w:rPr>
          <w:rFonts w:ascii="宋体" w:hAnsi="宋体" w:hint="eastAsia"/>
        </w:rPr>
        <w:t>第二代家庭暴力数据库</w:t>
      </w:r>
      <w:r w:rsidR="00006829" w:rsidRPr="00490963">
        <w:rPr>
          <w:rFonts w:ascii="宋体" w:hAnsi="宋体"/>
        </w:rPr>
        <w:t>”</w:t>
      </w:r>
      <w:r w:rsidR="00006829" w:rsidRPr="00490963">
        <w:rPr>
          <w:rFonts w:hint="eastAsia"/>
        </w:rPr>
        <w:t>有助警务人员识别家庭的风险因素及有效进行风险评估。警方会因应评估结果采取适切的行动减低风险，例如拘留犯案者，联同社署或其他机构为受害人及其家人安排住宿、辅导及其他援助。</w:t>
      </w:r>
    </w:p>
    <w:p w14:paraId="5612DD67" w14:textId="77777777" w:rsidR="00006829" w:rsidRPr="00490963" w:rsidRDefault="00006829" w:rsidP="00AB0821">
      <w:pPr>
        <w:pStyle w:val="SingleTxt"/>
        <w:rPr>
          <w:rFonts w:eastAsia="楷体"/>
          <w:iCs/>
        </w:rPr>
      </w:pPr>
      <w:r w:rsidRPr="00490963">
        <w:rPr>
          <w:rFonts w:eastAsia="楷体" w:hint="eastAsia"/>
          <w:iCs/>
        </w:rPr>
        <w:t>检控</w:t>
      </w:r>
    </w:p>
    <w:p w14:paraId="0CB89951" w14:textId="74E14811" w:rsidR="00006829" w:rsidRPr="00490963" w:rsidRDefault="00354D2A" w:rsidP="00AB0821">
      <w:pPr>
        <w:pStyle w:val="SingleTxt"/>
        <w:rPr>
          <w:lang w:eastAsia="zh-HK"/>
        </w:rPr>
      </w:pPr>
      <w:r w:rsidRPr="00490963">
        <w:t>43.</w:t>
      </w:r>
      <w:r w:rsidR="00006829" w:rsidRPr="00490963">
        <w:tab/>
      </w:r>
      <w:r w:rsidR="00006829" w:rsidRPr="00490963">
        <w:rPr>
          <w:rFonts w:hint="eastAsia"/>
        </w:rPr>
        <w:t>律政司致力改善涉及家庭暴力案件的处理方法，并保障易受伤害证人的特别需要和权益，因此委派了一名首长级的检控人员担任涉及易受伤害证人案件的政策协调员，以确保有充足的具备丰富经验的检控人员，专责在刑事法律程序的每一个阶段保障受害人及证人的权益。</w:t>
      </w:r>
    </w:p>
    <w:p w14:paraId="20DE6157" w14:textId="79F58A3D" w:rsidR="00006829" w:rsidRPr="00490963" w:rsidRDefault="00354D2A" w:rsidP="00AB0821">
      <w:pPr>
        <w:pStyle w:val="SingleTxt"/>
        <w:rPr>
          <w:lang w:eastAsia="zh-HK"/>
        </w:rPr>
      </w:pPr>
      <w:r w:rsidRPr="00490963">
        <w:t>44.</w:t>
      </w:r>
      <w:r w:rsidR="00006829" w:rsidRPr="00490963">
        <w:tab/>
      </w:r>
      <w:r w:rsidR="00006829" w:rsidRPr="00490963">
        <w:rPr>
          <w:rFonts w:hint="eastAsia"/>
        </w:rPr>
        <w:t>律政司《检控守则》为检控人员提供处理家庭暴力案件的指引。检控人员须参考律政司刑事检控科发表的《检控家庭暴力案件指引》。</w:t>
      </w:r>
    </w:p>
    <w:p w14:paraId="21B17DAA" w14:textId="49A3818C" w:rsidR="00006829" w:rsidRPr="00490963" w:rsidRDefault="00354D2A" w:rsidP="00AB0821">
      <w:pPr>
        <w:pStyle w:val="SingleTxt"/>
        <w:rPr>
          <w:lang w:eastAsia="zh-HK"/>
        </w:rPr>
      </w:pPr>
      <w:r w:rsidRPr="00490963">
        <w:t>45.</w:t>
      </w:r>
      <w:r w:rsidR="00006829" w:rsidRPr="00490963">
        <w:tab/>
      </w:r>
      <w:r w:rsidR="00006829" w:rsidRPr="00490963">
        <w:rPr>
          <w:rFonts w:hint="eastAsia"/>
        </w:rPr>
        <w:t>此外，刑事检控科在</w:t>
      </w:r>
      <w:r w:rsidR="00006829" w:rsidRPr="00490963">
        <w:t>2009</w:t>
      </w:r>
      <w:r w:rsidR="00006829" w:rsidRPr="00490963">
        <w:rPr>
          <w:rFonts w:hint="eastAsia"/>
        </w:rPr>
        <w:t>年发表《检控涉及家庭暴力案件的政策》，详细指导检控人员如何对待家庭暴力受害人，以及如何保障他们的权益。于</w:t>
      </w:r>
      <w:r w:rsidR="00006829" w:rsidRPr="00490963">
        <w:t>2009</w:t>
      </w:r>
      <w:r w:rsidR="00006829" w:rsidRPr="00490963">
        <w:rPr>
          <w:rFonts w:hint="eastAsia"/>
        </w:rPr>
        <w:t>年发表的《对待受害者及证人的陈述书》亦阐释了律政司就应如何对待受害人及证人的看法，以及检控人员为保障受害人及证人的权益而采取的措施。</w:t>
      </w:r>
    </w:p>
    <w:p w14:paraId="651DB842" w14:textId="4EDD38A6" w:rsidR="00006829" w:rsidRPr="00490963" w:rsidRDefault="00354D2A" w:rsidP="00AB0821">
      <w:pPr>
        <w:pStyle w:val="SingleTxt"/>
        <w:rPr>
          <w:lang w:eastAsia="zh-HK"/>
        </w:rPr>
      </w:pPr>
      <w:r w:rsidRPr="00490963">
        <w:t>46.</w:t>
      </w:r>
      <w:r w:rsidR="00006829" w:rsidRPr="00490963">
        <w:tab/>
      </w:r>
      <w:r w:rsidR="00006829" w:rsidRPr="00490963">
        <w:rPr>
          <w:rFonts w:hint="eastAsia"/>
        </w:rPr>
        <w:t>另外亦有多项行政措施，确保家庭暴力案件得以迅速处理并照顾受害人的需要。检控人员可采取适当措施，以保护性罪行案件的受害人及证人的私隐，并减低他们所受的心理影响。检控人员可向法庭提出合适的申请，</w:t>
      </w:r>
      <w:r w:rsidR="00006829" w:rsidRPr="00490963">
        <w:rPr>
          <w:rFonts w:asciiTheme="minorEastAsia" w:eastAsiaTheme="minorEastAsia" w:hAnsiTheme="minorEastAsia" w:hint="eastAsia"/>
        </w:rPr>
        <w:t>例如</w:t>
      </w:r>
      <w:r w:rsidR="00006829" w:rsidRPr="00490963">
        <w:rPr>
          <w:rFonts w:hint="eastAsia"/>
        </w:rPr>
        <w:t>作供时以屏障分隔证人和被告，以及运用双向闭路电视，使证人可以在法庭外透过电视</w:t>
      </w:r>
      <w:r w:rsidR="00006829" w:rsidRPr="00490963">
        <w:rPr>
          <w:rFonts w:ascii="宋体" w:hAnsi="宋体" w:cs="微软雅黑" w:hint="eastAsia"/>
        </w:rPr>
        <w:t>联系</w:t>
      </w:r>
      <w:r w:rsidR="00006829" w:rsidRPr="00490963">
        <w:rPr>
          <w:rFonts w:hint="eastAsia"/>
        </w:rPr>
        <w:t>方式作证、不准公众进入法庭及在非公开的情况下进行审讯等。香港特区政府于</w:t>
      </w:r>
      <w:r w:rsidR="00006829" w:rsidRPr="00490963">
        <w:t>2017</w:t>
      </w:r>
      <w:r w:rsidR="00006829" w:rsidRPr="00490963">
        <w:rPr>
          <w:rFonts w:hint="eastAsia"/>
        </w:rPr>
        <w:t>年</w:t>
      </w:r>
      <w:r w:rsidR="00006829" w:rsidRPr="00490963">
        <w:t>6</w:t>
      </w:r>
      <w:r w:rsidR="00006829" w:rsidRPr="00490963">
        <w:rPr>
          <w:rFonts w:hint="eastAsia"/>
        </w:rPr>
        <w:t>月向立法会提交条例草案，寻求让法庭可以准许指明性罪行</w:t>
      </w:r>
      <w:r w:rsidR="00006829" w:rsidRPr="00490963">
        <w:t>(</w:t>
      </w:r>
      <w:r w:rsidR="00006829" w:rsidRPr="00490963">
        <w:rPr>
          <w:rFonts w:hint="eastAsia"/>
        </w:rPr>
        <w:t>例如强奸、猥亵侵犯等</w:t>
      </w:r>
      <w:r w:rsidR="00006829" w:rsidRPr="00490963">
        <w:t>)</w:t>
      </w:r>
      <w:r w:rsidR="00006829" w:rsidRPr="00490963">
        <w:rPr>
          <w:rFonts w:hint="eastAsia"/>
        </w:rPr>
        <w:t>的申诉人藉电视直播联系方式作证，以保护他们免因公众目光而感到难堪或受煎熬、免受蒙羞待遇，以及避免因在审讯时须亲身面对施袭者而感到焦虑。该条例草案已于</w:t>
      </w:r>
      <w:r w:rsidR="00006829" w:rsidRPr="00490963">
        <w:t>2018</w:t>
      </w:r>
      <w:r w:rsidR="00006829" w:rsidRPr="00490963">
        <w:rPr>
          <w:rFonts w:hint="eastAsia"/>
        </w:rPr>
        <w:t>年</w:t>
      </w:r>
      <w:r w:rsidR="00006829" w:rsidRPr="00490963">
        <w:t>4</w:t>
      </w:r>
      <w:r w:rsidR="00006829" w:rsidRPr="00490963">
        <w:rPr>
          <w:rFonts w:hint="eastAsia"/>
        </w:rPr>
        <w:t>月获立法会通过。</w:t>
      </w:r>
    </w:p>
    <w:p w14:paraId="71CC6C06" w14:textId="63EB38D7"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为性暴力受害者提供的服务、信息系统及专业培训</w:t>
      </w:r>
    </w:p>
    <w:p w14:paraId="561BF748" w14:textId="759B630B" w:rsidR="00006829" w:rsidRPr="00490963" w:rsidRDefault="00354D2A" w:rsidP="00AB0821">
      <w:pPr>
        <w:pStyle w:val="SingleTxt"/>
        <w:rPr>
          <w:lang w:eastAsia="zh-HK"/>
        </w:rPr>
      </w:pPr>
      <w:r w:rsidRPr="00490963">
        <w:t>47.</w:t>
      </w:r>
      <w:r w:rsidR="00006829" w:rsidRPr="00490963">
        <w:tab/>
      </w:r>
      <w:r w:rsidR="00006829" w:rsidRPr="00490963">
        <w:rPr>
          <w:rFonts w:hint="eastAsia"/>
        </w:rPr>
        <w:t>为确保性</w:t>
      </w:r>
      <w:r w:rsidR="00006829" w:rsidRPr="00490963">
        <w:rPr>
          <w:rFonts w:asciiTheme="minorEastAsia" w:eastAsiaTheme="minorEastAsia" w:hAnsiTheme="minorEastAsia" w:hint="eastAsia"/>
        </w:rPr>
        <w:t>暴力</w:t>
      </w:r>
      <w:r w:rsidR="00006829" w:rsidRPr="00490963">
        <w:rPr>
          <w:rFonts w:hint="eastAsia"/>
        </w:rPr>
        <w:t>受害人获得专门的关顾和辅导，当局于</w:t>
      </w:r>
      <w:r w:rsidR="00006829" w:rsidRPr="00490963">
        <w:t>2007</w:t>
      </w:r>
      <w:r w:rsidR="00B23E1B" w:rsidRPr="00490963">
        <w:rPr>
          <w:rFonts w:eastAsiaTheme="minorEastAsia" w:hint="eastAsia"/>
        </w:rPr>
        <w:t>年</w:t>
      </w:r>
      <w:r w:rsidR="00006829" w:rsidRPr="00490963">
        <w:rPr>
          <w:rFonts w:hint="eastAsia"/>
        </w:rPr>
        <w:t>推出新的全面和一站式服务模式，由多个专业的人员支持性</w:t>
      </w:r>
      <w:r w:rsidR="00AB0821" w:rsidRPr="00490963">
        <w:rPr>
          <w:rFonts w:hint="eastAsia"/>
        </w:rPr>
        <w:t>暴力</w:t>
      </w:r>
      <w:r w:rsidR="00006829" w:rsidRPr="00490963">
        <w:rPr>
          <w:rFonts w:hint="eastAsia"/>
        </w:rPr>
        <w:t>受害人。在这模式下，社署、警方、卫生署、医院管理局</w:t>
      </w:r>
      <w:r w:rsidR="00006829" w:rsidRPr="00490963">
        <w:t>(</w:t>
      </w:r>
      <w:r w:rsidR="00006829" w:rsidRPr="00490963">
        <w:rPr>
          <w:rFonts w:hint="eastAsia"/>
        </w:rPr>
        <w:t>医管局</w:t>
      </w:r>
      <w:r w:rsidR="00006829" w:rsidRPr="00490963">
        <w:t>)</w:t>
      </w:r>
      <w:r w:rsidR="00006829" w:rsidRPr="00490963">
        <w:rPr>
          <w:rFonts w:hint="eastAsia"/>
        </w:rPr>
        <w:t>继续协力为受害人提供协调、适时和专业的服务。一间非政府机构被委托营办</w:t>
      </w:r>
      <w:r w:rsidR="00850D64" w:rsidRPr="00490963">
        <w:rPr>
          <w:rFonts w:hint="eastAsia"/>
        </w:rPr>
        <w:t>“芷</w:t>
      </w:r>
      <w:r w:rsidR="00850D64" w:rsidRPr="00490963">
        <w:rPr>
          <w:rFonts w:asciiTheme="minorEastAsia" w:eastAsiaTheme="minorEastAsia" w:hAnsiTheme="minorEastAsia" w:hint="eastAsia"/>
        </w:rPr>
        <w:t>若</w:t>
      </w:r>
      <w:r w:rsidR="00850D64" w:rsidRPr="00490963">
        <w:rPr>
          <w:rFonts w:hint="eastAsia"/>
        </w:rPr>
        <w:t>园危机介入及支持中心”</w:t>
      </w:r>
      <w:r w:rsidR="00006829" w:rsidRPr="00490963">
        <w:t>(</w:t>
      </w:r>
      <w:r w:rsidR="00006829" w:rsidRPr="00490963">
        <w:rPr>
          <w:rFonts w:hint="eastAsia"/>
        </w:rPr>
        <w:t>芷</w:t>
      </w:r>
      <w:r w:rsidR="00006829" w:rsidRPr="00490963">
        <w:rPr>
          <w:rFonts w:asciiTheme="minorEastAsia" w:eastAsiaTheme="minorEastAsia" w:hAnsiTheme="minorEastAsia" w:hint="eastAsia"/>
        </w:rPr>
        <w:t>若</w:t>
      </w:r>
      <w:r w:rsidR="00006829" w:rsidRPr="00490963">
        <w:rPr>
          <w:rFonts w:hint="eastAsia"/>
        </w:rPr>
        <w:t>园</w:t>
      </w:r>
      <w:r w:rsidR="00006829" w:rsidRPr="00490963">
        <w:t>)</w:t>
      </w:r>
      <w:r w:rsidR="00006829" w:rsidRPr="00490963">
        <w:rPr>
          <w:rFonts w:hint="eastAsia"/>
        </w:rPr>
        <w:t>，指派担任个案经理的社工协调及为受害人提供实时支持及跟进服务。有关服务、搜集家庭暴力案件数据的信息系统及专业培训的详情载于附件</w:t>
      </w:r>
      <w:r w:rsidR="00006829" w:rsidRPr="00490963">
        <w:t>5E</w:t>
      </w:r>
      <w:r w:rsidR="00006829" w:rsidRPr="00490963">
        <w:rPr>
          <w:rFonts w:hint="eastAsia"/>
        </w:rPr>
        <w:t>。</w:t>
      </w:r>
    </w:p>
    <w:p w14:paraId="0170359D" w14:textId="4279A1D4" w:rsidR="00006829" w:rsidRPr="00490963" w:rsidRDefault="00354D2A" w:rsidP="00AB0821">
      <w:pPr>
        <w:pStyle w:val="SingleTxt"/>
        <w:rPr>
          <w:lang w:eastAsia="zh-HK"/>
        </w:rPr>
      </w:pPr>
      <w:r w:rsidRPr="00490963">
        <w:t>48.</w:t>
      </w:r>
      <w:r w:rsidR="00006829" w:rsidRPr="00490963">
        <w:tab/>
      </w:r>
      <w:r w:rsidR="00006829" w:rsidRPr="00490963">
        <w:rPr>
          <w:rFonts w:hint="eastAsia"/>
        </w:rPr>
        <w:t>社署最近开展对一站式服务的推行情况的检视，以找出可改善的空间，包括透过跨部门个案及定期会议加强在转介、支持服务方面的跨专业协作、加强各相关局</w:t>
      </w:r>
      <w:r w:rsidR="00AB0821" w:rsidRPr="00490963">
        <w:rPr>
          <w:rFonts w:hint="eastAsia"/>
        </w:rPr>
        <w:t>/</w:t>
      </w:r>
      <w:r w:rsidR="00006829" w:rsidRPr="00490963">
        <w:rPr>
          <w:rFonts w:hint="eastAsia"/>
        </w:rPr>
        <w:t>部门</w:t>
      </w:r>
      <w:r w:rsidR="00AB0821" w:rsidRPr="00490963">
        <w:rPr>
          <w:rFonts w:hint="eastAsia"/>
        </w:rPr>
        <w:t>/</w:t>
      </w:r>
      <w:r w:rsidR="00006829" w:rsidRPr="00490963">
        <w:rPr>
          <w:rFonts w:hint="eastAsia"/>
        </w:rPr>
        <w:t>单位对服务的宣传及推广、检视及更新于公共医院内专门提供一站式服务的地点并研究找寻用作提供服务的新</w:t>
      </w:r>
      <w:r w:rsidR="00AB0821" w:rsidRPr="00490963">
        <w:rPr>
          <w:rFonts w:hint="eastAsia"/>
        </w:rPr>
        <w:t>/</w:t>
      </w:r>
      <w:r w:rsidR="00006829" w:rsidRPr="00490963">
        <w:rPr>
          <w:rFonts w:hint="eastAsia"/>
        </w:rPr>
        <w:t>替代场所、检视搜集资料及汇报性暴力个案的机制，以更好地筹划服务。检讨预期在</w:t>
      </w:r>
      <w:r w:rsidR="00006829" w:rsidRPr="00490963">
        <w:t>2018</w:t>
      </w:r>
      <w:r w:rsidR="00006829" w:rsidRPr="00490963">
        <w:rPr>
          <w:rFonts w:hint="eastAsia"/>
        </w:rPr>
        <w:t>年底完成。</w:t>
      </w:r>
      <w:r w:rsidR="00006829" w:rsidRPr="00490963">
        <w:rPr>
          <w:snapToGrid w:val="0"/>
          <w:lang w:eastAsia="zh-HK"/>
        </w:rPr>
        <w:br w:type="page"/>
      </w:r>
    </w:p>
    <w:p w14:paraId="48C56735" w14:textId="435C98FE" w:rsidR="00006829" w:rsidRPr="00490963" w:rsidRDefault="00581EAA" w:rsidP="00581EA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ind w:left="1267" w:right="0" w:hanging="1267"/>
        <w:rPr>
          <w:lang w:eastAsia="zh-HK"/>
        </w:rPr>
      </w:pPr>
      <w:r w:rsidRPr="00490963">
        <w:tab/>
      </w:r>
      <w:r w:rsidRPr="00490963">
        <w:tab/>
      </w:r>
      <w:r w:rsidR="00006829" w:rsidRPr="00490963">
        <w:rPr>
          <w:rFonts w:hint="eastAsia"/>
        </w:rPr>
        <w:t>第六条</w:t>
      </w:r>
      <w:r w:rsidRPr="00490963">
        <w:rPr>
          <w:rFonts w:hint="eastAsia"/>
        </w:rPr>
        <w:t>——</w:t>
      </w:r>
      <w:r w:rsidR="00006829" w:rsidRPr="00490963">
        <w:rPr>
          <w:rFonts w:hint="eastAsia"/>
        </w:rPr>
        <w:t>对妇女进行剥削的行为</w:t>
      </w:r>
    </w:p>
    <w:p w14:paraId="3E4530D3" w14:textId="7EF23AF5" w:rsidR="00006829" w:rsidRPr="00490963" w:rsidRDefault="006B6851" w:rsidP="006B68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妇女卖淫和贩卖妇女</w:t>
      </w:r>
    </w:p>
    <w:p w14:paraId="5BF125EB" w14:textId="4AD97CD3"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禁止贩卖妇女和女童卖淫的措施</w:t>
      </w:r>
    </w:p>
    <w:p w14:paraId="75B1B581" w14:textId="169D86AA" w:rsidR="00006829" w:rsidRPr="00490963" w:rsidRDefault="00581EAA" w:rsidP="006B6851">
      <w:pPr>
        <w:pStyle w:val="SingleTxt"/>
        <w:rPr>
          <w:bCs/>
          <w:spacing w:val="-2"/>
          <w:lang w:eastAsia="zh-HK"/>
        </w:rPr>
      </w:pPr>
      <w:r w:rsidRPr="00490963">
        <w:rPr>
          <w:bCs/>
          <w:spacing w:val="-2"/>
        </w:rPr>
        <w:t>49.</w:t>
      </w:r>
      <w:r w:rsidR="00006829" w:rsidRPr="00490963">
        <w:rPr>
          <w:bCs/>
          <w:spacing w:val="-2"/>
        </w:rPr>
        <w:tab/>
      </w:r>
      <w:r w:rsidR="00006829" w:rsidRPr="00490963">
        <w:rPr>
          <w:rFonts w:hint="eastAsia"/>
          <w:bCs/>
          <w:spacing w:val="-2"/>
        </w:rPr>
        <w:t>现时，《联合国打击跨国有组织犯罪公约关于预防、禁止和惩治贩运人口特别是妇女和儿童行为的补充议定书》</w:t>
      </w:r>
      <w:r w:rsidR="00006829" w:rsidRPr="00490963">
        <w:rPr>
          <w:bCs/>
          <w:spacing w:val="-2"/>
        </w:rPr>
        <w:t>(</w:t>
      </w:r>
      <w:r w:rsidR="00006829" w:rsidRPr="00490963">
        <w:rPr>
          <w:rFonts w:hint="eastAsia"/>
          <w:bCs/>
          <w:spacing w:val="-2"/>
        </w:rPr>
        <w:t>《巴勒莫议定书》</w:t>
      </w:r>
      <w:r w:rsidR="00006829" w:rsidRPr="00490963">
        <w:rPr>
          <w:bCs/>
          <w:spacing w:val="-2"/>
        </w:rPr>
        <w:t>)</w:t>
      </w:r>
      <w:r w:rsidR="00006829" w:rsidRPr="00490963">
        <w:rPr>
          <w:rFonts w:hint="eastAsia"/>
          <w:bCs/>
          <w:spacing w:val="-2"/>
        </w:rPr>
        <w:t>并不适用于香港特区。我们知悉委员会在其上次审议结论第</w:t>
      </w:r>
      <w:r w:rsidR="00006829" w:rsidRPr="00490963">
        <w:rPr>
          <w:bCs/>
          <w:spacing w:val="-2"/>
        </w:rPr>
        <w:t>56-57</w:t>
      </w:r>
      <w:r w:rsidR="00006829" w:rsidRPr="00490963">
        <w:rPr>
          <w:rFonts w:hint="eastAsia"/>
          <w:bCs/>
          <w:spacing w:val="-2"/>
        </w:rPr>
        <w:t>段所述的建议，即考虑将《巴勒莫议定书》适用于香港，但同时留意到，由于香港特区的签证制度开放，如《巴勒莫议定书》适用于香港特区</w:t>
      </w:r>
      <w:r w:rsidR="00006829" w:rsidRPr="00490963">
        <w:rPr>
          <w:bCs/>
          <w:spacing w:val="-2"/>
        </w:rPr>
        <w:t>(</w:t>
      </w:r>
      <w:r w:rsidR="00006829" w:rsidRPr="00490963">
        <w:rPr>
          <w:rFonts w:hint="eastAsia"/>
          <w:bCs/>
          <w:spacing w:val="-2"/>
        </w:rPr>
        <w:t>尤其当中有关容许贩运人口受害者留港的条文</w:t>
      </w:r>
      <w:r w:rsidR="00006829" w:rsidRPr="00490963">
        <w:rPr>
          <w:bCs/>
          <w:spacing w:val="-2"/>
        </w:rPr>
        <w:t>)</w:t>
      </w:r>
      <w:r w:rsidR="00006829" w:rsidRPr="00490963">
        <w:rPr>
          <w:rFonts w:hint="eastAsia"/>
          <w:bCs/>
          <w:spacing w:val="-2"/>
        </w:rPr>
        <w:t>，则会对我们有效的出入境管制造成负面影响，亦可能被逾期逗留者和非法移民滥用。考虑到《巴勒莫议定书》所带来的影响，我们没有计划把其适用范围延伸至香港特区。</w:t>
      </w:r>
    </w:p>
    <w:p w14:paraId="685ADE82" w14:textId="1AFF7979"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以</w:t>
      </w:r>
      <w:r w:rsidR="00850D64" w:rsidRPr="00490963">
        <w:rPr>
          <w:rFonts w:hint="eastAsia"/>
        </w:rPr>
        <w:t>“多条法例”</w:t>
      </w:r>
      <w:r w:rsidR="00006829" w:rsidRPr="00490963">
        <w:rPr>
          <w:rFonts w:hint="eastAsia"/>
        </w:rPr>
        <w:t>的模式处理贩运人口</w:t>
      </w:r>
    </w:p>
    <w:p w14:paraId="6B7F17C4" w14:textId="09864656" w:rsidR="00006829" w:rsidRPr="00490963" w:rsidRDefault="00581EAA" w:rsidP="006B6851">
      <w:pPr>
        <w:pStyle w:val="SingleTxt"/>
        <w:rPr>
          <w:bCs/>
        </w:rPr>
      </w:pPr>
      <w:r w:rsidRPr="00490963">
        <w:rPr>
          <w:bCs/>
        </w:rPr>
        <w:t>50.</w:t>
      </w:r>
      <w:r w:rsidR="00006829" w:rsidRPr="00490963">
        <w:rPr>
          <w:bCs/>
        </w:rPr>
        <w:tab/>
      </w:r>
      <w:r w:rsidR="00006829" w:rsidRPr="00490963">
        <w:rPr>
          <w:rFonts w:hint="eastAsia"/>
          <w:bCs/>
        </w:rPr>
        <w:t>委员会建议香港特区通过全面打击贩运妇女活动的法例。对此，我们请委员会留意，香港特区通过多条本地法例处理贩运人口问题，例如《刑事罪行条例》</w:t>
      </w:r>
      <w:r w:rsidR="00006829" w:rsidRPr="00490963">
        <w:rPr>
          <w:bCs/>
        </w:rPr>
        <w:t>(</w:t>
      </w:r>
      <w:r w:rsidR="00006829" w:rsidRPr="00490963">
        <w:rPr>
          <w:rFonts w:hint="eastAsia"/>
          <w:bCs/>
        </w:rPr>
        <w:t>第</w:t>
      </w:r>
      <w:r w:rsidR="00006829" w:rsidRPr="00490963">
        <w:rPr>
          <w:bCs/>
        </w:rPr>
        <w:t>200</w:t>
      </w:r>
      <w:r w:rsidR="00006829" w:rsidRPr="00490963">
        <w:rPr>
          <w:rFonts w:hint="eastAsia"/>
          <w:bCs/>
        </w:rPr>
        <w:t>章</w:t>
      </w:r>
      <w:r w:rsidR="00006829" w:rsidRPr="00490963">
        <w:rPr>
          <w:bCs/>
        </w:rPr>
        <w:t>)</w:t>
      </w:r>
      <w:r w:rsidR="00006829" w:rsidRPr="00490963">
        <w:rPr>
          <w:rFonts w:hint="eastAsia"/>
          <w:bCs/>
        </w:rPr>
        <w:t>禁止以卖淫为目的而贩运他人进入或离开香港等多种罪行；《人体器官移植条例》</w:t>
      </w:r>
      <w:r w:rsidR="00006829" w:rsidRPr="00490963">
        <w:rPr>
          <w:bCs/>
        </w:rPr>
        <w:t>(</w:t>
      </w:r>
      <w:r w:rsidR="00006829" w:rsidRPr="00490963">
        <w:rPr>
          <w:rFonts w:hint="eastAsia"/>
          <w:bCs/>
        </w:rPr>
        <w:t>第</w:t>
      </w:r>
      <w:r w:rsidR="00006829" w:rsidRPr="00490963">
        <w:rPr>
          <w:bCs/>
        </w:rPr>
        <w:t>465</w:t>
      </w:r>
      <w:r w:rsidR="00006829" w:rsidRPr="00490963">
        <w:rPr>
          <w:rFonts w:hint="eastAsia"/>
          <w:bCs/>
        </w:rPr>
        <w:t>章</w:t>
      </w:r>
      <w:r w:rsidR="00006829" w:rsidRPr="00490963">
        <w:rPr>
          <w:bCs/>
        </w:rPr>
        <w:t>)</w:t>
      </w:r>
      <w:r w:rsidR="00006829" w:rsidRPr="00490963">
        <w:rPr>
          <w:rFonts w:hint="eastAsia"/>
          <w:bCs/>
        </w:rPr>
        <w:t>禁止将人体器官作商业交易</w:t>
      </w:r>
      <w:r w:rsidR="006B6851" w:rsidRPr="00490963">
        <w:rPr>
          <w:rFonts w:hint="eastAsia"/>
          <w:bCs/>
        </w:rPr>
        <w:t>；</w:t>
      </w:r>
      <w:r w:rsidR="00006829" w:rsidRPr="00490963">
        <w:rPr>
          <w:rFonts w:hint="eastAsia"/>
          <w:bCs/>
        </w:rPr>
        <w:t>《防止儿童色情物品条例》</w:t>
      </w:r>
      <w:r w:rsidR="00006829" w:rsidRPr="00490963">
        <w:rPr>
          <w:bCs/>
        </w:rPr>
        <w:t>(</w:t>
      </w:r>
      <w:r w:rsidR="00006829" w:rsidRPr="00490963">
        <w:rPr>
          <w:rFonts w:hint="eastAsia"/>
          <w:bCs/>
        </w:rPr>
        <w:t>第</w:t>
      </w:r>
      <w:r w:rsidR="00006829" w:rsidRPr="00490963">
        <w:rPr>
          <w:bCs/>
        </w:rPr>
        <w:t>579</w:t>
      </w:r>
      <w:r w:rsidR="00006829" w:rsidRPr="00490963">
        <w:rPr>
          <w:rFonts w:hint="eastAsia"/>
          <w:bCs/>
        </w:rPr>
        <w:t>章</w:t>
      </w:r>
      <w:r w:rsidR="00006829" w:rsidRPr="00490963">
        <w:rPr>
          <w:bCs/>
        </w:rPr>
        <w:t>)</w:t>
      </w:r>
      <w:r w:rsidR="00006829" w:rsidRPr="00490963">
        <w:rPr>
          <w:rFonts w:hint="eastAsia"/>
          <w:bCs/>
        </w:rPr>
        <w:t>禁止儿童色情物品</w:t>
      </w:r>
      <w:r w:rsidR="006B6851" w:rsidRPr="00490963">
        <w:rPr>
          <w:rFonts w:hint="eastAsia"/>
          <w:bCs/>
        </w:rPr>
        <w:t>；</w:t>
      </w:r>
      <w:r w:rsidR="00006829" w:rsidRPr="00490963">
        <w:rPr>
          <w:rFonts w:hint="eastAsia"/>
          <w:bCs/>
        </w:rPr>
        <w:t>《入境条例》</w:t>
      </w:r>
      <w:r w:rsidR="00006829" w:rsidRPr="00490963">
        <w:rPr>
          <w:bCs/>
        </w:rPr>
        <w:t>(</w:t>
      </w:r>
      <w:r w:rsidR="00006829" w:rsidRPr="00490963">
        <w:rPr>
          <w:rFonts w:hint="eastAsia"/>
          <w:bCs/>
        </w:rPr>
        <w:t>第</w:t>
      </w:r>
      <w:r w:rsidR="00006829" w:rsidRPr="00490963">
        <w:rPr>
          <w:bCs/>
        </w:rPr>
        <w:t>115</w:t>
      </w:r>
      <w:r w:rsidR="00006829" w:rsidRPr="00490963">
        <w:rPr>
          <w:rFonts w:hint="eastAsia"/>
          <w:bCs/>
        </w:rPr>
        <w:t>章</w:t>
      </w:r>
      <w:r w:rsidR="00006829" w:rsidRPr="00490963">
        <w:rPr>
          <w:bCs/>
        </w:rPr>
        <w:t>)</w:t>
      </w:r>
      <w:r w:rsidR="00006829" w:rsidRPr="00490963">
        <w:rPr>
          <w:rFonts w:hint="eastAsia"/>
          <w:bCs/>
        </w:rPr>
        <w:t>禁止安排未获授权进境者前来香港，以及禁止聘用非法劳工</w:t>
      </w:r>
      <w:r w:rsidR="006B6851" w:rsidRPr="00490963">
        <w:rPr>
          <w:rFonts w:hint="eastAsia"/>
          <w:bCs/>
        </w:rPr>
        <w:t>；</w:t>
      </w:r>
      <w:r w:rsidR="00006829" w:rsidRPr="00490963">
        <w:rPr>
          <w:rFonts w:hint="eastAsia"/>
          <w:bCs/>
        </w:rPr>
        <w:t>《雇佣条例》</w:t>
      </w:r>
      <w:r w:rsidR="00006829" w:rsidRPr="00490963">
        <w:rPr>
          <w:bCs/>
        </w:rPr>
        <w:t>(</w:t>
      </w:r>
      <w:r w:rsidR="00006829" w:rsidRPr="00490963">
        <w:rPr>
          <w:rFonts w:hint="eastAsia"/>
          <w:bCs/>
        </w:rPr>
        <w:t>第</w:t>
      </w:r>
      <w:r w:rsidR="00006829" w:rsidRPr="00490963">
        <w:rPr>
          <w:bCs/>
        </w:rPr>
        <w:t>57</w:t>
      </w:r>
      <w:r w:rsidR="00006829" w:rsidRPr="00490963">
        <w:rPr>
          <w:rFonts w:hint="eastAsia"/>
          <w:bCs/>
        </w:rPr>
        <w:t>章</w:t>
      </w:r>
      <w:r w:rsidR="00006829" w:rsidRPr="00490963">
        <w:rPr>
          <w:bCs/>
        </w:rPr>
        <w:t>)</w:t>
      </w:r>
      <w:r w:rsidR="00006829" w:rsidRPr="00490963">
        <w:rPr>
          <w:rFonts w:hint="eastAsia"/>
          <w:bCs/>
        </w:rPr>
        <w:t>对雇主欠薪、短付工资、过期支付工资及不给予雇员休息日和法定假日等施加刑事责任；以及其他相关条例禁止包括袭击、意图贩卖而将人强行带走或禁锢、拐带儿童、欺诈及勒索等非法行为。这种</w:t>
      </w:r>
      <w:r w:rsidR="00850D64" w:rsidRPr="00490963">
        <w:rPr>
          <w:rFonts w:hint="eastAsia"/>
          <w:bCs/>
        </w:rPr>
        <w:t>“多条法例”</w:t>
      </w:r>
      <w:r w:rsidR="00006829" w:rsidRPr="00490963">
        <w:rPr>
          <w:rFonts w:hint="eastAsia"/>
          <w:bCs/>
        </w:rPr>
        <w:t>的模式能为执法部门和检控人员在调查及检控贩运人口案件时提供更大的弹性。</w:t>
      </w:r>
    </w:p>
    <w:p w14:paraId="245F8786" w14:textId="417A536B" w:rsidR="00006829" w:rsidRPr="00490963" w:rsidRDefault="00581EAA" w:rsidP="006B6851">
      <w:pPr>
        <w:pStyle w:val="SingleTxt"/>
        <w:rPr>
          <w:bCs/>
        </w:rPr>
      </w:pPr>
      <w:r w:rsidRPr="00490963">
        <w:rPr>
          <w:bCs/>
        </w:rPr>
        <w:t>51.</w:t>
      </w:r>
      <w:r w:rsidR="00006829" w:rsidRPr="00490963">
        <w:rPr>
          <w:bCs/>
        </w:rPr>
        <w:tab/>
      </w:r>
      <w:r w:rsidR="00006829" w:rsidRPr="00490963">
        <w:rPr>
          <w:rFonts w:hint="eastAsia"/>
          <w:bCs/>
        </w:rPr>
        <w:t>为提高检控人员对贩运人口和强迫劳动的意识，律政司于</w:t>
      </w:r>
      <w:r w:rsidR="00006829" w:rsidRPr="00490963">
        <w:rPr>
          <w:bCs/>
        </w:rPr>
        <w:t>2013</w:t>
      </w:r>
      <w:r w:rsidR="00006829" w:rsidRPr="00490963">
        <w:rPr>
          <w:rFonts w:hint="eastAsia"/>
          <w:bCs/>
        </w:rPr>
        <w:t>年出版的《检控守则》中新增一段有关</w:t>
      </w:r>
      <w:r w:rsidR="00850D64" w:rsidRPr="00490963">
        <w:rPr>
          <w:rFonts w:hint="eastAsia"/>
          <w:bCs/>
        </w:rPr>
        <w:t>“剥削他人案件”</w:t>
      </w:r>
      <w:r w:rsidR="00006829" w:rsidRPr="00490963">
        <w:rPr>
          <w:rFonts w:hint="eastAsia"/>
          <w:bCs/>
        </w:rPr>
        <w:t>的段落，旨在为检控人员提供指引，说明可能构成贩运人口和剥削的元素，以及如何恰当处理涉及这些元素的案件。《检控守则》采用了《巴勒莫议定书》对贩运人口的定义。并于</w:t>
      </w:r>
      <w:r w:rsidR="00006829" w:rsidRPr="00490963">
        <w:rPr>
          <w:bCs/>
        </w:rPr>
        <w:t>2017</w:t>
      </w:r>
      <w:r w:rsidR="00006829" w:rsidRPr="00490963">
        <w:rPr>
          <w:rFonts w:hint="eastAsia"/>
          <w:bCs/>
        </w:rPr>
        <w:t>年出版的《检控手册》中加入</w:t>
      </w:r>
      <w:r w:rsidR="00850D64" w:rsidRPr="00490963">
        <w:rPr>
          <w:rFonts w:hint="eastAsia"/>
          <w:bCs/>
        </w:rPr>
        <w:t>“剥削他人”</w:t>
      </w:r>
      <w:r w:rsidR="00006829" w:rsidRPr="00490963">
        <w:rPr>
          <w:rFonts w:hint="eastAsia"/>
          <w:bCs/>
        </w:rPr>
        <w:t>的章节。</w:t>
      </w:r>
    </w:p>
    <w:p w14:paraId="26092CA8" w14:textId="1353CEAF" w:rsidR="00006829" w:rsidRPr="00490963" w:rsidRDefault="00581EAA" w:rsidP="006B6851">
      <w:pPr>
        <w:pStyle w:val="SingleTxt"/>
        <w:rPr>
          <w:bCs/>
        </w:rPr>
      </w:pPr>
      <w:r w:rsidRPr="00490963">
        <w:rPr>
          <w:bCs/>
        </w:rPr>
        <w:t>52.</w:t>
      </w:r>
      <w:r w:rsidR="00006829" w:rsidRPr="00490963">
        <w:rPr>
          <w:bCs/>
        </w:rPr>
        <w:tab/>
      </w:r>
      <w:r w:rsidR="00006829" w:rsidRPr="00490963">
        <w:rPr>
          <w:rFonts w:hint="eastAsia"/>
          <w:bCs/>
        </w:rPr>
        <w:t>持续打击贩运人口的相关工作详见下文各段。</w:t>
      </w:r>
    </w:p>
    <w:p w14:paraId="118C8DF7" w14:textId="3C116216"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rPr>
      </w:pPr>
      <w:r w:rsidRPr="00490963">
        <w:rPr>
          <w:snapToGrid w:val="0"/>
        </w:rPr>
        <w:tab/>
      </w:r>
      <w:r w:rsidRPr="00490963">
        <w:rPr>
          <w:snapToGrid w:val="0"/>
        </w:rPr>
        <w:tab/>
      </w:r>
      <w:r w:rsidR="00006829" w:rsidRPr="00490963">
        <w:rPr>
          <w:rFonts w:hint="eastAsia"/>
          <w:snapToGrid w:val="0"/>
        </w:rPr>
        <w:t>高层次政策指导</w:t>
      </w:r>
    </w:p>
    <w:p w14:paraId="582EFCA5" w14:textId="290DDD12" w:rsidR="00006829" w:rsidRPr="00490963" w:rsidRDefault="00581EAA" w:rsidP="006B6851">
      <w:pPr>
        <w:pStyle w:val="SingleTxt"/>
        <w:rPr>
          <w:bCs/>
        </w:rPr>
      </w:pPr>
      <w:r w:rsidRPr="00490963">
        <w:rPr>
          <w:bCs/>
        </w:rPr>
        <w:t>53.</w:t>
      </w:r>
      <w:r w:rsidR="00006829" w:rsidRPr="00490963">
        <w:rPr>
          <w:bCs/>
        </w:rPr>
        <w:tab/>
      </w:r>
      <w:r w:rsidR="00006829" w:rsidRPr="00490963">
        <w:rPr>
          <w:rFonts w:hint="eastAsia"/>
          <w:bCs/>
        </w:rPr>
        <w:t>香港特区政府已于</w:t>
      </w:r>
      <w:r w:rsidR="00006829" w:rsidRPr="00490963">
        <w:rPr>
          <w:bCs/>
        </w:rPr>
        <w:t>2018</w:t>
      </w:r>
      <w:r w:rsidR="00006829" w:rsidRPr="00490963">
        <w:rPr>
          <w:rFonts w:hint="eastAsia"/>
          <w:bCs/>
        </w:rPr>
        <w:t>年</w:t>
      </w:r>
      <w:r w:rsidR="00006829" w:rsidRPr="00490963">
        <w:rPr>
          <w:bCs/>
        </w:rPr>
        <w:t>3</w:t>
      </w:r>
      <w:r w:rsidR="00006829" w:rsidRPr="00490963">
        <w:rPr>
          <w:rFonts w:hint="eastAsia"/>
          <w:bCs/>
        </w:rPr>
        <w:t>月成立一个由政务司司长担任主席、保安局局长和劳福局局长出任副主席，以及相关部门首长为委员的高层次督导委员会，就打击贩运人口和加强保障外佣两方面作出策略性指导，制订及监察《打击贩运人口及加强保障外籍家庭佣工行动计划》</w:t>
      </w:r>
      <w:r w:rsidR="00006829" w:rsidRPr="00490963">
        <w:rPr>
          <w:bCs/>
        </w:rPr>
        <w:t>(</w:t>
      </w:r>
      <w:r w:rsidR="00006829" w:rsidRPr="00490963">
        <w:rPr>
          <w:rFonts w:hint="eastAsia"/>
          <w:bCs/>
        </w:rPr>
        <w:t>《行动计划》</w:t>
      </w:r>
      <w:r w:rsidR="00006829" w:rsidRPr="00490963">
        <w:rPr>
          <w:bCs/>
        </w:rPr>
        <w:t>)</w:t>
      </w:r>
      <w:r w:rsidR="00006829" w:rsidRPr="00490963">
        <w:rPr>
          <w:rFonts w:hint="eastAsia"/>
          <w:bCs/>
        </w:rPr>
        <w:t>的全面实施，及确保相关政策局和部门得到足够资源，有效推行《行动计划》。</w:t>
      </w:r>
    </w:p>
    <w:p w14:paraId="7C39F155" w14:textId="5DFDCDFF" w:rsidR="00006829" w:rsidRPr="00490963" w:rsidRDefault="00581EAA" w:rsidP="006B6851">
      <w:pPr>
        <w:pStyle w:val="SingleTxt"/>
        <w:rPr>
          <w:bCs/>
        </w:rPr>
      </w:pPr>
      <w:r w:rsidRPr="00490963">
        <w:rPr>
          <w:bCs/>
        </w:rPr>
        <w:t>54.</w:t>
      </w:r>
      <w:r w:rsidR="00006829" w:rsidRPr="00490963">
        <w:rPr>
          <w:bCs/>
        </w:rPr>
        <w:tab/>
      </w:r>
      <w:r w:rsidR="00006829" w:rsidRPr="00490963">
        <w:rPr>
          <w:rFonts w:hint="eastAsia"/>
          <w:bCs/>
        </w:rPr>
        <w:t>《行动计划》提出一套全面及具策略和针对性的多元化措施，涵盖识别受害人、保护和支持受害人、调查、执法、检控、预防以及与不同持份者建立合作伙伴关系等方面的措施。</w:t>
      </w:r>
    </w:p>
    <w:p w14:paraId="66B7645E" w14:textId="10F55482"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rPr>
      </w:pPr>
      <w:r w:rsidRPr="00490963">
        <w:rPr>
          <w:snapToGrid w:val="0"/>
        </w:rPr>
        <w:tab/>
      </w:r>
      <w:r w:rsidRPr="00490963">
        <w:rPr>
          <w:snapToGrid w:val="0"/>
        </w:rPr>
        <w:tab/>
      </w:r>
      <w:r w:rsidR="00006829" w:rsidRPr="00490963">
        <w:rPr>
          <w:rFonts w:hint="eastAsia"/>
          <w:snapToGrid w:val="0"/>
        </w:rPr>
        <w:t>跨部门合作</w:t>
      </w:r>
    </w:p>
    <w:p w14:paraId="1F1DFAD8" w14:textId="725711CE" w:rsidR="00006829" w:rsidRPr="00490963" w:rsidRDefault="00581EAA" w:rsidP="006B6851">
      <w:pPr>
        <w:pStyle w:val="SingleTxt"/>
        <w:rPr>
          <w:bCs/>
        </w:rPr>
      </w:pPr>
      <w:r w:rsidRPr="00490963">
        <w:rPr>
          <w:bCs/>
        </w:rPr>
        <w:t>55.</w:t>
      </w:r>
      <w:r w:rsidR="00006829" w:rsidRPr="00490963">
        <w:rPr>
          <w:bCs/>
        </w:rPr>
        <w:tab/>
      </w:r>
      <w:r w:rsidR="00006829" w:rsidRPr="00490963">
        <w:rPr>
          <w:rFonts w:hint="eastAsia"/>
          <w:bCs/>
        </w:rPr>
        <w:t>除新成立的督导委员会外，香港特区政府亦设有既定的跨部门合作机制以打击贩运人口活动，包括</w:t>
      </w:r>
      <w:r w:rsidR="00850D64" w:rsidRPr="00490963">
        <w:rPr>
          <w:rFonts w:hint="eastAsia"/>
          <w:bCs/>
        </w:rPr>
        <w:t>“跨部门联合调查队”及于</w:t>
      </w:r>
      <w:r w:rsidR="00850D64" w:rsidRPr="00490963">
        <w:rPr>
          <w:bCs/>
        </w:rPr>
        <w:t>2010</w:t>
      </w:r>
      <w:r w:rsidR="00850D64" w:rsidRPr="00490963">
        <w:rPr>
          <w:rFonts w:hint="eastAsia"/>
          <w:bCs/>
        </w:rPr>
        <w:t>年成立的“跨部门打击贩运人口工作小组”，</w:t>
      </w:r>
      <w:r w:rsidR="00006829" w:rsidRPr="00490963">
        <w:rPr>
          <w:rFonts w:hint="eastAsia"/>
          <w:bCs/>
        </w:rPr>
        <w:t>藉此加强打击贩运人口活动的执法策略、监察本港贩运人口的整体情况，并为香港特区制订打击有关活动的整体策略。</w:t>
      </w:r>
    </w:p>
    <w:p w14:paraId="45283EEF" w14:textId="69294A13" w:rsidR="00006829" w:rsidRPr="00490963" w:rsidRDefault="00581EAA" w:rsidP="006B6851">
      <w:pPr>
        <w:pStyle w:val="SingleTxt"/>
        <w:rPr>
          <w:bCs/>
        </w:rPr>
      </w:pPr>
      <w:r w:rsidRPr="00490963">
        <w:rPr>
          <w:bCs/>
        </w:rPr>
        <w:t>56.</w:t>
      </w:r>
      <w:r w:rsidR="00006829" w:rsidRPr="00490963">
        <w:rPr>
          <w:bCs/>
        </w:rPr>
        <w:tab/>
      </w:r>
      <w:r w:rsidR="00006829" w:rsidRPr="00490963">
        <w:rPr>
          <w:rFonts w:hint="eastAsia"/>
          <w:bCs/>
        </w:rPr>
        <w:t>于</w:t>
      </w:r>
      <w:r w:rsidR="00006829" w:rsidRPr="00490963">
        <w:rPr>
          <w:bCs/>
        </w:rPr>
        <w:t>2016</w:t>
      </w:r>
      <w:r w:rsidR="00006829" w:rsidRPr="00490963">
        <w:rPr>
          <w:rFonts w:hint="eastAsia"/>
          <w:bCs/>
        </w:rPr>
        <w:t>年发出的《跨部门合作处理怀疑贩运人口案件指引》，就整体原则和程序载明指引，以加强政府各政策局</w:t>
      </w:r>
      <w:r w:rsidR="006B6851" w:rsidRPr="00490963">
        <w:rPr>
          <w:rFonts w:hint="eastAsia"/>
          <w:bCs/>
        </w:rPr>
        <w:t>/</w:t>
      </w:r>
      <w:r w:rsidR="00006829" w:rsidRPr="00490963">
        <w:rPr>
          <w:rFonts w:hint="eastAsia"/>
          <w:bCs/>
        </w:rPr>
        <w:t>部门在打击贩运人口方面的跨部门合作。律政司刑事检控科于</w:t>
      </w:r>
      <w:r w:rsidR="00006829" w:rsidRPr="00490963">
        <w:rPr>
          <w:bCs/>
        </w:rPr>
        <w:t>2017</w:t>
      </w:r>
      <w:r w:rsidR="00006829" w:rsidRPr="00490963">
        <w:rPr>
          <w:rFonts w:hint="eastAsia"/>
          <w:bCs/>
        </w:rPr>
        <w:t>年</w:t>
      </w:r>
      <w:r w:rsidR="00006829" w:rsidRPr="00490963">
        <w:rPr>
          <w:bCs/>
        </w:rPr>
        <w:t>4</w:t>
      </w:r>
      <w:r w:rsidR="00006829" w:rsidRPr="00490963">
        <w:rPr>
          <w:rFonts w:hint="eastAsia"/>
          <w:bCs/>
        </w:rPr>
        <w:t>月委派指定人员，负责监督和协调各执法机关所处理或呈交予律政司征询法律意见并涉及贩运人口的案件。</w:t>
      </w:r>
    </w:p>
    <w:p w14:paraId="79D356E6" w14:textId="4DA62139"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rPr>
      </w:pPr>
      <w:r w:rsidRPr="00490963">
        <w:rPr>
          <w:snapToGrid w:val="0"/>
        </w:rPr>
        <w:tab/>
      </w:r>
      <w:r w:rsidRPr="00490963">
        <w:rPr>
          <w:snapToGrid w:val="0"/>
        </w:rPr>
        <w:tab/>
      </w:r>
      <w:r w:rsidR="00006829" w:rsidRPr="00490963">
        <w:rPr>
          <w:rFonts w:hint="eastAsia"/>
          <w:snapToGrid w:val="0"/>
        </w:rPr>
        <w:t>识别受害者</w:t>
      </w:r>
    </w:p>
    <w:p w14:paraId="5FCEF604" w14:textId="182718C7" w:rsidR="00006829" w:rsidRPr="00490963" w:rsidRDefault="00581EAA" w:rsidP="006B6851">
      <w:pPr>
        <w:pStyle w:val="SingleTxt"/>
        <w:rPr>
          <w:bCs/>
        </w:rPr>
      </w:pPr>
      <w:r w:rsidRPr="00490963">
        <w:rPr>
          <w:bCs/>
        </w:rPr>
        <w:t>57.</w:t>
      </w:r>
      <w:r w:rsidR="00006829" w:rsidRPr="00490963">
        <w:rPr>
          <w:bCs/>
        </w:rPr>
        <w:tab/>
      </w:r>
      <w:r w:rsidR="00006829" w:rsidRPr="00490963">
        <w:rPr>
          <w:rFonts w:hint="eastAsia"/>
          <w:bCs/>
        </w:rPr>
        <w:t>自</w:t>
      </w:r>
      <w:r w:rsidR="00006829" w:rsidRPr="00490963">
        <w:rPr>
          <w:bCs/>
        </w:rPr>
        <w:t>2015</w:t>
      </w:r>
      <w:r w:rsidR="00006829" w:rsidRPr="00490963">
        <w:rPr>
          <w:rFonts w:hint="eastAsia"/>
          <w:bCs/>
        </w:rPr>
        <w:t>年起，执法机关和检控人员逐步开始对被拘捕或主动接触当局的易被贩运者</w:t>
      </w:r>
      <w:r w:rsidR="00006829" w:rsidRPr="00490963">
        <w:rPr>
          <w:bCs/>
        </w:rPr>
        <w:t>(</w:t>
      </w:r>
      <w:r w:rsidR="00006829" w:rsidRPr="00490963">
        <w:rPr>
          <w:rFonts w:hint="eastAsia"/>
          <w:bCs/>
        </w:rPr>
        <w:t>包括性工作者、非法入境者</w:t>
      </w:r>
      <w:r w:rsidR="00006829" w:rsidRPr="00490963">
        <w:rPr>
          <w:bCs/>
        </w:rPr>
        <w:t>)</w:t>
      </w:r>
      <w:r w:rsidR="00006829" w:rsidRPr="00490963">
        <w:rPr>
          <w:rFonts w:hint="eastAsia"/>
          <w:bCs/>
        </w:rPr>
        <w:t>进行两个阶段的审核，以确定他们是否贩运人口的受害者。相关机制己于入境事务处、香港警务处及香港海关推行，并将继续扩展至其他部门</w:t>
      </w:r>
      <w:r w:rsidR="00006829" w:rsidRPr="00490963">
        <w:rPr>
          <w:bCs/>
        </w:rPr>
        <w:t>(</w:t>
      </w:r>
      <w:r w:rsidR="00006829" w:rsidRPr="00490963">
        <w:rPr>
          <w:rFonts w:hint="eastAsia"/>
          <w:bCs/>
        </w:rPr>
        <w:t>例如推广至劳工处，包含外籍家庭雇工</w:t>
      </w:r>
      <w:r w:rsidR="00006829" w:rsidRPr="00490963">
        <w:rPr>
          <w:bCs/>
        </w:rPr>
        <w:t>)</w:t>
      </w:r>
      <w:r w:rsidR="00006829" w:rsidRPr="00490963">
        <w:rPr>
          <w:rFonts w:hint="eastAsia"/>
          <w:bCs/>
        </w:rPr>
        <w:t>。</w:t>
      </w:r>
    </w:p>
    <w:p w14:paraId="7F94001C" w14:textId="1F304FFE"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rPr>
      </w:pPr>
      <w:r w:rsidRPr="00490963">
        <w:rPr>
          <w:snapToGrid w:val="0"/>
        </w:rPr>
        <w:tab/>
      </w:r>
      <w:r w:rsidRPr="00490963">
        <w:rPr>
          <w:snapToGrid w:val="0"/>
        </w:rPr>
        <w:tab/>
      </w:r>
      <w:r w:rsidR="00006829" w:rsidRPr="00490963">
        <w:rPr>
          <w:rFonts w:hint="eastAsia"/>
          <w:snapToGrid w:val="0"/>
        </w:rPr>
        <w:t>保护受害者</w:t>
      </w:r>
    </w:p>
    <w:p w14:paraId="6C5C45A8" w14:textId="48E09BBF" w:rsidR="00006829" w:rsidRPr="00490963" w:rsidRDefault="00581EAA" w:rsidP="006B6851">
      <w:pPr>
        <w:pStyle w:val="SingleTxt"/>
        <w:rPr>
          <w:bCs/>
        </w:rPr>
      </w:pPr>
      <w:r w:rsidRPr="00490963">
        <w:rPr>
          <w:bCs/>
        </w:rPr>
        <w:t>58.</w:t>
      </w:r>
      <w:r w:rsidR="00006829" w:rsidRPr="00490963">
        <w:rPr>
          <w:bCs/>
        </w:rPr>
        <w:tab/>
      </w:r>
      <w:r w:rsidR="00006829" w:rsidRPr="00490963">
        <w:rPr>
          <w:rFonts w:hint="eastAsia"/>
          <w:bCs/>
        </w:rPr>
        <w:t>委员会的审议结论建议确保受害者康复和融入社会，包括加强协助、保护及支持贩运人口受害者。对此，我们请委员会留意，香港特区政府已为贩运人口受害者提供全面和人道的保护、支持及协助，包括保护证人计划；提供福利支持及协助；提供财政资助；考虑检控程序期间的适当安排；批准延期逗留及豁免签证费用；及特别批准外佣转换其在香港特区的雇主等。</w:t>
      </w:r>
    </w:p>
    <w:p w14:paraId="506FDC45" w14:textId="5E739C9C"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rPr>
      </w:pPr>
      <w:r w:rsidRPr="00490963">
        <w:rPr>
          <w:snapToGrid w:val="0"/>
        </w:rPr>
        <w:tab/>
      </w:r>
      <w:r w:rsidRPr="00490963">
        <w:rPr>
          <w:snapToGrid w:val="0"/>
        </w:rPr>
        <w:tab/>
      </w:r>
      <w:r w:rsidR="00006829" w:rsidRPr="00490963">
        <w:rPr>
          <w:rFonts w:hint="eastAsia"/>
          <w:snapToGrid w:val="0"/>
        </w:rPr>
        <w:t>培训及伙伴合作</w:t>
      </w:r>
    </w:p>
    <w:p w14:paraId="4394721E" w14:textId="59D53F50" w:rsidR="00006829" w:rsidRPr="00490963" w:rsidRDefault="00581EAA" w:rsidP="006B6851">
      <w:pPr>
        <w:pStyle w:val="SingleTxt"/>
        <w:rPr>
          <w:bCs/>
        </w:rPr>
      </w:pPr>
      <w:r w:rsidRPr="00490963">
        <w:rPr>
          <w:bCs/>
        </w:rPr>
        <w:t>59.</w:t>
      </w:r>
      <w:r w:rsidR="00006829" w:rsidRPr="00490963">
        <w:rPr>
          <w:bCs/>
        </w:rPr>
        <w:tab/>
      </w:r>
      <w:r w:rsidR="00006829" w:rsidRPr="00490963">
        <w:rPr>
          <w:rFonts w:hint="eastAsia"/>
          <w:bCs/>
        </w:rPr>
        <w:t>香港特区政府为执法机关、劳工处和社署职员及检控官等人员提供打击贩运人口的培训。</w:t>
      </w:r>
      <w:r w:rsidR="00006829" w:rsidRPr="00490963">
        <w:rPr>
          <w:bCs/>
        </w:rPr>
        <w:t>2017</w:t>
      </w:r>
      <w:r w:rsidR="00006829" w:rsidRPr="00490963">
        <w:rPr>
          <w:rFonts w:hint="eastAsia"/>
          <w:bCs/>
        </w:rPr>
        <w:t>年，超过</w:t>
      </w:r>
      <w:r w:rsidR="00006829" w:rsidRPr="00490963">
        <w:rPr>
          <w:bCs/>
        </w:rPr>
        <w:t>1 800</w:t>
      </w:r>
      <w:r w:rsidR="00006829" w:rsidRPr="00490963">
        <w:rPr>
          <w:rFonts w:hint="eastAsia"/>
          <w:bCs/>
        </w:rPr>
        <w:t>名政府人员接受了打击贩运人口的本地</w:t>
      </w:r>
      <w:r w:rsidR="006B6851" w:rsidRPr="00490963">
        <w:rPr>
          <w:rFonts w:hint="eastAsia"/>
          <w:bCs/>
        </w:rPr>
        <w:t>/</w:t>
      </w:r>
      <w:r w:rsidR="00006829" w:rsidRPr="00490963">
        <w:rPr>
          <w:rFonts w:hint="eastAsia"/>
          <w:bCs/>
        </w:rPr>
        <w:t>海外培训。相关执法机关已在所有人员的入职培训中，加入贩运人口的课题。</w:t>
      </w:r>
    </w:p>
    <w:p w14:paraId="3BA4C2A8" w14:textId="56552A20" w:rsidR="00006829" w:rsidRPr="00490963" w:rsidRDefault="00006829" w:rsidP="006B6851">
      <w:pPr>
        <w:pStyle w:val="SingleTxt"/>
        <w:rPr>
          <w:bCs/>
        </w:rPr>
      </w:pPr>
      <w:r w:rsidRPr="00490963">
        <w:rPr>
          <w:bCs/>
        </w:rPr>
        <w:t>6</w:t>
      </w:r>
      <w:r w:rsidR="00581EAA" w:rsidRPr="00490963">
        <w:rPr>
          <w:bCs/>
        </w:rPr>
        <w:t>0</w:t>
      </w:r>
      <w:r w:rsidRPr="00490963">
        <w:rPr>
          <w:bCs/>
        </w:rPr>
        <w:t>.</w:t>
      </w:r>
      <w:r w:rsidRPr="00490963">
        <w:rPr>
          <w:bCs/>
        </w:rPr>
        <w:tab/>
      </w:r>
      <w:r w:rsidRPr="00490963">
        <w:rPr>
          <w:rFonts w:hint="eastAsia"/>
          <w:bCs/>
        </w:rPr>
        <w:t>委员会的审议结论建议加强以防贩运人口的双边、区域和国际合作为目的的各种努力。对此，我们请委员会留意，香港特区政府已与其他司法管辖区</w:t>
      </w:r>
      <w:r w:rsidR="006B6851" w:rsidRPr="00490963">
        <w:rPr>
          <w:rFonts w:hint="eastAsia"/>
          <w:bCs/>
        </w:rPr>
        <w:t>(</w:t>
      </w:r>
      <w:r w:rsidRPr="00490963">
        <w:rPr>
          <w:rFonts w:hint="eastAsia"/>
          <w:bCs/>
        </w:rPr>
        <w:t>包括澳洲、欧洲联盟等</w:t>
      </w:r>
      <w:r w:rsidR="006B6851" w:rsidRPr="00490963">
        <w:rPr>
          <w:rFonts w:hint="eastAsia"/>
          <w:bCs/>
        </w:rPr>
        <w:t>)</w:t>
      </w:r>
      <w:r w:rsidRPr="00490963">
        <w:rPr>
          <w:rFonts w:hint="eastAsia"/>
          <w:bCs/>
        </w:rPr>
        <w:t>及非政府机构合作，为各政策局</w:t>
      </w:r>
      <w:r w:rsidR="006B6851" w:rsidRPr="00490963">
        <w:rPr>
          <w:rFonts w:hint="eastAsia"/>
          <w:bCs/>
        </w:rPr>
        <w:t>/</w:t>
      </w:r>
      <w:r w:rsidRPr="00490963">
        <w:rPr>
          <w:rFonts w:hint="eastAsia"/>
          <w:bCs/>
        </w:rPr>
        <w:t>部门的人员提供有关贩运人口的专题培训工作坊。政府亦积极参与国际会议及工作坊，以找出打击贩运人口的最佳方法，并进行情报交换和经验分享。执法部门亦与各国领事馆密切联系，连手检查贩运人口案件。</w:t>
      </w:r>
    </w:p>
    <w:p w14:paraId="5278BCAF" w14:textId="76540034" w:rsidR="00006829" w:rsidRPr="00490963" w:rsidRDefault="00006829" w:rsidP="006B6851">
      <w:pPr>
        <w:pStyle w:val="SingleTxt"/>
        <w:rPr>
          <w:bCs/>
        </w:rPr>
      </w:pPr>
      <w:r w:rsidRPr="00490963">
        <w:rPr>
          <w:bCs/>
        </w:rPr>
        <w:t>61</w:t>
      </w:r>
      <w:r w:rsidR="00581EAA" w:rsidRPr="00490963">
        <w:rPr>
          <w:bCs/>
        </w:rPr>
        <w:t>.</w:t>
      </w:r>
      <w:r w:rsidR="00581EAA" w:rsidRPr="00490963">
        <w:rPr>
          <w:bCs/>
        </w:rPr>
        <w:tab/>
      </w:r>
      <w:r w:rsidRPr="00490963">
        <w:rPr>
          <w:rFonts w:hint="eastAsia"/>
          <w:bCs/>
        </w:rPr>
        <w:t>另外，《行动计划》中的其中一项措施为与外佣主要来源国加强合作，例如加强政府高层之间的交流，以了解双方的最新政策发展及讨论双方关注的议题，并于当地进行宣传活动以推广外佣在港的合法权益和各项保障外佣的措施。</w:t>
      </w:r>
    </w:p>
    <w:p w14:paraId="6CA6F7F4" w14:textId="4FBA4328" w:rsidR="00006829" w:rsidRPr="00490963" w:rsidRDefault="00581EAA" w:rsidP="006B6851">
      <w:pPr>
        <w:pStyle w:val="SingleTxt"/>
        <w:rPr>
          <w:bCs/>
        </w:rPr>
      </w:pPr>
      <w:r w:rsidRPr="00490963">
        <w:rPr>
          <w:bCs/>
        </w:rPr>
        <w:t>62.</w:t>
      </w:r>
      <w:r w:rsidR="00006829" w:rsidRPr="00490963">
        <w:rPr>
          <w:bCs/>
        </w:rPr>
        <w:tab/>
      </w:r>
      <w:r w:rsidR="00006829" w:rsidRPr="00490963">
        <w:rPr>
          <w:rFonts w:hint="eastAsia"/>
          <w:bCs/>
        </w:rPr>
        <w:t>自实施《行动计划》后，政府已与非政府组织举行会议就《行动计划》的实施收集意见。政府将继续与非政府组织定期联络，就转介可能的案件作跟进、对受害者适当的援助、外展、研究、提高公众意识和培训研讨会等交换意见。我们会定期检讨反贩运人口的工作。政府将继续与外国领事馆，本地民间社会和国际合作伙伴保持密切联系，以打击有关罪行。</w:t>
      </w:r>
    </w:p>
    <w:p w14:paraId="31E50788" w14:textId="5E093BFF"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为性工作者提供保护和协助</w:t>
      </w:r>
    </w:p>
    <w:p w14:paraId="5D41FA97" w14:textId="48D4C0A0" w:rsidR="00006829" w:rsidRPr="00490963" w:rsidRDefault="00581EAA" w:rsidP="006B6851">
      <w:pPr>
        <w:pStyle w:val="SingleTxt"/>
        <w:rPr>
          <w:bCs/>
        </w:rPr>
      </w:pPr>
      <w:r w:rsidRPr="00490963">
        <w:rPr>
          <w:bCs/>
        </w:rPr>
        <w:t>63.</w:t>
      </w:r>
      <w:r w:rsidR="00006829" w:rsidRPr="00490963">
        <w:rPr>
          <w:bCs/>
        </w:rPr>
        <w:tab/>
      </w:r>
      <w:r w:rsidR="00006829" w:rsidRPr="00490963">
        <w:rPr>
          <w:rFonts w:hint="eastAsia"/>
          <w:bCs/>
        </w:rPr>
        <w:t>我们知悉委员会在其上次审议结论表达对有关</w:t>
      </w:r>
      <w:r w:rsidR="00850D64" w:rsidRPr="00490963">
        <w:rPr>
          <w:rFonts w:hint="eastAsia"/>
          <w:bCs/>
        </w:rPr>
        <w:t>“色情场所”</w:t>
      </w:r>
      <w:r w:rsidR="00006829" w:rsidRPr="00490963">
        <w:rPr>
          <w:rFonts w:hint="eastAsia"/>
          <w:bCs/>
        </w:rPr>
        <w:t>的法规的关注，亦有论者认为应废除有关</w:t>
      </w:r>
      <w:r w:rsidR="00850D64" w:rsidRPr="00490963">
        <w:rPr>
          <w:rFonts w:hint="eastAsia"/>
          <w:bCs/>
        </w:rPr>
        <w:t>“色情场所”</w:t>
      </w:r>
      <w:r w:rsidR="00006829" w:rsidRPr="00490963">
        <w:rPr>
          <w:rFonts w:hint="eastAsia"/>
          <w:bCs/>
        </w:rPr>
        <w:t>的法规。我们对该问题的立场如上一次报告所述相同，我们认为这安排取得合理平衡，一方面顾及性工作者的人权与私隐权，另一方面亦考虑到其他公众人士的</w:t>
      </w:r>
      <w:r w:rsidR="00006829" w:rsidRPr="00490963">
        <w:rPr>
          <w:rFonts w:asciiTheme="minorEastAsia" w:eastAsiaTheme="minorEastAsia" w:hAnsiTheme="minorEastAsia" w:hint="eastAsia"/>
          <w:bCs/>
        </w:rPr>
        <w:t>利益</w:t>
      </w:r>
      <w:r w:rsidR="00006829" w:rsidRPr="00490963">
        <w:rPr>
          <w:rFonts w:hint="eastAsia"/>
          <w:bCs/>
        </w:rPr>
        <w:t>、以及现今社会可接受的道德价值观，并有助抑制有组织地剥削性工作者的机会。为性工者提供的福利和医疗保健服务详情载于附件</w:t>
      </w:r>
      <w:r w:rsidR="00006829" w:rsidRPr="00490963">
        <w:rPr>
          <w:bCs/>
        </w:rPr>
        <w:t>6A</w:t>
      </w:r>
      <w:r w:rsidR="00006829" w:rsidRPr="00490963">
        <w:rPr>
          <w:rFonts w:hint="eastAsia"/>
          <w:bCs/>
        </w:rPr>
        <w:t>。</w:t>
      </w:r>
    </w:p>
    <w:p w14:paraId="473748DF" w14:textId="1F618434" w:rsidR="00006829" w:rsidRPr="00490963" w:rsidRDefault="00581EAA" w:rsidP="00581EA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ind w:left="1267" w:right="0" w:hanging="1267"/>
      </w:pPr>
      <w:r w:rsidRPr="00490963">
        <w:tab/>
      </w:r>
      <w:r w:rsidRPr="00490963">
        <w:tab/>
      </w:r>
      <w:r w:rsidR="00006829" w:rsidRPr="00490963">
        <w:rPr>
          <w:rFonts w:hint="eastAsia"/>
        </w:rPr>
        <w:t>第七条</w:t>
      </w:r>
      <w:r w:rsidRPr="00490963">
        <w:rPr>
          <w:rFonts w:hint="eastAsia"/>
        </w:rPr>
        <w:t>——</w:t>
      </w:r>
      <w:r w:rsidR="00006829" w:rsidRPr="00490963">
        <w:rPr>
          <w:rFonts w:hint="eastAsia"/>
        </w:rPr>
        <w:t>本国政治和公共生活的平等权利</w:t>
      </w:r>
    </w:p>
    <w:p w14:paraId="4EA61635" w14:textId="10779652" w:rsidR="00006829" w:rsidRPr="00490963" w:rsidRDefault="006B6851" w:rsidP="006B68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香港特区立法会、区议会及行政长官选举委员会的女性</w:t>
      </w:r>
    </w:p>
    <w:p w14:paraId="518AA233" w14:textId="78A16F67" w:rsidR="00006829" w:rsidRPr="00490963" w:rsidRDefault="00581EAA" w:rsidP="006B6851">
      <w:pPr>
        <w:pStyle w:val="SingleTxt"/>
        <w:rPr>
          <w:bCs/>
        </w:rPr>
      </w:pPr>
      <w:r w:rsidRPr="00490963">
        <w:rPr>
          <w:bCs/>
        </w:rPr>
        <w:t>64.</w:t>
      </w:r>
      <w:r w:rsidR="00006829" w:rsidRPr="00490963">
        <w:rPr>
          <w:bCs/>
        </w:rPr>
        <w:tab/>
      </w:r>
      <w:r w:rsidR="00006829" w:rsidRPr="00490963">
        <w:rPr>
          <w:rFonts w:hint="eastAsia"/>
          <w:bCs/>
        </w:rPr>
        <w:t>如上一次报告第</w:t>
      </w:r>
      <w:r w:rsidR="00BD0877" w:rsidRPr="00490963">
        <w:rPr>
          <w:bCs/>
        </w:rPr>
        <w:t>159</w:t>
      </w:r>
      <w:r w:rsidR="00006829" w:rsidRPr="00490963">
        <w:rPr>
          <w:rFonts w:hint="eastAsia"/>
          <w:bCs/>
        </w:rPr>
        <w:t>段所述，在区议会选举和</w:t>
      </w:r>
      <w:r w:rsidR="00006829" w:rsidRPr="00490963">
        <w:rPr>
          <w:rFonts w:eastAsia="Malgun Gothic" w:hint="eastAsia"/>
          <w:bCs/>
        </w:rPr>
        <w:t>立</w:t>
      </w:r>
      <w:r w:rsidR="00006829" w:rsidRPr="00490963">
        <w:rPr>
          <w:rFonts w:hint="eastAsia"/>
          <w:bCs/>
        </w:rPr>
        <w:t>法会</w:t>
      </w:r>
      <w:r w:rsidR="00006829" w:rsidRPr="00490963">
        <w:rPr>
          <w:bCs/>
        </w:rPr>
        <w:t>(</w:t>
      </w:r>
      <w:r w:rsidR="00006829" w:rsidRPr="00490963">
        <w:rPr>
          <w:rFonts w:hint="eastAsia"/>
          <w:bCs/>
        </w:rPr>
        <w:t>包括功能界别</w:t>
      </w:r>
      <w:r w:rsidR="00006829" w:rsidRPr="00490963">
        <w:rPr>
          <w:bCs/>
        </w:rPr>
        <w:t>)</w:t>
      </w:r>
      <w:r w:rsidR="00006829" w:rsidRPr="00490963">
        <w:rPr>
          <w:rFonts w:hint="eastAsia"/>
          <w:bCs/>
        </w:rPr>
        <w:t>选举中，香港的</w:t>
      </w:r>
      <w:r w:rsidR="00006829" w:rsidRPr="00490963">
        <w:rPr>
          <w:rFonts w:asciiTheme="minorEastAsia" w:eastAsiaTheme="minorEastAsia" w:hAnsiTheme="minorEastAsia" w:hint="eastAsia"/>
          <w:bCs/>
        </w:rPr>
        <w:t>女性</w:t>
      </w:r>
      <w:r w:rsidR="00006829" w:rsidRPr="00490963">
        <w:rPr>
          <w:rFonts w:hint="eastAsia"/>
          <w:bCs/>
        </w:rPr>
        <w:t>和男性均享有同等的权利投票和参选。这项权利受到《基本法》保障。根据相关法</w:t>
      </w:r>
      <w:r w:rsidR="00006829" w:rsidRPr="00490963">
        <w:rPr>
          <w:rFonts w:asciiTheme="minorEastAsia" w:eastAsiaTheme="minorEastAsia" w:hAnsiTheme="minorEastAsia" w:hint="eastAsia"/>
          <w:bCs/>
        </w:rPr>
        <w:t>例</w:t>
      </w:r>
      <w:r w:rsidR="00006829" w:rsidRPr="00490963">
        <w:rPr>
          <w:rFonts w:hint="eastAsia"/>
          <w:bCs/>
        </w:rPr>
        <w:t>，性别并非在选举中</w:t>
      </w:r>
      <w:r w:rsidR="00006829" w:rsidRPr="00490963">
        <w:rPr>
          <w:bCs/>
        </w:rPr>
        <w:t>(</w:t>
      </w:r>
      <w:r w:rsidR="00006829" w:rsidRPr="00490963">
        <w:rPr>
          <w:rFonts w:hint="eastAsia"/>
          <w:bCs/>
        </w:rPr>
        <w:t>包括功能界别</w:t>
      </w:r>
      <w:r w:rsidR="00006829" w:rsidRPr="00490963">
        <w:rPr>
          <w:bCs/>
        </w:rPr>
        <w:t>)</w:t>
      </w:r>
      <w:r w:rsidR="00006829" w:rsidRPr="00490963">
        <w:rPr>
          <w:rFonts w:hint="eastAsia"/>
          <w:bCs/>
        </w:rPr>
        <w:t>投票或</w:t>
      </w:r>
      <w:r w:rsidR="00006829" w:rsidRPr="00490963">
        <w:rPr>
          <w:rFonts w:ascii="宋体" w:hAnsi="宋体" w:cs="微软雅黑" w:hint="eastAsia"/>
          <w:bCs/>
        </w:rPr>
        <w:t>参选</w:t>
      </w:r>
      <w:r w:rsidR="00006829" w:rsidRPr="00490963">
        <w:rPr>
          <w:rFonts w:hint="eastAsia"/>
          <w:bCs/>
        </w:rPr>
        <w:t>的直接或间接条件。</w:t>
      </w:r>
    </w:p>
    <w:p w14:paraId="39E1DDC0" w14:textId="0A1BCC7F" w:rsidR="00006829" w:rsidRPr="00490963" w:rsidRDefault="00581EAA" w:rsidP="006B6851">
      <w:pPr>
        <w:pStyle w:val="SingleTxt"/>
        <w:rPr>
          <w:bCs/>
        </w:rPr>
      </w:pPr>
      <w:r w:rsidRPr="00490963">
        <w:rPr>
          <w:bCs/>
        </w:rPr>
        <w:t>65.</w:t>
      </w:r>
      <w:r w:rsidR="00006829" w:rsidRPr="00490963">
        <w:rPr>
          <w:bCs/>
        </w:rPr>
        <w:tab/>
      </w:r>
      <w:r w:rsidR="00006829" w:rsidRPr="00490963">
        <w:rPr>
          <w:rFonts w:hint="eastAsia"/>
          <w:bCs/>
        </w:rPr>
        <w:t>委员会在上次审议结论第</w:t>
      </w:r>
      <w:r w:rsidR="00006829" w:rsidRPr="00490963">
        <w:rPr>
          <w:bCs/>
        </w:rPr>
        <w:t>58</w:t>
      </w:r>
      <w:r w:rsidR="00006829" w:rsidRPr="00490963">
        <w:rPr>
          <w:rFonts w:hint="eastAsia"/>
          <w:bCs/>
        </w:rPr>
        <w:t>及</w:t>
      </w:r>
      <w:r w:rsidR="00006829" w:rsidRPr="00490963">
        <w:rPr>
          <w:bCs/>
        </w:rPr>
        <w:t>59</w:t>
      </w:r>
      <w:r w:rsidR="00006829" w:rsidRPr="00490963">
        <w:rPr>
          <w:rFonts w:hint="eastAsia"/>
          <w:bCs/>
        </w:rPr>
        <w:t>段中关注到功能界别的选举制度与妇女的参政有关，政府对此并</w:t>
      </w:r>
      <w:r w:rsidR="00006829" w:rsidRPr="00490963">
        <w:rPr>
          <w:rFonts w:asciiTheme="minorEastAsia" w:eastAsiaTheme="minorEastAsia" w:hAnsiTheme="minorEastAsia" w:hint="eastAsia"/>
          <w:bCs/>
        </w:rPr>
        <w:t>不</w:t>
      </w:r>
      <w:r w:rsidR="00006829" w:rsidRPr="00490963">
        <w:rPr>
          <w:rFonts w:hint="eastAsia"/>
          <w:bCs/>
        </w:rPr>
        <w:t>认同。我们的立场如上一次报告的</w:t>
      </w:r>
      <w:r w:rsidR="00BD0877" w:rsidRPr="00490963">
        <w:rPr>
          <w:bCs/>
        </w:rPr>
        <w:t>162</w:t>
      </w:r>
      <w:r w:rsidR="00006829" w:rsidRPr="00490963">
        <w:rPr>
          <w:rFonts w:hint="eastAsia"/>
          <w:bCs/>
        </w:rPr>
        <w:t>段所述。事实上，根据</w:t>
      </w:r>
      <w:r w:rsidR="00006829" w:rsidRPr="00490963">
        <w:rPr>
          <w:bCs/>
        </w:rPr>
        <w:t>2017</w:t>
      </w:r>
      <w:r w:rsidR="00006829" w:rsidRPr="00490963">
        <w:rPr>
          <w:rFonts w:eastAsia="Malgun Gothic" w:hint="eastAsia"/>
          <w:bCs/>
        </w:rPr>
        <w:t>年</w:t>
      </w:r>
      <w:r w:rsidR="00006829" w:rsidRPr="00490963">
        <w:rPr>
          <w:rFonts w:hint="eastAsia"/>
          <w:bCs/>
        </w:rPr>
        <w:t>的正式选民登记册，共有</w:t>
      </w:r>
      <w:r w:rsidR="00006829" w:rsidRPr="00490963">
        <w:rPr>
          <w:bCs/>
        </w:rPr>
        <w:t>124 181</w:t>
      </w:r>
      <w:r w:rsidR="00006829" w:rsidRPr="00490963">
        <w:rPr>
          <w:rFonts w:hint="eastAsia"/>
          <w:bCs/>
        </w:rPr>
        <w:t>名</w:t>
      </w:r>
      <w:r w:rsidR="00006829" w:rsidRPr="00490963">
        <w:rPr>
          <w:rFonts w:asciiTheme="minorEastAsia" w:eastAsiaTheme="minorEastAsia" w:hAnsiTheme="minorEastAsia" w:hint="eastAsia"/>
          <w:bCs/>
        </w:rPr>
        <w:t>女</w:t>
      </w:r>
      <w:r w:rsidR="00006829" w:rsidRPr="00490963">
        <w:rPr>
          <w:rFonts w:hint="eastAsia"/>
          <w:bCs/>
        </w:rPr>
        <w:t>性已登记为</w:t>
      </w:r>
      <w:r w:rsidR="00006829" w:rsidRPr="00490963">
        <w:rPr>
          <w:bCs/>
        </w:rPr>
        <w:t>28</w:t>
      </w:r>
      <w:r w:rsidR="00006829" w:rsidRPr="00490963">
        <w:rPr>
          <w:rFonts w:hint="eastAsia"/>
          <w:bCs/>
        </w:rPr>
        <w:t>个传统功能界别的选民，占所有已登记选民的</w:t>
      </w:r>
      <w:r w:rsidR="00006829" w:rsidRPr="00490963">
        <w:rPr>
          <w:bCs/>
        </w:rPr>
        <w:t>56%</w:t>
      </w:r>
      <w:r w:rsidR="00006829" w:rsidRPr="00490963">
        <w:rPr>
          <w:rFonts w:hint="eastAsia"/>
          <w:bCs/>
        </w:rPr>
        <w:t>；而区议会</w:t>
      </w:r>
      <w:r w:rsidR="00006829" w:rsidRPr="00490963">
        <w:rPr>
          <w:bCs/>
        </w:rPr>
        <w:t>(</w:t>
      </w:r>
      <w:r w:rsidR="00006829" w:rsidRPr="00490963">
        <w:rPr>
          <w:rFonts w:hint="eastAsia"/>
          <w:bCs/>
        </w:rPr>
        <w:t>第二</w:t>
      </w:r>
      <w:r w:rsidR="00006829" w:rsidRPr="00490963">
        <w:rPr>
          <w:bCs/>
        </w:rPr>
        <w:t>)</w:t>
      </w:r>
      <w:r w:rsidR="00006829" w:rsidRPr="00490963">
        <w:rPr>
          <w:rFonts w:hint="eastAsia"/>
          <w:bCs/>
        </w:rPr>
        <w:t>功能界别方面，则共有</w:t>
      </w:r>
      <w:r w:rsidR="00006829" w:rsidRPr="00490963">
        <w:rPr>
          <w:bCs/>
        </w:rPr>
        <w:t>178</w:t>
      </w:r>
      <w:r w:rsidR="00006829" w:rsidRPr="00490963">
        <w:rPr>
          <w:rFonts w:hint="eastAsia"/>
          <w:bCs/>
        </w:rPr>
        <w:t>万名已登记的女性选民，占</w:t>
      </w:r>
      <w:r w:rsidR="00006829" w:rsidRPr="00490963">
        <w:rPr>
          <w:bCs/>
        </w:rPr>
        <w:t>2017</w:t>
      </w:r>
      <w:r w:rsidR="00006829" w:rsidRPr="00490963">
        <w:rPr>
          <w:rFonts w:hint="eastAsia"/>
          <w:bCs/>
        </w:rPr>
        <w:t>年正式选民登记册上已登记选民总数的</w:t>
      </w:r>
      <w:r w:rsidR="00006829" w:rsidRPr="00490963">
        <w:rPr>
          <w:bCs/>
        </w:rPr>
        <w:t>50.7%</w:t>
      </w:r>
      <w:r w:rsidR="00006829" w:rsidRPr="00490963">
        <w:rPr>
          <w:rFonts w:hint="eastAsia"/>
          <w:bCs/>
        </w:rPr>
        <w:t>。没有证据显示功能界别选举对</w:t>
      </w:r>
      <w:r w:rsidR="00006829" w:rsidRPr="00490963">
        <w:rPr>
          <w:rFonts w:asciiTheme="minorEastAsia" w:eastAsiaTheme="minorEastAsia" w:hAnsiTheme="minorEastAsia" w:hint="eastAsia"/>
          <w:bCs/>
        </w:rPr>
        <w:t>女</w:t>
      </w:r>
      <w:r w:rsidR="00006829" w:rsidRPr="00490963">
        <w:rPr>
          <w:rFonts w:hint="eastAsia"/>
          <w:bCs/>
        </w:rPr>
        <w:t>候选人</w:t>
      </w:r>
      <w:r w:rsidR="00006829" w:rsidRPr="00490963">
        <w:rPr>
          <w:rFonts w:asciiTheme="minorEastAsia" w:eastAsiaTheme="minorEastAsia" w:hAnsiTheme="minorEastAsia" w:hint="eastAsia"/>
          <w:bCs/>
        </w:rPr>
        <w:t>不利</w:t>
      </w:r>
      <w:r w:rsidR="00006829" w:rsidRPr="00490963">
        <w:rPr>
          <w:rFonts w:hint="eastAsia"/>
          <w:bCs/>
        </w:rPr>
        <w:t>。</w:t>
      </w:r>
    </w:p>
    <w:p w14:paraId="3DE868AE" w14:textId="200668DB" w:rsidR="00006829" w:rsidRPr="00490963" w:rsidRDefault="00581EAA" w:rsidP="006B6851">
      <w:pPr>
        <w:pStyle w:val="SingleTxt"/>
        <w:rPr>
          <w:bCs/>
        </w:rPr>
      </w:pPr>
      <w:r w:rsidRPr="00490963">
        <w:rPr>
          <w:bCs/>
        </w:rPr>
        <w:t>66.</w:t>
      </w:r>
      <w:r w:rsidR="00006829" w:rsidRPr="00490963">
        <w:rPr>
          <w:bCs/>
        </w:rPr>
        <w:tab/>
      </w:r>
      <w:r w:rsidR="00006829" w:rsidRPr="00490963">
        <w:rPr>
          <w:rFonts w:hint="eastAsia"/>
          <w:bCs/>
        </w:rPr>
        <w:t>第五届行政长官选举于</w:t>
      </w:r>
      <w:r w:rsidR="00006829" w:rsidRPr="00490963">
        <w:rPr>
          <w:bCs/>
        </w:rPr>
        <w:t>2017</w:t>
      </w:r>
      <w:r w:rsidR="00006829" w:rsidRPr="00490963">
        <w:rPr>
          <w:rFonts w:hint="eastAsia"/>
          <w:bCs/>
        </w:rPr>
        <w:t>年</w:t>
      </w:r>
      <w:r w:rsidR="00006829" w:rsidRPr="00490963">
        <w:rPr>
          <w:bCs/>
        </w:rPr>
        <w:t>3</w:t>
      </w:r>
      <w:r w:rsidR="00006829" w:rsidRPr="00490963">
        <w:rPr>
          <w:rFonts w:hint="eastAsia"/>
          <w:bCs/>
        </w:rPr>
        <w:t>月举行。在三名有效的候选人当中，林郑月娥女士是香港特区行政长官选举史上首名获有效提名的女候选人。</w:t>
      </w:r>
      <w:r w:rsidR="00006829" w:rsidRPr="00490963">
        <w:rPr>
          <w:bCs/>
        </w:rPr>
        <w:t>2017</w:t>
      </w:r>
      <w:r w:rsidR="00006829" w:rsidRPr="00490963">
        <w:rPr>
          <w:rFonts w:hint="eastAsia"/>
          <w:bCs/>
        </w:rPr>
        <w:t>年</w:t>
      </w:r>
      <w:r w:rsidR="00006829" w:rsidRPr="00490963">
        <w:rPr>
          <w:bCs/>
        </w:rPr>
        <w:t>3</w:t>
      </w:r>
      <w:r w:rsidR="00006829" w:rsidRPr="00490963">
        <w:rPr>
          <w:rFonts w:hint="eastAsia"/>
          <w:bCs/>
        </w:rPr>
        <w:t>月</w:t>
      </w:r>
      <w:r w:rsidR="00006829" w:rsidRPr="00490963">
        <w:rPr>
          <w:bCs/>
        </w:rPr>
        <w:t>26</w:t>
      </w:r>
      <w:r w:rsidR="00006829" w:rsidRPr="00490963">
        <w:rPr>
          <w:rFonts w:hint="eastAsia"/>
          <w:bCs/>
        </w:rPr>
        <w:t>日，林郑月娥女士获选举委员会选出，成为香港特区第五任行政长官和首位女行政长官，任期由</w:t>
      </w:r>
      <w:r w:rsidR="00006829" w:rsidRPr="00490963">
        <w:rPr>
          <w:bCs/>
        </w:rPr>
        <w:t>2017</w:t>
      </w:r>
      <w:r w:rsidR="00006829" w:rsidRPr="00490963">
        <w:rPr>
          <w:rFonts w:hint="eastAsia"/>
          <w:bCs/>
        </w:rPr>
        <w:t>年</w:t>
      </w:r>
      <w:r w:rsidR="00006829" w:rsidRPr="00490963">
        <w:rPr>
          <w:bCs/>
        </w:rPr>
        <w:t>7</w:t>
      </w:r>
      <w:r w:rsidR="00006829" w:rsidRPr="00490963">
        <w:rPr>
          <w:rFonts w:hint="eastAsia"/>
          <w:bCs/>
        </w:rPr>
        <w:t>月</w:t>
      </w:r>
      <w:r w:rsidR="00006829" w:rsidRPr="00490963">
        <w:rPr>
          <w:bCs/>
        </w:rPr>
        <w:t>1</w:t>
      </w:r>
      <w:r w:rsidR="00006829" w:rsidRPr="00490963">
        <w:rPr>
          <w:rFonts w:hint="eastAsia"/>
          <w:bCs/>
        </w:rPr>
        <w:t>日起开始。</w:t>
      </w:r>
    </w:p>
    <w:p w14:paraId="0893FA89" w14:textId="514AF2FF" w:rsidR="00006829" w:rsidRPr="00490963" w:rsidRDefault="00003F00" w:rsidP="00003F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行政会议内的女性成员</w:t>
      </w:r>
    </w:p>
    <w:p w14:paraId="66783DE2" w14:textId="586D066A" w:rsidR="00006829" w:rsidRPr="00490963" w:rsidRDefault="00581EAA" w:rsidP="006B6851">
      <w:pPr>
        <w:pStyle w:val="SingleTxt"/>
        <w:rPr>
          <w:bCs/>
        </w:rPr>
      </w:pPr>
      <w:r w:rsidRPr="00490963">
        <w:rPr>
          <w:bCs/>
        </w:rPr>
        <w:t>67.</w:t>
      </w:r>
      <w:r w:rsidR="00006829" w:rsidRPr="00490963">
        <w:rPr>
          <w:bCs/>
        </w:rPr>
        <w:tab/>
      </w:r>
      <w:r w:rsidR="00006829" w:rsidRPr="00490963">
        <w:rPr>
          <w:rFonts w:hint="eastAsia"/>
          <w:bCs/>
        </w:rPr>
        <w:t>行政会议由</w:t>
      </w:r>
      <w:r w:rsidR="00006829" w:rsidRPr="00490963">
        <w:rPr>
          <w:bCs/>
        </w:rPr>
        <w:t>32</w:t>
      </w:r>
      <w:r w:rsidR="00006829" w:rsidRPr="00490963">
        <w:rPr>
          <w:rFonts w:hint="eastAsia"/>
          <w:bCs/>
        </w:rPr>
        <w:t>名成员组成，其中有五名女性成员</w:t>
      </w:r>
      <w:r w:rsidR="00006829" w:rsidRPr="00490963">
        <w:rPr>
          <w:bCs/>
        </w:rPr>
        <w:t>(15.6%)</w:t>
      </w:r>
      <w:r w:rsidR="00006829" w:rsidRPr="00490963">
        <w:rPr>
          <w:rFonts w:hint="eastAsia"/>
          <w:bCs/>
        </w:rPr>
        <w:t>，其主席为香港特区第一位女性行政长官。</w:t>
      </w:r>
    </w:p>
    <w:p w14:paraId="2C11122F" w14:textId="4A24882E" w:rsidR="00006829" w:rsidRPr="00490963" w:rsidRDefault="00003F00" w:rsidP="00003F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妇女参与乡村选举</w:t>
      </w:r>
    </w:p>
    <w:p w14:paraId="02D6C804" w14:textId="2AC86F93" w:rsidR="00006829" w:rsidRPr="00490963" w:rsidRDefault="00581EAA" w:rsidP="006B6851">
      <w:pPr>
        <w:pStyle w:val="SingleTxt"/>
        <w:rPr>
          <w:bCs/>
          <w:lang w:eastAsia="zh-HK"/>
        </w:rPr>
      </w:pPr>
      <w:r w:rsidRPr="00490963">
        <w:rPr>
          <w:bCs/>
        </w:rPr>
        <w:t>68.</w:t>
      </w:r>
      <w:r w:rsidR="00006829" w:rsidRPr="00490963">
        <w:rPr>
          <w:bCs/>
        </w:rPr>
        <w:tab/>
      </w:r>
      <w:r w:rsidR="00006829" w:rsidRPr="00490963">
        <w:rPr>
          <w:rFonts w:hint="eastAsia"/>
          <w:bCs/>
        </w:rPr>
        <w:t>有关妇女参与乡村选举的事宜载于第</w:t>
      </w:r>
      <w:r w:rsidR="00006829" w:rsidRPr="00490963">
        <w:rPr>
          <w:bCs/>
        </w:rPr>
        <w:t>14</w:t>
      </w:r>
      <w:r w:rsidR="00006829" w:rsidRPr="00490963">
        <w:rPr>
          <w:rFonts w:hint="eastAsia"/>
          <w:bCs/>
        </w:rPr>
        <w:t>条有关</w:t>
      </w:r>
      <w:r w:rsidR="00850D64" w:rsidRPr="00490963">
        <w:rPr>
          <w:rFonts w:hint="eastAsia"/>
          <w:bCs/>
        </w:rPr>
        <w:t>“农村妇女”</w:t>
      </w:r>
      <w:r w:rsidR="00006829" w:rsidRPr="00490963">
        <w:rPr>
          <w:rFonts w:hint="eastAsia"/>
          <w:bCs/>
        </w:rPr>
        <w:t>一节。</w:t>
      </w:r>
    </w:p>
    <w:p w14:paraId="6E588BF5" w14:textId="56481C7B" w:rsidR="00006829" w:rsidRPr="00490963" w:rsidRDefault="00003F00" w:rsidP="00003F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妇女参与咨询及法定组织</w:t>
      </w:r>
    </w:p>
    <w:p w14:paraId="1377F051" w14:textId="1528C75F" w:rsidR="00006829" w:rsidRPr="00490963" w:rsidRDefault="00581EAA" w:rsidP="006B6851">
      <w:pPr>
        <w:pStyle w:val="SingleTxt"/>
        <w:rPr>
          <w:bCs/>
          <w:lang w:eastAsia="zh-HK"/>
        </w:rPr>
      </w:pPr>
      <w:r w:rsidRPr="00490963">
        <w:rPr>
          <w:bCs/>
        </w:rPr>
        <w:t>69.</w:t>
      </w:r>
      <w:r w:rsidR="00006829" w:rsidRPr="00490963">
        <w:rPr>
          <w:bCs/>
        </w:rPr>
        <w:tab/>
      </w:r>
      <w:r w:rsidR="00006829" w:rsidRPr="00490963">
        <w:rPr>
          <w:rFonts w:hint="eastAsia"/>
          <w:bCs/>
        </w:rPr>
        <w:t>透过多个不同的咨询及法定组织，社会上的不同人士和相关组织均可以参与决策和公共服务规划。现时大约有</w:t>
      </w:r>
      <w:r w:rsidR="00006829" w:rsidRPr="00490963">
        <w:rPr>
          <w:bCs/>
        </w:rPr>
        <w:t>490</w:t>
      </w:r>
      <w:r w:rsidR="00006829" w:rsidRPr="00490963">
        <w:rPr>
          <w:rFonts w:hint="eastAsia"/>
          <w:bCs/>
        </w:rPr>
        <w:t>个咨询及法定组织。截至</w:t>
      </w:r>
      <w:r w:rsidR="00006829" w:rsidRPr="00490963">
        <w:rPr>
          <w:bCs/>
        </w:rPr>
        <w:t>2017</w:t>
      </w:r>
      <w:r w:rsidR="00006829" w:rsidRPr="00490963">
        <w:rPr>
          <w:rFonts w:hint="eastAsia"/>
          <w:bCs/>
        </w:rPr>
        <w:t>年</w:t>
      </w:r>
      <w:r w:rsidR="00006829" w:rsidRPr="00490963">
        <w:rPr>
          <w:bCs/>
        </w:rPr>
        <w:t>12</w:t>
      </w:r>
      <w:r w:rsidR="00006829" w:rsidRPr="00490963">
        <w:rPr>
          <w:rFonts w:hint="eastAsia"/>
          <w:bCs/>
        </w:rPr>
        <w:t>月，政府任命的非官方成员的女性参与率由</w:t>
      </w:r>
      <w:r w:rsidR="00006829" w:rsidRPr="00490963">
        <w:rPr>
          <w:bCs/>
        </w:rPr>
        <w:t>2010</w:t>
      </w:r>
      <w:r w:rsidR="00006829" w:rsidRPr="00490963">
        <w:rPr>
          <w:rFonts w:hint="eastAsia"/>
          <w:bCs/>
        </w:rPr>
        <w:t>年的</w:t>
      </w:r>
      <w:r w:rsidR="00006829" w:rsidRPr="00490963">
        <w:rPr>
          <w:bCs/>
        </w:rPr>
        <w:t>28.1</w:t>
      </w:r>
      <w:r w:rsidR="00003F00" w:rsidRPr="00490963">
        <w:rPr>
          <w:rFonts w:hint="eastAsia"/>
          <w:bCs/>
        </w:rPr>
        <w:t>%</w:t>
      </w:r>
      <w:r w:rsidR="00006829" w:rsidRPr="00490963">
        <w:rPr>
          <w:rFonts w:hint="eastAsia"/>
          <w:bCs/>
        </w:rPr>
        <w:t>上升至</w:t>
      </w:r>
      <w:r w:rsidR="00006829" w:rsidRPr="00490963">
        <w:rPr>
          <w:bCs/>
        </w:rPr>
        <w:t>32.4</w:t>
      </w:r>
      <w:r w:rsidR="00003F00" w:rsidRPr="00490963">
        <w:rPr>
          <w:rFonts w:hint="eastAsia"/>
          <w:bCs/>
        </w:rPr>
        <w:t>%</w:t>
      </w:r>
      <w:r w:rsidR="00006829" w:rsidRPr="00490963">
        <w:rPr>
          <w:rFonts w:hint="eastAsia"/>
          <w:bCs/>
        </w:rPr>
        <w:t>。</w:t>
      </w:r>
    </w:p>
    <w:p w14:paraId="0C06530C" w14:textId="3FEE28AE" w:rsidR="00006829" w:rsidRPr="00490963" w:rsidRDefault="00003F00" w:rsidP="00003F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担任公职的</w:t>
      </w:r>
      <w:r w:rsidR="00006829" w:rsidRPr="00490963">
        <w:rPr>
          <w:rFonts w:asciiTheme="minorEastAsia" w:hAnsiTheme="minorEastAsia" w:hint="eastAsia"/>
        </w:rPr>
        <w:t>女性</w:t>
      </w:r>
    </w:p>
    <w:p w14:paraId="1D83C8B2" w14:textId="60EC1E5B" w:rsidR="00006829" w:rsidRPr="00490963" w:rsidRDefault="00581EAA" w:rsidP="006B6851">
      <w:pPr>
        <w:pStyle w:val="SingleTxt"/>
        <w:rPr>
          <w:bCs/>
        </w:rPr>
      </w:pPr>
      <w:r w:rsidRPr="00490963">
        <w:rPr>
          <w:bCs/>
        </w:rPr>
        <w:t>70.</w:t>
      </w:r>
      <w:r w:rsidR="00006829" w:rsidRPr="00490963">
        <w:rPr>
          <w:bCs/>
        </w:rPr>
        <w:tab/>
      </w:r>
      <w:r w:rsidR="00006829" w:rsidRPr="00490963">
        <w:rPr>
          <w:rFonts w:hint="eastAsia"/>
          <w:bCs/>
        </w:rPr>
        <w:t>自上一次报告，</w:t>
      </w:r>
      <w:r w:rsidR="00006829" w:rsidRPr="00490963">
        <w:rPr>
          <w:rFonts w:asciiTheme="minorEastAsia" w:eastAsiaTheme="minorEastAsia" w:hAnsiTheme="minorEastAsia" w:hint="eastAsia"/>
          <w:bCs/>
        </w:rPr>
        <w:t>女性</w:t>
      </w:r>
      <w:r w:rsidR="00006829" w:rsidRPr="00490963">
        <w:rPr>
          <w:rFonts w:hint="eastAsia"/>
          <w:bCs/>
        </w:rPr>
        <w:t>在公务员队伍的代表性正稳步提升。</w:t>
      </w:r>
      <w:r w:rsidR="00006829" w:rsidRPr="00490963">
        <w:rPr>
          <w:rFonts w:asciiTheme="minorEastAsia" w:eastAsiaTheme="minorEastAsia" w:hAnsiTheme="minorEastAsia" w:hint="eastAsia"/>
          <w:bCs/>
        </w:rPr>
        <w:t>女性</w:t>
      </w:r>
      <w:r w:rsidR="00006829" w:rsidRPr="00490963">
        <w:rPr>
          <w:rFonts w:hint="eastAsia"/>
          <w:bCs/>
        </w:rPr>
        <w:t>公务员所占比</w:t>
      </w:r>
      <w:r w:rsidR="00006829" w:rsidRPr="00490963">
        <w:rPr>
          <w:rFonts w:asciiTheme="minorEastAsia" w:eastAsiaTheme="minorEastAsia" w:hAnsiTheme="minorEastAsia" w:hint="eastAsia"/>
          <w:bCs/>
        </w:rPr>
        <w:t>率</w:t>
      </w:r>
      <w:r w:rsidR="00006829" w:rsidRPr="00490963">
        <w:rPr>
          <w:rFonts w:hint="eastAsia"/>
          <w:bCs/>
        </w:rPr>
        <w:t>由</w:t>
      </w:r>
      <w:r w:rsidR="00006829" w:rsidRPr="00490963">
        <w:rPr>
          <w:bCs/>
        </w:rPr>
        <w:t>2009</w:t>
      </w:r>
      <w:r w:rsidR="00006829" w:rsidRPr="00490963">
        <w:rPr>
          <w:rFonts w:asciiTheme="minorEastAsia" w:eastAsiaTheme="minorEastAsia" w:hAnsiTheme="minorEastAsia" w:hint="eastAsia"/>
          <w:bCs/>
        </w:rPr>
        <w:t>年</w:t>
      </w:r>
      <w:r w:rsidR="00006829" w:rsidRPr="00490963">
        <w:rPr>
          <w:rFonts w:hint="eastAsia"/>
          <w:bCs/>
        </w:rPr>
        <w:t>的</w:t>
      </w:r>
      <w:r w:rsidR="00006829" w:rsidRPr="00490963">
        <w:rPr>
          <w:bCs/>
        </w:rPr>
        <w:t>34.6%</w:t>
      </w:r>
      <w:r w:rsidR="00006829" w:rsidRPr="00490963">
        <w:rPr>
          <w:rFonts w:hint="eastAsia"/>
          <w:bCs/>
        </w:rPr>
        <w:t>，上升至</w:t>
      </w:r>
      <w:r w:rsidR="00006829" w:rsidRPr="00490963">
        <w:rPr>
          <w:bCs/>
        </w:rPr>
        <w:t>2016</w:t>
      </w:r>
      <w:r w:rsidR="00006829" w:rsidRPr="00490963">
        <w:rPr>
          <w:rFonts w:asciiTheme="minorEastAsia" w:eastAsiaTheme="minorEastAsia" w:hAnsiTheme="minorEastAsia" w:hint="eastAsia"/>
          <w:bCs/>
        </w:rPr>
        <w:t>年</w:t>
      </w:r>
      <w:r w:rsidR="00006829" w:rsidRPr="00490963">
        <w:rPr>
          <w:rFonts w:hint="eastAsia"/>
          <w:bCs/>
        </w:rPr>
        <w:t>的</w:t>
      </w:r>
      <w:r w:rsidR="00006829" w:rsidRPr="00490963">
        <w:rPr>
          <w:bCs/>
        </w:rPr>
        <w:t>37.2%</w:t>
      </w:r>
      <w:r w:rsidR="00006829" w:rsidRPr="00490963">
        <w:rPr>
          <w:rFonts w:hint="eastAsia"/>
          <w:bCs/>
        </w:rPr>
        <w:t>。此外，</w:t>
      </w:r>
      <w:r w:rsidR="00006829" w:rsidRPr="00490963">
        <w:rPr>
          <w:rFonts w:asciiTheme="minorEastAsia" w:eastAsiaTheme="minorEastAsia" w:hAnsiTheme="minorEastAsia" w:hint="eastAsia"/>
          <w:bCs/>
        </w:rPr>
        <w:t>女性</w:t>
      </w:r>
      <w:r w:rsidR="00006829" w:rsidRPr="00490963">
        <w:rPr>
          <w:rFonts w:hint="eastAsia"/>
          <w:bCs/>
        </w:rPr>
        <w:t>首长级公务员的人数由</w:t>
      </w:r>
      <w:r w:rsidR="00006829" w:rsidRPr="00490963">
        <w:rPr>
          <w:bCs/>
        </w:rPr>
        <w:t>2009</w:t>
      </w:r>
      <w:r w:rsidR="00006829" w:rsidRPr="00490963">
        <w:rPr>
          <w:rFonts w:asciiTheme="minorEastAsia" w:eastAsiaTheme="minorEastAsia" w:hAnsiTheme="minorEastAsia" w:hint="eastAsia"/>
          <w:bCs/>
        </w:rPr>
        <w:t>年</w:t>
      </w:r>
      <w:r w:rsidR="00006829" w:rsidRPr="00490963">
        <w:rPr>
          <w:rFonts w:hint="eastAsia"/>
          <w:bCs/>
        </w:rPr>
        <w:t>的</w:t>
      </w:r>
      <w:r w:rsidR="00006829" w:rsidRPr="00490963">
        <w:rPr>
          <w:bCs/>
        </w:rPr>
        <w:t>396</w:t>
      </w:r>
      <w:r w:rsidR="00006829" w:rsidRPr="00490963">
        <w:rPr>
          <w:rFonts w:hint="eastAsia"/>
          <w:bCs/>
        </w:rPr>
        <w:t>人增至</w:t>
      </w:r>
      <w:r w:rsidR="00006829" w:rsidRPr="00490963">
        <w:rPr>
          <w:bCs/>
        </w:rPr>
        <w:t>2016</w:t>
      </w:r>
      <w:r w:rsidR="00006829" w:rsidRPr="00490963">
        <w:rPr>
          <w:rFonts w:asciiTheme="minorEastAsia" w:eastAsiaTheme="minorEastAsia" w:hAnsiTheme="minorEastAsia" w:hint="eastAsia"/>
          <w:bCs/>
        </w:rPr>
        <w:t>年</w:t>
      </w:r>
      <w:r w:rsidR="00006829" w:rsidRPr="00490963">
        <w:rPr>
          <w:rFonts w:hint="eastAsia"/>
          <w:bCs/>
        </w:rPr>
        <w:t>的</w:t>
      </w:r>
      <w:r w:rsidR="00006829" w:rsidRPr="00490963">
        <w:rPr>
          <w:bCs/>
        </w:rPr>
        <w:t>470</w:t>
      </w:r>
      <w:r w:rsidR="00006829" w:rsidRPr="00490963">
        <w:rPr>
          <w:rFonts w:hint="eastAsia"/>
          <w:bCs/>
        </w:rPr>
        <w:t>人。至</w:t>
      </w:r>
      <w:r w:rsidR="00006829" w:rsidRPr="00490963">
        <w:rPr>
          <w:bCs/>
        </w:rPr>
        <w:t>2017</w:t>
      </w:r>
      <w:r w:rsidR="00006829" w:rsidRPr="00490963">
        <w:rPr>
          <w:rFonts w:asciiTheme="minorEastAsia" w:eastAsiaTheme="minorEastAsia" w:hAnsiTheme="minorEastAsia" w:hint="eastAsia"/>
          <w:bCs/>
        </w:rPr>
        <w:t>年</w:t>
      </w:r>
      <w:r w:rsidR="00006829" w:rsidRPr="00490963">
        <w:rPr>
          <w:bCs/>
        </w:rPr>
        <w:t>12</w:t>
      </w:r>
      <w:r w:rsidR="00006829" w:rsidRPr="00490963">
        <w:rPr>
          <w:rFonts w:hint="eastAsia"/>
          <w:bCs/>
        </w:rPr>
        <w:t>月担任首长级职位的</w:t>
      </w:r>
      <w:r w:rsidR="00006829" w:rsidRPr="00490963">
        <w:rPr>
          <w:rFonts w:asciiTheme="minorEastAsia" w:eastAsiaTheme="minorEastAsia" w:hAnsiTheme="minorEastAsia" w:hint="eastAsia"/>
          <w:bCs/>
        </w:rPr>
        <w:t>女性</w:t>
      </w:r>
      <w:r w:rsidR="00006829" w:rsidRPr="00490963">
        <w:rPr>
          <w:rFonts w:hint="eastAsia"/>
          <w:bCs/>
        </w:rPr>
        <w:t>公务员占</w:t>
      </w:r>
      <w:r w:rsidR="00006829" w:rsidRPr="00490963">
        <w:rPr>
          <w:bCs/>
        </w:rPr>
        <w:t>37.6%</w:t>
      </w:r>
      <w:r w:rsidR="00006829" w:rsidRPr="00490963">
        <w:rPr>
          <w:rFonts w:hint="eastAsia"/>
          <w:bCs/>
        </w:rPr>
        <w:t>。在香港特区第五届政府中，行政长官、</w:t>
      </w:r>
      <w:hyperlink r:id="rId22" w:history="1">
        <w:r w:rsidR="00006829" w:rsidRPr="00490963">
          <w:rPr>
            <w:rFonts w:hint="eastAsia"/>
            <w:bCs/>
          </w:rPr>
          <w:t>律政司司长</w:t>
        </w:r>
      </w:hyperlink>
      <w:r w:rsidR="00006829" w:rsidRPr="00490963">
        <w:rPr>
          <w:rFonts w:hint="eastAsia"/>
          <w:bCs/>
        </w:rPr>
        <w:t>以及食物及卫生局局长皆为女性。在</w:t>
      </w:r>
      <w:r w:rsidR="00006829" w:rsidRPr="00490963">
        <w:rPr>
          <w:bCs/>
        </w:rPr>
        <w:t>2018</w:t>
      </w:r>
      <w:r w:rsidR="00006829" w:rsidRPr="00490963">
        <w:rPr>
          <w:rFonts w:hint="eastAsia"/>
          <w:bCs/>
        </w:rPr>
        <w:t>年</w:t>
      </w:r>
      <w:r w:rsidR="00006829" w:rsidRPr="00490963">
        <w:rPr>
          <w:bCs/>
        </w:rPr>
        <w:t>3</w:t>
      </w:r>
      <w:r w:rsidR="00006829" w:rsidRPr="00490963">
        <w:rPr>
          <w:rFonts w:hint="eastAsia"/>
          <w:bCs/>
        </w:rPr>
        <w:t>月</w:t>
      </w:r>
      <w:r w:rsidR="00006829" w:rsidRPr="00490963">
        <w:rPr>
          <w:bCs/>
        </w:rPr>
        <w:t>31</w:t>
      </w:r>
      <w:r w:rsidR="00006829" w:rsidRPr="00490963">
        <w:rPr>
          <w:rFonts w:hint="eastAsia"/>
          <w:bCs/>
        </w:rPr>
        <w:t>日，</w:t>
      </w:r>
      <w:r w:rsidR="00006829" w:rsidRPr="00490963">
        <w:rPr>
          <w:bCs/>
        </w:rPr>
        <w:t>18</w:t>
      </w:r>
      <w:r w:rsidR="00006829" w:rsidRPr="00490963">
        <w:rPr>
          <w:rFonts w:hint="eastAsia"/>
          <w:bCs/>
        </w:rPr>
        <w:t>个最高级的公务员职位</w:t>
      </w:r>
      <w:r w:rsidR="00006829" w:rsidRPr="00490963">
        <w:rPr>
          <w:bCs/>
        </w:rPr>
        <w:t>(</w:t>
      </w:r>
      <w:r w:rsidR="00006829" w:rsidRPr="00490963">
        <w:rPr>
          <w:rFonts w:hint="eastAsia"/>
          <w:bCs/>
        </w:rPr>
        <w:t>即首长级薪级表第</w:t>
      </w:r>
      <w:r w:rsidR="00006829" w:rsidRPr="00490963">
        <w:rPr>
          <w:bCs/>
        </w:rPr>
        <w:t>8</w:t>
      </w:r>
      <w:r w:rsidR="00006829" w:rsidRPr="00490963">
        <w:rPr>
          <w:rFonts w:hint="eastAsia"/>
          <w:bCs/>
        </w:rPr>
        <w:t>点的常任秘书长职位</w:t>
      </w:r>
      <w:r w:rsidR="00006829" w:rsidRPr="00490963">
        <w:rPr>
          <w:bCs/>
        </w:rPr>
        <w:t>)</w:t>
      </w:r>
      <w:r w:rsidR="00006829" w:rsidRPr="00490963">
        <w:rPr>
          <w:rFonts w:hint="eastAsia"/>
          <w:bCs/>
        </w:rPr>
        <w:t>中，有半数由女性出任。</w:t>
      </w:r>
    </w:p>
    <w:p w14:paraId="019D4949" w14:textId="77B8E2D2" w:rsidR="00006829" w:rsidRPr="00490963" w:rsidRDefault="00581EAA" w:rsidP="00581EA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rsidRPr="00490963">
        <w:tab/>
      </w:r>
      <w:r w:rsidRPr="00490963">
        <w:tab/>
      </w:r>
      <w:r w:rsidR="00006829" w:rsidRPr="00490963">
        <w:rPr>
          <w:rFonts w:hint="eastAsia"/>
        </w:rPr>
        <w:t>第八条</w:t>
      </w:r>
      <w:r w:rsidRPr="00490963">
        <w:rPr>
          <w:rFonts w:hint="eastAsia"/>
        </w:rPr>
        <w:t>——</w:t>
      </w:r>
      <w:r w:rsidR="00006829" w:rsidRPr="00490963">
        <w:rPr>
          <w:rFonts w:hint="eastAsia"/>
        </w:rPr>
        <w:t>国际政治和公共生活的平等权利</w:t>
      </w:r>
    </w:p>
    <w:p w14:paraId="504485F7" w14:textId="2EEA699A" w:rsidR="00006829" w:rsidRPr="00490963" w:rsidRDefault="00003F00" w:rsidP="00003F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在国际上代表政府的官员</w:t>
      </w:r>
    </w:p>
    <w:p w14:paraId="38498CFD" w14:textId="77F9A74B" w:rsidR="00006829" w:rsidRPr="00490963" w:rsidRDefault="00581EAA" w:rsidP="00003F00">
      <w:pPr>
        <w:pStyle w:val="SingleTxt"/>
        <w:rPr>
          <w:lang w:eastAsia="zh-HK"/>
        </w:rPr>
      </w:pPr>
      <w:r w:rsidRPr="00490963">
        <w:t>71.</w:t>
      </w:r>
      <w:r w:rsidR="00006829" w:rsidRPr="00490963">
        <w:tab/>
      </w:r>
      <w:r w:rsidR="00006829" w:rsidRPr="00490963">
        <w:rPr>
          <w:rFonts w:hint="eastAsia"/>
        </w:rPr>
        <w:t>各首长级人员以及派驻内地和海外香港经济贸易办事处的人员经常代表香港特区。在</w:t>
      </w:r>
      <w:r w:rsidR="00006829" w:rsidRPr="00490963">
        <w:t>16</w:t>
      </w:r>
      <w:r w:rsidR="00006829" w:rsidRPr="00490963">
        <w:rPr>
          <w:rFonts w:hint="eastAsia"/>
        </w:rPr>
        <w:t>个设于内地和海外的香港经济贸易办事处中，有</w:t>
      </w:r>
      <w:r w:rsidR="00006829" w:rsidRPr="00490963">
        <w:t>10</w:t>
      </w:r>
      <w:r w:rsidR="00006829" w:rsidRPr="00490963">
        <w:rPr>
          <w:rFonts w:hint="eastAsia"/>
        </w:rPr>
        <w:t>个由</w:t>
      </w:r>
      <w:r w:rsidR="00006829" w:rsidRPr="00490963">
        <w:rPr>
          <w:rFonts w:asciiTheme="minorEastAsia" w:eastAsiaTheme="minorEastAsia" w:hAnsiTheme="minorEastAsia" w:hint="eastAsia"/>
        </w:rPr>
        <w:t>女性</w:t>
      </w:r>
      <w:r w:rsidR="00006829" w:rsidRPr="00490963">
        <w:rPr>
          <w:rFonts w:hint="eastAsia"/>
        </w:rPr>
        <w:t>担任主管。此外，</w:t>
      </w:r>
      <w:r w:rsidR="00006829" w:rsidRPr="00490963">
        <w:rPr>
          <w:rFonts w:asciiTheme="minorEastAsia" w:eastAsiaTheme="minorEastAsia" w:hAnsiTheme="minorEastAsia" w:hint="eastAsia"/>
        </w:rPr>
        <w:t>女性</w:t>
      </w:r>
      <w:r w:rsidR="00006829" w:rsidRPr="00490963">
        <w:rPr>
          <w:rFonts w:hint="eastAsia"/>
        </w:rPr>
        <w:t>积极代表政府参与国际组织工作，</w:t>
      </w:r>
      <w:r w:rsidR="00006829" w:rsidRPr="00490963">
        <w:rPr>
          <w:rFonts w:asciiTheme="minorEastAsia" w:eastAsiaTheme="minorEastAsia" w:hAnsiTheme="minorEastAsia" w:hint="eastAsia"/>
        </w:rPr>
        <w:t>例如</w:t>
      </w:r>
      <w:r w:rsidR="00006829" w:rsidRPr="00490963">
        <w:rPr>
          <w:rFonts w:hint="eastAsia"/>
        </w:rPr>
        <w:t>亚太经济贸易合作组织、世界贸易组织、世界卫生</w:t>
      </w:r>
      <w:r w:rsidR="00006829" w:rsidRPr="00490963">
        <w:rPr>
          <w:rFonts w:ascii="宋体" w:hAnsi="宋体" w:hint="eastAsia"/>
        </w:rPr>
        <w:t>组织和国际</w:t>
      </w:r>
      <w:r w:rsidR="00006829" w:rsidRPr="00490963">
        <w:rPr>
          <w:rFonts w:ascii="宋体" w:hAnsi="宋体" w:cs="微软雅黑" w:hint="eastAsia"/>
        </w:rPr>
        <w:t>劳工</w:t>
      </w:r>
      <w:r w:rsidR="00006829" w:rsidRPr="00490963">
        <w:rPr>
          <w:rFonts w:ascii="宋体" w:hAnsi="宋体" w:hint="eastAsia"/>
        </w:rPr>
        <w:t>组织。政府出席各</w:t>
      </w:r>
      <w:r w:rsidR="00006829" w:rsidRPr="00490963">
        <w:rPr>
          <w:rFonts w:ascii="宋体" w:hAnsi="宋体" w:cs="微软雅黑" w:hint="eastAsia"/>
        </w:rPr>
        <w:t>联合国</w:t>
      </w:r>
      <w:r w:rsidR="00006829" w:rsidRPr="00490963">
        <w:rPr>
          <w:rFonts w:ascii="宋体" w:hAnsi="宋体" w:hint="eastAsia"/>
        </w:rPr>
        <w:t>人权公约听证会的人员中，继续有相当</w:t>
      </w:r>
      <w:r w:rsidR="00006829" w:rsidRPr="00490963">
        <w:rPr>
          <w:rFonts w:ascii="宋体" w:hAnsi="宋体" w:cs="微软雅黑" w:hint="eastAsia"/>
        </w:rPr>
        <w:t>数目</w:t>
      </w:r>
      <w:r w:rsidR="00006829" w:rsidRPr="00490963">
        <w:rPr>
          <w:rFonts w:ascii="宋体" w:hAnsi="宋体" w:hint="eastAsia"/>
        </w:rPr>
        <w:t>的女性成员</w:t>
      </w:r>
      <w:r w:rsidR="00006829" w:rsidRPr="00490963">
        <w:rPr>
          <w:rFonts w:ascii="宋体" w:hAnsi="宋体" w:cs="微软雅黑" w:hint="eastAsia"/>
        </w:rPr>
        <w:t>参与</w:t>
      </w:r>
      <w:r w:rsidR="00006829" w:rsidRPr="00490963">
        <w:rPr>
          <w:rFonts w:hint="eastAsia"/>
        </w:rPr>
        <w:t>。</w:t>
      </w:r>
    </w:p>
    <w:p w14:paraId="310C8ED0" w14:textId="5CF067D1" w:rsidR="00006829" w:rsidRPr="00490963" w:rsidRDefault="00581EAA" w:rsidP="00581EA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pPr>
      <w:r w:rsidRPr="00490963">
        <w:tab/>
      </w:r>
      <w:r w:rsidRPr="00490963">
        <w:tab/>
      </w:r>
      <w:r w:rsidR="00006829" w:rsidRPr="00490963">
        <w:rPr>
          <w:rFonts w:hint="eastAsia"/>
        </w:rPr>
        <w:t>第九条</w:t>
      </w:r>
      <w:r w:rsidRPr="00490963">
        <w:rPr>
          <w:rFonts w:hint="eastAsia"/>
        </w:rPr>
        <w:t>——</w:t>
      </w:r>
      <w:r w:rsidR="00006829" w:rsidRPr="00490963">
        <w:rPr>
          <w:rFonts w:hint="eastAsia"/>
        </w:rPr>
        <w:t>国籍法例中的平等权利</w:t>
      </w:r>
    </w:p>
    <w:p w14:paraId="3B0B414A" w14:textId="30613422" w:rsidR="00006829" w:rsidRPr="00490963" w:rsidRDefault="007E096E" w:rsidP="007E096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平等就业权利和机会</w:t>
      </w:r>
    </w:p>
    <w:p w14:paraId="5F9A700B" w14:textId="77777777" w:rsidR="00581EAA" w:rsidRPr="00490963" w:rsidRDefault="00581EAA" w:rsidP="00581EAA">
      <w:pPr>
        <w:pStyle w:val="SingleTxt"/>
      </w:pPr>
      <w:r w:rsidRPr="00490963">
        <w:t>72.</w:t>
      </w:r>
      <w:r w:rsidR="00006829" w:rsidRPr="00490963">
        <w:tab/>
      </w:r>
      <w:r w:rsidR="00006829" w:rsidRPr="00490963">
        <w:rPr>
          <w:rFonts w:hint="eastAsia"/>
        </w:rPr>
        <w:t>一如第二次报告第</w:t>
      </w:r>
      <w:r w:rsidR="00006829" w:rsidRPr="00490963">
        <w:t>II</w:t>
      </w:r>
      <w:r w:rsidR="00006829" w:rsidRPr="00490963">
        <w:rPr>
          <w:rFonts w:hint="eastAsia"/>
        </w:rPr>
        <w:t>部第</w:t>
      </w:r>
      <w:r w:rsidR="00006829" w:rsidRPr="00490963">
        <w:t>127</w:t>
      </w:r>
      <w:r w:rsidR="00006829" w:rsidRPr="00490963">
        <w:rPr>
          <w:rFonts w:hint="eastAsia"/>
        </w:rPr>
        <w:t>及</w:t>
      </w:r>
      <w:r w:rsidR="00006829" w:rsidRPr="00490963">
        <w:t>128</w:t>
      </w:r>
      <w:r w:rsidR="00006829" w:rsidRPr="00490963">
        <w:rPr>
          <w:rFonts w:hint="eastAsia"/>
        </w:rPr>
        <w:t>段所述，有关取得和转移国籍方面的权利及《入境条例》</w:t>
      </w:r>
      <w:r w:rsidR="00006829" w:rsidRPr="00490963">
        <w:t>(</w:t>
      </w:r>
      <w:r w:rsidR="00006829" w:rsidRPr="00490963">
        <w:rPr>
          <w:rFonts w:hint="eastAsia"/>
        </w:rPr>
        <w:t>第</w:t>
      </w:r>
      <w:r w:rsidR="00006829" w:rsidRPr="00490963">
        <w:t>115</w:t>
      </w:r>
      <w:r w:rsidR="00006829" w:rsidRPr="00490963">
        <w:rPr>
          <w:rFonts w:hint="eastAsia"/>
        </w:rPr>
        <w:t>章</w:t>
      </w:r>
      <w:r w:rsidR="00006829" w:rsidRPr="00490963">
        <w:t>)</w:t>
      </w:r>
      <w:r w:rsidR="00006829" w:rsidRPr="00490963">
        <w:rPr>
          <w:rFonts w:hint="eastAsia"/>
        </w:rPr>
        <w:t>的情况维持不变。</w:t>
      </w:r>
    </w:p>
    <w:p w14:paraId="528FB4CD" w14:textId="3745A389" w:rsidR="00006829" w:rsidRPr="00490963" w:rsidRDefault="00581EAA" w:rsidP="00581EA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lang w:eastAsia="zh-HK"/>
        </w:rPr>
      </w:pPr>
      <w:r w:rsidRPr="00490963">
        <w:tab/>
      </w:r>
      <w:r w:rsidRPr="00490963">
        <w:tab/>
      </w:r>
      <w:r w:rsidR="00006829" w:rsidRPr="00490963">
        <w:rPr>
          <w:rFonts w:hint="eastAsia"/>
        </w:rPr>
        <w:t>第十条</w:t>
      </w:r>
      <w:r w:rsidRPr="00490963">
        <w:rPr>
          <w:rFonts w:hint="eastAsia"/>
        </w:rPr>
        <w:t>——</w:t>
      </w:r>
      <w:r w:rsidR="00006829" w:rsidRPr="00490963">
        <w:rPr>
          <w:rFonts w:hint="eastAsia"/>
        </w:rPr>
        <w:t>教育的平等权利</w:t>
      </w:r>
    </w:p>
    <w:p w14:paraId="2C47DF15" w14:textId="0274C1F4"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现况概览</w:t>
      </w:r>
    </w:p>
    <w:p w14:paraId="0541029D" w14:textId="0BECB3D0" w:rsidR="00006829" w:rsidRPr="00490963" w:rsidRDefault="00581EAA" w:rsidP="003F2A40">
      <w:pPr>
        <w:pStyle w:val="SingleTxt"/>
      </w:pPr>
      <w:r w:rsidRPr="00490963">
        <w:t>73.</w:t>
      </w:r>
      <w:r w:rsidR="00006829" w:rsidRPr="00490963">
        <w:tab/>
      </w:r>
      <w:r w:rsidR="00006829" w:rsidRPr="00490963">
        <w:rPr>
          <w:rFonts w:hint="eastAsia"/>
        </w:rPr>
        <w:t>教育及培训机会乃增强妇女能力及促进其全面投入社会各范畴的重要元素。随着香港社会的</w:t>
      </w:r>
      <w:r w:rsidR="00006829" w:rsidRPr="00490963">
        <w:rPr>
          <w:rFonts w:asciiTheme="minorEastAsia" w:eastAsiaTheme="minorEastAsia" w:hAnsiTheme="minorEastAsia" w:hint="eastAsia"/>
        </w:rPr>
        <w:t>不</w:t>
      </w:r>
      <w:r w:rsidR="00006829" w:rsidRPr="00490963">
        <w:rPr>
          <w:rFonts w:hint="eastAsia"/>
        </w:rPr>
        <w:t>断进步，</w:t>
      </w:r>
      <w:r w:rsidR="00006829" w:rsidRPr="00490963">
        <w:rPr>
          <w:rFonts w:asciiTheme="minorEastAsia" w:eastAsiaTheme="minorEastAsia" w:hAnsiTheme="minorEastAsia" w:hint="eastAsia"/>
        </w:rPr>
        <w:t>女性</w:t>
      </w:r>
      <w:r w:rsidR="00006829" w:rsidRPr="00490963">
        <w:rPr>
          <w:rFonts w:hint="eastAsia"/>
        </w:rPr>
        <w:t>及男性的教育程</w:t>
      </w:r>
      <w:r w:rsidR="00006829" w:rsidRPr="00490963">
        <w:rPr>
          <w:rFonts w:asciiTheme="minorEastAsia" w:eastAsiaTheme="minorEastAsia" w:hAnsiTheme="minorEastAsia" w:hint="eastAsia"/>
        </w:rPr>
        <w:t>度</w:t>
      </w:r>
      <w:r w:rsidR="00006829" w:rsidRPr="00490963">
        <w:rPr>
          <w:rFonts w:hint="eastAsia"/>
        </w:rPr>
        <w:t>均有显著的改善。男女学生在各个阶段均有平等的教育机会，女学生在学业上亦有好表现。有关统计数字载于附件</w:t>
      </w:r>
      <w:r w:rsidR="00006829" w:rsidRPr="00490963">
        <w:t>10</w:t>
      </w:r>
      <w:r w:rsidR="00006829" w:rsidRPr="00490963">
        <w:rPr>
          <w:rFonts w:hint="eastAsia"/>
        </w:rPr>
        <w:t>。</w:t>
      </w:r>
    </w:p>
    <w:p w14:paraId="751C4F3E" w14:textId="7F1EEF73"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持续教育</w:t>
      </w:r>
    </w:p>
    <w:p w14:paraId="07EDC6CF" w14:textId="57049F5E" w:rsidR="00006829" w:rsidRPr="00490963" w:rsidRDefault="00581EAA" w:rsidP="003F2A40">
      <w:pPr>
        <w:pStyle w:val="SingleTxt"/>
        <w:rPr>
          <w:color w:val="0000FF"/>
          <w:lang w:eastAsia="zh-HK"/>
        </w:rPr>
      </w:pPr>
      <w:r w:rsidRPr="00490963">
        <w:t>74.</w:t>
      </w:r>
      <w:r w:rsidR="00006829" w:rsidRPr="00490963">
        <w:tab/>
      </w:r>
      <w:bookmarkStart w:id="2" w:name="_Hlk61537503"/>
      <w:r w:rsidR="00006829" w:rsidRPr="00490963">
        <w:rPr>
          <w:rFonts w:hint="eastAsia"/>
        </w:rPr>
        <w:t>香港特区政府在</w:t>
      </w:r>
      <w:r w:rsidR="00006829" w:rsidRPr="00490963">
        <w:t>2002</w:t>
      </w:r>
      <w:r w:rsidR="00006829" w:rsidRPr="00490963">
        <w:rPr>
          <w:rFonts w:hint="eastAsia"/>
        </w:rPr>
        <w:t>年成立持续进修基金</w:t>
      </w:r>
      <w:r w:rsidR="00006829" w:rsidRPr="00490963">
        <w:t>(</w:t>
      </w:r>
      <w:r w:rsidR="00006829" w:rsidRPr="00490963">
        <w:rPr>
          <w:rFonts w:hint="eastAsia"/>
        </w:rPr>
        <w:t>基金</w:t>
      </w:r>
      <w:r w:rsidR="00006829" w:rsidRPr="00490963">
        <w:t>)</w:t>
      </w:r>
      <w:r w:rsidR="00006829" w:rsidRPr="00490963">
        <w:rPr>
          <w:rFonts w:hint="eastAsia"/>
        </w:rPr>
        <w:t>，通过提供课程费用资助，鼓励本地劳动人口持续进修及自我增值。</w:t>
      </w:r>
      <w:r w:rsidR="00885506" w:rsidRPr="00490963">
        <w:rPr>
          <w:rFonts w:hint="eastAsia"/>
        </w:rPr>
        <w:t>截</w:t>
      </w:r>
      <w:r w:rsidR="00006829" w:rsidRPr="00490963">
        <w:rPr>
          <w:rFonts w:hint="eastAsia"/>
        </w:rPr>
        <w:t>至</w:t>
      </w:r>
      <w:r w:rsidR="00006829" w:rsidRPr="00490963">
        <w:t>2018</w:t>
      </w:r>
      <w:r w:rsidR="00006829" w:rsidRPr="00490963">
        <w:rPr>
          <w:rFonts w:asciiTheme="minorEastAsia" w:eastAsiaTheme="minorEastAsia" w:hAnsiTheme="minorEastAsia" w:hint="eastAsia"/>
        </w:rPr>
        <w:t>年</w:t>
      </w:r>
      <w:r w:rsidR="00006829" w:rsidRPr="00490963">
        <w:t>3</w:t>
      </w:r>
      <w:r w:rsidR="00006829" w:rsidRPr="00490963">
        <w:rPr>
          <w:rFonts w:hint="eastAsia"/>
        </w:rPr>
        <w:t>月</w:t>
      </w:r>
      <w:r w:rsidR="00006829" w:rsidRPr="00490963">
        <w:t>31</w:t>
      </w:r>
      <w:r w:rsidR="00006829" w:rsidRPr="00490963">
        <w:rPr>
          <w:rFonts w:hint="eastAsia"/>
        </w:rPr>
        <w:t>日止，接近</w:t>
      </w:r>
      <w:r w:rsidR="00006829" w:rsidRPr="00490963">
        <w:t>84</w:t>
      </w:r>
      <w:r w:rsidR="00006829" w:rsidRPr="00490963">
        <w:rPr>
          <w:rFonts w:hint="eastAsia"/>
        </w:rPr>
        <w:t>万人已申请基金资助，其中</w:t>
      </w:r>
      <w:r w:rsidR="00006829" w:rsidRPr="00490963">
        <w:t>57%</w:t>
      </w:r>
      <w:r w:rsidR="00006829" w:rsidRPr="00490963">
        <w:rPr>
          <w:rFonts w:hint="eastAsia"/>
        </w:rPr>
        <w:t>为</w:t>
      </w:r>
      <w:r w:rsidR="00006829" w:rsidRPr="00490963">
        <w:rPr>
          <w:rFonts w:asciiTheme="minorEastAsia" w:eastAsiaTheme="minorEastAsia" w:hAnsiTheme="minorEastAsia" w:hint="eastAsia"/>
        </w:rPr>
        <w:t>女性</w:t>
      </w:r>
      <w:r w:rsidR="00006829" w:rsidRPr="00490963">
        <w:rPr>
          <w:rFonts w:hint="eastAsia"/>
        </w:rPr>
        <w:t>。继</w:t>
      </w:r>
      <w:r w:rsidR="00006829" w:rsidRPr="00490963">
        <w:t>2018-19</w:t>
      </w:r>
      <w:r w:rsidR="00006829" w:rsidRPr="00490963">
        <w:rPr>
          <w:rFonts w:hint="eastAsia"/>
        </w:rPr>
        <w:t>年度《财政预算案》的公布，政府于</w:t>
      </w:r>
      <w:r w:rsidR="00006829" w:rsidRPr="00490963">
        <w:t>2018</w:t>
      </w:r>
      <w:r w:rsidR="00006829" w:rsidRPr="00490963">
        <w:rPr>
          <w:rFonts w:hint="eastAsia"/>
        </w:rPr>
        <w:t>年</w:t>
      </w:r>
      <w:r w:rsidR="00006829" w:rsidRPr="00490963">
        <w:t>5</w:t>
      </w:r>
      <w:r w:rsidR="00006829" w:rsidRPr="00490963">
        <w:rPr>
          <w:rFonts w:hint="eastAsia"/>
        </w:rPr>
        <w:t>月获立法会批准提高基金总注资额至</w:t>
      </w:r>
      <w:r w:rsidR="00006829" w:rsidRPr="00490963">
        <w:t>162</w:t>
      </w:r>
      <w:r w:rsidR="00006829" w:rsidRPr="00490963">
        <w:rPr>
          <w:rFonts w:hint="eastAsia"/>
        </w:rPr>
        <w:t>亿港元。我们亦将会于</w:t>
      </w:r>
      <w:r w:rsidR="00006829" w:rsidRPr="00490963">
        <w:t>2019</w:t>
      </w:r>
      <w:r w:rsidR="00006829" w:rsidRPr="00490963">
        <w:rPr>
          <w:rFonts w:hint="eastAsia"/>
        </w:rPr>
        <w:t>年</w:t>
      </w:r>
      <w:r w:rsidR="00006829" w:rsidRPr="00490963">
        <w:t>4</w:t>
      </w:r>
      <w:r w:rsidR="00006829" w:rsidRPr="00490963">
        <w:rPr>
          <w:rFonts w:hint="eastAsia"/>
        </w:rPr>
        <w:t>月推出一系列优化措施，包括把每名申请人的资助上限提高一倍，至</w:t>
      </w:r>
      <w:r w:rsidR="00006829" w:rsidRPr="00490963">
        <w:t>2</w:t>
      </w:r>
      <w:r w:rsidR="00006829" w:rsidRPr="00490963">
        <w:rPr>
          <w:rFonts w:hint="eastAsia"/>
        </w:rPr>
        <w:t>万港元、将申请年龄上限由</w:t>
      </w:r>
      <w:r w:rsidR="00006829" w:rsidRPr="00490963">
        <w:t>65</w:t>
      </w:r>
      <w:r w:rsidR="00006829" w:rsidRPr="00490963">
        <w:rPr>
          <w:rFonts w:hint="eastAsia"/>
        </w:rPr>
        <w:t>岁提高至</w:t>
      </w:r>
      <w:r w:rsidR="00006829" w:rsidRPr="00490963">
        <w:t>70</w:t>
      </w:r>
      <w:r w:rsidR="00006829" w:rsidRPr="00490963">
        <w:rPr>
          <w:rFonts w:hint="eastAsia"/>
        </w:rPr>
        <w:t>岁、扩大基金课程范畴至所有在资历名册登记的合资格课程、简化行政安排，以及加强对基金课程的质素保证。</w:t>
      </w:r>
      <w:bookmarkEnd w:id="2"/>
    </w:p>
    <w:p w14:paraId="76EC245E" w14:textId="6762AEB7"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为残疾女童提供的特殊教育</w:t>
      </w:r>
    </w:p>
    <w:p w14:paraId="0C7661C2" w14:textId="3FCBE5FF" w:rsidR="00006829" w:rsidRPr="00490963" w:rsidRDefault="00581EAA" w:rsidP="003F2A40">
      <w:pPr>
        <w:pStyle w:val="SingleTxt"/>
        <w:rPr>
          <w:lang w:eastAsia="zh-HK"/>
        </w:rPr>
      </w:pPr>
      <w:r w:rsidRPr="00490963">
        <w:t>75.</w:t>
      </w:r>
      <w:r w:rsidR="00006829" w:rsidRPr="00490963">
        <w:tab/>
      </w:r>
      <w:r w:rsidR="00006829" w:rsidRPr="00490963">
        <w:rPr>
          <w:rFonts w:hint="eastAsia"/>
        </w:rPr>
        <w:t>委员会在上次审议结论的第</w:t>
      </w:r>
      <w:r w:rsidR="00006829" w:rsidRPr="00490963">
        <w:t>60</w:t>
      </w:r>
      <w:r w:rsidR="00006829" w:rsidRPr="00490963">
        <w:rPr>
          <w:rFonts w:hint="eastAsia"/>
        </w:rPr>
        <w:t>及</w:t>
      </w:r>
      <w:r w:rsidR="00006829" w:rsidRPr="00490963">
        <w:t>61</w:t>
      </w:r>
      <w:r w:rsidR="00006829" w:rsidRPr="00490963">
        <w:rPr>
          <w:rFonts w:hint="eastAsia"/>
        </w:rPr>
        <w:t>段表示关注残疾妇女和女童的教育，特别是智障妇女。特区政府致力确保有特殊教育需要的儿童，</w:t>
      </w:r>
      <w:r w:rsidR="00006829" w:rsidRPr="00490963">
        <w:rPr>
          <w:rFonts w:asciiTheme="minorEastAsia" w:eastAsiaTheme="minorEastAsia" w:hAnsiTheme="minorEastAsia" w:cs="Malgun Gothic" w:hint="eastAsia"/>
        </w:rPr>
        <w:t>不</w:t>
      </w:r>
      <w:r w:rsidR="00006829" w:rsidRPr="00490963">
        <w:rPr>
          <w:rFonts w:ascii="宋体" w:hAnsi="宋体" w:cs="微软雅黑" w:hint="eastAsia"/>
        </w:rPr>
        <w:t>论</w:t>
      </w:r>
      <w:r w:rsidR="00006829" w:rsidRPr="00490963">
        <w:rPr>
          <w:rFonts w:ascii="宋体" w:hAnsi="宋体" w:hint="eastAsia"/>
        </w:rPr>
        <w:t>性</w:t>
      </w:r>
      <w:r w:rsidR="00006829" w:rsidRPr="00490963">
        <w:rPr>
          <w:rFonts w:hint="eastAsia"/>
        </w:rPr>
        <w:t>别，均同样享有平等机会接受教育。</w:t>
      </w:r>
    </w:p>
    <w:p w14:paraId="394DC645" w14:textId="11B0E802" w:rsidR="00006829" w:rsidRPr="00490963" w:rsidRDefault="00581EAA" w:rsidP="003F2A40">
      <w:pPr>
        <w:pStyle w:val="SingleTxt"/>
        <w:rPr>
          <w:lang w:eastAsia="zh-HK"/>
        </w:rPr>
      </w:pPr>
      <w:r w:rsidRPr="00490963">
        <w:t>76.</w:t>
      </w:r>
      <w:r w:rsidR="00006829" w:rsidRPr="00490963">
        <w:tab/>
      </w:r>
      <w:r w:rsidR="00006829" w:rsidRPr="00490963">
        <w:rPr>
          <w:rFonts w:hint="eastAsia"/>
        </w:rPr>
        <w:t>为协助学校照顾有特殊教育需要的学生，教育局一直为公营普通中、小学提供额外资源、专业支持和教师培训。在</w:t>
      </w:r>
      <w:r w:rsidR="00006829" w:rsidRPr="00490963">
        <w:t>2016-17</w:t>
      </w:r>
      <w:r w:rsidR="00006829" w:rsidRPr="00490963">
        <w:rPr>
          <w:rFonts w:hint="eastAsia"/>
        </w:rPr>
        <w:t>学年，校本教育心理服务已覆盖所有公营普通学校。由</w:t>
      </w:r>
      <w:r w:rsidR="00006829" w:rsidRPr="00490963">
        <w:t>2017-18</w:t>
      </w:r>
      <w:r w:rsidR="00006829" w:rsidRPr="00490963">
        <w:rPr>
          <w:rFonts w:hint="eastAsia"/>
        </w:rPr>
        <w:t>学年开始，教育局会在三年内分阶段于每一所公营普通中、小学额外增设一个教席，以便学校安排一名专责教师担任特殊教育需要统筹主任</w:t>
      </w:r>
      <w:r w:rsidR="00006829" w:rsidRPr="00490963">
        <w:t>(</w:t>
      </w:r>
      <w:r w:rsidR="00006829" w:rsidRPr="00490963">
        <w:rPr>
          <w:rFonts w:hint="eastAsia"/>
        </w:rPr>
        <w:t>统筹主任</w:t>
      </w:r>
      <w:r w:rsidR="00006829" w:rsidRPr="00490963">
        <w:t>)</w:t>
      </w:r>
      <w:r w:rsidR="00006829" w:rsidRPr="00490963">
        <w:rPr>
          <w:rFonts w:hint="eastAsia"/>
        </w:rPr>
        <w:t>，支持融合教育。在</w:t>
      </w:r>
      <w:r w:rsidR="00006829" w:rsidRPr="00490963">
        <w:t>2017-18</w:t>
      </w:r>
      <w:r w:rsidR="00006829" w:rsidRPr="00490963">
        <w:rPr>
          <w:rFonts w:hint="eastAsia"/>
        </w:rPr>
        <w:t>学年，</w:t>
      </w:r>
      <w:r w:rsidR="00006829" w:rsidRPr="00490963">
        <w:t>244</w:t>
      </w:r>
      <w:r w:rsidR="00006829" w:rsidRPr="00490963">
        <w:rPr>
          <w:rFonts w:hint="eastAsia"/>
        </w:rPr>
        <w:t>所学校分别获提供一个教席作统筹主任。统筹主任措施会于</w:t>
      </w:r>
      <w:r w:rsidR="00006829" w:rsidRPr="00490963">
        <w:t>2018-19</w:t>
      </w:r>
      <w:r w:rsidR="00006829" w:rsidRPr="00490963">
        <w:rPr>
          <w:rFonts w:hint="eastAsia"/>
        </w:rPr>
        <w:t>学年推展至另外</w:t>
      </w:r>
      <w:r w:rsidR="00006829" w:rsidRPr="00490963">
        <w:t>35%</w:t>
      </w:r>
      <w:r w:rsidR="00006829" w:rsidRPr="00490963">
        <w:rPr>
          <w:rFonts w:hint="eastAsia"/>
        </w:rPr>
        <w:t>学校，并于</w:t>
      </w:r>
      <w:r w:rsidR="00006829" w:rsidRPr="00490963">
        <w:t>2019-20</w:t>
      </w:r>
      <w:r w:rsidR="00006829" w:rsidRPr="00490963">
        <w:rPr>
          <w:rFonts w:hint="eastAsia"/>
        </w:rPr>
        <w:t>学年实施至其余的学校。统筹主任会协助学校策划、统筹和推动</w:t>
      </w:r>
      <w:r w:rsidR="00850D64" w:rsidRPr="00490963">
        <w:rPr>
          <w:rFonts w:hint="eastAsia"/>
        </w:rPr>
        <w:t>“全校参与”</w:t>
      </w:r>
      <w:r w:rsidR="00006829" w:rsidRPr="00490963">
        <w:rPr>
          <w:rFonts w:hint="eastAsia"/>
        </w:rPr>
        <w:t>模式融合教育，以进一步建构共融校园文化，提升支持有特殊教育需要学生的成效，不论他们的性别。</w:t>
      </w:r>
    </w:p>
    <w:p w14:paraId="0878CAC2" w14:textId="2C02518E" w:rsidR="00006829" w:rsidRPr="00490963" w:rsidRDefault="00581EAA" w:rsidP="003F2A40">
      <w:pPr>
        <w:pStyle w:val="SingleTxt"/>
      </w:pPr>
      <w:r w:rsidRPr="00490963">
        <w:t>77.</w:t>
      </w:r>
      <w:r w:rsidR="00006829" w:rsidRPr="00490963">
        <w:tab/>
      </w:r>
      <w:r w:rsidR="00006829" w:rsidRPr="00490963">
        <w:rPr>
          <w:rFonts w:hint="eastAsia"/>
        </w:rPr>
        <w:t>教育局亦一直为特殊学校提供资源和支持，以协助学生，不论其性别，发挥潜能，并为他们的升学或离校服务作好准备。特殊学校的每班人数相对较少，有助教师因应学习差异作出个别支持。根据学生的残疾类别，教育局会为特殊学校提供有关的专责人员，包括言语治疗师、物理治疗师、职业治疗师、教育心理学家、学校护士、学校社工等。额外资源亦会提供予特殊学校以照顾一些医疗复杂或多重残疾的学生。</w:t>
      </w:r>
    </w:p>
    <w:p w14:paraId="34DFA0F9" w14:textId="3FFBD5CB" w:rsidR="00006829" w:rsidRPr="00490963" w:rsidRDefault="00581EAA" w:rsidP="003F2A40">
      <w:pPr>
        <w:pStyle w:val="SingleTxt"/>
      </w:pPr>
      <w:r w:rsidRPr="00490963">
        <w:t>78.</w:t>
      </w:r>
      <w:r w:rsidR="00006829" w:rsidRPr="00490963">
        <w:tab/>
      </w:r>
      <w:r w:rsidR="00006829" w:rsidRPr="00490963">
        <w:rPr>
          <w:rFonts w:hint="eastAsia"/>
        </w:rPr>
        <w:t>新高中学制已在</w:t>
      </w:r>
      <w:r w:rsidR="00006829" w:rsidRPr="00490963">
        <w:t>2009-10</w:t>
      </w:r>
      <w:r w:rsidR="00006829" w:rsidRPr="00490963">
        <w:rPr>
          <w:rFonts w:hint="eastAsia"/>
        </w:rPr>
        <w:t>学年推行，自此为</w:t>
      </w:r>
      <w:r w:rsidR="00006829" w:rsidRPr="00490963">
        <w:t>61</w:t>
      </w:r>
      <w:r w:rsidR="00006829" w:rsidRPr="00490963">
        <w:rPr>
          <w:rFonts w:hint="eastAsia"/>
        </w:rPr>
        <w:t>所资助特殊学校提供超过</w:t>
      </w:r>
      <w:r w:rsidR="00006829" w:rsidRPr="00490963">
        <w:t>100</w:t>
      </w:r>
      <w:r w:rsidR="00006829" w:rsidRPr="00490963">
        <w:rPr>
          <w:rFonts w:hint="eastAsia"/>
        </w:rPr>
        <w:t>个常额教席。为改善特殊教育服务，教育局亦为不同类别的特殊学校提供额外专职医疗人员及资源，包括</w:t>
      </w:r>
      <w:r w:rsidR="00006829" w:rsidRPr="00490963">
        <w:t>9</w:t>
      </w:r>
      <w:r w:rsidR="00006829" w:rsidRPr="00490963">
        <w:rPr>
          <w:rFonts w:hint="eastAsia"/>
        </w:rPr>
        <w:t>名言语治疗师、</w:t>
      </w:r>
      <w:r w:rsidR="00006829" w:rsidRPr="00490963">
        <w:t>39</w:t>
      </w:r>
      <w:r w:rsidR="00006829" w:rsidRPr="00490963">
        <w:rPr>
          <w:rFonts w:hint="eastAsia"/>
        </w:rPr>
        <w:t>名职业治疗师及</w:t>
      </w:r>
      <w:r w:rsidR="00006829" w:rsidRPr="00490963">
        <w:t>39</w:t>
      </w:r>
      <w:r w:rsidR="00006829" w:rsidRPr="00490963">
        <w:rPr>
          <w:rFonts w:hint="eastAsia"/>
        </w:rPr>
        <w:t>名职业治疗助理员。由</w:t>
      </w:r>
      <w:r w:rsidR="00006829" w:rsidRPr="00490963">
        <w:t>2018/19</w:t>
      </w:r>
      <w:r w:rsidR="00006829" w:rsidRPr="00490963">
        <w:rPr>
          <w:rFonts w:hint="eastAsia"/>
        </w:rPr>
        <w:t>学年起，教育局将会加强特殊学校的学校护士人手及社工编制，预计因而增加</w:t>
      </w:r>
      <w:r w:rsidR="00006829" w:rsidRPr="00490963">
        <w:t>51</w:t>
      </w:r>
      <w:r w:rsidR="00006829" w:rsidRPr="00490963">
        <w:rPr>
          <w:rFonts w:hint="eastAsia"/>
        </w:rPr>
        <w:t>名学校护士及</w:t>
      </w:r>
      <w:r w:rsidR="00006829" w:rsidRPr="00490963">
        <w:t>18</w:t>
      </w:r>
      <w:r w:rsidR="00006829" w:rsidRPr="00490963">
        <w:rPr>
          <w:rFonts w:hint="eastAsia"/>
        </w:rPr>
        <w:t>名学校社工。</w:t>
      </w:r>
    </w:p>
    <w:p w14:paraId="6754048B" w14:textId="0D517501"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为特定组群提供的教育</w:t>
      </w:r>
    </w:p>
    <w:p w14:paraId="1D737F1F" w14:textId="4E1BE201" w:rsidR="00006829" w:rsidRPr="00490963" w:rsidRDefault="00581EAA" w:rsidP="003F2A40">
      <w:pPr>
        <w:pStyle w:val="SingleTxt"/>
      </w:pPr>
      <w:r w:rsidRPr="00490963">
        <w:t>79.</w:t>
      </w:r>
      <w:r w:rsidR="00006829" w:rsidRPr="00490963">
        <w:tab/>
      </w:r>
      <w:r w:rsidR="00006829" w:rsidRPr="00490963">
        <w:rPr>
          <w:rFonts w:hint="eastAsia"/>
        </w:rPr>
        <w:t>非华语学生、没有居</w:t>
      </w:r>
      <w:r w:rsidR="00006829" w:rsidRPr="00490963">
        <w:rPr>
          <w:rFonts w:asciiTheme="minorEastAsia" w:eastAsiaTheme="minorEastAsia" w:hAnsiTheme="minorEastAsia" w:hint="eastAsia"/>
        </w:rPr>
        <w:t>留</w:t>
      </w:r>
      <w:r w:rsidR="00006829" w:rsidRPr="00490963">
        <w:rPr>
          <w:rFonts w:hint="eastAsia"/>
        </w:rPr>
        <w:t>权儿童和内地新</w:t>
      </w:r>
      <w:r w:rsidR="00006829" w:rsidRPr="00490963">
        <w:rPr>
          <w:rFonts w:ascii="宋体" w:hAnsi="宋体" w:cs="微软雅黑" w:hint="eastAsia"/>
        </w:rPr>
        <w:t>来</w:t>
      </w:r>
      <w:r w:rsidR="00006829" w:rsidRPr="00490963">
        <w:rPr>
          <w:rFonts w:hint="eastAsia"/>
        </w:rPr>
        <w:t>港儿童</w:t>
      </w:r>
      <w:r w:rsidR="003F2A40" w:rsidRPr="00490963">
        <w:rPr>
          <w:rFonts w:hint="eastAsia"/>
        </w:rPr>
        <w:t>/</w:t>
      </w:r>
      <w:r w:rsidR="00006829" w:rsidRPr="00490963">
        <w:rPr>
          <w:rFonts w:hint="eastAsia"/>
        </w:rPr>
        <w:t>青少</w:t>
      </w:r>
      <w:r w:rsidR="00B23E1B" w:rsidRPr="00490963">
        <w:rPr>
          <w:rFonts w:asciiTheme="minorEastAsia" w:eastAsiaTheme="minorEastAsia" w:hAnsiTheme="minorEastAsia" w:hint="eastAsia"/>
        </w:rPr>
        <w:t>年</w:t>
      </w:r>
      <w:r w:rsidR="00006829" w:rsidRPr="00490963">
        <w:rPr>
          <w:rFonts w:hint="eastAsia"/>
        </w:rPr>
        <w:t>，不论男</w:t>
      </w:r>
      <w:r w:rsidR="00006829" w:rsidRPr="00490963">
        <w:rPr>
          <w:rFonts w:asciiTheme="minorEastAsia" w:eastAsiaTheme="minorEastAsia" w:hAnsiTheme="minorEastAsia" w:hint="eastAsia"/>
        </w:rPr>
        <w:t>女</w:t>
      </w:r>
      <w:r w:rsidR="00006829" w:rsidRPr="00490963">
        <w:rPr>
          <w:rFonts w:hint="eastAsia"/>
        </w:rPr>
        <w:t>，均享有同等学习机会。教育局会不论性别提供各种支持服务以协助他们融入香港社会和克服学习困难。详细资料已载述于《公民权利和政治权</w:t>
      </w:r>
      <w:r w:rsidR="00006829" w:rsidRPr="00490963">
        <w:rPr>
          <w:rFonts w:asciiTheme="minorEastAsia" w:eastAsiaTheme="minorEastAsia" w:hAnsiTheme="minorEastAsia" w:hint="eastAsia"/>
        </w:rPr>
        <w:t>利</w:t>
      </w:r>
      <w:r w:rsidR="00006829" w:rsidRPr="00490963">
        <w:rPr>
          <w:rFonts w:hint="eastAsia"/>
        </w:rPr>
        <w:t>国际公约》第四份报告第</w:t>
      </w:r>
      <w:r w:rsidR="00006829" w:rsidRPr="00490963">
        <w:t>23.20(b)</w:t>
      </w:r>
      <w:r w:rsidR="00006829" w:rsidRPr="00490963">
        <w:rPr>
          <w:rFonts w:hint="eastAsia"/>
        </w:rPr>
        <w:t>条及第</w:t>
      </w:r>
      <w:r w:rsidR="00006829" w:rsidRPr="00490963">
        <w:t>27.3</w:t>
      </w:r>
      <w:r w:rsidR="00006829" w:rsidRPr="00490963">
        <w:rPr>
          <w:rFonts w:hint="eastAsia"/>
        </w:rPr>
        <w:t>至</w:t>
      </w:r>
      <w:r w:rsidR="00006829" w:rsidRPr="00490963">
        <w:t>27.15</w:t>
      </w:r>
      <w:r w:rsidR="00006829" w:rsidRPr="00490963">
        <w:rPr>
          <w:rFonts w:hint="eastAsia"/>
        </w:rPr>
        <w:t>条。</w:t>
      </w:r>
    </w:p>
    <w:p w14:paraId="2BFD108B" w14:textId="0A55BB2D"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性教育</w:t>
      </w:r>
    </w:p>
    <w:p w14:paraId="453574B5" w14:textId="4F62B269" w:rsidR="00006829" w:rsidRPr="00490963" w:rsidRDefault="00581EAA" w:rsidP="003F2A40">
      <w:pPr>
        <w:pStyle w:val="SingleTxt"/>
      </w:pPr>
      <w:r w:rsidRPr="00490963">
        <w:t>80.</w:t>
      </w:r>
      <w:r w:rsidR="00006829" w:rsidRPr="00490963">
        <w:tab/>
      </w:r>
      <w:r w:rsidR="00006829" w:rsidRPr="00490963">
        <w:rPr>
          <w:rFonts w:hint="eastAsia"/>
        </w:rPr>
        <w:t>性教育为价值观教育的一部分，而非一科独立的科目。与性教育相关的学习元素，包括与性别平等相关内容，已纳入中、小学的主要学习领域、学科，例如小学常识科，中学通识教育科和德育及公民教育课程。除课堂教学，学校亦安排其他学习活动，例如讲座、参观、展览等，以扩阔学生的学习经历。</w:t>
      </w:r>
    </w:p>
    <w:p w14:paraId="4043ED03" w14:textId="1B3B37BF" w:rsidR="00006829" w:rsidRPr="00490963" w:rsidRDefault="00581EAA" w:rsidP="00581EA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ind w:left="1267" w:right="0" w:hanging="1267"/>
      </w:pPr>
      <w:bookmarkStart w:id="3" w:name="_Toc268509148"/>
      <w:bookmarkStart w:id="4" w:name="_Toc268770728"/>
      <w:bookmarkStart w:id="5" w:name="_Toc268770939"/>
      <w:r w:rsidRPr="00490963">
        <w:tab/>
      </w:r>
      <w:r w:rsidRPr="00490963">
        <w:tab/>
      </w:r>
      <w:r w:rsidR="00006829" w:rsidRPr="00490963">
        <w:rPr>
          <w:rFonts w:hint="eastAsia"/>
        </w:rPr>
        <w:t>第十一条</w:t>
      </w:r>
      <w:r w:rsidRPr="00490963">
        <w:rPr>
          <w:rFonts w:hint="eastAsia"/>
        </w:rPr>
        <w:t>——</w:t>
      </w:r>
      <w:bookmarkEnd w:id="3"/>
      <w:bookmarkEnd w:id="4"/>
      <w:bookmarkEnd w:id="5"/>
      <w:r w:rsidR="00006829" w:rsidRPr="00490963">
        <w:rPr>
          <w:rFonts w:hint="eastAsia"/>
        </w:rPr>
        <w:t>就业和劳工的平等权利</w:t>
      </w:r>
    </w:p>
    <w:p w14:paraId="57E89E21" w14:textId="76BB3158"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就本条款所作的保</w:t>
      </w:r>
      <w:r w:rsidR="00006829" w:rsidRPr="00490963">
        <w:rPr>
          <w:rFonts w:eastAsia="Malgun Gothic" w:hint="eastAsia"/>
        </w:rPr>
        <w:t>留</w:t>
      </w:r>
    </w:p>
    <w:p w14:paraId="3C1780C5" w14:textId="2F72A2F6" w:rsidR="00006829" w:rsidRPr="00490963" w:rsidRDefault="00581EAA" w:rsidP="003F2A40">
      <w:pPr>
        <w:pStyle w:val="SingleTxt"/>
      </w:pPr>
      <w:r w:rsidRPr="00490963">
        <w:t>81.</w:t>
      </w:r>
      <w:r w:rsidR="00006829" w:rsidRPr="00490963">
        <w:tab/>
      </w:r>
      <w:r w:rsidR="00006829" w:rsidRPr="00490963">
        <w:rPr>
          <w:rFonts w:hint="eastAsia"/>
        </w:rPr>
        <w:t>中央政府为香港特区保</w:t>
      </w:r>
      <w:r w:rsidR="00B23E1B" w:rsidRPr="00490963">
        <w:rPr>
          <w:rFonts w:asciiTheme="minorEastAsia" w:eastAsiaTheme="minorEastAsia" w:hAnsiTheme="minorEastAsia" w:hint="eastAsia"/>
        </w:rPr>
        <w:t>留</w:t>
      </w:r>
      <w:r w:rsidR="00006829" w:rsidRPr="00490963">
        <w:rPr>
          <w:rFonts w:hint="eastAsia"/>
        </w:rPr>
        <w:t>权利，以任何非歧视性的方式，规定为适用《公约》第</w:t>
      </w:r>
      <w:r w:rsidR="00006829" w:rsidRPr="00490963">
        <w:t>11</w:t>
      </w:r>
      <w:r w:rsidR="00006829" w:rsidRPr="00490963">
        <w:rPr>
          <w:rFonts w:hint="eastAsia"/>
        </w:rPr>
        <w:t>条第</w:t>
      </w:r>
      <w:r w:rsidR="00006829" w:rsidRPr="00490963">
        <w:t>2</w:t>
      </w:r>
      <w:r w:rsidR="00006829" w:rsidRPr="00490963">
        <w:rPr>
          <w:rFonts w:hint="eastAsia"/>
        </w:rPr>
        <w:t>款而须满足的服务期。就委员会上次审议结论第</w:t>
      </w:r>
      <w:r w:rsidR="00006829" w:rsidRPr="00490963">
        <w:t>8</w:t>
      </w:r>
      <w:r w:rsidR="00006829" w:rsidRPr="00490963">
        <w:rPr>
          <w:rFonts w:hint="eastAsia"/>
        </w:rPr>
        <w:t>及</w:t>
      </w:r>
      <w:r w:rsidR="00006829" w:rsidRPr="00490963">
        <w:t>9</w:t>
      </w:r>
      <w:r w:rsidR="00006829" w:rsidRPr="00490963">
        <w:rPr>
          <w:rFonts w:hint="eastAsia"/>
        </w:rPr>
        <w:t>段建议应考虑撤销上述保</w:t>
      </w:r>
      <w:r w:rsidR="00006829" w:rsidRPr="00490963">
        <w:rPr>
          <w:rFonts w:asciiTheme="minorEastAsia" w:eastAsiaTheme="minorEastAsia" w:hAnsiTheme="minorEastAsia" w:hint="eastAsia"/>
        </w:rPr>
        <w:t>留</w:t>
      </w:r>
      <w:r w:rsidR="00006829" w:rsidRPr="00490963">
        <w:rPr>
          <w:rFonts w:hint="eastAsia"/>
        </w:rPr>
        <w:t>权利，我们认为现</w:t>
      </w:r>
      <w:r w:rsidR="00006829" w:rsidRPr="00490963">
        <w:rPr>
          <w:rFonts w:asciiTheme="minorEastAsia" w:eastAsiaTheme="minorEastAsia" w:hAnsiTheme="minorEastAsia" w:hint="eastAsia"/>
        </w:rPr>
        <w:t>行</w:t>
      </w:r>
      <w:r w:rsidR="00006829" w:rsidRPr="00490963">
        <w:rPr>
          <w:rFonts w:hint="eastAsia"/>
        </w:rPr>
        <w:t>在</w:t>
      </w:r>
      <w:r w:rsidR="00006829" w:rsidRPr="00490963">
        <w:rPr>
          <w:rFonts w:ascii="宋体" w:hAnsi="宋体" w:cs="微软雅黑" w:hint="eastAsia"/>
        </w:rPr>
        <w:t>连</w:t>
      </w:r>
      <w:r w:rsidR="00006829" w:rsidRPr="00490963">
        <w:rPr>
          <w:rFonts w:hint="eastAsia"/>
        </w:rPr>
        <w:t>续性合约下才能享有法定产假和产假薪酬的要求是必需的，并已兼顾雇主及雇员的利益。</w:t>
      </w:r>
    </w:p>
    <w:p w14:paraId="4B776B7D" w14:textId="5A3C4637" w:rsidR="00006829" w:rsidRPr="00490963" w:rsidRDefault="00581EAA" w:rsidP="003F2A40">
      <w:pPr>
        <w:pStyle w:val="SingleTxt"/>
      </w:pPr>
      <w:r w:rsidRPr="00490963">
        <w:t>82.</w:t>
      </w:r>
      <w:r w:rsidR="00006829" w:rsidRPr="00490963">
        <w:tab/>
      </w:r>
      <w:r w:rsidR="00006829" w:rsidRPr="00490963">
        <w:rPr>
          <w:rFonts w:hint="eastAsia"/>
        </w:rPr>
        <w:t>中央政府为香港特区保留权利，以实施所有关于退休金、遗属福利，以及其他与去世或退休</w:t>
      </w:r>
      <w:r w:rsidR="00006829" w:rsidRPr="00490963">
        <w:t>(</w:t>
      </w:r>
      <w:r w:rsidR="00006829" w:rsidRPr="00490963">
        <w:rPr>
          <w:rFonts w:hint="eastAsia"/>
        </w:rPr>
        <w:t>包括因裁员而退休</w:t>
      </w:r>
      <w:r w:rsidR="00006829" w:rsidRPr="00490963">
        <w:t>)</w:t>
      </w:r>
      <w:r w:rsidR="00006829" w:rsidRPr="00490963">
        <w:rPr>
          <w:rFonts w:hint="eastAsia"/>
        </w:rPr>
        <w:t>相关福利有关的所有香港特区法例和退休金计划规例，而不论该等退休金或遗属福利是否源于社会保障计划的立场如上一次报告第</w:t>
      </w:r>
      <w:r w:rsidR="00885506" w:rsidRPr="00490963">
        <w:t>214</w:t>
      </w:r>
      <w:r w:rsidR="00006829" w:rsidRPr="00490963">
        <w:rPr>
          <w:rFonts w:hint="eastAsia"/>
        </w:rPr>
        <w:t>段所述维持不变。</w:t>
      </w:r>
    </w:p>
    <w:p w14:paraId="649516C0" w14:textId="5E640376"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妇女参与经济活动和在经济活动中的地位</w:t>
      </w:r>
    </w:p>
    <w:p w14:paraId="1C08B171" w14:textId="198E221B" w:rsidR="00006829" w:rsidRPr="00490963" w:rsidRDefault="00581EAA" w:rsidP="003F2A40">
      <w:pPr>
        <w:pStyle w:val="SingleTxt"/>
        <w:rPr>
          <w:lang w:eastAsia="zh-HK"/>
        </w:rPr>
      </w:pPr>
      <w:r w:rsidRPr="00490963">
        <w:t>83.</w:t>
      </w:r>
      <w:r w:rsidR="00006829" w:rsidRPr="00490963">
        <w:tab/>
        <w:t>2017</w:t>
      </w:r>
      <w:r w:rsidR="00006829" w:rsidRPr="00490963">
        <w:rPr>
          <w:rFonts w:eastAsia="Malgun Gothic" w:hint="eastAsia"/>
        </w:rPr>
        <w:t>年</w:t>
      </w:r>
      <w:r w:rsidR="00006829" w:rsidRPr="00490963">
        <w:t>15</w:t>
      </w:r>
      <w:r w:rsidR="00006829" w:rsidRPr="00490963">
        <w:rPr>
          <w:rFonts w:hint="eastAsia"/>
        </w:rPr>
        <w:t>岁及以上的女性人口中，有</w:t>
      </w:r>
      <w:r w:rsidR="00006829" w:rsidRPr="00490963">
        <w:t>51%</w:t>
      </w:r>
      <w:r w:rsidR="00006829" w:rsidRPr="00490963">
        <w:rPr>
          <w:rFonts w:hint="eastAsia"/>
        </w:rPr>
        <w:t>从事经济活动，占总劳动人口的</w:t>
      </w:r>
      <w:r w:rsidR="00006829" w:rsidRPr="00490963">
        <w:t>45%</w:t>
      </w:r>
      <w:r w:rsidR="00006829" w:rsidRPr="00490963">
        <w:rPr>
          <w:rFonts w:hint="eastAsia"/>
        </w:rPr>
        <w:t>。女性劳动人口中，大部分介乎</w:t>
      </w:r>
      <w:r w:rsidR="00006829" w:rsidRPr="00490963">
        <w:t>30</w:t>
      </w:r>
      <w:r w:rsidR="00006829" w:rsidRPr="00490963">
        <w:rPr>
          <w:rFonts w:hint="eastAsia"/>
        </w:rPr>
        <w:t>至</w:t>
      </w:r>
      <w:r w:rsidR="00006829" w:rsidRPr="00490963">
        <w:t>59</w:t>
      </w:r>
      <w:r w:rsidR="00006829" w:rsidRPr="00490963">
        <w:rPr>
          <w:rFonts w:hint="eastAsia"/>
        </w:rPr>
        <w:t>岁，占总劳动人口的</w:t>
      </w:r>
      <w:r w:rsidR="00006829" w:rsidRPr="00490963">
        <w:t>33%</w:t>
      </w:r>
      <w:r w:rsidR="00006829" w:rsidRPr="00490963">
        <w:rPr>
          <w:rFonts w:hint="eastAsia"/>
        </w:rPr>
        <w:t>。按性别和</w:t>
      </w:r>
      <w:r w:rsidR="00006829" w:rsidRPr="00490963">
        <w:rPr>
          <w:rFonts w:ascii="Malgun Gothic" w:eastAsia="Malgun Gothic" w:hAnsi="Malgun Gothic" w:cs="Malgun Gothic" w:hint="eastAsia"/>
        </w:rPr>
        <w:t>年</w:t>
      </w:r>
      <w:r w:rsidR="00006829" w:rsidRPr="00490963">
        <w:rPr>
          <w:rFonts w:ascii="宋体" w:hAnsi="宋体" w:cs="宋体" w:hint="eastAsia"/>
        </w:rPr>
        <w:t>龄</w:t>
      </w:r>
      <w:r w:rsidR="00006829" w:rsidRPr="00490963">
        <w:rPr>
          <w:rFonts w:hint="eastAsia"/>
        </w:rPr>
        <w:t>划分的劳动人口及劳动人口参与率的详细统计数字载于附件</w:t>
      </w:r>
      <w:r w:rsidR="00006829" w:rsidRPr="00490963">
        <w:t>11A</w:t>
      </w:r>
      <w:r w:rsidR="00006829" w:rsidRPr="00490963">
        <w:rPr>
          <w:rFonts w:hint="eastAsia"/>
        </w:rPr>
        <w:t>及</w:t>
      </w:r>
      <w:r w:rsidR="00006829" w:rsidRPr="00490963">
        <w:t>11B</w:t>
      </w:r>
      <w:r w:rsidR="00006829" w:rsidRPr="00490963">
        <w:rPr>
          <w:rFonts w:hint="eastAsia"/>
        </w:rPr>
        <w:t>。</w:t>
      </w:r>
    </w:p>
    <w:p w14:paraId="5AF1B75D" w14:textId="6D35C7E7" w:rsidR="00006829" w:rsidRPr="00490963" w:rsidRDefault="00581EAA" w:rsidP="003F2A40">
      <w:pPr>
        <w:pStyle w:val="SingleTxt"/>
        <w:rPr>
          <w:lang w:eastAsia="zh-HK"/>
        </w:rPr>
      </w:pPr>
      <w:r w:rsidRPr="00490963">
        <w:t>84.</w:t>
      </w:r>
      <w:r w:rsidR="00006829" w:rsidRPr="00490963">
        <w:tab/>
      </w:r>
      <w:r w:rsidR="00006829" w:rsidRPr="00490963">
        <w:rPr>
          <w:rFonts w:hint="eastAsia"/>
        </w:rPr>
        <w:t>女性的失业率一般较男性为低。</w:t>
      </w:r>
      <w:r w:rsidR="00006829" w:rsidRPr="00490963">
        <w:t>2017</w:t>
      </w:r>
      <w:r w:rsidR="00B23E1B" w:rsidRPr="00490963">
        <w:rPr>
          <w:rFonts w:asciiTheme="minorEastAsia" w:eastAsiaTheme="minorEastAsia" w:hAnsiTheme="minorEastAsia" w:hint="eastAsia"/>
        </w:rPr>
        <w:t>年</w:t>
      </w:r>
      <w:r w:rsidR="00006829" w:rsidRPr="00490963">
        <w:rPr>
          <w:rFonts w:hint="eastAsia"/>
        </w:rPr>
        <w:t>，女性的失业</w:t>
      </w:r>
      <w:r w:rsidR="00006829" w:rsidRPr="00490963">
        <w:rPr>
          <w:rFonts w:ascii="Malgun Gothic" w:eastAsia="Malgun Gothic" w:hAnsi="Malgun Gothic" w:cs="Malgun Gothic" w:hint="eastAsia"/>
        </w:rPr>
        <w:t>率</w:t>
      </w:r>
      <w:r w:rsidR="00006829" w:rsidRPr="00490963">
        <w:rPr>
          <w:rFonts w:hint="eastAsia"/>
        </w:rPr>
        <w:t>为</w:t>
      </w:r>
      <w:r w:rsidR="00006829" w:rsidRPr="00490963">
        <w:t>2.9%</w:t>
      </w:r>
      <w:r w:rsidR="00006829" w:rsidRPr="00490963">
        <w:rPr>
          <w:rFonts w:hint="eastAsia"/>
        </w:rPr>
        <w:t>，男性则为</w:t>
      </w:r>
      <w:r w:rsidR="00006829" w:rsidRPr="00490963">
        <w:t>3.4%(</w:t>
      </w:r>
      <w:r w:rsidR="00006829" w:rsidRPr="00490963">
        <w:rPr>
          <w:rFonts w:hint="eastAsia"/>
        </w:rPr>
        <w:t>附件</w:t>
      </w:r>
      <w:r w:rsidR="00006829" w:rsidRPr="00490963">
        <w:t>11C)</w:t>
      </w:r>
      <w:r w:rsidR="00006829" w:rsidRPr="00490963">
        <w:rPr>
          <w:rFonts w:hint="eastAsia"/>
        </w:rPr>
        <w:t>。撇除外籍家庭佣工后</w:t>
      </w:r>
      <w:r w:rsidR="00006829" w:rsidRPr="00490963">
        <w:t>(</w:t>
      </w:r>
      <w:r w:rsidR="00006829" w:rsidRPr="00490963">
        <w:rPr>
          <w:rFonts w:hint="eastAsia"/>
        </w:rPr>
        <w:t>当中绝大部分为女性</w:t>
      </w:r>
      <w:r w:rsidR="00006829" w:rsidRPr="00490963">
        <w:t>)</w:t>
      </w:r>
      <w:r w:rsidR="00006829" w:rsidRPr="00490963">
        <w:rPr>
          <w:rFonts w:hint="eastAsia"/>
        </w:rPr>
        <w:t>，女性的失业</w:t>
      </w:r>
      <w:r w:rsidR="00B23E1B" w:rsidRPr="00490963">
        <w:rPr>
          <w:rFonts w:asciiTheme="minorEastAsia" w:eastAsiaTheme="minorEastAsia" w:hAnsiTheme="minorEastAsia" w:cs="Malgun Gothic" w:hint="eastAsia"/>
        </w:rPr>
        <w:t>率</w:t>
      </w:r>
      <w:r w:rsidR="00006829" w:rsidRPr="00490963">
        <w:rPr>
          <w:rFonts w:hint="eastAsia"/>
        </w:rPr>
        <w:t>为</w:t>
      </w:r>
      <w:r w:rsidR="00006829" w:rsidRPr="00490963">
        <w:t>3.4%</w:t>
      </w:r>
      <w:r w:rsidR="00006829" w:rsidRPr="00490963">
        <w:rPr>
          <w:rFonts w:hint="eastAsia"/>
        </w:rPr>
        <w:t>；两性失业</w:t>
      </w:r>
      <w:r w:rsidR="00B23E1B" w:rsidRPr="00490963">
        <w:rPr>
          <w:rFonts w:asciiTheme="minorEastAsia" w:eastAsiaTheme="minorEastAsia" w:hAnsiTheme="minorEastAsia" w:cs="Malgun Gothic" w:hint="eastAsia"/>
        </w:rPr>
        <w:t>率</w:t>
      </w:r>
      <w:r w:rsidR="00006829" w:rsidRPr="00490963">
        <w:rPr>
          <w:rFonts w:hint="eastAsia"/>
        </w:rPr>
        <w:t>之间的差距有所收窄。</w:t>
      </w:r>
    </w:p>
    <w:p w14:paraId="55512080" w14:textId="3D658E70"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禁止雇佣歧视的法例</w:t>
      </w:r>
    </w:p>
    <w:p w14:paraId="783363CB" w14:textId="1C2DCAAB"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平等就业权利和机会</w:t>
      </w:r>
    </w:p>
    <w:p w14:paraId="66884C9E" w14:textId="605757CC" w:rsidR="00006829" w:rsidRPr="00490963" w:rsidRDefault="00581EAA" w:rsidP="003F2A40">
      <w:pPr>
        <w:pStyle w:val="SingleTxt"/>
      </w:pPr>
      <w:bookmarkStart w:id="6" w:name="_Toc268509154"/>
      <w:bookmarkStart w:id="7" w:name="_Toc268770734"/>
      <w:bookmarkStart w:id="8" w:name="_Toc268770945"/>
      <w:r w:rsidRPr="00490963">
        <w:t>85.</w:t>
      </w:r>
      <w:r w:rsidR="00006829" w:rsidRPr="00490963">
        <w:tab/>
      </w:r>
      <w:r w:rsidR="00006829" w:rsidRPr="00490963">
        <w:rPr>
          <w:rFonts w:hint="eastAsia"/>
        </w:rPr>
        <w:t>保障雇佣范畴中不受歧视的法律大致维持不变。一般而言，女性享有与男性相同就业及选择工作的权利，这些权利亦受《性别歧视条例》所保障。</w:t>
      </w:r>
    </w:p>
    <w:bookmarkEnd w:id="6"/>
    <w:bookmarkEnd w:id="7"/>
    <w:bookmarkEnd w:id="8"/>
    <w:p w14:paraId="15F03C91" w14:textId="68EA9CC9"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基于婚姻状况、怀孕及母乳喂哺的歧视</w:t>
      </w:r>
    </w:p>
    <w:p w14:paraId="6DDF0FCF" w14:textId="169FE977" w:rsidR="00006829" w:rsidRPr="00490963" w:rsidRDefault="00581EAA" w:rsidP="003F2A40">
      <w:pPr>
        <w:pStyle w:val="SingleTxt"/>
      </w:pPr>
      <w:bookmarkStart w:id="9" w:name="_Toc268509155"/>
      <w:bookmarkStart w:id="10" w:name="_Toc268770735"/>
      <w:bookmarkStart w:id="11" w:name="_Toc268770946"/>
      <w:bookmarkStart w:id="12" w:name="_Toc268509156"/>
      <w:bookmarkStart w:id="13" w:name="_Toc268770736"/>
      <w:bookmarkStart w:id="14" w:name="_Toc268770947"/>
      <w:bookmarkStart w:id="15" w:name="_Toc268509158"/>
      <w:bookmarkStart w:id="16" w:name="_Toc268770738"/>
      <w:bookmarkStart w:id="17" w:name="_Toc268770949"/>
      <w:r w:rsidRPr="00490963">
        <w:t>86.</w:t>
      </w:r>
      <w:r w:rsidR="00006829" w:rsidRPr="00490963">
        <w:tab/>
      </w:r>
      <w:r w:rsidR="00006829" w:rsidRPr="00490963">
        <w:rPr>
          <w:rFonts w:hint="eastAsia"/>
        </w:rPr>
        <w:t>《性别歧视条例》及《家庭岗位歧视条例》就免受基于婚姻状况及怀孕的歧视提供法定保障，一如上一次报告第</w:t>
      </w:r>
      <w:r w:rsidR="00006829" w:rsidRPr="00490963">
        <w:t>11.10</w:t>
      </w:r>
      <w:r w:rsidR="00006829" w:rsidRPr="00490963">
        <w:rPr>
          <w:rFonts w:hint="eastAsia"/>
        </w:rPr>
        <w:t>段所述。</w:t>
      </w:r>
    </w:p>
    <w:p w14:paraId="260AF95F" w14:textId="2A68A310" w:rsidR="00006829" w:rsidRPr="00490963" w:rsidRDefault="00581EAA" w:rsidP="003F2A40">
      <w:pPr>
        <w:pStyle w:val="SingleTxt"/>
        <w:rPr>
          <w:lang w:eastAsia="zh-HK"/>
        </w:rPr>
      </w:pPr>
      <w:r w:rsidRPr="00490963">
        <w:t>87.</w:t>
      </w:r>
      <w:r w:rsidR="00006829" w:rsidRPr="00490963">
        <w:tab/>
      </w:r>
      <w:r w:rsidR="00006829" w:rsidRPr="00490963">
        <w:rPr>
          <w:rFonts w:hint="eastAsia"/>
        </w:rPr>
        <w:t>除了《性别歧视条例》及《家庭岗位歧视条例》，《雇佣条例》</w:t>
      </w:r>
      <w:r w:rsidR="00006829" w:rsidRPr="00490963">
        <w:t>(</w:t>
      </w:r>
      <w:r w:rsidR="00006829" w:rsidRPr="00490963">
        <w:rPr>
          <w:rFonts w:hint="eastAsia"/>
        </w:rPr>
        <w:t>第</w:t>
      </w:r>
      <w:r w:rsidR="00006829" w:rsidRPr="00490963">
        <w:t>57</w:t>
      </w:r>
      <w:r w:rsidR="00006829" w:rsidRPr="00490963">
        <w:rPr>
          <w:rFonts w:hint="eastAsia"/>
        </w:rPr>
        <w:t>章</w:t>
      </w:r>
      <w:r w:rsidR="00006829" w:rsidRPr="00490963">
        <w:t>)</w:t>
      </w:r>
      <w:r w:rsidR="00006829" w:rsidRPr="00490963">
        <w:rPr>
          <w:rFonts w:hint="eastAsia"/>
        </w:rPr>
        <w:t>保障雇员在怀孕及放取产假期间免遭解雇，情况如上一次报告第</w:t>
      </w:r>
      <w:r w:rsidR="00885506" w:rsidRPr="00490963">
        <w:t>223</w:t>
      </w:r>
      <w:r w:rsidR="00006829" w:rsidRPr="00490963">
        <w:rPr>
          <w:rFonts w:hint="eastAsia"/>
        </w:rPr>
        <w:t>段所述。</w:t>
      </w:r>
    </w:p>
    <w:p w14:paraId="358B9131" w14:textId="7E10D17B"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性骚扰</w:t>
      </w:r>
    </w:p>
    <w:bookmarkEnd w:id="9"/>
    <w:bookmarkEnd w:id="10"/>
    <w:bookmarkEnd w:id="11"/>
    <w:p w14:paraId="32EA7C31" w14:textId="18A14524" w:rsidR="00006829" w:rsidRPr="00490963" w:rsidRDefault="00581EAA" w:rsidP="003F2A40">
      <w:pPr>
        <w:pStyle w:val="SingleTxt"/>
      </w:pPr>
      <w:r w:rsidRPr="00490963">
        <w:t>88.</w:t>
      </w:r>
      <w:r w:rsidR="00006829" w:rsidRPr="00490963">
        <w:tab/>
      </w:r>
      <w:r w:rsidR="00006829" w:rsidRPr="00490963">
        <w:rPr>
          <w:rFonts w:hint="eastAsia"/>
        </w:rPr>
        <w:t>正如第</w:t>
      </w:r>
      <w:r w:rsidR="00006829" w:rsidRPr="00490963">
        <w:t>2.5</w:t>
      </w:r>
      <w:r w:rsidR="00006829" w:rsidRPr="00490963">
        <w:rPr>
          <w:rFonts w:hint="eastAsia"/>
        </w:rPr>
        <w:t>段提及，透过《</w:t>
      </w:r>
      <w:r w:rsidR="00006829" w:rsidRPr="00490963">
        <w:t>2014</w:t>
      </w:r>
      <w:r w:rsidR="00006829" w:rsidRPr="00490963">
        <w:rPr>
          <w:rFonts w:hint="eastAsia"/>
        </w:rPr>
        <w:t>年性别歧视</w:t>
      </w:r>
      <w:r w:rsidR="00006829" w:rsidRPr="00490963">
        <w:t>(</w:t>
      </w:r>
      <w:r w:rsidR="00006829" w:rsidRPr="00490963">
        <w:rPr>
          <w:rFonts w:hint="eastAsia"/>
        </w:rPr>
        <w:t>修订</w:t>
      </w:r>
      <w:r w:rsidR="00006829" w:rsidRPr="00490963">
        <w:t>)</w:t>
      </w:r>
      <w:r w:rsidR="00006829" w:rsidRPr="00490963">
        <w:rPr>
          <w:rFonts w:hint="eastAsia"/>
        </w:rPr>
        <w:t>条例》，香港特区政府扩阔了《性别歧视条例》的保障及适用的地域范围。</w:t>
      </w:r>
    </w:p>
    <w:p w14:paraId="0CC1AA3F" w14:textId="1A0A85BA"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产假和产假薪酬</w:t>
      </w:r>
    </w:p>
    <w:bookmarkEnd w:id="12"/>
    <w:bookmarkEnd w:id="13"/>
    <w:bookmarkEnd w:id="14"/>
    <w:p w14:paraId="0E174618" w14:textId="37235E0A" w:rsidR="00006829" w:rsidRPr="00490963" w:rsidRDefault="00581EAA" w:rsidP="003F2A40">
      <w:pPr>
        <w:pStyle w:val="SingleTxt"/>
        <w:rPr>
          <w:lang w:eastAsia="zh-HK"/>
        </w:rPr>
      </w:pPr>
      <w:r w:rsidRPr="00490963">
        <w:t>8</w:t>
      </w:r>
      <w:r w:rsidR="00006829" w:rsidRPr="00490963">
        <w:t>9</w:t>
      </w:r>
      <w:r w:rsidRPr="00490963">
        <w:t>.</w:t>
      </w:r>
      <w:r w:rsidR="00006829" w:rsidRPr="00490963">
        <w:tab/>
      </w:r>
      <w:r w:rsidR="00006829" w:rsidRPr="00490963">
        <w:rPr>
          <w:rFonts w:hint="eastAsia"/>
        </w:rPr>
        <w:t>我们留意到委员会在上次审议结论第</w:t>
      </w:r>
      <w:r w:rsidR="00006829" w:rsidRPr="00490963">
        <w:t>62</w:t>
      </w:r>
      <w:r w:rsidR="00006829" w:rsidRPr="00490963">
        <w:rPr>
          <w:rFonts w:hint="eastAsia"/>
        </w:rPr>
        <w:t>及</w:t>
      </w:r>
      <w:r w:rsidR="00006829" w:rsidRPr="00490963">
        <w:t>63</w:t>
      </w:r>
      <w:r w:rsidR="00006829" w:rsidRPr="00490963">
        <w:rPr>
          <w:rFonts w:hint="eastAsia"/>
        </w:rPr>
        <w:t>段关于产假的意见。如</w:t>
      </w:r>
      <w:r w:rsidR="00006829" w:rsidRPr="00490963">
        <w:t>2017</w:t>
      </w:r>
      <w:r w:rsidR="00006829" w:rsidRPr="00490963">
        <w:rPr>
          <w:rFonts w:hint="eastAsia"/>
        </w:rPr>
        <w:t>年《施政报告》公布，为改善女性雇员的产假福利，政府正在检讨法定产假。检讨将会兼顾在职妇女的需要及企业的负担能力，以及参考国际标准及其他地方的法定产假福利。</w:t>
      </w:r>
    </w:p>
    <w:p w14:paraId="53056FCD" w14:textId="130A1C30"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侍产假</w:t>
      </w:r>
    </w:p>
    <w:p w14:paraId="783418AD" w14:textId="6C640675" w:rsidR="00006829" w:rsidRPr="00490963" w:rsidRDefault="00581EAA" w:rsidP="003F2A40">
      <w:pPr>
        <w:pStyle w:val="SingleTxt"/>
      </w:pPr>
      <w:r w:rsidRPr="00490963">
        <w:t>90.</w:t>
      </w:r>
      <w:r w:rsidRPr="00490963">
        <w:tab/>
      </w:r>
      <w:r w:rsidR="00006829" w:rsidRPr="00490963">
        <w:rPr>
          <w:rFonts w:hint="eastAsia"/>
        </w:rPr>
        <w:t>由</w:t>
      </w:r>
      <w:r w:rsidR="00006829" w:rsidRPr="00490963">
        <w:t>2015</w:t>
      </w:r>
      <w:r w:rsidR="00006829" w:rsidRPr="00490963">
        <w:rPr>
          <w:rFonts w:hint="eastAsia"/>
        </w:rPr>
        <w:t>年</w:t>
      </w:r>
      <w:r w:rsidR="00006829" w:rsidRPr="00490963">
        <w:t>2</w:t>
      </w:r>
      <w:r w:rsidR="00006829" w:rsidRPr="00490963">
        <w:rPr>
          <w:rFonts w:hint="eastAsia"/>
        </w:rPr>
        <w:t>月</w:t>
      </w:r>
      <w:r w:rsidR="00006829" w:rsidRPr="00490963">
        <w:t>27</w:t>
      </w:r>
      <w:r w:rsidR="00006829" w:rsidRPr="00490963">
        <w:rPr>
          <w:rFonts w:hint="eastAsia"/>
        </w:rPr>
        <w:t>日起，合资格的男性雇员可享有三天侍产假，雇员可一次过放取三天侍产假，或分开逐日放取，若符合领取侍产假薪酬的资格，可获发款额为其每日平均工资的五分之四。</w:t>
      </w:r>
    </w:p>
    <w:p w14:paraId="7B64D378" w14:textId="2C594496" w:rsidR="00006829" w:rsidRPr="00490963" w:rsidRDefault="00581EAA" w:rsidP="003F2A40">
      <w:pPr>
        <w:pStyle w:val="SingleTxt"/>
        <w:rPr>
          <w:lang w:eastAsia="zh-HK"/>
        </w:rPr>
      </w:pPr>
      <w:r w:rsidRPr="00490963">
        <w:t>9</w:t>
      </w:r>
      <w:r w:rsidR="00006829" w:rsidRPr="00490963">
        <w:t>1</w:t>
      </w:r>
      <w:r w:rsidRPr="00490963">
        <w:t>.</w:t>
      </w:r>
      <w:r w:rsidRPr="00490963">
        <w:tab/>
      </w:r>
      <w:r w:rsidR="00006829" w:rsidRPr="00490963">
        <w:rPr>
          <w:rFonts w:hint="eastAsia"/>
        </w:rPr>
        <w:t>有论者对设立侍产假表示欢迎，但认为应进一步延长。如</w:t>
      </w:r>
      <w:r w:rsidR="00006829" w:rsidRPr="00490963">
        <w:t>2017</w:t>
      </w:r>
      <w:r w:rsidR="00006829" w:rsidRPr="00490963">
        <w:rPr>
          <w:rFonts w:hint="eastAsia"/>
        </w:rPr>
        <w:t>年《施政报告》所公布，政府建议将法定侍产假的日数增至五天，建议获劳工顾问委员会</w:t>
      </w:r>
      <w:r w:rsidR="00006829" w:rsidRPr="00490963">
        <w:t>(</w:t>
      </w:r>
      <w:r w:rsidR="00006829" w:rsidRPr="00490963">
        <w:rPr>
          <w:rFonts w:hint="eastAsia"/>
        </w:rPr>
        <w:t>劳顾会</w:t>
      </w:r>
      <w:r w:rsidR="00006829" w:rsidRPr="00490963">
        <w:t>)</w:t>
      </w:r>
      <w:r w:rsidR="00006829" w:rsidRPr="00490963">
        <w:rPr>
          <w:rStyle w:val="a3"/>
          <w:lang w:eastAsia="zh-HK"/>
        </w:rPr>
        <w:footnoteReference w:id="2"/>
      </w:r>
      <w:r w:rsidR="003F2A40" w:rsidRPr="00490963">
        <w:t xml:space="preserve"> </w:t>
      </w:r>
      <w:r w:rsidR="00006829" w:rsidRPr="00490963">
        <w:rPr>
          <w:rFonts w:hint="eastAsia"/>
        </w:rPr>
        <w:t>及立法会人力事务委员会支持。政府已于</w:t>
      </w:r>
      <w:r w:rsidR="00006829" w:rsidRPr="00490963">
        <w:t>2018</w:t>
      </w:r>
      <w:r w:rsidR="00006829" w:rsidRPr="00490963">
        <w:rPr>
          <w:rFonts w:hint="eastAsia"/>
        </w:rPr>
        <w:t>年</w:t>
      </w:r>
      <w:r w:rsidR="00006829" w:rsidRPr="00490963">
        <w:t>6</w:t>
      </w:r>
      <w:r w:rsidR="00006829" w:rsidRPr="00490963">
        <w:rPr>
          <w:rFonts w:hint="eastAsia"/>
        </w:rPr>
        <w:t>月向立法会提交将法定侍产假增至五天的法案。</w:t>
      </w:r>
    </w:p>
    <w:p w14:paraId="6611A651" w14:textId="08C82349"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对从事部分时间制工作的雇员及临时员工的保障</w:t>
      </w:r>
    </w:p>
    <w:p w14:paraId="31BA17FE" w14:textId="2EF2C5A3" w:rsidR="00006829" w:rsidRPr="00490963" w:rsidRDefault="00581EAA" w:rsidP="003F2A40">
      <w:pPr>
        <w:pStyle w:val="SingleTxt"/>
        <w:rPr>
          <w:lang w:eastAsia="zh-HK"/>
        </w:rPr>
      </w:pPr>
      <w:r w:rsidRPr="00490963">
        <w:t>9</w:t>
      </w:r>
      <w:r w:rsidR="00006829" w:rsidRPr="00490963">
        <w:t>2</w:t>
      </w:r>
      <w:r w:rsidRPr="00490963">
        <w:t>.</w:t>
      </w:r>
      <w:r w:rsidRPr="00490963">
        <w:tab/>
      </w:r>
      <w:r w:rsidR="00006829" w:rsidRPr="00490963">
        <w:rPr>
          <w:rFonts w:hint="eastAsia"/>
        </w:rPr>
        <w:t>有关《雇佣条</w:t>
      </w:r>
      <w:r w:rsidR="00006829" w:rsidRPr="00490963">
        <w:rPr>
          <w:rFonts w:asciiTheme="minorEastAsia" w:eastAsiaTheme="minorEastAsia" w:hAnsiTheme="minorEastAsia" w:cs="Malgun Gothic" w:hint="eastAsia"/>
        </w:rPr>
        <w:t>例</w:t>
      </w:r>
      <w:r w:rsidR="00006829" w:rsidRPr="00490963">
        <w:rPr>
          <w:rFonts w:hint="eastAsia"/>
        </w:rPr>
        <w:t>》对从事部分时间制工作的雇员及</w:t>
      </w:r>
      <w:r w:rsidR="00006829" w:rsidRPr="00490963">
        <w:rPr>
          <w:rFonts w:ascii="宋体" w:hAnsi="宋体" w:cs="微软雅黑" w:hint="eastAsia"/>
        </w:rPr>
        <w:t>临</w:t>
      </w:r>
      <w:r w:rsidR="00006829" w:rsidRPr="00490963">
        <w:rPr>
          <w:rFonts w:hint="eastAsia"/>
        </w:rPr>
        <w:t>时员工的保障，情况与上一次报告第</w:t>
      </w:r>
      <w:r w:rsidR="00885506" w:rsidRPr="00490963">
        <w:t>231</w:t>
      </w:r>
      <w:r w:rsidR="00006829" w:rsidRPr="00490963">
        <w:rPr>
          <w:rFonts w:hint="eastAsia"/>
        </w:rPr>
        <w:t>段所阐释的相同。</w:t>
      </w:r>
    </w:p>
    <w:p w14:paraId="202A14D1" w14:textId="1A9883A1" w:rsidR="00006829" w:rsidRPr="00490963" w:rsidRDefault="00581EAA" w:rsidP="003F2A40">
      <w:pPr>
        <w:pStyle w:val="SingleTxt"/>
      </w:pPr>
      <w:r w:rsidRPr="00490963">
        <w:t>9</w:t>
      </w:r>
      <w:r w:rsidR="00006829" w:rsidRPr="00490963">
        <w:t>3</w:t>
      </w:r>
      <w:r w:rsidRPr="00490963">
        <w:t>.</w:t>
      </w:r>
      <w:r w:rsidRPr="00490963">
        <w:tab/>
      </w:r>
      <w:r w:rsidR="00006829" w:rsidRPr="00490963">
        <w:rPr>
          <w:rFonts w:hint="eastAsia"/>
        </w:rPr>
        <w:t>正如上一次报告第</w:t>
      </w:r>
      <w:r w:rsidR="00885506" w:rsidRPr="00490963">
        <w:t>232</w:t>
      </w:r>
      <w:r w:rsidR="00006829" w:rsidRPr="00490963">
        <w:rPr>
          <w:rFonts w:hint="eastAsia"/>
        </w:rPr>
        <w:t>及</w:t>
      </w:r>
      <w:r w:rsidR="00885506" w:rsidRPr="00490963">
        <w:t>233</w:t>
      </w:r>
      <w:r w:rsidR="00006829" w:rsidRPr="00490963">
        <w:rPr>
          <w:rFonts w:hint="eastAsia"/>
        </w:rPr>
        <w:t>段向委员会所述，政府对</w:t>
      </w:r>
      <w:r w:rsidR="00832818" w:rsidRPr="00490963">
        <w:rPr>
          <w:rFonts w:eastAsiaTheme="minorEastAsia" w:hint="eastAsia"/>
        </w:rPr>
        <w:t>连</w:t>
      </w:r>
      <w:r w:rsidR="00006829" w:rsidRPr="00490963">
        <w:rPr>
          <w:rFonts w:hint="eastAsia"/>
        </w:rPr>
        <w:t>续性合约的规定</w:t>
      </w:r>
      <w:r w:rsidR="00006829" w:rsidRPr="00490963">
        <w:rPr>
          <w:vertAlign w:val="superscript"/>
        </w:rPr>
        <w:footnoteReference w:id="3"/>
      </w:r>
      <w:r w:rsidR="003F2A40" w:rsidRPr="00490963">
        <w:rPr>
          <w:rFonts w:hint="eastAsia"/>
        </w:rPr>
        <w:t xml:space="preserve"> </w:t>
      </w:r>
      <w:r w:rsidR="00006829" w:rsidRPr="00490963">
        <w:rPr>
          <w:rFonts w:hint="eastAsia"/>
        </w:rPr>
        <w:t>作出了检讨，并提出不同的改善方向供劳顾会考虑。劳顾会在</w:t>
      </w:r>
      <w:r w:rsidR="00006829" w:rsidRPr="00490963">
        <w:t>2013</w:t>
      </w:r>
      <w:r w:rsidR="00006829" w:rsidRPr="00490963">
        <w:rPr>
          <w:rFonts w:hint="eastAsia"/>
        </w:rPr>
        <w:t>年及</w:t>
      </w:r>
      <w:r w:rsidR="00006829" w:rsidRPr="00490963">
        <w:t>2014</w:t>
      </w:r>
      <w:r w:rsidR="00006829" w:rsidRPr="00490963">
        <w:rPr>
          <w:rFonts w:hint="eastAsia"/>
        </w:rPr>
        <w:t>年曾多次深入讨论，但由于课题非常复杂，以及持份者各有不同的关注，劳资双方代表未能达成共识。政府计划进行新一轮的统计调查以搜集短期及</w:t>
      </w:r>
      <w:r w:rsidR="00832818" w:rsidRPr="00490963">
        <w:rPr>
          <w:rFonts w:hint="eastAsia"/>
        </w:rPr>
        <w:t>/</w:t>
      </w:r>
      <w:r w:rsidR="00006829" w:rsidRPr="00490963">
        <w:rPr>
          <w:rFonts w:hint="eastAsia"/>
        </w:rPr>
        <w:t>或短工时雇员的特征及就业模式的最新数据，并会适时在劳顾会再作探讨。</w:t>
      </w:r>
    </w:p>
    <w:p w14:paraId="42213505" w14:textId="5B270485"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工作环境</w:t>
      </w:r>
    </w:p>
    <w:p w14:paraId="6DE67D60" w14:textId="4DEEB7C1" w:rsidR="00006829" w:rsidRPr="00490963" w:rsidRDefault="00581EAA" w:rsidP="003F2A40">
      <w:pPr>
        <w:pStyle w:val="SingleTxt"/>
        <w:rPr>
          <w:lang w:eastAsia="zh-HK"/>
        </w:rPr>
      </w:pPr>
      <w:r w:rsidRPr="00490963">
        <w:t>9</w:t>
      </w:r>
      <w:r w:rsidR="00006829" w:rsidRPr="00490963">
        <w:t>4</w:t>
      </w:r>
      <w:r w:rsidRPr="00490963">
        <w:t>.</w:t>
      </w:r>
      <w:r w:rsidRPr="00490963">
        <w:tab/>
      </w:r>
      <w:r w:rsidR="00006829" w:rsidRPr="00490963">
        <w:rPr>
          <w:rFonts w:hint="eastAsia"/>
        </w:rPr>
        <w:t>情况一如上次报告第</w:t>
      </w:r>
      <w:r w:rsidR="00885506" w:rsidRPr="00490963">
        <w:t>234</w:t>
      </w:r>
      <w:r w:rsidR="00006829" w:rsidRPr="00490963">
        <w:rPr>
          <w:rFonts w:hint="eastAsia"/>
        </w:rPr>
        <w:t>至</w:t>
      </w:r>
      <w:r w:rsidR="00885506" w:rsidRPr="00490963">
        <w:t>236</w:t>
      </w:r>
      <w:r w:rsidR="00006829" w:rsidRPr="00490963">
        <w:rPr>
          <w:rFonts w:hint="eastAsia"/>
        </w:rPr>
        <w:t>段所述。</w:t>
      </w:r>
    </w:p>
    <w:p w14:paraId="392D0D16" w14:textId="79E6FDDE"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法定最低工资</w:t>
      </w:r>
    </w:p>
    <w:p w14:paraId="2E698F99" w14:textId="5603C6A5" w:rsidR="00006829" w:rsidRPr="00490963" w:rsidRDefault="00CB4829" w:rsidP="003F2A40">
      <w:pPr>
        <w:pStyle w:val="SingleTxt"/>
      </w:pPr>
      <w:r w:rsidRPr="00490963">
        <w:t>95.</w:t>
      </w:r>
      <w:r w:rsidRPr="00490963">
        <w:tab/>
      </w:r>
      <w:r w:rsidR="00006829" w:rsidRPr="00490963">
        <w:rPr>
          <w:rFonts w:hint="eastAsia"/>
        </w:rPr>
        <w:t>首个法定最低工资水平于</w:t>
      </w:r>
      <w:r w:rsidR="00006829" w:rsidRPr="00490963">
        <w:t>2011</w:t>
      </w:r>
      <w:r w:rsidR="00006829" w:rsidRPr="00490963">
        <w:rPr>
          <w:rFonts w:hint="eastAsia"/>
        </w:rPr>
        <w:t>年</w:t>
      </w:r>
      <w:r w:rsidR="00006829" w:rsidRPr="00490963">
        <w:t>5</w:t>
      </w:r>
      <w:r w:rsidR="00006829" w:rsidRPr="00490963">
        <w:rPr>
          <w:rFonts w:hint="eastAsia"/>
        </w:rPr>
        <w:t>月订为每小时</w:t>
      </w:r>
      <w:r w:rsidR="00006829" w:rsidRPr="00490963">
        <w:t>28</w:t>
      </w:r>
      <w:r w:rsidR="00006829" w:rsidRPr="00490963">
        <w:rPr>
          <w:rFonts w:hint="eastAsia"/>
        </w:rPr>
        <w:t>港元，于</w:t>
      </w:r>
      <w:r w:rsidR="00006829" w:rsidRPr="00490963">
        <w:t>2013</w:t>
      </w:r>
      <w:r w:rsidR="00006829" w:rsidRPr="00490963">
        <w:rPr>
          <w:rFonts w:hint="eastAsia"/>
        </w:rPr>
        <w:t>年</w:t>
      </w:r>
      <w:r w:rsidR="00006829" w:rsidRPr="00490963">
        <w:t>5</w:t>
      </w:r>
      <w:r w:rsidR="00006829" w:rsidRPr="00490963">
        <w:rPr>
          <w:rFonts w:hint="eastAsia"/>
        </w:rPr>
        <w:t>月上调至</w:t>
      </w:r>
      <w:r w:rsidR="00006829" w:rsidRPr="00490963">
        <w:t>30</w:t>
      </w:r>
      <w:r w:rsidR="00006829" w:rsidRPr="00490963">
        <w:rPr>
          <w:rFonts w:hint="eastAsia"/>
        </w:rPr>
        <w:t>港元，于</w:t>
      </w:r>
      <w:r w:rsidR="00006829" w:rsidRPr="00490963">
        <w:t>2015</w:t>
      </w:r>
      <w:r w:rsidR="00006829" w:rsidRPr="00490963">
        <w:rPr>
          <w:rFonts w:hint="eastAsia"/>
        </w:rPr>
        <w:t>年</w:t>
      </w:r>
      <w:r w:rsidR="00006829" w:rsidRPr="00490963">
        <w:t>5</w:t>
      </w:r>
      <w:r w:rsidR="00006829" w:rsidRPr="00490963">
        <w:rPr>
          <w:rFonts w:hint="eastAsia"/>
        </w:rPr>
        <w:t>月上调至</w:t>
      </w:r>
      <w:r w:rsidR="00006829" w:rsidRPr="00490963">
        <w:t>32.5</w:t>
      </w:r>
      <w:r w:rsidR="00006829" w:rsidRPr="00490963">
        <w:rPr>
          <w:rFonts w:hint="eastAsia"/>
        </w:rPr>
        <w:t>港元，以及于</w:t>
      </w:r>
      <w:r w:rsidR="00006829" w:rsidRPr="00490963">
        <w:t>2017</w:t>
      </w:r>
      <w:r w:rsidR="00006829" w:rsidRPr="00490963">
        <w:rPr>
          <w:rFonts w:hint="eastAsia"/>
        </w:rPr>
        <w:t>年</w:t>
      </w:r>
      <w:r w:rsidR="00006829" w:rsidRPr="00490963">
        <w:t>5</w:t>
      </w:r>
      <w:r w:rsidR="00006829" w:rsidRPr="00490963">
        <w:rPr>
          <w:rFonts w:hint="eastAsia"/>
        </w:rPr>
        <w:t>月上调至</w:t>
      </w:r>
      <w:r w:rsidR="00006829" w:rsidRPr="00490963">
        <w:t>34.5</w:t>
      </w:r>
      <w:r w:rsidR="00006829" w:rsidRPr="00490963">
        <w:rPr>
          <w:rFonts w:hint="eastAsia"/>
        </w:rPr>
        <w:t>港元。最低工资委员会正进行新一轮法定最低工资水平</w:t>
      </w:r>
      <w:r w:rsidR="006233DC" w:rsidRPr="00490963">
        <w:rPr>
          <w:rFonts w:hint="eastAsia"/>
        </w:rPr>
        <w:t>的</w:t>
      </w:r>
      <w:r w:rsidR="00006829" w:rsidRPr="00490963">
        <w:rPr>
          <w:rFonts w:hint="eastAsia"/>
        </w:rPr>
        <w:t>检讨，并会在</w:t>
      </w:r>
      <w:r w:rsidR="00006829" w:rsidRPr="00490963">
        <w:t>2018</w:t>
      </w:r>
      <w:r w:rsidR="00006829" w:rsidRPr="00490963">
        <w:rPr>
          <w:rFonts w:hint="eastAsia"/>
        </w:rPr>
        <w:t>年</w:t>
      </w:r>
      <w:r w:rsidR="00006829" w:rsidRPr="00490963">
        <w:t>10</w:t>
      </w:r>
      <w:r w:rsidR="00006829" w:rsidRPr="00490963">
        <w:rPr>
          <w:rFonts w:hint="eastAsia"/>
        </w:rPr>
        <w:t>月底前向行政长官会同行政会议提交建议报告。</w:t>
      </w:r>
    </w:p>
    <w:p w14:paraId="53B39A17" w14:textId="236A3000" w:rsidR="00006829" w:rsidRPr="00490963" w:rsidRDefault="00CB4829" w:rsidP="003F2A40">
      <w:pPr>
        <w:pStyle w:val="SingleTxt"/>
      </w:pPr>
      <w:r w:rsidRPr="00490963">
        <w:t>96.</w:t>
      </w:r>
      <w:r w:rsidRPr="00490963">
        <w:tab/>
      </w:r>
      <w:r w:rsidR="00006829" w:rsidRPr="00490963">
        <w:rPr>
          <w:rFonts w:hint="eastAsia"/>
        </w:rPr>
        <w:t>法定最低工资自实施以来，至今运作畅顺，而低薪雇员的收入亦有显著改善。在</w:t>
      </w:r>
      <w:r w:rsidR="00006829" w:rsidRPr="00490963">
        <w:t>2017</w:t>
      </w:r>
      <w:r w:rsidR="00006829" w:rsidRPr="00490963">
        <w:rPr>
          <w:rFonts w:hint="eastAsia"/>
        </w:rPr>
        <w:t>年</w:t>
      </w:r>
      <w:r w:rsidR="00006829" w:rsidRPr="00490963">
        <w:t>12</w:t>
      </w:r>
      <w:r w:rsidR="00006829" w:rsidRPr="00490963">
        <w:rPr>
          <w:rFonts w:hint="eastAsia"/>
        </w:rPr>
        <w:t>月至</w:t>
      </w:r>
      <w:r w:rsidR="00006829" w:rsidRPr="00490963">
        <w:t>2018</w:t>
      </w:r>
      <w:r w:rsidR="00006829" w:rsidRPr="00490963">
        <w:rPr>
          <w:rFonts w:hint="eastAsia"/>
        </w:rPr>
        <w:t>年</w:t>
      </w:r>
      <w:r w:rsidR="00006829" w:rsidRPr="00490963">
        <w:t>2</w:t>
      </w:r>
      <w:r w:rsidR="00006829" w:rsidRPr="00490963">
        <w:rPr>
          <w:rFonts w:hint="eastAsia"/>
        </w:rPr>
        <w:t>月，最低</w:t>
      </w:r>
      <w:r w:rsidR="00850D64" w:rsidRPr="00490963">
        <w:rPr>
          <w:rFonts w:hint="eastAsia"/>
        </w:rPr>
        <w:t>“十等分”</w:t>
      </w:r>
      <w:r w:rsidR="00006829" w:rsidRPr="00490963">
        <w:rPr>
          <w:rFonts w:hint="eastAsia"/>
        </w:rPr>
        <w:t>组别全职雇员</w:t>
      </w:r>
      <w:r w:rsidR="00006829" w:rsidRPr="00490963">
        <w:rPr>
          <w:vertAlign w:val="superscript"/>
        </w:rPr>
        <w:footnoteReference w:id="4"/>
      </w:r>
      <w:r w:rsidR="006233DC" w:rsidRPr="00490963">
        <w:rPr>
          <w:rFonts w:hint="eastAsia"/>
        </w:rPr>
        <w:t xml:space="preserve"> </w:t>
      </w:r>
      <w:r w:rsidR="00006829" w:rsidRPr="00490963">
        <w:rPr>
          <w:rFonts w:hint="eastAsia"/>
        </w:rPr>
        <w:t>的平均每月就业收入，较法定最低工资实施前的季度累计上升了</w:t>
      </w:r>
      <w:r w:rsidR="00006829" w:rsidRPr="00490963">
        <w:t>55.8%(</w:t>
      </w:r>
      <w:r w:rsidR="00006829" w:rsidRPr="00490963">
        <w:rPr>
          <w:rFonts w:hint="eastAsia"/>
        </w:rPr>
        <w:t>扣除通胀后的实质升幅为</w:t>
      </w:r>
      <w:r w:rsidR="00006829" w:rsidRPr="00490963">
        <w:t>23.3%)</w:t>
      </w:r>
      <w:r w:rsidR="00006829" w:rsidRPr="00490963">
        <w:rPr>
          <w:rFonts w:hint="eastAsia"/>
        </w:rPr>
        <w:t>。较佳的收入前景，加上就业市场大致平稳，吸引了更多人尤其是较年长女性投入或重投劳工市场。</w:t>
      </w:r>
    </w:p>
    <w:p w14:paraId="6771200C" w14:textId="77777777" w:rsidR="003F2A40" w:rsidRPr="00490963" w:rsidRDefault="003F2A40">
      <w:pPr>
        <w:spacing w:line="240" w:lineRule="auto"/>
        <w:jc w:val="left"/>
        <w:rPr>
          <w:rFonts w:eastAsia="楷体"/>
          <w:u w:val="single"/>
        </w:rPr>
      </w:pPr>
      <w:r w:rsidRPr="00490963">
        <w:rPr>
          <w:rFonts w:eastAsia="楷体"/>
          <w:u w:val="single"/>
        </w:rPr>
        <w:br w:type="page"/>
      </w:r>
    </w:p>
    <w:p w14:paraId="15145246" w14:textId="3925C8EA" w:rsidR="00006829" w:rsidRPr="00490963" w:rsidRDefault="006D4586" w:rsidP="006D45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工时政策</w:t>
      </w:r>
    </w:p>
    <w:p w14:paraId="21CCAA57" w14:textId="45670C86" w:rsidR="00006829" w:rsidRPr="00490963" w:rsidRDefault="00CB4829" w:rsidP="003F2A40">
      <w:pPr>
        <w:pStyle w:val="SingleTxt"/>
      </w:pPr>
      <w:r w:rsidRPr="00490963">
        <w:t>97.</w:t>
      </w:r>
      <w:r w:rsidRPr="00490963">
        <w:tab/>
      </w:r>
      <w:r w:rsidR="00006829" w:rsidRPr="00490963">
        <w:rPr>
          <w:rFonts w:hint="eastAsia"/>
        </w:rPr>
        <w:t>政府于</w:t>
      </w:r>
      <w:r w:rsidR="00006829" w:rsidRPr="00490963">
        <w:t>2013</w:t>
      </w:r>
      <w:r w:rsidR="00006829" w:rsidRPr="00490963">
        <w:rPr>
          <w:rFonts w:hint="eastAsia"/>
        </w:rPr>
        <w:t>年</w:t>
      </w:r>
      <w:r w:rsidR="00006829" w:rsidRPr="00490963">
        <w:t>4</w:t>
      </w:r>
      <w:r w:rsidR="00006829" w:rsidRPr="00490963">
        <w:rPr>
          <w:rFonts w:hint="eastAsia"/>
        </w:rPr>
        <w:t>月成立标准工时委员会</w:t>
      </w:r>
      <w:r w:rsidR="00006829" w:rsidRPr="00490963">
        <w:t>(</w:t>
      </w:r>
      <w:r w:rsidR="00006829" w:rsidRPr="00490963">
        <w:rPr>
          <w:rFonts w:hint="eastAsia"/>
        </w:rPr>
        <w:t>标时委员会</w:t>
      </w:r>
      <w:r w:rsidR="00006829" w:rsidRPr="00490963">
        <w:t>)</w:t>
      </w:r>
      <w:r w:rsidR="00006829" w:rsidRPr="00490963">
        <w:rPr>
          <w:rFonts w:hint="eastAsia"/>
        </w:rPr>
        <w:t>，探讨切合香港社会经济状况的工时政策方案，并于</w:t>
      </w:r>
      <w:r w:rsidR="00006829" w:rsidRPr="00490963">
        <w:t>2017</w:t>
      </w:r>
      <w:r w:rsidR="00006829" w:rsidRPr="00490963">
        <w:rPr>
          <w:rFonts w:hint="eastAsia"/>
        </w:rPr>
        <w:t>年</w:t>
      </w:r>
      <w:r w:rsidR="00006829" w:rsidRPr="00490963">
        <w:t>6</w:t>
      </w:r>
      <w:r w:rsidR="00006829" w:rsidRPr="00490963">
        <w:rPr>
          <w:rFonts w:hint="eastAsia"/>
        </w:rPr>
        <w:t>月接纳标时委员会在</w:t>
      </w:r>
      <w:r w:rsidR="00006829" w:rsidRPr="00490963">
        <w:t>2017</w:t>
      </w:r>
      <w:r w:rsidR="00006829" w:rsidRPr="00490963">
        <w:rPr>
          <w:rFonts w:hint="eastAsia"/>
        </w:rPr>
        <w:t>年</w:t>
      </w:r>
      <w:r w:rsidR="00006829" w:rsidRPr="00490963">
        <w:t>1</w:t>
      </w:r>
      <w:r w:rsidR="00006829" w:rsidRPr="00490963">
        <w:rPr>
          <w:rFonts w:hint="eastAsia"/>
        </w:rPr>
        <w:t>月提交的报告及建议，作为日后制定工时政策整体框架的基础。</w:t>
      </w:r>
    </w:p>
    <w:p w14:paraId="40E72091" w14:textId="57BCDDB9" w:rsidR="00006829" w:rsidRPr="00490963" w:rsidRDefault="00CB4829" w:rsidP="003F2A40">
      <w:pPr>
        <w:pStyle w:val="SingleTxt"/>
      </w:pPr>
      <w:r w:rsidRPr="00490963">
        <w:t>98.</w:t>
      </w:r>
      <w:r w:rsidRPr="00490963">
        <w:tab/>
      </w:r>
      <w:r w:rsidR="00006829" w:rsidRPr="00490963">
        <w:rPr>
          <w:rFonts w:hint="eastAsia"/>
        </w:rPr>
        <w:t>由于社会各界对标时委员会提出的立法建议有不同看法，政府会继续听取各界的意见，以寻求改善工时政策的可行方案。现时，劳工处正透过辖下由雇主、雇员及政府代表组成的行业性三方小组，着手编制</w:t>
      </w:r>
      <w:r w:rsidR="00006829" w:rsidRPr="00490963">
        <w:t>11</w:t>
      </w:r>
      <w:r w:rsidR="00006829" w:rsidRPr="00490963">
        <w:rPr>
          <w:rFonts w:hint="eastAsia"/>
        </w:rPr>
        <w:t>份行业性工时指引。这些指引将涵盖建议的工时安排、超时工作补偿方法和良好的工时管理措施，供雇主参考及采用，以改善雇员</w:t>
      </w:r>
      <w:r w:rsidR="00006829" w:rsidRPr="00490963">
        <w:t>(</w:t>
      </w:r>
      <w:r w:rsidR="00006829" w:rsidRPr="00490963">
        <w:rPr>
          <w:rFonts w:hint="eastAsia"/>
        </w:rPr>
        <w:t>包括女性雇员</w:t>
      </w:r>
      <w:r w:rsidR="00006829" w:rsidRPr="00490963">
        <w:t>)</w:t>
      </w:r>
      <w:r w:rsidR="00006829" w:rsidRPr="00490963">
        <w:rPr>
          <w:rFonts w:hint="eastAsia"/>
        </w:rPr>
        <w:t>的工时安排。</w:t>
      </w:r>
    </w:p>
    <w:p w14:paraId="0E84775D" w14:textId="63F65651"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bookmarkStart w:id="18" w:name="_Toc268509162"/>
      <w:bookmarkStart w:id="19" w:name="_Toc268770742"/>
      <w:bookmarkStart w:id="20" w:name="_Toc268770953"/>
      <w:bookmarkEnd w:id="15"/>
      <w:bookmarkEnd w:id="16"/>
      <w:bookmarkEnd w:id="17"/>
      <w:r w:rsidRPr="00490963">
        <w:tab/>
      </w:r>
      <w:r w:rsidRPr="00490963">
        <w:tab/>
      </w:r>
      <w:r w:rsidR="00006829" w:rsidRPr="00490963">
        <w:rPr>
          <w:rFonts w:hint="eastAsia"/>
        </w:rPr>
        <w:t>消除雇佣歧视的行政措施</w:t>
      </w:r>
    </w:p>
    <w:p w14:paraId="64EEE9B2" w14:textId="1B71A556" w:rsidR="00006829" w:rsidRPr="00490963" w:rsidRDefault="00CB4829" w:rsidP="003F2A40">
      <w:pPr>
        <w:pStyle w:val="SingleTxt"/>
      </w:pPr>
      <w:r w:rsidRPr="00490963">
        <w:t>99.</w:t>
      </w:r>
      <w:r w:rsidRPr="00490963">
        <w:tab/>
      </w:r>
      <w:r w:rsidR="00006829" w:rsidRPr="00490963">
        <w:rPr>
          <w:rFonts w:hint="eastAsia"/>
        </w:rPr>
        <w:t>平机会已制定四份提供实务指引的《雇佣实务守则》，协助公众人士</w:t>
      </w:r>
      <w:r w:rsidR="00006829" w:rsidRPr="00490963">
        <w:t>(</w:t>
      </w:r>
      <w:r w:rsidR="00006829" w:rsidRPr="00490963">
        <w:rPr>
          <w:rFonts w:hint="eastAsia"/>
        </w:rPr>
        <w:t>包括雇主和雇员</w:t>
      </w:r>
      <w:r w:rsidR="00006829" w:rsidRPr="00490963">
        <w:t>)</w:t>
      </w:r>
      <w:r w:rsidR="00006829" w:rsidRPr="00490963">
        <w:rPr>
          <w:rFonts w:hint="eastAsia"/>
        </w:rPr>
        <w:t>遵守四条反歧视法例。根据平机会的运作经验，公众提出的《性别歧视条例》投诉大多属雇佣范畴。为此，平机会正修订现</w:t>
      </w:r>
      <w:r w:rsidR="00006829" w:rsidRPr="00490963">
        <w:rPr>
          <w:rFonts w:asciiTheme="minorEastAsia" w:eastAsiaTheme="minorEastAsia" w:hAnsiTheme="minorEastAsia" w:hint="eastAsia"/>
        </w:rPr>
        <w:t>行</w:t>
      </w:r>
      <w:r w:rsidR="00006829" w:rsidRPr="00490963">
        <w:rPr>
          <w:rFonts w:hint="eastAsia"/>
        </w:rPr>
        <w:t>的《性别歧视条</w:t>
      </w:r>
      <w:r w:rsidR="00006829" w:rsidRPr="00490963">
        <w:rPr>
          <w:rFonts w:asciiTheme="minorEastAsia" w:eastAsiaTheme="minorEastAsia" w:hAnsiTheme="minorEastAsia" w:cs="Malgun Gothic" w:hint="eastAsia"/>
        </w:rPr>
        <w:t>例</w:t>
      </w:r>
      <w:r w:rsidR="00006829" w:rsidRPr="00490963">
        <w:rPr>
          <w:rFonts w:hint="eastAsia"/>
        </w:rPr>
        <w:t>雇佣实务守则》，作为其因应香港的社会及经济发展检讨各实务守则工作的一部分。</w:t>
      </w:r>
    </w:p>
    <w:p w14:paraId="5388D107" w14:textId="7B6689EC" w:rsidR="00006829" w:rsidRPr="00490963" w:rsidRDefault="003F2A40" w:rsidP="003F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退休保障</w:t>
      </w:r>
    </w:p>
    <w:p w14:paraId="092D0F72" w14:textId="0314BE6E" w:rsidR="00006829" w:rsidRPr="00490963" w:rsidRDefault="00CB4829" w:rsidP="003F2A40">
      <w:pPr>
        <w:pStyle w:val="SingleTxt"/>
      </w:pPr>
      <w:r w:rsidRPr="00490963">
        <w:t>10</w:t>
      </w:r>
      <w:r w:rsidR="00006829" w:rsidRPr="00490963">
        <w:t>0</w:t>
      </w:r>
      <w:r w:rsidRPr="00490963">
        <w:t>.</w:t>
      </w:r>
      <w:r w:rsidR="00006829" w:rsidRPr="00490963">
        <w:t xml:space="preserve">  </w:t>
      </w:r>
      <w:r w:rsidR="00006829" w:rsidRPr="00490963">
        <w:rPr>
          <w:rFonts w:hint="eastAsia"/>
        </w:rPr>
        <w:t>香港参考世界银行倡议的多根支柱退休保障制度模式采纳了四根支柱，分别是多层社会保障制度</w:t>
      </w:r>
      <w:r w:rsidR="00006829" w:rsidRPr="00490963">
        <w:t>(</w:t>
      </w:r>
      <w:r w:rsidR="00006829" w:rsidRPr="00490963">
        <w:rPr>
          <w:rFonts w:hint="eastAsia"/>
        </w:rPr>
        <w:t>零支柱</w:t>
      </w:r>
      <w:r w:rsidR="00006829" w:rsidRPr="00490963">
        <w:t>)</w:t>
      </w:r>
      <w:r w:rsidR="00006829" w:rsidRPr="00490963">
        <w:rPr>
          <w:rFonts w:hint="eastAsia"/>
        </w:rPr>
        <w:t>、强制性公积金计划及其他与职业挂钩的退休保障计划</w:t>
      </w:r>
      <w:r w:rsidR="00006829" w:rsidRPr="00490963">
        <w:t>(</w:t>
      </w:r>
      <w:r w:rsidR="00006829" w:rsidRPr="00490963">
        <w:rPr>
          <w:rFonts w:hint="eastAsia"/>
        </w:rPr>
        <w:t>第二支柱</w:t>
      </w:r>
      <w:r w:rsidR="00006829" w:rsidRPr="00490963">
        <w:t>)</w:t>
      </w:r>
      <w:r w:rsidR="00006829" w:rsidRPr="00490963">
        <w:rPr>
          <w:rFonts w:hint="eastAsia"/>
        </w:rPr>
        <w:t>、自愿性储蓄</w:t>
      </w:r>
      <w:r w:rsidR="00006829" w:rsidRPr="00490963">
        <w:t>(</w:t>
      </w:r>
      <w:r w:rsidR="00006829" w:rsidRPr="00490963">
        <w:rPr>
          <w:rFonts w:hint="eastAsia"/>
        </w:rPr>
        <w:t>第三支柱</w:t>
      </w:r>
      <w:r w:rsidR="00006829" w:rsidRPr="00490963">
        <w:t>)</w:t>
      </w:r>
      <w:r w:rsidR="00006829" w:rsidRPr="00490963">
        <w:rPr>
          <w:rFonts w:hint="eastAsia"/>
        </w:rPr>
        <w:t>，及公共服务、家庭支持及个人资产</w:t>
      </w:r>
      <w:r w:rsidR="00006829" w:rsidRPr="00490963">
        <w:t>(</w:t>
      </w:r>
      <w:r w:rsidR="00006829" w:rsidRPr="00490963">
        <w:rPr>
          <w:rFonts w:hint="eastAsia"/>
        </w:rPr>
        <w:t>第四支柱</w:t>
      </w:r>
      <w:r w:rsidR="00006829" w:rsidRPr="00490963">
        <w:t>)</w:t>
      </w:r>
      <w:r w:rsidR="00006829" w:rsidRPr="00490963">
        <w:rPr>
          <w:rFonts w:hint="eastAsia"/>
        </w:rPr>
        <w:t>。</w:t>
      </w:r>
      <w:r w:rsidR="00006829" w:rsidRPr="00490963">
        <w:rPr>
          <w:vertAlign w:val="superscript"/>
        </w:rPr>
        <w:footnoteReference w:id="5"/>
      </w:r>
    </w:p>
    <w:p w14:paraId="0C3B1373" w14:textId="2B8D78D9" w:rsidR="00006829" w:rsidRPr="00490963" w:rsidRDefault="00CB4829" w:rsidP="003F2A40">
      <w:pPr>
        <w:pStyle w:val="SingleTxt"/>
      </w:pPr>
      <w:r w:rsidRPr="00490963">
        <w:t>101.</w:t>
      </w:r>
      <w:r w:rsidR="00006829" w:rsidRPr="00490963">
        <w:t xml:space="preserve">  </w:t>
      </w:r>
      <w:r w:rsidR="00006829" w:rsidRPr="00490963">
        <w:rPr>
          <w:rFonts w:hint="eastAsia"/>
        </w:rPr>
        <w:t>扶贫委员会在</w:t>
      </w:r>
      <w:r w:rsidR="00006829" w:rsidRPr="00490963">
        <w:t>2015</w:t>
      </w:r>
      <w:r w:rsidR="00006829" w:rsidRPr="00490963">
        <w:rPr>
          <w:rFonts w:hint="eastAsia"/>
        </w:rPr>
        <w:t>年</w:t>
      </w:r>
      <w:r w:rsidR="00006829" w:rsidRPr="00490963">
        <w:t>12</w:t>
      </w:r>
      <w:r w:rsidR="00006829" w:rsidRPr="00490963">
        <w:rPr>
          <w:rFonts w:hint="eastAsia"/>
        </w:rPr>
        <w:t>月至</w:t>
      </w:r>
      <w:r w:rsidR="00006829" w:rsidRPr="00490963">
        <w:t>2016</w:t>
      </w:r>
      <w:r w:rsidR="00006829" w:rsidRPr="00490963">
        <w:rPr>
          <w:rFonts w:hint="eastAsia"/>
        </w:rPr>
        <w:t>年</w:t>
      </w:r>
      <w:r w:rsidR="00006829" w:rsidRPr="00490963">
        <w:t>6</w:t>
      </w:r>
      <w:r w:rsidR="00006829" w:rsidRPr="00490963">
        <w:rPr>
          <w:rFonts w:hint="eastAsia"/>
        </w:rPr>
        <w:t>月期间展开了</w:t>
      </w:r>
      <w:r w:rsidR="00850D64" w:rsidRPr="00490963">
        <w:rPr>
          <w:rFonts w:hint="eastAsia"/>
        </w:rPr>
        <w:t>“退休保障</w:t>
      </w:r>
      <w:r w:rsidR="000E7AB0" w:rsidRPr="00490963">
        <w:rPr>
          <w:rFonts w:hint="eastAsia"/>
        </w:rPr>
        <w:t xml:space="preserve"> </w:t>
      </w:r>
      <w:r w:rsidR="00850D64" w:rsidRPr="00490963">
        <w:rPr>
          <w:rFonts w:hint="eastAsia"/>
        </w:rPr>
        <w:t>前路共建”</w:t>
      </w:r>
      <w:r w:rsidR="00006829" w:rsidRPr="00490963">
        <w:rPr>
          <w:rFonts w:hint="eastAsia"/>
        </w:rPr>
        <w:t>公众参与活动。政府在</w:t>
      </w:r>
      <w:r w:rsidR="00006829" w:rsidRPr="00490963">
        <w:t>2017</w:t>
      </w:r>
      <w:r w:rsidR="00006829" w:rsidRPr="00490963">
        <w:rPr>
          <w:rFonts w:hint="eastAsia"/>
        </w:rPr>
        <w:t>年初公布一系列强化退休保障制度的措施，以照顾长者在社会保障、医疗、</w:t>
      </w:r>
      <w:r w:rsidR="00FE6FB6" w:rsidRPr="00490963">
        <w:rPr>
          <w:rFonts w:hint="eastAsia"/>
        </w:rPr>
        <w:t>社</w:t>
      </w:r>
      <w:r w:rsidR="00354FA2" w:rsidRPr="00490963">
        <w:rPr>
          <w:rFonts w:hint="eastAsia"/>
        </w:rPr>
        <w:t>区</w:t>
      </w:r>
      <w:r w:rsidR="00006829" w:rsidRPr="00490963">
        <w:rPr>
          <w:rFonts w:hint="eastAsia"/>
        </w:rPr>
        <w:t>照顾、理财等方面的不同需要，有关措施正逐步实施。</w:t>
      </w:r>
    </w:p>
    <w:p w14:paraId="4AE4CCC4" w14:textId="0F0696B2" w:rsidR="00006829" w:rsidRPr="00490963" w:rsidRDefault="00CB4829" w:rsidP="003F2A40">
      <w:pPr>
        <w:pStyle w:val="SingleTxt"/>
      </w:pPr>
      <w:r w:rsidRPr="00490963">
        <w:t>102.</w:t>
      </w:r>
      <w:r w:rsidR="00006829" w:rsidRPr="00490963">
        <w:t xml:space="preserve">  </w:t>
      </w:r>
      <w:r w:rsidR="00006829" w:rsidRPr="00490963">
        <w:rPr>
          <w:rFonts w:hint="eastAsia"/>
        </w:rPr>
        <w:t>正如在</w:t>
      </w:r>
      <w:r w:rsidR="00006829" w:rsidRPr="00490963">
        <w:t>2017</w:t>
      </w:r>
      <w:r w:rsidR="00006829" w:rsidRPr="00490963">
        <w:rPr>
          <w:rFonts w:hint="eastAsia"/>
        </w:rPr>
        <w:t>年《施政报告》所承诺，政府于</w:t>
      </w:r>
      <w:r w:rsidR="00006829" w:rsidRPr="00490963">
        <w:t>2018</w:t>
      </w:r>
      <w:r w:rsidR="00006829" w:rsidRPr="00490963">
        <w:rPr>
          <w:rFonts w:hint="eastAsia"/>
        </w:rPr>
        <w:t>年</w:t>
      </w:r>
      <w:r w:rsidR="00006829" w:rsidRPr="00490963">
        <w:t>3</w:t>
      </w:r>
      <w:r w:rsidR="00006829" w:rsidRPr="00490963">
        <w:rPr>
          <w:rFonts w:hint="eastAsia"/>
        </w:rPr>
        <w:t>月就取消《雇佣条</w:t>
      </w:r>
      <w:r w:rsidR="00006829" w:rsidRPr="00490963">
        <w:rPr>
          <w:rFonts w:asciiTheme="minorEastAsia" w:eastAsiaTheme="minorEastAsia" w:hAnsiTheme="minorEastAsia" w:cs="Malgun Gothic" w:hint="eastAsia"/>
        </w:rPr>
        <w:t>例</w:t>
      </w:r>
      <w:r w:rsidR="00006829" w:rsidRPr="00490963">
        <w:rPr>
          <w:rFonts w:hint="eastAsia"/>
        </w:rPr>
        <w:t>》下的遣散费及长期服务金与强制性公积金</w:t>
      </w:r>
      <w:r w:rsidR="00006829" w:rsidRPr="00490963">
        <w:t>(</w:t>
      </w:r>
      <w:r w:rsidR="00006829" w:rsidRPr="00490963">
        <w:rPr>
          <w:rFonts w:hint="eastAsia"/>
        </w:rPr>
        <w:t>强积金</w:t>
      </w:r>
      <w:r w:rsidR="00006829" w:rsidRPr="00490963">
        <w:t>)</w:t>
      </w:r>
      <w:r w:rsidR="00006829" w:rsidRPr="00490963">
        <w:rPr>
          <w:rFonts w:hint="eastAsia"/>
        </w:rPr>
        <w:t>制度下雇主的强制性供款的</w:t>
      </w:r>
      <w:r w:rsidR="00850D64" w:rsidRPr="00490963">
        <w:rPr>
          <w:rFonts w:hint="eastAsia"/>
        </w:rPr>
        <w:t>“对冲”</w:t>
      </w:r>
      <w:r w:rsidR="00006829" w:rsidRPr="00490963">
        <w:rPr>
          <w:rFonts w:hint="eastAsia"/>
        </w:rPr>
        <w:t>安排，以保存强积金供款作雇员退休之用，提出了一个初步构思。</w:t>
      </w:r>
      <w:r w:rsidR="00006829" w:rsidRPr="00490963">
        <w:t>2018-19</w:t>
      </w:r>
      <w:r w:rsidR="00006829" w:rsidRPr="00490963">
        <w:rPr>
          <w:rFonts w:hint="eastAsia"/>
        </w:rPr>
        <w:t>年度财政预算案已预留</w:t>
      </w:r>
      <w:r w:rsidR="00006829" w:rsidRPr="00490963">
        <w:t>150</w:t>
      </w:r>
      <w:r w:rsidR="00006829" w:rsidRPr="00490963">
        <w:rPr>
          <w:rFonts w:hint="eastAsia"/>
        </w:rPr>
        <w:t>亿港元以实施取消</w:t>
      </w:r>
      <w:r w:rsidR="00850D64" w:rsidRPr="00490963">
        <w:rPr>
          <w:rFonts w:hint="eastAsia"/>
        </w:rPr>
        <w:t>“对冲”</w:t>
      </w:r>
      <w:r w:rsidR="00006829" w:rsidRPr="00490963">
        <w:rPr>
          <w:rFonts w:hint="eastAsia"/>
        </w:rPr>
        <w:t>安排的措施。政府会因应主要持份者，包括商界及劳工界的意见，优化该初步构思。</w:t>
      </w:r>
    </w:p>
    <w:bookmarkEnd w:id="18"/>
    <w:bookmarkEnd w:id="19"/>
    <w:bookmarkEnd w:id="20"/>
    <w:p w14:paraId="2D5173AF" w14:textId="338EFAED" w:rsidR="00006829" w:rsidRPr="00490963" w:rsidRDefault="005F17EE" w:rsidP="005F17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妇女与贫穷</w:t>
      </w:r>
    </w:p>
    <w:p w14:paraId="28CFBE3E" w14:textId="108B0954"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概览</w:t>
      </w:r>
    </w:p>
    <w:p w14:paraId="44C216CE" w14:textId="3AF0A9D8" w:rsidR="00006829" w:rsidRPr="00490963" w:rsidRDefault="00CB4829" w:rsidP="003F2A40">
      <w:pPr>
        <w:pStyle w:val="SingleTxt"/>
        <w:rPr>
          <w:lang w:eastAsia="zh-HK"/>
        </w:rPr>
      </w:pPr>
      <w:r w:rsidRPr="00490963">
        <w:t>103.</w:t>
      </w:r>
      <w:r w:rsidR="005F17EE" w:rsidRPr="00490963">
        <w:t xml:space="preserve">  </w:t>
      </w:r>
      <w:r w:rsidR="00006829" w:rsidRPr="00490963">
        <w:rPr>
          <w:rFonts w:hint="eastAsia"/>
        </w:rPr>
        <w:t>于</w:t>
      </w:r>
      <w:r w:rsidR="00006829" w:rsidRPr="00490963">
        <w:t>2016</w:t>
      </w:r>
      <w:r w:rsidR="00006829" w:rsidRPr="00490963">
        <w:rPr>
          <w:rFonts w:hint="eastAsia"/>
        </w:rPr>
        <w:t>年女性的贫穷人口和贫穷率普遍较男性高，主要因为较多女性</w:t>
      </w:r>
      <w:r w:rsidR="00006829" w:rsidRPr="00490963">
        <w:t>(</w:t>
      </w:r>
      <w:r w:rsidR="00006829" w:rsidRPr="00490963">
        <w:rPr>
          <w:rFonts w:hint="eastAsia"/>
        </w:rPr>
        <w:t>尤其是较年长的退休女性</w:t>
      </w:r>
      <w:r w:rsidR="00006829" w:rsidRPr="00490963">
        <w:t>)</w:t>
      </w:r>
      <w:r w:rsidR="00006829" w:rsidRPr="00490963">
        <w:rPr>
          <w:rFonts w:hint="eastAsia"/>
        </w:rPr>
        <w:t>居于全无就业收入的非从事经济活动住户。不过，由于女性受惠于社会保障福利的比率较高，女性之中居于受惠主要社会保障福利项目住户的比例也略高于男性，令男女贫穷率的差距在政策介入后轻微收窄。按性别划分的贫穷人口及贫穷率载于附件</w:t>
      </w:r>
      <w:r w:rsidR="00006829" w:rsidRPr="00490963">
        <w:t>11D</w:t>
      </w:r>
      <w:r w:rsidR="00006829" w:rsidRPr="00490963">
        <w:rPr>
          <w:rFonts w:hint="eastAsia"/>
        </w:rPr>
        <w:t>。</w:t>
      </w:r>
    </w:p>
    <w:p w14:paraId="2A27836F" w14:textId="5657EE0B"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扶贫委员会</w:t>
      </w:r>
    </w:p>
    <w:p w14:paraId="5208BC51" w14:textId="433AF3E4" w:rsidR="00006829" w:rsidRPr="00490963" w:rsidRDefault="00CB4829" w:rsidP="003F2A40">
      <w:pPr>
        <w:pStyle w:val="SingleTxt"/>
        <w:rPr>
          <w:lang w:eastAsia="zh-HK"/>
        </w:rPr>
      </w:pPr>
      <w:r w:rsidRPr="00490963">
        <w:t>104.</w:t>
      </w:r>
      <w:r w:rsidR="005F17EE" w:rsidRPr="00490963">
        <w:t xml:space="preserve">  </w:t>
      </w:r>
      <w:r w:rsidR="00006829" w:rsidRPr="00490963">
        <w:rPr>
          <w:rFonts w:hint="eastAsia"/>
        </w:rPr>
        <w:t>政府在</w:t>
      </w:r>
      <w:r w:rsidR="00006829" w:rsidRPr="00490963">
        <w:t>2012</w:t>
      </w:r>
      <w:r w:rsidR="00006829" w:rsidRPr="00490963">
        <w:rPr>
          <w:rFonts w:hint="eastAsia"/>
        </w:rPr>
        <w:t>年</w:t>
      </w:r>
      <w:r w:rsidR="00006829" w:rsidRPr="00490963">
        <w:t>12</w:t>
      </w:r>
      <w:r w:rsidR="00006829" w:rsidRPr="00490963">
        <w:rPr>
          <w:rFonts w:hint="eastAsia"/>
        </w:rPr>
        <w:t>月重设扶贫委员会。委员会由政务司司长主持，同时由官方委员和来自不同界别的非官方委员组成，一直是商议扶贫政策的重要平台，并重视</w:t>
      </w:r>
      <w:r w:rsidR="00850D64" w:rsidRPr="00490963">
        <w:rPr>
          <w:rFonts w:hint="eastAsia"/>
        </w:rPr>
        <w:t>“民、商、官”</w:t>
      </w:r>
      <w:r w:rsidR="00006829" w:rsidRPr="00490963">
        <w:rPr>
          <w:rFonts w:hint="eastAsia"/>
        </w:rPr>
        <w:t>三方协作。</w:t>
      </w:r>
    </w:p>
    <w:p w14:paraId="475DD304" w14:textId="6565808B"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低收入在职家庭津贴计划</w:t>
      </w:r>
    </w:p>
    <w:p w14:paraId="268497AE" w14:textId="091F671E" w:rsidR="00006829" w:rsidRPr="00490963" w:rsidRDefault="00006829" w:rsidP="003F2A40">
      <w:pPr>
        <w:pStyle w:val="SingleTxt"/>
        <w:rPr>
          <w:lang w:eastAsia="zh-HK"/>
        </w:rPr>
      </w:pPr>
      <w:r w:rsidRPr="00490963">
        <w:t>1</w:t>
      </w:r>
      <w:r w:rsidR="00CB4829" w:rsidRPr="00490963">
        <w:t>0</w:t>
      </w:r>
      <w:r w:rsidRPr="00490963">
        <w:t>5</w:t>
      </w:r>
      <w:r w:rsidR="00CB4829" w:rsidRPr="00490963">
        <w:t>.</w:t>
      </w:r>
      <w:r w:rsidRPr="00490963">
        <w:t xml:space="preserve">  </w:t>
      </w:r>
      <w:r w:rsidRPr="00490963">
        <w:rPr>
          <w:rFonts w:hint="eastAsia"/>
        </w:rPr>
        <w:t>为鼓励低收入家庭透过就业自力更生，以及纾缓跨代贫穷，政府于</w:t>
      </w:r>
      <w:r w:rsidRPr="00490963">
        <w:t>2016</w:t>
      </w:r>
      <w:r w:rsidRPr="00490963">
        <w:rPr>
          <w:rFonts w:hint="eastAsia"/>
        </w:rPr>
        <w:t>年</w:t>
      </w:r>
      <w:r w:rsidRPr="00490963">
        <w:t>5</w:t>
      </w:r>
      <w:r w:rsidRPr="00490963">
        <w:rPr>
          <w:rFonts w:hint="eastAsia"/>
        </w:rPr>
        <w:t>月起推出低收入在职家庭津贴</w:t>
      </w:r>
      <w:r w:rsidRPr="00490963">
        <w:t>(</w:t>
      </w:r>
      <w:r w:rsidRPr="00490963">
        <w:rPr>
          <w:rFonts w:hint="eastAsia"/>
        </w:rPr>
        <w:t>低津</w:t>
      </w:r>
      <w:r w:rsidRPr="00490963">
        <w:t>)</w:t>
      </w:r>
      <w:r w:rsidRPr="00490963">
        <w:rPr>
          <w:rFonts w:hint="eastAsia"/>
        </w:rPr>
        <w:t>计划，向没有领取综合社会保障援助</w:t>
      </w:r>
      <w:r w:rsidRPr="00490963">
        <w:t>(</w:t>
      </w:r>
      <w:r w:rsidRPr="00490963">
        <w:rPr>
          <w:rFonts w:hint="eastAsia"/>
        </w:rPr>
        <w:t>综援</w:t>
      </w:r>
      <w:r w:rsidRPr="00490963">
        <w:t>)</w:t>
      </w:r>
      <w:r w:rsidRPr="00490963">
        <w:rPr>
          <w:rFonts w:hint="eastAsia"/>
        </w:rPr>
        <w:t>的低收入在职家庭提供财政支持。低津计划下的津贴与就业和工时挂钩，以鼓励自力更生，并订定较低的工时要求，以照顾单亲家长的特别需要。截至</w:t>
      </w:r>
      <w:r w:rsidRPr="00490963">
        <w:t>2018</w:t>
      </w:r>
      <w:r w:rsidRPr="00490963">
        <w:rPr>
          <w:rFonts w:hint="eastAsia"/>
        </w:rPr>
        <w:t>年</w:t>
      </w:r>
      <w:r w:rsidRPr="00490963">
        <w:t>3</w:t>
      </w:r>
      <w:r w:rsidRPr="00490963">
        <w:rPr>
          <w:rFonts w:hint="eastAsia"/>
        </w:rPr>
        <w:t>月底，约有</w:t>
      </w:r>
      <w:r w:rsidRPr="00490963">
        <w:t>40 000</w:t>
      </w:r>
      <w:r w:rsidRPr="00490963">
        <w:rPr>
          <w:rFonts w:hint="eastAsia"/>
        </w:rPr>
        <w:t>个家庭</w:t>
      </w:r>
      <w:r w:rsidRPr="00490963">
        <w:t>(</w:t>
      </w:r>
      <w:r w:rsidRPr="00490963">
        <w:rPr>
          <w:rFonts w:hint="eastAsia"/>
        </w:rPr>
        <w:t>约</w:t>
      </w:r>
      <w:r w:rsidRPr="00490963">
        <w:t>145 000</w:t>
      </w:r>
      <w:r w:rsidRPr="00490963">
        <w:rPr>
          <w:rFonts w:hint="eastAsia"/>
        </w:rPr>
        <w:t>人</w:t>
      </w:r>
      <w:r w:rsidRPr="00490963">
        <w:t>)</w:t>
      </w:r>
      <w:r w:rsidRPr="00490963">
        <w:rPr>
          <w:rFonts w:hint="eastAsia"/>
        </w:rPr>
        <w:t>受惠于低津。</w:t>
      </w:r>
    </w:p>
    <w:p w14:paraId="0960F320" w14:textId="4F3C1480" w:rsidR="00006829" w:rsidRPr="00490963" w:rsidRDefault="00006829" w:rsidP="003F2A40">
      <w:pPr>
        <w:pStyle w:val="SingleTxt"/>
        <w:rPr>
          <w:lang w:eastAsia="zh-HK"/>
        </w:rPr>
      </w:pPr>
      <w:r w:rsidRPr="00490963">
        <w:t>1</w:t>
      </w:r>
      <w:r w:rsidR="00CB4829" w:rsidRPr="00490963">
        <w:t>0</w:t>
      </w:r>
      <w:r w:rsidRPr="00490963">
        <w:t>6</w:t>
      </w:r>
      <w:r w:rsidR="00CB4829" w:rsidRPr="00490963">
        <w:t>.</w:t>
      </w:r>
      <w:r w:rsidRPr="00490963">
        <w:t xml:space="preserve">  </w:t>
      </w:r>
      <w:r w:rsidRPr="00490963">
        <w:rPr>
          <w:rFonts w:hint="eastAsia"/>
        </w:rPr>
        <w:t>政府已于</w:t>
      </w:r>
      <w:r w:rsidRPr="00490963">
        <w:t>2017</w:t>
      </w:r>
      <w:r w:rsidRPr="00490963">
        <w:rPr>
          <w:rFonts w:hint="eastAsia"/>
        </w:rPr>
        <w:t>年全面检讨低津计划，并于</w:t>
      </w:r>
      <w:r w:rsidRPr="00490963">
        <w:t>2018</w:t>
      </w:r>
      <w:r w:rsidRPr="00490963">
        <w:rPr>
          <w:rFonts w:hint="eastAsia"/>
        </w:rPr>
        <w:t>年</w:t>
      </w:r>
      <w:r w:rsidRPr="00490963">
        <w:t>4</w:t>
      </w:r>
      <w:r w:rsidRPr="00490963">
        <w:rPr>
          <w:rFonts w:hint="eastAsia"/>
        </w:rPr>
        <w:t>月</w:t>
      </w:r>
      <w:r w:rsidRPr="00490963">
        <w:t>1</w:t>
      </w:r>
      <w:r w:rsidRPr="00490963">
        <w:rPr>
          <w:rFonts w:hint="eastAsia"/>
        </w:rPr>
        <w:t>日起实施一系列改善措施，包括将计划扩展至一人住户、容许合并计算所有住户成员的工时、放宽入息限额、全面调高津贴金额等，并把计划易名为在职家庭津贴</w:t>
      </w:r>
      <w:r w:rsidRPr="00490963">
        <w:t>(</w:t>
      </w:r>
      <w:r w:rsidRPr="00490963">
        <w:rPr>
          <w:rFonts w:hint="eastAsia"/>
        </w:rPr>
        <w:t>职津</w:t>
      </w:r>
      <w:r w:rsidRPr="00490963">
        <w:t>)</w:t>
      </w:r>
      <w:r w:rsidRPr="00490963">
        <w:rPr>
          <w:rFonts w:hint="eastAsia"/>
        </w:rPr>
        <w:t>计划。职津计划的新安排将能令更多在职低收入住户</w:t>
      </w:r>
      <w:r w:rsidRPr="00490963">
        <w:t>(</w:t>
      </w:r>
      <w:r w:rsidRPr="00490963">
        <w:rPr>
          <w:rFonts w:hint="eastAsia"/>
        </w:rPr>
        <w:t>包括妇女和单亲家长</w:t>
      </w:r>
      <w:r w:rsidRPr="00490963">
        <w:t>)</w:t>
      </w:r>
      <w:r w:rsidRPr="00490963">
        <w:rPr>
          <w:rFonts w:hint="eastAsia"/>
        </w:rPr>
        <w:t>受惠。</w:t>
      </w:r>
    </w:p>
    <w:p w14:paraId="4459014F" w14:textId="6E61BA1F" w:rsidR="00006829" w:rsidRPr="00490963" w:rsidRDefault="005F17EE" w:rsidP="005F17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为妇女及年青人提供的就业服务及再培训计划</w:t>
      </w:r>
    </w:p>
    <w:p w14:paraId="3E2E1DE8" w14:textId="353C0F65" w:rsidR="00006829" w:rsidRPr="00490963" w:rsidRDefault="00006829" w:rsidP="003F2A40">
      <w:pPr>
        <w:pStyle w:val="SingleTxt"/>
        <w:rPr>
          <w:lang w:eastAsia="zh-HK"/>
        </w:rPr>
      </w:pPr>
      <w:r w:rsidRPr="00490963">
        <w:t>1</w:t>
      </w:r>
      <w:r w:rsidR="00CB4829" w:rsidRPr="00490963">
        <w:t>0</w:t>
      </w:r>
      <w:r w:rsidRPr="00490963">
        <w:t>7</w:t>
      </w:r>
      <w:r w:rsidR="00CB4829" w:rsidRPr="00490963">
        <w:t>.</w:t>
      </w:r>
      <w:r w:rsidRPr="00490963">
        <w:t xml:space="preserve">  </w:t>
      </w:r>
      <w:r w:rsidRPr="00490963">
        <w:rPr>
          <w:rFonts w:hint="eastAsia"/>
        </w:rPr>
        <w:t>劳工处及雇员再培训局</w:t>
      </w:r>
      <w:r w:rsidRPr="00490963">
        <w:t>(</w:t>
      </w:r>
      <w:r w:rsidRPr="00490963">
        <w:rPr>
          <w:rFonts w:hint="eastAsia"/>
        </w:rPr>
        <w:t>再培训局</w:t>
      </w:r>
      <w:r w:rsidRPr="00490963">
        <w:t>)</w:t>
      </w:r>
      <w:r w:rsidRPr="00490963">
        <w:rPr>
          <w:rFonts w:hint="eastAsia"/>
        </w:rPr>
        <w:t>为求职人士</w:t>
      </w:r>
      <w:r w:rsidRPr="00490963">
        <w:t>(</w:t>
      </w:r>
      <w:r w:rsidRPr="00490963">
        <w:rPr>
          <w:rFonts w:hint="eastAsia"/>
        </w:rPr>
        <w:t>包括女性</w:t>
      </w:r>
      <w:r w:rsidRPr="00490963">
        <w:t>)</w:t>
      </w:r>
      <w:r w:rsidRPr="00490963">
        <w:rPr>
          <w:rFonts w:hint="eastAsia"/>
        </w:rPr>
        <w:t>、年青人提供多元化的就业服务及再培训课程，详情载于附件</w:t>
      </w:r>
      <w:r w:rsidRPr="00490963">
        <w:t>11E</w:t>
      </w:r>
      <w:r w:rsidRPr="00490963">
        <w:rPr>
          <w:rFonts w:hint="eastAsia"/>
        </w:rPr>
        <w:t>。</w:t>
      </w:r>
    </w:p>
    <w:p w14:paraId="0B647979" w14:textId="147F7E8E" w:rsidR="00006829" w:rsidRPr="00490963" w:rsidRDefault="005F17EE" w:rsidP="005F17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bookmarkStart w:id="21" w:name="_Toc268509167"/>
      <w:bookmarkStart w:id="22" w:name="_Toc268770747"/>
      <w:bookmarkStart w:id="23" w:name="_Toc268770958"/>
      <w:bookmarkStart w:id="24" w:name="_Toc268509169"/>
      <w:bookmarkStart w:id="25" w:name="_Toc268770749"/>
      <w:bookmarkStart w:id="26" w:name="_Toc268770960"/>
      <w:bookmarkStart w:id="27" w:name="_Toc268509170"/>
      <w:bookmarkStart w:id="28" w:name="_Toc268770750"/>
      <w:bookmarkStart w:id="29" w:name="_Toc268770961"/>
      <w:bookmarkStart w:id="30" w:name="_Toc268509171"/>
      <w:bookmarkStart w:id="31" w:name="_Toc268770751"/>
      <w:bookmarkStart w:id="32" w:name="_Toc268770962"/>
      <w:r w:rsidRPr="00490963">
        <w:tab/>
      </w:r>
      <w:r w:rsidRPr="00490963">
        <w:tab/>
      </w:r>
      <w:r w:rsidR="00006829" w:rsidRPr="00490963">
        <w:rPr>
          <w:rFonts w:hint="eastAsia"/>
        </w:rPr>
        <w:t>输入劳工和外籍家庭佣工</w:t>
      </w:r>
    </w:p>
    <w:bookmarkEnd w:id="21"/>
    <w:bookmarkEnd w:id="22"/>
    <w:bookmarkEnd w:id="23"/>
    <w:p w14:paraId="7240324D" w14:textId="4F29AA85"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劳工法例下的保障</w:t>
      </w:r>
    </w:p>
    <w:p w14:paraId="7AFF5FCE" w14:textId="746B9EE5" w:rsidR="00006829" w:rsidRPr="00490963" w:rsidRDefault="00006829" w:rsidP="003F2A40">
      <w:pPr>
        <w:pStyle w:val="SingleTxt"/>
      </w:pPr>
      <w:r w:rsidRPr="00490963">
        <w:t>1</w:t>
      </w:r>
      <w:r w:rsidR="00CB4829" w:rsidRPr="00490963">
        <w:t>0</w:t>
      </w:r>
      <w:r w:rsidRPr="00490963">
        <w:t>8</w:t>
      </w:r>
      <w:r w:rsidR="00CB4829" w:rsidRPr="00490963">
        <w:t>.</w:t>
      </w:r>
      <w:r w:rsidRPr="00490963">
        <w:t xml:space="preserve">  </w:t>
      </w:r>
      <w:r w:rsidRPr="00490963">
        <w:rPr>
          <w:rFonts w:hint="eastAsia"/>
        </w:rPr>
        <w:t>截至</w:t>
      </w:r>
      <w:r w:rsidRPr="00490963">
        <w:t>2018</w:t>
      </w:r>
      <w:r w:rsidRPr="00490963">
        <w:rPr>
          <w:rFonts w:eastAsia="Malgun Gothic" w:hint="eastAsia"/>
        </w:rPr>
        <w:t>年</w:t>
      </w:r>
      <w:r w:rsidRPr="00490963">
        <w:t>3</w:t>
      </w:r>
      <w:r w:rsidRPr="00490963">
        <w:rPr>
          <w:rFonts w:hint="eastAsia"/>
        </w:rPr>
        <w:t>月底，约有</w:t>
      </w:r>
      <w:r w:rsidRPr="00490963">
        <w:t>4</w:t>
      </w:r>
      <w:r w:rsidR="005F17EE" w:rsidRPr="00490963">
        <w:t xml:space="preserve"> </w:t>
      </w:r>
      <w:r w:rsidRPr="00490963">
        <w:t>800</w:t>
      </w:r>
      <w:r w:rsidRPr="00490963">
        <w:rPr>
          <w:rFonts w:hint="eastAsia"/>
        </w:rPr>
        <w:t>名</w:t>
      </w:r>
      <w:r w:rsidR="00850D64" w:rsidRPr="00490963">
        <w:rPr>
          <w:rFonts w:hint="eastAsia"/>
        </w:rPr>
        <w:t>“</w:t>
      </w:r>
      <w:r w:rsidRPr="00490963">
        <w:rPr>
          <w:rFonts w:hint="eastAsia"/>
        </w:rPr>
        <w:t>补充</w:t>
      </w:r>
      <w:r w:rsidRPr="00490963">
        <w:rPr>
          <w:rFonts w:ascii="宋体" w:hAnsi="宋体" w:cs="微软雅黑" w:hint="eastAsia"/>
        </w:rPr>
        <w:t>劳</w:t>
      </w:r>
      <w:r w:rsidRPr="00490963">
        <w:rPr>
          <w:rFonts w:hint="eastAsia"/>
        </w:rPr>
        <w:t>工计划</w:t>
      </w:r>
      <w:r w:rsidR="00850D64" w:rsidRPr="00490963">
        <w:rPr>
          <w:rFonts w:hint="eastAsia"/>
        </w:rPr>
        <w:t>”</w:t>
      </w:r>
      <w:r w:rsidRPr="00490963">
        <w:rPr>
          <w:rFonts w:hint="eastAsia"/>
        </w:rPr>
        <w:t>下的输入</w:t>
      </w:r>
      <w:r w:rsidR="005F17EE" w:rsidRPr="00490963">
        <w:rPr>
          <w:rFonts w:eastAsiaTheme="minorEastAsia" w:hint="eastAsia"/>
        </w:rPr>
        <w:t>劳</w:t>
      </w:r>
      <w:r w:rsidRPr="00490963">
        <w:rPr>
          <w:rFonts w:hint="eastAsia"/>
        </w:rPr>
        <w:t>工和超过</w:t>
      </w:r>
      <w:r w:rsidRPr="00490963">
        <w:t>376</w:t>
      </w:r>
      <w:r w:rsidR="005F17EE" w:rsidRPr="00490963">
        <w:t xml:space="preserve"> </w:t>
      </w:r>
      <w:r w:rsidRPr="00490963">
        <w:t>000</w:t>
      </w:r>
      <w:r w:rsidRPr="00490963">
        <w:rPr>
          <w:rFonts w:hint="eastAsia"/>
        </w:rPr>
        <w:t>名外籍家庭佣工</w:t>
      </w:r>
      <w:r w:rsidRPr="00490963">
        <w:t>(</w:t>
      </w:r>
      <w:r w:rsidRPr="00490963">
        <w:rPr>
          <w:rFonts w:hint="eastAsia"/>
        </w:rPr>
        <w:t>外佣</w:t>
      </w:r>
      <w:r w:rsidRPr="00490963">
        <w:t>)</w:t>
      </w:r>
      <w:r w:rsidRPr="00490963">
        <w:rPr>
          <w:rFonts w:hint="eastAsia"/>
        </w:rPr>
        <w:t>受雇在香港工作。</w:t>
      </w:r>
    </w:p>
    <w:p w14:paraId="76BD6DD5" w14:textId="6ADF655E" w:rsidR="00006829" w:rsidRPr="00490963" w:rsidRDefault="00006829" w:rsidP="003F2A40">
      <w:pPr>
        <w:pStyle w:val="SingleTxt"/>
      </w:pPr>
      <w:r w:rsidRPr="00490963">
        <w:t>1</w:t>
      </w:r>
      <w:r w:rsidR="00CB4829" w:rsidRPr="00490963">
        <w:t>0</w:t>
      </w:r>
      <w:r w:rsidRPr="00490963">
        <w:t>9</w:t>
      </w:r>
      <w:r w:rsidR="00CB4829" w:rsidRPr="00490963">
        <w:t>.</w:t>
      </w:r>
      <w:r w:rsidRPr="00490963">
        <w:t xml:space="preserve">  </w:t>
      </w:r>
      <w:r w:rsidRPr="00490963">
        <w:rPr>
          <w:rFonts w:hint="eastAsia"/>
        </w:rPr>
        <w:t>正如上一次报告第</w:t>
      </w:r>
      <w:r w:rsidRPr="00490963">
        <w:t>11.60</w:t>
      </w:r>
      <w:r w:rsidRPr="00490963">
        <w:rPr>
          <w:rFonts w:hint="eastAsia"/>
        </w:rPr>
        <w:t>及</w:t>
      </w:r>
      <w:r w:rsidRPr="00490963">
        <w:t>11.65</w:t>
      </w:r>
      <w:r w:rsidRPr="00490963">
        <w:rPr>
          <w:rFonts w:hint="eastAsia"/>
        </w:rPr>
        <w:t>段所阐释，《雇佣条</w:t>
      </w:r>
      <w:r w:rsidRPr="00490963">
        <w:rPr>
          <w:rFonts w:asciiTheme="minorEastAsia" w:eastAsiaTheme="minorEastAsia" w:hAnsiTheme="minorEastAsia" w:cs="Malgun Gothic" w:hint="eastAsia"/>
        </w:rPr>
        <w:t>例</w:t>
      </w:r>
      <w:r w:rsidRPr="00490963">
        <w:rPr>
          <w:rFonts w:hint="eastAsia"/>
        </w:rPr>
        <w:t>》及《雇员补偿条例》</w:t>
      </w:r>
      <w:r w:rsidRPr="00490963">
        <w:t>(</w:t>
      </w:r>
      <w:r w:rsidRPr="00490963">
        <w:rPr>
          <w:rFonts w:hint="eastAsia"/>
        </w:rPr>
        <w:t>第</w:t>
      </w:r>
      <w:r w:rsidRPr="00490963">
        <w:t>282</w:t>
      </w:r>
      <w:r w:rsidRPr="00490963">
        <w:rPr>
          <w:rFonts w:hint="eastAsia"/>
        </w:rPr>
        <w:t>章</w:t>
      </w:r>
      <w:r w:rsidRPr="00490963">
        <w:t>)</w:t>
      </w:r>
      <w:r w:rsidRPr="00490963">
        <w:rPr>
          <w:rFonts w:hint="eastAsia"/>
        </w:rPr>
        <w:t>适用于本地及外来劳工，不分其性别及种族。</w:t>
      </w:r>
    </w:p>
    <w:p w14:paraId="0AA44FCF" w14:textId="16F5EDCE" w:rsidR="00006829" w:rsidRPr="00490963" w:rsidRDefault="00006829" w:rsidP="003F2A40">
      <w:pPr>
        <w:pStyle w:val="SingleTxt"/>
        <w:rPr>
          <w:lang w:eastAsia="zh-HK"/>
        </w:rPr>
      </w:pPr>
      <w:r w:rsidRPr="00490963">
        <w:t>1</w:t>
      </w:r>
      <w:r w:rsidR="00CB4829" w:rsidRPr="00490963">
        <w:t>1</w:t>
      </w:r>
      <w:r w:rsidRPr="00490963">
        <w:t>0</w:t>
      </w:r>
      <w:r w:rsidR="00CB4829" w:rsidRPr="00490963">
        <w:t>.</w:t>
      </w:r>
      <w:r w:rsidRPr="00490963">
        <w:t xml:space="preserve">  </w:t>
      </w:r>
      <w:r w:rsidRPr="00490963">
        <w:rPr>
          <w:rFonts w:hint="eastAsia"/>
        </w:rPr>
        <w:t>委员会在其上次审议结论第</w:t>
      </w:r>
      <w:r w:rsidRPr="00490963">
        <w:t>64</w:t>
      </w:r>
      <w:r w:rsidRPr="00490963">
        <w:rPr>
          <w:rFonts w:hint="eastAsia"/>
        </w:rPr>
        <w:t>及</w:t>
      </w:r>
      <w:r w:rsidRPr="00490963">
        <w:t>65</w:t>
      </w:r>
      <w:r w:rsidRPr="00490963">
        <w:rPr>
          <w:rFonts w:hint="eastAsia"/>
        </w:rPr>
        <w:t>段中关注有评论指外佣基于性别及</w:t>
      </w:r>
      <w:r w:rsidR="005F17EE" w:rsidRPr="00490963">
        <w:rPr>
          <w:rFonts w:hint="eastAsia"/>
        </w:rPr>
        <w:t>/</w:t>
      </w:r>
      <w:r w:rsidRPr="00490963">
        <w:rPr>
          <w:rFonts w:hint="eastAsia"/>
        </w:rPr>
        <w:t>或性别认同及种族背景而受到歧视，而外佣的待遇亦比法例规定的工资较低、假期较少及工时较长。我们希望委员会留意，香港特区是世界上少数为外佣提供与本地雇员同等的法定雇佣权益的地方。香港特区在这方面的政策和措施详情载于附件</w:t>
      </w:r>
      <w:r w:rsidRPr="00490963">
        <w:t>11F</w:t>
      </w:r>
      <w:r w:rsidRPr="00490963">
        <w:rPr>
          <w:rFonts w:hint="eastAsia"/>
        </w:rPr>
        <w:t>。</w:t>
      </w:r>
    </w:p>
    <w:p w14:paraId="14961C07" w14:textId="37E8DB2A" w:rsidR="00006829" w:rsidRPr="00490963" w:rsidRDefault="00006829" w:rsidP="003F2A40">
      <w:pPr>
        <w:pStyle w:val="SingleTxt"/>
      </w:pPr>
      <w:r w:rsidRPr="00490963">
        <w:t>111</w:t>
      </w:r>
      <w:r w:rsidR="00CB4829" w:rsidRPr="00490963">
        <w:t>.</w:t>
      </w:r>
      <w:r w:rsidRPr="00490963">
        <w:t xml:space="preserve">  </w:t>
      </w:r>
      <w:r w:rsidRPr="00490963">
        <w:rPr>
          <w:rFonts w:hint="eastAsia"/>
        </w:rPr>
        <w:t>政府知悉委员会在上次审议结论中建议香港特区落实符合国际劳工组织</w:t>
      </w:r>
      <w:r w:rsidRPr="00490963">
        <w:t>2011</w:t>
      </w:r>
      <w:r w:rsidRPr="00490963">
        <w:rPr>
          <w:rFonts w:hint="eastAsia"/>
        </w:rPr>
        <w:t>年《家庭工人公约》</w:t>
      </w:r>
      <w:r w:rsidRPr="00490963">
        <w:t>(</w:t>
      </w:r>
      <w:r w:rsidRPr="00490963">
        <w:rPr>
          <w:rFonts w:hint="eastAsia"/>
        </w:rPr>
        <w:t>第</w:t>
      </w:r>
      <w:r w:rsidRPr="00490963">
        <w:t>189</w:t>
      </w:r>
      <w:r w:rsidRPr="00490963">
        <w:rPr>
          <w:rFonts w:hint="eastAsia"/>
        </w:rPr>
        <w:t>号公约</w:t>
      </w:r>
      <w:r w:rsidRPr="00490963">
        <w:t>)</w:t>
      </w:r>
      <w:r w:rsidRPr="00490963">
        <w:rPr>
          <w:rFonts w:hint="eastAsia"/>
        </w:rPr>
        <w:t>规定的法例。目前，中国尚未实施该公约，而该公约亦未适用于香港特区。尽管如此，正如上文及附件</w:t>
      </w:r>
      <w:r w:rsidRPr="00490963">
        <w:t>11F</w:t>
      </w:r>
      <w:r w:rsidRPr="00490963">
        <w:rPr>
          <w:rFonts w:hint="eastAsia"/>
        </w:rPr>
        <w:t>所述，家庭佣工</w:t>
      </w:r>
      <w:r w:rsidRPr="00490963">
        <w:t>(</w:t>
      </w:r>
      <w:r w:rsidRPr="00490963">
        <w:rPr>
          <w:rFonts w:hint="eastAsia"/>
        </w:rPr>
        <w:t>包括外佣</w:t>
      </w:r>
      <w:r w:rsidRPr="00490963">
        <w:t>)</w:t>
      </w:r>
      <w:r w:rsidRPr="00490963">
        <w:rPr>
          <w:rFonts w:hint="eastAsia"/>
        </w:rPr>
        <w:t>与其他劳工一样享有香港劳工法例下同等和全面的保障，而外佣更享有</w:t>
      </w:r>
      <w:r w:rsidR="00850D64" w:rsidRPr="00490963">
        <w:rPr>
          <w:rFonts w:hint="eastAsia"/>
        </w:rPr>
        <w:t>“</w:t>
      </w:r>
      <w:r w:rsidRPr="00490963">
        <w:rPr>
          <w:rFonts w:hint="eastAsia"/>
        </w:rPr>
        <w:t>标准雇佣合约</w:t>
      </w:r>
      <w:r w:rsidR="00850D64" w:rsidRPr="00490963">
        <w:rPr>
          <w:rFonts w:hint="eastAsia"/>
        </w:rPr>
        <w:t>”</w:t>
      </w:r>
      <w:r w:rsidRPr="00490963">
        <w:rPr>
          <w:rFonts w:hint="eastAsia"/>
        </w:rPr>
        <w:t>订明，本地劳工并</w:t>
      </w:r>
      <w:r w:rsidRPr="00490963">
        <w:rPr>
          <w:rFonts w:asciiTheme="minorEastAsia" w:eastAsiaTheme="minorEastAsia" w:hAnsiTheme="minorEastAsia" w:hint="eastAsia"/>
        </w:rPr>
        <w:t>不</w:t>
      </w:r>
      <w:r w:rsidRPr="00490963">
        <w:rPr>
          <w:rFonts w:hint="eastAsia"/>
        </w:rPr>
        <w:t>一定享有的额外权益。我们会继续留意该公约在其他地方的实施情况，并在适当时候研究该公约适用于香港特区的可行性。</w:t>
      </w:r>
    </w:p>
    <w:p w14:paraId="5B08A27F" w14:textId="39B12E07"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规管职业介绍所</w:t>
      </w:r>
    </w:p>
    <w:p w14:paraId="67BC60EE" w14:textId="2FD36280" w:rsidR="00006829" w:rsidRPr="00490963" w:rsidRDefault="00CB4829" w:rsidP="003F2A40">
      <w:pPr>
        <w:pStyle w:val="SingleTxt"/>
      </w:pPr>
      <w:r w:rsidRPr="00490963">
        <w:t>11</w:t>
      </w:r>
      <w:r w:rsidR="00006829" w:rsidRPr="00490963">
        <w:t>2</w:t>
      </w:r>
      <w:r w:rsidRPr="00490963">
        <w:t>.</w:t>
      </w:r>
      <w:r w:rsidR="00006829" w:rsidRPr="00490963">
        <w:t xml:space="preserve">  </w:t>
      </w:r>
      <w:r w:rsidR="00006829" w:rsidRPr="00490963">
        <w:rPr>
          <w:rFonts w:hint="eastAsia"/>
        </w:rPr>
        <w:t>政府知悉委员会在上次</w:t>
      </w:r>
      <w:r w:rsidR="00006829" w:rsidRPr="00490963">
        <w:rPr>
          <w:rFonts w:ascii="宋体" w:hAnsi="宋体" w:hint="eastAsia"/>
        </w:rPr>
        <w:t>审议结</w:t>
      </w:r>
      <w:r w:rsidR="00006829" w:rsidRPr="00490963">
        <w:rPr>
          <w:rFonts w:ascii="宋体" w:hAnsi="宋体" w:cs="微软雅黑" w:hint="eastAsia"/>
        </w:rPr>
        <w:t>论意见</w:t>
      </w:r>
      <w:r w:rsidR="00006829" w:rsidRPr="00490963">
        <w:rPr>
          <w:rFonts w:ascii="宋体" w:hAnsi="宋体" w:hint="eastAsia"/>
        </w:rPr>
        <w:t>中对职业介绍所或有苛待外佣的情况表示关注。政府一直对职业介绍所的违规行为采取严</w:t>
      </w:r>
      <w:r w:rsidR="00006829" w:rsidRPr="00490963">
        <w:rPr>
          <w:rFonts w:hint="eastAsia"/>
        </w:rPr>
        <w:t>厉的执法行动。政策的详情及自上一次报告以来的新发展载于附件</w:t>
      </w:r>
      <w:r w:rsidR="00006829" w:rsidRPr="00490963">
        <w:t>11G</w:t>
      </w:r>
      <w:r w:rsidR="00006829" w:rsidRPr="00490963">
        <w:rPr>
          <w:rFonts w:hint="eastAsia"/>
        </w:rPr>
        <w:t>。</w:t>
      </w:r>
    </w:p>
    <w:p w14:paraId="59E0388D" w14:textId="13DAED3F"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外籍家庭佣工的支持</w:t>
      </w:r>
    </w:p>
    <w:p w14:paraId="655ACF7B" w14:textId="1A0C4D35" w:rsidR="00006829" w:rsidRPr="00490963" w:rsidRDefault="00006829" w:rsidP="003F2A40">
      <w:pPr>
        <w:pStyle w:val="SingleTxt"/>
        <w:rPr>
          <w:lang w:eastAsia="zh-HK"/>
        </w:rPr>
      </w:pPr>
      <w:r w:rsidRPr="00490963">
        <w:t>113</w:t>
      </w:r>
      <w:r w:rsidR="00CB4829" w:rsidRPr="00490963">
        <w:t>.</w:t>
      </w:r>
      <w:r w:rsidR="005F17EE" w:rsidRPr="00490963">
        <w:t xml:space="preserve"> </w:t>
      </w:r>
      <w:r w:rsidRPr="00490963">
        <w:t xml:space="preserve"> </w:t>
      </w:r>
      <w:r w:rsidRPr="00490963">
        <w:rPr>
          <w:rFonts w:hint="eastAsia"/>
        </w:rPr>
        <w:t>如第</w:t>
      </w:r>
      <w:r w:rsidRPr="00490963">
        <w:t>6</w:t>
      </w:r>
      <w:r w:rsidRPr="00490963">
        <w:rPr>
          <w:rFonts w:hint="eastAsia"/>
        </w:rPr>
        <w:t>条所述，政府在</w:t>
      </w:r>
      <w:r w:rsidRPr="00490963">
        <w:t>2018</w:t>
      </w:r>
      <w:r w:rsidRPr="00490963">
        <w:rPr>
          <w:rFonts w:hint="eastAsia"/>
        </w:rPr>
        <w:t>年</w:t>
      </w:r>
      <w:r w:rsidRPr="00490963">
        <w:t>3</w:t>
      </w:r>
      <w:r w:rsidRPr="00490963">
        <w:rPr>
          <w:rFonts w:hint="eastAsia"/>
        </w:rPr>
        <w:t>月公布，由政务司司长领导的高层次跨局</w:t>
      </w:r>
      <w:r w:rsidR="006233DC" w:rsidRPr="00490963">
        <w:rPr>
          <w:rFonts w:hint="eastAsia"/>
        </w:rPr>
        <w:t>/</w:t>
      </w:r>
      <w:r w:rsidRPr="00490963">
        <w:rPr>
          <w:rFonts w:hint="eastAsia"/>
        </w:rPr>
        <w:t>部门督导委员会决定落实一项全面的《打击贩运人口及加强保障外籍家庭佣工行动计划》</w:t>
      </w:r>
      <w:r w:rsidRPr="00490963">
        <w:t>(</w:t>
      </w:r>
      <w:r w:rsidRPr="00490963">
        <w:rPr>
          <w:rFonts w:hint="eastAsia"/>
        </w:rPr>
        <w:t>行动计划</w:t>
      </w:r>
      <w:r w:rsidRPr="00490963">
        <w:t>)</w:t>
      </w:r>
      <w:r w:rsidRPr="00490963">
        <w:rPr>
          <w:rFonts w:hint="eastAsia"/>
        </w:rPr>
        <w:t>。行动计划提出一套多元化措施，以打击贩运人口及加强保障外佣，包括为受剥削的外佣提供更佳的支持和协助。这些措施包括在劳工处成立专责外佣科，以确保有效地推行加强保障外佣的措施，包括设立专门渠道</w:t>
      </w:r>
      <w:r w:rsidRPr="00490963">
        <w:t>(</w:t>
      </w:r>
      <w:r w:rsidRPr="00490963">
        <w:rPr>
          <w:rFonts w:hint="eastAsia"/>
        </w:rPr>
        <w:t>例如设有传译服务的电话专线</w:t>
      </w:r>
      <w:r w:rsidRPr="00490963">
        <w:t>)</w:t>
      </w:r>
      <w:r w:rsidRPr="00490963">
        <w:rPr>
          <w:rFonts w:hint="eastAsia"/>
        </w:rPr>
        <w:t>为外佣提供支持服务。其他对外籍家庭佣工的支持及相关的宣传及推广工作详列于附件</w:t>
      </w:r>
      <w:r w:rsidRPr="00490963">
        <w:t>11H</w:t>
      </w:r>
      <w:r w:rsidRPr="00490963">
        <w:rPr>
          <w:rFonts w:hint="eastAsia"/>
        </w:rPr>
        <w:t>。</w:t>
      </w:r>
    </w:p>
    <w:bookmarkEnd w:id="24"/>
    <w:bookmarkEnd w:id="25"/>
    <w:bookmarkEnd w:id="26"/>
    <w:bookmarkEnd w:id="27"/>
    <w:bookmarkEnd w:id="28"/>
    <w:bookmarkEnd w:id="29"/>
    <w:bookmarkEnd w:id="30"/>
    <w:bookmarkEnd w:id="31"/>
    <w:bookmarkEnd w:id="32"/>
    <w:p w14:paraId="2D55B26F" w14:textId="3A163E1D"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两星期规定</w:t>
      </w:r>
    </w:p>
    <w:p w14:paraId="7FCCEBF6" w14:textId="0DC3C635" w:rsidR="00006829" w:rsidRPr="00490963" w:rsidRDefault="00006829" w:rsidP="003F2A40">
      <w:pPr>
        <w:pStyle w:val="SingleTxt"/>
        <w:rPr>
          <w:lang w:eastAsia="zh-HK"/>
        </w:rPr>
      </w:pPr>
      <w:r w:rsidRPr="00490963">
        <w:t>114</w:t>
      </w:r>
      <w:r w:rsidR="00CB4829" w:rsidRPr="00490963">
        <w:t>.</w:t>
      </w:r>
      <w:r w:rsidRPr="00490963">
        <w:t xml:space="preserve">  </w:t>
      </w:r>
      <w:r w:rsidRPr="00490963">
        <w:rPr>
          <w:rFonts w:hint="eastAsia"/>
        </w:rPr>
        <w:t>委员会在上次审议</w:t>
      </w:r>
      <w:r w:rsidRPr="00490963">
        <w:rPr>
          <w:rFonts w:ascii="宋体" w:hAnsi="宋体" w:hint="eastAsia"/>
        </w:rPr>
        <w:t>结</w:t>
      </w:r>
      <w:r w:rsidRPr="00490963">
        <w:rPr>
          <w:rFonts w:ascii="宋体" w:hAnsi="宋体" w:cs="微软雅黑" w:hint="eastAsia"/>
        </w:rPr>
        <w:t>论意见</w:t>
      </w:r>
      <w:r w:rsidRPr="00490963">
        <w:rPr>
          <w:rFonts w:hint="eastAsia"/>
        </w:rPr>
        <w:t>中，建议延长</w:t>
      </w:r>
      <w:r w:rsidR="00850D64" w:rsidRPr="00490963">
        <w:rPr>
          <w:rFonts w:hint="eastAsia"/>
        </w:rPr>
        <w:t>“两星期规定”</w:t>
      </w:r>
      <w:r w:rsidRPr="00490963">
        <w:rPr>
          <w:rFonts w:hint="eastAsia"/>
        </w:rPr>
        <w:t>，以确保合约已被终止的外籍家庭佣工有足够的时间寻找其他就业机会或对原雇主提起诉讼。然而，订定</w:t>
      </w:r>
      <w:r w:rsidR="00850D64" w:rsidRPr="00490963">
        <w:rPr>
          <w:rFonts w:hint="eastAsia"/>
        </w:rPr>
        <w:t>“两星期规定”</w:t>
      </w:r>
      <w:r w:rsidRPr="00490963">
        <w:rPr>
          <w:rFonts w:hint="eastAsia"/>
        </w:rPr>
        <w:t>是让输入劳工或外佣有足够时间作出</w:t>
      </w:r>
      <w:r w:rsidRPr="00490963">
        <w:rPr>
          <w:rFonts w:asciiTheme="minorEastAsia" w:eastAsiaTheme="minorEastAsia" w:hAnsiTheme="minorEastAsia" w:hint="eastAsia"/>
        </w:rPr>
        <w:t>离</w:t>
      </w:r>
      <w:r w:rsidRPr="00490963">
        <w:rPr>
          <w:rFonts w:hint="eastAsia"/>
        </w:rPr>
        <w:t>港的准备，并防止有关人士不断跳工或合约终止后从事未经许可的雇佣工作，以维持有效的入境管制，而并非方便他们在港寻找新雇主。这项政策并</w:t>
      </w:r>
      <w:r w:rsidRPr="00490963">
        <w:rPr>
          <w:rFonts w:asciiTheme="minorEastAsia" w:eastAsiaTheme="minorEastAsia" w:hAnsiTheme="minorEastAsia" w:hint="eastAsia"/>
        </w:rPr>
        <w:t>不</w:t>
      </w:r>
      <w:r w:rsidRPr="00490963">
        <w:rPr>
          <w:rFonts w:hint="eastAsia"/>
        </w:rPr>
        <w:t>阻止输入劳工或外佣在返回原居地后再</w:t>
      </w:r>
      <w:r w:rsidRPr="00490963">
        <w:rPr>
          <w:rFonts w:ascii="宋体" w:hAnsi="宋体" w:hint="eastAsia"/>
        </w:rPr>
        <w:t>次</w:t>
      </w:r>
      <w:r w:rsidRPr="00490963">
        <w:rPr>
          <w:rFonts w:ascii="宋体" w:hAnsi="宋体" w:cs="微软雅黑" w:hint="eastAsia"/>
        </w:rPr>
        <w:t>来</w:t>
      </w:r>
      <w:r w:rsidRPr="00490963">
        <w:rPr>
          <w:rFonts w:ascii="宋体" w:hAnsi="宋体" w:hint="eastAsia"/>
        </w:rPr>
        <w:t>港工作。他</w:t>
      </w:r>
      <w:r w:rsidRPr="00490963">
        <w:rPr>
          <w:rFonts w:ascii="微软雅黑" w:eastAsia="微软雅黑" w:hAnsi="微软雅黑" w:cs="微软雅黑" w:hint="eastAsia"/>
        </w:rPr>
        <w:t>⁄</w:t>
      </w:r>
      <w:r w:rsidRPr="00490963">
        <w:rPr>
          <w:rFonts w:ascii="宋体" w:hAnsi="宋体" w:hint="eastAsia"/>
        </w:rPr>
        <w:t>她们的回程机票费用，全</w:t>
      </w:r>
      <w:r w:rsidRPr="00490963">
        <w:rPr>
          <w:rFonts w:ascii="宋体" w:hAnsi="宋体" w:cs="微软雅黑" w:hint="eastAsia"/>
        </w:rPr>
        <w:t>数</w:t>
      </w:r>
      <w:r w:rsidRPr="00490963">
        <w:rPr>
          <w:rFonts w:hint="eastAsia"/>
        </w:rPr>
        <w:t>由雇主承担。</w:t>
      </w:r>
    </w:p>
    <w:p w14:paraId="589148DF" w14:textId="0DAEA7A3" w:rsidR="00006829" w:rsidRPr="00490963" w:rsidRDefault="00006829" w:rsidP="003F2A40">
      <w:pPr>
        <w:pStyle w:val="SingleTxt"/>
        <w:rPr>
          <w:lang w:eastAsia="zh-HK"/>
        </w:rPr>
      </w:pPr>
      <w:r w:rsidRPr="00490963">
        <w:t>115</w:t>
      </w:r>
      <w:r w:rsidR="00CB4829" w:rsidRPr="00490963">
        <w:t>.</w:t>
      </w:r>
      <w:r w:rsidRPr="00490963">
        <w:t xml:space="preserve">  </w:t>
      </w:r>
      <w:r w:rsidRPr="00490963">
        <w:rPr>
          <w:rFonts w:hint="eastAsia"/>
        </w:rPr>
        <w:t>如有特殊个案，政府可作弹性处</w:t>
      </w:r>
      <w:r w:rsidRPr="00490963">
        <w:rPr>
          <w:rFonts w:asciiTheme="minorEastAsia" w:eastAsiaTheme="minorEastAsia" w:hAnsiTheme="minorEastAsia" w:hint="eastAsia"/>
        </w:rPr>
        <w:t>理</w:t>
      </w:r>
      <w:r w:rsidRPr="00490963">
        <w:rPr>
          <w:rFonts w:hint="eastAsia"/>
        </w:rPr>
        <w:t>，并考虑酌情容许提前终止合约的外佣转换雇主，而无须返回原居地。在</w:t>
      </w:r>
      <w:r w:rsidRPr="00490963">
        <w:t>2018</w:t>
      </w:r>
      <w:r w:rsidRPr="00490963">
        <w:rPr>
          <w:rFonts w:eastAsia="Malgun Gothic" w:hint="eastAsia"/>
        </w:rPr>
        <w:t>年</w:t>
      </w:r>
      <w:r w:rsidRPr="00490963">
        <w:t>1</w:t>
      </w:r>
      <w:r w:rsidRPr="00490963">
        <w:rPr>
          <w:rFonts w:hint="eastAsia"/>
        </w:rPr>
        <w:t>至</w:t>
      </w:r>
      <w:r w:rsidRPr="00490963">
        <w:t>2</w:t>
      </w:r>
      <w:r w:rsidRPr="00490963">
        <w:rPr>
          <w:rFonts w:hint="eastAsia"/>
        </w:rPr>
        <w:t>月有</w:t>
      </w:r>
      <w:r w:rsidRPr="00490963">
        <w:t>1 058</w:t>
      </w:r>
      <w:r w:rsidRPr="00490963">
        <w:rPr>
          <w:rFonts w:hint="eastAsia"/>
        </w:rPr>
        <w:t>宗</w:t>
      </w:r>
      <w:r w:rsidRPr="00490963">
        <w:t>(</w:t>
      </w:r>
      <w:r w:rsidRPr="00490963">
        <w:rPr>
          <w:rFonts w:hint="eastAsia"/>
        </w:rPr>
        <w:t>占申请个案总数的</w:t>
      </w:r>
      <w:r w:rsidRPr="00490963">
        <w:t>88.8%)</w:t>
      </w:r>
      <w:r w:rsidRPr="00490963">
        <w:rPr>
          <w:rFonts w:hint="eastAsia"/>
        </w:rPr>
        <w:t>这类申请获得批准。</w:t>
      </w:r>
    </w:p>
    <w:p w14:paraId="60785465" w14:textId="184411AA" w:rsidR="00006829" w:rsidRPr="00490963" w:rsidRDefault="00006829" w:rsidP="003F2A40">
      <w:pPr>
        <w:pStyle w:val="SingleTxt"/>
      </w:pPr>
      <w:r w:rsidRPr="00490963">
        <w:t>116</w:t>
      </w:r>
      <w:r w:rsidR="00CB4829" w:rsidRPr="00490963">
        <w:t>.</w:t>
      </w:r>
      <w:r w:rsidRPr="00490963">
        <w:t xml:space="preserve">  </w:t>
      </w:r>
      <w:r w:rsidRPr="00490963">
        <w:rPr>
          <w:rFonts w:hint="eastAsia"/>
        </w:rPr>
        <w:t>如外佣须</w:t>
      </w:r>
      <w:r w:rsidRPr="00490963">
        <w:rPr>
          <w:rFonts w:asciiTheme="minorEastAsia" w:eastAsiaTheme="minorEastAsia" w:hAnsiTheme="minorEastAsia" w:hint="eastAsia"/>
        </w:rPr>
        <w:t>留</w:t>
      </w:r>
      <w:r w:rsidRPr="00490963">
        <w:rPr>
          <w:rFonts w:hint="eastAsia"/>
        </w:rPr>
        <w:t>港处</w:t>
      </w:r>
      <w:r w:rsidRPr="00490963">
        <w:rPr>
          <w:rFonts w:asciiTheme="minorEastAsia" w:eastAsiaTheme="minorEastAsia" w:hAnsiTheme="minorEastAsia" w:hint="eastAsia"/>
        </w:rPr>
        <w:t>理</w:t>
      </w:r>
      <w:r w:rsidRPr="00490963">
        <w:rPr>
          <w:rFonts w:ascii="宋体" w:hAnsi="宋体" w:cs="微软雅黑" w:hint="eastAsia"/>
        </w:rPr>
        <w:t>劳</w:t>
      </w:r>
      <w:r w:rsidRPr="00490963">
        <w:rPr>
          <w:rFonts w:hint="eastAsia"/>
        </w:rPr>
        <w:t>资纠纷，他</w:t>
      </w:r>
      <w:r w:rsidR="00832818" w:rsidRPr="00490963">
        <w:rPr>
          <w:rFonts w:eastAsia="微软雅黑" w:hint="eastAsia"/>
        </w:rPr>
        <w:t>/</w:t>
      </w:r>
      <w:r w:rsidRPr="00490963">
        <w:rPr>
          <w:rFonts w:hint="eastAsia"/>
        </w:rPr>
        <w:t>她可申请延期逗</w:t>
      </w:r>
      <w:r w:rsidRPr="00490963">
        <w:rPr>
          <w:rFonts w:asciiTheme="minorEastAsia" w:eastAsiaTheme="minorEastAsia" w:hAnsiTheme="minorEastAsia" w:hint="eastAsia"/>
        </w:rPr>
        <w:t>留</w:t>
      </w:r>
      <w:r w:rsidRPr="00490963">
        <w:rPr>
          <w:rFonts w:hint="eastAsia"/>
        </w:rPr>
        <w:t>。政府会弹性处</w:t>
      </w:r>
      <w:r w:rsidRPr="00490963">
        <w:rPr>
          <w:rFonts w:asciiTheme="minorEastAsia" w:eastAsiaTheme="minorEastAsia" w:hAnsiTheme="minorEastAsia" w:hint="eastAsia"/>
        </w:rPr>
        <w:t>理</w:t>
      </w:r>
      <w:r w:rsidRPr="00490963">
        <w:rPr>
          <w:rFonts w:hint="eastAsia"/>
        </w:rPr>
        <w:t>其申请，让其以访客身分延长逗</w:t>
      </w:r>
      <w:r w:rsidRPr="00490963">
        <w:rPr>
          <w:rFonts w:asciiTheme="minorEastAsia" w:eastAsiaTheme="minorEastAsia" w:hAnsiTheme="minorEastAsia" w:hint="eastAsia"/>
        </w:rPr>
        <w:t>留</w:t>
      </w:r>
      <w:r w:rsidRPr="00490963">
        <w:rPr>
          <w:rFonts w:hint="eastAsia"/>
        </w:rPr>
        <w:t>期限，以</w:t>
      </w:r>
      <w:r w:rsidRPr="00490963">
        <w:rPr>
          <w:rFonts w:asciiTheme="minorEastAsia" w:eastAsiaTheme="minorEastAsia" w:hAnsiTheme="minorEastAsia" w:hint="eastAsia"/>
        </w:rPr>
        <w:t>便</w:t>
      </w:r>
      <w:r w:rsidRPr="00490963">
        <w:rPr>
          <w:rFonts w:hint="eastAsia"/>
        </w:rPr>
        <w:t>等候个案完结或裁决。</w:t>
      </w:r>
    </w:p>
    <w:p w14:paraId="60310509" w14:textId="67C1FBDC"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850D64" w:rsidRPr="00490963">
        <w:rPr>
          <w:rFonts w:hint="eastAsia"/>
        </w:rPr>
        <w:t>“留宿规定”</w:t>
      </w:r>
    </w:p>
    <w:p w14:paraId="01439D73" w14:textId="138D894E" w:rsidR="00006829" w:rsidRPr="00490963" w:rsidRDefault="00006829" w:rsidP="003F2A40">
      <w:pPr>
        <w:pStyle w:val="SingleTxt"/>
      </w:pPr>
      <w:r w:rsidRPr="00490963">
        <w:t>117</w:t>
      </w:r>
      <w:r w:rsidR="00CB4829" w:rsidRPr="00490963">
        <w:t>.</w:t>
      </w:r>
      <w:r w:rsidRPr="00490963">
        <w:t xml:space="preserve">  </w:t>
      </w:r>
      <w:r w:rsidR="00850D64" w:rsidRPr="00490963">
        <w:rPr>
          <w:rFonts w:hint="eastAsia"/>
        </w:rPr>
        <w:t>“留宿规定”</w:t>
      </w:r>
      <w:r w:rsidRPr="00490963">
        <w:rPr>
          <w:rFonts w:hint="eastAsia"/>
        </w:rPr>
        <w:t>是香港特区输入外佣政策的基石。一如世界上很多其他司法管辖区，香港特区政府一贯的政策是让本地劳工优先就业，只有在确定某特定</w:t>
      </w:r>
      <w:r w:rsidRPr="00490963">
        <w:rPr>
          <w:rFonts w:asciiTheme="minorEastAsia" w:eastAsiaTheme="minorEastAsia" w:hAnsiTheme="minorEastAsia" w:hint="eastAsia"/>
        </w:rPr>
        <w:t>行业</w:t>
      </w:r>
      <w:r w:rsidRPr="00490963">
        <w:rPr>
          <w:rFonts w:hint="eastAsia"/>
        </w:rPr>
        <w:t>的本地</w:t>
      </w:r>
      <w:r w:rsidRPr="00490963">
        <w:rPr>
          <w:rFonts w:ascii="宋体" w:hAnsi="宋体" w:cs="微软雅黑" w:hint="eastAsia"/>
        </w:rPr>
        <w:t>劳</w:t>
      </w:r>
      <w:r w:rsidRPr="00490963">
        <w:rPr>
          <w:rFonts w:hint="eastAsia"/>
        </w:rPr>
        <w:t>工供应短缺，才容许输入</w:t>
      </w:r>
      <w:r w:rsidRPr="00490963">
        <w:rPr>
          <w:rFonts w:ascii="宋体" w:hAnsi="宋体" w:cs="微软雅黑" w:hint="eastAsia"/>
        </w:rPr>
        <w:t>劳</w:t>
      </w:r>
      <w:r w:rsidRPr="00490963">
        <w:rPr>
          <w:rFonts w:hint="eastAsia"/>
        </w:rPr>
        <w:t>工。根据这原则，香港自</w:t>
      </w:r>
      <w:r w:rsidRPr="00490963">
        <w:t>1970</w:t>
      </w:r>
      <w:r w:rsidRPr="00490963">
        <w:rPr>
          <w:rFonts w:asciiTheme="minorEastAsia" w:eastAsiaTheme="minorEastAsia" w:hAnsiTheme="minorEastAsia" w:hint="eastAsia"/>
        </w:rPr>
        <w:t>年</w:t>
      </w:r>
      <w:r w:rsidRPr="00490963">
        <w:rPr>
          <w:rFonts w:hint="eastAsia"/>
        </w:rPr>
        <w:t>代初开始输入外佣，以应付本地</w:t>
      </w:r>
      <w:r w:rsidRPr="00490963">
        <w:rPr>
          <w:rFonts w:asciiTheme="minorEastAsia" w:eastAsiaTheme="minorEastAsia" w:hAnsiTheme="minorEastAsia" w:hint="eastAsia"/>
        </w:rPr>
        <w:t>留</w:t>
      </w:r>
      <w:r w:rsidRPr="00490963">
        <w:rPr>
          <w:rFonts w:hint="eastAsia"/>
        </w:rPr>
        <w:t>宿家庭佣工</w:t>
      </w:r>
      <w:r w:rsidRPr="00490963">
        <w:rPr>
          <w:rFonts w:asciiTheme="minorEastAsia" w:eastAsiaTheme="minorEastAsia" w:hAnsiTheme="minorEastAsia" w:hint="eastAsia"/>
        </w:rPr>
        <w:t>不</w:t>
      </w:r>
      <w:r w:rsidRPr="00490963">
        <w:rPr>
          <w:rFonts w:hint="eastAsia"/>
        </w:rPr>
        <w:t>足的情况。由于本地非留宿家庭佣工供应并无短缺，改变</w:t>
      </w:r>
      <w:r w:rsidR="00850D64" w:rsidRPr="00490963">
        <w:rPr>
          <w:rFonts w:hint="eastAsia"/>
        </w:rPr>
        <w:t>“留宿规定”</w:t>
      </w:r>
      <w:r w:rsidRPr="00490963">
        <w:rPr>
          <w:rFonts w:hint="eastAsia"/>
        </w:rPr>
        <w:t>便与输入外佣的理据相违，亦不符合本地劳工优先就业的政策原则。原讼法庭在</w:t>
      </w:r>
      <w:r w:rsidRPr="00490963">
        <w:t>2018</w:t>
      </w:r>
      <w:r w:rsidRPr="00490963">
        <w:rPr>
          <w:rFonts w:hint="eastAsia"/>
        </w:rPr>
        <w:t>年</w:t>
      </w:r>
      <w:r w:rsidRPr="00490963">
        <w:t>2</w:t>
      </w:r>
      <w:r w:rsidRPr="00490963">
        <w:rPr>
          <w:rFonts w:hint="eastAsia"/>
        </w:rPr>
        <w:t>月</w:t>
      </w:r>
      <w:r w:rsidRPr="00490963">
        <w:t>14</w:t>
      </w:r>
      <w:r w:rsidRPr="00490963">
        <w:rPr>
          <w:rFonts w:hint="eastAsia"/>
        </w:rPr>
        <w:t>日就一宗司法复核申请</w:t>
      </w:r>
      <w:r w:rsidRPr="00490963">
        <w:t>(HCAL</w:t>
      </w:r>
      <w:r w:rsidR="005F17EE" w:rsidRPr="00490963">
        <w:t xml:space="preserve"> </w:t>
      </w:r>
      <w:r w:rsidRPr="00490963">
        <w:t>210/2016)</w:t>
      </w:r>
      <w:r w:rsidRPr="00490963">
        <w:rPr>
          <w:rFonts w:hint="eastAsia"/>
        </w:rPr>
        <w:t>作出的裁决中，确认了</w:t>
      </w:r>
      <w:r w:rsidR="00850D64" w:rsidRPr="00490963">
        <w:rPr>
          <w:rFonts w:hint="eastAsia"/>
        </w:rPr>
        <w:t>“留宿规定”</w:t>
      </w:r>
      <w:r w:rsidRPr="00490963">
        <w:rPr>
          <w:rFonts w:hint="eastAsia"/>
        </w:rPr>
        <w:t>的合法性。</w:t>
      </w:r>
    </w:p>
    <w:p w14:paraId="1FCC909D" w14:textId="77777777" w:rsidR="005F17EE" w:rsidRPr="00490963" w:rsidRDefault="005F17EE">
      <w:pPr>
        <w:spacing w:line="240" w:lineRule="auto"/>
        <w:jc w:val="left"/>
        <w:rPr>
          <w:u w:val="single"/>
        </w:rPr>
      </w:pPr>
      <w:r w:rsidRPr="00490963">
        <w:rPr>
          <w:u w:val="single"/>
        </w:rPr>
        <w:br w:type="page"/>
      </w:r>
    </w:p>
    <w:p w14:paraId="70CEDA09" w14:textId="029FEE37"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协助遭受虐待的外来劳工的措施</w:t>
      </w:r>
    </w:p>
    <w:p w14:paraId="7F1EABA7" w14:textId="4809E551" w:rsidR="00006829" w:rsidRPr="00490963" w:rsidRDefault="00006829" w:rsidP="003F2A40">
      <w:pPr>
        <w:pStyle w:val="SingleTxt"/>
      </w:pPr>
      <w:r w:rsidRPr="00490963">
        <w:t>118</w:t>
      </w:r>
      <w:r w:rsidR="00CB4829" w:rsidRPr="00490963">
        <w:t>.</w:t>
      </w:r>
      <w:r w:rsidRPr="00490963">
        <w:t xml:space="preserve">  </w:t>
      </w:r>
      <w:r w:rsidRPr="00490963">
        <w:rPr>
          <w:rFonts w:hint="eastAsia"/>
        </w:rPr>
        <w:t>协助遭受虐待的外来</w:t>
      </w:r>
      <w:r w:rsidRPr="00490963">
        <w:rPr>
          <w:rFonts w:ascii="宋体" w:hAnsi="宋体" w:cs="微软雅黑" w:hint="eastAsia"/>
        </w:rPr>
        <w:t>劳工</w:t>
      </w:r>
      <w:r w:rsidRPr="00490963">
        <w:rPr>
          <w:rFonts w:hint="eastAsia"/>
        </w:rPr>
        <w:t>的措施可见附件</w:t>
      </w:r>
      <w:r w:rsidRPr="00490963">
        <w:t>11I</w:t>
      </w:r>
      <w:r w:rsidRPr="00490963">
        <w:rPr>
          <w:rFonts w:hint="eastAsia"/>
        </w:rPr>
        <w:t>。</w:t>
      </w:r>
    </w:p>
    <w:p w14:paraId="2297EBF8" w14:textId="2B95DAD7" w:rsidR="00006829" w:rsidRPr="00490963" w:rsidRDefault="005F17EE" w:rsidP="005F17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幼儿照顾设施及服务</w:t>
      </w:r>
    </w:p>
    <w:p w14:paraId="0C05057F" w14:textId="1F968993"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加强幼儿照顾服务</w:t>
      </w:r>
    </w:p>
    <w:p w14:paraId="0B4B91FF" w14:textId="61B83888" w:rsidR="00006829" w:rsidRPr="00490963" w:rsidRDefault="00006829" w:rsidP="003F2A40">
      <w:pPr>
        <w:pStyle w:val="SingleTxt"/>
        <w:rPr>
          <w:lang w:eastAsia="zh-HK"/>
        </w:rPr>
      </w:pPr>
      <w:r w:rsidRPr="00490963">
        <w:t>119</w:t>
      </w:r>
      <w:r w:rsidR="00CB4829" w:rsidRPr="00490963">
        <w:t>.</w:t>
      </w:r>
      <w:r w:rsidRPr="00490963">
        <w:t xml:space="preserve">  </w:t>
      </w:r>
      <w:r w:rsidRPr="00490963">
        <w:rPr>
          <w:rFonts w:hint="eastAsia"/>
        </w:rPr>
        <w:t>政府非常重视加强幼儿照顾服务，旨在为妇女缔造更有利的环境，让她们能选择加入或留在职场。</w:t>
      </w:r>
    </w:p>
    <w:p w14:paraId="612436EC" w14:textId="252C8BD5"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幼儿照顾服务的长远发展研究</w:t>
      </w:r>
    </w:p>
    <w:p w14:paraId="732DCB41" w14:textId="701906DE" w:rsidR="00006829" w:rsidRPr="00490963" w:rsidRDefault="00006829" w:rsidP="003F2A40">
      <w:pPr>
        <w:pStyle w:val="SingleTxt"/>
        <w:rPr>
          <w:lang w:eastAsia="zh-HK"/>
        </w:rPr>
      </w:pPr>
      <w:r w:rsidRPr="00490963">
        <w:t>1</w:t>
      </w:r>
      <w:r w:rsidR="00BA691A" w:rsidRPr="00490963">
        <w:t>2</w:t>
      </w:r>
      <w:r w:rsidRPr="00490963">
        <w:t>0</w:t>
      </w:r>
      <w:r w:rsidR="00BA691A" w:rsidRPr="00490963">
        <w:t>.</w:t>
      </w:r>
      <w:r w:rsidRPr="00490963">
        <w:t xml:space="preserve">  </w:t>
      </w:r>
      <w:r w:rsidRPr="00490963">
        <w:rPr>
          <w:rFonts w:hint="eastAsia"/>
        </w:rPr>
        <w:t>政府于</w:t>
      </w:r>
      <w:r w:rsidRPr="00490963">
        <w:t>2016</w:t>
      </w:r>
      <w:r w:rsidRPr="00490963">
        <w:rPr>
          <w:rFonts w:hint="eastAsia"/>
        </w:rPr>
        <w:t>年</w:t>
      </w:r>
      <w:r w:rsidRPr="00490963">
        <w:t>12</w:t>
      </w:r>
      <w:r w:rsidRPr="00490963">
        <w:rPr>
          <w:rFonts w:hint="eastAsia"/>
        </w:rPr>
        <w:t>月委托香港大学社会工作及社会行政学系开展</w:t>
      </w:r>
      <w:r w:rsidR="00850D64" w:rsidRPr="00490963">
        <w:rPr>
          <w:rFonts w:hint="eastAsia"/>
        </w:rPr>
        <w:t>“</w:t>
      </w:r>
      <w:r w:rsidRPr="00490963">
        <w:rPr>
          <w:rFonts w:hint="eastAsia"/>
        </w:rPr>
        <w:t>幼儿照顾服务的长远发展研究</w:t>
      </w:r>
      <w:r w:rsidR="00850D64" w:rsidRPr="00490963">
        <w:rPr>
          <w:rFonts w:hint="eastAsia"/>
        </w:rPr>
        <w:t>”</w:t>
      </w:r>
      <w:r w:rsidRPr="00490963">
        <w:rPr>
          <w:rFonts w:hint="eastAsia"/>
        </w:rPr>
        <w:t>。该项研究会检视本港幼儿照顾服务的现况，参考其他地方提供幼儿照顾服务的经验，深入分析本港幼儿照顾服务的宗旨、内容、对象、资助模式、服务模式、供求情况、设施规划、人手编制及培训等，并对有关服务的长远发展提出建议。研究预计于</w:t>
      </w:r>
      <w:r w:rsidRPr="00490963">
        <w:t>2018</w:t>
      </w:r>
      <w:r w:rsidRPr="00490963">
        <w:rPr>
          <w:rFonts w:hint="eastAsia"/>
        </w:rPr>
        <w:t>年内完成。其他加强措施详列于附件</w:t>
      </w:r>
      <w:r w:rsidRPr="00490963">
        <w:t>11J</w:t>
      </w:r>
      <w:r w:rsidRPr="00490963">
        <w:rPr>
          <w:rFonts w:hint="eastAsia"/>
        </w:rPr>
        <w:t>。</w:t>
      </w:r>
    </w:p>
    <w:p w14:paraId="05E5A8F4" w14:textId="36FA79C3" w:rsidR="00006829" w:rsidRPr="00490963" w:rsidRDefault="005F17EE" w:rsidP="005F17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推广家庭友善雇佣措施</w:t>
      </w:r>
    </w:p>
    <w:p w14:paraId="5003A81E" w14:textId="7EB374DB" w:rsidR="00006829" w:rsidRPr="00490963" w:rsidRDefault="00006829" w:rsidP="003F2A40">
      <w:pPr>
        <w:pStyle w:val="SingleTxt"/>
        <w:rPr>
          <w:lang w:eastAsia="zh-HK"/>
        </w:rPr>
      </w:pPr>
      <w:r w:rsidRPr="00490963">
        <w:t>1</w:t>
      </w:r>
      <w:r w:rsidR="00BA691A" w:rsidRPr="00490963">
        <w:t>2</w:t>
      </w:r>
      <w:r w:rsidRPr="00490963">
        <w:t>1</w:t>
      </w:r>
      <w:r w:rsidR="00BA691A" w:rsidRPr="00490963">
        <w:t>.</w:t>
      </w:r>
      <w:r w:rsidRPr="00490963">
        <w:t xml:space="preserve">  </w:t>
      </w:r>
      <w:r w:rsidRPr="00490963">
        <w:rPr>
          <w:rFonts w:hint="eastAsia"/>
        </w:rPr>
        <w:t>劳工处作为促进者之一，一直鼓励雇主采纳家庭友善雇佣措施。劳工处在这方面的工作载于附件</w:t>
      </w:r>
      <w:r w:rsidRPr="00490963">
        <w:t>11K</w:t>
      </w:r>
      <w:r w:rsidRPr="00490963">
        <w:rPr>
          <w:rFonts w:hint="eastAsia"/>
        </w:rPr>
        <w:t>。</w:t>
      </w:r>
    </w:p>
    <w:p w14:paraId="60AC6CFF" w14:textId="3423FA7B" w:rsidR="00006829" w:rsidRPr="00490963" w:rsidRDefault="005F17EE" w:rsidP="005F17E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同值同酬</w:t>
      </w:r>
    </w:p>
    <w:p w14:paraId="5939C9B4" w14:textId="220F711F" w:rsidR="00006829" w:rsidRPr="00490963" w:rsidRDefault="00006829" w:rsidP="003F2A40">
      <w:pPr>
        <w:pStyle w:val="SingleTxt"/>
      </w:pPr>
      <w:r w:rsidRPr="00490963">
        <w:t>1</w:t>
      </w:r>
      <w:r w:rsidR="00BA691A" w:rsidRPr="00490963">
        <w:t>2</w:t>
      </w:r>
      <w:r w:rsidRPr="00490963">
        <w:t>2</w:t>
      </w:r>
      <w:r w:rsidR="00BA691A" w:rsidRPr="00490963">
        <w:t>.</w:t>
      </w:r>
      <w:r w:rsidR="005F17EE" w:rsidRPr="00490963">
        <w:t xml:space="preserve">  </w:t>
      </w:r>
      <w:r w:rsidRPr="00490963">
        <w:rPr>
          <w:rFonts w:hint="eastAsia"/>
        </w:rPr>
        <w:t>平机会继续出版刊物和举办培训课程，推广同值同酬的概念。平机会另外制作了三份补充数据册，提供其他有关同酬的实用数据，以及为雇主、妇女团体及其他持份者安排讲座及工作坊。</w:t>
      </w:r>
    </w:p>
    <w:p w14:paraId="1523CD40" w14:textId="6C7E278B" w:rsidR="00006829" w:rsidRPr="00490963" w:rsidRDefault="00BA691A" w:rsidP="00BA691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ind w:left="1267" w:right="0" w:hanging="1267"/>
      </w:pPr>
      <w:bookmarkStart w:id="33" w:name="_Toc268509184"/>
      <w:bookmarkStart w:id="34" w:name="_Toc268770764"/>
      <w:bookmarkStart w:id="35" w:name="_Toc268770975"/>
      <w:r w:rsidRPr="00490963">
        <w:tab/>
      </w:r>
      <w:r w:rsidRPr="00490963">
        <w:tab/>
      </w:r>
      <w:r w:rsidR="00006829" w:rsidRPr="00490963">
        <w:rPr>
          <w:rFonts w:hint="eastAsia"/>
        </w:rPr>
        <w:t>第十二条</w:t>
      </w:r>
      <w:r w:rsidRPr="00490963">
        <w:rPr>
          <w:rFonts w:hint="eastAsia"/>
        </w:rPr>
        <w:t>——</w:t>
      </w:r>
      <w:bookmarkEnd w:id="33"/>
      <w:bookmarkEnd w:id="34"/>
      <w:bookmarkEnd w:id="35"/>
      <w:r w:rsidR="00006829" w:rsidRPr="00490963">
        <w:rPr>
          <w:rFonts w:hint="eastAsia"/>
        </w:rPr>
        <w:t>平等享用健康护理设施</w:t>
      </w:r>
    </w:p>
    <w:p w14:paraId="3B312E10" w14:textId="7099CE0B" w:rsidR="00006829" w:rsidRPr="00490963" w:rsidRDefault="001773E9" w:rsidP="001773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新发展撮要</w:t>
      </w:r>
    </w:p>
    <w:p w14:paraId="4C97451C" w14:textId="7DC7908F"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预防及推广服务</w:t>
      </w:r>
    </w:p>
    <w:p w14:paraId="4260FD69" w14:textId="77777777" w:rsidR="00006829" w:rsidRPr="00490963" w:rsidRDefault="00006829" w:rsidP="001773E9">
      <w:pPr>
        <w:pStyle w:val="SingleTxt"/>
        <w:rPr>
          <w:rFonts w:eastAsia="楷体"/>
        </w:rPr>
      </w:pPr>
      <w:r w:rsidRPr="00490963">
        <w:rPr>
          <w:rFonts w:eastAsia="楷体" w:hint="eastAsia"/>
        </w:rPr>
        <w:t>子宫颈癌筛查</w:t>
      </w:r>
    </w:p>
    <w:p w14:paraId="2E8E3C20" w14:textId="4E84BB06" w:rsidR="00006829" w:rsidRPr="00490963" w:rsidRDefault="00BA691A" w:rsidP="001773E9">
      <w:pPr>
        <w:pStyle w:val="SingleTxt"/>
      </w:pPr>
      <w:r w:rsidRPr="00490963">
        <w:t xml:space="preserve">123.  </w:t>
      </w:r>
      <w:r w:rsidR="00006829" w:rsidRPr="00490963">
        <w:rPr>
          <w:rFonts w:hint="eastAsia"/>
        </w:rPr>
        <w:t>除了子宫颈普查计划外，卫生署亦于</w:t>
      </w:r>
      <w:r w:rsidR="00006829" w:rsidRPr="00490963">
        <w:t>2017</w:t>
      </w:r>
      <w:r w:rsidR="00006829" w:rsidRPr="00490963">
        <w:rPr>
          <w:rFonts w:hint="eastAsia"/>
        </w:rPr>
        <w:t>年</w:t>
      </w:r>
      <w:r w:rsidR="00006829" w:rsidRPr="00490963">
        <w:t>12</w:t>
      </w:r>
      <w:r w:rsidR="00006829" w:rsidRPr="00490963">
        <w:rPr>
          <w:rFonts w:hint="eastAsia"/>
        </w:rPr>
        <w:t>月推出由关爱基金资助为期三年的先导计划。在先导计划下，三间非政府机构的服务提供商透过其</w:t>
      </w:r>
      <w:r w:rsidR="00882371" w:rsidRPr="00490963">
        <w:rPr>
          <w:rFonts w:hint="eastAsia"/>
        </w:rPr>
        <w:t>社</w:t>
      </w:r>
      <w:r w:rsidR="00006829" w:rsidRPr="00490963">
        <w:rPr>
          <w:rFonts w:hint="eastAsia"/>
        </w:rPr>
        <w:t>区网络主动接触低收入妇女，鼓励她们接受免费或资助的子宫颈癌筛查，并为他们提供预防子宫颈癌的健康教育。</w:t>
      </w:r>
    </w:p>
    <w:p w14:paraId="6180651A" w14:textId="77777777" w:rsidR="00006829" w:rsidRPr="00490963" w:rsidRDefault="00006829" w:rsidP="001773E9">
      <w:pPr>
        <w:pStyle w:val="SingleTxt"/>
        <w:rPr>
          <w:rFonts w:eastAsia="楷体"/>
        </w:rPr>
      </w:pPr>
      <w:r w:rsidRPr="00490963">
        <w:rPr>
          <w:rFonts w:eastAsia="楷体" w:hint="eastAsia"/>
        </w:rPr>
        <w:t>大肠癌筛查</w:t>
      </w:r>
    </w:p>
    <w:p w14:paraId="217CBFF5" w14:textId="5DE9AC07" w:rsidR="00006829" w:rsidRPr="00490963" w:rsidRDefault="00BA691A" w:rsidP="001773E9">
      <w:pPr>
        <w:pStyle w:val="SingleTxt"/>
      </w:pPr>
      <w:r w:rsidRPr="00490963">
        <w:t xml:space="preserve">124.  </w:t>
      </w:r>
      <w:r w:rsidR="00006829" w:rsidRPr="00490963">
        <w:rPr>
          <w:rFonts w:hint="eastAsia"/>
        </w:rPr>
        <w:t>政府于</w:t>
      </w:r>
      <w:r w:rsidR="00006829" w:rsidRPr="00490963">
        <w:t>2014</w:t>
      </w:r>
      <w:r w:rsidR="00006829" w:rsidRPr="00490963">
        <w:rPr>
          <w:rFonts w:hint="eastAsia"/>
        </w:rPr>
        <w:t>年施政报告宣布会筹备及推行先导计划，以资助特定年龄群组接受大肠癌筛查。卫生署已于</w:t>
      </w:r>
      <w:r w:rsidR="00006829" w:rsidRPr="00490963">
        <w:t>2016</w:t>
      </w:r>
      <w:r w:rsidR="00006829" w:rsidRPr="00490963">
        <w:rPr>
          <w:rFonts w:hint="eastAsia"/>
        </w:rPr>
        <w:t>年</w:t>
      </w:r>
      <w:r w:rsidR="00006829" w:rsidRPr="00490963">
        <w:t>9</w:t>
      </w:r>
      <w:r w:rsidR="00006829" w:rsidRPr="00490963">
        <w:rPr>
          <w:rFonts w:hint="eastAsia"/>
        </w:rPr>
        <w:t>月展开为期</w:t>
      </w:r>
      <w:r w:rsidR="00006829" w:rsidRPr="00490963">
        <w:t>3</w:t>
      </w:r>
      <w:r w:rsidR="00006829" w:rsidRPr="00490963">
        <w:rPr>
          <w:rFonts w:hint="eastAsia"/>
        </w:rPr>
        <w:t>年的大肠癌筛查先导计划，资助于</w:t>
      </w:r>
      <w:r w:rsidR="00006829" w:rsidRPr="00490963">
        <w:t>1946</w:t>
      </w:r>
      <w:r w:rsidR="00006829" w:rsidRPr="00490963">
        <w:rPr>
          <w:rFonts w:hint="eastAsia"/>
        </w:rPr>
        <w:t>至</w:t>
      </w:r>
      <w:r w:rsidR="00006829" w:rsidRPr="00490963">
        <w:t>1955</w:t>
      </w:r>
      <w:r w:rsidR="00006829" w:rsidRPr="00490963">
        <w:rPr>
          <w:rFonts w:hint="eastAsia"/>
        </w:rPr>
        <w:t>年出生及没有征状的香港居民接受筛查，以预防大肠癌。随后，政府在</w:t>
      </w:r>
      <w:r w:rsidR="00006829" w:rsidRPr="00490963">
        <w:t>2018-19</w:t>
      </w:r>
      <w:r w:rsidR="00006829" w:rsidRPr="00490963">
        <w:rPr>
          <w:rFonts w:hint="eastAsia"/>
        </w:rPr>
        <w:t>财政预算案宣布把计划恒常化，并逐步将筛查年龄扩展至五十至七十五岁。</w:t>
      </w:r>
    </w:p>
    <w:p w14:paraId="3B9AA19E" w14:textId="77777777" w:rsidR="00006829" w:rsidRPr="00490963" w:rsidRDefault="00006829" w:rsidP="001773E9">
      <w:pPr>
        <w:pStyle w:val="SingleTxt"/>
        <w:rPr>
          <w:rFonts w:eastAsia="楷体"/>
          <w:lang w:eastAsia="zh-HK"/>
        </w:rPr>
      </w:pPr>
      <w:r w:rsidRPr="00490963">
        <w:rPr>
          <w:rFonts w:eastAsia="楷体" w:hint="eastAsia"/>
        </w:rPr>
        <w:t>推广母乳喂哺</w:t>
      </w:r>
    </w:p>
    <w:p w14:paraId="75E15E64" w14:textId="2F862C4D" w:rsidR="00006829" w:rsidRPr="00490963" w:rsidRDefault="00BA691A" w:rsidP="001773E9">
      <w:pPr>
        <w:pStyle w:val="SingleTxt"/>
        <w:rPr>
          <w:lang w:eastAsia="zh-HK"/>
        </w:rPr>
      </w:pPr>
      <w:r w:rsidRPr="00490963">
        <w:t xml:space="preserve">125.  </w:t>
      </w:r>
      <w:r w:rsidR="00006829" w:rsidRPr="00490963">
        <w:rPr>
          <w:rFonts w:hint="eastAsia"/>
        </w:rPr>
        <w:t>自上届报告后，政府已加强推广、维护及支持母乳喂哺的有关政策及措施。详见附件</w:t>
      </w:r>
      <w:r w:rsidR="00006829" w:rsidRPr="00490963">
        <w:t>12A</w:t>
      </w:r>
      <w:r w:rsidR="00006829" w:rsidRPr="00490963">
        <w:rPr>
          <w:rFonts w:hint="eastAsia"/>
        </w:rPr>
        <w:t>。</w:t>
      </w:r>
    </w:p>
    <w:p w14:paraId="2E7128B4" w14:textId="0D2D6219" w:rsidR="00006829" w:rsidRPr="00490963" w:rsidRDefault="00AC4DEF" w:rsidP="00AC4DE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精神健康</w:t>
      </w:r>
    </w:p>
    <w:p w14:paraId="38E6F323" w14:textId="53E0011D" w:rsidR="00006829" w:rsidRPr="00490963" w:rsidRDefault="00BA691A" w:rsidP="001773E9">
      <w:pPr>
        <w:pStyle w:val="SingleTxt"/>
        <w:rPr>
          <w:spacing w:val="-2"/>
          <w:lang w:eastAsia="zh-HK"/>
        </w:rPr>
      </w:pPr>
      <w:r w:rsidRPr="00490963">
        <w:rPr>
          <w:spacing w:val="-2"/>
        </w:rPr>
        <w:t xml:space="preserve">126.  </w:t>
      </w:r>
      <w:r w:rsidR="00006829" w:rsidRPr="00490963">
        <w:rPr>
          <w:rFonts w:hint="eastAsia"/>
          <w:spacing w:val="-2"/>
        </w:rPr>
        <w:t>香港特区的精神健康问题日益重要。在</w:t>
      </w:r>
      <w:r w:rsidR="00006829" w:rsidRPr="00490963">
        <w:rPr>
          <w:spacing w:val="-2"/>
        </w:rPr>
        <w:t>2010</w:t>
      </w:r>
      <w:r w:rsidR="00006829" w:rsidRPr="00490963">
        <w:rPr>
          <w:rFonts w:hint="eastAsia"/>
          <w:spacing w:val="-2"/>
        </w:rPr>
        <w:t>至</w:t>
      </w:r>
      <w:r w:rsidR="00006829" w:rsidRPr="00490963">
        <w:rPr>
          <w:spacing w:val="-2"/>
        </w:rPr>
        <w:t>2013</w:t>
      </w:r>
      <w:r w:rsidR="00006829" w:rsidRPr="00490963">
        <w:rPr>
          <w:rFonts w:hint="eastAsia"/>
          <w:spacing w:val="-2"/>
        </w:rPr>
        <w:t>年进行的《香港精神健康调查》</w:t>
      </w:r>
      <w:r w:rsidR="00006829" w:rsidRPr="00490963">
        <w:rPr>
          <w:spacing w:val="-2"/>
        </w:rPr>
        <w:t>(</w:t>
      </w:r>
      <w:r w:rsidR="00006829" w:rsidRPr="00490963">
        <w:rPr>
          <w:rFonts w:hint="eastAsia"/>
          <w:spacing w:val="-2"/>
        </w:rPr>
        <w:t>该项调查是首次以面对面方式进行的全港精神科流行病学研究</w:t>
      </w:r>
      <w:r w:rsidR="00006829" w:rsidRPr="00490963">
        <w:rPr>
          <w:spacing w:val="-2"/>
        </w:rPr>
        <w:t>)</w:t>
      </w:r>
      <w:r w:rsidR="00006829" w:rsidRPr="00490963">
        <w:rPr>
          <w:rFonts w:hint="eastAsia"/>
          <w:spacing w:val="-2"/>
        </w:rPr>
        <w:t>中，年龄介乎</w:t>
      </w:r>
      <w:r w:rsidR="00006829" w:rsidRPr="00490963">
        <w:rPr>
          <w:spacing w:val="-2"/>
        </w:rPr>
        <w:t>16</w:t>
      </w:r>
      <w:r w:rsidR="00006829" w:rsidRPr="00490963">
        <w:rPr>
          <w:rFonts w:hint="eastAsia"/>
          <w:spacing w:val="-2"/>
        </w:rPr>
        <w:t>至</w:t>
      </w:r>
      <w:r w:rsidR="00006829" w:rsidRPr="00490963">
        <w:rPr>
          <w:spacing w:val="-2"/>
        </w:rPr>
        <w:t>75</w:t>
      </w:r>
      <w:r w:rsidR="00006829" w:rsidRPr="00490963">
        <w:rPr>
          <w:rFonts w:hint="eastAsia"/>
          <w:spacing w:val="-2"/>
        </w:rPr>
        <w:t>岁的华裔妇女患一般精神病</w:t>
      </w:r>
      <w:r w:rsidR="00006829" w:rsidRPr="00490963">
        <w:rPr>
          <w:spacing w:val="-2"/>
          <w:vertAlign w:val="superscript"/>
        </w:rPr>
        <w:footnoteReference w:id="6"/>
      </w:r>
      <w:r w:rsidR="00006829" w:rsidRPr="00490963">
        <w:rPr>
          <w:rFonts w:hint="eastAsia"/>
          <w:spacing w:val="-2"/>
        </w:rPr>
        <w:t xml:space="preserve"> </w:t>
      </w:r>
      <w:r w:rsidR="00006829" w:rsidRPr="00490963">
        <w:rPr>
          <w:rFonts w:hint="eastAsia"/>
          <w:spacing w:val="-2"/>
        </w:rPr>
        <w:t>的一星期患病率估计为</w:t>
      </w:r>
      <w:r w:rsidR="00006829" w:rsidRPr="00490963">
        <w:rPr>
          <w:spacing w:val="-2"/>
        </w:rPr>
        <w:t>16.9%</w:t>
      </w:r>
      <w:r w:rsidR="00006829" w:rsidRPr="00490963">
        <w:rPr>
          <w:rFonts w:hint="eastAsia"/>
          <w:spacing w:val="-2"/>
        </w:rPr>
        <w:t>，比男性</w:t>
      </w:r>
      <w:r w:rsidR="00006829" w:rsidRPr="00490963">
        <w:rPr>
          <w:spacing w:val="-2"/>
        </w:rPr>
        <w:t>(9.4%)</w:t>
      </w:r>
      <w:r w:rsidR="00006829" w:rsidRPr="00490963">
        <w:rPr>
          <w:rFonts w:hint="eastAsia"/>
          <w:spacing w:val="-2"/>
        </w:rPr>
        <w:t>为高。在</w:t>
      </w:r>
      <w:r w:rsidR="00006829" w:rsidRPr="00490963">
        <w:rPr>
          <w:spacing w:val="-2"/>
        </w:rPr>
        <w:t>2016</w:t>
      </w:r>
      <w:r w:rsidR="00006829" w:rsidRPr="00490963">
        <w:rPr>
          <w:rFonts w:hint="eastAsia"/>
          <w:spacing w:val="-2"/>
        </w:rPr>
        <w:t>年，以女性年龄标准化死亡率而言，死于自杀者按每十万名标准人口计算为</w:t>
      </w:r>
      <w:r w:rsidR="00006829" w:rsidRPr="00490963">
        <w:rPr>
          <w:spacing w:val="-2"/>
        </w:rPr>
        <w:t>5.7</w:t>
      </w:r>
      <w:r w:rsidR="00006829" w:rsidRPr="00490963">
        <w:rPr>
          <w:rFonts w:hint="eastAsia"/>
          <w:spacing w:val="-2"/>
        </w:rPr>
        <w:t>人，相对于男性，后者按每十万名标准人口计算为</w:t>
      </w:r>
      <w:r w:rsidR="00006829" w:rsidRPr="00490963">
        <w:rPr>
          <w:spacing w:val="-2"/>
        </w:rPr>
        <w:t>13.7</w:t>
      </w:r>
      <w:r w:rsidR="00006829" w:rsidRPr="00490963">
        <w:rPr>
          <w:rFonts w:hint="eastAsia"/>
          <w:spacing w:val="-2"/>
        </w:rPr>
        <w:t>人。</w:t>
      </w:r>
    </w:p>
    <w:p w14:paraId="18C7A161" w14:textId="41A7B3E2" w:rsidR="00006829" w:rsidRPr="00490963" w:rsidRDefault="00BA691A" w:rsidP="001773E9">
      <w:pPr>
        <w:pStyle w:val="SingleTxt"/>
      </w:pPr>
      <w:r w:rsidRPr="00490963">
        <w:t xml:space="preserve">127.  </w:t>
      </w:r>
      <w:r w:rsidR="00006829" w:rsidRPr="00490963">
        <w:rPr>
          <w:rFonts w:hint="eastAsia"/>
        </w:rPr>
        <w:t>在过去几年，政府拨给精神健康服务的资源一直增加，每年开支由</w:t>
      </w:r>
      <w:r w:rsidR="00006829" w:rsidRPr="00490963">
        <w:t>2013-14</w:t>
      </w:r>
      <w:r w:rsidR="00006829" w:rsidRPr="00490963">
        <w:rPr>
          <w:rFonts w:hint="eastAsia"/>
        </w:rPr>
        <w:t>年度逾</w:t>
      </w:r>
      <w:r w:rsidR="00006829" w:rsidRPr="00490963">
        <w:t>50</w:t>
      </w:r>
      <w:r w:rsidR="00006829" w:rsidRPr="00490963">
        <w:rPr>
          <w:rFonts w:hint="eastAsia"/>
        </w:rPr>
        <w:t>亿港元，增加至</w:t>
      </w:r>
      <w:r w:rsidR="00006829" w:rsidRPr="00490963">
        <w:t>2017-18</w:t>
      </w:r>
      <w:r w:rsidR="00006829" w:rsidRPr="00490963">
        <w:rPr>
          <w:rFonts w:hint="eastAsia"/>
        </w:rPr>
        <w:t>年度约</w:t>
      </w:r>
      <w:r w:rsidR="00006829" w:rsidRPr="00490963">
        <w:t>64.5</w:t>
      </w:r>
      <w:r w:rsidR="00006829" w:rsidRPr="00490963">
        <w:rPr>
          <w:rFonts w:hint="eastAsia"/>
        </w:rPr>
        <w:t>亿港元。</w:t>
      </w:r>
    </w:p>
    <w:p w14:paraId="73841F2D" w14:textId="6B1372A8" w:rsidR="00006829" w:rsidRPr="00490963" w:rsidRDefault="00BA691A" w:rsidP="001773E9">
      <w:pPr>
        <w:pStyle w:val="SingleTxt"/>
      </w:pPr>
      <w:r w:rsidRPr="00490963">
        <w:t xml:space="preserve">128.  </w:t>
      </w:r>
      <w:r w:rsidR="00006829" w:rsidRPr="00490963">
        <w:rPr>
          <w:rFonts w:hint="eastAsia"/>
        </w:rPr>
        <w:t>于</w:t>
      </w:r>
      <w:r w:rsidR="00006829" w:rsidRPr="00490963">
        <w:t>2013</w:t>
      </w:r>
      <w:r w:rsidR="00006829" w:rsidRPr="00490963">
        <w:rPr>
          <w:rFonts w:hint="eastAsia"/>
        </w:rPr>
        <w:t>至</w:t>
      </w:r>
      <w:r w:rsidR="00006829" w:rsidRPr="00490963">
        <w:t>2017</w:t>
      </w:r>
      <w:r w:rsidR="00006829" w:rsidRPr="00490963">
        <w:rPr>
          <w:rFonts w:hint="eastAsia"/>
        </w:rPr>
        <w:t>年进行的精神健康检讨完成后，食物及卫生局</w:t>
      </w:r>
      <w:r w:rsidR="00006829" w:rsidRPr="00490963">
        <w:t>(</w:t>
      </w:r>
      <w:r w:rsidR="00006829" w:rsidRPr="00490963">
        <w:rPr>
          <w:rFonts w:hint="eastAsia"/>
        </w:rPr>
        <w:t>食卫局</w:t>
      </w:r>
      <w:r w:rsidR="00006829" w:rsidRPr="00490963">
        <w:t>)</w:t>
      </w:r>
      <w:r w:rsidR="00006829" w:rsidRPr="00490963">
        <w:rPr>
          <w:rFonts w:hint="eastAsia"/>
        </w:rPr>
        <w:t>于</w:t>
      </w:r>
      <w:r w:rsidR="00006829" w:rsidRPr="00490963">
        <w:t>2017</w:t>
      </w:r>
      <w:r w:rsidR="00006829" w:rsidRPr="00490963">
        <w:rPr>
          <w:rFonts w:hint="eastAsia"/>
        </w:rPr>
        <w:t>年</w:t>
      </w:r>
      <w:r w:rsidR="00006829" w:rsidRPr="00490963">
        <w:t>4</w:t>
      </w:r>
      <w:r w:rsidR="00006829" w:rsidRPr="00490963">
        <w:rPr>
          <w:rFonts w:hint="eastAsia"/>
        </w:rPr>
        <w:t>月发表《精神健康检讨报告》，当中提出</w:t>
      </w:r>
      <w:r w:rsidR="00006829" w:rsidRPr="00490963">
        <w:t>40</w:t>
      </w:r>
      <w:r w:rsidR="00006829" w:rsidRPr="00490963">
        <w:rPr>
          <w:rFonts w:hint="eastAsia"/>
        </w:rPr>
        <w:t>项建议，以加强香港的精神健康服务。食卫局根据精神健康检讨的建议，在</w:t>
      </w:r>
      <w:r w:rsidR="00006829" w:rsidRPr="00490963">
        <w:t>2017</w:t>
      </w:r>
      <w:r w:rsidR="00006829" w:rsidRPr="00490963">
        <w:rPr>
          <w:rFonts w:hint="eastAsia"/>
        </w:rPr>
        <w:t>年</w:t>
      </w:r>
      <w:r w:rsidR="00006829" w:rsidRPr="00490963">
        <w:t>12</w:t>
      </w:r>
      <w:r w:rsidR="00006829" w:rsidRPr="00490963">
        <w:rPr>
          <w:rFonts w:hint="eastAsia"/>
        </w:rPr>
        <w:t>月成立精神健康咨询委员会，以跟进该</w:t>
      </w:r>
      <w:r w:rsidR="00006829" w:rsidRPr="00490963">
        <w:t>40</w:t>
      </w:r>
      <w:r w:rsidR="00006829" w:rsidRPr="00490963">
        <w:rPr>
          <w:rFonts w:hint="eastAsia"/>
        </w:rPr>
        <w:t>项建议的落实情况、就精神健康政策向政府提供意见，以及协助政府进一步加强各种精神健康服务。该委员会推行多项工作，包括督导进行一项针对不同年龄组别人士的精神健康患病率调查，第一阶段的调查将于</w:t>
      </w:r>
      <w:r w:rsidR="00006829" w:rsidRPr="00490963">
        <w:t>2019</w:t>
      </w:r>
      <w:r w:rsidR="00006829" w:rsidRPr="00490963">
        <w:rPr>
          <w:rFonts w:hint="eastAsia"/>
        </w:rPr>
        <w:t>年年初展开。</w:t>
      </w:r>
    </w:p>
    <w:p w14:paraId="3E01B151" w14:textId="0E3F24F9" w:rsidR="00006829" w:rsidRPr="00490963" w:rsidRDefault="00BA691A" w:rsidP="001773E9">
      <w:pPr>
        <w:pStyle w:val="SingleTxt"/>
      </w:pPr>
      <w:r w:rsidRPr="00490963">
        <w:t xml:space="preserve">129.  </w:t>
      </w:r>
      <w:r w:rsidR="00006829" w:rsidRPr="00490963">
        <w:rPr>
          <w:rFonts w:hint="eastAsia"/>
        </w:rPr>
        <w:t>自</w:t>
      </w:r>
      <w:r w:rsidR="00006829" w:rsidRPr="00490963">
        <w:t>2010</w:t>
      </w:r>
      <w:r w:rsidR="00006829" w:rsidRPr="00490963">
        <w:rPr>
          <w:rFonts w:hint="eastAsia"/>
        </w:rPr>
        <w:t>年起，医管局实行了多项新措施，包括推行</w:t>
      </w:r>
      <w:r w:rsidR="00850D64" w:rsidRPr="00490963">
        <w:rPr>
          <w:rFonts w:hint="eastAsia"/>
        </w:rPr>
        <w:t>“个案管理计划”</w:t>
      </w:r>
      <w:r w:rsidR="00006829" w:rsidRPr="00490963">
        <w:rPr>
          <w:rFonts w:hint="eastAsia"/>
        </w:rPr>
        <w:t>，为计划加入朋辈支持元素，设立</w:t>
      </w:r>
      <w:r w:rsidR="00006829" w:rsidRPr="00490963">
        <w:t>24</w:t>
      </w:r>
      <w:r w:rsidR="00006829" w:rsidRPr="00490963">
        <w:rPr>
          <w:rFonts w:hint="eastAsia"/>
        </w:rPr>
        <w:t>小时</w:t>
      </w:r>
      <w:r w:rsidR="00850D64" w:rsidRPr="00490963">
        <w:rPr>
          <w:rFonts w:hint="eastAsia"/>
        </w:rPr>
        <w:t>“精神健康专线”</w:t>
      </w:r>
      <w:r w:rsidR="00006829" w:rsidRPr="00490963">
        <w:rPr>
          <w:rFonts w:hint="eastAsia"/>
        </w:rPr>
        <w:t>，以及增加对一般精神病诊所的跨专业支持等，藉以加强</w:t>
      </w:r>
      <w:r w:rsidR="00882371" w:rsidRPr="00490963">
        <w:rPr>
          <w:rFonts w:hint="eastAsia"/>
        </w:rPr>
        <w:t>社</w:t>
      </w:r>
      <w:r w:rsidR="00006829" w:rsidRPr="00490963">
        <w:rPr>
          <w:rFonts w:hint="eastAsia"/>
        </w:rPr>
        <w:t>区支持和改善精神健康服务的轮候时间。</w:t>
      </w:r>
    </w:p>
    <w:p w14:paraId="27B3F920" w14:textId="72CBD55D" w:rsidR="00006829" w:rsidRPr="00490963" w:rsidRDefault="00BA691A" w:rsidP="001773E9">
      <w:pPr>
        <w:pStyle w:val="SingleTxt"/>
      </w:pPr>
      <w:r w:rsidRPr="00490963">
        <w:t xml:space="preserve">130.  </w:t>
      </w:r>
      <w:r w:rsidR="00006829" w:rsidRPr="00490963">
        <w:rPr>
          <w:rFonts w:hint="eastAsia"/>
        </w:rPr>
        <w:t>在</w:t>
      </w:r>
      <w:r w:rsidR="00006829" w:rsidRPr="00490963">
        <w:t>2017</w:t>
      </w:r>
      <w:r w:rsidR="00006829" w:rsidRPr="00490963">
        <w:rPr>
          <w:rFonts w:hint="eastAsia"/>
        </w:rPr>
        <w:t>年</w:t>
      </w:r>
      <w:r w:rsidR="00006829" w:rsidRPr="00490963">
        <w:t>2</w:t>
      </w:r>
      <w:r w:rsidR="00006829" w:rsidRPr="00490963">
        <w:rPr>
          <w:rFonts w:hint="eastAsia"/>
        </w:rPr>
        <w:t>月，食卫局联同医管局和社署合作推行为期两年、名为</w:t>
      </w:r>
      <w:r w:rsidR="00850D64" w:rsidRPr="00490963">
        <w:rPr>
          <w:rFonts w:hint="eastAsia"/>
        </w:rPr>
        <w:t>“智友医社同行”</w:t>
      </w:r>
      <w:r w:rsidR="00006829" w:rsidRPr="00490963">
        <w:rPr>
          <w:rFonts w:hint="eastAsia"/>
        </w:rPr>
        <w:t>的先导计划，透过</w:t>
      </w:r>
      <w:r w:rsidR="00006829" w:rsidRPr="00490963">
        <w:t>20</w:t>
      </w:r>
      <w:r w:rsidR="00006829" w:rsidRPr="00490963">
        <w:rPr>
          <w:rFonts w:hint="eastAsia"/>
        </w:rPr>
        <w:t>间长者地区中心为</w:t>
      </w:r>
      <w:r w:rsidR="00882371" w:rsidRPr="00490963">
        <w:rPr>
          <w:rFonts w:hint="eastAsia"/>
        </w:rPr>
        <w:t>社</w:t>
      </w:r>
      <w:r w:rsidR="00006829" w:rsidRPr="00490963">
        <w:rPr>
          <w:rFonts w:hint="eastAsia"/>
        </w:rPr>
        <w:t>区内患有轻度或中度认知障碍症的长者和其照顾者提供支持服务。先导计划将于</w:t>
      </w:r>
      <w:r w:rsidR="00006829" w:rsidRPr="00490963">
        <w:t>2019</w:t>
      </w:r>
      <w:r w:rsidR="00006829" w:rsidRPr="00490963">
        <w:rPr>
          <w:rFonts w:hint="eastAsia"/>
        </w:rPr>
        <w:t>年</w:t>
      </w:r>
      <w:r w:rsidR="00006829" w:rsidRPr="00490963">
        <w:t>2</w:t>
      </w:r>
      <w:r w:rsidR="00006829" w:rsidRPr="00490963">
        <w:rPr>
          <w:rFonts w:hint="eastAsia"/>
        </w:rPr>
        <w:t>月常规化，并会于</w:t>
      </w:r>
      <w:r w:rsidR="00006829" w:rsidRPr="00490963">
        <w:t>2019-20</w:t>
      </w:r>
      <w:r w:rsidR="00006829" w:rsidRPr="00490963">
        <w:rPr>
          <w:rFonts w:hint="eastAsia"/>
        </w:rPr>
        <w:t>年度扩展至全部</w:t>
      </w:r>
      <w:r w:rsidR="00006829" w:rsidRPr="00490963">
        <w:t>41</w:t>
      </w:r>
      <w:r w:rsidR="00006829" w:rsidRPr="00490963">
        <w:rPr>
          <w:rFonts w:hint="eastAsia"/>
        </w:rPr>
        <w:t>间长者地区中心，以令更多有需要的长者</w:t>
      </w:r>
      <w:r w:rsidR="001773E9" w:rsidRPr="00490963">
        <w:rPr>
          <w:rFonts w:hint="eastAsia"/>
        </w:rPr>
        <w:t>(</w:t>
      </w:r>
      <w:r w:rsidR="00006829" w:rsidRPr="00490963">
        <w:rPr>
          <w:rFonts w:hint="eastAsia"/>
        </w:rPr>
        <w:t>包括妇女</w:t>
      </w:r>
      <w:r w:rsidR="001773E9" w:rsidRPr="00490963">
        <w:rPr>
          <w:rFonts w:hint="eastAsia"/>
        </w:rPr>
        <w:t>)</w:t>
      </w:r>
      <w:r w:rsidR="00006829" w:rsidRPr="00490963">
        <w:rPr>
          <w:rFonts w:hint="eastAsia"/>
        </w:rPr>
        <w:t>受惠。</w:t>
      </w:r>
    </w:p>
    <w:p w14:paraId="5F1B1091" w14:textId="058175D3" w:rsidR="00006829" w:rsidRPr="00490963" w:rsidRDefault="00BA691A" w:rsidP="001773E9">
      <w:pPr>
        <w:pStyle w:val="SingleTxt"/>
      </w:pPr>
      <w:r w:rsidRPr="00490963">
        <w:t xml:space="preserve">131.  </w:t>
      </w:r>
      <w:r w:rsidR="00006829" w:rsidRPr="00490963">
        <w:rPr>
          <w:rFonts w:hint="eastAsia"/>
        </w:rPr>
        <w:t>卫生署于</w:t>
      </w:r>
      <w:r w:rsidR="00006829" w:rsidRPr="00490963">
        <w:t>2016</w:t>
      </w:r>
      <w:r w:rsidR="00006829" w:rsidRPr="00490963">
        <w:rPr>
          <w:rFonts w:hint="eastAsia"/>
        </w:rPr>
        <w:t>年</w:t>
      </w:r>
      <w:r w:rsidR="00006829" w:rsidRPr="00490963">
        <w:t>1</w:t>
      </w:r>
      <w:r w:rsidR="00006829" w:rsidRPr="00490963">
        <w:rPr>
          <w:rFonts w:hint="eastAsia"/>
        </w:rPr>
        <w:t>月开展为期三年的</w:t>
      </w:r>
      <w:r w:rsidR="00850D64" w:rsidRPr="00490963">
        <w:rPr>
          <w:rFonts w:hint="eastAsia"/>
        </w:rPr>
        <w:t>“好心情</w:t>
      </w:r>
      <w:r w:rsidR="00850D64" w:rsidRPr="00490963">
        <w:t>@HK</w:t>
      </w:r>
      <w:r w:rsidR="00850D64" w:rsidRPr="00490963">
        <w:rPr>
          <w:rFonts w:hint="eastAsia"/>
        </w:rPr>
        <w:t>”</w:t>
      </w:r>
      <w:r w:rsidR="00006829" w:rsidRPr="00490963">
        <w:rPr>
          <w:rFonts w:hint="eastAsia"/>
        </w:rPr>
        <w:t>全港心理健康推广计划，并拟于</w:t>
      </w:r>
      <w:r w:rsidR="00006829" w:rsidRPr="00490963">
        <w:t>2019</w:t>
      </w:r>
      <w:r w:rsidR="00006829" w:rsidRPr="00490963">
        <w:rPr>
          <w:rFonts w:hint="eastAsia"/>
        </w:rPr>
        <w:t>年推行一个持续的精神健康教育和反歧视计划。</w:t>
      </w:r>
    </w:p>
    <w:p w14:paraId="336F62D2" w14:textId="7A1B3DEA" w:rsidR="00AC4DEF" w:rsidRPr="00490963" w:rsidRDefault="00BA691A" w:rsidP="001773E9">
      <w:pPr>
        <w:pStyle w:val="SingleTxt"/>
      </w:pPr>
      <w:r w:rsidRPr="00490963">
        <w:t xml:space="preserve">132.  </w:t>
      </w:r>
      <w:r w:rsidR="00006829" w:rsidRPr="00490963">
        <w:rPr>
          <w:rFonts w:hint="eastAsia"/>
        </w:rPr>
        <w:t>政府在母婴健康院推行儿童身心全面发展服务，以识别可能有产后抑郁的母亲，并在有需要时转介她们往医管局的专科服务。母婴健康院亦与公立医院合作，为产妇提供产后检查及家庭计划指导，并透过支持小组经验分享和个别辅导，协助产后妇女适应生活上的转变。</w:t>
      </w:r>
    </w:p>
    <w:p w14:paraId="02233186" w14:textId="77777777" w:rsidR="00AC4DEF" w:rsidRPr="00490963" w:rsidRDefault="00AC4DEF">
      <w:pPr>
        <w:spacing w:line="240" w:lineRule="auto"/>
        <w:jc w:val="left"/>
      </w:pPr>
      <w:r w:rsidRPr="00490963">
        <w:br w:type="page"/>
      </w:r>
    </w:p>
    <w:p w14:paraId="46E1054B" w14:textId="77777777" w:rsidR="00006829" w:rsidRPr="00490963" w:rsidRDefault="00006829" w:rsidP="001773E9">
      <w:pPr>
        <w:pStyle w:val="SingleTxt"/>
        <w:rPr>
          <w:rFonts w:eastAsia="楷体"/>
          <w:iCs/>
          <w:lang w:eastAsia="zh-HK"/>
        </w:rPr>
      </w:pPr>
      <w:r w:rsidRPr="00490963">
        <w:rPr>
          <w:rFonts w:eastAsia="楷体" w:hint="eastAsia"/>
          <w:iCs/>
        </w:rPr>
        <w:t>预防艾滋病病毒感染</w:t>
      </w:r>
    </w:p>
    <w:p w14:paraId="0A05753E" w14:textId="6EAB646C" w:rsidR="00006829" w:rsidRPr="00490963" w:rsidRDefault="00BA691A" w:rsidP="001773E9">
      <w:pPr>
        <w:pStyle w:val="SingleTxt"/>
      </w:pPr>
      <w:r w:rsidRPr="00490963">
        <w:t>133.</w:t>
      </w:r>
      <w:r w:rsidR="001773E9" w:rsidRPr="00490963">
        <w:t xml:space="preserve">  </w:t>
      </w:r>
      <w:r w:rsidR="00006829" w:rsidRPr="00490963">
        <w:rPr>
          <w:rFonts w:hint="eastAsia"/>
        </w:rPr>
        <w:t>未来数年，我们会加强妇女艾滋病防控的工作。根据香港艾滋病顾问局出版的《香港艾滋病建议策略</w:t>
      </w:r>
      <w:r w:rsidR="00006829" w:rsidRPr="00490963">
        <w:t>(2017-2021)</w:t>
      </w:r>
      <w:r w:rsidR="00006829" w:rsidRPr="00490963">
        <w:rPr>
          <w:rFonts w:hint="eastAsia"/>
        </w:rPr>
        <w:t>》，针对非华裔亚洲人及非洲人的艾滋病教育、安全套使用和定期检验需要加强，而当中大部分为妇女。提供的服务需顾及她们的需要。另一方面，需要探讨在怀孕后期再进行艾滋病检测的可行性及流程，以进一步预防母婴传</w:t>
      </w:r>
      <w:bookmarkStart w:id="36" w:name="TmpSave"/>
      <w:bookmarkEnd w:id="36"/>
      <w:r w:rsidR="00006829" w:rsidRPr="00490963">
        <w:rPr>
          <w:rFonts w:hint="eastAsia"/>
        </w:rPr>
        <w:t>播。</w:t>
      </w:r>
    </w:p>
    <w:p w14:paraId="6864BDC7" w14:textId="77777777" w:rsidR="00006829" w:rsidRPr="00490963" w:rsidRDefault="00006829" w:rsidP="001773E9">
      <w:pPr>
        <w:pStyle w:val="SingleTxt"/>
        <w:rPr>
          <w:rFonts w:eastAsia="楷体"/>
          <w:iCs/>
          <w:lang w:eastAsia="zh-HK"/>
        </w:rPr>
      </w:pPr>
      <w:r w:rsidRPr="00490963">
        <w:rPr>
          <w:rFonts w:eastAsia="楷体" w:hint="eastAsia"/>
          <w:iCs/>
        </w:rPr>
        <w:t>为有特别医护需要的妇女提供的服务</w:t>
      </w:r>
    </w:p>
    <w:p w14:paraId="2E562A7E" w14:textId="4E9E9A1D" w:rsidR="00006829" w:rsidRPr="00490963" w:rsidRDefault="00BA691A" w:rsidP="001773E9">
      <w:pPr>
        <w:pStyle w:val="SingleTxt"/>
      </w:pPr>
      <w:r w:rsidRPr="00490963">
        <w:t xml:space="preserve">134.  </w:t>
      </w:r>
      <w:r w:rsidR="00006829" w:rsidRPr="00490963">
        <w:rPr>
          <w:rFonts w:hint="eastAsia"/>
        </w:rPr>
        <w:t>如上一次报告所述，香港特区政府继续为有特别医护需要的妇女提供服务，包括残疾妇女、年长妇女、吸毒者、性工作者、少数族裔、输入外劳和外籍家庭佣工等。相关服务的详情载于附件</w:t>
      </w:r>
      <w:r w:rsidR="00006829" w:rsidRPr="00490963">
        <w:t>12B</w:t>
      </w:r>
      <w:r w:rsidR="00006829" w:rsidRPr="00490963">
        <w:rPr>
          <w:rFonts w:hint="eastAsia"/>
        </w:rPr>
        <w:t>。</w:t>
      </w:r>
    </w:p>
    <w:p w14:paraId="7C8FAA50" w14:textId="698F3E27" w:rsidR="00006829" w:rsidRPr="00490963" w:rsidRDefault="00BA691A" w:rsidP="00BA691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lang w:eastAsia="zh-HK"/>
        </w:rPr>
      </w:pPr>
      <w:bookmarkStart w:id="37" w:name="_Toc268509213"/>
      <w:bookmarkStart w:id="38" w:name="_Toc268770792"/>
      <w:bookmarkStart w:id="39" w:name="_Toc268771003"/>
      <w:r w:rsidRPr="00490963">
        <w:tab/>
      </w:r>
      <w:r w:rsidRPr="00490963">
        <w:tab/>
      </w:r>
      <w:r w:rsidR="00006829" w:rsidRPr="00490963">
        <w:rPr>
          <w:rFonts w:hint="eastAsia"/>
        </w:rPr>
        <w:t>第十三条</w:t>
      </w:r>
      <w:r w:rsidRPr="00490963">
        <w:rPr>
          <w:rFonts w:hint="eastAsia"/>
        </w:rPr>
        <w:t>——</w:t>
      </w:r>
      <w:bookmarkEnd w:id="37"/>
      <w:bookmarkEnd w:id="38"/>
      <w:bookmarkEnd w:id="39"/>
      <w:r w:rsidR="00006829" w:rsidRPr="00490963">
        <w:rPr>
          <w:rFonts w:hint="eastAsia"/>
        </w:rPr>
        <w:t>妇女在经济、社会和文化生活方面的参与</w:t>
      </w:r>
    </w:p>
    <w:p w14:paraId="5A697812" w14:textId="0425EDCE" w:rsidR="00006829" w:rsidRPr="00490963" w:rsidRDefault="001773E9" w:rsidP="001773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社会保障</w:t>
      </w:r>
    </w:p>
    <w:p w14:paraId="249C649F" w14:textId="356F6CF2"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香港社会保障制度概览</w:t>
      </w:r>
    </w:p>
    <w:p w14:paraId="38F72BCD" w14:textId="40ECCA58" w:rsidR="00006829" w:rsidRPr="00490963" w:rsidRDefault="00BA691A" w:rsidP="001773E9">
      <w:pPr>
        <w:pStyle w:val="SingleTxt"/>
        <w:rPr>
          <w:lang w:eastAsia="zh-HK"/>
        </w:rPr>
      </w:pPr>
      <w:r w:rsidRPr="00490963">
        <w:t xml:space="preserve">135.  </w:t>
      </w:r>
      <w:r w:rsidR="00006829" w:rsidRPr="00490963">
        <w:rPr>
          <w:rFonts w:hint="eastAsia"/>
        </w:rPr>
        <w:t>香港特区的社会保障制</w:t>
      </w:r>
      <w:r w:rsidR="00006829" w:rsidRPr="00490963">
        <w:rPr>
          <w:rFonts w:asciiTheme="minorEastAsia" w:eastAsiaTheme="minorEastAsia" w:hAnsiTheme="minorEastAsia" w:hint="eastAsia"/>
        </w:rPr>
        <w:t>度</w:t>
      </w:r>
      <w:r w:rsidR="00006829" w:rsidRPr="00490963">
        <w:rPr>
          <w:rFonts w:hint="eastAsia"/>
        </w:rPr>
        <w:t>继续以综援计划及公共</w:t>
      </w:r>
      <w:r w:rsidR="00006829" w:rsidRPr="00490963">
        <w:rPr>
          <w:rFonts w:asciiTheme="minorEastAsia" w:eastAsiaTheme="minorEastAsia" w:hAnsiTheme="minorEastAsia" w:hint="eastAsia"/>
        </w:rPr>
        <w:t>福利金</w:t>
      </w:r>
      <w:r w:rsidR="00006829" w:rsidRPr="00490963">
        <w:rPr>
          <w:rFonts w:hint="eastAsia"/>
        </w:rPr>
        <w:t>计划为主。在</w:t>
      </w:r>
      <w:r w:rsidR="00006829" w:rsidRPr="00490963">
        <w:t>2017-18</w:t>
      </w:r>
      <w:r w:rsidR="00006829" w:rsidRPr="00490963">
        <w:rPr>
          <w:rFonts w:asciiTheme="minorEastAsia" w:eastAsiaTheme="minorEastAsia" w:hAnsiTheme="minorEastAsia" w:hint="eastAsia"/>
        </w:rPr>
        <w:t>年度</w:t>
      </w:r>
      <w:r w:rsidR="00006829" w:rsidRPr="00490963">
        <w:rPr>
          <w:rFonts w:hint="eastAsia"/>
        </w:rPr>
        <w:t>，政府在这两个计划的经常开支总额为</w:t>
      </w:r>
      <w:r w:rsidR="00006829" w:rsidRPr="00490963">
        <w:t>429</w:t>
      </w:r>
      <w:r w:rsidR="00006829" w:rsidRPr="00490963">
        <w:rPr>
          <w:rFonts w:hint="eastAsia"/>
        </w:rPr>
        <w:t>亿港元，相等于该</w:t>
      </w:r>
      <w:r w:rsidR="00006829" w:rsidRPr="00490963">
        <w:rPr>
          <w:rFonts w:asciiTheme="minorEastAsia" w:eastAsiaTheme="minorEastAsia" w:hAnsiTheme="minorEastAsia" w:hint="eastAsia"/>
        </w:rPr>
        <w:t>年度</w:t>
      </w:r>
      <w:r w:rsidR="00006829" w:rsidRPr="00490963">
        <w:rPr>
          <w:rFonts w:hint="eastAsia"/>
        </w:rPr>
        <w:t>政府经常开支总额的</w:t>
      </w:r>
      <w:r w:rsidR="00006829" w:rsidRPr="00490963">
        <w:t>11.8%</w:t>
      </w:r>
      <w:r w:rsidR="00006829" w:rsidRPr="00490963">
        <w:rPr>
          <w:rFonts w:hint="eastAsia"/>
        </w:rPr>
        <w:t>，与</w:t>
      </w:r>
      <w:r w:rsidR="00006829" w:rsidRPr="00490963">
        <w:t>2009-10</w:t>
      </w:r>
      <w:r w:rsidR="00006829" w:rsidRPr="00490963">
        <w:rPr>
          <w:rFonts w:asciiTheme="minorEastAsia" w:eastAsiaTheme="minorEastAsia" w:hAnsiTheme="minorEastAsia" w:hint="eastAsia"/>
        </w:rPr>
        <w:t>年度</w:t>
      </w:r>
      <w:r w:rsidR="00006829" w:rsidRPr="00490963">
        <w:rPr>
          <w:rFonts w:hint="eastAsia"/>
        </w:rPr>
        <w:t>的开支总额</w:t>
      </w:r>
      <w:r w:rsidR="00006829" w:rsidRPr="00490963">
        <w:t>(279</w:t>
      </w:r>
      <w:r w:rsidR="00006829" w:rsidRPr="00490963">
        <w:rPr>
          <w:rFonts w:hint="eastAsia"/>
        </w:rPr>
        <w:t>亿港元</w:t>
      </w:r>
      <w:r w:rsidR="00006829" w:rsidRPr="00490963">
        <w:t>)</w:t>
      </w:r>
      <w:r w:rsidR="00006829" w:rsidRPr="00490963">
        <w:rPr>
          <w:rFonts w:hint="eastAsia"/>
        </w:rPr>
        <w:t>相比有显著的增幅。符合资格的人士，不论性别，均可获发社会保障金额，截至</w:t>
      </w:r>
      <w:r w:rsidR="00006829" w:rsidRPr="00490963">
        <w:t>2018</w:t>
      </w:r>
      <w:r w:rsidR="00006829" w:rsidRPr="00490963">
        <w:rPr>
          <w:rFonts w:hint="eastAsia"/>
        </w:rPr>
        <w:t>年</w:t>
      </w:r>
      <w:r w:rsidR="00006829" w:rsidRPr="00490963">
        <w:t>3</w:t>
      </w:r>
      <w:r w:rsidR="00006829" w:rsidRPr="00490963">
        <w:rPr>
          <w:rFonts w:hint="eastAsia"/>
        </w:rPr>
        <w:t>月底，领取社会保障的人士有</w:t>
      </w:r>
      <w:r w:rsidR="00006829" w:rsidRPr="00490963">
        <w:t>54%</w:t>
      </w:r>
      <w:r w:rsidR="00006829" w:rsidRPr="00490963">
        <w:rPr>
          <w:rFonts w:hint="eastAsia"/>
        </w:rPr>
        <w:t>为女性。</w:t>
      </w:r>
    </w:p>
    <w:p w14:paraId="39325536" w14:textId="4EE3BC71" w:rsidR="00006829" w:rsidRPr="00490963" w:rsidRDefault="00BA691A" w:rsidP="001773E9">
      <w:pPr>
        <w:pStyle w:val="SingleTxt"/>
      </w:pPr>
      <w:r w:rsidRPr="00490963">
        <w:t xml:space="preserve">136.  </w:t>
      </w:r>
      <w:r w:rsidR="00006829" w:rsidRPr="00490963">
        <w:rPr>
          <w:rFonts w:hint="eastAsia"/>
        </w:rPr>
        <w:t>值得注意的是，自上一次报告以来，公共福利金计划增设了长者生活津贴、广东计划和福建计划。长者生活津贴</w:t>
      </w:r>
      <w:r w:rsidR="001773E9" w:rsidRPr="00490963">
        <w:rPr>
          <w:rFonts w:hint="eastAsia"/>
        </w:rPr>
        <w:t>(</w:t>
      </w:r>
      <w:r w:rsidR="00006829" w:rsidRPr="00490963">
        <w:rPr>
          <w:rFonts w:hint="eastAsia"/>
        </w:rPr>
        <w:t>现时每月</w:t>
      </w:r>
      <w:r w:rsidR="00006829" w:rsidRPr="00490963">
        <w:t>2 600</w:t>
      </w:r>
      <w:r w:rsidR="00006829" w:rsidRPr="00490963">
        <w:rPr>
          <w:rFonts w:hint="eastAsia"/>
        </w:rPr>
        <w:t>港元</w:t>
      </w:r>
      <w:r w:rsidR="001773E9" w:rsidRPr="00490963">
        <w:rPr>
          <w:rFonts w:hint="eastAsia"/>
        </w:rPr>
        <w:t>)</w:t>
      </w:r>
      <w:r w:rsidR="00006829" w:rsidRPr="00490963">
        <w:rPr>
          <w:rFonts w:hint="eastAsia"/>
        </w:rPr>
        <w:t>在</w:t>
      </w:r>
      <w:r w:rsidR="00006829" w:rsidRPr="00490963">
        <w:t>2013</w:t>
      </w:r>
      <w:r w:rsidR="00006829" w:rsidRPr="00490963">
        <w:rPr>
          <w:rFonts w:hint="eastAsia"/>
        </w:rPr>
        <w:t>年</w:t>
      </w:r>
      <w:r w:rsidR="00006829" w:rsidRPr="00490963">
        <w:t>4</w:t>
      </w:r>
      <w:r w:rsidR="00006829" w:rsidRPr="00490963">
        <w:rPr>
          <w:rFonts w:hint="eastAsia"/>
        </w:rPr>
        <w:t>月实施，目的是补助有经济需要的</w:t>
      </w:r>
      <w:r w:rsidR="00006829" w:rsidRPr="00490963">
        <w:t>65</w:t>
      </w:r>
      <w:r w:rsidR="00006829" w:rsidRPr="00490963">
        <w:rPr>
          <w:rFonts w:hint="eastAsia"/>
        </w:rPr>
        <w:t>岁或以上长者的生活开支。为加强对较有经济需要长者的支持，政府在</w:t>
      </w:r>
      <w:r w:rsidR="00006829" w:rsidRPr="00490963">
        <w:t>2018</w:t>
      </w:r>
      <w:r w:rsidR="00006829" w:rsidRPr="00490963">
        <w:rPr>
          <w:rFonts w:hint="eastAsia"/>
        </w:rPr>
        <w:t>年</w:t>
      </w:r>
      <w:r w:rsidR="00006829" w:rsidRPr="00490963">
        <w:t>6</w:t>
      </w:r>
      <w:r w:rsidR="00006829" w:rsidRPr="00490963">
        <w:rPr>
          <w:rFonts w:hint="eastAsia"/>
        </w:rPr>
        <w:t>月实施高额长者生活津贴，向这些长者提供一层高额津贴</w:t>
      </w:r>
      <w:r w:rsidR="00006829" w:rsidRPr="00490963">
        <w:t>(</w:t>
      </w:r>
      <w:r w:rsidR="00006829" w:rsidRPr="00490963">
        <w:rPr>
          <w:rFonts w:hint="eastAsia"/>
        </w:rPr>
        <w:t>现时每月</w:t>
      </w:r>
      <w:r w:rsidR="00006829" w:rsidRPr="00490963">
        <w:t>3 485</w:t>
      </w:r>
      <w:r w:rsidR="00006829" w:rsidRPr="00490963">
        <w:rPr>
          <w:rFonts w:hint="eastAsia"/>
        </w:rPr>
        <w:t>港元</w:t>
      </w:r>
      <w:r w:rsidR="00006829" w:rsidRPr="00490963">
        <w:t>)</w:t>
      </w:r>
      <w:r w:rsidR="00006829" w:rsidRPr="00490963">
        <w:rPr>
          <w:rFonts w:hint="eastAsia"/>
        </w:rPr>
        <w:t>。此外，政府亦分别于</w:t>
      </w:r>
      <w:r w:rsidR="00006829" w:rsidRPr="00490963">
        <w:t>2013</w:t>
      </w:r>
      <w:r w:rsidR="00006829" w:rsidRPr="00490963">
        <w:rPr>
          <w:rFonts w:hint="eastAsia"/>
        </w:rPr>
        <w:t>年</w:t>
      </w:r>
      <w:r w:rsidR="00006829" w:rsidRPr="00490963">
        <w:t>10</w:t>
      </w:r>
      <w:r w:rsidR="00006829" w:rsidRPr="00490963">
        <w:rPr>
          <w:rFonts w:hint="eastAsia"/>
        </w:rPr>
        <w:t>月及</w:t>
      </w:r>
      <w:r w:rsidR="00006829" w:rsidRPr="00490963">
        <w:t>2018</w:t>
      </w:r>
      <w:r w:rsidR="00006829" w:rsidRPr="00490963">
        <w:rPr>
          <w:rFonts w:hint="eastAsia"/>
        </w:rPr>
        <w:t>年</w:t>
      </w:r>
      <w:r w:rsidR="00006829" w:rsidRPr="00490963">
        <w:t>4</w:t>
      </w:r>
      <w:r w:rsidR="00006829" w:rsidRPr="00490963">
        <w:rPr>
          <w:rFonts w:hint="eastAsia"/>
        </w:rPr>
        <w:t>月推出广东计划及福建计划，向选择移居广东省或福建省的合资格香港长者发放高龄津贴</w:t>
      </w:r>
      <w:r w:rsidR="00006829" w:rsidRPr="00490963">
        <w:t>(</w:t>
      </w:r>
      <w:r w:rsidR="00006829" w:rsidRPr="00490963">
        <w:rPr>
          <w:rFonts w:hint="eastAsia"/>
        </w:rPr>
        <w:t>同为公共</w:t>
      </w:r>
      <w:r w:rsidR="00006829" w:rsidRPr="00490963">
        <w:rPr>
          <w:rFonts w:asciiTheme="minorEastAsia" w:eastAsiaTheme="minorEastAsia" w:hAnsiTheme="minorEastAsia" w:hint="eastAsia"/>
        </w:rPr>
        <w:t>福利金</w:t>
      </w:r>
      <w:r w:rsidR="00006829" w:rsidRPr="00490963">
        <w:rPr>
          <w:rFonts w:hint="eastAsia"/>
        </w:rPr>
        <w:t>计划下的津贴；现时每月</w:t>
      </w:r>
      <w:r w:rsidR="00006829" w:rsidRPr="00490963">
        <w:t>1 345</w:t>
      </w:r>
      <w:r w:rsidR="00006829" w:rsidRPr="00490963">
        <w:rPr>
          <w:rFonts w:hint="eastAsia"/>
        </w:rPr>
        <w:t>港元</w:t>
      </w:r>
      <w:r w:rsidR="00006829" w:rsidRPr="00490963">
        <w:t>)</w:t>
      </w:r>
      <w:r w:rsidR="00006829" w:rsidRPr="00490963">
        <w:rPr>
          <w:rFonts w:hint="eastAsia"/>
        </w:rPr>
        <w:t>。</w:t>
      </w:r>
    </w:p>
    <w:p w14:paraId="0AA5DA18" w14:textId="2F6CF4F9" w:rsidR="00006829" w:rsidRPr="00490963" w:rsidRDefault="001773E9" w:rsidP="001773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新</w:t>
      </w:r>
      <w:r w:rsidRPr="00490963">
        <w:rPr>
          <w:rFonts w:hint="eastAsia"/>
        </w:rPr>
        <w:t>来</w:t>
      </w:r>
      <w:r w:rsidR="00006829" w:rsidRPr="00490963">
        <w:rPr>
          <w:rFonts w:hint="eastAsia"/>
        </w:rPr>
        <w:t>港定居的妇女及单亲家长</w:t>
      </w:r>
    </w:p>
    <w:p w14:paraId="4D332FB3" w14:textId="74752117" w:rsidR="00006829" w:rsidRPr="00490963" w:rsidRDefault="00BA691A" w:rsidP="001773E9">
      <w:pPr>
        <w:pStyle w:val="SingleTxt"/>
        <w:rPr>
          <w:lang w:eastAsia="zh-HK"/>
        </w:rPr>
      </w:pPr>
      <w:r w:rsidRPr="00490963">
        <w:t xml:space="preserve">137.  </w:t>
      </w:r>
      <w:r w:rsidR="00006829" w:rsidRPr="00490963">
        <w:rPr>
          <w:rFonts w:hint="eastAsia"/>
        </w:rPr>
        <w:t>来港定居人士和单亲家长可以从社署、房屋署和再培训局获得各式的全面家庭、培训、就业和住房服务。有关服务的详情载于附件</w:t>
      </w:r>
      <w:r w:rsidR="00006829" w:rsidRPr="00490963">
        <w:t>13A</w:t>
      </w:r>
      <w:r w:rsidR="00006829" w:rsidRPr="00490963">
        <w:rPr>
          <w:rFonts w:hint="eastAsia"/>
        </w:rPr>
        <w:t>。</w:t>
      </w:r>
    </w:p>
    <w:p w14:paraId="3C8531B8" w14:textId="49B82B7C" w:rsidR="00006829" w:rsidRPr="00490963" w:rsidRDefault="001773E9" w:rsidP="001773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bookmarkStart w:id="40" w:name="_Hlk63093766"/>
      <w:r w:rsidR="00006829" w:rsidRPr="00490963">
        <w:rPr>
          <w:rFonts w:hint="eastAsia"/>
        </w:rPr>
        <w:t>向分居</w:t>
      </w:r>
      <w:r w:rsidR="00B32275" w:rsidRPr="00490963">
        <w:rPr>
          <w:rFonts w:hint="eastAsia"/>
        </w:rPr>
        <w:t>/</w:t>
      </w:r>
      <w:r w:rsidR="00006829" w:rsidRPr="00490963">
        <w:rPr>
          <w:rFonts w:hint="eastAsia"/>
        </w:rPr>
        <w:t>离异妇女提供的辅导及其他家庭服务</w:t>
      </w:r>
      <w:bookmarkEnd w:id="40"/>
    </w:p>
    <w:p w14:paraId="61F7DC3C" w14:textId="79F6ED66" w:rsidR="00006829" w:rsidRPr="00490963" w:rsidRDefault="00BA691A" w:rsidP="001773E9">
      <w:pPr>
        <w:pStyle w:val="SingleTxt"/>
        <w:rPr>
          <w:lang w:eastAsia="zh-HK"/>
        </w:rPr>
      </w:pPr>
      <w:r w:rsidRPr="00490963">
        <w:t xml:space="preserve">138.  </w:t>
      </w:r>
      <w:r w:rsidR="00006829" w:rsidRPr="00490963">
        <w:rPr>
          <w:rFonts w:hint="eastAsia"/>
        </w:rPr>
        <w:t>为加强对离异家庭</w:t>
      </w:r>
      <w:r w:rsidR="001773E9" w:rsidRPr="00490963">
        <w:rPr>
          <w:rFonts w:hint="eastAsia"/>
        </w:rPr>
        <w:t>(</w:t>
      </w:r>
      <w:r w:rsidR="00006829" w:rsidRPr="00490963">
        <w:rPr>
          <w:rFonts w:hint="eastAsia"/>
        </w:rPr>
        <w:t>包括妇女</w:t>
      </w:r>
      <w:r w:rsidR="001773E9" w:rsidRPr="00490963">
        <w:rPr>
          <w:rFonts w:hint="eastAsia"/>
        </w:rPr>
        <w:t>)</w:t>
      </w:r>
      <w:r w:rsidR="00006829" w:rsidRPr="00490963">
        <w:rPr>
          <w:rFonts w:hint="eastAsia"/>
        </w:rPr>
        <w:t>的支持，政府由</w:t>
      </w:r>
      <w:r w:rsidR="00006829" w:rsidRPr="00490963">
        <w:t>2018-19</w:t>
      </w:r>
      <w:r w:rsidR="00006829" w:rsidRPr="00490963">
        <w:rPr>
          <w:rFonts w:hint="eastAsia"/>
        </w:rPr>
        <w:t>年度起提供额外拨款约</w:t>
      </w:r>
      <w:r w:rsidR="00006829" w:rsidRPr="00490963">
        <w:t>5 600</w:t>
      </w:r>
      <w:r w:rsidR="00006829" w:rsidRPr="00490963">
        <w:rPr>
          <w:rFonts w:hint="eastAsia"/>
        </w:rPr>
        <w:t>万元，计划分阶段设立五间共享亲职支持中心，为离异家长提供子女探视服务。我们亦计划透过中心提供共享亲职辅导和亲职协调服务，有系统的亲职小组或活动，以及儿童为本的辅导、小组或活动。为及早介入和识别有离异危机的家庭，并提供离异前的辅导服务，政府会为社署营办的综合家庭服务中心以及</w:t>
      </w:r>
      <w:r w:rsidR="00006829" w:rsidRPr="00490963">
        <w:t>11</w:t>
      </w:r>
      <w:r w:rsidR="00006829" w:rsidRPr="00490963">
        <w:rPr>
          <w:rFonts w:hint="eastAsia"/>
        </w:rPr>
        <w:t>间保护家庭及儿童服务课提供额外人力资源。</w:t>
      </w:r>
    </w:p>
    <w:p w14:paraId="40CECA4E" w14:textId="5607BFF1" w:rsidR="00006829" w:rsidRPr="00490963" w:rsidRDefault="001773E9" w:rsidP="001773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残疾妇女</w:t>
      </w:r>
    </w:p>
    <w:p w14:paraId="59C1D9FC" w14:textId="39690EC9" w:rsidR="00006829" w:rsidRPr="00490963" w:rsidRDefault="00BA691A" w:rsidP="001773E9">
      <w:pPr>
        <w:pStyle w:val="SingleTxt"/>
        <w:rPr>
          <w:spacing w:val="-2"/>
        </w:rPr>
      </w:pPr>
      <w:r w:rsidRPr="00490963">
        <w:t xml:space="preserve">139.  </w:t>
      </w:r>
      <w:r w:rsidR="00006829" w:rsidRPr="00490963">
        <w:rPr>
          <w:rFonts w:hint="eastAsia"/>
          <w:spacing w:val="-2"/>
        </w:rPr>
        <w:t>特区政府采取适当的</w:t>
      </w:r>
      <w:r w:rsidR="00006829" w:rsidRPr="00490963">
        <w:rPr>
          <w:rFonts w:asciiTheme="minorEastAsia" w:eastAsiaTheme="minorEastAsia" w:hAnsiTheme="minorEastAsia" w:hint="eastAsia"/>
          <w:spacing w:val="-2"/>
        </w:rPr>
        <w:t>立</w:t>
      </w:r>
      <w:r w:rsidR="00006829" w:rsidRPr="00490963">
        <w:rPr>
          <w:rFonts w:hint="eastAsia"/>
          <w:spacing w:val="-2"/>
        </w:rPr>
        <w:t>法及</w:t>
      </w:r>
      <w:r w:rsidR="00006829" w:rsidRPr="00490963">
        <w:rPr>
          <w:rFonts w:asciiTheme="minorEastAsia" w:eastAsiaTheme="minorEastAsia" w:hAnsiTheme="minorEastAsia" w:hint="eastAsia"/>
          <w:spacing w:val="-2"/>
        </w:rPr>
        <w:t>行</w:t>
      </w:r>
      <w:r w:rsidR="00006829" w:rsidRPr="00490963">
        <w:rPr>
          <w:rFonts w:hint="eastAsia"/>
          <w:spacing w:val="-2"/>
        </w:rPr>
        <w:t>政措施，以确保妇女</w:t>
      </w:r>
      <w:r w:rsidR="00006829" w:rsidRPr="00490963">
        <w:rPr>
          <w:spacing w:val="-2"/>
        </w:rPr>
        <w:t>(</w:t>
      </w:r>
      <w:r w:rsidR="00006829" w:rsidRPr="00490963">
        <w:rPr>
          <w:rFonts w:hint="eastAsia"/>
          <w:spacing w:val="-2"/>
        </w:rPr>
        <w:t>包括残疾妇女</w:t>
      </w:r>
      <w:r w:rsidR="00006829" w:rsidRPr="00490963">
        <w:rPr>
          <w:spacing w:val="-2"/>
        </w:rPr>
        <w:t>)</w:t>
      </w:r>
      <w:r w:rsidR="00006829" w:rsidRPr="00490963">
        <w:rPr>
          <w:rFonts w:hint="eastAsia"/>
          <w:spacing w:val="-2"/>
        </w:rPr>
        <w:t>充分发展，地位得到提高，能</w:t>
      </w:r>
      <w:r w:rsidR="00006829" w:rsidRPr="00490963">
        <w:rPr>
          <w:rFonts w:asciiTheme="minorEastAsia" w:eastAsiaTheme="minorEastAsia" w:hAnsiTheme="minorEastAsia" w:hint="eastAsia"/>
          <w:spacing w:val="-2"/>
        </w:rPr>
        <w:t>力</w:t>
      </w:r>
      <w:r w:rsidR="00006829" w:rsidRPr="00490963">
        <w:rPr>
          <w:rFonts w:hint="eastAsia"/>
          <w:spacing w:val="-2"/>
        </w:rPr>
        <w:t>得到增强，藉此协助她们享有《残疾人权利公约》所规定的人权和基本自由。香港特区政府就此采取的措施已于香港特区就</w:t>
      </w:r>
      <w:r w:rsidR="00006829" w:rsidRPr="00490963">
        <w:rPr>
          <w:rFonts w:ascii="宋体" w:hAnsi="宋体" w:cs="微软雅黑" w:hint="eastAsia"/>
          <w:spacing w:val="-2"/>
        </w:rPr>
        <w:t>联合国</w:t>
      </w:r>
      <w:r w:rsidR="00006829" w:rsidRPr="00490963">
        <w:rPr>
          <w:rFonts w:hint="eastAsia"/>
          <w:spacing w:val="-2"/>
        </w:rPr>
        <w:t>《残疾人权利公约》第二次报告的第</w:t>
      </w:r>
      <w:r w:rsidR="00006829" w:rsidRPr="00490963">
        <w:rPr>
          <w:spacing w:val="-2"/>
        </w:rPr>
        <w:t>6</w:t>
      </w:r>
      <w:r w:rsidR="00006829" w:rsidRPr="00490963">
        <w:rPr>
          <w:rFonts w:hint="eastAsia"/>
          <w:spacing w:val="-2"/>
        </w:rPr>
        <w:t>条中阐述。</w:t>
      </w:r>
    </w:p>
    <w:p w14:paraId="00992A96" w14:textId="0B27CC3A" w:rsidR="00006829" w:rsidRPr="00490963" w:rsidRDefault="00BA691A" w:rsidP="001773E9">
      <w:pPr>
        <w:pStyle w:val="SingleTxt"/>
        <w:rPr>
          <w:lang w:eastAsia="zh-HK"/>
        </w:rPr>
      </w:pPr>
      <w:r w:rsidRPr="00490963">
        <w:t xml:space="preserve">140.  </w:t>
      </w:r>
      <w:r w:rsidR="00006829" w:rsidRPr="00490963">
        <w:rPr>
          <w:rFonts w:hint="eastAsia"/>
        </w:rPr>
        <w:t>按照</w:t>
      </w:r>
      <w:r w:rsidR="00006829" w:rsidRPr="00490963">
        <w:t>2016</w:t>
      </w:r>
      <w:r w:rsidR="00006829" w:rsidRPr="00490963">
        <w:rPr>
          <w:rFonts w:hint="eastAsia"/>
        </w:rPr>
        <w:t>年《施政报告》，为进一步加强对残疾求职人士的就业支持，劳工处于</w:t>
      </w:r>
      <w:r w:rsidR="00006829" w:rsidRPr="00490963">
        <w:t>2016</w:t>
      </w:r>
      <w:r w:rsidR="00006829" w:rsidRPr="00490963">
        <w:rPr>
          <w:rFonts w:hint="eastAsia"/>
        </w:rPr>
        <w:t>年</w:t>
      </w:r>
      <w:r w:rsidR="00006829" w:rsidRPr="00490963">
        <w:t>9</w:t>
      </w:r>
      <w:r w:rsidR="00006829" w:rsidRPr="00490963">
        <w:rPr>
          <w:rFonts w:hint="eastAsia"/>
        </w:rPr>
        <w:t>月推出一个为期两年的试验计划，为有需要的残疾求职人士提供专业的心理及情绪辅导服务，以协助他们纾解源于其残疾情况或涉及他们个人或家庭问题的情绪困扰，使他们能专心寻找工作，及尽快融入新的工作岗位，在工作上发挥所长。</w:t>
      </w:r>
    </w:p>
    <w:p w14:paraId="0F506CC6" w14:textId="036495AE" w:rsidR="00006829" w:rsidRPr="00490963" w:rsidRDefault="00BA691A" w:rsidP="001773E9">
      <w:pPr>
        <w:pStyle w:val="SingleTxt"/>
        <w:rPr>
          <w:lang w:eastAsia="zh-HK"/>
        </w:rPr>
      </w:pPr>
      <w:r w:rsidRPr="00490963">
        <w:t xml:space="preserve">141.  </w:t>
      </w:r>
      <w:r w:rsidR="00006829" w:rsidRPr="00490963">
        <w:rPr>
          <w:rFonts w:hint="eastAsia"/>
        </w:rPr>
        <w:t>劳工处亦推</w:t>
      </w:r>
      <w:r w:rsidR="00006829" w:rsidRPr="00490963">
        <w:rPr>
          <w:rFonts w:eastAsia="Malgun Gothic" w:hint="eastAsia"/>
        </w:rPr>
        <w:t>行</w:t>
      </w:r>
      <w:r w:rsidR="00850D64" w:rsidRPr="00490963">
        <w:rPr>
          <w:rFonts w:hint="eastAsia"/>
        </w:rPr>
        <w:t>“就业展才能计划”</w:t>
      </w:r>
      <w:r w:rsidR="00006829" w:rsidRPr="00490963">
        <w:rPr>
          <w:rFonts w:hint="eastAsia"/>
        </w:rPr>
        <w:t>，鼓励雇主聘用残疾求职人士。正如</w:t>
      </w:r>
      <w:r w:rsidR="00006829" w:rsidRPr="00490963">
        <w:t>2018-19</w:t>
      </w:r>
      <w:r w:rsidR="00006829" w:rsidRPr="00490963">
        <w:rPr>
          <w:rFonts w:hint="eastAsia"/>
        </w:rPr>
        <w:t>年度财政预算案中所宣布，劳工处计划在</w:t>
      </w:r>
      <w:r w:rsidR="00006829" w:rsidRPr="00490963">
        <w:t>2018</w:t>
      </w:r>
      <w:r w:rsidR="00006829" w:rsidRPr="00490963">
        <w:rPr>
          <w:rFonts w:hint="eastAsia"/>
        </w:rPr>
        <w:t>年加强</w:t>
      </w:r>
      <w:r w:rsidR="00850D64" w:rsidRPr="00490963">
        <w:rPr>
          <w:rFonts w:hint="eastAsia"/>
        </w:rPr>
        <w:t>“就业展才能计划”</w:t>
      </w:r>
      <w:r w:rsidR="00006829" w:rsidRPr="00490963">
        <w:rPr>
          <w:rFonts w:hint="eastAsia"/>
        </w:rPr>
        <w:t>，增加雇主聘用残疾求职人士可获发放的津贴额。</w:t>
      </w:r>
    </w:p>
    <w:p w14:paraId="3EB0B88D" w14:textId="06E7921F" w:rsidR="00006829" w:rsidRPr="00490963" w:rsidRDefault="001773E9" w:rsidP="001773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Pr="00490963">
        <w:rPr>
          <w:rFonts w:hint="eastAsia"/>
        </w:rPr>
        <w:t>少数族裔妇女</w:t>
      </w:r>
    </w:p>
    <w:p w14:paraId="79EA3277" w14:textId="61800029" w:rsidR="00006829" w:rsidRPr="00490963" w:rsidRDefault="00BA691A" w:rsidP="001773E9">
      <w:pPr>
        <w:pStyle w:val="SingleTxt"/>
        <w:rPr>
          <w:lang w:eastAsia="zh-HK"/>
        </w:rPr>
      </w:pPr>
      <w:r w:rsidRPr="00490963">
        <w:t xml:space="preserve">142.  </w:t>
      </w:r>
      <w:r w:rsidR="00006829" w:rsidRPr="00490963">
        <w:rPr>
          <w:rFonts w:hint="eastAsia"/>
        </w:rPr>
        <w:t>政府致</w:t>
      </w:r>
      <w:r w:rsidR="00006829" w:rsidRPr="00490963">
        <w:rPr>
          <w:rFonts w:eastAsia="Malgun Gothic" w:hint="eastAsia"/>
        </w:rPr>
        <w:t>力</w:t>
      </w:r>
      <w:r w:rsidR="00006829" w:rsidRPr="00490963">
        <w:rPr>
          <w:rFonts w:hint="eastAsia"/>
        </w:rPr>
        <w:t>打击种族歧视。香港特区政府在</w:t>
      </w:r>
      <w:r w:rsidR="00006829" w:rsidRPr="00490963">
        <w:t>2010</w:t>
      </w:r>
      <w:r w:rsidR="00006829" w:rsidRPr="00490963">
        <w:rPr>
          <w:rFonts w:hint="eastAsia"/>
        </w:rPr>
        <w:t>年发出了《促进种族平等行政指引》</w:t>
      </w:r>
      <w:r w:rsidR="00006829" w:rsidRPr="00490963">
        <w:t>(</w:t>
      </w:r>
      <w:r w:rsidR="00006829" w:rsidRPr="00490963">
        <w:rPr>
          <w:rFonts w:hint="eastAsia"/>
        </w:rPr>
        <w:t>《指引》</w:t>
      </w:r>
      <w:r w:rsidR="00006829" w:rsidRPr="00490963">
        <w:t>)</w:t>
      </w:r>
      <w:r w:rsidR="00006829" w:rsidRPr="00490963">
        <w:rPr>
          <w:rFonts w:hint="eastAsia"/>
        </w:rPr>
        <w:t>，为相关政策局、部门及公共主管当局</w:t>
      </w:r>
      <w:r w:rsidR="00006829" w:rsidRPr="00490963">
        <w:t>(</w:t>
      </w:r>
      <w:r w:rsidR="00006829" w:rsidRPr="00490963">
        <w:rPr>
          <w:rFonts w:hint="eastAsia"/>
        </w:rPr>
        <w:t>以下统称为</w:t>
      </w:r>
      <w:r w:rsidR="00850D64" w:rsidRPr="00490963">
        <w:rPr>
          <w:rFonts w:hint="eastAsia"/>
        </w:rPr>
        <w:t>“有关主管当局”</w:t>
      </w:r>
      <w:r w:rsidR="00006829" w:rsidRPr="00490963">
        <w:t>)</w:t>
      </w:r>
      <w:r w:rsidR="00006829" w:rsidRPr="00490963">
        <w:rPr>
          <w:rFonts w:hint="eastAsia"/>
        </w:rPr>
        <w:t>提供指导，以在各有关主要范畴促进种族平等和确保少</w:t>
      </w:r>
      <w:r w:rsidR="00006829" w:rsidRPr="00490963">
        <w:rPr>
          <w:rFonts w:ascii="宋体" w:hAnsi="宋体" w:cs="微软雅黑" w:hint="eastAsia"/>
        </w:rPr>
        <w:t>数</w:t>
      </w:r>
      <w:r w:rsidR="00006829" w:rsidRPr="00490963">
        <w:rPr>
          <w:rFonts w:hint="eastAsia"/>
        </w:rPr>
        <w:t>族裔有平等机会获得各主要方面的公共服务，并在制订、推行和检讨有关政策及措施时，作出这方面的考虑。《指引》的涵盖范围由最初</w:t>
      </w:r>
      <w:r w:rsidR="00006829" w:rsidRPr="00490963">
        <w:t>14</w:t>
      </w:r>
      <w:r w:rsidR="00006829" w:rsidRPr="00490963">
        <w:rPr>
          <w:rFonts w:hint="eastAsia"/>
        </w:rPr>
        <w:t>个有关主管当局扩展至现时的</w:t>
      </w:r>
      <w:r w:rsidR="00006829" w:rsidRPr="00490963">
        <w:t>23</w:t>
      </w:r>
      <w:r w:rsidR="00006829" w:rsidRPr="00490963">
        <w:rPr>
          <w:rFonts w:hint="eastAsia"/>
        </w:rPr>
        <w:t>个。有关主管当局持续采取新措施协助少数族裔人士。</w:t>
      </w:r>
    </w:p>
    <w:p w14:paraId="730581BF" w14:textId="1853D8EA" w:rsidR="00006829" w:rsidRPr="00490963" w:rsidRDefault="00BA691A" w:rsidP="001773E9">
      <w:pPr>
        <w:pStyle w:val="SingleTxt"/>
      </w:pPr>
      <w:r w:rsidRPr="00490963">
        <w:t xml:space="preserve">143.  </w:t>
      </w:r>
      <w:r w:rsidR="00006829" w:rsidRPr="00490963">
        <w:rPr>
          <w:rFonts w:hint="eastAsia"/>
        </w:rPr>
        <w:t>我们在加强少数族裔就业服务方面取得了相当的进展。</w:t>
      </w:r>
      <w:r w:rsidR="00006829" w:rsidRPr="00490963">
        <w:rPr>
          <w:rFonts w:ascii="宋体" w:hAnsi="宋体" w:cs="微软雅黑" w:hint="eastAsia"/>
        </w:rPr>
        <w:t>劳</w:t>
      </w:r>
      <w:r w:rsidR="00006829" w:rsidRPr="00490963">
        <w:rPr>
          <w:rFonts w:hint="eastAsia"/>
        </w:rPr>
        <w:t>工处为所有求职人士，包括少数族裔女性求职人士，提供全面及免费的就业服务。</w:t>
      </w:r>
      <w:r w:rsidR="00006829" w:rsidRPr="00490963">
        <w:rPr>
          <w:rFonts w:ascii="宋体" w:hAnsi="宋体" w:cs="微软雅黑" w:hint="eastAsia"/>
        </w:rPr>
        <w:t>劳</w:t>
      </w:r>
      <w:r w:rsidR="00006829" w:rsidRPr="00490963">
        <w:rPr>
          <w:rFonts w:hint="eastAsia"/>
        </w:rPr>
        <w:t>工处各就业中心因应少数族裔求职人士的就业需要，为他们提供多元化的专项就业服务。劳工处亦举办大型及地区性共融招聘会，以提高少数族裔求职人士的就业机会。</w:t>
      </w:r>
    </w:p>
    <w:p w14:paraId="433AF7BF" w14:textId="68F59F88" w:rsidR="00006829" w:rsidRPr="00490963" w:rsidRDefault="00BA691A" w:rsidP="001773E9">
      <w:pPr>
        <w:pStyle w:val="SingleTxt"/>
      </w:pPr>
      <w:r w:rsidRPr="00490963">
        <w:t>144.</w:t>
      </w:r>
      <w:r w:rsidR="001773E9" w:rsidRPr="00490963">
        <w:t xml:space="preserve"> </w:t>
      </w:r>
      <w:r w:rsidR="00006829" w:rsidRPr="00490963">
        <w:t xml:space="preserve"> </w:t>
      </w:r>
      <w:r w:rsidR="00006829" w:rsidRPr="00490963">
        <w:rPr>
          <w:rFonts w:hint="eastAsia"/>
        </w:rPr>
        <w:t>劳工处自</w:t>
      </w:r>
      <w:r w:rsidR="00006829" w:rsidRPr="00490963">
        <w:t>2014</w:t>
      </w:r>
      <w:r w:rsidR="00006829" w:rsidRPr="00490963">
        <w:rPr>
          <w:rFonts w:hint="eastAsia"/>
        </w:rPr>
        <w:t>年起推行</w:t>
      </w:r>
      <w:r w:rsidR="00850D64" w:rsidRPr="00490963">
        <w:rPr>
          <w:rFonts w:hint="eastAsia"/>
        </w:rPr>
        <w:t>“少数族裔就业服务大使计划”</w:t>
      </w:r>
      <w:r w:rsidR="00006829" w:rsidRPr="00490963">
        <w:rPr>
          <w:rFonts w:hint="eastAsia"/>
        </w:rPr>
        <w:t>，聘用</w:t>
      </w:r>
      <w:r w:rsidR="00850D64" w:rsidRPr="00490963">
        <w:rPr>
          <w:rFonts w:hint="eastAsia"/>
        </w:rPr>
        <w:t>“展翅青见计划”</w:t>
      </w:r>
      <w:r w:rsidR="00006829" w:rsidRPr="00490963">
        <w:rPr>
          <w:rFonts w:hint="eastAsia"/>
        </w:rPr>
        <w:t>下能以少数族裔语言沟通的学员担任就业服务大使，在就业</w:t>
      </w:r>
      <w:r w:rsidR="00006829" w:rsidRPr="00490963">
        <w:t>/</w:t>
      </w:r>
      <w:r w:rsidR="00006829" w:rsidRPr="00490963">
        <w:rPr>
          <w:rFonts w:hint="eastAsia"/>
        </w:rPr>
        <w:t>招聘中心接受为期六个月的在职培训，协助少数族裔求职人士使用各项求职设施及服务。</w:t>
      </w:r>
      <w:r w:rsidR="00850D64" w:rsidRPr="00490963">
        <w:rPr>
          <w:rFonts w:hint="eastAsia"/>
        </w:rPr>
        <w:t>“少数族裔就业服务大使计划”</w:t>
      </w:r>
      <w:r w:rsidR="00006829" w:rsidRPr="00490963">
        <w:rPr>
          <w:rFonts w:hint="eastAsia"/>
        </w:rPr>
        <w:t>自推出以来，劳工处已先后聘用</w:t>
      </w:r>
      <w:r w:rsidR="00006829" w:rsidRPr="00490963">
        <w:t>117</w:t>
      </w:r>
      <w:r w:rsidR="00006829" w:rsidRPr="00490963">
        <w:rPr>
          <w:rFonts w:hint="eastAsia"/>
        </w:rPr>
        <w:t>名学员，其中</w:t>
      </w:r>
      <w:r w:rsidR="00006829" w:rsidRPr="00490963">
        <w:t>86</w:t>
      </w:r>
      <w:r w:rsidR="00006829" w:rsidRPr="00490963">
        <w:rPr>
          <w:rFonts w:hint="eastAsia"/>
        </w:rPr>
        <w:t>名</w:t>
      </w:r>
      <w:r w:rsidR="00006829" w:rsidRPr="00490963">
        <w:t>(73.5%)</w:t>
      </w:r>
      <w:r w:rsidR="00006829" w:rsidRPr="00490963">
        <w:rPr>
          <w:rFonts w:hint="eastAsia"/>
        </w:rPr>
        <w:t>为女性。</w:t>
      </w:r>
    </w:p>
    <w:p w14:paraId="3B648B03" w14:textId="4F829D45" w:rsidR="00006829" w:rsidRPr="00490963" w:rsidRDefault="00BA691A" w:rsidP="001773E9">
      <w:pPr>
        <w:pStyle w:val="SingleTxt"/>
        <w:rPr>
          <w:lang w:eastAsia="zh-HK"/>
        </w:rPr>
      </w:pPr>
      <w:r w:rsidRPr="00490963">
        <w:t>145.</w:t>
      </w:r>
      <w:r w:rsidR="00006829" w:rsidRPr="00490963">
        <w:t xml:space="preserve">  </w:t>
      </w:r>
      <w:r w:rsidR="00006829" w:rsidRPr="00490963">
        <w:rPr>
          <w:rFonts w:hint="eastAsia"/>
        </w:rPr>
        <w:t>如</w:t>
      </w:r>
      <w:r w:rsidR="00006829" w:rsidRPr="00490963">
        <w:t>2017</w:t>
      </w:r>
      <w:r w:rsidR="00006829" w:rsidRPr="00490963">
        <w:rPr>
          <w:rFonts w:hint="eastAsia"/>
        </w:rPr>
        <w:t>年《施政报告》公布，劳工处自</w:t>
      </w:r>
      <w:r w:rsidR="00006829" w:rsidRPr="00490963">
        <w:t>2017</w:t>
      </w:r>
      <w:r w:rsidR="00006829" w:rsidRPr="00490963">
        <w:rPr>
          <w:rFonts w:hint="eastAsia"/>
        </w:rPr>
        <w:t>年</w:t>
      </w:r>
      <w:r w:rsidR="00006829" w:rsidRPr="00490963">
        <w:t>5</w:t>
      </w:r>
      <w:r w:rsidR="00006829" w:rsidRPr="00490963">
        <w:rPr>
          <w:rFonts w:hint="eastAsia"/>
        </w:rPr>
        <w:t>月起以试点形式在两所选定的就业中心，聘用两名通晓少数族裔语言的就业助理，以进一步加强对少数族裔求职人士的就业支持。除了伙拍具经验的就业主任向少数族裔求职人士提供个人化的就业服务外，这些熟悉少数族裔语言及文化的就业助理亦协助劳工处主动接触有就业需要的少数族裔人士，鼓励他们使用劳工处的就业服务。</w:t>
      </w:r>
    </w:p>
    <w:p w14:paraId="772E3A0A" w14:textId="214BE220" w:rsidR="00006829" w:rsidRPr="00490963" w:rsidRDefault="00BA691A" w:rsidP="001773E9">
      <w:pPr>
        <w:pStyle w:val="SingleTxt"/>
        <w:rPr>
          <w:lang w:eastAsia="zh-HK"/>
        </w:rPr>
      </w:pPr>
      <w:r w:rsidRPr="00490963">
        <w:t>146.</w:t>
      </w:r>
      <w:r w:rsidR="00006829" w:rsidRPr="00490963">
        <w:t xml:space="preserve">  </w:t>
      </w:r>
      <w:r w:rsidR="00006829" w:rsidRPr="00490963">
        <w:rPr>
          <w:rFonts w:hint="eastAsia"/>
        </w:rPr>
        <w:t>为配合少数族裔人士的就业志向及培训需要，再培训局为他们提供以英语教授的专设课程。在</w:t>
      </w:r>
      <w:r w:rsidR="00006829" w:rsidRPr="00490963">
        <w:t>2018-19</w:t>
      </w:r>
      <w:r w:rsidR="00006829" w:rsidRPr="00490963">
        <w:rPr>
          <w:rFonts w:hint="eastAsia"/>
        </w:rPr>
        <w:t>年度，再培训局预留</w:t>
      </w:r>
      <w:r w:rsidR="00006829" w:rsidRPr="00490963">
        <w:t>800</w:t>
      </w:r>
      <w:r w:rsidR="00006829" w:rsidRPr="00490963">
        <w:rPr>
          <w:rFonts w:hint="eastAsia"/>
        </w:rPr>
        <w:t>个学额以开办</w:t>
      </w:r>
      <w:r w:rsidR="00006829" w:rsidRPr="00490963">
        <w:t>32</w:t>
      </w:r>
      <w:r w:rsidR="00006829" w:rsidRPr="00490963">
        <w:rPr>
          <w:rFonts w:hint="eastAsia"/>
        </w:rPr>
        <w:t>项少数族裔人士专设课程。再培训局会按需要安排能操英语及少数族裔语言的教学助理，在课堂上为英语能力较弱的学员提供传译或辅助。再培训局会为完成专设就业挂钩课程的少数族裔学员提供较一般长的六个月就业跟进服务。</w:t>
      </w:r>
    </w:p>
    <w:p w14:paraId="0E7746F1" w14:textId="11E6FDA5" w:rsidR="00006829" w:rsidRPr="00490963" w:rsidRDefault="00BA691A" w:rsidP="001773E9">
      <w:pPr>
        <w:pStyle w:val="SingleTxt"/>
        <w:rPr>
          <w:spacing w:val="-2"/>
          <w:lang w:eastAsia="zh-HK"/>
        </w:rPr>
      </w:pPr>
      <w:r w:rsidRPr="00490963">
        <w:t>147.</w:t>
      </w:r>
      <w:r w:rsidR="00006829" w:rsidRPr="00490963">
        <w:t xml:space="preserve">  </w:t>
      </w:r>
      <w:r w:rsidR="00006829" w:rsidRPr="00490963">
        <w:rPr>
          <w:rFonts w:hint="eastAsia"/>
          <w:spacing w:val="-2"/>
        </w:rPr>
        <w:t>再培训局亦推出资助金予培训机构发展辅助教材及提供教学支持，令能听及讲广东话的少数族裔人士可以选择入读再培训局为一般合资格人士而设的课程。</w:t>
      </w:r>
    </w:p>
    <w:p w14:paraId="5EC4E57B" w14:textId="4852006A" w:rsidR="00006829" w:rsidRPr="00490963" w:rsidRDefault="00BA691A" w:rsidP="001773E9">
      <w:pPr>
        <w:pStyle w:val="SingleTxt"/>
        <w:rPr>
          <w:lang w:eastAsia="zh-HK"/>
        </w:rPr>
      </w:pPr>
      <w:r w:rsidRPr="00490963">
        <w:t>148.</w:t>
      </w:r>
      <w:r w:rsidR="00006829" w:rsidRPr="00490963">
        <w:t xml:space="preserve">  </w:t>
      </w:r>
      <w:r w:rsidR="00006829" w:rsidRPr="00490963">
        <w:rPr>
          <w:rFonts w:hint="eastAsia"/>
        </w:rPr>
        <w:t>再培训局与民政事务总署合作，于</w:t>
      </w:r>
      <w:r w:rsidR="00850D64" w:rsidRPr="00490963">
        <w:rPr>
          <w:rFonts w:hint="eastAsia"/>
        </w:rPr>
        <w:t>“少数族裔人士支持服务中心”</w:t>
      </w:r>
      <w:r w:rsidR="00006829" w:rsidRPr="00490963">
        <w:rPr>
          <w:rFonts w:hint="eastAsia"/>
        </w:rPr>
        <w:t>提供培训课程。少数族裔人士可利用再培训局提供的一系列支持服务，包括行业讲座、试读班、工作坊和培训顾问服务等。培训顾问亦为少数族裔人士提供外展培训顾问服务，向他们提供合适的培训和就业信息。此外，再培训局派发以英语及多种少数族裔语言印制的宣传单张，英语的课程总览，和在以英语及少数族裔语言出版的报章刊登广告。</w:t>
      </w:r>
    </w:p>
    <w:p w14:paraId="3DE7980C" w14:textId="3B3293F1" w:rsidR="00006829" w:rsidRPr="00490963" w:rsidRDefault="001773E9" w:rsidP="001773E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年长妇女</w:t>
      </w:r>
    </w:p>
    <w:p w14:paraId="1827D293" w14:textId="1B521D49" w:rsidR="00006829" w:rsidRPr="00490963" w:rsidRDefault="00BA691A" w:rsidP="001773E9">
      <w:pPr>
        <w:pStyle w:val="SingleTxt"/>
        <w:rPr>
          <w:spacing w:val="-4"/>
          <w:lang w:eastAsia="zh-HK"/>
        </w:rPr>
      </w:pPr>
      <w:r w:rsidRPr="00490963">
        <w:t>149.</w:t>
      </w:r>
      <w:r w:rsidR="00006829" w:rsidRPr="00490963">
        <w:t xml:space="preserve">  </w:t>
      </w:r>
      <w:r w:rsidR="00006829" w:rsidRPr="00490963">
        <w:rPr>
          <w:rFonts w:hint="eastAsia"/>
          <w:spacing w:val="-4"/>
        </w:rPr>
        <w:t>房委会设有高龄单身人士优先配屋计划，继续为高龄人士优先提供公屋单位。</w:t>
      </w:r>
    </w:p>
    <w:p w14:paraId="2D031764" w14:textId="0344FAB7" w:rsidR="00006829" w:rsidRPr="00490963" w:rsidRDefault="00BA691A" w:rsidP="001773E9">
      <w:pPr>
        <w:pStyle w:val="SingleTxt"/>
      </w:pPr>
      <w:r w:rsidRPr="00490963">
        <w:t>150.</w:t>
      </w:r>
      <w:r w:rsidR="00006829" w:rsidRPr="00490963">
        <w:t xml:space="preserve">  </w:t>
      </w:r>
      <w:r w:rsidR="00006829" w:rsidRPr="00490963">
        <w:rPr>
          <w:rFonts w:hint="eastAsia"/>
        </w:rPr>
        <w:t>凡现居租户</w:t>
      </w:r>
      <w:r w:rsidR="00FA3A8E" w:rsidRPr="00490963">
        <w:rPr>
          <w:rFonts w:hint="eastAsia"/>
        </w:rPr>
        <w:t>/</w:t>
      </w:r>
      <w:r w:rsidR="00006829" w:rsidRPr="00490963">
        <w:rPr>
          <w:rFonts w:hint="eastAsia"/>
        </w:rPr>
        <w:t>准租户为长者或家中有年逾</w:t>
      </w:r>
      <w:r w:rsidR="00006829" w:rsidRPr="00490963">
        <w:t>60</w:t>
      </w:r>
      <w:r w:rsidR="00006829" w:rsidRPr="00490963">
        <w:rPr>
          <w:rFonts w:hint="eastAsia"/>
        </w:rPr>
        <w:t>岁的成员，房委会会为他们进行所需改装工程</w:t>
      </w:r>
      <w:r w:rsidR="00FA3A8E" w:rsidRPr="00490963">
        <w:rPr>
          <w:rFonts w:hint="eastAsia"/>
        </w:rPr>
        <w:t>/</w:t>
      </w:r>
      <w:r w:rsidR="00006829" w:rsidRPr="00490963">
        <w:rPr>
          <w:rFonts w:hint="eastAsia"/>
        </w:rPr>
        <w:t>调适工程，并悉数承担工程费用。如有需要，房委会会就合适的改建工程征询物理治疗师或医生的意见。</w:t>
      </w:r>
    </w:p>
    <w:p w14:paraId="6AA51A63" w14:textId="0CD7C365" w:rsidR="00006829" w:rsidRPr="00490963" w:rsidRDefault="00BA691A" w:rsidP="00BA691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ind w:left="1267" w:right="0" w:hanging="1267"/>
        <w:rPr>
          <w:lang w:eastAsia="zh-HK"/>
        </w:rPr>
      </w:pPr>
      <w:bookmarkStart w:id="41" w:name="_Toc268509233"/>
      <w:bookmarkStart w:id="42" w:name="_Toc268770812"/>
      <w:bookmarkStart w:id="43" w:name="_Toc268771023"/>
      <w:r w:rsidRPr="00490963">
        <w:tab/>
      </w:r>
      <w:r w:rsidRPr="00490963">
        <w:tab/>
      </w:r>
      <w:r w:rsidR="00006829" w:rsidRPr="00490963">
        <w:rPr>
          <w:rFonts w:hint="eastAsia"/>
        </w:rPr>
        <w:t>第十四条</w:t>
      </w:r>
      <w:r w:rsidRPr="00490963">
        <w:rPr>
          <w:rFonts w:hint="eastAsia"/>
        </w:rPr>
        <w:t>——</w:t>
      </w:r>
      <w:bookmarkEnd w:id="41"/>
      <w:bookmarkEnd w:id="42"/>
      <w:bookmarkEnd w:id="43"/>
      <w:r w:rsidR="00006829" w:rsidRPr="00490963">
        <w:rPr>
          <w:rFonts w:hint="eastAsia"/>
        </w:rPr>
        <w:t>农村妇女</w:t>
      </w:r>
    </w:p>
    <w:p w14:paraId="194C27E0" w14:textId="7A1FBE5E" w:rsidR="00006829" w:rsidRPr="00490963" w:rsidRDefault="00FA3A8E" w:rsidP="00FA3A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就本条款所作的</w:t>
      </w:r>
      <w:r w:rsidRPr="00490963">
        <w:rPr>
          <w:rFonts w:hint="eastAsia"/>
        </w:rPr>
        <w:t>保留</w:t>
      </w:r>
    </w:p>
    <w:p w14:paraId="0BD9FFA2" w14:textId="49359351" w:rsidR="00006829" w:rsidRPr="00490963" w:rsidRDefault="00D0162F" w:rsidP="00FA3A8E">
      <w:pPr>
        <w:pStyle w:val="SingleTxt"/>
        <w:rPr>
          <w:lang w:eastAsia="zh-HK"/>
        </w:rPr>
      </w:pPr>
      <w:r w:rsidRPr="00490963">
        <w:t xml:space="preserve">151.  </w:t>
      </w:r>
      <w:r w:rsidR="00006829" w:rsidRPr="00490963">
        <w:rPr>
          <w:rFonts w:hint="eastAsia"/>
        </w:rPr>
        <w:t>中国政府就香港特区载入声明，表示适用于香港特区新界，使男性原居民得以行使某些关于财产的权利，以及就原居民或其合法父系继承人所持有土地或财产提供租金优惠规定的法律，将继续适用。有关</w:t>
      </w:r>
      <w:r w:rsidR="00850D64" w:rsidRPr="00490963">
        <w:rPr>
          <w:rFonts w:hint="eastAsia"/>
        </w:rPr>
        <w:t>“原居民”</w:t>
      </w:r>
      <w:r w:rsidR="00006829" w:rsidRPr="00490963">
        <w:rPr>
          <w:rFonts w:hint="eastAsia"/>
        </w:rPr>
        <w:t>的定义，以及新界土地物业的继承和土地政策检讨的情况大致如上一次报告所述。</w:t>
      </w:r>
    </w:p>
    <w:p w14:paraId="749A967D" w14:textId="67CFEB7A" w:rsidR="00006829" w:rsidRPr="00490963" w:rsidRDefault="00FA3A8E" w:rsidP="00FA3A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乡村选举</w:t>
      </w:r>
    </w:p>
    <w:p w14:paraId="400D15ED" w14:textId="795E1820" w:rsidR="00006829" w:rsidRPr="00490963" w:rsidRDefault="00D0162F" w:rsidP="00FA3A8E">
      <w:pPr>
        <w:pStyle w:val="SingleTxt"/>
        <w:rPr>
          <w:lang w:eastAsia="zh-HK"/>
        </w:rPr>
      </w:pPr>
      <w:r w:rsidRPr="00490963">
        <w:t xml:space="preserve">152.  </w:t>
      </w:r>
      <w:r w:rsidR="00006829" w:rsidRPr="00490963">
        <w:t>2011</w:t>
      </w:r>
      <w:r w:rsidR="00006829" w:rsidRPr="00490963">
        <w:rPr>
          <w:rFonts w:hint="eastAsia"/>
        </w:rPr>
        <w:t>年村代表选举结束后，政府曾就三层制乡村选举进行全面检讨。其后，《村代表选举条</w:t>
      </w:r>
      <w:r w:rsidR="00006829" w:rsidRPr="00490963">
        <w:rPr>
          <w:rFonts w:asciiTheme="minorEastAsia" w:eastAsiaTheme="minorEastAsia" w:hAnsiTheme="minorEastAsia" w:cs="Malgun Gothic" w:hint="eastAsia"/>
        </w:rPr>
        <w:t>例</w:t>
      </w:r>
      <w:r w:rsidR="00006829" w:rsidRPr="00490963">
        <w:rPr>
          <w:rFonts w:hint="eastAsia"/>
        </w:rPr>
        <w:t>》</w:t>
      </w:r>
      <w:r w:rsidR="00006829" w:rsidRPr="00490963">
        <w:t>(</w:t>
      </w:r>
      <w:r w:rsidR="00006829" w:rsidRPr="00490963">
        <w:rPr>
          <w:rFonts w:hint="eastAsia"/>
        </w:rPr>
        <w:t>第</w:t>
      </w:r>
      <w:r w:rsidR="00006829" w:rsidRPr="00490963">
        <w:t>576</w:t>
      </w:r>
      <w:r w:rsidR="00006829" w:rsidRPr="00490963">
        <w:rPr>
          <w:rFonts w:hint="eastAsia"/>
        </w:rPr>
        <w:t>章</w:t>
      </w:r>
      <w:r w:rsidR="00006829" w:rsidRPr="00490963">
        <w:t>)</w:t>
      </w:r>
      <w:r w:rsidR="00006829" w:rsidRPr="00490963">
        <w:rPr>
          <w:rFonts w:hint="eastAsia"/>
        </w:rPr>
        <w:t>及其他相关法例的规定的适用范围，扩展至涵盖街坊代表选举，而街坊代表为香港两个</w:t>
      </w:r>
      <w:r w:rsidR="00006829" w:rsidRPr="00490963">
        <w:rPr>
          <w:rFonts w:asciiTheme="minorEastAsia" w:eastAsiaTheme="minorEastAsia" w:hAnsiTheme="minorEastAsia" w:hint="eastAsia"/>
        </w:rPr>
        <w:t>离</w:t>
      </w:r>
      <w:r w:rsidR="00006829" w:rsidRPr="00490963">
        <w:rPr>
          <w:rFonts w:hint="eastAsia"/>
        </w:rPr>
        <w:t>岛长洲及坪洲的乡事委员会委员。《村代表选举条</w:t>
      </w:r>
      <w:r w:rsidR="00006829" w:rsidRPr="00490963">
        <w:rPr>
          <w:rFonts w:asciiTheme="minorEastAsia" w:eastAsiaTheme="minorEastAsia" w:hAnsiTheme="minorEastAsia" w:cs="Malgun Gothic" w:hint="eastAsia"/>
        </w:rPr>
        <w:t>例</w:t>
      </w:r>
      <w:r w:rsidR="00006829" w:rsidRPr="00490963">
        <w:rPr>
          <w:rFonts w:hint="eastAsia"/>
        </w:rPr>
        <w:t>》遂于</w:t>
      </w:r>
      <w:r w:rsidR="00006829" w:rsidRPr="00490963">
        <w:t>2014</w:t>
      </w:r>
      <w:r w:rsidR="00006829" w:rsidRPr="00490963">
        <w:rPr>
          <w:rFonts w:hint="eastAsia"/>
        </w:rPr>
        <w:t>年易名为《乡郊代表选举条例》，而街坊代表选举自</w:t>
      </w:r>
      <w:r w:rsidR="00006829" w:rsidRPr="00490963">
        <w:t>2015</w:t>
      </w:r>
      <w:r w:rsidR="00006829" w:rsidRPr="00490963">
        <w:rPr>
          <w:rFonts w:hint="eastAsia"/>
        </w:rPr>
        <w:t>年开始受到法例规管。</w:t>
      </w:r>
    </w:p>
    <w:p w14:paraId="499E949B" w14:textId="31A58AD3"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rPr>
      </w:pPr>
      <w:r w:rsidRPr="00490963">
        <w:rPr>
          <w:snapToGrid w:val="0"/>
        </w:rPr>
        <w:tab/>
      </w:r>
      <w:r w:rsidRPr="00490963">
        <w:rPr>
          <w:snapToGrid w:val="0"/>
        </w:rPr>
        <w:tab/>
      </w:r>
      <w:r w:rsidR="00006829" w:rsidRPr="00490963">
        <w:rPr>
          <w:snapToGrid w:val="0"/>
        </w:rPr>
        <w:t>2015</w:t>
      </w:r>
      <w:r w:rsidR="00006829" w:rsidRPr="00490963">
        <w:rPr>
          <w:rFonts w:hint="eastAsia"/>
          <w:snapToGrid w:val="0"/>
        </w:rPr>
        <w:t>年乡郊一般选举</w:t>
      </w:r>
    </w:p>
    <w:p w14:paraId="1FF74F74" w14:textId="20CFD475" w:rsidR="00006829" w:rsidRPr="00490963" w:rsidRDefault="00D0162F" w:rsidP="00FA3A8E">
      <w:pPr>
        <w:pStyle w:val="SingleTxt"/>
        <w:rPr>
          <w:lang w:eastAsia="zh-HK"/>
        </w:rPr>
      </w:pPr>
      <w:r w:rsidRPr="00490963">
        <w:t xml:space="preserve">153.  </w:t>
      </w:r>
      <w:r w:rsidR="00006829" w:rsidRPr="00490963">
        <w:rPr>
          <w:rFonts w:hint="eastAsia"/>
        </w:rPr>
        <w:t>在上一次报告之后，香港分别在</w:t>
      </w:r>
      <w:r w:rsidR="00006829" w:rsidRPr="00490963">
        <w:t>2011</w:t>
      </w:r>
      <w:r w:rsidR="00006829" w:rsidRPr="00490963">
        <w:rPr>
          <w:rFonts w:hint="eastAsia"/>
        </w:rPr>
        <w:t>年和</w:t>
      </w:r>
      <w:r w:rsidR="00006829" w:rsidRPr="00490963">
        <w:t>2015</w:t>
      </w:r>
      <w:r w:rsidR="00006829" w:rsidRPr="00490963">
        <w:rPr>
          <w:rFonts w:hint="eastAsia"/>
        </w:rPr>
        <w:t>年举行了两次乡郊一般选举。</w:t>
      </w:r>
      <w:r w:rsidR="00006829" w:rsidRPr="00490963">
        <w:t>2011</w:t>
      </w:r>
      <w:r w:rsidR="00006829" w:rsidRPr="00490963">
        <w:rPr>
          <w:rFonts w:hint="eastAsia"/>
        </w:rPr>
        <w:t>年的登记选民人数约</w:t>
      </w:r>
      <w:r w:rsidR="00006829" w:rsidRPr="00490963">
        <w:t>182 700</w:t>
      </w:r>
      <w:r w:rsidR="00006829" w:rsidRPr="00490963">
        <w:rPr>
          <w:rFonts w:hint="eastAsia"/>
        </w:rPr>
        <w:t>人，其中女性选民占</w:t>
      </w:r>
      <w:r w:rsidR="00006829" w:rsidRPr="00490963">
        <w:t>47.3%</w:t>
      </w:r>
      <w:r w:rsidR="00006829" w:rsidRPr="00490963">
        <w:rPr>
          <w:rFonts w:hint="eastAsia"/>
        </w:rPr>
        <w:t>。</w:t>
      </w:r>
      <w:r w:rsidR="00006829" w:rsidRPr="00490963">
        <w:t>2015</w:t>
      </w:r>
      <w:r w:rsidR="00006829" w:rsidRPr="00490963">
        <w:rPr>
          <w:rFonts w:hint="eastAsia"/>
        </w:rPr>
        <w:t>年，街坊代表选举首次在选举管理委员会监督下，按照选举法例进行。是次乡郊一般选举的登记选民人数增至约</w:t>
      </w:r>
      <w:r w:rsidR="00006829" w:rsidRPr="00490963">
        <w:t>198</w:t>
      </w:r>
      <w:r w:rsidR="00286D93" w:rsidRPr="00490963">
        <w:t xml:space="preserve"> </w:t>
      </w:r>
      <w:r w:rsidR="00006829" w:rsidRPr="00490963">
        <w:t>700</w:t>
      </w:r>
      <w:r w:rsidR="00006829" w:rsidRPr="00490963">
        <w:rPr>
          <w:rFonts w:hint="eastAsia"/>
        </w:rPr>
        <w:t>人</w:t>
      </w:r>
      <w:r w:rsidR="00006829" w:rsidRPr="00490963">
        <w:t>(</w:t>
      </w:r>
      <w:r w:rsidR="00006829" w:rsidRPr="00490963">
        <w:rPr>
          <w:rFonts w:hint="eastAsia"/>
        </w:rPr>
        <w:t>其中约</w:t>
      </w:r>
      <w:r w:rsidR="00006829" w:rsidRPr="00490963">
        <w:t>9</w:t>
      </w:r>
      <w:r w:rsidR="00FA3A8E" w:rsidRPr="00490963">
        <w:t xml:space="preserve"> </w:t>
      </w:r>
      <w:r w:rsidR="00006829" w:rsidRPr="00490963">
        <w:t>100</w:t>
      </w:r>
      <w:r w:rsidR="00006829" w:rsidRPr="00490963">
        <w:rPr>
          <w:rFonts w:hint="eastAsia"/>
        </w:rPr>
        <w:t>人为街坊代表选民</w:t>
      </w:r>
      <w:r w:rsidR="00006829" w:rsidRPr="00490963">
        <w:t>)</w:t>
      </w:r>
      <w:r w:rsidR="00006829" w:rsidRPr="00490963">
        <w:rPr>
          <w:rFonts w:hint="eastAsia"/>
        </w:rPr>
        <w:t>，女性选民占</w:t>
      </w:r>
      <w:r w:rsidR="00006829" w:rsidRPr="00490963">
        <w:t>47.66%</w:t>
      </w:r>
      <w:r w:rsidR="00006829" w:rsidRPr="00490963">
        <w:rPr>
          <w:rFonts w:hint="eastAsia"/>
        </w:rPr>
        <w:t>，占登记选民近半。</w:t>
      </w:r>
      <w:r w:rsidR="00006829" w:rsidRPr="00490963">
        <w:t>2011</w:t>
      </w:r>
      <w:r w:rsidR="00006829" w:rsidRPr="00490963">
        <w:rPr>
          <w:rFonts w:hint="eastAsia"/>
        </w:rPr>
        <w:t>年有</w:t>
      </w:r>
      <w:r w:rsidR="00006829" w:rsidRPr="00490963">
        <w:t>39</w:t>
      </w:r>
      <w:r w:rsidR="00006829" w:rsidRPr="00490963">
        <w:rPr>
          <w:rFonts w:hint="eastAsia"/>
        </w:rPr>
        <w:t>名女性候选人</w:t>
      </w:r>
      <w:r w:rsidR="00006829" w:rsidRPr="00490963">
        <w:t>(</w:t>
      </w:r>
      <w:r w:rsidR="00006829" w:rsidRPr="00490963">
        <w:rPr>
          <w:rFonts w:hint="eastAsia"/>
        </w:rPr>
        <w:t>占候选人总数的</w:t>
      </w:r>
      <w:r w:rsidR="00006829" w:rsidRPr="00490963">
        <w:t>2.23%)</w:t>
      </w:r>
      <w:r w:rsidR="00006829" w:rsidRPr="00490963">
        <w:rPr>
          <w:rFonts w:hint="eastAsia"/>
        </w:rPr>
        <w:t>，</w:t>
      </w:r>
      <w:r w:rsidR="00006829" w:rsidRPr="00490963">
        <w:t>2015</w:t>
      </w:r>
      <w:r w:rsidR="00006829" w:rsidRPr="00490963">
        <w:rPr>
          <w:rFonts w:hint="eastAsia"/>
        </w:rPr>
        <w:t>年增至</w:t>
      </w:r>
      <w:r w:rsidR="00006829" w:rsidRPr="00490963">
        <w:t>70</w:t>
      </w:r>
      <w:r w:rsidR="00006829" w:rsidRPr="00490963">
        <w:rPr>
          <w:rFonts w:hint="eastAsia"/>
        </w:rPr>
        <w:t>人</w:t>
      </w:r>
      <w:r w:rsidR="00006829" w:rsidRPr="00490963">
        <w:t>(</w:t>
      </w:r>
      <w:r w:rsidR="00006829" w:rsidRPr="00490963">
        <w:rPr>
          <w:rFonts w:hint="eastAsia"/>
        </w:rPr>
        <w:t>占候选人总数的</w:t>
      </w:r>
      <w:r w:rsidR="00006829" w:rsidRPr="00490963">
        <w:t>3.75%)</w:t>
      </w:r>
      <w:r w:rsidR="00006829" w:rsidRPr="00490963">
        <w:rPr>
          <w:rFonts w:hint="eastAsia"/>
        </w:rPr>
        <w:t>，升幅为</w:t>
      </w:r>
      <w:r w:rsidR="00006829" w:rsidRPr="00490963">
        <w:t>79%</w:t>
      </w:r>
      <w:r w:rsidR="00006829" w:rsidRPr="00490963">
        <w:rPr>
          <w:rFonts w:hint="eastAsia"/>
        </w:rPr>
        <w:t>。</w:t>
      </w:r>
      <w:r w:rsidR="00006829" w:rsidRPr="00490963">
        <w:t>2011</w:t>
      </w:r>
      <w:r w:rsidR="00006829" w:rsidRPr="00490963">
        <w:rPr>
          <w:rFonts w:hint="eastAsia"/>
        </w:rPr>
        <w:t>年当选乡郊代表的女性有</w:t>
      </w:r>
      <w:r w:rsidR="00006829" w:rsidRPr="00490963">
        <w:t>30</w:t>
      </w:r>
      <w:r w:rsidR="00006829" w:rsidRPr="00490963">
        <w:rPr>
          <w:rFonts w:hint="eastAsia"/>
        </w:rPr>
        <w:t>人，</w:t>
      </w:r>
      <w:r w:rsidR="00006829" w:rsidRPr="00490963">
        <w:t>2015</w:t>
      </w:r>
      <w:r w:rsidR="00006829" w:rsidRPr="00490963">
        <w:rPr>
          <w:rFonts w:hint="eastAsia"/>
        </w:rPr>
        <w:t>年增至</w:t>
      </w:r>
      <w:r w:rsidR="00006829" w:rsidRPr="00490963">
        <w:t>49</w:t>
      </w:r>
      <w:r w:rsidR="00006829" w:rsidRPr="00490963">
        <w:rPr>
          <w:rFonts w:hint="eastAsia"/>
        </w:rPr>
        <w:t>人，升幅为</w:t>
      </w:r>
      <w:r w:rsidR="00006829" w:rsidRPr="00490963">
        <w:t>63%</w:t>
      </w:r>
      <w:r w:rsidR="00006829" w:rsidRPr="00490963">
        <w:rPr>
          <w:rFonts w:hint="eastAsia"/>
        </w:rPr>
        <w:t>。</w:t>
      </w:r>
    </w:p>
    <w:p w14:paraId="0BAD4734" w14:textId="2CBDCE25" w:rsidR="00006829" w:rsidRPr="00490963" w:rsidRDefault="00D0162F" w:rsidP="00FA3A8E">
      <w:pPr>
        <w:pStyle w:val="SingleTxt"/>
      </w:pPr>
      <w:r w:rsidRPr="00490963">
        <w:t xml:space="preserve">154.  </w:t>
      </w:r>
      <w:r w:rsidR="00006829" w:rsidRPr="00490963">
        <w:rPr>
          <w:rFonts w:hint="eastAsia"/>
        </w:rPr>
        <w:t>政府会继续鼓励合资格的男性和女性乡郊居民登记成为选民，以及成为候选人参与选举。我们会加强宣传，鼓励女性参与将于</w:t>
      </w:r>
      <w:r w:rsidR="00006829" w:rsidRPr="00490963">
        <w:t>2019</w:t>
      </w:r>
      <w:r w:rsidR="00006829" w:rsidRPr="00490963">
        <w:rPr>
          <w:rFonts w:hint="eastAsia"/>
        </w:rPr>
        <w:t>年举行的乡郊一般选举。我们亦会密切监察女性候选人数目，以及当选乡郊代表的女性人数。</w:t>
      </w:r>
    </w:p>
    <w:p w14:paraId="0E48265B" w14:textId="13ED45E1" w:rsidR="00006829" w:rsidRPr="00490963" w:rsidRDefault="00D0162F" w:rsidP="00D0162F">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ind w:left="1267" w:right="0" w:hanging="1267"/>
      </w:pPr>
      <w:bookmarkStart w:id="44" w:name="_Toc268509240"/>
      <w:bookmarkStart w:id="45" w:name="_Toc268770819"/>
      <w:bookmarkStart w:id="46" w:name="_Toc268771030"/>
      <w:r w:rsidRPr="00490963">
        <w:tab/>
      </w:r>
      <w:r w:rsidRPr="00490963">
        <w:tab/>
      </w:r>
      <w:r w:rsidR="00006829" w:rsidRPr="00490963">
        <w:rPr>
          <w:rFonts w:hint="eastAsia"/>
        </w:rPr>
        <w:t>第十五条</w:t>
      </w:r>
      <w:bookmarkEnd w:id="44"/>
      <w:bookmarkEnd w:id="45"/>
      <w:bookmarkEnd w:id="46"/>
      <w:r w:rsidRPr="00490963">
        <w:rPr>
          <w:rFonts w:hint="eastAsia"/>
        </w:rPr>
        <w:t>——</w:t>
      </w:r>
      <w:r w:rsidR="00006829" w:rsidRPr="00490963">
        <w:rPr>
          <w:rFonts w:hint="eastAsia"/>
        </w:rPr>
        <w:t>在法律和公民事务上享有平等</w:t>
      </w:r>
    </w:p>
    <w:p w14:paraId="34B6C493" w14:textId="51FACD35" w:rsidR="00006829" w:rsidRPr="00490963" w:rsidRDefault="00FA3A8E" w:rsidP="00FA3A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就本条款所作的保</w:t>
      </w:r>
      <w:r w:rsidR="00006829" w:rsidRPr="00490963">
        <w:rPr>
          <w:rFonts w:ascii="黑体" w:hAnsi="黑体" w:hint="eastAsia"/>
          <w:szCs w:val="22"/>
        </w:rPr>
        <w:t>留</w:t>
      </w:r>
    </w:p>
    <w:p w14:paraId="329B05DA" w14:textId="29398BF9" w:rsidR="00006829" w:rsidRPr="00490963" w:rsidRDefault="00D0162F" w:rsidP="00FA3A8E">
      <w:pPr>
        <w:pStyle w:val="SingleTxt"/>
      </w:pPr>
      <w:r w:rsidRPr="00490963">
        <w:t xml:space="preserve">155.  </w:t>
      </w:r>
      <w:r w:rsidR="00006829" w:rsidRPr="00490963">
        <w:rPr>
          <w:rFonts w:hint="eastAsia"/>
        </w:rPr>
        <w:t>对本条款所作的保留将继续维持。</w:t>
      </w:r>
    </w:p>
    <w:p w14:paraId="25C6088E" w14:textId="435BB3E8" w:rsidR="00006829" w:rsidRPr="00490963" w:rsidRDefault="00FA3A8E" w:rsidP="00FA3A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妇女的法律地位和公民权利</w:t>
      </w:r>
    </w:p>
    <w:p w14:paraId="59E1F0C5" w14:textId="505553F7" w:rsidR="00006829" w:rsidRPr="00490963" w:rsidRDefault="00D0162F" w:rsidP="00FA3A8E">
      <w:pPr>
        <w:pStyle w:val="SingleTxt"/>
      </w:pPr>
      <w:r w:rsidRPr="00490963">
        <w:t xml:space="preserve">156.  </w:t>
      </w:r>
      <w:r w:rsidR="00006829" w:rsidRPr="00490963">
        <w:rPr>
          <w:rFonts w:hint="eastAsia"/>
        </w:rPr>
        <w:t>《香港人权法案条</w:t>
      </w:r>
      <w:r w:rsidR="00006829" w:rsidRPr="00490963">
        <w:rPr>
          <w:rFonts w:asciiTheme="minorEastAsia" w:eastAsiaTheme="minorEastAsia" w:hAnsiTheme="minorEastAsia" w:cs="Malgun Gothic" w:hint="eastAsia"/>
        </w:rPr>
        <w:t>例</w:t>
      </w:r>
      <w:r w:rsidR="00006829" w:rsidRPr="00490963">
        <w:rPr>
          <w:rFonts w:hint="eastAsia"/>
        </w:rPr>
        <w:t>》的《人权法案》确认的所有权利，人人皆可享有，没有任何类别</w:t>
      </w:r>
      <w:r w:rsidR="00006829" w:rsidRPr="00490963">
        <w:t>(</w:t>
      </w:r>
      <w:r w:rsidR="00006829" w:rsidRPr="00490963">
        <w:rPr>
          <w:rFonts w:hint="eastAsia"/>
        </w:rPr>
        <w:t>包括性别</w:t>
      </w:r>
      <w:r w:rsidR="00006829" w:rsidRPr="00490963">
        <w:t>)</w:t>
      </w:r>
      <w:r w:rsidR="00006829" w:rsidRPr="00490963">
        <w:rPr>
          <w:rFonts w:hint="eastAsia"/>
        </w:rPr>
        <w:t>的区分。</w:t>
      </w:r>
    </w:p>
    <w:p w14:paraId="35866B10" w14:textId="3EDA8A87"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妇女以个人名义订立合约和管理财产的权利</w:t>
      </w:r>
    </w:p>
    <w:p w14:paraId="4CC090C3" w14:textId="637DDC64" w:rsidR="00006829" w:rsidRPr="00490963" w:rsidRDefault="00D0162F" w:rsidP="00FA3A8E">
      <w:pPr>
        <w:pStyle w:val="SingleTxt"/>
        <w:rPr>
          <w:lang w:eastAsia="zh-HK"/>
        </w:rPr>
      </w:pPr>
      <w:r w:rsidRPr="00490963">
        <w:t xml:space="preserve">157.  </w:t>
      </w:r>
      <w:r w:rsidR="00006829" w:rsidRPr="00490963">
        <w:rPr>
          <w:rFonts w:hint="eastAsia"/>
        </w:rPr>
        <w:t>一如第二次报告第</w:t>
      </w:r>
      <w:r w:rsidR="00006829" w:rsidRPr="00490963">
        <w:t>II</w:t>
      </w:r>
      <w:r w:rsidR="00006829" w:rsidRPr="00490963">
        <w:rPr>
          <w:rFonts w:hint="eastAsia"/>
        </w:rPr>
        <w:t>部第</w:t>
      </w:r>
      <w:r w:rsidR="00006829" w:rsidRPr="00490963">
        <w:t>315</w:t>
      </w:r>
      <w:r w:rsidR="00006829" w:rsidRPr="00490963">
        <w:rPr>
          <w:rFonts w:hint="eastAsia"/>
        </w:rPr>
        <w:t>段所述，关于妇女以个人名义订</w:t>
      </w:r>
      <w:r w:rsidR="00006829" w:rsidRPr="00490963">
        <w:rPr>
          <w:rFonts w:asciiTheme="minorEastAsia" w:eastAsiaTheme="minorEastAsia" w:hAnsiTheme="minorEastAsia" w:hint="eastAsia"/>
        </w:rPr>
        <w:t>立</w:t>
      </w:r>
      <w:r w:rsidR="00006829" w:rsidRPr="00490963">
        <w:rPr>
          <w:rFonts w:hint="eastAsia"/>
        </w:rPr>
        <w:t>合约和管</w:t>
      </w:r>
      <w:r w:rsidR="00006829" w:rsidRPr="00490963">
        <w:rPr>
          <w:rFonts w:asciiTheme="minorEastAsia" w:eastAsiaTheme="minorEastAsia" w:hAnsiTheme="minorEastAsia" w:hint="eastAsia"/>
        </w:rPr>
        <w:t>理</w:t>
      </w:r>
      <w:r w:rsidR="00006829" w:rsidRPr="00490963">
        <w:rPr>
          <w:rFonts w:hint="eastAsia"/>
        </w:rPr>
        <w:t>财产方面的权利维持</w:t>
      </w:r>
      <w:r w:rsidR="00006829" w:rsidRPr="00490963">
        <w:rPr>
          <w:rFonts w:asciiTheme="minorEastAsia" w:eastAsiaTheme="minorEastAsia" w:hAnsiTheme="minorEastAsia" w:hint="eastAsia"/>
        </w:rPr>
        <w:t>不</w:t>
      </w:r>
      <w:r w:rsidR="00006829" w:rsidRPr="00490963">
        <w:rPr>
          <w:rFonts w:hint="eastAsia"/>
        </w:rPr>
        <w:t>变。</w:t>
      </w:r>
    </w:p>
    <w:p w14:paraId="13F03D9F" w14:textId="26FDE4F7"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妇女在法庭获得的待遇</w:t>
      </w:r>
    </w:p>
    <w:p w14:paraId="69D1B40E" w14:textId="67F84ADB" w:rsidR="00006829" w:rsidRPr="00490963" w:rsidRDefault="00D0162F" w:rsidP="00FA3A8E">
      <w:pPr>
        <w:pStyle w:val="SingleTxt"/>
        <w:rPr>
          <w:lang w:eastAsia="zh-HK"/>
        </w:rPr>
      </w:pPr>
      <w:r w:rsidRPr="00490963">
        <w:t xml:space="preserve">158.  </w:t>
      </w:r>
      <w:r w:rsidR="00006829" w:rsidRPr="00490963">
        <w:rPr>
          <w:rFonts w:hint="eastAsia"/>
        </w:rPr>
        <w:t>一般来说，妇女不会基于其性别而在法庭上遭受比男性差的待遇。有关协助妇女在法庭上就性罪行案件作证的措施，请参阅上文有关第</w:t>
      </w:r>
      <w:r w:rsidR="00006829" w:rsidRPr="00490963">
        <w:t>5</w:t>
      </w:r>
      <w:r w:rsidR="00006829" w:rsidRPr="00490963">
        <w:rPr>
          <w:rFonts w:hint="eastAsia"/>
        </w:rPr>
        <w:t>条的讨论。</w:t>
      </w:r>
    </w:p>
    <w:p w14:paraId="5FB4F57D" w14:textId="52D76DB5"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法</w:t>
      </w:r>
      <w:r w:rsidR="00006829" w:rsidRPr="00490963">
        <w:rPr>
          <w:rFonts w:ascii="Malgun Gothic" w:eastAsia="Malgun Gothic" w:hAnsi="Malgun Gothic" w:cs="Malgun Gothic" w:hint="eastAsia"/>
        </w:rPr>
        <w:t>律</w:t>
      </w:r>
      <w:r w:rsidR="00006829" w:rsidRPr="00490963">
        <w:rPr>
          <w:rFonts w:ascii="黑体" w:hAnsi="黑体" w:cs="黑体" w:hint="eastAsia"/>
        </w:rPr>
        <w:t>援助</w:t>
      </w:r>
    </w:p>
    <w:p w14:paraId="317A2634" w14:textId="402C4B3C" w:rsidR="00006829" w:rsidRPr="00490963" w:rsidRDefault="00D0162F" w:rsidP="00FA3A8E">
      <w:pPr>
        <w:pStyle w:val="SingleTxt"/>
        <w:rPr>
          <w:lang w:eastAsia="zh-HK"/>
        </w:rPr>
      </w:pPr>
      <w:r w:rsidRPr="00490963">
        <w:t xml:space="preserve">159. </w:t>
      </w:r>
      <w:r w:rsidR="00832818" w:rsidRPr="00490963">
        <w:t xml:space="preserve"> </w:t>
      </w:r>
      <w:r w:rsidR="00006829" w:rsidRPr="00490963">
        <w:rPr>
          <w:rFonts w:hint="eastAsia"/>
        </w:rPr>
        <w:t>为确保具备合理理据提出诉讼或抗辩的人士，不会因缺乏经济能</w:t>
      </w:r>
      <w:r w:rsidR="00006829" w:rsidRPr="00490963">
        <w:rPr>
          <w:rFonts w:eastAsia="Malgun Gothic" w:hint="eastAsia"/>
        </w:rPr>
        <w:t>力</w:t>
      </w:r>
      <w:r w:rsidR="00006829" w:rsidRPr="00490963">
        <w:rPr>
          <w:rFonts w:hint="eastAsia"/>
        </w:rPr>
        <w:t>而无法将案件诉诸法庭，不论有关人士是否香港居民，只要同时通过《法律援助条例》</w:t>
      </w:r>
      <w:r w:rsidR="00006829" w:rsidRPr="00490963">
        <w:t>(</w:t>
      </w:r>
      <w:r w:rsidR="00006829" w:rsidRPr="00490963">
        <w:rPr>
          <w:rFonts w:hint="eastAsia"/>
        </w:rPr>
        <w:t>第</w:t>
      </w:r>
      <w:r w:rsidR="00006829" w:rsidRPr="00490963">
        <w:t>91</w:t>
      </w:r>
      <w:r w:rsidR="00006829" w:rsidRPr="00490963">
        <w:rPr>
          <w:rFonts w:hint="eastAsia"/>
        </w:rPr>
        <w:t>章</w:t>
      </w:r>
      <w:r w:rsidR="00006829" w:rsidRPr="00490963">
        <w:t>)</w:t>
      </w:r>
      <w:r w:rsidR="00006829" w:rsidRPr="00490963">
        <w:rPr>
          <w:rFonts w:hint="eastAsia"/>
        </w:rPr>
        <w:t>规定的经济审查及案情审查，</w:t>
      </w:r>
      <w:r w:rsidR="00006829" w:rsidRPr="00490963">
        <w:rPr>
          <w:rFonts w:asciiTheme="minorEastAsia" w:eastAsiaTheme="minorEastAsia" w:hAnsiTheme="minorEastAsia" w:hint="eastAsia"/>
        </w:rPr>
        <w:t>便</w:t>
      </w:r>
      <w:r w:rsidR="00006829" w:rsidRPr="00490963">
        <w:rPr>
          <w:rFonts w:hint="eastAsia"/>
        </w:rPr>
        <w:t>符合资格获法</w:t>
      </w:r>
      <w:r w:rsidR="00006829" w:rsidRPr="00490963">
        <w:rPr>
          <w:rFonts w:asciiTheme="minorEastAsia" w:eastAsiaTheme="minorEastAsia" w:hAnsiTheme="minorEastAsia" w:hint="eastAsia"/>
        </w:rPr>
        <w:t>律</w:t>
      </w:r>
      <w:r w:rsidR="00006829" w:rsidRPr="00490963">
        <w:rPr>
          <w:rFonts w:hint="eastAsia"/>
        </w:rPr>
        <w:t>援助署提供公费法</w:t>
      </w:r>
      <w:r w:rsidR="00006829" w:rsidRPr="00490963">
        <w:rPr>
          <w:rFonts w:asciiTheme="minorEastAsia" w:eastAsiaTheme="minorEastAsia" w:hAnsiTheme="minorEastAsia" w:hint="eastAsia"/>
        </w:rPr>
        <w:t>律</w:t>
      </w:r>
      <w:r w:rsidR="00006829" w:rsidRPr="00490963">
        <w:rPr>
          <w:rFonts w:hint="eastAsia"/>
        </w:rPr>
        <w:t>援助服务。在</w:t>
      </w:r>
      <w:r w:rsidR="00006829" w:rsidRPr="00490963">
        <w:t>2017</w:t>
      </w:r>
      <w:r w:rsidR="00006829" w:rsidRPr="00490963">
        <w:rPr>
          <w:rFonts w:eastAsia="Malgun Gothic" w:hint="eastAsia"/>
        </w:rPr>
        <w:t>年</w:t>
      </w:r>
      <w:r w:rsidR="00006829" w:rsidRPr="00490963">
        <w:rPr>
          <w:rFonts w:hint="eastAsia"/>
        </w:rPr>
        <w:t>，在所有法援申请人当中，女性占</w:t>
      </w:r>
      <w:r w:rsidR="00006829" w:rsidRPr="00490963">
        <w:t>8 559</w:t>
      </w:r>
      <w:r w:rsidR="00006829" w:rsidRPr="00490963">
        <w:rPr>
          <w:rFonts w:hint="eastAsia"/>
        </w:rPr>
        <w:t>名，其中</w:t>
      </w:r>
      <w:r w:rsidR="00006829" w:rsidRPr="00490963">
        <w:t>41%</w:t>
      </w:r>
      <w:r w:rsidR="00006829" w:rsidRPr="00490963">
        <w:rPr>
          <w:rFonts w:hint="eastAsia"/>
        </w:rPr>
        <w:t>获批法援；男性则有</w:t>
      </w:r>
      <w:r w:rsidR="00006829" w:rsidRPr="00490963">
        <w:t>10 285</w:t>
      </w:r>
      <w:r w:rsidR="00006829" w:rsidRPr="00490963">
        <w:rPr>
          <w:rFonts w:hint="eastAsia"/>
        </w:rPr>
        <w:t>名，其中</w:t>
      </w:r>
      <w:r w:rsidR="00006829" w:rsidRPr="00490963">
        <w:t>46%</w:t>
      </w:r>
      <w:r w:rsidR="00006829" w:rsidRPr="00490963">
        <w:rPr>
          <w:rFonts w:hint="eastAsia"/>
        </w:rPr>
        <w:t>获批法援。</w:t>
      </w:r>
    </w:p>
    <w:p w14:paraId="61DF6E26" w14:textId="542198CC" w:rsidR="00006829" w:rsidRPr="00490963" w:rsidRDefault="00832818" w:rsidP="0083281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其他</w:t>
      </w:r>
    </w:p>
    <w:p w14:paraId="12802D96" w14:textId="26B2ED62" w:rsidR="00006829" w:rsidRPr="00490963" w:rsidRDefault="00D0162F" w:rsidP="00FA3A8E">
      <w:pPr>
        <w:pStyle w:val="SingleTxt"/>
        <w:rPr>
          <w:lang w:eastAsia="zh-HK"/>
        </w:rPr>
      </w:pPr>
      <w:r w:rsidRPr="00490963">
        <w:t xml:space="preserve">160.  </w:t>
      </w:r>
      <w:r w:rsidR="00006829" w:rsidRPr="00490963">
        <w:rPr>
          <w:rFonts w:hint="eastAsia"/>
        </w:rPr>
        <w:t>正如在上一次报告第</w:t>
      </w:r>
      <w:r w:rsidR="00006829" w:rsidRPr="00490963">
        <w:t>15.8</w:t>
      </w:r>
      <w:r w:rsidR="00006829" w:rsidRPr="00490963">
        <w:rPr>
          <w:rFonts w:hint="eastAsia"/>
        </w:rPr>
        <w:t>段所述，《陪审团条</w:t>
      </w:r>
      <w:r w:rsidR="00006829" w:rsidRPr="00490963">
        <w:rPr>
          <w:rFonts w:asciiTheme="minorEastAsia" w:eastAsiaTheme="minorEastAsia" w:hAnsiTheme="minorEastAsia" w:cs="Malgun Gothic" w:hint="eastAsia"/>
        </w:rPr>
        <w:t>例</w:t>
      </w:r>
      <w:r w:rsidR="00006829" w:rsidRPr="00490963">
        <w:rPr>
          <w:rFonts w:hint="eastAsia"/>
        </w:rPr>
        <w:t>》</w:t>
      </w:r>
      <w:r w:rsidR="00006829" w:rsidRPr="00490963">
        <w:t>(</w:t>
      </w:r>
      <w:r w:rsidR="00006829" w:rsidRPr="00490963">
        <w:rPr>
          <w:rFonts w:hint="eastAsia"/>
        </w:rPr>
        <w:t>第</w:t>
      </w:r>
      <w:r w:rsidR="00006829" w:rsidRPr="00490963">
        <w:t>3</w:t>
      </w:r>
      <w:r w:rsidR="00006829" w:rsidRPr="00490963">
        <w:rPr>
          <w:rFonts w:hint="eastAsia"/>
        </w:rPr>
        <w:t>章</w:t>
      </w:r>
      <w:r w:rsidR="00006829" w:rsidRPr="00490963">
        <w:t>)</w:t>
      </w:r>
      <w:r w:rsidR="00006829" w:rsidRPr="00490963">
        <w:rPr>
          <w:rFonts w:hint="eastAsia"/>
        </w:rPr>
        <w:t>并没有就陪审员的性别设定限制，合乎资格的男士和女士均可担任陪审员。截至</w:t>
      </w:r>
      <w:r w:rsidR="00006829" w:rsidRPr="00490963">
        <w:t>2018</w:t>
      </w:r>
      <w:r w:rsidR="00006829" w:rsidRPr="00490963">
        <w:rPr>
          <w:rFonts w:eastAsia="Malgun Gothic" w:hint="eastAsia"/>
        </w:rPr>
        <w:t>年</w:t>
      </w:r>
      <w:r w:rsidR="00006829" w:rsidRPr="00490963">
        <w:t>3</w:t>
      </w:r>
      <w:r w:rsidR="00006829" w:rsidRPr="00490963">
        <w:rPr>
          <w:rFonts w:hint="eastAsia"/>
        </w:rPr>
        <w:t>月</w:t>
      </w:r>
      <w:r w:rsidR="00006829" w:rsidRPr="00490963">
        <w:t>31</w:t>
      </w:r>
      <w:r w:rsidR="00006829" w:rsidRPr="00490963">
        <w:rPr>
          <w:rFonts w:hint="eastAsia"/>
        </w:rPr>
        <w:t>日，在普通陪审员名单中共有</w:t>
      </w:r>
      <w:r w:rsidR="00006829" w:rsidRPr="00490963">
        <w:t>750 587</w:t>
      </w:r>
      <w:r w:rsidR="00006829" w:rsidRPr="00490963">
        <w:rPr>
          <w:rFonts w:hint="eastAsia"/>
        </w:rPr>
        <w:t>人，其中</w:t>
      </w:r>
      <w:r w:rsidR="00006829" w:rsidRPr="00490963">
        <w:t>382 094</w:t>
      </w:r>
      <w:r w:rsidR="00006829" w:rsidRPr="00490963">
        <w:rPr>
          <w:rFonts w:hint="eastAsia"/>
        </w:rPr>
        <w:t>人</w:t>
      </w:r>
      <w:r w:rsidR="00006829" w:rsidRPr="00490963">
        <w:t>(</w:t>
      </w:r>
      <w:r w:rsidR="00006829" w:rsidRPr="00490963">
        <w:rPr>
          <w:rFonts w:hint="eastAsia"/>
        </w:rPr>
        <w:t>即</w:t>
      </w:r>
      <w:r w:rsidR="00006829" w:rsidRPr="00490963">
        <w:t>51%)</w:t>
      </w:r>
      <w:r w:rsidR="00006829" w:rsidRPr="00490963">
        <w:rPr>
          <w:rFonts w:hint="eastAsia"/>
        </w:rPr>
        <w:t>是女性。</w:t>
      </w:r>
    </w:p>
    <w:p w14:paraId="6D9A2633" w14:textId="74ADD3EB" w:rsidR="00006829" w:rsidRPr="00490963" w:rsidRDefault="00FA3A8E" w:rsidP="00FA3A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委任参与司法机构的工作</w:t>
      </w:r>
    </w:p>
    <w:p w14:paraId="34E8C635" w14:textId="3909139C" w:rsidR="00006829" w:rsidRPr="00490963" w:rsidRDefault="00D0162F" w:rsidP="00FA3A8E">
      <w:pPr>
        <w:pStyle w:val="SingleTxt"/>
        <w:rPr>
          <w:lang w:eastAsia="zh-HK"/>
        </w:rPr>
      </w:pPr>
      <w:r w:rsidRPr="00490963">
        <w:t xml:space="preserve">161.  </w:t>
      </w:r>
      <w:r w:rsidR="00006829" w:rsidRPr="00490963">
        <w:rPr>
          <w:rFonts w:hint="eastAsia"/>
        </w:rPr>
        <w:t>性别并非司法任命的考虑因素。截至</w:t>
      </w:r>
      <w:r w:rsidR="00006829" w:rsidRPr="00490963">
        <w:t>2018</w:t>
      </w:r>
      <w:r w:rsidR="00006829" w:rsidRPr="00490963">
        <w:rPr>
          <w:rFonts w:eastAsia="Malgun Gothic" w:hint="eastAsia"/>
        </w:rPr>
        <w:t>年</w:t>
      </w:r>
      <w:r w:rsidR="00006829" w:rsidRPr="00490963">
        <w:t>3</w:t>
      </w:r>
      <w:r w:rsidR="00006829" w:rsidRPr="00490963">
        <w:rPr>
          <w:rFonts w:hint="eastAsia"/>
        </w:rPr>
        <w:t>月</w:t>
      </w:r>
      <w:r w:rsidR="00006829" w:rsidRPr="00490963">
        <w:t>31</w:t>
      </w:r>
      <w:r w:rsidR="00006829" w:rsidRPr="00490963">
        <w:rPr>
          <w:rFonts w:hint="eastAsia"/>
        </w:rPr>
        <w:t>日，在司法机构</w:t>
      </w:r>
      <w:r w:rsidR="00006829" w:rsidRPr="00490963">
        <w:t>164</w:t>
      </w:r>
      <w:r w:rsidR="00006829" w:rsidRPr="00490963">
        <w:rPr>
          <w:rFonts w:hint="eastAsia"/>
        </w:rPr>
        <w:t>名法官及司法人员中，有</w:t>
      </w:r>
      <w:r w:rsidR="00006829" w:rsidRPr="00490963">
        <w:t>54</w:t>
      </w:r>
      <w:r w:rsidR="00006829" w:rsidRPr="00490963">
        <w:rPr>
          <w:rFonts w:hint="eastAsia"/>
        </w:rPr>
        <w:t>人为女性</w:t>
      </w:r>
      <w:r w:rsidR="00006829" w:rsidRPr="00490963">
        <w:t>(</w:t>
      </w:r>
      <w:r w:rsidR="00006829" w:rsidRPr="00490963">
        <w:rPr>
          <w:rFonts w:hint="eastAsia"/>
        </w:rPr>
        <w:t>即</w:t>
      </w:r>
      <w:r w:rsidR="00006829" w:rsidRPr="00490963">
        <w:t>33%</w:t>
      </w:r>
      <w:r w:rsidR="00006829" w:rsidRPr="00490963">
        <w:rPr>
          <w:rFonts w:hint="eastAsia"/>
        </w:rPr>
        <w:t>；相对</w:t>
      </w:r>
      <w:r w:rsidR="00006829" w:rsidRPr="00490963">
        <w:t>2010</w:t>
      </w:r>
      <w:r w:rsidR="00006829" w:rsidRPr="00490963">
        <w:rPr>
          <w:rFonts w:hint="eastAsia"/>
        </w:rPr>
        <w:t>年的情况，当时有</w:t>
      </w:r>
      <w:r w:rsidR="00006829" w:rsidRPr="00490963">
        <w:t>36</w:t>
      </w:r>
      <w:r w:rsidR="00006829" w:rsidRPr="00490963">
        <w:rPr>
          <w:rFonts w:hint="eastAsia"/>
        </w:rPr>
        <w:t>人为女性</w:t>
      </w:r>
      <w:r w:rsidR="00006829" w:rsidRPr="00490963">
        <w:t>(</w:t>
      </w:r>
      <w:r w:rsidR="00006829" w:rsidRPr="00490963">
        <w:rPr>
          <w:rFonts w:hint="eastAsia"/>
        </w:rPr>
        <w:t>即</w:t>
      </w:r>
      <w:r w:rsidR="00006829" w:rsidRPr="00490963">
        <w:t>22%)</w:t>
      </w:r>
      <w:r w:rsidR="00006829" w:rsidRPr="00490963">
        <w:rPr>
          <w:rFonts w:hint="eastAsia"/>
        </w:rPr>
        <w:t>。</w:t>
      </w:r>
    </w:p>
    <w:p w14:paraId="232DE7DF" w14:textId="0BB05702" w:rsidR="00006829" w:rsidRPr="00490963" w:rsidRDefault="00FA3A8E" w:rsidP="00FA3A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狱中的女性在囚人士</w:t>
      </w:r>
    </w:p>
    <w:p w14:paraId="326D899B" w14:textId="21F6EDE1" w:rsidR="00006829" w:rsidRPr="00490963" w:rsidRDefault="00D0162F" w:rsidP="00FA3A8E">
      <w:pPr>
        <w:pStyle w:val="SingleTxt"/>
        <w:rPr>
          <w:lang w:eastAsia="zh-HK"/>
        </w:rPr>
      </w:pPr>
      <w:r w:rsidRPr="00490963">
        <w:t xml:space="preserve">162.  </w:t>
      </w:r>
      <w:r w:rsidR="00006829" w:rsidRPr="00490963">
        <w:rPr>
          <w:rFonts w:hint="eastAsia"/>
        </w:rPr>
        <w:t>上一次报告第</w:t>
      </w:r>
      <w:r w:rsidR="00845C9B" w:rsidRPr="00490963">
        <w:t>467</w:t>
      </w:r>
      <w:r w:rsidR="00006829" w:rsidRPr="00490963">
        <w:rPr>
          <w:rFonts w:hint="eastAsia"/>
        </w:rPr>
        <w:t>及</w:t>
      </w:r>
      <w:r w:rsidR="00845C9B" w:rsidRPr="00490963">
        <w:t>468</w:t>
      </w:r>
      <w:r w:rsidR="00006829" w:rsidRPr="00490963">
        <w:rPr>
          <w:rFonts w:hint="eastAsia"/>
        </w:rPr>
        <w:t>段所述关于狱中的女性在囚人士的情况大致上维持</w:t>
      </w:r>
      <w:r w:rsidR="00006829" w:rsidRPr="00490963">
        <w:rPr>
          <w:rFonts w:asciiTheme="minorEastAsia" w:eastAsiaTheme="minorEastAsia" w:hAnsiTheme="minorEastAsia" w:hint="eastAsia"/>
        </w:rPr>
        <w:t>不</w:t>
      </w:r>
      <w:r w:rsidR="00006829" w:rsidRPr="00490963">
        <w:rPr>
          <w:rFonts w:hint="eastAsia"/>
        </w:rPr>
        <w:t>变。有关的背景数据载于附件</w:t>
      </w:r>
      <w:r w:rsidR="00006829" w:rsidRPr="00490963">
        <w:t>15A</w:t>
      </w:r>
      <w:r w:rsidR="00006829" w:rsidRPr="00490963">
        <w:rPr>
          <w:rFonts w:hint="eastAsia"/>
        </w:rPr>
        <w:t>。</w:t>
      </w:r>
    </w:p>
    <w:p w14:paraId="2F44C0CC" w14:textId="00BBA41A" w:rsidR="00006829" w:rsidRPr="00490963" w:rsidRDefault="00006829" w:rsidP="00184D0C">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ind w:left="1267" w:right="0" w:hanging="1267"/>
      </w:pPr>
      <w:r w:rsidRPr="00490963">
        <w:rPr>
          <w:lang w:eastAsia="zh-HK"/>
        </w:rPr>
        <w:br w:type="page"/>
      </w:r>
      <w:bookmarkStart w:id="47" w:name="_Toc268509250"/>
      <w:bookmarkStart w:id="48" w:name="_Toc268770829"/>
      <w:bookmarkStart w:id="49" w:name="_Toc268771040"/>
      <w:r w:rsidR="00184D0C" w:rsidRPr="00490963">
        <w:rPr>
          <w:lang w:eastAsia="zh-HK"/>
        </w:rPr>
        <w:tab/>
      </w:r>
      <w:r w:rsidR="00184D0C" w:rsidRPr="00490963">
        <w:rPr>
          <w:lang w:eastAsia="zh-HK"/>
        </w:rPr>
        <w:tab/>
      </w:r>
      <w:r w:rsidRPr="00490963">
        <w:rPr>
          <w:rFonts w:hint="eastAsia"/>
        </w:rPr>
        <w:t>第十六条</w:t>
      </w:r>
      <w:bookmarkEnd w:id="47"/>
      <w:bookmarkEnd w:id="48"/>
      <w:bookmarkEnd w:id="49"/>
      <w:r w:rsidR="00184D0C" w:rsidRPr="00490963">
        <w:rPr>
          <w:rFonts w:hint="eastAsia"/>
        </w:rPr>
        <w:t>——</w:t>
      </w:r>
      <w:r w:rsidRPr="00490963">
        <w:rPr>
          <w:rFonts w:hint="eastAsia"/>
        </w:rPr>
        <w:t>在家庭法律方面享有平等</w:t>
      </w:r>
    </w:p>
    <w:p w14:paraId="0929AB3F" w14:textId="74D3C77C" w:rsidR="00006829" w:rsidRPr="00490963" w:rsidRDefault="004262FB" w:rsidP="004262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hd w:val="clear" w:color="auto" w:fill="FFFFFF"/>
          <w:lang w:eastAsia="zh-HK"/>
        </w:rPr>
      </w:pPr>
      <w:bookmarkStart w:id="50" w:name="_Toc268509251"/>
      <w:bookmarkStart w:id="51" w:name="_Toc268770830"/>
      <w:bookmarkStart w:id="52" w:name="_Toc268771041"/>
      <w:r w:rsidRPr="00490963">
        <w:rPr>
          <w:shd w:val="clear" w:color="auto" w:fill="FFFFFF"/>
        </w:rPr>
        <w:tab/>
      </w:r>
      <w:r w:rsidRPr="00490963">
        <w:rPr>
          <w:shd w:val="clear" w:color="auto" w:fill="FFFFFF"/>
        </w:rPr>
        <w:tab/>
      </w:r>
      <w:r w:rsidR="00006829" w:rsidRPr="00490963">
        <w:rPr>
          <w:rFonts w:hint="eastAsia"/>
          <w:shd w:val="clear" w:color="auto" w:fill="FFFFFF"/>
        </w:rPr>
        <w:t>最低结婚年龄检讨</w:t>
      </w:r>
    </w:p>
    <w:p w14:paraId="487675CC" w14:textId="6AC0019E" w:rsidR="00006829" w:rsidRPr="00490963" w:rsidRDefault="00D0162F" w:rsidP="004262FB">
      <w:pPr>
        <w:pStyle w:val="SingleTxt"/>
        <w:rPr>
          <w:color w:val="000000"/>
          <w:shd w:val="clear" w:color="auto" w:fill="FFFFFF"/>
          <w:lang w:eastAsia="zh-HK"/>
        </w:rPr>
      </w:pPr>
      <w:r w:rsidRPr="00490963">
        <w:rPr>
          <w:color w:val="000000"/>
          <w:shd w:val="clear" w:color="auto" w:fill="FFFFFF"/>
        </w:rPr>
        <w:t xml:space="preserve">163.  </w:t>
      </w:r>
      <w:r w:rsidR="00006829" w:rsidRPr="00490963">
        <w:rPr>
          <w:rFonts w:hint="eastAsia"/>
          <w:color w:val="000000"/>
          <w:shd w:val="clear" w:color="auto" w:fill="FFFFFF"/>
        </w:rPr>
        <w:t>鉴于上次审议结论意见第</w:t>
      </w:r>
      <w:r w:rsidR="00006829" w:rsidRPr="00490963">
        <w:rPr>
          <w:color w:val="000000"/>
          <w:shd w:val="clear" w:color="auto" w:fill="FFFFFF"/>
        </w:rPr>
        <w:t>66</w:t>
      </w:r>
      <w:r w:rsidR="00006829" w:rsidRPr="00490963">
        <w:rPr>
          <w:rFonts w:hint="eastAsia"/>
          <w:color w:val="000000"/>
          <w:shd w:val="clear" w:color="auto" w:fill="FFFFFF"/>
        </w:rPr>
        <w:t>及</w:t>
      </w:r>
      <w:r w:rsidR="00006829" w:rsidRPr="00490963">
        <w:rPr>
          <w:color w:val="000000"/>
          <w:shd w:val="clear" w:color="auto" w:fill="FFFFFF"/>
        </w:rPr>
        <w:t>67</w:t>
      </w:r>
      <w:r w:rsidR="00006829" w:rsidRPr="00490963">
        <w:rPr>
          <w:rFonts w:hint="eastAsia"/>
          <w:color w:val="000000"/>
          <w:shd w:val="clear" w:color="auto" w:fill="FFFFFF"/>
        </w:rPr>
        <w:t>段对最低结婚年龄的关注，以及法改会于</w:t>
      </w:r>
      <w:r w:rsidR="00006829" w:rsidRPr="00490963">
        <w:rPr>
          <w:color w:val="000000"/>
          <w:shd w:val="clear" w:color="auto" w:fill="FFFFFF"/>
        </w:rPr>
        <w:t>2005</w:t>
      </w:r>
      <w:r w:rsidR="00006829" w:rsidRPr="00490963">
        <w:rPr>
          <w:rFonts w:hint="eastAsia"/>
          <w:color w:val="000000"/>
          <w:shd w:val="clear" w:color="auto" w:fill="FFFFFF"/>
        </w:rPr>
        <w:t>发表的《子女管养权及探视权报告书》，政府在</w:t>
      </w:r>
      <w:r w:rsidR="00006829" w:rsidRPr="00490963">
        <w:rPr>
          <w:color w:val="000000"/>
          <w:shd w:val="clear" w:color="auto" w:fill="FFFFFF"/>
        </w:rPr>
        <w:t>2018</w:t>
      </w:r>
      <w:r w:rsidR="00006829" w:rsidRPr="00490963">
        <w:rPr>
          <w:rFonts w:hint="eastAsia"/>
          <w:color w:val="000000"/>
          <w:shd w:val="clear" w:color="auto" w:fill="FFFFFF"/>
        </w:rPr>
        <w:t>年</w:t>
      </w:r>
      <w:r w:rsidR="00006829" w:rsidRPr="00490963">
        <w:rPr>
          <w:color w:val="000000"/>
          <w:shd w:val="clear" w:color="auto" w:fill="FFFFFF"/>
        </w:rPr>
        <w:t>6</w:t>
      </w:r>
      <w:r w:rsidR="00006829" w:rsidRPr="00490963">
        <w:rPr>
          <w:rFonts w:hint="eastAsia"/>
          <w:color w:val="000000"/>
          <w:shd w:val="clear" w:color="auto" w:fill="FFFFFF"/>
        </w:rPr>
        <w:t>月透过家庭议会委聘了机构进行研究。除其他事项外，研究内容将探讨</w:t>
      </w:r>
      <w:r w:rsidR="00006829" w:rsidRPr="00490963">
        <w:rPr>
          <w:rFonts w:hint="eastAsia"/>
        </w:rPr>
        <w:t>最低结婚年龄的议题</w:t>
      </w:r>
      <w:r w:rsidR="00006829" w:rsidRPr="00490963">
        <w:rPr>
          <w:rFonts w:hint="eastAsia"/>
          <w:color w:val="000000"/>
          <w:shd w:val="clear" w:color="auto" w:fill="FFFFFF"/>
        </w:rPr>
        <w:t>，包括在海外司法管辖区结婚年龄与离婚率</w:t>
      </w:r>
      <w:r w:rsidR="00006829" w:rsidRPr="00490963">
        <w:rPr>
          <w:rFonts w:hint="eastAsia"/>
          <w:b/>
          <w:bCs/>
          <w:color w:val="222222"/>
          <w:shd w:val="clear" w:color="auto" w:fill="FFFFFF"/>
        </w:rPr>
        <w:t>、</w:t>
      </w:r>
      <w:r w:rsidR="00006829" w:rsidRPr="00490963">
        <w:rPr>
          <w:rFonts w:hint="eastAsia"/>
          <w:color w:val="000000"/>
          <w:shd w:val="clear" w:color="auto" w:fill="FFFFFF"/>
        </w:rPr>
        <w:t>婚姻长短的关系，以及对香港情况进行分析。我们会参照研究的结果</w:t>
      </w:r>
      <w:r w:rsidR="00006829" w:rsidRPr="00490963">
        <w:rPr>
          <w:rFonts w:hint="eastAsia"/>
        </w:rPr>
        <w:t>以便考虑未来路向。</w:t>
      </w:r>
    </w:p>
    <w:bookmarkEnd w:id="50"/>
    <w:bookmarkEnd w:id="51"/>
    <w:bookmarkEnd w:id="52"/>
    <w:p w14:paraId="11612AC3" w14:textId="381F28EF" w:rsidR="00006829" w:rsidRPr="00490963" w:rsidRDefault="004262FB" w:rsidP="004262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婚姻诉讼</w:t>
      </w:r>
    </w:p>
    <w:p w14:paraId="69D5A907" w14:textId="70276E9E"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b/>
          <w:lang w:eastAsia="zh-HK"/>
        </w:rPr>
      </w:pPr>
      <w:r w:rsidRPr="00490963">
        <w:tab/>
      </w:r>
      <w:r w:rsidRPr="00490963">
        <w:tab/>
      </w:r>
      <w:r w:rsidR="00006829" w:rsidRPr="00490963">
        <w:rPr>
          <w:rFonts w:hint="eastAsia"/>
        </w:rPr>
        <w:t>家事调解</w:t>
      </w:r>
    </w:p>
    <w:p w14:paraId="6E5F6E6D" w14:textId="582706A7" w:rsidR="00006829" w:rsidRPr="00490963" w:rsidRDefault="00D0162F" w:rsidP="004262FB">
      <w:pPr>
        <w:pStyle w:val="SingleTxt"/>
        <w:rPr>
          <w:lang w:eastAsia="zh-HK"/>
        </w:rPr>
      </w:pPr>
      <w:r w:rsidRPr="00490963">
        <w:t xml:space="preserve">164.  </w:t>
      </w:r>
      <w:r w:rsidR="00006829" w:rsidRPr="00490963">
        <w:rPr>
          <w:rFonts w:hint="eastAsia"/>
        </w:rPr>
        <w:t>在</w:t>
      </w:r>
      <w:r w:rsidR="00006829" w:rsidRPr="00490963">
        <w:t>2017</w:t>
      </w:r>
      <w:r w:rsidR="00006829" w:rsidRPr="00490963">
        <w:rPr>
          <w:rFonts w:asciiTheme="minorEastAsia" w:eastAsiaTheme="minorEastAsia" w:hAnsiTheme="minorEastAsia" w:hint="eastAsia"/>
        </w:rPr>
        <w:t>年</w:t>
      </w:r>
      <w:r w:rsidR="00006829" w:rsidRPr="00490963">
        <w:rPr>
          <w:rFonts w:hint="eastAsia"/>
        </w:rPr>
        <w:t>，家事调解统筹主任办事处举办了</w:t>
      </w:r>
      <w:r w:rsidR="00006829" w:rsidRPr="00490963">
        <w:t>454</w:t>
      </w:r>
      <w:r w:rsidR="00006829" w:rsidRPr="00490963">
        <w:rPr>
          <w:rFonts w:hint="eastAsia"/>
        </w:rPr>
        <w:t>项家事调解讲座，以协助夫妇考虑以调解</w:t>
      </w:r>
      <w:r w:rsidR="00006829" w:rsidRPr="00490963">
        <w:rPr>
          <w:rFonts w:ascii="宋体" w:hAnsi="宋体" w:cs="微软雅黑" w:hint="eastAsia"/>
        </w:rPr>
        <w:t>来</w:t>
      </w:r>
      <w:r w:rsidR="00006829" w:rsidRPr="00490963">
        <w:rPr>
          <w:rFonts w:hint="eastAsia"/>
        </w:rPr>
        <w:t>解决他们在离婚诉讼上的争议，有</w:t>
      </w:r>
      <w:r w:rsidR="00006829" w:rsidRPr="00490963">
        <w:t>954</w:t>
      </w:r>
      <w:r w:rsidR="00006829" w:rsidRPr="00490963">
        <w:rPr>
          <w:rFonts w:hint="eastAsia"/>
        </w:rPr>
        <w:t>人出席。该办事处和调解信息中心于</w:t>
      </w:r>
      <w:r w:rsidR="00006829" w:rsidRPr="00490963">
        <w:t>2018</w:t>
      </w:r>
      <w:r w:rsidR="00006829" w:rsidRPr="00490963">
        <w:rPr>
          <w:rFonts w:hint="eastAsia"/>
        </w:rPr>
        <w:t>年</w:t>
      </w:r>
      <w:r w:rsidR="00006829" w:rsidRPr="00490963">
        <w:t>5</w:t>
      </w:r>
      <w:r w:rsidR="00006829" w:rsidRPr="00490963">
        <w:rPr>
          <w:rFonts w:hint="eastAsia"/>
        </w:rPr>
        <w:t>月合并为综合调解办事处，以提供一个与调解有关的查询中心，方便在婚姻及家事诉讼，以及其他民事案件的诉讼程序中进行调解。</w:t>
      </w:r>
    </w:p>
    <w:p w14:paraId="79C68091" w14:textId="7D55F7B9"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赡养费</w:t>
      </w:r>
    </w:p>
    <w:p w14:paraId="489A31DC" w14:textId="4DF444C4" w:rsidR="00006829" w:rsidRPr="00490963" w:rsidRDefault="00D0162F" w:rsidP="004262FB">
      <w:pPr>
        <w:pStyle w:val="SingleTxt"/>
        <w:rPr>
          <w:lang w:eastAsia="zh-HK"/>
        </w:rPr>
      </w:pPr>
      <w:r w:rsidRPr="00490963">
        <w:t xml:space="preserve">165.  </w:t>
      </w:r>
      <w:r w:rsidR="00006829" w:rsidRPr="00490963">
        <w:rPr>
          <w:rFonts w:hint="eastAsia"/>
        </w:rPr>
        <w:t>政府一直从立法和行政方面致力提高收取赡养费和</w:t>
      </w:r>
      <w:r w:rsidR="00006829" w:rsidRPr="00490963">
        <w:rPr>
          <w:rFonts w:hint="eastAsia"/>
          <w:color w:val="000000"/>
          <w:shd w:val="clear" w:color="auto" w:fill="FFFFFF"/>
        </w:rPr>
        <w:t>执行赡养令制度的成效。至今已采取的主要措施包括放宽有关法院发</w:t>
      </w:r>
      <w:r w:rsidR="00006829" w:rsidRPr="00490963">
        <w:rPr>
          <w:rFonts w:hint="eastAsia"/>
        </w:rPr>
        <w:t>出扣押入息令的规定、向拖欠赡养费的支付人征收利息或附加费及推出宣传和教育活动。</w:t>
      </w:r>
    </w:p>
    <w:p w14:paraId="2FC47CFC" w14:textId="7B608516" w:rsidR="00006829" w:rsidRPr="00490963" w:rsidRDefault="00D0162F" w:rsidP="004262FB">
      <w:pPr>
        <w:pStyle w:val="SingleTxt"/>
        <w:rPr>
          <w:lang w:eastAsia="zh-HK"/>
        </w:rPr>
      </w:pPr>
      <w:r w:rsidRPr="00490963">
        <w:t xml:space="preserve">166.  </w:t>
      </w:r>
      <w:r w:rsidR="00006829" w:rsidRPr="00490963">
        <w:rPr>
          <w:rFonts w:hint="eastAsia"/>
        </w:rPr>
        <w:t>有论者认为应设立赡养费局作为一个中介机构协助离婚妇女追讨赡养费，以及展开相关研究。就此，政府在</w:t>
      </w:r>
      <w:r w:rsidR="00006829" w:rsidRPr="00490963">
        <w:t>2018</w:t>
      </w:r>
      <w:r w:rsidR="00006829" w:rsidRPr="00490963">
        <w:rPr>
          <w:rFonts w:hint="eastAsia"/>
        </w:rPr>
        <w:t>年</w:t>
      </w:r>
      <w:r w:rsidR="00006829" w:rsidRPr="00490963">
        <w:t>6</w:t>
      </w:r>
      <w:r w:rsidR="00006829" w:rsidRPr="00490963">
        <w:rPr>
          <w:rFonts w:hint="eastAsia"/>
        </w:rPr>
        <w:t>月透过家庭议会委托了机构进行顾问研究，探讨各项与婚姻和离婚有关的事宜，以便考虑未来路向。</w:t>
      </w:r>
    </w:p>
    <w:p w14:paraId="1347FC08" w14:textId="491C7A10"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《关于内地与香港特区法院相互认可和执行婚姻家庭民事案件判决的安排》</w:t>
      </w:r>
    </w:p>
    <w:p w14:paraId="4A8C9A67" w14:textId="5A035E32" w:rsidR="00006829" w:rsidRPr="00490963" w:rsidRDefault="00D0162F" w:rsidP="004262FB">
      <w:pPr>
        <w:pStyle w:val="SingleTxt"/>
        <w:rPr>
          <w:bCs/>
          <w:lang w:eastAsia="zh-HK"/>
        </w:rPr>
      </w:pPr>
      <w:r w:rsidRPr="00490963">
        <w:rPr>
          <w:bCs/>
        </w:rPr>
        <w:t xml:space="preserve">167.  </w:t>
      </w:r>
      <w:r w:rsidR="00006829" w:rsidRPr="00490963">
        <w:rPr>
          <w:bCs/>
        </w:rPr>
        <w:t>2017</w:t>
      </w:r>
      <w:r w:rsidR="00006829" w:rsidRPr="00490963">
        <w:rPr>
          <w:rFonts w:hint="eastAsia"/>
          <w:bCs/>
        </w:rPr>
        <w:t>年</w:t>
      </w:r>
      <w:r w:rsidR="00006829" w:rsidRPr="00490963">
        <w:rPr>
          <w:bCs/>
        </w:rPr>
        <w:t>6</w:t>
      </w:r>
      <w:r w:rsidR="00006829" w:rsidRPr="00490963">
        <w:rPr>
          <w:rFonts w:hint="eastAsia"/>
          <w:bCs/>
        </w:rPr>
        <w:t>月</w:t>
      </w:r>
      <w:r w:rsidR="00006829" w:rsidRPr="00490963">
        <w:rPr>
          <w:bCs/>
        </w:rPr>
        <w:t>20</w:t>
      </w:r>
      <w:r w:rsidR="00006829" w:rsidRPr="00490963">
        <w:rPr>
          <w:rFonts w:hint="eastAsia"/>
          <w:bCs/>
        </w:rPr>
        <w:t>日，香港特区政府与中国最高人民法院签订《关于内地与香港特区法院相互认可和执行婚姻家庭民事案件判决的安排》</w:t>
      </w:r>
      <w:r w:rsidR="00006829" w:rsidRPr="00490963">
        <w:rPr>
          <w:bCs/>
        </w:rPr>
        <w:t>(</w:t>
      </w:r>
      <w:r w:rsidR="00006829" w:rsidRPr="00490963">
        <w:rPr>
          <w:rFonts w:hint="eastAsia"/>
          <w:bCs/>
        </w:rPr>
        <w:t>《安排》</w:t>
      </w:r>
      <w:r w:rsidR="00006829" w:rsidRPr="00490963">
        <w:rPr>
          <w:bCs/>
        </w:rPr>
        <w:t>)</w:t>
      </w:r>
      <w:r w:rsidR="00006829" w:rsidRPr="00490963">
        <w:rPr>
          <w:rFonts w:hint="eastAsia"/>
          <w:bCs/>
        </w:rPr>
        <w:t>，当中订立机制以相互认可和执行香港与中国内地之间与婚姻及家庭案件有关的民事判决，从而为家庭</w:t>
      </w:r>
      <w:r w:rsidR="00006829" w:rsidRPr="00490963">
        <w:rPr>
          <w:bCs/>
        </w:rPr>
        <w:t>(</w:t>
      </w:r>
      <w:r w:rsidR="00006829" w:rsidRPr="00490963">
        <w:rPr>
          <w:rFonts w:hint="eastAsia"/>
          <w:bCs/>
        </w:rPr>
        <w:t>特别是跨境婚姻各方及其子女</w:t>
      </w:r>
      <w:r w:rsidR="00006829" w:rsidRPr="00490963">
        <w:rPr>
          <w:bCs/>
        </w:rPr>
        <w:t>)</w:t>
      </w:r>
      <w:r w:rsidR="00006829" w:rsidRPr="00490963">
        <w:rPr>
          <w:rFonts w:hint="eastAsia"/>
          <w:bCs/>
        </w:rPr>
        <w:t>带来更大的保障。</w:t>
      </w:r>
    </w:p>
    <w:p w14:paraId="667D5FCA" w14:textId="6BC4044B" w:rsidR="00006829" w:rsidRPr="00490963" w:rsidRDefault="00D0162F" w:rsidP="004262FB">
      <w:pPr>
        <w:pStyle w:val="SingleTxt"/>
        <w:rPr>
          <w:bCs/>
          <w:lang w:eastAsia="zh-HK"/>
        </w:rPr>
      </w:pPr>
      <w:r w:rsidRPr="00490963">
        <w:rPr>
          <w:bCs/>
        </w:rPr>
        <w:t xml:space="preserve">168.  </w:t>
      </w:r>
      <w:r w:rsidR="00006829" w:rsidRPr="00490963">
        <w:rPr>
          <w:rFonts w:hint="eastAsia"/>
          <w:bCs/>
        </w:rPr>
        <w:t>该《安排》在双方完成各自的内部程序后开始生效。具体而言，该《安排》在内地会透过司法解释实施，在香港则会透过立法实施。</w:t>
      </w:r>
    </w:p>
    <w:p w14:paraId="4B113DAD" w14:textId="2DC67759" w:rsidR="00006829" w:rsidRPr="00490963" w:rsidRDefault="004262FB" w:rsidP="004262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有关监护权、监护和</w:t>
      </w:r>
      <w:r w:rsidR="00006829" w:rsidRPr="00490963">
        <w:rPr>
          <w:rFonts w:ascii="宋体" w:hAnsi="宋体" w:cs="微软雅黑" w:hint="eastAsia"/>
        </w:rPr>
        <w:t>领</w:t>
      </w:r>
      <w:r w:rsidR="00006829" w:rsidRPr="00490963">
        <w:rPr>
          <w:rFonts w:ascii="宋体" w:hAnsi="宋体" w:hint="eastAsia"/>
        </w:rPr>
        <w:t>养儿童的法</w:t>
      </w:r>
      <w:r w:rsidR="00006829" w:rsidRPr="00490963">
        <w:rPr>
          <w:rFonts w:asciiTheme="minorEastAsia" w:eastAsiaTheme="minorEastAsia" w:hAnsiTheme="minorEastAsia" w:cs="Malgun Gothic" w:hint="eastAsia"/>
        </w:rPr>
        <w:t>例</w:t>
      </w:r>
    </w:p>
    <w:p w14:paraId="69EAA54F" w14:textId="510894F7"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490963">
        <w:tab/>
      </w:r>
      <w:r w:rsidRPr="00490963">
        <w:tab/>
      </w:r>
      <w:r w:rsidR="00006829" w:rsidRPr="00490963">
        <w:rPr>
          <w:rFonts w:hint="eastAsia"/>
        </w:rPr>
        <w:t>《领养条例》</w:t>
      </w:r>
    </w:p>
    <w:p w14:paraId="22FA3B1C" w14:textId="31F68A29" w:rsidR="00006829" w:rsidRPr="00490963" w:rsidRDefault="00D0162F" w:rsidP="004262FB">
      <w:pPr>
        <w:pStyle w:val="SingleTxt"/>
        <w:rPr>
          <w:lang w:eastAsia="zh-HK"/>
        </w:rPr>
      </w:pPr>
      <w:r w:rsidRPr="00490963">
        <w:rPr>
          <w:bCs/>
        </w:rPr>
        <w:t xml:space="preserve">169.  </w:t>
      </w:r>
      <w:r w:rsidR="00006829" w:rsidRPr="00490963">
        <w:rPr>
          <w:rFonts w:hint="eastAsia"/>
          <w:bCs/>
        </w:rPr>
        <w:t>《海牙关于跨国</w:t>
      </w:r>
      <w:r w:rsidR="00006829" w:rsidRPr="00490963">
        <w:rPr>
          <w:rFonts w:eastAsia="Malgun Gothic" w:hint="eastAsia"/>
          <w:bCs/>
        </w:rPr>
        <w:t>領</w:t>
      </w:r>
      <w:r w:rsidR="00006829" w:rsidRPr="00490963">
        <w:rPr>
          <w:rFonts w:hint="eastAsia"/>
          <w:bCs/>
        </w:rPr>
        <w:t>养的保护儿童及合作公约》继续透过《</w:t>
      </w:r>
      <w:r w:rsidR="00006829" w:rsidRPr="00490963">
        <w:rPr>
          <w:rFonts w:ascii="宋体" w:hAnsi="宋体" w:cs="微软雅黑" w:hint="eastAsia"/>
        </w:rPr>
        <w:t>领</w:t>
      </w:r>
      <w:r w:rsidR="00006829" w:rsidRPr="00490963">
        <w:rPr>
          <w:rFonts w:hint="eastAsia"/>
        </w:rPr>
        <w:t>养条</w:t>
      </w:r>
      <w:r w:rsidR="00006829" w:rsidRPr="00490963">
        <w:rPr>
          <w:rFonts w:asciiTheme="minorEastAsia" w:eastAsiaTheme="minorEastAsia" w:hAnsiTheme="minorEastAsia" w:cs="Malgun Gothic" w:hint="eastAsia"/>
        </w:rPr>
        <w:t>例</w:t>
      </w:r>
      <w:r w:rsidR="00006829" w:rsidRPr="00490963">
        <w:rPr>
          <w:rFonts w:hint="eastAsia"/>
          <w:bCs/>
        </w:rPr>
        <w:t>》</w:t>
      </w:r>
      <w:r w:rsidR="00006829" w:rsidRPr="00490963">
        <w:rPr>
          <w:bCs/>
        </w:rPr>
        <w:t>(</w:t>
      </w:r>
      <w:r w:rsidR="00006829" w:rsidRPr="00490963">
        <w:rPr>
          <w:rFonts w:hint="eastAsia"/>
          <w:bCs/>
        </w:rPr>
        <w:t>第</w:t>
      </w:r>
      <w:r w:rsidR="00006829" w:rsidRPr="00490963">
        <w:rPr>
          <w:bCs/>
        </w:rPr>
        <w:t>290</w:t>
      </w:r>
      <w:r w:rsidR="00006829" w:rsidRPr="00490963">
        <w:rPr>
          <w:rFonts w:hint="eastAsia"/>
          <w:bCs/>
        </w:rPr>
        <w:t>章</w:t>
      </w:r>
      <w:r w:rsidR="00006829" w:rsidRPr="00490963">
        <w:rPr>
          <w:bCs/>
        </w:rPr>
        <w:t>)</w:t>
      </w:r>
      <w:r w:rsidR="00006829" w:rsidRPr="00490963">
        <w:rPr>
          <w:rFonts w:hint="eastAsia"/>
          <w:bCs/>
        </w:rPr>
        <w:t>在香港执</w:t>
      </w:r>
      <w:r w:rsidR="00006829" w:rsidRPr="00490963">
        <w:rPr>
          <w:rFonts w:eastAsia="Malgun Gothic" w:hint="eastAsia"/>
          <w:bCs/>
        </w:rPr>
        <w:t>行</w:t>
      </w:r>
      <w:r w:rsidR="00006829" w:rsidRPr="00490963">
        <w:rPr>
          <w:rFonts w:hint="eastAsia"/>
          <w:bCs/>
        </w:rPr>
        <w:t>。</w:t>
      </w:r>
    </w:p>
    <w:p w14:paraId="4A8E0C69" w14:textId="77777777" w:rsidR="004262FB" w:rsidRPr="00490963" w:rsidRDefault="004262FB">
      <w:pPr>
        <w:spacing w:line="240" w:lineRule="auto"/>
        <w:jc w:val="left"/>
        <w:rPr>
          <w:rFonts w:eastAsia="楷体"/>
          <w:u w:val="single"/>
        </w:rPr>
      </w:pPr>
      <w:r w:rsidRPr="00490963">
        <w:rPr>
          <w:rFonts w:eastAsia="楷体"/>
          <w:u w:val="single"/>
        </w:rPr>
        <w:br w:type="page"/>
      </w:r>
    </w:p>
    <w:p w14:paraId="2DB55A4D" w14:textId="3EFCC32C"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《未成</w:t>
      </w:r>
      <w:r w:rsidRPr="00490963">
        <w:rPr>
          <w:rFonts w:ascii="黑体" w:hAnsi="黑体" w:cs="Malgun Gothic" w:hint="eastAsia"/>
        </w:rPr>
        <w:t>年</w:t>
      </w:r>
      <w:r w:rsidR="00006829" w:rsidRPr="00490963">
        <w:rPr>
          <w:rFonts w:ascii="黑体" w:hAnsi="黑体" w:cs="黑体" w:hint="eastAsia"/>
        </w:rPr>
        <w:t>人监护</w:t>
      </w:r>
      <w:r w:rsidR="00006829" w:rsidRPr="00490963">
        <w:rPr>
          <w:rFonts w:hint="eastAsia"/>
        </w:rPr>
        <w:t>条例》</w:t>
      </w:r>
    </w:p>
    <w:p w14:paraId="7E8F9E3B" w14:textId="17E4B6CE" w:rsidR="00006829" w:rsidRPr="00490963" w:rsidRDefault="00D0162F" w:rsidP="004262FB">
      <w:pPr>
        <w:pStyle w:val="SingleTxt"/>
        <w:rPr>
          <w:lang w:eastAsia="zh-HK"/>
        </w:rPr>
      </w:pPr>
      <w:r w:rsidRPr="00490963">
        <w:t xml:space="preserve">170.  </w:t>
      </w:r>
      <w:r w:rsidR="00006829" w:rsidRPr="00490963">
        <w:rPr>
          <w:rFonts w:hint="eastAsia"/>
        </w:rPr>
        <w:t>法改会《儿童监护权报告书》的建议已透过《</w:t>
      </w:r>
      <w:r w:rsidR="00006829" w:rsidRPr="00490963">
        <w:t>2012</w:t>
      </w:r>
      <w:r w:rsidR="00006829" w:rsidRPr="00490963">
        <w:rPr>
          <w:rFonts w:hint="eastAsia"/>
        </w:rPr>
        <w:t>年未成年人监护</w:t>
      </w:r>
      <w:r w:rsidR="00006829" w:rsidRPr="00490963">
        <w:t>(</w:t>
      </w:r>
      <w:r w:rsidR="00006829" w:rsidRPr="00490963">
        <w:rPr>
          <w:rFonts w:hint="eastAsia"/>
        </w:rPr>
        <w:t>修订</w:t>
      </w:r>
      <w:r w:rsidR="00006829" w:rsidRPr="00490963">
        <w:t>)</w:t>
      </w:r>
      <w:r w:rsidR="00006829" w:rsidRPr="00490963">
        <w:rPr>
          <w:rFonts w:hint="eastAsia"/>
        </w:rPr>
        <w:t>条例》获得实施：经修订的《未成</w:t>
      </w:r>
      <w:r w:rsidR="00006829" w:rsidRPr="00490963">
        <w:rPr>
          <w:rFonts w:eastAsia="Malgun Gothic" w:hint="eastAsia"/>
        </w:rPr>
        <w:t>年</w:t>
      </w:r>
      <w:r w:rsidR="00006829" w:rsidRPr="00490963">
        <w:rPr>
          <w:rFonts w:hint="eastAsia"/>
        </w:rPr>
        <w:t>人监护条</w:t>
      </w:r>
      <w:r w:rsidR="00006829" w:rsidRPr="00490963">
        <w:rPr>
          <w:rFonts w:asciiTheme="minorEastAsia" w:eastAsiaTheme="minorEastAsia" w:hAnsiTheme="minorEastAsia" w:cs="Malgun Gothic" w:hint="eastAsia"/>
        </w:rPr>
        <w:t>例</w:t>
      </w:r>
      <w:r w:rsidR="00006829" w:rsidRPr="00490963">
        <w:rPr>
          <w:rFonts w:hint="eastAsia"/>
        </w:rPr>
        <w:t>》</w:t>
      </w:r>
      <w:r w:rsidR="00006829" w:rsidRPr="00490963">
        <w:t>(</w:t>
      </w:r>
      <w:r w:rsidR="00006829" w:rsidRPr="00490963">
        <w:rPr>
          <w:rFonts w:hint="eastAsia"/>
        </w:rPr>
        <w:t>第</w:t>
      </w:r>
      <w:r w:rsidR="00006829" w:rsidRPr="00490963">
        <w:t>13</w:t>
      </w:r>
      <w:r w:rsidR="00006829" w:rsidRPr="00490963">
        <w:rPr>
          <w:rFonts w:hint="eastAsia"/>
        </w:rPr>
        <w:t>章</w:t>
      </w:r>
      <w:r w:rsidR="00006829" w:rsidRPr="00490963">
        <w:t>)</w:t>
      </w:r>
      <w:r w:rsidR="00006829" w:rsidRPr="00490963">
        <w:rPr>
          <w:rFonts w:hint="eastAsia"/>
        </w:rPr>
        <w:t>条文改善有关未成年人监护人的委任、罢免及权力的法律安排，方便父母为自己去世后子女的监护事宜作出安排，以符合子女的最佳利益。</w:t>
      </w:r>
    </w:p>
    <w:p w14:paraId="785628BC" w14:textId="4AB400FF" w:rsidR="00006829" w:rsidRPr="00490963" w:rsidRDefault="00286D93" w:rsidP="00286D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eastAsia="zh-HK"/>
        </w:rPr>
      </w:pPr>
      <w:r w:rsidRPr="00490963">
        <w:tab/>
      </w:r>
      <w:r w:rsidRPr="00490963">
        <w:tab/>
      </w:r>
      <w:r w:rsidR="00006829" w:rsidRPr="00490963">
        <w:rPr>
          <w:rFonts w:hint="eastAsia"/>
        </w:rPr>
        <w:t>《掳拐和管养儿童条例》</w:t>
      </w:r>
    </w:p>
    <w:p w14:paraId="03B95076" w14:textId="70243105" w:rsidR="00006829" w:rsidRPr="00490963" w:rsidRDefault="00D0162F" w:rsidP="004262FB">
      <w:pPr>
        <w:pStyle w:val="SingleTxt"/>
        <w:rPr>
          <w:bCs/>
        </w:rPr>
      </w:pPr>
      <w:r w:rsidRPr="00490963">
        <w:rPr>
          <w:bCs/>
        </w:rPr>
        <w:t xml:space="preserve">171.  </w:t>
      </w:r>
      <w:r w:rsidR="00006829" w:rsidRPr="00490963">
        <w:rPr>
          <w:rFonts w:hint="eastAsia"/>
          <w:bCs/>
        </w:rPr>
        <w:t>《掳拐和管养儿童条例》</w:t>
      </w:r>
      <w:r w:rsidR="00006829" w:rsidRPr="00490963">
        <w:rPr>
          <w:bCs/>
        </w:rPr>
        <w:t>(</w:t>
      </w:r>
      <w:r w:rsidR="00006829" w:rsidRPr="00490963">
        <w:rPr>
          <w:rFonts w:hint="eastAsia"/>
          <w:bCs/>
        </w:rPr>
        <w:t>第</w:t>
      </w:r>
      <w:r w:rsidR="00006829" w:rsidRPr="00490963">
        <w:rPr>
          <w:bCs/>
        </w:rPr>
        <w:t>512</w:t>
      </w:r>
      <w:r w:rsidR="00006829" w:rsidRPr="00490963">
        <w:rPr>
          <w:rFonts w:hint="eastAsia"/>
          <w:bCs/>
        </w:rPr>
        <w:t>章</w:t>
      </w:r>
      <w:r w:rsidR="00006829" w:rsidRPr="00490963">
        <w:rPr>
          <w:bCs/>
        </w:rPr>
        <w:t>)</w:t>
      </w:r>
      <w:r w:rsidR="00006829" w:rsidRPr="00490963">
        <w:rPr>
          <w:rFonts w:hint="eastAsia"/>
          <w:bCs/>
        </w:rPr>
        <w:t>旨在使海牙《国际掳拐儿童民事方面公约》得以在香港特区实施。法改会在</w:t>
      </w:r>
      <w:r w:rsidR="00006829" w:rsidRPr="00490963">
        <w:rPr>
          <w:bCs/>
        </w:rPr>
        <w:t>2002</w:t>
      </w:r>
      <w:r w:rsidR="00006829" w:rsidRPr="00490963">
        <w:rPr>
          <w:rFonts w:hint="eastAsia"/>
          <w:bCs/>
        </w:rPr>
        <w:t>年发表《国际性的父母掳拐子女问题报告书》。该报告书的建议处理在有争议的管养权个案中父母跨越国际边界掳拐子女的有关法律。所有建议已藉《</w:t>
      </w:r>
      <w:r w:rsidR="00006829" w:rsidRPr="00490963">
        <w:rPr>
          <w:bCs/>
        </w:rPr>
        <w:t>2014</w:t>
      </w:r>
      <w:r w:rsidR="00006829" w:rsidRPr="00490963">
        <w:rPr>
          <w:rFonts w:hint="eastAsia"/>
          <w:bCs/>
        </w:rPr>
        <w:t>年掳拐儿童法例</w:t>
      </w:r>
      <w:r w:rsidR="00006829" w:rsidRPr="00490963">
        <w:rPr>
          <w:bCs/>
        </w:rPr>
        <w:t>(</w:t>
      </w:r>
      <w:r w:rsidR="00006829" w:rsidRPr="00490963">
        <w:rPr>
          <w:rFonts w:hint="eastAsia"/>
          <w:bCs/>
        </w:rPr>
        <w:t>杂项修订</w:t>
      </w:r>
      <w:r w:rsidR="00006829" w:rsidRPr="00490963">
        <w:rPr>
          <w:bCs/>
        </w:rPr>
        <w:t>)</w:t>
      </w:r>
      <w:r w:rsidR="00006829" w:rsidRPr="00490963">
        <w:rPr>
          <w:rFonts w:hint="eastAsia"/>
          <w:bCs/>
        </w:rPr>
        <w:t>条例》落实。此外，执法机关已获授权，当法院已发出禁止离境令禁止有关儿童离开香港</w:t>
      </w:r>
      <w:r w:rsidR="00006829" w:rsidRPr="00490963">
        <w:rPr>
          <w:bCs/>
        </w:rPr>
        <w:t>(</w:t>
      </w:r>
      <w:r w:rsidR="00006829" w:rsidRPr="00490963">
        <w:rPr>
          <w:rFonts w:hint="eastAsia"/>
          <w:bCs/>
        </w:rPr>
        <w:t>或已有人向法院申请禁止离境令</w:t>
      </w:r>
      <w:r w:rsidR="00006829" w:rsidRPr="00490963">
        <w:rPr>
          <w:bCs/>
        </w:rPr>
        <w:t>)</w:t>
      </w:r>
      <w:r w:rsidR="00006829" w:rsidRPr="00490963">
        <w:rPr>
          <w:rFonts w:hint="eastAsia"/>
          <w:bCs/>
        </w:rPr>
        <w:t>时，则可在任何边境管制站拦截怀疑遭人掳拐的儿童，以便将其交还有管养权的父或母或送往安全地方。</w:t>
      </w:r>
    </w:p>
    <w:p w14:paraId="3C8621DB" w14:textId="69AE8629" w:rsidR="004262FB" w:rsidRPr="00490963" w:rsidRDefault="004262FB" w:rsidP="004262FB">
      <w:pPr>
        <w:pStyle w:val="SingleTxt"/>
        <w:spacing w:after="0" w:line="240" w:lineRule="auto"/>
        <w:rPr>
          <w:sz w:val="20"/>
          <w:lang w:eastAsia="zh-HK"/>
        </w:rPr>
      </w:pPr>
      <w:r w:rsidRPr="00490963">
        <w:rPr>
          <w:rFonts w:hint="eastAsia"/>
          <w:noProof/>
          <w:sz w:val="20"/>
          <w:lang w:eastAsia="zh-HK"/>
        </w:rPr>
        <mc:AlternateContent>
          <mc:Choice Requires="wps">
            <w:drawing>
              <wp:anchor distT="0" distB="0" distL="114300" distR="114300" simplePos="0" relativeHeight="251660288" behindDoc="0" locked="0" layoutInCell="1" allowOverlap="1" wp14:anchorId="675DBCEB" wp14:editId="6B792A3A">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34DBCD3"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4262FB" w:rsidRPr="00490963" w:rsidSect="00923FD0">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1-28T13:58:00Z" w:initials="Start">
    <w:p w14:paraId="3A6201D9" w14:textId="77777777" w:rsidR="006E3F92" w:rsidRDefault="006E3F92">
      <w:pPr>
        <w:pStyle w:val="a9"/>
      </w:pPr>
      <w:r>
        <w:rPr>
          <w:rStyle w:val="ad"/>
        </w:rPr>
        <w:annotationRef/>
      </w:r>
      <w:r>
        <w:t>&lt;&lt;ODS JOB NO&gt;&gt;N2036795C&lt;&lt;ODS JOB NO&gt;&gt;</w:t>
      </w:r>
    </w:p>
    <w:p w14:paraId="5CEDA4F7" w14:textId="77777777" w:rsidR="006E3F92" w:rsidRDefault="006E3F92">
      <w:pPr>
        <w:pStyle w:val="a9"/>
      </w:pPr>
      <w:r>
        <w:t>&lt;&lt;ODS DOC SYMBOL1&gt;&gt;CEDAW/C/CHN-HKG/9&lt;&lt;ODS DOC SYMBOL1&gt;&gt;</w:t>
      </w:r>
    </w:p>
    <w:p w14:paraId="23DE8E58" w14:textId="77777777" w:rsidR="006E3F92" w:rsidRDefault="006E3F92">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DE8E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E8E58" w16cid:durableId="23BD41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DC52" w14:textId="77777777" w:rsidR="00727EDD" w:rsidRDefault="00727EDD">
      <w:r>
        <w:separator/>
      </w:r>
    </w:p>
  </w:endnote>
  <w:endnote w:type="continuationSeparator" w:id="0">
    <w:p w14:paraId="36D84844" w14:textId="77777777" w:rsidR="00727EDD" w:rsidRDefault="0072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FKai-SB">
    <w:altName w:val="微软雅黑"/>
    <w:panose1 w:val="03000509000000000000"/>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00000003" w:usb1="080E0000" w:usb2="00000016" w:usb3="00000000" w:csb0="00100001" w:csb1="00000000"/>
  </w:font>
  <w:font w:name="黑体">
    <w:altName w:val="SimHei"/>
    <w:panose1 w:val="0201060003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華康中黑體">
    <w:altName w:val="Microsoft JhengHei"/>
    <w:charset w:val="88"/>
    <w:family w:val="modern"/>
    <w:pitch w:val="fixed"/>
    <w:sig w:usb0="A00002FF" w:usb1="38CFFDFA" w:usb2="00000016" w:usb3="00000000" w:csb0="0016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3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華康細明體">
    <w:altName w:val="Malgun Gothic Semilight"/>
    <w:charset w:val="88"/>
    <w:family w:val="modern"/>
    <w:pitch w:val="fixed"/>
    <w:sig w:usb0="A00002FF" w:usb1="38CFFDFA" w:usb2="00000016" w:usb3="00000000" w:csb0="00160001" w:csb1="00000000"/>
  </w:font>
  <w:font w:name="Barcode 3 of 9 by request">
    <w:altName w:val="Calibri"/>
    <w:panose1 w:val="020B08030503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3F92" w14:paraId="1EBABA3F" w14:textId="77777777" w:rsidTr="00B17FBF">
      <w:tc>
        <w:tcPr>
          <w:tcW w:w="4920" w:type="dxa"/>
          <w:shd w:val="clear" w:color="auto" w:fill="auto"/>
        </w:tcPr>
        <w:p w14:paraId="0ED35720" w14:textId="7C2EDE7C" w:rsidR="006E3F92" w:rsidRPr="00B17FBF" w:rsidRDefault="006E3F92" w:rsidP="00B17FBF">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CF0">
            <w:rPr>
              <w:b w:val="0"/>
              <w:w w:val="103"/>
              <w:sz w:val="14"/>
            </w:rPr>
            <w:t>20-17217</w:t>
          </w:r>
          <w:r>
            <w:rPr>
              <w:b w:val="0"/>
              <w:w w:val="103"/>
              <w:sz w:val="14"/>
            </w:rPr>
            <w:fldChar w:fldCharType="end"/>
          </w:r>
        </w:p>
      </w:tc>
      <w:tc>
        <w:tcPr>
          <w:tcW w:w="4920" w:type="dxa"/>
          <w:shd w:val="clear" w:color="auto" w:fill="auto"/>
        </w:tcPr>
        <w:p w14:paraId="5CC222B7" w14:textId="77777777" w:rsidR="006E3F92" w:rsidRPr="00B17FBF" w:rsidRDefault="006E3F92" w:rsidP="00B17FBF">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C87CEB6" w14:textId="77777777" w:rsidR="006E3F92" w:rsidRPr="00B17FBF" w:rsidRDefault="006E3F92" w:rsidP="00B17FB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E3F92" w14:paraId="70177BF0" w14:textId="77777777" w:rsidTr="00B17FBF">
      <w:tc>
        <w:tcPr>
          <w:tcW w:w="4920" w:type="dxa"/>
          <w:shd w:val="clear" w:color="auto" w:fill="auto"/>
        </w:tcPr>
        <w:p w14:paraId="2DCCD36F" w14:textId="77777777" w:rsidR="006E3F92" w:rsidRPr="00B17FBF" w:rsidRDefault="006E3F92" w:rsidP="00B17FBF">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c>
        <w:tcPr>
          <w:tcW w:w="4920" w:type="dxa"/>
          <w:shd w:val="clear" w:color="auto" w:fill="auto"/>
        </w:tcPr>
        <w:p w14:paraId="25D82530" w14:textId="632ECEAF" w:rsidR="006E3F92" w:rsidRPr="00B17FBF" w:rsidRDefault="006E3F92" w:rsidP="00B17FBF">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B6CF0">
            <w:rPr>
              <w:b w:val="0"/>
              <w:w w:val="103"/>
              <w:sz w:val="14"/>
            </w:rPr>
            <w:t>20-17217</w:t>
          </w:r>
          <w:r>
            <w:rPr>
              <w:b w:val="0"/>
              <w:w w:val="103"/>
              <w:sz w:val="14"/>
            </w:rPr>
            <w:fldChar w:fldCharType="end"/>
          </w:r>
        </w:p>
      </w:tc>
    </w:tr>
  </w:tbl>
  <w:p w14:paraId="4FFA920C" w14:textId="77777777" w:rsidR="006E3F92" w:rsidRPr="00B17FBF" w:rsidRDefault="006E3F92" w:rsidP="00B17FB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6E3F92" w14:paraId="38D4E028" w14:textId="77777777" w:rsidTr="00B17FBF">
      <w:tc>
        <w:tcPr>
          <w:tcW w:w="3744" w:type="dxa"/>
          <w:shd w:val="clear" w:color="auto" w:fill="auto"/>
        </w:tcPr>
        <w:p w14:paraId="7E2FFDF9" w14:textId="67775C57" w:rsidR="006E3F92" w:rsidRDefault="006E3F92" w:rsidP="00B17FBF">
          <w:pPr>
            <w:pStyle w:val="Release"/>
          </w:pPr>
          <w:r>
            <w:rPr>
              <w:noProof/>
            </w:rPr>
            <w:drawing>
              <wp:anchor distT="0" distB="0" distL="114300" distR="114300" simplePos="0" relativeHeight="251658240" behindDoc="0" locked="0" layoutInCell="1" allowOverlap="1" wp14:anchorId="5E6E9C90" wp14:editId="54792192">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1B6CF0">
              <w:t>20-17217 (C)</w:t>
            </w:r>
          </w:fldSimple>
          <w:r>
            <w:t xml:space="preserve">    171220    150221</w:t>
          </w:r>
        </w:p>
        <w:p w14:paraId="122F3BE9" w14:textId="77777777" w:rsidR="006E3F92" w:rsidRPr="00B17FBF" w:rsidRDefault="006E3F92" w:rsidP="00B17FBF">
          <w:pPr>
            <w:spacing w:before="80" w:line="210" w:lineRule="exact"/>
            <w:rPr>
              <w:rFonts w:ascii="Barcode 3 of 9 by request" w:hAnsi="Barcode 3 of 9 by request"/>
              <w:sz w:val="24"/>
            </w:rPr>
          </w:pPr>
          <w:r>
            <w:rPr>
              <w:rFonts w:ascii="Barcode 3 of 9 by request" w:hAnsi="Barcode 3 of 9 by request"/>
              <w:b/>
              <w:sz w:val="24"/>
            </w:rPr>
            <w:t>*2017217*</w:t>
          </w:r>
        </w:p>
      </w:tc>
      <w:tc>
        <w:tcPr>
          <w:tcW w:w="4920" w:type="dxa"/>
          <w:shd w:val="clear" w:color="auto" w:fill="auto"/>
        </w:tcPr>
        <w:p w14:paraId="391A1643" w14:textId="77777777" w:rsidR="006E3F92" w:rsidRDefault="006E3F92" w:rsidP="00B17FBF">
          <w:pPr>
            <w:pStyle w:val="af2"/>
            <w:jc w:val="right"/>
            <w:rPr>
              <w:b w:val="0"/>
              <w:sz w:val="21"/>
            </w:rPr>
          </w:pPr>
          <w:r>
            <w:rPr>
              <w:b w:val="0"/>
              <w:sz w:val="21"/>
            </w:rPr>
            <w:drawing>
              <wp:inline distT="0" distB="0" distL="0" distR="0" wp14:anchorId="4609AF09" wp14:editId="7C8CD3A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59A833E0" w14:textId="77777777" w:rsidR="006E3F92" w:rsidRPr="00B17FBF" w:rsidRDefault="006E3F92" w:rsidP="00B17FBF">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90CB" w14:textId="77777777" w:rsidR="00727EDD" w:rsidRPr="005A2015" w:rsidRDefault="00727EDD" w:rsidP="005A2015">
      <w:pPr>
        <w:pStyle w:val="af2"/>
        <w:spacing w:after="80"/>
        <w:ind w:left="792"/>
        <w:rPr>
          <w:sz w:val="16"/>
        </w:rPr>
      </w:pPr>
      <w:r w:rsidRPr="005A2015">
        <w:rPr>
          <w:sz w:val="16"/>
        </w:rPr>
        <w:t>__________________</w:t>
      </w:r>
    </w:p>
  </w:footnote>
  <w:footnote w:type="continuationSeparator" w:id="0">
    <w:p w14:paraId="497812ED" w14:textId="77777777" w:rsidR="00727EDD" w:rsidRPr="005A2015" w:rsidRDefault="00727EDD" w:rsidP="005A2015">
      <w:pPr>
        <w:pStyle w:val="af2"/>
        <w:spacing w:after="80"/>
        <w:ind w:left="792"/>
        <w:rPr>
          <w:sz w:val="16"/>
        </w:rPr>
      </w:pPr>
      <w:r w:rsidRPr="005A2015">
        <w:rPr>
          <w:sz w:val="16"/>
        </w:rPr>
        <w:t>__________________</w:t>
      </w:r>
    </w:p>
  </w:footnote>
  <w:footnote w:id="1">
    <w:p w14:paraId="700E3197" w14:textId="5D5573FB" w:rsidR="006E3F92" w:rsidRPr="005A2015" w:rsidRDefault="006E3F92" w:rsidP="005A2015">
      <w:pPr>
        <w:pStyle w:val="a5"/>
        <w:tabs>
          <w:tab w:val="clear" w:pos="418"/>
          <w:tab w:val="right" w:pos="1195"/>
          <w:tab w:val="left" w:pos="1264"/>
          <w:tab w:val="left" w:pos="1695"/>
          <w:tab w:val="left" w:pos="2126"/>
          <w:tab w:val="left" w:pos="2557"/>
        </w:tabs>
        <w:ind w:left="1264" w:right="1264" w:hanging="432"/>
        <w:rPr>
          <w:szCs w:val="18"/>
          <w:lang w:eastAsia="zh-HK"/>
        </w:rPr>
      </w:pPr>
      <w:r>
        <w:tab/>
      </w:r>
      <w:r>
        <w:rPr>
          <w:rStyle w:val="a3"/>
        </w:rPr>
        <w:footnoteRef/>
      </w:r>
      <w:r>
        <w:tab/>
      </w:r>
      <w:hyperlink r:id="rId1" w:history="1">
        <w:r w:rsidRPr="00875DF8">
          <w:rPr>
            <w:rStyle w:val="af4"/>
            <w:szCs w:val="18"/>
          </w:rPr>
          <w:t>https://www.censtatd.gov.hk/hkstat/sub/so180.jsp</w:t>
        </w:r>
      </w:hyperlink>
    </w:p>
  </w:footnote>
  <w:footnote w:id="2">
    <w:p w14:paraId="154C3F39" w14:textId="61F517E4" w:rsidR="006E3F92" w:rsidRDefault="006E3F92" w:rsidP="005A2015">
      <w:pPr>
        <w:pStyle w:val="a5"/>
        <w:tabs>
          <w:tab w:val="clear" w:pos="418"/>
          <w:tab w:val="right" w:pos="1195"/>
          <w:tab w:val="left" w:pos="1264"/>
          <w:tab w:val="left" w:pos="1695"/>
          <w:tab w:val="left" w:pos="2126"/>
          <w:tab w:val="left" w:pos="2557"/>
        </w:tabs>
        <w:ind w:left="1264" w:right="1264" w:hanging="432"/>
        <w:rPr>
          <w:lang w:eastAsia="zh-HK"/>
        </w:rPr>
      </w:pPr>
      <w:r>
        <w:tab/>
      </w:r>
      <w:r>
        <w:rPr>
          <w:rStyle w:val="a3"/>
        </w:rPr>
        <w:footnoteRef/>
      </w:r>
      <w:r>
        <w:tab/>
      </w:r>
      <w:r w:rsidRPr="005A2015">
        <w:rPr>
          <w:rFonts w:ascii="DFKai-SB" w:hAnsi="DFKai-SB" w:hint="eastAsia"/>
        </w:rPr>
        <w:t>劳顾会是一个具代表性的三方咨询组织，就劳工事务向政府提供意见。</w:t>
      </w:r>
    </w:p>
  </w:footnote>
  <w:footnote w:id="3">
    <w:p w14:paraId="29221B44" w14:textId="58433791" w:rsidR="006E3F92" w:rsidRPr="008F60D9" w:rsidRDefault="006E3F92" w:rsidP="003F2A40">
      <w:pPr>
        <w:pStyle w:val="a5"/>
        <w:tabs>
          <w:tab w:val="clear" w:pos="418"/>
          <w:tab w:val="right" w:pos="1195"/>
          <w:tab w:val="left" w:pos="1264"/>
          <w:tab w:val="left" w:pos="1695"/>
          <w:tab w:val="left" w:pos="2126"/>
          <w:tab w:val="left" w:pos="2557"/>
        </w:tabs>
        <w:ind w:left="1264" w:right="1264" w:hanging="432"/>
      </w:pPr>
      <w:r>
        <w:rPr>
          <w:rFonts w:eastAsia="DFKai-SB"/>
          <w:szCs w:val="24"/>
        </w:rPr>
        <w:tab/>
      </w:r>
      <w:r w:rsidRPr="003F2A40">
        <w:rPr>
          <w:rStyle w:val="a3"/>
        </w:rPr>
        <w:footnoteRef/>
      </w:r>
      <w:r w:rsidRPr="005A2015">
        <w:rPr>
          <w:rFonts w:eastAsia="DFKai-SB"/>
          <w:szCs w:val="24"/>
        </w:rPr>
        <w:tab/>
      </w:r>
      <w:r w:rsidRPr="005A2015">
        <w:rPr>
          <w:rFonts w:hint="eastAsia"/>
          <w:szCs w:val="24"/>
        </w:rPr>
        <w:t>按连续性合约受雇的定义是指雇员受雇于同一雇主四星期或以上，而每周工作</w:t>
      </w:r>
      <w:r w:rsidRPr="005A2015">
        <w:rPr>
          <w:szCs w:val="24"/>
        </w:rPr>
        <w:t>18</w:t>
      </w:r>
      <w:r w:rsidRPr="005A2015">
        <w:rPr>
          <w:rFonts w:hint="eastAsia"/>
          <w:szCs w:val="24"/>
        </w:rPr>
        <w:t>小时或以上。</w:t>
      </w:r>
    </w:p>
  </w:footnote>
  <w:footnote w:id="4">
    <w:p w14:paraId="1C7CC3F7" w14:textId="0EDE430F" w:rsidR="006E3F92" w:rsidRPr="008F60D9" w:rsidRDefault="006E3F92" w:rsidP="005A2015">
      <w:pPr>
        <w:pStyle w:val="a5"/>
        <w:tabs>
          <w:tab w:val="clear" w:pos="418"/>
          <w:tab w:val="right" w:pos="1195"/>
          <w:tab w:val="left" w:pos="1264"/>
          <w:tab w:val="left" w:pos="1695"/>
          <w:tab w:val="left" w:pos="2126"/>
          <w:tab w:val="left" w:pos="2557"/>
        </w:tabs>
        <w:ind w:left="1264" w:right="1264" w:hanging="432"/>
        <w:rPr>
          <w:rFonts w:eastAsia="DFKai-SB"/>
          <w:sz w:val="24"/>
          <w:szCs w:val="24"/>
        </w:rPr>
      </w:pPr>
      <w:r>
        <w:rPr>
          <w:sz w:val="24"/>
          <w:szCs w:val="24"/>
        </w:rPr>
        <w:tab/>
      </w:r>
      <w:r w:rsidRPr="003F2A40">
        <w:rPr>
          <w:rStyle w:val="a3"/>
        </w:rPr>
        <w:footnoteRef/>
      </w:r>
      <w:r w:rsidRPr="005A2015">
        <w:rPr>
          <w:rFonts w:eastAsia="DFKai-SB"/>
          <w:szCs w:val="24"/>
        </w:rPr>
        <w:tab/>
      </w:r>
      <w:r w:rsidRPr="005A2015">
        <w:rPr>
          <w:rFonts w:hint="eastAsia"/>
          <w:szCs w:val="24"/>
        </w:rPr>
        <w:t>撇</w:t>
      </w:r>
      <w:r w:rsidRPr="003F2A40">
        <w:rPr>
          <w:rFonts w:ascii="DFKai-SB" w:hAnsi="DFKai-SB" w:hint="eastAsia"/>
        </w:rPr>
        <w:t>除法</w:t>
      </w:r>
      <w:r w:rsidRPr="005A2015">
        <w:rPr>
          <w:rFonts w:hint="eastAsia"/>
          <w:szCs w:val="24"/>
        </w:rPr>
        <w:t>定最低工资所不适用的政府雇员及留宿家庭佣工。</w:t>
      </w:r>
    </w:p>
  </w:footnote>
  <w:footnote w:id="5">
    <w:p w14:paraId="7976A069" w14:textId="5EE91613" w:rsidR="006E3F92" w:rsidRPr="00F22895" w:rsidRDefault="006E3F92" w:rsidP="005A2015">
      <w:pPr>
        <w:pStyle w:val="a5"/>
        <w:tabs>
          <w:tab w:val="clear" w:pos="418"/>
          <w:tab w:val="right" w:pos="1195"/>
          <w:tab w:val="left" w:pos="1264"/>
          <w:tab w:val="left" w:pos="1695"/>
          <w:tab w:val="left" w:pos="2126"/>
          <w:tab w:val="left" w:pos="2557"/>
        </w:tabs>
        <w:ind w:left="1264" w:right="1264" w:hanging="432"/>
        <w:rPr>
          <w:lang w:eastAsia="zh-HK"/>
        </w:rPr>
      </w:pPr>
      <w:r w:rsidRPr="005F17EE">
        <w:rPr>
          <w:szCs w:val="18"/>
          <w:vertAlign w:val="superscript"/>
        </w:rPr>
        <w:tab/>
      </w:r>
      <w:r w:rsidRPr="005F17EE">
        <w:rPr>
          <w:rStyle w:val="a3"/>
          <w:szCs w:val="18"/>
        </w:rPr>
        <w:footnoteRef/>
      </w:r>
      <w:r w:rsidRPr="005F17EE">
        <w:rPr>
          <w:szCs w:val="18"/>
          <w:vertAlign w:val="superscript"/>
        </w:rPr>
        <w:tab/>
      </w:r>
      <w:r w:rsidRPr="005A2015">
        <w:rPr>
          <w:rFonts w:hint="eastAsia"/>
        </w:rPr>
        <w:t>世界银行倡议的多根支柱模式，并无要求必须五根支柱齐备，反而强调不存在一套适用于所有地方的特定退休保障制度。</w:t>
      </w:r>
    </w:p>
  </w:footnote>
  <w:footnote w:id="6">
    <w:p w14:paraId="56F4D980" w14:textId="2E683811" w:rsidR="006E3F92" w:rsidRPr="001773E9" w:rsidRDefault="006E3F92" w:rsidP="005A2015">
      <w:pPr>
        <w:pStyle w:val="a5"/>
        <w:tabs>
          <w:tab w:val="clear" w:pos="418"/>
          <w:tab w:val="right" w:pos="1195"/>
          <w:tab w:val="left" w:pos="1264"/>
          <w:tab w:val="left" w:pos="1695"/>
          <w:tab w:val="left" w:pos="2126"/>
          <w:tab w:val="left" w:pos="2557"/>
        </w:tabs>
        <w:ind w:left="1264" w:right="1264" w:hanging="432"/>
        <w:rPr>
          <w:rFonts w:ascii="DFKai-SB" w:eastAsia="DFKai-SB" w:hAnsi="DFKai-SB"/>
          <w:lang w:eastAsia="zh-HK"/>
        </w:rPr>
      </w:pPr>
      <w:r>
        <w:rPr>
          <w:rFonts w:ascii="DFKai-SB" w:hAnsi="DFKai-SB"/>
        </w:rPr>
        <w:tab/>
      </w:r>
      <w:r w:rsidRPr="001773E9">
        <w:rPr>
          <w:rStyle w:val="a3"/>
        </w:rPr>
        <w:footnoteRef/>
      </w:r>
      <w:r>
        <w:rPr>
          <w:rFonts w:ascii="DFKai-SB" w:hAnsi="DFKai-SB"/>
        </w:rPr>
        <w:tab/>
      </w:r>
      <w:r w:rsidRPr="001773E9">
        <w:rPr>
          <w:rFonts w:ascii="DFKai-SB" w:hAnsi="DFKai-SB" w:hint="eastAsia"/>
        </w:rPr>
        <w:t>包括抑郁症、广泛性焦虑症、混合焦虑抑郁症、恐惧症、强迫症和惊恐症。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E3F92" w14:paraId="1242D114" w14:textId="77777777" w:rsidTr="00B17FBF">
      <w:trPr>
        <w:trHeight w:hRule="exact" w:val="864"/>
      </w:trPr>
      <w:tc>
        <w:tcPr>
          <w:tcW w:w="4925" w:type="dxa"/>
          <w:shd w:val="clear" w:color="auto" w:fill="auto"/>
          <w:vAlign w:val="bottom"/>
        </w:tcPr>
        <w:p w14:paraId="5262F814" w14:textId="7403F49F" w:rsidR="006E3F92" w:rsidRPr="00B17FBF" w:rsidRDefault="006E3F92" w:rsidP="00B17FBF">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B6CF0">
            <w:rPr>
              <w:b/>
              <w:sz w:val="17"/>
            </w:rPr>
            <w:t>CEDAW/C/CHN-HKG/9</w:t>
          </w:r>
          <w:r>
            <w:rPr>
              <w:b/>
              <w:sz w:val="17"/>
            </w:rPr>
            <w:fldChar w:fldCharType="end"/>
          </w:r>
        </w:p>
      </w:tc>
      <w:tc>
        <w:tcPr>
          <w:tcW w:w="4920" w:type="dxa"/>
          <w:shd w:val="clear" w:color="auto" w:fill="auto"/>
          <w:vAlign w:val="bottom"/>
        </w:tcPr>
        <w:p w14:paraId="39D3ED49" w14:textId="77777777" w:rsidR="006E3F92" w:rsidRDefault="006E3F92" w:rsidP="00B17FBF">
          <w:pPr>
            <w:pStyle w:val="af0"/>
          </w:pPr>
        </w:p>
      </w:tc>
    </w:tr>
  </w:tbl>
  <w:p w14:paraId="285BB1A7" w14:textId="77777777" w:rsidR="006E3F92" w:rsidRPr="00B17FBF" w:rsidRDefault="006E3F92" w:rsidP="00B17FB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6E3F92" w14:paraId="47503C02" w14:textId="77777777" w:rsidTr="00B17FBF">
      <w:trPr>
        <w:trHeight w:hRule="exact" w:val="864"/>
      </w:trPr>
      <w:tc>
        <w:tcPr>
          <w:tcW w:w="4925" w:type="dxa"/>
          <w:shd w:val="clear" w:color="auto" w:fill="auto"/>
          <w:vAlign w:val="bottom"/>
        </w:tcPr>
        <w:p w14:paraId="03331AED" w14:textId="77777777" w:rsidR="006E3F92" w:rsidRDefault="006E3F92" w:rsidP="00B17FBF">
          <w:pPr>
            <w:pStyle w:val="af0"/>
          </w:pPr>
        </w:p>
      </w:tc>
      <w:tc>
        <w:tcPr>
          <w:tcW w:w="4920" w:type="dxa"/>
          <w:shd w:val="clear" w:color="auto" w:fill="auto"/>
          <w:vAlign w:val="bottom"/>
        </w:tcPr>
        <w:p w14:paraId="5A9CAAC5" w14:textId="7A6E4FB7" w:rsidR="006E3F92" w:rsidRPr="00B17FBF" w:rsidRDefault="006E3F92" w:rsidP="00B17FBF">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B6CF0">
            <w:rPr>
              <w:b/>
              <w:sz w:val="17"/>
            </w:rPr>
            <w:t>CEDAW/C/CHN-HKG/9</w:t>
          </w:r>
          <w:r>
            <w:rPr>
              <w:b/>
              <w:sz w:val="17"/>
            </w:rPr>
            <w:fldChar w:fldCharType="end"/>
          </w:r>
        </w:p>
      </w:tc>
    </w:tr>
  </w:tbl>
  <w:p w14:paraId="6C1AED8B" w14:textId="77777777" w:rsidR="006E3F92" w:rsidRPr="00B17FBF" w:rsidRDefault="006E3F92" w:rsidP="00B17FB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6E3F92" w14:paraId="6023DF87" w14:textId="77777777" w:rsidTr="00B17FBF">
      <w:trPr>
        <w:trHeight w:hRule="exact" w:val="864"/>
      </w:trPr>
      <w:tc>
        <w:tcPr>
          <w:tcW w:w="1267" w:type="dxa"/>
          <w:tcBorders>
            <w:bottom w:val="single" w:sz="4" w:space="0" w:color="auto"/>
          </w:tcBorders>
          <w:shd w:val="clear" w:color="auto" w:fill="auto"/>
          <w:vAlign w:val="bottom"/>
        </w:tcPr>
        <w:p w14:paraId="53692802" w14:textId="77777777" w:rsidR="006E3F92" w:rsidRDefault="006E3F92" w:rsidP="00B17FBF">
          <w:pPr>
            <w:pStyle w:val="af0"/>
            <w:spacing w:after="120"/>
          </w:pPr>
        </w:p>
      </w:tc>
      <w:tc>
        <w:tcPr>
          <w:tcW w:w="1872" w:type="dxa"/>
          <w:tcBorders>
            <w:bottom w:val="single" w:sz="4" w:space="0" w:color="auto"/>
          </w:tcBorders>
          <w:shd w:val="clear" w:color="auto" w:fill="auto"/>
          <w:vAlign w:val="bottom"/>
        </w:tcPr>
        <w:p w14:paraId="0430C174" w14:textId="77777777" w:rsidR="006E3F92" w:rsidRPr="00B17FBF" w:rsidRDefault="006E3F92" w:rsidP="00B17FBF">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D7A21C2" w14:textId="77777777" w:rsidR="006E3F92" w:rsidRDefault="006E3F92" w:rsidP="00B17FBF">
          <w:pPr>
            <w:pStyle w:val="af0"/>
            <w:spacing w:after="120"/>
          </w:pPr>
        </w:p>
      </w:tc>
      <w:tc>
        <w:tcPr>
          <w:tcW w:w="6437" w:type="dxa"/>
          <w:gridSpan w:val="3"/>
          <w:tcBorders>
            <w:bottom w:val="single" w:sz="4" w:space="0" w:color="auto"/>
          </w:tcBorders>
          <w:shd w:val="clear" w:color="auto" w:fill="auto"/>
          <w:vAlign w:val="bottom"/>
        </w:tcPr>
        <w:p w14:paraId="316DE62B" w14:textId="77777777" w:rsidR="006E3F92" w:rsidRPr="00B17FBF" w:rsidRDefault="006E3F92" w:rsidP="00B17FBF">
          <w:pPr>
            <w:spacing w:after="80" w:line="240" w:lineRule="auto"/>
            <w:jc w:val="right"/>
            <w:rPr>
              <w:position w:val="-4"/>
            </w:rPr>
          </w:pPr>
          <w:r>
            <w:rPr>
              <w:position w:val="-4"/>
              <w:sz w:val="40"/>
            </w:rPr>
            <w:t>CEDAW</w:t>
          </w:r>
          <w:r>
            <w:rPr>
              <w:position w:val="-4"/>
            </w:rPr>
            <w:t>/C/CHN-HKG/9</w:t>
          </w:r>
        </w:p>
      </w:tc>
    </w:tr>
    <w:tr w:rsidR="006E3F92" w:rsidRPr="00B17FBF" w14:paraId="77DB45CC" w14:textId="77777777" w:rsidTr="00B17FBF">
      <w:trPr>
        <w:trHeight w:hRule="exact" w:val="2880"/>
      </w:trPr>
      <w:tc>
        <w:tcPr>
          <w:tcW w:w="1267" w:type="dxa"/>
          <w:tcBorders>
            <w:top w:val="single" w:sz="4" w:space="0" w:color="auto"/>
            <w:bottom w:val="single" w:sz="12" w:space="0" w:color="auto"/>
          </w:tcBorders>
          <w:shd w:val="clear" w:color="auto" w:fill="auto"/>
        </w:tcPr>
        <w:p w14:paraId="5B432B10" w14:textId="77777777" w:rsidR="006E3F92" w:rsidRPr="00B17FBF" w:rsidRDefault="006E3F92" w:rsidP="00B17FBF">
          <w:pPr>
            <w:pStyle w:val="af0"/>
            <w:spacing w:before="109"/>
            <w:ind w:left="-72"/>
          </w:pPr>
          <w:r>
            <w:t xml:space="preserve"> </w:t>
          </w:r>
          <w:r>
            <w:drawing>
              <wp:inline distT="0" distB="0" distL="0" distR="0" wp14:anchorId="6B9A23A1" wp14:editId="1355D239">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AD7E9AB" w14:textId="77777777" w:rsidR="006E3F92" w:rsidRPr="00B17FBF" w:rsidRDefault="006E3F92" w:rsidP="00B17FBF">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82C0B55" w14:textId="77777777" w:rsidR="006E3F92" w:rsidRPr="00B17FBF" w:rsidRDefault="006E3F92" w:rsidP="00B17FBF">
          <w:pPr>
            <w:pStyle w:val="af0"/>
            <w:spacing w:before="109"/>
          </w:pPr>
        </w:p>
      </w:tc>
      <w:tc>
        <w:tcPr>
          <w:tcW w:w="3080" w:type="dxa"/>
          <w:tcBorders>
            <w:top w:val="single" w:sz="4" w:space="0" w:color="auto"/>
            <w:bottom w:val="single" w:sz="12" w:space="0" w:color="auto"/>
          </w:tcBorders>
          <w:shd w:val="clear" w:color="auto" w:fill="auto"/>
        </w:tcPr>
        <w:p w14:paraId="1CBB76ED" w14:textId="77777777" w:rsidR="006E3F92" w:rsidRDefault="006E3F92" w:rsidP="00B17FBF">
          <w:pPr>
            <w:pStyle w:val="Distr"/>
          </w:pPr>
          <w:r>
            <w:t>Distr.: General</w:t>
          </w:r>
        </w:p>
        <w:p w14:paraId="5ECE1AAB" w14:textId="4B47572D" w:rsidR="006E3F92" w:rsidRDefault="006E3F92" w:rsidP="00B17FBF">
          <w:pPr>
            <w:pStyle w:val="Publication"/>
          </w:pPr>
          <w:r>
            <w:t>1</w:t>
          </w:r>
          <w:r w:rsidR="00B16618">
            <w:t>6</w:t>
          </w:r>
          <w:r>
            <w:t xml:space="preserve"> December 2020</w:t>
          </w:r>
        </w:p>
        <w:p w14:paraId="23E1F148" w14:textId="77777777" w:rsidR="006E3F92" w:rsidRDefault="006E3F92" w:rsidP="00B17FBF">
          <w:pPr>
            <w:spacing w:line="240" w:lineRule="exact"/>
          </w:pPr>
          <w:r>
            <w:t>Chinese</w:t>
          </w:r>
        </w:p>
        <w:p w14:paraId="2DF224DC" w14:textId="52BF74F0" w:rsidR="006E3F92" w:rsidRDefault="006E3F92" w:rsidP="00923FD0">
          <w:pPr>
            <w:pStyle w:val="Original"/>
          </w:pPr>
          <w:r>
            <w:t xml:space="preserve">Original: </w:t>
          </w:r>
          <w:r w:rsidRPr="007503CD">
            <w:t>Chinese</w:t>
          </w:r>
          <w:r>
            <w:t xml:space="preserve"> and </w:t>
          </w:r>
          <w:r w:rsidRPr="007503CD">
            <w:t>English</w:t>
          </w:r>
        </w:p>
        <w:p w14:paraId="3D7CCD43" w14:textId="48E77A88" w:rsidR="006E3F92" w:rsidRPr="00B17FBF" w:rsidRDefault="006E3F92" w:rsidP="00923FD0">
          <w:pPr>
            <w:spacing w:line="240" w:lineRule="exact"/>
            <w:jc w:val="left"/>
          </w:pPr>
          <w:r>
            <w:t>Chinese, English, French and Spanish only</w:t>
          </w:r>
        </w:p>
      </w:tc>
    </w:tr>
  </w:tbl>
  <w:p w14:paraId="3211A7BC" w14:textId="77777777" w:rsidR="006E3F92" w:rsidRPr="00B17FBF" w:rsidRDefault="006E3F92" w:rsidP="00B17FBF">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AFE653D"/>
    <w:multiLevelType w:val="hybridMultilevel"/>
    <w:tmpl w:val="BA027EDE"/>
    <w:lvl w:ilvl="0" w:tplc="92C88240">
      <w:start w:val="2"/>
      <w:numFmt w:val="decimal"/>
      <w:pStyle w:val="Note"/>
      <w:lvlText w:val="%1."/>
      <w:lvlJc w:val="left"/>
      <w:pPr>
        <w:tabs>
          <w:tab w:val="num" w:pos="567"/>
        </w:tabs>
        <w:ind w:left="0" w:firstLine="0"/>
      </w:pPr>
      <w:rPr>
        <w:rFonts w:hint="eastAsia"/>
        <w:i w:val="0"/>
        <w:color w:val="auto"/>
      </w:rPr>
    </w:lvl>
    <w:lvl w:ilvl="1" w:tplc="6B589D38">
      <w:start w:val="1"/>
      <w:numFmt w:val="lowerLetter"/>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D20CA0"/>
    <w:multiLevelType w:val="hybridMultilevel"/>
    <w:tmpl w:val="865E64AE"/>
    <w:lvl w:ilvl="0" w:tplc="C0B21C2E">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D954887"/>
    <w:multiLevelType w:val="hybridMultilevel"/>
    <w:tmpl w:val="2B362816"/>
    <w:lvl w:ilvl="0" w:tplc="3D60F75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F221958" w:tentative="1">
      <w:start w:val="1"/>
      <w:numFmt w:val="lowerLetter"/>
      <w:lvlText w:val="%2."/>
      <w:lvlJc w:val="left"/>
      <w:pPr>
        <w:tabs>
          <w:tab w:val="num" w:pos="1440"/>
        </w:tabs>
        <w:ind w:left="1440" w:hanging="360"/>
      </w:pPr>
    </w:lvl>
    <w:lvl w:ilvl="2" w:tplc="BFD84224" w:tentative="1">
      <w:start w:val="1"/>
      <w:numFmt w:val="lowerRoman"/>
      <w:lvlText w:val="%3."/>
      <w:lvlJc w:val="right"/>
      <w:pPr>
        <w:tabs>
          <w:tab w:val="num" w:pos="2160"/>
        </w:tabs>
        <w:ind w:left="2160" w:hanging="180"/>
      </w:pPr>
    </w:lvl>
    <w:lvl w:ilvl="3" w:tplc="C502934C" w:tentative="1">
      <w:start w:val="1"/>
      <w:numFmt w:val="decimal"/>
      <w:lvlText w:val="%4."/>
      <w:lvlJc w:val="left"/>
      <w:pPr>
        <w:tabs>
          <w:tab w:val="num" w:pos="2880"/>
        </w:tabs>
        <w:ind w:left="2880" w:hanging="360"/>
      </w:pPr>
    </w:lvl>
    <w:lvl w:ilvl="4" w:tplc="2CFAE490" w:tentative="1">
      <w:start w:val="1"/>
      <w:numFmt w:val="lowerLetter"/>
      <w:lvlText w:val="%5."/>
      <w:lvlJc w:val="left"/>
      <w:pPr>
        <w:tabs>
          <w:tab w:val="num" w:pos="3600"/>
        </w:tabs>
        <w:ind w:left="3600" w:hanging="360"/>
      </w:pPr>
    </w:lvl>
    <w:lvl w:ilvl="5" w:tplc="E3F827BC" w:tentative="1">
      <w:start w:val="1"/>
      <w:numFmt w:val="lowerRoman"/>
      <w:lvlText w:val="%6."/>
      <w:lvlJc w:val="right"/>
      <w:pPr>
        <w:tabs>
          <w:tab w:val="num" w:pos="4320"/>
        </w:tabs>
        <w:ind w:left="4320" w:hanging="180"/>
      </w:pPr>
    </w:lvl>
    <w:lvl w:ilvl="6" w:tplc="E4D4377E" w:tentative="1">
      <w:start w:val="1"/>
      <w:numFmt w:val="decimal"/>
      <w:lvlText w:val="%7."/>
      <w:lvlJc w:val="left"/>
      <w:pPr>
        <w:tabs>
          <w:tab w:val="num" w:pos="5040"/>
        </w:tabs>
        <w:ind w:left="5040" w:hanging="360"/>
      </w:pPr>
    </w:lvl>
    <w:lvl w:ilvl="7" w:tplc="6B32B61A" w:tentative="1">
      <w:start w:val="1"/>
      <w:numFmt w:val="lowerLetter"/>
      <w:lvlText w:val="%8."/>
      <w:lvlJc w:val="left"/>
      <w:pPr>
        <w:tabs>
          <w:tab w:val="num" w:pos="5760"/>
        </w:tabs>
        <w:ind w:left="5760" w:hanging="360"/>
      </w:pPr>
    </w:lvl>
    <w:lvl w:ilvl="8" w:tplc="A8F0A9CE" w:tentative="1">
      <w:start w:val="1"/>
      <w:numFmt w:val="lowerRoman"/>
      <w:lvlText w:val="%9."/>
      <w:lvlJc w:val="right"/>
      <w:pPr>
        <w:tabs>
          <w:tab w:val="num" w:pos="6480"/>
        </w:tabs>
        <w:ind w:left="6480" w:hanging="180"/>
      </w:pPr>
    </w:lvl>
  </w:abstractNum>
  <w:abstractNum w:abstractNumId="7" w15:restartNumberingAfterBreak="0">
    <w:nsid w:val="14164F93"/>
    <w:multiLevelType w:val="hybridMultilevel"/>
    <w:tmpl w:val="B06E0AA6"/>
    <w:lvl w:ilvl="0" w:tplc="85883556">
      <w:start w:val="1"/>
      <w:numFmt w:val="lowerLetter"/>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6F14025"/>
    <w:multiLevelType w:val="hybridMultilevel"/>
    <w:tmpl w:val="D96ECE96"/>
    <w:lvl w:ilvl="0" w:tplc="DEA4E7D8">
      <w:start w:val="6"/>
      <w:numFmt w:val="bullet"/>
      <w:lvlText w:val="-"/>
      <w:lvlJc w:val="left"/>
      <w:pPr>
        <w:ind w:left="360" w:hanging="360"/>
      </w:pPr>
      <w:rPr>
        <w:rFonts w:ascii="Times New Roman" w:eastAsia="DFKai-SB"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5AA3040"/>
    <w:multiLevelType w:val="hybridMultilevel"/>
    <w:tmpl w:val="381AB58E"/>
    <w:lvl w:ilvl="0" w:tplc="7F4044D0">
      <w:start w:val="1"/>
      <w:numFmt w:val="lowerLetter"/>
      <w:lvlText w:val="(%1)"/>
      <w:lvlJc w:val="left"/>
      <w:pPr>
        <w:ind w:left="836" w:hanging="360"/>
      </w:pPr>
      <w:rPr>
        <w:rFonts w:ascii="Times New Roman" w:hAnsi="Times New Roman" w:cs="Times New Roman"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0" w15:restartNumberingAfterBreak="0">
    <w:nsid w:val="269B3445"/>
    <w:multiLevelType w:val="hybridMultilevel"/>
    <w:tmpl w:val="54E8DD58"/>
    <w:lvl w:ilvl="0" w:tplc="F1F2882C">
      <w:start w:val="1"/>
      <w:numFmt w:val="lowerLetter"/>
      <w:lvlText w:val="(%1)"/>
      <w:lvlJc w:val="left"/>
      <w:pPr>
        <w:ind w:left="1540" w:hanging="69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2"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3" w15:restartNumberingAfterBreak="0">
    <w:nsid w:val="327451F4"/>
    <w:multiLevelType w:val="hybridMultilevel"/>
    <w:tmpl w:val="74289350"/>
    <w:lvl w:ilvl="0" w:tplc="6B389DC2">
      <w:start w:val="1"/>
      <w:numFmt w:val="lowerLetter"/>
      <w:lvlText w:val="(%1)"/>
      <w:lvlJc w:val="left"/>
      <w:pPr>
        <w:ind w:left="1800" w:hanging="360"/>
      </w:pPr>
      <w:rPr>
        <w:rFonts w:hint="default"/>
      </w:rPr>
    </w:lvl>
    <w:lvl w:ilvl="1" w:tplc="E6E6C756">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4C076BC"/>
    <w:multiLevelType w:val="hybridMultilevel"/>
    <w:tmpl w:val="BDB2EF26"/>
    <w:lvl w:ilvl="0" w:tplc="3B523A9C">
      <w:start w:val="6"/>
      <w:numFmt w:val="bullet"/>
      <w:lvlText w:val="-"/>
      <w:lvlJc w:val="left"/>
      <w:pPr>
        <w:ind w:left="360" w:hanging="360"/>
      </w:pPr>
      <w:rPr>
        <w:rFonts w:ascii="Times New Roman" w:eastAsia="DFKai-SB"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15:restartNumberingAfterBreak="0">
    <w:nsid w:val="3ACF4EB2"/>
    <w:multiLevelType w:val="hybridMultilevel"/>
    <w:tmpl w:val="CB6C816A"/>
    <w:lvl w:ilvl="0" w:tplc="13B09826">
      <w:start w:val="1"/>
      <w:numFmt w:val="bullet"/>
      <w:pStyle w:val="Bullet2G"/>
      <w:lvlText w:val="•"/>
      <w:lvlJc w:val="left"/>
      <w:pPr>
        <w:tabs>
          <w:tab w:val="num" w:pos="2268"/>
        </w:tabs>
        <w:ind w:left="2268" w:hanging="170"/>
      </w:pPr>
      <w:rPr>
        <w:rFonts w:ascii="Times New Roman" w:hAnsi="Times New Roman" w:cs="Times New Roman" w:hint="default"/>
      </w:rPr>
    </w:lvl>
    <w:lvl w:ilvl="1" w:tplc="720E142E" w:tentative="1">
      <w:start w:val="1"/>
      <w:numFmt w:val="bullet"/>
      <w:lvlText w:val="o"/>
      <w:lvlJc w:val="left"/>
      <w:pPr>
        <w:tabs>
          <w:tab w:val="num" w:pos="3708"/>
        </w:tabs>
        <w:ind w:left="3708" w:hanging="360"/>
      </w:pPr>
      <w:rPr>
        <w:rFonts w:ascii="Courier New" w:hAnsi="Courier New" w:hint="default"/>
      </w:rPr>
    </w:lvl>
    <w:lvl w:ilvl="2" w:tplc="83422430" w:tentative="1">
      <w:start w:val="1"/>
      <w:numFmt w:val="bullet"/>
      <w:lvlText w:val=""/>
      <w:lvlJc w:val="left"/>
      <w:pPr>
        <w:tabs>
          <w:tab w:val="num" w:pos="4428"/>
        </w:tabs>
        <w:ind w:left="4428" w:hanging="360"/>
      </w:pPr>
      <w:rPr>
        <w:rFonts w:ascii="Wingdings" w:hAnsi="Wingdings" w:hint="default"/>
      </w:rPr>
    </w:lvl>
    <w:lvl w:ilvl="3" w:tplc="B5786EF2" w:tentative="1">
      <w:start w:val="1"/>
      <w:numFmt w:val="bullet"/>
      <w:lvlText w:val=""/>
      <w:lvlJc w:val="left"/>
      <w:pPr>
        <w:tabs>
          <w:tab w:val="num" w:pos="5148"/>
        </w:tabs>
        <w:ind w:left="5148" w:hanging="360"/>
      </w:pPr>
      <w:rPr>
        <w:rFonts w:ascii="Symbol" w:hAnsi="Symbol" w:hint="default"/>
      </w:rPr>
    </w:lvl>
    <w:lvl w:ilvl="4" w:tplc="AE58DDC0" w:tentative="1">
      <w:start w:val="1"/>
      <w:numFmt w:val="bullet"/>
      <w:lvlText w:val="o"/>
      <w:lvlJc w:val="left"/>
      <w:pPr>
        <w:tabs>
          <w:tab w:val="num" w:pos="5868"/>
        </w:tabs>
        <w:ind w:left="5868" w:hanging="360"/>
      </w:pPr>
      <w:rPr>
        <w:rFonts w:ascii="Courier New" w:hAnsi="Courier New" w:hint="default"/>
      </w:rPr>
    </w:lvl>
    <w:lvl w:ilvl="5" w:tplc="9CAA9AC0" w:tentative="1">
      <w:start w:val="1"/>
      <w:numFmt w:val="bullet"/>
      <w:lvlText w:val=""/>
      <w:lvlJc w:val="left"/>
      <w:pPr>
        <w:tabs>
          <w:tab w:val="num" w:pos="6588"/>
        </w:tabs>
        <w:ind w:left="6588" w:hanging="360"/>
      </w:pPr>
      <w:rPr>
        <w:rFonts w:ascii="Wingdings" w:hAnsi="Wingdings" w:hint="default"/>
      </w:rPr>
    </w:lvl>
    <w:lvl w:ilvl="6" w:tplc="283CD1EC" w:tentative="1">
      <w:start w:val="1"/>
      <w:numFmt w:val="bullet"/>
      <w:lvlText w:val=""/>
      <w:lvlJc w:val="left"/>
      <w:pPr>
        <w:tabs>
          <w:tab w:val="num" w:pos="7308"/>
        </w:tabs>
        <w:ind w:left="7308" w:hanging="360"/>
      </w:pPr>
      <w:rPr>
        <w:rFonts w:ascii="Symbol" w:hAnsi="Symbol" w:hint="default"/>
      </w:rPr>
    </w:lvl>
    <w:lvl w:ilvl="7" w:tplc="FDD441BA" w:tentative="1">
      <w:start w:val="1"/>
      <w:numFmt w:val="bullet"/>
      <w:lvlText w:val="o"/>
      <w:lvlJc w:val="left"/>
      <w:pPr>
        <w:tabs>
          <w:tab w:val="num" w:pos="8028"/>
        </w:tabs>
        <w:ind w:left="8028" w:hanging="360"/>
      </w:pPr>
      <w:rPr>
        <w:rFonts w:ascii="Courier New" w:hAnsi="Courier New" w:hint="default"/>
      </w:rPr>
    </w:lvl>
    <w:lvl w:ilvl="8" w:tplc="FA3C95EA"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C40EE7"/>
    <w:multiLevelType w:val="hybridMultilevel"/>
    <w:tmpl w:val="F6907E7C"/>
    <w:lvl w:ilvl="0" w:tplc="D97CFA40">
      <w:start w:val="6"/>
      <w:numFmt w:val="bullet"/>
      <w:lvlText w:val="-"/>
      <w:lvlJc w:val="left"/>
      <w:pPr>
        <w:ind w:left="900" w:hanging="360"/>
      </w:pPr>
      <w:rPr>
        <w:rFonts w:ascii="Times New Roman" w:eastAsia="DFKai-SB" w:hAnsi="Times New Roman" w:cs="Times New Roman"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8" w15:restartNumberingAfterBreak="0">
    <w:nsid w:val="3D813E0B"/>
    <w:multiLevelType w:val="hybridMultilevel"/>
    <w:tmpl w:val="2F5A0126"/>
    <w:lvl w:ilvl="0" w:tplc="BC28F706">
      <w:start w:val="6"/>
      <w:numFmt w:val="bullet"/>
      <w:lvlText w:val="-"/>
      <w:lvlJc w:val="left"/>
      <w:pPr>
        <w:ind w:left="900" w:hanging="360"/>
      </w:pPr>
      <w:rPr>
        <w:rFonts w:ascii="Times New Roman" w:eastAsia="DFKai-SB" w:hAnsi="Times New Roman" w:cs="Times New Roman"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9" w15:restartNumberingAfterBreak="0">
    <w:nsid w:val="44DC79E0"/>
    <w:multiLevelType w:val="multilevel"/>
    <w:tmpl w:val="CD48CAFE"/>
    <w:lvl w:ilvl="0">
      <w:start w:val="12"/>
      <w:numFmt w:val="decimal"/>
      <w:lvlText w:val="%1"/>
      <w:lvlJc w:val="left"/>
      <w:pPr>
        <w:ind w:left="121" w:hanging="1078"/>
      </w:pPr>
      <w:rPr>
        <w:rFonts w:hint="default"/>
      </w:rPr>
    </w:lvl>
    <w:lvl w:ilvl="1">
      <w:start w:val="9"/>
      <w:numFmt w:val="decimal"/>
      <w:lvlText w:val="%1.%2"/>
      <w:lvlJc w:val="left"/>
      <w:pPr>
        <w:ind w:left="121" w:hanging="1078"/>
      </w:pPr>
      <w:rPr>
        <w:rFonts w:ascii="Times New Roman" w:eastAsia="Times New Roman" w:hAnsi="Times New Roman" w:cs="Times New Roman" w:hint="default"/>
        <w:color w:val="010202"/>
        <w:spacing w:val="0"/>
        <w:w w:val="99"/>
        <w:sz w:val="28"/>
        <w:szCs w:val="28"/>
      </w:rPr>
    </w:lvl>
    <w:lvl w:ilvl="2">
      <w:start w:val="1"/>
      <w:numFmt w:val="lowerLetter"/>
      <w:lvlText w:val="(%3)"/>
      <w:lvlJc w:val="left"/>
      <w:pPr>
        <w:ind w:left="1560" w:hanging="720"/>
      </w:pPr>
      <w:rPr>
        <w:rFonts w:ascii="Times New Roman" w:eastAsia="Times New Roman" w:hAnsi="Times New Roman" w:cs="Times New Roman" w:hint="default"/>
        <w:color w:val="010202"/>
        <w:spacing w:val="0"/>
        <w:w w:val="99"/>
        <w:sz w:val="28"/>
        <w:szCs w:val="28"/>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2" w:hanging="720"/>
      </w:pPr>
      <w:rPr>
        <w:rFonts w:hint="default"/>
      </w:rPr>
    </w:lvl>
    <w:lvl w:ilvl="7">
      <w:numFmt w:val="bullet"/>
      <w:lvlText w:val="•"/>
      <w:lvlJc w:val="left"/>
      <w:pPr>
        <w:ind w:left="5925" w:hanging="720"/>
      </w:pPr>
      <w:rPr>
        <w:rFonts w:hint="default"/>
      </w:rPr>
    </w:lvl>
    <w:lvl w:ilvl="8">
      <w:numFmt w:val="bullet"/>
      <w:lvlText w:val="•"/>
      <w:lvlJc w:val="left"/>
      <w:pPr>
        <w:ind w:left="6798" w:hanging="720"/>
      </w:pPr>
      <w:rPr>
        <w:rFonts w:hint="default"/>
      </w:rPr>
    </w:lvl>
  </w:abstractNum>
  <w:abstractNum w:abstractNumId="20"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39D7A04"/>
    <w:multiLevelType w:val="hybridMultilevel"/>
    <w:tmpl w:val="1054D312"/>
    <w:lvl w:ilvl="0" w:tplc="A0428D30">
      <w:start w:val="6"/>
      <w:numFmt w:val="bullet"/>
      <w:lvlText w:val="–"/>
      <w:lvlJc w:val="left"/>
      <w:pPr>
        <w:ind w:left="900" w:hanging="360"/>
      </w:pPr>
      <w:rPr>
        <w:rFonts w:ascii="Times New Roman" w:eastAsia="DFKai-SB" w:hAnsi="Times New Roman" w:cs="Times New Roman"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2" w15:restartNumberingAfterBreak="0">
    <w:nsid w:val="58D66375"/>
    <w:multiLevelType w:val="hybridMultilevel"/>
    <w:tmpl w:val="766EBE34"/>
    <w:lvl w:ilvl="0" w:tplc="9C90D8B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AD07B2"/>
    <w:multiLevelType w:val="hybridMultilevel"/>
    <w:tmpl w:val="7FEE3222"/>
    <w:lvl w:ilvl="0" w:tplc="5C7A48DA">
      <w:start w:val="1"/>
      <w:numFmt w:val="bullet"/>
      <w:pStyle w:val="Bullet1G"/>
      <w:lvlText w:val="•"/>
      <w:lvlJc w:val="left"/>
      <w:pPr>
        <w:tabs>
          <w:tab w:val="num" w:pos="1701"/>
        </w:tabs>
        <w:ind w:left="1701" w:hanging="170"/>
      </w:pPr>
      <w:rPr>
        <w:rFonts w:ascii="Times New Roman" w:hAnsi="Times New Roman" w:cs="Times New Roman" w:hint="default"/>
      </w:rPr>
    </w:lvl>
    <w:lvl w:ilvl="1" w:tplc="294CC4B6" w:tentative="1">
      <w:start w:val="1"/>
      <w:numFmt w:val="bullet"/>
      <w:lvlText w:val="o"/>
      <w:lvlJc w:val="left"/>
      <w:pPr>
        <w:tabs>
          <w:tab w:val="num" w:pos="3141"/>
        </w:tabs>
        <w:ind w:left="3141" w:hanging="360"/>
      </w:pPr>
      <w:rPr>
        <w:rFonts w:ascii="Courier New" w:hAnsi="Courier New" w:hint="default"/>
      </w:rPr>
    </w:lvl>
    <w:lvl w:ilvl="2" w:tplc="2BD4D6A6" w:tentative="1">
      <w:start w:val="1"/>
      <w:numFmt w:val="bullet"/>
      <w:lvlText w:val=""/>
      <w:lvlJc w:val="left"/>
      <w:pPr>
        <w:tabs>
          <w:tab w:val="num" w:pos="3861"/>
        </w:tabs>
        <w:ind w:left="3861" w:hanging="360"/>
      </w:pPr>
      <w:rPr>
        <w:rFonts w:ascii="Wingdings" w:hAnsi="Wingdings" w:hint="default"/>
      </w:rPr>
    </w:lvl>
    <w:lvl w:ilvl="3" w:tplc="4B903346" w:tentative="1">
      <w:start w:val="1"/>
      <w:numFmt w:val="bullet"/>
      <w:lvlText w:val=""/>
      <w:lvlJc w:val="left"/>
      <w:pPr>
        <w:tabs>
          <w:tab w:val="num" w:pos="4581"/>
        </w:tabs>
        <w:ind w:left="4581" w:hanging="360"/>
      </w:pPr>
      <w:rPr>
        <w:rFonts w:ascii="Symbol" w:hAnsi="Symbol" w:hint="default"/>
      </w:rPr>
    </w:lvl>
    <w:lvl w:ilvl="4" w:tplc="6406C090" w:tentative="1">
      <w:start w:val="1"/>
      <w:numFmt w:val="bullet"/>
      <w:lvlText w:val="o"/>
      <w:lvlJc w:val="left"/>
      <w:pPr>
        <w:tabs>
          <w:tab w:val="num" w:pos="5301"/>
        </w:tabs>
        <w:ind w:left="5301" w:hanging="360"/>
      </w:pPr>
      <w:rPr>
        <w:rFonts w:ascii="Courier New" w:hAnsi="Courier New" w:hint="default"/>
      </w:rPr>
    </w:lvl>
    <w:lvl w:ilvl="5" w:tplc="D10A24DC" w:tentative="1">
      <w:start w:val="1"/>
      <w:numFmt w:val="bullet"/>
      <w:lvlText w:val=""/>
      <w:lvlJc w:val="left"/>
      <w:pPr>
        <w:tabs>
          <w:tab w:val="num" w:pos="6021"/>
        </w:tabs>
        <w:ind w:left="6021" w:hanging="360"/>
      </w:pPr>
      <w:rPr>
        <w:rFonts w:ascii="Wingdings" w:hAnsi="Wingdings" w:hint="default"/>
      </w:rPr>
    </w:lvl>
    <w:lvl w:ilvl="6" w:tplc="5A084C78" w:tentative="1">
      <w:start w:val="1"/>
      <w:numFmt w:val="bullet"/>
      <w:lvlText w:val=""/>
      <w:lvlJc w:val="left"/>
      <w:pPr>
        <w:tabs>
          <w:tab w:val="num" w:pos="6741"/>
        </w:tabs>
        <w:ind w:left="6741" w:hanging="360"/>
      </w:pPr>
      <w:rPr>
        <w:rFonts w:ascii="Symbol" w:hAnsi="Symbol" w:hint="default"/>
      </w:rPr>
    </w:lvl>
    <w:lvl w:ilvl="7" w:tplc="12186FAA" w:tentative="1">
      <w:start w:val="1"/>
      <w:numFmt w:val="bullet"/>
      <w:lvlText w:val="o"/>
      <w:lvlJc w:val="left"/>
      <w:pPr>
        <w:tabs>
          <w:tab w:val="num" w:pos="7461"/>
        </w:tabs>
        <w:ind w:left="7461" w:hanging="360"/>
      </w:pPr>
      <w:rPr>
        <w:rFonts w:ascii="Courier New" w:hAnsi="Courier New" w:hint="default"/>
      </w:rPr>
    </w:lvl>
    <w:lvl w:ilvl="8" w:tplc="59EC3CC2"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02D4317"/>
    <w:multiLevelType w:val="hybridMultilevel"/>
    <w:tmpl w:val="E61C3E88"/>
    <w:lvl w:ilvl="0" w:tplc="F9B40C94">
      <w:start w:val="1"/>
      <w:numFmt w:val="lowerRoman"/>
      <w:lvlText w:val="(%1)"/>
      <w:lvlJc w:val="left"/>
      <w:pPr>
        <w:ind w:left="1080" w:hanging="720"/>
      </w:pPr>
      <w:rPr>
        <w:rFonts w:eastAsia="PMingLiU"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1"/>
  </w:num>
  <w:num w:numId="5">
    <w:abstractNumId w:val="12"/>
  </w:num>
  <w:num w:numId="6">
    <w:abstractNumId w:val="3"/>
  </w:num>
  <w:num w:numId="7">
    <w:abstractNumId w:val="15"/>
  </w:num>
  <w:num w:numId="8">
    <w:abstractNumId w:val="2"/>
  </w:num>
  <w:num w:numId="9">
    <w:abstractNumId w:val="11"/>
  </w:num>
  <w:num w:numId="10">
    <w:abstractNumId w:val="12"/>
  </w:num>
  <w:num w:numId="11">
    <w:abstractNumId w:val="2"/>
  </w:num>
  <w:num w:numId="12">
    <w:abstractNumId w:val="11"/>
  </w:num>
  <w:num w:numId="13">
    <w:abstractNumId w:val="12"/>
  </w:num>
  <w:num w:numId="14">
    <w:abstractNumId w:val="2"/>
  </w:num>
  <w:num w:numId="15">
    <w:abstractNumId w:val="11"/>
  </w:num>
  <w:num w:numId="16">
    <w:abstractNumId w:val="12"/>
  </w:num>
  <w:num w:numId="17">
    <w:abstractNumId w:val="2"/>
  </w:num>
  <w:num w:numId="18">
    <w:abstractNumId w:val="11"/>
  </w:num>
  <w:num w:numId="19">
    <w:abstractNumId w:val="12"/>
  </w:num>
  <w:num w:numId="20">
    <w:abstractNumId w:val="2"/>
  </w:num>
  <w:num w:numId="21">
    <w:abstractNumId w:val="11"/>
  </w:num>
  <w:num w:numId="22">
    <w:abstractNumId w:val="12"/>
  </w:num>
  <w:num w:numId="23">
    <w:abstractNumId w:val="24"/>
  </w:num>
  <w:num w:numId="24">
    <w:abstractNumId w:val="16"/>
  </w:num>
  <w:num w:numId="25">
    <w:abstractNumId w:val="6"/>
  </w:num>
  <w:num w:numId="26">
    <w:abstractNumId w:val="23"/>
  </w:num>
  <w:num w:numId="27">
    <w:abstractNumId w:val="26"/>
  </w:num>
  <w:num w:numId="28">
    <w:abstractNumId w:val="20"/>
  </w:num>
  <w:num w:numId="29">
    <w:abstractNumId w:val="10"/>
  </w:num>
  <w:num w:numId="30">
    <w:abstractNumId w:val="7"/>
  </w:num>
  <w:num w:numId="31">
    <w:abstractNumId w:val="13"/>
  </w:num>
  <w:num w:numId="32">
    <w:abstractNumId w:val="9"/>
  </w:num>
  <w:num w:numId="33">
    <w:abstractNumId w:val="22"/>
  </w:num>
  <w:num w:numId="34">
    <w:abstractNumId w:val="4"/>
  </w:num>
  <w:num w:numId="35">
    <w:abstractNumId w:val="25"/>
  </w:num>
  <w:num w:numId="36">
    <w:abstractNumId w:val="19"/>
  </w:num>
  <w:num w:numId="37">
    <w:abstractNumId w:val="5"/>
  </w:num>
  <w:num w:numId="38">
    <w:abstractNumId w:val="21"/>
  </w:num>
  <w:num w:numId="39">
    <w:abstractNumId w:val="17"/>
  </w:num>
  <w:num w:numId="40">
    <w:abstractNumId w:val="8"/>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7217*"/>
    <w:docVar w:name="CreationDt" w:val="28/01/2021 13:58:19"/>
    <w:docVar w:name="DocCategory" w:val="Doc"/>
    <w:docVar w:name="DocType" w:val="Final"/>
    <w:docVar w:name="DutyStation" w:val="New York"/>
    <w:docVar w:name="FooterJN" w:val="20-17217"/>
    <w:docVar w:name="jobn" w:val="20-17217 (C)"/>
    <w:docVar w:name="jobnDT" w:val="20-17217 (C)   280121"/>
    <w:docVar w:name="jobnDTDT" w:val="20-17217 (C)   280121   280121"/>
    <w:docVar w:name="JobNo" w:val="2017217C"/>
    <w:docVar w:name="LocalDrive" w:val="0"/>
    <w:docVar w:name="OandT" w:val="chf"/>
    <w:docVar w:name="sss1" w:val="CEDAW/C/CHN-HKG/9"/>
    <w:docVar w:name="sss2" w:val="-"/>
    <w:docVar w:name="Symbol1" w:val="CEDAW/C/CHN-HKG/9"/>
    <w:docVar w:name="Symbol2" w:val="-"/>
  </w:docVars>
  <w:rsids>
    <w:rsidRoot w:val="00F42053"/>
    <w:rsid w:val="00000689"/>
    <w:rsid w:val="0000347C"/>
    <w:rsid w:val="00003F00"/>
    <w:rsid w:val="00006829"/>
    <w:rsid w:val="0000715A"/>
    <w:rsid w:val="00007257"/>
    <w:rsid w:val="000074E0"/>
    <w:rsid w:val="000101C8"/>
    <w:rsid w:val="0001169E"/>
    <w:rsid w:val="000125BC"/>
    <w:rsid w:val="00012C27"/>
    <w:rsid w:val="00013CD2"/>
    <w:rsid w:val="0001645E"/>
    <w:rsid w:val="0001726F"/>
    <w:rsid w:val="00021314"/>
    <w:rsid w:val="00021A2B"/>
    <w:rsid w:val="00023E1D"/>
    <w:rsid w:val="00024E72"/>
    <w:rsid w:val="0002719B"/>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0F79"/>
    <w:rsid w:val="0005220C"/>
    <w:rsid w:val="00054631"/>
    <w:rsid w:val="00056952"/>
    <w:rsid w:val="000571F8"/>
    <w:rsid w:val="0006608A"/>
    <w:rsid w:val="00066B28"/>
    <w:rsid w:val="00067AEB"/>
    <w:rsid w:val="00070DD0"/>
    <w:rsid w:val="00071193"/>
    <w:rsid w:val="00071666"/>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A5321"/>
    <w:rsid w:val="000A7645"/>
    <w:rsid w:val="000B04CB"/>
    <w:rsid w:val="000C0B81"/>
    <w:rsid w:val="000C1786"/>
    <w:rsid w:val="000C4C08"/>
    <w:rsid w:val="000C4DDE"/>
    <w:rsid w:val="000C5208"/>
    <w:rsid w:val="000D1910"/>
    <w:rsid w:val="000D32BA"/>
    <w:rsid w:val="000E240F"/>
    <w:rsid w:val="000E49A4"/>
    <w:rsid w:val="000E4FFB"/>
    <w:rsid w:val="000E7AB0"/>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36E8"/>
    <w:rsid w:val="00124677"/>
    <w:rsid w:val="00125D3C"/>
    <w:rsid w:val="001267BE"/>
    <w:rsid w:val="0012708E"/>
    <w:rsid w:val="001306F1"/>
    <w:rsid w:val="00130EE5"/>
    <w:rsid w:val="00131015"/>
    <w:rsid w:val="0013269D"/>
    <w:rsid w:val="001329F7"/>
    <w:rsid w:val="00132EEB"/>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773E9"/>
    <w:rsid w:val="001831ED"/>
    <w:rsid w:val="001845DB"/>
    <w:rsid w:val="00184D0C"/>
    <w:rsid w:val="001873A2"/>
    <w:rsid w:val="001944A4"/>
    <w:rsid w:val="001A4A37"/>
    <w:rsid w:val="001A4F17"/>
    <w:rsid w:val="001B0DFD"/>
    <w:rsid w:val="001B2814"/>
    <w:rsid w:val="001B4F95"/>
    <w:rsid w:val="001B6CF0"/>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1207"/>
    <w:rsid w:val="00212008"/>
    <w:rsid w:val="002145EA"/>
    <w:rsid w:val="002200D0"/>
    <w:rsid w:val="00221884"/>
    <w:rsid w:val="00222A7A"/>
    <w:rsid w:val="00223D01"/>
    <w:rsid w:val="002253E5"/>
    <w:rsid w:val="00225709"/>
    <w:rsid w:val="0022603B"/>
    <w:rsid w:val="00230FAB"/>
    <w:rsid w:val="00231575"/>
    <w:rsid w:val="00232F4A"/>
    <w:rsid w:val="00235666"/>
    <w:rsid w:val="00236C28"/>
    <w:rsid w:val="00241DB7"/>
    <w:rsid w:val="002423D2"/>
    <w:rsid w:val="00245212"/>
    <w:rsid w:val="00246392"/>
    <w:rsid w:val="00247382"/>
    <w:rsid w:val="002478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66CA"/>
    <w:rsid w:val="00277AAE"/>
    <w:rsid w:val="00280671"/>
    <w:rsid w:val="002807DF"/>
    <w:rsid w:val="0028098D"/>
    <w:rsid w:val="002814F9"/>
    <w:rsid w:val="00281A61"/>
    <w:rsid w:val="00281E2B"/>
    <w:rsid w:val="00282D17"/>
    <w:rsid w:val="00283CA7"/>
    <w:rsid w:val="00285DE9"/>
    <w:rsid w:val="00286AD1"/>
    <w:rsid w:val="00286D93"/>
    <w:rsid w:val="002871EB"/>
    <w:rsid w:val="00290382"/>
    <w:rsid w:val="0029111A"/>
    <w:rsid w:val="00293025"/>
    <w:rsid w:val="002A4AEF"/>
    <w:rsid w:val="002A5E53"/>
    <w:rsid w:val="002B1350"/>
    <w:rsid w:val="002B2B3E"/>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C71B4"/>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33F7"/>
    <w:rsid w:val="003274A9"/>
    <w:rsid w:val="00327D8B"/>
    <w:rsid w:val="003305F1"/>
    <w:rsid w:val="00331221"/>
    <w:rsid w:val="003349FB"/>
    <w:rsid w:val="003379D1"/>
    <w:rsid w:val="00346223"/>
    <w:rsid w:val="00346C74"/>
    <w:rsid w:val="00350AE6"/>
    <w:rsid w:val="00354D2A"/>
    <w:rsid w:val="00354FA2"/>
    <w:rsid w:val="00355510"/>
    <w:rsid w:val="00357AB4"/>
    <w:rsid w:val="00360F90"/>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C7F89"/>
    <w:rsid w:val="003D075F"/>
    <w:rsid w:val="003D0859"/>
    <w:rsid w:val="003D4ED8"/>
    <w:rsid w:val="003D593C"/>
    <w:rsid w:val="003D5B4D"/>
    <w:rsid w:val="003E0EB0"/>
    <w:rsid w:val="003E4565"/>
    <w:rsid w:val="003E5999"/>
    <w:rsid w:val="003E748F"/>
    <w:rsid w:val="003E7612"/>
    <w:rsid w:val="003F2A40"/>
    <w:rsid w:val="003F3725"/>
    <w:rsid w:val="003F4BD2"/>
    <w:rsid w:val="003F7BF8"/>
    <w:rsid w:val="0040149C"/>
    <w:rsid w:val="004044EF"/>
    <w:rsid w:val="00405CAD"/>
    <w:rsid w:val="00413FBC"/>
    <w:rsid w:val="00414423"/>
    <w:rsid w:val="0041733F"/>
    <w:rsid w:val="00417FAA"/>
    <w:rsid w:val="00420761"/>
    <w:rsid w:val="004262FB"/>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0963"/>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39AA"/>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25351"/>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144F"/>
    <w:rsid w:val="00572790"/>
    <w:rsid w:val="00572961"/>
    <w:rsid w:val="0057450D"/>
    <w:rsid w:val="00574A2F"/>
    <w:rsid w:val="005750FE"/>
    <w:rsid w:val="00581EAA"/>
    <w:rsid w:val="0058302A"/>
    <w:rsid w:val="00583305"/>
    <w:rsid w:val="00585915"/>
    <w:rsid w:val="00585A6B"/>
    <w:rsid w:val="0058792C"/>
    <w:rsid w:val="0059033C"/>
    <w:rsid w:val="0059457A"/>
    <w:rsid w:val="005A175A"/>
    <w:rsid w:val="005A2015"/>
    <w:rsid w:val="005A4F27"/>
    <w:rsid w:val="005A7200"/>
    <w:rsid w:val="005A7AFF"/>
    <w:rsid w:val="005B04F3"/>
    <w:rsid w:val="005B1123"/>
    <w:rsid w:val="005B1476"/>
    <w:rsid w:val="005B1D3C"/>
    <w:rsid w:val="005B1E27"/>
    <w:rsid w:val="005B3B9A"/>
    <w:rsid w:val="005B4497"/>
    <w:rsid w:val="005B6C71"/>
    <w:rsid w:val="005B7338"/>
    <w:rsid w:val="005C02AB"/>
    <w:rsid w:val="005C55E1"/>
    <w:rsid w:val="005C5B8C"/>
    <w:rsid w:val="005C5FC3"/>
    <w:rsid w:val="005D0D2E"/>
    <w:rsid w:val="005D0F04"/>
    <w:rsid w:val="005D2204"/>
    <w:rsid w:val="005D35ED"/>
    <w:rsid w:val="005D680F"/>
    <w:rsid w:val="005E408A"/>
    <w:rsid w:val="005E6A84"/>
    <w:rsid w:val="005E7CAC"/>
    <w:rsid w:val="005F05F0"/>
    <w:rsid w:val="005F12F0"/>
    <w:rsid w:val="005F17EE"/>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233DC"/>
    <w:rsid w:val="00632644"/>
    <w:rsid w:val="006328DE"/>
    <w:rsid w:val="006353DE"/>
    <w:rsid w:val="00635AD4"/>
    <w:rsid w:val="00640671"/>
    <w:rsid w:val="006432CB"/>
    <w:rsid w:val="00646B55"/>
    <w:rsid w:val="006479F1"/>
    <w:rsid w:val="00647A37"/>
    <w:rsid w:val="0065055D"/>
    <w:rsid w:val="00650BEE"/>
    <w:rsid w:val="00651B0B"/>
    <w:rsid w:val="006520FA"/>
    <w:rsid w:val="0065377D"/>
    <w:rsid w:val="00653969"/>
    <w:rsid w:val="00660436"/>
    <w:rsid w:val="00661120"/>
    <w:rsid w:val="00664319"/>
    <w:rsid w:val="00664B0C"/>
    <w:rsid w:val="006652C2"/>
    <w:rsid w:val="00666F57"/>
    <w:rsid w:val="006740A7"/>
    <w:rsid w:val="00675F64"/>
    <w:rsid w:val="006767D5"/>
    <w:rsid w:val="006862A8"/>
    <w:rsid w:val="00691524"/>
    <w:rsid w:val="006926DF"/>
    <w:rsid w:val="00697E61"/>
    <w:rsid w:val="006A2730"/>
    <w:rsid w:val="006A5CFB"/>
    <w:rsid w:val="006A654B"/>
    <w:rsid w:val="006A7A84"/>
    <w:rsid w:val="006B02CF"/>
    <w:rsid w:val="006B6851"/>
    <w:rsid w:val="006B769C"/>
    <w:rsid w:val="006C2998"/>
    <w:rsid w:val="006C3DC0"/>
    <w:rsid w:val="006C4BB3"/>
    <w:rsid w:val="006C7138"/>
    <w:rsid w:val="006D1C72"/>
    <w:rsid w:val="006D4068"/>
    <w:rsid w:val="006D4586"/>
    <w:rsid w:val="006E0E32"/>
    <w:rsid w:val="006E2924"/>
    <w:rsid w:val="006E3F92"/>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1EBA"/>
    <w:rsid w:val="00722965"/>
    <w:rsid w:val="00723AAA"/>
    <w:rsid w:val="00724400"/>
    <w:rsid w:val="007265F1"/>
    <w:rsid w:val="00727EDD"/>
    <w:rsid w:val="007319E0"/>
    <w:rsid w:val="00731FBF"/>
    <w:rsid w:val="007328A2"/>
    <w:rsid w:val="00732A10"/>
    <w:rsid w:val="007345AA"/>
    <w:rsid w:val="00735C21"/>
    <w:rsid w:val="00736E38"/>
    <w:rsid w:val="00737B00"/>
    <w:rsid w:val="00741472"/>
    <w:rsid w:val="007435A3"/>
    <w:rsid w:val="00744E75"/>
    <w:rsid w:val="00747DB4"/>
    <w:rsid w:val="007503CD"/>
    <w:rsid w:val="0075155C"/>
    <w:rsid w:val="0075174D"/>
    <w:rsid w:val="0075324D"/>
    <w:rsid w:val="00753A05"/>
    <w:rsid w:val="0075586B"/>
    <w:rsid w:val="00757193"/>
    <w:rsid w:val="007606E1"/>
    <w:rsid w:val="00761190"/>
    <w:rsid w:val="007627B8"/>
    <w:rsid w:val="00766FD7"/>
    <w:rsid w:val="00767043"/>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96E"/>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2818"/>
    <w:rsid w:val="008343E5"/>
    <w:rsid w:val="008378D1"/>
    <w:rsid w:val="00843C13"/>
    <w:rsid w:val="00845C9B"/>
    <w:rsid w:val="00846462"/>
    <w:rsid w:val="00847383"/>
    <w:rsid w:val="00850D64"/>
    <w:rsid w:val="00852A44"/>
    <w:rsid w:val="00854560"/>
    <w:rsid w:val="00860742"/>
    <w:rsid w:val="00862B69"/>
    <w:rsid w:val="00862B6B"/>
    <w:rsid w:val="00863910"/>
    <w:rsid w:val="0086691F"/>
    <w:rsid w:val="00867929"/>
    <w:rsid w:val="008722B1"/>
    <w:rsid w:val="00872730"/>
    <w:rsid w:val="00882371"/>
    <w:rsid w:val="00883DB0"/>
    <w:rsid w:val="008843BC"/>
    <w:rsid w:val="00884C8F"/>
    <w:rsid w:val="00885506"/>
    <w:rsid w:val="008927AD"/>
    <w:rsid w:val="00893A33"/>
    <w:rsid w:val="00896D38"/>
    <w:rsid w:val="008A0216"/>
    <w:rsid w:val="008A0650"/>
    <w:rsid w:val="008A1208"/>
    <w:rsid w:val="008A1C43"/>
    <w:rsid w:val="008A4395"/>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3FD0"/>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3D90"/>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D3D0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0A2F"/>
    <w:rsid w:val="00A2211B"/>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804"/>
    <w:rsid w:val="00A72E47"/>
    <w:rsid w:val="00A74DBA"/>
    <w:rsid w:val="00A750A5"/>
    <w:rsid w:val="00A778F1"/>
    <w:rsid w:val="00A800EC"/>
    <w:rsid w:val="00A90956"/>
    <w:rsid w:val="00A95404"/>
    <w:rsid w:val="00A954C6"/>
    <w:rsid w:val="00A968C5"/>
    <w:rsid w:val="00AA1A81"/>
    <w:rsid w:val="00AA3C28"/>
    <w:rsid w:val="00AA65E5"/>
    <w:rsid w:val="00AA759D"/>
    <w:rsid w:val="00AB0821"/>
    <w:rsid w:val="00AB10F8"/>
    <w:rsid w:val="00AB1592"/>
    <w:rsid w:val="00AB2786"/>
    <w:rsid w:val="00AB5BEE"/>
    <w:rsid w:val="00AB6C15"/>
    <w:rsid w:val="00AC2EAA"/>
    <w:rsid w:val="00AC373F"/>
    <w:rsid w:val="00AC4DE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618"/>
    <w:rsid w:val="00B16C8C"/>
    <w:rsid w:val="00B171E7"/>
    <w:rsid w:val="00B17FBF"/>
    <w:rsid w:val="00B22C2F"/>
    <w:rsid w:val="00B23E1B"/>
    <w:rsid w:val="00B24A9F"/>
    <w:rsid w:val="00B309DD"/>
    <w:rsid w:val="00B31E9D"/>
    <w:rsid w:val="00B32275"/>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765"/>
    <w:rsid w:val="00B55E1D"/>
    <w:rsid w:val="00B56194"/>
    <w:rsid w:val="00B60F41"/>
    <w:rsid w:val="00B616F6"/>
    <w:rsid w:val="00B61A34"/>
    <w:rsid w:val="00B62FDC"/>
    <w:rsid w:val="00B648B0"/>
    <w:rsid w:val="00B64E8E"/>
    <w:rsid w:val="00B65E8B"/>
    <w:rsid w:val="00B6728D"/>
    <w:rsid w:val="00B677A0"/>
    <w:rsid w:val="00B67C6D"/>
    <w:rsid w:val="00B7141E"/>
    <w:rsid w:val="00B726B3"/>
    <w:rsid w:val="00B75C92"/>
    <w:rsid w:val="00B8025A"/>
    <w:rsid w:val="00B827B1"/>
    <w:rsid w:val="00B84DAC"/>
    <w:rsid w:val="00B9116F"/>
    <w:rsid w:val="00B9408D"/>
    <w:rsid w:val="00B94698"/>
    <w:rsid w:val="00B95BF6"/>
    <w:rsid w:val="00B963C3"/>
    <w:rsid w:val="00B973E5"/>
    <w:rsid w:val="00BA026B"/>
    <w:rsid w:val="00BA51C0"/>
    <w:rsid w:val="00BA64A9"/>
    <w:rsid w:val="00BA691A"/>
    <w:rsid w:val="00BA6964"/>
    <w:rsid w:val="00BB23A4"/>
    <w:rsid w:val="00BB4704"/>
    <w:rsid w:val="00BB6332"/>
    <w:rsid w:val="00BC0F5C"/>
    <w:rsid w:val="00BC2276"/>
    <w:rsid w:val="00BD0877"/>
    <w:rsid w:val="00BD1B08"/>
    <w:rsid w:val="00BD1BFF"/>
    <w:rsid w:val="00BD2150"/>
    <w:rsid w:val="00BD58D9"/>
    <w:rsid w:val="00BE1CC3"/>
    <w:rsid w:val="00BE1CDE"/>
    <w:rsid w:val="00BE365A"/>
    <w:rsid w:val="00BE47C4"/>
    <w:rsid w:val="00BE4CDC"/>
    <w:rsid w:val="00BE50EF"/>
    <w:rsid w:val="00BF4761"/>
    <w:rsid w:val="00C052A2"/>
    <w:rsid w:val="00C0606F"/>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4737"/>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B4829"/>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162F"/>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2E64"/>
    <w:rsid w:val="00D4500B"/>
    <w:rsid w:val="00D46BC5"/>
    <w:rsid w:val="00D474BF"/>
    <w:rsid w:val="00D47521"/>
    <w:rsid w:val="00D51DC5"/>
    <w:rsid w:val="00D52C45"/>
    <w:rsid w:val="00D53449"/>
    <w:rsid w:val="00D542B8"/>
    <w:rsid w:val="00D5525A"/>
    <w:rsid w:val="00D5717D"/>
    <w:rsid w:val="00D613E0"/>
    <w:rsid w:val="00D64F64"/>
    <w:rsid w:val="00D66509"/>
    <w:rsid w:val="00D676D7"/>
    <w:rsid w:val="00D6794E"/>
    <w:rsid w:val="00D7007A"/>
    <w:rsid w:val="00D71517"/>
    <w:rsid w:val="00D7168D"/>
    <w:rsid w:val="00D71A15"/>
    <w:rsid w:val="00D754A6"/>
    <w:rsid w:val="00D82311"/>
    <w:rsid w:val="00D83D1B"/>
    <w:rsid w:val="00D84C8E"/>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3828"/>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4F5C"/>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3B0D"/>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5269"/>
    <w:rsid w:val="00F26864"/>
    <w:rsid w:val="00F26F00"/>
    <w:rsid w:val="00F27454"/>
    <w:rsid w:val="00F32339"/>
    <w:rsid w:val="00F3596A"/>
    <w:rsid w:val="00F36446"/>
    <w:rsid w:val="00F40463"/>
    <w:rsid w:val="00F42053"/>
    <w:rsid w:val="00F44A01"/>
    <w:rsid w:val="00F50336"/>
    <w:rsid w:val="00F50D76"/>
    <w:rsid w:val="00F55E5B"/>
    <w:rsid w:val="00F569BC"/>
    <w:rsid w:val="00F6174D"/>
    <w:rsid w:val="00F62E3F"/>
    <w:rsid w:val="00F64905"/>
    <w:rsid w:val="00F653B3"/>
    <w:rsid w:val="00F66D76"/>
    <w:rsid w:val="00F66E5C"/>
    <w:rsid w:val="00F67F90"/>
    <w:rsid w:val="00F708D7"/>
    <w:rsid w:val="00F7756E"/>
    <w:rsid w:val="00F77B3E"/>
    <w:rsid w:val="00F833CB"/>
    <w:rsid w:val="00F87754"/>
    <w:rsid w:val="00F90A4B"/>
    <w:rsid w:val="00F90C56"/>
    <w:rsid w:val="00F94B3C"/>
    <w:rsid w:val="00F955D9"/>
    <w:rsid w:val="00F95BEE"/>
    <w:rsid w:val="00F96F4A"/>
    <w:rsid w:val="00F971BD"/>
    <w:rsid w:val="00FA3A8E"/>
    <w:rsid w:val="00FA6B85"/>
    <w:rsid w:val="00FA7A95"/>
    <w:rsid w:val="00FB089D"/>
    <w:rsid w:val="00FB282B"/>
    <w:rsid w:val="00FB2C57"/>
    <w:rsid w:val="00FB4F96"/>
    <w:rsid w:val="00FC0721"/>
    <w:rsid w:val="00FC1CE4"/>
    <w:rsid w:val="00FC3378"/>
    <w:rsid w:val="00FC6533"/>
    <w:rsid w:val="00FD4C0F"/>
    <w:rsid w:val="00FD594E"/>
    <w:rsid w:val="00FD75B9"/>
    <w:rsid w:val="00FE0315"/>
    <w:rsid w:val="00FE1E08"/>
    <w:rsid w:val="00FE31B8"/>
    <w:rsid w:val="00FE5FE8"/>
    <w:rsid w:val="00FE6AEC"/>
    <w:rsid w:val="00FE6FB6"/>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A13A70"/>
  <w15:chartTrackingRefBased/>
  <w15:docId w15:val="{E6C50674-AAC5-4EA4-A497-A2B810C7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aliases w:val="Table_G"/>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0"/>
    <w:qFormat/>
    <w:rsid w:val="00006829"/>
    <w:pPr>
      <w:suppressAutoHyphens/>
      <w:kinsoku w:val="0"/>
      <w:overflowPunct w:val="0"/>
      <w:autoSpaceDE w:val="0"/>
      <w:autoSpaceDN w:val="0"/>
      <w:adjustRightInd w:val="0"/>
      <w:snapToGrid w:val="0"/>
      <w:spacing w:line="240" w:lineRule="atLeast"/>
      <w:jc w:val="left"/>
      <w:outlineLvl w:val="3"/>
    </w:pPr>
    <w:rPr>
      <w:rFonts w:eastAsiaTheme="minorHAnsi"/>
      <w:kern w:val="0"/>
      <w:sz w:val="20"/>
      <w:lang w:val="fr-CH" w:eastAsia="en-US"/>
    </w:rPr>
  </w:style>
  <w:style w:type="paragraph" w:styleId="5">
    <w:name w:val="heading 5"/>
    <w:basedOn w:val="a"/>
    <w:next w:val="a"/>
    <w:link w:val="50"/>
    <w:qFormat/>
    <w:rsid w:val="00006829"/>
    <w:pPr>
      <w:suppressAutoHyphens/>
      <w:kinsoku w:val="0"/>
      <w:overflowPunct w:val="0"/>
      <w:autoSpaceDE w:val="0"/>
      <w:autoSpaceDN w:val="0"/>
      <w:adjustRightInd w:val="0"/>
      <w:snapToGrid w:val="0"/>
      <w:spacing w:line="240" w:lineRule="atLeast"/>
      <w:jc w:val="left"/>
      <w:outlineLvl w:val="4"/>
    </w:pPr>
    <w:rPr>
      <w:rFonts w:eastAsiaTheme="minorHAnsi"/>
      <w:kern w:val="0"/>
      <w:sz w:val="20"/>
      <w:lang w:val="fr-CH" w:eastAsia="en-US"/>
    </w:rPr>
  </w:style>
  <w:style w:type="paragraph" w:styleId="6">
    <w:name w:val="heading 6"/>
    <w:basedOn w:val="a"/>
    <w:next w:val="a"/>
    <w:link w:val="60"/>
    <w:semiHidden/>
    <w:qFormat/>
    <w:rsid w:val="00006829"/>
    <w:pPr>
      <w:suppressAutoHyphens/>
      <w:kinsoku w:val="0"/>
      <w:overflowPunct w:val="0"/>
      <w:autoSpaceDE w:val="0"/>
      <w:autoSpaceDN w:val="0"/>
      <w:adjustRightInd w:val="0"/>
      <w:snapToGrid w:val="0"/>
      <w:spacing w:line="240" w:lineRule="atLeast"/>
      <w:jc w:val="left"/>
      <w:outlineLvl w:val="5"/>
    </w:pPr>
    <w:rPr>
      <w:rFonts w:eastAsiaTheme="minorHAnsi"/>
      <w:kern w:val="0"/>
      <w:sz w:val="20"/>
      <w:lang w:val="fr-CH" w:eastAsia="en-US"/>
    </w:rPr>
  </w:style>
  <w:style w:type="paragraph" w:styleId="7">
    <w:name w:val="heading 7"/>
    <w:basedOn w:val="a"/>
    <w:next w:val="a"/>
    <w:link w:val="70"/>
    <w:semiHidden/>
    <w:qFormat/>
    <w:rsid w:val="00006829"/>
    <w:pPr>
      <w:suppressAutoHyphens/>
      <w:kinsoku w:val="0"/>
      <w:overflowPunct w:val="0"/>
      <w:autoSpaceDE w:val="0"/>
      <w:autoSpaceDN w:val="0"/>
      <w:adjustRightInd w:val="0"/>
      <w:snapToGrid w:val="0"/>
      <w:spacing w:line="240" w:lineRule="atLeast"/>
      <w:jc w:val="left"/>
      <w:outlineLvl w:val="6"/>
    </w:pPr>
    <w:rPr>
      <w:rFonts w:eastAsiaTheme="minorHAnsi"/>
      <w:kern w:val="0"/>
      <w:sz w:val="20"/>
      <w:lang w:val="fr-CH" w:eastAsia="en-US"/>
    </w:rPr>
  </w:style>
  <w:style w:type="paragraph" w:styleId="8">
    <w:name w:val="heading 8"/>
    <w:basedOn w:val="a"/>
    <w:next w:val="a"/>
    <w:link w:val="80"/>
    <w:semiHidden/>
    <w:qFormat/>
    <w:rsid w:val="00006829"/>
    <w:pPr>
      <w:suppressAutoHyphens/>
      <w:kinsoku w:val="0"/>
      <w:overflowPunct w:val="0"/>
      <w:autoSpaceDE w:val="0"/>
      <w:autoSpaceDN w:val="0"/>
      <w:adjustRightInd w:val="0"/>
      <w:snapToGrid w:val="0"/>
      <w:spacing w:line="240" w:lineRule="atLeast"/>
      <w:jc w:val="left"/>
      <w:outlineLvl w:val="7"/>
    </w:pPr>
    <w:rPr>
      <w:rFonts w:eastAsiaTheme="minorHAnsi"/>
      <w:kern w:val="0"/>
      <w:sz w:val="20"/>
      <w:lang w:val="fr-CH" w:eastAsia="en-US"/>
    </w:rPr>
  </w:style>
  <w:style w:type="paragraph" w:styleId="9">
    <w:name w:val="heading 9"/>
    <w:basedOn w:val="a"/>
    <w:next w:val="a"/>
    <w:link w:val="90"/>
    <w:semiHidden/>
    <w:qFormat/>
    <w:rsid w:val="00006829"/>
    <w:pPr>
      <w:suppressAutoHyphens/>
      <w:kinsoku w:val="0"/>
      <w:overflowPunct w:val="0"/>
      <w:autoSpaceDE w:val="0"/>
      <w:autoSpaceDN w:val="0"/>
      <w:adjustRightInd w:val="0"/>
      <w:snapToGrid w:val="0"/>
      <w:spacing w:line="240" w:lineRule="atLeast"/>
      <w:jc w:val="left"/>
      <w:outlineLvl w:val="8"/>
    </w:pPr>
    <w:rPr>
      <w:rFonts w:eastAsiaTheme="minorHAnsi"/>
      <w:kern w:val="0"/>
      <w:sz w:val="20"/>
      <w:lang w:val="fr-CH"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a"/>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aliases w:val="4_G"/>
    <w:basedOn w:val="a0"/>
    <w:qFormat/>
    <w:rsid w:val="0093128A"/>
    <w:rPr>
      <w:color w:val="auto"/>
      <w:spacing w:val="0"/>
      <w:w w:val="100"/>
      <w:position w:val="0"/>
      <w:vertAlign w:val="superscript"/>
    </w:rPr>
  </w:style>
  <w:style w:type="character" w:styleId="a4">
    <w:name w:val="endnote reference"/>
    <w:aliases w:val="1_G"/>
    <w:basedOn w:val="a3"/>
    <w:qFormat/>
    <w:rsid w:val="0093128A"/>
    <w:rPr>
      <w:color w:val="auto"/>
      <w:spacing w:val="0"/>
      <w:w w:val="150"/>
      <w:position w:val="0"/>
      <w:vertAlign w:val="superscript"/>
    </w:rPr>
  </w:style>
  <w:style w:type="paragraph" w:styleId="a5">
    <w:name w:val="footnote text"/>
    <w:aliases w:val="5_G"/>
    <w:basedOn w:val="a"/>
    <w:link w:val="a6"/>
    <w:qFormat/>
    <w:rsid w:val="0093128A"/>
    <w:pPr>
      <w:tabs>
        <w:tab w:val="right" w:pos="418"/>
      </w:tabs>
      <w:spacing w:after="120" w:line="240" w:lineRule="exact"/>
      <w:ind w:left="170" w:hanging="170"/>
    </w:pPr>
    <w:rPr>
      <w:noProof/>
      <w:sz w:val="18"/>
    </w:rPr>
  </w:style>
  <w:style w:type="paragraph" w:styleId="a7">
    <w:name w:val="endnote text"/>
    <w:aliases w:val="2_G"/>
    <w:basedOn w:val="a5"/>
    <w:link w:val="a8"/>
    <w:qFormat/>
    <w:rsid w:val="0093128A"/>
  </w:style>
  <w:style w:type="paragraph" w:styleId="a9">
    <w:name w:val="annotation text"/>
    <w:basedOn w:val="a"/>
    <w:link w:val="aa"/>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uiPriority w:val="99"/>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aliases w:val="6_G"/>
    <w:link w:val="af1"/>
    <w:uiPriority w:val="99"/>
    <w:rsid w:val="0093128A"/>
    <w:pPr>
      <w:tabs>
        <w:tab w:val="center" w:pos="4320"/>
        <w:tab w:val="right" w:pos="8640"/>
      </w:tabs>
      <w:jc w:val="both"/>
    </w:pPr>
    <w:rPr>
      <w:noProof/>
      <w:sz w:val="18"/>
      <w:lang w:val="en-US"/>
    </w:rPr>
  </w:style>
  <w:style w:type="paragraph" w:styleId="af2">
    <w:name w:val="footer"/>
    <w:aliases w:val="3_G"/>
    <w:link w:val="af3"/>
    <w:uiPriority w:val="99"/>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uiPriority w:val="99"/>
    <w:rsid w:val="0093128A"/>
    <w:rPr>
      <w:sz w:val="24"/>
      <w:szCs w:val="24"/>
    </w:rPr>
  </w:style>
  <w:style w:type="character" w:customStyle="1" w:styleId="10">
    <w:name w:val="标题 1 字符"/>
    <w:aliases w:val="Table_G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1">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aliases w:val="5_G 字符"/>
    <w:basedOn w:val="a0"/>
    <w:link w:val="a5"/>
    <w:rsid w:val="0093128A"/>
    <w:rPr>
      <w:noProof/>
      <w:kern w:val="14"/>
      <w:sz w:val="18"/>
      <w:lang w:val="en-US"/>
    </w:rPr>
  </w:style>
  <w:style w:type="character" w:customStyle="1" w:styleId="a8">
    <w:name w:val="尾注文本 字符"/>
    <w:aliases w:val="2_G 字符"/>
    <w:basedOn w:val="a0"/>
    <w:link w:val="a7"/>
    <w:rsid w:val="0093128A"/>
    <w:rPr>
      <w:noProof/>
      <w:kern w:val="14"/>
      <w:sz w:val="18"/>
      <w:lang w:val="en-US"/>
    </w:rPr>
  </w:style>
  <w:style w:type="character" w:customStyle="1" w:styleId="aa">
    <w:name w:val="批注文字 字符"/>
    <w:basedOn w:val="a0"/>
    <w:link w:val="a9"/>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uiPriority w:val="99"/>
    <w:rsid w:val="0093128A"/>
    <w:rPr>
      <w:kern w:val="14"/>
      <w:sz w:val="18"/>
      <w:szCs w:val="18"/>
      <w:lang w:val="en-US"/>
    </w:rPr>
  </w:style>
  <w:style w:type="character" w:customStyle="1" w:styleId="af1">
    <w:name w:val="页眉 字符"/>
    <w:aliases w:val="6_G 字符"/>
    <w:basedOn w:val="a0"/>
    <w:link w:val="af0"/>
    <w:uiPriority w:val="99"/>
    <w:rsid w:val="0093128A"/>
    <w:rPr>
      <w:noProof/>
      <w:sz w:val="18"/>
      <w:lang w:val="en-US"/>
    </w:rPr>
  </w:style>
  <w:style w:type="character" w:customStyle="1" w:styleId="af3">
    <w:name w:val="页脚 字符"/>
    <w:aliases w:val="3_G 字符"/>
    <w:basedOn w:val="a0"/>
    <w:link w:val="af2"/>
    <w:uiPriority w:val="99"/>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customStyle="1" w:styleId="af7">
    <w:name w:val="標題分中"/>
    <w:basedOn w:val="a"/>
    <w:next w:val="a"/>
    <w:rsid w:val="00F95BEE"/>
    <w:pPr>
      <w:tabs>
        <w:tab w:val="left" w:pos="624"/>
        <w:tab w:val="left" w:pos="1247"/>
        <w:tab w:val="left" w:pos="1871"/>
        <w:tab w:val="left" w:pos="2495"/>
      </w:tabs>
      <w:adjustRightInd w:val="0"/>
      <w:spacing w:after="360" w:line="360" w:lineRule="atLeast"/>
      <w:jc w:val="center"/>
      <w:textAlignment w:val="baseline"/>
    </w:pPr>
    <w:rPr>
      <w:rFonts w:eastAsia="華康中黑體"/>
      <w:b/>
      <w:spacing w:val="30"/>
      <w:kern w:val="0"/>
      <w:sz w:val="24"/>
      <w:lang w:eastAsia="zh-TW"/>
    </w:rPr>
  </w:style>
  <w:style w:type="character" w:customStyle="1" w:styleId="40">
    <w:name w:val="标题 4 字符"/>
    <w:basedOn w:val="a0"/>
    <w:link w:val="4"/>
    <w:rsid w:val="00006829"/>
    <w:rPr>
      <w:rFonts w:eastAsiaTheme="minorHAnsi"/>
      <w:lang w:val="fr-CH" w:eastAsia="en-US"/>
    </w:rPr>
  </w:style>
  <w:style w:type="character" w:customStyle="1" w:styleId="50">
    <w:name w:val="标题 5 字符"/>
    <w:basedOn w:val="a0"/>
    <w:link w:val="5"/>
    <w:rsid w:val="00006829"/>
    <w:rPr>
      <w:rFonts w:eastAsiaTheme="minorHAnsi"/>
      <w:lang w:val="fr-CH" w:eastAsia="en-US"/>
    </w:rPr>
  </w:style>
  <w:style w:type="character" w:customStyle="1" w:styleId="60">
    <w:name w:val="标题 6 字符"/>
    <w:basedOn w:val="a0"/>
    <w:link w:val="6"/>
    <w:semiHidden/>
    <w:rsid w:val="00006829"/>
    <w:rPr>
      <w:rFonts w:eastAsiaTheme="minorHAnsi"/>
      <w:lang w:val="fr-CH" w:eastAsia="en-US"/>
    </w:rPr>
  </w:style>
  <w:style w:type="character" w:customStyle="1" w:styleId="70">
    <w:name w:val="标题 7 字符"/>
    <w:basedOn w:val="a0"/>
    <w:link w:val="7"/>
    <w:semiHidden/>
    <w:rsid w:val="00006829"/>
    <w:rPr>
      <w:rFonts w:eastAsiaTheme="minorHAnsi"/>
      <w:lang w:val="fr-CH" w:eastAsia="en-US"/>
    </w:rPr>
  </w:style>
  <w:style w:type="character" w:customStyle="1" w:styleId="80">
    <w:name w:val="标题 8 字符"/>
    <w:basedOn w:val="a0"/>
    <w:link w:val="8"/>
    <w:semiHidden/>
    <w:rsid w:val="00006829"/>
    <w:rPr>
      <w:rFonts w:eastAsiaTheme="minorHAnsi"/>
      <w:lang w:val="fr-CH" w:eastAsia="en-US"/>
    </w:rPr>
  </w:style>
  <w:style w:type="character" w:customStyle="1" w:styleId="90">
    <w:name w:val="标题 9 字符"/>
    <w:basedOn w:val="a0"/>
    <w:link w:val="9"/>
    <w:semiHidden/>
    <w:rsid w:val="00006829"/>
    <w:rPr>
      <w:rFonts w:eastAsiaTheme="minorHAnsi"/>
      <w:lang w:val="fr-CH" w:eastAsia="en-US"/>
    </w:rPr>
  </w:style>
  <w:style w:type="paragraph" w:customStyle="1" w:styleId="HMG">
    <w:name w:val="_ H __M_G"/>
    <w:basedOn w:val="a"/>
    <w:next w:val="a"/>
    <w:qFormat/>
    <w:rsid w:val="00006829"/>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jc w:val="left"/>
    </w:pPr>
    <w:rPr>
      <w:rFonts w:eastAsiaTheme="minorHAnsi"/>
      <w:b/>
      <w:kern w:val="0"/>
      <w:sz w:val="34"/>
      <w:lang w:val="en-GB" w:eastAsia="en-US"/>
    </w:rPr>
  </w:style>
  <w:style w:type="paragraph" w:customStyle="1" w:styleId="HChG">
    <w:name w:val="_ H _Ch_G"/>
    <w:basedOn w:val="a"/>
    <w:next w:val="a"/>
    <w:qFormat/>
    <w:rsid w:val="0000682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jc w:val="left"/>
    </w:pPr>
    <w:rPr>
      <w:rFonts w:eastAsiaTheme="minorHAnsi"/>
      <w:b/>
      <w:kern w:val="0"/>
      <w:sz w:val="28"/>
      <w:lang w:val="en-GB" w:eastAsia="en-US"/>
    </w:rPr>
  </w:style>
  <w:style w:type="paragraph" w:customStyle="1" w:styleId="H1G">
    <w:name w:val="_ H_1_G"/>
    <w:basedOn w:val="a"/>
    <w:next w:val="a"/>
    <w:qFormat/>
    <w:rsid w:val="0000682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jc w:val="left"/>
    </w:pPr>
    <w:rPr>
      <w:rFonts w:eastAsiaTheme="minorHAnsi"/>
      <w:b/>
      <w:kern w:val="0"/>
      <w:sz w:val="24"/>
      <w:lang w:val="en-GB" w:eastAsia="en-US"/>
    </w:rPr>
  </w:style>
  <w:style w:type="paragraph" w:customStyle="1" w:styleId="H23G">
    <w:name w:val="_ H_2/3_G"/>
    <w:basedOn w:val="a"/>
    <w:next w:val="a"/>
    <w:qFormat/>
    <w:rsid w:val="0000682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jc w:val="left"/>
    </w:pPr>
    <w:rPr>
      <w:rFonts w:eastAsiaTheme="minorHAnsi"/>
      <w:b/>
      <w:kern w:val="0"/>
      <w:sz w:val="20"/>
      <w:lang w:val="en-GB" w:eastAsia="en-US"/>
    </w:rPr>
  </w:style>
  <w:style w:type="paragraph" w:customStyle="1" w:styleId="H4G">
    <w:name w:val="_ H_4_G"/>
    <w:basedOn w:val="a"/>
    <w:next w:val="a"/>
    <w:qFormat/>
    <w:rsid w:val="0000682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jc w:val="left"/>
    </w:pPr>
    <w:rPr>
      <w:rFonts w:eastAsiaTheme="minorHAnsi"/>
      <w:i/>
      <w:kern w:val="0"/>
      <w:sz w:val="20"/>
      <w:lang w:val="en-GB" w:eastAsia="en-US"/>
    </w:rPr>
  </w:style>
  <w:style w:type="paragraph" w:customStyle="1" w:styleId="H56G">
    <w:name w:val="_ H_5/6_G"/>
    <w:basedOn w:val="a"/>
    <w:next w:val="a"/>
    <w:qFormat/>
    <w:rsid w:val="0000682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jc w:val="left"/>
    </w:pPr>
    <w:rPr>
      <w:rFonts w:eastAsiaTheme="minorHAnsi"/>
      <w:kern w:val="0"/>
      <w:sz w:val="20"/>
      <w:lang w:val="en-GB" w:eastAsia="en-US"/>
    </w:rPr>
  </w:style>
  <w:style w:type="paragraph" w:customStyle="1" w:styleId="SingleTxtG">
    <w:name w:val="_ Single Txt_G"/>
    <w:basedOn w:val="a"/>
    <w:link w:val="SingleTxtGChar"/>
    <w:qFormat/>
    <w:rsid w:val="00006829"/>
    <w:pPr>
      <w:suppressAutoHyphens/>
      <w:kinsoku w:val="0"/>
      <w:overflowPunct w:val="0"/>
      <w:autoSpaceDE w:val="0"/>
      <w:autoSpaceDN w:val="0"/>
      <w:adjustRightInd w:val="0"/>
      <w:snapToGrid w:val="0"/>
      <w:spacing w:after="120" w:line="240" w:lineRule="atLeast"/>
      <w:ind w:left="1134" w:right="1134"/>
    </w:pPr>
    <w:rPr>
      <w:rFonts w:eastAsiaTheme="minorHAnsi"/>
      <w:kern w:val="0"/>
      <w:sz w:val="20"/>
      <w:lang w:val="en-GB" w:eastAsia="en-US"/>
    </w:rPr>
  </w:style>
  <w:style w:type="paragraph" w:customStyle="1" w:styleId="SLG">
    <w:name w:val="__S_L_G"/>
    <w:basedOn w:val="a"/>
    <w:next w:val="a"/>
    <w:rsid w:val="00006829"/>
    <w:pPr>
      <w:keepNext/>
      <w:keepLines/>
      <w:suppressAutoHyphens/>
      <w:spacing w:before="240" w:after="240" w:line="580" w:lineRule="exact"/>
      <w:ind w:left="1134" w:right="1134"/>
      <w:jc w:val="left"/>
    </w:pPr>
    <w:rPr>
      <w:rFonts w:eastAsia="Times New Roman"/>
      <w:b/>
      <w:kern w:val="0"/>
      <w:sz w:val="56"/>
      <w:lang w:val="en-GB" w:eastAsia="en-US"/>
    </w:rPr>
  </w:style>
  <w:style w:type="paragraph" w:customStyle="1" w:styleId="SMG">
    <w:name w:val="__S_M_G"/>
    <w:basedOn w:val="a"/>
    <w:next w:val="a"/>
    <w:rsid w:val="00006829"/>
    <w:pPr>
      <w:keepNext/>
      <w:keepLines/>
      <w:suppressAutoHyphens/>
      <w:spacing w:before="240" w:after="240" w:line="420" w:lineRule="exact"/>
      <w:ind w:left="1134" w:right="1134"/>
      <w:jc w:val="left"/>
    </w:pPr>
    <w:rPr>
      <w:rFonts w:eastAsia="Times New Roman"/>
      <w:b/>
      <w:kern w:val="0"/>
      <w:sz w:val="40"/>
      <w:lang w:val="en-GB" w:eastAsia="en-US"/>
    </w:rPr>
  </w:style>
  <w:style w:type="paragraph" w:customStyle="1" w:styleId="SSG">
    <w:name w:val="__S_S_G"/>
    <w:basedOn w:val="a"/>
    <w:next w:val="a"/>
    <w:rsid w:val="00006829"/>
    <w:pPr>
      <w:keepNext/>
      <w:keepLines/>
      <w:suppressAutoHyphens/>
      <w:spacing w:before="240" w:after="240" w:line="300" w:lineRule="exact"/>
      <w:ind w:left="1134" w:right="1134"/>
      <w:jc w:val="left"/>
    </w:pPr>
    <w:rPr>
      <w:rFonts w:eastAsia="Times New Roman"/>
      <w:b/>
      <w:kern w:val="0"/>
      <w:sz w:val="28"/>
      <w:lang w:val="en-GB" w:eastAsia="en-US"/>
    </w:rPr>
  </w:style>
  <w:style w:type="paragraph" w:customStyle="1" w:styleId="XLargeG">
    <w:name w:val="__XLarge_G"/>
    <w:basedOn w:val="a"/>
    <w:next w:val="a"/>
    <w:rsid w:val="00006829"/>
    <w:pPr>
      <w:keepNext/>
      <w:keepLines/>
      <w:suppressAutoHyphens/>
      <w:spacing w:before="240" w:after="240" w:line="420" w:lineRule="exact"/>
      <w:ind w:left="1134" w:right="1134"/>
      <w:jc w:val="left"/>
    </w:pPr>
    <w:rPr>
      <w:rFonts w:eastAsia="Times New Roman"/>
      <w:b/>
      <w:kern w:val="0"/>
      <w:sz w:val="40"/>
      <w:lang w:val="en-GB" w:eastAsia="en-US"/>
    </w:rPr>
  </w:style>
  <w:style w:type="paragraph" w:customStyle="1" w:styleId="Bullet1G">
    <w:name w:val="_Bullet 1_G"/>
    <w:basedOn w:val="a"/>
    <w:qFormat/>
    <w:rsid w:val="00006829"/>
    <w:pPr>
      <w:numPr>
        <w:numId w:val="23"/>
      </w:numPr>
      <w:suppressAutoHyphens/>
      <w:kinsoku w:val="0"/>
      <w:overflowPunct w:val="0"/>
      <w:autoSpaceDE w:val="0"/>
      <w:autoSpaceDN w:val="0"/>
      <w:adjustRightInd w:val="0"/>
      <w:snapToGrid w:val="0"/>
      <w:spacing w:after="120" w:line="240" w:lineRule="atLeast"/>
      <w:ind w:right="1134"/>
    </w:pPr>
    <w:rPr>
      <w:rFonts w:eastAsiaTheme="minorHAnsi"/>
      <w:kern w:val="0"/>
      <w:sz w:val="20"/>
      <w:lang w:val="en-GB" w:eastAsia="en-US"/>
    </w:rPr>
  </w:style>
  <w:style w:type="paragraph" w:customStyle="1" w:styleId="Bullet2G">
    <w:name w:val="_Bullet 2_G"/>
    <w:basedOn w:val="a"/>
    <w:qFormat/>
    <w:rsid w:val="00006829"/>
    <w:pPr>
      <w:numPr>
        <w:numId w:val="24"/>
      </w:numPr>
      <w:suppressAutoHyphens/>
      <w:kinsoku w:val="0"/>
      <w:overflowPunct w:val="0"/>
      <w:autoSpaceDE w:val="0"/>
      <w:autoSpaceDN w:val="0"/>
      <w:adjustRightInd w:val="0"/>
      <w:snapToGrid w:val="0"/>
      <w:spacing w:after="120" w:line="240" w:lineRule="atLeast"/>
      <w:ind w:right="1134"/>
    </w:pPr>
    <w:rPr>
      <w:rFonts w:eastAsiaTheme="minorHAnsi"/>
      <w:kern w:val="0"/>
      <w:sz w:val="20"/>
      <w:lang w:val="en-GB" w:eastAsia="en-US"/>
    </w:rPr>
  </w:style>
  <w:style w:type="paragraph" w:customStyle="1" w:styleId="ParNoG">
    <w:name w:val="_ParNo_G"/>
    <w:basedOn w:val="a"/>
    <w:qFormat/>
    <w:rsid w:val="00006829"/>
    <w:pPr>
      <w:numPr>
        <w:numId w:val="25"/>
      </w:numPr>
      <w:tabs>
        <w:tab w:val="clear" w:pos="1701"/>
      </w:tabs>
      <w:suppressAutoHyphens/>
      <w:kinsoku w:val="0"/>
      <w:overflowPunct w:val="0"/>
      <w:autoSpaceDE w:val="0"/>
      <w:autoSpaceDN w:val="0"/>
      <w:adjustRightInd w:val="0"/>
      <w:snapToGrid w:val="0"/>
      <w:spacing w:after="120" w:line="240" w:lineRule="atLeast"/>
      <w:ind w:right="1134"/>
    </w:pPr>
    <w:rPr>
      <w:rFonts w:eastAsiaTheme="minorHAnsi"/>
      <w:kern w:val="0"/>
      <w:sz w:val="20"/>
      <w:lang w:val="en-GB" w:eastAsia="en-US"/>
    </w:rPr>
  </w:style>
  <w:style w:type="table" w:styleId="af8">
    <w:name w:val="Table Grid"/>
    <w:basedOn w:val="a1"/>
    <w:uiPriority w:val="59"/>
    <w:rsid w:val="00006829"/>
    <w:pPr>
      <w:suppressAutoHyphens/>
      <w:spacing w:line="240" w:lineRule="atLeast"/>
    </w:pPr>
    <w:rPr>
      <w:rFonts w:eastAsia="宋体"/>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9">
    <w:name w:val="page number"/>
    <w:aliases w:val="7_G"/>
    <w:basedOn w:val="a0"/>
    <w:qFormat/>
    <w:rsid w:val="00006829"/>
    <w:rPr>
      <w:rFonts w:ascii="Times New Roman" w:hAnsi="Times New Roman"/>
      <w:b/>
      <w:sz w:val="18"/>
      <w:lang w:val="en-GB"/>
    </w:rPr>
  </w:style>
  <w:style w:type="character" w:customStyle="1" w:styleId="SingleTxtGChar">
    <w:name w:val="_ Single Txt_G Char"/>
    <w:link w:val="SingleTxtG"/>
    <w:locked/>
    <w:rsid w:val="00006829"/>
    <w:rPr>
      <w:rFonts w:eastAsiaTheme="minorHAnsi"/>
      <w:lang w:eastAsia="en-US"/>
    </w:rPr>
  </w:style>
  <w:style w:type="numbering" w:styleId="111111">
    <w:name w:val="Outline List 2"/>
    <w:basedOn w:val="a2"/>
    <w:semiHidden/>
    <w:rsid w:val="00006829"/>
    <w:pPr>
      <w:numPr>
        <w:numId w:val="26"/>
      </w:numPr>
    </w:pPr>
  </w:style>
  <w:style w:type="numbering" w:styleId="1111110">
    <w:name w:val="Outline List 1"/>
    <w:basedOn w:val="a2"/>
    <w:semiHidden/>
    <w:rsid w:val="00006829"/>
    <w:pPr>
      <w:numPr>
        <w:numId w:val="27"/>
      </w:numPr>
    </w:pPr>
  </w:style>
  <w:style w:type="table" w:customStyle="1" w:styleId="TableGrid1">
    <w:name w:val="Table Grid1"/>
    <w:basedOn w:val="a1"/>
    <w:rsid w:val="00006829"/>
    <w:pPr>
      <w:suppressAutoHyphens/>
      <w:spacing w:line="240" w:lineRule="atLeast"/>
    </w:pPr>
    <w:rPr>
      <w:rFonts w:eastAsia="宋体"/>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a">
    <w:name w:val="List Paragraph"/>
    <w:aliases w:val="Issue Action POC,List Paragraph1,3,POCG Table Text,Dot pt,F5 List Paragraph,List Paragraph Char Char Char,Indicator Text,Colorful List - Accent 11,Numbered Para 1,Bullet Points,List Paragraph2,MAIN CONTENT,Normal numbered"/>
    <w:basedOn w:val="a"/>
    <w:link w:val="afb"/>
    <w:uiPriority w:val="34"/>
    <w:qFormat/>
    <w:rsid w:val="00006829"/>
    <w:pPr>
      <w:widowControl w:val="0"/>
      <w:spacing w:line="240" w:lineRule="auto"/>
      <w:ind w:leftChars="200" w:left="480"/>
      <w:jc w:val="left"/>
    </w:pPr>
    <w:rPr>
      <w:rFonts w:eastAsia="PMingLiU"/>
      <w:kern w:val="2"/>
      <w:sz w:val="28"/>
      <w:szCs w:val="28"/>
      <w:lang w:val="en-GB" w:eastAsia="zh-TW"/>
    </w:rPr>
  </w:style>
  <w:style w:type="paragraph" w:customStyle="1" w:styleId="Default">
    <w:name w:val="Default"/>
    <w:rsid w:val="00006829"/>
    <w:pPr>
      <w:widowControl w:val="0"/>
      <w:autoSpaceDE w:val="0"/>
      <w:autoSpaceDN w:val="0"/>
      <w:adjustRightInd w:val="0"/>
    </w:pPr>
    <w:rPr>
      <w:rFonts w:eastAsia="PMingLiU"/>
      <w:color w:val="000000"/>
      <w:sz w:val="24"/>
      <w:szCs w:val="24"/>
      <w:lang w:val="en-US" w:eastAsia="zh-TW"/>
    </w:rPr>
  </w:style>
  <w:style w:type="paragraph" w:customStyle="1" w:styleId="12">
    <w:name w:val="清單段落1"/>
    <w:basedOn w:val="a"/>
    <w:rsid w:val="00006829"/>
    <w:pPr>
      <w:widowControl w:val="0"/>
      <w:spacing w:line="240" w:lineRule="auto"/>
      <w:ind w:leftChars="200" w:left="480"/>
      <w:jc w:val="left"/>
    </w:pPr>
    <w:rPr>
      <w:rFonts w:ascii="Calibri" w:eastAsia="PMingLiU" w:hAnsi="Calibri"/>
      <w:kern w:val="2"/>
      <w:sz w:val="24"/>
      <w:szCs w:val="22"/>
      <w:lang w:eastAsia="zh-TW"/>
    </w:rPr>
  </w:style>
  <w:style w:type="paragraph" w:styleId="afc">
    <w:name w:val="Body Text"/>
    <w:basedOn w:val="a"/>
    <w:link w:val="afd"/>
    <w:qFormat/>
    <w:rsid w:val="00006829"/>
    <w:pPr>
      <w:widowControl w:val="0"/>
      <w:autoSpaceDE w:val="0"/>
      <w:autoSpaceDN w:val="0"/>
      <w:adjustRightInd w:val="0"/>
      <w:spacing w:line="240" w:lineRule="auto"/>
    </w:pPr>
    <w:rPr>
      <w:rFonts w:eastAsia="PMingLiU"/>
      <w:kern w:val="0"/>
      <w:sz w:val="28"/>
      <w:szCs w:val="28"/>
      <w:lang w:eastAsia="zh-TW"/>
    </w:rPr>
  </w:style>
  <w:style w:type="character" w:customStyle="1" w:styleId="afd">
    <w:name w:val="正文文本 字符"/>
    <w:basedOn w:val="a0"/>
    <w:link w:val="afc"/>
    <w:rsid w:val="00006829"/>
    <w:rPr>
      <w:rFonts w:eastAsia="PMingLiU"/>
      <w:sz w:val="28"/>
      <w:szCs w:val="28"/>
      <w:lang w:val="en-US" w:eastAsia="zh-TW"/>
    </w:rPr>
  </w:style>
  <w:style w:type="character" w:customStyle="1" w:styleId="fontsize11">
    <w:name w:val="fontsize11"/>
    <w:rsid w:val="00006829"/>
    <w:rPr>
      <w:sz w:val="24"/>
      <w:szCs w:val="24"/>
    </w:rPr>
  </w:style>
  <w:style w:type="character" w:customStyle="1" w:styleId="afb">
    <w:name w:val="列表段落 字符"/>
    <w:aliases w:val="Issue Action POC 字符,List Paragraph1 字符,3 字符,POCG Table Text 字符,Dot pt 字符,F5 List Paragraph 字符,List Paragraph Char Char Char 字符,Indicator Text 字符,Colorful List - Accent 11 字符,Numbered Para 1 字符,Bullet Points 字符,List Paragraph2 字符,MAIN CONTENT 字符"/>
    <w:link w:val="afa"/>
    <w:uiPriority w:val="34"/>
    <w:locked/>
    <w:rsid w:val="00006829"/>
    <w:rPr>
      <w:rFonts w:eastAsia="PMingLiU"/>
      <w:kern w:val="2"/>
      <w:sz w:val="28"/>
      <w:szCs w:val="28"/>
      <w:lang w:eastAsia="zh-TW"/>
    </w:rPr>
  </w:style>
  <w:style w:type="paragraph" w:styleId="afe">
    <w:name w:val="Document Map"/>
    <w:basedOn w:val="a"/>
    <w:link w:val="aff"/>
    <w:semiHidden/>
    <w:rsid w:val="00006829"/>
    <w:pPr>
      <w:widowControl w:val="0"/>
      <w:shd w:val="clear" w:color="auto" w:fill="000080"/>
      <w:spacing w:line="240" w:lineRule="auto"/>
      <w:jc w:val="left"/>
    </w:pPr>
    <w:rPr>
      <w:rFonts w:ascii="Tahoma" w:eastAsia="PMingLiU" w:hAnsi="Tahoma" w:cs="Tahoma"/>
      <w:kern w:val="2"/>
      <w:sz w:val="28"/>
      <w:szCs w:val="28"/>
      <w:lang w:val="en-GB" w:eastAsia="zh-TW"/>
    </w:rPr>
  </w:style>
  <w:style w:type="character" w:customStyle="1" w:styleId="aff">
    <w:name w:val="文档结构图 字符"/>
    <w:basedOn w:val="a0"/>
    <w:link w:val="afe"/>
    <w:semiHidden/>
    <w:rsid w:val="00006829"/>
    <w:rPr>
      <w:rFonts w:ascii="Tahoma" w:eastAsia="PMingLiU" w:hAnsi="Tahoma" w:cs="Tahoma"/>
      <w:kern w:val="2"/>
      <w:sz w:val="28"/>
      <w:szCs w:val="28"/>
      <w:shd w:val="clear" w:color="auto" w:fill="000080"/>
      <w:lang w:eastAsia="zh-TW"/>
    </w:rPr>
  </w:style>
  <w:style w:type="paragraph" w:styleId="32">
    <w:name w:val="Body Text 3"/>
    <w:basedOn w:val="a"/>
    <w:link w:val="33"/>
    <w:rsid w:val="00006829"/>
    <w:pPr>
      <w:widowControl w:val="0"/>
      <w:spacing w:line="240" w:lineRule="auto"/>
    </w:pPr>
    <w:rPr>
      <w:rFonts w:eastAsia="MingLiU"/>
      <w:kern w:val="2"/>
      <w:sz w:val="24"/>
      <w:szCs w:val="28"/>
      <w:lang w:val="en-GB" w:eastAsia="zh-TW"/>
    </w:rPr>
  </w:style>
  <w:style w:type="character" w:customStyle="1" w:styleId="33">
    <w:name w:val="正文文本 3 字符"/>
    <w:basedOn w:val="a0"/>
    <w:link w:val="32"/>
    <w:rsid w:val="00006829"/>
    <w:rPr>
      <w:rFonts w:eastAsia="MingLiU"/>
      <w:kern w:val="2"/>
      <w:sz w:val="24"/>
      <w:szCs w:val="28"/>
      <w:lang w:eastAsia="zh-TW"/>
    </w:rPr>
  </w:style>
  <w:style w:type="paragraph" w:styleId="TOC1">
    <w:name w:val="toc 1"/>
    <w:basedOn w:val="a"/>
    <w:next w:val="a"/>
    <w:autoRedefine/>
    <w:semiHidden/>
    <w:rsid w:val="00006829"/>
    <w:pPr>
      <w:widowControl w:val="0"/>
      <w:tabs>
        <w:tab w:val="left" w:pos="1960"/>
        <w:tab w:val="right" w:pos="8494"/>
      </w:tabs>
      <w:spacing w:line="240" w:lineRule="auto"/>
    </w:pPr>
    <w:rPr>
      <w:rFonts w:ascii="Arial" w:eastAsia="PMingLiU" w:hAnsi="Arial" w:cs="Arial"/>
      <w:b/>
      <w:bCs/>
      <w:caps/>
      <w:kern w:val="2"/>
      <w:sz w:val="24"/>
      <w:szCs w:val="24"/>
      <w:lang w:val="en-GB" w:eastAsia="zh-TW"/>
    </w:rPr>
  </w:style>
  <w:style w:type="character" w:customStyle="1" w:styleId="13">
    <w:name w:val="字元 字元1"/>
    <w:rsid w:val="00006829"/>
    <w:rPr>
      <w:rFonts w:eastAsia="PMingLiU"/>
      <w:color w:val="000000"/>
      <w:lang w:val="en-US" w:eastAsia="zh-TW" w:bidi="ar-SA"/>
    </w:rPr>
  </w:style>
  <w:style w:type="paragraph" w:styleId="22">
    <w:name w:val="Body Text 2"/>
    <w:basedOn w:val="a"/>
    <w:link w:val="23"/>
    <w:unhideWhenUsed/>
    <w:rsid w:val="00006829"/>
    <w:pPr>
      <w:widowControl w:val="0"/>
      <w:spacing w:after="120" w:line="480" w:lineRule="auto"/>
      <w:jc w:val="left"/>
    </w:pPr>
    <w:rPr>
      <w:rFonts w:ascii="Calibri" w:eastAsia="PMingLiU" w:hAnsi="Calibri"/>
      <w:kern w:val="2"/>
      <w:sz w:val="28"/>
      <w:szCs w:val="22"/>
      <w:lang w:eastAsia="zh-TW"/>
    </w:rPr>
  </w:style>
  <w:style w:type="character" w:customStyle="1" w:styleId="23">
    <w:name w:val="正文文本 2 字符"/>
    <w:basedOn w:val="a0"/>
    <w:link w:val="22"/>
    <w:rsid w:val="00006829"/>
    <w:rPr>
      <w:rFonts w:ascii="Calibri" w:eastAsia="PMingLiU" w:hAnsi="Calibri"/>
      <w:kern w:val="2"/>
      <w:sz w:val="28"/>
      <w:szCs w:val="22"/>
      <w:lang w:val="en-US" w:eastAsia="zh-TW"/>
    </w:rPr>
  </w:style>
  <w:style w:type="character" w:customStyle="1" w:styleId="aff0">
    <w:name w:val="字元 字元"/>
    <w:semiHidden/>
    <w:rsid w:val="00006829"/>
    <w:rPr>
      <w:rFonts w:ascii="Calibri" w:eastAsia="PMingLiU" w:hAnsi="Calibri"/>
      <w:kern w:val="2"/>
      <w:sz w:val="24"/>
      <w:szCs w:val="22"/>
      <w:lang w:val="en-US" w:eastAsia="zh-TW" w:bidi="ar-SA"/>
    </w:rPr>
  </w:style>
  <w:style w:type="character" w:customStyle="1" w:styleId="51">
    <w:name w:val="字元 字元5"/>
    <w:locked/>
    <w:rsid w:val="00006829"/>
    <w:rPr>
      <w:rFonts w:eastAsia="PMingLiU"/>
      <w:kern w:val="2"/>
      <w:sz w:val="28"/>
      <w:szCs w:val="28"/>
      <w:u w:val="single"/>
      <w:lang w:val="en-GB" w:eastAsia="zh-TW" w:bidi="ar-SA"/>
    </w:rPr>
  </w:style>
  <w:style w:type="paragraph" w:customStyle="1" w:styleId="14">
    <w:name w:val="樣式1"/>
    <w:basedOn w:val="4"/>
    <w:rsid w:val="00006829"/>
    <w:pPr>
      <w:widowControl w:val="0"/>
      <w:tabs>
        <w:tab w:val="left" w:pos="900"/>
      </w:tabs>
      <w:suppressAutoHyphens w:val="0"/>
      <w:kinsoku/>
      <w:overflowPunct/>
      <w:autoSpaceDE/>
      <w:autoSpaceDN/>
      <w:adjustRightInd/>
      <w:snapToGrid/>
      <w:spacing w:line="240" w:lineRule="auto"/>
      <w:jc w:val="both"/>
    </w:pPr>
    <w:rPr>
      <w:rFonts w:eastAsia="PMingLiU"/>
      <w:kern w:val="2"/>
      <w:sz w:val="28"/>
      <w:szCs w:val="28"/>
      <w:lang w:val="en-GB" w:eastAsia="zh-TW"/>
    </w:rPr>
  </w:style>
  <w:style w:type="paragraph" w:styleId="TOC2">
    <w:name w:val="toc 2"/>
    <w:basedOn w:val="a"/>
    <w:next w:val="a"/>
    <w:autoRedefine/>
    <w:semiHidden/>
    <w:rsid w:val="00006829"/>
    <w:pPr>
      <w:widowControl w:val="0"/>
      <w:tabs>
        <w:tab w:val="right" w:pos="8494"/>
      </w:tabs>
      <w:spacing w:line="240" w:lineRule="auto"/>
      <w:jc w:val="left"/>
    </w:pPr>
    <w:rPr>
      <w:rFonts w:eastAsia="PMingLiU"/>
      <w:bCs/>
      <w:noProof/>
      <w:kern w:val="2"/>
      <w:sz w:val="28"/>
      <w:szCs w:val="28"/>
      <w:lang w:val="en-GB" w:eastAsia="zh-TW"/>
    </w:rPr>
  </w:style>
  <w:style w:type="paragraph" w:styleId="TOC3">
    <w:name w:val="toc 3"/>
    <w:basedOn w:val="a"/>
    <w:next w:val="a"/>
    <w:autoRedefine/>
    <w:semiHidden/>
    <w:rsid w:val="00006829"/>
    <w:pPr>
      <w:widowControl w:val="0"/>
      <w:tabs>
        <w:tab w:val="left" w:pos="1276"/>
      </w:tabs>
      <w:spacing w:line="240" w:lineRule="auto"/>
      <w:ind w:leftChars="304" w:left="899" w:hangingChars="17" w:hanging="48"/>
    </w:pPr>
    <w:rPr>
      <w:rFonts w:eastAsia="PMingLiU"/>
      <w:bCs/>
      <w:noProof/>
      <w:kern w:val="2"/>
      <w:sz w:val="28"/>
      <w:szCs w:val="28"/>
      <w:lang w:val="en-GB" w:eastAsia="zh-TW"/>
    </w:rPr>
  </w:style>
  <w:style w:type="paragraph" w:styleId="TOC4">
    <w:name w:val="toc 4"/>
    <w:basedOn w:val="a"/>
    <w:next w:val="a"/>
    <w:autoRedefine/>
    <w:semiHidden/>
    <w:rsid w:val="00006829"/>
    <w:pPr>
      <w:widowControl w:val="0"/>
      <w:spacing w:line="240" w:lineRule="auto"/>
      <w:ind w:left="560"/>
      <w:jc w:val="left"/>
    </w:pPr>
    <w:rPr>
      <w:rFonts w:eastAsia="PMingLiU"/>
      <w:kern w:val="2"/>
      <w:sz w:val="20"/>
      <w:lang w:val="en-GB" w:eastAsia="zh-TW"/>
    </w:rPr>
  </w:style>
  <w:style w:type="paragraph" w:styleId="TOC5">
    <w:name w:val="toc 5"/>
    <w:basedOn w:val="a"/>
    <w:next w:val="a"/>
    <w:autoRedefine/>
    <w:semiHidden/>
    <w:rsid w:val="00006829"/>
    <w:pPr>
      <w:widowControl w:val="0"/>
      <w:spacing w:line="240" w:lineRule="auto"/>
      <w:ind w:left="840"/>
      <w:jc w:val="left"/>
    </w:pPr>
    <w:rPr>
      <w:rFonts w:eastAsia="PMingLiU"/>
      <w:kern w:val="2"/>
      <w:sz w:val="20"/>
      <w:lang w:val="en-GB" w:eastAsia="zh-TW"/>
    </w:rPr>
  </w:style>
  <w:style w:type="paragraph" w:styleId="TOC6">
    <w:name w:val="toc 6"/>
    <w:basedOn w:val="a"/>
    <w:next w:val="a"/>
    <w:autoRedefine/>
    <w:semiHidden/>
    <w:rsid w:val="00006829"/>
    <w:pPr>
      <w:widowControl w:val="0"/>
      <w:spacing w:line="240" w:lineRule="auto"/>
      <w:ind w:left="1120"/>
      <w:jc w:val="left"/>
    </w:pPr>
    <w:rPr>
      <w:rFonts w:eastAsia="PMingLiU"/>
      <w:kern w:val="2"/>
      <w:sz w:val="20"/>
      <w:lang w:val="en-GB" w:eastAsia="zh-TW"/>
    </w:rPr>
  </w:style>
  <w:style w:type="paragraph" w:styleId="TOC7">
    <w:name w:val="toc 7"/>
    <w:basedOn w:val="a"/>
    <w:next w:val="a"/>
    <w:autoRedefine/>
    <w:semiHidden/>
    <w:rsid w:val="00006829"/>
    <w:pPr>
      <w:widowControl w:val="0"/>
      <w:spacing w:line="240" w:lineRule="auto"/>
      <w:ind w:left="1400"/>
      <w:jc w:val="left"/>
    </w:pPr>
    <w:rPr>
      <w:rFonts w:eastAsia="PMingLiU"/>
      <w:kern w:val="2"/>
      <w:sz w:val="20"/>
      <w:lang w:val="en-GB" w:eastAsia="zh-TW"/>
    </w:rPr>
  </w:style>
  <w:style w:type="paragraph" w:styleId="TOC8">
    <w:name w:val="toc 8"/>
    <w:basedOn w:val="a"/>
    <w:next w:val="a"/>
    <w:autoRedefine/>
    <w:semiHidden/>
    <w:rsid w:val="00006829"/>
    <w:pPr>
      <w:widowControl w:val="0"/>
      <w:spacing w:line="240" w:lineRule="auto"/>
      <w:ind w:left="1680"/>
      <w:jc w:val="left"/>
    </w:pPr>
    <w:rPr>
      <w:rFonts w:eastAsia="PMingLiU"/>
      <w:kern w:val="2"/>
      <w:sz w:val="20"/>
      <w:lang w:val="en-GB" w:eastAsia="zh-TW"/>
    </w:rPr>
  </w:style>
  <w:style w:type="paragraph" w:styleId="TOC9">
    <w:name w:val="toc 9"/>
    <w:basedOn w:val="a"/>
    <w:next w:val="a"/>
    <w:autoRedefine/>
    <w:semiHidden/>
    <w:rsid w:val="00006829"/>
    <w:pPr>
      <w:widowControl w:val="0"/>
      <w:spacing w:line="240" w:lineRule="auto"/>
      <w:ind w:left="1960"/>
      <w:jc w:val="left"/>
    </w:pPr>
    <w:rPr>
      <w:rFonts w:eastAsia="PMingLiU"/>
      <w:kern w:val="2"/>
      <w:sz w:val="20"/>
      <w:lang w:val="en-GB" w:eastAsia="zh-TW"/>
    </w:rPr>
  </w:style>
  <w:style w:type="paragraph" w:styleId="aff1">
    <w:name w:val="Body Text Indent"/>
    <w:basedOn w:val="a"/>
    <w:link w:val="aff2"/>
    <w:rsid w:val="00006829"/>
    <w:pPr>
      <w:widowControl w:val="0"/>
      <w:spacing w:line="400" w:lineRule="exact"/>
      <w:ind w:leftChars="257" w:left="720"/>
    </w:pPr>
    <w:rPr>
      <w:rFonts w:eastAsia="PMingLiU"/>
      <w:bCs/>
      <w:i/>
      <w:iCs/>
      <w:kern w:val="2"/>
      <w:sz w:val="24"/>
      <w:szCs w:val="28"/>
      <w:lang w:val="en-GB" w:eastAsia="zh-TW"/>
    </w:rPr>
  </w:style>
  <w:style w:type="character" w:customStyle="1" w:styleId="aff2">
    <w:name w:val="正文文本缩进 字符"/>
    <w:basedOn w:val="a0"/>
    <w:link w:val="aff1"/>
    <w:rsid w:val="00006829"/>
    <w:rPr>
      <w:rFonts w:eastAsia="PMingLiU"/>
      <w:bCs/>
      <w:i/>
      <w:iCs/>
      <w:kern w:val="2"/>
      <w:sz w:val="24"/>
      <w:szCs w:val="28"/>
      <w:lang w:eastAsia="zh-TW"/>
    </w:rPr>
  </w:style>
  <w:style w:type="paragraph" w:styleId="aff3">
    <w:name w:val="Block Text"/>
    <w:basedOn w:val="a"/>
    <w:rsid w:val="00006829"/>
    <w:pPr>
      <w:widowControl w:val="0"/>
      <w:autoSpaceDE w:val="0"/>
      <w:autoSpaceDN w:val="0"/>
      <w:adjustRightInd w:val="0"/>
      <w:spacing w:before="217" w:line="280" w:lineRule="exact"/>
      <w:ind w:left="3945" w:right="3733" w:firstLine="24"/>
      <w:jc w:val="center"/>
    </w:pPr>
    <w:rPr>
      <w:rFonts w:ascii="Times New Roman Bold" w:eastAsia="PMingLiU" w:hAnsi="Times New Roman Bold"/>
      <w:color w:val="000000"/>
      <w:spacing w:val="-3"/>
      <w:kern w:val="0"/>
      <w:sz w:val="26"/>
      <w:szCs w:val="26"/>
      <w:lang w:eastAsia="zh-TW"/>
    </w:rPr>
  </w:style>
  <w:style w:type="paragraph" w:customStyle="1" w:styleId="CharChar1">
    <w:name w:val="Char Char1 字元"/>
    <w:basedOn w:val="a"/>
    <w:rsid w:val="00006829"/>
    <w:pPr>
      <w:spacing w:before="100" w:beforeAutospacing="1" w:after="100" w:afterAutospacing="1" w:line="330" w:lineRule="atLeast"/>
      <w:ind w:left="360"/>
      <w:jc w:val="left"/>
    </w:pPr>
    <w:rPr>
      <w:rFonts w:cs="宋体"/>
      <w:color w:val="51585D"/>
      <w:kern w:val="0"/>
      <w:szCs w:val="18"/>
    </w:rPr>
  </w:style>
  <w:style w:type="paragraph" w:customStyle="1" w:styleId="Char">
    <w:name w:val="Char 字元 字元 字元"/>
    <w:basedOn w:val="a"/>
    <w:rsid w:val="00006829"/>
    <w:pPr>
      <w:spacing w:after="160" w:line="240" w:lineRule="exact"/>
      <w:jc w:val="left"/>
    </w:pPr>
    <w:rPr>
      <w:rFonts w:ascii="Verdana" w:eastAsia="Times New Roman" w:hAnsi="Verdana"/>
      <w:kern w:val="0"/>
      <w:sz w:val="20"/>
      <w:lang w:eastAsia="en-US"/>
    </w:rPr>
  </w:style>
  <w:style w:type="character" w:customStyle="1" w:styleId="24">
    <w:name w:val="字元 字元2"/>
    <w:rsid w:val="00006829"/>
    <w:rPr>
      <w:rFonts w:eastAsia="PMingLiU" w:cs="PMingLiU"/>
      <w:b/>
      <w:kern w:val="2"/>
      <w:sz w:val="32"/>
      <w:szCs w:val="28"/>
      <w:lang w:val="en-GB" w:eastAsia="zh-TW" w:bidi="ar-SA"/>
    </w:rPr>
  </w:style>
  <w:style w:type="paragraph" w:customStyle="1" w:styleId="Char0">
    <w:name w:val="Char"/>
    <w:basedOn w:val="a"/>
    <w:rsid w:val="00006829"/>
    <w:pPr>
      <w:spacing w:after="160" w:line="240" w:lineRule="exact"/>
      <w:jc w:val="left"/>
    </w:pPr>
    <w:rPr>
      <w:rFonts w:ascii="Verdana" w:eastAsia="Times New Roman" w:hAnsi="Verdana"/>
      <w:kern w:val="0"/>
      <w:sz w:val="20"/>
      <w:lang w:eastAsia="en-US"/>
    </w:rPr>
  </w:style>
  <w:style w:type="numbering" w:customStyle="1" w:styleId="15">
    <w:name w:val="無清單1"/>
    <w:next w:val="a2"/>
    <w:semiHidden/>
    <w:rsid w:val="00006829"/>
  </w:style>
  <w:style w:type="paragraph" w:styleId="aff4">
    <w:name w:val="Revision"/>
    <w:hidden/>
    <w:uiPriority w:val="99"/>
    <w:semiHidden/>
    <w:rsid w:val="00006829"/>
    <w:rPr>
      <w:rFonts w:ascii="Calibri" w:eastAsia="PMingLiU" w:hAnsi="Calibri"/>
      <w:kern w:val="2"/>
      <w:sz w:val="24"/>
      <w:szCs w:val="22"/>
      <w:lang w:val="en-US" w:eastAsia="zh-TW"/>
    </w:rPr>
  </w:style>
  <w:style w:type="paragraph" w:customStyle="1" w:styleId="25">
    <w:name w:val="樣式 標題 2 + (中文) 標楷體"/>
    <w:basedOn w:val="2"/>
    <w:rsid w:val="00006829"/>
    <w:pPr>
      <w:keepNext w:val="0"/>
      <w:keepLines w:val="0"/>
      <w:widowControl w:val="0"/>
      <w:tabs>
        <w:tab w:val="clear" w:pos="1021"/>
        <w:tab w:val="clear" w:pos="1264"/>
        <w:tab w:val="clear" w:pos="1695"/>
        <w:tab w:val="clear" w:pos="2126"/>
        <w:tab w:val="clear" w:pos="2557"/>
      </w:tabs>
      <w:spacing w:line="240" w:lineRule="auto"/>
      <w:ind w:left="0" w:right="0" w:firstLine="0"/>
    </w:pPr>
    <w:rPr>
      <w:rFonts w:ascii="Times New Roman" w:eastAsia="DFKai-SB" w:hAnsi="Times New Roman" w:cs="Times New Roman"/>
      <w:spacing w:val="20"/>
      <w:kern w:val="2"/>
      <w:szCs w:val="28"/>
      <w:lang w:val="en-GB" w:eastAsia="zh-TW"/>
    </w:rPr>
  </w:style>
  <w:style w:type="paragraph" w:customStyle="1" w:styleId="CM5">
    <w:name w:val="CM5"/>
    <w:basedOn w:val="a"/>
    <w:next w:val="a"/>
    <w:uiPriority w:val="99"/>
    <w:rsid w:val="00006829"/>
    <w:pPr>
      <w:widowControl w:val="0"/>
      <w:autoSpaceDE w:val="0"/>
      <w:autoSpaceDN w:val="0"/>
      <w:adjustRightInd w:val="0"/>
      <w:spacing w:line="240" w:lineRule="auto"/>
      <w:jc w:val="left"/>
    </w:pPr>
    <w:rPr>
      <w:rFonts w:eastAsia="PMingLiU"/>
      <w:kern w:val="0"/>
      <w:sz w:val="24"/>
      <w:szCs w:val="24"/>
      <w:lang w:eastAsia="zh-TW"/>
    </w:rPr>
  </w:style>
  <w:style w:type="paragraph" w:customStyle="1" w:styleId="aff5">
    <w:name w:val="內縮"/>
    <w:basedOn w:val="a"/>
    <w:rsid w:val="00006829"/>
    <w:pPr>
      <w:tabs>
        <w:tab w:val="left" w:pos="1247"/>
        <w:tab w:val="left" w:pos="1871"/>
        <w:tab w:val="left" w:pos="2495"/>
      </w:tabs>
      <w:overflowPunct w:val="0"/>
      <w:adjustRightInd w:val="0"/>
      <w:spacing w:after="360" w:line="480" w:lineRule="auto"/>
      <w:ind w:left="624" w:hanging="624"/>
    </w:pPr>
    <w:rPr>
      <w:rFonts w:eastAsia="華康細明體"/>
      <w:spacing w:val="30"/>
      <w:kern w:val="0"/>
      <w:sz w:val="24"/>
      <w:lang w:eastAsia="zh-TW"/>
    </w:rPr>
  </w:style>
  <w:style w:type="paragraph" w:styleId="aff6">
    <w:name w:val="Title"/>
    <w:basedOn w:val="a"/>
    <w:next w:val="a"/>
    <w:link w:val="aff7"/>
    <w:qFormat/>
    <w:rsid w:val="00006829"/>
    <w:pPr>
      <w:widowControl w:val="0"/>
      <w:autoSpaceDE w:val="0"/>
      <w:autoSpaceDN w:val="0"/>
      <w:adjustRightInd w:val="0"/>
      <w:spacing w:line="240" w:lineRule="auto"/>
      <w:jc w:val="left"/>
    </w:pPr>
    <w:rPr>
      <w:rFonts w:eastAsia="PMingLiU"/>
      <w:kern w:val="0"/>
      <w:sz w:val="20"/>
      <w:szCs w:val="24"/>
      <w:lang w:eastAsia="zh-TW"/>
    </w:rPr>
  </w:style>
  <w:style w:type="character" w:customStyle="1" w:styleId="aff7">
    <w:name w:val="标题 字符"/>
    <w:basedOn w:val="a0"/>
    <w:link w:val="aff6"/>
    <w:rsid w:val="00006829"/>
    <w:rPr>
      <w:rFonts w:eastAsia="PMingLiU"/>
      <w:szCs w:val="24"/>
      <w:lang w:val="en-US" w:eastAsia="zh-TW"/>
    </w:rPr>
  </w:style>
  <w:style w:type="paragraph" w:customStyle="1" w:styleId="Note">
    <w:name w:val="Note"/>
    <w:basedOn w:val="aff6"/>
    <w:rsid w:val="00006829"/>
    <w:pPr>
      <w:widowControl/>
      <w:numPr>
        <w:numId w:val="34"/>
      </w:numPr>
      <w:tabs>
        <w:tab w:val="left" w:pos="-3060"/>
        <w:tab w:val="left" w:pos="900"/>
      </w:tabs>
      <w:spacing w:line="440" w:lineRule="exact"/>
      <w:jc w:val="both"/>
    </w:pPr>
    <w:rPr>
      <w:i/>
      <w:color w:val="0000FF"/>
      <w:sz w:val="28"/>
      <w:szCs w:val="28"/>
    </w:rPr>
  </w:style>
  <w:style w:type="paragraph" w:styleId="aff8">
    <w:name w:val="No Spacing"/>
    <w:uiPriority w:val="1"/>
    <w:qFormat/>
    <w:rsid w:val="00006829"/>
    <w:pPr>
      <w:widowControl w:val="0"/>
    </w:pPr>
    <w:rPr>
      <w:rFonts w:ascii="Calibri" w:eastAsia="PMingLiU" w:hAnsi="Calibri"/>
      <w:kern w:val="2"/>
      <w:sz w:val="24"/>
      <w:szCs w:val="22"/>
      <w:lang w:val="en-US" w:eastAsia="zh-TW"/>
    </w:rPr>
  </w:style>
  <w:style w:type="character" w:customStyle="1" w:styleId="nowrap">
    <w:name w:val="nowrap"/>
    <w:rsid w:val="00006829"/>
  </w:style>
  <w:style w:type="character" w:styleId="aff9">
    <w:name w:val="Emphasis"/>
    <w:uiPriority w:val="20"/>
    <w:qFormat/>
    <w:rsid w:val="00006829"/>
    <w:rPr>
      <w:i/>
      <w:iCs/>
    </w:rPr>
  </w:style>
  <w:style w:type="paragraph" w:styleId="affa">
    <w:name w:val="Salutation"/>
    <w:basedOn w:val="a"/>
    <w:next w:val="a"/>
    <w:link w:val="affb"/>
    <w:rsid w:val="00006829"/>
    <w:pPr>
      <w:widowControl w:val="0"/>
      <w:spacing w:line="240" w:lineRule="auto"/>
      <w:jc w:val="left"/>
    </w:pPr>
    <w:rPr>
      <w:rFonts w:eastAsia="DFKai-SB"/>
      <w:spacing w:val="20"/>
      <w:kern w:val="0"/>
      <w:sz w:val="28"/>
      <w:szCs w:val="28"/>
      <w:lang w:val="en-GB" w:eastAsia="zh-TW"/>
    </w:rPr>
  </w:style>
  <w:style w:type="character" w:customStyle="1" w:styleId="affb">
    <w:name w:val="称呼 字符"/>
    <w:basedOn w:val="a0"/>
    <w:link w:val="affa"/>
    <w:rsid w:val="00006829"/>
    <w:rPr>
      <w:rFonts w:eastAsia="DFKai-SB"/>
      <w:spacing w:val="20"/>
      <w:sz w:val="28"/>
      <w:szCs w:val="28"/>
      <w:lang w:eastAsia="zh-TW"/>
    </w:rPr>
  </w:style>
  <w:style w:type="paragraph" w:styleId="affc">
    <w:name w:val="Closing"/>
    <w:basedOn w:val="a"/>
    <w:link w:val="affd"/>
    <w:rsid w:val="00006829"/>
    <w:pPr>
      <w:widowControl w:val="0"/>
      <w:spacing w:line="240" w:lineRule="auto"/>
      <w:ind w:leftChars="1800" w:left="100"/>
      <w:jc w:val="left"/>
    </w:pPr>
    <w:rPr>
      <w:rFonts w:eastAsia="DFKai-SB"/>
      <w:spacing w:val="20"/>
      <w:kern w:val="0"/>
      <w:sz w:val="28"/>
      <w:szCs w:val="28"/>
      <w:lang w:val="en-GB" w:eastAsia="zh-TW"/>
    </w:rPr>
  </w:style>
  <w:style w:type="character" w:customStyle="1" w:styleId="affd">
    <w:name w:val="结束语 字符"/>
    <w:basedOn w:val="a0"/>
    <w:link w:val="affc"/>
    <w:rsid w:val="00006829"/>
    <w:rPr>
      <w:rFonts w:eastAsia="DFKai-SB"/>
      <w:spacing w:val="20"/>
      <w:sz w:val="28"/>
      <w:szCs w:val="28"/>
      <w:lang w:eastAsia="zh-TW"/>
    </w:rPr>
  </w:style>
  <w:style w:type="character" w:styleId="affe">
    <w:name w:val="Unresolved Mention"/>
    <w:basedOn w:val="a0"/>
    <w:uiPriority w:val="99"/>
    <w:semiHidden/>
    <w:unhideWhenUsed/>
    <w:rsid w:val="005A2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undocs.org/ch/CEDAW/C/CHN-MAC/9"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ndocs.org/ch/CEDAW/C/CHN/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hk/tc/about/govdirectory/po/sj.ht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censtatd.gov.hk/hkstat/sub/so180.j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4e2932a13e2d6d1fd020b77350447b7d">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eec360fa2009d4d9e83340f3d4bffa1a"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62D3-9916-419F-A03B-CF077E714E02}">
  <ds:schemaRefs>
    <ds:schemaRef ds:uri="http://schemas.microsoft.com/office/2006/metadata/properties"/>
    <ds:schemaRef ds:uri="c7d0f312-d748-48d1-b1de-9d5105df2206"/>
    <ds:schemaRef ds:uri="http://purl.org/dc/terms/"/>
    <ds:schemaRef ds:uri="http://schemas.microsoft.com/office/2006/documentManagement/types"/>
    <ds:schemaRef ds:uri="483dba53-7734-44b0-a8e9-8dd24ce872c9"/>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A62489-58FD-47FF-9984-1BACD4DEBEA2}">
  <ds:schemaRefs>
    <ds:schemaRef ds:uri="http://schemas.microsoft.com/sharepoint/v3/contenttype/forms"/>
  </ds:schemaRefs>
</ds:datastoreItem>
</file>

<file path=customXml/itemProps3.xml><?xml version="1.0" encoding="utf-8"?>
<ds:datastoreItem xmlns:ds="http://schemas.openxmlformats.org/officeDocument/2006/customXml" ds:itemID="{27455E64-11B9-4AD3-BCCB-275EB15FE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F041D-31D5-4D4B-887C-6FE05448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4147</Words>
  <Characters>23644</Characters>
  <Application>Microsoft Office Word</Application>
  <DocSecurity>0</DocSecurity>
  <Lines>197</Lines>
  <Paragraphs>55</Paragraphs>
  <ScaleCrop>false</ScaleCrop>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Ho-Fung Chan</dc:creator>
  <cp:keywords/>
  <dc:description/>
  <cp:lastModifiedBy>Chinese Text Processing</cp:lastModifiedBy>
  <cp:revision>3</cp:revision>
  <cp:lastPrinted>2021-02-15T18:55:00Z</cp:lastPrinted>
  <dcterms:created xsi:type="dcterms:W3CDTF">2021-02-15T18:55:00Z</dcterms:created>
  <dcterms:modified xsi:type="dcterms:W3CDTF">2021-02-15T18:55:00Z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2017217</vt:lpwstr>
  </property>
  <property fmtid="{D5CDD505-2E9C-101B-9397-08002B2CF9AE}" pid="3" name="ODSRefJobNo">
    <vt:lpwstr>2036795C</vt:lpwstr>
  </property>
  <property fmtid="{D5CDD505-2E9C-101B-9397-08002B2CF9AE}" pid="4" name="Symbol1">
    <vt:lpwstr>CEDAW/C/CHN-HKG/9</vt:lpwstr>
  </property>
  <property fmtid="{D5CDD505-2E9C-101B-9397-08002B2CF9AE}" pid="5" name="Symbol2">
    <vt:lpwstr/>
  </property>
  <property fmtid="{D5CDD505-2E9C-101B-9397-08002B2CF9AE}" pid="6" name="Translator">
    <vt:lpwstr/>
  </property>
  <property fmtid="{D5CDD505-2E9C-101B-9397-08002B2CF9AE}" pid="7" name="Operator">
    <vt:lpwstr>chf</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Release Date">
    <vt:lpwstr/>
  </property>
  <property fmtid="{D5CDD505-2E9C-101B-9397-08002B2CF9AE}" pid="13" name="Title1">
    <vt:lpwstr>		中国香港根据《公约》第十八条提交的第九次定期报告*、**、***_x000d_</vt:lpwstr>
  </property>
  <property fmtid="{D5CDD505-2E9C-101B-9397-08002B2CF9AE}" pid="14" name="ContentTypeId">
    <vt:lpwstr>0x01010043F009AA20B2ED4399E9C39C77341190</vt:lpwstr>
  </property>
</Properties>
</file>