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1D5256">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D5256" w:rsidP="000640CE">
            <w:pPr>
              <w:jc w:val="right"/>
            </w:pPr>
            <w:r w:rsidRPr="001D5256">
              <w:rPr>
                <w:sz w:val="40"/>
              </w:rPr>
              <w:t>CRC</w:t>
            </w:r>
            <w:r>
              <w:t>/C/GM</w:t>
            </w:r>
            <w:r w:rsidR="000640CE">
              <w:t>B</w:t>
            </w:r>
            <w:r>
              <w:t>/CO/2-3</w:t>
            </w:r>
          </w:p>
        </w:tc>
      </w:tr>
      <w:tr w:rsidR="003107FA" w:rsidTr="001D5256">
        <w:trPr>
          <w:trHeight w:val="2835"/>
        </w:trPr>
        <w:tc>
          <w:tcPr>
            <w:tcW w:w="1259" w:type="dxa"/>
            <w:tcBorders>
              <w:top w:val="single" w:sz="4" w:space="0" w:color="auto"/>
              <w:left w:val="nil"/>
              <w:bottom w:val="single" w:sz="12" w:space="0" w:color="auto"/>
              <w:right w:val="nil"/>
            </w:tcBorders>
          </w:tcPr>
          <w:p w:rsidR="003107FA" w:rsidRDefault="00C05FEA"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1D5256" w:rsidP="001D5256">
            <w:pPr>
              <w:spacing w:before="240" w:line="240" w:lineRule="exact"/>
            </w:pPr>
            <w:r>
              <w:t>Distr.: General</w:t>
            </w:r>
          </w:p>
          <w:p w:rsidR="001D5256" w:rsidRDefault="00DD5865" w:rsidP="001D5256">
            <w:pPr>
              <w:spacing w:line="240" w:lineRule="exact"/>
            </w:pPr>
            <w:r>
              <w:t>20</w:t>
            </w:r>
            <w:r w:rsidR="001D5256">
              <w:t xml:space="preserve"> February 2015</w:t>
            </w:r>
          </w:p>
          <w:p w:rsidR="001D5256" w:rsidRDefault="001D5256" w:rsidP="001D5256">
            <w:pPr>
              <w:spacing w:line="240" w:lineRule="exact"/>
            </w:pPr>
          </w:p>
          <w:p w:rsidR="001D5256" w:rsidRDefault="001D5256" w:rsidP="001D5256">
            <w:pPr>
              <w:spacing w:line="240" w:lineRule="exact"/>
            </w:pPr>
            <w:r>
              <w:t>Original: English</w:t>
            </w:r>
          </w:p>
        </w:tc>
      </w:tr>
    </w:tbl>
    <w:p w:rsidR="001D5256" w:rsidRPr="00E3332D" w:rsidRDefault="001D5256" w:rsidP="001D5256">
      <w:pPr>
        <w:spacing w:before="120"/>
        <w:rPr>
          <w:b/>
          <w:sz w:val="24"/>
          <w:szCs w:val="24"/>
        </w:rPr>
      </w:pPr>
      <w:r w:rsidRPr="00E3332D">
        <w:rPr>
          <w:b/>
          <w:sz w:val="24"/>
          <w:szCs w:val="24"/>
        </w:rPr>
        <w:t>Committee on the Rights of the Child</w:t>
      </w:r>
    </w:p>
    <w:p w:rsidR="001D5256" w:rsidRPr="00701EA1" w:rsidRDefault="001D5256" w:rsidP="001D5256">
      <w:pPr>
        <w:pStyle w:val="HChG"/>
      </w:pPr>
      <w:r w:rsidRPr="00701EA1">
        <w:tab/>
      </w:r>
      <w:r w:rsidRPr="001D5256">
        <w:tab/>
        <w:t xml:space="preserve">Concluding observations on the combined second and third periodic reports of </w:t>
      </w:r>
      <w:r w:rsidRPr="008C742E">
        <w:t>t</w:t>
      </w:r>
      <w:r w:rsidRPr="001D5256">
        <w:t>he</w:t>
      </w:r>
      <w:r>
        <w:t xml:space="preserve"> Gambia</w:t>
      </w:r>
      <w:r w:rsidRPr="001C4AC5">
        <w:rPr>
          <w:rStyle w:val="FootnoteReference"/>
          <w:b w:val="0"/>
          <w:sz w:val="20"/>
          <w:vertAlign w:val="baseline"/>
        </w:rPr>
        <w:footnoteReference w:customMarkFollows="1" w:id="2"/>
        <w:t>*</w:t>
      </w:r>
    </w:p>
    <w:p w:rsidR="001D5256" w:rsidRPr="00517714" w:rsidRDefault="001D5256" w:rsidP="00517714">
      <w:pPr>
        <w:pStyle w:val="HChG"/>
        <w:rPr>
          <w:rFonts w:eastAsia="Malgun Gothic"/>
        </w:rPr>
      </w:pPr>
      <w:r w:rsidRPr="00517714">
        <w:rPr>
          <w:rFonts w:eastAsia="Malgun Gothic"/>
        </w:rPr>
        <w:tab/>
        <w:t>I.</w:t>
      </w:r>
      <w:r w:rsidRPr="00517714">
        <w:rPr>
          <w:rFonts w:eastAsia="Malgun Gothic"/>
        </w:rPr>
        <w:tab/>
        <w:t>Introduction</w:t>
      </w:r>
    </w:p>
    <w:p w:rsidR="001D5256" w:rsidRPr="00517714" w:rsidRDefault="001D5256" w:rsidP="001C4AC5">
      <w:pPr>
        <w:pStyle w:val="SingleTxtG"/>
        <w:numPr>
          <w:ilvl w:val="0"/>
          <w:numId w:val="4"/>
        </w:numPr>
        <w:ind w:left="1134" w:firstLine="0"/>
        <w:rPr>
          <w:rFonts w:eastAsia="Malgun Gothic"/>
        </w:rPr>
      </w:pPr>
      <w:r w:rsidRPr="00517714">
        <w:rPr>
          <w:rFonts w:eastAsia="Malgun Gothic"/>
        </w:rPr>
        <w:t xml:space="preserve">The Committee considered the combined second and third periodic reports of </w:t>
      </w:r>
      <w:r w:rsidR="005B3BDE">
        <w:rPr>
          <w:rFonts w:eastAsia="Malgun Gothic"/>
        </w:rPr>
        <w:t>t</w:t>
      </w:r>
      <w:r w:rsidRPr="00517714">
        <w:rPr>
          <w:rFonts w:eastAsia="Malgun Gothic"/>
        </w:rPr>
        <w:t>he Gambia (CRC/C/GM</w:t>
      </w:r>
      <w:r w:rsidR="000640CE">
        <w:rPr>
          <w:rFonts w:eastAsia="Malgun Gothic"/>
        </w:rPr>
        <w:t>B</w:t>
      </w:r>
      <w:r w:rsidRPr="00517714">
        <w:rPr>
          <w:rFonts w:eastAsia="Malgun Gothic"/>
        </w:rPr>
        <w:t>/2</w:t>
      </w:r>
      <w:r w:rsidR="005B3BDE">
        <w:rPr>
          <w:rFonts w:eastAsia="Malgun Gothic"/>
        </w:rPr>
        <w:t>–</w:t>
      </w:r>
      <w:r w:rsidRPr="00517714">
        <w:rPr>
          <w:rFonts w:eastAsia="Malgun Gothic"/>
        </w:rPr>
        <w:t xml:space="preserve">3) at its </w:t>
      </w:r>
      <w:r w:rsidRPr="005F34C0">
        <w:rPr>
          <w:rFonts w:eastAsia="Malgun Gothic"/>
        </w:rPr>
        <w:t>194</w:t>
      </w:r>
      <w:r w:rsidRPr="00F70DA2">
        <w:rPr>
          <w:rFonts w:eastAsia="Malgun Gothic"/>
        </w:rPr>
        <w:t>1</w:t>
      </w:r>
      <w:r w:rsidRPr="0043074F">
        <w:rPr>
          <w:rFonts w:eastAsia="Malgun Gothic"/>
        </w:rPr>
        <w:t>st and 194</w:t>
      </w:r>
      <w:r w:rsidRPr="00E4714F">
        <w:rPr>
          <w:rFonts w:eastAsia="Malgun Gothic"/>
        </w:rPr>
        <w:t>3</w:t>
      </w:r>
      <w:r w:rsidRPr="00AF7176">
        <w:rPr>
          <w:rFonts w:eastAsia="Malgun Gothic"/>
        </w:rPr>
        <w:t>rd meetings (see CRC/C/SR.1941 and 1943), held on 15 January</w:t>
      </w:r>
      <w:r w:rsidRPr="007A129B">
        <w:rPr>
          <w:rFonts w:eastAsia="Malgun Gothic"/>
        </w:rPr>
        <w:t xml:space="preserve"> 2015, and adopted</w:t>
      </w:r>
      <w:r w:rsidR="005B3BDE" w:rsidRPr="005B3BDE">
        <w:rPr>
          <w:rFonts w:eastAsia="Malgun Gothic"/>
        </w:rPr>
        <w:t xml:space="preserve"> </w:t>
      </w:r>
      <w:r w:rsidR="005B3BDE" w:rsidRPr="00517714">
        <w:rPr>
          <w:rFonts w:eastAsia="Malgun Gothic"/>
        </w:rPr>
        <w:t>the following concluding observations</w:t>
      </w:r>
      <w:r w:rsidRPr="00517714">
        <w:rPr>
          <w:rFonts w:eastAsia="Malgun Gothic"/>
        </w:rPr>
        <w:t>, at its 1983rd meeting, held on 30 January 2015.</w:t>
      </w:r>
    </w:p>
    <w:p w:rsidR="001D5256" w:rsidRPr="00517714" w:rsidRDefault="001D5256" w:rsidP="001C4AC5">
      <w:pPr>
        <w:pStyle w:val="SingleTxtG"/>
        <w:numPr>
          <w:ilvl w:val="0"/>
          <w:numId w:val="4"/>
        </w:numPr>
        <w:ind w:left="1134" w:firstLine="0"/>
        <w:rPr>
          <w:rFonts w:eastAsia="Malgun Gothic"/>
        </w:rPr>
      </w:pPr>
      <w:r w:rsidRPr="00517714">
        <w:rPr>
          <w:rFonts w:eastAsia="Malgun Gothic"/>
        </w:rPr>
        <w:t>The Committee welcomes the submission of the combined second and third periodic reports of the State party (CRC/C/GM</w:t>
      </w:r>
      <w:r w:rsidR="000640CE">
        <w:rPr>
          <w:rFonts w:eastAsia="Malgun Gothic"/>
        </w:rPr>
        <w:t>B</w:t>
      </w:r>
      <w:r w:rsidRPr="00517714">
        <w:rPr>
          <w:rFonts w:eastAsia="Malgun Gothic"/>
        </w:rPr>
        <w:t>/2</w:t>
      </w:r>
      <w:r w:rsidR="005B3BDE">
        <w:rPr>
          <w:rFonts w:eastAsia="Malgun Gothic"/>
        </w:rPr>
        <w:t>–</w:t>
      </w:r>
      <w:r w:rsidRPr="00517714">
        <w:rPr>
          <w:rFonts w:eastAsia="Malgun Gothic"/>
        </w:rPr>
        <w:t>3) and the written replies</w:t>
      </w:r>
      <w:r w:rsidR="000640CE">
        <w:rPr>
          <w:rFonts w:eastAsia="Malgun Gothic"/>
        </w:rPr>
        <w:t xml:space="preserve"> to the list of issues (CRC/C/G</w:t>
      </w:r>
      <w:r w:rsidRPr="00517714">
        <w:rPr>
          <w:rFonts w:eastAsia="Malgun Gothic"/>
        </w:rPr>
        <w:t>M</w:t>
      </w:r>
      <w:r w:rsidR="000640CE">
        <w:rPr>
          <w:rFonts w:eastAsia="Malgun Gothic"/>
        </w:rPr>
        <w:t>B</w:t>
      </w:r>
      <w:r w:rsidRPr="00517714">
        <w:rPr>
          <w:rFonts w:eastAsia="Malgun Gothic"/>
        </w:rPr>
        <w:t>/Q/2</w:t>
      </w:r>
      <w:r w:rsidR="005B3BDE">
        <w:rPr>
          <w:rFonts w:eastAsia="Malgun Gothic"/>
        </w:rPr>
        <w:t>–</w:t>
      </w:r>
      <w:r w:rsidRPr="00517714">
        <w:rPr>
          <w:rFonts w:eastAsia="Malgun Gothic"/>
        </w:rPr>
        <w:t xml:space="preserve">3/Add.1), which allowed for a better understanding of the situation of children’s rights in the State party. The Committee expresses </w:t>
      </w:r>
      <w:r w:rsidR="00B45595">
        <w:rPr>
          <w:rFonts w:eastAsia="Malgun Gothic"/>
        </w:rPr>
        <w:t xml:space="preserve">its </w:t>
      </w:r>
      <w:r w:rsidRPr="00E4714F">
        <w:rPr>
          <w:rFonts w:eastAsia="Malgun Gothic"/>
        </w:rPr>
        <w:t>appreciation</w:t>
      </w:r>
      <w:r w:rsidRPr="00517714">
        <w:rPr>
          <w:rFonts w:eastAsia="Malgun Gothic"/>
        </w:rPr>
        <w:t xml:space="preserve"> for the constructive dialogue held with the </w:t>
      </w:r>
      <w:proofErr w:type="spellStart"/>
      <w:r w:rsidRPr="00517714">
        <w:rPr>
          <w:rFonts w:eastAsia="Malgun Gothic"/>
        </w:rPr>
        <w:t>multisectoral</w:t>
      </w:r>
      <w:proofErr w:type="spellEnd"/>
      <w:r w:rsidRPr="00517714">
        <w:rPr>
          <w:rFonts w:eastAsia="Malgun Gothic"/>
        </w:rPr>
        <w:t xml:space="preserve"> delegation of the State party.</w:t>
      </w:r>
    </w:p>
    <w:p w:rsidR="001D5256" w:rsidRPr="00517714" w:rsidRDefault="001D5256" w:rsidP="00517714">
      <w:pPr>
        <w:pStyle w:val="HChG"/>
        <w:rPr>
          <w:rFonts w:eastAsia="Malgun Gothic"/>
        </w:rPr>
      </w:pPr>
      <w:r w:rsidRPr="00517714">
        <w:rPr>
          <w:rFonts w:eastAsia="Malgun Gothic"/>
        </w:rPr>
        <w:tab/>
        <w:t>II.</w:t>
      </w:r>
      <w:r w:rsidRPr="00517714">
        <w:rPr>
          <w:rFonts w:eastAsia="Malgun Gothic"/>
        </w:rPr>
        <w:tab/>
        <w:t>Follow-up measures undertaken and progress achieved by the State party</w:t>
      </w:r>
    </w:p>
    <w:p w:rsidR="001D5256" w:rsidRPr="005A7236" w:rsidRDefault="001D5256" w:rsidP="00283B5E">
      <w:pPr>
        <w:pStyle w:val="SingleTxtG"/>
        <w:numPr>
          <w:ilvl w:val="0"/>
          <w:numId w:val="4"/>
        </w:numPr>
        <w:ind w:left="1134" w:firstLine="0"/>
        <w:rPr>
          <w:rFonts w:eastAsia="Malgun Gothic"/>
        </w:rPr>
      </w:pPr>
      <w:r>
        <w:rPr>
          <w:rFonts w:eastAsia="Malgun Gothic"/>
        </w:rPr>
        <w:t>The Committee</w:t>
      </w:r>
      <w:r w:rsidRPr="005A7236">
        <w:rPr>
          <w:rFonts w:eastAsia="Malgun Gothic"/>
        </w:rPr>
        <w:t xml:space="preserve"> notes with appreciation the ratification of: </w:t>
      </w:r>
    </w:p>
    <w:p w:rsidR="001D5256" w:rsidRPr="00EE2A7E" w:rsidRDefault="001D5256" w:rsidP="00283B5E">
      <w:pPr>
        <w:pStyle w:val="SingleTxtG"/>
        <w:ind w:firstLine="567"/>
        <w:rPr>
          <w:rFonts w:eastAsia="Malgun Gothic"/>
        </w:rPr>
      </w:pPr>
      <w:r w:rsidRPr="00EE2A7E">
        <w:rPr>
          <w:rFonts w:eastAsia="Malgun Gothic"/>
        </w:rPr>
        <w:t>(a)</w:t>
      </w:r>
      <w:r w:rsidRPr="00EE2A7E">
        <w:rPr>
          <w:rFonts w:eastAsia="Malgun Gothic"/>
        </w:rPr>
        <w:tab/>
        <w:t xml:space="preserve">Optional Protocol to the Convention on the Rights of the Child on the sale of children, child prostitution and child pornography, in April 2010; </w:t>
      </w:r>
    </w:p>
    <w:p w:rsidR="001D5256" w:rsidRPr="00EE2A7E" w:rsidRDefault="001D5256" w:rsidP="005A2F82">
      <w:pPr>
        <w:pStyle w:val="SingleTxtG"/>
        <w:ind w:firstLine="567"/>
        <w:rPr>
          <w:rFonts w:eastAsia="Malgun Gothic"/>
        </w:rPr>
      </w:pPr>
      <w:r w:rsidRPr="00EE2A7E">
        <w:rPr>
          <w:rFonts w:eastAsia="Malgun Gothic"/>
        </w:rPr>
        <w:t>(b)</w:t>
      </w:r>
      <w:r w:rsidRPr="00EE2A7E">
        <w:tab/>
      </w:r>
      <w:r w:rsidRPr="00EE2A7E">
        <w:rPr>
          <w:rFonts w:eastAsia="Malgun Gothic"/>
        </w:rPr>
        <w:t>2003 Protocol to the African Charter on Human and People</w:t>
      </w:r>
      <w:r w:rsidR="00AE6F52">
        <w:rPr>
          <w:rFonts w:eastAsia="Malgun Gothic"/>
        </w:rPr>
        <w:t>s</w:t>
      </w:r>
      <w:r w:rsidRPr="00EE2A7E">
        <w:rPr>
          <w:rFonts w:eastAsia="Malgun Gothic"/>
        </w:rPr>
        <w:t>’ Rights on the Rights of Women in Africa, in May 2005.</w:t>
      </w:r>
    </w:p>
    <w:p w:rsidR="001D5256" w:rsidRPr="00276168" w:rsidRDefault="001D5256" w:rsidP="001C4AC5">
      <w:pPr>
        <w:pStyle w:val="SingleTxtG"/>
        <w:numPr>
          <w:ilvl w:val="0"/>
          <w:numId w:val="4"/>
        </w:numPr>
        <w:ind w:left="1134" w:firstLine="0"/>
        <w:rPr>
          <w:rFonts w:eastAsia="Malgun Gothic"/>
        </w:rPr>
      </w:pPr>
      <w:r w:rsidRPr="00276168">
        <w:rPr>
          <w:rFonts w:eastAsia="Malgun Gothic"/>
        </w:rPr>
        <w:t>The Committee welcomes the adoption of the following legislative measures:</w:t>
      </w:r>
    </w:p>
    <w:p w:rsidR="001D5256" w:rsidRPr="00517714" w:rsidRDefault="001D5256" w:rsidP="005A2F82">
      <w:pPr>
        <w:pStyle w:val="SingleTxtG"/>
        <w:ind w:firstLine="567"/>
        <w:rPr>
          <w:rFonts w:eastAsia="+mn-ea"/>
        </w:rPr>
      </w:pPr>
      <w:r w:rsidRPr="00517714">
        <w:rPr>
          <w:rFonts w:eastAsia="+mn-ea"/>
        </w:rPr>
        <w:t>(a)</w:t>
      </w:r>
      <w:r w:rsidRPr="00517714">
        <w:rPr>
          <w:rFonts w:eastAsia="+mn-ea"/>
        </w:rPr>
        <w:tab/>
        <w:t>Domestic Violence Act 2013;</w:t>
      </w:r>
    </w:p>
    <w:p w:rsidR="001D5256" w:rsidRPr="00517714" w:rsidRDefault="001D5256" w:rsidP="005A2F82">
      <w:pPr>
        <w:pStyle w:val="SingleTxtG"/>
        <w:ind w:firstLine="567"/>
        <w:rPr>
          <w:rFonts w:eastAsia="+mn-ea"/>
        </w:rPr>
      </w:pPr>
      <w:r w:rsidRPr="00517714">
        <w:rPr>
          <w:rFonts w:eastAsia="Calibri"/>
        </w:rPr>
        <w:t>(b)</w:t>
      </w:r>
      <w:r w:rsidRPr="00517714">
        <w:rPr>
          <w:rFonts w:eastAsia="Calibri"/>
        </w:rPr>
        <w:tab/>
        <w:t>Sexual Offences Act 2013;</w:t>
      </w:r>
    </w:p>
    <w:p w:rsidR="001D5256" w:rsidRPr="00517714" w:rsidRDefault="001D5256" w:rsidP="005A2F82">
      <w:pPr>
        <w:pStyle w:val="SingleTxtG"/>
        <w:ind w:firstLine="567"/>
      </w:pPr>
      <w:r w:rsidRPr="00517714">
        <w:t>(c)</w:t>
      </w:r>
      <w:r w:rsidRPr="00517714">
        <w:tab/>
        <w:t>Women’s Act 2010;</w:t>
      </w:r>
    </w:p>
    <w:p w:rsidR="001D5256" w:rsidRPr="00517714" w:rsidRDefault="00DB08BA" w:rsidP="005A2F82">
      <w:pPr>
        <w:pStyle w:val="SingleTxtG"/>
        <w:ind w:firstLine="567"/>
        <w:rPr>
          <w:rFonts w:eastAsia="Calibri"/>
        </w:rPr>
      </w:pPr>
      <w:r>
        <w:rPr>
          <w:noProof/>
          <w:lang w:eastAsia="zh-CN"/>
        </w:rPr>
        <w:pict>
          <v:shape id="_x0000_s1026" type="#_x0000_t75" style="position:absolute;left:0;text-align:left;margin-left:428.95pt;margin-top:632.9pt;width:50.25pt;height:50.25pt;z-index:1;mso-position-horizontal-relative:margin;mso-position-vertical-relative:margin" o:allowoverlap="f">
            <v:imagedata r:id="rId8" o:title="2-3&amp;Size=2 &amp;Lang=E"/>
            <w10:wrap anchorx="margin" anchory="margin"/>
          </v:shape>
        </w:pict>
      </w:r>
      <w:r w:rsidR="001D5256" w:rsidRPr="00517714">
        <w:rPr>
          <w:rFonts w:eastAsia="Calibri"/>
        </w:rPr>
        <w:t>(d)</w:t>
      </w:r>
      <w:r w:rsidR="001D5256" w:rsidRPr="00517714">
        <w:rPr>
          <w:rFonts w:eastAsia="Calibri"/>
        </w:rPr>
        <w:tab/>
        <w:t>Legal Aid Act 2008;</w:t>
      </w:r>
    </w:p>
    <w:p w:rsidR="001D5256" w:rsidRPr="00517714" w:rsidRDefault="001D5256" w:rsidP="005A2F82">
      <w:pPr>
        <w:pStyle w:val="SingleTxtG"/>
        <w:ind w:firstLine="567"/>
        <w:rPr>
          <w:rFonts w:eastAsia="Calibri"/>
        </w:rPr>
      </w:pPr>
      <w:r w:rsidRPr="00517714">
        <w:rPr>
          <w:rFonts w:eastAsia="Calibri"/>
        </w:rPr>
        <w:t>(e)</w:t>
      </w:r>
      <w:r w:rsidRPr="00517714">
        <w:rPr>
          <w:rFonts w:eastAsia="Calibri"/>
        </w:rPr>
        <w:tab/>
      </w:r>
      <w:r w:rsidRPr="00517714">
        <w:rPr>
          <w:rFonts w:eastAsia="Malgun Gothic"/>
        </w:rPr>
        <w:t xml:space="preserve">Trafficking in Persons Act 2007; </w:t>
      </w:r>
    </w:p>
    <w:p w:rsidR="001D5256" w:rsidRPr="00517714" w:rsidRDefault="001D5256" w:rsidP="005A2F82">
      <w:pPr>
        <w:pStyle w:val="SingleTxtG"/>
        <w:ind w:firstLine="567"/>
        <w:rPr>
          <w:rFonts w:eastAsia="Malgun Gothic"/>
        </w:rPr>
      </w:pPr>
      <w:r w:rsidRPr="00517714">
        <w:rPr>
          <w:rFonts w:eastAsia="Calibri"/>
        </w:rPr>
        <w:t>(f)</w:t>
      </w:r>
      <w:r w:rsidRPr="00517714">
        <w:rPr>
          <w:rFonts w:eastAsia="Calibri"/>
        </w:rPr>
        <w:tab/>
        <w:t>Children’s Act 2005.</w:t>
      </w:r>
    </w:p>
    <w:p w:rsidR="001D5256" w:rsidRPr="00276168" w:rsidRDefault="001D5256" w:rsidP="001C4AC5">
      <w:pPr>
        <w:pStyle w:val="SingleTxtG"/>
        <w:numPr>
          <w:ilvl w:val="0"/>
          <w:numId w:val="4"/>
        </w:numPr>
        <w:ind w:left="1134" w:firstLine="0"/>
        <w:rPr>
          <w:rFonts w:eastAsia="Malgun Gothic"/>
        </w:rPr>
      </w:pPr>
      <w:r w:rsidRPr="00276168">
        <w:rPr>
          <w:rFonts w:eastAsia="Malgun Gothic"/>
        </w:rPr>
        <w:t>The Committee also welcomes the following institutional and policy measures:</w:t>
      </w:r>
    </w:p>
    <w:p w:rsidR="001D5256" w:rsidRPr="00517714" w:rsidRDefault="001D5256" w:rsidP="005A2F82">
      <w:pPr>
        <w:pStyle w:val="SingleTxtG"/>
        <w:ind w:firstLine="567"/>
        <w:rPr>
          <w:rFonts w:eastAsia="Malgun Gothic"/>
        </w:rPr>
      </w:pPr>
      <w:r w:rsidRPr="00517714">
        <w:rPr>
          <w:rFonts w:eastAsia="Malgun Gothic"/>
        </w:rPr>
        <w:t>(a)</w:t>
      </w:r>
      <w:r w:rsidRPr="00517714">
        <w:rPr>
          <w:rFonts w:eastAsia="Malgun Gothic"/>
        </w:rPr>
        <w:tab/>
        <w:t xml:space="preserve">Maternal and Child Nutrition </w:t>
      </w:r>
      <w:r w:rsidR="006002C0">
        <w:rPr>
          <w:rFonts w:eastAsia="Malgun Gothic"/>
        </w:rPr>
        <w:t>and Health Results Project 2014–</w:t>
      </w:r>
      <w:r w:rsidRPr="00517714">
        <w:rPr>
          <w:rFonts w:eastAsia="Malgun Gothic"/>
        </w:rPr>
        <w:t>2018;</w:t>
      </w:r>
    </w:p>
    <w:p w:rsidR="001D5256" w:rsidRPr="00517714" w:rsidRDefault="001D5256" w:rsidP="006002C0">
      <w:pPr>
        <w:pStyle w:val="SingleTxtG"/>
        <w:ind w:firstLine="567"/>
        <w:rPr>
          <w:rFonts w:eastAsia="Malgun Gothic"/>
        </w:rPr>
      </w:pPr>
      <w:r w:rsidRPr="00517714">
        <w:rPr>
          <w:rFonts w:eastAsia="Malgun Gothic"/>
        </w:rPr>
        <w:t>(b)</w:t>
      </w:r>
      <w:r w:rsidRPr="00517714">
        <w:rPr>
          <w:rFonts w:eastAsia="Malgun Gothic"/>
        </w:rPr>
        <w:tab/>
        <w:t>National Plan of Action for Acce</w:t>
      </w:r>
      <w:r w:rsidR="006002C0">
        <w:rPr>
          <w:rFonts w:eastAsia="Malgun Gothic"/>
        </w:rPr>
        <w:t>lerated Abandonment of F</w:t>
      </w:r>
      <w:r w:rsidR="00352F59">
        <w:rPr>
          <w:rFonts w:eastAsia="Malgun Gothic"/>
        </w:rPr>
        <w:t xml:space="preserve">emale </w:t>
      </w:r>
      <w:r w:rsidR="006002C0">
        <w:rPr>
          <w:rFonts w:eastAsia="Malgun Gothic"/>
        </w:rPr>
        <w:t>G</w:t>
      </w:r>
      <w:r w:rsidR="00352F59">
        <w:rPr>
          <w:rFonts w:eastAsia="Malgun Gothic"/>
        </w:rPr>
        <w:t xml:space="preserve">enital </w:t>
      </w:r>
      <w:r w:rsidR="006002C0">
        <w:rPr>
          <w:rFonts w:eastAsia="Malgun Gothic"/>
        </w:rPr>
        <w:t>M</w:t>
      </w:r>
      <w:r w:rsidR="00352F59">
        <w:rPr>
          <w:rFonts w:eastAsia="Malgun Gothic"/>
        </w:rPr>
        <w:t>utilation</w:t>
      </w:r>
      <w:r w:rsidR="006002C0">
        <w:rPr>
          <w:rFonts w:eastAsia="Malgun Gothic"/>
        </w:rPr>
        <w:t xml:space="preserve"> 2013</w:t>
      </w:r>
      <w:r w:rsidRPr="00517714">
        <w:rPr>
          <w:rFonts w:eastAsia="Malgun Gothic"/>
        </w:rPr>
        <w:t>–2017;</w:t>
      </w:r>
    </w:p>
    <w:p w:rsidR="001D5256" w:rsidRPr="00517714" w:rsidRDefault="001D5256" w:rsidP="005A2F82">
      <w:pPr>
        <w:pStyle w:val="SingleTxtG"/>
        <w:ind w:firstLine="567"/>
        <w:rPr>
          <w:rFonts w:eastAsia="Malgun Gothic"/>
        </w:rPr>
      </w:pPr>
      <w:r w:rsidRPr="00517714">
        <w:rPr>
          <w:rFonts w:eastAsia="Malgun Gothic"/>
        </w:rPr>
        <w:t>(c)</w:t>
      </w:r>
      <w:r w:rsidRPr="00517714">
        <w:rPr>
          <w:rFonts w:eastAsia="Malgun Gothic"/>
        </w:rPr>
        <w:tab/>
        <w:t xml:space="preserve">National Nutrition Policy </w:t>
      </w:r>
      <w:r w:rsidR="00352F59">
        <w:rPr>
          <w:rFonts w:eastAsia="Malgun Gothic"/>
        </w:rPr>
        <w:t>(</w:t>
      </w:r>
      <w:r w:rsidRPr="00517714">
        <w:rPr>
          <w:rFonts w:eastAsia="Malgun Gothic"/>
        </w:rPr>
        <w:t>2010</w:t>
      </w:r>
      <w:r w:rsidR="003C207F">
        <w:rPr>
          <w:rFonts w:eastAsia="Malgun Gothic"/>
        </w:rPr>
        <w:t>–</w:t>
      </w:r>
      <w:r w:rsidRPr="00517714">
        <w:rPr>
          <w:rFonts w:eastAsia="Malgun Gothic"/>
        </w:rPr>
        <w:t>2020</w:t>
      </w:r>
      <w:r w:rsidR="00352F59">
        <w:rPr>
          <w:rFonts w:eastAsia="Malgun Gothic"/>
        </w:rPr>
        <w:t>)</w:t>
      </w:r>
      <w:r w:rsidRPr="00517714">
        <w:rPr>
          <w:rFonts w:eastAsia="Malgun Gothic"/>
        </w:rPr>
        <w:t xml:space="preserve"> and the establishment of the National Nutrition Agency;</w:t>
      </w:r>
    </w:p>
    <w:p w:rsidR="001D5256" w:rsidRPr="00517714" w:rsidRDefault="001D5256" w:rsidP="006002C0">
      <w:pPr>
        <w:pStyle w:val="SingleTxtG"/>
        <w:ind w:firstLine="567"/>
        <w:rPr>
          <w:rFonts w:eastAsia="Malgun Gothic"/>
        </w:rPr>
      </w:pPr>
      <w:r w:rsidRPr="00517714">
        <w:rPr>
          <w:rFonts w:eastAsia="Malgun Gothic"/>
        </w:rPr>
        <w:t>(d)</w:t>
      </w:r>
      <w:r w:rsidRPr="00517714">
        <w:rPr>
          <w:rFonts w:eastAsia="Malgun Gothic"/>
        </w:rPr>
        <w:tab/>
        <w:t xml:space="preserve">National Gender and Women Empowerment </w:t>
      </w:r>
      <w:r w:rsidR="00A72EE4" w:rsidRPr="00517714">
        <w:rPr>
          <w:rFonts w:eastAsia="Malgun Gothic"/>
        </w:rPr>
        <w:t xml:space="preserve">Policy </w:t>
      </w:r>
      <w:r w:rsidRPr="00517714">
        <w:rPr>
          <w:rFonts w:eastAsia="Malgun Gothic"/>
        </w:rPr>
        <w:t>2010</w:t>
      </w:r>
      <w:r w:rsidR="006002C0">
        <w:rPr>
          <w:rFonts w:eastAsia="Malgun Gothic"/>
        </w:rPr>
        <w:t>–</w:t>
      </w:r>
      <w:r w:rsidRPr="00517714">
        <w:rPr>
          <w:rFonts w:eastAsia="Malgun Gothic"/>
        </w:rPr>
        <w:t>2020;</w:t>
      </w:r>
    </w:p>
    <w:p w:rsidR="001D5256" w:rsidRPr="00517714" w:rsidRDefault="001D5256" w:rsidP="005A2F82">
      <w:pPr>
        <w:pStyle w:val="SingleTxtG"/>
        <w:ind w:firstLine="567"/>
        <w:rPr>
          <w:rFonts w:eastAsia="Malgun Gothic"/>
        </w:rPr>
      </w:pPr>
      <w:r w:rsidRPr="00517714">
        <w:rPr>
          <w:rFonts w:eastAsia="Malgun Gothic"/>
        </w:rPr>
        <w:t>(e)</w:t>
      </w:r>
      <w:r w:rsidRPr="00517714">
        <w:rPr>
          <w:rFonts w:eastAsia="Malgun Gothic"/>
        </w:rPr>
        <w:tab/>
        <w:t>Special Needs Education and In</w:t>
      </w:r>
      <w:r w:rsidR="006002C0">
        <w:rPr>
          <w:rFonts w:eastAsia="Malgun Gothic"/>
        </w:rPr>
        <w:t>clusive Policy Framework 2009–</w:t>
      </w:r>
      <w:r w:rsidRPr="00517714">
        <w:rPr>
          <w:rFonts w:eastAsia="Malgun Gothic"/>
        </w:rPr>
        <w:t xml:space="preserve">2015; </w:t>
      </w:r>
    </w:p>
    <w:p w:rsidR="001D5256" w:rsidRPr="00517714" w:rsidRDefault="001D5256" w:rsidP="006002C0">
      <w:pPr>
        <w:pStyle w:val="SingleTxtG"/>
        <w:ind w:firstLine="567"/>
        <w:rPr>
          <w:rFonts w:eastAsia="Malgun Gothic"/>
        </w:rPr>
      </w:pPr>
      <w:r w:rsidRPr="00517714">
        <w:rPr>
          <w:rFonts w:eastAsia="Malgun Gothic"/>
        </w:rPr>
        <w:t>(f)</w:t>
      </w:r>
      <w:r w:rsidRPr="00517714">
        <w:rPr>
          <w:rFonts w:eastAsia="Malgun Gothic"/>
        </w:rPr>
        <w:tab/>
        <w:t>National Early Childhood Development Policy Framework 2009</w:t>
      </w:r>
      <w:r w:rsidR="006002C0">
        <w:rPr>
          <w:rFonts w:eastAsia="Malgun Gothic"/>
        </w:rPr>
        <w:t>–</w:t>
      </w:r>
      <w:r w:rsidRPr="00517714">
        <w:rPr>
          <w:rFonts w:eastAsia="Malgun Gothic"/>
        </w:rPr>
        <w:t>2015.</w:t>
      </w:r>
    </w:p>
    <w:p w:rsidR="001D5256" w:rsidRPr="00517714" w:rsidRDefault="001D5256" w:rsidP="00517714">
      <w:pPr>
        <w:pStyle w:val="HChG"/>
        <w:rPr>
          <w:rFonts w:eastAsia="Malgun Gothic"/>
        </w:rPr>
      </w:pPr>
      <w:r w:rsidRPr="00276168">
        <w:rPr>
          <w:rFonts w:eastAsia="Malgun Gothic"/>
        </w:rPr>
        <w:tab/>
      </w:r>
      <w:r w:rsidRPr="00517714">
        <w:rPr>
          <w:rFonts w:eastAsia="Malgun Gothic"/>
        </w:rPr>
        <w:t>III.</w:t>
      </w:r>
      <w:r w:rsidRPr="00517714">
        <w:rPr>
          <w:rFonts w:eastAsia="Malgun Gothic"/>
        </w:rPr>
        <w:tab/>
        <w:t>Main areas of concern and recommendations</w:t>
      </w:r>
    </w:p>
    <w:p w:rsidR="001D5256" w:rsidRPr="00517714" w:rsidRDefault="001D5256" w:rsidP="00517714">
      <w:pPr>
        <w:pStyle w:val="H1G"/>
      </w:pPr>
      <w:r w:rsidRPr="00517714">
        <w:rPr>
          <w:rStyle w:val="H1GChar"/>
          <w:b/>
        </w:rPr>
        <w:tab/>
        <w:t>A.</w:t>
      </w:r>
      <w:r w:rsidRPr="00517714">
        <w:rPr>
          <w:rStyle w:val="H1GChar"/>
          <w:b/>
        </w:rPr>
        <w:tab/>
        <w:t>General measures of implementation (</w:t>
      </w:r>
      <w:r w:rsidR="005A2F82">
        <w:rPr>
          <w:rStyle w:val="H1GChar"/>
          <w:b/>
        </w:rPr>
        <w:t>arts. </w:t>
      </w:r>
      <w:r w:rsidRPr="00517714">
        <w:rPr>
          <w:rStyle w:val="H1GChar"/>
          <w:b/>
        </w:rPr>
        <w:t xml:space="preserve">4, 42 and 44, </w:t>
      </w:r>
      <w:r w:rsidR="005A2F82">
        <w:rPr>
          <w:rStyle w:val="H1GChar"/>
          <w:b/>
        </w:rPr>
        <w:t>para. </w:t>
      </w:r>
      <w:r w:rsidRPr="00517714">
        <w:rPr>
          <w:rStyle w:val="H1GChar"/>
          <w:b/>
        </w:rPr>
        <w:t xml:space="preserve">6, </w:t>
      </w:r>
      <w:r w:rsidR="0087493C">
        <w:rPr>
          <w:rStyle w:val="H1GChar"/>
          <w:b/>
        </w:rPr>
        <w:br/>
      </w:r>
      <w:r w:rsidRPr="00517714">
        <w:rPr>
          <w:rStyle w:val="H1GChar"/>
          <w:b/>
        </w:rPr>
        <w:t>of the</w:t>
      </w:r>
      <w:r w:rsidRPr="00517714">
        <w:t xml:space="preserve"> Convention)</w:t>
      </w:r>
    </w:p>
    <w:p w:rsidR="001D5256" w:rsidRPr="00517714" w:rsidRDefault="001D5256" w:rsidP="00517714">
      <w:pPr>
        <w:pStyle w:val="H23G"/>
      </w:pPr>
      <w:r w:rsidRPr="00517714">
        <w:tab/>
      </w:r>
      <w:r w:rsidRPr="00517714">
        <w:tab/>
        <w:t>The Committee’s previous recommendations</w:t>
      </w:r>
    </w:p>
    <w:p w:rsidR="001D5256" w:rsidRPr="002676E7" w:rsidRDefault="001D5256" w:rsidP="001C4AC5">
      <w:pPr>
        <w:pStyle w:val="SingleTxtG"/>
        <w:numPr>
          <w:ilvl w:val="0"/>
          <w:numId w:val="4"/>
        </w:numPr>
        <w:ind w:left="1134" w:firstLine="0"/>
        <w:rPr>
          <w:rFonts w:eastAsia="Malgun Gothic"/>
          <w:b/>
        </w:rPr>
      </w:pPr>
      <w:r w:rsidRPr="002676E7">
        <w:rPr>
          <w:rFonts w:eastAsia="Malgun Gothic"/>
          <w:b/>
        </w:rPr>
        <w:t>The Committee recommends that the State party take all necessary measures to address its previous recommendations (</w:t>
      </w:r>
      <w:r w:rsidRPr="002676E7">
        <w:rPr>
          <w:b/>
        </w:rPr>
        <w:t>CRC/C/15/Add.165</w:t>
      </w:r>
      <w:r w:rsidRPr="002676E7">
        <w:rPr>
          <w:rFonts w:eastAsia="Malgun Gothic"/>
          <w:b/>
        </w:rPr>
        <w:t>) that have not been implemented or not sufficiently implemented.</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Legislation</w:t>
      </w:r>
    </w:p>
    <w:p w:rsidR="001D5256" w:rsidRPr="00517714" w:rsidRDefault="001D5256" w:rsidP="001C4AC5">
      <w:pPr>
        <w:pStyle w:val="SingleTxtG"/>
        <w:numPr>
          <w:ilvl w:val="0"/>
          <w:numId w:val="4"/>
        </w:numPr>
        <w:ind w:left="1134" w:firstLine="0"/>
      </w:pPr>
      <w:r w:rsidRPr="00517714">
        <w:t>The Committee welcomes the adoption of the Children’s Act 2005. However, it is concerned that this Act fails to cover all areas under the Convention, including issues relat</w:t>
      </w:r>
      <w:r w:rsidR="00117CF1">
        <w:t>ing</w:t>
      </w:r>
      <w:r w:rsidRPr="00517714">
        <w:t xml:space="preserve"> to child marriage, female genital mutilation and child labour, and that it has not been effectively enforced and has not been sufficiently disseminated.</w:t>
      </w:r>
    </w:p>
    <w:p w:rsidR="001D5256" w:rsidRPr="002676E7" w:rsidRDefault="001D5256" w:rsidP="001C4AC5">
      <w:pPr>
        <w:pStyle w:val="SingleTxtG"/>
        <w:numPr>
          <w:ilvl w:val="0"/>
          <w:numId w:val="4"/>
        </w:numPr>
        <w:ind w:left="1134" w:firstLine="0"/>
        <w:rPr>
          <w:b/>
        </w:rPr>
      </w:pPr>
      <w:r w:rsidRPr="002676E7">
        <w:rPr>
          <w:b/>
        </w:rPr>
        <w:t xml:space="preserve">The Committee recommends that the State party amend the Children’s Act </w:t>
      </w:r>
      <w:r w:rsidR="00117CF1">
        <w:rPr>
          <w:b/>
        </w:rPr>
        <w:t xml:space="preserve">2005 </w:t>
      </w:r>
      <w:r w:rsidRPr="002676E7">
        <w:rPr>
          <w:b/>
        </w:rPr>
        <w:t>to:</w:t>
      </w:r>
    </w:p>
    <w:p w:rsidR="001D5256" w:rsidRPr="00517714" w:rsidRDefault="001D5256" w:rsidP="005A2F82">
      <w:pPr>
        <w:pStyle w:val="SingleTxtG"/>
        <w:ind w:firstLine="567"/>
        <w:rPr>
          <w:b/>
        </w:rPr>
      </w:pPr>
      <w:r w:rsidRPr="00517714">
        <w:rPr>
          <w:b/>
        </w:rPr>
        <w:t>(a)</w:t>
      </w:r>
      <w:r w:rsidRPr="00517714">
        <w:rPr>
          <w:b/>
        </w:rPr>
        <w:tab/>
        <w:t>Ensure that it covers all areas of the Convention, including issues relat</w:t>
      </w:r>
      <w:r w:rsidR="00CB17BE">
        <w:rPr>
          <w:b/>
        </w:rPr>
        <w:t>ing</w:t>
      </w:r>
      <w:r w:rsidRPr="00517714">
        <w:rPr>
          <w:b/>
        </w:rPr>
        <w:t xml:space="preserve"> to child marriages, female genital mutilation and child labour;</w:t>
      </w:r>
    </w:p>
    <w:p w:rsidR="004B3A32" w:rsidRDefault="001D5256" w:rsidP="0043074F">
      <w:pPr>
        <w:pStyle w:val="SingleTxtG"/>
        <w:ind w:firstLine="567"/>
        <w:rPr>
          <w:b/>
        </w:rPr>
      </w:pPr>
      <w:r w:rsidRPr="00517714">
        <w:rPr>
          <w:b/>
        </w:rPr>
        <w:t>(b)</w:t>
      </w:r>
      <w:r w:rsidRPr="00517714">
        <w:rPr>
          <w:b/>
        </w:rPr>
        <w:tab/>
        <w:t xml:space="preserve">Ensure the effective enforcement of the Children’s Act, including by providing adequate human, financial and administrative capacity </w:t>
      </w:r>
      <w:r w:rsidR="005F34C0">
        <w:rPr>
          <w:b/>
        </w:rPr>
        <w:t>for</w:t>
      </w:r>
      <w:r w:rsidR="005F34C0" w:rsidRPr="00517714">
        <w:rPr>
          <w:b/>
        </w:rPr>
        <w:t xml:space="preserve"> </w:t>
      </w:r>
      <w:r w:rsidRPr="00517714">
        <w:rPr>
          <w:b/>
        </w:rPr>
        <w:t xml:space="preserve">its implementation and establishing a monitoring mechanism; </w:t>
      </w:r>
    </w:p>
    <w:p w:rsidR="001D5256" w:rsidRPr="00517714" w:rsidRDefault="001D5256" w:rsidP="00E4714F">
      <w:pPr>
        <w:pStyle w:val="SingleTxtG"/>
        <w:ind w:firstLine="567"/>
        <w:rPr>
          <w:b/>
        </w:rPr>
      </w:pPr>
      <w:r w:rsidRPr="00517714">
        <w:rPr>
          <w:b/>
        </w:rPr>
        <w:t>(c)</w:t>
      </w:r>
      <w:r w:rsidRPr="00517714">
        <w:rPr>
          <w:b/>
        </w:rPr>
        <w:tab/>
        <w:t xml:space="preserve">Strengthen the dissemination of the </w:t>
      </w:r>
      <w:r w:rsidR="00CB17BE">
        <w:rPr>
          <w:b/>
        </w:rPr>
        <w:t xml:space="preserve">Children’s </w:t>
      </w:r>
      <w:r w:rsidRPr="00517714">
        <w:rPr>
          <w:b/>
        </w:rPr>
        <w:t>Act among law enforcement agencies, religious and community leaders, local government authorities and the general public.</w:t>
      </w:r>
    </w:p>
    <w:p w:rsidR="001D5256" w:rsidRPr="00263C95" w:rsidRDefault="001D5256" w:rsidP="001D5256">
      <w:pPr>
        <w:pStyle w:val="H23G"/>
      </w:pPr>
      <w:r>
        <w:tab/>
      </w:r>
      <w:r>
        <w:tab/>
      </w:r>
      <w:r w:rsidRPr="00263C95">
        <w:t xml:space="preserve">Comprehensive policy and strategy </w:t>
      </w:r>
    </w:p>
    <w:p w:rsidR="001D5256" w:rsidRPr="002676E7" w:rsidRDefault="001D5256" w:rsidP="00F70DA2">
      <w:pPr>
        <w:pStyle w:val="SingleTxtG"/>
        <w:numPr>
          <w:ilvl w:val="0"/>
          <w:numId w:val="4"/>
        </w:numPr>
        <w:ind w:left="1134" w:firstLine="0"/>
      </w:pPr>
      <w:r w:rsidRPr="00517714">
        <w:t xml:space="preserve">While noting the adoption of </w:t>
      </w:r>
      <w:r w:rsidR="004B3A32">
        <w:t>the</w:t>
      </w:r>
      <w:r w:rsidR="004B3A32" w:rsidRPr="00517714">
        <w:t xml:space="preserve"> </w:t>
      </w:r>
      <w:r w:rsidRPr="00517714">
        <w:t>Nationa</w:t>
      </w:r>
      <w:r w:rsidR="0087493C">
        <w:t>l Social Protection Policy 2015–</w:t>
      </w:r>
      <w:r w:rsidRPr="00517714">
        <w:t xml:space="preserve">2025 and the development of a </w:t>
      </w:r>
      <w:r w:rsidR="00CB17BE">
        <w:t>n</w:t>
      </w:r>
      <w:r w:rsidRPr="00517714">
        <w:t xml:space="preserve">ational </w:t>
      </w:r>
      <w:r w:rsidR="00CB17BE">
        <w:t>c</w:t>
      </w:r>
      <w:r w:rsidRPr="00517714">
        <w:t xml:space="preserve">hild </w:t>
      </w:r>
      <w:r w:rsidR="00CB17BE">
        <w:t>p</w:t>
      </w:r>
      <w:r w:rsidRPr="00517714">
        <w:t xml:space="preserve">rotection </w:t>
      </w:r>
      <w:r w:rsidR="00CB17BE">
        <w:t>s</w:t>
      </w:r>
      <w:r w:rsidRPr="00517714">
        <w:t>trategy, the Committee notes with concern the delay in adopting the latter.</w:t>
      </w:r>
    </w:p>
    <w:p w:rsidR="001D5256" w:rsidRPr="002676E7" w:rsidRDefault="001D5256" w:rsidP="001C4AC5">
      <w:pPr>
        <w:pStyle w:val="SingleTxtG"/>
        <w:numPr>
          <w:ilvl w:val="0"/>
          <w:numId w:val="4"/>
        </w:numPr>
        <w:ind w:left="1134" w:firstLine="0"/>
        <w:rPr>
          <w:b/>
        </w:rPr>
      </w:pPr>
      <w:r w:rsidRPr="002676E7">
        <w:rPr>
          <w:b/>
        </w:rPr>
        <w:t xml:space="preserve">The Committee encourages the State party to accelerate the development and adoption of the </w:t>
      </w:r>
      <w:r w:rsidR="00CB17BE">
        <w:rPr>
          <w:b/>
        </w:rPr>
        <w:t>n</w:t>
      </w:r>
      <w:r w:rsidRPr="002676E7">
        <w:rPr>
          <w:b/>
        </w:rPr>
        <w:t xml:space="preserve">ational </w:t>
      </w:r>
      <w:r w:rsidR="00CB17BE">
        <w:rPr>
          <w:b/>
        </w:rPr>
        <w:t>c</w:t>
      </w:r>
      <w:r w:rsidRPr="002676E7">
        <w:rPr>
          <w:b/>
        </w:rPr>
        <w:t xml:space="preserve">hild </w:t>
      </w:r>
      <w:r w:rsidR="00CB17BE">
        <w:rPr>
          <w:b/>
        </w:rPr>
        <w:t>p</w:t>
      </w:r>
      <w:r w:rsidRPr="002676E7">
        <w:rPr>
          <w:b/>
        </w:rPr>
        <w:t xml:space="preserve">rotection </w:t>
      </w:r>
      <w:r w:rsidR="00CB17BE">
        <w:rPr>
          <w:b/>
        </w:rPr>
        <w:t>s</w:t>
      </w:r>
      <w:r w:rsidRPr="002676E7">
        <w:rPr>
          <w:b/>
        </w:rPr>
        <w:t xml:space="preserve">trategy. The Committee also recommends that the State party develop, on the basis of this strategy and in partnership with civil society organizations, appropriate plans for its implementation, and that it allocate sufficient human, technical and financial resources to this end. </w:t>
      </w:r>
    </w:p>
    <w:p w:rsidR="001D5256" w:rsidRPr="00263C95" w:rsidRDefault="001D5256" w:rsidP="001D5256">
      <w:pPr>
        <w:pStyle w:val="H23G"/>
      </w:pPr>
      <w:r>
        <w:rPr>
          <w:rFonts w:eastAsia="Malgun Gothic"/>
        </w:rPr>
        <w:tab/>
      </w:r>
      <w:r>
        <w:rPr>
          <w:rFonts w:eastAsia="Malgun Gothic"/>
        </w:rPr>
        <w:tab/>
      </w:r>
      <w:r w:rsidRPr="00263C95">
        <w:rPr>
          <w:rFonts w:eastAsia="Malgun Gothic"/>
        </w:rPr>
        <w:t>Coordination</w:t>
      </w:r>
    </w:p>
    <w:p w:rsidR="001D5256" w:rsidRPr="002676E7" w:rsidRDefault="001D5256" w:rsidP="001C4AC5">
      <w:pPr>
        <w:pStyle w:val="SingleTxtG"/>
        <w:numPr>
          <w:ilvl w:val="0"/>
          <w:numId w:val="4"/>
        </w:numPr>
        <w:ind w:left="1134" w:firstLine="0"/>
      </w:pPr>
      <w:r w:rsidRPr="002676E7">
        <w:t>While welcoming the 2010 presidential pronouncement on the establishment of the Ministry of Children’s Affairs, the Committee is concerned that:</w:t>
      </w:r>
    </w:p>
    <w:p w:rsidR="001D5256" w:rsidRPr="00517714" w:rsidRDefault="001D5256" w:rsidP="005A2F82">
      <w:pPr>
        <w:pStyle w:val="SingleTxtG"/>
        <w:ind w:firstLine="567"/>
      </w:pPr>
      <w:r w:rsidRPr="00517714">
        <w:t>(a)</w:t>
      </w:r>
      <w:r w:rsidRPr="00517714">
        <w:tab/>
        <w:t>This Ministry is not yet operational;</w:t>
      </w:r>
    </w:p>
    <w:p w:rsidR="001D5256" w:rsidRPr="00517714" w:rsidRDefault="001D5256" w:rsidP="00F70DA2">
      <w:pPr>
        <w:pStyle w:val="SingleTxtG"/>
        <w:ind w:firstLine="567"/>
      </w:pPr>
      <w:r w:rsidRPr="00517714">
        <w:t>(b)</w:t>
      </w:r>
      <w:r w:rsidRPr="00517714">
        <w:tab/>
        <w:t xml:space="preserve">The existing </w:t>
      </w:r>
      <w:r w:rsidR="00CB17BE">
        <w:t>g</w:t>
      </w:r>
      <w:r w:rsidRPr="00517714">
        <w:t xml:space="preserve">overnment institutions for the promotion and protection of the rights of the child, such as the Department of Social Welfare and the Ministry of Justice, lack the necessary human, technical and financial resources, and </w:t>
      </w:r>
      <w:r w:rsidR="00CB17BE">
        <w:t xml:space="preserve">that </w:t>
      </w:r>
      <w:r w:rsidRPr="00517714">
        <w:t xml:space="preserve">the </w:t>
      </w:r>
      <w:r w:rsidR="00CB17BE">
        <w:t>“</w:t>
      </w:r>
      <w:proofErr w:type="spellStart"/>
      <w:r w:rsidR="00CB17BE" w:rsidRPr="00517714">
        <w:t>sectorali</w:t>
      </w:r>
      <w:r w:rsidR="00CB17BE">
        <w:t>z</w:t>
      </w:r>
      <w:r w:rsidR="00CB17BE" w:rsidRPr="00517714">
        <w:t>ation</w:t>
      </w:r>
      <w:proofErr w:type="spellEnd"/>
      <w:r w:rsidR="00CB17BE">
        <w:t>”</w:t>
      </w:r>
      <w:r w:rsidR="00CB17BE" w:rsidRPr="00517714">
        <w:t xml:space="preserve"> </w:t>
      </w:r>
      <w:r w:rsidRPr="00517714">
        <w:t xml:space="preserve">of children’s issues and the overlapping mandates of the different institutions in these areas are major </w:t>
      </w:r>
      <w:r w:rsidR="009036CD">
        <w:t>problem</w:t>
      </w:r>
      <w:r w:rsidR="009036CD" w:rsidRPr="00517714">
        <w:t>s</w:t>
      </w:r>
      <w:r w:rsidRPr="00517714">
        <w:t xml:space="preserve">; </w:t>
      </w:r>
    </w:p>
    <w:p w:rsidR="001D5256" w:rsidRPr="00517714" w:rsidRDefault="001D5256" w:rsidP="005A2F82">
      <w:pPr>
        <w:pStyle w:val="SingleTxtG"/>
        <w:ind w:firstLine="567"/>
      </w:pPr>
      <w:r w:rsidRPr="00517714">
        <w:t>(c)</w:t>
      </w:r>
      <w:r w:rsidRPr="00517714">
        <w:tab/>
        <w:t>There is a lack of effective coordination of the implementation of the Convention at the national and local levels.</w:t>
      </w:r>
    </w:p>
    <w:p w:rsidR="001D5256" w:rsidRPr="002676E7" w:rsidRDefault="001D5256" w:rsidP="005A2F82">
      <w:pPr>
        <w:pStyle w:val="SingleTxtG"/>
        <w:keepNext/>
        <w:numPr>
          <w:ilvl w:val="0"/>
          <w:numId w:val="4"/>
        </w:numPr>
        <w:ind w:left="1134" w:firstLine="0"/>
        <w:rPr>
          <w:rFonts w:eastAsia="Malgun Gothic"/>
          <w:b/>
        </w:rPr>
      </w:pPr>
      <w:r w:rsidRPr="002676E7">
        <w:rPr>
          <w:rFonts w:eastAsia="Malgun Gothic"/>
          <w:b/>
        </w:rPr>
        <w:t>The Committee recommends that the State party:</w:t>
      </w:r>
    </w:p>
    <w:p w:rsidR="001D5256" w:rsidRPr="00517714" w:rsidRDefault="001D5256" w:rsidP="00F70DA2">
      <w:pPr>
        <w:pStyle w:val="SingleTxtG"/>
        <w:ind w:firstLine="567"/>
        <w:rPr>
          <w:rFonts w:eastAsia="Malgun Gothic"/>
          <w:b/>
        </w:rPr>
      </w:pPr>
      <w:r w:rsidRPr="00517714">
        <w:rPr>
          <w:rFonts w:eastAsia="Malgun Gothic"/>
          <w:b/>
        </w:rPr>
        <w:t>(a)</w:t>
      </w:r>
      <w:r w:rsidRPr="00517714">
        <w:rPr>
          <w:rFonts w:eastAsia="Malgun Gothic"/>
          <w:b/>
        </w:rPr>
        <w:tab/>
        <w:t>Render operational the Ministry of Children’s Affairs and provide it with a clear mandate and sufficient authority to coordinate all activities relat</w:t>
      </w:r>
      <w:r w:rsidR="009036CD">
        <w:rPr>
          <w:rFonts w:eastAsia="Malgun Gothic"/>
          <w:b/>
        </w:rPr>
        <w:t>ing</w:t>
      </w:r>
      <w:r w:rsidRPr="00517714">
        <w:rPr>
          <w:rFonts w:eastAsia="Malgun Gothic"/>
          <w:b/>
        </w:rPr>
        <w:t xml:space="preserve"> to the implementation of the Convention at cross-</w:t>
      </w:r>
      <w:proofErr w:type="spellStart"/>
      <w:r w:rsidRPr="00517714">
        <w:rPr>
          <w:rFonts w:eastAsia="Malgun Gothic"/>
          <w:b/>
        </w:rPr>
        <w:t>sectoral</w:t>
      </w:r>
      <w:proofErr w:type="spellEnd"/>
      <w:r w:rsidRPr="00517714">
        <w:rPr>
          <w:rFonts w:eastAsia="Malgun Gothic"/>
          <w:b/>
        </w:rPr>
        <w:t xml:space="preserve">, national, regional and local levels; </w:t>
      </w:r>
    </w:p>
    <w:p w:rsidR="001D5256" w:rsidRPr="00517714" w:rsidRDefault="001D5256" w:rsidP="0043074F">
      <w:pPr>
        <w:pStyle w:val="SingleTxtG"/>
        <w:ind w:firstLine="567"/>
        <w:rPr>
          <w:rFonts w:eastAsia="Malgun Gothic"/>
          <w:b/>
        </w:rPr>
      </w:pPr>
      <w:r w:rsidRPr="00517714">
        <w:rPr>
          <w:rFonts w:eastAsia="Malgun Gothic"/>
          <w:b/>
        </w:rPr>
        <w:t>(b)</w:t>
      </w:r>
      <w:r w:rsidRPr="00517714">
        <w:rPr>
          <w:rFonts w:eastAsia="Malgun Gothic"/>
          <w:b/>
        </w:rPr>
        <w:tab/>
        <w:t>Ensure that the existing institutions for the protection and promotion of the rights of the child, including the Department of Social Welfare and the Ministry of Justice</w:t>
      </w:r>
      <w:r w:rsidR="004B3A32">
        <w:rPr>
          <w:rFonts w:eastAsia="Malgun Gothic"/>
          <w:b/>
        </w:rPr>
        <w:t>,</w:t>
      </w:r>
      <w:r w:rsidRPr="00517714">
        <w:rPr>
          <w:rFonts w:eastAsia="Malgun Gothic"/>
          <w:b/>
        </w:rPr>
        <w:t xml:space="preserve"> as well as the future Ministry of Children’s Affairs</w:t>
      </w:r>
      <w:r w:rsidR="00675493">
        <w:rPr>
          <w:rFonts w:eastAsia="Malgun Gothic"/>
          <w:b/>
        </w:rPr>
        <w:t>,</w:t>
      </w:r>
      <w:r w:rsidRPr="00517714">
        <w:rPr>
          <w:rFonts w:eastAsia="Malgun Gothic"/>
          <w:b/>
        </w:rPr>
        <w:t xml:space="preserve"> are provided with the necessary human, technical and financial resources for their effective operation; </w:t>
      </w:r>
    </w:p>
    <w:p w:rsidR="001D5256" w:rsidRPr="00517714" w:rsidRDefault="001D5256" w:rsidP="005A2F82">
      <w:pPr>
        <w:pStyle w:val="SingleTxtG"/>
        <w:ind w:firstLine="567"/>
        <w:rPr>
          <w:b/>
        </w:rPr>
      </w:pPr>
      <w:r w:rsidRPr="00517714">
        <w:rPr>
          <w:rFonts w:eastAsia="Malgun Gothic"/>
          <w:b/>
        </w:rPr>
        <w:t>(c)</w:t>
      </w:r>
      <w:r w:rsidRPr="00517714">
        <w:rPr>
          <w:rFonts w:eastAsia="Malgun Gothic"/>
          <w:b/>
        </w:rPr>
        <w:tab/>
        <w:t>Ensure effective coordination of the implementation of the Convention.</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Allocation of resources</w:t>
      </w:r>
    </w:p>
    <w:p w:rsidR="001D5256" w:rsidRPr="002676E7" w:rsidRDefault="001D5256" w:rsidP="001C4AC5">
      <w:pPr>
        <w:pStyle w:val="SingleTxtG"/>
        <w:numPr>
          <w:ilvl w:val="0"/>
          <w:numId w:val="4"/>
        </w:numPr>
        <w:ind w:left="1134" w:firstLine="0"/>
      </w:pPr>
      <w:r w:rsidRPr="002676E7">
        <w:t xml:space="preserve">The Committee notes as positive the increase in the government budget allocated to education between 2006 and 2014. It is, however, concerned that the percentage of </w:t>
      </w:r>
      <w:r w:rsidR="00675493">
        <w:t>the</w:t>
      </w:r>
      <w:r w:rsidR="00675493" w:rsidRPr="002676E7">
        <w:t xml:space="preserve"> </w:t>
      </w:r>
      <w:r w:rsidRPr="002676E7">
        <w:t xml:space="preserve">budget allocated to health and social welfare remains low. The Committee is </w:t>
      </w:r>
      <w:r w:rsidR="00675493">
        <w:t>also</w:t>
      </w:r>
      <w:r w:rsidR="00675493" w:rsidRPr="002676E7">
        <w:t xml:space="preserve"> </w:t>
      </w:r>
      <w:r w:rsidRPr="002676E7">
        <w:t>concerned about the lack of effective implementation of the legal provisions criminalizing corruption, in particular in the public sector.</w:t>
      </w:r>
    </w:p>
    <w:p w:rsidR="001D5256" w:rsidRPr="002676E7" w:rsidRDefault="001D5256" w:rsidP="00F70DA2">
      <w:pPr>
        <w:pStyle w:val="SingleTxtG"/>
        <w:numPr>
          <w:ilvl w:val="0"/>
          <w:numId w:val="4"/>
        </w:numPr>
        <w:ind w:left="1134" w:firstLine="0"/>
        <w:rPr>
          <w:rFonts w:eastAsia="Malgun Gothic"/>
          <w:b/>
        </w:rPr>
      </w:pPr>
      <w:r w:rsidRPr="002676E7">
        <w:rPr>
          <w:b/>
        </w:rPr>
        <w:t>In the light of its day of general discussion in 2007 on “Resourc</w:t>
      </w:r>
      <w:r w:rsidR="005A2F82">
        <w:rPr>
          <w:b/>
        </w:rPr>
        <w:t xml:space="preserve">es for the </w:t>
      </w:r>
      <w:r w:rsidR="004B3A32">
        <w:rPr>
          <w:b/>
        </w:rPr>
        <w:t xml:space="preserve">rights </w:t>
      </w:r>
      <w:r w:rsidR="005A2F82">
        <w:rPr>
          <w:b/>
        </w:rPr>
        <w:t xml:space="preserve">of the </w:t>
      </w:r>
      <w:r w:rsidR="004B3A32">
        <w:rPr>
          <w:b/>
        </w:rPr>
        <w:t xml:space="preserve">child </w:t>
      </w:r>
      <w:r w:rsidR="005A2F82">
        <w:rPr>
          <w:b/>
        </w:rPr>
        <w:t>—</w:t>
      </w:r>
      <w:r w:rsidRPr="002676E7">
        <w:rPr>
          <w:b/>
        </w:rPr>
        <w:t xml:space="preserve"> </w:t>
      </w:r>
      <w:r w:rsidR="004B3A32">
        <w:rPr>
          <w:b/>
        </w:rPr>
        <w:t>r</w:t>
      </w:r>
      <w:r w:rsidR="004B3A32" w:rsidRPr="002676E7">
        <w:rPr>
          <w:b/>
        </w:rPr>
        <w:t xml:space="preserve">esponsibility </w:t>
      </w:r>
      <w:r w:rsidRPr="002676E7">
        <w:rPr>
          <w:b/>
        </w:rPr>
        <w:t>of States</w:t>
      </w:r>
      <w:r w:rsidR="005A2F82">
        <w:rPr>
          <w:b/>
        </w:rPr>
        <w:t>” and with emphasis on articles </w:t>
      </w:r>
      <w:r w:rsidRPr="002676E7">
        <w:rPr>
          <w:b/>
        </w:rPr>
        <w:t>2, 3, 4 and 6 of the Convention, the Committee recommends that the State party</w:t>
      </w:r>
      <w:r w:rsidRPr="002676E7">
        <w:rPr>
          <w:rFonts w:eastAsia="Malgun Gothic"/>
          <w:b/>
        </w:rPr>
        <w:t>:</w:t>
      </w:r>
    </w:p>
    <w:p w:rsidR="001D5256" w:rsidRPr="00517714" w:rsidRDefault="001D5256" w:rsidP="005A2F82">
      <w:pPr>
        <w:pStyle w:val="SingleTxtG"/>
        <w:ind w:firstLine="567"/>
        <w:rPr>
          <w:rFonts w:eastAsia="Malgun Gothic"/>
          <w:b/>
        </w:rPr>
      </w:pPr>
      <w:r w:rsidRPr="00517714">
        <w:rPr>
          <w:b/>
        </w:rPr>
        <w:t>(a)</w:t>
      </w:r>
      <w:r w:rsidRPr="00517714">
        <w:rPr>
          <w:b/>
        </w:rPr>
        <w:tab/>
      </w:r>
      <w:r w:rsidRPr="00517714">
        <w:rPr>
          <w:rFonts w:eastAsia="Malgun Gothic"/>
          <w:b/>
        </w:rPr>
        <w:t>Increase substantially the allocations in the areas of health and social welfare to adequate levels;</w:t>
      </w:r>
    </w:p>
    <w:p w:rsidR="004B3A32" w:rsidRDefault="001D5256" w:rsidP="00F70DA2">
      <w:pPr>
        <w:pStyle w:val="SingleTxtG"/>
        <w:ind w:firstLine="567"/>
        <w:rPr>
          <w:b/>
        </w:rPr>
      </w:pPr>
      <w:r w:rsidRPr="00517714">
        <w:rPr>
          <w:b/>
        </w:rPr>
        <w:t>(b)</w:t>
      </w:r>
      <w:r w:rsidRPr="00517714">
        <w:rPr>
          <w:b/>
        </w:rPr>
        <w:tab/>
        <w:t>Utilize a child</w:t>
      </w:r>
      <w:r w:rsidR="006E3EE1">
        <w:rPr>
          <w:b/>
        </w:rPr>
        <w:t>-</w:t>
      </w:r>
      <w:r w:rsidRPr="00517714">
        <w:rPr>
          <w:b/>
        </w:rPr>
        <w:t xml:space="preserve">rights approach in the elaboration of the State budget, by implementing a tracking system for the allocation and use of resources for children throughout the budget. The State party should also use this tracking system for impact assessments on how investments in any sector may serve “the best interests of the child”, ensuring that the different impact of such investment on girls and boys is measured; </w:t>
      </w:r>
    </w:p>
    <w:p w:rsidR="001D5256" w:rsidRPr="00517714" w:rsidRDefault="001D5256" w:rsidP="00283B5E">
      <w:pPr>
        <w:pStyle w:val="SingleTxtG"/>
        <w:ind w:firstLine="567"/>
        <w:rPr>
          <w:b/>
        </w:rPr>
      </w:pPr>
      <w:r w:rsidRPr="00517714">
        <w:rPr>
          <w:b/>
        </w:rPr>
        <w:t>(c)</w:t>
      </w:r>
      <w:r w:rsidRPr="00517714">
        <w:rPr>
          <w:b/>
        </w:rPr>
        <w:tab/>
        <w:t>Take immediate measures to combat corruption and strengthen institutional capacities to detect, investigate and prosecute corruption</w:t>
      </w:r>
      <w:r w:rsidR="004B3A32">
        <w:rPr>
          <w:b/>
        </w:rPr>
        <w:t xml:space="preserve"> </w:t>
      </w:r>
      <w:r w:rsidR="004B3A32" w:rsidRPr="00517714">
        <w:rPr>
          <w:b/>
        </w:rPr>
        <w:t>effectively</w:t>
      </w:r>
      <w:r w:rsidRPr="00517714">
        <w:rPr>
          <w:b/>
        </w:rPr>
        <w:t>.</w:t>
      </w:r>
    </w:p>
    <w:p w:rsidR="001D5256" w:rsidRPr="00263C95" w:rsidRDefault="001D5256" w:rsidP="001D5256">
      <w:pPr>
        <w:pStyle w:val="H23G"/>
      </w:pPr>
      <w:r>
        <w:tab/>
      </w:r>
      <w:r>
        <w:tab/>
      </w:r>
      <w:r w:rsidRPr="00263C95">
        <w:t>Data collection</w:t>
      </w:r>
    </w:p>
    <w:p w:rsidR="001D5256" w:rsidRPr="002676E7" w:rsidRDefault="001D5256" w:rsidP="00F70DA2">
      <w:pPr>
        <w:pStyle w:val="SingleTxtG"/>
        <w:numPr>
          <w:ilvl w:val="0"/>
          <w:numId w:val="4"/>
        </w:numPr>
        <w:ind w:left="1134" w:firstLine="0"/>
      </w:pPr>
      <w:r w:rsidRPr="002676E7">
        <w:rPr>
          <w:rFonts w:eastAsia="Malgun Gothic"/>
        </w:rPr>
        <w:t xml:space="preserve">The Committee is concerned about the absence of a comprehensive system for disaggregated data collection and analysis on all children under the age of 18. </w:t>
      </w:r>
      <w:r w:rsidRPr="002676E7">
        <w:rPr>
          <w:rFonts w:eastAsia="Calibri"/>
        </w:rPr>
        <w:t xml:space="preserve">The Committee is particularly concerned about the lack of data on child labour, as well as on child trafficking, child mortality, sexual abuse and exploitation of children, and </w:t>
      </w:r>
      <w:r w:rsidR="005B18C6">
        <w:rPr>
          <w:rFonts w:eastAsia="Calibri"/>
        </w:rPr>
        <w:t xml:space="preserve"> </w:t>
      </w:r>
      <w:r w:rsidRPr="002676E7">
        <w:rPr>
          <w:rFonts w:eastAsia="Calibri"/>
        </w:rPr>
        <w:t>domestic violence</w:t>
      </w:r>
      <w:r w:rsidR="005B18C6">
        <w:rPr>
          <w:rFonts w:eastAsia="Calibri"/>
        </w:rPr>
        <w:t xml:space="preserve"> against children</w:t>
      </w:r>
      <w:r w:rsidRPr="002676E7">
        <w:rPr>
          <w:rFonts w:eastAsia="Calibri"/>
        </w:rPr>
        <w:t>. It is also concerned that data are not sufficiently shared with the public.</w:t>
      </w:r>
    </w:p>
    <w:p w:rsidR="001D5256" w:rsidRPr="002676E7" w:rsidRDefault="001D5256" w:rsidP="007A129B">
      <w:pPr>
        <w:pStyle w:val="SingleTxtG"/>
        <w:numPr>
          <w:ilvl w:val="0"/>
          <w:numId w:val="4"/>
        </w:numPr>
        <w:ind w:left="1134" w:firstLine="0"/>
        <w:rPr>
          <w:b/>
        </w:rPr>
      </w:pPr>
      <w:r w:rsidRPr="002676E7">
        <w:rPr>
          <w:rFonts w:eastAsia="Malgun Gothic"/>
          <w:b/>
        </w:rPr>
        <w:t>In the light of its general comment</w:t>
      </w:r>
      <w:r w:rsidR="005A2F82">
        <w:rPr>
          <w:rFonts w:eastAsia="Malgun Gothic"/>
          <w:b/>
        </w:rPr>
        <w:t xml:space="preserve"> No. </w:t>
      </w:r>
      <w:r w:rsidRPr="002676E7">
        <w:rPr>
          <w:rFonts w:eastAsia="Malgun Gothic"/>
          <w:b/>
        </w:rPr>
        <w:t>5 (2003) on general measures of implementation of the Convention on the Rights of the Child, the Committee reiterates its recommendation that the State party</w:t>
      </w:r>
      <w:r w:rsidRPr="002676E7">
        <w:rPr>
          <w:b/>
        </w:rPr>
        <w:t xml:space="preserve"> </w:t>
      </w:r>
      <w:r w:rsidRPr="002676E7">
        <w:rPr>
          <w:rFonts w:eastAsia="Malgun Gothic"/>
          <w:b/>
        </w:rPr>
        <w:t xml:space="preserve">set up a comprehensive data collection system with the support of its partners (CRC/C/15/Add.165, </w:t>
      </w:r>
      <w:r w:rsidR="005A2F82">
        <w:rPr>
          <w:rFonts w:eastAsia="Malgun Gothic"/>
          <w:b/>
        </w:rPr>
        <w:t>para. </w:t>
      </w:r>
      <w:r w:rsidRPr="002676E7">
        <w:rPr>
          <w:rFonts w:eastAsia="Malgun Gothic"/>
          <w:b/>
        </w:rPr>
        <w:t>16). The data should cover all areas of the Convention, including child labour, child trafficking, child mortality, sexual abuse and exploitation of children, and domestic violence</w:t>
      </w:r>
      <w:r w:rsidR="00C838C7">
        <w:rPr>
          <w:rFonts w:eastAsia="Malgun Gothic"/>
          <w:b/>
        </w:rPr>
        <w:t xml:space="preserve"> against children</w:t>
      </w:r>
      <w:r w:rsidRPr="002676E7">
        <w:rPr>
          <w:rFonts w:eastAsia="Malgun Gothic"/>
          <w:b/>
        </w:rPr>
        <w:t>, and should be disaggregated</w:t>
      </w:r>
      <w:r w:rsidR="00C838C7">
        <w:rPr>
          <w:rFonts w:eastAsia="Malgun Gothic"/>
          <w:b/>
        </w:rPr>
        <w:t xml:space="preserve"> by</w:t>
      </w:r>
      <w:r w:rsidRPr="002676E7">
        <w:rPr>
          <w:rFonts w:eastAsia="Malgun Gothic"/>
          <w:b/>
        </w:rPr>
        <w:t>, inter alia, age, sex, disability, geographic location, ethnic origin and socioeconomic background in order to facilitate analysis o</w:t>
      </w:r>
      <w:r w:rsidR="00C838C7">
        <w:rPr>
          <w:rFonts w:eastAsia="Malgun Gothic"/>
          <w:b/>
        </w:rPr>
        <w:t>f</w:t>
      </w:r>
      <w:r w:rsidRPr="002676E7">
        <w:rPr>
          <w:rFonts w:eastAsia="Malgun Gothic"/>
          <w:b/>
        </w:rPr>
        <w:t xml:space="preserve"> the situation of all children, particularly those in situations of vulnerability. Furthermore, the Committee recommends that the data and indicators be shared among the ministries concerned and used for the formulation, monitoring and evaluation of policies, programmes and projects for the effective implementation of the Convention. In this context, the Committee also recommends that the State party strengthen its technical cooperation with, among others, </w:t>
      </w:r>
      <w:r w:rsidR="006E3EE1">
        <w:rPr>
          <w:rFonts w:eastAsia="Malgun Gothic"/>
          <w:b/>
        </w:rPr>
        <w:t>the United Nations Children’s Fund (UNICEF)</w:t>
      </w:r>
      <w:r w:rsidRPr="002676E7">
        <w:rPr>
          <w:rFonts w:eastAsia="Malgun Gothic"/>
          <w:b/>
        </w:rPr>
        <w:t xml:space="preserve">, regional mechanisms and </w:t>
      </w:r>
      <w:r w:rsidR="004757FC">
        <w:rPr>
          <w:rFonts w:eastAsia="Malgun Gothic"/>
          <w:b/>
        </w:rPr>
        <w:t>non-governmental organizations (NGOs)</w:t>
      </w:r>
      <w:r w:rsidRPr="002676E7">
        <w:rPr>
          <w:rFonts w:eastAsia="Malgun Gothic"/>
          <w:b/>
        </w:rPr>
        <w:t>.</w:t>
      </w:r>
    </w:p>
    <w:p w:rsidR="001D5256" w:rsidRPr="00263C95" w:rsidRDefault="001D5256" w:rsidP="001D5256">
      <w:pPr>
        <w:pStyle w:val="H23G"/>
      </w:pPr>
      <w:r>
        <w:tab/>
      </w:r>
      <w:r>
        <w:tab/>
      </w:r>
      <w:r w:rsidRPr="00263C95">
        <w:t>Independent monitoring</w:t>
      </w:r>
    </w:p>
    <w:p w:rsidR="001D5256" w:rsidRPr="002676E7" w:rsidRDefault="001D5256" w:rsidP="001C4AC5">
      <w:pPr>
        <w:pStyle w:val="SingleTxtG"/>
        <w:numPr>
          <w:ilvl w:val="0"/>
          <w:numId w:val="4"/>
        </w:numPr>
        <w:ind w:left="1134" w:firstLine="0"/>
      </w:pPr>
      <w:r w:rsidRPr="00517714">
        <w:t xml:space="preserve">The Committee is concerned about the absence of an </w:t>
      </w:r>
      <w:r w:rsidRPr="00517714">
        <w:rPr>
          <w:rFonts w:eastAsia="Malgun Gothic"/>
        </w:rPr>
        <w:t>independent institution for monitoring children’s rights</w:t>
      </w:r>
      <w:r w:rsidRPr="002676E7">
        <w:t>.</w:t>
      </w:r>
    </w:p>
    <w:p w:rsidR="001D5256" w:rsidRPr="002676E7" w:rsidRDefault="001D5256" w:rsidP="007A129B">
      <w:pPr>
        <w:pStyle w:val="SingleTxtG"/>
        <w:numPr>
          <w:ilvl w:val="0"/>
          <w:numId w:val="4"/>
        </w:numPr>
        <w:ind w:left="1134" w:firstLine="0"/>
        <w:rPr>
          <w:b/>
        </w:rPr>
      </w:pPr>
      <w:r w:rsidRPr="002676E7">
        <w:rPr>
          <w:rFonts w:eastAsia="Malgun Gothic"/>
          <w:b/>
        </w:rPr>
        <w:t>In the light of its general comment</w:t>
      </w:r>
      <w:r w:rsidR="005A2F82">
        <w:rPr>
          <w:rFonts w:eastAsia="Malgun Gothic"/>
          <w:b/>
        </w:rPr>
        <w:t xml:space="preserve"> No. </w:t>
      </w:r>
      <w:r w:rsidRPr="002676E7">
        <w:rPr>
          <w:rFonts w:eastAsia="Malgun Gothic"/>
          <w:b/>
        </w:rPr>
        <w:t xml:space="preserve">2 (2002) on the role of independent </w:t>
      </w:r>
      <w:r w:rsidR="004757FC">
        <w:rPr>
          <w:rFonts w:eastAsia="Malgun Gothic"/>
          <w:b/>
        </w:rPr>
        <w:t xml:space="preserve">national </w:t>
      </w:r>
      <w:r w:rsidRPr="002676E7">
        <w:rPr>
          <w:rFonts w:eastAsia="Malgun Gothic"/>
          <w:b/>
        </w:rPr>
        <w:t>human rights institutions, the Committee recommends that the State party take measures to establish an independent institution for monitoring human rights, including a specific mechanism for monitoring children’s rights that is able to receive, investigate and address complaints by children in a child-sensitive manner. Furthermore, the Committee recommends that the State party ensure the independence of such a monitoring mechanism, including with regard to its funding, mandate and immunities, so as to ensure full compliance with the Paris Principles. To th</w:t>
      </w:r>
      <w:r w:rsidR="00F70DA2">
        <w:rPr>
          <w:rFonts w:eastAsia="Malgun Gothic"/>
          <w:b/>
        </w:rPr>
        <w:t>at</w:t>
      </w:r>
      <w:r w:rsidR="004757FC">
        <w:rPr>
          <w:rFonts w:eastAsia="Malgun Gothic"/>
          <w:b/>
        </w:rPr>
        <w:t xml:space="preserve"> end</w:t>
      </w:r>
      <w:r w:rsidRPr="002676E7">
        <w:rPr>
          <w:rFonts w:eastAsia="Malgun Gothic"/>
          <w:b/>
        </w:rPr>
        <w:t>, the Committee recommends that the State party seek technical cooperation from, among others, the Office of the United Nations High Commissioner for Human Rights (OHCHR), UNICEF and the United Nations Development Programme (UNDP).</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Diss</w:t>
      </w:r>
      <w:r>
        <w:rPr>
          <w:rFonts w:eastAsia="Malgun Gothic"/>
        </w:rPr>
        <w:t>emination and awareness-raising</w:t>
      </w:r>
    </w:p>
    <w:p w:rsidR="001D5256" w:rsidRPr="002676E7" w:rsidRDefault="001D5256" w:rsidP="00101A3D">
      <w:pPr>
        <w:pStyle w:val="SingleTxtG"/>
        <w:numPr>
          <w:ilvl w:val="0"/>
          <w:numId w:val="4"/>
        </w:numPr>
        <w:ind w:left="1134" w:firstLine="0"/>
        <w:rPr>
          <w:rFonts w:eastAsia="Calibri"/>
        </w:rPr>
      </w:pPr>
      <w:r w:rsidRPr="002676E7">
        <w:rPr>
          <w:rFonts w:eastAsia="Calibri"/>
        </w:rPr>
        <w:t xml:space="preserve">The Committee expresses its concern that knowledge of children’s rights remains limited, including among children, families and the public at large, in particular in rural areas, </w:t>
      </w:r>
      <w:r w:rsidR="00101A3D">
        <w:rPr>
          <w:rFonts w:eastAsia="Calibri"/>
        </w:rPr>
        <w:t>owing</w:t>
      </w:r>
      <w:r w:rsidRPr="002676E7">
        <w:rPr>
          <w:rFonts w:eastAsia="Calibri"/>
        </w:rPr>
        <w:t xml:space="preserve"> mainly to the high level of illiteracy in the State party and the lack of systematic dissemination of the Convention.</w:t>
      </w:r>
    </w:p>
    <w:p w:rsidR="001D5256" w:rsidRPr="002676E7" w:rsidRDefault="001D5256" w:rsidP="001C4AC5">
      <w:pPr>
        <w:pStyle w:val="SingleTxtG"/>
        <w:numPr>
          <w:ilvl w:val="0"/>
          <w:numId w:val="4"/>
        </w:numPr>
        <w:ind w:left="1134" w:firstLine="0"/>
        <w:rPr>
          <w:rFonts w:eastAsia="Calibri"/>
          <w:b/>
        </w:rPr>
      </w:pPr>
      <w:r w:rsidRPr="002676E7">
        <w:rPr>
          <w:rFonts w:eastAsia="Calibri"/>
          <w:b/>
        </w:rPr>
        <w:t>The Committee urges the State party to take more active measures to systematically disseminate and promote the Convention, taking into account the high level of illiteracy, through oral, written or artistic awareness</w:t>
      </w:r>
      <w:r w:rsidR="00CA1405">
        <w:rPr>
          <w:rFonts w:eastAsia="Calibri"/>
          <w:b/>
        </w:rPr>
        <w:t>-</w:t>
      </w:r>
      <w:r w:rsidRPr="002676E7">
        <w:rPr>
          <w:rFonts w:eastAsia="Calibri"/>
          <w:b/>
        </w:rPr>
        <w:t>raising programmes, including campaigns, across the State party, in particular in rural areas.</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Training</w:t>
      </w:r>
    </w:p>
    <w:p w:rsidR="001D5256" w:rsidRPr="002676E7" w:rsidRDefault="001D5256" w:rsidP="001C4AC5">
      <w:pPr>
        <w:pStyle w:val="SingleTxtG"/>
        <w:numPr>
          <w:ilvl w:val="0"/>
          <w:numId w:val="4"/>
        </w:numPr>
        <w:ind w:left="1134" w:firstLine="0"/>
        <w:rPr>
          <w:rFonts w:eastAsia="Malgun Gothic"/>
        </w:rPr>
      </w:pPr>
      <w:r w:rsidRPr="002676E7">
        <w:rPr>
          <w:rFonts w:eastAsia="Malgun Gothic"/>
        </w:rPr>
        <w:t>The Committee is concerned that children’s rights have not been institutionali</w:t>
      </w:r>
      <w:r w:rsidR="004757FC">
        <w:rPr>
          <w:rFonts w:eastAsia="Malgun Gothic"/>
        </w:rPr>
        <w:t>z</w:t>
      </w:r>
      <w:r w:rsidRPr="002676E7">
        <w:rPr>
          <w:rFonts w:eastAsia="Malgun Gothic"/>
        </w:rPr>
        <w:t>ed in the initial pre-service training of many professionals working with children</w:t>
      </w:r>
      <w:r w:rsidR="00CA1405">
        <w:rPr>
          <w:rFonts w:eastAsia="Malgun Gothic"/>
        </w:rPr>
        <w:t>,</w:t>
      </w:r>
      <w:r w:rsidRPr="002676E7">
        <w:rPr>
          <w:rFonts w:eastAsia="Malgun Gothic"/>
        </w:rPr>
        <w:t xml:space="preserve"> such as judges, lawyers, law enforcement officials, teachers, school administrators, health workers including psychologists, social workers, personnel working in all forms of alternative care, and traditional or community leaders.</w:t>
      </w:r>
    </w:p>
    <w:p w:rsidR="001D5256" w:rsidRPr="002676E7" w:rsidRDefault="001D5256" w:rsidP="001C4AC5">
      <w:pPr>
        <w:pStyle w:val="SingleTxtG"/>
        <w:numPr>
          <w:ilvl w:val="0"/>
          <w:numId w:val="4"/>
        </w:numPr>
        <w:ind w:left="1134" w:firstLine="0"/>
        <w:rPr>
          <w:rFonts w:eastAsia="Malgun Gothic"/>
          <w:b/>
        </w:rPr>
      </w:pPr>
      <w:r w:rsidRPr="002676E7">
        <w:rPr>
          <w:rFonts w:eastAsia="Malgun Gothic"/>
          <w:b/>
        </w:rPr>
        <w:t>The Committee recommends that the State party strengthen its efforts to ensure that professionals working with or for children are adequately and systematically trained on children’s rights, in particular judges, lawyers, law enforcement officials, teachers, school administrators, health workers including psychologists, social workers, personnel working in all forms of alternative care, and traditional or community leaders.</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Cooperation with civil society</w:t>
      </w:r>
    </w:p>
    <w:p w:rsidR="001D5256" w:rsidRPr="002676E7" w:rsidRDefault="001D5256" w:rsidP="0043074F">
      <w:pPr>
        <w:pStyle w:val="SingleTxtG"/>
        <w:numPr>
          <w:ilvl w:val="0"/>
          <w:numId w:val="4"/>
        </w:numPr>
        <w:ind w:left="1134" w:firstLine="0"/>
      </w:pPr>
      <w:r w:rsidRPr="002676E7">
        <w:t xml:space="preserve">The Committee is concerned about reports indicating that activities </w:t>
      </w:r>
      <w:r w:rsidR="00101A3D">
        <w:t>of</w:t>
      </w:r>
      <w:r w:rsidR="00636256">
        <w:t xml:space="preserve"> </w:t>
      </w:r>
      <w:r w:rsidR="004757FC">
        <w:t>NGOs</w:t>
      </w:r>
      <w:r w:rsidRPr="002676E7">
        <w:t xml:space="preserve"> and civil society are closely monitored by the NGO Affairs Agency placed under the authority of the Office of the President, </w:t>
      </w:r>
      <w:r w:rsidR="00101A3D">
        <w:t>w</w:t>
      </w:r>
      <w:r w:rsidR="0043074F">
        <w:t>hich</w:t>
      </w:r>
      <w:r w:rsidR="00101A3D">
        <w:t xml:space="preserve"> </w:t>
      </w:r>
      <w:r w:rsidRPr="002676E7">
        <w:t>result</w:t>
      </w:r>
      <w:r w:rsidR="0043074F">
        <w:t>s</w:t>
      </w:r>
      <w:r w:rsidR="00101A3D">
        <w:t xml:space="preserve"> </w:t>
      </w:r>
      <w:r w:rsidRPr="002676E7">
        <w:t>in many organizations exercising self-censorship.</w:t>
      </w:r>
    </w:p>
    <w:p w:rsidR="001D5256" w:rsidRPr="002676E7" w:rsidRDefault="001D5256" w:rsidP="001C4AC5">
      <w:pPr>
        <w:pStyle w:val="SingleTxtG"/>
        <w:numPr>
          <w:ilvl w:val="0"/>
          <w:numId w:val="4"/>
        </w:numPr>
        <w:ind w:left="1134" w:firstLine="0"/>
        <w:rPr>
          <w:b/>
        </w:rPr>
      </w:pPr>
      <w:r w:rsidRPr="002676E7">
        <w:rPr>
          <w:b/>
        </w:rPr>
        <w:t xml:space="preserve">The Committee urges the State party to respect the independence of </w:t>
      </w:r>
      <w:r w:rsidR="004757FC">
        <w:rPr>
          <w:b/>
        </w:rPr>
        <w:t>NGOs</w:t>
      </w:r>
      <w:r w:rsidR="00CA1405">
        <w:rPr>
          <w:b/>
        </w:rPr>
        <w:t>.</w:t>
      </w:r>
      <w:r w:rsidRPr="002676E7">
        <w:rPr>
          <w:b/>
        </w:rPr>
        <w:t xml:space="preserve"> It </w:t>
      </w:r>
      <w:r w:rsidR="004757FC">
        <w:rPr>
          <w:b/>
        </w:rPr>
        <w:t>also</w:t>
      </w:r>
      <w:r w:rsidR="004757FC" w:rsidRPr="002676E7">
        <w:rPr>
          <w:b/>
        </w:rPr>
        <w:t xml:space="preserve"> </w:t>
      </w:r>
      <w:r w:rsidRPr="002676E7">
        <w:rPr>
          <w:b/>
        </w:rPr>
        <w:t xml:space="preserve">recommends that the State party take concrete steps to facilitate the work of human rights defenders to ensure that </w:t>
      </w:r>
      <w:r w:rsidR="004757FC">
        <w:rPr>
          <w:b/>
        </w:rPr>
        <w:t>NGOs</w:t>
      </w:r>
      <w:r w:rsidRPr="002676E7">
        <w:rPr>
          <w:b/>
        </w:rPr>
        <w:t xml:space="preserve"> can safely carry out their functions in a manner consistent with the principles of a democratic society.</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Children’s rights and the business sector</w:t>
      </w:r>
    </w:p>
    <w:p w:rsidR="001D5256" w:rsidRPr="002676E7" w:rsidRDefault="001D5256" w:rsidP="00E4714F">
      <w:pPr>
        <w:pStyle w:val="SingleTxtG"/>
        <w:numPr>
          <w:ilvl w:val="0"/>
          <w:numId w:val="4"/>
        </w:numPr>
        <w:ind w:left="1134" w:firstLine="0"/>
        <w:rPr>
          <w:rFonts w:eastAsia="Malgun Gothic"/>
        </w:rPr>
      </w:pPr>
      <w:r w:rsidRPr="002676E7">
        <w:rPr>
          <w:rFonts w:eastAsia="Malgun Gothic"/>
        </w:rPr>
        <w:t>The Committee welcomes the measures taken by the State party</w:t>
      </w:r>
      <w:r w:rsidRPr="002676E7">
        <w:t xml:space="preserve"> </w:t>
      </w:r>
      <w:r w:rsidRPr="002676E7">
        <w:rPr>
          <w:rFonts w:eastAsia="Malgun Gothic"/>
        </w:rPr>
        <w:t>to protect children from violations of their rights arising from tourism activities, including the adoption of the  Tourism Offence</w:t>
      </w:r>
      <w:r w:rsidR="004757FC">
        <w:rPr>
          <w:rFonts w:eastAsia="Malgun Gothic"/>
        </w:rPr>
        <w:t>s</w:t>
      </w:r>
      <w:r w:rsidRPr="002676E7">
        <w:rPr>
          <w:rFonts w:eastAsia="Malgun Gothic"/>
        </w:rPr>
        <w:t xml:space="preserve"> Act</w:t>
      </w:r>
      <w:r w:rsidR="004757FC">
        <w:rPr>
          <w:rFonts w:eastAsia="Malgun Gothic"/>
        </w:rPr>
        <w:t xml:space="preserve"> </w:t>
      </w:r>
      <w:r w:rsidR="004757FC" w:rsidRPr="002676E7">
        <w:rPr>
          <w:rFonts w:eastAsia="Malgun Gothic"/>
        </w:rPr>
        <w:t>2003</w:t>
      </w:r>
      <w:r w:rsidR="00CA1405">
        <w:rPr>
          <w:rFonts w:eastAsia="Malgun Gothic"/>
        </w:rPr>
        <w:t>;</w:t>
      </w:r>
      <w:r w:rsidRPr="002676E7">
        <w:rPr>
          <w:rFonts w:eastAsia="Malgun Gothic"/>
        </w:rPr>
        <w:t xml:space="preserve"> the establishment of </w:t>
      </w:r>
      <w:r w:rsidR="00585995">
        <w:rPr>
          <w:rFonts w:eastAsia="Malgun Gothic"/>
        </w:rPr>
        <w:t>c</w:t>
      </w:r>
      <w:r w:rsidRPr="002676E7">
        <w:rPr>
          <w:rFonts w:eastAsia="Malgun Gothic"/>
        </w:rPr>
        <w:t xml:space="preserve">ommunity </w:t>
      </w:r>
      <w:r w:rsidR="00585995">
        <w:rPr>
          <w:rFonts w:eastAsia="Malgun Gothic"/>
        </w:rPr>
        <w:t>c</w:t>
      </w:r>
      <w:r w:rsidRPr="002676E7">
        <w:rPr>
          <w:rFonts w:eastAsia="Malgun Gothic"/>
        </w:rPr>
        <w:t xml:space="preserve">hild </w:t>
      </w:r>
      <w:r w:rsidR="00585995">
        <w:rPr>
          <w:rFonts w:eastAsia="Malgun Gothic"/>
        </w:rPr>
        <w:t>p</w:t>
      </w:r>
      <w:r w:rsidRPr="002676E7">
        <w:rPr>
          <w:rFonts w:eastAsia="Malgun Gothic"/>
        </w:rPr>
        <w:t xml:space="preserve">rotection </w:t>
      </w:r>
      <w:r w:rsidR="00585995">
        <w:rPr>
          <w:rFonts w:eastAsia="Malgun Gothic"/>
        </w:rPr>
        <w:t>c</w:t>
      </w:r>
      <w:r w:rsidRPr="002676E7">
        <w:rPr>
          <w:rFonts w:eastAsia="Malgun Gothic"/>
        </w:rPr>
        <w:t xml:space="preserve">ommittees across the country and </w:t>
      </w:r>
      <w:r w:rsidR="0043074F">
        <w:rPr>
          <w:rFonts w:eastAsia="Malgun Gothic"/>
        </w:rPr>
        <w:t xml:space="preserve">of </w:t>
      </w:r>
      <w:r w:rsidR="00585995">
        <w:rPr>
          <w:rFonts w:eastAsia="Malgun Gothic"/>
        </w:rPr>
        <w:t>a</w:t>
      </w:r>
      <w:r w:rsidRPr="002676E7">
        <w:rPr>
          <w:rFonts w:eastAsia="Malgun Gothic"/>
        </w:rPr>
        <w:t xml:space="preserve">dolescent </w:t>
      </w:r>
      <w:r w:rsidR="00585995">
        <w:rPr>
          <w:rFonts w:eastAsia="Malgun Gothic"/>
        </w:rPr>
        <w:t>n</w:t>
      </w:r>
      <w:r w:rsidRPr="002676E7">
        <w:rPr>
          <w:rFonts w:eastAsia="Malgun Gothic"/>
        </w:rPr>
        <w:t xml:space="preserve">eighbourhood </w:t>
      </w:r>
      <w:r w:rsidR="00585995">
        <w:rPr>
          <w:rFonts w:eastAsia="Malgun Gothic"/>
        </w:rPr>
        <w:t>w</w:t>
      </w:r>
      <w:r w:rsidRPr="002676E7">
        <w:rPr>
          <w:rFonts w:eastAsia="Malgun Gothic"/>
        </w:rPr>
        <w:t xml:space="preserve">atch </w:t>
      </w:r>
      <w:r w:rsidR="00585995">
        <w:rPr>
          <w:rFonts w:eastAsia="Malgun Gothic"/>
        </w:rPr>
        <w:t>g</w:t>
      </w:r>
      <w:r w:rsidRPr="002676E7">
        <w:rPr>
          <w:rFonts w:eastAsia="Malgun Gothic"/>
        </w:rPr>
        <w:t xml:space="preserve">roups in communities around the Tourism Development Area; the development of </w:t>
      </w:r>
      <w:r w:rsidR="00B45595">
        <w:rPr>
          <w:rFonts w:eastAsia="Malgun Gothic"/>
        </w:rPr>
        <w:t>a</w:t>
      </w:r>
      <w:r w:rsidR="00B45595" w:rsidRPr="002676E7">
        <w:rPr>
          <w:rFonts w:eastAsia="Malgun Gothic"/>
        </w:rPr>
        <w:t xml:space="preserve"> </w:t>
      </w:r>
      <w:r w:rsidRPr="002676E7">
        <w:rPr>
          <w:rFonts w:eastAsia="Malgun Gothic"/>
        </w:rPr>
        <w:t xml:space="preserve">manual </w:t>
      </w:r>
      <w:r w:rsidR="00B45595">
        <w:rPr>
          <w:rFonts w:eastAsia="Malgun Gothic"/>
        </w:rPr>
        <w:t xml:space="preserve">for </w:t>
      </w:r>
      <w:r w:rsidRPr="002676E7">
        <w:rPr>
          <w:rFonts w:eastAsia="Malgun Gothic"/>
        </w:rPr>
        <w:t xml:space="preserve"> training </w:t>
      </w:r>
      <w:r w:rsidR="00B45595">
        <w:rPr>
          <w:rFonts w:eastAsia="Malgun Gothic"/>
        </w:rPr>
        <w:t xml:space="preserve">on </w:t>
      </w:r>
      <w:r w:rsidRPr="002676E7">
        <w:rPr>
          <w:rFonts w:eastAsia="Malgun Gothic"/>
        </w:rPr>
        <w:t xml:space="preserve">and </w:t>
      </w:r>
      <w:r w:rsidR="00B45595">
        <w:rPr>
          <w:rFonts w:eastAsia="Malgun Gothic"/>
        </w:rPr>
        <w:t xml:space="preserve"> the </w:t>
      </w:r>
      <w:r w:rsidRPr="002676E7">
        <w:rPr>
          <w:rFonts w:eastAsia="Malgun Gothic"/>
        </w:rPr>
        <w:t xml:space="preserve">eradication of child labour and sexual exploitation in </w:t>
      </w:r>
      <w:r w:rsidR="004757FC">
        <w:rPr>
          <w:rFonts w:eastAsia="Malgun Gothic"/>
        </w:rPr>
        <w:t xml:space="preserve">the </w:t>
      </w:r>
      <w:r w:rsidRPr="002676E7">
        <w:rPr>
          <w:rFonts w:eastAsia="Malgun Gothic"/>
        </w:rPr>
        <w:t xml:space="preserve">tourism industry; and </w:t>
      </w:r>
      <w:r w:rsidR="0043074F">
        <w:rPr>
          <w:rFonts w:eastAsia="Malgun Gothic"/>
        </w:rPr>
        <w:t xml:space="preserve">the </w:t>
      </w:r>
      <w:r w:rsidR="000F4C2E">
        <w:rPr>
          <w:rFonts w:eastAsia="Malgun Gothic"/>
        </w:rPr>
        <w:t xml:space="preserve">introduction of </w:t>
      </w:r>
      <w:r w:rsidRPr="002676E7">
        <w:rPr>
          <w:rFonts w:eastAsia="Malgun Gothic"/>
        </w:rPr>
        <w:t>the Tourism Code of Conduct to hotels, motels and restaurants within the Area. However, the Committee is concerned about the persistent violations of children’s rights arising from tourism activities.</w:t>
      </w:r>
    </w:p>
    <w:p w:rsidR="001D5256" w:rsidRPr="002676E7" w:rsidRDefault="001D5256" w:rsidP="006655E7">
      <w:pPr>
        <w:pStyle w:val="SingleTxtG"/>
        <w:keepNext/>
        <w:numPr>
          <w:ilvl w:val="0"/>
          <w:numId w:val="4"/>
        </w:numPr>
        <w:ind w:left="1134" w:firstLine="0"/>
        <w:rPr>
          <w:rFonts w:eastAsia="Malgun Gothic"/>
          <w:b/>
        </w:rPr>
      </w:pPr>
      <w:r w:rsidRPr="002676E7">
        <w:rPr>
          <w:b/>
        </w:rPr>
        <w:t>The Committee recommends that the State party:</w:t>
      </w:r>
    </w:p>
    <w:p w:rsidR="001D5256" w:rsidRPr="00517714" w:rsidRDefault="001D5256" w:rsidP="005A2F82">
      <w:pPr>
        <w:pStyle w:val="SingleTxtG"/>
        <w:ind w:firstLine="567"/>
        <w:rPr>
          <w:b/>
        </w:rPr>
      </w:pPr>
      <w:r w:rsidRPr="00517714">
        <w:rPr>
          <w:b/>
        </w:rPr>
        <w:t>(a)</w:t>
      </w:r>
      <w:r w:rsidRPr="00517714">
        <w:rPr>
          <w:b/>
        </w:rPr>
        <w:tab/>
        <w:t>Examine and adapt its legislative framework (civil, criminal and administrative) to ensure the legal accountability of business enterprises and their subsidiaries operating in the State party´s territory, especially in the tourism industry;</w:t>
      </w:r>
    </w:p>
    <w:p w:rsidR="001D5256" w:rsidRPr="00517714" w:rsidRDefault="001D5256" w:rsidP="005A2F82">
      <w:pPr>
        <w:pStyle w:val="SingleTxtG"/>
        <w:ind w:firstLine="567"/>
        <w:rPr>
          <w:b/>
        </w:rPr>
      </w:pPr>
      <w:r w:rsidRPr="00517714">
        <w:rPr>
          <w:b/>
        </w:rPr>
        <w:t>(b)</w:t>
      </w:r>
      <w:r w:rsidRPr="00517714">
        <w:rPr>
          <w:b/>
        </w:rPr>
        <w:tab/>
        <w:t>Establish monitoring mechanisms for the investigation and redress of children’s rights violations, with a view to improving accountability and transparency;</w:t>
      </w:r>
    </w:p>
    <w:p w:rsidR="00E4714F" w:rsidRDefault="001D5256" w:rsidP="00AF7176">
      <w:pPr>
        <w:pStyle w:val="SingleTxtG"/>
        <w:ind w:firstLine="567"/>
        <w:rPr>
          <w:b/>
        </w:rPr>
      </w:pPr>
      <w:r w:rsidRPr="00517714">
        <w:rPr>
          <w:b/>
        </w:rPr>
        <w:t>(c)</w:t>
      </w:r>
      <w:r w:rsidRPr="00517714">
        <w:rPr>
          <w:b/>
        </w:rPr>
        <w:tab/>
        <w:t xml:space="preserve">Strengthen its awareness-raising programmes, including campaigns, </w:t>
      </w:r>
      <w:r w:rsidR="000F4C2E">
        <w:rPr>
          <w:b/>
        </w:rPr>
        <w:t>in</w:t>
      </w:r>
      <w:r w:rsidR="000F4C2E" w:rsidRPr="00517714">
        <w:rPr>
          <w:b/>
        </w:rPr>
        <w:t xml:space="preserve"> </w:t>
      </w:r>
      <w:r w:rsidRPr="00517714">
        <w:rPr>
          <w:b/>
        </w:rPr>
        <w:t xml:space="preserve">the tourism industry and </w:t>
      </w:r>
      <w:r w:rsidR="000F4C2E">
        <w:rPr>
          <w:b/>
        </w:rPr>
        <w:t xml:space="preserve">among </w:t>
      </w:r>
      <w:r w:rsidRPr="00517714">
        <w:rPr>
          <w:b/>
        </w:rPr>
        <w:t>the public at large on the prevention of child sex tourism</w:t>
      </w:r>
      <w:r w:rsidR="00E4714F">
        <w:rPr>
          <w:b/>
        </w:rPr>
        <w:t>,</w:t>
      </w:r>
      <w:r w:rsidRPr="00517714">
        <w:rPr>
          <w:b/>
        </w:rPr>
        <w:t xml:space="preserve"> and widely disseminate the </w:t>
      </w:r>
      <w:r w:rsidR="000F4C2E">
        <w:rPr>
          <w:b/>
        </w:rPr>
        <w:t>C</w:t>
      </w:r>
      <w:r w:rsidRPr="00517714">
        <w:rPr>
          <w:b/>
        </w:rPr>
        <w:t xml:space="preserve">harter of </w:t>
      </w:r>
      <w:r w:rsidR="000F4C2E">
        <w:rPr>
          <w:b/>
        </w:rPr>
        <w:t>H</w:t>
      </w:r>
      <w:r w:rsidRPr="00517714">
        <w:rPr>
          <w:b/>
        </w:rPr>
        <w:t xml:space="preserve">onour for </w:t>
      </w:r>
      <w:r w:rsidR="000F4C2E">
        <w:rPr>
          <w:b/>
        </w:rPr>
        <w:t>T</w:t>
      </w:r>
      <w:r w:rsidRPr="00517714">
        <w:rPr>
          <w:b/>
        </w:rPr>
        <w:t xml:space="preserve">ourism and the World Tourism Organization </w:t>
      </w:r>
      <w:r w:rsidR="000F4C2E">
        <w:rPr>
          <w:b/>
        </w:rPr>
        <w:t>G</w:t>
      </w:r>
      <w:r w:rsidRPr="00517714">
        <w:rPr>
          <w:b/>
        </w:rPr>
        <w:t xml:space="preserve">lobal </w:t>
      </w:r>
      <w:r w:rsidR="000F4C2E">
        <w:rPr>
          <w:b/>
        </w:rPr>
        <w:t>C</w:t>
      </w:r>
      <w:r w:rsidRPr="00517714">
        <w:rPr>
          <w:b/>
        </w:rPr>
        <w:t xml:space="preserve">ode of </w:t>
      </w:r>
      <w:r w:rsidR="000F4C2E">
        <w:rPr>
          <w:b/>
        </w:rPr>
        <w:t>E</w:t>
      </w:r>
      <w:r w:rsidRPr="00517714">
        <w:rPr>
          <w:b/>
        </w:rPr>
        <w:t xml:space="preserve">thics for </w:t>
      </w:r>
      <w:r w:rsidR="000F4C2E">
        <w:rPr>
          <w:b/>
        </w:rPr>
        <w:t>T</w:t>
      </w:r>
      <w:r w:rsidRPr="00517714">
        <w:rPr>
          <w:b/>
        </w:rPr>
        <w:t xml:space="preserve">ourism among travel agents and in the tourism industry; </w:t>
      </w:r>
    </w:p>
    <w:p w:rsidR="001D5256" w:rsidRPr="00517714" w:rsidRDefault="001D5256" w:rsidP="00AF7176">
      <w:pPr>
        <w:pStyle w:val="SingleTxtG"/>
        <w:ind w:firstLine="567"/>
        <w:rPr>
          <w:b/>
        </w:rPr>
      </w:pPr>
      <w:r w:rsidRPr="00517714">
        <w:rPr>
          <w:b/>
        </w:rPr>
        <w:t>(d)</w:t>
      </w:r>
      <w:r w:rsidRPr="00517714">
        <w:rPr>
          <w:b/>
        </w:rPr>
        <w:tab/>
        <w:t>Strengthen its international cooperation against child sex tourism through multilateral, regional and bilateral arrangements for its prevention and elimination.</w:t>
      </w:r>
    </w:p>
    <w:p w:rsidR="001D5256" w:rsidRPr="00263C95" w:rsidRDefault="001D5256" w:rsidP="001D5256">
      <w:pPr>
        <w:pStyle w:val="H1G"/>
      </w:pPr>
      <w:r w:rsidRPr="00263C95">
        <w:tab/>
        <w:t>B.</w:t>
      </w:r>
      <w:r w:rsidRPr="00263C95">
        <w:tab/>
        <w:t>Definition of the child (</w:t>
      </w:r>
      <w:r w:rsidR="005A2F82">
        <w:t>art. </w:t>
      </w:r>
      <w:r w:rsidRPr="00263C95">
        <w:t>1 of the Convention)</w:t>
      </w:r>
    </w:p>
    <w:p w:rsidR="001D5256" w:rsidRPr="002676E7" w:rsidRDefault="001D5256" w:rsidP="00AF7176">
      <w:pPr>
        <w:pStyle w:val="SingleTxtG"/>
        <w:numPr>
          <w:ilvl w:val="0"/>
          <w:numId w:val="4"/>
        </w:numPr>
        <w:ind w:left="1134" w:firstLine="0"/>
        <w:rPr>
          <w:rFonts w:eastAsia="Malgun Gothic"/>
        </w:rPr>
      </w:pPr>
      <w:r w:rsidRPr="002676E7">
        <w:rPr>
          <w:rFonts w:eastAsia="Malgun Gothic"/>
        </w:rPr>
        <w:t xml:space="preserve">The Committee welcomes the adoption of the provisions of the Children’s Act </w:t>
      </w:r>
      <w:r w:rsidR="000B1787" w:rsidRPr="002676E7">
        <w:rPr>
          <w:rFonts w:eastAsia="Malgun Gothic"/>
        </w:rPr>
        <w:t>2005</w:t>
      </w:r>
      <w:r w:rsidR="00E4714F">
        <w:rPr>
          <w:rFonts w:eastAsia="Malgun Gothic"/>
        </w:rPr>
        <w:t>,</w:t>
      </w:r>
      <w:r w:rsidR="000B1787">
        <w:rPr>
          <w:rFonts w:eastAsia="Malgun Gothic"/>
        </w:rPr>
        <w:t xml:space="preserve"> </w:t>
      </w:r>
      <w:r w:rsidRPr="002676E7">
        <w:rPr>
          <w:rFonts w:eastAsia="Malgun Gothic"/>
        </w:rPr>
        <w:t>which defines a child as any person below the age of 18 years. However,</w:t>
      </w:r>
      <w:r w:rsidRPr="002676E7">
        <w:t xml:space="preserve"> </w:t>
      </w:r>
      <w:r w:rsidRPr="002676E7">
        <w:rPr>
          <w:rFonts w:eastAsia="Malgun Gothic"/>
        </w:rPr>
        <w:t>it is concerned that</w:t>
      </w:r>
      <w:r w:rsidRPr="002676E7">
        <w:rPr>
          <w:rFonts w:eastAsia="SimSun"/>
        </w:rPr>
        <w:t xml:space="preserve"> customary and “personal laws”</w:t>
      </w:r>
      <w:r w:rsidRPr="002676E7">
        <w:t xml:space="preserve"> </w:t>
      </w:r>
      <w:r w:rsidRPr="002676E7">
        <w:rPr>
          <w:rFonts w:eastAsia="SimSun"/>
        </w:rPr>
        <w:t>permit child marriages before the age of 18</w:t>
      </w:r>
      <w:r w:rsidRPr="002676E7">
        <w:rPr>
          <w:rFonts w:eastAsia="Malgun Gothic"/>
        </w:rPr>
        <w:t xml:space="preserve"> and that the Act fails to cover issues relating to marriage, divorce and inheritance</w:t>
      </w:r>
      <w:r w:rsidR="00E4714F">
        <w:rPr>
          <w:rFonts w:eastAsia="Malgun Gothic"/>
        </w:rPr>
        <w:t xml:space="preserve"> that</w:t>
      </w:r>
      <w:r w:rsidRPr="002676E7">
        <w:rPr>
          <w:rFonts w:eastAsia="Malgun Gothic"/>
        </w:rPr>
        <w:t xml:space="preserve"> result in a large number of children being married before the age of 18.</w:t>
      </w:r>
    </w:p>
    <w:p w:rsidR="001D5256" w:rsidRPr="002676E7" w:rsidRDefault="001D5256" w:rsidP="001C4AC5">
      <w:pPr>
        <w:pStyle w:val="SingleTxtG"/>
        <w:numPr>
          <w:ilvl w:val="0"/>
          <w:numId w:val="4"/>
        </w:numPr>
        <w:ind w:left="1134" w:firstLine="0"/>
        <w:rPr>
          <w:rFonts w:eastAsia="Malgun Gothic"/>
          <w:b/>
        </w:rPr>
      </w:pPr>
      <w:r w:rsidRPr="002676E7">
        <w:rPr>
          <w:rFonts w:eastAsia="Malgun Gothic"/>
          <w:b/>
        </w:rPr>
        <w:t xml:space="preserve">In </w:t>
      </w:r>
      <w:r w:rsidR="00EF0797">
        <w:rPr>
          <w:rFonts w:eastAsia="Malgun Gothic"/>
          <w:b/>
        </w:rPr>
        <w:t xml:space="preserve">the </w:t>
      </w:r>
      <w:r w:rsidRPr="002676E7">
        <w:rPr>
          <w:rFonts w:eastAsia="Malgun Gothic"/>
          <w:b/>
        </w:rPr>
        <w:t xml:space="preserve">light </w:t>
      </w:r>
      <w:r w:rsidR="00EF0797">
        <w:rPr>
          <w:rFonts w:eastAsia="Malgun Gothic"/>
          <w:b/>
        </w:rPr>
        <w:t>of</w:t>
      </w:r>
      <w:r w:rsidR="00EF0797" w:rsidRPr="002676E7">
        <w:rPr>
          <w:rFonts w:eastAsia="Malgun Gothic"/>
          <w:b/>
        </w:rPr>
        <w:t xml:space="preserve"> </w:t>
      </w:r>
      <w:r w:rsidRPr="002676E7">
        <w:rPr>
          <w:rFonts w:eastAsia="Malgun Gothic"/>
          <w:b/>
        </w:rPr>
        <w:t xml:space="preserve">the State party’s obligations under the Convention and the African Charter on </w:t>
      </w:r>
      <w:r w:rsidR="00EF0797">
        <w:rPr>
          <w:rFonts w:eastAsia="Malgun Gothic"/>
          <w:b/>
        </w:rPr>
        <w:t xml:space="preserve">the </w:t>
      </w:r>
      <w:r w:rsidRPr="002676E7">
        <w:rPr>
          <w:rFonts w:eastAsia="Malgun Gothic"/>
          <w:b/>
        </w:rPr>
        <w:t>Rights and Welfare of the Child, the Committee recommends that the State party:</w:t>
      </w:r>
    </w:p>
    <w:p w:rsidR="001D5256" w:rsidRPr="002676E7" w:rsidRDefault="001D5256" w:rsidP="005A2F82">
      <w:pPr>
        <w:pStyle w:val="SingleTxtG"/>
        <w:ind w:firstLine="567"/>
        <w:rPr>
          <w:b/>
        </w:rPr>
      </w:pPr>
      <w:r w:rsidRPr="002676E7">
        <w:rPr>
          <w:rFonts w:eastAsia="Malgun Gothic"/>
          <w:b/>
        </w:rPr>
        <w:t>(a)</w:t>
      </w:r>
      <w:r w:rsidRPr="002676E7">
        <w:rPr>
          <w:rFonts w:eastAsia="Malgun Gothic"/>
          <w:b/>
        </w:rPr>
        <w:tab/>
        <w:t>Harmoni</w:t>
      </w:r>
      <w:r w:rsidR="00EF0797">
        <w:rPr>
          <w:rFonts w:eastAsia="Malgun Gothic"/>
          <w:b/>
        </w:rPr>
        <w:t>z</w:t>
      </w:r>
      <w:r w:rsidRPr="002676E7">
        <w:rPr>
          <w:rFonts w:eastAsia="Malgun Gothic"/>
          <w:b/>
        </w:rPr>
        <w:t xml:space="preserve">e legislation to ensure that </w:t>
      </w:r>
      <w:r w:rsidRPr="002676E7">
        <w:rPr>
          <w:rFonts w:eastAsia="SimSun"/>
          <w:b/>
        </w:rPr>
        <w:t>child marriage is not permitted before the age of 18. In this regard, the Committee invites the State party to take measures, including awareness</w:t>
      </w:r>
      <w:r w:rsidR="00EF0797">
        <w:rPr>
          <w:rFonts w:eastAsia="SimSun"/>
          <w:b/>
        </w:rPr>
        <w:t>-</w:t>
      </w:r>
      <w:r w:rsidRPr="002676E7">
        <w:rPr>
          <w:rFonts w:eastAsia="SimSun"/>
          <w:b/>
        </w:rPr>
        <w:t>raising activities among traditional and religious leaders and the</w:t>
      </w:r>
      <w:r w:rsidR="00EF0797">
        <w:rPr>
          <w:rFonts w:eastAsia="SimSun"/>
          <w:b/>
        </w:rPr>
        <w:t>ir</w:t>
      </w:r>
      <w:r w:rsidRPr="002676E7">
        <w:rPr>
          <w:rFonts w:eastAsia="SimSun"/>
          <w:b/>
        </w:rPr>
        <w:t xml:space="preserve"> communities, to </w:t>
      </w:r>
      <w:r w:rsidR="00EF0797" w:rsidRPr="002676E7">
        <w:rPr>
          <w:rFonts w:eastAsia="SimSun"/>
          <w:b/>
        </w:rPr>
        <w:t>en</w:t>
      </w:r>
      <w:r w:rsidR="00EF0797">
        <w:rPr>
          <w:rFonts w:eastAsia="SimSun"/>
          <w:b/>
        </w:rPr>
        <w:t>sure</w:t>
      </w:r>
      <w:r w:rsidR="00EF0797" w:rsidRPr="002676E7">
        <w:rPr>
          <w:rFonts w:eastAsia="SimSun"/>
          <w:b/>
        </w:rPr>
        <w:t xml:space="preserve"> </w:t>
      </w:r>
      <w:r w:rsidRPr="002676E7">
        <w:rPr>
          <w:rFonts w:eastAsia="SimSun"/>
          <w:b/>
        </w:rPr>
        <w:t xml:space="preserve">that domestic laws and customary law, as well as relevant aspects of the </w:t>
      </w:r>
      <w:r w:rsidR="00EF0797">
        <w:rPr>
          <w:rFonts w:eastAsia="SimSun"/>
          <w:b/>
        </w:rPr>
        <w:t>s</w:t>
      </w:r>
      <w:r w:rsidRPr="002676E7">
        <w:rPr>
          <w:rFonts w:eastAsia="SimSun"/>
          <w:b/>
        </w:rPr>
        <w:t>haria</w:t>
      </w:r>
      <w:r w:rsidR="00C10611">
        <w:rPr>
          <w:rFonts w:eastAsia="SimSun"/>
          <w:b/>
        </w:rPr>
        <w:t>,</w:t>
      </w:r>
      <w:r w:rsidRPr="002676E7">
        <w:rPr>
          <w:rFonts w:eastAsia="SimSun"/>
          <w:b/>
        </w:rPr>
        <w:t xml:space="preserve"> are interpreted and applied in ways compatible with the provisions of the Convention</w:t>
      </w:r>
      <w:r w:rsidRPr="002676E7">
        <w:rPr>
          <w:b/>
        </w:rPr>
        <w:t>;</w:t>
      </w:r>
    </w:p>
    <w:p w:rsidR="001D5256" w:rsidRPr="002676E7" w:rsidRDefault="001D5256" w:rsidP="00AF7176">
      <w:pPr>
        <w:pStyle w:val="SingleTxtG"/>
        <w:ind w:firstLine="567"/>
        <w:rPr>
          <w:rFonts w:eastAsia="SimSun"/>
          <w:b/>
        </w:rPr>
      </w:pPr>
      <w:r w:rsidRPr="002676E7">
        <w:rPr>
          <w:rFonts w:eastAsia="SimSun"/>
          <w:b/>
        </w:rPr>
        <w:t>(b)</w:t>
      </w:r>
      <w:r w:rsidRPr="002676E7">
        <w:rPr>
          <w:rFonts w:eastAsia="SimSun"/>
          <w:b/>
        </w:rPr>
        <w:tab/>
        <w:t>Seek effective measures to prevent and combat the practice of child marriage</w:t>
      </w:r>
      <w:r w:rsidR="00C10611">
        <w:rPr>
          <w:rFonts w:eastAsia="SimSun"/>
          <w:b/>
        </w:rPr>
        <w:t>,</w:t>
      </w:r>
      <w:r w:rsidRPr="002676E7">
        <w:rPr>
          <w:rFonts w:eastAsia="SimSun"/>
          <w:b/>
        </w:rPr>
        <w:t xml:space="preserve"> such as awareness-raising and information programmes, including campaigns, on the harm and danger</w:t>
      </w:r>
      <w:r w:rsidR="00EF0797">
        <w:rPr>
          <w:rFonts w:eastAsia="SimSun"/>
          <w:b/>
        </w:rPr>
        <w:t>s</w:t>
      </w:r>
      <w:r w:rsidRPr="002676E7">
        <w:rPr>
          <w:rFonts w:eastAsia="SimSun"/>
          <w:b/>
        </w:rPr>
        <w:t xml:space="preserve"> resulting from child marriage; </w:t>
      </w:r>
    </w:p>
    <w:p w:rsidR="001D5256" w:rsidRPr="002676E7" w:rsidRDefault="001D5256" w:rsidP="005A2F82">
      <w:pPr>
        <w:pStyle w:val="SingleTxtG"/>
        <w:ind w:firstLine="567"/>
        <w:rPr>
          <w:rFonts w:eastAsia="Malgun Gothic"/>
          <w:b/>
        </w:rPr>
      </w:pPr>
      <w:r w:rsidRPr="002676E7">
        <w:rPr>
          <w:rFonts w:eastAsia="SimSun"/>
          <w:b/>
        </w:rPr>
        <w:t>(c)</w:t>
      </w:r>
      <w:r w:rsidRPr="002676E7">
        <w:rPr>
          <w:rFonts w:eastAsia="SimSun"/>
          <w:b/>
        </w:rPr>
        <w:tab/>
        <w:t>Put in place effective monitoring systems to assess progress towards the eradication of child marriage.</w:t>
      </w:r>
    </w:p>
    <w:p w:rsidR="001D5256" w:rsidRPr="00276168" w:rsidRDefault="001D5256" w:rsidP="001D5256">
      <w:pPr>
        <w:pStyle w:val="H1G"/>
      </w:pPr>
      <w:r w:rsidRPr="00276168">
        <w:tab/>
        <w:t>C.</w:t>
      </w:r>
      <w:r w:rsidRPr="00276168">
        <w:tab/>
        <w:t>General principles (</w:t>
      </w:r>
      <w:r w:rsidR="005A2F82">
        <w:t>arts. </w:t>
      </w:r>
      <w:r w:rsidRPr="00276168">
        <w:t>2, 3, 6 and 12 of the Convention)</w:t>
      </w:r>
    </w:p>
    <w:p w:rsidR="001D5256" w:rsidRPr="00263C95" w:rsidRDefault="001D5256" w:rsidP="001D5256">
      <w:pPr>
        <w:pStyle w:val="H23G"/>
      </w:pPr>
      <w:r>
        <w:tab/>
      </w:r>
      <w:r>
        <w:tab/>
      </w:r>
      <w:r w:rsidRPr="00263C95">
        <w:t>Non-discrimination</w:t>
      </w:r>
    </w:p>
    <w:p w:rsidR="001D5256" w:rsidRPr="002676E7" w:rsidRDefault="001D5256" w:rsidP="001C4AC5">
      <w:pPr>
        <w:pStyle w:val="SingleTxtG"/>
        <w:numPr>
          <w:ilvl w:val="0"/>
          <w:numId w:val="4"/>
        </w:numPr>
        <w:ind w:left="1134" w:firstLine="0"/>
      </w:pPr>
      <w:r w:rsidRPr="002676E7">
        <w:rPr>
          <w:rFonts w:eastAsia="Malgun Gothic"/>
        </w:rPr>
        <w:t>The Committee welcomes the</w:t>
      </w:r>
      <w:r w:rsidRPr="002676E7">
        <w:t xml:space="preserve"> adoption of the Women’s Act </w:t>
      </w:r>
      <w:r w:rsidR="00EF0797" w:rsidRPr="002676E7">
        <w:t>2010</w:t>
      </w:r>
      <w:r w:rsidR="00EF0797">
        <w:t xml:space="preserve"> </w:t>
      </w:r>
      <w:r w:rsidRPr="002676E7">
        <w:t xml:space="preserve">and the development of the National Gender and </w:t>
      </w:r>
      <w:r w:rsidR="00362186">
        <w:t>Women Empowerment Policy 2010–</w:t>
      </w:r>
      <w:r w:rsidRPr="002676E7">
        <w:t>2020. However, it remains concerned about:</w:t>
      </w:r>
    </w:p>
    <w:p w:rsidR="001D5256" w:rsidRPr="00517714" w:rsidRDefault="001D5256" w:rsidP="005A2F82">
      <w:pPr>
        <w:pStyle w:val="SingleTxtG"/>
        <w:ind w:firstLine="567"/>
        <w:rPr>
          <w:rFonts w:eastAsia="Calibri"/>
        </w:rPr>
      </w:pPr>
      <w:r w:rsidRPr="00517714">
        <w:rPr>
          <w:rFonts w:eastAsia="Calibri"/>
        </w:rPr>
        <w:t>(a)</w:t>
      </w:r>
      <w:r w:rsidRPr="00517714">
        <w:rPr>
          <w:rFonts w:eastAsia="Calibri"/>
        </w:rPr>
        <w:tab/>
        <w:t>The persistent application of legal and societal discrimination against girls, including the discriminatory provisions contained in the “personal law”, such as those relating to the inheritance rights of girls;</w:t>
      </w:r>
    </w:p>
    <w:p w:rsidR="001D5256" w:rsidRPr="00517714" w:rsidRDefault="001D5256" w:rsidP="005A2F82">
      <w:pPr>
        <w:pStyle w:val="SingleTxtG"/>
        <w:ind w:firstLine="567"/>
        <w:rPr>
          <w:rFonts w:eastAsia="Calibri"/>
        </w:rPr>
      </w:pPr>
      <w:r w:rsidRPr="00517714">
        <w:rPr>
          <w:rFonts w:eastAsia="Calibri"/>
        </w:rPr>
        <w:t>(b)</w:t>
      </w:r>
      <w:r w:rsidRPr="00517714">
        <w:rPr>
          <w:rFonts w:eastAsia="Calibri"/>
        </w:rPr>
        <w:tab/>
        <w:t>Discrimination against children born out of wedlock</w:t>
      </w:r>
      <w:r w:rsidR="00C10611">
        <w:rPr>
          <w:rFonts w:eastAsia="Calibri"/>
        </w:rPr>
        <w:t>,</w:t>
      </w:r>
      <w:r w:rsidRPr="00517714">
        <w:rPr>
          <w:rFonts w:eastAsia="Calibri"/>
        </w:rPr>
        <w:t xml:space="preserve"> who cannot inherit from the estate of their fathers as the “personal law” does not recognize their inheritance rights;</w:t>
      </w:r>
    </w:p>
    <w:p w:rsidR="001D5256" w:rsidRPr="00517714" w:rsidRDefault="001D5256" w:rsidP="00AF7176">
      <w:pPr>
        <w:pStyle w:val="SingleTxtG"/>
        <w:ind w:firstLine="567"/>
      </w:pPr>
      <w:r w:rsidRPr="00517714">
        <w:t>(c)</w:t>
      </w:r>
      <w:r w:rsidRPr="00517714">
        <w:tab/>
        <w:t xml:space="preserve">Discrimination faced </w:t>
      </w:r>
      <w:r w:rsidR="00C10611">
        <w:t xml:space="preserve">in society </w:t>
      </w:r>
      <w:r w:rsidRPr="00517714">
        <w:t>by children with disabilities</w:t>
      </w:r>
      <w:r w:rsidR="00C10611">
        <w:t xml:space="preserve">, </w:t>
      </w:r>
      <w:r w:rsidRPr="00517714">
        <w:t>and their limited and inadequate access to premises and facilities, including schools;</w:t>
      </w:r>
    </w:p>
    <w:p w:rsidR="00C10611" w:rsidRDefault="001D5256" w:rsidP="00AF7176">
      <w:pPr>
        <w:pStyle w:val="SingleTxtG"/>
        <w:ind w:firstLine="567"/>
        <w:rPr>
          <w:rFonts w:eastAsia="Calibri"/>
        </w:rPr>
      </w:pPr>
      <w:r w:rsidRPr="00517714">
        <w:rPr>
          <w:rFonts w:eastAsia="Calibri"/>
        </w:rPr>
        <w:t>(d)</w:t>
      </w:r>
      <w:r w:rsidRPr="00517714">
        <w:rPr>
          <w:rFonts w:eastAsia="Calibri"/>
        </w:rPr>
        <w:tab/>
        <w:t xml:space="preserve">The persistent de facto discrimination faced by children living in poverty, working children, children in street situations, children living in rural areas and refugee children; </w:t>
      </w:r>
    </w:p>
    <w:p w:rsidR="001D5256" w:rsidRPr="00517714" w:rsidRDefault="001D5256" w:rsidP="00AF7176">
      <w:pPr>
        <w:pStyle w:val="SingleTxtG"/>
        <w:ind w:firstLine="567"/>
        <w:rPr>
          <w:rFonts w:eastAsia="Calibri"/>
        </w:rPr>
      </w:pPr>
      <w:r w:rsidRPr="00517714">
        <w:rPr>
          <w:rFonts w:eastAsia="Calibri"/>
        </w:rPr>
        <w:t>(e)</w:t>
      </w:r>
      <w:r w:rsidRPr="00517714">
        <w:rPr>
          <w:rFonts w:eastAsia="Calibri"/>
        </w:rPr>
        <w:tab/>
        <w:t>The</w:t>
      </w:r>
      <w:r w:rsidRPr="00517714">
        <w:t xml:space="preserve"> provisions of the 2014 Criminal Code according to which the new crime of “aggravated homosexuality” carries punishments of up to life in prison, which encourages the persecution</w:t>
      </w:r>
      <w:r w:rsidR="00D428F8">
        <w:t xml:space="preserve"> and</w:t>
      </w:r>
      <w:r w:rsidR="00D428F8" w:rsidRPr="00517714">
        <w:t xml:space="preserve"> </w:t>
      </w:r>
      <w:r w:rsidRPr="00517714">
        <w:t>stigmatization of</w:t>
      </w:r>
      <w:r w:rsidR="00D428F8">
        <w:t>,</w:t>
      </w:r>
      <w:r w:rsidRPr="00517714">
        <w:t xml:space="preserve"> and discrimination against</w:t>
      </w:r>
      <w:r w:rsidR="00D428F8">
        <w:t>,</w:t>
      </w:r>
      <w:r w:rsidRPr="00517714">
        <w:t xml:space="preserve"> lesbian, gay, bisexual, transgender and intersex (LGBTI) persons, including children, and children from LGBTI families.</w:t>
      </w:r>
    </w:p>
    <w:p w:rsidR="001D5256" w:rsidRPr="002676E7" w:rsidRDefault="001D5256" w:rsidP="005A2F82">
      <w:pPr>
        <w:pStyle w:val="SingleTxtG"/>
        <w:keepNext/>
        <w:numPr>
          <w:ilvl w:val="0"/>
          <w:numId w:val="4"/>
        </w:numPr>
        <w:ind w:left="1134" w:firstLine="0"/>
        <w:rPr>
          <w:rFonts w:eastAsia="Calibri"/>
          <w:b/>
        </w:rPr>
      </w:pPr>
      <w:r w:rsidRPr="002676E7">
        <w:rPr>
          <w:rFonts w:eastAsia="Calibri"/>
          <w:b/>
        </w:rPr>
        <w:t>The Committee urges the State party to:</w:t>
      </w:r>
    </w:p>
    <w:p w:rsidR="001D5256" w:rsidRPr="00517714" w:rsidRDefault="001D5256" w:rsidP="00AF7176">
      <w:pPr>
        <w:pStyle w:val="SingleTxtG"/>
        <w:ind w:firstLine="567"/>
        <w:rPr>
          <w:b/>
        </w:rPr>
      </w:pPr>
      <w:r w:rsidRPr="00517714">
        <w:rPr>
          <w:b/>
        </w:rPr>
        <w:t>(a)</w:t>
      </w:r>
      <w:r w:rsidRPr="00517714">
        <w:rPr>
          <w:b/>
        </w:rPr>
        <w:tab/>
        <w:t xml:space="preserve">Ensure that no legal provisions that discriminate against girls and women </w:t>
      </w:r>
      <w:r w:rsidR="00DE6101">
        <w:rPr>
          <w:b/>
        </w:rPr>
        <w:t xml:space="preserve">are </w:t>
      </w:r>
      <w:r w:rsidRPr="00517714">
        <w:rPr>
          <w:b/>
        </w:rPr>
        <w:t>appl</w:t>
      </w:r>
      <w:r w:rsidR="00DE6101">
        <w:rPr>
          <w:b/>
        </w:rPr>
        <w:t>ied</w:t>
      </w:r>
      <w:r w:rsidRPr="00517714">
        <w:rPr>
          <w:b/>
        </w:rPr>
        <w:t>, in particular those relating to inheritance;</w:t>
      </w:r>
    </w:p>
    <w:p w:rsidR="001D5256" w:rsidRPr="00517714" w:rsidRDefault="001D5256" w:rsidP="005A2F82">
      <w:pPr>
        <w:pStyle w:val="SingleTxtG"/>
        <w:ind w:firstLine="567"/>
        <w:rPr>
          <w:rFonts w:eastAsia="Calibri"/>
          <w:b/>
        </w:rPr>
      </w:pPr>
      <w:r w:rsidRPr="00517714">
        <w:rPr>
          <w:b/>
        </w:rPr>
        <w:t>(b)</w:t>
      </w:r>
      <w:r w:rsidRPr="00517714">
        <w:rPr>
          <w:b/>
        </w:rPr>
        <w:tab/>
        <w:t>Ensure that children born out of wedlock can inherit from the estate of their fathers;</w:t>
      </w:r>
    </w:p>
    <w:p w:rsidR="001D5256" w:rsidRPr="00517714" w:rsidRDefault="001D5256" w:rsidP="005A2F82">
      <w:pPr>
        <w:pStyle w:val="SingleTxtG"/>
        <w:ind w:firstLine="567"/>
        <w:rPr>
          <w:rFonts w:eastAsia="Calibri"/>
          <w:b/>
        </w:rPr>
      </w:pPr>
      <w:r w:rsidRPr="00517714">
        <w:rPr>
          <w:b/>
        </w:rPr>
        <w:t>(c)</w:t>
      </w:r>
      <w:r w:rsidRPr="00517714">
        <w:rPr>
          <w:b/>
        </w:rPr>
        <w:tab/>
        <w:t>Invite local, religious and other leaders to take a more active role in supporting efforts to prevent and eliminate discrimination against the girl child</w:t>
      </w:r>
      <w:r w:rsidR="00DE6101">
        <w:rPr>
          <w:b/>
        </w:rPr>
        <w:t>,</w:t>
      </w:r>
      <w:r w:rsidRPr="00517714">
        <w:rPr>
          <w:b/>
        </w:rPr>
        <w:t xml:space="preserve"> and to provide guidance to communities in that regard;</w:t>
      </w:r>
    </w:p>
    <w:p w:rsidR="001D5256" w:rsidRPr="00517714" w:rsidRDefault="001D5256" w:rsidP="005A2F82">
      <w:pPr>
        <w:pStyle w:val="SingleTxtG"/>
        <w:ind w:firstLine="567"/>
        <w:rPr>
          <w:b/>
        </w:rPr>
      </w:pPr>
      <w:r w:rsidRPr="00517714">
        <w:rPr>
          <w:b/>
        </w:rPr>
        <w:t>(d)</w:t>
      </w:r>
      <w:r w:rsidRPr="00517714">
        <w:rPr>
          <w:b/>
        </w:rPr>
        <w:tab/>
        <w:t>Take all necessary measures to ensure equal access of children with disabilities to all public services, in particular health care and education;</w:t>
      </w:r>
    </w:p>
    <w:p w:rsidR="001D5256" w:rsidRPr="00517714" w:rsidRDefault="001D5256" w:rsidP="00AF7176">
      <w:pPr>
        <w:pStyle w:val="SingleTxtG"/>
        <w:ind w:firstLine="567"/>
        <w:rPr>
          <w:b/>
        </w:rPr>
      </w:pPr>
      <w:r w:rsidRPr="00517714">
        <w:rPr>
          <w:b/>
        </w:rPr>
        <w:t>(e)</w:t>
      </w:r>
      <w:r w:rsidRPr="00517714">
        <w:rPr>
          <w:b/>
        </w:rPr>
        <w:tab/>
        <w:t xml:space="preserve">Ensure that children who belong to LGBTI groups </w:t>
      </w:r>
      <w:r w:rsidR="00DE6101">
        <w:rPr>
          <w:b/>
        </w:rPr>
        <w:t>and</w:t>
      </w:r>
      <w:r w:rsidRPr="00517714">
        <w:rPr>
          <w:b/>
        </w:rPr>
        <w:t xml:space="preserve"> children from LGBTI families are not subjected to any form of discrimination, and repeal the legal provisions criminalizing homosexuality;</w:t>
      </w:r>
    </w:p>
    <w:p w:rsidR="00DE6101" w:rsidRDefault="001D5256" w:rsidP="007A129B">
      <w:pPr>
        <w:pStyle w:val="SingleTxtG"/>
        <w:ind w:firstLine="567"/>
        <w:rPr>
          <w:b/>
        </w:rPr>
      </w:pPr>
      <w:r w:rsidRPr="00517714">
        <w:rPr>
          <w:b/>
        </w:rPr>
        <w:t>(f)</w:t>
      </w:r>
      <w:r w:rsidRPr="00517714">
        <w:rPr>
          <w:b/>
        </w:rPr>
        <w:tab/>
        <w:t xml:space="preserve">Address as a matter of priority the situation of children in the most marginalized or disadvantaged situations, and especially the various types of discrimination suffered by children born out of wedlock, children living in poverty, working children, children in street situations, children living in rural areas and refugee children; </w:t>
      </w:r>
    </w:p>
    <w:p w:rsidR="001D5256" w:rsidRPr="00517714" w:rsidRDefault="001D5256" w:rsidP="00AA607A">
      <w:pPr>
        <w:pStyle w:val="SingleTxtG"/>
        <w:ind w:firstLine="567"/>
        <w:rPr>
          <w:b/>
        </w:rPr>
      </w:pPr>
      <w:r w:rsidRPr="00517714">
        <w:rPr>
          <w:b/>
        </w:rPr>
        <w:t>(g)</w:t>
      </w:r>
      <w:r w:rsidRPr="00517714">
        <w:rPr>
          <w:b/>
        </w:rPr>
        <w:tab/>
        <w:t>Include information in its next periodic report on measures and programmes relevant to the Convention on the Rights of the Child undertaken by the State party in follow-up to the Declaration and Programme of Action adopted at the 2001 World Conference against Racism, Racial Discrimination, Xenophobia and Related Intolerance, as well as the outcome document adopted at the 2009 Durban Review Conference.</w:t>
      </w:r>
    </w:p>
    <w:p w:rsidR="001D5256" w:rsidRPr="00263C95" w:rsidRDefault="001D5256" w:rsidP="001D5256">
      <w:pPr>
        <w:pStyle w:val="H23G"/>
      </w:pPr>
      <w:r>
        <w:tab/>
      </w:r>
      <w:r>
        <w:tab/>
      </w:r>
      <w:r w:rsidRPr="00263C95">
        <w:t>Best interests of the child</w:t>
      </w:r>
    </w:p>
    <w:p w:rsidR="001D5256" w:rsidRPr="002676E7" w:rsidRDefault="001D5256" w:rsidP="001C4AC5">
      <w:pPr>
        <w:pStyle w:val="SingleTxtG"/>
        <w:numPr>
          <w:ilvl w:val="0"/>
          <w:numId w:val="4"/>
        </w:numPr>
        <w:ind w:left="1134" w:firstLine="0"/>
      </w:pPr>
      <w:r w:rsidRPr="002676E7">
        <w:t xml:space="preserve">While welcoming the reference to </w:t>
      </w:r>
      <w:r w:rsidR="00684EDB">
        <w:t xml:space="preserve">the </w:t>
      </w:r>
      <w:r w:rsidRPr="002676E7">
        <w:t>“welfare principle” in the Children’s Act</w:t>
      </w:r>
      <w:r w:rsidR="000B1787">
        <w:t xml:space="preserve"> </w:t>
      </w:r>
      <w:r w:rsidR="000B1787" w:rsidRPr="002676E7">
        <w:t>2005</w:t>
      </w:r>
      <w:r w:rsidRPr="002676E7">
        <w:t xml:space="preserve">, the Committee is concerned that State institutions such as the Children’s Court, the Department of Social Welfare and the Police Child Welfare Unit do not properly differentiate between the “welfare” and the “best interests of the child” principles and fail to use the latter systematically. The Committee is also concerned about the lack of explicit reference in the legislation to the right of the child to have his or her best interests taken as a primary consideration. It is further concerned that the concept of the best interests of the child is not sufficiently understood and consistently applied by the Children’s Court, the Cadi courts, the </w:t>
      </w:r>
      <w:r w:rsidR="00447E0B">
        <w:t>c</w:t>
      </w:r>
      <w:r w:rsidRPr="002676E7">
        <w:t xml:space="preserve">ommunity </w:t>
      </w:r>
      <w:r w:rsidR="00447E0B">
        <w:t>c</w:t>
      </w:r>
      <w:r w:rsidRPr="002676E7">
        <w:t xml:space="preserve">hild </w:t>
      </w:r>
      <w:r w:rsidR="00447E0B">
        <w:t>p</w:t>
      </w:r>
      <w:r w:rsidRPr="002676E7">
        <w:t xml:space="preserve">rotection </w:t>
      </w:r>
      <w:r w:rsidR="00447E0B">
        <w:t>c</w:t>
      </w:r>
      <w:r w:rsidRPr="002676E7">
        <w:t>ommittees, the police and social workers.</w:t>
      </w:r>
    </w:p>
    <w:p w:rsidR="001D5256" w:rsidRPr="002676E7" w:rsidRDefault="001D5256" w:rsidP="001C4AC5">
      <w:pPr>
        <w:pStyle w:val="SingleTxtG"/>
        <w:numPr>
          <w:ilvl w:val="0"/>
          <w:numId w:val="4"/>
        </w:numPr>
        <w:ind w:left="1134" w:firstLine="0"/>
        <w:rPr>
          <w:rFonts w:eastAsia="Malgun Gothic"/>
          <w:b/>
        </w:rPr>
      </w:pPr>
      <w:r w:rsidRPr="002676E7">
        <w:rPr>
          <w:rFonts w:eastAsia="Malgun Gothic"/>
          <w:b/>
        </w:rPr>
        <w:t xml:space="preserve">In the light of its </w:t>
      </w:r>
      <w:r w:rsidR="006655E7">
        <w:rPr>
          <w:b/>
        </w:rPr>
        <w:t>general comment No. </w:t>
      </w:r>
      <w:r w:rsidRPr="002676E7">
        <w:rPr>
          <w:b/>
        </w:rPr>
        <w:t>14 (2013) on the right of the child to have his or her best interests taken as a primary consideration, the Committee recommends that the State party strengthen its efforts to ensure that this right is appropriately integrated and consistently applied in all legislative, administrative and judicial proceedings and decisions</w:t>
      </w:r>
      <w:r w:rsidR="00AF7176">
        <w:rPr>
          <w:b/>
        </w:rPr>
        <w:t>,</w:t>
      </w:r>
      <w:r w:rsidRPr="002676E7">
        <w:rPr>
          <w:b/>
        </w:rPr>
        <w:t xml:space="preserve"> as well as in all policies, programmes and projects that are relevant to</w:t>
      </w:r>
      <w:r w:rsidR="00447E0B">
        <w:rPr>
          <w:b/>
        </w:rPr>
        <w:t>,</w:t>
      </w:r>
      <w:r w:rsidRPr="002676E7">
        <w:rPr>
          <w:b/>
        </w:rPr>
        <w:t xml:space="preserve"> and have an impact on</w:t>
      </w:r>
      <w:r w:rsidR="00447E0B">
        <w:rPr>
          <w:b/>
        </w:rPr>
        <w:t>,</w:t>
      </w:r>
      <w:r w:rsidRPr="002676E7">
        <w:rPr>
          <w:b/>
        </w:rPr>
        <w:t xml:space="preserve"> children. In this regard, the State party is encouraged to develop procedures and criteria to provide guidance and training to all relevant persons in authority for determining the best interests of the child in every area and for giving </w:t>
      </w:r>
      <w:r w:rsidR="00447E0B">
        <w:rPr>
          <w:b/>
        </w:rPr>
        <w:t>them</w:t>
      </w:r>
      <w:r w:rsidR="00447E0B" w:rsidRPr="002676E7">
        <w:rPr>
          <w:b/>
        </w:rPr>
        <w:t xml:space="preserve"> </w:t>
      </w:r>
      <w:r w:rsidRPr="002676E7">
        <w:rPr>
          <w:b/>
        </w:rPr>
        <w:t xml:space="preserve">due weight as a primary consideration. </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Respect for the views of the child</w:t>
      </w:r>
    </w:p>
    <w:p w:rsidR="001D5256" w:rsidRPr="002676E7" w:rsidRDefault="001D5256" w:rsidP="001C4AC5">
      <w:pPr>
        <w:pStyle w:val="SingleTxtG"/>
        <w:numPr>
          <w:ilvl w:val="0"/>
          <w:numId w:val="4"/>
        </w:numPr>
        <w:ind w:left="1134" w:firstLine="0"/>
        <w:rPr>
          <w:rFonts w:eastAsia="Malgun Gothic"/>
        </w:rPr>
      </w:pPr>
      <w:r w:rsidRPr="002676E7">
        <w:rPr>
          <w:rFonts w:eastAsia="Malgun Gothic"/>
        </w:rPr>
        <w:t xml:space="preserve">The Committee is concerned about the limited respect for the views of the child in the community and the family, and the lack of information on whether the views of the child are constantly respected in the Children’s Court, the Cadi </w:t>
      </w:r>
      <w:r w:rsidR="00684EDB">
        <w:rPr>
          <w:rFonts w:eastAsia="Malgun Gothic"/>
        </w:rPr>
        <w:t>c</w:t>
      </w:r>
      <w:r w:rsidRPr="002676E7">
        <w:rPr>
          <w:rFonts w:eastAsia="Malgun Gothic"/>
        </w:rPr>
        <w:t xml:space="preserve">ourts and the </w:t>
      </w:r>
      <w:r w:rsidR="00447E0B">
        <w:rPr>
          <w:rFonts w:eastAsia="Malgun Gothic"/>
        </w:rPr>
        <w:t>c</w:t>
      </w:r>
      <w:r w:rsidRPr="002676E7">
        <w:rPr>
          <w:rFonts w:eastAsia="Malgun Gothic"/>
        </w:rPr>
        <w:t xml:space="preserve">ommunity </w:t>
      </w:r>
      <w:r w:rsidR="00447E0B">
        <w:rPr>
          <w:rFonts w:eastAsia="Malgun Gothic"/>
        </w:rPr>
        <w:t>c</w:t>
      </w:r>
      <w:r w:rsidRPr="002676E7">
        <w:rPr>
          <w:rFonts w:eastAsia="Malgun Gothic"/>
        </w:rPr>
        <w:t xml:space="preserve">hild </w:t>
      </w:r>
      <w:r w:rsidR="00447E0B">
        <w:rPr>
          <w:rFonts w:eastAsia="Malgun Gothic"/>
        </w:rPr>
        <w:t>p</w:t>
      </w:r>
      <w:r w:rsidRPr="002676E7">
        <w:rPr>
          <w:rFonts w:eastAsia="Malgun Gothic"/>
        </w:rPr>
        <w:t xml:space="preserve">rotection </w:t>
      </w:r>
      <w:r w:rsidR="00447E0B">
        <w:rPr>
          <w:rFonts w:eastAsia="Malgun Gothic"/>
        </w:rPr>
        <w:t>c</w:t>
      </w:r>
      <w:r w:rsidRPr="002676E7">
        <w:rPr>
          <w:rFonts w:eastAsia="Malgun Gothic"/>
        </w:rPr>
        <w:t>ommittees.</w:t>
      </w:r>
    </w:p>
    <w:p w:rsidR="001D5256" w:rsidRPr="002676E7" w:rsidRDefault="001D5256" w:rsidP="00CD246D">
      <w:pPr>
        <w:pStyle w:val="SingleTxtG"/>
        <w:numPr>
          <w:ilvl w:val="0"/>
          <w:numId w:val="4"/>
        </w:numPr>
        <w:ind w:left="1134" w:firstLine="0"/>
        <w:rPr>
          <w:b/>
        </w:rPr>
      </w:pPr>
      <w:r w:rsidRPr="002676E7">
        <w:rPr>
          <w:rFonts w:eastAsia="Malgun Gothic"/>
          <w:b/>
        </w:rPr>
        <w:t>In the light of its general comment</w:t>
      </w:r>
      <w:r w:rsidR="005A2F82">
        <w:rPr>
          <w:rFonts w:eastAsia="Malgun Gothic"/>
          <w:b/>
        </w:rPr>
        <w:t xml:space="preserve"> No. </w:t>
      </w:r>
      <w:r w:rsidRPr="002676E7">
        <w:rPr>
          <w:rFonts w:eastAsia="Malgun Gothic"/>
          <w:b/>
        </w:rPr>
        <w:t>12 (2009) on the right of the child to be heard, the Committee recommends that the State party take measures to strengthen this r</w:t>
      </w:r>
      <w:r w:rsidR="006655E7">
        <w:rPr>
          <w:rFonts w:eastAsia="Malgun Gothic"/>
          <w:b/>
        </w:rPr>
        <w:t>ight in accordance with article </w:t>
      </w:r>
      <w:r w:rsidRPr="002676E7">
        <w:rPr>
          <w:rFonts w:eastAsia="Malgun Gothic"/>
          <w:b/>
        </w:rPr>
        <w:t>12 of the Convention. To th</w:t>
      </w:r>
      <w:r w:rsidR="00AF7176">
        <w:rPr>
          <w:rFonts w:eastAsia="Malgun Gothic"/>
          <w:b/>
        </w:rPr>
        <w:t>at</w:t>
      </w:r>
      <w:r w:rsidR="00447E0B">
        <w:rPr>
          <w:rFonts w:eastAsia="Malgun Gothic"/>
          <w:b/>
        </w:rPr>
        <w:t xml:space="preserve"> end</w:t>
      </w:r>
      <w:r w:rsidRPr="002676E7">
        <w:rPr>
          <w:rFonts w:eastAsia="Malgun Gothic"/>
          <w:b/>
        </w:rPr>
        <w:t xml:space="preserve">, it recommends that the State party </w:t>
      </w:r>
      <w:r w:rsidRPr="002676E7">
        <w:rPr>
          <w:rFonts w:eastAsia="Calibri"/>
          <w:b/>
        </w:rPr>
        <w:t xml:space="preserve">conduct programmes and awareness-raising activities to promote the meaningful and empowered participation of all children in the family, </w:t>
      </w:r>
      <w:r w:rsidR="00AF7176">
        <w:rPr>
          <w:rFonts w:eastAsia="Calibri"/>
          <w:b/>
        </w:rPr>
        <w:t xml:space="preserve">the </w:t>
      </w:r>
      <w:r w:rsidRPr="002676E7">
        <w:rPr>
          <w:rFonts w:eastAsia="Calibri"/>
          <w:b/>
        </w:rPr>
        <w:t xml:space="preserve">community, including </w:t>
      </w:r>
      <w:r w:rsidR="00AF7176">
        <w:rPr>
          <w:rFonts w:eastAsia="Calibri"/>
          <w:b/>
        </w:rPr>
        <w:t xml:space="preserve">the </w:t>
      </w:r>
      <w:r w:rsidRPr="002676E7">
        <w:rPr>
          <w:rFonts w:eastAsia="Calibri"/>
          <w:b/>
        </w:rPr>
        <w:t xml:space="preserve">traditional community, schools, and the care and judicial systems, including the Children’s Court, the Cadi </w:t>
      </w:r>
      <w:r w:rsidR="00684EDB">
        <w:rPr>
          <w:rFonts w:eastAsia="Calibri"/>
          <w:b/>
        </w:rPr>
        <w:t>c</w:t>
      </w:r>
      <w:r w:rsidRPr="002676E7">
        <w:rPr>
          <w:rFonts w:eastAsia="Calibri"/>
          <w:b/>
        </w:rPr>
        <w:t xml:space="preserve">ourts and the </w:t>
      </w:r>
      <w:r w:rsidR="00447E0B">
        <w:rPr>
          <w:rFonts w:eastAsia="Calibri"/>
          <w:b/>
        </w:rPr>
        <w:t>c</w:t>
      </w:r>
      <w:r w:rsidRPr="002676E7">
        <w:rPr>
          <w:rFonts w:eastAsia="Calibri"/>
          <w:b/>
        </w:rPr>
        <w:t xml:space="preserve">ommunity </w:t>
      </w:r>
      <w:r w:rsidR="00447E0B">
        <w:rPr>
          <w:rFonts w:eastAsia="Calibri"/>
          <w:b/>
        </w:rPr>
        <w:t>c</w:t>
      </w:r>
      <w:r w:rsidRPr="002676E7">
        <w:rPr>
          <w:rFonts w:eastAsia="Calibri"/>
          <w:b/>
        </w:rPr>
        <w:t xml:space="preserve">hild </w:t>
      </w:r>
      <w:r w:rsidR="00447E0B">
        <w:rPr>
          <w:rFonts w:eastAsia="Calibri"/>
          <w:b/>
        </w:rPr>
        <w:t>p</w:t>
      </w:r>
      <w:r w:rsidRPr="002676E7">
        <w:rPr>
          <w:rFonts w:eastAsia="Calibri"/>
          <w:b/>
        </w:rPr>
        <w:t xml:space="preserve">rotection </w:t>
      </w:r>
      <w:r w:rsidR="00447E0B">
        <w:rPr>
          <w:rFonts w:eastAsia="Calibri"/>
          <w:b/>
        </w:rPr>
        <w:t>c</w:t>
      </w:r>
      <w:r w:rsidRPr="002676E7">
        <w:rPr>
          <w:rFonts w:eastAsia="Calibri"/>
          <w:b/>
        </w:rPr>
        <w:t>ommittees, with particular attention to girls and children in vulnerable situations. T</w:t>
      </w:r>
      <w:r w:rsidRPr="002676E7">
        <w:rPr>
          <w:rFonts w:eastAsia="Malgun Gothic"/>
          <w:b/>
        </w:rPr>
        <w:t>he Committee also encourages the State party to consider establishing a children’s parliament.</w:t>
      </w:r>
    </w:p>
    <w:p w:rsidR="001D5256" w:rsidRPr="00263C95" w:rsidRDefault="001D5256" w:rsidP="001D5256">
      <w:pPr>
        <w:pStyle w:val="H1G"/>
        <w:rPr>
          <w:rFonts w:eastAsia="Malgun Gothic"/>
        </w:rPr>
      </w:pPr>
      <w:r w:rsidRPr="00263C95">
        <w:rPr>
          <w:rFonts w:eastAsia="Malgun Gothic"/>
        </w:rPr>
        <w:tab/>
        <w:t>D.</w:t>
      </w:r>
      <w:r w:rsidRPr="00263C95">
        <w:rPr>
          <w:rFonts w:eastAsia="Malgun Gothic"/>
        </w:rPr>
        <w:tab/>
        <w:t>Civil rights and freedoms (</w:t>
      </w:r>
      <w:r w:rsidR="005A2F82">
        <w:rPr>
          <w:rFonts w:eastAsia="Malgun Gothic"/>
        </w:rPr>
        <w:t>arts. </w:t>
      </w:r>
      <w:r w:rsidRPr="00263C95">
        <w:rPr>
          <w:rFonts w:eastAsia="Malgun Gothic"/>
        </w:rPr>
        <w:t>7, 8, and 13</w:t>
      </w:r>
      <w:r w:rsidR="00447E0B">
        <w:rPr>
          <w:rFonts w:eastAsia="Malgun Gothic"/>
        </w:rPr>
        <w:t>–</w:t>
      </w:r>
      <w:r w:rsidRPr="00263C95">
        <w:rPr>
          <w:rFonts w:eastAsia="Malgun Gothic"/>
        </w:rPr>
        <w:t>17)</w:t>
      </w:r>
    </w:p>
    <w:p w:rsidR="001D5256" w:rsidRPr="00263C95" w:rsidRDefault="001D5256" w:rsidP="001D5256">
      <w:pPr>
        <w:pStyle w:val="H23G"/>
      </w:pPr>
      <w:r>
        <w:tab/>
      </w:r>
      <w:r>
        <w:tab/>
      </w:r>
      <w:r w:rsidRPr="00263C95">
        <w:t>Birth registration/</w:t>
      </w:r>
      <w:r w:rsidR="00447E0B">
        <w:t>n</w:t>
      </w:r>
      <w:r w:rsidRPr="00263C95">
        <w:t>ame and nationality</w:t>
      </w:r>
    </w:p>
    <w:p w:rsidR="001D5256" w:rsidRPr="001C4AC5" w:rsidRDefault="001D5256" w:rsidP="00AA607A">
      <w:pPr>
        <w:pStyle w:val="SingleTxtG"/>
        <w:numPr>
          <w:ilvl w:val="0"/>
          <w:numId w:val="4"/>
        </w:numPr>
        <w:ind w:left="1134" w:firstLine="0"/>
        <w:rPr>
          <w:rFonts w:eastAsia="Malgun Gothic"/>
        </w:rPr>
      </w:pPr>
      <w:r w:rsidRPr="002676E7">
        <w:t xml:space="preserve">While welcoming the progress made in birth registration, the Committee remains </w:t>
      </w:r>
      <w:r w:rsidRPr="001C4AC5">
        <w:rPr>
          <w:rFonts w:eastAsia="Malgun Gothic"/>
        </w:rPr>
        <w:t>concerned about:</w:t>
      </w:r>
    </w:p>
    <w:p w:rsidR="001D5256" w:rsidRPr="00517714" w:rsidRDefault="001D5256" w:rsidP="005A2F82">
      <w:pPr>
        <w:pStyle w:val="SingleTxtG"/>
        <w:ind w:firstLine="567"/>
      </w:pPr>
      <w:r w:rsidRPr="00517714">
        <w:t>(a)</w:t>
      </w:r>
      <w:r w:rsidRPr="00517714">
        <w:tab/>
        <w:t>The huge number of children who are not immediately registered at birth and the lack of awareness among parents, especially in remote areas, of the importance of birth registration;</w:t>
      </w:r>
    </w:p>
    <w:p w:rsidR="001D5256" w:rsidRPr="00517714" w:rsidRDefault="001D5256" w:rsidP="005A2F82">
      <w:pPr>
        <w:pStyle w:val="SingleTxtG"/>
        <w:ind w:firstLine="567"/>
      </w:pPr>
      <w:r w:rsidRPr="00517714">
        <w:t>(b)</w:t>
      </w:r>
      <w:r w:rsidRPr="00517714">
        <w:tab/>
        <w:t xml:space="preserve">The complicated procedure for children above </w:t>
      </w:r>
      <w:r w:rsidR="00447E0B">
        <w:t>5</w:t>
      </w:r>
      <w:r w:rsidR="00447E0B" w:rsidRPr="00517714">
        <w:t xml:space="preserve"> </w:t>
      </w:r>
      <w:r w:rsidRPr="00517714">
        <w:t>years of age to be registered;</w:t>
      </w:r>
    </w:p>
    <w:p w:rsidR="001D5256" w:rsidRPr="00517714" w:rsidRDefault="001D5256" w:rsidP="007A129B">
      <w:pPr>
        <w:pStyle w:val="SingleTxtG"/>
        <w:ind w:firstLine="567"/>
      </w:pPr>
      <w:r w:rsidRPr="00517714">
        <w:t>(c)</w:t>
      </w:r>
      <w:r w:rsidRPr="00517714">
        <w:tab/>
      </w:r>
      <w:r w:rsidR="00447E0B">
        <w:t>O</w:t>
      </w:r>
      <w:r w:rsidRPr="00517714">
        <w:t>bstacles to birth registration of children born out of wedlock</w:t>
      </w:r>
      <w:r w:rsidR="00AF7176">
        <w:t>,</w:t>
      </w:r>
      <w:r w:rsidRPr="00517714">
        <w:t xml:space="preserve"> mostly due to the stigmatization faced by single mothers; </w:t>
      </w:r>
    </w:p>
    <w:p w:rsidR="001D5256" w:rsidRPr="00517714" w:rsidRDefault="001D5256" w:rsidP="005A2F82">
      <w:pPr>
        <w:pStyle w:val="SingleTxtG"/>
        <w:ind w:firstLine="567"/>
      </w:pPr>
      <w:r w:rsidRPr="00517714">
        <w:t>(d)</w:t>
      </w:r>
      <w:r w:rsidRPr="00517714">
        <w:tab/>
        <w:t xml:space="preserve">The reported lack of provision of identification documents to child refugees born in </w:t>
      </w:r>
      <w:r w:rsidR="00447E0B">
        <w:t>t</w:t>
      </w:r>
      <w:r w:rsidRPr="00517714">
        <w:t>he Gambia or arriving as minors, which puts them at particular risk of statelessness.</w:t>
      </w:r>
    </w:p>
    <w:p w:rsidR="001D5256" w:rsidRPr="002676E7" w:rsidRDefault="001D5256" w:rsidP="001C4AC5">
      <w:pPr>
        <w:pStyle w:val="SingleTxtG"/>
        <w:numPr>
          <w:ilvl w:val="0"/>
          <w:numId w:val="4"/>
        </w:numPr>
        <w:ind w:left="1134" w:firstLine="0"/>
        <w:rPr>
          <w:rFonts w:eastAsia="Malgun Gothic"/>
          <w:b/>
        </w:rPr>
      </w:pPr>
      <w:r w:rsidRPr="002676E7">
        <w:rPr>
          <w:rFonts w:eastAsia="Malgun Gothic"/>
          <w:b/>
        </w:rPr>
        <w:t>The Committee recommends that the State party:</w:t>
      </w:r>
    </w:p>
    <w:p w:rsidR="001D5256" w:rsidRPr="00517714" w:rsidRDefault="001D5256" w:rsidP="005A2F82">
      <w:pPr>
        <w:pStyle w:val="SingleTxtG"/>
        <w:ind w:firstLine="567"/>
        <w:rPr>
          <w:b/>
        </w:rPr>
      </w:pPr>
      <w:r w:rsidRPr="00517714">
        <w:rPr>
          <w:rFonts w:eastAsia="Calibri"/>
          <w:b/>
        </w:rPr>
        <w:t>(a)</w:t>
      </w:r>
      <w:r w:rsidRPr="00517714">
        <w:rPr>
          <w:rFonts w:eastAsia="Calibri"/>
          <w:b/>
        </w:rPr>
        <w:tab/>
        <w:t>Take all necessary measures to ensure complete and immediate birth registration of all children and allocate resources accordingly;</w:t>
      </w:r>
    </w:p>
    <w:p w:rsidR="001D5256" w:rsidRPr="00517714" w:rsidRDefault="001D5256" w:rsidP="007A129B">
      <w:pPr>
        <w:pStyle w:val="SingleTxtG"/>
        <w:ind w:firstLine="567"/>
        <w:rPr>
          <w:b/>
        </w:rPr>
      </w:pPr>
      <w:r w:rsidRPr="00517714">
        <w:rPr>
          <w:b/>
        </w:rPr>
        <w:t>(b)</w:t>
      </w:r>
      <w:r w:rsidRPr="00517714">
        <w:rPr>
          <w:b/>
        </w:rPr>
        <w:tab/>
        <w:t xml:space="preserve">Launch extensive awareness-raising programmes, including campaigns, on the importance of birth registration, </w:t>
      </w:r>
      <w:r w:rsidR="00AF7176" w:rsidRPr="00517714">
        <w:rPr>
          <w:b/>
        </w:rPr>
        <w:t>on the benefits thereof</w:t>
      </w:r>
      <w:r w:rsidR="00AF7176">
        <w:rPr>
          <w:b/>
        </w:rPr>
        <w:t xml:space="preserve"> and </w:t>
      </w:r>
      <w:r w:rsidRPr="00517714">
        <w:rPr>
          <w:b/>
        </w:rPr>
        <w:t xml:space="preserve">on the </w:t>
      </w:r>
      <w:r w:rsidR="00AF7176">
        <w:rPr>
          <w:b/>
        </w:rPr>
        <w:t xml:space="preserve">registration </w:t>
      </w:r>
      <w:r w:rsidRPr="00517714">
        <w:rPr>
          <w:b/>
        </w:rPr>
        <w:t>process;</w:t>
      </w:r>
    </w:p>
    <w:p w:rsidR="001D5256" w:rsidRPr="00517714" w:rsidRDefault="001D5256" w:rsidP="00AA607A">
      <w:pPr>
        <w:pStyle w:val="SingleTxtG"/>
        <w:ind w:firstLine="567"/>
        <w:rPr>
          <w:b/>
        </w:rPr>
      </w:pPr>
      <w:r w:rsidRPr="00517714">
        <w:rPr>
          <w:b/>
        </w:rPr>
        <w:t>(c)</w:t>
      </w:r>
      <w:r w:rsidRPr="00517714">
        <w:rPr>
          <w:b/>
        </w:rPr>
        <w:tab/>
        <w:t xml:space="preserve">Ensure that all children, including children born out of wedlock, are properly registered at birth, including by raising awareness </w:t>
      </w:r>
      <w:r w:rsidR="009B44B2">
        <w:rPr>
          <w:b/>
        </w:rPr>
        <w:t>among</w:t>
      </w:r>
      <w:r w:rsidRPr="00517714">
        <w:rPr>
          <w:b/>
        </w:rPr>
        <w:t xml:space="preserve"> the population to eliminate the stigmatization faced by children born out of wedlock and their mothers;</w:t>
      </w:r>
    </w:p>
    <w:p w:rsidR="001D5256" w:rsidRPr="00517714" w:rsidRDefault="001D5256" w:rsidP="00817044">
      <w:pPr>
        <w:pStyle w:val="SingleTxtG"/>
        <w:ind w:firstLine="567"/>
        <w:rPr>
          <w:b/>
        </w:rPr>
      </w:pPr>
      <w:r w:rsidRPr="00517714">
        <w:rPr>
          <w:b/>
        </w:rPr>
        <w:t>(d)</w:t>
      </w:r>
      <w:r w:rsidRPr="00517714">
        <w:rPr>
          <w:b/>
        </w:rPr>
        <w:tab/>
        <w:t xml:space="preserve">Provide identification documents to </w:t>
      </w:r>
      <w:r w:rsidR="009B44B2">
        <w:rPr>
          <w:b/>
        </w:rPr>
        <w:t xml:space="preserve">child </w:t>
      </w:r>
      <w:r w:rsidRPr="00517714">
        <w:rPr>
          <w:b/>
        </w:rPr>
        <w:t>refugee</w:t>
      </w:r>
      <w:r w:rsidR="009B44B2">
        <w:rPr>
          <w:b/>
        </w:rPr>
        <w:t>s</w:t>
      </w:r>
      <w:r w:rsidRPr="00517714">
        <w:rPr>
          <w:b/>
        </w:rPr>
        <w:t xml:space="preserve"> born in </w:t>
      </w:r>
      <w:r w:rsidR="00282FD0">
        <w:rPr>
          <w:b/>
        </w:rPr>
        <w:t>t</w:t>
      </w:r>
      <w:r w:rsidRPr="00517714">
        <w:rPr>
          <w:b/>
        </w:rPr>
        <w:t xml:space="preserve">he Gambia or arriving as minors, to avoid the risk of statelessness; </w:t>
      </w:r>
    </w:p>
    <w:p w:rsidR="001D5256" w:rsidRPr="00517714" w:rsidRDefault="001D5256" w:rsidP="00817044">
      <w:pPr>
        <w:pStyle w:val="SingleTxtG"/>
        <w:ind w:firstLine="567"/>
        <w:rPr>
          <w:b/>
        </w:rPr>
      </w:pPr>
      <w:r w:rsidRPr="00517714">
        <w:rPr>
          <w:b/>
        </w:rPr>
        <w:t>(e)</w:t>
      </w:r>
      <w:r w:rsidRPr="00517714">
        <w:rPr>
          <w:b/>
        </w:rPr>
        <w:tab/>
        <w:t>Seek technical assistance from the Office of the United Nations High Commissioner for Refugees (UNHCR) and UNICEF</w:t>
      </w:r>
      <w:r w:rsidR="009B44B2">
        <w:rPr>
          <w:b/>
        </w:rPr>
        <w:t>,</w:t>
      </w:r>
      <w:r w:rsidRPr="00517714">
        <w:rPr>
          <w:b/>
        </w:rPr>
        <w:t xml:space="preserve"> </w:t>
      </w:r>
      <w:r w:rsidRPr="007A129B">
        <w:rPr>
          <w:b/>
        </w:rPr>
        <w:t>among other</w:t>
      </w:r>
      <w:r w:rsidR="009B44B2" w:rsidRPr="007A129B">
        <w:rPr>
          <w:b/>
        </w:rPr>
        <w:t>s</w:t>
      </w:r>
      <w:r w:rsidRPr="00517714">
        <w:rPr>
          <w:b/>
        </w:rPr>
        <w:t>, for the implementation of these recommendations.</w:t>
      </w:r>
    </w:p>
    <w:p w:rsidR="001D5256" w:rsidRPr="00263C95" w:rsidRDefault="001D5256" w:rsidP="001D5256">
      <w:pPr>
        <w:pStyle w:val="H23G"/>
      </w:pPr>
      <w:r>
        <w:tab/>
      </w:r>
      <w:r>
        <w:tab/>
        <w:t xml:space="preserve">Freedom of </w:t>
      </w:r>
      <w:r w:rsidR="00282FD0">
        <w:t>e</w:t>
      </w:r>
      <w:r w:rsidRPr="00263C95">
        <w:t>xpression</w:t>
      </w:r>
    </w:p>
    <w:p w:rsidR="001D5256" w:rsidRPr="002676E7" w:rsidRDefault="001D5256" w:rsidP="001C4AC5">
      <w:pPr>
        <w:pStyle w:val="SingleTxtG"/>
        <w:numPr>
          <w:ilvl w:val="0"/>
          <w:numId w:val="4"/>
        </w:numPr>
        <w:ind w:left="1134" w:firstLine="0"/>
      </w:pPr>
      <w:r w:rsidRPr="002676E7">
        <w:t xml:space="preserve">The Committee welcomes </w:t>
      </w:r>
      <w:r w:rsidR="00282FD0">
        <w:t xml:space="preserve">the fact </w:t>
      </w:r>
      <w:r w:rsidRPr="002676E7">
        <w:t>that the Children’s Act guarantees children’s right to freedom of expression. However, it is concerned about the limited efforts made to provide opportunities for children to express themselves.</w:t>
      </w:r>
    </w:p>
    <w:p w:rsidR="001D5256" w:rsidRPr="002676E7" w:rsidRDefault="001D5256" w:rsidP="001C4AC5">
      <w:pPr>
        <w:pStyle w:val="SingleTxtG"/>
        <w:numPr>
          <w:ilvl w:val="0"/>
          <w:numId w:val="4"/>
        </w:numPr>
        <w:ind w:left="1134" w:firstLine="0"/>
        <w:rPr>
          <w:b/>
        </w:rPr>
      </w:pPr>
      <w:r w:rsidRPr="002676E7">
        <w:rPr>
          <w:b/>
        </w:rPr>
        <w:t>The Committee recommends that the State party provide opportunities and platforms for children to express themselves</w:t>
      </w:r>
      <w:r w:rsidR="009B44B2">
        <w:rPr>
          <w:b/>
        </w:rPr>
        <w:t>,</w:t>
      </w:r>
      <w:r w:rsidRPr="002676E7">
        <w:rPr>
          <w:b/>
        </w:rPr>
        <w:t xml:space="preserve"> especially on issues affecting them.</w:t>
      </w:r>
    </w:p>
    <w:p w:rsidR="001D5256" w:rsidRPr="00263C95" w:rsidRDefault="001D5256" w:rsidP="001D5256">
      <w:pPr>
        <w:pStyle w:val="H23G"/>
      </w:pPr>
      <w:r>
        <w:tab/>
      </w:r>
      <w:r>
        <w:tab/>
      </w:r>
      <w:r w:rsidRPr="00263C95">
        <w:t>Access to appropriate information</w:t>
      </w:r>
    </w:p>
    <w:p w:rsidR="001D5256" w:rsidRPr="002676E7" w:rsidRDefault="001D5256" w:rsidP="007A129B">
      <w:pPr>
        <w:pStyle w:val="SingleTxtG"/>
        <w:numPr>
          <w:ilvl w:val="0"/>
          <w:numId w:val="4"/>
        </w:numPr>
        <w:ind w:left="1134" w:firstLine="0"/>
      </w:pPr>
      <w:r w:rsidRPr="002676E7">
        <w:t xml:space="preserve">The Committee notes the delegation’s statement on the efforts </w:t>
      </w:r>
      <w:r w:rsidR="009B44B2">
        <w:t>made</w:t>
      </w:r>
      <w:r w:rsidRPr="002676E7">
        <w:t xml:space="preserve"> by the State party to monitor the information provided to children in </w:t>
      </w:r>
      <w:r w:rsidR="00282FD0">
        <w:t>I</w:t>
      </w:r>
      <w:r w:rsidRPr="002676E7">
        <w:t xml:space="preserve">nternet cafes and the efforts made by both the Gambia Radio and Television Services and other private print and electronic media to provide </w:t>
      </w:r>
      <w:r w:rsidR="00282FD0" w:rsidRPr="002676E7">
        <w:t xml:space="preserve">children </w:t>
      </w:r>
      <w:r w:rsidR="00282FD0">
        <w:t xml:space="preserve">with </w:t>
      </w:r>
      <w:r w:rsidRPr="002676E7">
        <w:t>appropriate information. However, the Committee remains concerned about:</w:t>
      </w:r>
    </w:p>
    <w:p w:rsidR="001D5256" w:rsidRPr="00517714" w:rsidRDefault="001D5256" w:rsidP="00AA607A">
      <w:pPr>
        <w:pStyle w:val="SingleTxtG"/>
        <w:ind w:firstLine="567"/>
      </w:pPr>
      <w:r w:rsidRPr="00517714">
        <w:t>(a)</w:t>
      </w:r>
      <w:r w:rsidRPr="00517714">
        <w:tab/>
        <w:t xml:space="preserve">Reports indicating the persisting lack of monitoring of the information accessible to children in </w:t>
      </w:r>
      <w:r w:rsidR="00282FD0">
        <w:t>I</w:t>
      </w:r>
      <w:r w:rsidRPr="00517714">
        <w:t>nternet cafes and video showrooms, and the absence of guidelines to regulate information accessible to children in th</w:t>
      </w:r>
      <w:r w:rsidR="009B44B2">
        <w:t>o</w:t>
      </w:r>
      <w:r w:rsidRPr="00517714">
        <w:t xml:space="preserve">se places; </w:t>
      </w:r>
    </w:p>
    <w:p w:rsidR="009B44B2" w:rsidRDefault="001D5256" w:rsidP="007A129B">
      <w:pPr>
        <w:pStyle w:val="SingleTxtG"/>
        <w:ind w:firstLine="567"/>
      </w:pPr>
      <w:r w:rsidRPr="00517714">
        <w:t>(b)</w:t>
      </w:r>
      <w:r w:rsidRPr="00517714">
        <w:tab/>
        <w:t>The very limited number of libraries</w:t>
      </w:r>
      <w:r w:rsidR="009B44B2">
        <w:t>,</w:t>
      </w:r>
      <w:r w:rsidRPr="00517714">
        <w:t xml:space="preserve"> especially in rural areas; </w:t>
      </w:r>
    </w:p>
    <w:p w:rsidR="001D5256" w:rsidRPr="00517714" w:rsidRDefault="001D5256" w:rsidP="00AA607A">
      <w:pPr>
        <w:pStyle w:val="SingleTxtG"/>
        <w:ind w:firstLine="567"/>
      </w:pPr>
      <w:r w:rsidRPr="00517714">
        <w:t>(c)</w:t>
      </w:r>
      <w:r w:rsidRPr="00517714">
        <w:tab/>
        <w:t xml:space="preserve">The airing </w:t>
      </w:r>
      <w:r w:rsidR="009B44B2" w:rsidRPr="00517714">
        <w:t>at prime time</w:t>
      </w:r>
      <w:r w:rsidR="009B44B2">
        <w:t xml:space="preserve"> </w:t>
      </w:r>
      <w:r w:rsidRPr="00517714">
        <w:t xml:space="preserve">of television programmes </w:t>
      </w:r>
      <w:r w:rsidR="009B44B2">
        <w:t>that are inappropriate</w:t>
      </w:r>
      <w:r w:rsidRPr="00517714">
        <w:t xml:space="preserve"> for children.</w:t>
      </w:r>
    </w:p>
    <w:p w:rsidR="001D5256" w:rsidRPr="002676E7" w:rsidRDefault="001D5256" w:rsidP="005A2F82">
      <w:pPr>
        <w:pStyle w:val="SingleTxtG"/>
        <w:keepNext/>
        <w:numPr>
          <w:ilvl w:val="0"/>
          <w:numId w:val="4"/>
        </w:numPr>
        <w:ind w:left="1134" w:firstLine="0"/>
        <w:rPr>
          <w:b/>
        </w:rPr>
      </w:pPr>
      <w:r w:rsidRPr="002676E7">
        <w:rPr>
          <w:b/>
        </w:rPr>
        <w:t>The Committee recommends that the State party:</w:t>
      </w:r>
    </w:p>
    <w:p w:rsidR="001D5256" w:rsidRPr="00517714" w:rsidRDefault="001D5256" w:rsidP="007A129B">
      <w:pPr>
        <w:pStyle w:val="SingleTxtG"/>
        <w:ind w:firstLine="567"/>
        <w:rPr>
          <w:b/>
        </w:rPr>
      </w:pPr>
      <w:r w:rsidRPr="00517714">
        <w:rPr>
          <w:b/>
        </w:rPr>
        <w:t>(a)</w:t>
      </w:r>
      <w:r w:rsidRPr="00517714">
        <w:rPr>
          <w:b/>
        </w:rPr>
        <w:tab/>
        <w:t xml:space="preserve">Ensure the effective monitoring of the information accessible to children in </w:t>
      </w:r>
      <w:r w:rsidR="00282FD0">
        <w:rPr>
          <w:b/>
        </w:rPr>
        <w:t>I</w:t>
      </w:r>
      <w:r w:rsidRPr="00517714">
        <w:rPr>
          <w:b/>
        </w:rPr>
        <w:t>nternet cafes and video showrooms, develop guidelines to regulate information accessible to children in th</w:t>
      </w:r>
      <w:r w:rsidR="00CF7AC9">
        <w:rPr>
          <w:b/>
        </w:rPr>
        <w:t>o</w:t>
      </w:r>
      <w:r w:rsidRPr="00517714">
        <w:rPr>
          <w:b/>
        </w:rPr>
        <w:t>se places, and conduct awareness-raising in cooperation with the cafes and showrooms in th</w:t>
      </w:r>
      <w:r w:rsidR="00CF7AC9">
        <w:rPr>
          <w:b/>
        </w:rPr>
        <w:t>at</w:t>
      </w:r>
      <w:r w:rsidRPr="00517714">
        <w:rPr>
          <w:b/>
        </w:rPr>
        <w:t xml:space="preserve"> regard;</w:t>
      </w:r>
    </w:p>
    <w:p w:rsidR="00CF7AC9" w:rsidRDefault="001D5256" w:rsidP="007A129B">
      <w:pPr>
        <w:pStyle w:val="SingleTxtG"/>
        <w:ind w:firstLine="567"/>
        <w:rPr>
          <w:b/>
        </w:rPr>
      </w:pPr>
      <w:r w:rsidRPr="00517714">
        <w:rPr>
          <w:b/>
        </w:rPr>
        <w:t>(b)</w:t>
      </w:r>
      <w:r w:rsidRPr="00517714">
        <w:rPr>
          <w:b/>
        </w:rPr>
        <w:tab/>
        <w:t>Increase the number of libraries</w:t>
      </w:r>
      <w:r w:rsidR="00CF7AC9">
        <w:rPr>
          <w:b/>
        </w:rPr>
        <w:t>,</w:t>
      </w:r>
      <w:r w:rsidRPr="00517714">
        <w:rPr>
          <w:b/>
        </w:rPr>
        <w:t xml:space="preserve"> in particular in rural areas; </w:t>
      </w:r>
    </w:p>
    <w:p w:rsidR="001D5256" w:rsidRPr="00517714" w:rsidRDefault="001D5256" w:rsidP="00AA607A">
      <w:pPr>
        <w:pStyle w:val="SingleTxtG"/>
        <w:ind w:firstLine="567"/>
        <w:rPr>
          <w:b/>
        </w:rPr>
      </w:pPr>
      <w:r w:rsidRPr="00517714">
        <w:rPr>
          <w:b/>
        </w:rPr>
        <w:t>(c)</w:t>
      </w:r>
      <w:r w:rsidRPr="00517714">
        <w:rPr>
          <w:b/>
        </w:rPr>
        <w:tab/>
        <w:t xml:space="preserve">Ensure that television programmes </w:t>
      </w:r>
      <w:r w:rsidR="00CF7AC9">
        <w:rPr>
          <w:b/>
        </w:rPr>
        <w:t xml:space="preserve">that are inappropriate </w:t>
      </w:r>
      <w:r w:rsidRPr="00517714">
        <w:rPr>
          <w:b/>
        </w:rPr>
        <w:t>for children are not aired at prime time.</w:t>
      </w:r>
    </w:p>
    <w:p w:rsidR="001D5256" w:rsidRPr="00517714" w:rsidRDefault="001D5256" w:rsidP="00517714">
      <w:pPr>
        <w:pStyle w:val="H1G"/>
      </w:pPr>
      <w:r w:rsidRPr="00517714">
        <w:rPr>
          <w:rStyle w:val="H1GChar"/>
          <w:b/>
        </w:rPr>
        <w:tab/>
        <w:t>E.</w:t>
      </w:r>
      <w:r w:rsidRPr="00517714">
        <w:rPr>
          <w:rStyle w:val="H1GChar"/>
          <w:b/>
        </w:rPr>
        <w:tab/>
        <w:t>Violence against children (</w:t>
      </w:r>
      <w:r w:rsidR="005A2F82">
        <w:rPr>
          <w:rStyle w:val="H1GChar"/>
          <w:b/>
        </w:rPr>
        <w:t>arts. </w:t>
      </w:r>
      <w:r w:rsidRPr="00517714">
        <w:rPr>
          <w:rStyle w:val="H1GChar"/>
          <w:b/>
        </w:rPr>
        <w:t>19, 24, para.</w:t>
      </w:r>
      <w:r w:rsidR="00282FD0">
        <w:rPr>
          <w:rStyle w:val="H1GChar"/>
          <w:b/>
        </w:rPr>
        <w:t xml:space="preserve"> </w:t>
      </w:r>
      <w:r w:rsidRPr="00517714">
        <w:rPr>
          <w:rStyle w:val="H1GChar"/>
          <w:b/>
        </w:rPr>
        <w:t xml:space="preserve">3, 28, </w:t>
      </w:r>
      <w:r w:rsidR="005A2F82">
        <w:rPr>
          <w:rStyle w:val="H1GChar"/>
          <w:b/>
        </w:rPr>
        <w:t>para. </w:t>
      </w:r>
      <w:r w:rsidRPr="00517714">
        <w:rPr>
          <w:rStyle w:val="H1GChar"/>
          <w:b/>
        </w:rPr>
        <w:t xml:space="preserve">2, 34, </w:t>
      </w:r>
      <w:r w:rsidR="005A2F82">
        <w:rPr>
          <w:rStyle w:val="H1GChar"/>
          <w:b/>
        </w:rPr>
        <w:br/>
      </w:r>
      <w:r w:rsidRPr="00517714">
        <w:rPr>
          <w:rStyle w:val="H1GChar"/>
          <w:b/>
        </w:rPr>
        <w:t>37 (a) and</w:t>
      </w:r>
      <w:r w:rsidRPr="00517714">
        <w:t xml:space="preserve"> 39)</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Corporal punishment</w:t>
      </w:r>
    </w:p>
    <w:p w:rsidR="001D5256" w:rsidRPr="002676E7" w:rsidRDefault="001D5256" w:rsidP="007A129B">
      <w:pPr>
        <w:pStyle w:val="SingleTxtG"/>
        <w:numPr>
          <w:ilvl w:val="0"/>
          <w:numId w:val="4"/>
        </w:numPr>
        <w:ind w:left="1134" w:firstLine="0"/>
      </w:pPr>
      <w:r w:rsidRPr="002676E7">
        <w:t xml:space="preserve">The Committee welcomes the prohibition of corporal punishment in the child justice system and the provisions of the Children’s Act </w:t>
      </w:r>
      <w:r w:rsidR="00282FD0">
        <w:t xml:space="preserve">declaring </w:t>
      </w:r>
      <w:r w:rsidRPr="002676E7">
        <w:t>that those with parental authority must ensure that discipline respects the dignity of the child. The Committee also notes the actions taken by the State party to discourage corporal punishment in school and in the community. However, the Committee remains concerned about:</w:t>
      </w:r>
    </w:p>
    <w:p w:rsidR="001D5256" w:rsidRPr="00517714" w:rsidRDefault="001D5256" w:rsidP="005A2F82">
      <w:pPr>
        <w:pStyle w:val="SingleTxtG"/>
        <w:ind w:firstLine="567"/>
      </w:pPr>
      <w:r w:rsidRPr="00517714">
        <w:t>(a)</w:t>
      </w:r>
      <w:r w:rsidRPr="00517714">
        <w:tab/>
        <w:t xml:space="preserve">The absence of legislation explicitly prohibiting corporal punishment in the home, </w:t>
      </w:r>
      <w:r w:rsidR="00CF7AC9">
        <w:t xml:space="preserve">in </w:t>
      </w:r>
      <w:r w:rsidRPr="00517714">
        <w:t xml:space="preserve">school and </w:t>
      </w:r>
      <w:r w:rsidR="00CF7AC9">
        <w:t xml:space="preserve">in </w:t>
      </w:r>
      <w:r w:rsidRPr="00517714">
        <w:t>alternative care settings;</w:t>
      </w:r>
    </w:p>
    <w:p w:rsidR="001D5256" w:rsidRPr="00517714" w:rsidRDefault="001D5256" w:rsidP="00AA607A">
      <w:pPr>
        <w:pStyle w:val="SingleTxtG"/>
        <w:ind w:firstLine="567"/>
      </w:pPr>
      <w:r w:rsidRPr="00517714">
        <w:t>(b)</w:t>
      </w:r>
      <w:r w:rsidRPr="00517714">
        <w:tab/>
        <w:t xml:space="preserve">The existence of provisions in the common law allowing parents, guardians and others in loco parentis to “reasonably chastise” their child; </w:t>
      </w:r>
    </w:p>
    <w:p w:rsidR="001D5256" w:rsidRPr="00517714" w:rsidRDefault="001D5256" w:rsidP="005A2F82">
      <w:pPr>
        <w:pStyle w:val="SingleTxtG"/>
        <w:ind w:firstLine="567"/>
      </w:pPr>
      <w:r w:rsidRPr="00517714">
        <w:t>(c)</w:t>
      </w:r>
      <w:r w:rsidRPr="00517714">
        <w:tab/>
        <w:t>Frequent incidents of corporal punishment, including severe physical punishment</w:t>
      </w:r>
      <w:r w:rsidR="007A129B">
        <w:t>,</w:t>
      </w:r>
      <w:r w:rsidRPr="00517714">
        <w:t xml:space="preserve"> suffered by children, especially in the home.</w:t>
      </w:r>
    </w:p>
    <w:p w:rsidR="001D5256" w:rsidRPr="002676E7" w:rsidRDefault="001D5256" w:rsidP="001C4AC5">
      <w:pPr>
        <w:pStyle w:val="SingleTxtG"/>
        <w:numPr>
          <w:ilvl w:val="0"/>
          <w:numId w:val="4"/>
        </w:numPr>
        <w:ind w:left="1134" w:firstLine="0"/>
        <w:rPr>
          <w:b/>
        </w:rPr>
      </w:pPr>
      <w:r w:rsidRPr="002676E7">
        <w:rPr>
          <w:b/>
        </w:rPr>
        <w:t>With reference to its general comment</w:t>
      </w:r>
      <w:r w:rsidR="005A2F82">
        <w:rPr>
          <w:b/>
        </w:rPr>
        <w:t xml:space="preserve"> No. </w:t>
      </w:r>
      <w:r w:rsidRPr="002676E7">
        <w:rPr>
          <w:b/>
        </w:rPr>
        <w:t xml:space="preserve">8 (2006) on the right of the child to protection from corporal punishment and other cruel or degrading forms of punishment (CRC/C/GC/8), the Committee recommends that the State party: </w:t>
      </w:r>
    </w:p>
    <w:p w:rsidR="001D5256" w:rsidRPr="00517714" w:rsidRDefault="001D5256" w:rsidP="005E522A">
      <w:pPr>
        <w:pStyle w:val="SingleTxtG"/>
        <w:ind w:firstLine="567"/>
        <w:rPr>
          <w:b/>
        </w:rPr>
      </w:pPr>
      <w:r w:rsidRPr="00517714">
        <w:rPr>
          <w:b/>
        </w:rPr>
        <w:t>(a)</w:t>
      </w:r>
      <w:r w:rsidRPr="00517714">
        <w:rPr>
          <w:b/>
        </w:rPr>
        <w:tab/>
        <w:t xml:space="preserve">Repeal all provisions that authorize corporal punishment, including the </w:t>
      </w:r>
      <w:r w:rsidR="00636256">
        <w:rPr>
          <w:b/>
        </w:rPr>
        <w:t xml:space="preserve">provisions of the </w:t>
      </w:r>
      <w:r w:rsidRPr="00517714">
        <w:rPr>
          <w:b/>
        </w:rPr>
        <w:t xml:space="preserve">Children’s Act </w:t>
      </w:r>
      <w:r w:rsidR="00636256">
        <w:rPr>
          <w:b/>
        </w:rPr>
        <w:t>c</w:t>
      </w:r>
      <w:r w:rsidRPr="00517714">
        <w:rPr>
          <w:b/>
        </w:rPr>
        <w:t>on</w:t>
      </w:r>
      <w:r w:rsidR="00636256">
        <w:rPr>
          <w:b/>
        </w:rPr>
        <w:t>cerning</w:t>
      </w:r>
      <w:r w:rsidRPr="00517714">
        <w:rPr>
          <w:b/>
        </w:rPr>
        <w:t xml:space="preserve"> the right </w:t>
      </w:r>
      <w:r w:rsidR="00636256">
        <w:rPr>
          <w:b/>
        </w:rPr>
        <w:t>of</w:t>
      </w:r>
      <w:r w:rsidRPr="00517714">
        <w:rPr>
          <w:b/>
        </w:rPr>
        <w:t xml:space="preserve"> parents, guardians and others in loco parentis to “reasonably chastise” their child</w:t>
      </w:r>
      <w:r w:rsidR="00856309">
        <w:rPr>
          <w:b/>
        </w:rPr>
        <w:t>,</w:t>
      </w:r>
      <w:r w:rsidRPr="00517714">
        <w:rPr>
          <w:b/>
        </w:rPr>
        <w:t xml:space="preserve"> and explicitly prohibit corporal punishment of children in all settings, including within the family, </w:t>
      </w:r>
      <w:r w:rsidR="00636256">
        <w:rPr>
          <w:b/>
        </w:rPr>
        <w:t xml:space="preserve">in </w:t>
      </w:r>
      <w:r w:rsidRPr="00517714">
        <w:rPr>
          <w:b/>
        </w:rPr>
        <w:t xml:space="preserve">schools and other institutions and </w:t>
      </w:r>
      <w:r w:rsidR="00636256">
        <w:rPr>
          <w:b/>
        </w:rPr>
        <w:t xml:space="preserve">in </w:t>
      </w:r>
      <w:r w:rsidRPr="00517714">
        <w:rPr>
          <w:b/>
        </w:rPr>
        <w:t>childcare settings;</w:t>
      </w:r>
    </w:p>
    <w:p w:rsidR="00636256" w:rsidRDefault="001D5256" w:rsidP="00DF0FF5">
      <w:pPr>
        <w:pStyle w:val="SingleTxtG"/>
        <w:ind w:firstLine="567"/>
        <w:rPr>
          <w:b/>
        </w:rPr>
      </w:pPr>
      <w:r w:rsidRPr="00517714">
        <w:rPr>
          <w:b/>
        </w:rPr>
        <w:t>(b)</w:t>
      </w:r>
      <w:r w:rsidRPr="00517714">
        <w:rPr>
          <w:b/>
        </w:rPr>
        <w:tab/>
        <w:t xml:space="preserve">Strengthen public education, awareness-raising and social mobilization programmes, involving children, families, communities and religious leaders, on the harmful effects, both physical and psychological, of corporal punishment, with a view to changing the general attitude towards this practice, and promote positive, non-violent and participatory forms of child-rearing and discipline as an alternative to corporal punishment in the family, schools, alternative care and penal institutions; </w:t>
      </w:r>
    </w:p>
    <w:p w:rsidR="001D5256" w:rsidRPr="00517714" w:rsidRDefault="001D5256" w:rsidP="00DF0FF5">
      <w:pPr>
        <w:pStyle w:val="SingleTxtG"/>
        <w:ind w:firstLine="567"/>
        <w:rPr>
          <w:b/>
        </w:rPr>
      </w:pPr>
      <w:r w:rsidRPr="00517714">
        <w:rPr>
          <w:b/>
        </w:rPr>
        <w:t>(c)</w:t>
      </w:r>
      <w:r w:rsidRPr="00517714">
        <w:rPr>
          <w:b/>
        </w:rPr>
        <w:tab/>
        <w:t xml:space="preserve">Ensure the involvement and participation of the whole society, including children, in the design and implementation of preventive strategies with regard to </w:t>
      </w:r>
      <w:r w:rsidR="005E522A">
        <w:rPr>
          <w:b/>
        </w:rPr>
        <w:t xml:space="preserve">the </w:t>
      </w:r>
      <w:r w:rsidRPr="00517714">
        <w:rPr>
          <w:b/>
        </w:rPr>
        <w:t>corporal punishment of children.</w:t>
      </w:r>
    </w:p>
    <w:p w:rsidR="001D5256" w:rsidRPr="00263C95" w:rsidRDefault="001D5256" w:rsidP="001D5256">
      <w:pPr>
        <w:pStyle w:val="H23G"/>
      </w:pPr>
      <w:r>
        <w:tab/>
      </w:r>
      <w:r>
        <w:tab/>
      </w:r>
      <w:r w:rsidRPr="00263C95">
        <w:t xml:space="preserve">Sexual </w:t>
      </w:r>
      <w:r>
        <w:t xml:space="preserve">abuse and </w:t>
      </w:r>
      <w:r w:rsidRPr="00263C95">
        <w:t>exploitation</w:t>
      </w:r>
    </w:p>
    <w:p w:rsidR="001D5256" w:rsidRPr="00993EFE" w:rsidRDefault="001D5256" w:rsidP="005E522A">
      <w:pPr>
        <w:pStyle w:val="SingleTxtG"/>
        <w:numPr>
          <w:ilvl w:val="0"/>
          <w:numId w:val="4"/>
        </w:numPr>
        <w:ind w:left="1134" w:firstLine="0"/>
      </w:pPr>
      <w:r w:rsidRPr="00993EFE">
        <w:t>The Committee welcomes the adoption by the State party of the Sexual Offen</w:t>
      </w:r>
      <w:r w:rsidR="00E47D08">
        <w:t>c</w:t>
      </w:r>
      <w:r w:rsidRPr="00993EFE">
        <w:t>es Act</w:t>
      </w:r>
      <w:r w:rsidR="00E47D08">
        <w:t xml:space="preserve"> </w:t>
      </w:r>
      <w:r w:rsidR="00E47D08" w:rsidRPr="00993EFE">
        <w:t>2013</w:t>
      </w:r>
      <w:r w:rsidRPr="00993EFE">
        <w:t xml:space="preserve">. The Committee also notes with appreciation the existence of a child helpline, a shelter for </w:t>
      </w:r>
      <w:r w:rsidR="005E522A">
        <w:t xml:space="preserve">child </w:t>
      </w:r>
      <w:r w:rsidRPr="00993EFE">
        <w:t>victims of sexual abuse, and community sensiti</w:t>
      </w:r>
      <w:r w:rsidR="00E47D08">
        <w:t>z</w:t>
      </w:r>
      <w:r w:rsidRPr="00993EFE">
        <w:t>ation programmes on sexual abuse and sexual exploitation of children. However, the Committee is concerned about reports o</w:t>
      </w:r>
      <w:r w:rsidR="005E522A">
        <w:t>f</w:t>
      </w:r>
      <w:r w:rsidRPr="00993EFE">
        <w:t xml:space="preserve"> the lack of adequate budget, administrative structures and political commitment for the effective implementation of the existing legislation. It is further concerned about the lack of information received on the type and quality of services provided by the shelter and on the effectiveness of the awareness-raising programmes to combat sexual exploitation of children.</w:t>
      </w:r>
    </w:p>
    <w:p w:rsidR="001D5256" w:rsidRPr="00993EFE" w:rsidRDefault="001D5256" w:rsidP="001C4AC5">
      <w:pPr>
        <w:pStyle w:val="SingleTxtG"/>
        <w:numPr>
          <w:ilvl w:val="0"/>
          <w:numId w:val="4"/>
        </w:numPr>
        <w:ind w:left="1134" w:firstLine="0"/>
        <w:rPr>
          <w:b/>
        </w:rPr>
      </w:pPr>
      <w:r w:rsidRPr="00993EFE">
        <w:rPr>
          <w:b/>
        </w:rPr>
        <w:t>The Committee recommends that the State party:</w:t>
      </w:r>
    </w:p>
    <w:p w:rsidR="001D5256" w:rsidRPr="00517714" w:rsidRDefault="001D5256" w:rsidP="005E522A">
      <w:pPr>
        <w:pStyle w:val="SingleTxtG"/>
        <w:ind w:firstLine="567"/>
        <w:rPr>
          <w:b/>
        </w:rPr>
      </w:pPr>
      <w:r w:rsidRPr="00517714">
        <w:rPr>
          <w:b/>
        </w:rPr>
        <w:t>(a)</w:t>
      </w:r>
      <w:r w:rsidRPr="00517714">
        <w:rPr>
          <w:b/>
        </w:rPr>
        <w:tab/>
        <w:t>Establish mechanisms, procedures and guidelines to ensure mandatory reporting of cases of sexual abuse and exploitation</w:t>
      </w:r>
      <w:r w:rsidR="00A04706">
        <w:rPr>
          <w:b/>
        </w:rPr>
        <w:t xml:space="preserve"> of children</w:t>
      </w:r>
      <w:r w:rsidRPr="00517714">
        <w:rPr>
          <w:b/>
        </w:rPr>
        <w:t>;</w:t>
      </w:r>
    </w:p>
    <w:p w:rsidR="001D5256" w:rsidRPr="00517714" w:rsidRDefault="001D5256" w:rsidP="00817044">
      <w:pPr>
        <w:pStyle w:val="SingleTxtG"/>
        <w:ind w:firstLine="567"/>
        <w:rPr>
          <w:b/>
        </w:rPr>
      </w:pPr>
      <w:r w:rsidRPr="00517714">
        <w:rPr>
          <w:b/>
        </w:rPr>
        <w:t>(b)</w:t>
      </w:r>
      <w:r w:rsidRPr="00517714">
        <w:rPr>
          <w:b/>
        </w:rPr>
        <w:tab/>
        <w:t xml:space="preserve">Ensure that legislation relating to </w:t>
      </w:r>
      <w:r w:rsidR="005E522A">
        <w:rPr>
          <w:b/>
        </w:rPr>
        <w:t xml:space="preserve">the </w:t>
      </w:r>
      <w:r w:rsidRPr="00517714">
        <w:rPr>
          <w:b/>
        </w:rPr>
        <w:t xml:space="preserve">sexual abuse and exploitation </w:t>
      </w:r>
      <w:r w:rsidR="005E522A">
        <w:rPr>
          <w:b/>
        </w:rPr>
        <w:t xml:space="preserve">of children </w:t>
      </w:r>
      <w:r w:rsidRPr="00517714">
        <w:rPr>
          <w:b/>
        </w:rPr>
        <w:t>is effectively enforced, and that perpetrators of such crimes are brought to justice and punished with sanctions proportionate to their crimes;</w:t>
      </w:r>
    </w:p>
    <w:p w:rsidR="001D5256" w:rsidRPr="00517714" w:rsidRDefault="001D5256" w:rsidP="005A2F82">
      <w:pPr>
        <w:pStyle w:val="SingleTxtG"/>
        <w:ind w:firstLine="567"/>
        <w:rPr>
          <w:b/>
        </w:rPr>
      </w:pPr>
      <w:r w:rsidRPr="00517714">
        <w:rPr>
          <w:rFonts w:eastAsia="SimSun"/>
          <w:b/>
        </w:rPr>
        <w:t>(c)</w:t>
      </w:r>
      <w:r w:rsidRPr="00517714">
        <w:rPr>
          <w:rFonts w:eastAsia="SimSun"/>
          <w:b/>
        </w:rPr>
        <w:tab/>
        <w:t>Strengthen its actions to respond to the health, legal and psychosocial needs of child victims of sexual exploitation and violence, among other things providing them with shelters;</w:t>
      </w:r>
    </w:p>
    <w:p w:rsidR="001D5256" w:rsidRPr="00517714" w:rsidRDefault="001D5256" w:rsidP="005A2F82">
      <w:pPr>
        <w:pStyle w:val="SingleTxtG"/>
        <w:ind w:firstLine="567"/>
        <w:rPr>
          <w:b/>
        </w:rPr>
      </w:pPr>
      <w:r w:rsidRPr="00517714">
        <w:rPr>
          <w:b/>
        </w:rPr>
        <w:t>(d)</w:t>
      </w:r>
      <w:r w:rsidRPr="00517714">
        <w:rPr>
          <w:b/>
        </w:rPr>
        <w:tab/>
        <w:t xml:space="preserve">Strengthen awareness-raising </w:t>
      </w:r>
      <w:r w:rsidR="00F211F8" w:rsidRPr="00517714">
        <w:rPr>
          <w:b/>
        </w:rPr>
        <w:t xml:space="preserve">activities </w:t>
      </w:r>
      <w:r w:rsidRPr="00517714">
        <w:rPr>
          <w:b/>
        </w:rPr>
        <w:t>to combat sexual exploitation of children; conduct awareness-</w:t>
      </w:r>
      <w:r w:rsidRPr="00517714">
        <w:rPr>
          <w:rFonts w:eastAsia="Malgun Gothic"/>
          <w:b/>
        </w:rPr>
        <w:t xml:space="preserve">raising activities to combat the stigmatization of victims of sexual exploitation and abuse, including incest; and ensure accessible, confidential, child-friendly and effective reporting channels for such violations; </w:t>
      </w:r>
    </w:p>
    <w:p w:rsidR="005E522A" w:rsidRDefault="001D5256" w:rsidP="005E522A">
      <w:pPr>
        <w:pStyle w:val="SingleTxtG"/>
        <w:ind w:firstLine="567"/>
        <w:rPr>
          <w:rFonts w:eastAsia="Calibri"/>
          <w:b/>
        </w:rPr>
      </w:pPr>
      <w:r w:rsidRPr="00517714">
        <w:rPr>
          <w:b/>
        </w:rPr>
        <w:t>(e)</w:t>
      </w:r>
      <w:r w:rsidRPr="00517714">
        <w:rPr>
          <w:b/>
        </w:rPr>
        <w:tab/>
        <w:t xml:space="preserve">Ensure the development of programmes and policies for the prevention, recovery and social reintegration of child victims, in accordance with the outcome documents adopted at the World Congresses against Commercial Sexual Exploitation of Children; </w:t>
      </w:r>
    </w:p>
    <w:p w:rsidR="001D5256" w:rsidRPr="00517714" w:rsidRDefault="001D5256" w:rsidP="00817044">
      <w:pPr>
        <w:pStyle w:val="SingleTxtG"/>
        <w:ind w:firstLine="567"/>
        <w:rPr>
          <w:rFonts w:eastAsia="Calibri"/>
          <w:b/>
        </w:rPr>
      </w:pPr>
      <w:r w:rsidRPr="00517714">
        <w:rPr>
          <w:rFonts w:eastAsia="Calibri"/>
          <w:b/>
        </w:rPr>
        <w:t>(f)</w:t>
      </w:r>
      <w:r w:rsidRPr="00517714">
        <w:rPr>
          <w:rFonts w:eastAsia="Calibri"/>
          <w:b/>
        </w:rPr>
        <w:tab/>
        <w:t>Strengthen coordination between all actors of the protection system and allocate sufficient human, technical and financial resources to that end.</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Harmful practices</w:t>
      </w:r>
    </w:p>
    <w:p w:rsidR="001D5256" w:rsidRPr="00993EFE" w:rsidRDefault="001D5256" w:rsidP="001C4AC5">
      <w:pPr>
        <w:pStyle w:val="SingleTxtG"/>
        <w:numPr>
          <w:ilvl w:val="0"/>
          <w:numId w:val="4"/>
        </w:numPr>
        <w:ind w:left="1134" w:firstLine="0"/>
      </w:pPr>
      <w:r w:rsidRPr="00993EFE">
        <w:t>The Committee welcomes the State party’s awareness-raising activities to combat the practice of female genital mutilation</w:t>
      </w:r>
      <w:r w:rsidR="005E522A">
        <w:t>,</w:t>
      </w:r>
      <w:r w:rsidRPr="00993EFE">
        <w:t xml:space="preserve"> and the existence of provisions in the Children’s Act </w:t>
      </w:r>
      <w:r w:rsidR="00684EDB" w:rsidRPr="00993EFE">
        <w:t>2005</w:t>
      </w:r>
      <w:r w:rsidR="00684EDB">
        <w:t xml:space="preserve"> </w:t>
      </w:r>
      <w:r w:rsidRPr="00993EFE">
        <w:t>that no child shall be subjected to customs and practices that are prejudicial to the health and life of the child. It also notes the delegation’s statement that the National Plan of Action for Acce</w:t>
      </w:r>
      <w:r w:rsidR="00362186">
        <w:t>lerated Abandonment of F</w:t>
      </w:r>
      <w:r w:rsidR="00F211F8">
        <w:t xml:space="preserve">emale </w:t>
      </w:r>
      <w:r w:rsidR="00362186">
        <w:t>G</w:t>
      </w:r>
      <w:r w:rsidR="00F211F8">
        <w:t xml:space="preserve">enital </w:t>
      </w:r>
      <w:r w:rsidR="00362186">
        <w:t>M</w:t>
      </w:r>
      <w:r w:rsidR="00F211F8">
        <w:t>utilation</w:t>
      </w:r>
      <w:r w:rsidR="00362186">
        <w:t xml:space="preserve"> 2013–</w:t>
      </w:r>
      <w:r w:rsidRPr="00993EFE">
        <w:t xml:space="preserve">2017 has been finalized and is being implemented. However, the Committee is deeply concerned about the high prevalence of female genital mutilation </w:t>
      </w:r>
      <w:r w:rsidR="00F211F8">
        <w:t xml:space="preserve">that still exists </w:t>
      </w:r>
      <w:r w:rsidRPr="00993EFE">
        <w:t>in the country, as well as the absence in the legislation of explicit criminalization of the practice.</w:t>
      </w:r>
    </w:p>
    <w:p w:rsidR="001D5256" w:rsidRPr="00993EFE" w:rsidRDefault="001D5256" w:rsidP="00817044">
      <w:pPr>
        <w:pStyle w:val="SingleTxtG"/>
        <w:numPr>
          <w:ilvl w:val="0"/>
          <w:numId w:val="4"/>
        </w:numPr>
        <w:ind w:left="1134" w:firstLine="0"/>
        <w:rPr>
          <w:b/>
        </w:rPr>
      </w:pPr>
      <w:r w:rsidRPr="00993EFE">
        <w:rPr>
          <w:b/>
        </w:rPr>
        <w:t>In</w:t>
      </w:r>
      <w:r w:rsidR="00D1026E">
        <w:rPr>
          <w:b/>
        </w:rPr>
        <w:t xml:space="preserve"> the</w:t>
      </w:r>
      <w:r w:rsidRPr="00993EFE">
        <w:rPr>
          <w:b/>
        </w:rPr>
        <w:t xml:space="preserve"> light of the </w:t>
      </w:r>
      <w:r w:rsidR="00D1026E">
        <w:rPr>
          <w:b/>
        </w:rPr>
        <w:t>j</w:t>
      </w:r>
      <w:r w:rsidRPr="00993EFE">
        <w:rPr>
          <w:b/>
        </w:rPr>
        <w:t xml:space="preserve">oint general </w:t>
      </w:r>
      <w:r w:rsidR="00D1026E">
        <w:rPr>
          <w:b/>
        </w:rPr>
        <w:t xml:space="preserve">recommendation/general comment No. 31 of the </w:t>
      </w:r>
      <w:r w:rsidR="00D1026E" w:rsidRPr="00993EFE">
        <w:rPr>
          <w:b/>
        </w:rPr>
        <w:t xml:space="preserve">Committee on the Elimination of Discrimination against Women </w:t>
      </w:r>
      <w:r w:rsidR="00D1026E">
        <w:rPr>
          <w:b/>
        </w:rPr>
        <w:t xml:space="preserve">and </w:t>
      </w:r>
      <w:r w:rsidR="005A2F82">
        <w:rPr>
          <w:b/>
        </w:rPr>
        <w:t>No. </w:t>
      </w:r>
      <w:r w:rsidRPr="00993EFE">
        <w:rPr>
          <w:b/>
        </w:rPr>
        <w:t xml:space="preserve">18 </w:t>
      </w:r>
      <w:r w:rsidR="00D1026E">
        <w:rPr>
          <w:b/>
        </w:rPr>
        <w:t xml:space="preserve">of the Committee on the Rights of the Child </w:t>
      </w:r>
      <w:r>
        <w:rPr>
          <w:b/>
        </w:rPr>
        <w:t>on harmful practices</w:t>
      </w:r>
      <w:r w:rsidRPr="00993EFE">
        <w:rPr>
          <w:b/>
        </w:rPr>
        <w:t>, the Committee urges the State party:</w:t>
      </w:r>
    </w:p>
    <w:p w:rsidR="001D5256" w:rsidRPr="00517714" w:rsidRDefault="001D5256" w:rsidP="00DF0FF5">
      <w:pPr>
        <w:pStyle w:val="SingleTxtG"/>
        <w:ind w:firstLine="567"/>
        <w:rPr>
          <w:b/>
        </w:rPr>
      </w:pPr>
      <w:r w:rsidRPr="00517714">
        <w:rPr>
          <w:b/>
        </w:rPr>
        <w:t>(a)</w:t>
      </w:r>
      <w:r w:rsidRPr="00517714">
        <w:rPr>
          <w:b/>
        </w:rPr>
        <w:tab/>
      </w:r>
      <w:r w:rsidR="00E837FF">
        <w:rPr>
          <w:b/>
        </w:rPr>
        <w:t>To a</w:t>
      </w:r>
      <w:r w:rsidRPr="00517714">
        <w:rPr>
          <w:b/>
        </w:rPr>
        <w:t>dopt legal provisions fully criminalizing the practice of female genital mutilation;</w:t>
      </w:r>
    </w:p>
    <w:p w:rsidR="001D5256" w:rsidRPr="00517714" w:rsidRDefault="001D5256" w:rsidP="00DF0FF5">
      <w:pPr>
        <w:pStyle w:val="SingleTxtG"/>
        <w:ind w:firstLine="567"/>
        <w:rPr>
          <w:b/>
        </w:rPr>
      </w:pPr>
      <w:r w:rsidRPr="00517714">
        <w:rPr>
          <w:b/>
        </w:rPr>
        <w:t>(b)</w:t>
      </w:r>
      <w:r w:rsidRPr="00517714">
        <w:rPr>
          <w:b/>
        </w:rPr>
        <w:tab/>
      </w:r>
      <w:r w:rsidR="00E837FF">
        <w:rPr>
          <w:b/>
        </w:rPr>
        <w:t>To e</w:t>
      </w:r>
      <w:r w:rsidRPr="00517714">
        <w:rPr>
          <w:b/>
        </w:rPr>
        <w:t>nsure the effective implementation of the National Plan of Action for Acce</w:t>
      </w:r>
      <w:r w:rsidR="00362186">
        <w:rPr>
          <w:b/>
        </w:rPr>
        <w:t>lerated Abandonment of F</w:t>
      </w:r>
      <w:r w:rsidR="00D1026E">
        <w:rPr>
          <w:b/>
        </w:rPr>
        <w:t xml:space="preserve">emale </w:t>
      </w:r>
      <w:r w:rsidR="00362186">
        <w:rPr>
          <w:b/>
        </w:rPr>
        <w:t>G</w:t>
      </w:r>
      <w:r w:rsidR="00D1026E">
        <w:rPr>
          <w:b/>
        </w:rPr>
        <w:t xml:space="preserve">enital </w:t>
      </w:r>
      <w:r w:rsidR="00362186">
        <w:rPr>
          <w:b/>
        </w:rPr>
        <w:t>M</w:t>
      </w:r>
      <w:r w:rsidR="00D1026E">
        <w:rPr>
          <w:b/>
        </w:rPr>
        <w:t>utilation</w:t>
      </w:r>
      <w:r w:rsidR="00362186">
        <w:rPr>
          <w:b/>
        </w:rPr>
        <w:t xml:space="preserve"> 2013–</w:t>
      </w:r>
      <w:r w:rsidRPr="00517714">
        <w:rPr>
          <w:b/>
        </w:rPr>
        <w:t>2017;</w:t>
      </w:r>
    </w:p>
    <w:p w:rsidR="001D5256" w:rsidRPr="00517714" w:rsidRDefault="001D5256" w:rsidP="00DF0FF5">
      <w:pPr>
        <w:pStyle w:val="SingleTxtG"/>
        <w:ind w:firstLine="567"/>
        <w:rPr>
          <w:b/>
        </w:rPr>
      </w:pPr>
      <w:r w:rsidRPr="00517714">
        <w:rPr>
          <w:b/>
        </w:rPr>
        <w:t>(c)</w:t>
      </w:r>
      <w:r w:rsidRPr="00517714">
        <w:rPr>
          <w:b/>
        </w:rPr>
        <w:tab/>
      </w:r>
      <w:r w:rsidR="00E837FF">
        <w:rPr>
          <w:b/>
        </w:rPr>
        <w:t>To p</w:t>
      </w:r>
      <w:r w:rsidRPr="00517714">
        <w:rPr>
          <w:b/>
        </w:rPr>
        <w:t>rovide physical and psychological recovery programmes for victims of female genital mutilation, and establish reporting and complaints mechanisms accessible to girls who have been victims, or fear becoming victims</w:t>
      </w:r>
      <w:r w:rsidR="00E837FF">
        <w:rPr>
          <w:b/>
        </w:rPr>
        <w:t>,</w:t>
      </w:r>
      <w:r w:rsidRPr="00517714">
        <w:rPr>
          <w:b/>
        </w:rPr>
        <w:t xml:space="preserve"> of the practice;</w:t>
      </w:r>
    </w:p>
    <w:p w:rsidR="001D5256" w:rsidRPr="00517714" w:rsidRDefault="001D5256" w:rsidP="00DF0FF5">
      <w:pPr>
        <w:pStyle w:val="SingleTxtG"/>
        <w:ind w:firstLine="567"/>
        <w:rPr>
          <w:rFonts w:eastAsia="Malgun Gothic"/>
          <w:b/>
        </w:rPr>
      </w:pPr>
      <w:r w:rsidRPr="00517714">
        <w:rPr>
          <w:rFonts w:eastAsia="Malgun Gothic"/>
          <w:b/>
        </w:rPr>
        <w:t>(d)</w:t>
      </w:r>
      <w:r w:rsidRPr="00517714">
        <w:rPr>
          <w:rFonts w:eastAsia="Malgun Gothic"/>
          <w:b/>
        </w:rPr>
        <w:tab/>
      </w:r>
      <w:r w:rsidR="00E837FF">
        <w:rPr>
          <w:rFonts w:eastAsia="Malgun Gothic"/>
          <w:b/>
        </w:rPr>
        <w:t>To s</w:t>
      </w:r>
      <w:r w:rsidRPr="00517714">
        <w:rPr>
          <w:rFonts w:eastAsia="Malgun Gothic"/>
          <w:b/>
        </w:rPr>
        <w:t xml:space="preserve">trengthen efforts to raise </w:t>
      </w:r>
      <w:r w:rsidR="00E837FF">
        <w:rPr>
          <w:rFonts w:eastAsia="Malgun Gothic"/>
          <w:b/>
        </w:rPr>
        <w:t xml:space="preserve">the </w:t>
      </w:r>
      <w:r w:rsidRPr="00517714">
        <w:rPr>
          <w:rFonts w:eastAsia="Malgun Gothic"/>
          <w:b/>
        </w:rPr>
        <w:t>awareness of women, men and children, government officials, extended families, chiefs and other traditional, religious and community leaders of the harmful impact of female genital mutilation on the psychological and physical health and welfare of the girl child, and o</w:t>
      </w:r>
      <w:r w:rsidR="00817044">
        <w:rPr>
          <w:rFonts w:eastAsia="Malgun Gothic"/>
          <w:b/>
        </w:rPr>
        <w:t>f</w:t>
      </w:r>
      <w:r w:rsidRPr="00517714">
        <w:rPr>
          <w:rFonts w:eastAsia="Malgun Gothic"/>
          <w:b/>
        </w:rPr>
        <w:t xml:space="preserve"> the need to prevent </w:t>
      </w:r>
      <w:r w:rsidR="00E837FF">
        <w:rPr>
          <w:rFonts w:eastAsia="Malgun Gothic"/>
          <w:b/>
        </w:rPr>
        <w:t>it</w:t>
      </w:r>
      <w:r w:rsidRPr="00517714">
        <w:rPr>
          <w:rFonts w:eastAsia="Malgun Gothic"/>
          <w:b/>
        </w:rPr>
        <w:t xml:space="preserve">, while promoting positive cultural practices in childhood; </w:t>
      </w:r>
      <w:r w:rsidR="00E837FF">
        <w:rPr>
          <w:rFonts w:eastAsia="Malgun Gothic"/>
          <w:b/>
        </w:rPr>
        <w:t xml:space="preserve">and, </w:t>
      </w:r>
      <w:r w:rsidRPr="00517714">
        <w:rPr>
          <w:rFonts w:eastAsia="Malgun Gothic"/>
          <w:b/>
        </w:rPr>
        <w:t xml:space="preserve">in particular, </w:t>
      </w:r>
      <w:r w:rsidR="00E837FF">
        <w:rPr>
          <w:rFonts w:eastAsia="Malgun Gothic"/>
          <w:b/>
        </w:rPr>
        <w:t xml:space="preserve">to </w:t>
      </w:r>
      <w:r w:rsidRPr="00517714">
        <w:rPr>
          <w:rFonts w:eastAsia="Malgun Gothic"/>
          <w:b/>
        </w:rPr>
        <w:t xml:space="preserve">support and empower the media and NGOs working on combating female genital mutilation and ensure free access </w:t>
      </w:r>
      <w:r w:rsidR="000D4299">
        <w:rPr>
          <w:rFonts w:eastAsia="Malgun Gothic"/>
          <w:b/>
        </w:rPr>
        <w:t xml:space="preserve">of NGOs </w:t>
      </w:r>
      <w:r w:rsidRPr="00517714">
        <w:rPr>
          <w:rFonts w:eastAsia="Malgun Gothic"/>
          <w:b/>
        </w:rPr>
        <w:t>to the media; (e)</w:t>
      </w:r>
      <w:r w:rsidRPr="00517714">
        <w:rPr>
          <w:rFonts w:eastAsia="Malgun Gothic"/>
          <w:b/>
        </w:rPr>
        <w:tab/>
        <w:t>Take measures to help practitioners of female genital mutilation find alternative sources of income.</w:t>
      </w:r>
    </w:p>
    <w:p w:rsidR="001D5256" w:rsidRPr="0054024E" w:rsidRDefault="006E0FE9" w:rsidP="006E0FE9">
      <w:pPr>
        <w:pStyle w:val="H23G"/>
        <w:rPr>
          <w:rFonts w:eastAsia="Calibri"/>
        </w:rPr>
      </w:pPr>
      <w:r>
        <w:rPr>
          <w:rFonts w:eastAsia="Calibri"/>
        </w:rPr>
        <w:tab/>
      </w:r>
      <w:r>
        <w:rPr>
          <w:rFonts w:eastAsia="Calibri"/>
        </w:rPr>
        <w:tab/>
      </w:r>
      <w:r w:rsidR="001D5256" w:rsidRPr="0054024E">
        <w:rPr>
          <w:rFonts w:eastAsia="Calibri"/>
        </w:rPr>
        <w:t xml:space="preserve">Freedom of the child from all forms of violence </w:t>
      </w:r>
    </w:p>
    <w:p w:rsidR="001D5256" w:rsidRPr="00993EFE" w:rsidRDefault="001D5256" w:rsidP="00DF0FF5">
      <w:pPr>
        <w:pStyle w:val="SingleTxtG"/>
        <w:numPr>
          <w:ilvl w:val="0"/>
          <w:numId w:val="4"/>
        </w:numPr>
        <w:ind w:left="1134" w:firstLine="0"/>
        <w:rPr>
          <w:rFonts w:eastAsia="Calibri"/>
        </w:rPr>
      </w:pPr>
      <w:r w:rsidRPr="00993EFE">
        <w:rPr>
          <w:rFonts w:eastAsia="Calibri"/>
        </w:rPr>
        <w:t>The Committee welcomes the adoption of the Domestic Violence Act</w:t>
      </w:r>
      <w:r w:rsidR="00D1026E">
        <w:rPr>
          <w:rFonts w:eastAsia="Calibri"/>
        </w:rPr>
        <w:t xml:space="preserve"> </w:t>
      </w:r>
      <w:r w:rsidR="00D1026E" w:rsidRPr="00993EFE">
        <w:rPr>
          <w:rFonts w:eastAsia="Calibri"/>
        </w:rPr>
        <w:t>2013</w:t>
      </w:r>
      <w:r w:rsidRPr="00993EFE">
        <w:rPr>
          <w:rFonts w:eastAsia="Calibri"/>
        </w:rPr>
        <w:t xml:space="preserve">. However, it is concerned about the lack of information received on whether there </w:t>
      </w:r>
      <w:r w:rsidR="00DF0FF5">
        <w:rPr>
          <w:rFonts w:eastAsia="Calibri"/>
        </w:rPr>
        <w:t xml:space="preserve">are </w:t>
      </w:r>
      <w:r w:rsidRPr="00993EFE">
        <w:rPr>
          <w:rFonts w:eastAsia="Calibri"/>
        </w:rPr>
        <w:t xml:space="preserve">adequate budget, administrative structures and commitment for its implementation. The Committee is also concerned that the State party </w:t>
      </w:r>
      <w:r w:rsidR="00D1026E">
        <w:rPr>
          <w:rFonts w:eastAsia="Calibri"/>
        </w:rPr>
        <w:t>has</w:t>
      </w:r>
      <w:r w:rsidR="00D1026E" w:rsidRPr="00993EFE">
        <w:rPr>
          <w:rFonts w:eastAsia="Calibri"/>
        </w:rPr>
        <w:t xml:space="preserve"> </w:t>
      </w:r>
      <w:r w:rsidRPr="00993EFE">
        <w:rPr>
          <w:rFonts w:eastAsia="Calibri"/>
        </w:rPr>
        <w:t>not undertake</w:t>
      </w:r>
      <w:r w:rsidR="00D1026E">
        <w:rPr>
          <w:rFonts w:eastAsia="Calibri"/>
        </w:rPr>
        <w:t>n</w:t>
      </w:r>
      <w:r w:rsidRPr="00993EFE">
        <w:rPr>
          <w:rFonts w:eastAsia="Calibri"/>
        </w:rPr>
        <w:t xml:space="preserve"> a study on domestic violence.</w:t>
      </w:r>
    </w:p>
    <w:p w:rsidR="001D5256" w:rsidRPr="00590EB8" w:rsidRDefault="001D5256" w:rsidP="001C4AC5">
      <w:pPr>
        <w:pStyle w:val="SingleTxtG"/>
        <w:numPr>
          <w:ilvl w:val="0"/>
          <w:numId w:val="4"/>
        </w:numPr>
        <w:ind w:left="1134" w:firstLine="0"/>
        <w:rPr>
          <w:b/>
        </w:rPr>
      </w:pPr>
      <w:r w:rsidRPr="00590EB8">
        <w:rPr>
          <w:b/>
        </w:rPr>
        <w:t xml:space="preserve">Recalling the recommendations of the </w:t>
      </w:r>
      <w:r w:rsidR="00D4013F" w:rsidRPr="00590EB8">
        <w:rPr>
          <w:b/>
        </w:rPr>
        <w:t>2006</w:t>
      </w:r>
      <w:r w:rsidR="00D4013F">
        <w:rPr>
          <w:b/>
        </w:rPr>
        <w:t xml:space="preserve"> </w:t>
      </w:r>
      <w:r w:rsidRPr="00590EB8">
        <w:rPr>
          <w:b/>
        </w:rPr>
        <w:t xml:space="preserve">United Nations study on violence against children (A/61/299), the Committee recommends that the State party prioritize the elimination of all forms of violence against children. The Committee </w:t>
      </w:r>
      <w:r w:rsidR="00D4013F">
        <w:rPr>
          <w:b/>
        </w:rPr>
        <w:t>also</w:t>
      </w:r>
      <w:r w:rsidR="00D4013F" w:rsidRPr="00590EB8">
        <w:rPr>
          <w:b/>
        </w:rPr>
        <w:t xml:space="preserve"> </w:t>
      </w:r>
      <w:r w:rsidRPr="00590EB8">
        <w:rPr>
          <w:b/>
        </w:rPr>
        <w:t>recommends that the State party take into account general comment</w:t>
      </w:r>
      <w:r w:rsidR="005A2F82">
        <w:rPr>
          <w:b/>
        </w:rPr>
        <w:t xml:space="preserve"> No. </w:t>
      </w:r>
      <w:r w:rsidRPr="00590EB8">
        <w:rPr>
          <w:b/>
        </w:rPr>
        <w:t>13 (2011) on the right of the child to freedom from all forms of violence, and in particular:</w:t>
      </w:r>
    </w:p>
    <w:p w:rsidR="001D5256" w:rsidRPr="00517714" w:rsidRDefault="001D5256" w:rsidP="004E1A0C">
      <w:pPr>
        <w:pStyle w:val="SingleTxtG"/>
        <w:ind w:firstLine="567"/>
        <w:rPr>
          <w:rFonts w:eastAsia="Calibri"/>
          <w:b/>
        </w:rPr>
      </w:pPr>
      <w:r w:rsidRPr="00517714">
        <w:rPr>
          <w:b/>
        </w:rPr>
        <w:t>(a)</w:t>
      </w:r>
      <w:r w:rsidRPr="00517714">
        <w:rPr>
          <w:b/>
        </w:rPr>
        <w:tab/>
      </w:r>
      <w:r w:rsidRPr="00517714">
        <w:rPr>
          <w:rFonts w:eastAsia="Calibri"/>
          <w:b/>
        </w:rPr>
        <w:t>Ensure the effective enforcement of the Domestic Violence Act</w:t>
      </w:r>
      <w:r w:rsidR="00D4013F">
        <w:rPr>
          <w:rFonts w:eastAsia="Calibri"/>
          <w:b/>
        </w:rPr>
        <w:t xml:space="preserve"> </w:t>
      </w:r>
      <w:r w:rsidR="00D4013F" w:rsidRPr="00517714">
        <w:rPr>
          <w:rFonts w:eastAsia="Calibri"/>
          <w:b/>
        </w:rPr>
        <w:t>2013</w:t>
      </w:r>
      <w:r w:rsidRPr="00517714">
        <w:rPr>
          <w:rFonts w:eastAsia="Calibri"/>
          <w:b/>
        </w:rPr>
        <w:t>, including by providing adequate budget and administrative structures as well as trained professional and policy decision</w:t>
      </w:r>
      <w:r w:rsidR="00684EDB">
        <w:rPr>
          <w:rFonts w:eastAsia="Calibri"/>
          <w:b/>
        </w:rPr>
        <w:t xml:space="preserve"> </w:t>
      </w:r>
      <w:r w:rsidRPr="00517714">
        <w:rPr>
          <w:rFonts w:eastAsia="Calibri"/>
          <w:b/>
        </w:rPr>
        <w:t>maker</w:t>
      </w:r>
      <w:r w:rsidR="00D4013F">
        <w:rPr>
          <w:rFonts w:eastAsia="Calibri"/>
          <w:b/>
        </w:rPr>
        <w:t>s</w:t>
      </w:r>
      <w:r w:rsidRPr="00517714">
        <w:rPr>
          <w:rFonts w:eastAsia="Calibri"/>
          <w:b/>
        </w:rPr>
        <w:t xml:space="preserve"> for its implementation;</w:t>
      </w:r>
    </w:p>
    <w:p w:rsidR="001D5256" w:rsidRPr="00517714" w:rsidRDefault="001D5256" w:rsidP="004E1A0C">
      <w:pPr>
        <w:pStyle w:val="SingleTxtG"/>
        <w:ind w:firstLine="567"/>
        <w:rPr>
          <w:rFonts w:eastAsia="Calibri"/>
          <w:b/>
        </w:rPr>
      </w:pPr>
      <w:r w:rsidRPr="00517714">
        <w:rPr>
          <w:rFonts w:eastAsia="Calibri"/>
          <w:b/>
        </w:rPr>
        <w:t>(b)</w:t>
      </w:r>
      <w:r w:rsidRPr="00517714">
        <w:rPr>
          <w:rFonts w:eastAsia="Calibri"/>
          <w:b/>
        </w:rPr>
        <w:tab/>
        <w:t xml:space="preserve">Undertake a study on domestic violence and develop a comprehensive national strategy to prevent and address all forms of violence against children </w:t>
      </w:r>
      <w:r w:rsidRPr="00517714">
        <w:rPr>
          <w:b/>
        </w:rPr>
        <w:t>which will help to change attitudes and improve the prevention and treatment of cases of violence against children;</w:t>
      </w:r>
    </w:p>
    <w:p w:rsidR="001D5256" w:rsidRPr="00517714" w:rsidRDefault="001D5256" w:rsidP="00DF0FF5">
      <w:pPr>
        <w:pStyle w:val="SingleTxtG"/>
        <w:ind w:firstLine="567"/>
        <w:rPr>
          <w:rFonts w:eastAsia="Calibri"/>
          <w:b/>
        </w:rPr>
      </w:pPr>
      <w:r w:rsidRPr="00517714">
        <w:rPr>
          <w:rFonts w:eastAsia="Calibri"/>
          <w:b/>
        </w:rPr>
        <w:t>(c)</w:t>
      </w:r>
      <w:r w:rsidRPr="00517714">
        <w:rPr>
          <w:rFonts w:eastAsia="Calibri"/>
          <w:b/>
        </w:rPr>
        <w:tab/>
        <w:t>Pay particular attention to and address the gender dimension of violence</w:t>
      </w:r>
      <w:r w:rsidR="000D4299">
        <w:rPr>
          <w:rFonts w:eastAsia="Calibri"/>
          <w:b/>
        </w:rPr>
        <w:t xml:space="preserve"> against children</w:t>
      </w:r>
      <w:r w:rsidRPr="00517714">
        <w:rPr>
          <w:rFonts w:eastAsia="Calibri"/>
          <w:b/>
        </w:rPr>
        <w:t xml:space="preserve">; </w:t>
      </w:r>
    </w:p>
    <w:p w:rsidR="001D5256" w:rsidRPr="00517714" w:rsidRDefault="001D5256" w:rsidP="004E1A0C">
      <w:pPr>
        <w:pStyle w:val="SingleTxtG"/>
        <w:ind w:firstLine="567"/>
        <w:rPr>
          <w:rFonts w:eastAsia="Calibri"/>
          <w:b/>
        </w:rPr>
      </w:pPr>
      <w:r w:rsidRPr="00517714">
        <w:rPr>
          <w:rFonts w:eastAsia="Calibri"/>
          <w:b/>
        </w:rPr>
        <w:t>(d)</w:t>
      </w:r>
      <w:r w:rsidRPr="00517714">
        <w:rPr>
          <w:rFonts w:eastAsia="Calibri"/>
          <w:b/>
        </w:rPr>
        <w:tab/>
        <w:t xml:space="preserve">Cooperate with the Special Representative of the Secretary-General on </w:t>
      </w:r>
      <w:r w:rsidR="00D4013F">
        <w:rPr>
          <w:rFonts w:eastAsia="Calibri"/>
          <w:b/>
        </w:rPr>
        <w:t>V</w:t>
      </w:r>
      <w:r w:rsidRPr="00517714">
        <w:rPr>
          <w:rFonts w:eastAsia="Calibri"/>
          <w:b/>
        </w:rPr>
        <w:t xml:space="preserve">iolence against </w:t>
      </w:r>
      <w:r w:rsidR="00D4013F">
        <w:rPr>
          <w:rFonts w:eastAsia="Calibri"/>
          <w:b/>
        </w:rPr>
        <w:t>C</w:t>
      </w:r>
      <w:r w:rsidRPr="00517714">
        <w:rPr>
          <w:rFonts w:eastAsia="Calibri"/>
          <w:b/>
        </w:rPr>
        <w:t>hildren and other relevant United Nations institutions.</w:t>
      </w:r>
    </w:p>
    <w:p w:rsidR="001D5256" w:rsidRPr="00263C95" w:rsidRDefault="001D5256" w:rsidP="001D5256">
      <w:pPr>
        <w:pStyle w:val="H23G"/>
        <w:rPr>
          <w:rFonts w:eastAsia="Calibri"/>
        </w:rPr>
      </w:pPr>
      <w:r>
        <w:rPr>
          <w:rFonts w:eastAsia="Calibri"/>
        </w:rPr>
        <w:tab/>
      </w:r>
      <w:r>
        <w:rPr>
          <w:rFonts w:eastAsia="Calibri"/>
        </w:rPr>
        <w:tab/>
      </w:r>
      <w:r w:rsidRPr="00263C95">
        <w:rPr>
          <w:rFonts w:eastAsia="Calibri"/>
        </w:rPr>
        <w:t>Helplines</w:t>
      </w:r>
    </w:p>
    <w:p w:rsidR="001D5256" w:rsidRPr="00276168" w:rsidRDefault="001D5256" w:rsidP="001C4AC5">
      <w:pPr>
        <w:pStyle w:val="SingleTxtG"/>
        <w:numPr>
          <w:ilvl w:val="0"/>
          <w:numId w:val="4"/>
        </w:numPr>
        <w:ind w:left="1134" w:firstLine="0"/>
      </w:pPr>
      <w:r w:rsidRPr="00276168">
        <w:t>While welcoming the existence of a child helpline for the reporting of sexual abuse of children, the Committee is concerned that th</w:t>
      </w:r>
      <w:r w:rsidR="00D4013F">
        <w:t>at</w:t>
      </w:r>
      <w:r w:rsidRPr="00276168">
        <w:t xml:space="preserve"> phone number is </w:t>
      </w:r>
      <w:r>
        <w:t xml:space="preserve">often </w:t>
      </w:r>
      <w:r w:rsidRPr="00276168">
        <w:t xml:space="preserve">not working, the quality and effectiveness of the service </w:t>
      </w:r>
      <w:r w:rsidR="00D4013F">
        <w:t>are</w:t>
      </w:r>
      <w:r w:rsidR="00D4013F" w:rsidRPr="00276168">
        <w:t xml:space="preserve"> </w:t>
      </w:r>
      <w:r w:rsidRPr="00276168">
        <w:t xml:space="preserve">poor, not all </w:t>
      </w:r>
      <w:r>
        <w:t>network</w:t>
      </w:r>
      <w:r w:rsidRPr="00276168">
        <w:t xml:space="preserve"> providers are making it free, and the general public, especially children, are not aware of the helpline.</w:t>
      </w:r>
    </w:p>
    <w:p w:rsidR="001D5256" w:rsidRPr="00590EB8" w:rsidRDefault="001D5256" w:rsidP="0017618D">
      <w:pPr>
        <w:pStyle w:val="SingleTxtG"/>
        <w:numPr>
          <w:ilvl w:val="0"/>
          <w:numId w:val="4"/>
        </w:numPr>
        <w:ind w:left="1134" w:firstLine="0"/>
        <w:rPr>
          <w:b/>
        </w:rPr>
      </w:pPr>
      <w:r w:rsidRPr="00590EB8">
        <w:rPr>
          <w:b/>
        </w:rPr>
        <w:t>The Committee recommends that the State party provide the child helpline</w:t>
      </w:r>
      <w:r w:rsidR="00DF0FF5">
        <w:rPr>
          <w:b/>
        </w:rPr>
        <w:t xml:space="preserve"> with </w:t>
      </w:r>
      <w:r w:rsidRPr="00590EB8">
        <w:rPr>
          <w:b/>
        </w:rPr>
        <w:t xml:space="preserve">adequate financial, human and technical resources, including trained staff, in order to ensure </w:t>
      </w:r>
      <w:r w:rsidR="00D4013F">
        <w:rPr>
          <w:b/>
        </w:rPr>
        <w:t>the provision of</w:t>
      </w:r>
      <w:r w:rsidRPr="00590EB8">
        <w:rPr>
          <w:b/>
        </w:rPr>
        <w:t xml:space="preserve"> </w:t>
      </w:r>
      <w:r w:rsidR="0017618D">
        <w:rPr>
          <w:b/>
        </w:rPr>
        <w:t xml:space="preserve">a </w:t>
      </w:r>
      <w:r w:rsidRPr="00590EB8">
        <w:rPr>
          <w:b/>
        </w:rPr>
        <w:t xml:space="preserve">24-hour </w:t>
      </w:r>
      <w:r w:rsidR="00DF0FF5">
        <w:rPr>
          <w:b/>
        </w:rPr>
        <w:t>high</w:t>
      </w:r>
      <w:r w:rsidR="0017618D">
        <w:rPr>
          <w:b/>
        </w:rPr>
        <w:t>-</w:t>
      </w:r>
      <w:r w:rsidRPr="00590EB8">
        <w:rPr>
          <w:b/>
        </w:rPr>
        <w:t>quality child protection service throughout the State party. The Committee also recommends that the State party promote awareness o</w:t>
      </w:r>
      <w:r w:rsidR="00D4013F">
        <w:rPr>
          <w:b/>
        </w:rPr>
        <w:t>f</w:t>
      </w:r>
      <w:r w:rsidRPr="00590EB8">
        <w:rPr>
          <w:b/>
        </w:rPr>
        <w:t xml:space="preserve"> the existence of th</w:t>
      </w:r>
      <w:r w:rsidR="0017618D">
        <w:rPr>
          <w:b/>
        </w:rPr>
        <w:t>e</w:t>
      </w:r>
      <w:r w:rsidRPr="00590EB8">
        <w:rPr>
          <w:b/>
        </w:rPr>
        <w:t xml:space="preserve"> helpline and engage with </w:t>
      </w:r>
      <w:r>
        <w:rPr>
          <w:b/>
        </w:rPr>
        <w:t>network</w:t>
      </w:r>
      <w:r w:rsidR="001E0A2A">
        <w:rPr>
          <w:b/>
        </w:rPr>
        <w:t xml:space="preserve"> </w:t>
      </w:r>
      <w:r w:rsidRPr="00590EB8">
        <w:rPr>
          <w:b/>
        </w:rPr>
        <w:t>providers to make it free.</w:t>
      </w:r>
    </w:p>
    <w:p w:rsidR="001D5256" w:rsidRPr="00517714" w:rsidRDefault="001D5256" w:rsidP="00A04706">
      <w:pPr>
        <w:pStyle w:val="H1G"/>
      </w:pPr>
      <w:r w:rsidRPr="00517714">
        <w:rPr>
          <w:rStyle w:val="H1GChar"/>
          <w:b/>
        </w:rPr>
        <w:tab/>
        <w:t>F.</w:t>
      </w:r>
      <w:r w:rsidRPr="00517714">
        <w:rPr>
          <w:rStyle w:val="H1GChar"/>
          <w:b/>
        </w:rPr>
        <w:tab/>
        <w:t>Family environment and alternative care (</w:t>
      </w:r>
      <w:r w:rsidR="005A2F82">
        <w:rPr>
          <w:rStyle w:val="H1GChar"/>
          <w:b/>
        </w:rPr>
        <w:t>arts. </w:t>
      </w:r>
      <w:r w:rsidRPr="00517714">
        <w:rPr>
          <w:rStyle w:val="H1GChar"/>
          <w:b/>
        </w:rPr>
        <w:t>5, 9</w:t>
      </w:r>
      <w:r w:rsidR="00A04706">
        <w:rPr>
          <w:rStyle w:val="H1GChar"/>
          <w:b/>
        </w:rPr>
        <w:t xml:space="preserve">, 10, </w:t>
      </w:r>
      <w:r w:rsidRPr="00517714">
        <w:rPr>
          <w:rStyle w:val="H1GChar"/>
          <w:b/>
        </w:rPr>
        <w:t xml:space="preserve">11, </w:t>
      </w:r>
      <w:r w:rsidR="004E1A0C">
        <w:rPr>
          <w:rStyle w:val="H1GChar"/>
          <w:b/>
        </w:rPr>
        <w:br/>
      </w:r>
      <w:r w:rsidRPr="00517714">
        <w:rPr>
          <w:rStyle w:val="H1GChar"/>
          <w:b/>
        </w:rPr>
        <w:t>18</w:t>
      </w:r>
      <w:r w:rsidR="008967C6">
        <w:rPr>
          <w:rStyle w:val="H1GChar"/>
          <w:b/>
        </w:rPr>
        <w:t>,</w:t>
      </w:r>
      <w:r w:rsidRPr="00517714">
        <w:rPr>
          <w:rStyle w:val="H1GChar"/>
          <w:b/>
        </w:rPr>
        <w:t xml:space="preserve"> </w:t>
      </w:r>
      <w:r w:rsidR="005A2F82">
        <w:rPr>
          <w:rStyle w:val="H1GChar"/>
          <w:b/>
        </w:rPr>
        <w:t>paras. </w:t>
      </w:r>
      <w:r w:rsidRPr="00517714">
        <w:rPr>
          <w:rStyle w:val="H1GChar"/>
          <w:b/>
        </w:rPr>
        <w:t>1 and 2,</w:t>
      </w:r>
      <w:r w:rsidRPr="00517714">
        <w:t xml:space="preserve"> 20</w:t>
      </w:r>
      <w:r w:rsidR="00A04706">
        <w:t xml:space="preserve">, </w:t>
      </w:r>
      <w:r w:rsidRPr="00517714">
        <w:t>21, 25 and 27</w:t>
      </w:r>
      <w:r w:rsidR="008967C6">
        <w:t>,</w:t>
      </w:r>
      <w:r w:rsidRPr="00517714">
        <w:t xml:space="preserve"> </w:t>
      </w:r>
      <w:r w:rsidR="005A2F82">
        <w:t>para. </w:t>
      </w:r>
      <w:r w:rsidRPr="00517714">
        <w:t>4)</w:t>
      </w:r>
    </w:p>
    <w:p w:rsidR="001D5256" w:rsidRPr="00263C95" w:rsidRDefault="001D5256" w:rsidP="001D5256">
      <w:pPr>
        <w:pStyle w:val="H23G"/>
      </w:pPr>
      <w:r>
        <w:tab/>
      </w:r>
      <w:r>
        <w:tab/>
      </w:r>
      <w:r w:rsidRPr="00263C95">
        <w:t>Family environment</w:t>
      </w:r>
    </w:p>
    <w:p w:rsidR="001D5256" w:rsidRPr="00276168" w:rsidRDefault="001D5256" w:rsidP="00C11AFD">
      <w:pPr>
        <w:pStyle w:val="SingleTxtG"/>
        <w:numPr>
          <w:ilvl w:val="0"/>
          <w:numId w:val="4"/>
        </w:numPr>
        <w:ind w:left="1134" w:firstLine="0"/>
      </w:pPr>
      <w:r w:rsidRPr="00276168">
        <w:rPr>
          <w:rFonts w:eastAsia="Malgun Gothic"/>
        </w:rPr>
        <w:t xml:space="preserve">The Committee is concerned about the challenges, including poverty, faced by parents to provide </w:t>
      </w:r>
      <w:r w:rsidR="00997998">
        <w:rPr>
          <w:rFonts w:eastAsia="Malgun Gothic"/>
        </w:rPr>
        <w:t xml:space="preserve">a </w:t>
      </w:r>
      <w:r w:rsidRPr="00276168">
        <w:rPr>
          <w:rFonts w:eastAsia="Malgun Gothic"/>
        </w:rPr>
        <w:t xml:space="preserve">stable, warm and nurturing environment for children. </w:t>
      </w:r>
      <w:r w:rsidRPr="00276168">
        <w:t xml:space="preserve">The Committee is also concerned that polygamy is still </w:t>
      </w:r>
      <w:r>
        <w:t>legal and widespread</w:t>
      </w:r>
      <w:r w:rsidR="00C11AFD">
        <w:t>,</w:t>
      </w:r>
      <w:r w:rsidRPr="00276168">
        <w:t xml:space="preserve"> a situation which is contrary to the dignity of women and girls entering such marriages and which negatively affects the children of such marriages. The Committee is further concerned about the concurrent jurisdiction </w:t>
      </w:r>
      <w:r w:rsidR="00C11AFD">
        <w:t>of</w:t>
      </w:r>
      <w:r w:rsidRPr="00276168">
        <w:t xml:space="preserve"> the Children’s Court and the Cadi </w:t>
      </w:r>
      <w:r w:rsidR="00FE3E1F">
        <w:t>c</w:t>
      </w:r>
      <w:r w:rsidRPr="00276168">
        <w:t xml:space="preserve">ourts in the fields of maintenance, custody and inheritance, the Cadi </w:t>
      </w:r>
      <w:r w:rsidR="00FE3E1F">
        <w:t>c</w:t>
      </w:r>
      <w:r w:rsidRPr="00276168">
        <w:t>ourt tending to discriminate against women, in particular as regards custody issues, maintenance and the need to provide the identity of the father, which ultimately has a negative impact on the children.</w:t>
      </w:r>
    </w:p>
    <w:p w:rsidR="001D5256" w:rsidRPr="00590EB8" w:rsidRDefault="001D5256" w:rsidP="001C4AC5">
      <w:pPr>
        <w:pStyle w:val="SingleTxtG"/>
        <w:numPr>
          <w:ilvl w:val="0"/>
          <w:numId w:val="4"/>
        </w:numPr>
        <w:ind w:left="1134" w:firstLine="0"/>
        <w:rPr>
          <w:b/>
        </w:rPr>
      </w:pPr>
      <w:r w:rsidRPr="00590EB8">
        <w:rPr>
          <w:b/>
        </w:rPr>
        <w:t>The Committee recommends that the State party:</w:t>
      </w:r>
    </w:p>
    <w:p w:rsidR="001D5256" w:rsidRPr="00517714" w:rsidRDefault="001D5256" w:rsidP="004E1A0C">
      <w:pPr>
        <w:pStyle w:val="SingleTxtG"/>
        <w:ind w:firstLine="567"/>
        <w:rPr>
          <w:b/>
        </w:rPr>
      </w:pPr>
      <w:r w:rsidRPr="00517714">
        <w:rPr>
          <w:b/>
        </w:rPr>
        <w:t>(a)</w:t>
      </w:r>
      <w:r w:rsidRPr="00517714">
        <w:rPr>
          <w:b/>
        </w:rPr>
        <w:tab/>
        <w:t xml:space="preserve">Identify and elaborate strategies for providing parent education, strengthening parenting capacities and </w:t>
      </w:r>
      <w:r w:rsidR="00C11AFD">
        <w:rPr>
          <w:b/>
        </w:rPr>
        <w:t xml:space="preserve">improving </w:t>
      </w:r>
      <w:r w:rsidRPr="00517714">
        <w:rPr>
          <w:b/>
        </w:rPr>
        <w:t>the overall climate of child-rearing, and establish social protection systems to support poor families in their child</w:t>
      </w:r>
      <w:r w:rsidR="00266988">
        <w:rPr>
          <w:b/>
        </w:rPr>
        <w:t>-</w:t>
      </w:r>
      <w:r w:rsidRPr="00517714">
        <w:rPr>
          <w:b/>
        </w:rPr>
        <w:t>rearing and nurturing efforts;</w:t>
      </w:r>
    </w:p>
    <w:p w:rsidR="001D5256" w:rsidRPr="00517714" w:rsidRDefault="001D5256" w:rsidP="004E1A0C">
      <w:pPr>
        <w:pStyle w:val="SingleTxtG"/>
        <w:ind w:firstLine="567"/>
        <w:rPr>
          <w:b/>
        </w:rPr>
      </w:pPr>
      <w:r w:rsidRPr="00517714">
        <w:rPr>
          <w:b/>
        </w:rPr>
        <w:t>(b)</w:t>
      </w:r>
      <w:r w:rsidRPr="00517714">
        <w:rPr>
          <w:b/>
        </w:rPr>
        <w:tab/>
        <w:t>Repeal legal provisions, such as provisions authorizing polygamy, that discriminate against women and ultimately have a negative impact on their children;</w:t>
      </w:r>
    </w:p>
    <w:p w:rsidR="001D5256" w:rsidRPr="00517714" w:rsidRDefault="001D5256" w:rsidP="00C11AFD">
      <w:pPr>
        <w:pStyle w:val="SingleTxtG"/>
        <w:ind w:firstLine="567"/>
        <w:rPr>
          <w:b/>
        </w:rPr>
      </w:pPr>
      <w:r w:rsidRPr="00517714">
        <w:rPr>
          <w:b/>
        </w:rPr>
        <w:t>(c)</w:t>
      </w:r>
      <w:r w:rsidRPr="00517714">
        <w:rPr>
          <w:b/>
        </w:rPr>
        <w:tab/>
        <w:t xml:space="preserve">Review the law to remove the confusion created by the concurrent jurisdiction </w:t>
      </w:r>
      <w:r w:rsidR="00C11AFD">
        <w:rPr>
          <w:b/>
        </w:rPr>
        <w:t xml:space="preserve">of </w:t>
      </w:r>
      <w:r w:rsidRPr="00517714">
        <w:rPr>
          <w:b/>
        </w:rPr>
        <w:t xml:space="preserve">the Cadi </w:t>
      </w:r>
      <w:r w:rsidR="00FE3E1F">
        <w:rPr>
          <w:b/>
        </w:rPr>
        <w:t>c</w:t>
      </w:r>
      <w:r w:rsidRPr="00517714">
        <w:rPr>
          <w:b/>
        </w:rPr>
        <w:t>ourt</w:t>
      </w:r>
      <w:r w:rsidR="00C11AFD">
        <w:rPr>
          <w:b/>
        </w:rPr>
        <w:t>s</w:t>
      </w:r>
      <w:r w:rsidRPr="00517714">
        <w:rPr>
          <w:b/>
        </w:rPr>
        <w:t xml:space="preserve"> and the Children’s Court and to ensure that the Children’s Act covers the fields of maintenance, custody and inheritance; </w:t>
      </w:r>
    </w:p>
    <w:p w:rsidR="001D5256" w:rsidRPr="00517714" w:rsidRDefault="001D5256" w:rsidP="004E1A0C">
      <w:pPr>
        <w:pStyle w:val="SingleTxtG"/>
        <w:ind w:firstLine="567"/>
        <w:rPr>
          <w:b/>
        </w:rPr>
      </w:pPr>
      <w:r w:rsidRPr="00517714">
        <w:rPr>
          <w:b/>
        </w:rPr>
        <w:t>(d)</w:t>
      </w:r>
      <w:r w:rsidRPr="00517714">
        <w:rPr>
          <w:b/>
        </w:rPr>
        <w:tab/>
        <w:t>Ratify the Convention on the Recognition and Enforcement of Decisions relating to Maintenance Obligations, the Convention on the Law Applicable to Maintenance Obligations, and the Convention on Jurisdiction, Applicable Law, Recognition, Enforcement and Co</w:t>
      </w:r>
      <w:r w:rsidR="008B2B5C">
        <w:rPr>
          <w:b/>
        </w:rPr>
        <w:t>-</w:t>
      </w:r>
      <w:r w:rsidRPr="00517714">
        <w:rPr>
          <w:b/>
        </w:rPr>
        <w:t>operation in respect of Parental Responsibility and Measures for the Protection of Children.</w:t>
      </w:r>
    </w:p>
    <w:p w:rsidR="001D5256" w:rsidRPr="00263C95" w:rsidRDefault="001D5256" w:rsidP="001D5256">
      <w:pPr>
        <w:pStyle w:val="H23G"/>
      </w:pPr>
      <w:r>
        <w:tab/>
      </w:r>
      <w:r>
        <w:tab/>
      </w:r>
      <w:r w:rsidRPr="00263C95">
        <w:t>Children deprived of a family environment</w:t>
      </w:r>
    </w:p>
    <w:p w:rsidR="001D5256" w:rsidRPr="00517714" w:rsidRDefault="001D5256" w:rsidP="00C11AFD">
      <w:pPr>
        <w:pStyle w:val="SingleTxtG"/>
        <w:numPr>
          <w:ilvl w:val="0"/>
          <w:numId w:val="4"/>
        </w:numPr>
        <w:ind w:left="1134" w:firstLine="0"/>
      </w:pPr>
      <w:r w:rsidRPr="00517714">
        <w:t>The Committee is concerned about:</w:t>
      </w:r>
    </w:p>
    <w:p w:rsidR="001D5256" w:rsidRPr="00517714" w:rsidRDefault="001D5256" w:rsidP="008C0AC6">
      <w:pPr>
        <w:pStyle w:val="SingleTxtG"/>
        <w:ind w:firstLine="567"/>
      </w:pPr>
      <w:r w:rsidRPr="00517714">
        <w:t>(a)</w:t>
      </w:r>
      <w:r w:rsidRPr="00517714">
        <w:tab/>
      </w:r>
      <w:r w:rsidR="00C11AFD">
        <w:t>The i</w:t>
      </w:r>
      <w:r w:rsidRPr="00517714">
        <w:t>ncrease in the abandonment</w:t>
      </w:r>
      <w:r w:rsidR="008C0AC6">
        <w:t xml:space="preserve"> of babies</w:t>
      </w:r>
      <w:r w:rsidRPr="00517714">
        <w:t>, partly due to the lack of family and parenting support programmes, the limited programmes on reproductive health education, and the criminalization of abortion;</w:t>
      </w:r>
    </w:p>
    <w:p w:rsidR="001D5256" w:rsidRPr="00517714" w:rsidRDefault="001D5256" w:rsidP="004E1A0C">
      <w:pPr>
        <w:pStyle w:val="SingleTxtG"/>
        <w:ind w:firstLine="567"/>
      </w:pPr>
      <w:r w:rsidRPr="00517714">
        <w:t>(b)</w:t>
      </w:r>
      <w:r w:rsidRPr="00517714">
        <w:tab/>
        <w:t xml:space="preserve">The insufficient financial and human resources allocated to alternative care and </w:t>
      </w:r>
      <w:r w:rsidR="008B2B5C">
        <w:t xml:space="preserve">to </w:t>
      </w:r>
      <w:r w:rsidRPr="00517714">
        <w:t>the Department of Social Welfare;</w:t>
      </w:r>
    </w:p>
    <w:p w:rsidR="001D5256" w:rsidRPr="00517714" w:rsidRDefault="001D5256" w:rsidP="004E1A0C">
      <w:pPr>
        <w:pStyle w:val="SingleTxtG"/>
        <w:ind w:firstLine="567"/>
      </w:pPr>
      <w:r w:rsidRPr="00517714">
        <w:t>(c)</w:t>
      </w:r>
      <w:r w:rsidRPr="00517714">
        <w:tab/>
      </w:r>
      <w:r w:rsidR="008C0AC6">
        <w:t>The i</w:t>
      </w:r>
      <w:r w:rsidRPr="00517714">
        <w:t>nsufficient number of trained social and welfare workers;</w:t>
      </w:r>
    </w:p>
    <w:p w:rsidR="001D5256" w:rsidRPr="00517714" w:rsidRDefault="001D5256" w:rsidP="008C0AC6">
      <w:pPr>
        <w:pStyle w:val="SingleTxtG"/>
        <w:ind w:firstLine="567"/>
      </w:pPr>
      <w:r w:rsidRPr="00517714">
        <w:t>(d)</w:t>
      </w:r>
      <w:r w:rsidRPr="00517714">
        <w:tab/>
      </w:r>
      <w:r w:rsidR="008C0AC6">
        <w:t>The a</w:t>
      </w:r>
      <w:r w:rsidRPr="00517714">
        <w:t xml:space="preserve">bsence of </w:t>
      </w:r>
      <w:r w:rsidR="008C0AC6">
        <w:t xml:space="preserve">an </w:t>
      </w:r>
      <w:r w:rsidRPr="00517714">
        <w:t xml:space="preserve">independent complaint mechanism for children in alternative care; </w:t>
      </w:r>
    </w:p>
    <w:p w:rsidR="001D5256" w:rsidRPr="00517714" w:rsidRDefault="001D5256" w:rsidP="004E1A0C">
      <w:pPr>
        <w:pStyle w:val="SingleTxtG"/>
        <w:ind w:firstLine="567"/>
      </w:pPr>
      <w:r w:rsidRPr="00517714">
        <w:t>(e)</w:t>
      </w:r>
      <w:r w:rsidRPr="00517714">
        <w:tab/>
      </w:r>
      <w:r w:rsidR="008B2B5C">
        <w:t>I</w:t>
      </w:r>
      <w:r w:rsidRPr="00517714">
        <w:t>nadequate review of the placement of children in institutions.</w:t>
      </w:r>
    </w:p>
    <w:p w:rsidR="001D5256" w:rsidRPr="00590EB8" w:rsidRDefault="001D5256" w:rsidP="001C4AC5">
      <w:pPr>
        <w:pStyle w:val="SingleTxtG"/>
        <w:numPr>
          <w:ilvl w:val="0"/>
          <w:numId w:val="4"/>
        </w:numPr>
        <w:ind w:left="1134" w:firstLine="0"/>
        <w:rPr>
          <w:b/>
        </w:rPr>
      </w:pPr>
      <w:r w:rsidRPr="00590EB8">
        <w:rPr>
          <w:b/>
        </w:rPr>
        <w:t>The Committee recommends that the State party:</w:t>
      </w:r>
    </w:p>
    <w:p w:rsidR="001D5256" w:rsidRPr="00517714" w:rsidRDefault="001D5256" w:rsidP="008C0AC6">
      <w:pPr>
        <w:pStyle w:val="SingleTxtG"/>
        <w:ind w:firstLine="567"/>
        <w:rPr>
          <w:b/>
        </w:rPr>
      </w:pPr>
      <w:r w:rsidRPr="00517714">
        <w:rPr>
          <w:b/>
        </w:rPr>
        <w:t>(a)</w:t>
      </w:r>
      <w:r w:rsidRPr="00517714">
        <w:rPr>
          <w:b/>
        </w:rPr>
        <w:tab/>
        <w:t>Strengthen the family and parenting support programmes</w:t>
      </w:r>
      <w:r w:rsidR="008C0AC6">
        <w:rPr>
          <w:b/>
        </w:rPr>
        <w:t xml:space="preserve"> and</w:t>
      </w:r>
      <w:r w:rsidRPr="00517714">
        <w:rPr>
          <w:b/>
        </w:rPr>
        <w:t xml:space="preserve"> the programmes on reproductive health education</w:t>
      </w:r>
      <w:r w:rsidR="008C0AC6">
        <w:rPr>
          <w:b/>
        </w:rPr>
        <w:t>,</w:t>
      </w:r>
      <w:r w:rsidRPr="00517714">
        <w:rPr>
          <w:b/>
        </w:rPr>
        <w:t xml:space="preserve"> and review its legislation concerning abortion, in order to prevent </w:t>
      </w:r>
      <w:r w:rsidR="008C0AC6">
        <w:rPr>
          <w:b/>
        </w:rPr>
        <w:t xml:space="preserve">the </w:t>
      </w:r>
      <w:r w:rsidRPr="00517714">
        <w:rPr>
          <w:b/>
        </w:rPr>
        <w:t>abandonment and neglect</w:t>
      </w:r>
      <w:r w:rsidR="008C0AC6">
        <w:rPr>
          <w:b/>
        </w:rPr>
        <w:t xml:space="preserve"> of babies</w:t>
      </w:r>
      <w:r w:rsidRPr="00517714">
        <w:rPr>
          <w:b/>
        </w:rPr>
        <w:t>;</w:t>
      </w:r>
    </w:p>
    <w:p w:rsidR="001D5256" w:rsidRPr="00517714" w:rsidRDefault="001D5256" w:rsidP="008C0AC6">
      <w:pPr>
        <w:pStyle w:val="SingleTxtG"/>
        <w:ind w:firstLine="567"/>
        <w:rPr>
          <w:b/>
        </w:rPr>
      </w:pPr>
      <w:r w:rsidRPr="00517714">
        <w:rPr>
          <w:b/>
        </w:rPr>
        <w:t>(b)</w:t>
      </w:r>
      <w:r w:rsidRPr="00517714">
        <w:rPr>
          <w:b/>
        </w:rPr>
        <w:tab/>
        <w:t xml:space="preserve">Ensure that adequate human, technical and financial resources are allocated to alternative care centres and the Department of Social Welfare, in order to facilitate the rehabilitation and social reintegration of children resident in </w:t>
      </w:r>
      <w:r w:rsidR="008C0AC6">
        <w:rPr>
          <w:b/>
        </w:rPr>
        <w:t xml:space="preserve">the centres </w:t>
      </w:r>
      <w:r w:rsidRPr="00517714">
        <w:rPr>
          <w:b/>
        </w:rPr>
        <w:t>to the greatest extent possible;</w:t>
      </w:r>
    </w:p>
    <w:p w:rsidR="001D5256" w:rsidRPr="00517714" w:rsidRDefault="001D5256" w:rsidP="004E1A0C">
      <w:pPr>
        <w:pStyle w:val="SingleTxtG"/>
        <w:ind w:firstLine="567"/>
        <w:rPr>
          <w:b/>
        </w:rPr>
      </w:pPr>
      <w:r w:rsidRPr="00517714">
        <w:rPr>
          <w:b/>
        </w:rPr>
        <w:t>(c)</w:t>
      </w:r>
      <w:r w:rsidRPr="00517714">
        <w:rPr>
          <w:b/>
        </w:rPr>
        <w:tab/>
        <w:t>Ensure that trained professionals are employed in alternative care centres;</w:t>
      </w:r>
    </w:p>
    <w:p w:rsidR="001D5256" w:rsidRPr="00517714" w:rsidRDefault="001D5256" w:rsidP="004E1A0C">
      <w:pPr>
        <w:pStyle w:val="SingleTxtG"/>
        <w:ind w:firstLine="567"/>
        <w:rPr>
          <w:rFonts w:eastAsia="Calibri"/>
          <w:b/>
        </w:rPr>
      </w:pPr>
      <w:r w:rsidRPr="00517714">
        <w:rPr>
          <w:rFonts w:eastAsia="Calibri"/>
          <w:b/>
        </w:rPr>
        <w:t>(d)</w:t>
      </w:r>
      <w:r w:rsidRPr="00517714">
        <w:rPr>
          <w:rFonts w:eastAsia="Calibri"/>
          <w:b/>
        </w:rPr>
        <w:tab/>
        <w:t>Establish independent complaint and monitoring mechanisms for alternative care institutions;</w:t>
      </w:r>
    </w:p>
    <w:p w:rsidR="001D5256" w:rsidRPr="00517714" w:rsidRDefault="001D5256" w:rsidP="004E1A0C">
      <w:pPr>
        <w:pStyle w:val="SingleTxtG"/>
        <w:ind w:firstLine="567"/>
        <w:rPr>
          <w:rFonts w:eastAsia="Calibri"/>
          <w:b/>
        </w:rPr>
      </w:pPr>
      <w:r w:rsidRPr="00517714">
        <w:rPr>
          <w:b/>
        </w:rPr>
        <w:t>(e)</w:t>
      </w:r>
      <w:r w:rsidRPr="00517714">
        <w:rPr>
          <w:b/>
        </w:rPr>
        <w:tab/>
        <w:t>E</w:t>
      </w:r>
      <w:r w:rsidRPr="00517714">
        <w:rPr>
          <w:rFonts w:eastAsia="Calibri"/>
          <w:b/>
        </w:rPr>
        <w:t>nsure periodic review of the placement of children in foster care and institutions, and monitor the quality of care therein, including by providing accessible channels for reporting, monitoring and remedying maltreatment of children;</w:t>
      </w:r>
    </w:p>
    <w:p w:rsidR="001D5256" w:rsidRPr="00517714" w:rsidRDefault="001D5256" w:rsidP="008C0AC6">
      <w:pPr>
        <w:pStyle w:val="SingleTxtG"/>
        <w:ind w:firstLine="567"/>
        <w:rPr>
          <w:rFonts w:eastAsia="Calibri"/>
          <w:b/>
        </w:rPr>
      </w:pPr>
      <w:r w:rsidRPr="00517714">
        <w:rPr>
          <w:b/>
        </w:rPr>
        <w:t>(f)</w:t>
      </w:r>
      <w:r w:rsidRPr="00517714">
        <w:rPr>
          <w:b/>
        </w:rPr>
        <w:tab/>
      </w:r>
      <w:r w:rsidR="008C0AC6">
        <w:rPr>
          <w:b/>
        </w:rPr>
        <w:t>Provide</w:t>
      </w:r>
      <w:r w:rsidRPr="00517714">
        <w:rPr>
          <w:b/>
        </w:rPr>
        <w:t xml:space="preserve"> adequate safeguards and clear criteria, based on the needs </w:t>
      </w:r>
      <w:r w:rsidR="008C0AC6">
        <w:rPr>
          <w:b/>
        </w:rPr>
        <w:t xml:space="preserve">and the </w:t>
      </w:r>
      <w:r w:rsidRPr="00517714">
        <w:rPr>
          <w:b/>
        </w:rPr>
        <w:t xml:space="preserve">best interests of the child, for determining whether a child should be placed in alternative care; </w:t>
      </w:r>
    </w:p>
    <w:p w:rsidR="001D5256" w:rsidRPr="00517714" w:rsidRDefault="001D5256" w:rsidP="004E1A0C">
      <w:pPr>
        <w:pStyle w:val="SingleTxtG"/>
        <w:ind w:firstLine="567"/>
        <w:rPr>
          <w:rFonts w:eastAsia="Calibri"/>
          <w:b/>
        </w:rPr>
      </w:pPr>
      <w:r w:rsidRPr="00517714">
        <w:rPr>
          <w:b/>
        </w:rPr>
        <w:t>(g)</w:t>
      </w:r>
      <w:r w:rsidRPr="00517714">
        <w:rPr>
          <w:b/>
        </w:rPr>
        <w:tab/>
        <w:t xml:space="preserve">Take into account the Guidelines for the Alternative Care of Children annexed to General Assembly resolution 64/142 of </w:t>
      </w:r>
      <w:r w:rsidR="000B1787">
        <w:rPr>
          <w:b/>
        </w:rPr>
        <w:t>18</w:t>
      </w:r>
      <w:r w:rsidR="000B1787" w:rsidRPr="00517714">
        <w:rPr>
          <w:b/>
        </w:rPr>
        <w:t xml:space="preserve"> </w:t>
      </w:r>
      <w:r w:rsidRPr="00517714">
        <w:rPr>
          <w:b/>
        </w:rPr>
        <w:t xml:space="preserve">December 2009. </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Adoption</w:t>
      </w:r>
    </w:p>
    <w:p w:rsidR="001D5256" w:rsidRPr="00276168" w:rsidRDefault="001D5256" w:rsidP="001C4AC5">
      <w:pPr>
        <w:pStyle w:val="SingleTxtG"/>
        <w:numPr>
          <w:ilvl w:val="0"/>
          <w:numId w:val="4"/>
        </w:numPr>
        <w:ind w:left="1134" w:firstLine="0"/>
      </w:pPr>
      <w:r w:rsidRPr="00276168">
        <w:t xml:space="preserve">The Committee notes with appreciation the provisions of the Children’s Act </w:t>
      </w:r>
      <w:r w:rsidR="000B1787" w:rsidRPr="00276168">
        <w:t>2005</w:t>
      </w:r>
      <w:r w:rsidR="000B1787">
        <w:t xml:space="preserve"> </w:t>
      </w:r>
      <w:r w:rsidRPr="00276168">
        <w:t>describing the framework for the regulation of domestic and international adoptions. However, it is concerned about the prevalence of informal adoptions (called “kinship foster</w:t>
      </w:r>
      <w:r w:rsidR="000B1787">
        <w:t xml:space="preserve"> </w:t>
      </w:r>
      <w:r w:rsidRPr="00276168">
        <w:t>care”) within the extended family, which are not properly assessed and monitored and are at risk of being in conflict with the best interest</w:t>
      </w:r>
      <w:r w:rsidR="000B1787">
        <w:t>s</w:t>
      </w:r>
      <w:r w:rsidRPr="00276168">
        <w:t xml:space="preserve"> of the child.</w:t>
      </w:r>
    </w:p>
    <w:p w:rsidR="001D5256" w:rsidRPr="00590EB8" w:rsidRDefault="001D5256" w:rsidP="001C4AC5">
      <w:pPr>
        <w:pStyle w:val="SingleTxtG"/>
        <w:numPr>
          <w:ilvl w:val="0"/>
          <w:numId w:val="4"/>
        </w:numPr>
        <w:ind w:left="1134" w:firstLine="0"/>
        <w:rPr>
          <w:rFonts w:eastAsia="Malgun Gothic"/>
          <w:b/>
        </w:rPr>
      </w:pPr>
      <w:r w:rsidRPr="00590EB8">
        <w:rPr>
          <w:b/>
        </w:rPr>
        <w:t>The Committee recommends that the State party take the necessary action to regulate the practice of informal adoption within the extended family, encourage formal domestic adoptions, and set up an effective mechanism to assess and monitor adoption, in order to ensure that the principle of the best interests of the child is always taken into consideration.</w:t>
      </w:r>
    </w:p>
    <w:p w:rsidR="001D5256" w:rsidRPr="00993EFE" w:rsidRDefault="001D5256" w:rsidP="001C4AC5">
      <w:pPr>
        <w:pStyle w:val="SingleTxtG"/>
        <w:numPr>
          <w:ilvl w:val="0"/>
          <w:numId w:val="4"/>
        </w:numPr>
        <w:ind w:left="1134" w:firstLine="0"/>
        <w:rPr>
          <w:b/>
        </w:rPr>
      </w:pPr>
      <w:r w:rsidRPr="00993EFE">
        <w:rPr>
          <w:b/>
        </w:rPr>
        <w:t>The Committee reiterates its previous recommendation that the State party ratify the 1993 Hague Convention</w:t>
      </w:r>
      <w:r w:rsidR="005A2F82">
        <w:rPr>
          <w:b/>
        </w:rPr>
        <w:t xml:space="preserve"> No. </w:t>
      </w:r>
      <w:r w:rsidRPr="00993EFE">
        <w:rPr>
          <w:b/>
        </w:rPr>
        <w:t>33 on Protection of Children and Co</w:t>
      </w:r>
      <w:r w:rsidR="008967C6">
        <w:rPr>
          <w:b/>
        </w:rPr>
        <w:t>-</w:t>
      </w:r>
      <w:r w:rsidRPr="00993EFE">
        <w:rPr>
          <w:b/>
        </w:rPr>
        <w:t xml:space="preserve">operation in </w:t>
      </w:r>
      <w:r w:rsidR="008967C6">
        <w:rPr>
          <w:b/>
        </w:rPr>
        <w:t>r</w:t>
      </w:r>
      <w:r w:rsidRPr="00993EFE">
        <w:rPr>
          <w:b/>
        </w:rPr>
        <w:t xml:space="preserve">espect of </w:t>
      </w:r>
      <w:proofErr w:type="spellStart"/>
      <w:r w:rsidRPr="00993EFE">
        <w:rPr>
          <w:b/>
        </w:rPr>
        <w:t>Intercountry</w:t>
      </w:r>
      <w:proofErr w:type="spellEnd"/>
      <w:r w:rsidRPr="00993EFE">
        <w:rPr>
          <w:b/>
        </w:rPr>
        <w:t xml:space="preserve"> Adoption.</w:t>
      </w:r>
    </w:p>
    <w:p w:rsidR="001D5256" w:rsidRPr="00517714" w:rsidRDefault="001D5256" w:rsidP="00517714">
      <w:pPr>
        <w:pStyle w:val="H1G"/>
      </w:pPr>
      <w:r w:rsidRPr="00517714">
        <w:rPr>
          <w:rStyle w:val="H1GChar"/>
          <w:b/>
        </w:rPr>
        <w:tab/>
        <w:t>G.</w:t>
      </w:r>
      <w:r w:rsidRPr="00517714">
        <w:rPr>
          <w:rStyle w:val="H1GChar"/>
          <w:b/>
        </w:rPr>
        <w:tab/>
        <w:t>Disability, basic health and welfare (</w:t>
      </w:r>
      <w:r w:rsidR="005A2F82">
        <w:rPr>
          <w:rStyle w:val="H1GChar"/>
          <w:b/>
        </w:rPr>
        <w:t>arts. </w:t>
      </w:r>
      <w:r w:rsidRPr="00517714">
        <w:rPr>
          <w:rStyle w:val="H1GChar"/>
          <w:b/>
        </w:rPr>
        <w:t>6, 18</w:t>
      </w:r>
      <w:r w:rsidR="008967C6">
        <w:rPr>
          <w:rStyle w:val="H1GChar"/>
          <w:b/>
        </w:rPr>
        <w:t>,</w:t>
      </w:r>
      <w:r w:rsidRPr="00517714">
        <w:rPr>
          <w:rStyle w:val="H1GChar"/>
          <w:b/>
        </w:rPr>
        <w:t xml:space="preserve"> </w:t>
      </w:r>
      <w:r w:rsidR="005A2F82">
        <w:rPr>
          <w:rStyle w:val="H1GChar"/>
          <w:b/>
        </w:rPr>
        <w:t>para. </w:t>
      </w:r>
      <w:r w:rsidRPr="00517714">
        <w:rPr>
          <w:rStyle w:val="H1GChar"/>
          <w:b/>
        </w:rPr>
        <w:t xml:space="preserve">3, 23, 24, 26, </w:t>
      </w:r>
      <w:r w:rsidR="004E1A0C">
        <w:rPr>
          <w:rStyle w:val="H1GChar"/>
          <w:b/>
        </w:rPr>
        <w:br/>
      </w:r>
      <w:r w:rsidRPr="00517714">
        <w:rPr>
          <w:rStyle w:val="H1GChar"/>
          <w:b/>
        </w:rPr>
        <w:t>27</w:t>
      </w:r>
      <w:r w:rsidR="008967C6">
        <w:rPr>
          <w:rStyle w:val="H1GChar"/>
          <w:b/>
        </w:rPr>
        <w:t>,</w:t>
      </w:r>
      <w:r w:rsidRPr="00517714">
        <w:t xml:space="preserve"> </w:t>
      </w:r>
      <w:r w:rsidR="005A2F82">
        <w:t>paras. </w:t>
      </w:r>
      <w:r w:rsidRPr="00517714">
        <w:t>1</w:t>
      </w:r>
      <w:r w:rsidR="008967C6">
        <w:t>–</w:t>
      </w:r>
      <w:r w:rsidRPr="00517714">
        <w:t>3</w:t>
      </w:r>
      <w:r w:rsidR="008967C6">
        <w:t>,</w:t>
      </w:r>
      <w:r w:rsidRPr="00517714">
        <w:t xml:space="preserve"> and 33)</w:t>
      </w:r>
    </w:p>
    <w:p w:rsidR="001D5256" w:rsidRPr="00263C95" w:rsidRDefault="001D5256" w:rsidP="001D5256">
      <w:pPr>
        <w:pStyle w:val="H23G"/>
      </w:pPr>
      <w:r>
        <w:tab/>
      </w:r>
      <w:r>
        <w:tab/>
        <w:t>Children with disabilities</w:t>
      </w:r>
    </w:p>
    <w:p w:rsidR="001D5256" w:rsidRPr="00993EFE" w:rsidRDefault="001D5256" w:rsidP="00AB439E">
      <w:pPr>
        <w:pStyle w:val="SingleTxtG"/>
        <w:numPr>
          <w:ilvl w:val="0"/>
          <w:numId w:val="4"/>
        </w:numPr>
        <w:ind w:left="1134" w:firstLine="0"/>
      </w:pPr>
      <w:r w:rsidRPr="00993EFE">
        <w:t xml:space="preserve">The Committee welcomes the adoption of the Special Needs Education and </w:t>
      </w:r>
      <w:r w:rsidR="00072C3C">
        <w:t>Inclusive Policy Framework 2009–</w:t>
      </w:r>
      <w:r w:rsidRPr="00993EFE">
        <w:t xml:space="preserve">2015 and the large number of measures taken by the State party for the rights of children with disabilities. However, the Committee remains </w:t>
      </w:r>
      <w:r w:rsidRPr="00993EFE">
        <w:rPr>
          <w:rFonts w:eastAsia="Malgun Gothic"/>
        </w:rPr>
        <w:t>concerned about:</w:t>
      </w:r>
    </w:p>
    <w:p w:rsidR="001D5256" w:rsidRPr="00517714" w:rsidRDefault="001D5256" w:rsidP="00AB439E">
      <w:pPr>
        <w:pStyle w:val="SingleTxtG"/>
        <w:ind w:firstLine="567"/>
        <w:rPr>
          <w:rFonts w:eastAsia="Malgun Gothic"/>
        </w:rPr>
      </w:pPr>
      <w:r w:rsidRPr="00517714">
        <w:rPr>
          <w:rFonts w:eastAsia="Malgun Gothic"/>
        </w:rPr>
        <w:t>(a)</w:t>
      </w:r>
      <w:r w:rsidRPr="00517714">
        <w:rPr>
          <w:rFonts w:eastAsia="Malgun Gothic"/>
        </w:rPr>
        <w:tab/>
      </w:r>
      <w:r w:rsidR="00AB439E">
        <w:rPr>
          <w:rFonts w:eastAsia="Malgun Gothic"/>
        </w:rPr>
        <w:t>The h</w:t>
      </w:r>
      <w:r w:rsidRPr="00517714">
        <w:rPr>
          <w:rFonts w:eastAsia="Malgun Gothic"/>
        </w:rPr>
        <w:t>igh level of discrimination against</w:t>
      </w:r>
      <w:r w:rsidR="00AB439E">
        <w:rPr>
          <w:rFonts w:eastAsia="Malgun Gothic"/>
        </w:rPr>
        <w:t>,</w:t>
      </w:r>
      <w:r w:rsidRPr="00517714">
        <w:rPr>
          <w:rFonts w:eastAsia="Malgun Gothic"/>
        </w:rPr>
        <w:t xml:space="preserve"> and stigmatization of</w:t>
      </w:r>
      <w:r w:rsidR="00AB439E">
        <w:rPr>
          <w:rFonts w:eastAsia="Malgun Gothic"/>
        </w:rPr>
        <w:t>,</w:t>
      </w:r>
      <w:r w:rsidRPr="00517714">
        <w:rPr>
          <w:rFonts w:eastAsia="Malgun Gothic"/>
        </w:rPr>
        <w:t xml:space="preserve"> children with disabilities;</w:t>
      </w:r>
    </w:p>
    <w:p w:rsidR="001D5256" w:rsidRPr="00517714" w:rsidRDefault="001D5256" w:rsidP="00AB439E">
      <w:pPr>
        <w:pStyle w:val="SingleTxtG"/>
        <w:ind w:firstLine="567"/>
        <w:rPr>
          <w:rFonts w:eastAsia="Malgun Gothic"/>
        </w:rPr>
      </w:pPr>
      <w:r w:rsidRPr="00517714">
        <w:rPr>
          <w:rFonts w:eastAsia="Malgun Gothic"/>
        </w:rPr>
        <w:t>(b)</w:t>
      </w:r>
      <w:r w:rsidRPr="00517714">
        <w:rPr>
          <w:rFonts w:eastAsia="Malgun Gothic"/>
        </w:rPr>
        <w:tab/>
      </w:r>
      <w:r w:rsidR="00AB439E">
        <w:rPr>
          <w:rFonts w:eastAsia="Malgun Gothic"/>
        </w:rPr>
        <w:t>The l</w:t>
      </w:r>
      <w:r w:rsidRPr="00517714">
        <w:rPr>
          <w:rFonts w:eastAsia="Malgun Gothic"/>
        </w:rPr>
        <w:t xml:space="preserve">ack of adequate financial and human resources allocated to the Special Needs Education </w:t>
      </w:r>
      <w:r w:rsidR="008967C6">
        <w:rPr>
          <w:rFonts w:eastAsia="Malgun Gothic"/>
        </w:rPr>
        <w:t>U</w:t>
      </w:r>
      <w:r w:rsidRPr="00517714">
        <w:rPr>
          <w:rFonts w:eastAsia="Malgun Gothic"/>
        </w:rPr>
        <w:t>nit;</w:t>
      </w:r>
    </w:p>
    <w:p w:rsidR="001D5256" w:rsidRPr="00517714" w:rsidRDefault="001D5256" w:rsidP="00AB439E">
      <w:pPr>
        <w:pStyle w:val="SingleTxtG"/>
        <w:ind w:firstLine="567"/>
      </w:pPr>
      <w:r w:rsidRPr="00517714">
        <w:t>(c)</w:t>
      </w:r>
      <w:r w:rsidRPr="00517714">
        <w:tab/>
      </w:r>
      <w:r w:rsidR="00AB439E">
        <w:t>The l</w:t>
      </w:r>
      <w:r w:rsidRPr="00517714">
        <w:t xml:space="preserve">ack of full implementation of the </w:t>
      </w:r>
      <w:r w:rsidR="00FE3E1F">
        <w:t xml:space="preserve">Special Needs Education and Inclusive </w:t>
      </w:r>
      <w:r w:rsidR="00362186">
        <w:t>Policy Framework</w:t>
      </w:r>
      <w:r w:rsidRPr="00517714">
        <w:t>;</w:t>
      </w:r>
    </w:p>
    <w:p w:rsidR="001D5256" w:rsidRPr="00517714" w:rsidRDefault="001D5256" w:rsidP="00AB439E">
      <w:pPr>
        <w:pStyle w:val="SingleTxtG"/>
        <w:ind w:firstLine="567"/>
        <w:rPr>
          <w:rFonts w:eastAsia="Malgun Gothic"/>
        </w:rPr>
      </w:pPr>
      <w:r w:rsidRPr="00517714">
        <w:rPr>
          <w:rFonts w:eastAsia="Malgun Gothic"/>
        </w:rPr>
        <w:t>(d)</w:t>
      </w:r>
      <w:r w:rsidRPr="00517714">
        <w:rPr>
          <w:rFonts w:eastAsia="Malgun Gothic"/>
        </w:rPr>
        <w:tab/>
      </w:r>
      <w:r w:rsidR="00AB439E">
        <w:rPr>
          <w:rFonts w:eastAsia="Malgun Gothic"/>
        </w:rPr>
        <w:t>The l</w:t>
      </w:r>
      <w:r w:rsidRPr="00517714">
        <w:rPr>
          <w:rFonts w:eastAsia="Malgun Gothic"/>
        </w:rPr>
        <w:t xml:space="preserve">ack of adequately prepared and equipped schools to receive children with disabilities, in particular in rural areas; </w:t>
      </w:r>
    </w:p>
    <w:p w:rsidR="001D5256" w:rsidRPr="00517714" w:rsidRDefault="001D5256" w:rsidP="00AB439E">
      <w:pPr>
        <w:pStyle w:val="SingleTxtG"/>
        <w:ind w:firstLine="567"/>
        <w:rPr>
          <w:rFonts w:eastAsia="Malgun Gothic"/>
        </w:rPr>
      </w:pPr>
      <w:r w:rsidRPr="00517714">
        <w:rPr>
          <w:rFonts w:eastAsia="Malgun Gothic"/>
        </w:rPr>
        <w:t>(e)</w:t>
      </w:r>
      <w:r w:rsidRPr="00517714">
        <w:rPr>
          <w:rFonts w:eastAsia="Malgun Gothic"/>
        </w:rPr>
        <w:tab/>
      </w:r>
      <w:r w:rsidR="00AB439E">
        <w:rPr>
          <w:rFonts w:eastAsia="Malgun Gothic"/>
        </w:rPr>
        <w:t>The in</w:t>
      </w:r>
      <w:r w:rsidRPr="00517714">
        <w:rPr>
          <w:rFonts w:eastAsia="Malgun Gothic"/>
        </w:rPr>
        <w:t>adequate provision of infrastructure and personnel for access of children with disabilit</w:t>
      </w:r>
      <w:r w:rsidR="00FE3E1F">
        <w:rPr>
          <w:rFonts w:eastAsia="Malgun Gothic"/>
        </w:rPr>
        <w:t>ies</w:t>
      </w:r>
      <w:r w:rsidRPr="00517714">
        <w:rPr>
          <w:rFonts w:eastAsia="Malgun Gothic"/>
        </w:rPr>
        <w:t xml:space="preserve"> to health</w:t>
      </w:r>
      <w:r w:rsidR="00AB439E">
        <w:rPr>
          <w:rFonts w:eastAsia="Malgun Gothic"/>
        </w:rPr>
        <w:t xml:space="preserve"> care</w:t>
      </w:r>
      <w:r w:rsidRPr="00517714">
        <w:rPr>
          <w:rFonts w:eastAsia="Malgun Gothic"/>
        </w:rPr>
        <w:t>.</w:t>
      </w:r>
    </w:p>
    <w:p w:rsidR="001D5256" w:rsidRPr="00993EFE" w:rsidRDefault="001D5256" w:rsidP="001C4AC5">
      <w:pPr>
        <w:pStyle w:val="SingleTxtG"/>
        <w:numPr>
          <w:ilvl w:val="0"/>
          <w:numId w:val="4"/>
        </w:numPr>
        <w:ind w:left="1134" w:firstLine="0"/>
        <w:rPr>
          <w:b/>
        </w:rPr>
      </w:pPr>
      <w:r w:rsidRPr="00993EFE">
        <w:rPr>
          <w:b/>
        </w:rPr>
        <w:t>Recalling its general comment</w:t>
      </w:r>
      <w:r w:rsidR="005A2F82">
        <w:rPr>
          <w:b/>
        </w:rPr>
        <w:t xml:space="preserve"> No. </w:t>
      </w:r>
      <w:r w:rsidRPr="00993EFE">
        <w:rPr>
          <w:b/>
        </w:rPr>
        <w:t>9 (2006) on the rights of children with disabilities, the Committee urges the State party to adopt a human rights-based approach to disability and specifically recommends that the State party:</w:t>
      </w:r>
    </w:p>
    <w:p w:rsidR="001D5256" w:rsidRPr="00517714" w:rsidRDefault="001D5256" w:rsidP="00072C3C">
      <w:pPr>
        <w:pStyle w:val="SingleTxtG"/>
        <w:ind w:firstLine="567"/>
        <w:rPr>
          <w:b/>
        </w:rPr>
      </w:pPr>
      <w:r w:rsidRPr="00517714">
        <w:rPr>
          <w:b/>
        </w:rPr>
        <w:t>(a)</w:t>
      </w:r>
      <w:r w:rsidRPr="00517714">
        <w:rPr>
          <w:b/>
        </w:rPr>
        <w:tab/>
      </w:r>
      <w:r w:rsidRPr="00517714">
        <w:rPr>
          <w:rFonts w:eastAsia="Malgun Gothic"/>
          <w:b/>
        </w:rPr>
        <w:t xml:space="preserve">Strengthen </w:t>
      </w:r>
      <w:r w:rsidRPr="00517714">
        <w:rPr>
          <w:b/>
        </w:rPr>
        <w:t>awareness-raising programmes, including campaigns, for the community at large, aimed at combating the high level of discrimination against</w:t>
      </w:r>
      <w:r w:rsidR="0029272F">
        <w:rPr>
          <w:b/>
        </w:rPr>
        <w:t>,</w:t>
      </w:r>
      <w:r w:rsidRPr="00517714">
        <w:rPr>
          <w:b/>
        </w:rPr>
        <w:t xml:space="preserve"> and stigmatization of</w:t>
      </w:r>
      <w:r w:rsidR="0029272F">
        <w:rPr>
          <w:b/>
        </w:rPr>
        <w:t>,</w:t>
      </w:r>
      <w:r w:rsidRPr="00517714">
        <w:rPr>
          <w:b/>
        </w:rPr>
        <w:t xml:space="preserve"> children with disabilities;</w:t>
      </w:r>
    </w:p>
    <w:p w:rsidR="001D5256" w:rsidRPr="00517714" w:rsidRDefault="001D5256" w:rsidP="00072C3C">
      <w:pPr>
        <w:pStyle w:val="SingleTxtG"/>
        <w:ind w:firstLine="567"/>
        <w:rPr>
          <w:b/>
        </w:rPr>
      </w:pPr>
      <w:r w:rsidRPr="00517714">
        <w:rPr>
          <w:b/>
        </w:rPr>
        <w:t>(b)</w:t>
      </w:r>
      <w:r w:rsidRPr="00517714">
        <w:rPr>
          <w:b/>
        </w:rPr>
        <w:tab/>
        <w:t xml:space="preserve">Increase </w:t>
      </w:r>
      <w:r w:rsidR="00AB439E">
        <w:rPr>
          <w:b/>
        </w:rPr>
        <w:t xml:space="preserve">the </w:t>
      </w:r>
      <w:r w:rsidRPr="00517714">
        <w:rPr>
          <w:b/>
        </w:rPr>
        <w:t xml:space="preserve">human and financial resources of the Special Needs Education </w:t>
      </w:r>
      <w:r w:rsidR="0029272F">
        <w:rPr>
          <w:b/>
        </w:rPr>
        <w:t>U</w:t>
      </w:r>
      <w:r w:rsidRPr="00517714">
        <w:rPr>
          <w:b/>
        </w:rPr>
        <w:t xml:space="preserve">nit with a view to achieving inclusive education as far as possible for all children </w:t>
      </w:r>
      <w:r w:rsidR="0029272F" w:rsidRPr="00517714">
        <w:rPr>
          <w:b/>
        </w:rPr>
        <w:t xml:space="preserve">concerned </w:t>
      </w:r>
      <w:r w:rsidRPr="00517714">
        <w:rPr>
          <w:b/>
        </w:rPr>
        <w:t>and to eliminating all barriers that lead to educational disparities for children with disabilities;</w:t>
      </w:r>
    </w:p>
    <w:p w:rsidR="001D5256" w:rsidRPr="00517714" w:rsidRDefault="001D5256" w:rsidP="00072C3C">
      <w:pPr>
        <w:pStyle w:val="SingleTxtG"/>
        <w:ind w:firstLine="567"/>
        <w:rPr>
          <w:b/>
        </w:rPr>
      </w:pPr>
      <w:r w:rsidRPr="00517714">
        <w:rPr>
          <w:b/>
        </w:rPr>
        <w:t>(c)</w:t>
      </w:r>
      <w:r w:rsidRPr="00517714">
        <w:rPr>
          <w:b/>
        </w:rPr>
        <w:tab/>
        <w:t>Ensure the effective implementation of the recommendations of the Special Needs Education and Inclusive Policy Framework 2009-2015 and the National Disability Study Report 2013;</w:t>
      </w:r>
    </w:p>
    <w:p w:rsidR="001D5256" w:rsidRPr="00517714" w:rsidRDefault="001D5256" w:rsidP="00AB439E">
      <w:pPr>
        <w:pStyle w:val="SingleTxtG"/>
        <w:ind w:firstLine="567"/>
        <w:rPr>
          <w:b/>
        </w:rPr>
      </w:pPr>
      <w:r w:rsidRPr="00517714">
        <w:rPr>
          <w:b/>
        </w:rPr>
        <w:t>(d)</w:t>
      </w:r>
      <w:r w:rsidRPr="00517714">
        <w:rPr>
          <w:b/>
        </w:rPr>
        <w:tab/>
        <w:t>Improve health</w:t>
      </w:r>
      <w:r w:rsidR="0029272F">
        <w:rPr>
          <w:b/>
        </w:rPr>
        <w:t>-</w:t>
      </w:r>
      <w:r w:rsidRPr="00517714">
        <w:rPr>
          <w:b/>
        </w:rPr>
        <w:t xml:space="preserve">care services for persons with disabilities by ensuring that </w:t>
      </w:r>
      <w:r w:rsidR="00AB439E">
        <w:rPr>
          <w:b/>
        </w:rPr>
        <w:t xml:space="preserve">the </w:t>
      </w:r>
      <w:r w:rsidRPr="00517714">
        <w:rPr>
          <w:b/>
        </w:rPr>
        <w:t>necessary professional and financial resources as well as adequate infrastructure are available;</w:t>
      </w:r>
    </w:p>
    <w:p w:rsidR="001D5256" w:rsidRPr="00517714" w:rsidRDefault="001D5256" w:rsidP="00AB439E">
      <w:pPr>
        <w:pStyle w:val="SingleTxtG"/>
        <w:ind w:firstLine="567"/>
        <w:rPr>
          <w:rFonts w:eastAsia="Calibri"/>
          <w:b/>
        </w:rPr>
      </w:pPr>
      <w:r w:rsidRPr="00517714">
        <w:rPr>
          <w:rFonts w:eastAsia="Calibri"/>
          <w:b/>
        </w:rPr>
        <w:t>(e)</w:t>
      </w:r>
      <w:r w:rsidRPr="00517714">
        <w:rPr>
          <w:rFonts w:eastAsia="Calibri"/>
          <w:b/>
        </w:rPr>
        <w:tab/>
        <w:t xml:space="preserve">Further encourage the inclusion of children with disabilities in society and in the mainstream educational system, including by making schools more accessible; </w:t>
      </w:r>
    </w:p>
    <w:p w:rsidR="001D5256" w:rsidRPr="00517714" w:rsidRDefault="001D5256" w:rsidP="00072C3C">
      <w:pPr>
        <w:pStyle w:val="SingleTxtG"/>
        <w:ind w:firstLine="567"/>
        <w:rPr>
          <w:b/>
        </w:rPr>
      </w:pPr>
      <w:r w:rsidRPr="00517714">
        <w:rPr>
          <w:b/>
        </w:rPr>
        <w:t>(f)</w:t>
      </w:r>
      <w:r w:rsidRPr="00517714">
        <w:rPr>
          <w:b/>
        </w:rPr>
        <w:tab/>
        <w:t xml:space="preserve">Expedite the adoption of the Integrated </w:t>
      </w:r>
      <w:r w:rsidR="0029272F">
        <w:rPr>
          <w:b/>
        </w:rPr>
        <w:t xml:space="preserve">National </w:t>
      </w:r>
      <w:r w:rsidR="0029272F" w:rsidRPr="00517714">
        <w:rPr>
          <w:b/>
        </w:rPr>
        <w:t xml:space="preserve">Disability </w:t>
      </w:r>
      <w:r w:rsidRPr="00517714">
        <w:rPr>
          <w:b/>
        </w:rPr>
        <w:t>Policy and the ratification of the Convention on the Rights of Persons with Disabilities.</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 xml:space="preserve">Health and health services </w:t>
      </w:r>
    </w:p>
    <w:p w:rsidR="001D5256" w:rsidRPr="00993EFE" w:rsidRDefault="001D5256" w:rsidP="00FC7A6F">
      <w:pPr>
        <w:pStyle w:val="SingleTxtG"/>
        <w:numPr>
          <w:ilvl w:val="0"/>
          <w:numId w:val="4"/>
        </w:numPr>
        <w:ind w:left="1134" w:firstLine="0"/>
      </w:pPr>
      <w:r w:rsidRPr="00993EFE">
        <w:t xml:space="preserve">The Committee welcomes the measures taken by the State party to improve </w:t>
      </w:r>
      <w:r w:rsidR="00AB439E">
        <w:t>the provision of high-</w:t>
      </w:r>
      <w:r w:rsidRPr="00993EFE">
        <w:t>quality health</w:t>
      </w:r>
      <w:r w:rsidR="00AB439E">
        <w:t xml:space="preserve"> </w:t>
      </w:r>
      <w:r w:rsidRPr="00993EFE">
        <w:t>service</w:t>
      </w:r>
      <w:r w:rsidR="00AB439E">
        <w:t>s</w:t>
      </w:r>
      <w:r w:rsidRPr="00993EFE">
        <w:t>, to reduce neonatal and under-</w:t>
      </w:r>
      <w:r w:rsidR="00AB439E">
        <w:t>5</w:t>
      </w:r>
      <w:r w:rsidR="00AB439E" w:rsidRPr="00993EFE">
        <w:t xml:space="preserve"> </w:t>
      </w:r>
      <w:r w:rsidRPr="00993EFE">
        <w:t xml:space="preserve">mortality rates, and to combat diseases and malnutrition, including the Maternal and Child Nutrition </w:t>
      </w:r>
      <w:r w:rsidR="00072C3C">
        <w:t>and Health Results Project 2014–</w:t>
      </w:r>
      <w:r w:rsidRPr="00993EFE">
        <w:t>2018. However, it is concerned that budgetary allocations to the health sector remain greatly insufficient to address the health problems of children. It is particularly concerned about:</w:t>
      </w:r>
    </w:p>
    <w:p w:rsidR="001D5256" w:rsidRPr="00517714" w:rsidRDefault="001D5256" w:rsidP="007710A5">
      <w:pPr>
        <w:pStyle w:val="SingleTxtG"/>
        <w:ind w:firstLine="567"/>
        <w:rPr>
          <w:rFonts w:eastAsia="Calibri"/>
        </w:rPr>
      </w:pPr>
      <w:r w:rsidRPr="00517714">
        <w:t>(a)</w:t>
      </w:r>
      <w:r w:rsidRPr="00517714">
        <w:tab/>
      </w:r>
      <w:r w:rsidR="00AB439E">
        <w:t>The s</w:t>
      </w:r>
      <w:r w:rsidRPr="00517714">
        <w:t xml:space="preserve">till </w:t>
      </w:r>
      <w:r w:rsidRPr="00517714">
        <w:rPr>
          <w:rFonts w:eastAsia="Calibri"/>
        </w:rPr>
        <w:t xml:space="preserve">high </w:t>
      </w:r>
      <w:r w:rsidR="007710A5">
        <w:rPr>
          <w:rFonts w:eastAsia="Calibri"/>
        </w:rPr>
        <w:t xml:space="preserve">levels of </w:t>
      </w:r>
      <w:r w:rsidRPr="00517714">
        <w:rPr>
          <w:rFonts w:eastAsia="Calibri"/>
        </w:rPr>
        <w:t>maternal, neonatal and under-</w:t>
      </w:r>
      <w:r w:rsidR="00FC7A6F">
        <w:rPr>
          <w:rFonts w:eastAsia="Calibri"/>
        </w:rPr>
        <w:t>5</w:t>
      </w:r>
      <w:r w:rsidRPr="00517714">
        <w:rPr>
          <w:rFonts w:eastAsia="Calibri"/>
        </w:rPr>
        <w:t xml:space="preserve"> mortality</w:t>
      </w:r>
      <w:r w:rsidR="007710A5">
        <w:rPr>
          <w:rFonts w:eastAsia="Calibri"/>
        </w:rPr>
        <w:t xml:space="preserve"> and</w:t>
      </w:r>
      <w:r w:rsidRPr="00517714">
        <w:rPr>
          <w:rFonts w:eastAsia="Calibri"/>
        </w:rPr>
        <w:t xml:space="preserve"> child malnutrition, and limited prenatal care;</w:t>
      </w:r>
    </w:p>
    <w:p w:rsidR="001D5256" w:rsidRPr="00517714" w:rsidRDefault="001D5256" w:rsidP="00FC7A6F">
      <w:pPr>
        <w:pStyle w:val="SingleTxtG"/>
        <w:ind w:firstLine="567"/>
      </w:pPr>
      <w:r w:rsidRPr="00517714">
        <w:t>(b)</w:t>
      </w:r>
      <w:r w:rsidRPr="00517714">
        <w:tab/>
      </w:r>
      <w:r w:rsidR="00FC7A6F">
        <w:t>The s</w:t>
      </w:r>
      <w:r w:rsidRPr="00517714">
        <w:t>hortage of qualified health personnel;</w:t>
      </w:r>
    </w:p>
    <w:p w:rsidR="001D5256" w:rsidRPr="00517714" w:rsidRDefault="001D5256" w:rsidP="00FC7A6F">
      <w:pPr>
        <w:pStyle w:val="SingleTxtG"/>
        <w:ind w:firstLine="567"/>
        <w:rPr>
          <w:rFonts w:eastAsia="Calibri"/>
        </w:rPr>
      </w:pPr>
      <w:r w:rsidRPr="00517714">
        <w:t>(c)</w:t>
      </w:r>
      <w:r w:rsidRPr="00517714">
        <w:tab/>
      </w:r>
      <w:r w:rsidRPr="00517714">
        <w:rPr>
          <w:rFonts w:eastAsia="Calibri"/>
        </w:rPr>
        <w:t xml:space="preserve">Instances of shortage of medication, including </w:t>
      </w:r>
      <w:r w:rsidR="00AD258F">
        <w:rPr>
          <w:rFonts w:eastAsia="Calibri"/>
        </w:rPr>
        <w:t>rapid diagnostic test</w:t>
      </w:r>
      <w:r w:rsidR="004D3F2C">
        <w:rPr>
          <w:rFonts w:eastAsia="Calibri"/>
        </w:rPr>
        <w:t>s</w:t>
      </w:r>
      <w:r w:rsidR="00FC7A6F">
        <w:rPr>
          <w:rFonts w:eastAsia="Calibri"/>
        </w:rPr>
        <w:t xml:space="preserve"> and</w:t>
      </w:r>
      <w:r w:rsidRPr="00517714">
        <w:rPr>
          <w:rFonts w:eastAsia="Calibri"/>
        </w:rPr>
        <w:t xml:space="preserve"> malaria, pneumonia and diarrh</w:t>
      </w:r>
      <w:r w:rsidR="00AD258F">
        <w:rPr>
          <w:rFonts w:eastAsia="Calibri"/>
        </w:rPr>
        <w:t>o</w:t>
      </w:r>
      <w:r w:rsidRPr="00517714">
        <w:rPr>
          <w:rFonts w:eastAsia="Calibri"/>
        </w:rPr>
        <w:t>eal rehydration drugs;</w:t>
      </w:r>
    </w:p>
    <w:p w:rsidR="001D5256" w:rsidRPr="00517714" w:rsidRDefault="00072C3C" w:rsidP="007579BA">
      <w:pPr>
        <w:pStyle w:val="SingleTxtG"/>
        <w:ind w:firstLine="567"/>
      </w:pPr>
      <w:r>
        <w:rPr>
          <w:rFonts w:eastAsia="Calibri"/>
        </w:rPr>
        <w:t>(d)</w:t>
      </w:r>
      <w:r w:rsidR="001D5256" w:rsidRPr="00517714">
        <w:rPr>
          <w:rFonts w:eastAsia="Calibri"/>
        </w:rPr>
        <w:tab/>
      </w:r>
      <w:r w:rsidR="007579BA">
        <w:rPr>
          <w:rFonts w:eastAsia="Calibri"/>
        </w:rPr>
        <w:t>The l</w:t>
      </w:r>
      <w:r w:rsidR="001D5256" w:rsidRPr="00517714">
        <w:rPr>
          <w:rFonts w:eastAsia="Calibri"/>
        </w:rPr>
        <w:t>ack of full access to sanitation and safe drinking water;</w:t>
      </w:r>
    </w:p>
    <w:p w:rsidR="001D5256" w:rsidRPr="00517714" w:rsidRDefault="001D5256" w:rsidP="007579BA">
      <w:pPr>
        <w:pStyle w:val="SingleTxtG"/>
        <w:ind w:firstLine="567"/>
      </w:pPr>
      <w:r w:rsidRPr="00517714">
        <w:t>(e)</w:t>
      </w:r>
      <w:r w:rsidRPr="00517714">
        <w:tab/>
      </w:r>
      <w:r w:rsidR="007579BA">
        <w:t>The l</w:t>
      </w:r>
      <w:r w:rsidRPr="00517714">
        <w:t xml:space="preserve">ack of effective implementation of the Food Act to regulate </w:t>
      </w:r>
      <w:r w:rsidR="007579BA">
        <w:t xml:space="preserve">the </w:t>
      </w:r>
      <w:r w:rsidRPr="00517714">
        <w:t xml:space="preserve">importation and utilization of micronutrients such as </w:t>
      </w:r>
      <w:r w:rsidR="00AD258F">
        <w:t>v</w:t>
      </w:r>
      <w:r w:rsidRPr="00517714">
        <w:t>itamin A</w:t>
      </w:r>
      <w:r w:rsidR="007579BA">
        <w:t>,</w:t>
      </w:r>
      <w:r w:rsidRPr="00517714">
        <w:t xml:space="preserve"> and </w:t>
      </w:r>
      <w:r w:rsidR="007579BA">
        <w:t xml:space="preserve">the </w:t>
      </w:r>
      <w:r w:rsidRPr="00517714">
        <w:t>consumption of iodi</w:t>
      </w:r>
      <w:r w:rsidR="004D3F2C">
        <w:t>z</w:t>
      </w:r>
      <w:r w:rsidRPr="00517714">
        <w:t xml:space="preserve">ed salt; </w:t>
      </w:r>
    </w:p>
    <w:p w:rsidR="001D5256" w:rsidRPr="00993EFE" w:rsidRDefault="001D5256" w:rsidP="007579BA">
      <w:pPr>
        <w:pStyle w:val="SingleTxtG"/>
        <w:ind w:firstLine="567"/>
      </w:pPr>
      <w:r w:rsidRPr="00517714">
        <w:t>(f)</w:t>
      </w:r>
      <w:r w:rsidRPr="00517714">
        <w:tab/>
      </w:r>
      <w:r w:rsidR="007579BA">
        <w:t>The a</w:t>
      </w:r>
      <w:r w:rsidRPr="00517714">
        <w:t>bsence of a comprehensive</w:t>
      </w:r>
      <w:r w:rsidRPr="00993EFE">
        <w:t xml:space="preserve"> strategy on health, including environmental, water and sanitation issues.</w:t>
      </w:r>
    </w:p>
    <w:p w:rsidR="001D5256" w:rsidRPr="00993EFE" w:rsidRDefault="001D5256" w:rsidP="001C4AC5">
      <w:pPr>
        <w:pStyle w:val="SingleTxtG"/>
        <w:numPr>
          <w:ilvl w:val="0"/>
          <w:numId w:val="4"/>
        </w:numPr>
        <w:ind w:left="1134" w:firstLine="0"/>
        <w:rPr>
          <w:b/>
        </w:rPr>
      </w:pPr>
      <w:r w:rsidRPr="00993EFE">
        <w:rPr>
          <w:b/>
        </w:rPr>
        <w:t>The Committee draws the State party’s attention to its general comment</w:t>
      </w:r>
      <w:r w:rsidR="005A2F82">
        <w:rPr>
          <w:b/>
        </w:rPr>
        <w:t xml:space="preserve"> No. </w:t>
      </w:r>
      <w:r w:rsidRPr="00993EFE">
        <w:rPr>
          <w:b/>
        </w:rPr>
        <w:t>15 (2013) on the right of the child to the enjoyment of the highest attainable standard of health, and recommends that the State party:</w:t>
      </w:r>
    </w:p>
    <w:p w:rsidR="001D5256" w:rsidRPr="00517714" w:rsidRDefault="001D5256" w:rsidP="007579BA">
      <w:pPr>
        <w:pStyle w:val="SingleTxtG"/>
        <w:ind w:firstLine="567"/>
        <w:rPr>
          <w:b/>
        </w:rPr>
      </w:pPr>
      <w:r w:rsidRPr="00517714">
        <w:rPr>
          <w:b/>
        </w:rPr>
        <w:t>(a)</w:t>
      </w:r>
      <w:r w:rsidRPr="00517714">
        <w:rPr>
          <w:b/>
        </w:rPr>
        <w:tab/>
        <w:t xml:space="preserve">Ensure that sufficient resources are allocated </w:t>
      </w:r>
      <w:r w:rsidR="007579BA">
        <w:rPr>
          <w:b/>
        </w:rPr>
        <w:t>to</w:t>
      </w:r>
      <w:r w:rsidRPr="00517714">
        <w:rPr>
          <w:b/>
        </w:rPr>
        <w:t xml:space="preserve"> the health sector and are used effectively; and develop and implement comprehensive policies and programmes for improving the health situation of children and facilitating greater and equal access to </w:t>
      </w:r>
      <w:r w:rsidR="007579BA">
        <w:rPr>
          <w:b/>
        </w:rPr>
        <w:t>high-</w:t>
      </w:r>
      <w:r w:rsidRPr="00517714">
        <w:rPr>
          <w:b/>
        </w:rPr>
        <w:t xml:space="preserve">quality primary health services </w:t>
      </w:r>
      <w:r w:rsidR="004D3F2C">
        <w:rPr>
          <w:b/>
        </w:rPr>
        <w:t>for</w:t>
      </w:r>
      <w:r w:rsidR="004D3F2C" w:rsidRPr="00517714">
        <w:rPr>
          <w:b/>
        </w:rPr>
        <w:t xml:space="preserve"> </w:t>
      </w:r>
      <w:r w:rsidRPr="00517714">
        <w:rPr>
          <w:b/>
        </w:rPr>
        <w:t>mothers and children in all areas of the country;</w:t>
      </w:r>
    </w:p>
    <w:p w:rsidR="001D5256" w:rsidRPr="00517714" w:rsidRDefault="001D5256" w:rsidP="001C4AC5">
      <w:pPr>
        <w:pStyle w:val="SingleTxtG"/>
        <w:ind w:firstLine="567"/>
        <w:rPr>
          <w:b/>
        </w:rPr>
      </w:pPr>
      <w:r w:rsidRPr="00517714">
        <w:rPr>
          <w:b/>
        </w:rPr>
        <w:t>(b)</w:t>
      </w:r>
      <w:r w:rsidRPr="00517714">
        <w:rPr>
          <w:b/>
        </w:rPr>
        <w:tab/>
        <w:t>Take all effective measures to increase the number of trained medical and other health personnel, including traditional healers, and facilitate cooperation between trained medical personnel and traditional healers, especially midwives;</w:t>
      </w:r>
    </w:p>
    <w:p w:rsidR="001D5256" w:rsidRPr="00517714" w:rsidRDefault="001D5256" w:rsidP="007579BA">
      <w:pPr>
        <w:pStyle w:val="SingleTxtG"/>
        <w:ind w:firstLine="567"/>
        <w:rPr>
          <w:rFonts w:eastAsia="Calibri"/>
          <w:b/>
        </w:rPr>
      </w:pPr>
      <w:r w:rsidRPr="00517714">
        <w:rPr>
          <w:rFonts w:eastAsia="Calibri"/>
          <w:b/>
        </w:rPr>
        <w:t>(c)</w:t>
      </w:r>
      <w:r w:rsidRPr="00517714">
        <w:rPr>
          <w:rFonts w:eastAsia="Calibri"/>
          <w:b/>
        </w:rPr>
        <w:tab/>
        <w:t xml:space="preserve">Improve access to maternal care services by improving health infrastructure and increasing the availability and accessibility </w:t>
      </w:r>
      <w:r w:rsidR="007579BA">
        <w:rPr>
          <w:rFonts w:eastAsia="Calibri"/>
          <w:b/>
        </w:rPr>
        <w:t>of</w:t>
      </w:r>
      <w:r w:rsidRPr="00517714">
        <w:rPr>
          <w:rFonts w:eastAsia="Calibri"/>
          <w:b/>
        </w:rPr>
        <w:t xml:space="preserve"> emergency obstetric and neonatal care and skilled birth attendants at lower</w:t>
      </w:r>
      <w:r w:rsidR="007579BA">
        <w:rPr>
          <w:rFonts w:eastAsia="Calibri"/>
          <w:b/>
        </w:rPr>
        <w:t>-</w:t>
      </w:r>
      <w:r w:rsidRPr="00517714">
        <w:rPr>
          <w:rFonts w:eastAsia="Calibri"/>
          <w:b/>
        </w:rPr>
        <w:t xml:space="preserve"> and district</w:t>
      </w:r>
      <w:r w:rsidR="007579BA">
        <w:rPr>
          <w:rFonts w:eastAsia="Calibri"/>
          <w:b/>
        </w:rPr>
        <w:t>-</w:t>
      </w:r>
      <w:r w:rsidRPr="00517714">
        <w:rPr>
          <w:rFonts w:eastAsia="Calibri"/>
          <w:b/>
        </w:rPr>
        <w:t>level health facilities;</w:t>
      </w:r>
    </w:p>
    <w:p w:rsidR="001D5256" w:rsidRPr="00517714" w:rsidRDefault="001D5256" w:rsidP="007579BA">
      <w:pPr>
        <w:pStyle w:val="SingleTxtG"/>
        <w:ind w:firstLine="567"/>
        <w:rPr>
          <w:rFonts w:eastAsia="Calibri"/>
          <w:b/>
        </w:rPr>
      </w:pPr>
      <w:r w:rsidRPr="00517714">
        <w:rPr>
          <w:rFonts w:eastAsia="Calibri"/>
          <w:b/>
        </w:rPr>
        <w:t>(d)</w:t>
      </w:r>
      <w:r w:rsidRPr="00517714">
        <w:rPr>
          <w:rFonts w:eastAsia="Calibri"/>
          <w:b/>
        </w:rPr>
        <w:tab/>
        <w:t xml:space="preserve">Strengthen efforts to address malnutrition and diseases of children, including by strengthening educational programmes, campaigns to inform parents about basic child health and nutrition, hygiene and environmental sanitation and reproductive health, and by providing sufficient drugs, including </w:t>
      </w:r>
      <w:r w:rsidR="007579BA">
        <w:rPr>
          <w:rFonts w:eastAsia="Calibri"/>
          <w:b/>
        </w:rPr>
        <w:t>rapid diagnostic tests and</w:t>
      </w:r>
      <w:r w:rsidRPr="00517714">
        <w:rPr>
          <w:rFonts w:eastAsia="Calibri"/>
          <w:b/>
        </w:rPr>
        <w:t xml:space="preserve"> malaria</w:t>
      </w:r>
      <w:r w:rsidR="004D3F2C">
        <w:rPr>
          <w:rFonts w:eastAsia="Calibri"/>
          <w:b/>
        </w:rPr>
        <w:t>,</w:t>
      </w:r>
      <w:r w:rsidRPr="00517714">
        <w:rPr>
          <w:rFonts w:eastAsia="Calibri"/>
          <w:b/>
        </w:rPr>
        <w:t xml:space="preserve"> pneumonia and diarrh</w:t>
      </w:r>
      <w:r w:rsidR="004D3F2C">
        <w:rPr>
          <w:rFonts w:eastAsia="Calibri"/>
          <w:b/>
        </w:rPr>
        <w:t>o</w:t>
      </w:r>
      <w:r w:rsidRPr="00517714">
        <w:rPr>
          <w:rFonts w:eastAsia="Calibri"/>
          <w:b/>
        </w:rPr>
        <w:t>eal rehydration drugs;</w:t>
      </w:r>
    </w:p>
    <w:p w:rsidR="001D5256" w:rsidRPr="00517714" w:rsidRDefault="001D5256" w:rsidP="001C4AC5">
      <w:pPr>
        <w:pStyle w:val="SingleTxtG"/>
        <w:ind w:firstLine="567"/>
        <w:rPr>
          <w:rFonts w:eastAsia="Calibri"/>
          <w:b/>
        </w:rPr>
      </w:pPr>
      <w:r w:rsidRPr="00517714">
        <w:rPr>
          <w:b/>
        </w:rPr>
        <w:t>(e)</w:t>
      </w:r>
      <w:r w:rsidRPr="00517714">
        <w:rPr>
          <w:b/>
        </w:rPr>
        <w:tab/>
        <w:t>Strengthen its efforts to increase access to safe drinking water and sanitation;</w:t>
      </w:r>
    </w:p>
    <w:p w:rsidR="001D5256" w:rsidRPr="00517714" w:rsidRDefault="001D5256" w:rsidP="001C4AC5">
      <w:pPr>
        <w:pStyle w:val="SingleTxtG"/>
        <w:ind w:firstLine="567"/>
        <w:rPr>
          <w:b/>
        </w:rPr>
      </w:pPr>
      <w:r w:rsidRPr="00517714">
        <w:rPr>
          <w:b/>
        </w:rPr>
        <w:t>(f)</w:t>
      </w:r>
      <w:r w:rsidRPr="00517714">
        <w:rPr>
          <w:b/>
        </w:rPr>
        <w:tab/>
        <w:t xml:space="preserve">Ensure the effective implementation of the Food Act to regulate </w:t>
      </w:r>
      <w:r w:rsidR="007579BA">
        <w:rPr>
          <w:b/>
        </w:rPr>
        <w:t xml:space="preserve">the </w:t>
      </w:r>
      <w:r w:rsidRPr="00517714">
        <w:rPr>
          <w:b/>
        </w:rPr>
        <w:t xml:space="preserve">importation and utilization of micronutrients such as </w:t>
      </w:r>
      <w:r w:rsidR="004D3F2C">
        <w:rPr>
          <w:b/>
        </w:rPr>
        <w:t>v</w:t>
      </w:r>
      <w:r w:rsidRPr="00517714">
        <w:rPr>
          <w:b/>
        </w:rPr>
        <w:t xml:space="preserve">itamin A and </w:t>
      </w:r>
      <w:r w:rsidR="007579BA">
        <w:rPr>
          <w:b/>
        </w:rPr>
        <w:t xml:space="preserve">the </w:t>
      </w:r>
      <w:r w:rsidRPr="00517714">
        <w:rPr>
          <w:b/>
        </w:rPr>
        <w:t>consumption of iodi</w:t>
      </w:r>
      <w:r w:rsidR="004D3F2C">
        <w:rPr>
          <w:b/>
        </w:rPr>
        <w:t>z</w:t>
      </w:r>
      <w:r w:rsidRPr="00517714">
        <w:rPr>
          <w:b/>
        </w:rPr>
        <w:t>ed salt;</w:t>
      </w:r>
    </w:p>
    <w:p w:rsidR="001D5256" w:rsidRPr="00517714" w:rsidRDefault="001D5256" w:rsidP="001C4AC5">
      <w:pPr>
        <w:pStyle w:val="SingleTxtG"/>
        <w:ind w:firstLine="567"/>
        <w:rPr>
          <w:b/>
        </w:rPr>
      </w:pPr>
      <w:r w:rsidRPr="00517714">
        <w:rPr>
          <w:b/>
        </w:rPr>
        <w:t>(g)</w:t>
      </w:r>
      <w:r w:rsidRPr="00517714">
        <w:rPr>
          <w:b/>
        </w:rPr>
        <w:tab/>
        <w:t>Develop a comprehensive strategy on health, including environmental, water and sanitation issues;</w:t>
      </w:r>
    </w:p>
    <w:p w:rsidR="001D5256" w:rsidRPr="00517714" w:rsidRDefault="001D5256" w:rsidP="007579BA">
      <w:pPr>
        <w:pStyle w:val="SingleTxtG"/>
        <w:ind w:firstLine="567"/>
        <w:rPr>
          <w:rFonts w:eastAsia="Malgun Gothic"/>
          <w:b/>
        </w:rPr>
      </w:pPr>
      <w:r w:rsidRPr="00517714">
        <w:rPr>
          <w:b/>
        </w:rPr>
        <w:t>(h)</w:t>
      </w:r>
      <w:r w:rsidRPr="00517714">
        <w:rPr>
          <w:b/>
        </w:rPr>
        <w:tab/>
        <w:t xml:space="preserve">Implement and apply the OHCHR </w:t>
      </w:r>
      <w:r w:rsidR="007579BA">
        <w:rPr>
          <w:b/>
        </w:rPr>
        <w:t>t</w:t>
      </w:r>
      <w:r w:rsidR="007579BA" w:rsidRPr="00517714">
        <w:rPr>
          <w:b/>
        </w:rPr>
        <w:t xml:space="preserve">echnical </w:t>
      </w:r>
      <w:r w:rsidRPr="00517714">
        <w:rPr>
          <w:b/>
        </w:rPr>
        <w:t xml:space="preserve">guidance on the application of a human rights-based approach to the implementation of policies and programmes to reduce and eliminate preventable mortality and morbidity of children under 5 years of age (A/HRC/27/31); </w:t>
      </w:r>
    </w:p>
    <w:p w:rsidR="001D5256" w:rsidRPr="00517714" w:rsidRDefault="001D5256" w:rsidP="001C4AC5">
      <w:pPr>
        <w:pStyle w:val="SingleTxtG"/>
        <w:ind w:firstLine="567"/>
        <w:rPr>
          <w:rFonts w:eastAsia="Malgun Gothic"/>
          <w:b/>
        </w:rPr>
      </w:pPr>
      <w:r w:rsidRPr="00517714">
        <w:rPr>
          <w:b/>
        </w:rPr>
        <w:t>(</w:t>
      </w:r>
      <w:proofErr w:type="spellStart"/>
      <w:r w:rsidRPr="00517714">
        <w:rPr>
          <w:b/>
        </w:rPr>
        <w:t>i</w:t>
      </w:r>
      <w:proofErr w:type="spellEnd"/>
      <w:r w:rsidRPr="00517714">
        <w:rPr>
          <w:b/>
        </w:rPr>
        <w:t>)</w:t>
      </w:r>
      <w:r w:rsidRPr="00517714">
        <w:rPr>
          <w:b/>
        </w:rPr>
        <w:tab/>
        <w:t>Seek financial and technical assistance from UNICEF and the World Health Organization (WHO), among others, in this regard.</w:t>
      </w:r>
    </w:p>
    <w:p w:rsidR="001D5256" w:rsidRPr="00263C95" w:rsidRDefault="001D5256" w:rsidP="001D5256">
      <w:pPr>
        <w:pStyle w:val="H23G"/>
      </w:pPr>
      <w:r>
        <w:tab/>
      </w:r>
      <w:r>
        <w:tab/>
      </w:r>
      <w:r w:rsidRPr="00263C95">
        <w:t>Adolescent health</w:t>
      </w:r>
    </w:p>
    <w:p w:rsidR="001D5256" w:rsidRPr="00993EFE" w:rsidRDefault="001D5256" w:rsidP="007579BA">
      <w:pPr>
        <w:pStyle w:val="SingleTxtG"/>
        <w:numPr>
          <w:ilvl w:val="0"/>
          <w:numId w:val="4"/>
        </w:numPr>
        <w:ind w:left="1134" w:firstLine="0"/>
      </w:pPr>
      <w:r w:rsidRPr="00993EFE">
        <w:t>While welcoming the development of the National HIV/AIDS Strategic Plan 2015-2019, the Committee is concerned about:</w:t>
      </w:r>
    </w:p>
    <w:p w:rsidR="00926AA3" w:rsidRDefault="00517714" w:rsidP="00926AA3">
      <w:pPr>
        <w:pStyle w:val="SingleTxtG"/>
        <w:ind w:firstLine="567"/>
      </w:pPr>
      <w:r>
        <w:t>(a)</w:t>
      </w:r>
      <w:r w:rsidR="001D5256" w:rsidRPr="00517714">
        <w:tab/>
      </w:r>
      <w:r w:rsidR="007579BA">
        <w:t>The l</w:t>
      </w:r>
      <w:r w:rsidR="001D5256" w:rsidRPr="00517714">
        <w:t>ack of integration in</w:t>
      </w:r>
      <w:r w:rsidR="007579BA">
        <w:t>to</w:t>
      </w:r>
      <w:r w:rsidR="001D5256" w:rsidRPr="00517714">
        <w:t xml:space="preserve"> school curricul</w:t>
      </w:r>
      <w:r w:rsidR="0047227F">
        <w:t>a</w:t>
      </w:r>
      <w:r w:rsidR="001D5256" w:rsidRPr="00517714">
        <w:t xml:space="preserve"> of reproductive health education</w:t>
      </w:r>
      <w:r w:rsidR="007579BA">
        <w:t xml:space="preserve">, </w:t>
      </w:r>
      <w:r w:rsidR="001D5256" w:rsidRPr="00517714">
        <w:t xml:space="preserve"> the lack of sufficient youth centres which provide youth</w:t>
      </w:r>
      <w:r w:rsidR="009F4533">
        <w:t>-</w:t>
      </w:r>
      <w:r w:rsidR="001D5256" w:rsidRPr="00517714">
        <w:t xml:space="preserve">friendly reproductive information and services, and the low knowledge of HIV transmission and prevention among the population; </w:t>
      </w:r>
    </w:p>
    <w:p w:rsidR="001D5256" w:rsidRPr="00517714" w:rsidRDefault="001D5256" w:rsidP="007710A5">
      <w:pPr>
        <w:pStyle w:val="SingleTxtG"/>
        <w:ind w:firstLine="567"/>
      </w:pPr>
      <w:r w:rsidRPr="00517714">
        <w:t>(b)</w:t>
      </w:r>
      <w:r w:rsidRPr="00517714">
        <w:tab/>
      </w:r>
      <w:r w:rsidR="007710A5">
        <w:t>The l</w:t>
      </w:r>
      <w:r w:rsidRPr="00517714">
        <w:t>egal provisions considering abortion as an offen</w:t>
      </w:r>
      <w:r w:rsidR="0047227F">
        <w:t>c</w:t>
      </w:r>
      <w:r w:rsidRPr="00517714">
        <w:t xml:space="preserve">e except to save the life of </w:t>
      </w:r>
      <w:r w:rsidR="00926AA3">
        <w:t>a</w:t>
      </w:r>
      <w:r w:rsidRPr="00517714">
        <w:t xml:space="preserve"> pregnant woman, </w:t>
      </w:r>
      <w:r w:rsidR="00926AA3">
        <w:t xml:space="preserve">which </w:t>
      </w:r>
      <w:r w:rsidRPr="00517714">
        <w:t xml:space="preserve">result in </w:t>
      </w:r>
      <w:r w:rsidR="00926AA3">
        <w:t xml:space="preserve">the likelihood </w:t>
      </w:r>
      <w:r w:rsidR="007710A5">
        <w:t>of</w:t>
      </w:r>
      <w:r w:rsidR="00926AA3">
        <w:t xml:space="preserve"> pregnant </w:t>
      </w:r>
      <w:r w:rsidRPr="00517714">
        <w:t xml:space="preserve">girls and women </w:t>
      </w:r>
      <w:r w:rsidR="00926AA3">
        <w:t>who are affected by HIV/AIDS</w:t>
      </w:r>
      <w:r w:rsidRPr="00517714">
        <w:t xml:space="preserve"> seek</w:t>
      </w:r>
      <w:r w:rsidR="007710A5">
        <w:t>ing</w:t>
      </w:r>
      <w:r w:rsidRPr="00517714">
        <w:t xml:space="preserve"> risky illegal abortions.</w:t>
      </w:r>
    </w:p>
    <w:p w:rsidR="001D5256" w:rsidRPr="00590EB8" w:rsidRDefault="001D5256" w:rsidP="001C4AC5">
      <w:pPr>
        <w:pStyle w:val="SingleTxtG"/>
        <w:numPr>
          <w:ilvl w:val="0"/>
          <w:numId w:val="4"/>
        </w:numPr>
        <w:ind w:left="1134" w:firstLine="0"/>
        <w:rPr>
          <w:b/>
        </w:rPr>
      </w:pPr>
      <w:r w:rsidRPr="00590EB8">
        <w:rPr>
          <w:b/>
        </w:rPr>
        <w:t>In the light of its general comment</w:t>
      </w:r>
      <w:r w:rsidR="005A2F82">
        <w:rPr>
          <w:b/>
        </w:rPr>
        <w:t xml:space="preserve"> No. </w:t>
      </w:r>
      <w:r w:rsidRPr="00590EB8">
        <w:rPr>
          <w:b/>
        </w:rPr>
        <w:t xml:space="preserve">4 (2003) on adolescent health </w:t>
      </w:r>
      <w:r w:rsidR="0047227F">
        <w:rPr>
          <w:b/>
        </w:rPr>
        <w:t xml:space="preserve">and development in the context of the Convention </w:t>
      </w:r>
      <w:r w:rsidRPr="00590EB8">
        <w:rPr>
          <w:b/>
        </w:rPr>
        <w:t>and</w:t>
      </w:r>
      <w:r w:rsidR="005A2F82">
        <w:rPr>
          <w:b/>
        </w:rPr>
        <w:t xml:space="preserve"> </w:t>
      </w:r>
      <w:r w:rsidR="0047227F">
        <w:rPr>
          <w:b/>
        </w:rPr>
        <w:t xml:space="preserve">general comment </w:t>
      </w:r>
      <w:r w:rsidR="005A2F82">
        <w:rPr>
          <w:b/>
        </w:rPr>
        <w:t>No. </w:t>
      </w:r>
      <w:r w:rsidRPr="00590EB8">
        <w:rPr>
          <w:b/>
        </w:rPr>
        <w:t>3 (2003) on HIV/AIDS and the rights of the child, the Committee recommends that the State party:</w:t>
      </w:r>
    </w:p>
    <w:p w:rsidR="001D5256" w:rsidRPr="00517714" w:rsidRDefault="001D5256" w:rsidP="00926AA3">
      <w:pPr>
        <w:pStyle w:val="SingleTxtG"/>
        <w:ind w:firstLine="567"/>
        <w:rPr>
          <w:b/>
        </w:rPr>
      </w:pPr>
      <w:r w:rsidRPr="00517714">
        <w:rPr>
          <w:b/>
        </w:rPr>
        <w:t>(a)</w:t>
      </w:r>
      <w:r w:rsidRPr="00517714">
        <w:rPr>
          <w:b/>
        </w:rPr>
        <w:tab/>
        <w:t>Strengthen reproductive health education by, inter alia, making it part of school curricula, and improve knowledge and availability of relevant services with a view to preventing HIV/AIDS and other sexually transmitted infections and reducing teenage pregnancies; to th</w:t>
      </w:r>
      <w:r w:rsidR="00926AA3">
        <w:rPr>
          <w:b/>
        </w:rPr>
        <w:t>at end</w:t>
      </w:r>
      <w:r w:rsidRPr="00517714">
        <w:rPr>
          <w:b/>
        </w:rPr>
        <w:t>, the Committee recommends that the State party seek technical assistance from, inter alia, the Joint United Nations Programme on HIV/AIDS (UNAIDS) and UNICEF; (b)</w:t>
      </w:r>
      <w:r w:rsidRPr="00517714">
        <w:rPr>
          <w:b/>
        </w:rPr>
        <w:tab/>
        <w:t xml:space="preserve">Decriminalize abortion, ensure that the best interests of pregnant teenagers are guaranteed, and ensure by law and in practice that the views of the pregnant child </w:t>
      </w:r>
      <w:r w:rsidR="0047227F">
        <w:rPr>
          <w:b/>
        </w:rPr>
        <w:t>are</w:t>
      </w:r>
      <w:r w:rsidR="0047227F" w:rsidRPr="00517714">
        <w:rPr>
          <w:b/>
        </w:rPr>
        <w:t xml:space="preserve"> </w:t>
      </w:r>
      <w:r w:rsidRPr="00517714">
        <w:rPr>
          <w:b/>
        </w:rPr>
        <w:t>always heard and given due consideration in abortion decisions.</w:t>
      </w:r>
    </w:p>
    <w:p w:rsidR="001D5256" w:rsidRPr="00263C95" w:rsidRDefault="001D5256" w:rsidP="001D5256">
      <w:pPr>
        <w:pStyle w:val="H23G"/>
      </w:pPr>
      <w:r>
        <w:tab/>
      </w:r>
      <w:r>
        <w:tab/>
      </w:r>
      <w:r w:rsidRPr="00263C95">
        <w:t>Breastfeeding</w:t>
      </w:r>
    </w:p>
    <w:p w:rsidR="001D5256" w:rsidRPr="00276168" w:rsidRDefault="001D5256" w:rsidP="001C4AC5">
      <w:pPr>
        <w:pStyle w:val="SingleTxtG"/>
        <w:numPr>
          <w:ilvl w:val="0"/>
          <w:numId w:val="4"/>
        </w:numPr>
        <w:ind w:left="1134" w:firstLine="0"/>
      </w:pPr>
      <w:r w:rsidRPr="00276168">
        <w:t>While welcoming the existence of the  National Nutrition Policy</w:t>
      </w:r>
      <w:r w:rsidR="002C78F7">
        <w:t xml:space="preserve"> (</w:t>
      </w:r>
      <w:r w:rsidR="002C78F7" w:rsidRPr="00276168">
        <w:t>2010</w:t>
      </w:r>
      <w:r w:rsidR="002C78F7">
        <w:t>–</w:t>
      </w:r>
      <w:r w:rsidR="002C78F7" w:rsidRPr="00276168">
        <w:t>2020</w:t>
      </w:r>
      <w:r w:rsidR="002C78F7">
        <w:t>)</w:t>
      </w:r>
      <w:r w:rsidRPr="00276168">
        <w:t>, the Committee is concerned that:</w:t>
      </w:r>
    </w:p>
    <w:p w:rsidR="001D5256" w:rsidRPr="00517714" w:rsidRDefault="001D5256" w:rsidP="001C4AC5">
      <w:pPr>
        <w:pStyle w:val="SingleTxtG"/>
        <w:ind w:firstLine="567"/>
      </w:pPr>
      <w:r w:rsidRPr="00517714">
        <w:t>(a)</w:t>
      </w:r>
      <w:r w:rsidRPr="00517714">
        <w:tab/>
        <w:t>Breastfeeding rates are very low and exclusive breastfeeding is interrupted too early;</w:t>
      </w:r>
    </w:p>
    <w:p w:rsidR="001D5256" w:rsidRPr="00517714" w:rsidRDefault="001D5256" w:rsidP="00926AA3">
      <w:pPr>
        <w:pStyle w:val="SingleTxtG"/>
        <w:ind w:firstLine="567"/>
      </w:pPr>
      <w:r w:rsidRPr="00517714">
        <w:t>(b)</w:t>
      </w:r>
      <w:r w:rsidRPr="00517714">
        <w:tab/>
        <w:t xml:space="preserve">There is no </w:t>
      </w:r>
      <w:r w:rsidR="00926AA3">
        <w:t>n</w:t>
      </w:r>
      <w:r w:rsidR="00926AA3" w:rsidRPr="00517714">
        <w:t xml:space="preserve">ational </w:t>
      </w:r>
      <w:r w:rsidR="00926AA3">
        <w:t>b</w:t>
      </w:r>
      <w:r w:rsidR="00926AA3" w:rsidRPr="00517714">
        <w:t xml:space="preserve">reastfeeding </w:t>
      </w:r>
      <w:r w:rsidR="00926AA3">
        <w:t>c</w:t>
      </w:r>
      <w:r w:rsidR="00926AA3" w:rsidRPr="00517714">
        <w:t xml:space="preserve">ommittee </w:t>
      </w:r>
      <w:r w:rsidR="003227FD">
        <w:t>or</w:t>
      </w:r>
      <w:r w:rsidR="003227FD" w:rsidRPr="00517714">
        <w:t xml:space="preserve"> </w:t>
      </w:r>
      <w:r w:rsidR="00926AA3">
        <w:t>c</w:t>
      </w:r>
      <w:r w:rsidR="00926AA3" w:rsidRPr="00517714">
        <w:t>oordinator</w:t>
      </w:r>
      <w:r w:rsidRPr="00517714">
        <w:t xml:space="preserve">; </w:t>
      </w:r>
    </w:p>
    <w:p w:rsidR="00926AA3" w:rsidRDefault="001D5256" w:rsidP="00926AA3">
      <w:pPr>
        <w:pStyle w:val="SingleTxtG"/>
        <w:ind w:firstLine="567"/>
      </w:pPr>
      <w:r w:rsidRPr="00517714">
        <w:t>(c)</w:t>
      </w:r>
      <w:r w:rsidRPr="00517714">
        <w:tab/>
        <w:t>There is no information on the implementation of the capacity</w:t>
      </w:r>
      <w:r w:rsidR="003227FD">
        <w:t>-</w:t>
      </w:r>
      <w:r w:rsidRPr="00517714">
        <w:t>building of health</w:t>
      </w:r>
      <w:r w:rsidR="003227FD">
        <w:t>-</w:t>
      </w:r>
      <w:r w:rsidRPr="00517714">
        <w:t xml:space="preserve">care providers; </w:t>
      </w:r>
    </w:p>
    <w:p w:rsidR="001D5256" w:rsidRPr="00517714" w:rsidRDefault="001D5256" w:rsidP="00926AA3">
      <w:pPr>
        <w:pStyle w:val="SingleTxtG"/>
        <w:ind w:firstLine="567"/>
      </w:pPr>
      <w:r w:rsidRPr="00517714">
        <w:t>(d)</w:t>
      </w:r>
      <w:r w:rsidRPr="00517714">
        <w:tab/>
        <w:t>Maternity leave is not provided to all working mothers</w:t>
      </w:r>
      <w:r w:rsidR="00926AA3">
        <w:t>,</w:t>
      </w:r>
      <w:r w:rsidRPr="00517714">
        <w:t xml:space="preserve"> and domestic workers</w:t>
      </w:r>
      <w:r w:rsidR="00926AA3">
        <w:t>, in particular, are excluded from taking it</w:t>
      </w:r>
      <w:r w:rsidRPr="00517714">
        <w:t>.</w:t>
      </w:r>
    </w:p>
    <w:p w:rsidR="001D5256" w:rsidRPr="00590EB8" w:rsidRDefault="001D5256" w:rsidP="00D54AFE">
      <w:pPr>
        <w:pStyle w:val="SingleTxtG"/>
        <w:numPr>
          <w:ilvl w:val="0"/>
          <w:numId w:val="4"/>
        </w:numPr>
        <w:ind w:left="1134" w:firstLine="0"/>
        <w:rPr>
          <w:b/>
        </w:rPr>
      </w:pPr>
      <w:r w:rsidRPr="00590EB8">
        <w:rPr>
          <w:b/>
        </w:rPr>
        <w:t>The Committee recommends that the State party ensure the effective implementation of the National Nutrition Policy</w:t>
      </w:r>
      <w:r w:rsidR="002C78F7">
        <w:rPr>
          <w:b/>
        </w:rPr>
        <w:t xml:space="preserve"> (</w:t>
      </w:r>
      <w:r w:rsidR="002C78F7" w:rsidRPr="00590EB8">
        <w:rPr>
          <w:b/>
        </w:rPr>
        <w:t>2010-2020</w:t>
      </w:r>
      <w:r w:rsidR="002C78F7">
        <w:rPr>
          <w:b/>
        </w:rPr>
        <w:t>)</w:t>
      </w:r>
      <w:r w:rsidRPr="00590EB8">
        <w:rPr>
          <w:b/>
        </w:rPr>
        <w:t xml:space="preserve">, strengthen its awareness-raising efforts </w:t>
      </w:r>
      <w:r w:rsidR="00926AA3">
        <w:rPr>
          <w:b/>
        </w:rPr>
        <w:t>regarding</w:t>
      </w:r>
      <w:r w:rsidRPr="00590EB8">
        <w:rPr>
          <w:b/>
        </w:rPr>
        <w:t xml:space="preserve"> the importance of breastfeeding and promote </w:t>
      </w:r>
      <w:r w:rsidR="00926AA3">
        <w:rPr>
          <w:b/>
        </w:rPr>
        <w:t xml:space="preserve">the </w:t>
      </w:r>
      <w:r w:rsidRPr="00590EB8">
        <w:rPr>
          <w:b/>
        </w:rPr>
        <w:t xml:space="preserve">exclusive breastfeeding of children up to the age of six months. The Committee also recommends that the State party establish a </w:t>
      </w:r>
      <w:r w:rsidR="00D54AFE">
        <w:rPr>
          <w:b/>
        </w:rPr>
        <w:t>n</w:t>
      </w:r>
      <w:r w:rsidR="00D54AFE" w:rsidRPr="00590EB8">
        <w:rPr>
          <w:b/>
        </w:rPr>
        <w:t xml:space="preserve">ational </w:t>
      </w:r>
      <w:r w:rsidR="00D54AFE">
        <w:rPr>
          <w:b/>
        </w:rPr>
        <w:t>b</w:t>
      </w:r>
      <w:r w:rsidR="00D54AFE" w:rsidRPr="00590EB8">
        <w:rPr>
          <w:b/>
        </w:rPr>
        <w:t xml:space="preserve">reastfeeding </w:t>
      </w:r>
      <w:r w:rsidR="00D54AFE">
        <w:rPr>
          <w:b/>
        </w:rPr>
        <w:t>c</w:t>
      </w:r>
      <w:r w:rsidR="00D54AFE" w:rsidRPr="00590EB8">
        <w:rPr>
          <w:b/>
        </w:rPr>
        <w:t>ommittee</w:t>
      </w:r>
      <w:r w:rsidRPr="00590EB8">
        <w:rPr>
          <w:b/>
        </w:rPr>
        <w:t xml:space="preserve">, systematically collect data on breastfeeding practices, ensure the enforcement of the International Code of Marketing of Breast-milk Substitutes, include breastfeeding in the training of nurses, and provide maternity leave to all working mothers, including domestic workers. </w:t>
      </w:r>
    </w:p>
    <w:p w:rsidR="001D5256" w:rsidRPr="00263C95" w:rsidRDefault="001D5256" w:rsidP="001D5256">
      <w:pPr>
        <w:pStyle w:val="H23G"/>
        <w:rPr>
          <w:rFonts w:eastAsia="Malgun Gothic"/>
        </w:rPr>
      </w:pPr>
      <w:r>
        <w:rPr>
          <w:rFonts w:eastAsia="Malgun Gothic"/>
        </w:rPr>
        <w:tab/>
      </w:r>
      <w:r>
        <w:rPr>
          <w:rFonts w:eastAsia="Malgun Gothic"/>
        </w:rPr>
        <w:tab/>
      </w:r>
      <w:r w:rsidRPr="00263C95">
        <w:rPr>
          <w:rFonts w:eastAsia="Malgun Gothic"/>
        </w:rPr>
        <w:t>Standard of living</w:t>
      </w:r>
    </w:p>
    <w:p w:rsidR="001D5256" w:rsidRPr="00276168" w:rsidRDefault="001D5256" w:rsidP="00F7723B">
      <w:pPr>
        <w:pStyle w:val="SingleTxtG"/>
        <w:numPr>
          <w:ilvl w:val="0"/>
          <w:numId w:val="4"/>
        </w:numPr>
        <w:ind w:left="1134" w:firstLine="0"/>
      </w:pPr>
      <w:r w:rsidRPr="00276168">
        <w:t xml:space="preserve">While welcoming the establishment of </w:t>
      </w:r>
      <w:r w:rsidR="00F7723B">
        <w:t>the</w:t>
      </w:r>
      <w:r w:rsidRPr="00276168">
        <w:t xml:space="preserve"> National Social Protection Steering Committee in 2012 and the development of a </w:t>
      </w:r>
      <w:r w:rsidR="003227FD">
        <w:t>s</w:t>
      </w:r>
      <w:r w:rsidRPr="00276168">
        <w:t xml:space="preserve">ocial </w:t>
      </w:r>
      <w:r w:rsidR="003227FD">
        <w:t>p</w:t>
      </w:r>
      <w:r w:rsidRPr="00276168">
        <w:t xml:space="preserve">rotection </w:t>
      </w:r>
      <w:r w:rsidR="003227FD">
        <w:t>p</w:t>
      </w:r>
      <w:r w:rsidRPr="00276168">
        <w:t>olicy, the Committee is concerned that 48 per</w:t>
      </w:r>
      <w:r w:rsidR="003227FD">
        <w:t xml:space="preserve"> </w:t>
      </w:r>
      <w:r w:rsidRPr="00276168">
        <w:t xml:space="preserve">cent of the population </w:t>
      </w:r>
      <w:r w:rsidR="003227FD">
        <w:t>are</w:t>
      </w:r>
      <w:r w:rsidR="003227FD" w:rsidRPr="00276168">
        <w:t xml:space="preserve"> </w:t>
      </w:r>
      <w:r w:rsidRPr="00276168">
        <w:t>living below the poverty line.</w:t>
      </w:r>
    </w:p>
    <w:p w:rsidR="001D5256" w:rsidRPr="00590EB8" w:rsidRDefault="001D5256" w:rsidP="001C4AC5">
      <w:pPr>
        <w:pStyle w:val="SingleTxtG"/>
        <w:numPr>
          <w:ilvl w:val="0"/>
          <w:numId w:val="4"/>
        </w:numPr>
        <w:ind w:left="1134" w:firstLine="0"/>
        <w:rPr>
          <w:b/>
        </w:rPr>
      </w:pPr>
      <w:r w:rsidRPr="00590EB8">
        <w:rPr>
          <w:b/>
        </w:rPr>
        <w:t>The Committee recommends that the State party expedite the adoption and launching of the Social Protection Policy and ensure its effective implementation. It also recommends that the State party consider holding targeted consultations with families, children and children’s rights civil society organizations on the issue of child poverty.</w:t>
      </w:r>
    </w:p>
    <w:p w:rsidR="001D5256" w:rsidRPr="00263C95" w:rsidRDefault="001D5256" w:rsidP="001D5256">
      <w:pPr>
        <w:pStyle w:val="H1G"/>
        <w:rPr>
          <w:rFonts w:eastAsia="Malgun Gothic"/>
        </w:rPr>
      </w:pPr>
      <w:r w:rsidRPr="00276168">
        <w:rPr>
          <w:rFonts w:eastAsia="Malgun Gothic"/>
        </w:rPr>
        <w:tab/>
      </w:r>
      <w:r w:rsidRPr="00263C95">
        <w:rPr>
          <w:rFonts w:eastAsia="Malgun Gothic"/>
        </w:rPr>
        <w:t>H.</w:t>
      </w:r>
      <w:r w:rsidRPr="00263C95">
        <w:rPr>
          <w:rFonts w:eastAsia="Malgun Gothic"/>
        </w:rPr>
        <w:tab/>
        <w:t>Education, leisure and cultural activities (</w:t>
      </w:r>
      <w:r w:rsidR="005A2F82">
        <w:rPr>
          <w:rFonts w:eastAsia="Malgun Gothic"/>
        </w:rPr>
        <w:t>arts. </w:t>
      </w:r>
      <w:r w:rsidRPr="00263C95">
        <w:rPr>
          <w:rFonts w:eastAsia="Malgun Gothic"/>
        </w:rPr>
        <w:t>28, 29, 30 and 31)</w:t>
      </w:r>
    </w:p>
    <w:p w:rsidR="001D5256" w:rsidRPr="00263C95" w:rsidRDefault="001D5256" w:rsidP="001D5256">
      <w:pPr>
        <w:pStyle w:val="H23G"/>
      </w:pPr>
      <w:r>
        <w:tab/>
      </w:r>
      <w:r>
        <w:tab/>
      </w:r>
      <w:r w:rsidRPr="00263C95">
        <w:t>Education, including vocational training and guidance</w:t>
      </w:r>
    </w:p>
    <w:p w:rsidR="001D5256" w:rsidRPr="00276168" w:rsidRDefault="001D5256" w:rsidP="00F7723B">
      <w:pPr>
        <w:pStyle w:val="SingleTxtG"/>
        <w:numPr>
          <w:ilvl w:val="0"/>
          <w:numId w:val="4"/>
        </w:numPr>
        <w:ind w:left="1134" w:firstLine="0"/>
      </w:pPr>
      <w:r w:rsidRPr="00276168">
        <w:t xml:space="preserve">The Committee welcomes the </w:t>
      </w:r>
      <w:r>
        <w:t>improvement</w:t>
      </w:r>
      <w:r w:rsidRPr="00276168">
        <w:t xml:space="preserve"> of school infrastructure and</w:t>
      </w:r>
      <w:r>
        <w:t xml:space="preserve"> of the</w:t>
      </w:r>
      <w:r w:rsidRPr="00276168">
        <w:t xml:space="preserve"> enrolment and attendance rates in school, as well as the efforts made towards </w:t>
      </w:r>
      <w:r w:rsidR="00F7723B">
        <w:t xml:space="preserve">the achievement of </w:t>
      </w:r>
      <w:r w:rsidRPr="00276168">
        <w:t>free primary education. It also welcomes the existence of the School Improvement Grant, the Scholarship Trust Fund for Girls, the Empowerment for Girls’ Education Programme and the Re-entry of School Dropouts Scheme. However, it remains concerned about:</w:t>
      </w:r>
    </w:p>
    <w:p w:rsidR="001D5256" w:rsidRPr="00517714" w:rsidRDefault="001D5256" w:rsidP="00F7723B">
      <w:pPr>
        <w:pStyle w:val="SingleTxtG"/>
        <w:ind w:firstLine="567"/>
      </w:pPr>
      <w:r w:rsidRPr="00517714">
        <w:t>(a)</w:t>
      </w:r>
      <w:r w:rsidRPr="00517714">
        <w:tab/>
      </w:r>
      <w:r w:rsidR="00F7723B">
        <w:t>The l</w:t>
      </w:r>
      <w:r w:rsidRPr="00517714">
        <w:t xml:space="preserve">ow quality of education and the disparities between urban and rural areas in this regard; </w:t>
      </w:r>
    </w:p>
    <w:p w:rsidR="00F7723B" w:rsidRDefault="001D5256" w:rsidP="00F7723B">
      <w:pPr>
        <w:pStyle w:val="SingleTxtG"/>
        <w:ind w:firstLine="567"/>
      </w:pPr>
      <w:r w:rsidRPr="00517714">
        <w:t>(b)</w:t>
      </w:r>
      <w:r w:rsidRPr="00517714">
        <w:tab/>
      </w:r>
      <w:r w:rsidR="009F4533">
        <w:t>T</w:t>
      </w:r>
      <w:r w:rsidR="00F7723B">
        <w:t>he i</w:t>
      </w:r>
      <w:r w:rsidRPr="00517714">
        <w:t xml:space="preserve">nsufficient number of well-trained teaching staff; </w:t>
      </w:r>
    </w:p>
    <w:p w:rsidR="001D5256" w:rsidRPr="00276168" w:rsidRDefault="001D5256" w:rsidP="00F7723B">
      <w:pPr>
        <w:pStyle w:val="SingleTxtG"/>
        <w:ind w:firstLine="567"/>
      </w:pPr>
      <w:r w:rsidRPr="00517714">
        <w:t>(c)</w:t>
      </w:r>
      <w:r w:rsidRPr="00517714">
        <w:tab/>
      </w:r>
      <w:r w:rsidR="003227FD">
        <w:t>H</w:t>
      </w:r>
      <w:r w:rsidRPr="00517714">
        <w:t>igh school dropout of girls in remote areas due to child marriages</w:t>
      </w:r>
      <w:r w:rsidRPr="00276168">
        <w:t>.</w:t>
      </w:r>
    </w:p>
    <w:p w:rsidR="001D5256" w:rsidRPr="00590EB8" w:rsidRDefault="001D5256" w:rsidP="001C4AC5">
      <w:pPr>
        <w:pStyle w:val="SingleTxtG"/>
        <w:numPr>
          <w:ilvl w:val="0"/>
          <w:numId w:val="4"/>
        </w:numPr>
        <w:ind w:left="1134" w:firstLine="0"/>
        <w:rPr>
          <w:b/>
        </w:rPr>
      </w:pPr>
      <w:r w:rsidRPr="00590EB8">
        <w:rPr>
          <w:b/>
        </w:rPr>
        <w:t>In the light of its general comment</w:t>
      </w:r>
      <w:r w:rsidR="005A2F82">
        <w:rPr>
          <w:b/>
        </w:rPr>
        <w:t xml:space="preserve"> No. </w:t>
      </w:r>
      <w:r w:rsidRPr="00590EB8">
        <w:rPr>
          <w:b/>
        </w:rPr>
        <w:t>1 (2001) on the aims of education, the Committee recommends that the State party:</w:t>
      </w:r>
    </w:p>
    <w:p w:rsidR="001D5256" w:rsidRPr="00517714" w:rsidRDefault="001D5256" w:rsidP="00F7723B">
      <w:pPr>
        <w:pStyle w:val="SingleTxtG"/>
        <w:ind w:firstLine="567"/>
        <w:rPr>
          <w:b/>
        </w:rPr>
      </w:pPr>
      <w:r w:rsidRPr="00517714">
        <w:rPr>
          <w:b/>
        </w:rPr>
        <w:t>(a)</w:t>
      </w:r>
      <w:r w:rsidRPr="00517714">
        <w:rPr>
          <w:b/>
        </w:rPr>
        <w:tab/>
        <w:t xml:space="preserve">Strengthen its focus on improving </w:t>
      </w:r>
      <w:r w:rsidR="00F7723B">
        <w:rPr>
          <w:b/>
        </w:rPr>
        <w:t xml:space="preserve">the </w:t>
      </w:r>
      <w:r w:rsidRPr="00517714">
        <w:rPr>
          <w:b/>
        </w:rPr>
        <w:t xml:space="preserve">accessibility and quality of education, and provide </w:t>
      </w:r>
      <w:r w:rsidR="00F7723B">
        <w:rPr>
          <w:b/>
        </w:rPr>
        <w:t>high-</w:t>
      </w:r>
      <w:r w:rsidRPr="00517714">
        <w:rPr>
          <w:b/>
        </w:rPr>
        <w:t>quality training for teachers;</w:t>
      </w:r>
    </w:p>
    <w:p w:rsidR="001D5256" w:rsidRPr="00517714" w:rsidRDefault="001D5256" w:rsidP="001C4AC5">
      <w:pPr>
        <w:pStyle w:val="SingleTxtG"/>
        <w:ind w:firstLine="567"/>
        <w:rPr>
          <w:b/>
        </w:rPr>
      </w:pPr>
      <w:r w:rsidRPr="00517714">
        <w:rPr>
          <w:b/>
        </w:rPr>
        <w:t>(b)</w:t>
      </w:r>
      <w:r w:rsidRPr="00517714">
        <w:rPr>
          <w:b/>
        </w:rPr>
        <w:tab/>
        <w:t>Strengthen its efforts to reduce disparities between urban and rural areas in access to and full enjoyment of the right to education;</w:t>
      </w:r>
    </w:p>
    <w:p w:rsidR="00F7723B" w:rsidRDefault="001D5256" w:rsidP="00F7723B">
      <w:pPr>
        <w:pStyle w:val="SingleTxtG"/>
        <w:ind w:firstLine="567"/>
        <w:rPr>
          <w:rFonts w:eastAsia="Calibri"/>
          <w:b/>
        </w:rPr>
      </w:pPr>
      <w:r w:rsidRPr="00517714">
        <w:rPr>
          <w:b/>
        </w:rPr>
        <w:t>(c)</w:t>
      </w:r>
      <w:r w:rsidRPr="00517714">
        <w:rPr>
          <w:b/>
        </w:rPr>
        <w:tab/>
        <w:t xml:space="preserve">Continue its efforts to eliminate all types of hidden educational costs in the school system </w:t>
      </w:r>
      <w:r w:rsidR="00F7723B">
        <w:rPr>
          <w:b/>
        </w:rPr>
        <w:t xml:space="preserve">in order </w:t>
      </w:r>
      <w:r w:rsidRPr="00517714">
        <w:rPr>
          <w:b/>
        </w:rPr>
        <w:t xml:space="preserve">to ensure unhindered and equal access to education for all children; </w:t>
      </w:r>
    </w:p>
    <w:p w:rsidR="001D5256" w:rsidRPr="00517714" w:rsidRDefault="001D5256" w:rsidP="00F7723B">
      <w:pPr>
        <w:pStyle w:val="SingleTxtG"/>
        <w:ind w:firstLine="567"/>
        <w:rPr>
          <w:rFonts w:eastAsia="Calibri"/>
          <w:b/>
        </w:rPr>
      </w:pPr>
      <w:r w:rsidRPr="00517714">
        <w:rPr>
          <w:rFonts w:eastAsia="Calibri"/>
          <w:b/>
        </w:rPr>
        <w:t>(d)</w:t>
      </w:r>
      <w:r w:rsidRPr="00517714">
        <w:rPr>
          <w:rFonts w:eastAsia="Calibri"/>
          <w:b/>
        </w:rPr>
        <w:tab/>
        <w:t xml:space="preserve">Strengthen its focus on the retention of children, and in particular girls, in school and ensure the effective implementation of </w:t>
      </w:r>
      <w:r w:rsidR="00022CF5">
        <w:rPr>
          <w:rFonts w:eastAsia="Calibri"/>
          <w:b/>
        </w:rPr>
        <w:t>s</w:t>
      </w:r>
      <w:r w:rsidRPr="00517714">
        <w:rPr>
          <w:rFonts w:eastAsia="Calibri"/>
          <w:b/>
        </w:rPr>
        <w:t>ection 28 of the Women</w:t>
      </w:r>
      <w:r w:rsidR="00022CF5">
        <w:rPr>
          <w:rFonts w:eastAsia="Calibri"/>
          <w:b/>
        </w:rPr>
        <w:t>’</w:t>
      </w:r>
      <w:r w:rsidRPr="00517714">
        <w:rPr>
          <w:rFonts w:eastAsia="Calibri"/>
          <w:b/>
        </w:rPr>
        <w:t>s Act 2010</w:t>
      </w:r>
      <w:r w:rsidR="00F7723B">
        <w:rPr>
          <w:rFonts w:eastAsia="Calibri"/>
          <w:b/>
        </w:rPr>
        <w:t>,</w:t>
      </w:r>
      <w:r w:rsidRPr="00517714">
        <w:rPr>
          <w:rFonts w:eastAsia="Calibri"/>
          <w:b/>
        </w:rPr>
        <w:t xml:space="preserve"> which prohibits the withdrawal of girls from school for the purpose of marriage.</w:t>
      </w:r>
    </w:p>
    <w:p w:rsidR="001D5256" w:rsidRPr="00263C95" w:rsidRDefault="001D5256" w:rsidP="001D5256">
      <w:pPr>
        <w:pStyle w:val="H23G"/>
      </w:pPr>
      <w:r>
        <w:tab/>
      </w:r>
      <w:r>
        <w:tab/>
      </w:r>
      <w:r w:rsidRPr="00263C95">
        <w:t>Early childhood development</w:t>
      </w:r>
    </w:p>
    <w:p w:rsidR="001D5256" w:rsidRPr="00276168" w:rsidRDefault="001D5256" w:rsidP="001C4AC5">
      <w:pPr>
        <w:pStyle w:val="SingleTxtG"/>
        <w:numPr>
          <w:ilvl w:val="0"/>
          <w:numId w:val="4"/>
        </w:numPr>
        <w:ind w:left="1134" w:firstLine="0"/>
      </w:pPr>
      <w:r w:rsidRPr="00276168">
        <w:t>While welcoming the adoption of the National Early Childhood De</w:t>
      </w:r>
      <w:r w:rsidR="001C4AC5">
        <w:t>velopment Policy Framework 2009–</w:t>
      </w:r>
      <w:r w:rsidRPr="00276168">
        <w:t xml:space="preserve">2015, the </w:t>
      </w:r>
      <w:r>
        <w:t>Committee</w:t>
      </w:r>
      <w:r w:rsidRPr="00276168">
        <w:t xml:space="preserve"> remains concerned about the low attendance rate and availability of early childhood education in the State party</w:t>
      </w:r>
      <w:r w:rsidR="00F7723B">
        <w:t>,</w:t>
      </w:r>
      <w:r w:rsidRPr="00276168">
        <w:t xml:space="preserve"> and the disparities between urban and rural areas in this regard.</w:t>
      </w:r>
    </w:p>
    <w:p w:rsidR="001D5256" w:rsidRPr="00590EB8" w:rsidRDefault="001D5256" w:rsidP="001C4AC5">
      <w:pPr>
        <w:pStyle w:val="SingleTxtG"/>
        <w:numPr>
          <w:ilvl w:val="0"/>
          <w:numId w:val="4"/>
        </w:numPr>
        <w:ind w:left="1134" w:firstLine="0"/>
        <w:rPr>
          <w:b/>
        </w:rPr>
      </w:pPr>
      <w:r w:rsidRPr="00590EB8">
        <w:rPr>
          <w:b/>
        </w:rPr>
        <w:t>Referring to its general comment</w:t>
      </w:r>
      <w:r w:rsidR="005A2F82">
        <w:rPr>
          <w:b/>
        </w:rPr>
        <w:t xml:space="preserve"> No. </w:t>
      </w:r>
      <w:r w:rsidRPr="00590EB8">
        <w:rPr>
          <w:b/>
        </w:rPr>
        <w:t>7 (2005) on implementing child rights in early childhood, the Committee recommends that the State party promote, develop and ensure access to early childhood development and education, and improve its coverage, in particular in rural areas.</w:t>
      </w:r>
    </w:p>
    <w:p w:rsidR="001D5256" w:rsidRPr="00263C95" w:rsidRDefault="001D5256" w:rsidP="001D5256">
      <w:pPr>
        <w:pStyle w:val="H23G"/>
      </w:pPr>
      <w:r>
        <w:tab/>
      </w:r>
      <w:r>
        <w:tab/>
      </w:r>
      <w:r w:rsidRPr="00263C95">
        <w:t>Rest, leisure, recreation and cultural and artistic activities</w:t>
      </w:r>
    </w:p>
    <w:p w:rsidR="001D5256" w:rsidRPr="00276168" w:rsidRDefault="001D5256" w:rsidP="001C4AC5">
      <w:pPr>
        <w:pStyle w:val="SingleTxtG"/>
        <w:numPr>
          <w:ilvl w:val="0"/>
          <w:numId w:val="4"/>
        </w:numPr>
        <w:ind w:left="1134" w:firstLine="0"/>
      </w:pPr>
      <w:r w:rsidRPr="00276168">
        <w:t xml:space="preserve">The Committee is concerned about the lack of sufficient information on the effective implementation of the right to leisure, recreational and cultural activities. </w:t>
      </w:r>
    </w:p>
    <w:p w:rsidR="001D5256" w:rsidRPr="00590EB8" w:rsidRDefault="001D5256" w:rsidP="001C4AC5">
      <w:pPr>
        <w:pStyle w:val="SingleTxtG"/>
        <w:numPr>
          <w:ilvl w:val="0"/>
          <w:numId w:val="4"/>
        </w:numPr>
        <w:ind w:left="1134" w:firstLine="0"/>
        <w:rPr>
          <w:b/>
        </w:rPr>
      </w:pPr>
      <w:r w:rsidRPr="00590EB8">
        <w:rPr>
          <w:b/>
        </w:rPr>
        <w:t>Referring to its general comment</w:t>
      </w:r>
      <w:r w:rsidR="005A2F82">
        <w:rPr>
          <w:b/>
        </w:rPr>
        <w:t xml:space="preserve"> No. </w:t>
      </w:r>
      <w:r w:rsidRPr="00590EB8">
        <w:rPr>
          <w:b/>
        </w:rPr>
        <w:t xml:space="preserve">17 (2013) on the right of the child to rest, leisure, play, recreational activities, cultural life and the arts, the Committee recommends that the State party ensure the right of children to enjoy adequate leisure, recreational and cultural activities, in compliance with article 31 of the </w:t>
      </w:r>
      <w:r w:rsidR="00022CF5">
        <w:rPr>
          <w:b/>
        </w:rPr>
        <w:t>C</w:t>
      </w:r>
      <w:r w:rsidRPr="00590EB8">
        <w:rPr>
          <w:b/>
        </w:rPr>
        <w:t xml:space="preserve">onvention, including by raising </w:t>
      </w:r>
      <w:r w:rsidR="00D73743">
        <w:rPr>
          <w:b/>
        </w:rPr>
        <w:t xml:space="preserve">the </w:t>
      </w:r>
      <w:r w:rsidRPr="00590EB8">
        <w:rPr>
          <w:b/>
        </w:rPr>
        <w:t>awareness of teachers and social workers on these rights and by ensuring that schools provide sport, leisure and cultural activities to children.</w:t>
      </w:r>
    </w:p>
    <w:p w:rsidR="001D5256" w:rsidRPr="00413D98" w:rsidRDefault="001D5256" w:rsidP="00F7723B">
      <w:pPr>
        <w:pStyle w:val="H1G"/>
      </w:pPr>
      <w:r w:rsidRPr="00276168">
        <w:tab/>
      </w:r>
      <w:r w:rsidRPr="00413D98">
        <w:t>I.</w:t>
      </w:r>
      <w:r w:rsidRPr="00413D98">
        <w:tab/>
        <w:t>Special protection measures (</w:t>
      </w:r>
      <w:r w:rsidR="005A2F82">
        <w:t>arts. </w:t>
      </w:r>
      <w:r w:rsidRPr="00413D98">
        <w:t>22, 30, 32</w:t>
      </w:r>
      <w:r w:rsidR="00F7723B">
        <w:t xml:space="preserve">, </w:t>
      </w:r>
      <w:r w:rsidRPr="00413D98">
        <w:t>33, 35</w:t>
      </w:r>
      <w:r w:rsidR="00F7723B">
        <w:t xml:space="preserve">, </w:t>
      </w:r>
      <w:r w:rsidRPr="00413D98">
        <w:t>36, 37 (b)</w:t>
      </w:r>
      <w:r w:rsidR="00B87A68">
        <w:t>–</w:t>
      </w:r>
      <w:r w:rsidRPr="00413D98">
        <w:t xml:space="preserve">(d), </w:t>
      </w:r>
      <w:r w:rsidR="001C4AC5">
        <w:br/>
      </w:r>
      <w:r w:rsidRPr="00413D98">
        <w:t>38, 39 and 40)</w:t>
      </w:r>
    </w:p>
    <w:p w:rsidR="001D5256" w:rsidRPr="00413D98" w:rsidRDefault="001D5256" w:rsidP="001D5256">
      <w:pPr>
        <w:pStyle w:val="H23G"/>
      </w:pPr>
      <w:r>
        <w:tab/>
      </w:r>
      <w:r>
        <w:tab/>
      </w:r>
      <w:r w:rsidRPr="00413D98">
        <w:t>Asylum-seeking and refugee children</w:t>
      </w:r>
    </w:p>
    <w:p w:rsidR="001D5256" w:rsidRPr="00276168" w:rsidRDefault="001D5256" w:rsidP="001C4AC5">
      <w:pPr>
        <w:pStyle w:val="SingleTxtG"/>
        <w:numPr>
          <w:ilvl w:val="0"/>
          <w:numId w:val="4"/>
        </w:numPr>
        <w:ind w:left="1134" w:firstLine="0"/>
      </w:pPr>
      <w:r w:rsidRPr="00276168">
        <w:t xml:space="preserve">While welcoming the progress made in providing birth registration to children in </w:t>
      </w:r>
      <w:r>
        <w:t>the State party</w:t>
      </w:r>
      <w:r w:rsidRPr="00276168">
        <w:t>, the Committee is concerned about reports indicating the lack of provision of identification documents to refugee</w:t>
      </w:r>
      <w:r>
        <w:t xml:space="preserve"> children</w:t>
      </w:r>
      <w:r w:rsidRPr="00276168">
        <w:t xml:space="preserve"> born in </w:t>
      </w:r>
      <w:r>
        <w:t>the State party</w:t>
      </w:r>
      <w:r w:rsidRPr="00276168">
        <w:t xml:space="preserve"> or arriving as minors, which puts them at particular risk of statelessness.</w:t>
      </w:r>
      <w:r>
        <w:t xml:space="preserve"> </w:t>
      </w:r>
    </w:p>
    <w:p w:rsidR="001D5256" w:rsidRPr="00590EB8" w:rsidRDefault="001D5256" w:rsidP="006133CA">
      <w:pPr>
        <w:pStyle w:val="SingleTxtG"/>
        <w:numPr>
          <w:ilvl w:val="0"/>
          <w:numId w:val="4"/>
        </w:numPr>
        <w:ind w:left="1134" w:firstLine="0"/>
        <w:rPr>
          <w:b/>
        </w:rPr>
      </w:pPr>
      <w:r w:rsidRPr="00590EB8">
        <w:rPr>
          <w:b/>
        </w:rPr>
        <w:t xml:space="preserve">The Committee recommends that the State party ensure the provision of adequate protection measures for child refugees born in the State party or arriving as minors, including by providing them with identification documents to avoid the risk of statelessness, and </w:t>
      </w:r>
      <w:r w:rsidR="006133CA">
        <w:rPr>
          <w:b/>
        </w:rPr>
        <w:t xml:space="preserve">with </w:t>
      </w:r>
      <w:r w:rsidRPr="00590EB8">
        <w:rPr>
          <w:b/>
        </w:rPr>
        <w:t>equitable access to free primary education, secondary education, and health and social services at the community level.</w:t>
      </w:r>
    </w:p>
    <w:p w:rsidR="001D5256" w:rsidRPr="00413D98" w:rsidRDefault="001D5256" w:rsidP="001D5256">
      <w:pPr>
        <w:pStyle w:val="H23G"/>
      </w:pPr>
      <w:r>
        <w:tab/>
      </w:r>
      <w:r>
        <w:tab/>
      </w:r>
      <w:r w:rsidRPr="00413D98">
        <w:t>Economic exploitation, including child labour</w:t>
      </w:r>
    </w:p>
    <w:p w:rsidR="001D5256" w:rsidRPr="00276168" w:rsidRDefault="001D5256" w:rsidP="006133CA">
      <w:pPr>
        <w:pStyle w:val="SingleTxtG"/>
        <w:numPr>
          <w:ilvl w:val="0"/>
          <w:numId w:val="4"/>
        </w:numPr>
        <w:ind w:left="1134" w:firstLine="0"/>
        <w:rPr>
          <w:rFonts w:eastAsia="Calibri"/>
        </w:rPr>
      </w:pPr>
      <w:r w:rsidRPr="00276168">
        <w:t xml:space="preserve">The Committee notes the provisions, included in the Children’s Act </w:t>
      </w:r>
      <w:r w:rsidR="00340973" w:rsidRPr="00276168">
        <w:t>2005</w:t>
      </w:r>
      <w:r w:rsidR="00340973">
        <w:t xml:space="preserve"> </w:t>
      </w:r>
      <w:r w:rsidRPr="00276168">
        <w:t>and the Labour Act</w:t>
      </w:r>
      <w:r w:rsidR="00340973">
        <w:t xml:space="preserve"> </w:t>
      </w:r>
      <w:r w:rsidR="00340973" w:rsidRPr="00276168">
        <w:t>2007</w:t>
      </w:r>
      <w:r w:rsidRPr="00276168">
        <w:t xml:space="preserve">, establishing 16 </w:t>
      </w:r>
      <w:r>
        <w:t xml:space="preserve">as </w:t>
      </w:r>
      <w:r w:rsidRPr="00276168">
        <w:t xml:space="preserve">the minimum age for light work and prohibiting </w:t>
      </w:r>
      <w:r w:rsidR="00340973">
        <w:t xml:space="preserve">the </w:t>
      </w:r>
      <w:r w:rsidRPr="00276168">
        <w:t>worst forms of child labour, and notes with appreciation the legal provisions prohibiting exploitative labour or hazardous employment of children under the age of 18. However, the Committee is concerned about:</w:t>
      </w:r>
    </w:p>
    <w:p w:rsidR="001D5256" w:rsidRPr="00517714" w:rsidRDefault="001D5256" w:rsidP="001C4AC5">
      <w:pPr>
        <w:pStyle w:val="SingleTxtG"/>
        <w:ind w:firstLine="567"/>
      </w:pPr>
      <w:r w:rsidRPr="00517714">
        <w:rPr>
          <w:rFonts w:eastAsia="Calibri"/>
        </w:rPr>
        <w:t>(a)</w:t>
      </w:r>
      <w:r w:rsidRPr="00517714">
        <w:rPr>
          <w:rFonts w:eastAsia="Calibri"/>
        </w:rPr>
        <w:tab/>
      </w:r>
      <w:r w:rsidR="00340973">
        <w:rPr>
          <w:rFonts w:eastAsia="Calibri"/>
        </w:rPr>
        <w:t>N</w:t>
      </w:r>
      <w:r w:rsidRPr="00517714">
        <w:rPr>
          <w:rFonts w:eastAsia="Calibri"/>
        </w:rPr>
        <w:t>umerous cases of child labour</w:t>
      </w:r>
      <w:r w:rsidR="006133CA">
        <w:rPr>
          <w:rFonts w:eastAsia="Calibri"/>
        </w:rPr>
        <w:t>,</w:t>
      </w:r>
      <w:r w:rsidRPr="00517714">
        <w:rPr>
          <w:rFonts w:eastAsia="Calibri"/>
        </w:rPr>
        <w:t xml:space="preserve"> especially on family farms, in family</w:t>
      </w:r>
      <w:r w:rsidR="00340973">
        <w:rPr>
          <w:rFonts w:eastAsia="Calibri"/>
        </w:rPr>
        <w:t>-</w:t>
      </w:r>
      <w:r w:rsidRPr="00517714">
        <w:rPr>
          <w:rFonts w:eastAsia="Calibri"/>
        </w:rPr>
        <w:t xml:space="preserve">owned businesses and in the informal sector; cases of children undertaking petty trading or long hours of domestic work at home; cases of </w:t>
      </w:r>
      <w:proofErr w:type="spellStart"/>
      <w:r w:rsidR="00340973">
        <w:rPr>
          <w:rFonts w:eastAsia="Calibri"/>
        </w:rPr>
        <w:t>a</w:t>
      </w:r>
      <w:r w:rsidRPr="00517714">
        <w:rPr>
          <w:rFonts w:eastAsia="Calibri"/>
        </w:rPr>
        <w:t>lmudos</w:t>
      </w:r>
      <w:proofErr w:type="spellEnd"/>
      <w:r w:rsidRPr="00517714">
        <w:t xml:space="preserve"> receiving </w:t>
      </w:r>
      <w:r w:rsidRPr="00517714">
        <w:rPr>
          <w:rFonts w:eastAsia="Calibri"/>
        </w:rPr>
        <w:t xml:space="preserve">inadequate food and working for long hours on the farm of the </w:t>
      </w:r>
      <w:r w:rsidR="00340973">
        <w:rPr>
          <w:rFonts w:eastAsia="Calibri"/>
        </w:rPr>
        <w:t>m</w:t>
      </w:r>
      <w:r w:rsidRPr="00517714">
        <w:rPr>
          <w:rFonts w:eastAsia="Calibri"/>
        </w:rPr>
        <w:t>arabout; and the reported lack of political will to address the issue of child labour;</w:t>
      </w:r>
      <w:r w:rsidRPr="00517714">
        <w:t xml:space="preserve"> </w:t>
      </w:r>
    </w:p>
    <w:p w:rsidR="001D5256" w:rsidRPr="00517714" w:rsidRDefault="001D5256" w:rsidP="009F4533">
      <w:pPr>
        <w:pStyle w:val="SingleTxtG"/>
        <w:ind w:firstLine="567"/>
        <w:rPr>
          <w:rFonts w:eastAsia="Calibri"/>
        </w:rPr>
      </w:pPr>
      <w:r w:rsidRPr="00517714">
        <w:t>(b)</w:t>
      </w:r>
      <w:r w:rsidRPr="00517714">
        <w:tab/>
      </w:r>
      <w:r w:rsidR="009F4533">
        <w:t>The l</w:t>
      </w:r>
      <w:r w:rsidRPr="00517714">
        <w:t>ack of effective implementation of the legislation relat</w:t>
      </w:r>
      <w:r w:rsidR="00340973">
        <w:t>ing</w:t>
      </w:r>
      <w:r w:rsidRPr="00517714">
        <w:t xml:space="preserve"> to child labour;</w:t>
      </w:r>
    </w:p>
    <w:p w:rsidR="001D5256" w:rsidRPr="00517714" w:rsidRDefault="001D5256" w:rsidP="009F4533">
      <w:pPr>
        <w:pStyle w:val="SingleTxtG"/>
        <w:ind w:firstLine="567"/>
        <w:rPr>
          <w:rFonts w:eastAsia="Calibri"/>
        </w:rPr>
      </w:pPr>
      <w:r w:rsidRPr="00517714">
        <w:t>(c)</w:t>
      </w:r>
      <w:r w:rsidRPr="00517714">
        <w:tab/>
      </w:r>
      <w:r w:rsidR="009F4533">
        <w:t>The l</w:t>
      </w:r>
      <w:r w:rsidRPr="00517714">
        <w:t>ack of specific data on the incidence of child labour; and</w:t>
      </w:r>
    </w:p>
    <w:p w:rsidR="001D5256" w:rsidRPr="00517714" w:rsidRDefault="001D5256" w:rsidP="009F4533">
      <w:pPr>
        <w:pStyle w:val="SingleTxtG"/>
        <w:ind w:firstLine="567"/>
        <w:rPr>
          <w:rFonts w:eastAsia="Calibri"/>
        </w:rPr>
      </w:pPr>
      <w:r w:rsidRPr="00517714">
        <w:rPr>
          <w:rFonts w:eastAsia="Calibri"/>
        </w:rPr>
        <w:t>(d)</w:t>
      </w:r>
      <w:r w:rsidRPr="00517714">
        <w:rPr>
          <w:rFonts w:eastAsia="Calibri"/>
        </w:rPr>
        <w:tab/>
      </w:r>
      <w:r w:rsidR="009F4533">
        <w:rPr>
          <w:rFonts w:eastAsia="Calibri"/>
        </w:rPr>
        <w:t>The l</w:t>
      </w:r>
      <w:r w:rsidRPr="00517714">
        <w:rPr>
          <w:rFonts w:eastAsia="Calibri"/>
        </w:rPr>
        <w:t xml:space="preserve">ack of adequate monitoring and inspection to monitor respect </w:t>
      </w:r>
      <w:r w:rsidR="00340973">
        <w:rPr>
          <w:rFonts w:eastAsia="Calibri"/>
        </w:rPr>
        <w:t>for</w:t>
      </w:r>
      <w:r w:rsidR="00340973" w:rsidRPr="00517714">
        <w:rPr>
          <w:rFonts w:eastAsia="Calibri"/>
        </w:rPr>
        <w:t xml:space="preserve"> </w:t>
      </w:r>
      <w:r w:rsidRPr="00517714">
        <w:rPr>
          <w:rFonts w:eastAsia="Calibri"/>
        </w:rPr>
        <w:t>the legal provisions on child labour</w:t>
      </w:r>
      <w:r w:rsidR="009F4533">
        <w:rPr>
          <w:rFonts w:eastAsia="Calibri"/>
        </w:rPr>
        <w:t xml:space="preserve"> effectively</w:t>
      </w:r>
      <w:r w:rsidRPr="00517714">
        <w:rPr>
          <w:rFonts w:eastAsia="Calibri"/>
        </w:rPr>
        <w:t>.</w:t>
      </w:r>
    </w:p>
    <w:p w:rsidR="001D5256" w:rsidRPr="00590EB8" w:rsidRDefault="001D5256" w:rsidP="001C4AC5">
      <w:pPr>
        <w:pStyle w:val="SingleTxtG"/>
        <w:keepNext/>
        <w:numPr>
          <w:ilvl w:val="0"/>
          <w:numId w:val="4"/>
        </w:numPr>
        <w:ind w:left="1134" w:firstLine="0"/>
        <w:rPr>
          <w:rFonts w:eastAsia="Calibri"/>
          <w:b/>
        </w:rPr>
      </w:pPr>
      <w:r w:rsidRPr="00590EB8">
        <w:rPr>
          <w:rFonts w:eastAsia="Calibri"/>
          <w:b/>
        </w:rPr>
        <w:t>The Committee urges the State party to:</w:t>
      </w:r>
    </w:p>
    <w:p w:rsidR="001D5256" w:rsidRPr="00517714" w:rsidRDefault="001D5256" w:rsidP="001C4AC5">
      <w:pPr>
        <w:pStyle w:val="SingleTxtG"/>
        <w:ind w:firstLine="567"/>
        <w:rPr>
          <w:rFonts w:eastAsia="Calibri"/>
          <w:b/>
        </w:rPr>
      </w:pPr>
      <w:r w:rsidRPr="00517714">
        <w:rPr>
          <w:rFonts w:eastAsia="Calibri"/>
          <w:b/>
        </w:rPr>
        <w:t>(a)</w:t>
      </w:r>
      <w:r w:rsidRPr="00517714">
        <w:rPr>
          <w:rFonts w:eastAsia="Calibri"/>
          <w:b/>
        </w:rPr>
        <w:tab/>
        <w:t>Generate the necessary political will to prevent and bring to an end all forms of child labour under the age of 16 in accordance with the legislation;</w:t>
      </w:r>
    </w:p>
    <w:p w:rsidR="001D5256" w:rsidRPr="00517714" w:rsidRDefault="001D5256" w:rsidP="001C4AC5">
      <w:pPr>
        <w:pStyle w:val="SingleTxtG"/>
        <w:ind w:firstLine="567"/>
        <w:rPr>
          <w:b/>
        </w:rPr>
      </w:pPr>
      <w:r w:rsidRPr="00517714">
        <w:rPr>
          <w:b/>
        </w:rPr>
        <w:t>(b)</w:t>
      </w:r>
      <w:r w:rsidRPr="00517714">
        <w:rPr>
          <w:b/>
        </w:rPr>
        <w:tab/>
        <w:t>Undertake research on the extent, nature, root causes and impact of child labour in the State party in order to develop effective preventive and remedial strategies; pay particular attention to: (</w:t>
      </w:r>
      <w:proofErr w:type="spellStart"/>
      <w:r w:rsidRPr="00517714">
        <w:rPr>
          <w:b/>
        </w:rPr>
        <w:t>i</w:t>
      </w:r>
      <w:proofErr w:type="spellEnd"/>
      <w:r w:rsidRPr="00517714">
        <w:rPr>
          <w:b/>
        </w:rPr>
        <w:t>) child labour on family farms, family</w:t>
      </w:r>
      <w:r w:rsidR="00340973">
        <w:rPr>
          <w:b/>
        </w:rPr>
        <w:t>-</w:t>
      </w:r>
      <w:r w:rsidRPr="00517714">
        <w:rPr>
          <w:b/>
        </w:rPr>
        <w:t>owned businesses and in the informal sector</w:t>
      </w:r>
      <w:r w:rsidR="00340973">
        <w:rPr>
          <w:b/>
        </w:rPr>
        <w:t>;</w:t>
      </w:r>
      <w:r w:rsidRPr="00517714">
        <w:rPr>
          <w:b/>
        </w:rPr>
        <w:t xml:space="preserve"> (ii) cases of children undertaking petty trading or long hours of domestic work at home</w:t>
      </w:r>
      <w:r w:rsidR="00340973">
        <w:rPr>
          <w:b/>
        </w:rPr>
        <w:t>;</w:t>
      </w:r>
      <w:r w:rsidRPr="00517714">
        <w:rPr>
          <w:b/>
        </w:rPr>
        <w:t xml:space="preserve"> and (iii) cases of </w:t>
      </w:r>
      <w:proofErr w:type="spellStart"/>
      <w:r w:rsidR="00340973" w:rsidRPr="006133CA">
        <w:rPr>
          <w:b/>
        </w:rPr>
        <w:t>a</w:t>
      </w:r>
      <w:r w:rsidRPr="006133CA">
        <w:rPr>
          <w:b/>
        </w:rPr>
        <w:t>lmudos</w:t>
      </w:r>
      <w:proofErr w:type="spellEnd"/>
      <w:r w:rsidRPr="00517714">
        <w:rPr>
          <w:b/>
        </w:rPr>
        <w:t xml:space="preserve"> receiving inadequate food and working for long hours on the farm of the </w:t>
      </w:r>
      <w:r w:rsidR="00340973">
        <w:rPr>
          <w:b/>
        </w:rPr>
        <w:t>m</w:t>
      </w:r>
      <w:r w:rsidRPr="00517714">
        <w:rPr>
          <w:b/>
        </w:rPr>
        <w:t>arabout;</w:t>
      </w:r>
    </w:p>
    <w:p w:rsidR="001D5256" w:rsidRPr="00517714" w:rsidRDefault="001D5256" w:rsidP="001C4AC5">
      <w:pPr>
        <w:pStyle w:val="SingleTxtG"/>
        <w:ind w:firstLine="567"/>
        <w:rPr>
          <w:b/>
        </w:rPr>
      </w:pPr>
      <w:r w:rsidRPr="00517714">
        <w:rPr>
          <w:b/>
        </w:rPr>
        <w:t>(c)</w:t>
      </w:r>
      <w:r w:rsidRPr="00517714">
        <w:rPr>
          <w:b/>
        </w:rPr>
        <w:tab/>
        <w:t>Collect reliable data in order to understand the dynamics of child labour and to address the root causes and the dangers of child</w:t>
      </w:r>
      <w:r w:rsidR="00517714">
        <w:rPr>
          <w:b/>
        </w:rPr>
        <w:t xml:space="preserve"> labour throughout the country;</w:t>
      </w:r>
    </w:p>
    <w:p w:rsidR="001D5256" w:rsidRPr="00517714" w:rsidRDefault="001D5256" w:rsidP="009F4533">
      <w:pPr>
        <w:pStyle w:val="SingleTxtG"/>
        <w:ind w:firstLine="567"/>
        <w:rPr>
          <w:b/>
        </w:rPr>
      </w:pPr>
      <w:r w:rsidRPr="00517714">
        <w:rPr>
          <w:b/>
        </w:rPr>
        <w:t>(d)</w:t>
      </w:r>
      <w:r w:rsidRPr="00517714">
        <w:rPr>
          <w:b/>
        </w:rPr>
        <w:tab/>
        <w:t>Ensure that the legal provisions on child labour are effectively enforced, and that individuals who exploit children are duly sanctioned, and strengthen labour inspection</w:t>
      </w:r>
      <w:r w:rsidR="00340973">
        <w:rPr>
          <w:b/>
        </w:rPr>
        <w:t>s</w:t>
      </w:r>
      <w:r w:rsidRPr="00517714">
        <w:rPr>
          <w:b/>
        </w:rPr>
        <w:t xml:space="preserve"> to monitor respect </w:t>
      </w:r>
      <w:r w:rsidR="00340973">
        <w:rPr>
          <w:b/>
        </w:rPr>
        <w:t>for</w:t>
      </w:r>
      <w:r w:rsidR="00340973" w:rsidRPr="00517714">
        <w:rPr>
          <w:b/>
        </w:rPr>
        <w:t xml:space="preserve"> </w:t>
      </w:r>
      <w:r w:rsidRPr="00517714">
        <w:rPr>
          <w:b/>
        </w:rPr>
        <w:t>the legal provisions on child labour</w:t>
      </w:r>
      <w:r w:rsidR="006133CA">
        <w:rPr>
          <w:b/>
        </w:rPr>
        <w:t xml:space="preserve"> </w:t>
      </w:r>
      <w:r w:rsidR="006133CA" w:rsidRPr="00517714">
        <w:rPr>
          <w:b/>
        </w:rPr>
        <w:t>effectively</w:t>
      </w:r>
      <w:r w:rsidRPr="00517714">
        <w:rPr>
          <w:b/>
        </w:rPr>
        <w:t>;</w:t>
      </w:r>
    </w:p>
    <w:p w:rsidR="001D5256" w:rsidRPr="00517714" w:rsidRDefault="001D5256" w:rsidP="008A6F84">
      <w:pPr>
        <w:pStyle w:val="SingleTxtG"/>
        <w:ind w:firstLine="567"/>
        <w:rPr>
          <w:b/>
        </w:rPr>
      </w:pPr>
      <w:r w:rsidRPr="00517714">
        <w:rPr>
          <w:rFonts w:eastAsia="Malgun Gothic"/>
          <w:b/>
        </w:rPr>
        <w:t>(e)</w:t>
      </w:r>
      <w:r w:rsidRPr="00517714">
        <w:rPr>
          <w:rFonts w:eastAsia="Malgun Gothic"/>
          <w:b/>
        </w:rPr>
        <w:tab/>
        <w:t>Ratify I</w:t>
      </w:r>
      <w:r w:rsidR="00F3656D">
        <w:rPr>
          <w:rFonts w:eastAsia="Malgun Gothic"/>
          <w:b/>
        </w:rPr>
        <w:t xml:space="preserve">nternational </w:t>
      </w:r>
      <w:r w:rsidRPr="00517714">
        <w:rPr>
          <w:rFonts w:eastAsia="Malgun Gothic"/>
          <w:b/>
        </w:rPr>
        <w:t>L</w:t>
      </w:r>
      <w:r w:rsidR="00F3656D">
        <w:rPr>
          <w:rFonts w:eastAsia="Malgun Gothic"/>
          <w:b/>
        </w:rPr>
        <w:t xml:space="preserve">abour </w:t>
      </w:r>
      <w:r w:rsidRPr="00517714">
        <w:rPr>
          <w:rFonts w:eastAsia="Malgun Gothic"/>
          <w:b/>
        </w:rPr>
        <w:t>O</w:t>
      </w:r>
      <w:r w:rsidR="00F3656D">
        <w:rPr>
          <w:rFonts w:eastAsia="Malgun Gothic"/>
          <w:b/>
        </w:rPr>
        <w:t>rganization</w:t>
      </w:r>
      <w:r w:rsidRPr="00517714">
        <w:rPr>
          <w:rFonts w:eastAsia="Malgun Gothic"/>
          <w:b/>
        </w:rPr>
        <w:t xml:space="preserve"> </w:t>
      </w:r>
      <w:r w:rsidR="00F3656D">
        <w:rPr>
          <w:rFonts w:eastAsia="Malgun Gothic"/>
          <w:b/>
        </w:rPr>
        <w:t xml:space="preserve">(ILO) </w:t>
      </w:r>
      <w:r w:rsidRPr="00517714">
        <w:rPr>
          <w:rFonts w:eastAsia="Malgun Gothic"/>
          <w:b/>
        </w:rPr>
        <w:t>Convention</w:t>
      </w:r>
      <w:r w:rsidR="005A2F82">
        <w:rPr>
          <w:rFonts w:eastAsia="Malgun Gothic"/>
          <w:b/>
        </w:rPr>
        <w:t xml:space="preserve"> No. </w:t>
      </w:r>
      <w:r w:rsidRPr="00517714">
        <w:rPr>
          <w:rFonts w:eastAsia="Malgun Gothic"/>
          <w:b/>
        </w:rPr>
        <w:t xml:space="preserve">189 (2011) concerning </w:t>
      </w:r>
      <w:r w:rsidR="00F3656D">
        <w:rPr>
          <w:rFonts w:eastAsia="Malgun Gothic"/>
          <w:b/>
        </w:rPr>
        <w:t>d</w:t>
      </w:r>
      <w:r w:rsidRPr="00517714">
        <w:rPr>
          <w:rFonts w:eastAsia="Malgun Gothic"/>
          <w:b/>
        </w:rPr>
        <w:t xml:space="preserve">ecent </w:t>
      </w:r>
      <w:r w:rsidR="00F3656D">
        <w:rPr>
          <w:rFonts w:eastAsia="Malgun Gothic"/>
          <w:b/>
        </w:rPr>
        <w:t>w</w:t>
      </w:r>
      <w:r w:rsidRPr="00517714">
        <w:rPr>
          <w:rFonts w:eastAsia="Malgun Gothic"/>
          <w:b/>
        </w:rPr>
        <w:t xml:space="preserve">ork for </w:t>
      </w:r>
      <w:r w:rsidR="00F3656D">
        <w:rPr>
          <w:rFonts w:eastAsia="Malgun Gothic"/>
          <w:b/>
        </w:rPr>
        <w:t>d</w:t>
      </w:r>
      <w:r w:rsidRPr="00517714">
        <w:rPr>
          <w:rFonts w:eastAsia="Malgun Gothic"/>
          <w:b/>
        </w:rPr>
        <w:t xml:space="preserve">omestic </w:t>
      </w:r>
      <w:r w:rsidR="00F3656D">
        <w:rPr>
          <w:rFonts w:eastAsia="Malgun Gothic"/>
          <w:b/>
        </w:rPr>
        <w:t>w</w:t>
      </w:r>
      <w:r w:rsidRPr="00517714">
        <w:rPr>
          <w:rFonts w:eastAsia="Malgun Gothic"/>
          <w:b/>
        </w:rPr>
        <w:t xml:space="preserve">orkers; </w:t>
      </w:r>
    </w:p>
    <w:p w:rsidR="001D5256" w:rsidRPr="00517714" w:rsidRDefault="001D5256" w:rsidP="001C4AC5">
      <w:pPr>
        <w:pStyle w:val="SingleTxtG"/>
        <w:ind w:firstLine="567"/>
        <w:rPr>
          <w:rFonts w:eastAsia="Malgun Gothic"/>
          <w:b/>
        </w:rPr>
      </w:pPr>
      <w:r w:rsidRPr="00517714">
        <w:rPr>
          <w:rFonts w:eastAsia="Malgun Gothic"/>
          <w:b/>
        </w:rPr>
        <w:t>(f)</w:t>
      </w:r>
      <w:r w:rsidRPr="00517714">
        <w:rPr>
          <w:rFonts w:eastAsia="Malgun Gothic"/>
          <w:b/>
        </w:rPr>
        <w:tab/>
        <w:t xml:space="preserve">Seek technical assistance from the </w:t>
      </w:r>
      <w:r w:rsidR="009F70EE">
        <w:rPr>
          <w:rFonts w:eastAsia="Malgun Gothic"/>
          <w:b/>
        </w:rPr>
        <w:t xml:space="preserve">ILO </w:t>
      </w:r>
      <w:r w:rsidRPr="00517714">
        <w:rPr>
          <w:rFonts w:eastAsia="Malgun Gothic"/>
          <w:b/>
        </w:rPr>
        <w:t xml:space="preserve">International Programme on the Elimination of Child Labour in this regard. </w:t>
      </w:r>
    </w:p>
    <w:p w:rsidR="001D5256" w:rsidRPr="00413D98" w:rsidRDefault="001D5256" w:rsidP="001D5256">
      <w:pPr>
        <w:pStyle w:val="H23G"/>
        <w:rPr>
          <w:rFonts w:eastAsia="Malgun Gothic"/>
        </w:rPr>
      </w:pPr>
      <w:r>
        <w:rPr>
          <w:rFonts w:eastAsia="Malgun Gothic"/>
        </w:rPr>
        <w:tab/>
      </w:r>
      <w:r>
        <w:rPr>
          <w:rFonts w:eastAsia="Malgun Gothic"/>
        </w:rPr>
        <w:tab/>
      </w:r>
      <w:r w:rsidRPr="00413D98">
        <w:rPr>
          <w:rFonts w:eastAsia="Malgun Gothic"/>
        </w:rPr>
        <w:t>Children in street situations</w:t>
      </w:r>
    </w:p>
    <w:p w:rsidR="001D5256" w:rsidRPr="00276168" w:rsidRDefault="001D5256" w:rsidP="001C4AC5">
      <w:pPr>
        <w:pStyle w:val="SingleTxtG"/>
        <w:numPr>
          <w:ilvl w:val="0"/>
          <w:numId w:val="4"/>
        </w:numPr>
        <w:ind w:left="1134" w:firstLine="0"/>
      </w:pPr>
      <w:r w:rsidRPr="00276168">
        <w:t xml:space="preserve">The Committee notes with appreciation information received that the number of children forced to beg in the street has </w:t>
      </w:r>
      <w:r w:rsidR="00B87A68">
        <w:t xml:space="preserve">been </w:t>
      </w:r>
      <w:r w:rsidRPr="00276168">
        <w:t xml:space="preserve">significantly reduced. However, the Committee is concerned that, despite its previous recommendations, the State party failed to undertake a comprehensive study to assess the scope and the causes of the phenomenon of children in street situations, including </w:t>
      </w:r>
      <w:proofErr w:type="spellStart"/>
      <w:r w:rsidR="009F70EE">
        <w:t>a</w:t>
      </w:r>
      <w:r w:rsidRPr="00276168">
        <w:t>lmudos</w:t>
      </w:r>
      <w:proofErr w:type="spellEnd"/>
      <w:r w:rsidRPr="00276168">
        <w:t xml:space="preserve"> children, forced to beg or work in the street. The Committee is also concerned that the State party failed to develop a comprehensive strategy and programme to ensure that children in street situations are provided with adequate </w:t>
      </w:r>
      <w:r>
        <w:t>means of living</w:t>
      </w:r>
      <w:r w:rsidRPr="00276168">
        <w:t xml:space="preserve"> to support their full development.</w:t>
      </w:r>
    </w:p>
    <w:p w:rsidR="001D5256" w:rsidRPr="00590EB8" w:rsidRDefault="001D5256" w:rsidP="001C4AC5">
      <w:pPr>
        <w:pStyle w:val="SingleTxtG"/>
        <w:keepNext/>
        <w:numPr>
          <w:ilvl w:val="0"/>
          <w:numId w:val="4"/>
        </w:numPr>
        <w:ind w:left="1134" w:firstLine="0"/>
        <w:rPr>
          <w:b/>
        </w:rPr>
      </w:pPr>
      <w:r w:rsidRPr="00590EB8">
        <w:rPr>
          <w:b/>
        </w:rPr>
        <w:t>The Committee recommends that the State party:</w:t>
      </w:r>
    </w:p>
    <w:p w:rsidR="001D5256" w:rsidRPr="00517714" w:rsidRDefault="001D5256" w:rsidP="008A6F84">
      <w:pPr>
        <w:pStyle w:val="SingleTxtG"/>
        <w:ind w:firstLine="567"/>
        <w:rPr>
          <w:b/>
        </w:rPr>
      </w:pPr>
      <w:r w:rsidRPr="00517714">
        <w:rPr>
          <w:b/>
        </w:rPr>
        <w:t>(a)</w:t>
      </w:r>
      <w:r w:rsidRPr="00517714">
        <w:rPr>
          <w:b/>
        </w:rPr>
        <w:tab/>
        <w:t>Undertake an in-depth study and statistical analysis o</w:t>
      </w:r>
      <w:r w:rsidR="008A6F84">
        <w:rPr>
          <w:b/>
        </w:rPr>
        <w:t>f</w:t>
      </w:r>
      <w:r w:rsidRPr="00517714">
        <w:rPr>
          <w:b/>
        </w:rPr>
        <w:t xml:space="preserve"> the causes and scope of the issue of children in street situations;</w:t>
      </w:r>
    </w:p>
    <w:p w:rsidR="001D5256" w:rsidRPr="00517714" w:rsidRDefault="001D5256" w:rsidP="001C4AC5">
      <w:pPr>
        <w:pStyle w:val="SingleTxtG"/>
        <w:ind w:firstLine="567"/>
        <w:rPr>
          <w:b/>
        </w:rPr>
      </w:pPr>
      <w:r w:rsidRPr="00517714">
        <w:rPr>
          <w:b/>
        </w:rPr>
        <w:t>(b)</w:t>
      </w:r>
      <w:r w:rsidRPr="00517714">
        <w:rPr>
          <w:b/>
        </w:rPr>
        <w:tab/>
        <w:t>Develop and implement a comprehensive policy to address the root causes of the phenomenon of children in street situations, in order to prevent and reduce it;</w:t>
      </w:r>
    </w:p>
    <w:p w:rsidR="001D5256" w:rsidRPr="00517714" w:rsidRDefault="001D5256" w:rsidP="008A6F84">
      <w:pPr>
        <w:pStyle w:val="SingleTxtG"/>
        <w:ind w:firstLine="567"/>
        <w:rPr>
          <w:b/>
        </w:rPr>
      </w:pPr>
      <w:r w:rsidRPr="00517714">
        <w:rPr>
          <w:b/>
        </w:rPr>
        <w:t>(c)</w:t>
      </w:r>
      <w:r w:rsidRPr="00517714">
        <w:rPr>
          <w:b/>
        </w:rPr>
        <w:tab/>
        <w:t xml:space="preserve">Ensure that children in street situations are provided with adequate means of living in order to support their full development and </w:t>
      </w:r>
      <w:r w:rsidR="008A6F84">
        <w:rPr>
          <w:b/>
        </w:rPr>
        <w:t xml:space="preserve">their </w:t>
      </w:r>
      <w:r w:rsidRPr="00517714">
        <w:rPr>
          <w:b/>
        </w:rPr>
        <w:t xml:space="preserve">return and reconciliation with their families and community; </w:t>
      </w:r>
    </w:p>
    <w:p w:rsidR="001D5256" w:rsidRPr="00517714" w:rsidRDefault="001D5256" w:rsidP="001C4AC5">
      <w:pPr>
        <w:pStyle w:val="SingleTxtG"/>
        <w:ind w:firstLine="567"/>
        <w:rPr>
          <w:b/>
        </w:rPr>
      </w:pPr>
      <w:r w:rsidRPr="00517714">
        <w:rPr>
          <w:b/>
        </w:rPr>
        <w:t>(d)</w:t>
      </w:r>
      <w:r w:rsidRPr="00517714">
        <w:rPr>
          <w:b/>
        </w:rPr>
        <w:tab/>
        <w:t xml:space="preserve">Develop prevention programmes to ensure that children, including </w:t>
      </w:r>
      <w:proofErr w:type="spellStart"/>
      <w:r w:rsidR="009F70EE">
        <w:rPr>
          <w:b/>
        </w:rPr>
        <w:t>a</w:t>
      </w:r>
      <w:r w:rsidRPr="00517714">
        <w:rPr>
          <w:b/>
        </w:rPr>
        <w:t>lmudos</w:t>
      </w:r>
      <w:proofErr w:type="spellEnd"/>
      <w:r w:rsidRPr="00517714">
        <w:rPr>
          <w:b/>
        </w:rPr>
        <w:t xml:space="preserve"> children, are not forced to work or beg in the street, and involve Islamic religious education teachers or </w:t>
      </w:r>
      <w:r w:rsidR="009F70EE">
        <w:rPr>
          <w:b/>
        </w:rPr>
        <w:t>m</w:t>
      </w:r>
      <w:r w:rsidRPr="00517714">
        <w:rPr>
          <w:b/>
        </w:rPr>
        <w:t>arabouts in the development of these programmes, when deemed relevant.</w:t>
      </w:r>
    </w:p>
    <w:p w:rsidR="001D5256" w:rsidRPr="00413D98" w:rsidRDefault="001D5256" w:rsidP="001D5256">
      <w:pPr>
        <w:pStyle w:val="H23G"/>
        <w:rPr>
          <w:rFonts w:eastAsia="Malgun Gothic"/>
        </w:rPr>
      </w:pPr>
      <w:r>
        <w:rPr>
          <w:rFonts w:eastAsia="Malgun Gothic"/>
        </w:rPr>
        <w:tab/>
      </w:r>
      <w:r>
        <w:rPr>
          <w:rFonts w:eastAsia="Malgun Gothic"/>
        </w:rPr>
        <w:tab/>
        <w:t>Sale, trafficking and abduction</w:t>
      </w:r>
    </w:p>
    <w:p w:rsidR="001D5256" w:rsidRPr="00276168" w:rsidRDefault="001D5256" w:rsidP="008A6F84">
      <w:pPr>
        <w:pStyle w:val="SingleTxtG"/>
        <w:numPr>
          <w:ilvl w:val="0"/>
          <w:numId w:val="4"/>
        </w:numPr>
        <w:ind w:left="1134" w:firstLine="0"/>
        <w:rPr>
          <w:rFonts w:eastAsia="Malgun Gothic"/>
        </w:rPr>
      </w:pPr>
      <w:r w:rsidRPr="00276168">
        <w:rPr>
          <w:rFonts w:eastAsia="Malgun Gothic"/>
        </w:rPr>
        <w:t xml:space="preserve">The Committee welcomes the adoption of the Trafficking in Persons Act </w:t>
      </w:r>
      <w:r w:rsidR="009F70EE" w:rsidRPr="00276168">
        <w:rPr>
          <w:rFonts w:eastAsia="Malgun Gothic"/>
        </w:rPr>
        <w:t>2007</w:t>
      </w:r>
      <w:r w:rsidR="009F70EE">
        <w:rPr>
          <w:rFonts w:eastAsia="Malgun Gothic"/>
        </w:rPr>
        <w:t xml:space="preserve"> </w:t>
      </w:r>
      <w:r w:rsidRPr="00276168">
        <w:rPr>
          <w:rFonts w:eastAsia="Malgun Gothic"/>
        </w:rPr>
        <w:t xml:space="preserve">and the establishment of the National Agency </w:t>
      </w:r>
      <w:r w:rsidR="00D14FBC">
        <w:rPr>
          <w:rFonts w:eastAsia="Malgun Gothic"/>
        </w:rPr>
        <w:t>A</w:t>
      </w:r>
      <w:r w:rsidRPr="00276168">
        <w:rPr>
          <w:rFonts w:eastAsia="Malgun Gothic"/>
        </w:rPr>
        <w:t xml:space="preserve">gainst Trafficking in Persons, the adoption of </w:t>
      </w:r>
      <w:r w:rsidR="008A6F84">
        <w:rPr>
          <w:rFonts w:eastAsia="Malgun Gothic"/>
        </w:rPr>
        <w:t xml:space="preserve">provisions in </w:t>
      </w:r>
      <w:r w:rsidRPr="00276168">
        <w:rPr>
          <w:rFonts w:eastAsia="Malgun Gothic"/>
        </w:rPr>
        <w:t xml:space="preserve">the Children’s Act </w:t>
      </w:r>
      <w:r w:rsidR="00D14FBC" w:rsidRPr="00276168">
        <w:rPr>
          <w:rFonts w:eastAsia="Malgun Gothic"/>
        </w:rPr>
        <w:t>2005</w:t>
      </w:r>
      <w:r w:rsidR="008A6F84">
        <w:rPr>
          <w:rFonts w:eastAsia="Malgun Gothic"/>
        </w:rPr>
        <w:t xml:space="preserve"> that</w:t>
      </w:r>
      <w:r w:rsidRPr="00276168">
        <w:rPr>
          <w:rFonts w:eastAsia="Malgun Gothic"/>
        </w:rPr>
        <w:t xml:space="preserve"> prohibit child trafficking, </w:t>
      </w:r>
      <w:r w:rsidR="008A6F84">
        <w:rPr>
          <w:rFonts w:eastAsia="Malgun Gothic"/>
        </w:rPr>
        <w:t>and</w:t>
      </w:r>
      <w:r w:rsidRPr="00276168">
        <w:rPr>
          <w:rFonts w:eastAsia="Malgun Gothic"/>
        </w:rPr>
        <w:t xml:space="preserve"> the efforts undertaken by the State party to prevent cases of force</w:t>
      </w:r>
      <w:r>
        <w:rPr>
          <w:rFonts w:eastAsia="Malgun Gothic"/>
        </w:rPr>
        <w:t>d</w:t>
      </w:r>
      <w:r w:rsidRPr="00276168">
        <w:rPr>
          <w:rFonts w:eastAsia="Malgun Gothic"/>
        </w:rPr>
        <w:t xml:space="preserve"> begging and street vending </w:t>
      </w:r>
      <w:r w:rsidR="00D14FBC">
        <w:rPr>
          <w:rFonts w:eastAsia="Malgun Gothic"/>
        </w:rPr>
        <w:t>by</w:t>
      </w:r>
      <w:r w:rsidR="00D14FBC" w:rsidRPr="00276168">
        <w:rPr>
          <w:rFonts w:eastAsia="Malgun Gothic"/>
        </w:rPr>
        <w:t xml:space="preserve"> </w:t>
      </w:r>
      <w:proofErr w:type="spellStart"/>
      <w:r w:rsidR="00D14FBC">
        <w:rPr>
          <w:rFonts w:eastAsia="Malgun Gothic"/>
        </w:rPr>
        <w:t>a</w:t>
      </w:r>
      <w:r w:rsidRPr="00276168">
        <w:rPr>
          <w:rFonts w:eastAsia="Malgun Gothic"/>
        </w:rPr>
        <w:t>lmudos</w:t>
      </w:r>
      <w:proofErr w:type="spellEnd"/>
      <w:r w:rsidRPr="00276168">
        <w:rPr>
          <w:rFonts w:eastAsia="Malgun Gothic"/>
        </w:rPr>
        <w:t xml:space="preserve"> children</w:t>
      </w:r>
      <w:r w:rsidR="00477195">
        <w:rPr>
          <w:rFonts w:eastAsia="Malgun Gothic"/>
        </w:rPr>
        <w:t>,</w:t>
      </w:r>
      <w:r w:rsidRPr="00276168">
        <w:rPr>
          <w:rFonts w:eastAsia="Malgun Gothic"/>
        </w:rPr>
        <w:t xml:space="preserve"> </w:t>
      </w:r>
      <w:r w:rsidR="00D14FBC">
        <w:rPr>
          <w:rFonts w:eastAsia="Malgun Gothic"/>
        </w:rPr>
        <w:t xml:space="preserve">encouraged </w:t>
      </w:r>
      <w:r w:rsidRPr="00276168">
        <w:rPr>
          <w:rFonts w:eastAsia="Malgun Gothic"/>
        </w:rPr>
        <w:t xml:space="preserve">by some </w:t>
      </w:r>
      <w:r w:rsidR="00D14FBC">
        <w:rPr>
          <w:rFonts w:eastAsia="Malgun Gothic"/>
        </w:rPr>
        <w:t>m</w:t>
      </w:r>
      <w:r w:rsidRPr="00276168">
        <w:rPr>
          <w:rFonts w:eastAsia="Malgun Gothic"/>
        </w:rPr>
        <w:t>arabouts. However, the Committee remains concerned</w:t>
      </w:r>
      <w:r w:rsidRPr="00276168">
        <w:t xml:space="preserve"> </w:t>
      </w:r>
      <w:r w:rsidRPr="00276168">
        <w:rPr>
          <w:rFonts w:eastAsia="Malgun Gothic"/>
        </w:rPr>
        <w:t xml:space="preserve">that no alleged perpetrator of human trafficking has been prosecuted in the country. It is also concerned that the notion of child trafficking is poorly understood in the State party, especially </w:t>
      </w:r>
      <w:r w:rsidR="008A6F84">
        <w:rPr>
          <w:rFonts w:eastAsia="Malgun Gothic"/>
        </w:rPr>
        <w:t>in regard to the</w:t>
      </w:r>
      <w:r w:rsidRPr="00276168">
        <w:rPr>
          <w:rFonts w:eastAsia="Malgun Gothic"/>
        </w:rPr>
        <w:t xml:space="preserve"> internal trafficking of children. It is further concerned about the low number of professionals dealing with children victims of trafficking.</w:t>
      </w:r>
    </w:p>
    <w:p w:rsidR="001D5256" w:rsidRPr="00590EB8" w:rsidRDefault="001D5256" w:rsidP="001C4AC5">
      <w:pPr>
        <w:pStyle w:val="SingleTxtG"/>
        <w:keepNext/>
        <w:numPr>
          <w:ilvl w:val="0"/>
          <w:numId w:val="4"/>
        </w:numPr>
        <w:ind w:left="1134" w:firstLine="0"/>
        <w:rPr>
          <w:rFonts w:eastAsia="Malgun Gothic"/>
          <w:b/>
        </w:rPr>
      </w:pPr>
      <w:r w:rsidRPr="00590EB8">
        <w:rPr>
          <w:rFonts w:eastAsia="Malgun Gothic"/>
          <w:b/>
        </w:rPr>
        <w:t>The Committee recommends that the State party:</w:t>
      </w:r>
    </w:p>
    <w:p w:rsidR="001D5256" w:rsidRPr="00517714" w:rsidRDefault="001D5256" w:rsidP="001C4AC5">
      <w:pPr>
        <w:pStyle w:val="SingleTxtG"/>
        <w:ind w:firstLine="567"/>
        <w:rPr>
          <w:rFonts w:eastAsia="Malgun Gothic"/>
          <w:b/>
        </w:rPr>
      </w:pPr>
      <w:r w:rsidRPr="00517714">
        <w:rPr>
          <w:rFonts w:eastAsia="Malgun Gothic"/>
          <w:b/>
        </w:rPr>
        <w:t>(a)</w:t>
      </w:r>
      <w:r w:rsidRPr="00517714">
        <w:rPr>
          <w:rFonts w:eastAsia="Malgun Gothic"/>
          <w:b/>
        </w:rPr>
        <w:tab/>
        <w:t xml:space="preserve">Ensure the effective implementation of the  Trafficking in Persons Act </w:t>
      </w:r>
      <w:r w:rsidR="00D14FBC" w:rsidRPr="00517714">
        <w:rPr>
          <w:rFonts w:eastAsia="Malgun Gothic"/>
          <w:b/>
        </w:rPr>
        <w:t>2007</w:t>
      </w:r>
      <w:r w:rsidR="00D14FBC">
        <w:rPr>
          <w:rFonts w:eastAsia="Malgun Gothic"/>
          <w:b/>
        </w:rPr>
        <w:t xml:space="preserve"> </w:t>
      </w:r>
      <w:r w:rsidRPr="00517714">
        <w:rPr>
          <w:rFonts w:eastAsia="Malgun Gothic"/>
          <w:b/>
        </w:rPr>
        <w:t xml:space="preserve">and of the provisions of the Children’s Act </w:t>
      </w:r>
      <w:r w:rsidR="00D14FBC" w:rsidRPr="00517714">
        <w:rPr>
          <w:rFonts w:eastAsia="Malgun Gothic"/>
          <w:b/>
        </w:rPr>
        <w:t>2005</w:t>
      </w:r>
      <w:r w:rsidR="00D14FBC">
        <w:rPr>
          <w:rFonts w:eastAsia="Malgun Gothic"/>
          <w:b/>
        </w:rPr>
        <w:t xml:space="preserve"> </w:t>
      </w:r>
      <w:r w:rsidRPr="00517714">
        <w:rPr>
          <w:rFonts w:eastAsia="Malgun Gothic"/>
          <w:b/>
        </w:rPr>
        <w:t>prohibiting trafficking in children;</w:t>
      </w:r>
    </w:p>
    <w:p w:rsidR="001D5256" w:rsidRPr="00517714" w:rsidRDefault="001D5256" w:rsidP="001C4AC5">
      <w:pPr>
        <w:pStyle w:val="SingleTxtG"/>
        <w:ind w:firstLine="567"/>
        <w:rPr>
          <w:rFonts w:eastAsia="Malgun Gothic"/>
          <w:b/>
        </w:rPr>
      </w:pPr>
      <w:r w:rsidRPr="00517714">
        <w:rPr>
          <w:rFonts w:eastAsia="Malgun Gothic"/>
          <w:b/>
        </w:rPr>
        <w:t>(b)</w:t>
      </w:r>
      <w:r w:rsidRPr="00517714">
        <w:rPr>
          <w:rFonts w:eastAsia="Malgun Gothic"/>
          <w:b/>
        </w:rPr>
        <w:tab/>
        <w:t>Prosecute and convict child traffickers and punish them with penalties commensurate with the gravity of the crime;</w:t>
      </w:r>
    </w:p>
    <w:p w:rsidR="001D5256" w:rsidRPr="00517714" w:rsidRDefault="001D5256" w:rsidP="008A6F84">
      <w:pPr>
        <w:pStyle w:val="SingleTxtG"/>
        <w:ind w:firstLine="567"/>
        <w:rPr>
          <w:b/>
        </w:rPr>
      </w:pPr>
      <w:r w:rsidRPr="00517714">
        <w:rPr>
          <w:rFonts w:eastAsia="Malgun Gothic"/>
          <w:b/>
        </w:rPr>
        <w:t>(c)</w:t>
      </w:r>
      <w:r w:rsidRPr="00517714">
        <w:rPr>
          <w:rFonts w:eastAsia="Malgun Gothic"/>
          <w:b/>
        </w:rPr>
        <w:tab/>
      </w:r>
      <w:r w:rsidRPr="00517714">
        <w:rPr>
          <w:b/>
        </w:rPr>
        <w:t xml:space="preserve">Conduct nationwide awareness-raising programmes, including campaigns, among the population to improve its understanding of </w:t>
      </w:r>
      <w:r w:rsidR="008A6F84">
        <w:rPr>
          <w:b/>
        </w:rPr>
        <w:t xml:space="preserve">trafficking </w:t>
      </w:r>
      <w:r w:rsidRPr="00517714">
        <w:rPr>
          <w:b/>
        </w:rPr>
        <w:t>issues, with a focus on the issue of internal trafficking of children;</w:t>
      </w:r>
    </w:p>
    <w:p w:rsidR="001D5256" w:rsidRPr="00517714" w:rsidRDefault="001D5256" w:rsidP="008A6F84">
      <w:pPr>
        <w:pStyle w:val="SingleTxtG"/>
        <w:ind w:firstLine="567"/>
        <w:rPr>
          <w:b/>
        </w:rPr>
      </w:pPr>
      <w:r w:rsidRPr="00517714">
        <w:rPr>
          <w:rFonts w:eastAsia="Malgun Gothic"/>
          <w:b/>
        </w:rPr>
        <w:t>(d)</w:t>
      </w:r>
      <w:r w:rsidRPr="00517714">
        <w:rPr>
          <w:rFonts w:eastAsia="Malgun Gothic"/>
          <w:b/>
        </w:rPr>
        <w:tab/>
        <w:t xml:space="preserve">Provide more training for personnel </w:t>
      </w:r>
      <w:r w:rsidR="008A6F84">
        <w:rPr>
          <w:rFonts w:eastAsia="Malgun Gothic"/>
          <w:b/>
        </w:rPr>
        <w:t>dealing with</w:t>
      </w:r>
      <w:r w:rsidRPr="00517714">
        <w:rPr>
          <w:rFonts w:eastAsia="Malgun Gothic"/>
          <w:b/>
        </w:rPr>
        <w:t xml:space="preserve"> child trafficking </w:t>
      </w:r>
      <w:r w:rsidR="008A6F84">
        <w:rPr>
          <w:rFonts w:eastAsia="Malgun Gothic"/>
          <w:b/>
        </w:rPr>
        <w:t xml:space="preserve">in order </w:t>
      </w:r>
      <w:r w:rsidRPr="00517714">
        <w:rPr>
          <w:rFonts w:eastAsia="Malgun Gothic"/>
          <w:b/>
        </w:rPr>
        <w:t>to update their knowledge and skills, and establish and strengthen rehabilitation and reintegration program</w:t>
      </w:r>
      <w:r w:rsidR="00D14FBC">
        <w:rPr>
          <w:rFonts w:eastAsia="Malgun Gothic"/>
          <w:b/>
        </w:rPr>
        <w:t>me</w:t>
      </w:r>
      <w:r w:rsidRPr="00517714">
        <w:rPr>
          <w:rFonts w:eastAsia="Malgun Gothic"/>
          <w:b/>
        </w:rPr>
        <w:t>s and facilities</w:t>
      </w:r>
      <w:r w:rsidRPr="00517714">
        <w:rPr>
          <w:b/>
        </w:rPr>
        <w:t xml:space="preserve">; </w:t>
      </w:r>
    </w:p>
    <w:p w:rsidR="001D5256" w:rsidRPr="00517714" w:rsidRDefault="001D5256" w:rsidP="001C4AC5">
      <w:pPr>
        <w:pStyle w:val="SingleTxtG"/>
        <w:ind w:firstLine="567"/>
        <w:rPr>
          <w:rFonts w:eastAsia="Malgun Gothic"/>
          <w:b/>
        </w:rPr>
      </w:pPr>
      <w:r w:rsidRPr="00517714">
        <w:rPr>
          <w:rFonts w:eastAsia="Malgun Gothic"/>
          <w:b/>
        </w:rPr>
        <w:t>(e)</w:t>
      </w:r>
      <w:r w:rsidRPr="00517714">
        <w:rPr>
          <w:rFonts w:eastAsia="Malgun Gothic"/>
          <w:b/>
        </w:rPr>
        <w:tab/>
        <w:t xml:space="preserve">Strengthen international cooperation with neighbouring and other countries to combat </w:t>
      </w:r>
      <w:r w:rsidR="008A6F84">
        <w:rPr>
          <w:rFonts w:eastAsia="Malgun Gothic"/>
          <w:b/>
        </w:rPr>
        <w:t xml:space="preserve">the </w:t>
      </w:r>
      <w:r w:rsidRPr="00517714">
        <w:rPr>
          <w:rFonts w:eastAsia="Malgun Gothic"/>
          <w:b/>
        </w:rPr>
        <w:t>illicit transfer and trafficking of children.</w:t>
      </w:r>
    </w:p>
    <w:p w:rsidR="001D5256" w:rsidRPr="00276168" w:rsidRDefault="001D5256" w:rsidP="001D5256">
      <w:pPr>
        <w:pStyle w:val="H23G"/>
        <w:rPr>
          <w:rFonts w:eastAsia="Calibri"/>
        </w:rPr>
      </w:pPr>
      <w:r>
        <w:rPr>
          <w:rFonts w:eastAsia="Malgun Gothic"/>
        </w:rPr>
        <w:tab/>
      </w:r>
      <w:r>
        <w:rPr>
          <w:rFonts w:eastAsia="Malgun Gothic"/>
        </w:rPr>
        <w:tab/>
      </w:r>
      <w:r w:rsidRPr="00276168">
        <w:rPr>
          <w:rFonts w:eastAsia="Malgun Gothic"/>
        </w:rPr>
        <w:t>Admi</w:t>
      </w:r>
      <w:r>
        <w:rPr>
          <w:rFonts w:eastAsia="Malgun Gothic"/>
        </w:rPr>
        <w:t>nistration of juvenile justice</w:t>
      </w:r>
    </w:p>
    <w:p w:rsidR="001D5256" w:rsidRPr="00276168" w:rsidRDefault="001D5256" w:rsidP="00E33C46">
      <w:pPr>
        <w:pStyle w:val="SingleTxtG"/>
        <w:numPr>
          <w:ilvl w:val="0"/>
          <w:numId w:val="4"/>
        </w:numPr>
        <w:ind w:left="1134" w:firstLine="0"/>
      </w:pPr>
      <w:r w:rsidRPr="00276168">
        <w:t xml:space="preserve">The Committee welcomes the provisions of the Children’s Act </w:t>
      </w:r>
      <w:r w:rsidR="007F2F14" w:rsidRPr="00276168">
        <w:t>2005</w:t>
      </w:r>
      <w:r w:rsidR="007F2F14">
        <w:t xml:space="preserve"> </w:t>
      </w:r>
      <w:r w:rsidRPr="00276168">
        <w:t xml:space="preserve">providing for the establishment of five children’s </w:t>
      </w:r>
      <w:r w:rsidR="007F2F14">
        <w:t>c</w:t>
      </w:r>
      <w:r w:rsidRPr="00276168">
        <w:t>ourts throughout the country, alternative measures to detention, the raising of the age of criminal responsibility, and the aboli</w:t>
      </w:r>
      <w:r w:rsidR="007F2F14">
        <w:t>tion</w:t>
      </w:r>
      <w:r w:rsidRPr="00276168">
        <w:t xml:space="preserve"> of the use of corporal punishment in the juvenile justice system. The Committee also welcomes the adoption of the Legal Aid Act</w:t>
      </w:r>
      <w:r w:rsidR="007F2F14">
        <w:t xml:space="preserve"> </w:t>
      </w:r>
      <w:r w:rsidR="007F2F14" w:rsidRPr="00276168">
        <w:t>2008</w:t>
      </w:r>
      <w:r w:rsidRPr="00276168">
        <w:t xml:space="preserve">. However, it is concerned about: </w:t>
      </w:r>
    </w:p>
    <w:p w:rsidR="001D5256" w:rsidRPr="00517714" w:rsidRDefault="001D5256" w:rsidP="00E33C46">
      <w:pPr>
        <w:pStyle w:val="SingleTxtG"/>
        <w:ind w:firstLine="567"/>
      </w:pPr>
      <w:r w:rsidRPr="00517714">
        <w:t>(a)</w:t>
      </w:r>
      <w:r w:rsidRPr="00517714">
        <w:tab/>
      </w:r>
      <w:r w:rsidR="00E33C46">
        <w:t>The e</w:t>
      </w:r>
      <w:r w:rsidRPr="00517714">
        <w:t xml:space="preserve">stablishment of only three equipped children’s courts out of the five courts provided for </w:t>
      </w:r>
      <w:r w:rsidR="007F2F14">
        <w:t>in</w:t>
      </w:r>
      <w:r w:rsidR="007F2F14" w:rsidRPr="00517714">
        <w:t xml:space="preserve"> </w:t>
      </w:r>
      <w:r w:rsidRPr="00517714">
        <w:t xml:space="preserve">the Children’s Act; </w:t>
      </w:r>
    </w:p>
    <w:p w:rsidR="001D5256" w:rsidRPr="00517714" w:rsidRDefault="001D5256" w:rsidP="00E33C46">
      <w:pPr>
        <w:pStyle w:val="SingleTxtG"/>
        <w:ind w:firstLine="567"/>
      </w:pPr>
      <w:r w:rsidRPr="00517714">
        <w:t>(b)</w:t>
      </w:r>
      <w:r w:rsidRPr="00517714">
        <w:tab/>
      </w:r>
      <w:r w:rsidR="00E33C46">
        <w:t>The r</w:t>
      </w:r>
      <w:r w:rsidRPr="00517714">
        <w:t xml:space="preserve">eported lack of effective implementation of alternative measures to detention provided for </w:t>
      </w:r>
      <w:r w:rsidR="007F2F14">
        <w:t>in</w:t>
      </w:r>
      <w:r w:rsidR="007F2F14" w:rsidRPr="00517714">
        <w:t xml:space="preserve"> </w:t>
      </w:r>
      <w:r w:rsidRPr="00517714">
        <w:t>the Children’s Act;</w:t>
      </w:r>
    </w:p>
    <w:p w:rsidR="001D5256" w:rsidRPr="00517714" w:rsidRDefault="001D5256" w:rsidP="00E33C46">
      <w:pPr>
        <w:pStyle w:val="SingleTxtG"/>
        <w:ind w:firstLine="567"/>
      </w:pPr>
      <w:r w:rsidRPr="00517714">
        <w:t>(c)</w:t>
      </w:r>
      <w:r w:rsidRPr="00517714">
        <w:tab/>
      </w:r>
      <w:r w:rsidR="00E33C46">
        <w:t>The l</w:t>
      </w:r>
      <w:r w:rsidRPr="00517714">
        <w:t>ack of separate detention facilities for boys and girls and the lack, in most  police stations, of separate pre-detention facilit</w:t>
      </w:r>
      <w:r w:rsidR="00E33C46">
        <w:t xml:space="preserve">ies </w:t>
      </w:r>
      <w:r w:rsidRPr="00517714">
        <w:t>for children and adults;</w:t>
      </w:r>
    </w:p>
    <w:p w:rsidR="001D5256" w:rsidRPr="00517714" w:rsidRDefault="001D5256" w:rsidP="00E33C46">
      <w:pPr>
        <w:pStyle w:val="SingleTxtG"/>
        <w:ind w:firstLine="567"/>
      </w:pPr>
      <w:r w:rsidRPr="00517714">
        <w:t>(d)</w:t>
      </w:r>
      <w:r w:rsidRPr="00517714">
        <w:tab/>
      </w:r>
      <w:r w:rsidR="00E33C46">
        <w:t>The l</w:t>
      </w:r>
      <w:r w:rsidRPr="00517714">
        <w:t xml:space="preserve">imited use of legal aid due to the </w:t>
      </w:r>
      <w:r w:rsidR="00E33C46">
        <w:t>in</w:t>
      </w:r>
      <w:r w:rsidRPr="00517714">
        <w:t>sufficient human resources allocated to the National Agency for Legal Aid and the low level of awareness among the population of the existence of legal aid, especially in civil cases;</w:t>
      </w:r>
    </w:p>
    <w:p w:rsidR="001D5256" w:rsidRPr="00517714" w:rsidRDefault="001D5256" w:rsidP="00E33C46">
      <w:pPr>
        <w:pStyle w:val="SingleTxtG"/>
        <w:ind w:firstLine="567"/>
        <w:rPr>
          <w:rFonts w:eastAsia="Calibri"/>
        </w:rPr>
      </w:pPr>
      <w:r w:rsidRPr="00517714">
        <w:t>(e)</w:t>
      </w:r>
      <w:r w:rsidRPr="00517714">
        <w:tab/>
      </w:r>
      <w:r w:rsidR="00E33C46">
        <w:t>The n</w:t>
      </w:r>
      <w:r w:rsidRPr="00517714">
        <w:t xml:space="preserve">eed for continuing and strengthening the training of the police, magistrates and social workers on the provisions of the Children’s Act and on international standards </w:t>
      </w:r>
      <w:r w:rsidRPr="00517714">
        <w:rPr>
          <w:rFonts w:eastAsia="Calibri"/>
        </w:rPr>
        <w:t>regarding the administration of the juvenile justice system;</w:t>
      </w:r>
    </w:p>
    <w:p w:rsidR="00E33C46" w:rsidRDefault="001D5256" w:rsidP="00E33C46">
      <w:pPr>
        <w:pStyle w:val="SingleTxtG"/>
        <w:ind w:firstLine="567"/>
      </w:pPr>
      <w:r w:rsidRPr="00517714">
        <w:t>(f)</w:t>
      </w:r>
      <w:r w:rsidRPr="00517714">
        <w:tab/>
      </w:r>
      <w:r w:rsidR="00E33C46">
        <w:t>The a</w:t>
      </w:r>
      <w:r w:rsidRPr="00517714">
        <w:t>bsence of specific legal provisions on the conditions of detention of children, especially regarding visitation rights;</w:t>
      </w:r>
    </w:p>
    <w:p w:rsidR="001D5256" w:rsidRPr="00517714" w:rsidRDefault="001D5256" w:rsidP="00E33C46">
      <w:pPr>
        <w:pStyle w:val="SingleTxtG"/>
        <w:ind w:firstLine="567"/>
      </w:pPr>
      <w:r w:rsidRPr="00517714">
        <w:t>(g)</w:t>
      </w:r>
      <w:r w:rsidRPr="00517714">
        <w:tab/>
      </w:r>
      <w:r w:rsidR="00E33C46">
        <w:t>The l</w:t>
      </w:r>
      <w:r w:rsidRPr="00517714">
        <w:t xml:space="preserve">imited measures taken for </w:t>
      </w:r>
      <w:r w:rsidR="00E33C46">
        <w:t xml:space="preserve">the </w:t>
      </w:r>
      <w:r w:rsidRPr="00517714">
        <w:t>post</w:t>
      </w:r>
      <w:r w:rsidR="006C4478">
        <w:t>-</w:t>
      </w:r>
      <w:r w:rsidRPr="00517714">
        <w:t>release rehabilitation, reintegration and follow-up of children.</w:t>
      </w:r>
    </w:p>
    <w:p w:rsidR="001D5256" w:rsidRPr="00590EB8" w:rsidRDefault="001D5256" w:rsidP="001C4AC5">
      <w:pPr>
        <w:pStyle w:val="SingleTxtG"/>
        <w:numPr>
          <w:ilvl w:val="0"/>
          <w:numId w:val="4"/>
        </w:numPr>
        <w:ind w:left="1134" w:firstLine="0"/>
        <w:rPr>
          <w:b/>
        </w:rPr>
      </w:pPr>
      <w:r w:rsidRPr="00590EB8">
        <w:rPr>
          <w:b/>
        </w:rPr>
        <w:t>In the light of its general comment</w:t>
      </w:r>
      <w:r w:rsidR="005A2F82">
        <w:rPr>
          <w:b/>
        </w:rPr>
        <w:t xml:space="preserve"> No. </w:t>
      </w:r>
      <w:r w:rsidRPr="00590EB8">
        <w:rPr>
          <w:b/>
        </w:rPr>
        <w:t>10 (2007) on children’s rights in juvenile justice, the Committee urges the State party to bring its juvenile justice system fully into line with the Convention and other relevant standards. In particular, the Committee recommends that the State party:</w:t>
      </w:r>
    </w:p>
    <w:p w:rsidR="001D5256" w:rsidRPr="00517714" w:rsidRDefault="001D5256" w:rsidP="00E33C46">
      <w:pPr>
        <w:pStyle w:val="SingleTxtG"/>
        <w:ind w:firstLine="567"/>
        <w:rPr>
          <w:b/>
        </w:rPr>
      </w:pPr>
      <w:r w:rsidRPr="00517714">
        <w:rPr>
          <w:rFonts w:eastAsia="Calibri"/>
          <w:b/>
        </w:rPr>
        <w:t>(a)</w:t>
      </w:r>
      <w:r w:rsidRPr="00517714">
        <w:rPr>
          <w:rFonts w:eastAsia="Calibri"/>
          <w:b/>
        </w:rPr>
        <w:tab/>
        <w:t xml:space="preserve">Expeditiously establish specialized juvenile court facilities in each of the five regions of the </w:t>
      </w:r>
      <w:r w:rsidR="00E33C46">
        <w:rPr>
          <w:rFonts w:eastAsia="Calibri"/>
          <w:b/>
        </w:rPr>
        <w:t>country</w:t>
      </w:r>
      <w:r w:rsidRPr="00517714">
        <w:rPr>
          <w:rFonts w:eastAsia="Calibri"/>
          <w:b/>
        </w:rPr>
        <w:t xml:space="preserve">, as provided for </w:t>
      </w:r>
      <w:r w:rsidR="006C4478">
        <w:rPr>
          <w:rFonts w:eastAsia="Calibri"/>
          <w:b/>
        </w:rPr>
        <w:t>in</w:t>
      </w:r>
      <w:r w:rsidR="006C4478" w:rsidRPr="00517714">
        <w:rPr>
          <w:rFonts w:eastAsia="Calibri"/>
          <w:b/>
        </w:rPr>
        <w:t xml:space="preserve"> </w:t>
      </w:r>
      <w:r w:rsidRPr="00517714">
        <w:rPr>
          <w:rFonts w:eastAsia="Calibri"/>
          <w:b/>
        </w:rPr>
        <w:t>the Children’s Act</w:t>
      </w:r>
      <w:r w:rsidR="006C4478">
        <w:rPr>
          <w:rFonts w:eastAsia="Calibri"/>
          <w:b/>
        </w:rPr>
        <w:t xml:space="preserve"> </w:t>
      </w:r>
      <w:r w:rsidR="006C4478" w:rsidRPr="00517714">
        <w:rPr>
          <w:rFonts w:eastAsia="Calibri"/>
          <w:b/>
        </w:rPr>
        <w:t>2005</w:t>
      </w:r>
      <w:r w:rsidRPr="00517714">
        <w:rPr>
          <w:rFonts w:eastAsia="Calibri"/>
          <w:b/>
        </w:rPr>
        <w:t>, and provide them with adequate human, technical and financial resources;</w:t>
      </w:r>
    </w:p>
    <w:p w:rsidR="001D5256" w:rsidRPr="00517714" w:rsidRDefault="001D5256" w:rsidP="001C4AC5">
      <w:pPr>
        <w:pStyle w:val="SingleTxtG"/>
        <w:ind w:firstLine="567"/>
        <w:rPr>
          <w:b/>
        </w:rPr>
      </w:pPr>
      <w:r w:rsidRPr="00517714">
        <w:rPr>
          <w:rFonts w:eastAsia="Calibri"/>
          <w:b/>
        </w:rPr>
        <w:t>(b)</w:t>
      </w:r>
      <w:r w:rsidRPr="00517714">
        <w:rPr>
          <w:rFonts w:eastAsia="Calibri"/>
          <w:b/>
        </w:rPr>
        <w:tab/>
        <w:t>Ensure that specialized judges receive appropriate education and training;</w:t>
      </w:r>
    </w:p>
    <w:p w:rsidR="001D5256" w:rsidRPr="00517714" w:rsidRDefault="001D5256" w:rsidP="00E33C46">
      <w:pPr>
        <w:pStyle w:val="SingleTxtG"/>
        <w:ind w:firstLine="567"/>
        <w:rPr>
          <w:rFonts w:eastAsia="Calibri"/>
          <w:b/>
        </w:rPr>
      </w:pPr>
      <w:r w:rsidRPr="00517714">
        <w:rPr>
          <w:rFonts w:eastAsia="Calibri"/>
          <w:b/>
        </w:rPr>
        <w:t>(c)</w:t>
      </w:r>
      <w:r w:rsidRPr="00517714">
        <w:rPr>
          <w:rFonts w:eastAsia="Calibri"/>
          <w:b/>
        </w:rPr>
        <w:tab/>
        <w:t>Ensure the effective implementation of the legal provisions on alternative measures to detention; promote alternative measures such as possibilities for restorative justice, diversion, probation, mediation, counselling or community service, wherever possible; and ensure that detention is used as a last resort and for the shortest possible time and that it is reviewed on a regular basis with a view to withdrawing it;</w:t>
      </w:r>
    </w:p>
    <w:p w:rsidR="001D5256" w:rsidRPr="00517714" w:rsidRDefault="001D5256" w:rsidP="001C4AC5">
      <w:pPr>
        <w:pStyle w:val="SingleTxtG"/>
        <w:ind w:firstLine="567"/>
        <w:rPr>
          <w:rFonts w:eastAsia="Calibri"/>
          <w:b/>
        </w:rPr>
      </w:pPr>
      <w:r w:rsidRPr="00517714">
        <w:rPr>
          <w:rFonts w:eastAsia="Calibri"/>
          <w:b/>
        </w:rPr>
        <w:t>(d)</w:t>
      </w:r>
      <w:r w:rsidRPr="00517714">
        <w:rPr>
          <w:rFonts w:eastAsia="Calibri"/>
          <w:b/>
        </w:rPr>
        <w:tab/>
        <w:t>In cases where detention is unavoidable, ensure that children are not detained together with adults, and that girls are separated from boys;</w:t>
      </w:r>
    </w:p>
    <w:p w:rsidR="001D5256" w:rsidRPr="00517714" w:rsidRDefault="001D5256" w:rsidP="001C4AC5">
      <w:pPr>
        <w:pStyle w:val="SingleTxtG"/>
        <w:ind w:firstLine="567"/>
        <w:rPr>
          <w:b/>
        </w:rPr>
      </w:pPr>
      <w:r w:rsidRPr="00517714">
        <w:rPr>
          <w:rFonts w:eastAsia="Calibri"/>
          <w:b/>
        </w:rPr>
        <w:t>(e)</w:t>
      </w:r>
      <w:r w:rsidRPr="00517714">
        <w:rPr>
          <w:rFonts w:eastAsia="Calibri"/>
          <w:b/>
        </w:rPr>
        <w:tab/>
        <w:t xml:space="preserve">Strengthen the human resources of the </w:t>
      </w:r>
      <w:r w:rsidRPr="00517714">
        <w:rPr>
          <w:b/>
        </w:rPr>
        <w:t>National Agency for Legal Aid</w:t>
      </w:r>
      <w:r w:rsidRPr="00517714">
        <w:rPr>
          <w:rFonts w:eastAsia="Calibri"/>
          <w:b/>
        </w:rPr>
        <w:t xml:space="preserve"> in order to provide prompt, qualified and independent legal aid to children in conflict with the law at an early stage of the procedure and throughout the legal proceedings, and </w:t>
      </w:r>
      <w:r w:rsidRPr="00517714">
        <w:rPr>
          <w:b/>
        </w:rPr>
        <w:t>raise awareness among the population of the existence of legal aid, including for civil cases;</w:t>
      </w:r>
    </w:p>
    <w:p w:rsidR="001D5256" w:rsidRPr="00517714" w:rsidRDefault="001D5256" w:rsidP="00503F21">
      <w:pPr>
        <w:pStyle w:val="SingleTxtG"/>
        <w:ind w:firstLine="567"/>
        <w:rPr>
          <w:rFonts w:eastAsia="Calibri"/>
          <w:b/>
        </w:rPr>
      </w:pPr>
      <w:r w:rsidRPr="00517714">
        <w:rPr>
          <w:rFonts w:eastAsia="Calibri"/>
          <w:b/>
        </w:rPr>
        <w:t>(f)</w:t>
      </w:r>
      <w:r w:rsidRPr="00517714">
        <w:rPr>
          <w:rFonts w:eastAsia="Calibri"/>
          <w:b/>
        </w:rPr>
        <w:tab/>
        <w:t>Continue and strengthen awareness</w:t>
      </w:r>
      <w:r w:rsidR="006C4478">
        <w:rPr>
          <w:rFonts w:eastAsia="Calibri"/>
          <w:b/>
        </w:rPr>
        <w:t>-</w:t>
      </w:r>
      <w:r w:rsidRPr="00517714">
        <w:rPr>
          <w:rFonts w:eastAsia="Calibri"/>
          <w:b/>
        </w:rPr>
        <w:t xml:space="preserve">raising of magistrates, </w:t>
      </w:r>
      <w:r w:rsidR="00503F21">
        <w:rPr>
          <w:rFonts w:eastAsia="Calibri"/>
          <w:b/>
        </w:rPr>
        <w:t xml:space="preserve">the </w:t>
      </w:r>
      <w:r w:rsidRPr="00517714">
        <w:rPr>
          <w:rFonts w:eastAsia="Calibri"/>
          <w:b/>
        </w:rPr>
        <w:t xml:space="preserve">police and social workers </w:t>
      </w:r>
      <w:r w:rsidR="00503F21">
        <w:rPr>
          <w:rFonts w:eastAsia="Calibri"/>
          <w:b/>
        </w:rPr>
        <w:t xml:space="preserve">in order </w:t>
      </w:r>
      <w:r w:rsidRPr="00517714">
        <w:rPr>
          <w:rFonts w:eastAsia="Calibri"/>
          <w:b/>
        </w:rPr>
        <w:t xml:space="preserve">to strengthen </w:t>
      </w:r>
      <w:r w:rsidR="00503F21">
        <w:rPr>
          <w:rFonts w:eastAsia="Calibri"/>
          <w:b/>
        </w:rPr>
        <w:t xml:space="preserve">their </w:t>
      </w:r>
      <w:r w:rsidRPr="00517714">
        <w:rPr>
          <w:rFonts w:eastAsia="Calibri"/>
          <w:b/>
        </w:rPr>
        <w:t>technical capacity and knowledge on: (</w:t>
      </w:r>
      <w:proofErr w:type="spellStart"/>
      <w:r w:rsidRPr="00517714">
        <w:rPr>
          <w:rFonts w:eastAsia="Calibri"/>
          <w:b/>
        </w:rPr>
        <w:t>i</w:t>
      </w:r>
      <w:proofErr w:type="spellEnd"/>
      <w:r w:rsidRPr="00517714">
        <w:rPr>
          <w:rFonts w:eastAsia="Calibri"/>
          <w:b/>
        </w:rPr>
        <w:t>) juvenile justice systems and alternatives to detention</w:t>
      </w:r>
      <w:r w:rsidR="006C4478">
        <w:rPr>
          <w:rFonts w:eastAsia="Calibri"/>
          <w:b/>
        </w:rPr>
        <w:t>;</w:t>
      </w:r>
      <w:r w:rsidRPr="00517714">
        <w:rPr>
          <w:rFonts w:eastAsia="Calibri"/>
          <w:b/>
        </w:rPr>
        <w:t xml:space="preserve"> (ii) the provisions of the Children’s Act</w:t>
      </w:r>
      <w:r w:rsidR="006C4478">
        <w:rPr>
          <w:rFonts w:eastAsia="Calibri"/>
          <w:b/>
        </w:rPr>
        <w:t>;</w:t>
      </w:r>
      <w:r w:rsidRPr="00517714">
        <w:rPr>
          <w:rFonts w:eastAsia="Calibri"/>
          <w:b/>
        </w:rPr>
        <w:t xml:space="preserve"> and (iii)</w:t>
      </w:r>
      <w:r w:rsidR="006655E7">
        <w:rPr>
          <w:rFonts w:eastAsia="Calibri"/>
          <w:b/>
        </w:rPr>
        <w:t> </w:t>
      </w:r>
      <w:r w:rsidRPr="00517714">
        <w:rPr>
          <w:rFonts w:eastAsia="Calibri"/>
          <w:b/>
        </w:rPr>
        <w:t xml:space="preserve">international standards </w:t>
      </w:r>
      <w:r w:rsidR="00503F21">
        <w:rPr>
          <w:rFonts w:eastAsia="Calibri"/>
          <w:b/>
        </w:rPr>
        <w:t>regarding</w:t>
      </w:r>
      <w:r w:rsidRPr="00517714">
        <w:rPr>
          <w:rFonts w:eastAsia="Calibri"/>
          <w:b/>
        </w:rPr>
        <w:t xml:space="preserve"> the administration of juvenile justice;</w:t>
      </w:r>
    </w:p>
    <w:p w:rsidR="001D5256" w:rsidRPr="00517714" w:rsidRDefault="001D5256" w:rsidP="001C4AC5">
      <w:pPr>
        <w:pStyle w:val="SingleTxtG"/>
        <w:ind w:firstLine="567"/>
        <w:rPr>
          <w:b/>
        </w:rPr>
      </w:pPr>
      <w:r w:rsidRPr="00517714">
        <w:rPr>
          <w:b/>
        </w:rPr>
        <w:t>(g)</w:t>
      </w:r>
      <w:r w:rsidRPr="00517714">
        <w:rPr>
          <w:b/>
        </w:rPr>
        <w:tab/>
        <w:t>Ensure that children in detention maintain regular contact with their families;</w:t>
      </w:r>
    </w:p>
    <w:p w:rsidR="001D5256" w:rsidRPr="00517714" w:rsidRDefault="001D5256" w:rsidP="00503F21">
      <w:pPr>
        <w:pStyle w:val="SingleTxtG"/>
        <w:ind w:firstLine="567"/>
        <w:rPr>
          <w:b/>
        </w:rPr>
      </w:pPr>
      <w:r w:rsidRPr="00517714">
        <w:rPr>
          <w:b/>
        </w:rPr>
        <w:t>(h)</w:t>
      </w:r>
      <w:r w:rsidRPr="00517714">
        <w:rPr>
          <w:b/>
        </w:rPr>
        <w:tab/>
        <w:t xml:space="preserve">Strengthen the rehabilitation and reintegration programmes of the Juvenile Wing, and ensure that children are successfully reintegrated back into their communities after release; </w:t>
      </w:r>
    </w:p>
    <w:p w:rsidR="001D5256" w:rsidRPr="00517714" w:rsidRDefault="001D5256" w:rsidP="00503F21">
      <w:pPr>
        <w:pStyle w:val="SingleTxtG"/>
        <w:ind w:firstLine="567"/>
        <w:rPr>
          <w:rFonts w:eastAsia="Malgun Gothic"/>
          <w:b/>
        </w:rPr>
      </w:pPr>
      <w:r w:rsidRPr="00517714">
        <w:rPr>
          <w:rFonts w:eastAsia="Malgun Gothic"/>
          <w:b/>
        </w:rPr>
        <w:t>(</w:t>
      </w:r>
      <w:proofErr w:type="spellStart"/>
      <w:r w:rsidRPr="00517714">
        <w:rPr>
          <w:rFonts w:eastAsia="Malgun Gothic"/>
          <w:b/>
        </w:rPr>
        <w:t>i</w:t>
      </w:r>
      <w:proofErr w:type="spellEnd"/>
      <w:r w:rsidRPr="00517714">
        <w:rPr>
          <w:rFonts w:eastAsia="Malgun Gothic"/>
          <w:b/>
        </w:rPr>
        <w:t>)</w:t>
      </w:r>
      <w:r w:rsidRPr="00517714">
        <w:rPr>
          <w:rFonts w:eastAsia="Malgun Gothic"/>
          <w:b/>
        </w:rPr>
        <w:tab/>
        <w:t>To that e</w:t>
      </w:r>
      <w:r w:rsidR="00503F21">
        <w:rPr>
          <w:rFonts w:eastAsia="Malgun Gothic"/>
          <w:b/>
        </w:rPr>
        <w:t>nd</w:t>
      </w:r>
      <w:r w:rsidRPr="00517714">
        <w:rPr>
          <w:rFonts w:eastAsia="Malgun Gothic"/>
          <w:b/>
        </w:rPr>
        <w:t>, the Committee recommends that the State party make use of the technical assistance tools developed by the Interagency Panel on Juvenile Justice and its members, including the United Nations Office on Drugs and Crime (UNODC), UNICEF, OHCHR and NGOs, and seek technical assistance in the area of juvenile justice from members of the Panel.</w:t>
      </w:r>
    </w:p>
    <w:p w:rsidR="001D5256" w:rsidRPr="00413D98" w:rsidRDefault="001D5256" w:rsidP="001D5256">
      <w:pPr>
        <w:pStyle w:val="H1G"/>
        <w:rPr>
          <w:rFonts w:eastAsia="SimSun"/>
        </w:rPr>
      </w:pPr>
      <w:r w:rsidRPr="00413D98">
        <w:rPr>
          <w:rFonts w:eastAsia="SimSun"/>
        </w:rPr>
        <w:tab/>
        <w:t>J.</w:t>
      </w:r>
      <w:r w:rsidRPr="00413D98">
        <w:rPr>
          <w:rFonts w:eastAsia="SimSun"/>
        </w:rPr>
        <w:tab/>
        <w:t xml:space="preserve">Ratification of </w:t>
      </w:r>
      <w:r w:rsidRPr="00413D98">
        <w:t>the Optional Protocol on a communications procedure</w:t>
      </w:r>
    </w:p>
    <w:p w:rsidR="001D5256" w:rsidRPr="00993EFE" w:rsidRDefault="001D5256" w:rsidP="00E10112">
      <w:pPr>
        <w:pStyle w:val="SingleTxtG"/>
        <w:numPr>
          <w:ilvl w:val="0"/>
          <w:numId w:val="4"/>
        </w:numPr>
        <w:ind w:left="1134" w:firstLine="0"/>
        <w:rPr>
          <w:b/>
        </w:rPr>
      </w:pPr>
      <w:r w:rsidRPr="00993EFE">
        <w:rPr>
          <w:rFonts w:eastAsia="Malgun Gothic"/>
          <w:b/>
        </w:rPr>
        <w:t>The Committee welcomes the delegation’s statement that the State party is working on ratifying the Optional Protocol to the Convention on the Rights of the Child on a communications procedure. The Committee encourages the State party to ratify th</w:t>
      </w:r>
      <w:r w:rsidR="00E10112">
        <w:rPr>
          <w:rFonts w:eastAsia="Malgun Gothic"/>
          <w:b/>
        </w:rPr>
        <w:t>at</w:t>
      </w:r>
      <w:r w:rsidRPr="00993EFE">
        <w:rPr>
          <w:rFonts w:eastAsia="Malgun Gothic"/>
          <w:b/>
        </w:rPr>
        <w:t xml:space="preserve"> Protocol, in order to further strengthen the fulfilment of children’s rights</w:t>
      </w:r>
      <w:r w:rsidRPr="00993EFE">
        <w:rPr>
          <w:b/>
        </w:rPr>
        <w:t>.</w:t>
      </w:r>
    </w:p>
    <w:p w:rsidR="001D5256" w:rsidRPr="00413D98" w:rsidRDefault="001D5256" w:rsidP="001D5256">
      <w:pPr>
        <w:pStyle w:val="H1G"/>
        <w:rPr>
          <w:rFonts w:eastAsia="SimSun"/>
        </w:rPr>
      </w:pPr>
      <w:r>
        <w:rPr>
          <w:rFonts w:eastAsia="SimSun"/>
        </w:rPr>
        <w:tab/>
      </w:r>
      <w:r w:rsidRPr="00413D98">
        <w:rPr>
          <w:rFonts w:eastAsia="SimSun"/>
        </w:rPr>
        <w:t>K.</w:t>
      </w:r>
      <w:r w:rsidRPr="00413D98">
        <w:rPr>
          <w:rFonts w:eastAsia="SimSun"/>
        </w:rPr>
        <w:tab/>
        <w:t>Ratification of international human rights instruments</w:t>
      </w:r>
    </w:p>
    <w:p w:rsidR="001D5256" w:rsidRPr="00590EB8" w:rsidRDefault="001D5256" w:rsidP="001C4AC5">
      <w:pPr>
        <w:pStyle w:val="SingleTxtG"/>
        <w:numPr>
          <w:ilvl w:val="0"/>
          <w:numId w:val="4"/>
        </w:numPr>
        <w:ind w:left="1134" w:firstLine="0"/>
        <w:rPr>
          <w:b/>
        </w:rPr>
      </w:pPr>
      <w:r w:rsidRPr="00590EB8">
        <w:rPr>
          <w:b/>
        </w:rPr>
        <w:t xml:space="preserve">The Committee recommends that the State party, in order to further strengthen the fulfilment of children’s rights, ratify the core human rights instruments to which it is not yet a party, namely the Convention against Torture and Other Cruel, Inhuman or Degrading Treatment or Punishment, the International Convention on the Protection of the Rights of All Migrant Workers and Members of Their Families, </w:t>
      </w:r>
      <w:r w:rsidR="00452334">
        <w:rPr>
          <w:b/>
        </w:rPr>
        <w:t xml:space="preserve">the </w:t>
      </w:r>
      <w:r w:rsidRPr="00590EB8">
        <w:rPr>
          <w:b/>
        </w:rPr>
        <w:t xml:space="preserve">Convention on the Rights of Persons with Disabilities, and the International Convention for the Protection of All Persons from Enforced Disappearance. </w:t>
      </w:r>
    </w:p>
    <w:p w:rsidR="001D5256" w:rsidRPr="00442A17" w:rsidRDefault="001D5256" w:rsidP="001C4AC5">
      <w:pPr>
        <w:pStyle w:val="SingleTxtG"/>
        <w:numPr>
          <w:ilvl w:val="0"/>
          <w:numId w:val="4"/>
        </w:numPr>
        <w:ind w:left="1134" w:firstLine="0"/>
        <w:rPr>
          <w:b/>
        </w:rPr>
      </w:pPr>
      <w:r w:rsidRPr="00442A17">
        <w:rPr>
          <w:b/>
        </w:rPr>
        <w:t>The Committee welcomes the readiness of the State party to ratify the Optional Protocol to the Convention on the Rights of the Child on the involvement of children in armed conflict and encourages the State party to expedite its ratification.</w:t>
      </w:r>
    </w:p>
    <w:p w:rsidR="001D5256" w:rsidRPr="00590EB8" w:rsidRDefault="001D5256" w:rsidP="00454DE1">
      <w:pPr>
        <w:pStyle w:val="SingleTxtG"/>
        <w:numPr>
          <w:ilvl w:val="0"/>
          <w:numId w:val="4"/>
        </w:numPr>
        <w:ind w:left="1134" w:firstLine="0"/>
        <w:rPr>
          <w:b/>
        </w:rPr>
      </w:pPr>
      <w:r w:rsidRPr="00590EB8">
        <w:rPr>
          <w:b/>
        </w:rPr>
        <w:t>The Committee urges the State party to fulfil its reporting obligations under the Optional Protocol on the sale of children, child prostitution and child pornography, the report o</w:t>
      </w:r>
      <w:r w:rsidR="00454DE1">
        <w:rPr>
          <w:b/>
        </w:rPr>
        <w:t>n</w:t>
      </w:r>
      <w:r w:rsidRPr="00590EB8">
        <w:rPr>
          <w:b/>
        </w:rPr>
        <w:t xml:space="preserve"> which </w:t>
      </w:r>
      <w:r w:rsidR="00452334">
        <w:rPr>
          <w:b/>
        </w:rPr>
        <w:t>has been</w:t>
      </w:r>
      <w:r w:rsidR="00452334" w:rsidRPr="00590EB8">
        <w:rPr>
          <w:b/>
        </w:rPr>
        <w:t xml:space="preserve"> </w:t>
      </w:r>
      <w:r w:rsidRPr="00590EB8">
        <w:rPr>
          <w:b/>
        </w:rPr>
        <w:t xml:space="preserve">overdue </w:t>
      </w:r>
      <w:r w:rsidR="00452334">
        <w:rPr>
          <w:b/>
        </w:rPr>
        <w:t>since</w:t>
      </w:r>
      <w:r w:rsidRPr="00590EB8">
        <w:rPr>
          <w:b/>
        </w:rPr>
        <w:t xml:space="preserve"> 8 April 2012.</w:t>
      </w:r>
    </w:p>
    <w:p w:rsidR="001D5256" w:rsidRPr="00276168" w:rsidRDefault="001D5256" w:rsidP="001D5256">
      <w:pPr>
        <w:pStyle w:val="H1G"/>
        <w:rPr>
          <w:rFonts w:eastAsia="SimSun"/>
        </w:rPr>
      </w:pPr>
      <w:r w:rsidRPr="00276168">
        <w:rPr>
          <w:rFonts w:eastAsia="SimSun"/>
        </w:rPr>
        <w:tab/>
        <w:t>L.</w:t>
      </w:r>
      <w:r w:rsidRPr="00276168">
        <w:rPr>
          <w:rFonts w:eastAsia="SimSun"/>
        </w:rPr>
        <w:tab/>
        <w:t>Cooperation with regional bodies</w:t>
      </w:r>
    </w:p>
    <w:p w:rsidR="001D5256" w:rsidRPr="00993EFE" w:rsidRDefault="001D5256" w:rsidP="001C4AC5">
      <w:pPr>
        <w:pStyle w:val="SingleTxtG"/>
        <w:numPr>
          <w:ilvl w:val="0"/>
          <w:numId w:val="4"/>
        </w:numPr>
        <w:ind w:left="1134" w:firstLine="0"/>
        <w:rPr>
          <w:b/>
        </w:rPr>
      </w:pPr>
      <w:r w:rsidRPr="00993EFE">
        <w:rPr>
          <w:b/>
        </w:rPr>
        <w:t xml:space="preserve">The Committee recommends that the State party cooperate with the African Committee of Experts on the Rights and Welfare of </w:t>
      </w:r>
      <w:r w:rsidR="00452334">
        <w:rPr>
          <w:b/>
        </w:rPr>
        <w:t xml:space="preserve">the </w:t>
      </w:r>
      <w:r w:rsidRPr="00993EFE">
        <w:rPr>
          <w:b/>
        </w:rPr>
        <w:t>Child of the African Union on the implementation of children’s rights, both in the State party and in other African Union member States.</w:t>
      </w:r>
    </w:p>
    <w:p w:rsidR="001D5256" w:rsidRPr="00276168" w:rsidRDefault="001D5256" w:rsidP="001D5256">
      <w:pPr>
        <w:pStyle w:val="HChG"/>
      </w:pPr>
      <w:r w:rsidRPr="00276168">
        <w:tab/>
        <w:t>I</w:t>
      </w:r>
      <w:r>
        <w:t>V.</w:t>
      </w:r>
      <w:r>
        <w:tab/>
        <w:t>Implementation and reporting</w:t>
      </w:r>
    </w:p>
    <w:p w:rsidR="001D5256" w:rsidRPr="00276168" w:rsidRDefault="001D5256" w:rsidP="001D5256">
      <w:pPr>
        <w:pStyle w:val="H1G"/>
      </w:pPr>
      <w:r w:rsidRPr="00276168">
        <w:tab/>
        <w:t>A.</w:t>
      </w:r>
      <w:r w:rsidRPr="00276168">
        <w:tab/>
        <w:t>Follow-up and dissemination</w:t>
      </w:r>
    </w:p>
    <w:p w:rsidR="001D5256" w:rsidRPr="00590EB8" w:rsidRDefault="001D5256" w:rsidP="00454DE1">
      <w:pPr>
        <w:pStyle w:val="SingleTxtG"/>
        <w:numPr>
          <w:ilvl w:val="0"/>
          <w:numId w:val="4"/>
        </w:numPr>
        <w:ind w:left="1134" w:firstLine="0"/>
        <w:rPr>
          <w:rFonts w:eastAsia="Malgun Gothic"/>
          <w:b/>
        </w:rPr>
      </w:pPr>
      <w:r w:rsidRPr="00590EB8">
        <w:rPr>
          <w:rFonts w:eastAsia="Malgun Gothic"/>
          <w:b/>
        </w:rPr>
        <w:t xml:space="preserve">The Committee recommends that the State party take all appropriate measures to ensure that the recommendations contained in the present concluding observations are fully implemented. The Committee also recommends that the combined second and third periodic reports, the written replies </w:t>
      </w:r>
      <w:r w:rsidR="00454DE1" w:rsidRPr="00590EB8">
        <w:rPr>
          <w:rFonts w:eastAsia="Malgun Gothic"/>
          <w:b/>
        </w:rPr>
        <w:t xml:space="preserve">of the State party </w:t>
      </w:r>
      <w:r w:rsidRPr="00590EB8">
        <w:rPr>
          <w:rFonts w:eastAsia="Malgun Gothic"/>
          <w:b/>
        </w:rPr>
        <w:t>to the list of issues</w:t>
      </w:r>
      <w:r w:rsidR="00454DE1">
        <w:rPr>
          <w:rFonts w:eastAsia="Malgun Gothic"/>
          <w:b/>
        </w:rPr>
        <w:t>,</w:t>
      </w:r>
      <w:r w:rsidRPr="00590EB8">
        <w:rPr>
          <w:rFonts w:eastAsia="Malgun Gothic"/>
          <w:b/>
        </w:rPr>
        <w:t xml:space="preserve"> and the present concluding observations be made widely available in the languages of the country.</w:t>
      </w:r>
    </w:p>
    <w:p w:rsidR="001D5256" w:rsidRPr="00276168" w:rsidRDefault="001E0A2A" w:rsidP="001D5256">
      <w:pPr>
        <w:pStyle w:val="H1G"/>
        <w:rPr>
          <w:rFonts w:eastAsia="Malgun Gothic"/>
        </w:rPr>
      </w:pPr>
      <w:r>
        <w:rPr>
          <w:rFonts w:eastAsia="Malgun Gothic"/>
        </w:rPr>
        <w:tab/>
        <w:t>B.</w:t>
      </w:r>
      <w:r>
        <w:rPr>
          <w:rFonts w:eastAsia="Malgun Gothic"/>
        </w:rPr>
        <w:tab/>
        <w:t>Next report</w:t>
      </w:r>
    </w:p>
    <w:p w:rsidR="001D5256" w:rsidRPr="00590EB8" w:rsidRDefault="001D5256" w:rsidP="001C4AC5">
      <w:pPr>
        <w:pStyle w:val="SingleTxtG"/>
        <w:numPr>
          <w:ilvl w:val="0"/>
          <w:numId w:val="4"/>
        </w:numPr>
        <w:ind w:left="1134" w:firstLine="0"/>
        <w:rPr>
          <w:rFonts w:eastAsia="Malgun Gothic"/>
          <w:b/>
        </w:rPr>
      </w:pPr>
      <w:r w:rsidRPr="00590EB8">
        <w:rPr>
          <w:rFonts w:eastAsia="Malgun Gothic"/>
          <w:b/>
        </w:rPr>
        <w:t xml:space="preserve">The Committee invites the State party to submit its combined fourth to seventh periodic reports by 6 March 2021 and to include therein information on the follow-up to the present concluding observations. The report should be in compliance with the Committee’s harmonized treaty-specific reporting guidelines adopted on 1 October 2010 (CRC/C/58/Rev.2 and Corr.1) and should not exceed 21,200 words (see General Assembly resolution 68/268, </w:t>
      </w:r>
      <w:r w:rsidR="005A2F82">
        <w:rPr>
          <w:rFonts w:eastAsia="Malgun Gothic"/>
          <w:b/>
        </w:rPr>
        <w:t>para. </w:t>
      </w:r>
      <w:r w:rsidRPr="00590EB8">
        <w:rPr>
          <w:rFonts w:eastAsia="Malgun Gothic"/>
          <w:b/>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3972E0" w:rsidRDefault="001D5256" w:rsidP="001C4AC5">
      <w:pPr>
        <w:pStyle w:val="SingleTxtG"/>
        <w:numPr>
          <w:ilvl w:val="0"/>
          <w:numId w:val="4"/>
        </w:numPr>
        <w:ind w:left="1134" w:firstLine="0"/>
        <w:rPr>
          <w:rFonts w:eastAsia="Malgun Gothic"/>
          <w:b/>
        </w:rPr>
      </w:pPr>
      <w:r w:rsidRPr="00590EB8">
        <w:rPr>
          <w:rFonts w:eastAsia="Malgun Gothic"/>
          <w:b/>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approved at the fifth inter-committee meeting of the human rights treaty bodies in June 2006 (HRI/GEN/2/Rev.6, chap. I)</w:t>
      </w:r>
      <w:r w:rsidR="00454DE1">
        <w:rPr>
          <w:rFonts w:eastAsia="Malgun Gothic"/>
          <w:b/>
        </w:rPr>
        <w:t>,</w:t>
      </w:r>
      <w:r w:rsidRPr="00590EB8">
        <w:rPr>
          <w:rFonts w:eastAsia="Malgun Gothic"/>
          <w:b/>
        </w:rPr>
        <w:t xml:space="preserve"> and </w:t>
      </w:r>
      <w:r w:rsidR="00954709">
        <w:rPr>
          <w:rFonts w:eastAsia="Malgun Gothic"/>
          <w:b/>
        </w:rPr>
        <w:t xml:space="preserve">in </w:t>
      </w:r>
      <w:r w:rsidRPr="00590EB8">
        <w:rPr>
          <w:rFonts w:eastAsia="Malgun Gothic"/>
          <w:b/>
        </w:rPr>
        <w:t>General Assembly resolution 68/268 (</w:t>
      </w:r>
      <w:r w:rsidR="005A2F82">
        <w:rPr>
          <w:rFonts w:eastAsia="Malgun Gothic"/>
          <w:b/>
        </w:rPr>
        <w:t>para. </w:t>
      </w:r>
      <w:r w:rsidRPr="00590EB8">
        <w:rPr>
          <w:rFonts w:eastAsia="Malgun Gothic"/>
          <w:b/>
        </w:rPr>
        <w:t>16).</w:t>
      </w:r>
    </w:p>
    <w:p w:rsidR="001D5256" w:rsidRPr="00C92E61" w:rsidRDefault="00954709" w:rsidP="008C742E">
      <w:pPr>
        <w:pStyle w:val="SingleTxtG"/>
        <w:tabs>
          <w:tab w:val="left" w:pos="567"/>
          <w:tab w:val="left" w:pos="1134"/>
          <w:tab w:val="left" w:pos="1701"/>
          <w:tab w:val="left" w:pos="2268"/>
          <w:tab w:val="left" w:pos="2835"/>
          <w:tab w:val="left" w:pos="3402"/>
          <w:tab w:val="left" w:pos="3969"/>
          <w:tab w:val="left" w:pos="4536"/>
          <w:tab w:val="center" w:pos="4819"/>
          <w:tab w:val="left" w:pos="5103"/>
          <w:tab w:val="left" w:pos="5670"/>
          <w:tab w:val="left" w:pos="6918"/>
        </w:tabs>
        <w:spacing w:before="240" w:after="0"/>
        <w:jc w:val="left"/>
        <w:rPr>
          <w:rFonts w:eastAsia="Malgun Gothic"/>
          <w:bCs/>
          <w:u w:val="single"/>
        </w:rPr>
      </w:pPr>
      <w:r>
        <w:rPr>
          <w:rFonts w:eastAsia="Malgun Gothic"/>
          <w:bCs/>
          <w:u w:val="single"/>
        </w:rPr>
        <w:tab/>
      </w:r>
      <w:r>
        <w:rPr>
          <w:rFonts w:eastAsia="Malgun Gothic"/>
          <w:bCs/>
          <w:u w:val="single"/>
        </w:rPr>
        <w:tab/>
      </w:r>
      <w:r>
        <w:rPr>
          <w:rFonts w:eastAsia="Malgun Gothic"/>
          <w:bCs/>
          <w:u w:val="single"/>
        </w:rPr>
        <w:tab/>
      </w:r>
      <w:r>
        <w:rPr>
          <w:rFonts w:eastAsia="Malgun Gothic"/>
          <w:bCs/>
          <w:u w:val="single"/>
        </w:rPr>
        <w:tab/>
      </w:r>
      <w:r>
        <w:rPr>
          <w:rFonts w:eastAsia="Malgun Gothic"/>
          <w:bCs/>
          <w:u w:val="single"/>
        </w:rPr>
        <w:tab/>
      </w:r>
      <w:r w:rsidR="001D5256" w:rsidRPr="00C92E61">
        <w:rPr>
          <w:rFonts w:eastAsia="Malgun Gothic"/>
          <w:bCs/>
          <w:u w:val="single"/>
        </w:rPr>
        <w:tab/>
      </w:r>
      <w:r w:rsidR="001D5256" w:rsidRPr="00C92E61">
        <w:rPr>
          <w:rFonts w:eastAsia="Malgun Gothic"/>
          <w:bCs/>
          <w:u w:val="single"/>
        </w:rPr>
        <w:tab/>
      </w:r>
      <w:r w:rsidR="001D5256" w:rsidRPr="00C92E61">
        <w:rPr>
          <w:rFonts w:eastAsia="Malgun Gothic"/>
          <w:bCs/>
          <w:u w:val="single"/>
        </w:rPr>
        <w:tab/>
      </w:r>
      <w:r>
        <w:rPr>
          <w:rFonts w:eastAsia="Malgun Gothic"/>
          <w:bCs/>
          <w:u w:val="single"/>
        </w:rPr>
        <w:tab/>
      </w:r>
      <w:r>
        <w:rPr>
          <w:rFonts w:eastAsia="Malgun Gothic"/>
          <w:bCs/>
          <w:u w:val="single"/>
        </w:rPr>
        <w:tab/>
      </w:r>
    </w:p>
    <w:sectPr w:rsidR="001D5256" w:rsidRPr="00C92E61" w:rsidSect="000630D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29" w:rsidRDefault="00427129"/>
  </w:endnote>
  <w:endnote w:type="continuationSeparator" w:id="0">
    <w:p w:rsidR="00427129" w:rsidRDefault="00427129"/>
  </w:endnote>
  <w:endnote w:type="continuationNotice" w:id="1">
    <w:p w:rsidR="00427129" w:rsidRDefault="004271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A3" w:rsidRPr="001D5256" w:rsidRDefault="00926AA3" w:rsidP="001D5256">
    <w:pPr>
      <w:pStyle w:val="Footer"/>
      <w:tabs>
        <w:tab w:val="right" w:pos="9638"/>
      </w:tabs>
    </w:pPr>
    <w:r w:rsidRPr="001D5256">
      <w:rPr>
        <w:b/>
        <w:sz w:val="18"/>
      </w:rPr>
      <w:fldChar w:fldCharType="begin"/>
    </w:r>
    <w:r w:rsidRPr="001D5256">
      <w:rPr>
        <w:b/>
        <w:sz w:val="18"/>
      </w:rPr>
      <w:instrText xml:space="preserve"> PAGE  \* MERGEFORMAT </w:instrText>
    </w:r>
    <w:r w:rsidRPr="001D5256">
      <w:rPr>
        <w:b/>
        <w:sz w:val="18"/>
      </w:rPr>
      <w:fldChar w:fldCharType="separate"/>
    </w:r>
    <w:r w:rsidR="00DB08BA">
      <w:rPr>
        <w:b/>
        <w:noProof/>
        <w:sz w:val="18"/>
      </w:rPr>
      <w:t>2</w:t>
    </w:r>
    <w:r w:rsidRPr="001D5256">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A3" w:rsidRPr="001D5256" w:rsidRDefault="00926AA3" w:rsidP="00C92E61">
    <w:pPr>
      <w:pStyle w:val="Footer"/>
      <w:tabs>
        <w:tab w:val="right" w:pos="9638"/>
      </w:tabs>
      <w:rPr>
        <w:b/>
        <w:sz w:val="18"/>
      </w:rPr>
    </w:pPr>
    <w:r>
      <w:rPr>
        <w:b/>
        <w:sz w:val="18"/>
      </w:rPr>
      <w:tab/>
    </w:r>
    <w:r w:rsidRPr="001D5256">
      <w:rPr>
        <w:b/>
        <w:sz w:val="18"/>
      </w:rPr>
      <w:fldChar w:fldCharType="begin"/>
    </w:r>
    <w:r w:rsidRPr="001D5256">
      <w:rPr>
        <w:b/>
        <w:sz w:val="18"/>
      </w:rPr>
      <w:instrText xml:space="preserve"> PAGE  \* MERGEFORMAT </w:instrText>
    </w:r>
    <w:r w:rsidRPr="001D5256">
      <w:rPr>
        <w:b/>
        <w:sz w:val="18"/>
      </w:rPr>
      <w:fldChar w:fldCharType="separate"/>
    </w:r>
    <w:r w:rsidR="00DB08BA">
      <w:rPr>
        <w:b/>
        <w:noProof/>
        <w:sz w:val="18"/>
      </w:rPr>
      <w:t>21</w:t>
    </w:r>
    <w:r w:rsidRPr="001D525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A3" w:rsidRPr="001D5256" w:rsidRDefault="00926AA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3.9pt;margin-top:16.4pt;width:73.25pt;height:18.15pt;z-index:1">
          <v:imagedata r:id="rId1" o:title="recycle_English"/>
          <w10:anchorlock/>
        </v:shape>
      </w:pict>
    </w:r>
    <w:r>
      <w:t>GE.15-</w:t>
    </w:r>
    <w:r w:rsidR="006A2BEC">
      <w:t>03001</w:t>
    </w:r>
    <w:r w:rsidR="00DB08BA">
      <w:t xml:space="preserve">  (E)</w:t>
    </w:r>
    <w:r w:rsidR="00DB08BA">
      <w:br/>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r w:rsidR="00DB08BA" w:rsidRPr="00DB08B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29" w:rsidRPr="000B175B" w:rsidRDefault="00427129" w:rsidP="000B175B">
      <w:pPr>
        <w:tabs>
          <w:tab w:val="right" w:pos="2155"/>
        </w:tabs>
        <w:spacing w:after="80"/>
        <w:ind w:left="680"/>
        <w:rPr>
          <w:u w:val="single"/>
        </w:rPr>
      </w:pPr>
      <w:r>
        <w:rPr>
          <w:u w:val="single"/>
        </w:rPr>
        <w:tab/>
      </w:r>
    </w:p>
  </w:footnote>
  <w:footnote w:type="continuationSeparator" w:id="0">
    <w:p w:rsidR="00427129" w:rsidRPr="00FC68B7" w:rsidRDefault="00427129" w:rsidP="00FC68B7">
      <w:pPr>
        <w:tabs>
          <w:tab w:val="left" w:pos="2155"/>
        </w:tabs>
        <w:spacing w:after="80"/>
        <w:ind w:left="680"/>
        <w:rPr>
          <w:u w:val="single"/>
        </w:rPr>
      </w:pPr>
      <w:r>
        <w:rPr>
          <w:u w:val="single"/>
        </w:rPr>
        <w:tab/>
      </w:r>
    </w:p>
  </w:footnote>
  <w:footnote w:type="continuationNotice" w:id="1">
    <w:p w:rsidR="00427129" w:rsidRDefault="00427129"/>
  </w:footnote>
  <w:footnote w:id="2">
    <w:p w:rsidR="00926AA3" w:rsidRPr="004B3C66" w:rsidRDefault="00926AA3" w:rsidP="001D5256">
      <w:pPr>
        <w:pStyle w:val="FootnoteText"/>
        <w:rPr>
          <w:lang w:val="en-US"/>
        </w:rPr>
      </w:pPr>
      <w:r>
        <w:tab/>
      </w:r>
      <w:r w:rsidRPr="001C4AC5">
        <w:rPr>
          <w:rStyle w:val="FootnoteReference"/>
          <w:sz w:val="20"/>
          <w:vertAlign w:val="baseline"/>
        </w:rPr>
        <w:t>*</w:t>
      </w:r>
      <w:r>
        <w:rPr>
          <w:sz w:val="20"/>
        </w:rPr>
        <w:tab/>
      </w:r>
      <w:r w:rsidRPr="00E057FE">
        <w:t xml:space="preserve">Adopted by the </w:t>
      </w:r>
      <w:r w:rsidRPr="001D5256">
        <w:t>Committee at its sixty-eight</w:t>
      </w:r>
      <w:r>
        <w:t>h session (12–</w:t>
      </w:r>
      <w:r w:rsidRPr="001D5256">
        <w:t>30 January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A3" w:rsidRPr="001D5256" w:rsidRDefault="00926AA3">
    <w:pPr>
      <w:pStyle w:val="Header"/>
    </w:pPr>
    <w:r>
      <w:t>CRC/C/GMB/CO/2-3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A3" w:rsidRPr="001D5256" w:rsidRDefault="00926AA3" w:rsidP="001D5256">
    <w:pPr>
      <w:pStyle w:val="Header"/>
      <w:jc w:val="right"/>
    </w:pPr>
    <w:r>
      <w:t>CRC/C/GMB/CO/2-3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89052AA"/>
    <w:multiLevelType w:val="hybridMultilevel"/>
    <w:tmpl w:val="F6BC1A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5AA66DA5"/>
    <w:multiLevelType w:val="hybridMultilevel"/>
    <w:tmpl w:val="EEA822C2"/>
    <w:lvl w:ilvl="0" w:tplc="BF22166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5256"/>
    <w:rsid w:val="00010840"/>
    <w:rsid w:val="00015E9C"/>
    <w:rsid w:val="00022CF5"/>
    <w:rsid w:val="00026F07"/>
    <w:rsid w:val="00050F6B"/>
    <w:rsid w:val="000630D0"/>
    <w:rsid w:val="000640CE"/>
    <w:rsid w:val="00072C3C"/>
    <w:rsid w:val="00072C8C"/>
    <w:rsid w:val="00091419"/>
    <w:rsid w:val="000931C0"/>
    <w:rsid w:val="000B175B"/>
    <w:rsid w:val="000B1787"/>
    <w:rsid w:val="000B3A0F"/>
    <w:rsid w:val="000B45CA"/>
    <w:rsid w:val="000C11CF"/>
    <w:rsid w:val="000D4299"/>
    <w:rsid w:val="000E0415"/>
    <w:rsid w:val="000F4C2E"/>
    <w:rsid w:val="00101A3D"/>
    <w:rsid w:val="001102D6"/>
    <w:rsid w:val="00117CF1"/>
    <w:rsid w:val="00144CEC"/>
    <w:rsid w:val="00145E0B"/>
    <w:rsid w:val="00172EF0"/>
    <w:rsid w:val="0017618D"/>
    <w:rsid w:val="00196EF1"/>
    <w:rsid w:val="001B4B04"/>
    <w:rsid w:val="001C4AC5"/>
    <w:rsid w:val="001C577D"/>
    <w:rsid w:val="001C6663"/>
    <w:rsid w:val="001C7895"/>
    <w:rsid w:val="001D26DF"/>
    <w:rsid w:val="001D2FDC"/>
    <w:rsid w:val="001D5256"/>
    <w:rsid w:val="001E0A2A"/>
    <w:rsid w:val="001E3807"/>
    <w:rsid w:val="001F0886"/>
    <w:rsid w:val="00211E0B"/>
    <w:rsid w:val="00215F98"/>
    <w:rsid w:val="00237785"/>
    <w:rsid w:val="00241466"/>
    <w:rsid w:val="00256405"/>
    <w:rsid w:val="00266988"/>
    <w:rsid w:val="00282FD0"/>
    <w:rsid w:val="00283B5E"/>
    <w:rsid w:val="00285844"/>
    <w:rsid w:val="0029272F"/>
    <w:rsid w:val="002C78F7"/>
    <w:rsid w:val="00306BCA"/>
    <w:rsid w:val="003107FA"/>
    <w:rsid w:val="003227FD"/>
    <w:rsid w:val="003229D8"/>
    <w:rsid w:val="00334678"/>
    <w:rsid w:val="00336125"/>
    <w:rsid w:val="003407DC"/>
    <w:rsid w:val="00340973"/>
    <w:rsid w:val="00346C62"/>
    <w:rsid w:val="00352F59"/>
    <w:rsid w:val="00355C90"/>
    <w:rsid w:val="00362186"/>
    <w:rsid w:val="00365368"/>
    <w:rsid w:val="0039277A"/>
    <w:rsid w:val="003972E0"/>
    <w:rsid w:val="003B1473"/>
    <w:rsid w:val="003C207F"/>
    <w:rsid w:val="003C2CC4"/>
    <w:rsid w:val="003D4B23"/>
    <w:rsid w:val="00410691"/>
    <w:rsid w:val="004256AF"/>
    <w:rsid w:val="00427129"/>
    <w:rsid w:val="0043074F"/>
    <w:rsid w:val="004325CB"/>
    <w:rsid w:val="00446DE4"/>
    <w:rsid w:val="00447E0B"/>
    <w:rsid w:val="00452334"/>
    <w:rsid w:val="00454DE1"/>
    <w:rsid w:val="00457514"/>
    <w:rsid w:val="0047227F"/>
    <w:rsid w:val="00473FF8"/>
    <w:rsid w:val="004757FC"/>
    <w:rsid w:val="00477195"/>
    <w:rsid w:val="00486573"/>
    <w:rsid w:val="004B3A32"/>
    <w:rsid w:val="004D3F2C"/>
    <w:rsid w:val="004E1A0C"/>
    <w:rsid w:val="00503F21"/>
    <w:rsid w:val="00517714"/>
    <w:rsid w:val="00533821"/>
    <w:rsid w:val="00540C2F"/>
    <w:rsid w:val="005420F2"/>
    <w:rsid w:val="005666BE"/>
    <w:rsid w:val="00585664"/>
    <w:rsid w:val="00585995"/>
    <w:rsid w:val="005A274D"/>
    <w:rsid w:val="005A2F82"/>
    <w:rsid w:val="005B18C6"/>
    <w:rsid w:val="005B3BDE"/>
    <w:rsid w:val="005B3DB3"/>
    <w:rsid w:val="005C0081"/>
    <w:rsid w:val="005C4070"/>
    <w:rsid w:val="005C50EF"/>
    <w:rsid w:val="005E522A"/>
    <w:rsid w:val="005F34C0"/>
    <w:rsid w:val="006002C0"/>
    <w:rsid w:val="00611FC4"/>
    <w:rsid w:val="006133CA"/>
    <w:rsid w:val="006176FB"/>
    <w:rsid w:val="00636256"/>
    <w:rsid w:val="00640B26"/>
    <w:rsid w:val="006655E7"/>
    <w:rsid w:val="00675493"/>
    <w:rsid w:val="00682D97"/>
    <w:rsid w:val="00684EDB"/>
    <w:rsid w:val="006A2BEC"/>
    <w:rsid w:val="006A7392"/>
    <w:rsid w:val="006B1A9E"/>
    <w:rsid w:val="006C0D34"/>
    <w:rsid w:val="006C4478"/>
    <w:rsid w:val="006C5AD0"/>
    <w:rsid w:val="006C680F"/>
    <w:rsid w:val="006D191E"/>
    <w:rsid w:val="006E0FE9"/>
    <w:rsid w:val="006E3EE1"/>
    <w:rsid w:val="006E564B"/>
    <w:rsid w:val="006F1B1F"/>
    <w:rsid w:val="00723CA7"/>
    <w:rsid w:val="0072632A"/>
    <w:rsid w:val="00733045"/>
    <w:rsid w:val="007579BA"/>
    <w:rsid w:val="007710A5"/>
    <w:rsid w:val="007A129B"/>
    <w:rsid w:val="007B6BA5"/>
    <w:rsid w:val="007C3390"/>
    <w:rsid w:val="007C4F4B"/>
    <w:rsid w:val="007F2F14"/>
    <w:rsid w:val="007F3143"/>
    <w:rsid w:val="007F6611"/>
    <w:rsid w:val="00817044"/>
    <w:rsid w:val="008175E9"/>
    <w:rsid w:val="008242D7"/>
    <w:rsid w:val="0084572B"/>
    <w:rsid w:val="00856309"/>
    <w:rsid w:val="00871FD5"/>
    <w:rsid w:val="0087493C"/>
    <w:rsid w:val="008967C6"/>
    <w:rsid w:val="008979B1"/>
    <w:rsid w:val="008A6B25"/>
    <w:rsid w:val="008A6C4F"/>
    <w:rsid w:val="008A6F84"/>
    <w:rsid w:val="008B2B5C"/>
    <w:rsid w:val="008B579E"/>
    <w:rsid w:val="008C0AC6"/>
    <w:rsid w:val="008C690E"/>
    <w:rsid w:val="008C742E"/>
    <w:rsid w:val="008D11F2"/>
    <w:rsid w:val="008E0E46"/>
    <w:rsid w:val="008F084C"/>
    <w:rsid w:val="009036CD"/>
    <w:rsid w:val="00906D4A"/>
    <w:rsid w:val="00907CC9"/>
    <w:rsid w:val="009212BB"/>
    <w:rsid w:val="00926AA3"/>
    <w:rsid w:val="00942BE3"/>
    <w:rsid w:val="009437E9"/>
    <w:rsid w:val="00944DC3"/>
    <w:rsid w:val="009532BE"/>
    <w:rsid w:val="00954709"/>
    <w:rsid w:val="00960A18"/>
    <w:rsid w:val="00963CBA"/>
    <w:rsid w:val="00991261"/>
    <w:rsid w:val="00997998"/>
    <w:rsid w:val="009A09AC"/>
    <w:rsid w:val="009B44B2"/>
    <w:rsid w:val="009F1F9A"/>
    <w:rsid w:val="009F3E16"/>
    <w:rsid w:val="009F4533"/>
    <w:rsid w:val="009F4C35"/>
    <w:rsid w:val="009F70EE"/>
    <w:rsid w:val="00A04706"/>
    <w:rsid w:val="00A1427D"/>
    <w:rsid w:val="00A40057"/>
    <w:rsid w:val="00A57711"/>
    <w:rsid w:val="00A72EE4"/>
    <w:rsid w:val="00A72F22"/>
    <w:rsid w:val="00A748A6"/>
    <w:rsid w:val="00A879A4"/>
    <w:rsid w:val="00AA607A"/>
    <w:rsid w:val="00AB439E"/>
    <w:rsid w:val="00AD258F"/>
    <w:rsid w:val="00AE5126"/>
    <w:rsid w:val="00AE6F52"/>
    <w:rsid w:val="00AF7176"/>
    <w:rsid w:val="00B14BE0"/>
    <w:rsid w:val="00B30179"/>
    <w:rsid w:val="00B3317B"/>
    <w:rsid w:val="00B45595"/>
    <w:rsid w:val="00B75D73"/>
    <w:rsid w:val="00B81E12"/>
    <w:rsid w:val="00B87A68"/>
    <w:rsid w:val="00B93068"/>
    <w:rsid w:val="00BA646B"/>
    <w:rsid w:val="00BC74E9"/>
    <w:rsid w:val="00BE618E"/>
    <w:rsid w:val="00C01E72"/>
    <w:rsid w:val="00C05FEA"/>
    <w:rsid w:val="00C0689E"/>
    <w:rsid w:val="00C10611"/>
    <w:rsid w:val="00C11AFD"/>
    <w:rsid w:val="00C463DD"/>
    <w:rsid w:val="00C745C3"/>
    <w:rsid w:val="00C7554E"/>
    <w:rsid w:val="00C838C7"/>
    <w:rsid w:val="00C847ED"/>
    <w:rsid w:val="00C92E61"/>
    <w:rsid w:val="00C97F98"/>
    <w:rsid w:val="00CA1405"/>
    <w:rsid w:val="00CB17BE"/>
    <w:rsid w:val="00CB7FF2"/>
    <w:rsid w:val="00CD246D"/>
    <w:rsid w:val="00CE4A8F"/>
    <w:rsid w:val="00CF7AC9"/>
    <w:rsid w:val="00D1026E"/>
    <w:rsid w:val="00D14FBC"/>
    <w:rsid w:val="00D2031B"/>
    <w:rsid w:val="00D25FE2"/>
    <w:rsid w:val="00D4013F"/>
    <w:rsid w:val="00D428F8"/>
    <w:rsid w:val="00D43252"/>
    <w:rsid w:val="00D5405B"/>
    <w:rsid w:val="00D54AFE"/>
    <w:rsid w:val="00D73743"/>
    <w:rsid w:val="00D834C9"/>
    <w:rsid w:val="00D84556"/>
    <w:rsid w:val="00D978C6"/>
    <w:rsid w:val="00DA67AD"/>
    <w:rsid w:val="00DB08BA"/>
    <w:rsid w:val="00DB4442"/>
    <w:rsid w:val="00DD5865"/>
    <w:rsid w:val="00DE6101"/>
    <w:rsid w:val="00DF0FF5"/>
    <w:rsid w:val="00E03CFF"/>
    <w:rsid w:val="00E10112"/>
    <w:rsid w:val="00E130AB"/>
    <w:rsid w:val="00E21BD9"/>
    <w:rsid w:val="00E235E3"/>
    <w:rsid w:val="00E33C46"/>
    <w:rsid w:val="00E45A64"/>
    <w:rsid w:val="00E4714F"/>
    <w:rsid w:val="00E47D08"/>
    <w:rsid w:val="00E51BE0"/>
    <w:rsid w:val="00E5644E"/>
    <w:rsid w:val="00E7260F"/>
    <w:rsid w:val="00E837FF"/>
    <w:rsid w:val="00E96630"/>
    <w:rsid w:val="00EA6876"/>
    <w:rsid w:val="00ED7A2A"/>
    <w:rsid w:val="00EE4E6F"/>
    <w:rsid w:val="00EF0797"/>
    <w:rsid w:val="00EF1D7F"/>
    <w:rsid w:val="00F211F8"/>
    <w:rsid w:val="00F33F17"/>
    <w:rsid w:val="00F3656D"/>
    <w:rsid w:val="00F40E75"/>
    <w:rsid w:val="00F50D83"/>
    <w:rsid w:val="00F70DA2"/>
    <w:rsid w:val="00F7723B"/>
    <w:rsid w:val="00FC68B7"/>
    <w:rsid w:val="00FC7A6F"/>
    <w:rsid w:val="00FD563F"/>
    <w:rsid w:val="00FD5B18"/>
    <w:rsid w:val="00FE3E1F"/>
    <w:rsid w:val="00FF0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lang/>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1D5256"/>
    <w:rPr>
      <w:lang w:eastAsia="en-US"/>
    </w:rPr>
  </w:style>
  <w:style w:type="character" w:customStyle="1" w:styleId="HChGChar">
    <w:name w:val="_ H _Ch_G Char"/>
    <w:link w:val="HChG"/>
    <w:locked/>
    <w:rsid w:val="001D5256"/>
    <w:rPr>
      <w:b/>
      <w:sz w:val="28"/>
      <w:lang w:eastAsia="en-US"/>
    </w:rPr>
  </w:style>
  <w:style w:type="character" w:customStyle="1" w:styleId="H1GChar">
    <w:name w:val="_ H_1_G Char"/>
    <w:link w:val="H1G"/>
    <w:rsid w:val="001D5256"/>
    <w:rPr>
      <w:b/>
      <w:sz w:val="24"/>
      <w:lang w:eastAsia="en-US"/>
    </w:rPr>
  </w:style>
  <w:style w:type="character" w:customStyle="1" w:styleId="H23GChar">
    <w:name w:val="_ H_2/3_G Char"/>
    <w:link w:val="H23G"/>
    <w:rsid w:val="001D5256"/>
    <w:rPr>
      <w:b/>
      <w:lang w:eastAsia="en-US"/>
    </w:rPr>
  </w:style>
  <w:style w:type="paragraph" w:styleId="BalloonText">
    <w:name w:val="Balloon Text"/>
    <w:basedOn w:val="Normal"/>
    <w:link w:val="BalloonTextChar"/>
    <w:rsid w:val="005B3BDE"/>
    <w:pPr>
      <w:spacing w:line="240" w:lineRule="auto"/>
    </w:pPr>
    <w:rPr>
      <w:rFonts w:ascii="Tahoma" w:hAnsi="Tahoma"/>
      <w:sz w:val="16"/>
      <w:szCs w:val="16"/>
      <w:lang/>
    </w:rPr>
  </w:style>
  <w:style w:type="character" w:customStyle="1" w:styleId="BalloonTextChar">
    <w:name w:val="Balloon Text Char"/>
    <w:link w:val="BalloonText"/>
    <w:rsid w:val="005B3BDE"/>
    <w:rPr>
      <w:rFonts w:ascii="Tahoma" w:hAnsi="Tahoma" w:cs="Tahoma"/>
      <w:sz w:val="16"/>
      <w:szCs w:val="16"/>
      <w:lang w:eastAsia="en-US"/>
    </w:rPr>
  </w:style>
  <w:style w:type="character" w:styleId="CommentReference">
    <w:name w:val="annotation reference"/>
    <w:rsid w:val="00DF0FF5"/>
    <w:rPr>
      <w:sz w:val="16"/>
      <w:szCs w:val="16"/>
    </w:rPr>
  </w:style>
  <w:style w:type="paragraph" w:styleId="CommentText">
    <w:name w:val="annotation text"/>
    <w:basedOn w:val="Normal"/>
    <w:link w:val="CommentTextChar"/>
    <w:rsid w:val="00DF0FF5"/>
  </w:style>
  <w:style w:type="character" w:customStyle="1" w:styleId="CommentTextChar">
    <w:name w:val="Comment Text Char"/>
    <w:link w:val="CommentText"/>
    <w:rsid w:val="00DF0FF5"/>
    <w:rPr>
      <w:lang w:val="en-GB" w:eastAsia="en-US"/>
    </w:rPr>
  </w:style>
  <w:style w:type="paragraph" w:styleId="CommentSubject">
    <w:name w:val="annotation subject"/>
    <w:basedOn w:val="CommentText"/>
    <w:next w:val="CommentText"/>
    <w:link w:val="CommentSubjectChar"/>
    <w:rsid w:val="00DF0FF5"/>
    <w:rPr>
      <w:b/>
      <w:bCs/>
    </w:rPr>
  </w:style>
  <w:style w:type="character" w:customStyle="1" w:styleId="CommentSubjectChar">
    <w:name w:val="Comment Subject Char"/>
    <w:link w:val="CommentSubject"/>
    <w:rsid w:val="00DF0FF5"/>
    <w:rPr>
      <w:b/>
      <w:bCs/>
      <w:lang w:val="en-GB" w:eastAsia="en-US"/>
    </w:rPr>
  </w:style>
  <w:style w:type="paragraph" w:styleId="Revision">
    <w:name w:val="Revision"/>
    <w:hidden/>
    <w:uiPriority w:val="99"/>
    <w:semiHidden/>
    <w:rsid w:val="00DF0FF5"/>
    <w:rPr>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22</Pages>
  <Words>9470</Words>
  <Characters>53980</Characters>
  <Application>Microsoft Office Outlook</Application>
  <DocSecurity>4</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cp:lastModifiedBy>Kay</cp:lastModifiedBy>
  <cp:revision>2</cp:revision>
  <cp:lastPrinted>2008-01-29T11:20:00Z</cp:lastPrinted>
  <dcterms:created xsi:type="dcterms:W3CDTF">2015-02-20T12:34:00Z</dcterms:created>
  <dcterms:modified xsi:type="dcterms:W3CDTF">2015-02-20T12:34:00Z</dcterms:modified>
</cp:coreProperties>
</file>