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0C" w:rsidRDefault="000F2F0C" w:rsidP="000F2F0C">
      <w:pPr>
        <w:spacing w:line="240" w:lineRule="auto"/>
        <w:rPr>
          <w:sz w:val="2"/>
        </w:rPr>
        <w:sectPr w:rsidR="000F2F0C" w:rsidSect="000F2F0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0F2F0C" w:rsidRDefault="000F2F0C" w:rsidP="000F2F0C">
      <w:pPr>
        <w:pStyle w:val="H1"/>
      </w:pPr>
      <w:r>
        <w:lastRenderedPageBreak/>
        <w:t>Comité des droits de l’enfant</w:t>
      </w:r>
    </w:p>
    <w:p w:rsidR="00812081" w:rsidRP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081">
        <w:rPr>
          <w:lang w:val="fr-FR"/>
        </w:rPr>
        <w:t>Soixante et onzième session</w:t>
      </w:r>
    </w:p>
    <w:p w:rsidR="00812081" w:rsidRPr="00812081" w:rsidRDefault="00812081" w:rsidP="00812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812081">
        <w:rPr>
          <w:lang w:val="fr-FR"/>
        </w:rPr>
        <w:t>11</w:t>
      </w:r>
      <w:r>
        <w:rPr>
          <w:lang w:val="fr-FR"/>
        </w:rPr>
        <w:t>-</w:t>
      </w:r>
      <w:r w:rsidRPr="00812081">
        <w:rPr>
          <w:lang w:val="fr-FR"/>
        </w:rPr>
        <w:t>29 janvier 2016</w:t>
      </w:r>
    </w:p>
    <w:p w:rsidR="00812081" w:rsidRPr="00812081" w:rsidRDefault="00812081" w:rsidP="00812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812081">
        <w:rPr>
          <w:lang w:val="fr-FR"/>
        </w:rPr>
        <w:t>Point 4 de l’ordre du j</w:t>
      </w:r>
      <w:bookmarkStart w:id="1" w:name="insstart"/>
      <w:bookmarkEnd w:id="1"/>
      <w:r w:rsidRPr="00812081">
        <w:rPr>
          <w:lang w:val="fr-FR"/>
        </w:rPr>
        <w:t>our provisoire</w:t>
      </w:r>
    </w:p>
    <w:p w:rsid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081">
        <w:rPr>
          <w:lang w:val="fr-FR"/>
        </w:rPr>
        <w:t>Examen des rapports des États parties</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Default="00161972" w:rsidP="008120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Liste de </w:t>
      </w:r>
      <w:r w:rsidR="00812081" w:rsidRPr="00812081">
        <w:rPr>
          <w:lang w:val="fr-FR"/>
        </w:rPr>
        <w:t xml:space="preserve">points concernant les troisième et quatrième </w:t>
      </w:r>
      <w:r>
        <w:rPr>
          <w:lang w:val="fr-FR"/>
        </w:rPr>
        <w:br/>
      </w:r>
      <w:r w:rsidR="00812081" w:rsidRPr="00812081">
        <w:rPr>
          <w:lang w:val="fr-FR"/>
        </w:rPr>
        <w:t>rapports périodiques de la République islamique d’Iran, présentés en un seul document</w:t>
      </w:r>
    </w:p>
    <w:p w:rsidR="00812081" w:rsidRPr="00812081" w:rsidRDefault="00812081" w:rsidP="00812081">
      <w:pPr>
        <w:pStyle w:val="SingleTxt"/>
        <w:spacing w:after="0" w:line="120" w:lineRule="exact"/>
        <w:rPr>
          <w:b/>
          <w:sz w:val="10"/>
          <w:lang w:val="fr-FR"/>
        </w:rPr>
      </w:pPr>
    </w:p>
    <w:p w:rsidR="00812081" w:rsidRPr="00812081" w:rsidRDefault="00812081" w:rsidP="00812081">
      <w:pPr>
        <w:pStyle w:val="SingleTxt"/>
        <w:spacing w:after="0" w:line="120" w:lineRule="exact"/>
        <w:rPr>
          <w:b/>
          <w:sz w:val="10"/>
          <w:lang w:val="fr-FR"/>
        </w:rPr>
      </w:pPr>
    </w:p>
    <w:p w:rsid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081">
        <w:rPr>
          <w:lang w:val="fr-FR"/>
        </w:rPr>
        <w:tab/>
      </w:r>
      <w:r w:rsidRPr="00812081">
        <w:rPr>
          <w:lang w:val="fr-FR"/>
        </w:rPr>
        <w:tab/>
        <w:t>L’État partie est invité à soumet</w:t>
      </w:r>
      <w:r>
        <w:rPr>
          <w:lang w:val="fr-FR"/>
        </w:rPr>
        <w:t xml:space="preserve">tre par écrit des informations </w:t>
      </w:r>
      <w:r w:rsidRPr="00812081">
        <w:rPr>
          <w:lang w:val="fr-FR"/>
        </w:rPr>
        <w:t xml:space="preserve">complémentaires </w:t>
      </w:r>
      <w:r>
        <w:rPr>
          <w:lang w:val="fr-FR"/>
        </w:rPr>
        <w:br/>
      </w:r>
      <w:r w:rsidRPr="00812081">
        <w:rPr>
          <w:lang w:val="fr-FR"/>
        </w:rPr>
        <w:t>et actualisées</w:t>
      </w:r>
      <w:r w:rsidR="00535B4B">
        <w:rPr>
          <w:lang w:val="fr-FR"/>
        </w:rPr>
        <w:t xml:space="preserve"> </w:t>
      </w:r>
      <w:r w:rsidR="00535B4B" w:rsidRPr="00812081">
        <w:rPr>
          <w:lang w:val="fr-FR"/>
        </w:rPr>
        <w:t>(10 700 mots maximum)</w:t>
      </w:r>
      <w:r w:rsidRPr="00812081">
        <w:rPr>
          <w:lang w:val="fr-FR"/>
        </w:rPr>
        <w:t>, si possible avant le 15 octobre 2015</w:t>
      </w:r>
      <w:r>
        <w:rPr>
          <w:lang w:val="fr-FR"/>
        </w:rPr>
        <w:t>.</w:t>
      </w:r>
    </w:p>
    <w:p w:rsidR="00812081" w:rsidRPr="00812081" w:rsidRDefault="00812081" w:rsidP="00812081">
      <w:pPr>
        <w:pStyle w:val="SingleTxt"/>
        <w:spacing w:after="0" w:line="120" w:lineRule="exact"/>
        <w:rPr>
          <w:b/>
          <w:sz w:val="10"/>
          <w:lang w:val="fr-FR"/>
        </w:rPr>
      </w:pPr>
    </w:p>
    <w:p w:rsidR="00812081" w:rsidRPr="00812081" w:rsidRDefault="00812081" w:rsidP="0081208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081">
        <w:rPr>
          <w:lang w:val="fr-FR"/>
        </w:rPr>
        <w:tab/>
      </w:r>
      <w:r w:rsidRPr="00812081">
        <w:rPr>
          <w:lang w:val="fr-FR"/>
        </w:rPr>
        <w:tab/>
        <w:t>Le Comité pourra aborder tous les aspects des droits de l’</w:t>
      </w:r>
      <w:r>
        <w:rPr>
          <w:lang w:val="fr-FR"/>
        </w:rPr>
        <w:t xml:space="preserve">enfant énoncés </w:t>
      </w:r>
      <w:r>
        <w:rPr>
          <w:lang w:val="fr-FR"/>
        </w:rPr>
        <w:br/>
        <w:t xml:space="preserve">dans </w:t>
      </w:r>
      <w:r w:rsidRPr="00812081">
        <w:rPr>
          <w:lang w:val="fr-FR"/>
        </w:rPr>
        <w:t>la Convention au cou</w:t>
      </w:r>
      <w:bookmarkStart w:id="2" w:name="_GoBack"/>
      <w:bookmarkEnd w:id="2"/>
      <w:r w:rsidRPr="00812081">
        <w:rPr>
          <w:lang w:val="fr-FR"/>
        </w:rPr>
        <w:t>rs du dialogue avec l’État partie.</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Pr="00812081" w:rsidRDefault="00812081" w:rsidP="008120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Première partie</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P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Sous cette rubrique, l’État partie est invité à répondre aux questions ci-après.</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À propos de la réserve générale </w:t>
      </w:r>
      <w:r w:rsidR="00535B4B">
        <w:rPr>
          <w:lang w:val="fr-FR"/>
        </w:rPr>
        <w:t xml:space="preserve">à </w:t>
      </w:r>
      <w:r w:rsidRPr="00812081">
        <w:rPr>
          <w:lang w:val="fr-FR"/>
        </w:rPr>
        <w:t>la Convention relative aux droits de l’enfant, expliquer quelles dispositions l’État partie juge incompatibles avec le</w:t>
      </w:r>
      <w:r w:rsidR="00535B4B">
        <w:rPr>
          <w:lang w:val="fr-FR"/>
        </w:rPr>
        <w:t>s</w:t>
      </w:r>
      <w:r w:rsidRPr="00812081">
        <w:rPr>
          <w:lang w:val="fr-FR"/>
        </w:rPr>
        <w:t xml:space="preserve"> </w:t>
      </w:r>
      <w:r w:rsidR="00535B4B">
        <w:rPr>
          <w:lang w:val="fr-FR"/>
        </w:rPr>
        <w:t xml:space="preserve">lois </w:t>
      </w:r>
      <w:r w:rsidRPr="00812081">
        <w:rPr>
          <w:lang w:val="fr-FR"/>
        </w:rPr>
        <w:t>islamique</w:t>
      </w:r>
      <w:r w:rsidR="00535B4B">
        <w:rPr>
          <w:lang w:val="fr-FR"/>
        </w:rPr>
        <w:t>s</w:t>
      </w:r>
      <w:r w:rsidRPr="00812081">
        <w:rPr>
          <w:lang w:val="fr-FR"/>
        </w:rPr>
        <w:t>.</w:t>
      </w:r>
    </w:p>
    <w:p w:rsidR="00812081" w:rsidRPr="00812081" w:rsidRDefault="00535B4B" w:rsidP="00812081">
      <w:pPr>
        <w:pStyle w:val="SingleTxt"/>
        <w:numPr>
          <w:ilvl w:val="0"/>
          <w:numId w:val="9"/>
        </w:numPr>
        <w:tabs>
          <w:tab w:val="clear" w:pos="475"/>
          <w:tab w:val="num" w:pos="1742"/>
        </w:tabs>
        <w:ind w:left="1267"/>
        <w:rPr>
          <w:lang w:val="fr-FR"/>
        </w:rPr>
      </w:pPr>
      <w:r>
        <w:rPr>
          <w:lang w:val="fr-FR"/>
        </w:rPr>
        <w:t>I</w:t>
      </w:r>
      <w:r w:rsidR="00812081" w:rsidRPr="00812081">
        <w:rPr>
          <w:lang w:val="fr-FR"/>
        </w:rPr>
        <w:t xml:space="preserve">ndiquer les mesures prises pour garantir, en droit et dans la pratique, le fonctionnement des organisations non gouvernementales qui œuvrent dans le domaine des droits de l’enfant et leur permettre d’exercer leurs activités sans être exposées à </w:t>
      </w:r>
      <w:r>
        <w:rPr>
          <w:lang w:val="fr-FR"/>
        </w:rPr>
        <w:t xml:space="preserve">la </w:t>
      </w:r>
      <w:r w:rsidR="00812081" w:rsidRPr="00812081">
        <w:rPr>
          <w:lang w:val="fr-FR"/>
        </w:rPr>
        <w:t xml:space="preserve">répression, </w:t>
      </w:r>
      <w:r>
        <w:rPr>
          <w:lang w:val="fr-FR"/>
        </w:rPr>
        <w:t xml:space="preserve">au </w:t>
      </w:r>
      <w:r w:rsidR="00812081" w:rsidRPr="00812081">
        <w:rPr>
          <w:lang w:val="fr-FR"/>
        </w:rPr>
        <w:t>harcèlement</w:t>
      </w:r>
      <w:r>
        <w:rPr>
          <w:lang w:val="fr-FR"/>
        </w:rPr>
        <w:t xml:space="preserve"> et à la</w:t>
      </w:r>
      <w:r w:rsidR="00812081" w:rsidRPr="00812081">
        <w:rPr>
          <w:lang w:val="fr-FR"/>
        </w:rPr>
        <w:t xml:space="preserve"> persécution et sans faire l’objet d’ingérences inutiles. Expliquer les raisons qui ont présidé à la dissolution, notamment, de l’Association pour la défense des enfants qui travaillent et des enfants des rues, en 2008, et de</w:t>
      </w:r>
      <w:r w:rsidR="00A37115">
        <w:rPr>
          <w:lang w:val="fr-FR"/>
        </w:rPr>
        <w:t xml:space="preserve"> la Société pour l’avènement d’</w:t>
      </w:r>
      <w:r w:rsidR="00812081" w:rsidRPr="00812081">
        <w:rPr>
          <w:lang w:val="fr-FR"/>
        </w:rPr>
        <w:t xml:space="preserve">un monde digne des enfants, en 2009. </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quelles mesures ont été prises pour que, dans </w:t>
      </w:r>
      <w:r w:rsidR="00535B4B">
        <w:rPr>
          <w:lang w:val="fr-FR"/>
        </w:rPr>
        <w:t xml:space="preserve">toute la </w:t>
      </w:r>
      <w:r w:rsidRPr="00812081">
        <w:rPr>
          <w:lang w:val="fr-FR"/>
        </w:rPr>
        <w:t xml:space="preserve">législation, l’enfant soit défini comme une personne âgée </w:t>
      </w:r>
      <w:r w:rsidR="00535B4B">
        <w:rPr>
          <w:lang w:val="fr-FR"/>
        </w:rPr>
        <w:t>de moins de 18 </w:t>
      </w:r>
      <w:r w:rsidRPr="00812081">
        <w:rPr>
          <w:lang w:val="fr-FR"/>
        </w:rPr>
        <w:t xml:space="preserve">ans et </w:t>
      </w:r>
      <w:r w:rsidR="00535B4B">
        <w:rPr>
          <w:lang w:val="fr-FR"/>
        </w:rPr>
        <w:t xml:space="preserve">pour </w:t>
      </w:r>
      <w:r w:rsidRPr="00812081">
        <w:rPr>
          <w:lang w:val="fr-FR"/>
        </w:rPr>
        <w:t xml:space="preserve">que </w:t>
      </w:r>
      <w:r w:rsidRPr="00812081">
        <w:rPr>
          <w:lang w:val="fr-FR"/>
        </w:rPr>
        <w:lastRenderedPageBreak/>
        <w:t>les prescriptions en matière d’âge</w:t>
      </w:r>
      <w:r w:rsidR="00535B4B">
        <w:rPr>
          <w:lang w:val="fr-FR"/>
        </w:rPr>
        <w:t xml:space="preserve"> minimum</w:t>
      </w:r>
      <w:r w:rsidRPr="00812081">
        <w:rPr>
          <w:lang w:val="fr-FR"/>
        </w:rPr>
        <w:t>, y compris l’âge du mariage et celui de la responsabilité pénale, soient alignées sur les dispositions de la Convention, aussi bien en droit que dans la pratique.</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les mesures qui ont été prises pour </w:t>
      </w:r>
      <w:r w:rsidR="00535B4B">
        <w:rPr>
          <w:lang w:val="fr-FR"/>
        </w:rPr>
        <w:t xml:space="preserve">établir </w:t>
      </w:r>
      <w:r w:rsidRPr="00812081">
        <w:rPr>
          <w:lang w:val="fr-FR"/>
        </w:rPr>
        <w:t xml:space="preserve">une institution nationale </w:t>
      </w:r>
      <w:r w:rsidR="00535B4B" w:rsidRPr="00812081">
        <w:rPr>
          <w:lang w:val="fr-FR"/>
        </w:rPr>
        <w:t xml:space="preserve">indépendante </w:t>
      </w:r>
      <w:r w:rsidRPr="00812081">
        <w:rPr>
          <w:lang w:val="fr-FR"/>
        </w:rPr>
        <w:t>des droits de l’homme, chargée de la promotion et de la protection des droits de l’enfant.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Four</w:t>
      </w:r>
      <w:r w:rsidR="00A77B4D">
        <w:rPr>
          <w:lang w:val="fr-FR"/>
        </w:rPr>
        <w:t>nir des renseignements détaillé</w:t>
      </w:r>
      <w:r w:rsidRPr="00812081">
        <w:rPr>
          <w:lang w:val="fr-FR"/>
        </w:rPr>
        <w:t xml:space="preserve">s sur les ressources allouées à la mise en œuvre de la Convention, et en particulier les ressources destinées aux enfants qui sont </w:t>
      </w:r>
      <w:r w:rsidR="00535B4B">
        <w:rPr>
          <w:lang w:val="fr-FR"/>
        </w:rPr>
        <w:t xml:space="preserve">les plus </w:t>
      </w:r>
      <w:r w:rsidRPr="00812081">
        <w:rPr>
          <w:lang w:val="fr-FR"/>
        </w:rPr>
        <w:t>marginalisés et défavorisés.</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Fournir des renseignements sur les résultats et l’état d’avancement </w:t>
      </w:r>
      <w:r w:rsidR="00535B4B">
        <w:rPr>
          <w:lang w:val="fr-FR"/>
        </w:rPr>
        <w:t xml:space="preserve">de l’examen par les tribunaux des affaires dans lesquelles des personnes ont été condamnées à mort </w:t>
      </w:r>
      <w:r w:rsidRPr="00812081">
        <w:rPr>
          <w:lang w:val="fr-FR"/>
        </w:rPr>
        <w:t>pour des infractions commises alors qu’</w:t>
      </w:r>
      <w:r w:rsidR="00A50108">
        <w:rPr>
          <w:lang w:val="fr-FR"/>
        </w:rPr>
        <w:t>elles avaient moins de 18 </w:t>
      </w:r>
      <w:r w:rsidRPr="00812081">
        <w:rPr>
          <w:lang w:val="fr-FR"/>
        </w:rPr>
        <w:t xml:space="preserve">ans, </w:t>
      </w:r>
      <w:r w:rsidR="00535B4B">
        <w:rPr>
          <w:lang w:val="fr-FR"/>
        </w:rPr>
        <w:t>examen entrepris</w:t>
      </w:r>
      <w:r w:rsidRPr="00812081">
        <w:rPr>
          <w:lang w:val="fr-FR"/>
        </w:rPr>
        <w:t xml:space="preserve"> sur la base de l’</w:t>
      </w:r>
      <w:r w:rsidR="00535B4B">
        <w:rPr>
          <w:lang w:val="fr-FR"/>
        </w:rPr>
        <w:t>« </w:t>
      </w:r>
      <w:r w:rsidRPr="00812081">
        <w:rPr>
          <w:lang w:val="fr-FR"/>
        </w:rPr>
        <w:t>arrêt pilote</w:t>
      </w:r>
      <w:r w:rsidR="00535B4B">
        <w:rPr>
          <w:lang w:val="fr-FR"/>
        </w:rPr>
        <w:t> »</w:t>
      </w:r>
      <w:r w:rsidRPr="00812081">
        <w:rPr>
          <w:lang w:val="fr-FR"/>
        </w:rPr>
        <w:t xml:space="preserve"> rendu en 2014 par la Cour suprême de la République islamique d’Iran. Fournir des </w:t>
      </w:r>
      <w:r w:rsidR="00535B4B">
        <w:rPr>
          <w:lang w:val="fr-FR"/>
        </w:rPr>
        <w:t xml:space="preserve">informations détaillées </w:t>
      </w:r>
      <w:r w:rsidRPr="00812081">
        <w:rPr>
          <w:lang w:val="fr-FR"/>
        </w:rPr>
        <w:t>sur le nombre de personnes actuellement en attente d</w:t>
      </w:r>
      <w:r w:rsidR="00275100">
        <w:rPr>
          <w:lang w:val="fr-FR"/>
        </w:rPr>
        <w:t>’</w:t>
      </w:r>
      <w:r w:rsidRPr="00812081">
        <w:rPr>
          <w:lang w:val="fr-FR"/>
        </w:rPr>
        <w:t xml:space="preserve">exécution pour des infractions supposément commises alors qu’elles </w:t>
      </w:r>
      <w:r w:rsidR="00275100">
        <w:rPr>
          <w:lang w:val="fr-FR"/>
        </w:rPr>
        <w:t>avaient moins de 18 ans</w:t>
      </w:r>
      <w:r w:rsidRPr="00812081">
        <w:rPr>
          <w:lang w:val="fr-FR"/>
        </w:rPr>
        <w:t xml:space="preserve">, et </w:t>
      </w:r>
      <w:r w:rsidR="00275100">
        <w:rPr>
          <w:lang w:val="fr-FR"/>
        </w:rPr>
        <w:t xml:space="preserve">donner des renseignements </w:t>
      </w:r>
      <w:r w:rsidRPr="00812081">
        <w:rPr>
          <w:lang w:val="fr-FR"/>
        </w:rPr>
        <w:t xml:space="preserve">sur le sort de Saman Naseem et de Barzan Nasrollahzadeh, qui </w:t>
      </w:r>
      <w:r w:rsidR="00275100">
        <w:rPr>
          <w:lang w:val="fr-FR"/>
        </w:rPr>
        <w:t xml:space="preserve">attendent leur </w:t>
      </w:r>
      <w:r w:rsidRPr="00812081">
        <w:rPr>
          <w:lang w:val="fr-FR"/>
        </w:rPr>
        <w:t xml:space="preserve">exécution. Donner également la liste des </w:t>
      </w:r>
      <w:r w:rsidR="00CF7C43">
        <w:rPr>
          <w:lang w:val="fr-FR"/>
        </w:rPr>
        <w:t xml:space="preserve">crimes qui sont considérés comme les </w:t>
      </w:r>
      <w:r w:rsidR="00535B4B">
        <w:rPr>
          <w:lang w:val="fr-FR"/>
        </w:rPr>
        <w:t>« </w:t>
      </w:r>
      <w:r w:rsidRPr="00812081">
        <w:rPr>
          <w:lang w:val="fr-FR"/>
        </w:rPr>
        <w:t>crimes les plus graves</w:t>
      </w:r>
      <w:r w:rsidR="00535B4B">
        <w:rPr>
          <w:lang w:val="fr-FR"/>
        </w:rPr>
        <w:t> »</w:t>
      </w:r>
      <w:r w:rsidRPr="00812081">
        <w:rPr>
          <w:lang w:val="fr-FR"/>
        </w:rPr>
        <w:t xml:space="preserve"> </w:t>
      </w:r>
      <w:r w:rsidR="00CF7C43">
        <w:rPr>
          <w:lang w:val="fr-FR"/>
        </w:rPr>
        <w:t xml:space="preserve">et </w:t>
      </w:r>
      <w:r w:rsidRPr="00812081">
        <w:rPr>
          <w:lang w:val="fr-FR"/>
        </w:rPr>
        <w:t xml:space="preserve">emportent la peine de mort. Expliquer en outre comment les droits de l’enfant sont protégés dans le cadre </w:t>
      </w:r>
      <w:r w:rsidR="00A50108">
        <w:rPr>
          <w:lang w:val="fr-FR"/>
        </w:rPr>
        <w:t xml:space="preserve">du </w:t>
      </w:r>
      <w:r w:rsidRPr="00A50108">
        <w:rPr>
          <w:i/>
          <w:lang w:val="fr-FR"/>
        </w:rPr>
        <w:t>qisas</w:t>
      </w:r>
      <w:r w:rsidRPr="00812081">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quelles mesures ont été prises pour mettre fin aux assassinats, y compris les crimes </w:t>
      </w:r>
      <w:r w:rsidR="00A50108">
        <w:rPr>
          <w:lang w:val="fr-FR"/>
        </w:rPr>
        <w:t>dits « </w:t>
      </w:r>
      <w:r w:rsidRPr="00812081">
        <w:rPr>
          <w:lang w:val="fr-FR"/>
        </w:rPr>
        <w:t>d’honneur</w:t>
      </w:r>
      <w:r>
        <w:rPr>
          <w:lang w:val="fr-FR"/>
        </w:rPr>
        <w:t> »</w:t>
      </w:r>
      <w:r w:rsidR="00A50108">
        <w:rPr>
          <w:lang w:val="fr-FR"/>
        </w:rPr>
        <w:t>, et abroger les articles </w:t>
      </w:r>
      <w:r w:rsidRPr="00812081">
        <w:rPr>
          <w:lang w:val="fr-FR"/>
        </w:rPr>
        <w:t xml:space="preserve">301 et 612 du Code pénal islamique de 2013, qui </w:t>
      </w:r>
      <w:r w:rsidR="00A50108">
        <w:rPr>
          <w:lang w:val="fr-FR"/>
        </w:rPr>
        <w:t>assurent</w:t>
      </w:r>
      <w:r w:rsidRPr="00812081">
        <w:rPr>
          <w:lang w:val="fr-FR"/>
        </w:rPr>
        <w:t xml:space="preserve"> l’impunité des auteurs de </w:t>
      </w:r>
      <w:r w:rsidR="00A50108">
        <w:rPr>
          <w:lang w:val="fr-FR"/>
        </w:rPr>
        <w:t>t</w:t>
      </w:r>
      <w:r w:rsidRPr="00812081">
        <w:rPr>
          <w:lang w:val="fr-FR"/>
        </w:rPr>
        <w:t>e</w:t>
      </w:r>
      <w:r w:rsidR="00A50108">
        <w:rPr>
          <w:lang w:val="fr-FR"/>
        </w:rPr>
        <w:t>l</w:t>
      </w:r>
      <w:r w:rsidRPr="00812081">
        <w:rPr>
          <w:lang w:val="fr-FR"/>
        </w:rPr>
        <w:t>s crimes.</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In</w:t>
      </w:r>
      <w:r w:rsidR="009B5B85">
        <w:rPr>
          <w:lang w:val="fr-FR"/>
        </w:rPr>
        <w:t xml:space="preserve">diquer les mesures prises pour </w:t>
      </w:r>
      <w:r w:rsidRPr="00812081">
        <w:rPr>
          <w:lang w:val="fr-FR"/>
        </w:rPr>
        <w:t>éliminer, dans la législation et dans la pratique,</w:t>
      </w:r>
      <w:r w:rsidR="00161972">
        <w:rPr>
          <w:lang w:val="fr-FR"/>
        </w:rPr>
        <w:t xml:space="preserve"> </w:t>
      </w:r>
      <w:r w:rsidRPr="00812081">
        <w:rPr>
          <w:lang w:val="fr-FR"/>
        </w:rPr>
        <w:t xml:space="preserve">la discrimination dont continuent de faire l’objet les filles, les enfants handicapés, les enfants nés hors mariage, les enfants non enregistrés, les enfants réfugiés </w:t>
      </w:r>
      <w:r w:rsidR="009B5B85">
        <w:rPr>
          <w:lang w:val="fr-FR"/>
        </w:rPr>
        <w:t xml:space="preserve">ou </w:t>
      </w:r>
      <w:r w:rsidRPr="00812081">
        <w:rPr>
          <w:lang w:val="fr-FR"/>
        </w:rPr>
        <w:t xml:space="preserve">migrants </w:t>
      </w:r>
      <w:r w:rsidR="009B5B85">
        <w:rPr>
          <w:lang w:val="fr-FR"/>
        </w:rPr>
        <w:t xml:space="preserve">et </w:t>
      </w:r>
      <w:r w:rsidRPr="00812081">
        <w:rPr>
          <w:lang w:val="fr-FR"/>
        </w:rPr>
        <w:t xml:space="preserve">les </w:t>
      </w:r>
      <w:r w:rsidR="009B5B85">
        <w:rPr>
          <w:lang w:val="fr-FR"/>
        </w:rPr>
        <w:t xml:space="preserve">enfants </w:t>
      </w:r>
      <w:r w:rsidRPr="00812081">
        <w:rPr>
          <w:lang w:val="fr-FR"/>
        </w:rPr>
        <w:t>homosexuels, bisexuels, transgenre</w:t>
      </w:r>
      <w:r w:rsidR="009B5B85">
        <w:rPr>
          <w:lang w:val="fr-FR"/>
        </w:rPr>
        <w:t>s</w:t>
      </w:r>
      <w:r w:rsidRPr="00812081">
        <w:rPr>
          <w:lang w:val="fr-FR"/>
        </w:rPr>
        <w:t xml:space="preserve"> et intersexe</w:t>
      </w:r>
      <w:r w:rsidR="009B5B85">
        <w:rPr>
          <w:lang w:val="fr-FR"/>
        </w:rPr>
        <w:t>s</w:t>
      </w:r>
      <w:r w:rsidRPr="00812081">
        <w:rPr>
          <w:lang w:val="fr-FR"/>
        </w:rPr>
        <w:t xml:space="preserve"> (LGBT).</w:t>
      </w:r>
    </w:p>
    <w:p w:rsidR="00812081" w:rsidRPr="00812081" w:rsidRDefault="009B5B85" w:rsidP="00812081">
      <w:pPr>
        <w:pStyle w:val="SingleTxt"/>
        <w:numPr>
          <w:ilvl w:val="0"/>
          <w:numId w:val="9"/>
        </w:numPr>
        <w:tabs>
          <w:tab w:val="clear" w:pos="475"/>
          <w:tab w:val="num" w:pos="1742"/>
        </w:tabs>
        <w:ind w:left="1267"/>
        <w:rPr>
          <w:lang w:val="fr-FR"/>
        </w:rPr>
      </w:pPr>
      <w:r>
        <w:rPr>
          <w:lang w:val="fr-FR"/>
        </w:rPr>
        <w:t xml:space="preserve">Décrire </w:t>
      </w:r>
      <w:r w:rsidR="00812081" w:rsidRPr="00812081">
        <w:rPr>
          <w:lang w:val="fr-FR"/>
        </w:rPr>
        <w:t xml:space="preserve">les mesures concrètes adoptées pour garantir la liberté de religion et de </w:t>
      </w:r>
      <w:r>
        <w:rPr>
          <w:lang w:val="fr-FR"/>
        </w:rPr>
        <w:t xml:space="preserve">conviction </w:t>
      </w:r>
      <w:r w:rsidR="00812081" w:rsidRPr="00812081">
        <w:rPr>
          <w:lang w:val="fr-FR"/>
        </w:rPr>
        <w:t xml:space="preserve">et les efforts entrepris pour protéger les enfants appartenant à des minorités religieuses, et en particulier les enfants bahaïs, soufis et yârsânistes, de même que les enfants de familles athées et agnostiques. Commenter les informations </w:t>
      </w:r>
      <w:r>
        <w:rPr>
          <w:lang w:val="fr-FR"/>
        </w:rPr>
        <w:t>reçues indiquant qu’</w:t>
      </w:r>
      <w:r w:rsidR="00812081" w:rsidRPr="00812081">
        <w:rPr>
          <w:lang w:val="fr-FR"/>
        </w:rPr>
        <w:t xml:space="preserve">en 2012, le Conseil de défense du droit à l’éducation </w:t>
      </w:r>
      <w:r>
        <w:rPr>
          <w:lang w:val="fr-FR"/>
        </w:rPr>
        <w:t xml:space="preserve">a annoncé que </w:t>
      </w:r>
      <w:r w:rsidR="00812081" w:rsidRPr="00812081">
        <w:rPr>
          <w:lang w:val="fr-FR"/>
        </w:rPr>
        <w:t xml:space="preserve">de nombreux étudiants iraniens avaient été </w:t>
      </w:r>
      <w:r>
        <w:rPr>
          <w:lang w:val="fr-FR"/>
        </w:rPr>
        <w:t xml:space="preserve">interdits d’éducation </w:t>
      </w:r>
      <w:r w:rsidR="00812081" w:rsidRPr="00812081">
        <w:rPr>
          <w:lang w:val="fr-FR"/>
        </w:rPr>
        <w:t>en raison de leurs croyances religieuses. Commenter aussi les informations relatives</w:t>
      </w:r>
      <w:r w:rsidR="00161972">
        <w:rPr>
          <w:lang w:val="fr-FR"/>
        </w:rPr>
        <w:t xml:space="preserve"> </w:t>
      </w:r>
      <w:r w:rsidR="00812081" w:rsidRPr="00812081">
        <w:rPr>
          <w:lang w:val="fr-FR"/>
        </w:rPr>
        <w:t>à l’arresta</w:t>
      </w:r>
      <w:r w:rsidR="00A77B4D">
        <w:rPr>
          <w:lang w:val="fr-FR"/>
        </w:rPr>
        <w:t>tion et la mise en détention d’</w:t>
      </w:r>
      <w:r w:rsidR="00812081" w:rsidRPr="00812081">
        <w:rPr>
          <w:lang w:val="fr-FR"/>
        </w:rPr>
        <w:t>enseignants bahaïs.</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Fournir des renseignements sur les mesures prises pour prévenir la discrimination </w:t>
      </w:r>
      <w:r w:rsidR="00727BC0">
        <w:rPr>
          <w:lang w:val="fr-FR"/>
        </w:rPr>
        <w:t xml:space="preserve">généralisée dont souffrent </w:t>
      </w:r>
      <w:r w:rsidRPr="00812081">
        <w:rPr>
          <w:lang w:val="fr-FR"/>
        </w:rPr>
        <w:t>quotidiennement les enfants de minorités ethniques telles que</w:t>
      </w:r>
      <w:r w:rsidR="00A77B4D">
        <w:rPr>
          <w:lang w:val="fr-FR"/>
        </w:rPr>
        <w:t xml:space="preserve"> les Arabes ahwasis, les Azerbaï</w:t>
      </w:r>
      <w:r w:rsidRPr="00812081">
        <w:rPr>
          <w:lang w:val="fr-FR"/>
        </w:rPr>
        <w:t xml:space="preserve">djanais, les Turcs, les Baloutches et les Kurdes, notamment dans l’accès à l’éducation, ainsi que sur les mesures prises pour empêcher les arrestations, </w:t>
      </w:r>
      <w:r w:rsidR="00727BC0">
        <w:rPr>
          <w:lang w:val="fr-FR"/>
        </w:rPr>
        <w:t xml:space="preserve">placements </w:t>
      </w:r>
      <w:r w:rsidRPr="00812081">
        <w:rPr>
          <w:lang w:val="fr-FR"/>
        </w:rPr>
        <w:t xml:space="preserve">en détention, emprisonnements, </w:t>
      </w:r>
      <w:r w:rsidRPr="00812081">
        <w:rPr>
          <w:lang w:val="fr-FR"/>
        </w:rPr>
        <w:lastRenderedPageBreak/>
        <w:t xml:space="preserve">assassinats, tortures et exécutions auxquels sont exposés </w:t>
      </w:r>
      <w:r w:rsidR="00727BC0">
        <w:rPr>
          <w:lang w:val="fr-FR"/>
        </w:rPr>
        <w:t>ces groupes de la part des forces de l’ordre et des autorités judiciaires</w:t>
      </w:r>
      <w:r w:rsidR="00BD1864">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Informer le Comité des mesures prises pour garantir le droit des enfants d’</w:t>
      </w:r>
      <w:r w:rsidR="00BD1864">
        <w:rPr>
          <w:lang w:val="fr-FR"/>
        </w:rPr>
        <w:t>exprimer leur opinion</w:t>
      </w:r>
      <w:r w:rsidRPr="00812081">
        <w:rPr>
          <w:lang w:val="fr-FR"/>
        </w:rPr>
        <w:t xml:space="preserve"> sur toute question les concernant, y compris à l’école, au </w:t>
      </w:r>
      <w:r w:rsidR="00BD1864">
        <w:rPr>
          <w:lang w:val="fr-FR"/>
        </w:rPr>
        <w:t>sein de leur</w:t>
      </w:r>
      <w:r w:rsidRPr="00812081">
        <w:rPr>
          <w:lang w:val="fr-FR"/>
        </w:rPr>
        <w:t xml:space="preserve"> famille, devant les tribunaux et les organes administratifs et dans la société en général. Donner des exemples de cas dans lesquels l’opinion d’u</w:t>
      </w:r>
      <w:r w:rsidR="00BD1864">
        <w:rPr>
          <w:lang w:val="fr-FR"/>
        </w:rPr>
        <w:t xml:space="preserve">n enfant a été dûment prise en </w:t>
      </w:r>
      <w:r w:rsidRPr="00812081">
        <w:rPr>
          <w:lang w:val="fr-FR"/>
        </w:rPr>
        <w:t>considération</w:t>
      </w:r>
      <w:r w:rsidR="00BD1864">
        <w:rPr>
          <w:lang w:val="fr-FR"/>
        </w:rPr>
        <w:t>, en montrant de quelle manière</w:t>
      </w:r>
      <w:r w:rsidRPr="00812081">
        <w:rPr>
          <w:lang w:val="fr-FR"/>
        </w:rPr>
        <w:t>.</w:t>
      </w:r>
    </w:p>
    <w:p w:rsidR="00812081" w:rsidRPr="00812081" w:rsidRDefault="00BD1864" w:rsidP="00812081">
      <w:pPr>
        <w:pStyle w:val="SingleTxt"/>
        <w:numPr>
          <w:ilvl w:val="0"/>
          <w:numId w:val="9"/>
        </w:numPr>
        <w:tabs>
          <w:tab w:val="clear" w:pos="475"/>
          <w:tab w:val="num" w:pos="1742"/>
        </w:tabs>
        <w:ind w:left="1267"/>
        <w:rPr>
          <w:lang w:val="fr-FR"/>
        </w:rPr>
      </w:pPr>
      <w:r>
        <w:rPr>
          <w:lang w:val="fr-FR"/>
        </w:rPr>
        <w:t>P</w:t>
      </w:r>
      <w:r w:rsidR="00812081" w:rsidRPr="00812081">
        <w:rPr>
          <w:lang w:val="fr-FR"/>
        </w:rPr>
        <w:t xml:space="preserve">réciser si le Code pénal islamique de 2013 autorise la flagellation, la lapidation et l’amputation </w:t>
      </w:r>
      <w:r>
        <w:rPr>
          <w:lang w:val="fr-FR"/>
        </w:rPr>
        <w:t>d’</w:t>
      </w:r>
      <w:r w:rsidR="00812081" w:rsidRPr="00812081">
        <w:rPr>
          <w:lang w:val="fr-FR"/>
        </w:rPr>
        <w:t xml:space="preserve">enfants et, dans l’affirmative, donner des renseignements détaillés </w:t>
      </w:r>
      <w:r w:rsidR="00603E8D">
        <w:rPr>
          <w:lang w:val="fr-FR"/>
        </w:rPr>
        <w:t xml:space="preserve">sur </w:t>
      </w:r>
      <w:r w:rsidR="00812081" w:rsidRPr="00812081">
        <w:rPr>
          <w:lang w:val="fr-FR"/>
        </w:rPr>
        <w:t xml:space="preserve">tous les cas </w:t>
      </w:r>
      <w:r w:rsidR="00603E8D">
        <w:rPr>
          <w:lang w:val="fr-FR"/>
        </w:rPr>
        <w:t xml:space="preserve">dans lesquels des </w:t>
      </w:r>
      <w:r w:rsidR="00812081" w:rsidRPr="00812081">
        <w:rPr>
          <w:lang w:val="fr-FR"/>
        </w:rPr>
        <w:t xml:space="preserve">enfants </w:t>
      </w:r>
      <w:r w:rsidR="00603E8D">
        <w:rPr>
          <w:lang w:val="fr-FR"/>
        </w:rPr>
        <w:t xml:space="preserve">ont </w:t>
      </w:r>
      <w:r w:rsidR="00812081" w:rsidRPr="00812081">
        <w:rPr>
          <w:lang w:val="fr-FR"/>
        </w:rPr>
        <w:t>été soumis à ces pratiques</w:t>
      </w:r>
      <w:r w:rsidR="00603E8D">
        <w:rPr>
          <w:lang w:val="fr-FR"/>
        </w:rPr>
        <w:t xml:space="preserve"> pendant la période à l’examen</w:t>
      </w:r>
      <w:r w:rsidR="00812081" w:rsidRPr="00812081">
        <w:rPr>
          <w:lang w:val="fr-FR"/>
        </w:rPr>
        <w:t xml:space="preserve">. Fournir en outre des renseignements sur l’application de l’article 102 du Code et indiquer si </w:t>
      </w:r>
      <w:r w:rsidR="00B93659">
        <w:rPr>
          <w:lang w:val="fr-FR"/>
        </w:rPr>
        <w:t>d</w:t>
      </w:r>
      <w:r w:rsidR="00812081" w:rsidRPr="00812081">
        <w:rPr>
          <w:lang w:val="fr-FR"/>
        </w:rPr>
        <w:t xml:space="preserve">es filles peuvent être condamnées à la flagellation </w:t>
      </w:r>
      <w:r w:rsidR="00B93659">
        <w:rPr>
          <w:lang w:val="fr-FR"/>
        </w:rPr>
        <w:t>parce qu’elle ne portent pas le hijab et l’ont déjà été</w:t>
      </w:r>
      <w:r w:rsidR="00812081" w:rsidRPr="00812081">
        <w:rPr>
          <w:lang w:val="fr-FR"/>
        </w:rPr>
        <w:t>. Préciser le nombre de cas, ventilés par âge.</w:t>
      </w:r>
    </w:p>
    <w:p w:rsidR="00812081" w:rsidRPr="00812081" w:rsidRDefault="00B93659" w:rsidP="00812081">
      <w:pPr>
        <w:pStyle w:val="SingleTxt"/>
        <w:numPr>
          <w:ilvl w:val="0"/>
          <w:numId w:val="9"/>
        </w:numPr>
        <w:tabs>
          <w:tab w:val="clear" w:pos="475"/>
          <w:tab w:val="num" w:pos="1742"/>
        </w:tabs>
        <w:ind w:left="1267"/>
        <w:rPr>
          <w:lang w:val="fr-FR"/>
        </w:rPr>
      </w:pPr>
      <w:r>
        <w:rPr>
          <w:lang w:val="fr-FR"/>
        </w:rPr>
        <w:t>P</w:t>
      </w:r>
      <w:r w:rsidR="00812081" w:rsidRPr="00812081">
        <w:rPr>
          <w:lang w:val="fr-FR"/>
        </w:rPr>
        <w:t xml:space="preserve">réciser le sens de l’expression </w:t>
      </w:r>
      <w:r>
        <w:rPr>
          <w:lang w:val="fr-FR"/>
        </w:rPr>
        <w:t>« </w:t>
      </w:r>
      <w:r w:rsidR="00812081" w:rsidRPr="00812081">
        <w:rPr>
          <w:lang w:val="fr-FR"/>
        </w:rPr>
        <w:t>limites normales et établies par la charia</w:t>
      </w:r>
      <w:r>
        <w:rPr>
          <w:lang w:val="fr-FR"/>
        </w:rPr>
        <w:t> »,</w:t>
      </w:r>
      <w:r w:rsidR="00812081" w:rsidRPr="00812081">
        <w:rPr>
          <w:lang w:val="fr-FR"/>
        </w:rPr>
        <w:t xml:space="preserve"> à l’</w:t>
      </w:r>
      <w:r>
        <w:rPr>
          <w:lang w:val="fr-FR"/>
        </w:rPr>
        <w:t>article 158 </w:t>
      </w:r>
      <w:r w:rsidR="00812081" w:rsidRPr="00812081">
        <w:rPr>
          <w:lang w:val="fr-FR"/>
        </w:rPr>
        <w:t xml:space="preserve">d) du Code pénal islamique. Expliquer en outre ce qu’il faut entendre par </w:t>
      </w:r>
      <w:r>
        <w:rPr>
          <w:lang w:val="fr-FR"/>
        </w:rPr>
        <w:t>« </w:t>
      </w:r>
      <w:r w:rsidR="00812081" w:rsidRPr="00812081">
        <w:rPr>
          <w:lang w:val="fr-FR"/>
        </w:rPr>
        <w:t>sanction raisonnable ou sanction infligée à des fins de correction ou de protection</w:t>
      </w:r>
      <w:r>
        <w:rPr>
          <w:lang w:val="fr-FR"/>
        </w:rPr>
        <w:t> », autorisée aux articles </w:t>
      </w:r>
      <w:r w:rsidR="00812081" w:rsidRPr="00812081">
        <w:rPr>
          <w:lang w:val="fr-FR"/>
        </w:rPr>
        <w:t xml:space="preserve">1173 et 1179 du Code civil. Indiquer quelles mesures ont été prises pour abroger toute disposition législative </w:t>
      </w:r>
      <w:r>
        <w:rPr>
          <w:lang w:val="fr-FR"/>
        </w:rPr>
        <w:t xml:space="preserve">tolérant le recours à </w:t>
      </w:r>
      <w:r w:rsidR="00812081" w:rsidRPr="00812081">
        <w:rPr>
          <w:lang w:val="fr-FR"/>
        </w:rPr>
        <w:t xml:space="preserve">la violence contre des enfants, </w:t>
      </w:r>
      <w:r>
        <w:rPr>
          <w:lang w:val="fr-FR"/>
        </w:rPr>
        <w:t xml:space="preserve">pour lutter contre </w:t>
      </w:r>
      <w:r w:rsidR="00812081" w:rsidRPr="00812081">
        <w:rPr>
          <w:lang w:val="fr-FR"/>
        </w:rPr>
        <w:t xml:space="preserve">la violence familiale, </w:t>
      </w:r>
      <w:r>
        <w:rPr>
          <w:lang w:val="fr-FR"/>
        </w:rPr>
        <w:t xml:space="preserve">pour </w:t>
      </w:r>
      <w:r w:rsidR="00812081" w:rsidRPr="00812081">
        <w:rPr>
          <w:lang w:val="fr-FR"/>
        </w:rPr>
        <w:t xml:space="preserve">encourager </w:t>
      </w:r>
      <w:r>
        <w:rPr>
          <w:lang w:val="fr-FR"/>
        </w:rPr>
        <w:t xml:space="preserve">l’adoption </w:t>
      </w:r>
      <w:r w:rsidR="00812081" w:rsidRPr="00812081">
        <w:rPr>
          <w:lang w:val="fr-FR"/>
        </w:rPr>
        <w:t>de formes</w:t>
      </w:r>
      <w:r w:rsidR="00491561">
        <w:rPr>
          <w:lang w:val="fr-FR"/>
        </w:rPr>
        <w:t xml:space="preserve"> de discipline positives et non </w:t>
      </w:r>
      <w:r w:rsidR="00812081" w:rsidRPr="00812081">
        <w:rPr>
          <w:lang w:val="fr-FR"/>
        </w:rPr>
        <w:t xml:space="preserve">violentes et </w:t>
      </w:r>
      <w:r>
        <w:rPr>
          <w:lang w:val="fr-FR"/>
        </w:rPr>
        <w:t xml:space="preserve">pour </w:t>
      </w:r>
      <w:r w:rsidR="00812081" w:rsidRPr="00812081">
        <w:rPr>
          <w:lang w:val="fr-FR"/>
        </w:rPr>
        <w:t>assurer une protection spéciale aux enfants les plus exposés à la violence. L’État partie a-t-il l’intention d’abroger les dispositions qui empêchent les enfants de dénoncer la violence dont ils font l’</w:t>
      </w:r>
      <w:r w:rsidR="004D04C7">
        <w:rPr>
          <w:lang w:val="fr-FR"/>
        </w:rPr>
        <w:t>objet au sein de leur</w:t>
      </w:r>
      <w:r w:rsidR="00812081" w:rsidRPr="00812081">
        <w:rPr>
          <w:lang w:val="fr-FR"/>
        </w:rPr>
        <w:t xml:space="preserve"> famille et d’être protégés contre </w:t>
      </w:r>
      <w:r w:rsidR="004D04C7">
        <w:rPr>
          <w:lang w:val="fr-FR"/>
        </w:rPr>
        <w:t>de tels actes, notamment les articles </w:t>
      </w:r>
      <w:r w:rsidR="00812081" w:rsidRPr="00812081">
        <w:rPr>
          <w:lang w:val="fr-FR"/>
        </w:rPr>
        <w:t>146, 147, 160 et 161 du Code pénal islamique et l’article</w:t>
      </w:r>
      <w:r w:rsidR="004D04C7">
        <w:rPr>
          <w:lang w:val="fr-FR"/>
        </w:rPr>
        <w:t> </w:t>
      </w:r>
      <w:r w:rsidR="00812081" w:rsidRPr="00812081">
        <w:rPr>
          <w:lang w:val="fr-FR"/>
        </w:rPr>
        <w:t>1130 du Code civil?</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Compte tenu de l’obligation qui lui incombe de protéger les enfants contre la violence et l’exploitation sexuelles, indiquer si l’État partie a l’intention d’abroger l’</w:t>
      </w:r>
      <w:r w:rsidR="000B55DA">
        <w:rPr>
          <w:lang w:val="fr-FR"/>
        </w:rPr>
        <w:t>article </w:t>
      </w:r>
      <w:r w:rsidRPr="00812081">
        <w:rPr>
          <w:lang w:val="fr-FR"/>
        </w:rPr>
        <w:t xml:space="preserve">1108 qui oblige les </w:t>
      </w:r>
      <w:r w:rsidR="000B55DA">
        <w:rPr>
          <w:lang w:val="fr-FR"/>
        </w:rPr>
        <w:t xml:space="preserve">épouses, y compris quand elles sont mineures, </w:t>
      </w:r>
      <w:r w:rsidRPr="00812081">
        <w:rPr>
          <w:lang w:val="fr-FR"/>
        </w:rPr>
        <w:t xml:space="preserve">à se </w:t>
      </w:r>
      <w:r w:rsidR="000B55DA">
        <w:rPr>
          <w:lang w:val="fr-FR"/>
        </w:rPr>
        <w:t xml:space="preserve">soumettre aux désirs sexuels </w:t>
      </w:r>
      <w:r w:rsidRPr="00812081">
        <w:rPr>
          <w:lang w:val="fr-FR"/>
        </w:rPr>
        <w:t>de leurs maris</w:t>
      </w:r>
      <w:r w:rsidR="000B55DA">
        <w:rPr>
          <w:lang w:val="fr-FR"/>
        </w:rPr>
        <w:t xml:space="preserve"> et à leur obéir</w:t>
      </w:r>
      <w:r w:rsidRPr="00812081">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Fournir des renseignements sur les mesures prises pour mettre fin à la pratique délétère des mariages d’enfants, y compris des mariages forcés.</w:t>
      </w:r>
      <w:r w:rsidR="00161972">
        <w:rPr>
          <w:lang w:val="fr-FR"/>
        </w:rPr>
        <w:t xml:space="preserve"> </w:t>
      </w:r>
      <w:r w:rsidRPr="00812081">
        <w:rPr>
          <w:lang w:val="fr-FR"/>
        </w:rPr>
        <w:t xml:space="preserve">Commenter les informations reçues par le Comité, selon lesquelles des milliers de mariages d’enfants </w:t>
      </w:r>
      <w:r w:rsidR="000B55DA">
        <w:rPr>
          <w:lang w:val="fr-FR"/>
        </w:rPr>
        <w:t>de moins de 13 </w:t>
      </w:r>
      <w:r w:rsidRPr="00812081">
        <w:rPr>
          <w:lang w:val="fr-FR"/>
        </w:rPr>
        <w:t xml:space="preserve">ans sont célébrés chaque année et un grand nombre de filles se suicident pour échapper à ces mariages. Fournir aussi des </w:t>
      </w:r>
      <w:r w:rsidR="000B55DA">
        <w:rPr>
          <w:lang w:val="fr-FR"/>
        </w:rPr>
        <w:t xml:space="preserve">informations détaillées </w:t>
      </w:r>
      <w:r w:rsidRPr="00812081">
        <w:rPr>
          <w:lang w:val="fr-FR"/>
        </w:rPr>
        <w:t>sur l’application et l’interprétation de la pénalisation des mutilations génitales féminines, notamment dans les provinces du Kurdistan, de l’Azerbaïdjan occidental</w:t>
      </w:r>
      <w:r w:rsidR="000B55DA">
        <w:rPr>
          <w:lang w:val="fr-FR"/>
        </w:rPr>
        <w:t xml:space="preserve"> et</w:t>
      </w:r>
      <w:r w:rsidRPr="00812081">
        <w:rPr>
          <w:lang w:val="fr-FR"/>
        </w:rPr>
        <w:t xml:space="preserve"> de </w:t>
      </w:r>
      <w:r w:rsidR="00491561">
        <w:rPr>
          <w:lang w:val="fr-FR"/>
        </w:rPr>
        <w:t>Kermanshah</w:t>
      </w:r>
      <w:r w:rsidRPr="00812081">
        <w:rPr>
          <w:lang w:val="fr-FR"/>
        </w:rPr>
        <w:t>, Ilam, Lorestan et Hormozgan.</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Fournir des renseignements détaillés sur les centres de protection sociale destinés aux enfants privés </w:t>
      </w:r>
      <w:r w:rsidR="000B55DA">
        <w:rPr>
          <w:lang w:val="fr-FR"/>
        </w:rPr>
        <w:t>de milieu</w:t>
      </w:r>
      <w:r w:rsidRPr="00812081">
        <w:rPr>
          <w:lang w:val="fr-FR"/>
        </w:rPr>
        <w:t xml:space="preserve"> familial, qui sont</w:t>
      </w:r>
      <w:r w:rsidR="000B55DA">
        <w:rPr>
          <w:lang w:val="fr-FR"/>
        </w:rPr>
        <w:t xml:space="preserve"> mentionnés au paragraphe </w:t>
      </w:r>
      <w:r w:rsidRPr="00812081">
        <w:rPr>
          <w:lang w:val="fr-FR"/>
        </w:rPr>
        <w:t xml:space="preserve">79 du rapport de l’État partie. Expliquer aussi les règles et </w:t>
      </w:r>
      <w:r w:rsidR="000B55DA">
        <w:rPr>
          <w:lang w:val="fr-FR"/>
        </w:rPr>
        <w:t xml:space="preserve">les </w:t>
      </w:r>
      <w:r w:rsidRPr="00812081">
        <w:rPr>
          <w:lang w:val="fr-FR"/>
        </w:rPr>
        <w:t xml:space="preserve">critères qui président au placement d’enfants dans ces institutions et les mécanismes mis en place pour surveiller les conditions de vie des enfants, les services </w:t>
      </w:r>
      <w:r w:rsidR="000B55DA">
        <w:rPr>
          <w:lang w:val="fr-FR"/>
        </w:rPr>
        <w:t xml:space="preserve">dont ils bénéficient </w:t>
      </w:r>
      <w:r w:rsidRPr="00812081">
        <w:rPr>
          <w:lang w:val="fr-FR"/>
        </w:rPr>
        <w:t>et les soins</w:t>
      </w:r>
      <w:r w:rsidR="000B55DA">
        <w:rPr>
          <w:lang w:val="fr-FR"/>
        </w:rPr>
        <w:t xml:space="preserve"> </w:t>
      </w:r>
      <w:r w:rsidRPr="00812081">
        <w:rPr>
          <w:lang w:val="fr-FR"/>
        </w:rPr>
        <w:t xml:space="preserve">qui leur </w:t>
      </w:r>
      <w:r w:rsidRPr="00812081">
        <w:rPr>
          <w:lang w:val="fr-FR"/>
        </w:rPr>
        <w:lastRenderedPageBreak/>
        <w:t xml:space="preserve">sont prodigués. Préciser si le placement d’enfants dans des familles d’accueil est réglementé et, dans l’affirmative, quelle est </w:t>
      </w:r>
      <w:r w:rsidR="000B55DA">
        <w:rPr>
          <w:lang w:val="fr-FR"/>
        </w:rPr>
        <w:t xml:space="preserve">la </w:t>
      </w:r>
      <w:r w:rsidRPr="00812081">
        <w:rPr>
          <w:lang w:val="fr-FR"/>
        </w:rPr>
        <w:t>réglementation</w:t>
      </w:r>
      <w:r w:rsidR="000B55DA">
        <w:rPr>
          <w:lang w:val="fr-FR"/>
        </w:rPr>
        <w:t xml:space="preserve"> applicable</w:t>
      </w:r>
      <w:r w:rsidRPr="00812081">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Fournir des renseignements détaillés sur l’application de l’article 27 du projet de loi de 2013 sur la protection des enfants et des adolescents sans </w:t>
      </w:r>
      <w:r w:rsidR="000B55DA">
        <w:rPr>
          <w:lang w:val="fr-FR"/>
        </w:rPr>
        <w:t>tuteur</w:t>
      </w:r>
      <w:r w:rsidRPr="00812081">
        <w:rPr>
          <w:lang w:val="fr-FR"/>
        </w:rPr>
        <w:t xml:space="preserve"> ou dont le tuteur </w:t>
      </w:r>
      <w:r w:rsidR="000B55DA">
        <w:rPr>
          <w:lang w:val="fr-FR"/>
        </w:rPr>
        <w:t xml:space="preserve">est </w:t>
      </w:r>
      <w:r w:rsidRPr="00812081">
        <w:rPr>
          <w:lang w:val="fr-FR"/>
        </w:rPr>
        <w:t>violent avec eux, qui autorise le mariage entre parents et enfants adoptifs, ainsi que sur le nombre de mariages de ce genre.</w:t>
      </w:r>
    </w:p>
    <w:p w:rsidR="00812081" w:rsidRPr="00812081" w:rsidRDefault="000B55DA" w:rsidP="00812081">
      <w:pPr>
        <w:pStyle w:val="SingleTxt"/>
        <w:numPr>
          <w:ilvl w:val="0"/>
          <w:numId w:val="9"/>
        </w:numPr>
        <w:tabs>
          <w:tab w:val="clear" w:pos="475"/>
          <w:tab w:val="num" w:pos="1742"/>
        </w:tabs>
        <w:ind w:left="1267"/>
        <w:rPr>
          <w:lang w:val="fr-FR"/>
        </w:rPr>
      </w:pPr>
      <w:r>
        <w:rPr>
          <w:lang w:val="fr-FR"/>
        </w:rPr>
        <w:t xml:space="preserve">Eu égard aux </w:t>
      </w:r>
      <w:r w:rsidR="00812081" w:rsidRPr="00812081">
        <w:rPr>
          <w:lang w:val="fr-FR"/>
        </w:rPr>
        <w:t>précédentes recommandations du</w:t>
      </w:r>
      <w:r>
        <w:rPr>
          <w:lang w:val="fr-FR"/>
        </w:rPr>
        <w:t xml:space="preserve"> Comité (CRC/C/15/Add.254, par. </w:t>
      </w:r>
      <w:r w:rsidR="00812081" w:rsidRPr="00812081">
        <w:rPr>
          <w:lang w:val="fr-FR"/>
        </w:rPr>
        <w:t>54)</w:t>
      </w:r>
      <w:r>
        <w:rPr>
          <w:lang w:val="fr-FR"/>
        </w:rPr>
        <w:t>,</w:t>
      </w:r>
      <w:r w:rsidR="00812081" w:rsidRPr="00812081">
        <w:rPr>
          <w:lang w:val="fr-FR"/>
        </w:rPr>
        <w:t xml:space="preserve"> fournir des renseignements sur les mesures visant à garantir </w:t>
      </w:r>
      <w:r>
        <w:rPr>
          <w:lang w:val="fr-FR"/>
        </w:rPr>
        <w:t xml:space="preserve">la pleine inclusion </w:t>
      </w:r>
      <w:r w:rsidR="00812081" w:rsidRPr="00812081">
        <w:rPr>
          <w:lang w:val="fr-FR"/>
        </w:rPr>
        <w:t>des enfants handicapés dans le système éducatif ordinaire.</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Informer le Comité des mesures prises </w:t>
      </w:r>
      <w:r w:rsidR="00BA6F18">
        <w:rPr>
          <w:lang w:val="fr-FR"/>
        </w:rPr>
        <w:t xml:space="preserve">pour traiter les questions relatives à </w:t>
      </w:r>
      <w:r w:rsidRPr="00812081">
        <w:rPr>
          <w:lang w:val="fr-FR"/>
        </w:rPr>
        <w:t xml:space="preserve">la santé des adolescents et </w:t>
      </w:r>
      <w:r w:rsidR="00BA6F18">
        <w:rPr>
          <w:lang w:val="fr-FR"/>
        </w:rPr>
        <w:t xml:space="preserve">pour fournir aux enfants des </w:t>
      </w:r>
      <w:r w:rsidRPr="00812081">
        <w:rPr>
          <w:lang w:val="fr-FR"/>
        </w:rPr>
        <w:t xml:space="preserve">conseils et </w:t>
      </w:r>
      <w:r w:rsidR="00BA6F18">
        <w:rPr>
          <w:lang w:val="fr-FR"/>
        </w:rPr>
        <w:t xml:space="preserve">des </w:t>
      </w:r>
      <w:r w:rsidRPr="00812081">
        <w:rPr>
          <w:lang w:val="fr-FR"/>
        </w:rPr>
        <w:t xml:space="preserve">services </w:t>
      </w:r>
      <w:r w:rsidR="00BA6F18">
        <w:rPr>
          <w:lang w:val="fr-FR"/>
        </w:rPr>
        <w:t>dans le domaine de la santé sexuelle et procréat</w:t>
      </w:r>
      <w:r w:rsidRPr="00812081">
        <w:rPr>
          <w:lang w:val="fr-FR"/>
        </w:rPr>
        <w:t>r</w:t>
      </w:r>
      <w:r w:rsidR="00BA6F18">
        <w:rPr>
          <w:lang w:val="fr-FR"/>
        </w:rPr>
        <w:t>ice</w:t>
      </w:r>
      <w:r w:rsidRPr="00812081">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les mesures prises par l’État partie pour </w:t>
      </w:r>
      <w:r w:rsidR="00BA6F18">
        <w:rPr>
          <w:lang w:val="fr-FR"/>
        </w:rPr>
        <w:t xml:space="preserve">que </w:t>
      </w:r>
      <w:r w:rsidR="00BA6F18" w:rsidRPr="00812081">
        <w:rPr>
          <w:lang w:val="fr-FR"/>
        </w:rPr>
        <w:t xml:space="preserve">tous les enfants, et en particulier </w:t>
      </w:r>
      <w:r w:rsidR="00BA6F18">
        <w:rPr>
          <w:lang w:val="fr-FR"/>
        </w:rPr>
        <w:t xml:space="preserve">les </w:t>
      </w:r>
      <w:r w:rsidR="00BA6F18" w:rsidRPr="00812081">
        <w:rPr>
          <w:lang w:val="fr-FR"/>
        </w:rPr>
        <w:t xml:space="preserve">filles mariées et </w:t>
      </w:r>
      <w:r w:rsidR="00BA6F18">
        <w:rPr>
          <w:lang w:val="fr-FR"/>
        </w:rPr>
        <w:t xml:space="preserve">les </w:t>
      </w:r>
      <w:r w:rsidR="00BA6F18" w:rsidRPr="00812081">
        <w:rPr>
          <w:lang w:val="fr-FR"/>
        </w:rPr>
        <w:t xml:space="preserve">enfants appartenant à des minorités religieuses </w:t>
      </w:r>
      <w:r w:rsidR="00146004">
        <w:rPr>
          <w:lang w:val="fr-FR"/>
        </w:rPr>
        <w:t>bénéficient</w:t>
      </w:r>
      <w:r w:rsidR="00BA6F18" w:rsidRPr="00812081">
        <w:rPr>
          <w:lang w:val="fr-FR"/>
        </w:rPr>
        <w:t xml:space="preserve"> </w:t>
      </w:r>
      <w:r w:rsidR="00BA6F18">
        <w:rPr>
          <w:lang w:val="fr-FR"/>
        </w:rPr>
        <w:t>d’</w:t>
      </w:r>
      <w:r w:rsidRPr="00812081">
        <w:rPr>
          <w:lang w:val="fr-FR"/>
        </w:rPr>
        <w:t xml:space="preserve">un </w:t>
      </w:r>
      <w:r w:rsidR="00BA6F18">
        <w:rPr>
          <w:lang w:val="fr-FR"/>
        </w:rPr>
        <w:t>enseignement gratuit et obligatoire, sans aucune restriction.</w:t>
      </w:r>
      <w:r w:rsidRPr="00812081">
        <w:rPr>
          <w:lang w:val="fr-FR"/>
        </w:rPr>
        <w:t xml:space="preserve"> Préciser si une fille peut se voir refuser l’accès à l’éducation parce qu’ elle est enceinte ou que son mari en a décidé ainsi. Fournir aussi des renseignements sur les mesure</w:t>
      </w:r>
      <w:r w:rsidR="00BA6F18">
        <w:rPr>
          <w:lang w:val="fr-FR"/>
        </w:rPr>
        <w:t>s</w:t>
      </w:r>
      <w:r w:rsidRPr="00812081">
        <w:rPr>
          <w:lang w:val="fr-FR"/>
        </w:rPr>
        <w:t xml:space="preserve"> prises pour offrir aux minorités ethniques </w:t>
      </w:r>
      <w:r w:rsidR="00BA6F18">
        <w:rPr>
          <w:lang w:val="fr-FR"/>
        </w:rPr>
        <w:t>de</w:t>
      </w:r>
      <w:r w:rsidRPr="00812081">
        <w:rPr>
          <w:lang w:val="fr-FR"/>
        </w:rPr>
        <w:t xml:space="preserve"> l’État partie la possibilité de suivre leurs études dans leur langue maternelle</w:t>
      </w:r>
      <w:r w:rsidR="00491561">
        <w:rPr>
          <w:lang w:val="fr-FR"/>
        </w:rPr>
        <w:t>.</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Donner des renseignements sur les mesures prises pour remédier à la situation des enfants qui vivent et travaillent dans les rues, leur </w:t>
      </w:r>
      <w:r w:rsidR="00BA6F18">
        <w:rPr>
          <w:lang w:val="fr-FR"/>
        </w:rPr>
        <w:t>offrir assistance et soutien</w:t>
      </w:r>
      <w:r w:rsidRPr="00812081">
        <w:rPr>
          <w:lang w:val="fr-FR"/>
        </w:rPr>
        <w:t xml:space="preserve"> et </w:t>
      </w:r>
      <w:r w:rsidR="00BA6F18">
        <w:rPr>
          <w:lang w:val="fr-FR"/>
        </w:rPr>
        <w:t xml:space="preserve">enquêter </w:t>
      </w:r>
      <w:r w:rsidRPr="00812081">
        <w:rPr>
          <w:lang w:val="fr-FR"/>
        </w:rPr>
        <w:t>sur les allégations de brutalités policières à leur encontre.</w:t>
      </w:r>
    </w:p>
    <w:p w:rsidR="00812081" w:rsidRP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les mesures prises pour que tous les enfants réfugiés </w:t>
      </w:r>
      <w:r w:rsidR="00BA6F18">
        <w:rPr>
          <w:lang w:val="fr-FR"/>
        </w:rPr>
        <w:t xml:space="preserve">reçoivent </w:t>
      </w:r>
      <w:r w:rsidRPr="00812081">
        <w:rPr>
          <w:lang w:val="fr-FR"/>
        </w:rPr>
        <w:t xml:space="preserve">un </w:t>
      </w:r>
      <w:r w:rsidR="00BA6F18">
        <w:rPr>
          <w:lang w:val="fr-FR"/>
        </w:rPr>
        <w:t xml:space="preserve">acte </w:t>
      </w:r>
      <w:r w:rsidRPr="00812081">
        <w:rPr>
          <w:lang w:val="fr-FR"/>
        </w:rPr>
        <w:t xml:space="preserve">de naissance, qu’ils soient nés sur le territoire de la République islamique d’Iran ou à l’étranger, et </w:t>
      </w:r>
      <w:r w:rsidR="00BA6F18">
        <w:rPr>
          <w:lang w:val="fr-FR"/>
        </w:rPr>
        <w:t xml:space="preserve">pour </w:t>
      </w:r>
      <w:r w:rsidRPr="00812081">
        <w:rPr>
          <w:lang w:val="fr-FR"/>
        </w:rPr>
        <w:t xml:space="preserve">qu’aucun enfant ne soit privé de l’accès à l’éducation, à la santé et aux services sociaux. Indiquer s’il a été procédé récemment à un enregistrement complet des réfugiés, y compris des enfants réfugiés. Indiquer </w:t>
      </w:r>
      <w:r w:rsidR="00BA6F18">
        <w:rPr>
          <w:lang w:val="fr-FR"/>
        </w:rPr>
        <w:t xml:space="preserve">également </w:t>
      </w:r>
      <w:r w:rsidRPr="00812081">
        <w:rPr>
          <w:lang w:val="fr-FR"/>
        </w:rPr>
        <w:t xml:space="preserve">si des enquêtes ont été ouvertes sur les allégations de violences et de mauvais traitements infligés </w:t>
      </w:r>
      <w:r w:rsidR="00BA6F18">
        <w:rPr>
          <w:lang w:val="fr-FR"/>
        </w:rPr>
        <w:t>à des</w:t>
      </w:r>
      <w:r w:rsidRPr="00812081">
        <w:rPr>
          <w:lang w:val="fr-FR"/>
        </w:rPr>
        <w:t xml:space="preserve"> enfants réfugiés </w:t>
      </w:r>
      <w:r w:rsidR="00BA6F18">
        <w:rPr>
          <w:lang w:val="fr-FR"/>
        </w:rPr>
        <w:t xml:space="preserve">ou </w:t>
      </w:r>
      <w:r w:rsidRPr="00812081">
        <w:rPr>
          <w:lang w:val="fr-FR"/>
        </w:rPr>
        <w:t xml:space="preserve">demandeurs d’asile par la police et les forces de sécurité. Donner aussi des renseignements sur les mesures prises pour protéger les enfants contre </w:t>
      </w:r>
      <w:r w:rsidR="00BA6F18">
        <w:rPr>
          <w:lang w:val="fr-FR"/>
        </w:rPr>
        <w:t xml:space="preserve">le </w:t>
      </w:r>
      <w:r w:rsidRPr="00812081">
        <w:rPr>
          <w:lang w:val="fr-FR"/>
        </w:rPr>
        <w:t>refoulement.</w:t>
      </w:r>
    </w:p>
    <w:p w:rsidR="00812081" w:rsidRDefault="00812081" w:rsidP="00812081">
      <w:pPr>
        <w:pStyle w:val="SingleTxt"/>
        <w:numPr>
          <w:ilvl w:val="0"/>
          <w:numId w:val="9"/>
        </w:numPr>
        <w:tabs>
          <w:tab w:val="clear" w:pos="475"/>
          <w:tab w:val="num" w:pos="1742"/>
        </w:tabs>
        <w:ind w:left="1267"/>
        <w:rPr>
          <w:lang w:val="fr-FR"/>
        </w:rPr>
      </w:pPr>
      <w:r w:rsidRPr="00812081">
        <w:rPr>
          <w:lang w:val="fr-FR"/>
        </w:rPr>
        <w:t xml:space="preserve">Indiquer si les enfants en conflit avec la loi relèvent de la compétence exclusive des tribunaux pour mineurs. </w:t>
      </w:r>
      <w:r w:rsidR="00BA6F18">
        <w:rPr>
          <w:lang w:val="fr-FR"/>
        </w:rPr>
        <w:t xml:space="preserve">Eu égard à </w:t>
      </w:r>
      <w:r w:rsidRPr="00812081">
        <w:rPr>
          <w:lang w:val="fr-FR"/>
        </w:rPr>
        <w:t xml:space="preserve">la précédente recommandation du Comité, donner en outre des renseignements sur la formation dispensée aux juges et </w:t>
      </w:r>
      <w:r w:rsidR="00BA6F18">
        <w:rPr>
          <w:lang w:val="fr-FR"/>
        </w:rPr>
        <w:t xml:space="preserve">aux </w:t>
      </w:r>
      <w:r w:rsidRPr="00812081">
        <w:rPr>
          <w:lang w:val="fr-FR"/>
        </w:rPr>
        <w:t xml:space="preserve">autres professionnels </w:t>
      </w:r>
      <w:r w:rsidR="00BA6F18">
        <w:rPr>
          <w:lang w:val="fr-FR"/>
        </w:rPr>
        <w:t xml:space="preserve">du </w:t>
      </w:r>
      <w:r w:rsidRPr="00812081">
        <w:rPr>
          <w:lang w:val="fr-FR"/>
        </w:rPr>
        <w:t>système de justice pour mineurs en ce qui concerne les droits de l’enfant.</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Default="00812081" w:rsidP="008120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Deuxième partie</w:t>
      </w:r>
    </w:p>
    <w:p w:rsidR="00812081" w:rsidRPr="00812081" w:rsidRDefault="00812081" w:rsidP="00812081">
      <w:pPr>
        <w:pStyle w:val="SingleTxt"/>
        <w:spacing w:after="0" w:line="120" w:lineRule="exact"/>
        <w:rPr>
          <w:b/>
          <w:sz w:val="10"/>
          <w:lang w:val="fr-FR"/>
        </w:rPr>
      </w:pPr>
    </w:p>
    <w:p w:rsidR="00812081" w:rsidRPr="00812081" w:rsidRDefault="00812081" w:rsidP="00812081">
      <w:pPr>
        <w:pStyle w:val="SingleTxt"/>
        <w:spacing w:after="0" w:line="120" w:lineRule="exact"/>
        <w:rPr>
          <w:b/>
          <w:sz w:val="10"/>
          <w:lang w:val="fr-FR"/>
        </w:rPr>
      </w:pPr>
    </w:p>
    <w:p w:rsid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Sous cette rubrique, l’État partie est invité à mettre à jour brièvement (en trois pages maximum) les renseignements fournis dans son rapport en ce qui concerne</w:t>
      </w:r>
      <w:r>
        <w:rPr>
          <w:lang w:val="fr-FR"/>
        </w:rPr>
        <w:t> </w:t>
      </w:r>
      <w:r w:rsidRPr="00812081">
        <w:rPr>
          <w:lang w:val="fr-FR"/>
        </w:rPr>
        <w:t>:</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rPr>
          <w:lang w:val="fr-FR"/>
        </w:rPr>
      </w:pPr>
      <w:r w:rsidRPr="00812081">
        <w:rPr>
          <w:lang w:val="fr-FR"/>
        </w:rPr>
        <w:tab/>
        <w:t>a)</w:t>
      </w:r>
      <w:r>
        <w:rPr>
          <w:lang w:val="fr-FR"/>
        </w:rPr>
        <w:tab/>
      </w:r>
      <w:r w:rsidRPr="00812081">
        <w:rPr>
          <w:lang w:val="fr-FR"/>
        </w:rPr>
        <w:t xml:space="preserve">Les nouveaux projets ou textes de loi et leurs règlements d’application </w:t>
      </w:r>
      <w:r w:rsidRPr="00812081">
        <w:rPr>
          <w:lang w:val="fr-FR"/>
        </w:rPr>
        <w:tab/>
        <w:t>respectifs;</w:t>
      </w:r>
    </w:p>
    <w:p w:rsidR="00812081" w:rsidRPr="00812081" w:rsidRDefault="00812081" w:rsidP="00812081">
      <w:pPr>
        <w:pStyle w:val="SingleTxt"/>
        <w:rPr>
          <w:lang w:val="fr-FR"/>
        </w:rPr>
      </w:pPr>
      <w:r w:rsidRPr="00812081">
        <w:rPr>
          <w:lang w:val="fr-FR"/>
        </w:rPr>
        <w:tab/>
        <w:t>b)</w:t>
      </w:r>
      <w:r>
        <w:rPr>
          <w:lang w:val="fr-FR"/>
        </w:rPr>
        <w:tab/>
      </w:r>
      <w:r w:rsidRPr="00812081">
        <w:rPr>
          <w:lang w:val="fr-FR"/>
        </w:rPr>
        <w:t>Les nouvelles institutions (et leur mandat) ou réformes institutionnelles;</w:t>
      </w:r>
    </w:p>
    <w:p w:rsidR="00812081" w:rsidRPr="00812081" w:rsidRDefault="00812081" w:rsidP="00812081">
      <w:pPr>
        <w:pStyle w:val="SingleTxt"/>
        <w:rPr>
          <w:lang w:val="fr-FR"/>
        </w:rPr>
      </w:pPr>
      <w:r w:rsidRPr="00812081">
        <w:rPr>
          <w:lang w:val="fr-FR"/>
        </w:rPr>
        <w:tab/>
        <w:t>c)</w:t>
      </w:r>
      <w:r>
        <w:rPr>
          <w:lang w:val="fr-FR"/>
        </w:rPr>
        <w:tab/>
      </w:r>
      <w:r w:rsidRPr="00812081">
        <w:rPr>
          <w:lang w:val="fr-FR"/>
        </w:rPr>
        <w:t>Les politiques, programmes et plans d’action récemment adoptés, ainsi que leur champ d’application et leur financement;</w:t>
      </w:r>
    </w:p>
    <w:p w:rsidR="00812081" w:rsidRDefault="00812081" w:rsidP="00812081">
      <w:pPr>
        <w:pStyle w:val="SingleTxt"/>
        <w:rPr>
          <w:lang w:val="fr-FR"/>
        </w:rPr>
      </w:pPr>
      <w:r w:rsidRPr="00812081">
        <w:rPr>
          <w:lang w:val="fr-FR"/>
        </w:rPr>
        <w:tab/>
        <w:t>d)</w:t>
      </w:r>
      <w:r>
        <w:rPr>
          <w:lang w:val="fr-FR"/>
        </w:rPr>
        <w:tab/>
      </w:r>
      <w:r w:rsidRPr="00812081">
        <w:rPr>
          <w:lang w:val="fr-FR"/>
        </w:rPr>
        <w:t>Les instruments relatifs aux droits de l’homme récemment ratifiés.</w:t>
      </w:r>
    </w:p>
    <w:p w:rsidR="00812081" w:rsidRPr="00812081" w:rsidRDefault="00812081" w:rsidP="00812081">
      <w:pPr>
        <w:pStyle w:val="SingleTxt"/>
        <w:spacing w:after="0" w:line="120" w:lineRule="exact"/>
        <w:rPr>
          <w:sz w:val="10"/>
          <w:lang w:val="fr-FR"/>
        </w:rPr>
      </w:pPr>
    </w:p>
    <w:p w:rsidR="00812081" w:rsidRPr="00812081" w:rsidRDefault="00812081" w:rsidP="00812081">
      <w:pPr>
        <w:pStyle w:val="SingleTxt"/>
        <w:spacing w:after="0" w:line="120" w:lineRule="exact"/>
        <w:rPr>
          <w:sz w:val="10"/>
          <w:lang w:val="fr-FR"/>
        </w:rPr>
      </w:pPr>
    </w:p>
    <w:p w:rsidR="00812081" w:rsidRDefault="00812081" w:rsidP="008120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Troisième partie</w:t>
      </w:r>
    </w:p>
    <w:p w:rsidR="00812081" w:rsidRPr="00812081" w:rsidRDefault="00812081" w:rsidP="00812081">
      <w:pPr>
        <w:pStyle w:val="SingleTxt"/>
        <w:spacing w:after="0" w:line="120" w:lineRule="exact"/>
        <w:rPr>
          <w:b/>
          <w:sz w:val="10"/>
          <w:lang w:val="fr-FR"/>
        </w:rPr>
      </w:pPr>
    </w:p>
    <w:p w:rsidR="00812081" w:rsidRPr="00812081" w:rsidRDefault="00812081" w:rsidP="00812081">
      <w:pPr>
        <w:pStyle w:val="SingleTxt"/>
        <w:spacing w:after="0" w:line="120" w:lineRule="exact"/>
        <w:rPr>
          <w:b/>
          <w:sz w:val="10"/>
          <w:lang w:val="fr-FR"/>
        </w:rPr>
      </w:pPr>
    </w:p>
    <w:p w:rsidR="00812081" w:rsidRDefault="00812081" w:rsidP="00812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2081">
        <w:rPr>
          <w:lang w:val="fr-FR"/>
        </w:rPr>
        <w:t>Données, statistiques et autres informations, si disponible</w:t>
      </w:r>
      <w:r w:rsidR="00BA6F18">
        <w:rPr>
          <w:lang w:val="fr-FR"/>
        </w:rPr>
        <w:t>s</w:t>
      </w:r>
    </w:p>
    <w:p w:rsidR="00812081" w:rsidRPr="00812081" w:rsidRDefault="00812081" w:rsidP="00812081">
      <w:pPr>
        <w:pStyle w:val="SingleTxt"/>
        <w:spacing w:after="0" w:line="120" w:lineRule="exact"/>
        <w:rPr>
          <w:b/>
          <w:sz w:val="10"/>
          <w:lang w:val="fr-FR"/>
        </w:rPr>
      </w:pPr>
    </w:p>
    <w:p w:rsidR="00812081" w:rsidRPr="00812081" w:rsidRDefault="00812081" w:rsidP="00812081">
      <w:pPr>
        <w:pStyle w:val="SingleTxt"/>
        <w:rPr>
          <w:lang w:val="fr-FR"/>
        </w:rPr>
      </w:pPr>
      <w:r w:rsidRPr="00812081">
        <w:rPr>
          <w:lang w:val="fr-FR"/>
        </w:rPr>
        <w:t>1.</w:t>
      </w:r>
      <w:r w:rsidR="00BA6F18">
        <w:rPr>
          <w:lang w:val="fr-FR"/>
        </w:rPr>
        <w:tab/>
      </w:r>
      <w:r w:rsidRPr="00812081">
        <w:rPr>
          <w:lang w:val="fr-FR"/>
        </w:rPr>
        <w:t>Fournir, pour les trois dernières années, des informations récapitulatives sur les budgets consacrés au secteur de l’enfance et au secteur social, en indiquant quel pourcentage du budget national total et du produit national brut ces budgets représentent, et en précisant leur répartition géographique.</w:t>
      </w:r>
    </w:p>
    <w:p w:rsidR="00812081" w:rsidRPr="00812081" w:rsidRDefault="00812081" w:rsidP="00812081">
      <w:pPr>
        <w:pStyle w:val="SingleTxt"/>
        <w:rPr>
          <w:lang w:val="fr-FR"/>
        </w:rPr>
      </w:pPr>
      <w:r w:rsidRPr="00812081">
        <w:rPr>
          <w:lang w:val="fr-FR"/>
        </w:rPr>
        <w:t>2.</w:t>
      </w:r>
      <w:r w:rsidR="00BA6F18">
        <w:rPr>
          <w:lang w:val="fr-FR"/>
        </w:rPr>
        <w:tab/>
      </w:r>
      <w:r w:rsidRPr="00812081">
        <w:rPr>
          <w:lang w:val="fr-FR"/>
        </w:rPr>
        <w:t xml:space="preserve">Fournir, </w:t>
      </w:r>
      <w:r w:rsidR="00BA6F18">
        <w:rPr>
          <w:lang w:val="fr-FR"/>
        </w:rPr>
        <w:t>si possible</w:t>
      </w:r>
      <w:r w:rsidRPr="00812081">
        <w:rPr>
          <w:lang w:val="fr-FR"/>
        </w:rPr>
        <w:t>, de</w:t>
      </w:r>
      <w:r w:rsidR="00BA6F18">
        <w:rPr>
          <w:lang w:val="fr-FR"/>
        </w:rPr>
        <w:t>s données statistiques à jour (</w:t>
      </w:r>
      <w:r w:rsidRPr="00812081">
        <w:rPr>
          <w:lang w:val="fr-FR"/>
        </w:rPr>
        <w:t>ventilées par âge, sexe, origine ethnique, origine nationale, zone géographique et situation socioéconomique) pour les trois dernières années concernant</w:t>
      </w:r>
      <w:r>
        <w:rPr>
          <w:lang w:val="fr-FR"/>
        </w:rPr>
        <w:t> </w:t>
      </w:r>
      <w:r w:rsidRPr="00812081">
        <w:rPr>
          <w:lang w:val="fr-FR"/>
        </w:rPr>
        <w:t>:</w:t>
      </w:r>
    </w:p>
    <w:p w:rsidR="00812081" w:rsidRPr="00812081" w:rsidRDefault="00812081" w:rsidP="00812081">
      <w:pPr>
        <w:pStyle w:val="SingleTxt"/>
        <w:rPr>
          <w:lang w:val="fr-FR"/>
        </w:rPr>
      </w:pPr>
      <w:r w:rsidRPr="00812081">
        <w:rPr>
          <w:lang w:val="fr-FR"/>
        </w:rPr>
        <w:tab/>
        <w:t>a)</w:t>
      </w:r>
      <w:r>
        <w:rPr>
          <w:lang w:val="fr-FR"/>
        </w:rPr>
        <w:tab/>
      </w:r>
      <w:r w:rsidRPr="00812081">
        <w:rPr>
          <w:lang w:val="fr-FR"/>
        </w:rPr>
        <w:t>Le nombre de cas de mauvais traitements et d’actes de violence à l’</w:t>
      </w:r>
      <w:r>
        <w:rPr>
          <w:lang w:val="fr-FR"/>
        </w:rPr>
        <w:t xml:space="preserve">égard </w:t>
      </w:r>
      <w:r w:rsidRPr="00812081">
        <w:rPr>
          <w:lang w:val="fr-FR"/>
        </w:rPr>
        <w:t xml:space="preserve">d’enfants, y compris toutes les formes de châtiments corporels, notamment ceux qui </w:t>
      </w:r>
      <w:r w:rsidR="00BA6F18">
        <w:rPr>
          <w:lang w:val="fr-FR"/>
        </w:rPr>
        <w:t xml:space="preserve">sont utilisés à titre de sanction pour des </w:t>
      </w:r>
      <w:r w:rsidRPr="00812081">
        <w:rPr>
          <w:lang w:val="fr-FR"/>
        </w:rPr>
        <w:t>infraction</w:t>
      </w:r>
      <w:r w:rsidR="00BA6F18">
        <w:rPr>
          <w:lang w:val="fr-FR"/>
        </w:rPr>
        <w:t>s</w:t>
      </w:r>
      <w:r w:rsidRPr="00812081">
        <w:rPr>
          <w:lang w:val="fr-FR"/>
        </w:rPr>
        <w:t>, ainsi que sur les poursuites engagées contre leurs auteurs et les peines prononcées;</w:t>
      </w:r>
    </w:p>
    <w:p w:rsidR="00812081" w:rsidRPr="00812081" w:rsidRDefault="00812081" w:rsidP="00812081">
      <w:pPr>
        <w:pStyle w:val="SingleTxt"/>
        <w:rPr>
          <w:lang w:val="fr-FR"/>
        </w:rPr>
      </w:pPr>
      <w:r w:rsidRPr="00812081">
        <w:rPr>
          <w:lang w:val="fr-FR"/>
        </w:rPr>
        <w:tab/>
        <w:t>b)</w:t>
      </w:r>
      <w:r>
        <w:rPr>
          <w:lang w:val="fr-FR"/>
        </w:rPr>
        <w:tab/>
      </w:r>
      <w:r w:rsidR="00BA6F18">
        <w:rPr>
          <w:lang w:val="fr-FR"/>
        </w:rPr>
        <w:t>L</w:t>
      </w:r>
      <w:r w:rsidRPr="00812081">
        <w:rPr>
          <w:lang w:val="fr-FR"/>
        </w:rPr>
        <w:t xml:space="preserve">es </w:t>
      </w:r>
      <w:r w:rsidR="00BA6F18">
        <w:rPr>
          <w:lang w:val="fr-FR"/>
        </w:rPr>
        <w:t>« </w:t>
      </w:r>
      <w:r w:rsidRPr="00812081">
        <w:rPr>
          <w:lang w:val="fr-FR"/>
        </w:rPr>
        <w:t>crimes d’honneur</w:t>
      </w:r>
      <w:r w:rsidR="00BA6F18">
        <w:rPr>
          <w:lang w:val="fr-FR"/>
        </w:rPr>
        <w:t> »</w:t>
      </w:r>
      <w:r w:rsidRPr="00812081">
        <w:rPr>
          <w:lang w:val="fr-FR"/>
        </w:rPr>
        <w:t xml:space="preserve"> perpétrés par le père ou le grand-père de l’enfant et les sanctions auxquelles ils ont donné lieu</w:t>
      </w:r>
      <w:r>
        <w:rPr>
          <w:lang w:val="fr-FR"/>
        </w:rPr>
        <w:t>;</w:t>
      </w:r>
    </w:p>
    <w:p w:rsidR="00812081" w:rsidRPr="00812081" w:rsidRDefault="00812081" w:rsidP="00812081">
      <w:pPr>
        <w:pStyle w:val="SingleTxt"/>
        <w:rPr>
          <w:lang w:val="fr-FR"/>
        </w:rPr>
      </w:pPr>
      <w:r w:rsidRPr="00812081">
        <w:rPr>
          <w:lang w:val="fr-FR"/>
        </w:rPr>
        <w:tab/>
        <w:t>c)</w:t>
      </w:r>
      <w:r>
        <w:rPr>
          <w:lang w:val="fr-FR"/>
        </w:rPr>
        <w:tab/>
      </w:r>
      <w:r w:rsidRPr="00812081">
        <w:rPr>
          <w:lang w:val="fr-FR"/>
        </w:rPr>
        <w:t>Le</w:t>
      </w:r>
      <w:r w:rsidR="00BA6F18">
        <w:rPr>
          <w:lang w:val="fr-FR"/>
        </w:rPr>
        <w:t>s</w:t>
      </w:r>
      <w:r w:rsidRPr="00812081">
        <w:rPr>
          <w:lang w:val="fr-FR"/>
        </w:rPr>
        <w:t xml:space="preserve"> enquêtes ouvertes dans des affai</w:t>
      </w:r>
      <w:r>
        <w:rPr>
          <w:lang w:val="fr-FR"/>
        </w:rPr>
        <w:t xml:space="preserve">res de </w:t>
      </w:r>
      <w:r w:rsidR="00BA6F18">
        <w:rPr>
          <w:lang w:val="fr-FR"/>
        </w:rPr>
        <w:t xml:space="preserve">violences et de </w:t>
      </w:r>
      <w:r>
        <w:rPr>
          <w:lang w:val="fr-FR"/>
        </w:rPr>
        <w:t xml:space="preserve">sévices </w:t>
      </w:r>
      <w:r w:rsidRPr="00812081">
        <w:rPr>
          <w:lang w:val="fr-FR"/>
        </w:rPr>
        <w:t xml:space="preserve">sexuels infligés à des enfants, y compris par des membres de la famille, notamment le </w:t>
      </w:r>
      <w:r w:rsidR="00BA6F18">
        <w:rPr>
          <w:lang w:val="fr-FR"/>
        </w:rPr>
        <w:t>mari</w:t>
      </w:r>
      <w:r w:rsidRPr="00812081">
        <w:rPr>
          <w:lang w:val="fr-FR"/>
        </w:rPr>
        <w:t xml:space="preserve">, les poursuites </w:t>
      </w:r>
      <w:r w:rsidR="00BA6F18">
        <w:rPr>
          <w:lang w:val="fr-FR"/>
        </w:rPr>
        <w:t xml:space="preserve">engagées </w:t>
      </w:r>
      <w:r w:rsidRPr="00812081">
        <w:rPr>
          <w:lang w:val="fr-FR"/>
        </w:rPr>
        <w:t xml:space="preserve">et les peines prononcées contre les </w:t>
      </w:r>
      <w:r w:rsidR="00BA6F18">
        <w:rPr>
          <w:lang w:val="fr-FR"/>
        </w:rPr>
        <w:t>auteurs</w:t>
      </w:r>
      <w:r w:rsidR="007E7FF4">
        <w:rPr>
          <w:lang w:val="fr-FR"/>
        </w:rPr>
        <w:t>,</w:t>
      </w:r>
      <w:r w:rsidR="00BA6F18">
        <w:rPr>
          <w:lang w:val="fr-FR"/>
        </w:rPr>
        <w:t xml:space="preserve"> </w:t>
      </w:r>
      <w:r w:rsidRPr="00812081">
        <w:rPr>
          <w:lang w:val="fr-FR"/>
        </w:rPr>
        <w:t>ainsi que les réparations et les indemnisations accordées aux victimes</w:t>
      </w:r>
      <w:r>
        <w:rPr>
          <w:lang w:val="fr-FR"/>
        </w:rPr>
        <w:t>;</w:t>
      </w:r>
    </w:p>
    <w:p w:rsidR="00812081" w:rsidRPr="00812081" w:rsidRDefault="00812081" w:rsidP="00812081">
      <w:pPr>
        <w:pStyle w:val="SingleTxt"/>
        <w:rPr>
          <w:lang w:val="fr-FR"/>
        </w:rPr>
      </w:pPr>
      <w:r w:rsidRPr="00812081">
        <w:rPr>
          <w:lang w:val="fr-FR"/>
        </w:rPr>
        <w:tab/>
        <w:t>d)</w:t>
      </w:r>
      <w:r>
        <w:rPr>
          <w:lang w:val="fr-FR"/>
        </w:rPr>
        <w:tab/>
      </w:r>
      <w:r w:rsidR="00587591">
        <w:rPr>
          <w:lang w:val="fr-FR"/>
        </w:rPr>
        <w:t>L</w:t>
      </w:r>
      <w:r w:rsidRPr="00812081">
        <w:rPr>
          <w:lang w:val="fr-FR"/>
        </w:rPr>
        <w:t>es arrestation</w:t>
      </w:r>
      <w:r w:rsidR="00587591">
        <w:rPr>
          <w:lang w:val="fr-FR"/>
        </w:rPr>
        <w:t>s</w:t>
      </w:r>
      <w:r w:rsidRPr="00812081">
        <w:rPr>
          <w:lang w:val="fr-FR"/>
        </w:rPr>
        <w:t xml:space="preserve"> et </w:t>
      </w:r>
      <w:r w:rsidR="00587591">
        <w:rPr>
          <w:lang w:val="fr-FR"/>
        </w:rPr>
        <w:t>placements en</w:t>
      </w:r>
      <w:r w:rsidRPr="00812081">
        <w:rPr>
          <w:lang w:val="fr-FR"/>
        </w:rPr>
        <w:t xml:space="preserve"> détention d’enseignants et d’</w:t>
      </w:r>
      <w:r>
        <w:rPr>
          <w:lang w:val="fr-FR"/>
        </w:rPr>
        <w:t xml:space="preserve">élèves et les raisons </w:t>
      </w:r>
      <w:r w:rsidR="00587591">
        <w:rPr>
          <w:lang w:val="fr-FR"/>
        </w:rPr>
        <w:t>justifiant</w:t>
      </w:r>
      <w:r>
        <w:rPr>
          <w:lang w:val="fr-FR"/>
        </w:rPr>
        <w:t xml:space="preserve"> ces mesures</w:t>
      </w:r>
      <w:r w:rsidR="00587591">
        <w:rPr>
          <w:lang w:val="fr-FR"/>
        </w:rPr>
        <w:t xml:space="preserve"> pour la période à l’examen</w:t>
      </w:r>
      <w:r>
        <w:rPr>
          <w:lang w:val="fr-FR"/>
        </w:rPr>
        <w:t>;</w:t>
      </w:r>
    </w:p>
    <w:p w:rsidR="00812081" w:rsidRPr="00812081" w:rsidRDefault="00812081" w:rsidP="00812081">
      <w:pPr>
        <w:pStyle w:val="SingleTxt"/>
        <w:rPr>
          <w:lang w:val="fr-FR"/>
        </w:rPr>
      </w:pPr>
      <w:r>
        <w:rPr>
          <w:lang w:val="fr-FR"/>
        </w:rPr>
        <w:tab/>
        <w:t>e)</w:t>
      </w:r>
      <w:r>
        <w:rPr>
          <w:lang w:val="fr-FR"/>
        </w:rPr>
        <w:tab/>
      </w:r>
      <w:r w:rsidRPr="00812081">
        <w:rPr>
          <w:lang w:val="fr-FR"/>
        </w:rPr>
        <w:t xml:space="preserve">Les enfants travaillant dans le secteur informel et </w:t>
      </w:r>
      <w:r w:rsidR="00587591">
        <w:rPr>
          <w:lang w:val="fr-FR"/>
        </w:rPr>
        <w:t xml:space="preserve">les enfants des </w:t>
      </w:r>
      <w:r w:rsidRPr="00812081">
        <w:rPr>
          <w:lang w:val="fr-FR"/>
        </w:rPr>
        <w:t>rue</w:t>
      </w:r>
      <w:r w:rsidR="00587591">
        <w:rPr>
          <w:lang w:val="fr-FR"/>
        </w:rPr>
        <w:t>s</w:t>
      </w:r>
      <w:r>
        <w:rPr>
          <w:lang w:val="fr-FR"/>
        </w:rPr>
        <w:t>;</w:t>
      </w:r>
    </w:p>
    <w:p w:rsidR="00812081" w:rsidRPr="00812081" w:rsidRDefault="00812081" w:rsidP="00812081">
      <w:pPr>
        <w:pStyle w:val="SingleTxt"/>
        <w:rPr>
          <w:lang w:val="fr-FR"/>
        </w:rPr>
      </w:pPr>
      <w:r w:rsidRPr="00812081">
        <w:rPr>
          <w:lang w:val="fr-FR"/>
        </w:rPr>
        <w:tab/>
        <w:t>f)</w:t>
      </w:r>
      <w:r>
        <w:rPr>
          <w:lang w:val="fr-FR"/>
        </w:rPr>
        <w:tab/>
      </w:r>
      <w:r w:rsidR="00587591">
        <w:rPr>
          <w:lang w:val="fr-FR"/>
        </w:rPr>
        <w:t>L</w:t>
      </w:r>
      <w:r w:rsidRPr="00812081">
        <w:rPr>
          <w:lang w:val="fr-FR"/>
        </w:rPr>
        <w:t xml:space="preserve">es enfants détenus dans des centres de détention ou des établissements pénitentiaires, y compris ceux qui sont </w:t>
      </w:r>
      <w:r w:rsidR="00587591">
        <w:rPr>
          <w:lang w:val="fr-FR"/>
        </w:rPr>
        <w:t>dans le couloir de la mort</w:t>
      </w:r>
      <w:r>
        <w:rPr>
          <w:lang w:val="fr-FR"/>
        </w:rPr>
        <w:t>;</w:t>
      </w:r>
    </w:p>
    <w:p w:rsidR="00812081" w:rsidRPr="00812081" w:rsidRDefault="00812081" w:rsidP="00812081">
      <w:pPr>
        <w:pStyle w:val="SingleTxt"/>
        <w:rPr>
          <w:lang w:val="fr-FR"/>
        </w:rPr>
      </w:pPr>
      <w:r w:rsidRPr="00812081">
        <w:rPr>
          <w:lang w:val="fr-FR"/>
        </w:rPr>
        <w:tab/>
        <w:t>g)</w:t>
      </w:r>
      <w:r>
        <w:rPr>
          <w:lang w:val="fr-FR"/>
        </w:rPr>
        <w:tab/>
      </w:r>
      <w:r w:rsidRPr="00812081">
        <w:rPr>
          <w:lang w:val="fr-FR"/>
        </w:rPr>
        <w:t>Les mariages d’enfants âgés de moins de 18 ans</w:t>
      </w:r>
      <w:r>
        <w:rPr>
          <w:lang w:val="fr-FR"/>
        </w:rPr>
        <w:t>;</w:t>
      </w:r>
    </w:p>
    <w:p w:rsidR="00812081" w:rsidRPr="00812081" w:rsidRDefault="00812081" w:rsidP="00812081">
      <w:pPr>
        <w:pStyle w:val="SingleTxt"/>
        <w:rPr>
          <w:lang w:val="fr-FR"/>
        </w:rPr>
      </w:pPr>
      <w:r w:rsidRPr="00812081">
        <w:rPr>
          <w:lang w:val="fr-FR"/>
        </w:rPr>
        <w:tab/>
        <w:t>h)</w:t>
      </w:r>
      <w:r>
        <w:rPr>
          <w:lang w:val="fr-FR"/>
        </w:rPr>
        <w:tab/>
      </w:r>
      <w:r w:rsidR="00587591">
        <w:rPr>
          <w:lang w:val="fr-FR"/>
        </w:rPr>
        <w:t>L</w:t>
      </w:r>
      <w:r w:rsidRPr="00812081">
        <w:rPr>
          <w:lang w:val="fr-FR"/>
        </w:rPr>
        <w:t>es mariages d’enfants avec leurs parents adoptifs</w:t>
      </w:r>
      <w:r>
        <w:rPr>
          <w:lang w:val="fr-FR"/>
        </w:rPr>
        <w:t>;</w:t>
      </w:r>
    </w:p>
    <w:p w:rsidR="00812081" w:rsidRPr="00812081" w:rsidRDefault="00812081" w:rsidP="00812081">
      <w:pPr>
        <w:pStyle w:val="SingleTxt"/>
        <w:rPr>
          <w:lang w:val="fr-FR"/>
        </w:rPr>
      </w:pPr>
      <w:r w:rsidRPr="00812081">
        <w:rPr>
          <w:lang w:val="fr-FR"/>
        </w:rPr>
        <w:tab/>
        <w:t>i)</w:t>
      </w:r>
      <w:r>
        <w:rPr>
          <w:lang w:val="fr-FR"/>
        </w:rPr>
        <w:tab/>
      </w:r>
      <w:r w:rsidR="00587591">
        <w:rPr>
          <w:lang w:val="fr-FR"/>
        </w:rPr>
        <w:t xml:space="preserve">Les </w:t>
      </w:r>
      <w:r w:rsidRPr="00812081">
        <w:rPr>
          <w:lang w:val="fr-FR"/>
        </w:rPr>
        <w:t xml:space="preserve">enfants apatrides </w:t>
      </w:r>
      <w:r w:rsidR="00587591">
        <w:rPr>
          <w:lang w:val="fr-FR"/>
        </w:rPr>
        <w:t xml:space="preserve">et les </w:t>
      </w:r>
      <w:r w:rsidRPr="00812081">
        <w:rPr>
          <w:lang w:val="fr-FR"/>
        </w:rPr>
        <w:t>enfants nés d’une mère iranienne et d’un père étranger</w:t>
      </w:r>
      <w:r>
        <w:rPr>
          <w:lang w:val="fr-FR"/>
        </w:rPr>
        <w:t>;</w:t>
      </w:r>
    </w:p>
    <w:p w:rsidR="00812081" w:rsidRPr="00812081" w:rsidRDefault="00812081" w:rsidP="00812081">
      <w:pPr>
        <w:pStyle w:val="SingleTxt"/>
        <w:rPr>
          <w:lang w:val="fr-FR"/>
        </w:rPr>
      </w:pPr>
      <w:r w:rsidRPr="00812081">
        <w:rPr>
          <w:lang w:val="fr-FR"/>
        </w:rPr>
        <w:tab/>
        <w:t>j)</w:t>
      </w:r>
      <w:r>
        <w:rPr>
          <w:lang w:val="fr-FR"/>
        </w:rPr>
        <w:tab/>
      </w:r>
      <w:r w:rsidR="00587591">
        <w:rPr>
          <w:lang w:val="fr-FR"/>
        </w:rPr>
        <w:t xml:space="preserve">Les </w:t>
      </w:r>
      <w:r w:rsidRPr="00812081">
        <w:rPr>
          <w:lang w:val="fr-FR"/>
        </w:rPr>
        <w:t>enf</w:t>
      </w:r>
      <w:r w:rsidR="00587591">
        <w:rPr>
          <w:lang w:val="fr-FR"/>
        </w:rPr>
        <w:t>ants vivant en prison avec leur mère</w:t>
      </w:r>
      <w:r>
        <w:rPr>
          <w:lang w:val="fr-FR"/>
        </w:rPr>
        <w:t>;</w:t>
      </w:r>
    </w:p>
    <w:p w:rsidR="00812081" w:rsidRPr="00812081" w:rsidRDefault="00812081" w:rsidP="00812081">
      <w:pPr>
        <w:pStyle w:val="SingleTxt"/>
        <w:rPr>
          <w:lang w:val="fr-FR"/>
        </w:rPr>
      </w:pPr>
      <w:r w:rsidRPr="00812081">
        <w:rPr>
          <w:lang w:val="fr-FR"/>
        </w:rPr>
        <w:tab/>
        <w:t>k)</w:t>
      </w:r>
      <w:r>
        <w:rPr>
          <w:lang w:val="fr-FR"/>
        </w:rPr>
        <w:tab/>
      </w:r>
      <w:r w:rsidR="00587591">
        <w:rPr>
          <w:lang w:val="fr-FR"/>
        </w:rPr>
        <w:t xml:space="preserve">Les </w:t>
      </w:r>
      <w:r w:rsidRPr="00812081">
        <w:rPr>
          <w:lang w:val="fr-FR"/>
        </w:rPr>
        <w:t xml:space="preserve">enfants demandeurs d’asile, réfugiés </w:t>
      </w:r>
      <w:r w:rsidR="00587591">
        <w:rPr>
          <w:lang w:val="fr-FR"/>
        </w:rPr>
        <w:t xml:space="preserve">ou </w:t>
      </w:r>
      <w:r w:rsidRPr="00812081">
        <w:rPr>
          <w:lang w:val="fr-FR"/>
        </w:rPr>
        <w:t xml:space="preserve">migrants </w:t>
      </w:r>
      <w:r w:rsidR="00587591">
        <w:rPr>
          <w:lang w:val="fr-FR"/>
        </w:rPr>
        <w:t xml:space="preserve">et les </w:t>
      </w:r>
      <w:r w:rsidRPr="00812081">
        <w:rPr>
          <w:lang w:val="fr-FR"/>
        </w:rPr>
        <w:t xml:space="preserve">enfants qui ont été expulsés </w:t>
      </w:r>
      <w:r w:rsidR="00587591">
        <w:rPr>
          <w:lang w:val="fr-FR"/>
        </w:rPr>
        <w:t>vers leur</w:t>
      </w:r>
      <w:r w:rsidRPr="00812081">
        <w:rPr>
          <w:lang w:val="fr-FR"/>
        </w:rPr>
        <w:t xml:space="preserve"> pays d’origine.</w:t>
      </w:r>
    </w:p>
    <w:p w:rsidR="00812081" w:rsidRPr="00812081" w:rsidRDefault="00812081" w:rsidP="00812081">
      <w:pPr>
        <w:pStyle w:val="SingleTxt"/>
        <w:rPr>
          <w:lang w:val="fr-FR"/>
        </w:rPr>
      </w:pPr>
      <w:r w:rsidRPr="00812081">
        <w:rPr>
          <w:lang w:val="fr-FR"/>
        </w:rPr>
        <w:t>3.</w:t>
      </w:r>
      <w:r>
        <w:rPr>
          <w:lang w:val="fr-FR"/>
        </w:rPr>
        <w:tab/>
      </w:r>
      <w:r w:rsidRPr="00812081">
        <w:rPr>
          <w:lang w:val="fr-FR"/>
        </w:rPr>
        <w:t>Fournir, pour les trois dernières années, des données ventilées par âge, sexe, origine socioéconomique, origine ethnique et situation géographique, sur la situation des enfants privés de milieu familial, et plus particulièrement sur le nombre d’enfants</w:t>
      </w:r>
      <w:r>
        <w:rPr>
          <w:lang w:val="fr-FR"/>
        </w:rPr>
        <w:t> </w:t>
      </w:r>
      <w:r w:rsidRPr="00812081">
        <w:rPr>
          <w:lang w:val="fr-FR"/>
        </w:rPr>
        <w:t>:</w:t>
      </w:r>
    </w:p>
    <w:p w:rsidR="00812081" w:rsidRPr="00812081" w:rsidRDefault="00812081" w:rsidP="00812081">
      <w:pPr>
        <w:pStyle w:val="SingleTxt"/>
        <w:rPr>
          <w:lang w:val="fr-FR"/>
        </w:rPr>
      </w:pPr>
      <w:r w:rsidRPr="00812081">
        <w:rPr>
          <w:lang w:val="fr-FR"/>
        </w:rPr>
        <w:tab/>
        <w:t>a)</w:t>
      </w:r>
      <w:r>
        <w:rPr>
          <w:lang w:val="fr-FR"/>
        </w:rPr>
        <w:tab/>
      </w:r>
      <w:r w:rsidRPr="00812081">
        <w:rPr>
          <w:lang w:val="fr-FR"/>
        </w:rPr>
        <w:t>Séparés de leurs parents</w:t>
      </w:r>
      <w:r>
        <w:rPr>
          <w:lang w:val="fr-FR"/>
        </w:rPr>
        <w:t>;</w:t>
      </w:r>
    </w:p>
    <w:p w:rsidR="00812081" w:rsidRPr="00812081" w:rsidRDefault="00812081" w:rsidP="00812081">
      <w:pPr>
        <w:pStyle w:val="SingleTxt"/>
        <w:rPr>
          <w:lang w:val="fr-FR"/>
        </w:rPr>
      </w:pPr>
      <w:r w:rsidRPr="00812081">
        <w:rPr>
          <w:lang w:val="fr-FR"/>
        </w:rPr>
        <w:lastRenderedPageBreak/>
        <w:tab/>
        <w:t>b)</w:t>
      </w:r>
      <w:r>
        <w:rPr>
          <w:lang w:val="fr-FR"/>
        </w:rPr>
        <w:tab/>
      </w:r>
      <w:r w:rsidRPr="00812081">
        <w:rPr>
          <w:lang w:val="fr-FR"/>
        </w:rPr>
        <w:t xml:space="preserve">Vivant dans une famille </w:t>
      </w:r>
      <w:r w:rsidR="00587591">
        <w:rPr>
          <w:lang w:val="fr-FR"/>
        </w:rPr>
        <w:t>dirigée par un enfant</w:t>
      </w:r>
      <w:r>
        <w:rPr>
          <w:lang w:val="fr-FR"/>
        </w:rPr>
        <w:t>;</w:t>
      </w:r>
    </w:p>
    <w:p w:rsidR="00812081" w:rsidRPr="00812081" w:rsidRDefault="00812081" w:rsidP="00812081">
      <w:pPr>
        <w:pStyle w:val="SingleTxt"/>
        <w:rPr>
          <w:lang w:val="fr-FR"/>
        </w:rPr>
      </w:pPr>
      <w:r w:rsidRPr="00812081">
        <w:rPr>
          <w:lang w:val="fr-FR"/>
        </w:rPr>
        <w:tab/>
        <w:t>c)</w:t>
      </w:r>
      <w:r>
        <w:rPr>
          <w:lang w:val="fr-FR"/>
        </w:rPr>
        <w:tab/>
      </w:r>
      <w:r w:rsidRPr="00812081">
        <w:rPr>
          <w:lang w:val="fr-FR"/>
        </w:rPr>
        <w:t>Placés en institution</w:t>
      </w:r>
      <w:r>
        <w:rPr>
          <w:lang w:val="fr-FR"/>
        </w:rPr>
        <w:t>;</w:t>
      </w:r>
    </w:p>
    <w:p w:rsidR="00812081" w:rsidRPr="00812081" w:rsidRDefault="00812081" w:rsidP="00812081">
      <w:pPr>
        <w:pStyle w:val="SingleTxt"/>
        <w:rPr>
          <w:lang w:val="fr-FR"/>
        </w:rPr>
      </w:pPr>
      <w:r w:rsidRPr="00812081">
        <w:rPr>
          <w:lang w:val="fr-FR"/>
        </w:rPr>
        <w:tab/>
        <w:t>d)</w:t>
      </w:r>
      <w:r>
        <w:rPr>
          <w:lang w:val="fr-FR"/>
        </w:rPr>
        <w:tab/>
      </w:r>
      <w:r w:rsidRPr="00812081">
        <w:rPr>
          <w:lang w:val="fr-FR"/>
        </w:rPr>
        <w:t>Placés en famille d’accueil</w:t>
      </w:r>
      <w:r>
        <w:rPr>
          <w:lang w:val="fr-FR"/>
        </w:rPr>
        <w:t>;</w:t>
      </w:r>
    </w:p>
    <w:p w:rsidR="00812081" w:rsidRPr="00812081" w:rsidRDefault="00812081" w:rsidP="00812081">
      <w:pPr>
        <w:pStyle w:val="SingleTxt"/>
        <w:rPr>
          <w:lang w:val="fr-FR"/>
        </w:rPr>
      </w:pPr>
      <w:r w:rsidRPr="00812081">
        <w:rPr>
          <w:lang w:val="fr-FR"/>
        </w:rPr>
        <w:tab/>
        <w:t>e)</w:t>
      </w:r>
      <w:r>
        <w:rPr>
          <w:lang w:val="fr-FR"/>
        </w:rPr>
        <w:tab/>
      </w:r>
      <w:r w:rsidRPr="00812081">
        <w:rPr>
          <w:lang w:val="fr-FR"/>
        </w:rPr>
        <w:t>Adoptés dans le pays ou à l’étranger</w:t>
      </w:r>
      <w:r>
        <w:rPr>
          <w:lang w:val="fr-FR"/>
        </w:rPr>
        <w:t>.</w:t>
      </w:r>
    </w:p>
    <w:p w:rsidR="00812081" w:rsidRPr="00812081" w:rsidRDefault="00812081" w:rsidP="00812081">
      <w:pPr>
        <w:pStyle w:val="SingleTxt"/>
        <w:rPr>
          <w:lang w:val="fr-FR"/>
        </w:rPr>
      </w:pPr>
      <w:r>
        <w:rPr>
          <w:lang w:val="fr-FR"/>
        </w:rPr>
        <w:t>4.</w:t>
      </w:r>
      <w:r>
        <w:rPr>
          <w:lang w:val="fr-FR"/>
        </w:rPr>
        <w:tab/>
      </w:r>
      <w:r w:rsidRPr="00812081">
        <w:rPr>
          <w:lang w:val="fr-FR"/>
        </w:rPr>
        <w:t>Fournir, pour les trois dernières années, des données ventilées par âge, sexe, type de handicap, origine ethnique et zone géographique, concernant le nombre d’enfants handicapés qui</w:t>
      </w:r>
      <w:r>
        <w:rPr>
          <w:lang w:val="fr-FR"/>
        </w:rPr>
        <w:t> </w:t>
      </w:r>
      <w:r w:rsidRPr="00812081">
        <w:rPr>
          <w:lang w:val="fr-FR"/>
        </w:rPr>
        <w:t>:</w:t>
      </w:r>
    </w:p>
    <w:p w:rsidR="00812081" w:rsidRPr="00812081" w:rsidRDefault="00812081" w:rsidP="00812081">
      <w:pPr>
        <w:pStyle w:val="SingleTxt"/>
        <w:rPr>
          <w:lang w:val="fr-FR"/>
        </w:rPr>
      </w:pPr>
      <w:r>
        <w:rPr>
          <w:lang w:val="fr-FR"/>
        </w:rPr>
        <w:tab/>
        <w:t>a)</w:t>
      </w:r>
      <w:r>
        <w:rPr>
          <w:lang w:val="fr-FR"/>
        </w:rPr>
        <w:tab/>
      </w:r>
      <w:r w:rsidRPr="00812081">
        <w:rPr>
          <w:lang w:val="fr-FR"/>
        </w:rPr>
        <w:t xml:space="preserve">Vivent </w:t>
      </w:r>
      <w:r w:rsidR="00587591">
        <w:rPr>
          <w:lang w:val="fr-FR"/>
        </w:rPr>
        <w:t>avec</w:t>
      </w:r>
      <w:r w:rsidRPr="00812081">
        <w:rPr>
          <w:lang w:val="fr-FR"/>
        </w:rPr>
        <w:t xml:space="preserve"> leur famille</w:t>
      </w:r>
      <w:r>
        <w:rPr>
          <w:lang w:val="fr-FR"/>
        </w:rPr>
        <w:t>;</w:t>
      </w:r>
    </w:p>
    <w:p w:rsidR="00812081" w:rsidRPr="00812081" w:rsidRDefault="00812081" w:rsidP="00812081">
      <w:pPr>
        <w:pStyle w:val="SingleTxt"/>
        <w:rPr>
          <w:lang w:val="fr-FR"/>
        </w:rPr>
      </w:pPr>
      <w:r>
        <w:rPr>
          <w:lang w:val="fr-FR"/>
        </w:rPr>
        <w:tab/>
        <w:t>b)</w:t>
      </w:r>
      <w:r>
        <w:rPr>
          <w:lang w:val="fr-FR"/>
        </w:rPr>
        <w:tab/>
      </w:r>
      <w:r w:rsidRPr="00812081">
        <w:rPr>
          <w:lang w:val="fr-FR"/>
        </w:rPr>
        <w:t xml:space="preserve">Vivent </w:t>
      </w:r>
      <w:r w:rsidR="00587591">
        <w:rPr>
          <w:lang w:val="fr-FR"/>
        </w:rPr>
        <w:t>en</w:t>
      </w:r>
      <w:r w:rsidRPr="00812081">
        <w:rPr>
          <w:lang w:val="fr-FR"/>
        </w:rPr>
        <w:t xml:space="preserve"> institution</w:t>
      </w:r>
      <w:r>
        <w:rPr>
          <w:lang w:val="fr-FR"/>
        </w:rPr>
        <w:t>;</w:t>
      </w:r>
    </w:p>
    <w:p w:rsidR="00812081" w:rsidRPr="00812081" w:rsidRDefault="00812081" w:rsidP="00812081">
      <w:pPr>
        <w:pStyle w:val="SingleTxt"/>
        <w:rPr>
          <w:lang w:val="fr-FR"/>
        </w:rPr>
      </w:pPr>
      <w:r>
        <w:rPr>
          <w:lang w:val="fr-FR"/>
        </w:rPr>
        <w:tab/>
        <w:t>c)</w:t>
      </w:r>
      <w:r>
        <w:rPr>
          <w:lang w:val="fr-FR"/>
        </w:rPr>
        <w:tab/>
      </w:r>
      <w:r w:rsidRPr="00812081">
        <w:rPr>
          <w:lang w:val="fr-FR"/>
        </w:rPr>
        <w:t>Fréquentent une école primaire ordinaire</w:t>
      </w:r>
      <w:r>
        <w:rPr>
          <w:lang w:val="fr-FR"/>
        </w:rPr>
        <w:t>;</w:t>
      </w:r>
    </w:p>
    <w:p w:rsidR="00812081" w:rsidRPr="00812081" w:rsidRDefault="00812081" w:rsidP="00812081">
      <w:pPr>
        <w:pStyle w:val="SingleTxt"/>
        <w:rPr>
          <w:lang w:val="fr-FR"/>
        </w:rPr>
      </w:pPr>
      <w:r w:rsidRPr="00812081">
        <w:rPr>
          <w:lang w:val="fr-FR"/>
        </w:rPr>
        <w:tab/>
        <w:t>d)</w:t>
      </w:r>
      <w:r>
        <w:rPr>
          <w:lang w:val="fr-FR"/>
        </w:rPr>
        <w:tab/>
      </w:r>
      <w:r w:rsidRPr="00812081">
        <w:rPr>
          <w:lang w:val="fr-FR"/>
        </w:rPr>
        <w:t>Fréquentent une école secondaire ordinaire</w:t>
      </w:r>
      <w:r>
        <w:rPr>
          <w:lang w:val="fr-FR"/>
        </w:rPr>
        <w:t>;</w:t>
      </w:r>
    </w:p>
    <w:p w:rsidR="00812081" w:rsidRPr="00812081" w:rsidRDefault="00812081" w:rsidP="00812081">
      <w:pPr>
        <w:pStyle w:val="SingleTxt"/>
        <w:rPr>
          <w:lang w:val="fr-FR"/>
        </w:rPr>
      </w:pPr>
      <w:r w:rsidRPr="00812081">
        <w:rPr>
          <w:lang w:val="fr-FR"/>
        </w:rPr>
        <w:tab/>
        <w:t>e)</w:t>
      </w:r>
      <w:r>
        <w:rPr>
          <w:lang w:val="fr-FR"/>
        </w:rPr>
        <w:tab/>
      </w:r>
      <w:r w:rsidRPr="00812081">
        <w:rPr>
          <w:lang w:val="fr-FR"/>
        </w:rPr>
        <w:t>Fréquentent une école spécialisée</w:t>
      </w:r>
      <w:r>
        <w:rPr>
          <w:lang w:val="fr-FR"/>
        </w:rPr>
        <w:t>;</w:t>
      </w:r>
    </w:p>
    <w:p w:rsidR="00812081" w:rsidRPr="00812081" w:rsidRDefault="00812081" w:rsidP="00812081">
      <w:pPr>
        <w:pStyle w:val="SingleTxt"/>
        <w:rPr>
          <w:lang w:val="fr-FR"/>
        </w:rPr>
      </w:pPr>
      <w:r w:rsidRPr="00812081">
        <w:rPr>
          <w:lang w:val="fr-FR"/>
        </w:rPr>
        <w:tab/>
        <w:t>f)</w:t>
      </w:r>
      <w:r>
        <w:rPr>
          <w:lang w:val="fr-FR"/>
        </w:rPr>
        <w:tab/>
      </w:r>
      <w:r w:rsidRPr="00812081">
        <w:rPr>
          <w:lang w:val="fr-FR"/>
        </w:rPr>
        <w:t>Ne sont pas scolarisés</w:t>
      </w:r>
      <w:r>
        <w:rPr>
          <w:lang w:val="fr-FR"/>
        </w:rPr>
        <w:t>;</w:t>
      </w:r>
    </w:p>
    <w:p w:rsidR="00812081" w:rsidRPr="00812081" w:rsidRDefault="00812081" w:rsidP="00812081">
      <w:pPr>
        <w:pStyle w:val="SingleTxt"/>
        <w:rPr>
          <w:lang w:val="fr-FR"/>
        </w:rPr>
      </w:pPr>
      <w:r w:rsidRPr="00812081">
        <w:rPr>
          <w:lang w:val="fr-FR"/>
        </w:rPr>
        <w:tab/>
        <w:t>g)</w:t>
      </w:r>
      <w:r>
        <w:rPr>
          <w:lang w:val="fr-FR"/>
        </w:rPr>
        <w:tab/>
      </w:r>
      <w:r w:rsidRPr="00812081">
        <w:rPr>
          <w:lang w:val="fr-FR"/>
        </w:rPr>
        <w:t>Ont été abandonnés par leur famille.</w:t>
      </w:r>
    </w:p>
    <w:p w:rsidR="00812081" w:rsidRPr="00812081" w:rsidRDefault="00812081" w:rsidP="00812081">
      <w:pPr>
        <w:pStyle w:val="SingleTxt"/>
        <w:rPr>
          <w:lang w:val="fr-FR"/>
        </w:rPr>
      </w:pPr>
      <w:r w:rsidRPr="00812081">
        <w:rPr>
          <w:lang w:val="fr-FR"/>
        </w:rPr>
        <w:t>5.</w:t>
      </w:r>
      <w:r>
        <w:rPr>
          <w:lang w:val="fr-FR"/>
        </w:rPr>
        <w:tab/>
      </w:r>
      <w:r w:rsidR="00587591">
        <w:rPr>
          <w:lang w:val="fr-FR"/>
        </w:rPr>
        <w:t>Fournir</w:t>
      </w:r>
      <w:r w:rsidRPr="00812081">
        <w:rPr>
          <w:lang w:val="fr-FR"/>
        </w:rPr>
        <w:t>, pour les trois dernières années, des données ventilées notamment</w:t>
      </w:r>
      <w:r w:rsidR="00587591">
        <w:rPr>
          <w:lang w:val="fr-FR"/>
        </w:rPr>
        <w:t xml:space="preserve"> par âge, sexe, situation socio</w:t>
      </w:r>
      <w:r w:rsidRPr="00812081">
        <w:rPr>
          <w:lang w:val="fr-FR"/>
        </w:rPr>
        <w:t>économique, zone géographique et origine ethnique, concernant</w:t>
      </w:r>
      <w:r>
        <w:rPr>
          <w:lang w:val="fr-FR"/>
        </w:rPr>
        <w:t> </w:t>
      </w:r>
      <w:r w:rsidRPr="00812081">
        <w:rPr>
          <w:lang w:val="fr-FR"/>
        </w:rPr>
        <w:t>:</w:t>
      </w:r>
    </w:p>
    <w:p w:rsidR="00812081" w:rsidRPr="00812081" w:rsidRDefault="00812081" w:rsidP="00812081">
      <w:pPr>
        <w:pStyle w:val="SingleTxt"/>
        <w:rPr>
          <w:lang w:val="fr-FR"/>
        </w:rPr>
      </w:pPr>
      <w:r w:rsidRPr="00812081">
        <w:rPr>
          <w:lang w:val="fr-FR"/>
        </w:rPr>
        <w:tab/>
        <w:t>a)</w:t>
      </w:r>
      <w:r>
        <w:rPr>
          <w:lang w:val="fr-FR"/>
        </w:rPr>
        <w:tab/>
      </w:r>
      <w:r w:rsidRPr="00812081">
        <w:rPr>
          <w:lang w:val="fr-FR"/>
        </w:rPr>
        <w:t>Le taux de scolarisation et le taux de réussite, en pourcentage des groupes d’âge concernés, aux niveaux préscolaire, primaire et secondaire;</w:t>
      </w:r>
    </w:p>
    <w:p w:rsidR="00812081" w:rsidRPr="00812081" w:rsidRDefault="00812081" w:rsidP="00812081">
      <w:pPr>
        <w:pStyle w:val="SingleTxt"/>
        <w:rPr>
          <w:lang w:val="fr-FR"/>
        </w:rPr>
      </w:pPr>
      <w:r>
        <w:rPr>
          <w:lang w:val="fr-FR"/>
        </w:rPr>
        <w:tab/>
        <w:t>b)</w:t>
      </w:r>
      <w:r>
        <w:rPr>
          <w:lang w:val="fr-FR"/>
        </w:rPr>
        <w:tab/>
      </w:r>
      <w:r w:rsidRPr="00812081">
        <w:rPr>
          <w:lang w:val="fr-FR"/>
        </w:rPr>
        <w:t>Le nombre et le pourcentage d’abandons et de redoublements;</w:t>
      </w:r>
    </w:p>
    <w:p w:rsidR="00812081" w:rsidRPr="00812081" w:rsidRDefault="00812081" w:rsidP="00812081">
      <w:pPr>
        <w:pStyle w:val="SingleTxt"/>
        <w:rPr>
          <w:lang w:val="fr-FR"/>
        </w:rPr>
      </w:pPr>
      <w:r w:rsidRPr="00812081">
        <w:rPr>
          <w:lang w:val="fr-FR"/>
        </w:rPr>
        <w:tab/>
        <w:t>c)</w:t>
      </w:r>
      <w:r>
        <w:rPr>
          <w:lang w:val="fr-FR"/>
        </w:rPr>
        <w:tab/>
      </w:r>
      <w:r w:rsidRPr="00812081">
        <w:rPr>
          <w:lang w:val="fr-FR"/>
        </w:rPr>
        <w:t>Le nombre d’élèves par enseignant</w:t>
      </w:r>
      <w:r>
        <w:rPr>
          <w:lang w:val="fr-FR"/>
        </w:rPr>
        <w:t>;</w:t>
      </w:r>
    </w:p>
    <w:p w:rsidR="00812081" w:rsidRPr="00812081" w:rsidRDefault="00812081" w:rsidP="00812081">
      <w:pPr>
        <w:pStyle w:val="SingleTxt"/>
        <w:rPr>
          <w:lang w:val="fr-FR"/>
        </w:rPr>
      </w:pPr>
      <w:r w:rsidRPr="00812081">
        <w:rPr>
          <w:lang w:val="fr-FR"/>
        </w:rPr>
        <w:tab/>
        <w:t>d)</w:t>
      </w:r>
      <w:r>
        <w:rPr>
          <w:lang w:val="fr-FR"/>
        </w:rPr>
        <w:tab/>
      </w:r>
      <w:r w:rsidR="00587591">
        <w:rPr>
          <w:lang w:val="fr-FR"/>
        </w:rPr>
        <w:t>Le nombre d’enfants bahaï</w:t>
      </w:r>
      <w:r w:rsidRPr="00812081">
        <w:rPr>
          <w:lang w:val="fr-FR"/>
        </w:rPr>
        <w:t xml:space="preserve">s </w:t>
      </w:r>
      <w:r w:rsidR="00587591">
        <w:rPr>
          <w:lang w:val="fr-FR"/>
        </w:rPr>
        <w:t>renvoyés</w:t>
      </w:r>
      <w:r w:rsidRPr="00812081">
        <w:rPr>
          <w:lang w:val="fr-FR"/>
        </w:rPr>
        <w:t xml:space="preserve"> de l’école</w:t>
      </w:r>
      <w:r>
        <w:rPr>
          <w:lang w:val="fr-FR"/>
        </w:rPr>
        <w:t>.</w:t>
      </w:r>
    </w:p>
    <w:p w:rsidR="00812081" w:rsidRPr="00812081" w:rsidRDefault="00812081" w:rsidP="00812081">
      <w:pPr>
        <w:pStyle w:val="SingleTxt"/>
        <w:rPr>
          <w:lang w:val="fr-FR"/>
        </w:rPr>
      </w:pPr>
      <w:r w:rsidRPr="00812081">
        <w:rPr>
          <w:lang w:val="fr-FR"/>
        </w:rPr>
        <w:t>6.</w:t>
      </w:r>
      <w:r>
        <w:rPr>
          <w:lang w:val="fr-FR"/>
        </w:rPr>
        <w:tab/>
      </w:r>
      <w:r w:rsidRPr="00812081">
        <w:rPr>
          <w:lang w:val="fr-FR"/>
        </w:rPr>
        <w:t>Actualiser toutes les données figurant dans le rapport qui seraient obsolètes ou ne ti</w:t>
      </w:r>
      <w:r w:rsidR="00587591">
        <w:rPr>
          <w:lang w:val="fr-FR"/>
        </w:rPr>
        <w:t>endraient pas compte de</w:t>
      </w:r>
      <w:r w:rsidRPr="00812081">
        <w:rPr>
          <w:lang w:val="fr-FR"/>
        </w:rPr>
        <w:t xml:space="preserve"> faits nouveaux.</w:t>
      </w:r>
    </w:p>
    <w:p w:rsidR="00812081" w:rsidRPr="00812081" w:rsidRDefault="00812081" w:rsidP="00812081">
      <w:pPr>
        <w:pStyle w:val="SingleTxt"/>
        <w:rPr>
          <w:lang w:val="fr-FR"/>
        </w:rPr>
      </w:pPr>
      <w:r w:rsidRPr="00812081">
        <w:rPr>
          <w:lang w:val="fr-FR"/>
        </w:rPr>
        <w:t>7.</w:t>
      </w:r>
      <w:r>
        <w:rPr>
          <w:lang w:val="fr-FR"/>
        </w:rPr>
        <w:tab/>
      </w:r>
      <w:r w:rsidRPr="00812081">
        <w:rPr>
          <w:lang w:val="fr-FR"/>
        </w:rPr>
        <w:t xml:space="preserve">En outre, l’État partie pourra </w:t>
      </w:r>
      <w:r w:rsidR="00491561">
        <w:rPr>
          <w:lang w:val="fr-FR"/>
        </w:rPr>
        <w:t>établir une liste des domaines concernant</w:t>
      </w:r>
      <w:r w:rsidRPr="00812081">
        <w:rPr>
          <w:lang w:val="fr-FR"/>
        </w:rPr>
        <w:t xml:space="preserve"> les enfants qu’il estime prioritaires </w:t>
      </w:r>
      <w:r w:rsidR="00587591">
        <w:rPr>
          <w:lang w:val="fr-FR"/>
        </w:rPr>
        <w:t>au regard de</w:t>
      </w:r>
      <w:r w:rsidRPr="00812081">
        <w:rPr>
          <w:lang w:val="fr-FR"/>
        </w:rPr>
        <w:t xml:space="preserve"> la</w:t>
      </w:r>
      <w:r w:rsidR="00587591">
        <w:rPr>
          <w:lang w:val="fr-FR"/>
        </w:rPr>
        <w:t xml:space="preserve"> mise en œuvre de la Convention</w:t>
      </w:r>
      <w:r w:rsidRPr="00812081">
        <w:rPr>
          <w:lang w:val="fr-FR"/>
        </w:rPr>
        <w:t xml:space="preserve">. </w:t>
      </w:r>
    </w:p>
    <w:p w:rsidR="000F2F0C" w:rsidRPr="00812081" w:rsidRDefault="00812081" w:rsidP="00812081">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F2F0C" w:rsidRPr="00812081" w:rsidSect="000F2F0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09:13:00Z" w:initials="Start">
    <w:p w:rsidR="00BA6F18" w:rsidRDefault="00BA6F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NO&gt;&gt;N1515791F&lt;&lt;ODS JOB NO&gt;&gt;</w:t>
      </w:r>
    </w:p>
    <w:p w:rsidR="00BA6F18" w:rsidRDefault="00BA6F18">
      <w:pPr>
        <w:pStyle w:val="CommentText"/>
      </w:pPr>
      <w:r>
        <w:t>&lt;&lt;ODS DOC SYMBOL1&gt;&gt;CRC/C/IRN/Q/3-4&lt;&lt;ODS DOC SYMBOL1&gt;&gt;</w:t>
      </w:r>
    </w:p>
    <w:p w:rsidR="00BA6F18" w:rsidRDefault="00BA6F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18" w:rsidRDefault="00BA6F18" w:rsidP="00F3330B">
      <w:pPr>
        <w:spacing w:line="240" w:lineRule="auto"/>
      </w:pPr>
      <w:r>
        <w:separator/>
      </w:r>
    </w:p>
  </w:endnote>
  <w:endnote w:type="continuationSeparator" w:id="0">
    <w:p w:rsidR="00BA6F18" w:rsidRDefault="00BA6F1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6F18" w:rsidTr="000F2F0C">
      <w:tblPrEx>
        <w:tblCellMar>
          <w:top w:w="0" w:type="dxa"/>
          <w:bottom w:w="0" w:type="dxa"/>
        </w:tblCellMar>
      </w:tblPrEx>
      <w:trPr>
        <w:jc w:val="center"/>
      </w:trPr>
      <w:tc>
        <w:tcPr>
          <w:tcW w:w="5126" w:type="dxa"/>
          <w:shd w:val="clear" w:color="auto" w:fill="auto"/>
        </w:tcPr>
        <w:p w:rsidR="00BA6F18" w:rsidRPr="000F2F0C" w:rsidRDefault="00BA6F18" w:rsidP="000F2F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7E54">
            <w:rPr>
              <w:b w:val="0"/>
              <w:w w:val="103"/>
              <w:sz w:val="14"/>
            </w:rPr>
            <w:t>GE.15-11897</w:t>
          </w:r>
          <w:r>
            <w:rPr>
              <w:b w:val="0"/>
              <w:w w:val="103"/>
              <w:sz w:val="14"/>
            </w:rPr>
            <w:fldChar w:fldCharType="end"/>
          </w:r>
        </w:p>
      </w:tc>
      <w:tc>
        <w:tcPr>
          <w:tcW w:w="5127" w:type="dxa"/>
          <w:shd w:val="clear" w:color="auto" w:fill="auto"/>
        </w:tcPr>
        <w:p w:rsidR="00BA6F18" w:rsidRPr="000F2F0C" w:rsidRDefault="00BA6F18" w:rsidP="000F2F0C">
          <w:pPr>
            <w:pStyle w:val="Footer"/>
            <w:rPr>
              <w:w w:val="103"/>
            </w:rPr>
          </w:pPr>
          <w:r>
            <w:rPr>
              <w:w w:val="103"/>
            </w:rPr>
            <w:fldChar w:fldCharType="begin"/>
          </w:r>
          <w:r>
            <w:rPr>
              <w:w w:val="103"/>
            </w:rPr>
            <w:instrText xml:space="preserve"> PAGE  \* Arabic  \* MERGEFORMAT </w:instrText>
          </w:r>
          <w:r>
            <w:rPr>
              <w:w w:val="103"/>
            </w:rPr>
            <w:fldChar w:fldCharType="separate"/>
          </w:r>
          <w:r w:rsidR="00077E54">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7E54">
            <w:rPr>
              <w:noProof/>
              <w:w w:val="103"/>
            </w:rPr>
            <w:t>5</w:t>
          </w:r>
          <w:r>
            <w:rPr>
              <w:w w:val="103"/>
            </w:rPr>
            <w:fldChar w:fldCharType="end"/>
          </w:r>
        </w:p>
      </w:tc>
    </w:tr>
  </w:tbl>
  <w:p w:rsidR="00BA6F18" w:rsidRPr="000F2F0C" w:rsidRDefault="00BA6F18" w:rsidP="000F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6F18" w:rsidTr="000F2F0C">
      <w:tblPrEx>
        <w:tblCellMar>
          <w:top w:w="0" w:type="dxa"/>
          <w:bottom w:w="0" w:type="dxa"/>
        </w:tblCellMar>
      </w:tblPrEx>
      <w:trPr>
        <w:jc w:val="center"/>
      </w:trPr>
      <w:tc>
        <w:tcPr>
          <w:tcW w:w="5126" w:type="dxa"/>
          <w:shd w:val="clear" w:color="auto" w:fill="auto"/>
        </w:tcPr>
        <w:p w:rsidR="00BA6F18" w:rsidRPr="000F2F0C" w:rsidRDefault="00BA6F18" w:rsidP="000F2F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77E54">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7E54">
            <w:rPr>
              <w:noProof/>
              <w:w w:val="103"/>
            </w:rPr>
            <w:t>5</w:t>
          </w:r>
          <w:r>
            <w:rPr>
              <w:w w:val="103"/>
            </w:rPr>
            <w:fldChar w:fldCharType="end"/>
          </w:r>
        </w:p>
      </w:tc>
      <w:tc>
        <w:tcPr>
          <w:tcW w:w="5127" w:type="dxa"/>
          <w:shd w:val="clear" w:color="auto" w:fill="auto"/>
        </w:tcPr>
        <w:p w:rsidR="00BA6F18" w:rsidRPr="000F2F0C" w:rsidRDefault="00BA6F18" w:rsidP="000F2F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7E54">
            <w:rPr>
              <w:b w:val="0"/>
              <w:w w:val="103"/>
              <w:sz w:val="14"/>
            </w:rPr>
            <w:t>GE.15-11897</w:t>
          </w:r>
          <w:r>
            <w:rPr>
              <w:b w:val="0"/>
              <w:w w:val="103"/>
              <w:sz w:val="14"/>
            </w:rPr>
            <w:fldChar w:fldCharType="end"/>
          </w:r>
        </w:p>
      </w:tc>
    </w:tr>
  </w:tbl>
  <w:p w:rsidR="00BA6F18" w:rsidRPr="000F2F0C" w:rsidRDefault="00BA6F18" w:rsidP="000F2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18" w:rsidRDefault="00BA6F18">
    <w:pPr>
      <w:pStyle w:val="Footer"/>
    </w:pPr>
    <w:r>
      <w:rPr>
        <w:noProof/>
      </w:rPr>
      <w:drawing>
        <wp:anchor distT="0" distB="0" distL="114300" distR="114300" simplePos="0" relativeHeight="251658240" behindDoc="0" locked="0" layoutInCell="1" allowOverlap="1" wp14:anchorId="63A10A0E" wp14:editId="340BA9E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RC/C/IRN/Q/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IRN/Q/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A6F18" w:rsidTr="000F2F0C">
      <w:tblPrEx>
        <w:tblCellMar>
          <w:top w:w="0" w:type="dxa"/>
          <w:bottom w:w="0" w:type="dxa"/>
        </w:tblCellMar>
      </w:tblPrEx>
      <w:tc>
        <w:tcPr>
          <w:tcW w:w="3859" w:type="dxa"/>
        </w:tcPr>
        <w:p w:rsidR="00BA6F18" w:rsidRDefault="00BA6F18" w:rsidP="000F2F0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7E54">
            <w:rPr>
              <w:b w:val="0"/>
              <w:sz w:val="20"/>
            </w:rPr>
            <w:t>GE.15-11897 (F)</w:t>
          </w:r>
          <w:r>
            <w:rPr>
              <w:b w:val="0"/>
              <w:sz w:val="20"/>
            </w:rPr>
            <w:fldChar w:fldCharType="end"/>
          </w:r>
          <w:r>
            <w:rPr>
              <w:b w:val="0"/>
              <w:sz w:val="20"/>
            </w:rPr>
            <w:t xml:space="preserve">    191115    191115</w:t>
          </w:r>
        </w:p>
        <w:p w:rsidR="00BA6F18" w:rsidRPr="000F2F0C" w:rsidRDefault="00BA6F18" w:rsidP="000F2F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77E54">
            <w:rPr>
              <w:rFonts w:ascii="Barcode 3 of 9 by request" w:hAnsi="Barcode 3 of 9 by request"/>
              <w:b w:val="0"/>
              <w:spacing w:val="0"/>
              <w:w w:val="100"/>
              <w:sz w:val="24"/>
            </w:rPr>
            <w:t>*1511897*</w:t>
          </w:r>
          <w:r>
            <w:rPr>
              <w:rFonts w:ascii="Barcode 3 of 9 by request" w:hAnsi="Barcode 3 of 9 by request"/>
              <w:b w:val="0"/>
              <w:spacing w:val="0"/>
              <w:w w:val="100"/>
              <w:sz w:val="24"/>
            </w:rPr>
            <w:fldChar w:fldCharType="end"/>
          </w:r>
        </w:p>
      </w:tc>
      <w:tc>
        <w:tcPr>
          <w:tcW w:w="5127" w:type="dxa"/>
        </w:tcPr>
        <w:p w:rsidR="00BA6F18" w:rsidRDefault="00BA6F18" w:rsidP="000F2F0C">
          <w:pPr>
            <w:pStyle w:val="Footer"/>
            <w:spacing w:line="240" w:lineRule="atLeast"/>
            <w:jc w:val="right"/>
            <w:rPr>
              <w:b w:val="0"/>
              <w:sz w:val="20"/>
            </w:rPr>
          </w:pPr>
          <w:r>
            <w:rPr>
              <w:b w:val="0"/>
              <w:noProof/>
              <w:sz w:val="20"/>
            </w:rPr>
            <w:drawing>
              <wp:inline distT="0" distB="0" distL="0" distR="0" wp14:anchorId="3E81F58F" wp14:editId="1AB6455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A6F18" w:rsidRPr="000F2F0C" w:rsidRDefault="00BA6F18" w:rsidP="000F2F0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18" w:rsidRPr="003E47D8" w:rsidRDefault="00BA6F18" w:rsidP="003E47D8">
      <w:pPr>
        <w:pStyle w:val="Footer"/>
        <w:spacing w:after="80"/>
        <w:rPr>
          <w:sz w:val="16"/>
        </w:rPr>
      </w:pPr>
      <w:r w:rsidRPr="003E47D8">
        <w:rPr>
          <w:sz w:val="16"/>
        </w:rPr>
        <w:t>__________________</w:t>
      </w:r>
    </w:p>
  </w:footnote>
  <w:footnote w:type="continuationSeparator" w:id="0">
    <w:p w:rsidR="00BA6F18" w:rsidRPr="003E47D8" w:rsidRDefault="00BA6F18"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6F18" w:rsidTr="000F2F0C">
      <w:tblPrEx>
        <w:tblCellMar>
          <w:top w:w="0" w:type="dxa"/>
          <w:bottom w:w="0" w:type="dxa"/>
        </w:tblCellMar>
      </w:tblPrEx>
      <w:trPr>
        <w:trHeight w:hRule="exact" w:val="864"/>
        <w:jc w:val="center"/>
      </w:trPr>
      <w:tc>
        <w:tcPr>
          <w:tcW w:w="4882" w:type="dxa"/>
          <w:shd w:val="clear" w:color="auto" w:fill="auto"/>
          <w:vAlign w:val="bottom"/>
        </w:tcPr>
        <w:p w:rsidR="00BA6F18" w:rsidRPr="000F2F0C" w:rsidRDefault="00BA6F18" w:rsidP="000F2F0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7E54">
            <w:rPr>
              <w:b/>
              <w:color w:val="000000"/>
            </w:rPr>
            <w:t>CRC/C/IRN/Q/3-4</w:t>
          </w:r>
          <w:r>
            <w:rPr>
              <w:b/>
              <w:color w:val="000000"/>
            </w:rPr>
            <w:fldChar w:fldCharType="end"/>
          </w:r>
        </w:p>
      </w:tc>
      <w:tc>
        <w:tcPr>
          <w:tcW w:w="5127" w:type="dxa"/>
          <w:shd w:val="clear" w:color="auto" w:fill="auto"/>
          <w:vAlign w:val="bottom"/>
        </w:tcPr>
        <w:p w:rsidR="00BA6F18" w:rsidRDefault="00BA6F18" w:rsidP="000F2F0C">
          <w:pPr>
            <w:pStyle w:val="Header"/>
          </w:pPr>
        </w:p>
      </w:tc>
    </w:tr>
  </w:tbl>
  <w:p w:rsidR="00BA6F18" w:rsidRPr="000F2F0C" w:rsidRDefault="00BA6F18" w:rsidP="000F2F0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6F18" w:rsidTr="000F2F0C">
      <w:tblPrEx>
        <w:tblCellMar>
          <w:top w:w="0" w:type="dxa"/>
          <w:bottom w:w="0" w:type="dxa"/>
        </w:tblCellMar>
      </w:tblPrEx>
      <w:trPr>
        <w:trHeight w:hRule="exact" w:val="864"/>
        <w:jc w:val="center"/>
      </w:trPr>
      <w:tc>
        <w:tcPr>
          <w:tcW w:w="4882" w:type="dxa"/>
          <w:shd w:val="clear" w:color="auto" w:fill="auto"/>
          <w:vAlign w:val="bottom"/>
        </w:tcPr>
        <w:p w:rsidR="00BA6F18" w:rsidRDefault="00BA6F18" w:rsidP="000F2F0C">
          <w:pPr>
            <w:pStyle w:val="Header"/>
          </w:pPr>
        </w:p>
      </w:tc>
      <w:tc>
        <w:tcPr>
          <w:tcW w:w="5127" w:type="dxa"/>
          <w:shd w:val="clear" w:color="auto" w:fill="auto"/>
          <w:vAlign w:val="bottom"/>
        </w:tcPr>
        <w:p w:rsidR="00BA6F18" w:rsidRPr="000F2F0C" w:rsidRDefault="00BA6F18" w:rsidP="000F2F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7E54">
            <w:rPr>
              <w:b/>
              <w:color w:val="000000"/>
            </w:rPr>
            <w:t>CRC/C/IRN/Q/3-4</w:t>
          </w:r>
          <w:r>
            <w:rPr>
              <w:b/>
              <w:color w:val="000000"/>
            </w:rPr>
            <w:fldChar w:fldCharType="end"/>
          </w:r>
        </w:p>
      </w:tc>
    </w:tr>
  </w:tbl>
  <w:p w:rsidR="00BA6F18" w:rsidRPr="000F2F0C" w:rsidRDefault="00BA6F18" w:rsidP="000F2F0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A6F18" w:rsidTr="000F2F0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A6F18" w:rsidRDefault="00BA6F18" w:rsidP="000F2F0C">
          <w:pPr>
            <w:pStyle w:val="Header"/>
            <w:spacing w:after="120"/>
          </w:pPr>
        </w:p>
      </w:tc>
      <w:tc>
        <w:tcPr>
          <w:tcW w:w="2059" w:type="dxa"/>
          <w:tcBorders>
            <w:bottom w:val="single" w:sz="4" w:space="0" w:color="auto"/>
          </w:tcBorders>
          <w:shd w:val="clear" w:color="auto" w:fill="auto"/>
          <w:vAlign w:val="bottom"/>
        </w:tcPr>
        <w:p w:rsidR="00BA6F18" w:rsidRPr="000F2F0C" w:rsidRDefault="00BA6F18" w:rsidP="000F2F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A6F18" w:rsidRDefault="00BA6F18" w:rsidP="000F2F0C">
          <w:pPr>
            <w:pStyle w:val="Header"/>
            <w:spacing w:after="120"/>
          </w:pPr>
        </w:p>
      </w:tc>
      <w:tc>
        <w:tcPr>
          <w:tcW w:w="6653" w:type="dxa"/>
          <w:gridSpan w:val="4"/>
          <w:tcBorders>
            <w:bottom w:val="single" w:sz="4" w:space="0" w:color="auto"/>
          </w:tcBorders>
          <w:shd w:val="clear" w:color="auto" w:fill="auto"/>
          <w:vAlign w:val="bottom"/>
        </w:tcPr>
        <w:p w:rsidR="00BA6F18" w:rsidRPr="000F2F0C" w:rsidRDefault="00BA6F18" w:rsidP="000F2F0C">
          <w:pPr>
            <w:spacing w:after="80" w:line="240" w:lineRule="auto"/>
            <w:jc w:val="right"/>
            <w:rPr>
              <w:position w:val="-4"/>
            </w:rPr>
          </w:pPr>
          <w:r>
            <w:rPr>
              <w:position w:val="-4"/>
              <w:sz w:val="40"/>
            </w:rPr>
            <w:t>CRC</w:t>
          </w:r>
          <w:r>
            <w:rPr>
              <w:position w:val="-4"/>
            </w:rPr>
            <w:t>/C/IRN/Q/3-4</w:t>
          </w:r>
        </w:p>
      </w:tc>
    </w:tr>
    <w:tr w:rsidR="00BA6F18" w:rsidRPr="000F2F0C" w:rsidTr="000F2F0C">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BA6F18" w:rsidRPr="000F2F0C" w:rsidRDefault="00BA6F18" w:rsidP="000F2F0C">
          <w:pPr>
            <w:pStyle w:val="Header"/>
            <w:spacing w:before="120" w:line="240" w:lineRule="auto"/>
            <w:ind w:left="-72"/>
            <w:jc w:val="center"/>
          </w:pPr>
          <w:r>
            <w:t xml:space="preserve">  </w:t>
          </w:r>
          <w:r>
            <w:rPr>
              <w:noProof/>
            </w:rPr>
            <w:drawing>
              <wp:inline distT="0" distB="0" distL="0" distR="0" wp14:anchorId="47970410" wp14:editId="0783BAC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6F18" w:rsidRPr="000F2F0C" w:rsidRDefault="00BA6F18" w:rsidP="000F2F0C">
          <w:pPr>
            <w:pStyle w:val="XLarge"/>
            <w:spacing w:before="109" w:line="330" w:lineRule="exact"/>
            <w:rPr>
              <w:sz w:val="34"/>
            </w:rPr>
          </w:pPr>
          <w:r>
            <w:rPr>
              <w:sz w:val="34"/>
            </w:rPr>
            <w:t>Convention relative</w:t>
          </w:r>
          <w:r>
            <w:rPr>
              <w:sz w:val="34"/>
            </w:rPr>
            <w:br/>
            <w:t>aux droits de l’enfant</w:t>
          </w:r>
        </w:p>
      </w:tc>
      <w:tc>
        <w:tcPr>
          <w:tcW w:w="245" w:type="dxa"/>
          <w:tcBorders>
            <w:top w:val="single" w:sz="4" w:space="0" w:color="auto"/>
            <w:bottom w:val="single" w:sz="12" w:space="0" w:color="auto"/>
          </w:tcBorders>
          <w:shd w:val="clear" w:color="auto" w:fill="auto"/>
        </w:tcPr>
        <w:p w:rsidR="00BA6F18" w:rsidRPr="000F2F0C" w:rsidRDefault="00BA6F18" w:rsidP="000F2F0C">
          <w:pPr>
            <w:pStyle w:val="Header"/>
            <w:spacing w:before="109"/>
          </w:pPr>
        </w:p>
      </w:tc>
      <w:tc>
        <w:tcPr>
          <w:tcW w:w="3280" w:type="dxa"/>
          <w:tcBorders>
            <w:top w:val="single" w:sz="4" w:space="0" w:color="auto"/>
            <w:bottom w:val="single" w:sz="12" w:space="0" w:color="auto"/>
          </w:tcBorders>
          <w:shd w:val="clear" w:color="auto" w:fill="auto"/>
        </w:tcPr>
        <w:p w:rsidR="00BA6F18" w:rsidRDefault="00BA6F18" w:rsidP="000F2F0C">
          <w:pPr>
            <w:pStyle w:val="Distribution"/>
            <w:rPr>
              <w:color w:val="000000"/>
            </w:rPr>
          </w:pPr>
          <w:r>
            <w:rPr>
              <w:color w:val="000000"/>
            </w:rPr>
            <w:t>Distr. générale</w:t>
          </w:r>
        </w:p>
        <w:p w:rsidR="00BA6F18" w:rsidRDefault="00BA6F18" w:rsidP="000F2F0C">
          <w:pPr>
            <w:pStyle w:val="Publication"/>
            <w:rPr>
              <w:color w:val="000000"/>
            </w:rPr>
          </w:pPr>
          <w:r>
            <w:rPr>
              <w:color w:val="000000"/>
            </w:rPr>
            <w:t>15 juillet 2015</w:t>
          </w:r>
        </w:p>
        <w:p w:rsidR="00BA6F18" w:rsidRDefault="00BA6F18" w:rsidP="000F2F0C">
          <w:pPr>
            <w:rPr>
              <w:lang w:val="en-US"/>
            </w:rPr>
          </w:pPr>
          <w:r>
            <w:rPr>
              <w:lang w:val="en-US"/>
            </w:rPr>
            <w:t>Français</w:t>
          </w:r>
        </w:p>
        <w:p w:rsidR="00BA6F18" w:rsidRDefault="00BA6F18" w:rsidP="000F2F0C">
          <w:pPr>
            <w:pStyle w:val="Original"/>
            <w:rPr>
              <w:color w:val="000000"/>
            </w:rPr>
          </w:pPr>
          <w:r>
            <w:rPr>
              <w:color w:val="000000"/>
            </w:rPr>
            <w:t>Original : anglais</w:t>
          </w:r>
        </w:p>
        <w:p w:rsidR="00BA6F18" w:rsidRPr="00812081" w:rsidRDefault="00BA6F18" w:rsidP="00812081">
          <w:pPr>
            <w:rPr>
              <w:lang w:val="en-US"/>
            </w:rPr>
          </w:pPr>
          <w:r>
            <w:rPr>
              <w:lang w:val="en-US"/>
            </w:rPr>
            <w:t xml:space="preserve">Anglais, espagnol </w:t>
          </w:r>
          <w:r>
            <w:rPr>
              <w:lang w:val="en-US"/>
            </w:rPr>
            <w:br/>
            <w:t>et français seulement</w:t>
          </w:r>
        </w:p>
      </w:tc>
    </w:tr>
  </w:tbl>
  <w:p w:rsidR="00BA6F18" w:rsidRPr="000F2F0C" w:rsidRDefault="00BA6F18" w:rsidP="000F2F0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1C5178"/>
    <w:multiLevelType w:val="singleLevel"/>
    <w:tmpl w:val="2C6A6134"/>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CB7997"/>
    <w:multiLevelType w:val="hybridMultilevel"/>
    <w:tmpl w:val="91BE8B90"/>
    <w:lvl w:ilvl="0" w:tplc="A8A06AD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67709"/>
    <w:multiLevelType w:val="singleLevel"/>
    <w:tmpl w:val="2C6A6134"/>
    <w:lvl w:ilvl="0">
      <w:start w:val="1"/>
      <w:numFmt w:val="decimal"/>
      <w:lvlRestart w:val="0"/>
      <w:lvlText w:val="%1."/>
      <w:lvlJc w:val="left"/>
      <w:pPr>
        <w:tabs>
          <w:tab w:val="num" w:pos="475"/>
        </w:tabs>
        <w:ind w:left="0" w:firstLine="0"/>
      </w:pPr>
      <w:rPr>
        <w:w w:val="100"/>
      </w:rPr>
    </w:lvl>
  </w:abstractNum>
  <w:abstractNum w:abstractNumId="8">
    <w:nsid w:val="54A21A59"/>
    <w:multiLevelType w:val="singleLevel"/>
    <w:tmpl w:val="2C6A6134"/>
    <w:lvl w:ilvl="0">
      <w:start w:val="1"/>
      <w:numFmt w:val="decimal"/>
      <w:lvlRestart w:val="0"/>
      <w:lvlText w:val="%1."/>
      <w:lvlJc w:val="left"/>
      <w:pPr>
        <w:tabs>
          <w:tab w:val="num" w:pos="475"/>
        </w:tabs>
        <w:ind w:left="0" w:firstLine="0"/>
      </w:pPr>
      <w:rPr>
        <w:w w:val="100"/>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97*"/>
    <w:docVar w:name="CreationDt" w:val="11/19/2015 9:13: AM"/>
    <w:docVar w:name="DocCategory" w:val="Doc"/>
    <w:docVar w:name="DocType" w:val="Final"/>
    <w:docVar w:name="DutyStation" w:val="Geneva"/>
    <w:docVar w:name="FooterJN" w:val="GE.15-11897"/>
    <w:docVar w:name="jobn" w:val="GE.15-11897 (F)"/>
    <w:docVar w:name="jobnDT" w:val="GE.15-11897 (F)   191115"/>
    <w:docVar w:name="jobnDTDT" w:val="GE.15-11897 (F)   191115   191115"/>
    <w:docVar w:name="JobNo" w:val="GE.1511897F"/>
    <w:docVar w:name="JobNo2" w:val="GE.1515791F"/>
    <w:docVar w:name="LocalDrive" w:val="0"/>
    <w:docVar w:name="OandT" w:val="DARICHE"/>
    <w:docVar w:name="PaperSize" w:val="A4"/>
    <w:docVar w:name="sss1" w:val="CRC/C/IRN/Q/3-4"/>
    <w:docVar w:name="sss2" w:val="-"/>
    <w:docVar w:name="Symbol1" w:val="CRC/C/IRN/Q/3-4"/>
    <w:docVar w:name="Symbol2" w:val="-"/>
  </w:docVars>
  <w:rsids>
    <w:rsidRoot w:val="0082378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77E5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5DA"/>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2F0C"/>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004"/>
    <w:rsid w:val="001466A3"/>
    <w:rsid w:val="00147051"/>
    <w:rsid w:val="001471CF"/>
    <w:rsid w:val="00151710"/>
    <w:rsid w:val="00151AC8"/>
    <w:rsid w:val="00155B70"/>
    <w:rsid w:val="00160E65"/>
    <w:rsid w:val="00161368"/>
    <w:rsid w:val="00161972"/>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5100"/>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232F"/>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0DCC"/>
    <w:rsid w:val="00401219"/>
    <w:rsid w:val="004039C7"/>
    <w:rsid w:val="0040598A"/>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561"/>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04C7"/>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5B4B"/>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591"/>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3E8D"/>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7BC0"/>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E7FF4"/>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2081"/>
    <w:rsid w:val="00814C2A"/>
    <w:rsid w:val="00816ECE"/>
    <w:rsid w:val="008173CF"/>
    <w:rsid w:val="00817884"/>
    <w:rsid w:val="00823782"/>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B85"/>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115"/>
    <w:rsid w:val="00A375D9"/>
    <w:rsid w:val="00A37FBB"/>
    <w:rsid w:val="00A4236C"/>
    <w:rsid w:val="00A43CAC"/>
    <w:rsid w:val="00A45E20"/>
    <w:rsid w:val="00A46DB8"/>
    <w:rsid w:val="00A50108"/>
    <w:rsid w:val="00A52DF2"/>
    <w:rsid w:val="00A54A5E"/>
    <w:rsid w:val="00A55810"/>
    <w:rsid w:val="00A56CDD"/>
    <w:rsid w:val="00A56E3B"/>
    <w:rsid w:val="00A57C5A"/>
    <w:rsid w:val="00A64AD2"/>
    <w:rsid w:val="00A72C1F"/>
    <w:rsid w:val="00A72F5E"/>
    <w:rsid w:val="00A75482"/>
    <w:rsid w:val="00A761B5"/>
    <w:rsid w:val="00A77B4D"/>
    <w:rsid w:val="00A83E5E"/>
    <w:rsid w:val="00A84C12"/>
    <w:rsid w:val="00A85CA4"/>
    <w:rsid w:val="00A85D04"/>
    <w:rsid w:val="00A85DB4"/>
    <w:rsid w:val="00A86044"/>
    <w:rsid w:val="00A86185"/>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6260"/>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659"/>
    <w:rsid w:val="00B93B31"/>
    <w:rsid w:val="00B9457F"/>
    <w:rsid w:val="00B965BF"/>
    <w:rsid w:val="00BA06B1"/>
    <w:rsid w:val="00BA3125"/>
    <w:rsid w:val="00BA3654"/>
    <w:rsid w:val="00BA600B"/>
    <w:rsid w:val="00BA6F18"/>
    <w:rsid w:val="00BC05C8"/>
    <w:rsid w:val="00BC0F9A"/>
    <w:rsid w:val="00BC3D5F"/>
    <w:rsid w:val="00BC43E2"/>
    <w:rsid w:val="00BD0917"/>
    <w:rsid w:val="00BD1607"/>
    <w:rsid w:val="00BD1864"/>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CF7C43"/>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1D4"/>
    <w:rsid w:val="00F45420"/>
    <w:rsid w:val="00F51EF7"/>
    <w:rsid w:val="00F5253C"/>
    <w:rsid w:val="00F52A72"/>
    <w:rsid w:val="00F52EDF"/>
    <w:rsid w:val="00F54C59"/>
    <w:rsid w:val="00F60023"/>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F2F0C"/>
    <w:rPr>
      <w:sz w:val="16"/>
      <w:szCs w:val="16"/>
    </w:rPr>
  </w:style>
  <w:style w:type="paragraph" w:styleId="CommentText">
    <w:name w:val="annotation text"/>
    <w:basedOn w:val="Normal"/>
    <w:link w:val="CommentTextChar"/>
    <w:uiPriority w:val="99"/>
    <w:semiHidden/>
    <w:unhideWhenUsed/>
    <w:rsid w:val="000F2F0C"/>
    <w:pPr>
      <w:spacing w:line="240" w:lineRule="auto"/>
    </w:pPr>
    <w:rPr>
      <w:szCs w:val="20"/>
    </w:rPr>
  </w:style>
  <w:style w:type="character" w:customStyle="1" w:styleId="CommentTextChar">
    <w:name w:val="Comment Text Char"/>
    <w:basedOn w:val="DefaultParagraphFont"/>
    <w:link w:val="CommentText"/>
    <w:uiPriority w:val="99"/>
    <w:semiHidden/>
    <w:rsid w:val="000F2F0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F2F0C"/>
    <w:rPr>
      <w:b/>
      <w:bCs/>
    </w:rPr>
  </w:style>
  <w:style w:type="character" w:customStyle="1" w:styleId="CommentSubjectChar">
    <w:name w:val="Comment Subject Char"/>
    <w:basedOn w:val="CommentTextChar"/>
    <w:link w:val="CommentSubject"/>
    <w:uiPriority w:val="99"/>
    <w:semiHidden/>
    <w:rsid w:val="000F2F0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F2F0C"/>
    <w:rPr>
      <w:sz w:val="16"/>
      <w:szCs w:val="16"/>
    </w:rPr>
  </w:style>
  <w:style w:type="paragraph" w:styleId="CommentText">
    <w:name w:val="annotation text"/>
    <w:basedOn w:val="Normal"/>
    <w:link w:val="CommentTextChar"/>
    <w:uiPriority w:val="99"/>
    <w:semiHidden/>
    <w:unhideWhenUsed/>
    <w:rsid w:val="000F2F0C"/>
    <w:pPr>
      <w:spacing w:line="240" w:lineRule="auto"/>
    </w:pPr>
    <w:rPr>
      <w:szCs w:val="20"/>
    </w:rPr>
  </w:style>
  <w:style w:type="character" w:customStyle="1" w:styleId="CommentTextChar">
    <w:name w:val="Comment Text Char"/>
    <w:basedOn w:val="DefaultParagraphFont"/>
    <w:link w:val="CommentText"/>
    <w:uiPriority w:val="99"/>
    <w:semiHidden/>
    <w:rsid w:val="000F2F0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F2F0C"/>
    <w:rPr>
      <w:b/>
      <w:bCs/>
    </w:rPr>
  </w:style>
  <w:style w:type="character" w:customStyle="1" w:styleId="CommentSubjectChar">
    <w:name w:val="Comment Subject Char"/>
    <w:basedOn w:val="CommentTextChar"/>
    <w:link w:val="CommentSubject"/>
    <w:uiPriority w:val="99"/>
    <w:semiHidden/>
    <w:rsid w:val="000F2F0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042C-5767-4B1D-93DE-FB34E20F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Dariche Maud</dc:creator>
  <cp:keywords/>
  <dc:description/>
  <cp:lastModifiedBy>Dariche Maud</cp:lastModifiedBy>
  <cp:revision>3</cp:revision>
  <cp:lastPrinted>2015-11-19T10:33:00Z</cp:lastPrinted>
  <dcterms:created xsi:type="dcterms:W3CDTF">2015-11-19T10:33:00Z</dcterms:created>
  <dcterms:modified xsi:type="dcterms:W3CDTF">2015-11-19T10:33:00Z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1511897F</vt:lpwstr>
  </property>
  <property fmtid="{D5CDD505-2E9C-101B-9397-08002B2CF9AE}" pid="3" name="ODSRefJobNo">
    <vt:lpwstr>1515791F</vt:lpwstr>
  </property>
  <property fmtid="{D5CDD505-2E9C-101B-9397-08002B2CF9AE}" pid="4" name="Symbol1">
    <vt:lpwstr>CRC/C/IRN/Q/3-4</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juillet 2015</vt:lpwstr>
  </property>
  <property fmtid="{D5CDD505-2E9C-101B-9397-08002B2CF9AE}" pid="12" name="Original">
    <vt:lpwstr>anglais</vt:lpwstr>
  </property>
  <property fmtid="{D5CDD505-2E9C-101B-9397-08002B2CF9AE}" pid="13" name="Release Date">
    <vt:lpwstr>191115</vt:lpwstr>
  </property>
</Properties>
</file>