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Pr="004E5C28" w:rsidRDefault="001C618B">
            <w:pPr>
              <w:spacing w:line="240" w:lineRule="atLeast"/>
              <w:jc w:val="right"/>
              <w:rPr>
                <w:sz w:val="20"/>
                <w:szCs w:val="21"/>
              </w:rPr>
            </w:pPr>
            <w:r>
              <w:rPr>
                <w:sz w:val="40"/>
                <w:szCs w:val="40"/>
              </w:rPr>
              <w:t>CERD</w:t>
            </w:r>
            <w:r w:rsidRPr="00B23552">
              <w:rPr>
                <w:sz w:val="20"/>
              </w:rPr>
              <w:t>/C/</w:t>
            </w:r>
            <w:r w:rsidR="004E5C28" w:rsidRPr="004E5C28">
              <w:rPr>
                <w:sz w:val="20"/>
              </w:rPr>
              <w:t>AUT/CO/18-20</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B23552" w:rsidP="00B23552">
            <w:pPr>
              <w:spacing w:before="240" w:line="240" w:lineRule="atLeast"/>
              <w:rPr>
                <w:rFonts w:hint="eastAsia"/>
                <w:sz w:val="20"/>
              </w:rPr>
            </w:pPr>
            <w:r w:rsidRPr="00B23552">
              <w:rPr>
                <w:sz w:val="20"/>
              </w:rPr>
              <w:t xml:space="preserve">Distr.: </w:t>
            </w:r>
            <w:r w:rsidR="004E5C28" w:rsidRPr="004E5C28">
              <w:rPr>
                <w:sz w:val="20"/>
              </w:rPr>
              <w:t>General</w:t>
            </w:r>
          </w:p>
          <w:p w:rsidR="001C618B" w:rsidRPr="00B23552" w:rsidRDefault="004E5C28">
            <w:pPr>
              <w:spacing w:line="240" w:lineRule="atLeast"/>
              <w:rPr>
                <w:rFonts w:hint="eastAsia"/>
                <w:sz w:val="20"/>
              </w:rPr>
            </w:pPr>
            <w:r>
              <w:rPr>
                <w:rFonts w:hint="eastAsia"/>
                <w:sz w:val="20"/>
              </w:rPr>
              <w:t xml:space="preserve">23 </w:t>
            </w:r>
            <w:r w:rsidRPr="004E5C28">
              <w:rPr>
                <w:sz w:val="20"/>
              </w:rPr>
              <w:t>October</w:t>
            </w:r>
            <w:r w:rsidR="009E3AC6">
              <w:rPr>
                <w:sz w:val="20"/>
              </w:rPr>
              <w:t xml:space="preserve"> 20</w:t>
            </w:r>
            <w:r w:rsidR="00752A23">
              <w:rPr>
                <w:rFonts w:hint="eastAsia"/>
                <w:sz w:val="20"/>
              </w:rPr>
              <w:t>12</w:t>
            </w:r>
          </w:p>
          <w:p w:rsidR="001C618B" w:rsidRPr="00B23552" w:rsidRDefault="004E5C28">
            <w:pPr>
              <w:spacing w:line="240" w:lineRule="atLeast"/>
              <w:rPr>
                <w:rFonts w:hint="eastAsia"/>
                <w:sz w:val="20"/>
              </w:rPr>
            </w:pPr>
            <w:r>
              <w:rPr>
                <w:sz w:val="20"/>
              </w:rPr>
              <w:t>Chinese</w:t>
            </w:r>
          </w:p>
          <w:p w:rsidR="001C618B" w:rsidRPr="00B23552" w:rsidRDefault="001C618B">
            <w:pPr>
              <w:spacing w:line="240" w:lineRule="atLeast"/>
              <w:rPr>
                <w:rFonts w:hint="eastAsia"/>
                <w:sz w:val="20"/>
              </w:rPr>
            </w:pPr>
            <w:r w:rsidRPr="00B23552">
              <w:rPr>
                <w:sz w:val="20"/>
              </w:rPr>
              <w:t>Original: English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4E5C28" w:rsidRPr="004F77C0" w:rsidRDefault="00821756" w:rsidP="00A32D07">
      <w:pPr>
        <w:pStyle w:val="HChGC"/>
        <w:rPr>
          <w:spacing w:val="6"/>
        </w:rPr>
      </w:pPr>
      <w:r>
        <w:rPr>
          <w:rFonts w:hint="eastAsia"/>
          <w:lang w:val="fr-CH"/>
        </w:rPr>
        <w:tab/>
      </w:r>
      <w:r>
        <w:rPr>
          <w:rFonts w:hint="eastAsia"/>
          <w:lang w:val="fr-CH"/>
        </w:rPr>
        <w:tab/>
      </w:r>
      <w:r w:rsidR="004E5C28" w:rsidRPr="004F77C0">
        <w:rPr>
          <w:rFonts w:hint="eastAsia"/>
          <w:spacing w:val="-6"/>
        </w:rPr>
        <w:t>消除种族歧视委员会第八十一届会议</w:t>
      </w:r>
      <w:r w:rsidR="004E5C28" w:rsidRPr="004F77C0">
        <w:rPr>
          <w:rFonts w:hint="eastAsia"/>
          <w:spacing w:val="-6"/>
        </w:rPr>
        <w:t>(2012</w:t>
      </w:r>
      <w:r w:rsidR="004E5C28" w:rsidRPr="004F77C0">
        <w:rPr>
          <w:rFonts w:hint="eastAsia"/>
          <w:spacing w:val="-6"/>
        </w:rPr>
        <w:t>年</w:t>
      </w:r>
      <w:r w:rsidR="004E5C28" w:rsidRPr="004F77C0">
        <w:rPr>
          <w:rFonts w:hint="eastAsia"/>
          <w:spacing w:val="-6"/>
        </w:rPr>
        <w:t>8</w:t>
      </w:r>
      <w:r w:rsidR="004E5C28" w:rsidRPr="004F77C0">
        <w:rPr>
          <w:rFonts w:hint="eastAsia"/>
          <w:spacing w:val="-6"/>
        </w:rPr>
        <w:t>月</w:t>
      </w:r>
      <w:r w:rsidR="004E5C28" w:rsidRPr="004F77C0">
        <w:rPr>
          <w:rFonts w:hint="eastAsia"/>
          <w:spacing w:val="-6"/>
        </w:rPr>
        <w:t>6</w:t>
      </w:r>
      <w:r w:rsidR="004E5C28" w:rsidRPr="004F77C0">
        <w:rPr>
          <w:rFonts w:hint="eastAsia"/>
          <w:spacing w:val="-6"/>
        </w:rPr>
        <w:t>日至</w:t>
      </w:r>
      <w:r w:rsidR="004E5C28" w:rsidRPr="004F77C0">
        <w:rPr>
          <w:rFonts w:hint="eastAsia"/>
          <w:spacing w:val="-6"/>
        </w:rPr>
        <w:t>13</w:t>
      </w:r>
      <w:r w:rsidR="004E5C28" w:rsidRPr="004F77C0">
        <w:rPr>
          <w:rFonts w:hint="eastAsia"/>
          <w:spacing w:val="-6"/>
        </w:rPr>
        <w:t>日</w:t>
      </w:r>
      <w:r w:rsidR="004E5C28" w:rsidRPr="004F77C0">
        <w:rPr>
          <w:rFonts w:hint="eastAsia"/>
          <w:spacing w:val="-6"/>
        </w:rPr>
        <w:t>)</w:t>
      </w:r>
      <w:r w:rsidR="004E5C28" w:rsidRPr="004F77C0">
        <w:rPr>
          <w:rFonts w:hint="eastAsia"/>
          <w:spacing w:val="6"/>
        </w:rPr>
        <w:t>通过的关于奥地利第十八次至第二十次定期报告的结论性意见</w:t>
      </w:r>
    </w:p>
    <w:p w:rsidR="004E5C28" w:rsidRDefault="004E5C28" w:rsidP="004E5C28">
      <w:pPr>
        <w:pStyle w:val="SingleTxtGC"/>
        <w:rPr>
          <w:rFonts w:hint="eastAsia"/>
        </w:rPr>
      </w:pPr>
      <w:r>
        <w:rPr>
          <w:rFonts w:hint="eastAsia"/>
        </w:rPr>
        <w:t>1.  2012</w:t>
      </w:r>
      <w:r>
        <w:rPr>
          <w:rFonts w:hint="eastAsia"/>
        </w:rPr>
        <w:t>年</w:t>
      </w:r>
      <w:r>
        <w:rPr>
          <w:rFonts w:hint="eastAsia"/>
        </w:rPr>
        <w:t>8</w:t>
      </w:r>
      <w:r>
        <w:rPr>
          <w:rFonts w:hint="eastAsia"/>
        </w:rPr>
        <w:t>月</w:t>
      </w:r>
      <w:r>
        <w:rPr>
          <w:rFonts w:hint="eastAsia"/>
        </w:rPr>
        <w:t>22</w:t>
      </w:r>
      <w:r>
        <w:rPr>
          <w:rFonts w:hint="eastAsia"/>
        </w:rPr>
        <w:t>日至</w:t>
      </w:r>
      <w:r>
        <w:rPr>
          <w:rFonts w:hint="eastAsia"/>
        </w:rPr>
        <w:t>23</w:t>
      </w:r>
      <w:r>
        <w:rPr>
          <w:rFonts w:hint="eastAsia"/>
        </w:rPr>
        <w:t>日，委员会举行了第</w:t>
      </w:r>
      <w:r>
        <w:rPr>
          <w:rFonts w:hint="eastAsia"/>
        </w:rPr>
        <w:t>2189</w:t>
      </w:r>
      <w:r>
        <w:rPr>
          <w:rFonts w:hint="eastAsia"/>
        </w:rPr>
        <w:t>至</w:t>
      </w:r>
      <w:r>
        <w:rPr>
          <w:rFonts w:hint="eastAsia"/>
        </w:rPr>
        <w:t>2190</w:t>
      </w:r>
      <w:r>
        <w:rPr>
          <w:rFonts w:hint="eastAsia"/>
        </w:rPr>
        <w:t>次</w:t>
      </w:r>
      <w:r>
        <w:rPr>
          <w:rFonts w:hint="eastAsia"/>
        </w:rPr>
        <w:t>(CERD/C/</w:t>
      </w:r>
      <w:r w:rsidR="00A32D07">
        <w:rPr>
          <w:rFonts w:hint="eastAsia"/>
        </w:rPr>
        <w:t xml:space="preserve"> </w:t>
      </w:r>
      <w:r>
        <w:rPr>
          <w:rFonts w:hint="eastAsia"/>
        </w:rPr>
        <w:t>SR.2189</w:t>
      </w:r>
      <w:r>
        <w:rPr>
          <w:rFonts w:hint="eastAsia"/>
        </w:rPr>
        <w:t>和</w:t>
      </w:r>
      <w:r>
        <w:rPr>
          <w:rFonts w:hint="eastAsia"/>
        </w:rPr>
        <w:t>2190)</w:t>
      </w:r>
      <w:r>
        <w:rPr>
          <w:rFonts w:hint="eastAsia"/>
        </w:rPr>
        <w:t>会议，审议了奥地利提交的第十八次至第二十次定期报告合并文件</w:t>
      </w:r>
      <w:r>
        <w:rPr>
          <w:rFonts w:hint="eastAsia"/>
        </w:rPr>
        <w:t>(CERD/C/AUT/18-20)</w:t>
      </w:r>
      <w:r>
        <w:rPr>
          <w:rFonts w:hint="eastAsia"/>
        </w:rPr>
        <w:t>。</w:t>
      </w:r>
      <w:r>
        <w:rPr>
          <w:rFonts w:hint="eastAsia"/>
        </w:rPr>
        <w:t>2012</w:t>
      </w:r>
      <w:r>
        <w:rPr>
          <w:rFonts w:hint="eastAsia"/>
        </w:rPr>
        <w:t>年</w:t>
      </w:r>
      <w:r>
        <w:rPr>
          <w:rFonts w:hint="eastAsia"/>
        </w:rPr>
        <w:t>8</w:t>
      </w:r>
      <w:r>
        <w:rPr>
          <w:rFonts w:hint="eastAsia"/>
        </w:rPr>
        <w:t>月</w:t>
      </w:r>
      <w:r>
        <w:rPr>
          <w:rFonts w:hint="eastAsia"/>
        </w:rPr>
        <w:t>30</w:t>
      </w:r>
      <w:r>
        <w:rPr>
          <w:rFonts w:hint="eastAsia"/>
        </w:rPr>
        <w:t>日，委员会举行了第</w:t>
      </w:r>
      <w:r>
        <w:rPr>
          <w:rFonts w:hint="eastAsia"/>
        </w:rPr>
        <w:t>2200</w:t>
      </w:r>
      <w:r>
        <w:rPr>
          <w:rFonts w:hint="eastAsia"/>
        </w:rPr>
        <w:t>次</w:t>
      </w:r>
      <w:r>
        <w:rPr>
          <w:rFonts w:hint="eastAsia"/>
        </w:rPr>
        <w:t>(CERD/</w:t>
      </w:r>
      <w:r w:rsidR="00A32D07">
        <w:rPr>
          <w:rFonts w:hint="eastAsia"/>
        </w:rPr>
        <w:t xml:space="preserve"> </w:t>
      </w:r>
      <w:r>
        <w:rPr>
          <w:rFonts w:hint="eastAsia"/>
        </w:rPr>
        <w:t>C/SR.2200)</w:t>
      </w:r>
      <w:r>
        <w:rPr>
          <w:rFonts w:hint="eastAsia"/>
        </w:rPr>
        <w:t>会议，通过了如下结论性意见。</w:t>
      </w:r>
    </w:p>
    <w:p w:rsidR="004E5C28" w:rsidRDefault="004E5C28" w:rsidP="00A32D07">
      <w:pPr>
        <w:pStyle w:val="H1GC"/>
        <w:rPr>
          <w:rFonts w:hint="eastAsia"/>
        </w:rPr>
      </w:pPr>
      <w:r>
        <w:rPr>
          <w:rFonts w:hint="eastAsia"/>
        </w:rPr>
        <w:tab/>
        <w:t>A.</w:t>
      </w:r>
      <w:r>
        <w:rPr>
          <w:rFonts w:hint="eastAsia"/>
        </w:rPr>
        <w:tab/>
      </w:r>
      <w:r>
        <w:rPr>
          <w:rFonts w:hint="eastAsia"/>
        </w:rPr>
        <w:t>导言</w:t>
      </w:r>
    </w:p>
    <w:p w:rsidR="004E5C28" w:rsidRDefault="004E5C28" w:rsidP="004E5C28">
      <w:pPr>
        <w:pStyle w:val="SingleTxtGC"/>
        <w:rPr>
          <w:rFonts w:hint="eastAsia"/>
        </w:rPr>
      </w:pPr>
      <w:r>
        <w:rPr>
          <w:rFonts w:hint="eastAsia"/>
        </w:rPr>
        <w:t xml:space="preserve">2.  </w:t>
      </w:r>
      <w:r>
        <w:rPr>
          <w:rFonts w:hint="eastAsia"/>
        </w:rPr>
        <w:t>委员会欢迎缔约国遵照委员会报告编撰准则提交的第十八次至第二十次定期报告。委员会还欢迎与缔约国代表团举行的坦诚对话，以及在对话期间代表团尽力全面答复且补充解答各位委员提出的问题。</w:t>
      </w:r>
    </w:p>
    <w:p w:rsidR="004E5C28" w:rsidRDefault="004E5C28" w:rsidP="00A32D07">
      <w:pPr>
        <w:pStyle w:val="H1GC"/>
        <w:rPr>
          <w:rFonts w:hint="eastAsia"/>
        </w:rPr>
      </w:pPr>
      <w:r>
        <w:rPr>
          <w:rFonts w:hint="eastAsia"/>
        </w:rPr>
        <w:tab/>
        <w:t>B.</w:t>
      </w:r>
      <w:r>
        <w:rPr>
          <w:rFonts w:hint="eastAsia"/>
        </w:rPr>
        <w:tab/>
      </w:r>
      <w:r>
        <w:rPr>
          <w:rFonts w:hint="eastAsia"/>
        </w:rPr>
        <w:t>积极方面</w:t>
      </w:r>
    </w:p>
    <w:p w:rsidR="004E5C28" w:rsidRDefault="004E5C28" w:rsidP="004E5C28">
      <w:pPr>
        <w:pStyle w:val="SingleTxtGC"/>
        <w:rPr>
          <w:rFonts w:hint="eastAsia"/>
        </w:rPr>
      </w:pPr>
      <w:r>
        <w:rPr>
          <w:rFonts w:hint="eastAsia"/>
        </w:rPr>
        <w:t xml:space="preserve">3.  </w:t>
      </w:r>
      <w:r>
        <w:rPr>
          <w:rFonts w:hint="eastAsia"/>
        </w:rPr>
        <w:t>委员会赞赏地</w:t>
      </w:r>
      <w:r w:rsidR="0032067B">
        <w:rPr>
          <w:rFonts w:hint="eastAsia"/>
        </w:rPr>
        <w:t>注意</w:t>
      </w:r>
      <w:r>
        <w:rPr>
          <w:rFonts w:hint="eastAsia"/>
        </w:rPr>
        <w:t>到，自缔约国上次打击种族歧视报告以来，出现的各类法律和政策发展动态，包括：</w:t>
      </w:r>
    </w:p>
    <w:p w:rsidR="004E5C28" w:rsidRDefault="004E5C28" w:rsidP="00A32D07">
      <w:pPr>
        <w:pStyle w:val="SingleTxtGC"/>
        <w:numPr>
          <w:ilvl w:val="0"/>
          <w:numId w:val="42"/>
        </w:numPr>
        <w:tabs>
          <w:tab w:val="clear" w:pos="2426"/>
          <w:tab w:val="left" w:pos="2427"/>
        </w:tabs>
        <w:rPr>
          <w:rFonts w:hint="eastAsia"/>
        </w:rPr>
      </w:pPr>
      <w:r>
        <w:rPr>
          <w:rFonts w:hint="eastAsia"/>
        </w:rPr>
        <w:t>2011</w:t>
      </w:r>
      <w:r>
        <w:rPr>
          <w:rFonts w:hint="eastAsia"/>
        </w:rPr>
        <w:t>年《外籍人就业法》修订案更改了第</w:t>
      </w:r>
      <w:r>
        <w:rPr>
          <w:rFonts w:hint="eastAsia"/>
        </w:rPr>
        <w:t>8</w:t>
      </w:r>
      <w:r>
        <w:rPr>
          <w:rFonts w:hint="eastAsia"/>
        </w:rPr>
        <w:t>条第</w:t>
      </w:r>
      <w:r>
        <w:rPr>
          <w:rFonts w:hint="eastAsia"/>
        </w:rPr>
        <w:t>2</w:t>
      </w:r>
      <w:r>
        <w:rPr>
          <w:rFonts w:hint="eastAsia"/>
        </w:rPr>
        <w:t>款关于一旦裁员首先解雇外籍员工的规定；</w:t>
      </w:r>
    </w:p>
    <w:p w:rsidR="004E5C28" w:rsidRDefault="004E5C28" w:rsidP="00A32D07">
      <w:pPr>
        <w:pStyle w:val="SingleTxtGC"/>
        <w:numPr>
          <w:ilvl w:val="0"/>
          <w:numId w:val="42"/>
        </w:numPr>
        <w:tabs>
          <w:tab w:val="clear" w:pos="2426"/>
          <w:tab w:val="left" w:pos="2427"/>
        </w:tabs>
        <w:rPr>
          <w:rFonts w:hint="eastAsia"/>
        </w:rPr>
      </w:pPr>
      <w:r>
        <w:rPr>
          <w:rFonts w:hint="eastAsia"/>
        </w:rPr>
        <w:t>2008</w:t>
      </w:r>
      <w:r>
        <w:rPr>
          <w:rFonts w:hint="eastAsia"/>
        </w:rPr>
        <w:t>年《平等待遇法》和《联邦平等待遇委员会法》修订案提高了就侵害人权蒙受的伤害提出索赔的数额，并将骚扰案法定时效限期从六个月放宽至一年；</w:t>
      </w:r>
    </w:p>
    <w:p w:rsidR="004E5C28" w:rsidRDefault="004E5C28" w:rsidP="00A32D07">
      <w:pPr>
        <w:pStyle w:val="SingleTxtGC"/>
        <w:numPr>
          <w:ilvl w:val="0"/>
          <w:numId w:val="42"/>
        </w:numPr>
        <w:tabs>
          <w:tab w:val="clear" w:pos="2426"/>
          <w:tab w:val="left" w:pos="2427"/>
        </w:tabs>
        <w:rPr>
          <w:rFonts w:hint="eastAsia"/>
        </w:rPr>
      </w:pPr>
      <w:r>
        <w:rPr>
          <w:rFonts w:hint="eastAsia"/>
        </w:rPr>
        <w:t>2010</w:t>
      </w:r>
      <w:r>
        <w:rPr>
          <w:rFonts w:hint="eastAsia"/>
        </w:rPr>
        <w:t>年颁布了《国家融合行动计划》并建立了融合事务委员会；</w:t>
      </w:r>
    </w:p>
    <w:p w:rsidR="004E5C28" w:rsidRDefault="004E5C28" w:rsidP="00A32D07">
      <w:pPr>
        <w:pStyle w:val="SingleTxtGC"/>
        <w:numPr>
          <w:ilvl w:val="0"/>
          <w:numId w:val="42"/>
        </w:numPr>
        <w:tabs>
          <w:tab w:val="clear" w:pos="2426"/>
          <w:tab w:val="left" w:pos="2427"/>
        </w:tabs>
        <w:rPr>
          <w:rFonts w:hint="eastAsia"/>
        </w:rPr>
      </w:pPr>
      <w:r>
        <w:rPr>
          <w:rFonts w:hint="eastAsia"/>
        </w:rPr>
        <w:t>各类旨在提高民众对种族歧视、融合、容忍和多文化问题认识的方案、战略和其它各种倡议行动；</w:t>
      </w:r>
    </w:p>
    <w:p w:rsidR="004E5C28" w:rsidRDefault="004E5C28" w:rsidP="00A32D07">
      <w:pPr>
        <w:pStyle w:val="SingleTxtGC"/>
        <w:numPr>
          <w:ilvl w:val="0"/>
          <w:numId w:val="42"/>
        </w:numPr>
        <w:tabs>
          <w:tab w:val="clear" w:pos="2426"/>
          <w:tab w:val="left" w:pos="2427"/>
        </w:tabs>
        <w:rPr>
          <w:rFonts w:hint="eastAsia"/>
        </w:rPr>
      </w:pPr>
      <w:r>
        <w:rPr>
          <w:rFonts w:hint="eastAsia"/>
        </w:rPr>
        <w:t>颁布了在卡林西亚地区用德语和斯洛文尼亚语编制易读易懂双语标识的安排。</w:t>
      </w:r>
    </w:p>
    <w:p w:rsidR="004E5C28" w:rsidRDefault="004E5C28" w:rsidP="00A32D07">
      <w:pPr>
        <w:pStyle w:val="H1GC"/>
        <w:rPr>
          <w:rFonts w:hint="eastAsia"/>
        </w:rPr>
      </w:pPr>
      <w:r>
        <w:rPr>
          <w:rFonts w:hint="eastAsia"/>
        </w:rPr>
        <w:tab/>
        <w:t>C.</w:t>
      </w:r>
      <w:r>
        <w:rPr>
          <w:rFonts w:hint="eastAsia"/>
        </w:rPr>
        <w:tab/>
      </w:r>
      <w:r>
        <w:rPr>
          <w:rFonts w:hint="eastAsia"/>
        </w:rPr>
        <w:t>关注问题和建议</w:t>
      </w:r>
    </w:p>
    <w:p w:rsidR="004E5C28" w:rsidRDefault="004E5C28" w:rsidP="00A32D07">
      <w:pPr>
        <w:pStyle w:val="H23GC"/>
        <w:rPr>
          <w:rFonts w:hint="eastAsia"/>
        </w:rPr>
      </w:pPr>
      <w:r>
        <w:rPr>
          <w:rFonts w:hint="eastAsia"/>
        </w:rPr>
        <w:tab/>
      </w:r>
      <w:r>
        <w:rPr>
          <w:rFonts w:hint="eastAsia"/>
        </w:rPr>
        <w:tab/>
      </w:r>
      <w:r>
        <w:rPr>
          <w:rFonts w:hint="eastAsia"/>
        </w:rPr>
        <w:t>关于人口结构的统计数据</w:t>
      </w:r>
    </w:p>
    <w:p w:rsidR="004E5C28" w:rsidRDefault="004E5C28" w:rsidP="004E5C28">
      <w:pPr>
        <w:pStyle w:val="SingleTxtGC"/>
        <w:rPr>
          <w:rFonts w:hint="eastAsia"/>
        </w:rPr>
      </w:pPr>
      <w:r>
        <w:rPr>
          <w:rFonts w:hint="eastAsia"/>
        </w:rPr>
        <w:t xml:space="preserve">4.  </w:t>
      </w:r>
      <w:r>
        <w:rPr>
          <w:rFonts w:hint="eastAsia"/>
        </w:rPr>
        <w:t>委员会提醒地指出其先前的建议</w:t>
      </w:r>
      <w:r>
        <w:rPr>
          <w:rFonts w:hint="eastAsia"/>
        </w:rPr>
        <w:t>(CERD/C/AUT/CO/17,</w:t>
      </w:r>
      <w:r w:rsidR="00A32D07">
        <w:rPr>
          <w:rFonts w:hint="eastAsia"/>
        </w:rPr>
        <w:t xml:space="preserve"> </w:t>
      </w:r>
      <w:r>
        <w:rPr>
          <w:rFonts w:hint="eastAsia"/>
        </w:rPr>
        <w:t>第</w:t>
      </w:r>
      <w:r>
        <w:rPr>
          <w:rFonts w:hint="eastAsia"/>
        </w:rPr>
        <w:t>9</w:t>
      </w:r>
      <w:r>
        <w:rPr>
          <w:rFonts w:hint="eastAsia"/>
        </w:rPr>
        <w:t>段</w:t>
      </w:r>
      <w:r>
        <w:rPr>
          <w:rFonts w:hint="eastAsia"/>
        </w:rPr>
        <w:t>)</w:t>
      </w:r>
      <w:r>
        <w:rPr>
          <w:rFonts w:hint="eastAsia"/>
        </w:rPr>
        <w:t>并仍关切缔约国报告缺乏有关该国人口族裔结构的全面统计数据</w:t>
      </w:r>
      <w:r>
        <w:rPr>
          <w:rFonts w:hint="eastAsia"/>
        </w:rPr>
        <w:t>(</w:t>
      </w:r>
      <w:r>
        <w:rPr>
          <w:rFonts w:hint="eastAsia"/>
        </w:rPr>
        <w:t>第二条</w:t>
      </w:r>
      <w:r>
        <w:rPr>
          <w:rFonts w:hint="eastAsia"/>
        </w:rPr>
        <w:t>)</w:t>
      </w:r>
      <w:r>
        <w:rPr>
          <w:rFonts w:hint="eastAsia"/>
        </w:rPr>
        <w:t>。</w:t>
      </w:r>
    </w:p>
    <w:p w:rsidR="004E5C28" w:rsidRPr="00A32D07" w:rsidRDefault="004E5C28" w:rsidP="004E5C28">
      <w:pPr>
        <w:pStyle w:val="SingleTxtGC"/>
        <w:rPr>
          <w:rFonts w:eastAsia="SimHei" w:hint="eastAsia"/>
        </w:rPr>
      </w:pPr>
      <w:r w:rsidRPr="00A32D07">
        <w:rPr>
          <w:rFonts w:eastAsia="SimHei" w:hint="eastAsia"/>
        </w:rPr>
        <w:t>根据委员会经修订的报告编撰准则第</w:t>
      </w:r>
      <w:r w:rsidRPr="00A32D07">
        <w:rPr>
          <w:rFonts w:eastAsia="SimHei" w:hint="eastAsia"/>
        </w:rPr>
        <w:t>10</w:t>
      </w:r>
      <w:r w:rsidRPr="00A32D07">
        <w:rPr>
          <w:rFonts w:eastAsia="SimHei" w:hint="eastAsia"/>
        </w:rPr>
        <w:t>至</w:t>
      </w:r>
      <w:r w:rsidRPr="00A32D07">
        <w:rPr>
          <w:rFonts w:eastAsia="SimHei" w:hint="eastAsia"/>
        </w:rPr>
        <w:t>12</w:t>
      </w:r>
      <w:r w:rsidRPr="00A32D07">
        <w:rPr>
          <w:rFonts w:eastAsia="SimHei" w:hint="eastAsia"/>
        </w:rPr>
        <w:t>条</w:t>
      </w:r>
      <w:r w:rsidRPr="00A32D07">
        <w:rPr>
          <w:rFonts w:eastAsia="SimHei" w:hint="eastAsia"/>
        </w:rPr>
        <w:t>(CERD/C/2007/1)</w:t>
      </w:r>
      <w:r w:rsidRPr="00A32D07">
        <w:rPr>
          <w:rFonts w:eastAsia="SimHei" w:hint="eastAsia"/>
        </w:rPr>
        <w:t>，委员会重申其先前的建议</w:t>
      </w:r>
      <w:r w:rsidRPr="00A32D07">
        <w:rPr>
          <w:rFonts w:eastAsia="SimHei" w:hint="eastAsia"/>
        </w:rPr>
        <w:t>(CERD/C/AUT/CO/17,</w:t>
      </w:r>
      <w:r w:rsidR="00A32D07">
        <w:rPr>
          <w:rFonts w:eastAsia="SimHei" w:hint="eastAsia"/>
        </w:rPr>
        <w:t xml:space="preserve"> </w:t>
      </w:r>
      <w:r w:rsidRPr="00A32D07">
        <w:rPr>
          <w:rFonts w:eastAsia="SimHei" w:hint="eastAsia"/>
        </w:rPr>
        <w:t>第</w:t>
      </w:r>
      <w:r w:rsidRPr="00A32D07">
        <w:rPr>
          <w:rFonts w:eastAsia="SimHei" w:hint="eastAsia"/>
        </w:rPr>
        <w:t>9</w:t>
      </w:r>
      <w:r w:rsidRPr="00A32D07">
        <w:rPr>
          <w:rFonts w:eastAsia="SimHei" w:hint="eastAsia"/>
        </w:rPr>
        <w:t>段</w:t>
      </w:r>
      <w:r w:rsidRPr="00A32D07">
        <w:rPr>
          <w:rFonts w:eastAsia="SimHei" w:hint="eastAsia"/>
        </w:rPr>
        <w:t>)</w:t>
      </w:r>
      <w:r w:rsidRPr="00A32D07">
        <w:rPr>
          <w:rFonts w:eastAsia="SimHei" w:hint="eastAsia"/>
        </w:rPr>
        <w:t>，建议缔约国收集分类数据，包括基于所使用的母语、所讲的通用语言或其它各类族裔不同特征的分类数据。委员会还建议，通过收集数据的活动和针对性的普查，在给予所涉个人隐私应有尊重并以匿名形式，在自愿基础上汇集这些分类资料，而且数据的收集应致力于获取所有生活在缔约国境内各个族裔群体的确切资料。</w:t>
      </w:r>
    </w:p>
    <w:p w:rsidR="004E5C28" w:rsidRDefault="004E5C28" w:rsidP="00A32D07">
      <w:pPr>
        <w:pStyle w:val="H23GC"/>
        <w:rPr>
          <w:rFonts w:hint="eastAsia"/>
        </w:rPr>
      </w:pPr>
      <w:r>
        <w:rPr>
          <w:rFonts w:hint="eastAsia"/>
        </w:rPr>
        <w:tab/>
      </w:r>
      <w:r>
        <w:rPr>
          <w:rFonts w:hint="eastAsia"/>
        </w:rPr>
        <w:tab/>
      </w:r>
      <w:r>
        <w:rPr>
          <w:rFonts w:hint="eastAsia"/>
        </w:rPr>
        <w:t>《公约》依据国内法的可适用程度</w:t>
      </w:r>
    </w:p>
    <w:p w:rsidR="004E5C28" w:rsidRDefault="004E5C28" w:rsidP="004E5C28">
      <w:pPr>
        <w:pStyle w:val="SingleTxtGC"/>
        <w:rPr>
          <w:rFonts w:hint="eastAsia"/>
        </w:rPr>
      </w:pPr>
      <w:r>
        <w:rPr>
          <w:rFonts w:hint="eastAsia"/>
        </w:rPr>
        <w:t xml:space="preserve">5.  </w:t>
      </w:r>
      <w:r>
        <w:rPr>
          <w:rFonts w:hint="eastAsia"/>
        </w:rPr>
        <w:t>在注意到《欧洲保护人权和基本自由公约》享有缔约国《宪法》规定的地位并可在国内法庭直接援用，以及考虑到</w:t>
      </w:r>
      <w:r>
        <w:rPr>
          <w:rFonts w:hint="eastAsia"/>
        </w:rPr>
        <w:t>1973</w:t>
      </w:r>
      <w:r>
        <w:rPr>
          <w:rFonts w:hint="eastAsia"/>
        </w:rPr>
        <w:t>年关于执行《公约》问题的联邦宪法尚未将《公约》全面融入奥地利国内法律制度，委员会关切尚无国内法庭直接援用《公约》条款审理种族歧视行为的案例</w:t>
      </w:r>
      <w:r>
        <w:rPr>
          <w:rFonts w:hint="eastAsia"/>
        </w:rPr>
        <w:t>(</w:t>
      </w:r>
      <w:r>
        <w:rPr>
          <w:rFonts w:hint="eastAsia"/>
        </w:rPr>
        <w:t>第二条和第六条</w:t>
      </w:r>
      <w:r>
        <w:rPr>
          <w:rFonts w:hint="eastAsia"/>
        </w:rPr>
        <w:t>)</w:t>
      </w:r>
      <w:r>
        <w:rPr>
          <w:rFonts w:hint="eastAsia"/>
        </w:rPr>
        <w:t>。</w:t>
      </w:r>
    </w:p>
    <w:p w:rsidR="004E5C28" w:rsidRPr="00A32D07" w:rsidRDefault="004E5C28" w:rsidP="004E5C28">
      <w:pPr>
        <w:pStyle w:val="SingleTxtGC"/>
        <w:rPr>
          <w:rFonts w:eastAsia="SimHei" w:hint="eastAsia"/>
        </w:rPr>
      </w:pPr>
      <w:r w:rsidRPr="00A32D07">
        <w:rPr>
          <w:rFonts w:eastAsia="SimHei" w:hint="eastAsia"/>
        </w:rPr>
        <w:t>缔约国应采取一切必要措施，确保法官、检察官和律师熟悉《公约》条款，能就相关案情援用《公约》的条款。委员会敦请缔约国的下次定期报告列入具体案件，阐明国内法庭就侵犯《公约》所列权利的行为适用《公约》条款，以及个人诉诸立法所设补救办法的情况。</w:t>
      </w:r>
    </w:p>
    <w:p w:rsidR="004E5C28" w:rsidRDefault="004E5C28" w:rsidP="004E5C28">
      <w:pPr>
        <w:pStyle w:val="SingleTxtGC"/>
        <w:rPr>
          <w:rFonts w:hint="eastAsia"/>
        </w:rPr>
      </w:pPr>
      <w:r>
        <w:rPr>
          <w:rFonts w:hint="eastAsia"/>
        </w:rPr>
        <w:t xml:space="preserve">6.  </w:t>
      </w:r>
      <w:r>
        <w:rPr>
          <w:rFonts w:hint="eastAsia"/>
        </w:rPr>
        <w:t>委员会关切，各项禁止种族歧视的条款分散列于诸多法律，显然无法保证协调一致和连贯统一</w:t>
      </w:r>
      <w:r>
        <w:rPr>
          <w:rFonts w:hint="eastAsia"/>
        </w:rPr>
        <w:t>(</w:t>
      </w:r>
      <w:r>
        <w:rPr>
          <w:rFonts w:hint="eastAsia"/>
        </w:rPr>
        <w:t>第二条</w:t>
      </w:r>
      <w:r>
        <w:rPr>
          <w:rFonts w:hint="eastAsia"/>
        </w:rPr>
        <w:t>)</w:t>
      </w:r>
      <w:r>
        <w:rPr>
          <w:rFonts w:hint="eastAsia"/>
        </w:rPr>
        <w:t>。</w:t>
      </w:r>
    </w:p>
    <w:p w:rsidR="004E5C28" w:rsidRPr="00A32D07" w:rsidRDefault="004E5C28" w:rsidP="004E5C28">
      <w:pPr>
        <w:pStyle w:val="SingleTxtGC"/>
        <w:rPr>
          <w:rFonts w:eastAsia="SimHei" w:hint="eastAsia"/>
        </w:rPr>
      </w:pPr>
      <w:r w:rsidRPr="00A32D07">
        <w:rPr>
          <w:rFonts w:eastAsia="SimHei" w:hint="eastAsia"/>
        </w:rPr>
        <w:t>委员会建议缔约国在铭记各项一般性建议情况下，谐调本国立法从而纳入《公约》的所有条款。</w:t>
      </w:r>
    </w:p>
    <w:p w:rsidR="004E5C28" w:rsidRDefault="004E5C28" w:rsidP="004E5C28">
      <w:pPr>
        <w:pStyle w:val="SingleTxtGC"/>
        <w:rPr>
          <w:rFonts w:hint="eastAsia"/>
        </w:rPr>
      </w:pPr>
      <w:r>
        <w:rPr>
          <w:rFonts w:hint="eastAsia"/>
        </w:rPr>
        <w:t xml:space="preserve">7.  </w:t>
      </w:r>
      <w:r>
        <w:rPr>
          <w:rFonts w:hint="eastAsia"/>
        </w:rPr>
        <w:t>委员会注意到，宪法条款规定各州必须履行缔约国依《公约》承担的义务。然而，委员会关切此规则的适用并不会就各州履行《公约》形成统一</w:t>
      </w:r>
      <w:r>
        <w:rPr>
          <w:rFonts w:hint="eastAsia"/>
        </w:rPr>
        <w:t>(</w:t>
      </w:r>
      <w:r>
        <w:rPr>
          <w:rFonts w:hint="eastAsia"/>
        </w:rPr>
        <w:t>第二条</w:t>
      </w:r>
      <w:r>
        <w:rPr>
          <w:rFonts w:hint="eastAsia"/>
        </w:rPr>
        <w:t>)</w:t>
      </w:r>
      <w:r>
        <w:rPr>
          <w:rFonts w:hint="eastAsia"/>
        </w:rPr>
        <w:t>。</w:t>
      </w:r>
    </w:p>
    <w:p w:rsidR="004E5C28" w:rsidRPr="00A32D07" w:rsidRDefault="004E5C28" w:rsidP="004E5C28">
      <w:pPr>
        <w:pStyle w:val="SingleTxtGC"/>
        <w:rPr>
          <w:rFonts w:eastAsia="SimHei" w:hint="eastAsia"/>
        </w:rPr>
      </w:pPr>
      <w:r w:rsidRPr="00A32D07">
        <w:rPr>
          <w:rFonts w:eastAsia="SimHei" w:hint="eastAsia"/>
        </w:rPr>
        <w:t>委员会重申其建议，要求缔约国应确保各联邦各州全面履行落实《公约》的法律、行政和政策规定。</w:t>
      </w:r>
    </w:p>
    <w:p w:rsidR="004E5C28" w:rsidRDefault="004E5C28" w:rsidP="00A32D07">
      <w:pPr>
        <w:pStyle w:val="H23GC"/>
        <w:rPr>
          <w:rFonts w:hint="eastAsia"/>
        </w:rPr>
      </w:pPr>
      <w:r>
        <w:rPr>
          <w:rFonts w:hint="eastAsia"/>
        </w:rPr>
        <w:tab/>
      </w:r>
      <w:r>
        <w:rPr>
          <w:rFonts w:hint="eastAsia"/>
        </w:rPr>
        <w:tab/>
      </w:r>
      <w:r>
        <w:rPr>
          <w:rFonts w:hint="eastAsia"/>
        </w:rPr>
        <w:t>国家人权机构和政策框架</w:t>
      </w:r>
    </w:p>
    <w:p w:rsidR="004E5C28" w:rsidRDefault="004E5C28" w:rsidP="004E5C28">
      <w:pPr>
        <w:pStyle w:val="SingleTxtGC"/>
        <w:rPr>
          <w:rFonts w:hint="eastAsia"/>
        </w:rPr>
      </w:pPr>
      <w:r>
        <w:rPr>
          <w:rFonts w:hint="eastAsia"/>
        </w:rPr>
        <w:t xml:space="preserve">8.  </w:t>
      </w:r>
      <w:r>
        <w:rPr>
          <w:rFonts w:hint="eastAsia"/>
        </w:rPr>
        <w:t>在欢迎缔约国采取措施，扩大奥地利监察专员署</w:t>
      </w:r>
      <w:r>
        <w:rPr>
          <w:rFonts w:hint="eastAsia"/>
        </w:rPr>
        <w:t>(</w:t>
      </w:r>
      <w:r>
        <w:rPr>
          <w:rFonts w:hint="eastAsia"/>
        </w:rPr>
        <w:t>监专署</w:t>
      </w:r>
      <w:r>
        <w:rPr>
          <w:rFonts w:hint="eastAsia"/>
        </w:rPr>
        <w:t>)</w:t>
      </w:r>
      <w:r>
        <w:rPr>
          <w:rFonts w:hint="eastAsia"/>
        </w:rPr>
        <w:t>的任务，作为国家人权机构以及作为《禁止酷刑公约任择议定书》所列国家维护机制行事的同时，委员会关切地指出，监专署的任命方式仍产生了该署是否具有独立性的问题。委员会注意到，监专署尚未赢得国际协调委员会“</w:t>
      </w:r>
      <w:r>
        <w:rPr>
          <w:rFonts w:hint="eastAsia"/>
        </w:rPr>
        <w:t>A</w:t>
      </w:r>
      <w:r>
        <w:rPr>
          <w:rFonts w:hint="eastAsia"/>
        </w:rPr>
        <w:t>”级地位的认证</w:t>
      </w:r>
      <w:r>
        <w:rPr>
          <w:rFonts w:hint="eastAsia"/>
        </w:rPr>
        <w:t>(</w:t>
      </w:r>
      <w:r>
        <w:rPr>
          <w:rFonts w:hint="eastAsia"/>
        </w:rPr>
        <w:t>第二条</w:t>
      </w:r>
      <w:r>
        <w:rPr>
          <w:rFonts w:hint="eastAsia"/>
        </w:rPr>
        <w:t>)</w:t>
      </w:r>
      <w:r>
        <w:rPr>
          <w:rFonts w:hint="eastAsia"/>
        </w:rPr>
        <w:t>。</w:t>
      </w:r>
    </w:p>
    <w:p w:rsidR="004E5C28" w:rsidRPr="00A32D07" w:rsidRDefault="004E5C28" w:rsidP="004E5C28">
      <w:pPr>
        <w:pStyle w:val="SingleTxtGC"/>
        <w:rPr>
          <w:rFonts w:eastAsia="SimHei" w:hint="eastAsia"/>
        </w:rPr>
      </w:pPr>
      <w:r w:rsidRPr="00A32D07">
        <w:rPr>
          <w:rFonts w:eastAsia="SimHei" w:hint="eastAsia"/>
        </w:rPr>
        <w:t>委员会建议，缔约国确保全面遵循大会第</w:t>
      </w:r>
      <w:r w:rsidRPr="00A32D07">
        <w:rPr>
          <w:rFonts w:eastAsia="SimHei" w:hint="eastAsia"/>
        </w:rPr>
        <w:t>48/134</w:t>
      </w:r>
      <w:r w:rsidRPr="00A32D07">
        <w:rPr>
          <w:rFonts w:eastAsia="SimHei" w:hint="eastAsia"/>
        </w:rPr>
        <w:t>号决议确立的《巴黎原则》任命监专署成员。缔约国应采取具体措施，提高国际协调委员会依据《巴黎原则》赋予监专署的地位，并拨出必要的资源，为该署提供履行任务的手段。</w:t>
      </w:r>
    </w:p>
    <w:p w:rsidR="004E5C28" w:rsidRDefault="004E5C28" w:rsidP="00A32D07">
      <w:pPr>
        <w:pStyle w:val="H23GC"/>
        <w:rPr>
          <w:rFonts w:hint="eastAsia"/>
        </w:rPr>
      </w:pPr>
      <w:r>
        <w:rPr>
          <w:rFonts w:hint="eastAsia"/>
        </w:rPr>
        <w:tab/>
      </w:r>
      <w:r>
        <w:rPr>
          <w:rFonts w:hint="eastAsia"/>
        </w:rPr>
        <w:tab/>
      </w:r>
      <w:r>
        <w:rPr>
          <w:rFonts w:hint="eastAsia"/>
        </w:rPr>
        <w:t>国家行动计划</w:t>
      </w:r>
    </w:p>
    <w:p w:rsidR="004E5C28" w:rsidRDefault="004E5C28" w:rsidP="004E5C28">
      <w:pPr>
        <w:pStyle w:val="SingleTxtGC"/>
        <w:rPr>
          <w:rFonts w:hint="eastAsia"/>
        </w:rPr>
      </w:pPr>
      <w:r>
        <w:rPr>
          <w:rFonts w:hint="eastAsia"/>
        </w:rPr>
        <w:t xml:space="preserve">9.  </w:t>
      </w:r>
      <w:r>
        <w:rPr>
          <w:rFonts w:hint="eastAsia"/>
        </w:rPr>
        <w:t>在提醒地指出关于反对种族主义、种族歧视、仇外心理和相关的不容忍现象世界会议后续行动的第</w:t>
      </w:r>
      <w:r>
        <w:rPr>
          <w:rFonts w:hint="eastAsia"/>
        </w:rPr>
        <w:t>28(2002)</w:t>
      </w:r>
      <w:r>
        <w:rPr>
          <w:rFonts w:hint="eastAsia"/>
        </w:rPr>
        <w:t>号一般性建议和关于德班审评会议后续行动的</w:t>
      </w:r>
      <w:r>
        <w:rPr>
          <w:rFonts w:hint="eastAsia"/>
        </w:rPr>
        <w:t>33(2009)</w:t>
      </w:r>
      <w:r>
        <w:rPr>
          <w:rFonts w:hint="eastAsia"/>
        </w:rPr>
        <w:t>号一般性建议之际，委员会关切缔约国所持的立场并不打算按</w:t>
      </w:r>
      <w:r>
        <w:rPr>
          <w:rFonts w:hint="eastAsia"/>
        </w:rPr>
        <w:t>2001</w:t>
      </w:r>
      <w:r>
        <w:rPr>
          <w:rFonts w:hint="eastAsia"/>
        </w:rPr>
        <w:t>年</w:t>
      </w:r>
      <w:r>
        <w:rPr>
          <w:rFonts w:hint="eastAsia"/>
        </w:rPr>
        <w:t>9</w:t>
      </w:r>
      <w:r>
        <w:rPr>
          <w:rFonts w:hint="eastAsia"/>
        </w:rPr>
        <w:t>月通过的《德班宣言和行动纲领》要求，颁布一项全国行动计划</w:t>
      </w:r>
      <w:r>
        <w:rPr>
          <w:rFonts w:hint="eastAsia"/>
        </w:rPr>
        <w:t>(</w:t>
      </w:r>
      <w:r>
        <w:rPr>
          <w:rFonts w:hint="eastAsia"/>
        </w:rPr>
        <w:t>第二条</w:t>
      </w:r>
      <w:r>
        <w:rPr>
          <w:rFonts w:hint="eastAsia"/>
        </w:rPr>
        <w:t>)</w:t>
      </w:r>
      <w:r>
        <w:rPr>
          <w:rFonts w:hint="eastAsia"/>
        </w:rPr>
        <w:t>。</w:t>
      </w:r>
    </w:p>
    <w:p w:rsidR="004E5C28" w:rsidRPr="00A32D07" w:rsidRDefault="004E5C28" w:rsidP="004E5C28">
      <w:pPr>
        <w:pStyle w:val="SingleTxtGC"/>
        <w:rPr>
          <w:rFonts w:eastAsia="SimHei" w:hint="eastAsia"/>
        </w:rPr>
      </w:pPr>
      <w:r w:rsidRPr="00A32D07">
        <w:rPr>
          <w:rFonts w:eastAsia="SimHei" w:hint="eastAsia"/>
        </w:rPr>
        <w:t>委员会重申其先前的建议</w:t>
      </w:r>
      <w:r w:rsidRPr="00A32D07">
        <w:rPr>
          <w:rFonts w:eastAsia="SimHei" w:hint="eastAsia"/>
        </w:rPr>
        <w:t>(CERD/C/AUT/CO/17,</w:t>
      </w:r>
      <w:r w:rsidR="00A32D07">
        <w:rPr>
          <w:rFonts w:eastAsia="SimHei" w:hint="eastAsia"/>
        </w:rPr>
        <w:t xml:space="preserve"> </w:t>
      </w:r>
      <w:r w:rsidRPr="00A32D07">
        <w:rPr>
          <w:rFonts w:eastAsia="SimHei" w:hint="eastAsia"/>
        </w:rPr>
        <w:t>第</w:t>
      </w:r>
      <w:r w:rsidRPr="00A32D07">
        <w:rPr>
          <w:rFonts w:eastAsia="SimHei" w:hint="eastAsia"/>
        </w:rPr>
        <w:t>28</w:t>
      </w:r>
      <w:r w:rsidRPr="00A32D07">
        <w:rPr>
          <w:rFonts w:eastAsia="SimHei" w:hint="eastAsia"/>
        </w:rPr>
        <w:t>段</w:t>
      </w:r>
      <w:r w:rsidRPr="00A32D07">
        <w:rPr>
          <w:rFonts w:eastAsia="SimHei" w:hint="eastAsia"/>
        </w:rPr>
        <w:t>)</w:t>
      </w:r>
      <w:r w:rsidRPr="00A32D07">
        <w:rPr>
          <w:rFonts w:eastAsia="SimHei" w:hint="eastAsia"/>
        </w:rPr>
        <w:t>，并敦请缔约国重新考虑其决定，并遵照《德班宣言和行动纲领》，颁布一项反种族主义国家行动计划。缔约国的国内法律制度在执行《公约》时，应铭记</w:t>
      </w:r>
      <w:r w:rsidRPr="00A32D07">
        <w:rPr>
          <w:rFonts w:eastAsia="SimHei" w:hint="eastAsia"/>
        </w:rPr>
        <w:t>2009</w:t>
      </w:r>
      <w:r w:rsidRPr="00A32D07">
        <w:rPr>
          <w:rFonts w:eastAsia="SimHei" w:hint="eastAsia"/>
        </w:rPr>
        <w:t>年</w:t>
      </w:r>
      <w:r w:rsidRPr="00A32D07">
        <w:rPr>
          <w:rFonts w:eastAsia="SimHei" w:hint="eastAsia"/>
        </w:rPr>
        <w:t>4</w:t>
      </w:r>
      <w:r w:rsidRPr="00A32D07">
        <w:rPr>
          <w:rFonts w:eastAsia="SimHei" w:hint="eastAsia"/>
        </w:rPr>
        <w:t>月在日内瓦举行的德班审评会议成果文件，落实</w:t>
      </w:r>
      <w:r w:rsidRPr="00A32D07">
        <w:rPr>
          <w:rFonts w:eastAsia="SimHei" w:hint="eastAsia"/>
        </w:rPr>
        <w:t>2001</w:t>
      </w:r>
      <w:r w:rsidRPr="00A32D07">
        <w:rPr>
          <w:rFonts w:eastAsia="SimHei" w:hint="eastAsia"/>
        </w:rPr>
        <w:t>年</w:t>
      </w:r>
      <w:r w:rsidRPr="00A32D07">
        <w:rPr>
          <w:rFonts w:eastAsia="SimHei" w:hint="eastAsia"/>
        </w:rPr>
        <w:t>9</w:t>
      </w:r>
      <w:r w:rsidRPr="00A32D07">
        <w:rPr>
          <w:rFonts w:eastAsia="SimHei" w:hint="eastAsia"/>
        </w:rPr>
        <w:t>月反对种族主义、种族歧视、仇外心理和相关的不容忍现象世界会议通过的《德班宣言和行动纲领》。委员会还敦请缔约国在下次定期报告中列入资料，阐明为执行《德班宣言和行动纲领》关于反种族主义条款所采取的具体措施。</w:t>
      </w:r>
    </w:p>
    <w:p w:rsidR="004E5C28" w:rsidRDefault="004E5C28" w:rsidP="00A32D07">
      <w:pPr>
        <w:pStyle w:val="H23GC"/>
        <w:rPr>
          <w:rFonts w:hint="eastAsia"/>
        </w:rPr>
      </w:pPr>
      <w:r>
        <w:rPr>
          <w:rFonts w:hint="eastAsia"/>
        </w:rPr>
        <w:tab/>
      </w:r>
      <w:r>
        <w:rPr>
          <w:rFonts w:hint="eastAsia"/>
        </w:rPr>
        <w:tab/>
      </w:r>
      <w:r>
        <w:rPr>
          <w:rFonts w:hint="eastAsia"/>
        </w:rPr>
        <w:t>煽动种族仇恨和暴力行为</w:t>
      </w:r>
    </w:p>
    <w:p w:rsidR="004E5C28" w:rsidRDefault="004E5C28" w:rsidP="004E5C28">
      <w:pPr>
        <w:pStyle w:val="SingleTxtGC"/>
      </w:pPr>
      <w:r>
        <w:rPr>
          <w:rFonts w:hint="eastAsia"/>
        </w:rPr>
        <w:t xml:space="preserve">10.  </w:t>
      </w:r>
      <w:r>
        <w:rPr>
          <w:rFonts w:hint="eastAsia"/>
        </w:rPr>
        <w:t>在欢迎缔约国打算撤销该国对第四条的保留，并注意到缔约国致力于完善禁止煽动仇恨和暴力行为的立法，遵循委员会先前的建议</w:t>
      </w:r>
      <w:r>
        <w:rPr>
          <w:rFonts w:hint="eastAsia"/>
        </w:rPr>
        <w:t>(CERD/C/AUT/CO/17,</w:t>
      </w:r>
      <w:r>
        <w:rPr>
          <w:rFonts w:hint="eastAsia"/>
        </w:rPr>
        <w:t>第</w:t>
      </w:r>
      <w:r>
        <w:rPr>
          <w:rFonts w:hint="eastAsia"/>
        </w:rPr>
        <w:t>15</w:t>
      </w:r>
      <w:r>
        <w:rPr>
          <w:rFonts w:hint="eastAsia"/>
        </w:rPr>
        <w:t>段</w:t>
      </w:r>
      <w:r>
        <w:rPr>
          <w:rFonts w:hint="eastAsia"/>
        </w:rPr>
        <w:t>)</w:t>
      </w:r>
      <w:r>
        <w:rPr>
          <w:rFonts w:hint="eastAsia"/>
        </w:rPr>
        <w:t>，诸如修订第</w:t>
      </w:r>
      <w:r>
        <w:rPr>
          <w:rFonts w:hint="eastAsia"/>
        </w:rPr>
        <w:t>283</w:t>
      </w:r>
      <w:r>
        <w:rPr>
          <w:rFonts w:hint="eastAsia"/>
        </w:rPr>
        <w:t>节，废除若要依据该节提出上诉，必须存在着可对公共安全形成威胁条件的强制性规定之际，委员会关切，最近对《刑法》关于禁止某些种族仇恨和歧视行为的第</w:t>
      </w:r>
      <w:r>
        <w:rPr>
          <w:rFonts w:hint="eastAsia"/>
        </w:rPr>
        <w:t>283</w:t>
      </w:r>
      <w:r>
        <w:rPr>
          <w:rFonts w:hint="eastAsia"/>
        </w:rPr>
        <w:t>节所作的修订，被“广大公众”视为此举，若根据经修订后的新法律条款，只要视之为构成一项犯罪行为的人数未达到法定数量，则可致使这类种族仇恨和歧视成为可允许的行为</w:t>
      </w:r>
      <w:r>
        <w:rPr>
          <w:rFonts w:hint="eastAsia"/>
        </w:rPr>
        <w:t>(</w:t>
      </w:r>
      <w:r>
        <w:rPr>
          <w:rFonts w:hint="eastAsia"/>
        </w:rPr>
        <w:t>第二条和第四条</w:t>
      </w:r>
      <w:r>
        <w:rPr>
          <w:rFonts w:hint="eastAsia"/>
        </w:rPr>
        <w:t>)</w:t>
      </w:r>
      <w:r>
        <w:rPr>
          <w:rFonts w:hint="eastAsia"/>
        </w:rPr>
        <w:t>。</w:t>
      </w:r>
    </w:p>
    <w:p w:rsidR="004E5C28" w:rsidRPr="00A32D07" w:rsidRDefault="004E5C28" w:rsidP="004E5C28">
      <w:pPr>
        <w:pStyle w:val="SingleTxtGC"/>
        <w:rPr>
          <w:rFonts w:eastAsia="SimHei" w:hint="eastAsia"/>
        </w:rPr>
      </w:pPr>
      <w:r w:rsidRPr="00A32D07">
        <w:rPr>
          <w:rFonts w:eastAsia="SimHei" w:hint="eastAsia"/>
        </w:rPr>
        <w:t>委员会建议缔约国按《公约》第四条所述，修订《刑法》第</w:t>
      </w:r>
      <w:r w:rsidRPr="00A32D07">
        <w:rPr>
          <w:rFonts w:eastAsia="SimHei" w:hint="eastAsia"/>
        </w:rPr>
        <w:t>283</w:t>
      </w:r>
      <w:r w:rsidRPr="00A32D07">
        <w:rPr>
          <w:rFonts w:eastAsia="SimHei" w:hint="eastAsia"/>
        </w:rPr>
        <w:t>节的范围，就该节所禁止的一切形式种族仇恨和歧视作出澄清。</w:t>
      </w:r>
    </w:p>
    <w:p w:rsidR="004E5C28" w:rsidRDefault="004E5C28" w:rsidP="00A32D07">
      <w:pPr>
        <w:pStyle w:val="H23GC"/>
        <w:rPr>
          <w:rFonts w:hint="eastAsia"/>
        </w:rPr>
      </w:pPr>
      <w:r>
        <w:rPr>
          <w:rFonts w:hint="eastAsia"/>
        </w:rPr>
        <w:tab/>
      </w:r>
      <w:r>
        <w:rPr>
          <w:rFonts w:hint="eastAsia"/>
        </w:rPr>
        <w:tab/>
      </w:r>
      <w:r>
        <w:rPr>
          <w:rFonts w:hint="eastAsia"/>
        </w:rPr>
        <w:t>右翼极端主义和新纳粹主义</w:t>
      </w:r>
    </w:p>
    <w:p w:rsidR="004E5C28" w:rsidRDefault="004E5C28" w:rsidP="004E5C28">
      <w:pPr>
        <w:pStyle w:val="SingleTxtGC"/>
        <w:rPr>
          <w:rFonts w:hint="eastAsia"/>
        </w:rPr>
      </w:pPr>
      <w:r>
        <w:rPr>
          <w:rFonts w:hint="eastAsia"/>
        </w:rPr>
        <w:t xml:space="preserve">11.  </w:t>
      </w:r>
      <w:r>
        <w:rPr>
          <w:rFonts w:hint="eastAsia"/>
        </w:rPr>
        <w:t>在注意到缔约国致力于提高广大公众对缔约国境内种族主义新形式的认识之际，委员会关切，受极端民族社会主义思维和新纳粹怂恿，一些诸如，光头党、极端右翼及其它一些团体的出现。委员会还关切，关于对非裔足球运动员进行谩骂和在足球运动场馆内展示反犹太标语的报告</w:t>
      </w:r>
      <w:r>
        <w:rPr>
          <w:rFonts w:hint="eastAsia"/>
        </w:rPr>
        <w:t>(</w:t>
      </w:r>
      <w:r>
        <w:rPr>
          <w:rFonts w:hint="eastAsia"/>
        </w:rPr>
        <w:t>第二条和第四条</w:t>
      </w:r>
      <w:r>
        <w:rPr>
          <w:rFonts w:hint="eastAsia"/>
        </w:rPr>
        <w:t>)</w:t>
      </w:r>
      <w:r>
        <w:rPr>
          <w:rFonts w:hint="eastAsia"/>
        </w:rPr>
        <w:t>。</w:t>
      </w:r>
    </w:p>
    <w:p w:rsidR="004E5C28" w:rsidRPr="00A32D07" w:rsidRDefault="004E5C28" w:rsidP="004E5C28">
      <w:pPr>
        <w:pStyle w:val="SingleTxtGC"/>
        <w:rPr>
          <w:rFonts w:eastAsia="SimHei" w:hint="eastAsia"/>
        </w:rPr>
      </w:pPr>
      <w:r w:rsidRPr="00A32D07">
        <w:rPr>
          <w:rFonts w:eastAsia="SimHei" w:hint="eastAsia"/>
        </w:rPr>
        <w:t>委员会建议缔约国采取有效措施，禁止该国境内煽动种族仇恨行径，并加倍努力增进对各不同族裔血统者的容忍。委员会还建议缔约国继续与各体育运动协会携手铲除体育界各领域的种族歧视。</w:t>
      </w:r>
    </w:p>
    <w:p w:rsidR="004E5C28" w:rsidRDefault="004E5C28" w:rsidP="00A32D07">
      <w:pPr>
        <w:pStyle w:val="H23GC"/>
        <w:rPr>
          <w:rFonts w:hint="eastAsia"/>
        </w:rPr>
      </w:pPr>
      <w:r>
        <w:rPr>
          <w:rFonts w:hint="eastAsia"/>
        </w:rPr>
        <w:tab/>
      </w:r>
      <w:r>
        <w:rPr>
          <w:rFonts w:hint="eastAsia"/>
        </w:rPr>
        <w:tab/>
      </w:r>
      <w:r>
        <w:rPr>
          <w:rFonts w:hint="eastAsia"/>
        </w:rPr>
        <w:t>政治种族主义者的言论</w:t>
      </w:r>
    </w:p>
    <w:p w:rsidR="004E5C28" w:rsidRDefault="004E5C28" w:rsidP="004E5C28">
      <w:pPr>
        <w:pStyle w:val="SingleTxtGC"/>
        <w:rPr>
          <w:rFonts w:hint="eastAsia"/>
        </w:rPr>
      </w:pPr>
      <w:r>
        <w:rPr>
          <w:rFonts w:hint="eastAsia"/>
        </w:rPr>
        <w:t xml:space="preserve">12.  </w:t>
      </w:r>
      <w:r>
        <w:rPr>
          <w:rFonts w:hint="eastAsia"/>
        </w:rPr>
        <w:t>委员会遗憾地感到，政治人士在竞选运动期间运用煽动性的语言，魔鬼化缔约国境内少数民族血统的人并强化排斥他们的偏见</w:t>
      </w:r>
      <w:r>
        <w:rPr>
          <w:rFonts w:hint="eastAsia"/>
        </w:rPr>
        <w:t>(</w:t>
      </w:r>
      <w:r>
        <w:rPr>
          <w:rFonts w:hint="eastAsia"/>
        </w:rPr>
        <w:t>第四条和第五条</w:t>
      </w:r>
      <w:r>
        <w:rPr>
          <w:rFonts w:hint="eastAsia"/>
        </w:rPr>
        <w:t>)</w:t>
      </w:r>
      <w:r>
        <w:rPr>
          <w:rFonts w:hint="eastAsia"/>
        </w:rPr>
        <w:t>。</w:t>
      </w:r>
    </w:p>
    <w:p w:rsidR="004E5C28" w:rsidRPr="00A32D07" w:rsidRDefault="004E5C28" w:rsidP="004E5C28">
      <w:pPr>
        <w:pStyle w:val="SingleTxtGC"/>
        <w:rPr>
          <w:rFonts w:eastAsia="SimHei" w:hint="eastAsia"/>
        </w:rPr>
      </w:pPr>
      <w:r w:rsidRPr="00A32D07">
        <w:rPr>
          <w:rFonts w:eastAsia="SimHei" w:hint="eastAsia"/>
        </w:rPr>
        <w:t>委员会敦请缔约</w:t>
      </w:r>
      <w:r w:rsidR="0032067B">
        <w:rPr>
          <w:rFonts w:eastAsia="SimHei" w:hint="eastAsia"/>
        </w:rPr>
        <w:t>国</w:t>
      </w:r>
      <w:r w:rsidRPr="00A32D07">
        <w:rPr>
          <w:rFonts w:eastAsia="SimHei" w:hint="eastAsia"/>
        </w:rPr>
        <w:t>适时彻底调查和追究竞选运动期间发表煽动排斥少数民族血统者种族仇恨言论的政治人士。对此，缔约国应采取积极步骤，防止竞选人和各组织推动种族歧视。</w:t>
      </w:r>
    </w:p>
    <w:p w:rsidR="004E5C28" w:rsidRDefault="004E5C28" w:rsidP="00A32D07">
      <w:pPr>
        <w:pStyle w:val="H23GC"/>
        <w:rPr>
          <w:rFonts w:hint="eastAsia"/>
        </w:rPr>
      </w:pPr>
      <w:r>
        <w:rPr>
          <w:rFonts w:hint="eastAsia"/>
        </w:rPr>
        <w:tab/>
      </w:r>
      <w:r>
        <w:rPr>
          <w:rFonts w:hint="eastAsia"/>
        </w:rPr>
        <w:tab/>
      </w:r>
      <w:r>
        <w:rPr>
          <w:rFonts w:hint="eastAsia"/>
        </w:rPr>
        <w:t>司法</w:t>
      </w:r>
    </w:p>
    <w:p w:rsidR="004E5C28" w:rsidRDefault="004E5C28" w:rsidP="004E5C28">
      <w:pPr>
        <w:pStyle w:val="SingleTxtGC"/>
        <w:rPr>
          <w:rFonts w:hint="eastAsia"/>
        </w:rPr>
      </w:pPr>
      <w:r>
        <w:rPr>
          <w:rFonts w:hint="eastAsia"/>
        </w:rPr>
        <w:t xml:space="preserve">13.  </w:t>
      </w:r>
      <w:r>
        <w:rPr>
          <w:rFonts w:hint="eastAsia"/>
        </w:rPr>
        <w:t>委员会感到关切的是，据缔约国称狱中羁押的非公民人数颇高的比率，部分归因于这些遭预审拘留的人大部分未能满足获释的条件，诸如没有长期的住址并具有在刑事诉讼开庭审理前逃逸的风险。委员会还关切有报告揭露以种族划线并采取仅拦截和搜查少数民族人员的做法。委员会还关切缔约国非但未充分追查和惩处侵害移民背景民众的执法人员，未依法</w:t>
      </w:r>
      <w:r w:rsidR="0032067B">
        <w:rPr>
          <w:rFonts w:hint="eastAsia"/>
        </w:rPr>
        <w:t>为</w:t>
      </w:r>
      <w:r>
        <w:rPr>
          <w:rFonts w:hint="eastAsia"/>
        </w:rPr>
        <w:t>上述民众提供有效保护，而且还未追究诸多违反禁止种族歧视条例的行为，认为这些属“轻微小罪”</w:t>
      </w:r>
      <w:r>
        <w:rPr>
          <w:rFonts w:hint="eastAsia"/>
        </w:rPr>
        <w:t>(</w:t>
      </w:r>
      <w:r>
        <w:rPr>
          <w:rFonts w:hint="eastAsia"/>
        </w:rPr>
        <w:t>第二条、第四条、第五条和第六条</w:t>
      </w:r>
      <w:r>
        <w:rPr>
          <w:rFonts w:hint="eastAsia"/>
        </w:rPr>
        <w:t>)</w:t>
      </w:r>
      <w:r>
        <w:rPr>
          <w:rFonts w:hint="eastAsia"/>
        </w:rPr>
        <w:t>。</w:t>
      </w:r>
    </w:p>
    <w:p w:rsidR="004E5C28" w:rsidRPr="00A32D07" w:rsidRDefault="004E5C28" w:rsidP="004E5C28">
      <w:pPr>
        <w:pStyle w:val="SingleTxtGC"/>
        <w:rPr>
          <w:rFonts w:eastAsia="SimHei" w:hint="eastAsia"/>
        </w:rPr>
      </w:pPr>
      <w:r w:rsidRPr="00A32D07">
        <w:rPr>
          <w:rFonts w:eastAsia="SimHei" w:hint="eastAsia"/>
        </w:rPr>
        <w:t>参照委员会关于防止刑事制度在履职和运作期间发生种族歧视问题的第</w:t>
      </w:r>
      <w:r w:rsidRPr="00A32D07">
        <w:rPr>
          <w:rFonts w:eastAsia="SimHei" w:hint="eastAsia"/>
        </w:rPr>
        <w:t>31(2005)</w:t>
      </w:r>
      <w:r w:rsidRPr="00A32D07">
        <w:rPr>
          <w:rFonts w:eastAsia="SimHei" w:hint="eastAsia"/>
        </w:rPr>
        <w:t>号一般性建议，委员会敦请缔约国展开综合研究，探索刑事司法制度羁押非公民人数比例过度偏高和以种族划线的根源所在。委员会建议缔约国：</w:t>
      </w:r>
    </w:p>
    <w:p w:rsidR="004E5C28" w:rsidRPr="00A32D07" w:rsidRDefault="004E5C28" w:rsidP="00A32D07">
      <w:pPr>
        <w:pStyle w:val="SingleTxtGC"/>
        <w:numPr>
          <w:ilvl w:val="0"/>
          <w:numId w:val="44"/>
        </w:numPr>
        <w:tabs>
          <w:tab w:val="clear" w:pos="2426"/>
          <w:tab w:val="left" w:pos="2427"/>
        </w:tabs>
        <w:rPr>
          <w:rFonts w:eastAsia="SimHei" w:hint="eastAsia"/>
        </w:rPr>
      </w:pPr>
      <w:r w:rsidRPr="00A32D07">
        <w:rPr>
          <w:rFonts w:eastAsia="SimHei" w:hint="eastAsia"/>
        </w:rPr>
        <w:t>采取必要步骤，停止基于貌相、肤色或民族或族裔群体人员身份实施逮捕、拦截、搜查和调查的做法；</w:t>
      </w:r>
    </w:p>
    <w:p w:rsidR="004E5C28" w:rsidRPr="00A32D07" w:rsidRDefault="004E5C28" w:rsidP="00A32D07">
      <w:pPr>
        <w:pStyle w:val="SingleTxtGC"/>
        <w:numPr>
          <w:ilvl w:val="0"/>
          <w:numId w:val="44"/>
        </w:numPr>
        <w:tabs>
          <w:tab w:val="clear" w:pos="2426"/>
          <w:tab w:val="left" w:pos="2427"/>
        </w:tabs>
        <w:rPr>
          <w:rFonts w:eastAsia="SimHei" w:hint="eastAsia"/>
        </w:rPr>
      </w:pPr>
      <w:r w:rsidRPr="00A32D07">
        <w:rPr>
          <w:rFonts w:eastAsia="SimHei" w:hint="eastAsia"/>
        </w:rPr>
        <w:t>调查和惩处以种族划线的案情，确保彻底调查执法人员所犯的罪行，包括以种族划线的行径，并处以相应程度的制裁；</w:t>
      </w:r>
    </w:p>
    <w:p w:rsidR="004E5C28" w:rsidRPr="00A32D07" w:rsidRDefault="004E5C28" w:rsidP="00A32D07">
      <w:pPr>
        <w:pStyle w:val="SingleTxtGC"/>
        <w:numPr>
          <w:ilvl w:val="0"/>
          <w:numId w:val="44"/>
        </w:numPr>
        <w:tabs>
          <w:tab w:val="clear" w:pos="2426"/>
          <w:tab w:val="left" w:pos="2427"/>
        </w:tabs>
        <w:rPr>
          <w:rFonts w:eastAsia="SimHei" w:hint="eastAsia"/>
        </w:rPr>
      </w:pPr>
      <w:r w:rsidRPr="00A32D07">
        <w:rPr>
          <w:rFonts w:eastAsia="SimHei" w:hint="eastAsia"/>
        </w:rPr>
        <w:t>依据《公约》第四条、第五条和第六条规定，针对违反禁止种族歧视规定的行径，加强追究和惩处力度；</w:t>
      </w:r>
    </w:p>
    <w:p w:rsidR="004E5C28" w:rsidRPr="00A32D07" w:rsidRDefault="004E5C28" w:rsidP="00A32D07">
      <w:pPr>
        <w:pStyle w:val="SingleTxtGC"/>
        <w:numPr>
          <w:ilvl w:val="0"/>
          <w:numId w:val="44"/>
        </w:numPr>
        <w:tabs>
          <w:tab w:val="clear" w:pos="2426"/>
          <w:tab w:val="left" w:pos="2427"/>
        </w:tabs>
        <w:rPr>
          <w:rFonts w:eastAsia="SimHei" w:hint="eastAsia"/>
        </w:rPr>
      </w:pPr>
      <w:r w:rsidRPr="00A32D07">
        <w:rPr>
          <w:rFonts w:eastAsia="SimHei" w:hint="eastAsia"/>
        </w:rPr>
        <w:t>加强刑事司法体制中对检察官、法官、律师、其他各类司法和警察官员有关《公约》原则的培训和认识度。</w:t>
      </w:r>
    </w:p>
    <w:p w:rsidR="004E5C28" w:rsidRDefault="004E5C28" w:rsidP="00A32D07">
      <w:pPr>
        <w:pStyle w:val="H23GC"/>
        <w:rPr>
          <w:rFonts w:hint="eastAsia"/>
        </w:rPr>
      </w:pPr>
      <w:r>
        <w:rPr>
          <w:rFonts w:hint="eastAsia"/>
        </w:rPr>
        <w:tab/>
      </w:r>
      <w:r>
        <w:rPr>
          <w:rFonts w:hint="eastAsia"/>
        </w:rPr>
        <w:tab/>
      </w:r>
      <w:r>
        <w:rPr>
          <w:rFonts w:hint="eastAsia"/>
        </w:rPr>
        <w:t>直接和间接歧视</w:t>
      </w:r>
    </w:p>
    <w:p w:rsidR="004E5C28" w:rsidRDefault="004E5C28" w:rsidP="004E5C28">
      <w:pPr>
        <w:pStyle w:val="SingleTxtGC"/>
        <w:rPr>
          <w:rFonts w:hint="eastAsia"/>
        </w:rPr>
      </w:pPr>
      <w:r>
        <w:rPr>
          <w:rFonts w:hint="eastAsia"/>
        </w:rPr>
        <w:t xml:space="preserve">14.  </w:t>
      </w:r>
      <w:r>
        <w:rPr>
          <w:rFonts w:hint="eastAsia"/>
        </w:rPr>
        <w:t>在欢迎平等待遇委员会及其它各机构推行改革，加大追究种族歧视伤害的惩处额度之际，委员会遗憾地感到，继续采用各经营部门管理人员以往为限制移民背景人员谋求公职采取的“外籍人比额制”。委员会还遗憾地感到，尽管《奥地利企业守则》第</w:t>
      </w:r>
      <w:r>
        <w:rPr>
          <w:rFonts w:hint="eastAsia"/>
        </w:rPr>
        <w:t>87</w:t>
      </w:r>
      <w:r>
        <w:rPr>
          <w:rFonts w:hint="eastAsia"/>
        </w:rPr>
        <w:t>节规定，若出现公然违反禁止种族歧视规定的行为，可授权吊销营业执照，然而，虽有不少关于种族歧视的指控，却从未对任何经营实体援用过该条款</w:t>
      </w:r>
      <w:r>
        <w:rPr>
          <w:rFonts w:hint="eastAsia"/>
        </w:rPr>
        <w:t>(</w:t>
      </w:r>
      <w:r>
        <w:rPr>
          <w:rFonts w:hint="eastAsia"/>
        </w:rPr>
        <w:t>第五条</w:t>
      </w:r>
      <w:r>
        <w:rPr>
          <w:rFonts w:hint="eastAsia"/>
        </w:rPr>
        <w:t>)</w:t>
      </w:r>
      <w:r>
        <w:rPr>
          <w:rFonts w:hint="eastAsia"/>
        </w:rPr>
        <w:t>。</w:t>
      </w:r>
    </w:p>
    <w:p w:rsidR="004E5C28" w:rsidRPr="00A32D07" w:rsidRDefault="0032067B" w:rsidP="004E5C28">
      <w:pPr>
        <w:pStyle w:val="SingleTxtGC"/>
        <w:rPr>
          <w:rFonts w:eastAsia="SimHei" w:hint="eastAsia"/>
        </w:rPr>
      </w:pPr>
      <w:r>
        <w:rPr>
          <w:rFonts w:eastAsia="SimHei" w:hint="eastAsia"/>
        </w:rPr>
        <w:t>委员会重申</w:t>
      </w:r>
      <w:r w:rsidR="004E5C28" w:rsidRPr="00A32D07">
        <w:rPr>
          <w:rFonts w:eastAsia="SimHei" w:hint="eastAsia"/>
        </w:rPr>
        <w:t>其先前的建议</w:t>
      </w:r>
      <w:r w:rsidR="004E5C28" w:rsidRPr="00A32D07">
        <w:rPr>
          <w:rFonts w:eastAsia="SimHei" w:hint="eastAsia"/>
        </w:rPr>
        <w:t>(CERD/C/AUT/CO/17,</w:t>
      </w:r>
      <w:r w:rsidR="00A32D07" w:rsidRPr="00A32D07">
        <w:rPr>
          <w:rFonts w:eastAsia="SimHei" w:hint="eastAsia"/>
        </w:rPr>
        <w:t xml:space="preserve"> </w:t>
      </w:r>
      <w:r w:rsidR="004E5C28" w:rsidRPr="00A32D07">
        <w:rPr>
          <w:rFonts w:eastAsia="SimHei" w:hint="eastAsia"/>
        </w:rPr>
        <w:t>第</w:t>
      </w:r>
      <w:r w:rsidR="004E5C28" w:rsidRPr="00A32D07">
        <w:rPr>
          <w:rFonts w:eastAsia="SimHei" w:hint="eastAsia"/>
        </w:rPr>
        <w:t>21</w:t>
      </w:r>
      <w:r w:rsidR="004E5C28" w:rsidRPr="00A32D07">
        <w:rPr>
          <w:rFonts w:eastAsia="SimHei" w:hint="eastAsia"/>
        </w:rPr>
        <w:t>段</w:t>
      </w:r>
      <w:r w:rsidR="004E5C28" w:rsidRPr="00A32D07">
        <w:rPr>
          <w:rFonts w:eastAsia="SimHei" w:hint="eastAsia"/>
        </w:rPr>
        <w:t>)</w:t>
      </w:r>
      <w:r>
        <w:rPr>
          <w:rFonts w:eastAsia="SimHei" w:hint="eastAsia"/>
        </w:rPr>
        <w:t>并敦请缔约国加倍努力，调查基于移民背景者</w:t>
      </w:r>
      <w:r w:rsidR="004E5C28" w:rsidRPr="00A32D07">
        <w:rPr>
          <w:rFonts w:eastAsia="SimHei" w:hint="eastAsia"/>
        </w:rPr>
        <w:t>，任意剥夺他们谋求公职机会的现象，并按相应程度惩处这类种族歧视现象。</w:t>
      </w:r>
    </w:p>
    <w:p w:rsidR="004E5C28" w:rsidRDefault="004E5C28" w:rsidP="00A32D07">
      <w:pPr>
        <w:pStyle w:val="H23GC"/>
        <w:rPr>
          <w:rFonts w:hint="eastAsia"/>
        </w:rPr>
      </w:pPr>
      <w:r>
        <w:rPr>
          <w:rFonts w:hint="eastAsia"/>
        </w:rPr>
        <w:tab/>
      </w:r>
      <w:r>
        <w:rPr>
          <w:rFonts w:hint="eastAsia"/>
        </w:rPr>
        <w:tab/>
      </w:r>
      <w:r>
        <w:rPr>
          <w:rFonts w:hint="eastAsia"/>
        </w:rPr>
        <w:t>种族主义色彩的广告</w:t>
      </w:r>
    </w:p>
    <w:p w:rsidR="004E5C28" w:rsidRDefault="004E5C28" w:rsidP="004E5C28">
      <w:pPr>
        <w:pStyle w:val="SingleTxtGC"/>
        <w:rPr>
          <w:rFonts w:hint="eastAsia"/>
        </w:rPr>
      </w:pPr>
      <w:r>
        <w:rPr>
          <w:rFonts w:hint="eastAsia"/>
        </w:rPr>
        <w:t xml:space="preserve">15.  </w:t>
      </w:r>
      <w:r>
        <w:rPr>
          <w:rFonts w:hint="eastAsia"/>
        </w:rPr>
        <w:t>委员会遗憾地感到，有报告称传媒播放带有种族主义色彩的广告，部分系与住房和就业机会相关的广告规定“仅招奥地利族”申请人。委员会关切，这类广告鼓动针对某些少数民族群体的现行种族偏见和陈规陋见</w:t>
      </w:r>
      <w:r>
        <w:rPr>
          <w:rFonts w:hint="eastAsia"/>
        </w:rPr>
        <w:t>(</w:t>
      </w:r>
      <w:r>
        <w:rPr>
          <w:rFonts w:hint="eastAsia"/>
        </w:rPr>
        <w:t>第二条和第五条</w:t>
      </w:r>
      <w:r>
        <w:rPr>
          <w:rFonts w:hint="eastAsia"/>
        </w:rPr>
        <w:t>)</w:t>
      </w:r>
      <w:r>
        <w:rPr>
          <w:rFonts w:hint="eastAsia"/>
        </w:rPr>
        <w:t>。</w:t>
      </w:r>
    </w:p>
    <w:p w:rsidR="004E5C28" w:rsidRPr="00A32D07" w:rsidRDefault="004E5C28" w:rsidP="004E5C28">
      <w:pPr>
        <w:pStyle w:val="SingleTxtGC"/>
        <w:rPr>
          <w:rFonts w:eastAsia="SimHei" w:hint="eastAsia"/>
        </w:rPr>
      </w:pPr>
      <w:r w:rsidRPr="00A32D07">
        <w:rPr>
          <w:rFonts w:eastAsia="SimHei" w:hint="eastAsia"/>
        </w:rPr>
        <w:t>缔约国应采取措施，通过调查和处以相应的制裁，禁止这类种族主义色彩的广告。缔约国还应加强提高认识的运动，以期缓解目前对少数民族群体的这些偏见和陈规陋见。</w:t>
      </w:r>
    </w:p>
    <w:p w:rsidR="004E5C28" w:rsidRDefault="004E5C28" w:rsidP="00A32D07">
      <w:pPr>
        <w:pStyle w:val="H23GC"/>
        <w:rPr>
          <w:rFonts w:hint="eastAsia"/>
        </w:rPr>
      </w:pPr>
      <w:r>
        <w:rPr>
          <w:rFonts w:hint="eastAsia"/>
        </w:rPr>
        <w:tab/>
      </w:r>
      <w:r>
        <w:rPr>
          <w:rFonts w:hint="eastAsia"/>
        </w:rPr>
        <w:tab/>
      </w:r>
      <w:r>
        <w:rPr>
          <w:rFonts w:hint="eastAsia"/>
        </w:rPr>
        <w:t>家庭团圆</w:t>
      </w:r>
    </w:p>
    <w:p w:rsidR="004E5C28" w:rsidRDefault="004E5C28" w:rsidP="004E5C28">
      <w:pPr>
        <w:pStyle w:val="SingleTxtGC"/>
        <w:rPr>
          <w:rFonts w:hint="eastAsia"/>
        </w:rPr>
      </w:pPr>
      <w:r>
        <w:rPr>
          <w:rFonts w:hint="eastAsia"/>
        </w:rPr>
        <w:t xml:space="preserve">16.  </w:t>
      </w:r>
      <w:r>
        <w:rPr>
          <w:rFonts w:hint="eastAsia"/>
        </w:rPr>
        <w:t>在注意到近来正努力废除为家庭团圆目的须等待一年的规定之际，委员会仍关切有报告称，各州运用配额制的做法，一旦配额用完，申请个人就得等待若干年才能兑现家庭团圆政策的惠益</w:t>
      </w:r>
      <w:r>
        <w:rPr>
          <w:rFonts w:hint="eastAsia"/>
        </w:rPr>
        <w:t>(</w:t>
      </w:r>
      <w:r>
        <w:rPr>
          <w:rFonts w:hint="eastAsia"/>
        </w:rPr>
        <w:t>第二条和第五条</w:t>
      </w:r>
      <w:r>
        <w:rPr>
          <w:rFonts w:hint="eastAsia"/>
        </w:rPr>
        <w:t>)</w:t>
      </w:r>
      <w:r>
        <w:rPr>
          <w:rFonts w:hint="eastAsia"/>
        </w:rPr>
        <w:t>。</w:t>
      </w:r>
    </w:p>
    <w:p w:rsidR="004E5C28" w:rsidRPr="00A32D07" w:rsidRDefault="004E5C28" w:rsidP="004E5C28">
      <w:pPr>
        <w:pStyle w:val="SingleTxtGC"/>
        <w:rPr>
          <w:rFonts w:eastAsia="SimHei" w:hint="eastAsia"/>
        </w:rPr>
      </w:pPr>
      <w:r w:rsidRPr="00A32D07">
        <w:rPr>
          <w:rFonts w:eastAsia="SimHei" w:hint="eastAsia"/>
        </w:rPr>
        <w:t>缔约国应废除各州的配额制，从而家庭团圆不必取决于某个特定期和州内提出申请的人数多寡。</w:t>
      </w:r>
    </w:p>
    <w:p w:rsidR="004E5C28" w:rsidRDefault="004E5C28" w:rsidP="00A32D07">
      <w:pPr>
        <w:pStyle w:val="H23GC"/>
        <w:rPr>
          <w:rFonts w:hint="eastAsia"/>
        </w:rPr>
      </w:pPr>
      <w:r>
        <w:rPr>
          <w:rFonts w:hint="eastAsia"/>
        </w:rPr>
        <w:tab/>
      </w:r>
      <w:r>
        <w:rPr>
          <w:rFonts w:hint="eastAsia"/>
        </w:rPr>
        <w:tab/>
      </w:r>
      <w:r>
        <w:rPr>
          <w:rFonts w:hint="eastAsia"/>
        </w:rPr>
        <w:t>教育</w:t>
      </w:r>
    </w:p>
    <w:p w:rsidR="004E5C28" w:rsidRDefault="004E5C28" w:rsidP="004E5C28">
      <w:pPr>
        <w:pStyle w:val="SingleTxtGC"/>
        <w:rPr>
          <w:rFonts w:hint="eastAsia"/>
        </w:rPr>
      </w:pPr>
      <w:r>
        <w:rPr>
          <w:rFonts w:hint="eastAsia"/>
        </w:rPr>
        <w:t xml:space="preserve">17.  </w:t>
      </w:r>
      <w:r>
        <w:rPr>
          <w:rFonts w:hint="eastAsia"/>
        </w:rPr>
        <w:t>在注意到缔约国努力改善入学和教育质量之际，委员会关切各校罗姆人学生和移民背景儿童辍学率颇高的现象。委员会还关切一些特需教育学校罗姆人和族裔儿童人数比例过高的状况。委员会还注意到未采取针对居住在布尔根兰州外罗姆人儿童开展教育的措施</w:t>
      </w:r>
      <w:r>
        <w:rPr>
          <w:rFonts w:hint="eastAsia"/>
        </w:rPr>
        <w:t>(</w:t>
      </w:r>
      <w:r>
        <w:rPr>
          <w:rFonts w:hint="eastAsia"/>
        </w:rPr>
        <w:t>第五条</w:t>
      </w:r>
      <w:r>
        <w:rPr>
          <w:rFonts w:hint="eastAsia"/>
        </w:rPr>
        <w:t>)</w:t>
      </w:r>
      <w:r>
        <w:rPr>
          <w:rFonts w:hint="eastAsia"/>
        </w:rPr>
        <w:t>。</w:t>
      </w:r>
    </w:p>
    <w:p w:rsidR="004E5C28" w:rsidRPr="00A32D07" w:rsidRDefault="004E5C28" w:rsidP="004E5C28">
      <w:pPr>
        <w:pStyle w:val="SingleTxtGC"/>
        <w:rPr>
          <w:rFonts w:eastAsia="SimHei" w:hint="eastAsia"/>
        </w:rPr>
      </w:pPr>
      <w:r w:rsidRPr="00A32D07">
        <w:rPr>
          <w:rFonts w:eastAsia="SimHei" w:hint="eastAsia"/>
        </w:rPr>
        <w:t>委员会建议缔约国加强特殊措施，提高移民儿童的受教育程度，尤其要防止他们遭边缘化并降低辍学率。委员会请缔约国在编写下次定期报告时列入资料阐明采取了哪些措施落实</w:t>
      </w:r>
      <w:r w:rsidRPr="00A32D07">
        <w:rPr>
          <w:rFonts w:eastAsia="SimHei" w:hint="eastAsia"/>
        </w:rPr>
        <w:t>2008</w:t>
      </w:r>
      <w:r w:rsidRPr="00A32D07">
        <w:rPr>
          <w:rFonts w:eastAsia="SimHei" w:hint="eastAsia"/>
        </w:rPr>
        <w:t>年</w:t>
      </w:r>
      <w:r w:rsidRPr="00A32D07">
        <w:rPr>
          <w:rFonts w:eastAsia="SimHei" w:hint="eastAsia"/>
        </w:rPr>
        <w:t>8</w:t>
      </w:r>
      <w:r w:rsidRPr="00A32D07">
        <w:rPr>
          <w:rFonts w:eastAsia="SimHei" w:hint="eastAsia"/>
        </w:rPr>
        <w:t>月</w:t>
      </w:r>
      <w:r w:rsidRPr="00A32D07">
        <w:rPr>
          <w:rFonts w:eastAsia="SimHei" w:hint="eastAsia"/>
        </w:rPr>
        <w:t>5</w:t>
      </w:r>
      <w:r w:rsidRPr="00A32D07">
        <w:rPr>
          <w:rFonts w:eastAsia="SimHei" w:hint="eastAsia"/>
        </w:rPr>
        <w:t>日联邦教育部下发的第</w:t>
      </w:r>
      <w:r w:rsidRPr="00A32D07">
        <w:rPr>
          <w:rFonts w:eastAsia="SimHei" w:hint="eastAsia"/>
        </w:rPr>
        <w:t>19/2008</w:t>
      </w:r>
      <w:r w:rsidRPr="00A32D07">
        <w:rPr>
          <w:rFonts w:eastAsia="SimHei" w:hint="eastAsia"/>
        </w:rPr>
        <w:t>号文件，即：缺乏传授语言教学师资的教育机构不应成为将学生分配到特教学校的标准。委员会还要求了解居住在布尔根兰州外罗姆人儿童的受教育情况。</w:t>
      </w:r>
    </w:p>
    <w:p w:rsidR="004E5C28" w:rsidRDefault="004E5C28" w:rsidP="00A32D07">
      <w:pPr>
        <w:pStyle w:val="H1GC"/>
        <w:rPr>
          <w:rFonts w:hint="eastAsia"/>
        </w:rPr>
      </w:pPr>
      <w:r>
        <w:rPr>
          <w:rFonts w:hint="eastAsia"/>
        </w:rPr>
        <w:tab/>
        <w:t>D.</w:t>
      </w:r>
      <w:r>
        <w:rPr>
          <w:rFonts w:hint="eastAsia"/>
        </w:rPr>
        <w:tab/>
      </w:r>
      <w:r>
        <w:rPr>
          <w:rFonts w:hint="eastAsia"/>
        </w:rPr>
        <w:t>其它建议</w:t>
      </w:r>
    </w:p>
    <w:p w:rsidR="004E5C28" w:rsidRDefault="004E5C28" w:rsidP="00A32D07">
      <w:pPr>
        <w:pStyle w:val="H23GC"/>
        <w:rPr>
          <w:rFonts w:hint="eastAsia"/>
        </w:rPr>
      </w:pPr>
      <w:r>
        <w:rPr>
          <w:rFonts w:hint="eastAsia"/>
        </w:rPr>
        <w:tab/>
      </w:r>
      <w:r>
        <w:rPr>
          <w:rFonts w:hint="eastAsia"/>
        </w:rPr>
        <w:tab/>
      </w:r>
      <w:r>
        <w:rPr>
          <w:rFonts w:hint="eastAsia"/>
        </w:rPr>
        <w:t>批准其它条约</w:t>
      </w:r>
    </w:p>
    <w:p w:rsidR="004E5C28" w:rsidRDefault="004E5C28" w:rsidP="004E5C28">
      <w:pPr>
        <w:pStyle w:val="SingleTxtGC"/>
        <w:rPr>
          <w:rFonts w:hint="eastAsia"/>
        </w:rPr>
      </w:pPr>
      <w:r>
        <w:rPr>
          <w:rFonts w:hint="eastAsia"/>
        </w:rPr>
        <w:t xml:space="preserve">18.  </w:t>
      </w:r>
      <w:r>
        <w:rPr>
          <w:rFonts w:hint="eastAsia"/>
        </w:rPr>
        <w:t>在铭记各项人权相互间不可分割性之际，委员会鼓励缔约国考虑批准该国尚未批准的一些国际人权条约，尤其是那些列有可对各个可能遭受种族歧视相关社区产生直接影响条款的条约，诸如《保护所有移徙工人及其家庭成员权利国际公约》和《联合国教科文组织取缔教育歧视公约》。</w:t>
      </w:r>
    </w:p>
    <w:p w:rsidR="004E5C28" w:rsidRDefault="004E5C28" w:rsidP="005B750D">
      <w:pPr>
        <w:pStyle w:val="H23GC"/>
        <w:rPr>
          <w:rFonts w:hint="eastAsia"/>
        </w:rPr>
      </w:pPr>
      <w:r>
        <w:rPr>
          <w:rFonts w:hint="eastAsia"/>
        </w:rPr>
        <w:tab/>
      </w:r>
      <w:r>
        <w:rPr>
          <w:rFonts w:hint="eastAsia"/>
        </w:rPr>
        <w:tab/>
      </w:r>
      <w:r>
        <w:rPr>
          <w:rFonts w:hint="eastAsia"/>
        </w:rPr>
        <w:t>对《公约》第八条的修订案</w:t>
      </w:r>
    </w:p>
    <w:p w:rsidR="004E5C28" w:rsidRDefault="004E5C28" w:rsidP="004E5C28">
      <w:pPr>
        <w:pStyle w:val="SingleTxtGC"/>
        <w:rPr>
          <w:rFonts w:hint="eastAsia"/>
        </w:rPr>
      </w:pPr>
      <w:r>
        <w:rPr>
          <w:rFonts w:hint="eastAsia"/>
        </w:rPr>
        <w:t xml:space="preserve">19.  </w:t>
      </w:r>
      <w:r>
        <w:rPr>
          <w:rFonts w:hint="eastAsia"/>
        </w:rPr>
        <w:t>委员会建议缔约国批准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日在第十四届《公约》缔约方会议上通过，并经</w:t>
      </w:r>
      <w:r>
        <w:rPr>
          <w:rFonts w:hint="eastAsia"/>
        </w:rPr>
        <w:t>1992</w:t>
      </w:r>
      <w:r>
        <w:rPr>
          <w:rFonts w:hint="eastAsia"/>
        </w:rPr>
        <w:t>年</w:t>
      </w:r>
      <w:r>
        <w:rPr>
          <w:rFonts w:hint="eastAsia"/>
        </w:rPr>
        <w:t>12</w:t>
      </w:r>
      <w:r>
        <w:rPr>
          <w:rFonts w:hint="eastAsia"/>
        </w:rPr>
        <w:t>月</w:t>
      </w:r>
      <w:r>
        <w:rPr>
          <w:rFonts w:hint="eastAsia"/>
        </w:rPr>
        <w:t>16</w:t>
      </w:r>
      <w:r>
        <w:rPr>
          <w:rFonts w:hint="eastAsia"/>
        </w:rPr>
        <w:t>日联大第</w:t>
      </w:r>
      <w:r>
        <w:rPr>
          <w:rFonts w:hint="eastAsia"/>
        </w:rPr>
        <w:t>47/111</w:t>
      </w:r>
      <w:r>
        <w:rPr>
          <w:rFonts w:hint="eastAsia"/>
        </w:rPr>
        <w:t>号决议核可的《公约》第八条第</w:t>
      </w:r>
      <w:r>
        <w:rPr>
          <w:rFonts w:hint="eastAsia"/>
        </w:rPr>
        <w:t>6</w:t>
      </w:r>
      <w:r>
        <w:rPr>
          <w:rFonts w:hint="eastAsia"/>
        </w:rPr>
        <w:t>款修订案。为此，委员会援引了大会第</w:t>
      </w:r>
      <w:r>
        <w:rPr>
          <w:rFonts w:hint="eastAsia"/>
        </w:rPr>
        <w:t>61/148</w:t>
      </w:r>
      <w:r>
        <w:rPr>
          <w:rFonts w:hint="eastAsia"/>
        </w:rPr>
        <w:t>、</w:t>
      </w:r>
      <w:r>
        <w:rPr>
          <w:rFonts w:hint="eastAsia"/>
        </w:rPr>
        <w:t>63/243</w:t>
      </w:r>
      <w:r>
        <w:rPr>
          <w:rFonts w:hint="eastAsia"/>
        </w:rPr>
        <w:t>和</w:t>
      </w:r>
      <w:r>
        <w:rPr>
          <w:rFonts w:hint="eastAsia"/>
        </w:rPr>
        <w:t>65/200</w:t>
      </w:r>
      <w:r>
        <w:rPr>
          <w:rFonts w:hint="eastAsia"/>
        </w:rPr>
        <w:t>号决议。所述大会诸项决议强烈敦请缔约国加速履行该国批准《公约》涉及委员会筹资问题修订案的程序并尽快向秘书长呈送缔约国同意修订案的书面通告。</w:t>
      </w:r>
    </w:p>
    <w:p w:rsidR="004E5C28" w:rsidRDefault="004E5C28" w:rsidP="005B750D">
      <w:pPr>
        <w:pStyle w:val="H23GC"/>
        <w:rPr>
          <w:rFonts w:hint="eastAsia"/>
        </w:rPr>
      </w:pPr>
      <w:r>
        <w:rPr>
          <w:rFonts w:hint="eastAsia"/>
        </w:rPr>
        <w:tab/>
      </w:r>
      <w:r>
        <w:rPr>
          <w:rFonts w:hint="eastAsia"/>
        </w:rPr>
        <w:tab/>
      </w:r>
      <w:r>
        <w:rPr>
          <w:rFonts w:hint="eastAsia"/>
        </w:rPr>
        <w:t>宣传</w:t>
      </w:r>
    </w:p>
    <w:p w:rsidR="004E5C28" w:rsidRDefault="004E5C28" w:rsidP="004E5C28">
      <w:pPr>
        <w:pStyle w:val="SingleTxtGC"/>
        <w:rPr>
          <w:rFonts w:hint="eastAsia"/>
        </w:rPr>
      </w:pPr>
      <w:r>
        <w:rPr>
          <w:rFonts w:hint="eastAsia"/>
        </w:rPr>
        <w:t xml:space="preserve">20.  </w:t>
      </w:r>
      <w:r>
        <w:rPr>
          <w:rFonts w:hint="eastAsia"/>
        </w:rPr>
        <w:t>委员会建议，在缔约国提交各份报告提交的同时，即可面向广大公众提供报告且以供索取，同时酌情以官方或其它通用语言公布委员会就这些报告所发表的意见。</w:t>
      </w:r>
    </w:p>
    <w:p w:rsidR="004E5C28" w:rsidRDefault="004E5C28" w:rsidP="005B750D">
      <w:pPr>
        <w:pStyle w:val="H23GC"/>
        <w:rPr>
          <w:rFonts w:hint="eastAsia"/>
        </w:rPr>
      </w:pPr>
      <w:r>
        <w:rPr>
          <w:rFonts w:hint="eastAsia"/>
        </w:rPr>
        <w:tab/>
      </w:r>
      <w:r>
        <w:rPr>
          <w:rFonts w:hint="eastAsia"/>
        </w:rPr>
        <w:tab/>
      </w:r>
      <w:r>
        <w:rPr>
          <w:rFonts w:hint="eastAsia"/>
        </w:rPr>
        <w:t>共同核心文件</w:t>
      </w:r>
    </w:p>
    <w:p w:rsidR="004E5C28" w:rsidRDefault="004E5C28" w:rsidP="004E5C28">
      <w:pPr>
        <w:pStyle w:val="SingleTxtGC"/>
        <w:rPr>
          <w:rFonts w:hint="eastAsia"/>
        </w:rPr>
      </w:pPr>
      <w:r>
        <w:rPr>
          <w:rFonts w:hint="eastAsia"/>
        </w:rPr>
        <w:t xml:space="preserve">21.  </w:t>
      </w:r>
      <w:r>
        <w:rPr>
          <w:rFonts w:hint="eastAsia"/>
        </w:rPr>
        <w:t>在注意到</w:t>
      </w:r>
      <w:r>
        <w:rPr>
          <w:rFonts w:hint="eastAsia"/>
        </w:rPr>
        <w:t>1992</w:t>
      </w:r>
      <w:r>
        <w:rPr>
          <w:rFonts w:hint="eastAsia"/>
        </w:rPr>
        <w:t>年缔约国提交了共同核心文件的同时，委员会鼓励缔约国遵照</w:t>
      </w:r>
      <w:r>
        <w:rPr>
          <w:rFonts w:hint="eastAsia"/>
        </w:rPr>
        <w:t>2006</w:t>
      </w:r>
      <w:r>
        <w:rPr>
          <w:rFonts w:hint="eastAsia"/>
        </w:rPr>
        <w:t>年</w:t>
      </w:r>
      <w:r>
        <w:rPr>
          <w:rFonts w:hint="eastAsia"/>
        </w:rPr>
        <w:t>6</w:t>
      </w:r>
      <w:r>
        <w:rPr>
          <w:rFonts w:hint="eastAsia"/>
        </w:rPr>
        <w:t>月举行的人权条约机构第五次委员会间会议通过国际人权条约报告编撰谐调准则，特别是共同核心文件编写准则</w:t>
      </w:r>
      <w:r>
        <w:rPr>
          <w:rFonts w:hint="eastAsia"/>
        </w:rPr>
        <w:t>(HRI/GEN.2/Rev.6,</w:t>
      </w:r>
      <w:r w:rsidR="005B750D">
        <w:rPr>
          <w:rFonts w:hint="eastAsia"/>
        </w:rPr>
        <w:t xml:space="preserve"> </w:t>
      </w:r>
      <w:r>
        <w:rPr>
          <w:rFonts w:hint="eastAsia"/>
        </w:rPr>
        <w:t>第一章</w:t>
      </w:r>
      <w:r>
        <w:rPr>
          <w:rFonts w:hint="eastAsia"/>
        </w:rPr>
        <w:t>)</w:t>
      </w:r>
      <w:r>
        <w:rPr>
          <w:rFonts w:hint="eastAsia"/>
        </w:rPr>
        <w:t>，提交一份更新补充的核心文件。</w:t>
      </w:r>
    </w:p>
    <w:p w:rsidR="004E5C28" w:rsidRDefault="004E5C28" w:rsidP="005B750D">
      <w:pPr>
        <w:pStyle w:val="H23GC"/>
        <w:rPr>
          <w:rFonts w:hint="eastAsia"/>
        </w:rPr>
      </w:pPr>
      <w:r>
        <w:rPr>
          <w:rFonts w:hint="eastAsia"/>
        </w:rPr>
        <w:tab/>
      </w:r>
      <w:r>
        <w:rPr>
          <w:rFonts w:hint="eastAsia"/>
        </w:rPr>
        <w:tab/>
      </w:r>
      <w:r>
        <w:rPr>
          <w:rFonts w:hint="eastAsia"/>
        </w:rPr>
        <w:t>履行结论性意见的后续行动</w:t>
      </w:r>
    </w:p>
    <w:p w:rsidR="004E5C28" w:rsidRDefault="004E5C28" w:rsidP="004E5C28">
      <w:pPr>
        <w:pStyle w:val="SingleTxtGC"/>
        <w:rPr>
          <w:rFonts w:hint="eastAsia"/>
        </w:rPr>
      </w:pPr>
      <w:r>
        <w:rPr>
          <w:rFonts w:hint="eastAsia"/>
        </w:rPr>
        <w:t xml:space="preserve">22.  </w:t>
      </w:r>
      <w:r>
        <w:rPr>
          <w:rFonts w:hint="eastAsia"/>
        </w:rPr>
        <w:t>根据《公约》第九条第</w:t>
      </w:r>
      <w:r>
        <w:rPr>
          <w:rFonts w:hint="eastAsia"/>
        </w:rPr>
        <w:t>1</w:t>
      </w:r>
      <w:r>
        <w:rPr>
          <w:rFonts w:hint="eastAsia"/>
        </w:rPr>
        <w:t>款和委员会经修订的议事规则第</w:t>
      </w:r>
      <w:r>
        <w:rPr>
          <w:rFonts w:hint="eastAsia"/>
        </w:rPr>
        <w:t>65</w:t>
      </w:r>
      <w:r>
        <w:rPr>
          <w:rFonts w:hint="eastAsia"/>
        </w:rPr>
        <w:t>条，委员会要求缔约国在本结论性意见通过后一年之内提供资料阐明，为履行上文第</w:t>
      </w:r>
      <w:r>
        <w:rPr>
          <w:rFonts w:hint="eastAsia"/>
        </w:rPr>
        <w:t>8</w:t>
      </w:r>
      <w:r>
        <w:rPr>
          <w:rFonts w:hint="eastAsia"/>
        </w:rPr>
        <w:t>、</w:t>
      </w:r>
      <w:r>
        <w:rPr>
          <w:rFonts w:hint="eastAsia"/>
        </w:rPr>
        <w:t>15</w:t>
      </w:r>
      <w:r>
        <w:rPr>
          <w:rFonts w:hint="eastAsia"/>
        </w:rPr>
        <w:t>和</w:t>
      </w:r>
      <w:r>
        <w:rPr>
          <w:rFonts w:hint="eastAsia"/>
        </w:rPr>
        <w:t>16</w:t>
      </w:r>
      <w:r>
        <w:rPr>
          <w:rFonts w:hint="eastAsia"/>
        </w:rPr>
        <w:t>段所载建议采取的后续行动。</w:t>
      </w:r>
    </w:p>
    <w:p w:rsidR="004E5C28" w:rsidRDefault="004E5C28" w:rsidP="005B750D">
      <w:pPr>
        <w:pStyle w:val="H23GC"/>
        <w:rPr>
          <w:rFonts w:hint="eastAsia"/>
        </w:rPr>
      </w:pPr>
      <w:r>
        <w:rPr>
          <w:rFonts w:hint="eastAsia"/>
        </w:rPr>
        <w:tab/>
      </w:r>
      <w:r>
        <w:rPr>
          <w:rFonts w:hint="eastAsia"/>
        </w:rPr>
        <w:tab/>
      </w:r>
      <w:r>
        <w:rPr>
          <w:rFonts w:hint="eastAsia"/>
        </w:rPr>
        <w:t>具体重要段落</w:t>
      </w:r>
    </w:p>
    <w:p w:rsidR="004E5C28" w:rsidRDefault="004E5C28" w:rsidP="004E5C28">
      <w:pPr>
        <w:pStyle w:val="SingleTxtGC"/>
        <w:rPr>
          <w:rFonts w:hint="eastAsia"/>
        </w:rPr>
      </w:pPr>
      <w:r>
        <w:rPr>
          <w:rFonts w:hint="eastAsia"/>
        </w:rPr>
        <w:t xml:space="preserve">23.  </w:t>
      </w:r>
      <w:r>
        <w:rPr>
          <w:rFonts w:hint="eastAsia"/>
        </w:rPr>
        <w:t>委员会还谨想提请缔约国注意上述建议第</w:t>
      </w:r>
      <w:r>
        <w:rPr>
          <w:rFonts w:hint="eastAsia"/>
        </w:rPr>
        <w:t>4</w:t>
      </w:r>
      <w:r>
        <w:rPr>
          <w:rFonts w:hint="eastAsia"/>
        </w:rPr>
        <w:t>、</w:t>
      </w:r>
      <w:r>
        <w:rPr>
          <w:rFonts w:hint="eastAsia"/>
        </w:rPr>
        <w:t>5</w:t>
      </w:r>
      <w:r>
        <w:rPr>
          <w:rFonts w:hint="eastAsia"/>
        </w:rPr>
        <w:t>和</w:t>
      </w:r>
      <w:r>
        <w:rPr>
          <w:rFonts w:hint="eastAsia"/>
        </w:rPr>
        <w:t>13</w:t>
      </w:r>
      <w:r>
        <w:rPr>
          <w:rFonts w:hint="eastAsia"/>
        </w:rPr>
        <w:t>段的具体重要性，并请缔约国下次定期报告提供资料阐明为落实这些建议采取的具体措施。</w:t>
      </w:r>
    </w:p>
    <w:p w:rsidR="004E5C28" w:rsidRDefault="005B750D" w:rsidP="005B750D">
      <w:pPr>
        <w:pStyle w:val="H23GC"/>
        <w:rPr>
          <w:rFonts w:hint="eastAsia"/>
        </w:rPr>
      </w:pPr>
      <w:r>
        <w:rPr>
          <w:rFonts w:hint="eastAsia"/>
        </w:rPr>
        <w:tab/>
      </w:r>
      <w:r>
        <w:rPr>
          <w:rFonts w:hint="eastAsia"/>
        </w:rPr>
        <w:tab/>
      </w:r>
      <w:r w:rsidR="004E5C28">
        <w:rPr>
          <w:rFonts w:hint="eastAsia"/>
        </w:rPr>
        <w:t>编撰下次定期报告</w:t>
      </w:r>
    </w:p>
    <w:p w:rsidR="001C618B" w:rsidRDefault="004E5C28" w:rsidP="004E5C28">
      <w:pPr>
        <w:pStyle w:val="SingleTxtGC"/>
        <w:rPr>
          <w:rFonts w:hint="eastAsia"/>
        </w:rPr>
      </w:pPr>
      <w:r>
        <w:rPr>
          <w:rFonts w:hint="eastAsia"/>
        </w:rPr>
        <w:t xml:space="preserve">24.  </w:t>
      </w:r>
      <w:r>
        <w:rPr>
          <w:rFonts w:hint="eastAsia"/>
        </w:rPr>
        <w:t>委员会建议缔约国遵照委员会第七十一届会议通过的报告具体编撰准则</w:t>
      </w:r>
      <w:r>
        <w:rPr>
          <w:rFonts w:hint="eastAsia"/>
        </w:rPr>
        <w:t>(CERD/C/2007/1)</w:t>
      </w:r>
      <w:r>
        <w:rPr>
          <w:rFonts w:hint="eastAsia"/>
        </w:rPr>
        <w:t>，编写应于</w:t>
      </w:r>
      <w:r>
        <w:rPr>
          <w:rFonts w:hint="eastAsia"/>
        </w:rPr>
        <w:t>2015</w:t>
      </w:r>
      <w:r>
        <w:rPr>
          <w:rFonts w:hint="eastAsia"/>
        </w:rPr>
        <w:t>年</w:t>
      </w:r>
      <w:r>
        <w:rPr>
          <w:rFonts w:hint="eastAsia"/>
        </w:rPr>
        <w:t>6</w:t>
      </w:r>
      <w:r>
        <w:rPr>
          <w:rFonts w:hint="eastAsia"/>
        </w:rPr>
        <w:t>月</w:t>
      </w:r>
      <w:r>
        <w:rPr>
          <w:rFonts w:hint="eastAsia"/>
        </w:rPr>
        <w:t>8</w:t>
      </w:r>
      <w:r>
        <w:rPr>
          <w:rFonts w:hint="eastAsia"/>
        </w:rPr>
        <w:t>日到期提交的第二十一次至第二十二次定期报告单一合并文件，阐述本结论性意见所列的所有要点。委员会还敦请缔约国确保恪守条约专要报告以</w:t>
      </w:r>
      <w:r>
        <w:rPr>
          <w:rFonts w:hint="eastAsia"/>
        </w:rPr>
        <w:t>40</w:t>
      </w:r>
      <w:r>
        <w:rPr>
          <w:rFonts w:hint="eastAsia"/>
        </w:rPr>
        <w:t>页以及共同核心文件以</w:t>
      </w:r>
      <w:r>
        <w:rPr>
          <w:rFonts w:hint="eastAsia"/>
        </w:rPr>
        <w:t>60-80</w:t>
      </w:r>
      <w:r>
        <w:rPr>
          <w:rFonts w:hint="eastAsia"/>
        </w:rPr>
        <w:t>页为限的规定</w:t>
      </w:r>
      <w:r>
        <w:rPr>
          <w:rFonts w:hint="eastAsia"/>
        </w:rPr>
        <w:t>(</w:t>
      </w:r>
      <w:r>
        <w:rPr>
          <w:rFonts w:hint="eastAsia"/>
        </w:rPr>
        <w:t>见</w:t>
      </w:r>
      <w:r>
        <w:rPr>
          <w:rFonts w:hint="eastAsia"/>
        </w:rPr>
        <w:t>HRI/GEN.2/Rev.6,</w:t>
      </w:r>
      <w:r w:rsidR="005B750D">
        <w:rPr>
          <w:rFonts w:hint="eastAsia"/>
        </w:rPr>
        <w:t xml:space="preserve"> </w:t>
      </w:r>
      <w:r>
        <w:rPr>
          <w:rFonts w:hint="eastAsia"/>
        </w:rPr>
        <w:t>第一章，第</w:t>
      </w:r>
      <w:r>
        <w:rPr>
          <w:rFonts w:hint="eastAsia"/>
        </w:rPr>
        <w:t>19</w:t>
      </w:r>
      <w:r>
        <w:rPr>
          <w:rFonts w:hint="eastAsia"/>
        </w:rPr>
        <w:t>段所载的报告编撰谐调准则</w:t>
      </w:r>
      <w:r>
        <w:rPr>
          <w:rFonts w:hint="eastAsia"/>
        </w:rPr>
        <w:t>)</w:t>
      </w:r>
      <w:r>
        <w:rPr>
          <w:rFonts w:hint="eastAsia"/>
        </w:rPr>
        <w:t>。</w:t>
      </w:r>
    </w:p>
    <w:p w:rsidR="005B750D" w:rsidRDefault="005B750D" w:rsidP="004E5C28">
      <w:pPr>
        <w:pStyle w:val="SingleTxtGC"/>
        <w:rPr>
          <w:rFonts w:hint="eastAsia"/>
        </w:rPr>
      </w:pPr>
    </w:p>
    <w:p w:rsidR="005B750D" w:rsidRPr="002D6A9C" w:rsidRDefault="005B750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B750D" w:rsidRDefault="005B750D" w:rsidP="004E5C28">
      <w:pPr>
        <w:pStyle w:val="SingleTxtGC"/>
      </w:pPr>
    </w:p>
    <w:sectPr w:rsidR="005B750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34" w:rsidRPr="00185826" w:rsidRDefault="00D16F34"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16F34" w:rsidRDefault="00D1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CD" w:rsidRPr="004E5C28" w:rsidRDefault="00791CCD"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86023B">
      <w:rPr>
        <w:rStyle w:val="PageNumber"/>
        <w:noProof/>
      </w:rPr>
      <w:t>6</w:t>
    </w:r>
    <w:r>
      <w:rPr>
        <w:rStyle w:val="PageNumber"/>
      </w:rPr>
      <w:fldChar w:fldCharType="end"/>
    </w:r>
    <w:r>
      <w:rPr>
        <w:rStyle w:val="PageNumber"/>
        <w:rFonts w:eastAsia="SimSun" w:hint="eastAsia"/>
        <w:lang w:eastAsia="zh-CN"/>
      </w:rPr>
      <w:tab/>
    </w:r>
    <w:r w:rsidRPr="004E5C28">
      <w:rPr>
        <w:rFonts w:eastAsia="SimSun"/>
      </w:rPr>
      <w:t>GE.12-46852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CD" w:rsidRDefault="00791CCD">
    <w:pPr>
      <w:pStyle w:val="Footer"/>
      <w:tabs>
        <w:tab w:val="right" w:pos="9639"/>
      </w:tabs>
    </w:pPr>
    <w:r w:rsidRPr="004E5C28">
      <w:rPr>
        <w:rFonts w:eastAsia="SimSun"/>
      </w:rPr>
      <w:t>GE.12-46852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86023B">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CD" w:rsidRPr="00DB3959" w:rsidRDefault="00791CCD"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46852</w:t>
    </w:r>
    <w:r w:rsidRPr="00EE277A">
      <w:rPr>
        <w:rFonts w:eastAsia="SimSun"/>
        <w:sz w:val="20"/>
        <w:lang w:eastAsia="zh-CN"/>
      </w:rPr>
      <w:t xml:space="preserve"> (C)</w:t>
    </w:r>
    <w:r>
      <w:rPr>
        <w:rFonts w:eastAsia="SimSun"/>
        <w:sz w:val="20"/>
        <w:lang w:eastAsia="zh-CN"/>
      </w:rPr>
      <w:tab/>
    </w:r>
    <w:r>
      <w:rPr>
        <w:rFonts w:eastAsia="SimSun" w:hint="eastAsia"/>
        <w:sz w:val="20"/>
        <w:lang w:eastAsia="zh-CN"/>
      </w:rPr>
      <w:t>021112</w:t>
    </w:r>
    <w:r>
      <w:rPr>
        <w:rFonts w:eastAsia="SimSun"/>
        <w:sz w:val="20"/>
        <w:lang w:eastAsia="zh-CN"/>
      </w:rPr>
      <w:tab/>
    </w:r>
    <w:r>
      <w:rPr>
        <w:rFonts w:eastAsia="SimSun" w:hint="eastAsia"/>
        <w:sz w:val="20"/>
        <w:lang w:eastAsia="zh-CN"/>
      </w:rPr>
      <w:t>121112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34" w:rsidRPr="00E2360B" w:rsidRDefault="00D16F34"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16F34" w:rsidRPr="00E2360B" w:rsidRDefault="00D16F34"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CD" w:rsidRPr="004E5C28" w:rsidRDefault="00791CCD">
    <w:pPr>
      <w:pStyle w:val="Header"/>
    </w:pPr>
    <w:r w:rsidRPr="004E5C28">
      <w:t>CERD/C/AUT/CO/18-20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CD" w:rsidRPr="004E5C28" w:rsidRDefault="00791CCD">
    <w:pPr>
      <w:pStyle w:val="Header"/>
      <w:jc w:val="right"/>
      <w:rPr>
        <w:rFonts w:hint="eastAsia"/>
        <w:lang w:eastAsia="zh-CN"/>
      </w:rPr>
    </w:pPr>
    <w:r w:rsidRPr="004E5C28">
      <w:rPr>
        <w:lang w:eastAsia="zh-CN"/>
      </w:rPr>
      <w:t>CERD/C/AUT/CO/18-20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2016AEC"/>
    <w:multiLevelType w:val="hybridMultilevel"/>
    <w:tmpl w:val="61905DFA"/>
    <w:lvl w:ilvl="0" w:tplc="3A00842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02C49E3"/>
    <w:multiLevelType w:val="hybridMultilevel"/>
    <w:tmpl w:val="AF387798"/>
    <w:lvl w:ilvl="0" w:tplc="B350719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9BE663A"/>
    <w:multiLevelType w:val="hybridMultilevel"/>
    <w:tmpl w:val="36FCE5A6"/>
    <w:lvl w:ilvl="0" w:tplc="3A00842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F0B43AA"/>
    <w:multiLevelType w:val="hybridMultilevel"/>
    <w:tmpl w:val="25D6E5A6"/>
    <w:lvl w:ilvl="0" w:tplc="9010616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6"/>
  </w:num>
  <w:num w:numId="14">
    <w:abstractNumId w:val="12"/>
  </w:num>
  <w:num w:numId="15">
    <w:abstractNumId w:val="13"/>
  </w:num>
  <w:num w:numId="16">
    <w:abstractNumId w:val="22"/>
  </w:num>
  <w:num w:numId="17">
    <w:abstractNumId w:val="12"/>
  </w:num>
  <w:num w:numId="18">
    <w:abstractNumId w:val="22"/>
  </w:num>
  <w:num w:numId="19">
    <w:abstractNumId w:val="13"/>
  </w:num>
  <w:num w:numId="20">
    <w:abstractNumId w:val="13"/>
  </w:num>
  <w:num w:numId="21">
    <w:abstractNumId w:val="20"/>
  </w:num>
  <w:num w:numId="22">
    <w:abstractNumId w:val="17"/>
  </w:num>
  <w:num w:numId="23">
    <w:abstractNumId w:val="14"/>
  </w:num>
  <w:num w:numId="24">
    <w:abstractNumId w:val="20"/>
  </w:num>
  <w:num w:numId="25">
    <w:abstractNumId w:val="17"/>
  </w:num>
  <w:num w:numId="26">
    <w:abstractNumId w:val="14"/>
  </w:num>
  <w:num w:numId="27">
    <w:abstractNumId w:val="18"/>
  </w:num>
  <w:num w:numId="28">
    <w:abstractNumId w:val="10"/>
  </w:num>
  <w:num w:numId="29">
    <w:abstractNumId w:val="16"/>
  </w:num>
  <w:num w:numId="30">
    <w:abstractNumId w:val="25"/>
  </w:num>
  <w:num w:numId="31">
    <w:abstractNumId w:val="18"/>
  </w:num>
  <w:num w:numId="32">
    <w:abstractNumId w:val="10"/>
  </w:num>
  <w:num w:numId="33">
    <w:abstractNumId w:val="16"/>
  </w:num>
  <w:num w:numId="34">
    <w:abstractNumId w:val="25"/>
  </w:num>
  <w:num w:numId="35">
    <w:abstractNumId w:val="20"/>
  </w:num>
  <w:num w:numId="36">
    <w:abstractNumId w:val="17"/>
  </w:num>
  <w:num w:numId="37">
    <w:abstractNumId w:val="14"/>
  </w:num>
  <w:num w:numId="38">
    <w:abstractNumId w:val="18"/>
  </w:num>
  <w:num w:numId="39">
    <w:abstractNumId w:val="10"/>
  </w:num>
  <w:num w:numId="40">
    <w:abstractNumId w:val="16"/>
  </w:num>
  <w:num w:numId="41">
    <w:abstractNumId w:val="25"/>
  </w:num>
  <w:num w:numId="42">
    <w:abstractNumId w:val="23"/>
  </w:num>
  <w:num w:numId="43">
    <w:abstractNumId w:val="21"/>
  </w:num>
  <w:num w:numId="44">
    <w:abstractNumId w:val="19"/>
  </w:num>
  <w:num w:numId="4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C28"/>
    <w:rsid w:val="00072EFD"/>
    <w:rsid w:val="00077EDD"/>
    <w:rsid w:val="0009463E"/>
    <w:rsid w:val="000A55B8"/>
    <w:rsid w:val="000C6204"/>
    <w:rsid w:val="000E1AC1"/>
    <w:rsid w:val="000E664F"/>
    <w:rsid w:val="0014063A"/>
    <w:rsid w:val="001438BE"/>
    <w:rsid w:val="001661A6"/>
    <w:rsid w:val="0017515B"/>
    <w:rsid w:val="00185826"/>
    <w:rsid w:val="001B2DBE"/>
    <w:rsid w:val="001C618B"/>
    <w:rsid w:val="001D0456"/>
    <w:rsid w:val="001D517E"/>
    <w:rsid w:val="002027CE"/>
    <w:rsid w:val="00203730"/>
    <w:rsid w:val="00243453"/>
    <w:rsid w:val="002D69E7"/>
    <w:rsid w:val="002F5C60"/>
    <w:rsid w:val="00303A4E"/>
    <w:rsid w:val="0032067B"/>
    <w:rsid w:val="00322FD7"/>
    <w:rsid w:val="00343EC1"/>
    <w:rsid w:val="003527AA"/>
    <w:rsid w:val="0036768B"/>
    <w:rsid w:val="003D3ACF"/>
    <w:rsid w:val="00422A6A"/>
    <w:rsid w:val="0044642D"/>
    <w:rsid w:val="0049648C"/>
    <w:rsid w:val="004C0E76"/>
    <w:rsid w:val="004E5C28"/>
    <w:rsid w:val="004F77C0"/>
    <w:rsid w:val="00525889"/>
    <w:rsid w:val="005435ED"/>
    <w:rsid w:val="005B5B73"/>
    <w:rsid w:val="005B6C93"/>
    <w:rsid w:val="005B750D"/>
    <w:rsid w:val="005E024F"/>
    <w:rsid w:val="0067152B"/>
    <w:rsid w:val="00676EA4"/>
    <w:rsid w:val="006C2965"/>
    <w:rsid w:val="006C2E46"/>
    <w:rsid w:val="006D17AF"/>
    <w:rsid w:val="006D6815"/>
    <w:rsid w:val="00711177"/>
    <w:rsid w:val="00752A23"/>
    <w:rsid w:val="0075758F"/>
    <w:rsid w:val="00764BD8"/>
    <w:rsid w:val="00787BAB"/>
    <w:rsid w:val="00791CCD"/>
    <w:rsid w:val="007C0845"/>
    <w:rsid w:val="00814D32"/>
    <w:rsid w:val="00821756"/>
    <w:rsid w:val="00826A9C"/>
    <w:rsid w:val="00827D7A"/>
    <w:rsid w:val="008600D4"/>
    <w:rsid w:val="0086023B"/>
    <w:rsid w:val="0086607B"/>
    <w:rsid w:val="008719B2"/>
    <w:rsid w:val="0087720B"/>
    <w:rsid w:val="00887F02"/>
    <w:rsid w:val="00897F2D"/>
    <w:rsid w:val="008E349F"/>
    <w:rsid w:val="009178A0"/>
    <w:rsid w:val="00925340"/>
    <w:rsid w:val="009663E4"/>
    <w:rsid w:val="009D6D6E"/>
    <w:rsid w:val="009E3AC6"/>
    <w:rsid w:val="009E70E7"/>
    <w:rsid w:val="00A249B9"/>
    <w:rsid w:val="00A32D07"/>
    <w:rsid w:val="00A52C9D"/>
    <w:rsid w:val="00A7008F"/>
    <w:rsid w:val="00AB30EB"/>
    <w:rsid w:val="00AC101A"/>
    <w:rsid w:val="00B00683"/>
    <w:rsid w:val="00B23552"/>
    <w:rsid w:val="00B52E27"/>
    <w:rsid w:val="00B7549B"/>
    <w:rsid w:val="00B772A1"/>
    <w:rsid w:val="00B93412"/>
    <w:rsid w:val="00BB58C8"/>
    <w:rsid w:val="00BF1502"/>
    <w:rsid w:val="00C22365"/>
    <w:rsid w:val="00C47350"/>
    <w:rsid w:val="00C950F4"/>
    <w:rsid w:val="00D01BEB"/>
    <w:rsid w:val="00D164E7"/>
    <w:rsid w:val="00D16F34"/>
    <w:rsid w:val="00D20306"/>
    <w:rsid w:val="00D55BB9"/>
    <w:rsid w:val="00D704F3"/>
    <w:rsid w:val="00D848B0"/>
    <w:rsid w:val="00DA7D27"/>
    <w:rsid w:val="00DB3959"/>
    <w:rsid w:val="00DE57B8"/>
    <w:rsid w:val="00DE7C72"/>
    <w:rsid w:val="00E15BFA"/>
    <w:rsid w:val="00E2360B"/>
    <w:rsid w:val="00E442F7"/>
    <w:rsid w:val="00E44879"/>
    <w:rsid w:val="00E53D27"/>
    <w:rsid w:val="00EA3FEC"/>
    <w:rsid w:val="00EC23F4"/>
    <w:rsid w:val="00F25560"/>
    <w:rsid w:val="00F27D1E"/>
    <w:rsid w:val="00F37E3D"/>
    <w:rsid w:val="00F74FEB"/>
    <w:rsid w:val="00F76887"/>
    <w:rsid w:val="00F80C10"/>
    <w:rsid w:val="00FA0E08"/>
    <w:rsid w:val="00FA267A"/>
    <w:rsid w:val="00FA6DFF"/>
    <w:rsid w:val="00FC60F3"/>
    <w:rsid w:val="00FF0F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0E1AC1"/>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0</TotalTime>
  <Pages>1</Pages>
  <Words>799</Words>
  <Characters>4557</Characters>
  <Application>Microsoft Office Word</Application>
  <DocSecurity>4</DocSecurity>
  <Lines>37</Lines>
  <Paragraphs>10</Paragraphs>
  <ScaleCrop>false</ScaleCrop>
  <Company>CSD</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Wang</dc:creator>
  <cp:keywords/>
  <dc:description/>
  <cp:lastModifiedBy>Master</cp:lastModifiedBy>
  <cp:revision>4</cp:revision>
  <cp:lastPrinted>2012-11-12T15:35:00Z</cp:lastPrinted>
  <dcterms:created xsi:type="dcterms:W3CDTF">2012-11-12T15:35:00Z</dcterms:created>
  <dcterms:modified xsi:type="dcterms:W3CDTF">2012-11-12T15:35:00Z</dcterms:modified>
</cp:coreProperties>
</file>