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818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818EE" w:rsidP="008818EE">
            <w:pPr>
              <w:jc w:val="right"/>
            </w:pPr>
            <w:r w:rsidRPr="008818EE">
              <w:rPr>
                <w:sz w:val="40"/>
              </w:rPr>
              <w:t>CCPR</w:t>
            </w:r>
            <w:r>
              <w:t>/C/CMR/CO/5</w:t>
            </w:r>
          </w:p>
        </w:tc>
      </w:tr>
      <w:tr w:rsidR="002D5AAC" w:rsidRPr="008818EE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012F74" wp14:editId="2786644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818EE" w:rsidRDefault="008818EE" w:rsidP="00BC3629">
            <w:pPr>
              <w:spacing w:before="240"/>
              <w:rPr>
                <w:lang w:val="en-US"/>
              </w:rPr>
            </w:pPr>
            <w:r w:rsidRPr="008818EE">
              <w:rPr>
                <w:lang w:val="en-US"/>
              </w:rPr>
              <w:t>Distr.: General</w:t>
            </w:r>
          </w:p>
          <w:p w:rsidR="008818EE" w:rsidRPr="008818EE" w:rsidRDefault="008818EE" w:rsidP="008818EE">
            <w:pPr>
              <w:spacing w:line="240" w:lineRule="exact"/>
              <w:rPr>
                <w:lang w:val="en-US"/>
              </w:rPr>
            </w:pPr>
            <w:r w:rsidRPr="008818EE">
              <w:rPr>
                <w:lang w:val="en-US"/>
              </w:rPr>
              <w:t>30 November 2017</w:t>
            </w:r>
          </w:p>
          <w:p w:rsidR="008818EE" w:rsidRPr="008818EE" w:rsidRDefault="008818EE" w:rsidP="008818EE">
            <w:pPr>
              <w:spacing w:line="240" w:lineRule="exact"/>
              <w:rPr>
                <w:lang w:val="en-US"/>
              </w:rPr>
            </w:pPr>
            <w:r w:rsidRPr="008818EE">
              <w:rPr>
                <w:lang w:val="en-US"/>
              </w:rPr>
              <w:t>Russian</w:t>
            </w:r>
          </w:p>
          <w:p w:rsidR="008818EE" w:rsidRPr="008818EE" w:rsidRDefault="008818EE" w:rsidP="008818EE">
            <w:pPr>
              <w:spacing w:line="240" w:lineRule="exact"/>
              <w:rPr>
                <w:lang w:val="en-US"/>
              </w:rPr>
            </w:pPr>
            <w:r w:rsidRPr="008818EE">
              <w:rPr>
                <w:lang w:val="en-US"/>
              </w:rPr>
              <w:t>Original: French</w:t>
            </w:r>
          </w:p>
        </w:tc>
      </w:tr>
    </w:tbl>
    <w:p w:rsidR="008818EE" w:rsidRPr="006E36B9" w:rsidRDefault="004E51DF" w:rsidP="004E51DF">
      <w:pPr>
        <w:spacing w:before="120"/>
        <w:rPr>
          <w:sz w:val="24"/>
          <w:szCs w:val="24"/>
          <w:lang w:val="en-US"/>
        </w:rPr>
      </w:pPr>
      <w:r w:rsidRPr="006E36B9">
        <w:rPr>
          <w:rFonts w:eastAsia="Times New Roman" w:cs="Times New Roman"/>
          <w:b/>
          <w:bCs/>
          <w:sz w:val="24"/>
          <w:szCs w:val="24"/>
        </w:rPr>
        <w:t>Комитет по правам человека</w:t>
      </w:r>
    </w:p>
    <w:p w:rsidR="004E51DF" w:rsidRPr="004E51DF" w:rsidRDefault="004E51DF" w:rsidP="004E51DF">
      <w:pPr>
        <w:pStyle w:val="HChGR"/>
        <w:rPr>
          <w:b w:val="0"/>
          <w:vertAlign w:val="superscript"/>
        </w:rPr>
      </w:pPr>
      <w:r w:rsidRPr="004E51DF">
        <w:tab/>
      </w:r>
      <w:r w:rsidRPr="004E51DF">
        <w:tab/>
        <w:t>Заключительные замечания по пятому периодическому докл</w:t>
      </w:r>
      <w:r w:rsidRPr="004E51DF">
        <w:t>а</w:t>
      </w:r>
      <w:r w:rsidRPr="004E51DF">
        <w:t>ду Камеруна</w:t>
      </w:r>
      <w:r w:rsidRPr="004E51D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4E51DF" w:rsidRPr="004E51DF" w:rsidRDefault="004E51DF" w:rsidP="004E51DF">
      <w:pPr>
        <w:pStyle w:val="SingleTxtGR"/>
      </w:pPr>
      <w:r w:rsidRPr="004E51DF">
        <w:t>1.</w:t>
      </w:r>
      <w:r w:rsidRPr="004E51DF">
        <w:tab/>
        <w:t>Комитет по правам человека рассмотрел пятый периодический доклад Камеруна (CCPR/C/CMR/5) на своих 3426-м и 3427-м заседаниях (CCPR/C/</w:t>
      </w:r>
      <w:r w:rsidR="006E36B9" w:rsidRPr="006E36B9">
        <w:br/>
      </w:r>
      <w:r w:rsidRPr="004E51DF">
        <w:t>SR.3426 и 3427), состоявшихся 24 и 25 октября 2017 года. На своем 3444-м з</w:t>
      </w:r>
      <w:r w:rsidRPr="004E51DF">
        <w:t>а</w:t>
      </w:r>
      <w:r w:rsidRPr="004E51DF">
        <w:t>седании 6 ноября 2017 года он принял следующие заключительные замечания.</w:t>
      </w:r>
    </w:p>
    <w:p w:rsidR="004E51DF" w:rsidRPr="004E51DF" w:rsidRDefault="00A74302" w:rsidP="00A74302">
      <w:pPr>
        <w:pStyle w:val="H1GR"/>
      </w:pPr>
      <w:r>
        <w:rPr>
          <w:lang w:val="en-US"/>
        </w:rPr>
        <w:tab/>
      </w:r>
      <w:r w:rsidR="004E51DF" w:rsidRPr="004E51DF">
        <w:t>A.</w:t>
      </w:r>
      <w:r w:rsidR="004E51DF" w:rsidRPr="004E51DF">
        <w:tab/>
        <w:t>Введение</w:t>
      </w:r>
    </w:p>
    <w:p w:rsidR="004E51DF" w:rsidRPr="004E51DF" w:rsidRDefault="004E51DF" w:rsidP="004E51DF">
      <w:pPr>
        <w:pStyle w:val="SingleTxtGR"/>
      </w:pPr>
      <w:r w:rsidRPr="004E51DF">
        <w:t>2.</w:t>
      </w:r>
      <w:r w:rsidRPr="004E51DF">
        <w:tab/>
        <w:t>Комитет выражает государству-участнику признательность за согласие следовать упрощенной процедуре представления докладов и за представление, хотя и с опозданием, своего пятого периодического доклада в ответ на препр</w:t>
      </w:r>
      <w:r w:rsidRPr="004E51DF">
        <w:t>о</w:t>
      </w:r>
      <w:r w:rsidRPr="004E51DF">
        <w:t>вожденный до представления доклада перечень вопросов, который был подг</w:t>
      </w:r>
      <w:r w:rsidRPr="004E51DF">
        <w:t>о</w:t>
      </w:r>
      <w:r w:rsidRPr="004E51DF">
        <w:t>товлен в рамках этой процедуры</w:t>
      </w:r>
      <w:r w:rsidR="006E36B9">
        <w:t xml:space="preserve"> </w:t>
      </w:r>
      <w:r w:rsidRPr="004E51DF">
        <w:t>(CCPR/C/CMR/Q/5). Он также</w:t>
      </w:r>
      <w:r w:rsidR="006E36B9">
        <w:t xml:space="preserve"> </w:t>
      </w:r>
      <w:r w:rsidRPr="004E51DF">
        <w:t>признателен за предоставленную ему возможность возобновить конструктивный диалог с ме</w:t>
      </w:r>
      <w:r w:rsidRPr="004E51DF">
        <w:t>ж</w:t>
      </w:r>
      <w:r w:rsidRPr="004E51DF">
        <w:t>ведомственной делегацией государства-участника о мерах, принятых госуда</w:t>
      </w:r>
      <w:r w:rsidRPr="004E51DF">
        <w:t>р</w:t>
      </w:r>
      <w:r w:rsidRPr="004E51DF">
        <w:t>ством-участником в отчетный период с целью</w:t>
      </w:r>
      <w:r w:rsidR="006E36B9">
        <w:t xml:space="preserve"> </w:t>
      </w:r>
      <w:r w:rsidRPr="004E51DF">
        <w:t>осуществления положений Па</w:t>
      </w:r>
      <w:r w:rsidRPr="004E51DF">
        <w:t>к</w:t>
      </w:r>
      <w:r w:rsidRPr="004E51DF">
        <w:t>та. Комитет благодарит государство-участник за устные ответы членов</w:t>
      </w:r>
      <w:r w:rsidR="006E36B9">
        <w:t xml:space="preserve"> </w:t>
      </w:r>
      <w:r w:rsidRPr="004E51DF">
        <w:t>делег</w:t>
      </w:r>
      <w:r w:rsidRPr="004E51DF">
        <w:t>а</w:t>
      </w:r>
      <w:r w:rsidRPr="004E51DF">
        <w:t>ции.</w:t>
      </w:r>
    </w:p>
    <w:p w:rsidR="004E51DF" w:rsidRPr="004E51DF" w:rsidRDefault="00A74302" w:rsidP="00A74302">
      <w:pPr>
        <w:pStyle w:val="H1GR"/>
      </w:pPr>
      <w:r>
        <w:rPr>
          <w:lang w:val="en-US"/>
        </w:rPr>
        <w:tab/>
      </w:r>
      <w:r w:rsidR="004E51DF" w:rsidRPr="004E51DF">
        <w:t>B.</w:t>
      </w:r>
      <w:r w:rsidR="004E51DF" w:rsidRPr="004E51DF">
        <w:tab/>
        <w:t>Позитивные аспекты</w:t>
      </w:r>
    </w:p>
    <w:p w:rsidR="004E51DF" w:rsidRPr="004E51DF" w:rsidRDefault="004E51DF" w:rsidP="004E51DF">
      <w:pPr>
        <w:pStyle w:val="SingleTxtGR"/>
      </w:pPr>
      <w:r w:rsidRPr="004E51DF">
        <w:t>3.</w:t>
      </w:r>
      <w:r w:rsidRPr="004E51DF">
        <w:tab/>
        <w:t>Комитет приветствует принятые государством-участником законодател</w:t>
      </w:r>
      <w:r w:rsidRPr="004E51DF">
        <w:t>ь</w:t>
      </w:r>
      <w:r w:rsidRPr="004E51DF">
        <w:t>ные и институциональные меры, в частности:</w:t>
      </w:r>
    </w:p>
    <w:p w:rsidR="004E51DF" w:rsidRPr="004E51DF" w:rsidRDefault="00A74302" w:rsidP="004E51DF">
      <w:pPr>
        <w:pStyle w:val="SingleTxtGR"/>
      </w:pPr>
      <w:r>
        <w:rPr>
          <w:lang w:val="en-US"/>
        </w:rPr>
        <w:tab/>
      </w:r>
      <w:r w:rsidR="004E51DF" w:rsidRPr="004E51DF">
        <w:t>a)</w:t>
      </w:r>
      <w:r w:rsidR="004E51DF" w:rsidRPr="004E51DF">
        <w:tab/>
        <w:t>принятие Постановления № 081/CAB/PM от 15 апреля 2011 года о создании Межведомственного комитета по контролю за выполнением рекоме</w:t>
      </w:r>
      <w:r w:rsidR="004E51DF" w:rsidRPr="004E51DF">
        <w:t>н</w:t>
      </w:r>
      <w:r w:rsidR="004E51DF" w:rsidRPr="004E51DF">
        <w:t>даций и/или решений, принятых международными и региональными механи</w:t>
      </w:r>
      <w:r w:rsidR="004E51DF" w:rsidRPr="004E51DF">
        <w:t>з</w:t>
      </w:r>
      <w:r w:rsidR="004E51DF" w:rsidRPr="004E51DF">
        <w:t>мами по защите прав человека;</w:t>
      </w:r>
    </w:p>
    <w:p w:rsidR="004E51DF" w:rsidRPr="004E51DF" w:rsidRDefault="00A74302" w:rsidP="004E51DF">
      <w:pPr>
        <w:pStyle w:val="SingleTxtGR"/>
      </w:pPr>
      <w:r>
        <w:rPr>
          <w:lang w:val="en-US"/>
        </w:rPr>
        <w:tab/>
      </w:r>
      <w:r w:rsidR="004E51DF" w:rsidRPr="004E51DF">
        <w:t>b)</w:t>
      </w:r>
      <w:r w:rsidR="004E51DF" w:rsidRPr="004E51DF">
        <w:tab/>
        <w:t>принятие Закона № 2011/024 от 14 декабря 2011 года о борьбе с торговлей людьми и незаконным провозом людей;</w:t>
      </w:r>
    </w:p>
    <w:p w:rsidR="004E51DF" w:rsidRPr="004E51DF" w:rsidRDefault="00A74302" w:rsidP="004E51DF">
      <w:pPr>
        <w:pStyle w:val="SingleTxtGR"/>
      </w:pPr>
      <w:r>
        <w:rPr>
          <w:lang w:val="en-US"/>
        </w:rPr>
        <w:tab/>
      </w:r>
      <w:r w:rsidR="004E51DF" w:rsidRPr="004E51DF">
        <w:t>с)</w:t>
      </w:r>
      <w:r w:rsidR="004E51DF" w:rsidRPr="004E51DF">
        <w:tab/>
        <w:t>принятие Закона № 2012/001 об Избирательном кодексе, пред</w:t>
      </w:r>
      <w:r w:rsidR="004E51DF" w:rsidRPr="004E51DF">
        <w:t>у</w:t>
      </w:r>
      <w:r w:rsidR="004E51DF" w:rsidRPr="004E51DF">
        <w:t>сматривающего использование гендерного подхода при составлении списков кандидатов на выборах;</w:t>
      </w:r>
    </w:p>
    <w:p w:rsidR="004E51DF" w:rsidRPr="004E51DF" w:rsidRDefault="00A74302" w:rsidP="004E51DF">
      <w:pPr>
        <w:pStyle w:val="SingleTxtGR"/>
      </w:pPr>
      <w:r>
        <w:rPr>
          <w:lang w:val="en-US"/>
        </w:rPr>
        <w:tab/>
      </w:r>
      <w:r w:rsidR="004E51DF" w:rsidRPr="004E51DF">
        <w:t>d)</w:t>
      </w:r>
      <w:r w:rsidR="004E51DF" w:rsidRPr="004E51DF">
        <w:tab/>
        <w:t>введение в соответствии с Законом № 2016/007 от 12 июля 2016 г</w:t>
      </w:r>
      <w:r w:rsidR="004E51DF" w:rsidRPr="004E51DF">
        <w:t>о</w:t>
      </w:r>
      <w:r w:rsidR="004E51DF" w:rsidRPr="004E51DF">
        <w:t>да об Уголовном кодексе уголовной ответственности за новые преступления, в частности связанные с калечением женских половых органов и принудител</w:t>
      </w:r>
      <w:r w:rsidR="004E51DF" w:rsidRPr="004E51DF">
        <w:t>ь</w:t>
      </w:r>
      <w:r w:rsidR="004E51DF" w:rsidRPr="004E51DF">
        <w:t>ными и ранними браками.</w:t>
      </w:r>
    </w:p>
    <w:p w:rsidR="004E51DF" w:rsidRPr="004E51DF" w:rsidRDefault="004E51DF" w:rsidP="004E51DF">
      <w:pPr>
        <w:pStyle w:val="SingleTxtGR"/>
      </w:pPr>
      <w:r w:rsidRPr="004E51DF">
        <w:lastRenderedPageBreak/>
        <w:t>4.</w:t>
      </w:r>
      <w:r w:rsidRPr="004E51DF">
        <w:tab/>
        <w:t>Комитет с удовлетворением отмечает ратификацию государством-участником в 2013 году Факультативного протокола к Конвенции о правах р</w:t>
      </w:r>
      <w:r w:rsidRPr="004E51DF">
        <w:t>е</w:t>
      </w:r>
      <w:r w:rsidRPr="004E51DF">
        <w:t>бенка, касающегося участия детей в вооруженных конфликтах.</w:t>
      </w:r>
    </w:p>
    <w:p w:rsidR="004E51DF" w:rsidRPr="004E51DF" w:rsidRDefault="00A74302" w:rsidP="00A74302">
      <w:pPr>
        <w:pStyle w:val="H1GR"/>
      </w:pPr>
      <w:r>
        <w:rPr>
          <w:lang w:val="en-US"/>
        </w:rPr>
        <w:tab/>
      </w:r>
      <w:r w:rsidR="004E51DF" w:rsidRPr="004E51DF">
        <w:t>C.</w:t>
      </w:r>
      <w:r w:rsidR="004E51DF" w:rsidRPr="004E51DF">
        <w:tab/>
        <w:t xml:space="preserve">Основные проблемные области и рекомендации 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Применимость Пакта во внутреннем праве и выполнение р</w:t>
      </w:r>
      <w:r w:rsidRPr="004E51DF">
        <w:t>е</w:t>
      </w:r>
      <w:r w:rsidRPr="004E51DF">
        <w:t>комендаций, содержащихся в Соображениях Комитета</w:t>
      </w:r>
    </w:p>
    <w:p w:rsidR="004E51DF" w:rsidRPr="004E51DF" w:rsidRDefault="004E51DF" w:rsidP="004E51DF">
      <w:pPr>
        <w:pStyle w:val="SingleTxtGR"/>
      </w:pPr>
      <w:r w:rsidRPr="004E51DF">
        <w:t>5.</w:t>
      </w:r>
      <w:r w:rsidRPr="004E51DF">
        <w:tab/>
        <w:t>Комитет отмечает, что статья 45 Конституции Камеруна устанавливает верховенство международных договоров над внутренним законодательством, и приветствует ряд приведенных делегацией государства-участника примеров о</w:t>
      </w:r>
      <w:r w:rsidRPr="004E51DF">
        <w:t>т</w:t>
      </w:r>
      <w:r w:rsidRPr="004E51DF">
        <w:t>сылки к Пакту в национальных судах. Комитет выражает сожаление по поводу</w:t>
      </w:r>
      <w:r w:rsidR="006E36B9">
        <w:t xml:space="preserve"> </w:t>
      </w:r>
      <w:r w:rsidRPr="004E51DF">
        <w:t>зачастую существенных задержек в выполнении рекомендаций, содержащихся в его соображениях, в частности в отношении компенсации (статья 2).</w:t>
      </w:r>
    </w:p>
    <w:p w:rsidR="004E51DF" w:rsidRPr="004E51DF" w:rsidRDefault="004E51DF" w:rsidP="004E51DF">
      <w:pPr>
        <w:pStyle w:val="SingleTxtGR"/>
      </w:pPr>
      <w:r w:rsidRPr="004E51DF">
        <w:t>6.</w:t>
      </w:r>
      <w:r w:rsidRPr="004E51DF">
        <w:tab/>
      </w:r>
      <w:r w:rsidRPr="004E51DF">
        <w:rPr>
          <w:b/>
          <w:bCs/>
        </w:rPr>
        <w:t>Государству-участнику следует: a) продолжать принимать меры по повышению уровня информированности судей, адвокатов и прокуроров о положениях Пакта, с тем чтобы эти положения учитывались при обращ</w:t>
      </w:r>
      <w:r w:rsidRPr="004E51DF">
        <w:rPr>
          <w:b/>
          <w:bCs/>
        </w:rPr>
        <w:t>е</w:t>
      </w:r>
      <w:r w:rsidRPr="004E51DF">
        <w:rPr>
          <w:b/>
          <w:bCs/>
        </w:rPr>
        <w:t>нии в национальные суды и самими национальными судами; b) принять все необходимые меры для обеспечения выполнения в полном объеме и в разумные сроки рекомендаций, содержащихся в соображениях Комитета, и гарантировать наличие эффективных средств правовой защиты в случае нарушения Пакта.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Национальная комиссия по правам человека и свободам</w:t>
      </w:r>
    </w:p>
    <w:p w:rsidR="004E51DF" w:rsidRPr="004E51DF" w:rsidRDefault="004E51DF" w:rsidP="004E51DF">
      <w:pPr>
        <w:pStyle w:val="SingleTxtGR"/>
      </w:pPr>
      <w:r w:rsidRPr="004E51DF">
        <w:t>7.</w:t>
      </w:r>
      <w:r w:rsidRPr="004E51DF">
        <w:tab/>
        <w:t>Комитет приветствует переаккредитацию Национальной комиссии по правам человека и свободам Глобальным альянсом национальных правозащи</w:t>
      </w:r>
      <w:r w:rsidRPr="004E51DF">
        <w:t>т</w:t>
      </w:r>
      <w:r w:rsidRPr="004E51DF">
        <w:t xml:space="preserve">ных учреждений, в результате которой ей был присвоен статус </w:t>
      </w:r>
      <w:r w:rsidR="00DD34D5">
        <w:t>«</w:t>
      </w:r>
      <w:r w:rsidRPr="004E51DF">
        <w:t>А</w:t>
      </w:r>
      <w:r w:rsidR="00DD34D5">
        <w:t>»</w:t>
      </w:r>
      <w:r w:rsidRPr="004E51DF">
        <w:t>. Вместе с тем он обеспокоен сообщениями о том, что Комиссия не считается полностью независимым органом, в частности: a) тем, что процесс выбора членов не осн</w:t>
      </w:r>
      <w:r w:rsidRPr="004E51DF">
        <w:t>о</w:t>
      </w:r>
      <w:r w:rsidRPr="004E51DF">
        <w:t>ван на широком участии и не является полностью транспарентным; b) налич</w:t>
      </w:r>
      <w:r w:rsidRPr="004E51DF">
        <w:t>и</w:t>
      </w:r>
      <w:r w:rsidRPr="004E51DF">
        <w:t>ем среди ее членов депутатов парламента или сенаторов, имеющих право гол</w:t>
      </w:r>
      <w:r w:rsidRPr="004E51DF">
        <w:t>о</w:t>
      </w:r>
      <w:r w:rsidRPr="004E51DF">
        <w:t>са; c)</w:t>
      </w:r>
      <w:r w:rsidR="006E36B9">
        <w:t xml:space="preserve"> </w:t>
      </w:r>
      <w:r w:rsidRPr="004E51DF">
        <w:t xml:space="preserve">информацией об ограниченных финансовых средствах и ограниченном доступе к некоторым местам содержания под стражей (статья 2). 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8.</w:t>
      </w:r>
      <w:r w:rsidRPr="004E51DF">
        <w:tab/>
      </w:r>
      <w:r w:rsidRPr="004E51DF">
        <w:rPr>
          <w:b/>
          <w:bCs/>
        </w:rPr>
        <w:t>Государству-участнику следует: a) пересмотреть Закон № 2004/016 от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22 июля 2004 года для обеспечения того, чтобы процесс отбора и назнач</w:t>
      </w:r>
      <w:r w:rsidRPr="004E51DF">
        <w:rPr>
          <w:b/>
          <w:bCs/>
        </w:rPr>
        <w:t>е</w:t>
      </w:r>
      <w:r w:rsidRPr="004E51DF">
        <w:rPr>
          <w:b/>
          <w:bCs/>
        </w:rPr>
        <w:t>ния членов Национальной комиссии по правам человека и свободам был транспарентным и независимым, и включить в этот закон положение о правилах урегулирования конфликта интересов применительно к его чл</w:t>
      </w:r>
      <w:r w:rsidRPr="004E51DF">
        <w:rPr>
          <w:b/>
          <w:bCs/>
        </w:rPr>
        <w:t>е</w:t>
      </w:r>
      <w:r w:rsidRPr="004E51DF">
        <w:rPr>
          <w:b/>
          <w:bCs/>
        </w:rPr>
        <w:t>нам; предоставить Комиссии надлежащие ресурсы и полную автономию и свободу, что</w:t>
      </w:r>
      <w:r w:rsidR="006F30B2" w:rsidRPr="006F30B2">
        <w:rPr>
          <w:b/>
          <w:bCs/>
        </w:rPr>
        <w:t xml:space="preserve"> </w:t>
      </w:r>
      <w:r w:rsidRPr="004E51DF">
        <w:rPr>
          <w:b/>
          <w:bCs/>
        </w:rPr>
        <w:t>позволит ей в полной мере выполнять свой мандат в соотве</w:t>
      </w:r>
      <w:r w:rsidRPr="004E51DF">
        <w:rPr>
          <w:b/>
          <w:bCs/>
        </w:rPr>
        <w:t>т</w:t>
      </w:r>
      <w:r w:rsidRPr="004E51DF">
        <w:rPr>
          <w:b/>
          <w:bCs/>
        </w:rPr>
        <w:t>ствии с Принципами, касающимися статуса национальных учреждений, занимающихся поощрением и защитой прав человека (Парижские при</w:t>
      </w:r>
      <w:r w:rsidRPr="004E51DF">
        <w:rPr>
          <w:b/>
          <w:bCs/>
        </w:rPr>
        <w:t>н</w:t>
      </w:r>
      <w:r w:rsidRPr="004E51DF">
        <w:rPr>
          <w:b/>
          <w:bCs/>
        </w:rPr>
        <w:t>ципы).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Борьба с коррупцией</w:t>
      </w:r>
    </w:p>
    <w:p w:rsidR="004E51DF" w:rsidRPr="004E51DF" w:rsidRDefault="004E51DF" w:rsidP="004E51DF">
      <w:pPr>
        <w:pStyle w:val="SingleTxtGR"/>
      </w:pPr>
      <w:r w:rsidRPr="004E51DF">
        <w:t>9.</w:t>
      </w:r>
      <w:r w:rsidRPr="004E51DF">
        <w:tab/>
        <w:t xml:space="preserve">Принимая к сведению меры, принятые государством-участником для борьбы с коррупцией (операция </w:t>
      </w:r>
      <w:r w:rsidR="00DD34D5">
        <w:t>«</w:t>
      </w:r>
      <w:r w:rsidRPr="004E51DF">
        <w:t>Ястреб</w:t>
      </w:r>
      <w:r w:rsidR="00DD34D5">
        <w:t>»</w:t>
      </w:r>
      <w:r w:rsidRPr="004E51DF">
        <w:t>), Комитет с обеспокоенностью отм</w:t>
      </w:r>
      <w:r w:rsidRPr="004E51DF">
        <w:t>е</w:t>
      </w:r>
      <w:r w:rsidRPr="004E51DF">
        <w:t>чает, что на территории государства-участника коррупция носит системный х</w:t>
      </w:r>
      <w:r w:rsidRPr="004E51DF">
        <w:t>а</w:t>
      </w:r>
      <w:r w:rsidRPr="004E51DF">
        <w:t>рактер. Он обеспокоен сообщениями о широко распространенной практике в</w:t>
      </w:r>
      <w:r w:rsidRPr="004E51DF">
        <w:t>ы</w:t>
      </w:r>
      <w:r w:rsidRPr="004E51DF">
        <w:t>могательства денег со стороны сотрудников органов управления, в частности полиции, судебных и налоговых органов, а также учебных и медицинских учреждений, за оказание какой-либо услуги. Комитет принимает к сведению меры, принятые государством-участником для борьбы с коррупцией, однако выражает обеспокоенность по поводу утверждений о ненадлежащем и корыс</w:t>
      </w:r>
      <w:r w:rsidRPr="004E51DF">
        <w:t>т</w:t>
      </w:r>
      <w:r w:rsidRPr="004E51DF">
        <w:t>ном использовании таких мер против некоторых лиц, в частности политических деятелей (статьи 2, 14, 25 и 26).</w:t>
      </w:r>
    </w:p>
    <w:p w:rsidR="004E51DF" w:rsidRPr="004E51DF" w:rsidRDefault="004E51DF" w:rsidP="004E51DF">
      <w:pPr>
        <w:pStyle w:val="SingleTxtGR"/>
      </w:pPr>
      <w:r w:rsidRPr="004E51DF">
        <w:lastRenderedPageBreak/>
        <w:t>10.</w:t>
      </w:r>
      <w:r w:rsidRPr="004E51DF">
        <w:tab/>
      </w:r>
      <w:r w:rsidRPr="004E51DF">
        <w:rPr>
          <w:b/>
          <w:bCs/>
        </w:rPr>
        <w:t>Государству-участнику следует: a) активизировать усилия по борьбе с коррупцией и связанной с ней безнаказанностью; b) обеспечить проведение независимых и беспристрастных расследований в отношении всех дел, св</w:t>
      </w:r>
      <w:r w:rsidRPr="004E51DF">
        <w:rPr>
          <w:b/>
          <w:bCs/>
        </w:rPr>
        <w:t>я</w:t>
      </w:r>
      <w:r w:rsidRPr="004E51DF">
        <w:rPr>
          <w:b/>
          <w:bCs/>
        </w:rPr>
        <w:t>занных с коррупцией, и, при необходимости, назначение надлежащих с</w:t>
      </w:r>
      <w:r w:rsidRPr="004E51DF">
        <w:rPr>
          <w:b/>
          <w:bCs/>
        </w:rPr>
        <w:t>у</w:t>
      </w:r>
      <w:r w:rsidRPr="004E51DF">
        <w:rPr>
          <w:b/>
          <w:bCs/>
        </w:rPr>
        <w:t>дебных мер наказания; c) установить жесткую политику в отношении гос</w:t>
      </w:r>
      <w:r w:rsidRPr="004E51DF">
        <w:rPr>
          <w:b/>
          <w:bCs/>
        </w:rPr>
        <w:t>у</w:t>
      </w:r>
      <w:r w:rsidRPr="004E51DF">
        <w:rPr>
          <w:b/>
          <w:bCs/>
        </w:rPr>
        <w:t xml:space="preserve">дарственных должностных лиц, применять дисциплинарные взыскания в отношении должностных лиц, совершивших коррупционные действия, и привлекать их к судебной ответственности. 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Борьба с терроризмом</w:t>
      </w:r>
    </w:p>
    <w:p w:rsidR="004E51DF" w:rsidRPr="004E51DF" w:rsidRDefault="004E51DF" w:rsidP="004E51DF">
      <w:pPr>
        <w:pStyle w:val="SingleTxtGR"/>
      </w:pPr>
      <w:r w:rsidRPr="004E51DF">
        <w:t>11.</w:t>
      </w:r>
      <w:r w:rsidRPr="004E51DF">
        <w:tab/>
        <w:t>Признавая, что государство-участник должно принимать меры по борьбе с терроризмом, Комитет выражает особую обеспокоенность по поводу: a) Зак</w:t>
      </w:r>
      <w:r w:rsidRPr="004E51DF">
        <w:t>о</w:t>
      </w:r>
      <w:r w:rsidRPr="004E51DF">
        <w:t>на № 2014/028 от 23 декабря 2014 года о пресечении актов терроризма, который предусматривает новые основания для применения смертной казни, положения, противоречащие основным гарантиям защиты личной неприкосновенности, и юрисдикцию военных судов, распространяющуюся также на гражданских лиц; b) утверждений о широком применении этого закона, в частности в случае н</w:t>
      </w:r>
      <w:r w:rsidRPr="004E51DF">
        <w:t>е</w:t>
      </w:r>
      <w:r w:rsidRPr="004E51DF">
        <w:t>информирования о предполагаемой террористической деятельности; c) соо</w:t>
      </w:r>
      <w:r w:rsidRPr="004E51DF">
        <w:t>б</w:t>
      </w:r>
      <w:r w:rsidRPr="004E51DF">
        <w:t>щений о том, что многочисленные преступления, такие как произвольные з</w:t>
      </w:r>
      <w:r w:rsidRPr="004E51DF">
        <w:t>а</w:t>
      </w:r>
      <w:r w:rsidRPr="004E51DF">
        <w:t>держания, пытки и внесудебные казни, совершаются во имя борьбы с терр</w:t>
      </w:r>
      <w:r w:rsidRPr="004E51DF">
        <w:t>о</w:t>
      </w:r>
      <w:r w:rsidRPr="004E51DF">
        <w:t>ризмом (статьи 2, 6, 7, 9 и 14).</w:t>
      </w:r>
    </w:p>
    <w:p w:rsidR="004E51DF" w:rsidRPr="004E51DF" w:rsidRDefault="004E51DF" w:rsidP="004E51DF">
      <w:pPr>
        <w:pStyle w:val="SingleTxtGR"/>
      </w:pPr>
      <w:r w:rsidRPr="004E51DF">
        <w:t>12.</w:t>
      </w:r>
      <w:r w:rsidRPr="004E51DF">
        <w:tab/>
      </w:r>
      <w:r w:rsidRPr="004E51DF">
        <w:rPr>
          <w:b/>
          <w:bCs/>
        </w:rPr>
        <w:t>Государству-участнику следует п</w:t>
      </w:r>
      <w:r w:rsidR="006E36B9">
        <w:rPr>
          <w:b/>
          <w:bCs/>
        </w:rPr>
        <w:t>ринять необходимые меры для: a)</w:t>
      </w:r>
      <w:r w:rsidR="006E36B9">
        <w:rPr>
          <w:b/>
          <w:bCs/>
          <w:lang w:val="en-US"/>
        </w:rPr>
        <w:t> </w:t>
      </w:r>
      <w:r w:rsidRPr="004E51DF">
        <w:rPr>
          <w:b/>
          <w:bCs/>
        </w:rPr>
        <w:t>пересмотра положений Закона № 2014/028 с целью приведения его в с</w:t>
      </w:r>
      <w:r w:rsidRPr="004E51DF">
        <w:rPr>
          <w:b/>
          <w:bCs/>
        </w:rPr>
        <w:t>о</w:t>
      </w:r>
      <w:r w:rsidRPr="004E51DF">
        <w:rPr>
          <w:b/>
          <w:bCs/>
        </w:rPr>
        <w:t>ответствие с положениями Пакта; b) обеспечения того, чтобы меры, пр</w:t>
      </w:r>
      <w:r w:rsidRPr="004E51DF">
        <w:rPr>
          <w:b/>
          <w:bCs/>
        </w:rPr>
        <w:t>и</w:t>
      </w:r>
      <w:r w:rsidRPr="004E51DF">
        <w:rPr>
          <w:b/>
          <w:bCs/>
        </w:rPr>
        <w:t>нимаемые в целях борьбы с терроризмом, в полной мере соответствовали его обязательствам, предусмотренным Пактом и другими соответству</w:t>
      </w:r>
      <w:r w:rsidRPr="004E51DF">
        <w:rPr>
          <w:b/>
          <w:bCs/>
        </w:rPr>
        <w:t>ю</w:t>
      </w:r>
      <w:r w:rsidRPr="004E51DF">
        <w:rPr>
          <w:b/>
          <w:bCs/>
        </w:rPr>
        <w:t>щими международными нормами.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Дискриминация по признаку сексуальной ориентации и гендерной идентичности</w:t>
      </w:r>
    </w:p>
    <w:p w:rsidR="004E51DF" w:rsidRPr="004E51DF" w:rsidRDefault="004E51DF" w:rsidP="004E51DF">
      <w:pPr>
        <w:pStyle w:val="SingleTxtGR"/>
      </w:pPr>
      <w:r w:rsidRPr="004E51DF">
        <w:t>13.</w:t>
      </w:r>
      <w:r w:rsidRPr="004E51DF">
        <w:tab/>
        <w:t>Комитет вновь выражает сохраняющуюся обеспокоенность по поводу статьи 347-бис Уголовного кодекса, предусматривающей уголовную отве</w:t>
      </w:r>
      <w:r w:rsidRPr="004E51DF">
        <w:t>т</w:t>
      </w:r>
      <w:r w:rsidRPr="004E51DF">
        <w:t>ственность за однополые сексуальные отношения между совершеннолетними лицами по их обоюдному согласию. Кроме того, он с обеспокоенностью отм</w:t>
      </w:r>
      <w:r w:rsidRPr="004E51DF">
        <w:t>е</w:t>
      </w:r>
      <w:r w:rsidRPr="004E51DF">
        <w:t>чает статью 83 Закона № 2010/012 от 21 декабря 2010 года о кибербезопасности и киберпреступности, в которой установлена уголовная ответственность за направление с помощью электронных средств связи предложения сексуального характера лицу того же пола. Кроме того, он с сожалением отмечает сообщения о: a)</w:t>
      </w:r>
      <w:r w:rsidR="006E36B9">
        <w:t xml:space="preserve"> </w:t>
      </w:r>
      <w:r w:rsidRPr="004E51DF">
        <w:t>дискриминации в отношении лесбиянок, гомосексуалистов, бисексуалов, транссексуалов и интерсексуалов; b) длительном досудебном содержании под стражей лесбиянок, гомосексуалистов, бисексуалов, транссексуалов и инте</w:t>
      </w:r>
      <w:r w:rsidRPr="004E51DF">
        <w:t>р</w:t>
      </w:r>
      <w:r w:rsidRPr="004E51DF">
        <w:t xml:space="preserve">сексуалов в нарушение статьи 221 Уголовно-процессуального кодекса; </w:t>
      </w:r>
      <w:r w:rsidR="006E36B9" w:rsidRPr="006E36B9">
        <w:br/>
      </w:r>
      <w:r w:rsidRPr="004E51DF">
        <w:t>и c) применении насилия к таким лицам в пенитенциарных учреждениях как со стороны заключенных, так и со стороны сотрудников пенитенциарных учр</w:t>
      </w:r>
      <w:r w:rsidRPr="004E51DF">
        <w:t>е</w:t>
      </w:r>
      <w:r w:rsidRPr="004E51DF">
        <w:t>ждений (статьи 2, 7, 9, 17 и 26).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A74302">
        <w:rPr>
          <w:bCs/>
        </w:rPr>
        <w:t>14.</w:t>
      </w:r>
      <w:r w:rsidRPr="00A74302">
        <w:rPr>
          <w:bCs/>
        </w:rPr>
        <w:tab/>
      </w:r>
      <w:r w:rsidRPr="004E51DF">
        <w:rPr>
          <w:b/>
          <w:bCs/>
        </w:rPr>
        <w:t>Государству-участнику следует рассмотреть вопрос о внесении п</w:t>
      </w:r>
      <w:r w:rsidRPr="004E51DF">
        <w:rPr>
          <w:b/>
          <w:bCs/>
        </w:rPr>
        <w:t>о</w:t>
      </w:r>
      <w:r w:rsidRPr="004E51DF">
        <w:rPr>
          <w:b/>
          <w:bCs/>
        </w:rPr>
        <w:t>правок в статью 347-бис Уголовно</w:t>
      </w:r>
      <w:r w:rsidR="006E36B9">
        <w:rPr>
          <w:b/>
          <w:bCs/>
        </w:rPr>
        <w:t>го кодекса и статью 83 Зак</w:t>
      </w:r>
      <w:r w:rsidR="006E36B9">
        <w:rPr>
          <w:b/>
          <w:bCs/>
        </w:rPr>
        <w:t>о</w:t>
      </w:r>
      <w:r w:rsidR="006E36B9">
        <w:rPr>
          <w:b/>
          <w:bCs/>
        </w:rPr>
        <w:t>на</w:t>
      </w:r>
      <w:r w:rsidR="006E36B9">
        <w:rPr>
          <w:b/>
          <w:bCs/>
          <w:lang w:val="en-US"/>
        </w:rPr>
        <w:t> </w:t>
      </w:r>
      <w:r w:rsidR="006E36B9">
        <w:rPr>
          <w:b/>
          <w:bCs/>
        </w:rPr>
        <w:t>№</w:t>
      </w:r>
      <w:r w:rsidR="006E36B9">
        <w:rPr>
          <w:b/>
          <w:bCs/>
          <w:lang w:val="en-US"/>
        </w:rPr>
        <w:t> </w:t>
      </w:r>
      <w:r w:rsidRPr="004E51DF">
        <w:rPr>
          <w:b/>
          <w:bCs/>
        </w:rPr>
        <w:t>2010/012 и п</w:t>
      </w:r>
      <w:r w:rsidR="006F30B2">
        <w:rPr>
          <w:b/>
          <w:bCs/>
        </w:rPr>
        <w:t>ринять все необходимые меры для</w:t>
      </w:r>
      <w:r w:rsidRPr="004E51DF">
        <w:rPr>
          <w:b/>
          <w:bCs/>
        </w:rPr>
        <w:t>:</w:t>
      </w:r>
      <w:r w:rsidR="006F30B2" w:rsidRPr="006F30B2">
        <w:rPr>
          <w:b/>
          <w:bCs/>
        </w:rPr>
        <w:t xml:space="preserve"> </w:t>
      </w:r>
      <w:r w:rsidRPr="004E51DF">
        <w:rPr>
          <w:b/>
          <w:bCs/>
        </w:rPr>
        <w:t>a) разработки все</w:t>
      </w:r>
      <w:r w:rsidR="00DD34D5">
        <w:rPr>
          <w:b/>
          <w:bCs/>
        </w:rPr>
        <w:t>-</w:t>
      </w:r>
      <w:r w:rsidRPr="004E51DF">
        <w:rPr>
          <w:b/>
          <w:bCs/>
        </w:rPr>
        <w:t>объемлющего законодательства, предусматривающего комплексную и э</w:t>
      </w:r>
      <w:r w:rsidRPr="004E51DF">
        <w:rPr>
          <w:b/>
          <w:bCs/>
        </w:rPr>
        <w:t>ф</w:t>
      </w:r>
      <w:r w:rsidRPr="004E51DF">
        <w:rPr>
          <w:b/>
          <w:bCs/>
        </w:rPr>
        <w:t>фективную защиту от дискриминации во всех сферах и содержащего и</w:t>
      </w:r>
      <w:r w:rsidRPr="004E51DF">
        <w:rPr>
          <w:b/>
          <w:bCs/>
        </w:rPr>
        <w:t>с</w:t>
      </w:r>
      <w:r w:rsidRPr="004E51DF">
        <w:rPr>
          <w:b/>
          <w:bCs/>
        </w:rPr>
        <w:t>черпывающий перечень оснований для дискриминации, в частности</w:t>
      </w:r>
      <w:r w:rsidR="006D2A04">
        <w:rPr>
          <w:b/>
          <w:bCs/>
        </w:rPr>
        <w:t>,</w:t>
      </w:r>
      <w:r w:rsidRPr="004E51DF">
        <w:rPr>
          <w:b/>
          <w:bCs/>
        </w:rPr>
        <w:t xml:space="preserve"> т</w:t>
      </w:r>
      <w:r w:rsidRPr="004E51DF">
        <w:rPr>
          <w:b/>
          <w:bCs/>
        </w:rPr>
        <w:t>а</w:t>
      </w:r>
      <w:r w:rsidRPr="004E51DF">
        <w:rPr>
          <w:b/>
          <w:bCs/>
        </w:rPr>
        <w:t>ких как сексуальная ориентация и гендерная идентичность; b) гарантир</w:t>
      </w:r>
      <w:r w:rsidRPr="004E51DF">
        <w:rPr>
          <w:b/>
          <w:bCs/>
        </w:rPr>
        <w:t>о</w:t>
      </w:r>
      <w:r w:rsidRPr="004E51DF">
        <w:rPr>
          <w:b/>
          <w:bCs/>
        </w:rPr>
        <w:t>вания лесбиянкам, гомосексуалистам, бисексуалам, транссексуалам и и</w:t>
      </w:r>
      <w:r w:rsidRPr="004E51DF">
        <w:rPr>
          <w:b/>
          <w:bCs/>
        </w:rPr>
        <w:t>н</w:t>
      </w:r>
      <w:r w:rsidRPr="004E51DF">
        <w:rPr>
          <w:b/>
          <w:bCs/>
        </w:rPr>
        <w:t>терсексуалам защиты и основных прав и обеспечения того, чтобы все сл</w:t>
      </w:r>
      <w:r w:rsidRPr="004E51DF">
        <w:rPr>
          <w:b/>
          <w:bCs/>
        </w:rPr>
        <w:t>у</w:t>
      </w:r>
      <w:r w:rsidRPr="004E51DF">
        <w:rPr>
          <w:b/>
          <w:bCs/>
        </w:rPr>
        <w:t>чаи дискриминации и насилия систематически расследовались, виновные привлекались к судебной ответственности и подвергались наказанию, а жертвы получали надлежащую компенсацию.</w:t>
      </w:r>
    </w:p>
    <w:p w:rsidR="004E51DF" w:rsidRPr="004E51DF" w:rsidRDefault="004E51DF" w:rsidP="00A74302">
      <w:pPr>
        <w:pStyle w:val="H23GR"/>
      </w:pPr>
      <w:r w:rsidRPr="004E51DF">
        <w:lastRenderedPageBreak/>
        <w:tab/>
      </w:r>
      <w:r w:rsidRPr="004E51DF">
        <w:tab/>
        <w:t>Дискриминация в отношении инвалидов</w:t>
      </w:r>
    </w:p>
    <w:p w:rsidR="004E51DF" w:rsidRPr="004E51DF" w:rsidRDefault="004E51DF" w:rsidP="004E51DF">
      <w:pPr>
        <w:pStyle w:val="SingleTxtGR"/>
      </w:pPr>
      <w:r w:rsidRPr="004E51DF">
        <w:t>15.</w:t>
      </w:r>
      <w:r w:rsidRPr="004E51DF">
        <w:tab/>
        <w:t>Комитет принимает к сведению усилия государства-участника, в частн</w:t>
      </w:r>
      <w:r w:rsidRPr="004E51DF">
        <w:t>о</w:t>
      </w:r>
      <w:r w:rsidRPr="004E51DF">
        <w:t>сти Закон № 2010/002 от 13 апреля 2010 года, а также представленную делег</w:t>
      </w:r>
      <w:r w:rsidRPr="004E51DF">
        <w:t>а</w:t>
      </w:r>
      <w:r w:rsidRPr="004E51DF">
        <w:t>цией информацию о том, что 10% населения Камеруна имеет инвалидность. Вместе с тем он с сожалением отмечает, что на практике инвалиды по-прежнему подвергаются дискриминации в сфере занятости, а также с точки зрения доступа к большинству объектов инфраструктуры и государственным службам</w:t>
      </w:r>
      <w:r w:rsidR="006E36B9">
        <w:t xml:space="preserve"> </w:t>
      </w:r>
      <w:r w:rsidRPr="004E51DF">
        <w:t>(статьи 2 и 26).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16.</w:t>
      </w:r>
      <w:r w:rsidRPr="004E51DF">
        <w:tab/>
      </w:r>
      <w:r w:rsidRPr="004E51DF">
        <w:rPr>
          <w:b/>
          <w:bCs/>
        </w:rPr>
        <w:t>Государству-участнику следует продолжить прилагать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усилия и, в частности: a) принять законодательство, предусматривающее четкие цели и обязанности по обеспечению доступа к занятости, государственным службам, зданиям, дорогам и транспортным средствам; b) рассмотреть возможность ратификации Конвенции о правах инвалидов.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Дискриминация и равенство мужчин и женщин</w:t>
      </w:r>
    </w:p>
    <w:p w:rsidR="004E51DF" w:rsidRPr="004E51DF" w:rsidRDefault="004E51DF" w:rsidP="004E51DF">
      <w:pPr>
        <w:pStyle w:val="SingleTxtGR"/>
      </w:pPr>
      <w:r w:rsidRPr="004E51DF">
        <w:t>17.</w:t>
      </w:r>
      <w:r w:rsidRPr="004E51DF">
        <w:tab/>
        <w:t>Приветствуя внесение поправок в Избирательный кодекс, предусматр</w:t>
      </w:r>
      <w:r w:rsidRPr="004E51DF">
        <w:t>и</w:t>
      </w:r>
      <w:r w:rsidRPr="004E51DF">
        <w:t>вающих соблюдение 30-процентной квоты для женщин при составлении спи</w:t>
      </w:r>
      <w:r w:rsidRPr="004E51DF">
        <w:t>с</w:t>
      </w:r>
      <w:r w:rsidRPr="004E51DF">
        <w:t>ков кандидатов на выборах, Комитет выражает обеспокоенность по п</w:t>
      </w:r>
      <w:r w:rsidR="006F30B2">
        <w:t>оводу: a) </w:t>
      </w:r>
      <w:r w:rsidRPr="004E51DF">
        <w:t>низкого уровня представленности женщин на руководящих должностях и в политической и общественной жизни; b) слишком высокой доли женщин, раб</w:t>
      </w:r>
      <w:r w:rsidRPr="004E51DF">
        <w:t>о</w:t>
      </w:r>
      <w:r w:rsidRPr="004E51DF">
        <w:t xml:space="preserve">тающих в неформальном секторе и не имеющих доступа к социальной защите. </w:t>
      </w:r>
      <w:proofErr w:type="gramStart"/>
      <w:r w:rsidRPr="004E51DF">
        <w:t xml:space="preserve">Кроме того, Комитет по-прежнему обеспокоен сохранением дискриминации с точки зрения норм семейного права, в частности статьями 229, 1421 и 1428 Гражданского кодекса (см. CCPR/C/CMR/CO/4, пункт 8); </w:t>
      </w:r>
      <w:r w:rsidR="007C370B">
        <w:rPr>
          <w:lang w:val="en-US"/>
        </w:rPr>
        <w:t>c</w:t>
      </w:r>
      <w:r w:rsidRPr="004E51DF">
        <w:t>) сохранением пол</w:t>
      </w:r>
      <w:r w:rsidRPr="004E51DF">
        <w:t>и</w:t>
      </w:r>
      <w:r w:rsidR="007C370B">
        <w:t xml:space="preserve">гамии; и </w:t>
      </w:r>
      <w:r w:rsidR="007C370B">
        <w:rPr>
          <w:lang w:val="en-US"/>
        </w:rPr>
        <w:t>d</w:t>
      </w:r>
      <w:bookmarkStart w:id="0" w:name="_GoBack"/>
      <w:bookmarkEnd w:id="0"/>
      <w:r w:rsidRPr="004E51DF">
        <w:t>) разницей между минимальным возрастом вступления в брак для д</w:t>
      </w:r>
      <w:r w:rsidRPr="004E51DF">
        <w:t>е</w:t>
      </w:r>
      <w:r w:rsidRPr="004E51DF">
        <w:t>вочек и мальчиков, который составляет соответственно 15 и 18 лет (статьи 2, 3 и 26).</w:t>
      </w:r>
      <w:proofErr w:type="gramEnd"/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18.</w:t>
      </w:r>
      <w:r w:rsidRPr="004E51DF">
        <w:tab/>
      </w:r>
      <w:r w:rsidRPr="004E51DF">
        <w:rPr>
          <w:b/>
          <w:bCs/>
        </w:rPr>
        <w:t>Государству-участнику следует: a) продолжать прилагать усилия для увеличения числа женщин, работающих в государственных органах, в частности обеспечить соблюдение на прак</w:t>
      </w:r>
      <w:r w:rsidR="006E36B9">
        <w:rPr>
          <w:b/>
          <w:bCs/>
        </w:rPr>
        <w:t xml:space="preserve">тике Избирательного кодекса; </w:t>
      </w:r>
      <w:r w:rsidR="006D2A04">
        <w:rPr>
          <w:b/>
          <w:bCs/>
          <w:lang w:val="en-US"/>
        </w:rPr>
        <w:t>b</w:t>
      </w:r>
      <w:r w:rsidR="006E36B9">
        <w:rPr>
          <w:b/>
          <w:bCs/>
        </w:rPr>
        <w:t>)</w:t>
      </w:r>
      <w:r w:rsidR="006E36B9">
        <w:rPr>
          <w:b/>
          <w:bCs/>
          <w:lang w:val="en-US"/>
        </w:rPr>
        <w:t> </w:t>
      </w:r>
      <w:r w:rsidRPr="004E51DF">
        <w:rPr>
          <w:b/>
          <w:bCs/>
        </w:rPr>
        <w:t>принять меры для увеличения числа женщин, занимающих руковод</w:t>
      </w:r>
      <w:r w:rsidRPr="004E51DF">
        <w:rPr>
          <w:b/>
          <w:bCs/>
        </w:rPr>
        <w:t>я</w:t>
      </w:r>
      <w:r w:rsidRPr="004E51DF">
        <w:rPr>
          <w:b/>
          <w:bCs/>
        </w:rPr>
        <w:t>щие должности; c) обеспечить сокращение числа женщин, работающих в неформальном секторе, и их защиту; d) продолжать прилагать усилия для разработки кодекса законов о личности и семье в соответствии с полож</w:t>
      </w:r>
      <w:r w:rsidRPr="004E51DF">
        <w:rPr>
          <w:b/>
          <w:bCs/>
        </w:rPr>
        <w:t>е</w:t>
      </w:r>
      <w:r w:rsidRPr="004E51DF">
        <w:rPr>
          <w:b/>
          <w:bCs/>
        </w:rPr>
        <w:t>ниями Пакта и одновременно с этим обеспечить проведение систематич</w:t>
      </w:r>
      <w:r w:rsidRPr="004E51DF">
        <w:rPr>
          <w:b/>
          <w:bCs/>
        </w:rPr>
        <w:t>е</w:t>
      </w:r>
      <w:r w:rsidRPr="004E51DF">
        <w:rPr>
          <w:b/>
          <w:bCs/>
        </w:rPr>
        <w:t>ского обзора своего Гражданского кодекса и пересмотреть все положения, дискриминирующие женщин.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Насилие и вредные</w:t>
      </w:r>
      <w:r w:rsidR="006E36B9">
        <w:t xml:space="preserve"> </w:t>
      </w:r>
      <w:r w:rsidRPr="004E51DF">
        <w:t xml:space="preserve">виды практики в отношении женщин </w:t>
      </w:r>
    </w:p>
    <w:p w:rsidR="004E51DF" w:rsidRPr="004E51DF" w:rsidRDefault="004E51DF" w:rsidP="004E51DF">
      <w:pPr>
        <w:pStyle w:val="SingleTxtGR"/>
      </w:pPr>
      <w:r w:rsidRPr="004E51DF">
        <w:t>19.</w:t>
      </w:r>
      <w:r w:rsidRPr="004E51DF">
        <w:tab/>
        <w:t>Приветствуя Закон № 2016/007 от 12 июля 2016 года об Уголовном коде</w:t>
      </w:r>
      <w:r w:rsidRPr="004E51DF">
        <w:t>к</w:t>
      </w:r>
      <w:r w:rsidRPr="004E51DF">
        <w:t>се, в котором установлена уголовная ответственность за новые преступления, в частности связанные с применением насилия к женщинам, Комитет выражает обеспокоенность по поводу сообщений о низких показателях подаваемых жер</w:t>
      </w:r>
      <w:r w:rsidRPr="004E51DF">
        <w:t>т</w:t>
      </w:r>
      <w:r w:rsidRPr="004E51DF">
        <w:t>вами жалоб, проводимых расследований и выносимых обвинительных пригов</w:t>
      </w:r>
      <w:r w:rsidRPr="004E51DF">
        <w:t>о</w:t>
      </w:r>
      <w:r w:rsidRPr="004E51DF">
        <w:t>ров. Кроме того, он с сожалением отмечает, что в рамках проведенной реформы в число новых уголовно наказуемых преступлений не было включено изнасил</w:t>
      </w:r>
      <w:r w:rsidRPr="004E51DF">
        <w:t>о</w:t>
      </w:r>
      <w:r w:rsidRPr="004E51DF">
        <w:t>вание супругом. Он обеспокоен также сохранением таких видов практики, как калечение женских половых органов и уплощение груди (статьи 2,</w:t>
      </w:r>
      <w:r w:rsidR="006D2A04" w:rsidRPr="006D2A04">
        <w:t xml:space="preserve"> </w:t>
      </w:r>
      <w:r w:rsidRPr="004E51DF">
        <w:t>3,</w:t>
      </w:r>
      <w:r w:rsidR="006D2A04" w:rsidRPr="006D2A04">
        <w:t xml:space="preserve"> </w:t>
      </w:r>
      <w:r w:rsidR="006D2A04">
        <w:t>7, 24 и</w:t>
      </w:r>
      <w:r w:rsidR="006D2A04">
        <w:rPr>
          <w:lang w:val="en-US"/>
        </w:rPr>
        <w:t> </w:t>
      </w:r>
      <w:r w:rsidRPr="004E51DF">
        <w:t>26).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20.</w:t>
      </w:r>
      <w:r w:rsidRPr="004E51DF">
        <w:tab/>
      </w:r>
      <w:r w:rsidRPr="004E51DF">
        <w:rPr>
          <w:b/>
          <w:bCs/>
        </w:rPr>
        <w:t>Государству-участнику следует: a) обеспечить, чтобы случаи прим</w:t>
      </w:r>
      <w:r w:rsidRPr="004E51DF">
        <w:rPr>
          <w:b/>
          <w:bCs/>
        </w:rPr>
        <w:t>е</w:t>
      </w:r>
      <w:r w:rsidRPr="004E51DF">
        <w:rPr>
          <w:b/>
          <w:bCs/>
        </w:rPr>
        <w:t>нения насилия к женщинам доводились до сведения компетентных органов и тщательно расследовались, а виновные преследовались и осуждались в судебном порядке; b) активизировать информационно-просветительские кампании по этому вопросу, расширить и улучшить услуги, предоставля</w:t>
      </w:r>
      <w:r w:rsidRPr="004E51DF">
        <w:rPr>
          <w:b/>
          <w:bCs/>
        </w:rPr>
        <w:t>е</w:t>
      </w:r>
      <w:r w:rsidRPr="004E51DF">
        <w:rPr>
          <w:b/>
          <w:bCs/>
        </w:rPr>
        <w:t>мые в приютах, и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механизмы оказания помощи жертвам, а также обесп</w:t>
      </w:r>
      <w:r w:rsidRPr="004E51DF">
        <w:rPr>
          <w:b/>
          <w:bCs/>
        </w:rPr>
        <w:t>е</w:t>
      </w:r>
      <w:r w:rsidRPr="004E51DF">
        <w:rPr>
          <w:b/>
          <w:bCs/>
        </w:rPr>
        <w:t xml:space="preserve">чить сбор дезагрегированных данных о масштабах насилия в отношении </w:t>
      </w:r>
      <w:r w:rsidRPr="004E51DF">
        <w:rPr>
          <w:b/>
          <w:bCs/>
        </w:rPr>
        <w:lastRenderedPageBreak/>
        <w:t>женщин; c)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внести поправки в свое законодательство, предусматрива</w:t>
      </w:r>
      <w:r w:rsidRPr="004E51DF">
        <w:rPr>
          <w:b/>
          <w:bCs/>
        </w:rPr>
        <w:t>ю</w:t>
      </w:r>
      <w:r w:rsidRPr="004E51DF">
        <w:rPr>
          <w:b/>
          <w:bCs/>
        </w:rPr>
        <w:t>щие уголовную ответственность за изнасилование супругом, а также меры наказания, соразмерные тяжести совершенного деяния; и d) обеспечить преследование и осуждение в судебном порядке любого лица, виновного в калечении женских половых органов или в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нарушении нормального роста какого-либо органа.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Добровольное прерывание беременности и материнская смер</w:t>
      </w:r>
      <w:r w:rsidRPr="004E51DF">
        <w:t>т</w:t>
      </w:r>
      <w:r w:rsidRPr="004E51DF">
        <w:t>ность</w:t>
      </w:r>
    </w:p>
    <w:p w:rsidR="004E51DF" w:rsidRPr="004E51DF" w:rsidRDefault="004E51DF" w:rsidP="004E51DF">
      <w:pPr>
        <w:pStyle w:val="SingleTxtGR"/>
      </w:pPr>
      <w:r w:rsidRPr="004E51DF">
        <w:t>21.</w:t>
      </w:r>
      <w:r w:rsidRPr="004E51DF">
        <w:tab/>
        <w:t>Комитет выражает обеспокоенность по поводу статей 337 и 339 Уголо</w:t>
      </w:r>
      <w:r w:rsidRPr="004E51DF">
        <w:t>в</w:t>
      </w:r>
      <w:r w:rsidRPr="004E51DF">
        <w:t>ного кодекса, предусматривающих уголовную ответственность за прерывание беременность, за исключением случаев наличия серьезной угрозы для здоровья женщины, а также по поводу установленных жестких условий получения д</w:t>
      </w:r>
      <w:r w:rsidRPr="004E51DF">
        <w:t>о</w:t>
      </w:r>
      <w:r w:rsidRPr="004E51DF">
        <w:t>ступа к легальному аборту в случае изнасилования, которые предусматривают предварительное получение в прокуратуре свидетельства о достоверности с</w:t>
      </w:r>
      <w:r w:rsidRPr="004E51DF">
        <w:t>о</w:t>
      </w:r>
      <w:r w:rsidRPr="004E51DF">
        <w:t>ответствующего факта. Комитет обеспокоен тем, что эти правовые ограничения вынуждают женщин прибегать к небезопасным абортам в условиях, создающих угрозу для их жизни и здоровья. Кроме того, он обеспокоен сохранением выс</w:t>
      </w:r>
      <w:r w:rsidRPr="004E51DF">
        <w:t>о</w:t>
      </w:r>
      <w:r w:rsidRPr="004E51DF">
        <w:t>ких показателей материнской смертности и сообщениями о наличии незако</w:t>
      </w:r>
      <w:r w:rsidRPr="004E51DF">
        <w:t>н</w:t>
      </w:r>
      <w:r w:rsidRPr="004E51DF">
        <w:t>ных больниц и о случаях отказа в предоставлении помощи женщинам в некот</w:t>
      </w:r>
      <w:r w:rsidRPr="004E51DF">
        <w:t>о</w:t>
      </w:r>
      <w:r w:rsidRPr="004E51DF">
        <w:t>рых учреждениях из-за их неплатежеспособности, которые иногда приводят к смерти этих женщин (статьи 3, 6, 7, 17 и 26).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22.</w:t>
      </w:r>
      <w:r w:rsidRPr="004E51DF">
        <w:tab/>
      </w:r>
      <w:r w:rsidRPr="004E51DF">
        <w:rPr>
          <w:b/>
          <w:bCs/>
        </w:rPr>
        <w:t>Государству-участнику следует внести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в свое законодательство п</w:t>
      </w:r>
      <w:r w:rsidRPr="004E51DF">
        <w:rPr>
          <w:b/>
          <w:bCs/>
        </w:rPr>
        <w:t>о</w:t>
      </w:r>
      <w:r w:rsidRPr="004E51DF">
        <w:rPr>
          <w:b/>
          <w:bCs/>
        </w:rPr>
        <w:t>правки, гарантирующие безопасный, законный и реальный доступ к усл</w:t>
      </w:r>
      <w:r w:rsidRPr="004E51DF">
        <w:rPr>
          <w:b/>
          <w:bCs/>
        </w:rPr>
        <w:t>у</w:t>
      </w:r>
      <w:r w:rsidRPr="004E51DF">
        <w:rPr>
          <w:b/>
          <w:bCs/>
        </w:rPr>
        <w:t>гам по прерыванию беременности в случае, когда жизнь или здоровье б</w:t>
      </w:r>
      <w:r w:rsidRPr="004E51DF">
        <w:rPr>
          <w:b/>
          <w:bCs/>
        </w:rPr>
        <w:t>е</w:t>
      </w:r>
      <w:r w:rsidRPr="004E51DF">
        <w:rPr>
          <w:b/>
          <w:bCs/>
        </w:rPr>
        <w:t>ременной женщины или девушки находится под угрозой и когда доведение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беременности до конца принесет серьезные страдания или боль женщине или девушке, в частности когда беременность наступила в результате изн</w:t>
      </w:r>
      <w:r w:rsidRPr="004E51DF">
        <w:rPr>
          <w:b/>
          <w:bCs/>
        </w:rPr>
        <w:t>а</w:t>
      </w:r>
      <w:r w:rsidRPr="004E51DF">
        <w:rPr>
          <w:b/>
          <w:bCs/>
        </w:rPr>
        <w:t xml:space="preserve">силования или инцеста или плод является нежизнеспособным. </w:t>
      </w:r>
      <w:proofErr w:type="gramStart"/>
      <w:r w:rsidRPr="004E51DF">
        <w:rPr>
          <w:b/>
          <w:bCs/>
        </w:rPr>
        <w:t>Кроме того, ему следует: a) отменить требование о получении предварительного суде</w:t>
      </w:r>
      <w:r w:rsidRPr="004E51DF">
        <w:rPr>
          <w:b/>
          <w:bCs/>
        </w:rPr>
        <w:t>б</w:t>
      </w:r>
      <w:r w:rsidRPr="004E51DF">
        <w:rPr>
          <w:b/>
          <w:bCs/>
        </w:rPr>
        <w:t>ного разрешения для прерывания беременности, наступившей в результате изнасилования; b) обеспечить, чтобы женщины и девушки, прибегающие к аборту, и помогающие им врачи не привлекались к уголовной ответстве</w:t>
      </w:r>
      <w:r w:rsidRPr="004E51DF">
        <w:rPr>
          <w:b/>
          <w:bCs/>
        </w:rPr>
        <w:t>н</w:t>
      </w:r>
      <w:r w:rsidRPr="004E51DF">
        <w:rPr>
          <w:b/>
          <w:bCs/>
        </w:rPr>
        <w:t>ности, так как это может вынуждать женщин и девушек прибегать к небе</w:t>
      </w:r>
      <w:r w:rsidRPr="004E51DF">
        <w:rPr>
          <w:b/>
          <w:bCs/>
        </w:rPr>
        <w:t>з</w:t>
      </w:r>
      <w:r w:rsidRPr="004E51DF">
        <w:rPr>
          <w:b/>
          <w:bCs/>
        </w:rPr>
        <w:t>опасным методам прерывания беременности;</w:t>
      </w:r>
      <w:proofErr w:type="gramEnd"/>
      <w:r w:rsidRPr="004E51DF">
        <w:rPr>
          <w:b/>
          <w:bCs/>
        </w:rPr>
        <w:t xml:space="preserve"> </w:t>
      </w:r>
      <w:r w:rsidR="007B7CE8">
        <w:rPr>
          <w:b/>
          <w:bCs/>
        </w:rPr>
        <w:t>с</w:t>
      </w:r>
      <w:r w:rsidRPr="004E51DF">
        <w:rPr>
          <w:b/>
          <w:bCs/>
        </w:rPr>
        <w:t>) обеспечить, чтобы женщ</w:t>
      </w:r>
      <w:r w:rsidRPr="004E51DF">
        <w:rPr>
          <w:b/>
          <w:bCs/>
        </w:rPr>
        <w:t>и</w:t>
      </w:r>
      <w:r w:rsidRPr="004E51DF">
        <w:rPr>
          <w:b/>
          <w:bCs/>
        </w:rPr>
        <w:t>ны и девушки имели доступ к качественным медицинским услугам в дор</w:t>
      </w:r>
      <w:r w:rsidRPr="004E51DF">
        <w:rPr>
          <w:b/>
          <w:bCs/>
        </w:rPr>
        <w:t>о</w:t>
      </w:r>
      <w:r w:rsidRPr="004E51DF">
        <w:rPr>
          <w:b/>
          <w:bCs/>
        </w:rPr>
        <w:t>довой период и после прерывания беременности и получали незамедл</w:t>
      </w:r>
      <w:r w:rsidRPr="004E51DF">
        <w:rPr>
          <w:b/>
          <w:bCs/>
        </w:rPr>
        <w:t>и</w:t>
      </w:r>
      <w:r w:rsidRPr="004E51DF">
        <w:rPr>
          <w:b/>
          <w:bCs/>
        </w:rPr>
        <w:t xml:space="preserve">тельную и безусловную медицинскую помощь; и </w:t>
      </w:r>
      <w:r w:rsidR="007B7CE8">
        <w:rPr>
          <w:b/>
          <w:bCs/>
          <w:lang w:val="en-US"/>
        </w:rPr>
        <w:t>d</w:t>
      </w:r>
      <w:r w:rsidRPr="004E51DF">
        <w:rPr>
          <w:b/>
          <w:bCs/>
        </w:rPr>
        <w:t>) обеспечить, чтобы женщины и девушки подросткового возраста имели доступ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к услугам по охране сексуального и репродуктивного здоровья, а также гарантировать доступность и наличие противозачаточных средств на всей территории страны, в частности в сельских и отдаленных районах.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 xml:space="preserve">Смертная казнь 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23.</w:t>
      </w:r>
      <w:r w:rsidRPr="004E51DF">
        <w:tab/>
        <w:t>Принимая к сведению отсутствие казней с 1997 года и представленные делегацией разъяснения причин сохранения смертной казни, Комитет с сожал</w:t>
      </w:r>
      <w:r w:rsidRPr="004E51DF">
        <w:t>е</w:t>
      </w:r>
      <w:r w:rsidRPr="004E51DF">
        <w:t>нием отмечает наличие большого числа лиц, приговоренных к смертной казни, в том числе военными судами, в рамках борьбы с терроризмом (статья 6).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A74302">
        <w:rPr>
          <w:bCs/>
        </w:rPr>
        <w:t>24.</w:t>
      </w:r>
      <w:r w:rsidRPr="00A74302">
        <w:rPr>
          <w:bCs/>
        </w:rPr>
        <w:tab/>
      </w:r>
      <w:r w:rsidRPr="004E51DF">
        <w:rPr>
          <w:b/>
          <w:bCs/>
        </w:rPr>
        <w:t>Государству-участнику следует: a) рассмотреть вопрос об отмене смертной казни; b) обеспечить, чтобы все лица, которым предъявлены о</w:t>
      </w:r>
      <w:r w:rsidRPr="004E51DF">
        <w:rPr>
          <w:b/>
          <w:bCs/>
        </w:rPr>
        <w:t>б</w:t>
      </w:r>
      <w:r w:rsidRPr="004E51DF">
        <w:rPr>
          <w:b/>
          <w:bCs/>
        </w:rPr>
        <w:t>винения на основании Закона № 2014/028, подвергались справедливому с</w:t>
      </w:r>
      <w:r w:rsidRPr="004E51DF">
        <w:rPr>
          <w:b/>
          <w:bCs/>
        </w:rPr>
        <w:t>у</w:t>
      </w:r>
      <w:r w:rsidRPr="004E51DF">
        <w:rPr>
          <w:b/>
          <w:bCs/>
        </w:rPr>
        <w:t>дебному разбирательству, особенно в тех случаях, когда соответствующие судебные процессы проводятся военными судами в отношении гражда</w:t>
      </w:r>
      <w:r w:rsidRPr="004E51DF">
        <w:rPr>
          <w:b/>
          <w:bCs/>
        </w:rPr>
        <w:t>н</w:t>
      </w:r>
      <w:r w:rsidRPr="004E51DF">
        <w:rPr>
          <w:b/>
          <w:bCs/>
        </w:rPr>
        <w:t>ских лиц; и c) изучить возможность смягчения наказания заключенных, приговоренных к смертной казни, и присоединения ко второму Факульт</w:t>
      </w:r>
      <w:r w:rsidRPr="004E51DF">
        <w:rPr>
          <w:b/>
          <w:bCs/>
        </w:rPr>
        <w:t>а</w:t>
      </w:r>
      <w:r w:rsidRPr="004E51DF">
        <w:rPr>
          <w:b/>
          <w:bCs/>
        </w:rPr>
        <w:t>тивному протоколу к Пакту, направленному на отмену смертной казни.</w:t>
      </w:r>
    </w:p>
    <w:p w:rsidR="004E51DF" w:rsidRPr="004E51DF" w:rsidRDefault="004E51DF" w:rsidP="00A74302">
      <w:pPr>
        <w:pStyle w:val="H23GR"/>
      </w:pPr>
      <w:r w:rsidRPr="004E51DF">
        <w:lastRenderedPageBreak/>
        <w:tab/>
      </w:r>
      <w:r w:rsidRPr="004E51DF">
        <w:tab/>
        <w:t xml:space="preserve">Внесудебные казни </w:t>
      </w:r>
    </w:p>
    <w:p w:rsidR="004E51DF" w:rsidRPr="004E51DF" w:rsidRDefault="004E51DF" w:rsidP="004E51DF">
      <w:pPr>
        <w:pStyle w:val="SingleTxtGR"/>
      </w:pPr>
      <w:r w:rsidRPr="004E51DF">
        <w:t>25.</w:t>
      </w:r>
      <w:r w:rsidRPr="004E51DF">
        <w:tab/>
        <w:t>Комитет обеспокоен сообщениями о сохраняющейся практике</w:t>
      </w:r>
      <w:r w:rsidR="006E36B9">
        <w:t xml:space="preserve"> </w:t>
      </w:r>
      <w:r w:rsidRPr="004E51DF">
        <w:t>внесуде</w:t>
      </w:r>
      <w:r w:rsidRPr="004E51DF">
        <w:t>б</w:t>
      </w:r>
      <w:r w:rsidRPr="004E51DF">
        <w:t>ных казней в государстве-участнике и с сожалением отмечает отсутствие стат</w:t>
      </w:r>
      <w:r w:rsidRPr="004E51DF">
        <w:t>и</w:t>
      </w:r>
      <w:r w:rsidRPr="004E51DF">
        <w:t>стических данных по этому вопросу. В контексте борьбы с терроризмом он ос</w:t>
      </w:r>
      <w:r w:rsidRPr="004E51DF">
        <w:t>о</w:t>
      </w:r>
      <w:r w:rsidRPr="004E51DF">
        <w:t>бенно обеспокоен сообщениями о проведении насильственных обысков и з</w:t>
      </w:r>
      <w:r w:rsidRPr="004E51DF">
        <w:t>а</w:t>
      </w:r>
      <w:r w:rsidRPr="004E51DF">
        <w:t>держаний с применением внесудебных казней, совершаемых государственными должностными лицами, в том числе сотрудниками Бригады оперативного ре</w:t>
      </w:r>
      <w:r w:rsidRPr="004E51DF">
        <w:t>а</w:t>
      </w:r>
      <w:r w:rsidRPr="004E51DF">
        <w:t>гирования, в частности о событиях, которые произошли 19 ноября 2014 года в Борнори и 27 декабря 2014 года в Магдеме и Дубле и которые привели к заде</w:t>
      </w:r>
      <w:r w:rsidRPr="004E51DF">
        <w:t>р</w:t>
      </w:r>
      <w:r w:rsidRPr="004E51DF">
        <w:t>жанию 200 человек, исчезновению 130 человек и гибели</w:t>
      </w:r>
      <w:r w:rsidR="006E36B9">
        <w:t xml:space="preserve"> </w:t>
      </w:r>
      <w:r w:rsidRPr="004E51DF">
        <w:t>25 человек. Он обе</w:t>
      </w:r>
      <w:r w:rsidRPr="004E51DF">
        <w:t>с</w:t>
      </w:r>
      <w:r w:rsidRPr="004E51DF">
        <w:t>покоен утверждениями о том, что информация о месте захоронения тел не с</w:t>
      </w:r>
      <w:r w:rsidRPr="004E51DF">
        <w:t>о</w:t>
      </w:r>
      <w:r w:rsidRPr="004E51DF">
        <w:t>общается семьям погибших. Он обеспокоен также сохранением практики сам</w:t>
      </w:r>
      <w:r w:rsidRPr="004E51DF">
        <w:t>о</w:t>
      </w:r>
      <w:r w:rsidRPr="004E51DF">
        <w:t>суда в отношении лиц, подозреваемых в совершении преступления, которая приводит к</w:t>
      </w:r>
      <w:r w:rsidR="006E36B9">
        <w:t xml:space="preserve"> </w:t>
      </w:r>
      <w:r w:rsidRPr="004E51DF">
        <w:t>внесудебным казням (статья 6).</w:t>
      </w:r>
    </w:p>
    <w:p w:rsidR="004E51DF" w:rsidRPr="004E51DF" w:rsidRDefault="004E51DF" w:rsidP="004E51DF">
      <w:pPr>
        <w:pStyle w:val="SingleTxtGR"/>
        <w:rPr>
          <w:b/>
        </w:rPr>
      </w:pPr>
      <w:r w:rsidRPr="004E51DF">
        <w:t>26.</w:t>
      </w:r>
      <w:r w:rsidRPr="004E51DF">
        <w:tab/>
      </w:r>
      <w:r w:rsidRPr="004E51DF">
        <w:rPr>
          <w:b/>
          <w:bCs/>
        </w:rPr>
        <w:t>Государству-участнику следует: a) обеспечить систематическое и оперативное проведение беспристрастных и эффективных расследований по всем сообщениям о внесудебных казнях, в том числе совершенных с</w:t>
      </w:r>
      <w:r w:rsidRPr="004E51DF">
        <w:rPr>
          <w:b/>
          <w:bCs/>
        </w:rPr>
        <w:t>о</w:t>
      </w:r>
      <w:r w:rsidRPr="004E51DF">
        <w:rPr>
          <w:b/>
          <w:bCs/>
        </w:rPr>
        <w:t>трудниками Бригады оперативного реагирования, а также установление виновных и привлечение их к судебной ответственности; b) принять все необходимые меры для установления фактов и обеспечения полного во</w:t>
      </w:r>
      <w:r w:rsidRPr="004E51DF">
        <w:rPr>
          <w:b/>
          <w:bCs/>
        </w:rPr>
        <w:t>з</w:t>
      </w:r>
      <w:r w:rsidRPr="004E51DF">
        <w:rPr>
          <w:b/>
          <w:bCs/>
        </w:rPr>
        <w:t>мещения ущерба семьям жертв; c) принять меры для предупреждения и искоренения на практике всех форм применения чрезмерной силы гос</w:t>
      </w:r>
      <w:r w:rsidRPr="004E51DF">
        <w:rPr>
          <w:b/>
          <w:bCs/>
        </w:rPr>
        <w:t>у</w:t>
      </w:r>
      <w:r w:rsidRPr="004E51DF">
        <w:rPr>
          <w:b/>
          <w:bCs/>
        </w:rPr>
        <w:t>дарственными должностными лицами, в том числе сотрудниками Бригады оперативного реагирования; и d) обеспечить проведение расследований в связи с актами самосуда и привлечение к ответственности виновных.</w:t>
      </w:r>
    </w:p>
    <w:p w:rsidR="004E51DF" w:rsidRPr="006E36B9" w:rsidRDefault="004E51DF" w:rsidP="00A74302">
      <w:pPr>
        <w:pStyle w:val="H23GR"/>
      </w:pPr>
      <w:r w:rsidRPr="004E51DF">
        <w:tab/>
      </w:r>
      <w:r w:rsidRPr="004E51DF">
        <w:tab/>
        <w:t xml:space="preserve">Пытки и жестокое, бесчеловечное или </w:t>
      </w:r>
      <w:r w:rsidR="006E36B9">
        <w:t>унижающее достоинство обращение</w:t>
      </w:r>
    </w:p>
    <w:p w:rsidR="004E51DF" w:rsidRPr="004E51DF" w:rsidRDefault="004E51DF" w:rsidP="004E51DF">
      <w:pPr>
        <w:pStyle w:val="SingleTxtGR"/>
      </w:pPr>
      <w:r w:rsidRPr="004E51DF">
        <w:t>27.</w:t>
      </w:r>
      <w:r w:rsidRPr="004E51DF">
        <w:tab/>
        <w:t>Комитет принимает к сведению прилагаемые</w:t>
      </w:r>
      <w:r w:rsidR="006E36B9">
        <w:t xml:space="preserve"> </w:t>
      </w:r>
      <w:r w:rsidRPr="004E51DF">
        <w:t>государством-участником усилия по судебному преследованию виновных в применении пыток,</w:t>
      </w:r>
      <w:r w:rsidR="006E36B9">
        <w:t xml:space="preserve"> </w:t>
      </w:r>
      <w:r w:rsidRPr="004E51DF">
        <w:t>но по-прежнему обеспокоен широким распространением таких актов. В контексте борьбы с терроризмом он особенно обеспокоен сообщениями о: a) многочи</w:t>
      </w:r>
      <w:r w:rsidRPr="004E51DF">
        <w:t>с</w:t>
      </w:r>
      <w:r w:rsidRPr="004E51DF">
        <w:t>ленных случаях применения пыток и жестокого, бесчеловечного и унижающего достоинство обращения в местах содержани</w:t>
      </w:r>
      <w:r w:rsidR="003A2930">
        <w:t>я</w:t>
      </w:r>
      <w:r w:rsidRPr="004E51DF">
        <w:t xml:space="preserve"> под стражей со стороны сотру</w:t>
      </w:r>
      <w:r w:rsidRPr="004E51DF">
        <w:t>д</w:t>
      </w:r>
      <w:r w:rsidRPr="004E51DF">
        <w:t xml:space="preserve">ников Бригады оперативного реагирования и Главного управления внешнего розыска, которые приводят к смерти или </w:t>
      </w:r>
      <w:r w:rsidR="006E36B9">
        <w:t>тяжелым формам инвалидности; b)</w:t>
      </w:r>
      <w:r w:rsidR="006E36B9">
        <w:rPr>
          <w:lang w:val="en-US"/>
        </w:rPr>
        <w:t> </w:t>
      </w:r>
      <w:r w:rsidRPr="004E51DF">
        <w:t>наличии никем не контролируемых тайных мест содержания под стражей (статьи 2 и 7).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28.</w:t>
      </w:r>
      <w:r w:rsidRPr="004E51DF">
        <w:tab/>
      </w:r>
      <w:r w:rsidRPr="004E51DF">
        <w:rPr>
          <w:b/>
          <w:bCs/>
        </w:rPr>
        <w:t>Государству-участнику следует: a) обеспечить, чтобы по сообщениям о применении пыток и неправомерном обращении со стороны госуда</w:t>
      </w:r>
      <w:r w:rsidRPr="004E51DF">
        <w:rPr>
          <w:b/>
          <w:bCs/>
        </w:rPr>
        <w:t>р</w:t>
      </w:r>
      <w:r w:rsidRPr="004E51DF">
        <w:rPr>
          <w:b/>
          <w:bCs/>
        </w:rPr>
        <w:t>ственных должностных лиц, включая сотрудников Бригады оперативного реагирования и Главного управления внешнего розыска, проводились тщательные расследования, виновные преследовались в судебном порядке и в случае признания их вины получали надлежащее наказание, а жертвам возмещался нанесенный ущерб и предла</w:t>
      </w:r>
      <w:r w:rsidR="003A2930">
        <w:rPr>
          <w:b/>
          <w:bCs/>
        </w:rPr>
        <w:t>галось пройти курс реабилитации;</w:t>
      </w:r>
      <w:r w:rsidRPr="004E51DF">
        <w:rPr>
          <w:b/>
          <w:bCs/>
        </w:rPr>
        <w:t xml:space="preserve"> b) запретить и пресекать практику содержания в тайных или неофициал</w:t>
      </w:r>
      <w:r w:rsidRPr="004E51DF">
        <w:rPr>
          <w:b/>
          <w:bCs/>
        </w:rPr>
        <w:t>ь</w:t>
      </w:r>
      <w:r w:rsidRPr="004E51DF">
        <w:rPr>
          <w:b/>
          <w:bCs/>
        </w:rPr>
        <w:t>ных местах лишения свободы; и c) создать национальной механизм пред</w:t>
      </w:r>
      <w:r w:rsidRPr="004E51DF">
        <w:rPr>
          <w:b/>
          <w:bCs/>
        </w:rPr>
        <w:t>у</w:t>
      </w:r>
      <w:r w:rsidRPr="004E51DF">
        <w:rPr>
          <w:b/>
          <w:bCs/>
        </w:rPr>
        <w:t>преждения пыток.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 xml:space="preserve">Условия содержания под стражей </w:t>
      </w:r>
    </w:p>
    <w:p w:rsidR="004E51DF" w:rsidRPr="004E51DF" w:rsidRDefault="004E51DF" w:rsidP="004E51DF">
      <w:pPr>
        <w:pStyle w:val="SingleTxtGR"/>
      </w:pPr>
      <w:r w:rsidRPr="004E51DF">
        <w:t>29.</w:t>
      </w:r>
      <w:r w:rsidRPr="004E51DF">
        <w:tab/>
        <w:t>Комитет обеспокоен ненадлежащими условиями содержания практически во всех пенитенциарных учреждениях государства-участника, которые, по имеющейся информации, приводят к беспорядкам. В частности, он обеспокоен: a) крайне высокими показателями переполненности пенитенциарных учрежд</w:t>
      </w:r>
      <w:r w:rsidRPr="004E51DF">
        <w:t>е</w:t>
      </w:r>
      <w:r w:rsidRPr="004E51DF">
        <w:t xml:space="preserve">ний; </w:t>
      </w:r>
      <w:r w:rsidR="007B7CE8">
        <w:rPr>
          <w:lang w:val="en-US"/>
        </w:rPr>
        <w:t>b</w:t>
      </w:r>
      <w:r w:rsidRPr="004E51DF">
        <w:t>) случаями смерти заключенных и насилием среди заключенных; c) со</w:t>
      </w:r>
      <w:r w:rsidRPr="004E51DF">
        <w:t>в</w:t>
      </w:r>
      <w:r w:rsidRPr="004E51DF">
        <w:t>местным содержанием подследственных и осужденных лиц, а также несове</w:t>
      </w:r>
      <w:r w:rsidRPr="004E51DF">
        <w:t>р</w:t>
      </w:r>
      <w:r w:rsidRPr="004E51DF">
        <w:t>шеннолетних и совершеннолетних лиц во многих пенитенциарных учрежден</w:t>
      </w:r>
      <w:r w:rsidRPr="004E51DF">
        <w:t>и</w:t>
      </w:r>
      <w:r w:rsidRPr="004E51DF">
        <w:t xml:space="preserve">ях; d) сложностями, с которыми сталкиваются семьи при попытке добиться </w:t>
      </w:r>
      <w:r w:rsidRPr="004E51DF">
        <w:lastRenderedPageBreak/>
        <w:t>свидания со своими лишенными свободы родственниками, в частности с лиц</w:t>
      </w:r>
      <w:r w:rsidRPr="004E51DF">
        <w:t>а</w:t>
      </w:r>
      <w:r w:rsidRPr="004E51DF">
        <w:t>ми, осужденными военными судами, так как в этом случае требуется разреш</w:t>
      </w:r>
      <w:r w:rsidRPr="004E51DF">
        <w:t>е</w:t>
      </w:r>
      <w:r w:rsidRPr="004E51DF">
        <w:t>ние военного прокурора (статьи 6, 7, 10 и 23).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30.</w:t>
      </w:r>
      <w:r w:rsidRPr="004E51DF">
        <w:tab/>
      </w:r>
      <w:r w:rsidRPr="004E51DF">
        <w:rPr>
          <w:b/>
          <w:bCs/>
        </w:rPr>
        <w:t>Государству-участнику следует: a) продолжать прилагать усилия для улучшения условий содержания заключенных и обращения с ними; b) пр</w:t>
      </w:r>
      <w:r w:rsidRPr="004E51DF">
        <w:rPr>
          <w:b/>
          <w:bCs/>
        </w:rPr>
        <w:t>о</w:t>
      </w:r>
      <w:r w:rsidRPr="004E51DF">
        <w:rPr>
          <w:b/>
          <w:bCs/>
        </w:rPr>
        <w:t>должать принимать меры по решению проблемы переполненности пен</w:t>
      </w:r>
      <w:r w:rsidRPr="004E51DF">
        <w:rPr>
          <w:b/>
          <w:bCs/>
        </w:rPr>
        <w:t>и</w:t>
      </w:r>
      <w:r w:rsidRPr="004E51DF">
        <w:rPr>
          <w:b/>
          <w:bCs/>
        </w:rPr>
        <w:t>тенциарных учреждений в соответствии с Минимальными стандартными правилами Организации Объединенных Наций в отношении обращения с заключенными (Правила Нельсона Манделы); c) продолжать прилагать усилия, направленные на приоритетное использование мер, альтернати</w:t>
      </w:r>
      <w:r w:rsidRPr="004E51DF">
        <w:rPr>
          <w:b/>
          <w:bCs/>
        </w:rPr>
        <w:t>в</w:t>
      </w:r>
      <w:r w:rsidRPr="004E51DF">
        <w:rPr>
          <w:b/>
          <w:bCs/>
        </w:rPr>
        <w:t>ных лишению свободы; d) принять необходимые меры для обеспечения раздельного содержания заключенных в зависимости от их возраста, пола и режима содержания под стражей; и е) обеспечить, чтобы члены семей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могли регулярно посещать своих родственников, находящихся в заключ</w:t>
      </w:r>
      <w:r w:rsidRPr="004E51DF">
        <w:rPr>
          <w:b/>
          <w:bCs/>
        </w:rPr>
        <w:t>е</w:t>
      </w:r>
      <w:r w:rsidRPr="004E51DF">
        <w:rPr>
          <w:b/>
          <w:bCs/>
        </w:rPr>
        <w:t>нии.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Торговля людьми</w:t>
      </w:r>
    </w:p>
    <w:p w:rsidR="004E51DF" w:rsidRPr="004E51DF" w:rsidRDefault="004E51DF" w:rsidP="004E51DF">
      <w:pPr>
        <w:pStyle w:val="SingleTxtGR"/>
      </w:pPr>
      <w:r w:rsidRPr="004E51DF">
        <w:t>31.</w:t>
      </w:r>
      <w:r w:rsidRPr="004E51DF">
        <w:tab/>
        <w:t>Отмечая усилия, прилагаемые государством-участником для борьбы с торговлей людьми, включая Закон № 2011/024 от 14 декабря 2011 года, Комитет с обеспокоенностью констатирует, что эта практика по-прежнему широко и</w:t>
      </w:r>
      <w:r w:rsidRPr="004E51DF">
        <w:t>с</w:t>
      </w:r>
      <w:r w:rsidRPr="004E51DF">
        <w:t>пользуется в целях принуждения женщин к проституции или детей к работе в качестве домашней прислуги. В частности, он с сожалением отмечает отсу</w:t>
      </w:r>
      <w:r w:rsidRPr="004E51DF">
        <w:t>т</w:t>
      </w:r>
      <w:r w:rsidRPr="004E51DF">
        <w:t>ствие статистических данных по этому вопросу в разбивке по возрасту, полу и происхождению, а также выражает обеспокоенность по поводу сообщений о том, что большинство случаев торговли людьми выявляются организациями гражданского общества (статьи 8 и 24).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32.</w:t>
      </w:r>
      <w:r w:rsidRPr="004E51DF">
        <w:tab/>
      </w:r>
      <w:r w:rsidRPr="004E51DF">
        <w:rPr>
          <w:b/>
          <w:bCs/>
        </w:rPr>
        <w:t>Государству-участнику следует продолжать прилагать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усилия и, в частности: a) обеспечить, чтобы все его законы соответствовали междун</w:t>
      </w:r>
      <w:r w:rsidRPr="004E51DF">
        <w:rPr>
          <w:b/>
          <w:bCs/>
        </w:rPr>
        <w:t>а</w:t>
      </w:r>
      <w:r w:rsidRPr="004E51DF">
        <w:rPr>
          <w:b/>
          <w:bCs/>
        </w:rPr>
        <w:t>родным нормам по борьбе с торговлей людьми; b) укрепить свои инстит</w:t>
      </w:r>
      <w:r w:rsidRPr="004E51DF">
        <w:rPr>
          <w:b/>
          <w:bCs/>
        </w:rPr>
        <w:t>у</w:t>
      </w:r>
      <w:r w:rsidRPr="004E51DF">
        <w:rPr>
          <w:b/>
          <w:bCs/>
        </w:rPr>
        <w:t>циональные механизмы за счет выделения необходимых финансовых и кадровых ресурсов, в частности для сети по борьбе с торговлей детьми и их эксплуатацией и Межведомственного комитета по предупреждению и пр</w:t>
      </w:r>
      <w:r w:rsidRPr="004E51DF">
        <w:rPr>
          <w:b/>
          <w:bCs/>
        </w:rPr>
        <w:t>е</w:t>
      </w:r>
      <w:r w:rsidRPr="004E51DF">
        <w:rPr>
          <w:b/>
          <w:bCs/>
        </w:rPr>
        <w:t>сечению торговли людьми; c) обеспечить сбор статистических данных в разбивке по возрасту, полу и происхождению жертв; d) обеспечить пров</w:t>
      </w:r>
      <w:r w:rsidRPr="004E51DF">
        <w:rPr>
          <w:b/>
          <w:bCs/>
        </w:rPr>
        <w:t>е</w:t>
      </w:r>
      <w:r w:rsidRPr="004E51DF">
        <w:rPr>
          <w:b/>
          <w:bCs/>
        </w:rPr>
        <w:t>дение работы по выявлению жертв торговли людьми и принять необход</w:t>
      </w:r>
      <w:r w:rsidRPr="004E51DF">
        <w:rPr>
          <w:b/>
          <w:bCs/>
        </w:rPr>
        <w:t>и</w:t>
      </w:r>
      <w:r w:rsidRPr="004E51DF">
        <w:rPr>
          <w:b/>
          <w:bCs/>
        </w:rPr>
        <w:t>мые меры для обеспечения предоставления им медицинской, психологич</w:t>
      </w:r>
      <w:r w:rsidRPr="004E51DF">
        <w:rPr>
          <w:b/>
          <w:bCs/>
        </w:rPr>
        <w:t>е</w:t>
      </w:r>
      <w:r w:rsidRPr="004E51DF">
        <w:rPr>
          <w:b/>
          <w:bCs/>
        </w:rPr>
        <w:t>ской, социальной и юридической помощи; и e) обеспечить систематическое проведение расследований по всем случаям торговли людьми, привлечение виновных к ответственности и в случае признания их вины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назначение им соответствующих мер наказания.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Свобода и личная неприкосновенность</w:t>
      </w:r>
    </w:p>
    <w:p w:rsidR="004E51DF" w:rsidRPr="004E51DF" w:rsidRDefault="004E51DF" w:rsidP="004E51DF">
      <w:pPr>
        <w:pStyle w:val="SingleTxtGR"/>
      </w:pPr>
      <w:r w:rsidRPr="004E51DF">
        <w:t>33.</w:t>
      </w:r>
      <w:r w:rsidRPr="004E51DF">
        <w:tab/>
        <w:t>Комитет по-прежнему обеспокоен сообщениями о большом количестве</w:t>
      </w:r>
      <w:r w:rsidR="006E36B9">
        <w:t xml:space="preserve"> </w:t>
      </w:r>
      <w:r w:rsidRPr="004E51DF">
        <w:t>произвольных задержаний, в частности проводимых сотрудниками Бригады оперативного реагирования в рамках борьбы с терроризмом. В этой связи он выражает сожаление по поводу того, что, несмотря на назначение членов К</w:t>
      </w:r>
      <w:r w:rsidRPr="004E51DF">
        <w:t>о</w:t>
      </w:r>
      <w:r w:rsidRPr="004E51DF">
        <w:t>миссии по рассмотрению ходатайств о возмещении ущерба, нанесенного в р</w:t>
      </w:r>
      <w:r w:rsidRPr="004E51DF">
        <w:t>е</w:t>
      </w:r>
      <w:r w:rsidRPr="004E51DF">
        <w:t>зультате произвольного задержания, она все еще не функционирует. Кроме т</w:t>
      </w:r>
      <w:r w:rsidRPr="004E51DF">
        <w:t>о</w:t>
      </w:r>
      <w:r w:rsidRPr="004E51DF">
        <w:t>го, он обеспокоен чрезмерной продолжительностью судебных разбирательств и большим числом лиц, содержащихся под стражей до суда (статьи 9, 10 и 14).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34.</w:t>
      </w:r>
      <w:r w:rsidRPr="004E51DF">
        <w:tab/>
      </w:r>
      <w:r w:rsidRPr="004E51DF">
        <w:rPr>
          <w:b/>
          <w:bCs/>
        </w:rPr>
        <w:t>Государству-участнику следует принять необходимые меры для обе</w:t>
      </w:r>
      <w:r w:rsidRPr="004E51DF">
        <w:rPr>
          <w:b/>
          <w:bCs/>
        </w:rPr>
        <w:t>с</w:t>
      </w:r>
      <w:r w:rsidRPr="004E51DF">
        <w:rPr>
          <w:b/>
          <w:bCs/>
        </w:rPr>
        <w:t>печения того, чтобы: a) никто не подвергался произвольному задержанию или содержанию под стражей, а лишенные свободы лица имели все прав</w:t>
      </w:r>
      <w:r w:rsidRPr="004E51DF">
        <w:rPr>
          <w:b/>
          <w:bCs/>
        </w:rPr>
        <w:t>о</w:t>
      </w:r>
      <w:r w:rsidRPr="004E51DF">
        <w:rPr>
          <w:b/>
          <w:bCs/>
        </w:rPr>
        <w:t>вые гарантии в соответствии со статьями 9 и 14 Пакта; b) по всем случаям произвольного задержания проводились расследования, а виновные по</w:t>
      </w:r>
      <w:r w:rsidRPr="004E51DF">
        <w:rPr>
          <w:b/>
          <w:bCs/>
        </w:rPr>
        <w:t>д</w:t>
      </w:r>
      <w:r w:rsidRPr="004E51DF">
        <w:rPr>
          <w:b/>
          <w:bCs/>
        </w:rPr>
        <w:t>вергались дисциплинарному взысканию и/или судебному преследованию; c)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 xml:space="preserve">всем жертвам произвольных задержаний возмещался нанесенный </w:t>
      </w:r>
      <w:r w:rsidRPr="004E51DF">
        <w:rPr>
          <w:b/>
          <w:bCs/>
        </w:rPr>
        <w:lastRenderedPageBreak/>
        <w:t>ущерб, в частности через посредство Комиссии по рассмотрению ход</w:t>
      </w:r>
      <w:r w:rsidRPr="004E51DF">
        <w:rPr>
          <w:b/>
          <w:bCs/>
        </w:rPr>
        <w:t>а</w:t>
      </w:r>
      <w:r w:rsidRPr="004E51DF">
        <w:rPr>
          <w:b/>
          <w:bCs/>
        </w:rPr>
        <w:t>тайств о возмещении ущерба, нанесенного в результате произвольного з</w:t>
      </w:r>
      <w:r w:rsidRPr="004E51DF">
        <w:rPr>
          <w:b/>
          <w:bCs/>
        </w:rPr>
        <w:t>а</w:t>
      </w:r>
      <w:r w:rsidRPr="004E51DF">
        <w:rPr>
          <w:b/>
          <w:bCs/>
        </w:rPr>
        <w:t>держания; и d) соблюдались положения Уголовно-процессуального кодекса, в которых определены сроки досудебного содержания под стражей.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Обращение с беженцами</w:t>
      </w:r>
    </w:p>
    <w:p w:rsidR="004E51DF" w:rsidRPr="004E51DF" w:rsidRDefault="004E51DF" w:rsidP="004E51DF">
      <w:pPr>
        <w:pStyle w:val="SingleTxtGR"/>
      </w:pPr>
      <w:r w:rsidRPr="004E51DF">
        <w:t>35.</w:t>
      </w:r>
      <w:r w:rsidRPr="004E51DF">
        <w:tab/>
        <w:t>Комитет выражает свою обеспокоенность по поводу сохраняющейся н</w:t>
      </w:r>
      <w:r w:rsidRPr="004E51DF">
        <w:t>е</w:t>
      </w:r>
      <w:r w:rsidRPr="004E51DF">
        <w:t>определенности и неясности в отношении процедур определения статуса б</w:t>
      </w:r>
      <w:r w:rsidRPr="004E51DF">
        <w:t>е</w:t>
      </w:r>
      <w:r w:rsidRPr="004E51DF">
        <w:t>женца или просителя убежища в государстве-участнике. Комитет принимает к сведению представленные делегацией разъяснения в отношении сотруднич</w:t>
      </w:r>
      <w:r w:rsidRPr="004E51DF">
        <w:t>е</w:t>
      </w:r>
      <w:r w:rsidRPr="004E51DF">
        <w:t>ства с Управлением Верховного комиссара Организации Объединенных Наций по делам беженцев, но выражает обеспокоенность по поводу сообщений о н</w:t>
      </w:r>
      <w:r w:rsidRPr="004E51DF">
        <w:t>е</w:t>
      </w:r>
      <w:r w:rsidRPr="004E51DF">
        <w:t>правомерном обращении с нигерийскими беженцами и просителями убежища со стороны членов вооруженных сил, а также о случаях их принудительной коллективной высылки за предполагаемое сотрудничество с террористическими организациями (статьи 6, 7, 9 и 13).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36.</w:t>
      </w:r>
      <w:r w:rsidRPr="004E51DF">
        <w:tab/>
      </w:r>
      <w:r w:rsidRPr="004E51DF">
        <w:rPr>
          <w:b/>
          <w:bCs/>
        </w:rPr>
        <w:t>Государству-участнику следует: a) обеспечить соответствие его пр</w:t>
      </w:r>
      <w:r w:rsidRPr="004E51DF">
        <w:rPr>
          <w:b/>
          <w:bCs/>
        </w:rPr>
        <w:t>о</w:t>
      </w:r>
      <w:r w:rsidRPr="004E51DF">
        <w:rPr>
          <w:b/>
          <w:bCs/>
        </w:rPr>
        <w:t>цедур определения статуса беженца международным нормам и гарантир</w:t>
      </w:r>
      <w:r w:rsidRPr="004E51DF">
        <w:rPr>
          <w:b/>
          <w:bCs/>
        </w:rPr>
        <w:t>о</w:t>
      </w:r>
      <w:r w:rsidRPr="004E51DF">
        <w:rPr>
          <w:b/>
          <w:bCs/>
        </w:rPr>
        <w:t>вать реальный доступ к этим процедурам на всех пограничных постах, в том числе в международных аэропортах и зонах транзита, а также обесп</w:t>
      </w:r>
      <w:r w:rsidRPr="004E51DF">
        <w:rPr>
          <w:b/>
          <w:bCs/>
        </w:rPr>
        <w:t>е</w:t>
      </w:r>
      <w:r w:rsidRPr="004E51DF">
        <w:rPr>
          <w:b/>
          <w:bCs/>
        </w:rPr>
        <w:t>чить соответствующую подготовку сотрудников пограничных служб и др</w:t>
      </w:r>
      <w:r w:rsidRPr="004E51DF">
        <w:rPr>
          <w:b/>
          <w:bCs/>
        </w:rPr>
        <w:t>у</w:t>
      </w:r>
      <w:r w:rsidRPr="004E51DF">
        <w:rPr>
          <w:b/>
          <w:bCs/>
        </w:rPr>
        <w:t>гих компетентных должностных лиц; b) не допускать случаев принуд</w:t>
      </w:r>
      <w:r w:rsidRPr="004E51DF">
        <w:rPr>
          <w:b/>
          <w:bCs/>
        </w:rPr>
        <w:t>и</w:t>
      </w:r>
      <w:r w:rsidRPr="004E51DF">
        <w:rPr>
          <w:b/>
          <w:bCs/>
        </w:rPr>
        <w:t>тельной коллективной высылки; и c) обеспечить неукоснительное собл</w:t>
      </w:r>
      <w:r w:rsidRPr="004E51DF">
        <w:rPr>
          <w:b/>
          <w:bCs/>
        </w:rPr>
        <w:t>ю</w:t>
      </w:r>
      <w:r w:rsidRPr="004E51DF">
        <w:rPr>
          <w:b/>
          <w:bCs/>
        </w:rPr>
        <w:t>дение полного запрета на принудительное возвращение в соответствии со статьями 6 и 7 Пакта.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Независимость судебных органов и отправление правосудия</w:t>
      </w:r>
    </w:p>
    <w:p w:rsidR="004E51DF" w:rsidRPr="004E51DF" w:rsidRDefault="004E51DF" w:rsidP="004E51DF">
      <w:pPr>
        <w:pStyle w:val="SingleTxtGR"/>
      </w:pPr>
      <w:r w:rsidRPr="004E51DF">
        <w:t>37.</w:t>
      </w:r>
      <w:r w:rsidRPr="004E51DF">
        <w:tab/>
        <w:t>Комитет по-прежнему обеспокоен продолжающими поступать сообщен</w:t>
      </w:r>
      <w:r w:rsidRPr="004E51DF">
        <w:t>и</w:t>
      </w:r>
      <w:r w:rsidRPr="004E51DF">
        <w:t>ями о коррупции и вмешательстве органов исполнительной власти в работу с</w:t>
      </w:r>
      <w:r w:rsidRPr="004E51DF">
        <w:t>у</w:t>
      </w:r>
      <w:r w:rsidRPr="004E51DF">
        <w:t>дебных органов. Комитет по-прежнему обеспокоен тем, что независимость с</w:t>
      </w:r>
      <w:r w:rsidRPr="004E51DF">
        <w:t>у</w:t>
      </w:r>
      <w:r w:rsidRPr="004E51DF">
        <w:t>дебной власти недостаточно гарантирована в законодательном порядке и на практике, в частности в связи с: a) процедурами отбора судей; b) принятием мер дисциплинарного взыскания в отношении судей; c) сохранением действия ст</w:t>
      </w:r>
      <w:r w:rsidRPr="004E51DF">
        <w:t>а</w:t>
      </w:r>
      <w:r w:rsidRPr="004E51DF">
        <w:t>тьи 64 Уголовно-процессуального кодекса, предусматривающей возможность вмешательства Министерства юстиции или Генерального прокуратура с целью прекращения уголовного разбирательства в некоторых случаях. Кроме того, он обеспокоен: а) сообщениями о случаях нарушения права на справедливое с</w:t>
      </w:r>
      <w:r w:rsidRPr="004E51DF">
        <w:t>у</w:t>
      </w:r>
      <w:r w:rsidRPr="004E51DF">
        <w:t>дебное разбирательство, как это</w:t>
      </w:r>
      <w:r w:rsidR="006E36B9">
        <w:t xml:space="preserve"> </w:t>
      </w:r>
      <w:r w:rsidRPr="004E51DF">
        <w:t>отражено в мнениях Рабочей группы по прои</w:t>
      </w:r>
      <w:r w:rsidRPr="004E51DF">
        <w:t>з</w:t>
      </w:r>
      <w:r w:rsidRPr="004E51DF">
        <w:t>вольным задержаниям в отношении дел Поля Кенга, Кристофа Дезире Бенг</w:t>
      </w:r>
      <w:r w:rsidRPr="004E51DF">
        <w:t>о</w:t>
      </w:r>
      <w:r w:rsidRPr="004E51DF">
        <w:t>но и Марафы Хамиду Йайа; b) сохранением полномочий военных судов рассма</w:t>
      </w:r>
      <w:r w:rsidRPr="004E51DF">
        <w:t>т</w:t>
      </w:r>
      <w:r w:rsidRPr="004E51DF">
        <w:t>ривать дела гражданских лиц, которые были дополнительно расширены Зак</w:t>
      </w:r>
      <w:r w:rsidRPr="004E51DF">
        <w:t>о</w:t>
      </w:r>
      <w:r w:rsidRPr="004E51DF">
        <w:t>ном № 2017/12 от 12 июля 2017 года о Кодексе военной юстиции (пункт 14).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38.</w:t>
      </w:r>
      <w:r w:rsidRPr="004E51DF">
        <w:tab/>
      </w:r>
      <w:r w:rsidRPr="004E51DF">
        <w:rPr>
          <w:b/>
          <w:bCs/>
        </w:rPr>
        <w:t>Государству-участнику следует принять все необходимые меры для сохранения в законодательном порядке и на практике независимости орг</w:t>
      </w:r>
      <w:r w:rsidRPr="004E51DF">
        <w:rPr>
          <w:b/>
          <w:bCs/>
        </w:rPr>
        <w:t>а</w:t>
      </w:r>
      <w:r w:rsidRPr="004E51DF">
        <w:rPr>
          <w:b/>
          <w:bCs/>
        </w:rPr>
        <w:t>нов судебной власти и, в частности: a) искоренить все формы вмешател</w:t>
      </w:r>
      <w:r w:rsidRPr="004E51DF">
        <w:rPr>
          <w:b/>
          <w:bCs/>
        </w:rPr>
        <w:t>ь</w:t>
      </w:r>
      <w:r w:rsidRPr="004E51DF">
        <w:rPr>
          <w:b/>
          <w:bCs/>
        </w:rPr>
        <w:t>ства исполнительной власти в работу судебных органов и проводить э</w:t>
      </w:r>
      <w:r w:rsidRPr="004E51DF">
        <w:rPr>
          <w:b/>
          <w:bCs/>
        </w:rPr>
        <w:t>ф</w:t>
      </w:r>
      <w:r w:rsidRPr="004E51DF">
        <w:rPr>
          <w:b/>
          <w:bCs/>
        </w:rPr>
        <w:t>фективные расследования по сообщениям о таких деяниях; b) активизир</w:t>
      </w:r>
      <w:r w:rsidRPr="004E51DF">
        <w:rPr>
          <w:b/>
          <w:bCs/>
        </w:rPr>
        <w:t>о</w:t>
      </w:r>
      <w:r w:rsidRPr="004E51DF">
        <w:rPr>
          <w:b/>
          <w:bCs/>
        </w:rPr>
        <w:t>вать усилия по борьбе с коррупцией в судебной системе и преследовать и наказывать в судебном порядке виновных, включая судей, которые могут быть к ней причастны; c) рассмотреть возможность пересмотра состава и порядка функционирования Высшего национального судебного совета, с тем чтобы гарантировать и обеспечить беспристрастность судебной сист</w:t>
      </w:r>
      <w:r w:rsidRPr="004E51DF">
        <w:rPr>
          <w:b/>
          <w:bCs/>
        </w:rPr>
        <w:t>е</w:t>
      </w:r>
      <w:r w:rsidRPr="004E51DF">
        <w:rPr>
          <w:b/>
          <w:bCs/>
        </w:rPr>
        <w:t>мы; и d) изменить свое законодательство для обеспечения того, чтобы в</w:t>
      </w:r>
      <w:r w:rsidRPr="004E51DF">
        <w:rPr>
          <w:b/>
          <w:bCs/>
        </w:rPr>
        <w:t>о</w:t>
      </w:r>
      <w:r w:rsidRPr="004E51DF">
        <w:rPr>
          <w:b/>
          <w:bCs/>
        </w:rPr>
        <w:t>енные суды не могли рассматривать дела гражданских лиц.</w:t>
      </w:r>
    </w:p>
    <w:p w:rsidR="004E51DF" w:rsidRPr="004E51DF" w:rsidRDefault="004E51DF" w:rsidP="00A74302">
      <w:pPr>
        <w:pStyle w:val="H23GR"/>
      </w:pPr>
      <w:r w:rsidRPr="004E51DF">
        <w:lastRenderedPageBreak/>
        <w:tab/>
      </w:r>
      <w:r w:rsidRPr="004E51DF">
        <w:tab/>
        <w:t>Право на неприкосновенность частной жизни</w:t>
      </w:r>
    </w:p>
    <w:p w:rsidR="004E51DF" w:rsidRPr="004E51DF" w:rsidRDefault="004E51DF" w:rsidP="004E51DF">
      <w:pPr>
        <w:pStyle w:val="SingleTxtGR"/>
      </w:pPr>
      <w:r w:rsidRPr="004E51DF">
        <w:t>39.</w:t>
      </w:r>
      <w:r w:rsidRPr="004E51DF">
        <w:tab/>
        <w:t>Комитет выражает обеспокоенность по поводу Закона № 2010/012 от 21</w:t>
      </w:r>
      <w:r w:rsidR="000278F9">
        <w:rPr>
          <w:lang w:val="en-US"/>
        </w:rPr>
        <w:t> </w:t>
      </w:r>
      <w:r w:rsidRPr="004E51DF">
        <w:t>декабря 2010 года о кибербезопасности и киберпреступности, в частности его статьи 25, предусматривающей хранение данных сетевыми операторами и поставщиками услуг в течение десяти лет в нарушение принципа конфиденц</w:t>
      </w:r>
      <w:r w:rsidRPr="004E51DF">
        <w:t>и</w:t>
      </w:r>
      <w:r w:rsidRPr="004E51DF">
        <w:t xml:space="preserve">альности данных (статья 17). 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40.</w:t>
      </w:r>
      <w:r w:rsidRPr="004E51DF">
        <w:tab/>
      </w:r>
      <w:r w:rsidRPr="004E51DF">
        <w:rPr>
          <w:b/>
          <w:bCs/>
        </w:rPr>
        <w:t>Государству-участнику следует пересмотреть свое законодательство для обеспечения того, чтобы правила в отношении сроков хранения да</w:t>
      </w:r>
      <w:r w:rsidRPr="004E51DF">
        <w:rPr>
          <w:b/>
          <w:bCs/>
        </w:rPr>
        <w:t>н</w:t>
      </w:r>
      <w:r w:rsidRPr="004E51DF">
        <w:rPr>
          <w:b/>
          <w:bCs/>
        </w:rPr>
        <w:t>ных и доступа к хранящимся данным основывались на принципе строгой необходимости и соответствовали положениям Пакта.</w:t>
      </w:r>
    </w:p>
    <w:p w:rsidR="004E51DF" w:rsidRPr="004E51DF" w:rsidRDefault="004E51DF" w:rsidP="00A74302">
      <w:pPr>
        <w:pStyle w:val="H23GR"/>
      </w:pPr>
      <w:r w:rsidRPr="004E51DF">
        <w:tab/>
      </w:r>
      <w:r w:rsidRPr="004E51DF">
        <w:tab/>
        <w:t>Право на свободное выражение мнений и свободу собраний, защита журналистов и правозащитников</w:t>
      </w:r>
    </w:p>
    <w:p w:rsidR="004E51DF" w:rsidRPr="004E51DF" w:rsidRDefault="004E51DF" w:rsidP="004E51DF">
      <w:pPr>
        <w:pStyle w:val="SingleTxtGR"/>
      </w:pPr>
      <w:r w:rsidRPr="004E51DF">
        <w:t>41.</w:t>
      </w:r>
      <w:r w:rsidRPr="004E51DF">
        <w:tab/>
        <w:t>Комитет выражает свою обеспокоенность сообщениями о:</w:t>
      </w:r>
      <w:r w:rsidR="006E36B9">
        <w:t xml:space="preserve"> </w:t>
      </w:r>
      <w:r w:rsidRPr="004E51DF">
        <w:t>a) примен</w:t>
      </w:r>
      <w:r w:rsidRPr="004E51DF">
        <w:t>е</w:t>
      </w:r>
      <w:r w:rsidRPr="004E51DF">
        <w:t>нии пыток к журналистам и неправомерном обращении с ними; b) судебных разб</w:t>
      </w:r>
      <w:r w:rsidRPr="004E51DF">
        <w:t>и</w:t>
      </w:r>
      <w:r w:rsidRPr="004E51DF">
        <w:t>рательствах в отношении средств массовой информации или журналистов, к</w:t>
      </w:r>
      <w:r w:rsidRPr="004E51DF">
        <w:t>о</w:t>
      </w:r>
      <w:r w:rsidRPr="004E51DF">
        <w:t>торые могут приравниваться к судебным про</w:t>
      </w:r>
      <w:r w:rsidR="006F30B2">
        <w:t>цессам против инакомыслящих; c) </w:t>
      </w:r>
      <w:r w:rsidRPr="004E51DF">
        <w:t>запретах на проведение пресс-конференций; d) отключении Интернета на н</w:t>
      </w:r>
      <w:r w:rsidRPr="004E51DF">
        <w:t>е</w:t>
      </w:r>
      <w:r w:rsidRPr="004E51DF">
        <w:t>сколько месяцев; и е) репрессивных действиях в отношении правозащитников. Кроме того, он обеспокоен сообщениями о посягательстве на право на свободу собраний, в частности в контексте кризиса, разразившегося в районе прожив</w:t>
      </w:r>
      <w:r w:rsidRPr="004E51DF">
        <w:t>а</w:t>
      </w:r>
      <w:r w:rsidRPr="004E51DF">
        <w:t>ния англоязычного населения, а также об использовании чрезмерной силы с</w:t>
      </w:r>
      <w:r w:rsidRPr="004E51DF">
        <w:t>о</w:t>
      </w:r>
      <w:r w:rsidRPr="004E51DF">
        <w:t>трудниками полиции для разгона демонстраци</w:t>
      </w:r>
      <w:r w:rsidR="006F30B2">
        <w:t>й в ходе событий 1 октября 2017 </w:t>
      </w:r>
      <w:r w:rsidRPr="004E51DF">
        <w:t>года, в результате которого были убиты и ранены люди (статьи 2, 6, 7, 14, 19, 21 и 26).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DB3671">
        <w:rPr>
          <w:bCs/>
        </w:rPr>
        <w:t>42.</w:t>
      </w:r>
      <w:r w:rsidRPr="00DB3671">
        <w:rPr>
          <w:bCs/>
        </w:rPr>
        <w:tab/>
      </w:r>
      <w:r w:rsidRPr="004E51DF">
        <w:rPr>
          <w:b/>
          <w:bCs/>
        </w:rPr>
        <w:t xml:space="preserve">В свете принятого Комитетом замечания общего порядка № 34 (2011) о свободе мнений и их выражения государству-участнику следует: </w:t>
      </w:r>
      <w:r w:rsidR="006F30B2">
        <w:rPr>
          <w:b/>
          <w:bCs/>
        </w:rPr>
        <w:br/>
      </w:r>
      <w:r w:rsidRPr="004E51DF">
        <w:rPr>
          <w:b/>
          <w:bCs/>
        </w:rPr>
        <w:t>a) гарантировать строгое соответствие любого ограничения деятельности прессы и других СМИ, а также доступа к Интернету положениям пункта 3 статьи 19 Пакта</w:t>
      </w:r>
      <w:r w:rsidR="003A2930">
        <w:rPr>
          <w:b/>
          <w:bCs/>
        </w:rPr>
        <w:t>;</w:t>
      </w:r>
      <w:r w:rsidRPr="004E51DF">
        <w:rPr>
          <w:b/>
          <w:bCs/>
        </w:rPr>
        <w:t xml:space="preserve"> b) не допускать никакого неправомерного и несоразме</w:t>
      </w:r>
      <w:r w:rsidRPr="004E51DF">
        <w:rPr>
          <w:b/>
          <w:bCs/>
        </w:rPr>
        <w:t>р</w:t>
      </w:r>
      <w:r w:rsidRPr="004E51DF">
        <w:rPr>
          <w:b/>
          <w:bCs/>
        </w:rPr>
        <w:t>ного посягательства государственных должностных лиц на право СМИ на свободное выражение мнений и обеспечить защиту журналистов от всех форм пыток и неправомерного обращения, а также расследование соотве</w:t>
      </w:r>
      <w:r w:rsidRPr="004E51DF">
        <w:rPr>
          <w:b/>
          <w:bCs/>
        </w:rPr>
        <w:t>т</w:t>
      </w:r>
      <w:r w:rsidRPr="004E51DF">
        <w:rPr>
          <w:b/>
          <w:bCs/>
        </w:rPr>
        <w:t>ствующих случаев и судебное преследование и привлечение к ответстве</w:t>
      </w:r>
      <w:r w:rsidRPr="004E51DF">
        <w:rPr>
          <w:b/>
          <w:bCs/>
        </w:rPr>
        <w:t>н</w:t>
      </w:r>
      <w:r w:rsidRPr="004E51DF">
        <w:rPr>
          <w:b/>
          <w:bCs/>
        </w:rPr>
        <w:t>ности виновных; c) принять все необходимые меры для обеспечения защ</w:t>
      </w:r>
      <w:r w:rsidRPr="004E51DF">
        <w:rPr>
          <w:b/>
          <w:bCs/>
        </w:rPr>
        <w:t>и</w:t>
      </w:r>
      <w:r w:rsidRPr="004E51DF">
        <w:rPr>
          <w:b/>
          <w:bCs/>
        </w:rPr>
        <w:t>ты правозащитников от угроз и запугивания, а также обеспечить расслед</w:t>
      </w:r>
      <w:r w:rsidRPr="004E51DF">
        <w:rPr>
          <w:b/>
          <w:bCs/>
        </w:rPr>
        <w:t>о</w:t>
      </w:r>
      <w:r w:rsidRPr="004E51DF">
        <w:rPr>
          <w:b/>
          <w:bCs/>
        </w:rPr>
        <w:t>вание соо</w:t>
      </w:r>
      <w:r w:rsidRPr="004E51DF">
        <w:rPr>
          <w:b/>
          <w:bCs/>
        </w:rPr>
        <w:t>т</w:t>
      </w:r>
      <w:r w:rsidRPr="004E51DF">
        <w:rPr>
          <w:b/>
          <w:bCs/>
        </w:rPr>
        <w:t>ветствующих случаев и судебное преследование и привлечение к ответственности виновных; d) отменить любые необоснованные огранич</w:t>
      </w:r>
      <w:r w:rsidRPr="004E51DF">
        <w:rPr>
          <w:b/>
          <w:bCs/>
        </w:rPr>
        <w:t>е</w:t>
      </w:r>
      <w:r w:rsidRPr="004E51DF">
        <w:rPr>
          <w:b/>
          <w:bCs/>
        </w:rPr>
        <w:t>ния права на свободу собраний и демонстраций, в частности вводимые в отношении проживающих в стране англоязычных меньшинств; е) обесп</w:t>
      </w:r>
      <w:r w:rsidRPr="004E51DF">
        <w:rPr>
          <w:b/>
          <w:bCs/>
        </w:rPr>
        <w:t>е</w:t>
      </w:r>
      <w:r w:rsidRPr="004E51DF">
        <w:rPr>
          <w:b/>
          <w:bCs/>
        </w:rPr>
        <w:t>чить проведение оперативных, беспристрастных и эффективных расслед</w:t>
      </w:r>
      <w:r w:rsidRPr="004E51DF">
        <w:rPr>
          <w:b/>
          <w:bCs/>
        </w:rPr>
        <w:t>о</w:t>
      </w:r>
      <w:r w:rsidRPr="004E51DF">
        <w:rPr>
          <w:b/>
          <w:bCs/>
        </w:rPr>
        <w:t>ваний по всем случаям применения чрезмерной силы для разгона демо</w:t>
      </w:r>
      <w:r w:rsidRPr="004E51DF">
        <w:rPr>
          <w:b/>
          <w:bCs/>
        </w:rPr>
        <w:t>н</w:t>
      </w:r>
      <w:r w:rsidRPr="004E51DF">
        <w:rPr>
          <w:b/>
          <w:bCs/>
        </w:rPr>
        <w:t>страций, а также привлечение к судебной ответственности виновных.</w:t>
      </w:r>
    </w:p>
    <w:p w:rsidR="004E51DF" w:rsidRPr="004E51DF" w:rsidRDefault="004E51DF" w:rsidP="00DB3671">
      <w:pPr>
        <w:pStyle w:val="H23GR"/>
      </w:pPr>
      <w:r w:rsidRPr="004E51DF">
        <w:tab/>
      </w:r>
      <w:r w:rsidRPr="004E51DF">
        <w:tab/>
        <w:t>Гарантии проведения свободных и справедливых выборов</w:t>
      </w:r>
    </w:p>
    <w:p w:rsidR="004E51DF" w:rsidRPr="004E51DF" w:rsidRDefault="004E51DF" w:rsidP="004E51DF">
      <w:pPr>
        <w:pStyle w:val="SingleTxtGR"/>
      </w:pPr>
      <w:r w:rsidRPr="004E51DF">
        <w:t>43.</w:t>
      </w:r>
      <w:r w:rsidRPr="004E51DF">
        <w:tab/>
        <w:t>Принимая к сведению правовые гарантии независимости ЭЛЕКАМ (И</w:t>
      </w:r>
      <w:r w:rsidRPr="004E51DF">
        <w:t>з</w:t>
      </w:r>
      <w:r w:rsidRPr="004E51DF">
        <w:t>бирательная комиссия Камеруна), органа, уполномоченного осуществлять ко</w:t>
      </w:r>
      <w:r w:rsidRPr="004E51DF">
        <w:t>н</w:t>
      </w:r>
      <w:r w:rsidRPr="004E51DF">
        <w:t>троль за проведением выборов, Комитет выражает</w:t>
      </w:r>
      <w:r w:rsidR="006E36B9">
        <w:t xml:space="preserve"> </w:t>
      </w:r>
      <w:r w:rsidRPr="004E51DF">
        <w:t>обеспокоенность по поводу сообщений о недостаточной независимости и беспристрастности его членов по отношению к представителям исполнительной власти (статья 25).</w:t>
      </w:r>
    </w:p>
    <w:p w:rsidR="004E51DF" w:rsidRPr="004E51DF" w:rsidRDefault="004E51DF" w:rsidP="004E51DF">
      <w:pPr>
        <w:pStyle w:val="SingleTxtGR"/>
      </w:pPr>
      <w:r w:rsidRPr="004E51DF">
        <w:t>44.</w:t>
      </w:r>
      <w:r w:rsidRPr="004E51DF">
        <w:tab/>
      </w:r>
      <w:r w:rsidRPr="004E51DF">
        <w:rPr>
          <w:b/>
          <w:bCs/>
        </w:rPr>
        <w:t>Государству-участнику следует принять необходимые меры для обе</w:t>
      </w:r>
      <w:r w:rsidRPr="004E51DF">
        <w:rPr>
          <w:b/>
          <w:bCs/>
        </w:rPr>
        <w:t>с</w:t>
      </w:r>
      <w:r w:rsidRPr="004E51DF">
        <w:rPr>
          <w:b/>
          <w:bCs/>
        </w:rPr>
        <w:t>печения независимости ЭЛЕКАМ и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ус</w:t>
      </w:r>
      <w:r w:rsidR="000278F9">
        <w:rPr>
          <w:b/>
          <w:bCs/>
        </w:rPr>
        <w:t>пешного проведения выборов 2018</w:t>
      </w:r>
      <w:r w:rsidR="000278F9">
        <w:rPr>
          <w:b/>
          <w:bCs/>
          <w:lang w:val="en-US"/>
        </w:rPr>
        <w:t> </w:t>
      </w:r>
      <w:r w:rsidRPr="004E51DF">
        <w:rPr>
          <w:b/>
          <w:bCs/>
        </w:rPr>
        <w:t>года, а также всех последующих выборов.</w:t>
      </w:r>
      <w:r w:rsidRPr="004E51DF">
        <w:t xml:space="preserve"> </w:t>
      </w:r>
    </w:p>
    <w:p w:rsidR="004E51DF" w:rsidRPr="004E51DF" w:rsidRDefault="004E51DF" w:rsidP="00DB3671">
      <w:pPr>
        <w:pStyle w:val="H23GR"/>
      </w:pPr>
      <w:r w:rsidRPr="004E51DF">
        <w:lastRenderedPageBreak/>
        <w:tab/>
      </w:r>
      <w:r w:rsidRPr="004E51DF">
        <w:tab/>
        <w:t>Права меньшинств</w:t>
      </w:r>
    </w:p>
    <w:p w:rsidR="004E51DF" w:rsidRPr="004E51DF" w:rsidRDefault="004E51DF" w:rsidP="004E51DF">
      <w:pPr>
        <w:pStyle w:val="SingleTxtGR"/>
      </w:pPr>
      <w:r w:rsidRPr="004E51DF">
        <w:t>45.</w:t>
      </w:r>
      <w:r w:rsidRPr="004E51DF">
        <w:tab/>
        <w:t>Комитет обеспокоен положением пигмеев и мбороро, в частности соо</w:t>
      </w:r>
      <w:r w:rsidRPr="004E51DF">
        <w:t>б</w:t>
      </w:r>
      <w:r w:rsidRPr="004E51DF">
        <w:t>щениями о:</w:t>
      </w:r>
      <w:r w:rsidR="006E36B9">
        <w:t xml:space="preserve"> </w:t>
      </w:r>
      <w:r w:rsidRPr="004E51DF">
        <w:t>a) их дискриминации; b) конфискации традиционно принадлеж</w:t>
      </w:r>
      <w:r w:rsidRPr="004E51DF">
        <w:t>а</w:t>
      </w:r>
      <w:r w:rsidRPr="004E51DF">
        <w:t>щих им земель; и c) насилии, запугиваниях и угрозах, которым они подверг</w:t>
      </w:r>
      <w:r w:rsidRPr="004E51DF">
        <w:t>а</w:t>
      </w:r>
      <w:r w:rsidRPr="004E51DF">
        <w:t>ются. Кроме того,</w:t>
      </w:r>
      <w:r w:rsidR="006E36B9">
        <w:t xml:space="preserve"> </w:t>
      </w:r>
      <w:r w:rsidRPr="004E51DF">
        <w:t>он выражает обеспокоенность по поводу сообщений о ди</w:t>
      </w:r>
      <w:r w:rsidRPr="004E51DF">
        <w:t>с</w:t>
      </w:r>
      <w:r w:rsidRPr="004E51DF">
        <w:t>криминации с точки зрения доступа к занятости и участия в общественной жизни, а также ограничений прав на свободное выражение мнений и на мирные демонстрации, которым подвергаются представители англоязычного меньши</w:t>
      </w:r>
      <w:r w:rsidRPr="004E51DF">
        <w:t>н</w:t>
      </w:r>
      <w:r w:rsidRPr="004E51DF">
        <w:t xml:space="preserve">ства (статьи 2, 19, 21 и 27). </w:t>
      </w:r>
    </w:p>
    <w:p w:rsidR="004E51DF" w:rsidRPr="004E51DF" w:rsidRDefault="004E51DF" w:rsidP="004E51DF">
      <w:pPr>
        <w:pStyle w:val="SingleTxtGR"/>
        <w:rPr>
          <w:b/>
          <w:bCs/>
        </w:rPr>
      </w:pPr>
      <w:r w:rsidRPr="004E51DF">
        <w:t>46.</w:t>
      </w:r>
      <w:r w:rsidRPr="004E51DF">
        <w:tab/>
      </w:r>
      <w:r w:rsidRPr="004E51DF">
        <w:rPr>
          <w:b/>
          <w:bCs/>
        </w:rPr>
        <w:t>Государству-участнику следует п</w:t>
      </w:r>
      <w:r w:rsidR="000278F9">
        <w:rPr>
          <w:b/>
          <w:bCs/>
        </w:rPr>
        <w:t>ринять необходимые меры для: a)</w:t>
      </w:r>
      <w:r w:rsidR="000278F9">
        <w:rPr>
          <w:b/>
          <w:bCs/>
          <w:lang w:val="en-US"/>
        </w:rPr>
        <w:t> </w:t>
      </w:r>
      <w:r w:rsidRPr="004E51DF">
        <w:rPr>
          <w:b/>
          <w:bCs/>
        </w:rPr>
        <w:t>недопущения дискриминации в отношении коренных народов и мен</w:t>
      </w:r>
      <w:r w:rsidRPr="004E51DF">
        <w:rPr>
          <w:b/>
          <w:bCs/>
        </w:rPr>
        <w:t>ь</w:t>
      </w:r>
      <w:r w:rsidRPr="004E51DF">
        <w:rPr>
          <w:b/>
          <w:bCs/>
        </w:rPr>
        <w:t>шинств; b) обеспечения эффективной правовой защиты права коренных народов на их природные ресурсы и исконные земли; c) обеспечения пр</w:t>
      </w:r>
      <w:r w:rsidRPr="004E51DF">
        <w:rPr>
          <w:b/>
          <w:bCs/>
        </w:rPr>
        <w:t>о</w:t>
      </w:r>
      <w:r w:rsidRPr="004E51DF">
        <w:rPr>
          <w:b/>
          <w:bCs/>
        </w:rPr>
        <w:t xml:space="preserve">ведения расследований в связи со случаями применения к ним насилия и угроз и их притеснения, а также судебного преследования виновных; </w:t>
      </w:r>
      <w:r w:rsidR="000278F9" w:rsidRPr="000278F9">
        <w:rPr>
          <w:b/>
          <w:bCs/>
        </w:rPr>
        <w:br/>
      </w:r>
      <w:r w:rsidRPr="004E51DF">
        <w:rPr>
          <w:b/>
          <w:bCs/>
        </w:rPr>
        <w:t>и d) обеспечения равного обращения с представителями англоязычного меньшинства и гарантирования их права на свободное</w:t>
      </w:r>
      <w:r w:rsidR="006E36B9">
        <w:rPr>
          <w:b/>
          <w:bCs/>
        </w:rPr>
        <w:t xml:space="preserve"> </w:t>
      </w:r>
      <w:r w:rsidRPr="004E51DF">
        <w:rPr>
          <w:b/>
          <w:bCs/>
        </w:rPr>
        <w:t>выражение мнений и свободу собраний.</w:t>
      </w:r>
    </w:p>
    <w:p w:rsidR="004E51DF" w:rsidRPr="004E51DF" w:rsidRDefault="00DB3671" w:rsidP="00DB3671">
      <w:pPr>
        <w:pStyle w:val="H1GR"/>
      </w:pPr>
      <w:r w:rsidRPr="006E36B9">
        <w:tab/>
      </w:r>
      <w:r w:rsidR="004E51DF" w:rsidRPr="004E51DF">
        <w:t>D.</w:t>
      </w:r>
      <w:r w:rsidR="004E51DF" w:rsidRPr="004E51DF">
        <w:tab/>
        <w:t>Распространение информации и последующая деятельность</w:t>
      </w:r>
    </w:p>
    <w:p w:rsidR="004E51DF" w:rsidRPr="004E51DF" w:rsidRDefault="004E51DF" w:rsidP="004E51DF">
      <w:pPr>
        <w:pStyle w:val="SingleTxtGR"/>
      </w:pPr>
      <w:r w:rsidRPr="004E51DF">
        <w:t>47.</w:t>
      </w:r>
      <w:r w:rsidRPr="004E51DF">
        <w:tab/>
        <w:t>Государству-участнику следует обеспечить широкое распространение Пакта, пятого периодического доклада и настоящих заключительных замечаний с целью повышения степени информированности о провозглашенных в Пакте правах среди представителей судебных, законодательных и административных органов, гражданского общества и действующих в стране неправительственных организаций, а также населения в целом. Государству-участнику следует обе</w:t>
      </w:r>
      <w:r w:rsidRPr="004E51DF">
        <w:t>с</w:t>
      </w:r>
      <w:r w:rsidRPr="004E51DF">
        <w:t>печить перевод доклада и настоящих заключительных замечаний на его офиц</w:t>
      </w:r>
      <w:r w:rsidRPr="004E51DF">
        <w:t>и</w:t>
      </w:r>
      <w:r w:rsidRPr="004E51DF">
        <w:t>альные языки.</w:t>
      </w:r>
    </w:p>
    <w:p w:rsidR="004E51DF" w:rsidRPr="004E51DF" w:rsidRDefault="004E51DF" w:rsidP="004E51DF">
      <w:pPr>
        <w:pStyle w:val="SingleTxtGR"/>
      </w:pPr>
      <w:r w:rsidRPr="004E51DF">
        <w:t>48.</w:t>
      </w:r>
      <w:r w:rsidRPr="004E51DF">
        <w:tab/>
        <w:t>В соответствии с пунктом 5 правила 71 правил процедуры Комитета го</w:t>
      </w:r>
      <w:r w:rsidRPr="004E51DF">
        <w:t>с</w:t>
      </w:r>
      <w:r w:rsidRPr="004E51DF">
        <w:t>ударству-участнику предлагается представить в течение двух лет с даты прин</w:t>
      </w:r>
      <w:r w:rsidRPr="004E51DF">
        <w:t>я</w:t>
      </w:r>
      <w:r w:rsidRPr="004E51DF">
        <w:t>тия настоящих заключительных замечаний, т</w:t>
      </w:r>
      <w:r w:rsidR="003A2930">
        <w:t>.</w:t>
      </w:r>
      <w:r w:rsidRPr="004E51DF">
        <w:t>е</w:t>
      </w:r>
      <w:r w:rsidR="003A2930">
        <w:t>.</w:t>
      </w:r>
      <w:r w:rsidRPr="004E51DF">
        <w:t xml:space="preserve"> до 10 ноября 2019 года, инфо</w:t>
      </w:r>
      <w:r w:rsidRPr="004E51DF">
        <w:t>р</w:t>
      </w:r>
      <w:r w:rsidRPr="004E51DF">
        <w:t>мацию о выполнении рекомендаций, которые содержатся в пунктах 26 (внес</w:t>
      </w:r>
      <w:r w:rsidRPr="004E51DF">
        <w:t>у</w:t>
      </w:r>
      <w:r w:rsidRPr="004E51DF">
        <w:t>дебные казни), 28 (пытки и жестокое, бесчеловечное или унижающее достои</w:t>
      </w:r>
      <w:r w:rsidRPr="004E51DF">
        <w:t>н</w:t>
      </w:r>
      <w:r w:rsidRPr="004E51DF">
        <w:t>ство обращение) и 42 (право на свободное выражение мнений и свободу собр</w:t>
      </w:r>
      <w:r w:rsidRPr="004E51DF">
        <w:t>а</w:t>
      </w:r>
      <w:r w:rsidRPr="004E51DF">
        <w:t xml:space="preserve">ний, защита журналистов и правозащитников). </w:t>
      </w:r>
    </w:p>
    <w:p w:rsidR="004E51DF" w:rsidRPr="004E51DF" w:rsidRDefault="004E51DF" w:rsidP="004E51DF">
      <w:pPr>
        <w:pStyle w:val="SingleTxtGR"/>
      </w:pPr>
      <w:r w:rsidRPr="004E51DF">
        <w:t>49.</w:t>
      </w:r>
      <w:r w:rsidRPr="004E51DF">
        <w:tab/>
        <w:t>Комитет просит государство-участник представить свой следующий п</w:t>
      </w:r>
      <w:r w:rsidRPr="004E51DF">
        <w:t>е</w:t>
      </w:r>
      <w:r w:rsidRPr="004E51DF">
        <w:t>риодический доклад не позднее 10 ноября 2022 года и включить в него инфо</w:t>
      </w:r>
      <w:r w:rsidRPr="004E51DF">
        <w:t>р</w:t>
      </w:r>
      <w:r w:rsidRPr="004E51DF">
        <w:t>мацию о ходе выполнения рекомендаций, содержащихся в настоящих заключ</w:t>
      </w:r>
      <w:r w:rsidRPr="004E51DF">
        <w:t>и</w:t>
      </w:r>
      <w:r w:rsidRPr="004E51DF">
        <w:t>тельных замечаниях. Поскольку государство-участник согласилось следовать упрощенной процедуре представления докладов, Комитет в надлежащее время передаст ему перечень вопросов, направляемый до представления доклада. О</w:t>
      </w:r>
      <w:r w:rsidRPr="004E51DF">
        <w:t>т</w:t>
      </w:r>
      <w:r w:rsidRPr="004E51DF">
        <w:t>веты государства-участника на эти вопросы и будут представлять собой его ш</w:t>
      </w:r>
      <w:r w:rsidRPr="004E51DF">
        <w:t>е</w:t>
      </w:r>
      <w:r w:rsidRPr="004E51DF">
        <w:t>стой периодический доклад. В соответствии с резолюцией 68/268 Генеральной Ассамблеи объем доклада не должен превышать 21 200 слов.</w:t>
      </w:r>
    </w:p>
    <w:p w:rsidR="006E36B9" w:rsidRDefault="004E51DF" w:rsidP="004E51D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DB3671" w:rsidRDefault="00381C24" w:rsidP="002E5067">
      <w:pPr>
        <w:rPr>
          <w:lang w:val="en-US"/>
        </w:rPr>
      </w:pPr>
    </w:p>
    <w:sectPr w:rsidR="00381C24" w:rsidRPr="00DB3671" w:rsidSect="008818E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D5" w:rsidRPr="00A312BC" w:rsidRDefault="00DD34D5" w:rsidP="00A312BC"/>
  </w:endnote>
  <w:endnote w:type="continuationSeparator" w:id="0">
    <w:p w:rsidR="00DD34D5" w:rsidRPr="00A312BC" w:rsidRDefault="00DD34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D5" w:rsidRPr="008818EE" w:rsidRDefault="00DD34D5">
    <w:pPr>
      <w:pStyle w:val="a8"/>
    </w:pPr>
    <w:r w:rsidRPr="008818EE">
      <w:rPr>
        <w:b/>
        <w:sz w:val="18"/>
      </w:rPr>
      <w:fldChar w:fldCharType="begin"/>
    </w:r>
    <w:r w:rsidRPr="008818EE">
      <w:rPr>
        <w:b/>
        <w:sz w:val="18"/>
      </w:rPr>
      <w:instrText xml:space="preserve"> PAGE  \* MERGEFORMAT </w:instrText>
    </w:r>
    <w:r w:rsidRPr="008818EE">
      <w:rPr>
        <w:b/>
        <w:sz w:val="18"/>
      </w:rPr>
      <w:fldChar w:fldCharType="separate"/>
    </w:r>
    <w:r w:rsidR="00AC4CDE">
      <w:rPr>
        <w:b/>
        <w:noProof/>
        <w:sz w:val="18"/>
      </w:rPr>
      <w:t>4</w:t>
    </w:r>
    <w:r w:rsidRPr="008818EE">
      <w:rPr>
        <w:b/>
        <w:sz w:val="18"/>
      </w:rPr>
      <w:fldChar w:fldCharType="end"/>
    </w:r>
    <w:r>
      <w:rPr>
        <w:b/>
        <w:sz w:val="18"/>
      </w:rPr>
      <w:tab/>
    </w:r>
    <w:r>
      <w:t>GE.17-21281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D5" w:rsidRPr="008818EE" w:rsidRDefault="00DD34D5" w:rsidP="008818EE">
    <w:pPr>
      <w:pStyle w:val="a8"/>
      <w:tabs>
        <w:tab w:val="clear" w:pos="9639"/>
        <w:tab w:val="right" w:pos="9638"/>
      </w:tabs>
      <w:rPr>
        <w:b/>
        <w:sz w:val="18"/>
      </w:rPr>
    </w:pPr>
    <w:r>
      <w:t>GE.17-21281</w:t>
    </w:r>
    <w:r>
      <w:tab/>
    </w:r>
    <w:r w:rsidRPr="008818EE">
      <w:rPr>
        <w:b/>
        <w:sz w:val="18"/>
      </w:rPr>
      <w:fldChar w:fldCharType="begin"/>
    </w:r>
    <w:r w:rsidRPr="008818EE">
      <w:rPr>
        <w:b/>
        <w:sz w:val="18"/>
      </w:rPr>
      <w:instrText xml:space="preserve"> PAGE  \* MERGEFORMAT </w:instrText>
    </w:r>
    <w:r w:rsidRPr="008818EE">
      <w:rPr>
        <w:b/>
        <w:sz w:val="18"/>
      </w:rPr>
      <w:fldChar w:fldCharType="separate"/>
    </w:r>
    <w:r w:rsidR="00AC4CDE">
      <w:rPr>
        <w:b/>
        <w:noProof/>
        <w:sz w:val="18"/>
      </w:rPr>
      <w:t>9</w:t>
    </w:r>
    <w:r w:rsidRPr="008818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D5" w:rsidRPr="008818EE" w:rsidRDefault="00DD34D5" w:rsidP="008818EE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D01E966" wp14:editId="6D639D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17-21281  (R)</w:t>
    </w:r>
    <w:r>
      <w:rPr>
        <w:lang w:val="en-US"/>
      </w:rPr>
      <w:t xml:space="preserve">  261217  261217</w:t>
    </w:r>
    <w:r>
      <w:br/>
    </w:r>
    <w:r w:rsidRPr="008818EE">
      <w:rPr>
        <w:rFonts w:ascii="C39T30Lfz" w:hAnsi="C39T30Lfz"/>
        <w:spacing w:val="0"/>
        <w:w w:val="100"/>
        <w:sz w:val="56"/>
      </w:rPr>
      <w:t></w:t>
    </w:r>
    <w:r w:rsidRPr="008818EE">
      <w:rPr>
        <w:rFonts w:ascii="C39T30Lfz" w:hAnsi="C39T30Lfz"/>
        <w:spacing w:val="0"/>
        <w:w w:val="100"/>
        <w:sz w:val="56"/>
      </w:rPr>
      <w:t></w:t>
    </w:r>
    <w:r w:rsidRPr="008818EE">
      <w:rPr>
        <w:rFonts w:ascii="C39T30Lfz" w:hAnsi="C39T30Lfz"/>
        <w:spacing w:val="0"/>
        <w:w w:val="100"/>
        <w:sz w:val="56"/>
      </w:rPr>
      <w:t></w:t>
    </w:r>
    <w:r w:rsidRPr="008818EE">
      <w:rPr>
        <w:rFonts w:ascii="C39T30Lfz" w:hAnsi="C39T30Lfz"/>
        <w:spacing w:val="0"/>
        <w:w w:val="100"/>
        <w:sz w:val="56"/>
      </w:rPr>
      <w:t></w:t>
    </w:r>
    <w:r w:rsidRPr="008818EE">
      <w:rPr>
        <w:rFonts w:ascii="C39T30Lfz" w:hAnsi="C39T30Lfz"/>
        <w:spacing w:val="0"/>
        <w:w w:val="100"/>
        <w:sz w:val="56"/>
      </w:rPr>
      <w:t></w:t>
    </w:r>
    <w:r w:rsidRPr="008818EE">
      <w:rPr>
        <w:rFonts w:ascii="C39T30Lfz" w:hAnsi="C39T30Lfz"/>
        <w:spacing w:val="0"/>
        <w:w w:val="100"/>
        <w:sz w:val="56"/>
      </w:rPr>
      <w:t></w:t>
    </w:r>
    <w:r w:rsidRPr="008818EE">
      <w:rPr>
        <w:rFonts w:ascii="C39T30Lfz" w:hAnsi="C39T30Lfz"/>
        <w:spacing w:val="0"/>
        <w:w w:val="100"/>
        <w:sz w:val="56"/>
      </w:rPr>
      <w:t></w:t>
    </w:r>
    <w:r w:rsidRPr="008818EE">
      <w:rPr>
        <w:rFonts w:ascii="C39T30Lfz" w:hAnsi="C39T30Lfz"/>
        <w:spacing w:val="0"/>
        <w:w w:val="100"/>
        <w:sz w:val="56"/>
      </w:rPr>
      <w:t></w:t>
    </w:r>
    <w:r w:rsidRPr="008818E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CPR/C/CMR/CO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CMR/CO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D5" w:rsidRPr="001075E9" w:rsidRDefault="00DD34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34D5" w:rsidRDefault="00DD34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D34D5" w:rsidRPr="004E51DF" w:rsidRDefault="00DD34D5">
      <w:pPr>
        <w:pStyle w:val="ad"/>
        <w:rPr>
          <w:sz w:val="20"/>
          <w:lang w:val="ru-RU"/>
        </w:rPr>
      </w:pPr>
      <w:r>
        <w:tab/>
      </w:r>
      <w:r w:rsidRPr="004E51DF">
        <w:rPr>
          <w:rStyle w:val="aa"/>
          <w:sz w:val="20"/>
          <w:vertAlign w:val="baseline"/>
          <w:lang w:val="ru-RU"/>
        </w:rPr>
        <w:t>*</w:t>
      </w:r>
      <w:r w:rsidRPr="004E51DF">
        <w:rPr>
          <w:rStyle w:val="aa"/>
          <w:vertAlign w:val="baseline"/>
          <w:lang w:val="ru-RU"/>
        </w:rPr>
        <w:tab/>
      </w:r>
      <w:r w:rsidRPr="004E51DF">
        <w:rPr>
          <w:lang w:val="ru-RU"/>
        </w:rPr>
        <w:t>Приняты Комитетом на его 121-й сессии (16 октября – 10 ноября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D5" w:rsidRPr="008818EE" w:rsidRDefault="00DD34D5">
    <w:pPr>
      <w:pStyle w:val="a5"/>
    </w:pPr>
    <w:fldSimple w:instr=" TITLE  \* MERGEFORMAT ">
      <w:r w:rsidR="00AC4CDE">
        <w:t>CCPR/C/CMR/CO/5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D5" w:rsidRPr="008818EE" w:rsidRDefault="00DD34D5" w:rsidP="008818EE">
    <w:pPr>
      <w:pStyle w:val="a5"/>
      <w:jc w:val="right"/>
    </w:pPr>
    <w:fldSimple w:instr=" TITLE  \* MERGEFORMAT ">
      <w:r w:rsidR="00AC4CDE">
        <w:t>CCPR/C/CMR/CO/5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6F"/>
    <w:rsid w:val="000278F9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E5B8C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A2930"/>
    <w:rsid w:val="003B00E5"/>
    <w:rsid w:val="00407B78"/>
    <w:rsid w:val="0041106F"/>
    <w:rsid w:val="00424203"/>
    <w:rsid w:val="00451C23"/>
    <w:rsid w:val="00452493"/>
    <w:rsid w:val="00454E07"/>
    <w:rsid w:val="00472C5C"/>
    <w:rsid w:val="004969B2"/>
    <w:rsid w:val="004E51DF"/>
    <w:rsid w:val="0050108D"/>
    <w:rsid w:val="00513081"/>
    <w:rsid w:val="00517901"/>
    <w:rsid w:val="00526683"/>
    <w:rsid w:val="005709E0"/>
    <w:rsid w:val="00572E19"/>
    <w:rsid w:val="005961C8"/>
    <w:rsid w:val="005C1538"/>
    <w:rsid w:val="005D7914"/>
    <w:rsid w:val="005E2B41"/>
    <w:rsid w:val="005F0B42"/>
    <w:rsid w:val="00603C2B"/>
    <w:rsid w:val="00666B97"/>
    <w:rsid w:val="00681A10"/>
    <w:rsid w:val="006A1ED8"/>
    <w:rsid w:val="006C2031"/>
    <w:rsid w:val="006D2A04"/>
    <w:rsid w:val="006D461A"/>
    <w:rsid w:val="006E36B9"/>
    <w:rsid w:val="006F30B2"/>
    <w:rsid w:val="006F35EE"/>
    <w:rsid w:val="007021FF"/>
    <w:rsid w:val="00712895"/>
    <w:rsid w:val="00757357"/>
    <w:rsid w:val="00775BDE"/>
    <w:rsid w:val="00791B9D"/>
    <w:rsid w:val="007B7CE8"/>
    <w:rsid w:val="007C370B"/>
    <w:rsid w:val="00825F8D"/>
    <w:rsid w:val="00834B71"/>
    <w:rsid w:val="0086445C"/>
    <w:rsid w:val="008818EE"/>
    <w:rsid w:val="00894693"/>
    <w:rsid w:val="008A08D7"/>
    <w:rsid w:val="008B6909"/>
    <w:rsid w:val="00906890"/>
    <w:rsid w:val="00911BE4"/>
    <w:rsid w:val="00951972"/>
    <w:rsid w:val="009608F3"/>
    <w:rsid w:val="009918E2"/>
    <w:rsid w:val="009A24AC"/>
    <w:rsid w:val="009B5221"/>
    <w:rsid w:val="00A14DA8"/>
    <w:rsid w:val="00A312BC"/>
    <w:rsid w:val="00A34D07"/>
    <w:rsid w:val="00A74302"/>
    <w:rsid w:val="00A84021"/>
    <w:rsid w:val="00A84D35"/>
    <w:rsid w:val="00A85384"/>
    <w:rsid w:val="00A917B3"/>
    <w:rsid w:val="00AB4B51"/>
    <w:rsid w:val="00AC4CDE"/>
    <w:rsid w:val="00B10CC7"/>
    <w:rsid w:val="00B136DB"/>
    <w:rsid w:val="00B264B3"/>
    <w:rsid w:val="00B539E7"/>
    <w:rsid w:val="00B62458"/>
    <w:rsid w:val="00BA1738"/>
    <w:rsid w:val="00BC18B2"/>
    <w:rsid w:val="00BC3629"/>
    <w:rsid w:val="00BD33EE"/>
    <w:rsid w:val="00BF1A04"/>
    <w:rsid w:val="00C0177C"/>
    <w:rsid w:val="00C106D6"/>
    <w:rsid w:val="00C4542E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B3671"/>
    <w:rsid w:val="00DD34D5"/>
    <w:rsid w:val="00DD78D1"/>
    <w:rsid w:val="00DE32CD"/>
    <w:rsid w:val="00DF71B9"/>
    <w:rsid w:val="00E06BEE"/>
    <w:rsid w:val="00E10C0B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10</Pages>
  <Words>4162</Words>
  <Characters>28593</Characters>
  <Application>Microsoft Office Word</Application>
  <DocSecurity>0</DocSecurity>
  <Lines>519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CCPR/C/CMR/CO/5</vt:lpstr>
      <vt:lpstr>A/</vt:lpstr>
    </vt:vector>
  </TitlesOfParts>
  <Company>DCM</Company>
  <LinksUpToDate>false</LinksUpToDate>
  <CharactersWithSpaces>32656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CCPR/C/CMR/CO/5</dc:title>
  <dc:subject/>
  <dc:creator>Izotova Elena</dc:creator>
  <cp:keywords/>
  <cp:lastModifiedBy>Izotova Elena</cp:lastModifiedBy>
  <cp:revision>3</cp:revision>
  <cp:lastPrinted>2017-12-26T15:31:00Z</cp:lastPrinted>
  <dcterms:created xsi:type="dcterms:W3CDTF">2017-12-26T15:31:00Z</dcterms:created>
  <dcterms:modified xsi:type="dcterms:W3CDTF">2017-12-26T15:31:00Z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