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0D5925" w14:paraId="6B09FC4E" w14:textId="77777777" w:rsidTr="005B51C4">
        <w:trPr>
          <w:trHeight w:hRule="exact" w:val="851"/>
        </w:trPr>
        <w:tc>
          <w:tcPr>
            <w:tcW w:w="1274" w:type="dxa"/>
            <w:tcBorders>
              <w:bottom w:val="single" w:sz="4" w:space="0" w:color="auto"/>
            </w:tcBorders>
            <w:shd w:val="clear" w:color="auto" w:fill="auto"/>
          </w:tcPr>
          <w:p w14:paraId="2D2B41DC" w14:textId="77777777" w:rsidR="006B3E27" w:rsidRPr="00C175A6" w:rsidRDefault="006B3E27" w:rsidP="003C39B4">
            <w:pPr>
              <w:kinsoku w:val="0"/>
              <w:overflowPunct w:val="0"/>
              <w:autoSpaceDE w:val="0"/>
              <w:autoSpaceDN w:val="0"/>
              <w:adjustRightInd w:val="0"/>
              <w:snapToGrid w:val="0"/>
              <w:jc w:val="center"/>
              <w:rPr>
                <w:sz w:val="56"/>
                <w:szCs w:val="56"/>
                <w:rtl/>
              </w:rPr>
            </w:pPr>
          </w:p>
        </w:tc>
        <w:tc>
          <w:tcPr>
            <w:tcW w:w="4537" w:type="dxa"/>
            <w:tcBorders>
              <w:bottom w:val="single" w:sz="4" w:space="0" w:color="auto"/>
            </w:tcBorders>
            <w:shd w:val="clear" w:color="auto" w:fill="auto"/>
            <w:vAlign w:val="bottom"/>
          </w:tcPr>
          <w:p w14:paraId="6F8A53DC" w14:textId="77777777" w:rsidR="006B3E27" w:rsidRPr="000D5925" w:rsidRDefault="006B3E27" w:rsidP="00730446">
            <w:pPr>
              <w:spacing w:after="80" w:line="480" w:lineRule="exact"/>
              <w:ind w:left="57"/>
              <w:rPr>
                <w:sz w:val="30"/>
                <w:szCs w:val="30"/>
                <w:rtl/>
              </w:rPr>
            </w:pPr>
            <w:r w:rsidRPr="000D5925">
              <w:rPr>
                <w:rFonts w:hint="cs"/>
                <w:sz w:val="30"/>
                <w:szCs w:val="30"/>
                <w:rtl/>
              </w:rPr>
              <w:t>الأمم المتحدة</w:t>
            </w:r>
          </w:p>
        </w:tc>
        <w:tc>
          <w:tcPr>
            <w:tcW w:w="3828" w:type="dxa"/>
            <w:tcBorders>
              <w:bottom w:val="single" w:sz="4" w:space="0" w:color="auto"/>
            </w:tcBorders>
            <w:shd w:val="clear" w:color="auto" w:fill="auto"/>
            <w:vAlign w:val="bottom"/>
          </w:tcPr>
          <w:p w14:paraId="28C00EF1" w14:textId="682D96AA" w:rsidR="006B3E27" w:rsidRPr="000D5925" w:rsidRDefault="003A7A24" w:rsidP="003A7A24">
            <w:pPr>
              <w:bidi w:val="0"/>
              <w:rPr>
                <w:szCs w:val="20"/>
              </w:rPr>
            </w:pPr>
            <w:r w:rsidRPr="000D5925">
              <w:rPr>
                <w:sz w:val="40"/>
                <w:szCs w:val="20"/>
              </w:rPr>
              <w:t>CCPR</w:t>
            </w:r>
            <w:r w:rsidRPr="000D5925">
              <w:rPr>
                <w:szCs w:val="20"/>
              </w:rPr>
              <w:t>/C/SYR/4</w:t>
            </w:r>
          </w:p>
        </w:tc>
      </w:tr>
      <w:tr w:rsidR="006B3E27" w:rsidRPr="000D5925" w14:paraId="42BC5CDC" w14:textId="77777777" w:rsidTr="005B51C4">
        <w:trPr>
          <w:trHeight w:hRule="exact" w:val="2835"/>
        </w:trPr>
        <w:tc>
          <w:tcPr>
            <w:tcW w:w="1274" w:type="dxa"/>
            <w:tcBorders>
              <w:top w:val="single" w:sz="4" w:space="0" w:color="auto"/>
              <w:bottom w:val="single" w:sz="12" w:space="0" w:color="auto"/>
            </w:tcBorders>
            <w:shd w:val="clear" w:color="auto" w:fill="auto"/>
          </w:tcPr>
          <w:p w14:paraId="7921247C" w14:textId="77777777" w:rsidR="006B3E27" w:rsidRPr="000D5925" w:rsidRDefault="00E2228E" w:rsidP="009A0CFB">
            <w:pPr>
              <w:spacing w:before="120"/>
              <w:jc w:val="center"/>
              <w:rPr>
                <w:sz w:val="56"/>
                <w:szCs w:val="56"/>
              </w:rPr>
            </w:pPr>
            <w:r w:rsidRPr="000D5925">
              <w:rPr>
                <w:noProof/>
                <w:sz w:val="56"/>
                <w:szCs w:val="56"/>
              </w:rPr>
              <w:drawing>
                <wp:inline distT="0" distB="0" distL="0" distR="0" wp14:anchorId="61B672BC" wp14:editId="2F5C7D53">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07819579" w14:textId="77777777" w:rsidR="006B3E27" w:rsidRPr="000D5925" w:rsidRDefault="00ED7442" w:rsidP="00730446">
            <w:pPr>
              <w:spacing w:before="120" w:after="40" w:line="640" w:lineRule="exact"/>
              <w:ind w:left="57"/>
              <w:rPr>
                <w:b/>
                <w:bCs/>
                <w:sz w:val="46"/>
                <w:szCs w:val="46"/>
              </w:rPr>
            </w:pPr>
            <w:r w:rsidRPr="000D5925">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06926A44" w14:textId="77777777" w:rsidR="006B3E27" w:rsidRPr="000D5925" w:rsidRDefault="003A7A24" w:rsidP="004B27E0">
            <w:pPr>
              <w:bidi w:val="0"/>
              <w:spacing w:before="240"/>
              <w:rPr>
                <w:szCs w:val="20"/>
              </w:rPr>
            </w:pPr>
            <w:r w:rsidRPr="000D5925">
              <w:rPr>
                <w:szCs w:val="20"/>
              </w:rPr>
              <w:t>Distr.: General</w:t>
            </w:r>
          </w:p>
          <w:p w14:paraId="79750C1D" w14:textId="77777777" w:rsidR="003A7A24" w:rsidRPr="000D5925" w:rsidRDefault="003A7A24" w:rsidP="003A7A24">
            <w:pPr>
              <w:bidi w:val="0"/>
              <w:spacing w:line="240" w:lineRule="exact"/>
              <w:jc w:val="left"/>
              <w:rPr>
                <w:szCs w:val="20"/>
              </w:rPr>
            </w:pPr>
            <w:r w:rsidRPr="000D5925">
              <w:rPr>
                <w:szCs w:val="20"/>
              </w:rPr>
              <w:t>27 May 2022</w:t>
            </w:r>
          </w:p>
          <w:p w14:paraId="147E6B5E" w14:textId="77777777" w:rsidR="00CF70D3" w:rsidRPr="000D5925" w:rsidRDefault="00CF70D3" w:rsidP="003A7A24">
            <w:pPr>
              <w:bidi w:val="0"/>
              <w:spacing w:line="240" w:lineRule="exact"/>
              <w:jc w:val="left"/>
              <w:rPr>
                <w:szCs w:val="20"/>
              </w:rPr>
            </w:pPr>
          </w:p>
          <w:p w14:paraId="7487AD81" w14:textId="77777777" w:rsidR="000D5925" w:rsidRDefault="003A7A24" w:rsidP="00CF70D3">
            <w:pPr>
              <w:bidi w:val="0"/>
              <w:spacing w:line="240" w:lineRule="exact"/>
              <w:jc w:val="left"/>
            </w:pPr>
            <w:r w:rsidRPr="000D5925">
              <w:rPr>
                <w:szCs w:val="20"/>
              </w:rPr>
              <w:t xml:space="preserve">Original: </w:t>
            </w:r>
            <w:r w:rsidR="00CF70D3" w:rsidRPr="000D5925">
              <w:t xml:space="preserve"> Arabic</w:t>
            </w:r>
          </w:p>
          <w:p w14:paraId="114FF024" w14:textId="3D4EC1E5" w:rsidR="003A7A24" w:rsidRPr="000D5925" w:rsidRDefault="000D5925" w:rsidP="000D5925">
            <w:pPr>
              <w:bidi w:val="0"/>
              <w:spacing w:line="240" w:lineRule="exact"/>
              <w:jc w:val="left"/>
              <w:rPr>
                <w:szCs w:val="20"/>
              </w:rPr>
            </w:pPr>
            <w:r>
              <w:t>Arabic</w:t>
            </w:r>
            <w:r w:rsidR="00CF70D3" w:rsidRPr="000D5925">
              <w:t>, English,</w:t>
            </w:r>
            <w:r>
              <w:t xml:space="preserve"> </w:t>
            </w:r>
            <w:r w:rsidR="00CF70D3" w:rsidRPr="000D5925">
              <w:t xml:space="preserve">French and </w:t>
            </w:r>
            <w:r>
              <w:br/>
            </w:r>
            <w:r w:rsidR="00CF70D3" w:rsidRPr="000D5925">
              <w:t>Spanish only</w:t>
            </w:r>
          </w:p>
        </w:tc>
      </w:tr>
    </w:tbl>
    <w:p w14:paraId="70401BA9" w14:textId="77777777" w:rsidR="00CF70D3" w:rsidRPr="000D5925" w:rsidRDefault="00CF70D3" w:rsidP="00CF70D3">
      <w:pPr>
        <w:pStyle w:val="SingleTxtGA"/>
        <w:spacing w:before="120" w:after="0"/>
        <w:ind w:left="0" w:right="4252"/>
        <w:jc w:val="left"/>
        <w:rPr>
          <w:b/>
          <w:bCs/>
          <w:sz w:val="26"/>
          <w:szCs w:val="26"/>
          <w:rtl/>
        </w:rPr>
      </w:pPr>
      <w:r w:rsidRPr="000D5925">
        <w:rPr>
          <w:b/>
          <w:bCs/>
          <w:sz w:val="26"/>
          <w:szCs w:val="26"/>
          <w:rtl/>
        </w:rPr>
        <w:t>اللجنة المعنية بحقوق الإنسان</w:t>
      </w:r>
    </w:p>
    <w:p w14:paraId="667215EF" w14:textId="77777777" w:rsidR="00CF70D3" w:rsidRPr="000D5925" w:rsidRDefault="00CF70D3" w:rsidP="000D5925">
      <w:pPr>
        <w:pStyle w:val="HMGA"/>
        <w:rPr>
          <w:rtl/>
        </w:rPr>
      </w:pPr>
      <w:r w:rsidRPr="000D5925">
        <w:rPr>
          <w:rtl/>
        </w:rPr>
        <w:tab/>
      </w:r>
      <w:r w:rsidRPr="000D5925">
        <w:rPr>
          <w:rtl/>
        </w:rPr>
        <w:tab/>
        <w:t>التقرير الدوري الرابع المقدم من الجمهورية العربية السورية بموجب المادة</w:t>
      </w:r>
      <w:r w:rsidRPr="000D5925">
        <w:rPr>
          <w:rFonts w:hint="cs"/>
          <w:rtl/>
        </w:rPr>
        <w:t> </w:t>
      </w:r>
      <w:r w:rsidRPr="000D5925">
        <w:rPr>
          <w:rtl/>
        </w:rPr>
        <w:t>40 من العهد، الذي حل موعد تقديمه</w:t>
      </w:r>
      <w:r w:rsidRPr="000D5925">
        <w:rPr>
          <w:rFonts w:hint="cs"/>
          <w:rtl/>
        </w:rPr>
        <w:t xml:space="preserve"> </w:t>
      </w:r>
      <w:r w:rsidRPr="000D5925">
        <w:rPr>
          <w:rtl/>
        </w:rPr>
        <w:t>عام 2009</w:t>
      </w:r>
      <w:r w:rsidRPr="000D5925">
        <w:rPr>
          <w:rStyle w:val="FootnoteReference"/>
          <w:sz w:val="22"/>
          <w:szCs w:val="22"/>
          <w:vertAlign w:val="baseline"/>
          <w:rtl/>
        </w:rPr>
        <w:footnoteReference w:customMarkFollows="1" w:id="1"/>
        <w:t>*</w:t>
      </w:r>
      <w:r w:rsidRPr="000D5925">
        <w:rPr>
          <w:rStyle w:val="FootnoteReference"/>
          <w:rFonts w:hint="cs"/>
          <w:sz w:val="22"/>
          <w:szCs w:val="22"/>
          <w:vertAlign w:val="baseline"/>
          <w:rtl/>
        </w:rPr>
        <w:t xml:space="preserve"> </w:t>
      </w:r>
      <w:r w:rsidRPr="000D5925">
        <w:rPr>
          <w:rStyle w:val="FootnoteReference"/>
          <w:sz w:val="22"/>
          <w:szCs w:val="22"/>
          <w:vertAlign w:val="baseline"/>
          <w:rtl/>
        </w:rPr>
        <w:footnoteReference w:customMarkFollows="1" w:id="2"/>
        <w:t>**</w:t>
      </w:r>
    </w:p>
    <w:p w14:paraId="41C04F43" w14:textId="77777777" w:rsidR="00CF70D3" w:rsidRPr="000D5925" w:rsidRDefault="00CF70D3" w:rsidP="00CF70D3">
      <w:pPr>
        <w:pStyle w:val="SingleTxtGA"/>
        <w:jc w:val="right"/>
      </w:pPr>
      <w:r w:rsidRPr="000D5925">
        <w:rPr>
          <w:rFonts w:hint="cs"/>
          <w:rtl/>
        </w:rPr>
        <w:t>[</w:t>
      </w:r>
      <w:r w:rsidRPr="000D5925">
        <w:rPr>
          <w:rtl/>
        </w:rPr>
        <w:t>تاريخ الاستلام: 29 كانون الأول/ديسمبر 2021</w:t>
      </w:r>
      <w:r w:rsidRPr="000D5925">
        <w:rPr>
          <w:rFonts w:hint="cs"/>
          <w:rtl/>
        </w:rPr>
        <w:t>]</w:t>
      </w:r>
    </w:p>
    <w:p w14:paraId="4F433E36" w14:textId="32D94F1C" w:rsidR="00CF70D3" w:rsidRPr="000D5925" w:rsidRDefault="00CF70D3">
      <w:pPr>
        <w:bidi w:val="0"/>
        <w:spacing w:line="240" w:lineRule="auto"/>
        <w:jc w:val="left"/>
        <w:rPr>
          <w:sz w:val="22"/>
          <w:rtl/>
          <w:lang w:val="en-GB"/>
        </w:rPr>
      </w:pPr>
      <w:r w:rsidRPr="000D5925">
        <w:rPr>
          <w:rtl/>
        </w:rPr>
        <w:br w:type="page"/>
      </w:r>
    </w:p>
    <w:p w14:paraId="601165E4" w14:textId="77777777" w:rsidR="00CF70D3" w:rsidRPr="000D5925" w:rsidRDefault="00CF70D3" w:rsidP="00CF70D3">
      <w:pPr>
        <w:keepNext/>
        <w:spacing w:line="360" w:lineRule="exact"/>
        <w:rPr>
          <w:sz w:val="26"/>
          <w:szCs w:val="26"/>
          <w:rtl/>
        </w:rPr>
      </w:pPr>
      <w:bookmarkStart w:id="0" w:name="_Toc91599177"/>
      <w:bookmarkStart w:id="1" w:name="_Toc91599400"/>
      <w:r w:rsidRPr="000D5925">
        <w:rPr>
          <w:rFonts w:hint="cs"/>
          <w:sz w:val="26"/>
          <w:szCs w:val="26"/>
          <w:rtl/>
        </w:rPr>
        <w:lastRenderedPageBreak/>
        <w:t>المحتويات</w:t>
      </w:r>
    </w:p>
    <w:p w14:paraId="167EC63B" w14:textId="77777777" w:rsidR="00CF70D3" w:rsidRPr="000D5925" w:rsidRDefault="00CF70D3" w:rsidP="00CF70D3">
      <w:pPr>
        <w:keepNext/>
        <w:tabs>
          <w:tab w:val="left" w:pos="7917"/>
          <w:tab w:val="right" w:pos="9638"/>
        </w:tabs>
        <w:spacing w:before="120" w:after="120" w:line="240" w:lineRule="exact"/>
        <w:ind w:left="284"/>
        <w:rPr>
          <w:iCs/>
          <w:rtl/>
        </w:rPr>
      </w:pPr>
      <w:r w:rsidRPr="000D5925">
        <w:rPr>
          <w:i/>
        </w:rPr>
        <w:tab/>
      </w:r>
      <w:r w:rsidRPr="000D5925">
        <w:rPr>
          <w:i/>
        </w:rPr>
        <w:tab/>
      </w:r>
      <w:r w:rsidRPr="000D5925">
        <w:rPr>
          <w:rFonts w:hint="cs"/>
          <w:iCs/>
          <w:rtl/>
        </w:rPr>
        <w:t>الصفحة</w:t>
      </w:r>
    </w:p>
    <w:p w14:paraId="18877637" w14:textId="77777777" w:rsidR="00CF70D3" w:rsidRPr="000D5925" w:rsidRDefault="00CF70D3" w:rsidP="00CF70D3">
      <w:pPr>
        <w:pStyle w:val="TOC5"/>
        <w:rPr>
          <w:rFonts w:asciiTheme="minorHAnsi" w:hAnsiTheme="minorHAnsi" w:cstheme="minorBidi"/>
          <w:sz w:val="22"/>
          <w:szCs w:val="22"/>
          <w:rtl/>
          <w:lang w:val="en-US" w:eastAsia="zh-CN"/>
        </w:rPr>
      </w:pPr>
      <w:r w:rsidRPr="000D5925">
        <w:fldChar w:fldCharType="begin"/>
      </w:r>
      <w:r w:rsidRPr="000D5925">
        <w:instrText xml:space="preserve"> TOC \o "1-3" \h \z \t "_ H _Ch_GA;4;_ H_1_GA;5" </w:instrText>
      </w:r>
      <w:r w:rsidRPr="000D5925">
        <w:fldChar w:fldCharType="separate"/>
      </w:r>
      <w:hyperlink w:anchor="_Toc104455976" w:history="1">
        <w:r w:rsidRPr="000D5925">
          <w:rPr>
            <w:rStyle w:val="Hyperlink"/>
            <w:rtl/>
          </w:rPr>
          <w:t>ألف</w:t>
        </w:r>
        <w:r w:rsidRPr="000D5925">
          <w:rPr>
            <w:rStyle w:val="Hyperlink"/>
            <w:rtl/>
          </w:rPr>
          <w:tab/>
          <w:t>-</w:t>
        </w:r>
        <w:r w:rsidRPr="000D5925">
          <w:rPr>
            <w:rFonts w:asciiTheme="minorHAnsi" w:hAnsiTheme="minorHAnsi"/>
            <w:sz w:val="22"/>
            <w:szCs w:val="22"/>
            <w:rtl/>
            <w:lang w:val="en-US" w:eastAsia="zh-CN"/>
          </w:rPr>
          <w:tab/>
        </w:r>
        <w:r w:rsidRPr="000D5925">
          <w:rPr>
            <w:rStyle w:val="Hyperlink"/>
            <w:rtl/>
          </w:rPr>
          <w:t>مقدمة</w:t>
        </w:r>
        <w:r w:rsidRPr="000D5925">
          <w:rPr>
            <w:webHidden/>
            <w:rtl/>
          </w:rPr>
          <w:tab/>
        </w:r>
        <w:r w:rsidRPr="000D5925">
          <w:rPr>
            <w:rStyle w:val="Hyperlink"/>
            <w:rtl/>
          </w:rPr>
          <w:tab/>
        </w:r>
        <w:r w:rsidRPr="000D5925">
          <w:rPr>
            <w:rStyle w:val="Hyperlink"/>
            <w:rtl/>
          </w:rPr>
          <w:fldChar w:fldCharType="begin"/>
        </w:r>
        <w:r w:rsidRPr="000D5925">
          <w:rPr>
            <w:webHidden/>
            <w:rtl/>
          </w:rPr>
          <w:instrText xml:space="preserve"> </w:instrText>
        </w:r>
        <w:r w:rsidRPr="000D5925">
          <w:rPr>
            <w:webHidden/>
          </w:rPr>
          <w:instrText>PAGEREF</w:instrText>
        </w:r>
        <w:r w:rsidRPr="000D5925">
          <w:rPr>
            <w:webHidden/>
            <w:rtl/>
          </w:rPr>
          <w:instrText xml:space="preserve"> _</w:instrText>
        </w:r>
        <w:r w:rsidRPr="000D5925">
          <w:rPr>
            <w:webHidden/>
          </w:rPr>
          <w:instrText>Toc104455976 \h</w:instrText>
        </w:r>
        <w:r w:rsidRPr="000D5925">
          <w:rPr>
            <w:webHidden/>
            <w:rtl/>
          </w:rPr>
          <w:instrText xml:space="preserve"> </w:instrText>
        </w:r>
        <w:r w:rsidRPr="000D5925">
          <w:rPr>
            <w:rStyle w:val="Hyperlink"/>
            <w:rtl/>
          </w:rPr>
        </w:r>
        <w:r w:rsidRPr="000D5925">
          <w:rPr>
            <w:rStyle w:val="Hyperlink"/>
            <w:rtl/>
          </w:rPr>
          <w:fldChar w:fldCharType="separate"/>
        </w:r>
        <w:r w:rsidRPr="000D5925">
          <w:rPr>
            <w:webHidden/>
            <w:rtl/>
          </w:rPr>
          <w:t>4</w:t>
        </w:r>
        <w:r w:rsidRPr="000D5925">
          <w:rPr>
            <w:rStyle w:val="Hyperlink"/>
            <w:rtl/>
          </w:rPr>
          <w:fldChar w:fldCharType="end"/>
        </w:r>
      </w:hyperlink>
    </w:p>
    <w:p w14:paraId="1FCED8F9" w14:textId="77777777" w:rsidR="00CF70D3" w:rsidRPr="000D5925" w:rsidRDefault="003608D2" w:rsidP="00CF70D3">
      <w:pPr>
        <w:pStyle w:val="TOC5"/>
        <w:rPr>
          <w:rFonts w:asciiTheme="minorHAnsi" w:hAnsiTheme="minorHAnsi" w:cstheme="minorBidi"/>
          <w:sz w:val="22"/>
          <w:szCs w:val="22"/>
          <w:rtl/>
          <w:lang w:val="en-US" w:eastAsia="zh-CN"/>
        </w:rPr>
      </w:pPr>
      <w:hyperlink w:anchor="_Toc104455977" w:history="1">
        <w:r w:rsidR="00CF70D3" w:rsidRPr="000D5925">
          <w:rPr>
            <w:rStyle w:val="Hyperlink"/>
            <w:rtl/>
          </w:rPr>
          <w:t>باء</w:t>
        </w:r>
        <w:r w:rsidR="00CF70D3" w:rsidRPr="000D5925">
          <w:rPr>
            <w:rStyle w:val="Hyperlink"/>
            <w:rtl/>
          </w:rPr>
          <w:tab/>
          <w:t>-</w:t>
        </w:r>
        <w:r w:rsidR="00CF70D3" w:rsidRPr="000D5925">
          <w:rPr>
            <w:rFonts w:asciiTheme="minorHAnsi" w:hAnsiTheme="minorHAnsi"/>
            <w:sz w:val="22"/>
            <w:szCs w:val="22"/>
            <w:rtl/>
            <w:lang w:val="en-US" w:eastAsia="zh-CN"/>
          </w:rPr>
          <w:tab/>
        </w:r>
        <w:r w:rsidR="00CF70D3" w:rsidRPr="000D5925">
          <w:rPr>
            <w:rStyle w:val="Hyperlink"/>
            <w:rtl/>
          </w:rPr>
          <w:t>عملية إعداد التقرير</w:t>
        </w:r>
        <w:r w:rsidR="00CF70D3" w:rsidRPr="000D5925">
          <w:rPr>
            <w:webHidden/>
            <w:rtl/>
          </w:rPr>
          <w:tab/>
        </w:r>
        <w:r w:rsidR="00CF70D3" w:rsidRPr="000D5925">
          <w:rPr>
            <w:rStyle w:val="Hyperlink"/>
            <w:rtl/>
          </w:rPr>
          <w:tab/>
        </w:r>
        <w:r w:rsidR="00CF70D3" w:rsidRPr="000D5925">
          <w:rPr>
            <w:rStyle w:val="Hyperlink"/>
            <w:rtl/>
          </w:rPr>
          <w:fldChar w:fldCharType="begin"/>
        </w:r>
        <w:r w:rsidR="00CF70D3" w:rsidRPr="000D5925">
          <w:rPr>
            <w:webHidden/>
            <w:rtl/>
          </w:rPr>
          <w:instrText xml:space="preserve"> </w:instrText>
        </w:r>
        <w:r w:rsidR="00CF70D3" w:rsidRPr="000D5925">
          <w:rPr>
            <w:webHidden/>
          </w:rPr>
          <w:instrText>PAGEREF</w:instrText>
        </w:r>
        <w:r w:rsidR="00CF70D3" w:rsidRPr="000D5925">
          <w:rPr>
            <w:webHidden/>
            <w:rtl/>
          </w:rPr>
          <w:instrText xml:space="preserve"> _</w:instrText>
        </w:r>
        <w:r w:rsidR="00CF70D3" w:rsidRPr="000D5925">
          <w:rPr>
            <w:webHidden/>
          </w:rPr>
          <w:instrText>Toc104455977 \h</w:instrText>
        </w:r>
        <w:r w:rsidR="00CF70D3" w:rsidRPr="000D5925">
          <w:rPr>
            <w:webHidden/>
            <w:rtl/>
          </w:rPr>
          <w:instrText xml:space="preserve"> </w:instrText>
        </w:r>
        <w:r w:rsidR="00CF70D3" w:rsidRPr="000D5925">
          <w:rPr>
            <w:rStyle w:val="Hyperlink"/>
            <w:rtl/>
          </w:rPr>
        </w:r>
        <w:r w:rsidR="00CF70D3" w:rsidRPr="000D5925">
          <w:rPr>
            <w:rStyle w:val="Hyperlink"/>
            <w:rtl/>
          </w:rPr>
          <w:fldChar w:fldCharType="separate"/>
        </w:r>
        <w:r w:rsidR="00CF70D3" w:rsidRPr="000D5925">
          <w:rPr>
            <w:webHidden/>
            <w:rtl/>
          </w:rPr>
          <w:t>4</w:t>
        </w:r>
        <w:r w:rsidR="00CF70D3" w:rsidRPr="000D5925">
          <w:rPr>
            <w:rStyle w:val="Hyperlink"/>
            <w:rtl/>
          </w:rPr>
          <w:fldChar w:fldCharType="end"/>
        </w:r>
      </w:hyperlink>
    </w:p>
    <w:p w14:paraId="5D669CC0" w14:textId="77777777" w:rsidR="00CF70D3" w:rsidRPr="000D5925" w:rsidRDefault="003608D2" w:rsidP="00CF70D3">
      <w:pPr>
        <w:pStyle w:val="TOC5"/>
        <w:rPr>
          <w:rFonts w:asciiTheme="minorHAnsi" w:hAnsiTheme="minorHAnsi" w:cstheme="minorBidi"/>
          <w:sz w:val="22"/>
          <w:szCs w:val="22"/>
          <w:rtl/>
          <w:lang w:val="en-US" w:eastAsia="zh-CN"/>
        </w:rPr>
      </w:pPr>
      <w:hyperlink w:anchor="_Toc104455978" w:history="1">
        <w:r w:rsidR="00CF70D3" w:rsidRPr="000D5925">
          <w:rPr>
            <w:rStyle w:val="Hyperlink"/>
            <w:rtl/>
          </w:rPr>
          <w:t>جيم</w:t>
        </w:r>
        <w:r w:rsidR="00CF70D3" w:rsidRPr="000D5925">
          <w:rPr>
            <w:rStyle w:val="Hyperlink"/>
            <w:rtl/>
          </w:rPr>
          <w:tab/>
          <w:t>-</w:t>
        </w:r>
        <w:r w:rsidR="00CF70D3" w:rsidRPr="000D5925">
          <w:rPr>
            <w:rFonts w:asciiTheme="minorHAnsi" w:hAnsiTheme="minorHAnsi"/>
            <w:sz w:val="22"/>
            <w:szCs w:val="22"/>
            <w:rtl/>
            <w:lang w:val="en-US" w:eastAsia="zh-CN"/>
          </w:rPr>
          <w:tab/>
        </w:r>
        <w:r w:rsidR="00CF70D3" w:rsidRPr="000D5925">
          <w:rPr>
            <w:rStyle w:val="Hyperlink"/>
            <w:rtl/>
          </w:rPr>
          <w:t>منهجية التقرير</w:t>
        </w:r>
        <w:r w:rsidR="00CF70D3" w:rsidRPr="000D5925">
          <w:rPr>
            <w:webHidden/>
            <w:rtl/>
          </w:rPr>
          <w:tab/>
        </w:r>
        <w:r w:rsidR="00CF70D3" w:rsidRPr="000D5925">
          <w:rPr>
            <w:rStyle w:val="Hyperlink"/>
            <w:rtl/>
          </w:rPr>
          <w:tab/>
        </w:r>
        <w:r w:rsidR="00CF70D3" w:rsidRPr="000D5925">
          <w:rPr>
            <w:rStyle w:val="Hyperlink"/>
            <w:rtl/>
          </w:rPr>
          <w:fldChar w:fldCharType="begin"/>
        </w:r>
        <w:r w:rsidR="00CF70D3" w:rsidRPr="000D5925">
          <w:rPr>
            <w:webHidden/>
            <w:rtl/>
          </w:rPr>
          <w:instrText xml:space="preserve"> </w:instrText>
        </w:r>
        <w:r w:rsidR="00CF70D3" w:rsidRPr="000D5925">
          <w:rPr>
            <w:webHidden/>
          </w:rPr>
          <w:instrText>PAGEREF</w:instrText>
        </w:r>
        <w:r w:rsidR="00CF70D3" w:rsidRPr="000D5925">
          <w:rPr>
            <w:webHidden/>
            <w:rtl/>
          </w:rPr>
          <w:instrText xml:space="preserve"> _</w:instrText>
        </w:r>
        <w:r w:rsidR="00CF70D3" w:rsidRPr="000D5925">
          <w:rPr>
            <w:webHidden/>
          </w:rPr>
          <w:instrText>Toc104455978 \h</w:instrText>
        </w:r>
        <w:r w:rsidR="00CF70D3" w:rsidRPr="000D5925">
          <w:rPr>
            <w:webHidden/>
            <w:rtl/>
          </w:rPr>
          <w:instrText xml:space="preserve"> </w:instrText>
        </w:r>
        <w:r w:rsidR="00CF70D3" w:rsidRPr="000D5925">
          <w:rPr>
            <w:rStyle w:val="Hyperlink"/>
            <w:rtl/>
          </w:rPr>
        </w:r>
        <w:r w:rsidR="00CF70D3" w:rsidRPr="000D5925">
          <w:rPr>
            <w:rStyle w:val="Hyperlink"/>
            <w:rtl/>
          </w:rPr>
          <w:fldChar w:fldCharType="separate"/>
        </w:r>
        <w:r w:rsidR="00CF70D3" w:rsidRPr="000D5925">
          <w:rPr>
            <w:webHidden/>
            <w:rtl/>
          </w:rPr>
          <w:t>4</w:t>
        </w:r>
        <w:r w:rsidR="00CF70D3" w:rsidRPr="000D5925">
          <w:rPr>
            <w:rStyle w:val="Hyperlink"/>
            <w:rtl/>
          </w:rPr>
          <w:fldChar w:fldCharType="end"/>
        </w:r>
      </w:hyperlink>
    </w:p>
    <w:p w14:paraId="449858DA" w14:textId="77777777" w:rsidR="00CF70D3" w:rsidRPr="000D5925" w:rsidRDefault="00CF70D3" w:rsidP="00CF70D3">
      <w:pPr>
        <w:pStyle w:val="TOC4"/>
        <w:rPr>
          <w:rFonts w:asciiTheme="minorHAnsi" w:hAnsiTheme="minorHAnsi" w:cstheme="minorBidi"/>
          <w:sz w:val="22"/>
          <w:szCs w:val="22"/>
          <w:rtl/>
          <w:lang w:val="en-US" w:eastAsia="zh-CN"/>
        </w:rPr>
      </w:pPr>
      <w:r w:rsidRPr="000D5925">
        <w:rPr>
          <w:rStyle w:val="Hyperlink"/>
          <w:rtl/>
        </w:rPr>
        <w:tab/>
      </w:r>
      <w:hyperlink w:anchor="_Toc104455979" w:history="1">
        <w:r w:rsidRPr="000D5925">
          <w:rPr>
            <w:rStyle w:val="Hyperlink"/>
            <w:rtl/>
          </w:rPr>
          <w:t>الجزء الأول</w:t>
        </w:r>
        <w:r w:rsidRPr="000D5925">
          <w:rPr>
            <w:rStyle w:val="Hyperlink"/>
            <w:rtl/>
          </w:rPr>
          <w:tab/>
          <w:t>:</w:t>
        </w:r>
        <w:r w:rsidRPr="000D5925">
          <w:rPr>
            <w:rFonts w:asciiTheme="minorHAnsi" w:hAnsiTheme="minorHAnsi" w:cstheme="minorBidi"/>
            <w:sz w:val="22"/>
            <w:szCs w:val="22"/>
            <w:rtl/>
            <w:lang w:val="en-US" w:eastAsia="zh-CN"/>
          </w:rPr>
          <w:tab/>
        </w:r>
        <w:r w:rsidRPr="000D5925">
          <w:rPr>
            <w:rStyle w:val="Hyperlink"/>
            <w:rtl/>
          </w:rPr>
          <w:t>الرد على الملاحظات الختامية العامة</w:t>
        </w:r>
        <w:r w:rsidRPr="000D5925">
          <w:rPr>
            <w:webHidden/>
            <w:rtl/>
          </w:rPr>
          <w:tab/>
        </w:r>
        <w:r w:rsidRPr="000D5925">
          <w:rPr>
            <w:rStyle w:val="Hyperlink"/>
            <w:rtl/>
          </w:rPr>
          <w:tab/>
        </w:r>
        <w:r w:rsidRPr="000D5925">
          <w:rPr>
            <w:rStyle w:val="Hyperlink"/>
            <w:rtl/>
          </w:rPr>
          <w:fldChar w:fldCharType="begin"/>
        </w:r>
        <w:r w:rsidRPr="000D5925">
          <w:rPr>
            <w:webHidden/>
            <w:rtl/>
          </w:rPr>
          <w:instrText xml:space="preserve"> </w:instrText>
        </w:r>
        <w:r w:rsidRPr="000D5925">
          <w:rPr>
            <w:webHidden/>
          </w:rPr>
          <w:instrText>PAGEREF</w:instrText>
        </w:r>
        <w:r w:rsidRPr="000D5925">
          <w:rPr>
            <w:webHidden/>
            <w:rtl/>
          </w:rPr>
          <w:instrText xml:space="preserve"> _</w:instrText>
        </w:r>
        <w:r w:rsidRPr="000D5925">
          <w:rPr>
            <w:webHidden/>
          </w:rPr>
          <w:instrText>Toc104455979 \h</w:instrText>
        </w:r>
        <w:r w:rsidRPr="000D5925">
          <w:rPr>
            <w:webHidden/>
            <w:rtl/>
          </w:rPr>
          <w:instrText xml:space="preserve"> </w:instrText>
        </w:r>
        <w:r w:rsidRPr="000D5925">
          <w:rPr>
            <w:rStyle w:val="Hyperlink"/>
            <w:rtl/>
          </w:rPr>
        </w:r>
        <w:r w:rsidRPr="000D5925">
          <w:rPr>
            <w:rStyle w:val="Hyperlink"/>
            <w:rtl/>
          </w:rPr>
          <w:fldChar w:fldCharType="separate"/>
        </w:r>
        <w:r w:rsidRPr="000D5925">
          <w:rPr>
            <w:webHidden/>
            <w:rtl/>
          </w:rPr>
          <w:t>5</w:t>
        </w:r>
        <w:r w:rsidRPr="000D5925">
          <w:rPr>
            <w:rStyle w:val="Hyperlink"/>
            <w:rtl/>
          </w:rPr>
          <w:fldChar w:fldCharType="end"/>
        </w:r>
      </w:hyperlink>
    </w:p>
    <w:p w14:paraId="23957AA4" w14:textId="77777777" w:rsidR="00CF70D3" w:rsidRPr="000D5925" w:rsidRDefault="00CF70D3" w:rsidP="00CF70D3">
      <w:pPr>
        <w:pStyle w:val="TOC4"/>
        <w:rPr>
          <w:rFonts w:asciiTheme="minorHAnsi" w:hAnsiTheme="minorHAnsi" w:cstheme="minorBidi"/>
          <w:sz w:val="22"/>
          <w:szCs w:val="22"/>
          <w:rtl/>
          <w:lang w:val="en-US" w:eastAsia="zh-CN"/>
        </w:rPr>
      </w:pPr>
      <w:r w:rsidRPr="000D5925">
        <w:rPr>
          <w:rStyle w:val="Hyperlink"/>
          <w:rtl/>
        </w:rPr>
        <w:tab/>
      </w:r>
      <w:hyperlink w:anchor="_Toc104455984" w:history="1">
        <w:r w:rsidRPr="000D5925">
          <w:rPr>
            <w:rStyle w:val="Hyperlink"/>
            <w:rtl/>
          </w:rPr>
          <w:t>الجزء الثاني</w:t>
        </w:r>
        <w:r w:rsidRPr="000D5925">
          <w:rPr>
            <w:rStyle w:val="Hyperlink"/>
            <w:rtl/>
          </w:rPr>
          <w:tab/>
          <w:t>:</w:t>
        </w:r>
        <w:r w:rsidRPr="000D5925">
          <w:rPr>
            <w:rFonts w:asciiTheme="minorHAnsi" w:hAnsiTheme="minorHAnsi" w:cstheme="minorBidi"/>
            <w:sz w:val="22"/>
            <w:szCs w:val="22"/>
            <w:rtl/>
            <w:lang w:val="en-US" w:eastAsia="zh-CN"/>
          </w:rPr>
          <w:tab/>
        </w:r>
        <w:r w:rsidRPr="000D5925">
          <w:rPr>
            <w:rStyle w:val="Hyperlink"/>
            <w:rtl/>
          </w:rPr>
          <w:t>المعلومات المتعلقة بتنفيذ مواد العهد</w:t>
        </w:r>
        <w:r w:rsidRPr="000D5925">
          <w:rPr>
            <w:webHidden/>
            <w:rtl/>
          </w:rPr>
          <w:tab/>
        </w:r>
        <w:r w:rsidRPr="000D5925">
          <w:rPr>
            <w:rStyle w:val="Hyperlink"/>
            <w:rtl/>
          </w:rPr>
          <w:tab/>
        </w:r>
        <w:r w:rsidRPr="000D5925">
          <w:rPr>
            <w:rStyle w:val="Hyperlink"/>
            <w:rtl/>
          </w:rPr>
          <w:fldChar w:fldCharType="begin"/>
        </w:r>
        <w:r w:rsidRPr="000D5925">
          <w:rPr>
            <w:webHidden/>
            <w:rtl/>
          </w:rPr>
          <w:instrText xml:space="preserve"> </w:instrText>
        </w:r>
        <w:r w:rsidRPr="000D5925">
          <w:rPr>
            <w:webHidden/>
          </w:rPr>
          <w:instrText>PAGEREF</w:instrText>
        </w:r>
        <w:r w:rsidRPr="000D5925">
          <w:rPr>
            <w:webHidden/>
            <w:rtl/>
          </w:rPr>
          <w:instrText xml:space="preserve"> _</w:instrText>
        </w:r>
        <w:r w:rsidRPr="000D5925">
          <w:rPr>
            <w:webHidden/>
          </w:rPr>
          <w:instrText>Toc104455984 \h</w:instrText>
        </w:r>
        <w:r w:rsidRPr="000D5925">
          <w:rPr>
            <w:webHidden/>
            <w:rtl/>
          </w:rPr>
          <w:instrText xml:space="preserve"> </w:instrText>
        </w:r>
        <w:r w:rsidRPr="000D5925">
          <w:rPr>
            <w:rStyle w:val="Hyperlink"/>
            <w:rtl/>
          </w:rPr>
        </w:r>
        <w:r w:rsidRPr="000D5925">
          <w:rPr>
            <w:rStyle w:val="Hyperlink"/>
            <w:rtl/>
          </w:rPr>
          <w:fldChar w:fldCharType="separate"/>
        </w:r>
        <w:r w:rsidRPr="000D5925">
          <w:rPr>
            <w:webHidden/>
            <w:rtl/>
          </w:rPr>
          <w:t>6</w:t>
        </w:r>
        <w:r w:rsidRPr="000D5925">
          <w:rPr>
            <w:rStyle w:val="Hyperlink"/>
            <w:rtl/>
          </w:rPr>
          <w:fldChar w:fldCharType="end"/>
        </w:r>
      </w:hyperlink>
    </w:p>
    <w:p w14:paraId="388E9815" w14:textId="77777777" w:rsidR="00CF70D3" w:rsidRPr="000D5925" w:rsidRDefault="003608D2" w:rsidP="00CF70D3">
      <w:pPr>
        <w:pStyle w:val="TOC5"/>
        <w:tabs>
          <w:tab w:val="clear" w:pos="2206"/>
          <w:tab w:val="left" w:pos="2640"/>
        </w:tabs>
        <w:ind w:left="2290" w:hanging="765"/>
        <w:rPr>
          <w:rFonts w:asciiTheme="minorHAnsi" w:hAnsiTheme="minorHAnsi" w:cstheme="minorBidi"/>
          <w:sz w:val="22"/>
          <w:szCs w:val="22"/>
          <w:rtl/>
          <w:lang w:val="en-US" w:eastAsia="zh-CN"/>
        </w:rPr>
      </w:pPr>
      <w:hyperlink w:anchor="_Toc104455985" w:history="1">
        <w:r w:rsidR="00CF70D3" w:rsidRPr="000D5925">
          <w:rPr>
            <w:rStyle w:val="Hyperlink"/>
            <w:rtl/>
          </w:rPr>
          <w:t>المادة (1)</w:t>
        </w:r>
        <w:r w:rsidR="00CF70D3" w:rsidRPr="000D5925">
          <w:rPr>
            <w:rStyle w:val="Hyperlink"/>
            <w:rtl/>
          </w:rPr>
          <w:tab/>
          <w:t>:</w:t>
        </w:r>
        <w:r w:rsidR="00CF70D3" w:rsidRPr="000D5925">
          <w:rPr>
            <w:rStyle w:val="Hyperlink"/>
            <w:rtl/>
          </w:rPr>
          <w:tab/>
          <w:t>حق تقرير المصير</w:t>
        </w:r>
        <w:r w:rsidR="00CF70D3" w:rsidRPr="000D5925">
          <w:rPr>
            <w:webHidden/>
            <w:rtl/>
          </w:rPr>
          <w:tab/>
        </w:r>
        <w:r w:rsidR="00CF70D3" w:rsidRPr="000D5925">
          <w:rPr>
            <w:rStyle w:val="Hyperlink"/>
            <w:rtl/>
          </w:rPr>
          <w:tab/>
        </w:r>
        <w:r w:rsidR="00CF70D3" w:rsidRPr="000D5925">
          <w:rPr>
            <w:rStyle w:val="Hyperlink"/>
            <w:rtl/>
          </w:rPr>
          <w:fldChar w:fldCharType="begin"/>
        </w:r>
        <w:r w:rsidR="00CF70D3" w:rsidRPr="000D5925">
          <w:rPr>
            <w:webHidden/>
            <w:rtl/>
          </w:rPr>
          <w:instrText xml:space="preserve"> </w:instrText>
        </w:r>
        <w:r w:rsidR="00CF70D3" w:rsidRPr="000D5925">
          <w:rPr>
            <w:webHidden/>
          </w:rPr>
          <w:instrText>PAGEREF</w:instrText>
        </w:r>
        <w:r w:rsidR="00CF70D3" w:rsidRPr="000D5925">
          <w:rPr>
            <w:webHidden/>
            <w:rtl/>
          </w:rPr>
          <w:instrText xml:space="preserve"> _</w:instrText>
        </w:r>
        <w:r w:rsidR="00CF70D3" w:rsidRPr="000D5925">
          <w:rPr>
            <w:webHidden/>
          </w:rPr>
          <w:instrText>Toc104455985 \h</w:instrText>
        </w:r>
        <w:r w:rsidR="00CF70D3" w:rsidRPr="000D5925">
          <w:rPr>
            <w:webHidden/>
            <w:rtl/>
          </w:rPr>
          <w:instrText xml:space="preserve"> </w:instrText>
        </w:r>
        <w:r w:rsidR="00CF70D3" w:rsidRPr="000D5925">
          <w:rPr>
            <w:rStyle w:val="Hyperlink"/>
            <w:rtl/>
          </w:rPr>
        </w:r>
        <w:r w:rsidR="00CF70D3" w:rsidRPr="000D5925">
          <w:rPr>
            <w:rStyle w:val="Hyperlink"/>
            <w:rtl/>
          </w:rPr>
          <w:fldChar w:fldCharType="separate"/>
        </w:r>
        <w:r w:rsidR="00CF70D3" w:rsidRPr="000D5925">
          <w:rPr>
            <w:webHidden/>
            <w:rtl/>
          </w:rPr>
          <w:t>6</w:t>
        </w:r>
        <w:r w:rsidR="00CF70D3" w:rsidRPr="000D5925">
          <w:rPr>
            <w:rStyle w:val="Hyperlink"/>
            <w:rtl/>
          </w:rPr>
          <w:fldChar w:fldCharType="end"/>
        </w:r>
      </w:hyperlink>
    </w:p>
    <w:p w14:paraId="516D2170" w14:textId="77777777" w:rsidR="00CF70D3" w:rsidRPr="000D5925" w:rsidRDefault="003608D2" w:rsidP="00CF70D3">
      <w:pPr>
        <w:pStyle w:val="TOC5"/>
        <w:tabs>
          <w:tab w:val="clear" w:pos="2206"/>
          <w:tab w:val="left" w:pos="2640"/>
        </w:tabs>
        <w:ind w:left="2290" w:hanging="765"/>
        <w:rPr>
          <w:rFonts w:asciiTheme="minorHAnsi" w:hAnsiTheme="minorHAnsi" w:cstheme="minorBidi"/>
          <w:sz w:val="22"/>
          <w:szCs w:val="22"/>
          <w:rtl/>
          <w:lang w:val="en-US" w:eastAsia="zh-CN"/>
        </w:rPr>
      </w:pPr>
      <w:hyperlink w:anchor="_Toc104455986" w:history="1">
        <w:r w:rsidR="00CF70D3" w:rsidRPr="000D5925">
          <w:rPr>
            <w:rStyle w:val="Hyperlink"/>
            <w:rtl/>
          </w:rPr>
          <w:t>المادة (2)</w:t>
        </w:r>
        <w:r w:rsidR="00CF70D3" w:rsidRPr="000D5925">
          <w:rPr>
            <w:rStyle w:val="Hyperlink"/>
            <w:rtl/>
          </w:rPr>
          <w:tab/>
          <w:t>:</w:t>
        </w:r>
        <w:r w:rsidR="00CF70D3" w:rsidRPr="000D5925">
          <w:rPr>
            <w:rStyle w:val="Hyperlink"/>
            <w:rtl/>
          </w:rPr>
          <w:tab/>
          <w:t>احترام الحقوق وحمايتها وكفالتها دون تمييز، وتوفير سبيل فعال للتظلم</w:t>
        </w:r>
        <w:r w:rsidR="00CF70D3" w:rsidRPr="000D5925">
          <w:rPr>
            <w:webHidden/>
            <w:rtl/>
          </w:rPr>
          <w:tab/>
        </w:r>
        <w:r w:rsidR="00CF70D3" w:rsidRPr="000D5925">
          <w:rPr>
            <w:rStyle w:val="Hyperlink"/>
            <w:rtl/>
          </w:rPr>
          <w:tab/>
        </w:r>
        <w:r w:rsidR="00CF70D3" w:rsidRPr="000D5925">
          <w:rPr>
            <w:rStyle w:val="Hyperlink"/>
            <w:rtl/>
          </w:rPr>
          <w:fldChar w:fldCharType="begin"/>
        </w:r>
        <w:r w:rsidR="00CF70D3" w:rsidRPr="000D5925">
          <w:rPr>
            <w:webHidden/>
            <w:rtl/>
          </w:rPr>
          <w:instrText xml:space="preserve"> </w:instrText>
        </w:r>
        <w:r w:rsidR="00CF70D3" w:rsidRPr="000D5925">
          <w:rPr>
            <w:webHidden/>
          </w:rPr>
          <w:instrText>PAGEREF</w:instrText>
        </w:r>
        <w:r w:rsidR="00CF70D3" w:rsidRPr="000D5925">
          <w:rPr>
            <w:webHidden/>
            <w:rtl/>
          </w:rPr>
          <w:instrText xml:space="preserve"> _</w:instrText>
        </w:r>
        <w:r w:rsidR="00CF70D3" w:rsidRPr="000D5925">
          <w:rPr>
            <w:webHidden/>
          </w:rPr>
          <w:instrText>Toc104455986 \h</w:instrText>
        </w:r>
        <w:r w:rsidR="00CF70D3" w:rsidRPr="000D5925">
          <w:rPr>
            <w:webHidden/>
            <w:rtl/>
          </w:rPr>
          <w:instrText xml:space="preserve"> </w:instrText>
        </w:r>
        <w:r w:rsidR="00CF70D3" w:rsidRPr="000D5925">
          <w:rPr>
            <w:rStyle w:val="Hyperlink"/>
            <w:rtl/>
          </w:rPr>
        </w:r>
        <w:r w:rsidR="00CF70D3" w:rsidRPr="000D5925">
          <w:rPr>
            <w:rStyle w:val="Hyperlink"/>
            <w:rtl/>
          </w:rPr>
          <w:fldChar w:fldCharType="separate"/>
        </w:r>
        <w:r w:rsidR="00CF70D3" w:rsidRPr="000D5925">
          <w:rPr>
            <w:webHidden/>
            <w:rtl/>
          </w:rPr>
          <w:t>8</w:t>
        </w:r>
        <w:r w:rsidR="00CF70D3" w:rsidRPr="000D5925">
          <w:rPr>
            <w:rStyle w:val="Hyperlink"/>
            <w:rtl/>
          </w:rPr>
          <w:fldChar w:fldCharType="end"/>
        </w:r>
      </w:hyperlink>
    </w:p>
    <w:p w14:paraId="62A8AE49" w14:textId="77777777" w:rsidR="00CF70D3" w:rsidRPr="000D5925" w:rsidRDefault="003608D2" w:rsidP="00CF70D3">
      <w:pPr>
        <w:pStyle w:val="TOC5"/>
        <w:tabs>
          <w:tab w:val="clear" w:pos="2206"/>
          <w:tab w:val="left" w:pos="2640"/>
        </w:tabs>
        <w:ind w:left="2290" w:hanging="765"/>
        <w:rPr>
          <w:rStyle w:val="Hyperlink"/>
          <w:rtl/>
        </w:rPr>
      </w:pPr>
      <w:hyperlink w:anchor="_Toc104455987" w:history="1">
        <w:r w:rsidR="00CF70D3" w:rsidRPr="000D5925">
          <w:rPr>
            <w:rStyle w:val="Hyperlink"/>
            <w:rtl/>
          </w:rPr>
          <w:t>المادة (3)</w:t>
        </w:r>
        <w:r w:rsidR="00CF70D3" w:rsidRPr="000D5925">
          <w:rPr>
            <w:rStyle w:val="Hyperlink"/>
            <w:rtl/>
          </w:rPr>
          <w:tab/>
        </w:r>
        <w:r w:rsidR="00CF70D3" w:rsidRPr="000D5925">
          <w:rPr>
            <w:rStyle w:val="Hyperlink"/>
            <w:rFonts w:hint="cs"/>
            <w:rtl/>
          </w:rPr>
          <w:t>:</w:t>
        </w:r>
        <w:r w:rsidR="00CF70D3" w:rsidRPr="000D5925">
          <w:rPr>
            <w:rStyle w:val="Hyperlink"/>
            <w:rtl/>
          </w:rPr>
          <w:tab/>
          <w:t>ضمان مساواة الذكور والإناث في حق التمتع بجميع الحقوق المدنية والسياسية</w:t>
        </w:r>
        <w:r w:rsidR="00CF70D3" w:rsidRPr="000D5925">
          <w:rPr>
            <w:rStyle w:val="Hyperlink"/>
            <w:webHidden/>
            <w:rtl/>
          </w:rPr>
          <w:tab/>
        </w:r>
        <w:r w:rsidR="00CF70D3" w:rsidRPr="000D5925">
          <w:rPr>
            <w:rStyle w:val="Hyperlink"/>
            <w:rtl/>
          </w:rPr>
          <w:tab/>
        </w:r>
        <w:r w:rsidR="00CF70D3" w:rsidRPr="000D5925">
          <w:rPr>
            <w:rStyle w:val="Hyperlink"/>
            <w:rtl/>
          </w:rPr>
          <w:fldChar w:fldCharType="begin"/>
        </w:r>
        <w:r w:rsidR="00CF70D3" w:rsidRPr="000D5925">
          <w:rPr>
            <w:rStyle w:val="Hyperlink"/>
            <w:webHidden/>
            <w:rtl/>
          </w:rPr>
          <w:instrText xml:space="preserve"> </w:instrText>
        </w:r>
        <w:r w:rsidR="00CF70D3" w:rsidRPr="000D5925">
          <w:rPr>
            <w:rStyle w:val="Hyperlink"/>
            <w:webHidden/>
          </w:rPr>
          <w:instrText>PAGEREF</w:instrText>
        </w:r>
        <w:r w:rsidR="00CF70D3" w:rsidRPr="000D5925">
          <w:rPr>
            <w:rStyle w:val="Hyperlink"/>
            <w:webHidden/>
            <w:rtl/>
          </w:rPr>
          <w:instrText xml:space="preserve"> _</w:instrText>
        </w:r>
        <w:r w:rsidR="00CF70D3" w:rsidRPr="000D5925">
          <w:rPr>
            <w:rStyle w:val="Hyperlink"/>
            <w:webHidden/>
          </w:rPr>
          <w:instrText>Toc104455987 \h</w:instrText>
        </w:r>
        <w:r w:rsidR="00CF70D3" w:rsidRPr="000D5925">
          <w:rPr>
            <w:rStyle w:val="Hyperlink"/>
            <w:webHidden/>
            <w:rtl/>
          </w:rPr>
          <w:instrText xml:space="preserve"> </w:instrText>
        </w:r>
        <w:r w:rsidR="00CF70D3" w:rsidRPr="000D5925">
          <w:rPr>
            <w:rStyle w:val="Hyperlink"/>
            <w:rtl/>
          </w:rPr>
        </w:r>
        <w:r w:rsidR="00CF70D3" w:rsidRPr="000D5925">
          <w:rPr>
            <w:rStyle w:val="Hyperlink"/>
            <w:rtl/>
          </w:rPr>
          <w:fldChar w:fldCharType="separate"/>
        </w:r>
        <w:r w:rsidR="00CF70D3" w:rsidRPr="000D5925">
          <w:rPr>
            <w:rStyle w:val="Hyperlink"/>
            <w:webHidden/>
            <w:rtl/>
          </w:rPr>
          <w:t>9</w:t>
        </w:r>
        <w:r w:rsidR="00CF70D3" w:rsidRPr="000D5925">
          <w:rPr>
            <w:rStyle w:val="Hyperlink"/>
            <w:rtl/>
          </w:rPr>
          <w:fldChar w:fldCharType="end"/>
        </w:r>
      </w:hyperlink>
    </w:p>
    <w:p w14:paraId="7C33163C" w14:textId="77777777" w:rsidR="00CF70D3" w:rsidRPr="000D5925" w:rsidRDefault="003608D2" w:rsidP="00CF70D3">
      <w:pPr>
        <w:pStyle w:val="TOC5"/>
        <w:tabs>
          <w:tab w:val="clear" w:pos="2206"/>
          <w:tab w:val="left" w:pos="2640"/>
        </w:tabs>
        <w:ind w:left="2290" w:hanging="765"/>
        <w:rPr>
          <w:rFonts w:asciiTheme="minorHAnsi" w:hAnsiTheme="minorHAnsi" w:cstheme="minorBidi"/>
          <w:sz w:val="22"/>
          <w:szCs w:val="22"/>
          <w:rtl/>
          <w:lang w:val="en-US" w:eastAsia="zh-CN"/>
        </w:rPr>
      </w:pPr>
      <w:hyperlink w:anchor="_Toc104455989" w:history="1">
        <w:r w:rsidR="00CF70D3" w:rsidRPr="000D5925">
          <w:rPr>
            <w:rStyle w:val="Hyperlink"/>
            <w:rtl/>
          </w:rPr>
          <w:t>المادة (4)</w:t>
        </w:r>
        <w:r w:rsidR="00CF70D3" w:rsidRPr="000D5925">
          <w:rPr>
            <w:rStyle w:val="Hyperlink"/>
            <w:rtl/>
          </w:rPr>
          <w:tab/>
        </w:r>
        <w:r w:rsidR="00CF70D3" w:rsidRPr="000D5925">
          <w:rPr>
            <w:rStyle w:val="Hyperlink"/>
            <w:rFonts w:hint="cs"/>
            <w:rtl/>
          </w:rPr>
          <w:t>:</w:t>
        </w:r>
        <w:r w:rsidR="00CF70D3" w:rsidRPr="000D5925">
          <w:rPr>
            <w:rStyle w:val="Hyperlink"/>
            <w:rtl/>
          </w:rPr>
          <w:tab/>
          <w:t>حالات الطوارئ الاستثنائية</w:t>
        </w:r>
        <w:r w:rsidR="00CF70D3" w:rsidRPr="000D5925">
          <w:rPr>
            <w:webHidden/>
            <w:rtl/>
          </w:rPr>
          <w:tab/>
        </w:r>
        <w:r w:rsidR="00CF70D3" w:rsidRPr="000D5925">
          <w:rPr>
            <w:rStyle w:val="Hyperlink"/>
            <w:rtl/>
          </w:rPr>
          <w:tab/>
        </w:r>
        <w:r w:rsidR="00CF70D3" w:rsidRPr="000D5925">
          <w:rPr>
            <w:rStyle w:val="Hyperlink"/>
            <w:rtl/>
          </w:rPr>
          <w:fldChar w:fldCharType="begin"/>
        </w:r>
        <w:r w:rsidR="00CF70D3" w:rsidRPr="000D5925">
          <w:rPr>
            <w:webHidden/>
            <w:rtl/>
          </w:rPr>
          <w:instrText xml:space="preserve"> </w:instrText>
        </w:r>
        <w:r w:rsidR="00CF70D3" w:rsidRPr="000D5925">
          <w:rPr>
            <w:webHidden/>
          </w:rPr>
          <w:instrText>PAGEREF</w:instrText>
        </w:r>
        <w:r w:rsidR="00CF70D3" w:rsidRPr="000D5925">
          <w:rPr>
            <w:webHidden/>
            <w:rtl/>
          </w:rPr>
          <w:instrText xml:space="preserve"> _</w:instrText>
        </w:r>
        <w:r w:rsidR="00CF70D3" w:rsidRPr="000D5925">
          <w:rPr>
            <w:webHidden/>
          </w:rPr>
          <w:instrText>Toc104455989 \h</w:instrText>
        </w:r>
        <w:r w:rsidR="00CF70D3" w:rsidRPr="000D5925">
          <w:rPr>
            <w:webHidden/>
            <w:rtl/>
          </w:rPr>
          <w:instrText xml:space="preserve"> </w:instrText>
        </w:r>
        <w:r w:rsidR="00CF70D3" w:rsidRPr="000D5925">
          <w:rPr>
            <w:rStyle w:val="Hyperlink"/>
            <w:rtl/>
          </w:rPr>
        </w:r>
        <w:r w:rsidR="00CF70D3" w:rsidRPr="000D5925">
          <w:rPr>
            <w:rStyle w:val="Hyperlink"/>
            <w:rtl/>
          </w:rPr>
          <w:fldChar w:fldCharType="separate"/>
        </w:r>
        <w:r w:rsidR="00CF70D3" w:rsidRPr="000D5925">
          <w:rPr>
            <w:webHidden/>
            <w:rtl/>
          </w:rPr>
          <w:t>12</w:t>
        </w:r>
        <w:r w:rsidR="00CF70D3" w:rsidRPr="000D5925">
          <w:rPr>
            <w:rStyle w:val="Hyperlink"/>
            <w:rtl/>
          </w:rPr>
          <w:fldChar w:fldCharType="end"/>
        </w:r>
      </w:hyperlink>
    </w:p>
    <w:p w14:paraId="4EE8F554" w14:textId="77777777" w:rsidR="00CF70D3" w:rsidRPr="000D5925" w:rsidRDefault="003608D2" w:rsidP="00CF70D3">
      <w:pPr>
        <w:pStyle w:val="TOC5"/>
        <w:tabs>
          <w:tab w:val="clear" w:pos="2206"/>
          <w:tab w:val="left" w:pos="2640"/>
        </w:tabs>
        <w:ind w:left="2290" w:hanging="765"/>
        <w:rPr>
          <w:rFonts w:asciiTheme="minorHAnsi" w:hAnsiTheme="minorHAnsi" w:cstheme="minorBidi"/>
          <w:sz w:val="22"/>
          <w:szCs w:val="22"/>
          <w:rtl/>
          <w:lang w:val="en-US" w:eastAsia="zh-CN"/>
        </w:rPr>
      </w:pPr>
      <w:hyperlink w:anchor="_Toc104455990" w:history="1">
        <w:r w:rsidR="00CF70D3" w:rsidRPr="000D5925">
          <w:rPr>
            <w:rStyle w:val="Hyperlink"/>
            <w:rtl/>
          </w:rPr>
          <w:t>المادة (5)</w:t>
        </w:r>
        <w:r w:rsidR="00CF70D3" w:rsidRPr="000D5925">
          <w:rPr>
            <w:rtl/>
          </w:rPr>
          <w:tab/>
        </w:r>
        <w:r w:rsidR="00CF70D3" w:rsidRPr="000D5925">
          <w:rPr>
            <w:rStyle w:val="Hyperlink"/>
            <w:rFonts w:hint="cs"/>
            <w:rtl/>
          </w:rPr>
          <w:t>:</w:t>
        </w:r>
        <w:r w:rsidR="00CF70D3" w:rsidRPr="000D5925">
          <w:rPr>
            <w:rStyle w:val="Hyperlink"/>
            <w:rtl/>
          </w:rPr>
          <w:tab/>
          <w:t>عدم جواز تقييد أو إهدار الحقوق والحريات المعترف بها في العهد</w:t>
        </w:r>
        <w:r w:rsidR="00CF70D3" w:rsidRPr="000D5925">
          <w:rPr>
            <w:webHidden/>
            <w:rtl/>
          </w:rPr>
          <w:tab/>
        </w:r>
        <w:r w:rsidR="00CF70D3" w:rsidRPr="000D5925">
          <w:rPr>
            <w:rStyle w:val="Hyperlink"/>
            <w:rtl/>
          </w:rPr>
          <w:tab/>
        </w:r>
        <w:r w:rsidR="00CF70D3" w:rsidRPr="000D5925">
          <w:rPr>
            <w:rStyle w:val="Hyperlink"/>
            <w:rtl/>
          </w:rPr>
          <w:fldChar w:fldCharType="begin"/>
        </w:r>
        <w:r w:rsidR="00CF70D3" w:rsidRPr="000D5925">
          <w:rPr>
            <w:webHidden/>
            <w:rtl/>
          </w:rPr>
          <w:instrText xml:space="preserve"> </w:instrText>
        </w:r>
        <w:r w:rsidR="00CF70D3" w:rsidRPr="000D5925">
          <w:rPr>
            <w:webHidden/>
          </w:rPr>
          <w:instrText>PAGEREF</w:instrText>
        </w:r>
        <w:r w:rsidR="00CF70D3" w:rsidRPr="000D5925">
          <w:rPr>
            <w:webHidden/>
            <w:rtl/>
          </w:rPr>
          <w:instrText xml:space="preserve"> _</w:instrText>
        </w:r>
        <w:r w:rsidR="00CF70D3" w:rsidRPr="000D5925">
          <w:rPr>
            <w:webHidden/>
          </w:rPr>
          <w:instrText>Toc104455990 \h</w:instrText>
        </w:r>
        <w:r w:rsidR="00CF70D3" w:rsidRPr="000D5925">
          <w:rPr>
            <w:webHidden/>
            <w:rtl/>
          </w:rPr>
          <w:instrText xml:space="preserve"> </w:instrText>
        </w:r>
        <w:r w:rsidR="00CF70D3" w:rsidRPr="000D5925">
          <w:rPr>
            <w:rStyle w:val="Hyperlink"/>
            <w:rtl/>
          </w:rPr>
        </w:r>
        <w:r w:rsidR="00CF70D3" w:rsidRPr="000D5925">
          <w:rPr>
            <w:rStyle w:val="Hyperlink"/>
            <w:rtl/>
          </w:rPr>
          <w:fldChar w:fldCharType="separate"/>
        </w:r>
        <w:r w:rsidR="00CF70D3" w:rsidRPr="000D5925">
          <w:rPr>
            <w:webHidden/>
            <w:rtl/>
          </w:rPr>
          <w:t>12</w:t>
        </w:r>
        <w:r w:rsidR="00CF70D3" w:rsidRPr="000D5925">
          <w:rPr>
            <w:rStyle w:val="Hyperlink"/>
            <w:rtl/>
          </w:rPr>
          <w:fldChar w:fldCharType="end"/>
        </w:r>
      </w:hyperlink>
    </w:p>
    <w:p w14:paraId="5A188955" w14:textId="77777777" w:rsidR="00CF70D3" w:rsidRPr="000D5925" w:rsidRDefault="003608D2" w:rsidP="00CF70D3">
      <w:pPr>
        <w:pStyle w:val="TOC5"/>
        <w:tabs>
          <w:tab w:val="clear" w:pos="2206"/>
          <w:tab w:val="left" w:pos="2640"/>
        </w:tabs>
        <w:ind w:left="2290" w:hanging="765"/>
        <w:rPr>
          <w:rStyle w:val="Hyperlink"/>
          <w:rtl/>
        </w:rPr>
      </w:pPr>
      <w:hyperlink w:anchor="_Toc104455991" w:history="1">
        <w:r w:rsidR="00CF70D3" w:rsidRPr="000D5925">
          <w:rPr>
            <w:rStyle w:val="Hyperlink"/>
            <w:rtl/>
          </w:rPr>
          <w:t>المادة (6)</w:t>
        </w:r>
        <w:r w:rsidR="00CF70D3" w:rsidRPr="000D5925">
          <w:rPr>
            <w:rtl/>
          </w:rPr>
          <w:tab/>
        </w:r>
        <w:r w:rsidR="00CF70D3" w:rsidRPr="000D5925">
          <w:rPr>
            <w:rStyle w:val="Hyperlink"/>
            <w:rFonts w:hint="cs"/>
            <w:rtl/>
          </w:rPr>
          <w:t>:</w:t>
        </w:r>
        <w:r w:rsidR="00CF70D3" w:rsidRPr="000D5925">
          <w:rPr>
            <w:rStyle w:val="Hyperlink"/>
            <w:rtl/>
          </w:rPr>
          <w:tab/>
          <w:t>الحق في الحياة</w:t>
        </w:r>
        <w:r w:rsidR="00CF70D3" w:rsidRPr="000D5925">
          <w:rPr>
            <w:rStyle w:val="Hyperlink"/>
            <w:webHidden/>
            <w:rtl/>
          </w:rPr>
          <w:tab/>
        </w:r>
        <w:r w:rsidR="00CF70D3" w:rsidRPr="000D5925">
          <w:rPr>
            <w:rStyle w:val="Hyperlink"/>
            <w:rtl/>
          </w:rPr>
          <w:tab/>
        </w:r>
        <w:r w:rsidR="00CF70D3" w:rsidRPr="000D5925">
          <w:rPr>
            <w:rStyle w:val="Hyperlink"/>
            <w:rtl/>
          </w:rPr>
          <w:fldChar w:fldCharType="begin"/>
        </w:r>
        <w:r w:rsidR="00CF70D3" w:rsidRPr="000D5925">
          <w:rPr>
            <w:rStyle w:val="Hyperlink"/>
            <w:webHidden/>
            <w:rtl/>
          </w:rPr>
          <w:instrText xml:space="preserve"> </w:instrText>
        </w:r>
        <w:r w:rsidR="00CF70D3" w:rsidRPr="000D5925">
          <w:rPr>
            <w:rStyle w:val="Hyperlink"/>
            <w:webHidden/>
          </w:rPr>
          <w:instrText>PAGEREF</w:instrText>
        </w:r>
        <w:r w:rsidR="00CF70D3" w:rsidRPr="000D5925">
          <w:rPr>
            <w:rStyle w:val="Hyperlink"/>
            <w:webHidden/>
            <w:rtl/>
          </w:rPr>
          <w:instrText xml:space="preserve"> _</w:instrText>
        </w:r>
        <w:r w:rsidR="00CF70D3" w:rsidRPr="000D5925">
          <w:rPr>
            <w:rStyle w:val="Hyperlink"/>
            <w:webHidden/>
          </w:rPr>
          <w:instrText>Toc104455991 \h</w:instrText>
        </w:r>
        <w:r w:rsidR="00CF70D3" w:rsidRPr="000D5925">
          <w:rPr>
            <w:rStyle w:val="Hyperlink"/>
            <w:webHidden/>
            <w:rtl/>
          </w:rPr>
          <w:instrText xml:space="preserve"> </w:instrText>
        </w:r>
        <w:r w:rsidR="00CF70D3" w:rsidRPr="000D5925">
          <w:rPr>
            <w:rStyle w:val="Hyperlink"/>
            <w:rtl/>
          </w:rPr>
        </w:r>
        <w:r w:rsidR="00CF70D3" w:rsidRPr="000D5925">
          <w:rPr>
            <w:rStyle w:val="Hyperlink"/>
            <w:rtl/>
          </w:rPr>
          <w:fldChar w:fldCharType="separate"/>
        </w:r>
        <w:r w:rsidR="00CF70D3" w:rsidRPr="000D5925">
          <w:rPr>
            <w:rStyle w:val="Hyperlink"/>
            <w:webHidden/>
            <w:rtl/>
          </w:rPr>
          <w:t>13</w:t>
        </w:r>
        <w:r w:rsidR="00CF70D3" w:rsidRPr="000D5925">
          <w:rPr>
            <w:rStyle w:val="Hyperlink"/>
            <w:rtl/>
          </w:rPr>
          <w:fldChar w:fldCharType="end"/>
        </w:r>
      </w:hyperlink>
    </w:p>
    <w:p w14:paraId="7A595858" w14:textId="77777777" w:rsidR="00CF70D3" w:rsidRPr="000D5925" w:rsidRDefault="003608D2" w:rsidP="00CF70D3">
      <w:pPr>
        <w:pStyle w:val="TOC5"/>
        <w:tabs>
          <w:tab w:val="clear" w:pos="2206"/>
          <w:tab w:val="left" w:pos="2640"/>
        </w:tabs>
        <w:ind w:left="2290" w:hanging="765"/>
        <w:rPr>
          <w:rFonts w:asciiTheme="minorHAnsi" w:hAnsiTheme="minorHAnsi" w:cstheme="minorBidi"/>
          <w:sz w:val="22"/>
          <w:szCs w:val="22"/>
          <w:rtl/>
          <w:lang w:val="en-US" w:eastAsia="zh-CN"/>
        </w:rPr>
      </w:pPr>
      <w:hyperlink w:anchor="_Toc104455992" w:history="1">
        <w:r w:rsidR="00CF70D3" w:rsidRPr="000D5925">
          <w:rPr>
            <w:rStyle w:val="Hyperlink"/>
            <w:rtl/>
          </w:rPr>
          <w:t>المادة (7)</w:t>
        </w:r>
        <w:r w:rsidR="00CF70D3" w:rsidRPr="000D5925">
          <w:rPr>
            <w:rtl/>
          </w:rPr>
          <w:tab/>
        </w:r>
        <w:r w:rsidR="00CF70D3" w:rsidRPr="000D5925">
          <w:rPr>
            <w:rStyle w:val="Hyperlink"/>
            <w:rFonts w:hint="cs"/>
            <w:rtl/>
          </w:rPr>
          <w:t>:</w:t>
        </w:r>
        <w:r w:rsidR="00CF70D3" w:rsidRPr="000D5925">
          <w:rPr>
            <w:rStyle w:val="Hyperlink"/>
            <w:rtl/>
          </w:rPr>
          <w:tab/>
          <w:t>حظر التعذيب أو المعاملة أو العقوبة القاسية أو اللا إنسانية أو المهينة</w:t>
        </w:r>
        <w:r w:rsidR="00CF70D3" w:rsidRPr="000D5925">
          <w:rPr>
            <w:webHidden/>
            <w:rtl/>
          </w:rPr>
          <w:tab/>
        </w:r>
        <w:r w:rsidR="00CF70D3" w:rsidRPr="000D5925">
          <w:rPr>
            <w:rStyle w:val="Hyperlink"/>
            <w:rtl/>
          </w:rPr>
          <w:tab/>
        </w:r>
        <w:r w:rsidR="00CF70D3" w:rsidRPr="000D5925">
          <w:rPr>
            <w:rStyle w:val="Hyperlink"/>
            <w:rtl/>
          </w:rPr>
          <w:fldChar w:fldCharType="begin"/>
        </w:r>
        <w:r w:rsidR="00CF70D3" w:rsidRPr="000D5925">
          <w:rPr>
            <w:webHidden/>
            <w:rtl/>
          </w:rPr>
          <w:instrText xml:space="preserve"> </w:instrText>
        </w:r>
        <w:r w:rsidR="00CF70D3" w:rsidRPr="000D5925">
          <w:rPr>
            <w:webHidden/>
          </w:rPr>
          <w:instrText>PAGEREF</w:instrText>
        </w:r>
        <w:r w:rsidR="00CF70D3" w:rsidRPr="000D5925">
          <w:rPr>
            <w:webHidden/>
            <w:rtl/>
          </w:rPr>
          <w:instrText xml:space="preserve"> _</w:instrText>
        </w:r>
        <w:r w:rsidR="00CF70D3" w:rsidRPr="000D5925">
          <w:rPr>
            <w:webHidden/>
          </w:rPr>
          <w:instrText>Toc104455992 \h</w:instrText>
        </w:r>
        <w:r w:rsidR="00CF70D3" w:rsidRPr="000D5925">
          <w:rPr>
            <w:webHidden/>
            <w:rtl/>
          </w:rPr>
          <w:instrText xml:space="preserve"> </w:instrText>
        </w:r>
        <w:r w:rsidR="00CF70D3" w:rsidRPr="000D5925">
          <w:rPr>
            <w:rStyle w:val="Hyperlink"/>
            <w:rtl/>
          </w:rPr>
        </w:r>
        <w:r w:rsidR="00CF70D3" w:rsidRPr="000D5925">
          <w:rPr>
            <w:rStyle w:val="Hyperlink"/>
            <w:rtl/>
          </w:rPr>
          <w:fldChar w:fldCharType="separate"/>
        </w:r>
        <w:r w:rsidR="00CF70D3" w:rsidRPr="000D5925">
          <w:rPr>
            <w:webHidden/>
            <w:rtl/>
          </w:rPr>
          <w:t>13</w:t>
        </w:r>
        <w:r w:rsidR="00CF70D3" w:rsidRPr="000D5925">
          <w:rPr>
            <w:rStyle w:val="Hyperlink"/>
            <w:rtl/>
          </w:rPr>
          <w:fldChar w:fldCharType="end"/>
        </w:r>
      </w:hyperlink>
    </w:p>
    <w:p w14:paraId="509F1956" w14:textId="77777777" w:rsidR="00CF70D3" w:rsidRPr="000D5925" w:rsidRDefault="003608D2" w:rsidP="00CF70D3">
      <w:pPr>
        <w:pStyle w:val="TOC5"/>
        <w:tabs>
          <w:tab w:val="clear" w:pos="2206"/>
          <w:tab w:val="left" w:pos="2640"/>
        </w:tabs>
        <w:ind w:left="2290" w:hanging="765"/>
        <w:rPr>
          <w:rFonts w:asciiTheme="minorHAnsi" w:hAnsiTheme="minorHAnsi" w:cstheme="minorBidi"/>
          <w:sz w:val="22"/>
          <w:szCs w:val="22"/>
          <w:rtl/>
          <w:lang w:val="en-US" w:eastAsia="zh-CN"/>
        </w:rPr>
      </w:pPr>
      <w:hyperlink w:anchor="_Toc104455993" w:history="1">
        <w:r w:rsidR="00CF70D3" w:rsidRPr="000D5925">
          <w:rPr>
            <w:rStyle w:val="Hyperlink"/>
            <w:rtl/>
          </w:rPr>
          <w:t>المادة (8)</w:t>
        </w:r>
        <w:r w:rsidR="00CF70D3" w:rsidRPr="000D5925">
          <w:rPr>
            <w:rtl/>
          </w:rPr>
          <w:tab/>
        </w:r>
        <w:r w:rsidR="00CF70D3" w:rsidRPr="000D5925">
          <w:rPr>
            <w:rStyle w:val="Hyperlink"/>
            <w:rFonts w:hint="cs"/>
            <w:rtl/>
          </w:rPr>
          <w:t>:</w:t>
        </w:r>
        <w:r w:rsidR="00CF70D3" w:rsidRPr="000D5925">
          <w:rPr>
            <w:rStyle w:val="Hyperlink"/>
            <w:rtl/>
          </w:rPr>
          <w:tab/>
          <w:t>حظر الاسترقاق والاتجار بالرقيق والإكراه على السخرة أو العمل الإلزامي</w:t>
        </w:r>
        <w:r w:rsidR="00CF70D3" w:rsidRPr="000D5925">
          <w:rPr>
            <w:webHidden/>
            <w:rtl/>
          </w:rPr>
          <w:tab/>
        </w:r>
        <w:r w:rsidR="00CF70D3" w:rsidRPr="000D5925">
          <w:rPr>
            <w:rStyle w:val="Hyperlink"/>
            <w:rtl/>
          </w:rPr>
          <w:tab/>
        </w:r>
        <w:r w:rsidR="00CF70D3" w:rsidRPr="000D5925">
          <w:rPr>
            <w:rStyle w:val="Hyperlink"/>
            <w:rtl/>
          </w:rPr>
          <w:fldChar w:fldCharType="begin"/>
        </w:r>
        <w:r w:rsidR="00CF70D3" w:rsidRPr="000D5925">
          <w:rPr>
            <w:webHidden/>
            <w:rtl/>
          </w:rPr>
          <w:instrText xml:space="preserve"> </w:instrText>
        </w:r>
        <w:r w:rsidR="00CF70D3" w:rsidRPr="000D5925">
          <w:rPr>
            <w:webHidden/>
          </w:rPr>
          <w:instrText>PAGEREF</w:instrText>
        </w:r>
        <w:r w:rsidR="00CF70D3" w:rsidRPr="000D5925">
          <w:rPr>
            <w:webHidden/>
            <w:rtl/>
          </w:rPr>
          <w:instrText xml:space="preserve"> _</w:instrText>
        </w:r>
        <w:r w:rsidR="00CF70D3" w:rsidRPr="000D5925">
          <w:rPr>
            <w:webHidden/>
          </w:rPr>
          <w:instrText>Toc104455993 \h</w:instrText>
        </w:r>
        <w:r w:rsidR="00CF70D3" w:rsidRPr="000D5925">
          <w:rPr>
            <w:webHidden/>
            <w:rtl/>
          </w:rPr>
          <w:instrText xml:space="preserve"> </w:instrText>
        </w:r>
        <w:r w:rsidR="00CF70D3" w:rsidRPr="000D5925">
          <w:rPr>
            <w:rStyle w:val="Hyperlink"/>
            <w:rtl/>
          </w:rPr>
        </w:r>
        <w:r w:rsidR="00CF70D3" w:rsidRPr="000D5925">
          <w:rPr>
            <w:rStyle w:val="Hyperlink"/>
            <w:rtl/>
          </w:rPr>
          <w:fldChar w:fldCharType="separate"/>
        </w:r>
        <w:r w:rsidR="00CF70D3" w:rsidRPr="000D5925">
          <w:rPr>
            <w:webHidden/>
            <w:rtl/>
          </w:rPr>
          <w:t>14</w:t>
        </w:r>
        <w:r w:rsidR="00CF70D3" w:rsidRPr="000D5925">
          <w:rPr>
            <w:rStyle w:val="Hyperlink"/>
            <w:rtl/>
          </w:rPr>
          <w:fldChar w:fldCharType="end"/>
        </w:r>
      </w:hyperlink>
    </w:p>
    <w:p w14:paraId="029BCB57" w14:textId="77777777" w:rsidR="00CF70D3" w:rsidRPr="000D5925" w:rsidRDefault="003608D2" w:rsidP="00CF70D3">
      <w:pPr>
        <w:pStyle w:val="TOC5"/>
        <w:tabs>
          <w:tab w:val="clear" w:pos="2206"/>
          <w:tab w:val="left" w:pos="2640"/>
        </w:tabs>
        <w:ind w:left="2290" w:hanging="765"/>
        <w:rPr>
          <w:rFonts w:asciiTheme="minorHAnsi" w:hAnsiTheme="minorHAnsi" w:cstheme="minorBidi"/>
          <w:sz w:val="22"/>
          <w:szCs w:val="22"/>
          <w:rtl/>
          <w:lang w:val="en-US" w:eastAsia="zh-CN"/>
        </w:rPr>
      </w:pPr>
      <w:hyperlink w:anchor="_Toc104455994" w:history="1">
        <w:r w:rsidR="00CF70D3" w:rsidRPr="000D5925">
          <w:rPr>
            <w:rStyle w:val="Hyperlink"/>
            <w:rtl/>
          </w:rPr>
          <w:t>المادة (9)</w:t>
        </w:r>
        <w:r w:rsidR="00CF70D3" w:rsidRPr="000D5925">
          <w:rPr>
            <w:rtl/>
          </w:rPr>
          <w:tab/>
        </w:r>
        <w:r w:rsidR="00CF70D3" w:rsidRPr="000D5925">
          <w:rPr>
            <w:rStyle w:val="Hyperlink"/>
            <w:rFonts w:hint="cs"/>
            <w:rtl/>
          </w:rPr>
          <w:t>:</w:t>
        </w:r>
        <w:r w:rsidR="00CF70D3" w:rsidRPr="000D5925">
          <w:rPr>
            <w:rStyle w:val="Hyperlink"/>
            <w:rtl/>
          </w:rPr>
          <w:tab/>
          <w:t>الحق في الحرية والأمان</w:t>
        </w:r>
        <w:r w:rsidR="00CF70D3" w:rsidRPr="000D5925">
          <w:rPr>
            <w:webHidden/>
            <w:rtl/>
          </w:rPr>
          <w:tab/>
        </w:r>
        <w:r w:rsidR="00CF70D3" w:rsidRPr="000D5925">
          <w:rPr>
            <w:rStyle w:val="Hyperlink"/>
            <w:rtl/>
          </w:rPr>
          <w:tab/>
        </w:r>
        <w:r w:rsidR="00CF70D3" w:rsidRPr="000D5925">
          <w:rPr>
            <w:rStyle w:val="Hyperlink"/>
            <w:rtl/>
          </w:rPr>
          <w:fldChar w:fldCharType="begin"/>
        </w:r>
        <w:r w:rsidR="00CF70D3" w:rsidRPr="000D5925">
          <w:rPr>
            <w:webHidden/>
            <w:rtl/>
          </w:rPr>
          <w:instrText xml:space="preserve"> </w:instrText>
        </w:r>
        <w:r w:rsidR="00CF70D3" w:rsidRPr="000D5925">
          <w:rPr>
            <w:webHidden/>
          </w:rPr>
          <w:instrText>PAGEREF</w:instrText>
        </w:r>
        <w:r w:rsidR="00CF70D3" w:rsidRPr="000D5925">
          <w:rPr>
            <w:webHidden/>
            <w:rtl/>
          </w:rPr>
          <w:instrText xml:space="preserve"> _</w:instrText>
        </w:r>
        <w:r w:rsidR="00CF70D3" w:rsidRPr="000D5925">
          <w:rPr>
            <w:webHidden/>
          </w:rPr>
          <w:instrText>Toc104455994 \h</w:instrText>
        </w:r>
        <w:r w:rsidR="00CF70D3" w:rsidRPr="000D5925">
          <w:rPr>
            <w:webHidden/>
            <w:rtl/>
          </w:rPr>
          <w:instrText xml:space="preserve"> </w:instrText>
        </w:r>
        <w:r w:rsidR="00CF70D3" w:rsidRPr="000D5925">
          <w:rPr>
            <w:rStyle w:val="Hyperlink"/>
            <w:rtl/>
          </w:rPr>
        </w:r>
        <w:r w:rsidR="00CF70D3" w:rsidRPr="000D5925">
          <w:rPr>
            <w:rStyle w:val="Hyperlink"/>
            <w:rtl/>
          </w:rPr>
          <w:fldChar w:fldCharType="separate"/>
        </w:r>
        <w:r w:rsidR="00CF70D3" w:rsidRPr="000D5925">
          <w:rPr>
            <w:webHidden/>
            <w:rtl/>
          </w:rPr>
          <w:t>15</w:t>
        </w:r>
        <w:r w:rsidR="00CF70D3" w:rsidRPr="000D5925">
          <w:rPr>
            <w:rStyle w:val="Hyperlink"/>
            <w:rtl/>
          </w:rPr>
          <w:fldChar w:fldCharType="end"/>
        </w:r>
      </w:hyperlink>
    </w:p>
    <w:p w14:paraId="2DD48CF1" w14:textId="77777777" w:rsidR="00CF70D3" w:rsidRPr="000D5925" w:rsidRDefault="003608D2" w:rsidP="00CF70D3">
      <w:pPr>
        <w:pStyle w:val="TOC5"/>
        <w:tabs>
          <w:tab w:val="clear" w:pos="2206"/>
          <w:tab w:val="left" w:pos="2640"/>
        </w:tabs>
        <w:ind w:left="2290" w:hanging="765"/>
        <w:rPr>
          <w:rFonts w:asciiTheme="minorHAnsi" w:hAnsiTheme="minorHAnsi" w:cstheme="minorBidi"/>
          <w:sz w:val="22"/>
          <w:szCs w:val="22"/>
          <w:rtl/>
          <w:lang w:val="en-US" w:eastAsia="zh-CN"/>
        </w:rPr>
      </w:pPr>
      <w:hyperlink w:anchor="_Toc104455995" w:history="1">
        <w:r w:rsidR="00CF70D3" w:rsidRPr="000D5925">
          <w:rPr>
            <w:rStyle w:val="Hyperlink"/>
            <w:rtl/>
          </w:rPr>
          <w:t>المادة (10)</w:t>
        </w:r>
        <w:r w:rsidR="00CF70D3" w:rsidRPr="000D5925">
          <w:rPr>
            <w:rFonts w:hint="cs"/>
            <w:rtl/>
          </w:rPr>
          <w:t xml:space="preserve"> </w:t>
        </w:r>
        <w:r w:rsidR="00CF70D3" w:rsidRPr="000D5925">
          <w:rPr>
            <w:rStyle w:val="Hyperlink"/>
            <w:rFonts w:hint="cs"/>
            <w:rtl/>
          </w:rPr>
          <w:t>:</w:t>
        </w:r>
        <w:r w:rsidR="00CF70D3" w:rsidRPr="000D5925">
          <w:rPr>
            <w:rStyle w:val="Hyperlink"/>
            <w:rtl/>
          </w:rPr>
          <w:tab/>
          <w:t>المعاملة الإنسانية للأشخاص المحرومين من حريتهم</w:t>
        </w:r>
        <w:r w:rsidR="00CF70D3" w:rsidRPr="000D5925">
          <w:rPr>
            <w:webHidden/>
            <w:rtl/>
          </w:rPr>
          <w:tab/>
        </w:r>
        <w:r w:rsidR="00CF70D3" w:rsidRPr="000D5925">
          <w:rPr>
            <w:rStyle w:val="Hyperlink"/>
            <w:rtl/>
          </w:rPr>
          <w:tab/>
        </w:r>
        <w:r w:rsidR="00CF70D3" w:rsidRPr="000D5925">
          <w:rPr>
            <w:rStyle w:val="Hyperlink"/>
            <w:rtl/>
          </w:rPr>
          <w:fldChar w:fldCharType="begin"/>
        </w:r>
        <w:r w:rsidR="00CF70D3" w:rsidRPr="000D5925">
          <w:rPr>
            <w:webHidden/>
            <w:rtl/>
          </w:rPr>
          <w:instrText xml:space="preserve"> </w:instrText>
        </w:r>
        <w:r w:rsidR="00CF70D3" w:rsidRPr="000D5925">
          <w:rPr>
            <w:webHidden/>
          </w:rPr>
          <w:instrText>PAGEREF</w:instrText>
        </w:r>
        <w:r w:rsidR="00CF70D3" w:rsidRPr="000D5925">
          <w:rPr>
            <w:webHidden/>
            <w:rtl/>
          </w:rPr>
          <w:instrText xml:space="preserve"> _</w:instrText>
        </w:r>
        <w:r w:rsidR="00CF70D3" w:rsidRPr="000D5925">
          <w:rPr>
            <w:webHidden/>
          </w:rPr>
          <w:instrText>Toc104455995 \h</w:instrText>
        </w:r>
        <w:r w:rsidR="00CF70D3" w:rsidRPr="000D5925">
          <w:rPr>
            <w:webHidden/>
            <w:rtl/>
          </w:rPr>
          <w:instrText xml:space="preserve"> </w:instrText>
        </w:r>
        <w:r w:rsidR="00CF70D3" w:rsidRPr="000D5925">
          <w:rPr>
            <w:rStyle w:val="Hyperlink"/>
            <w:rtl/>
          </w:rPr>
        </w:r>
        <w:r w:rsidR="00CF70D3" w:rsidRPr="000D5925">
          <w:rPr>
            <w:rStyle w:val="Hyperlink"/>
            <w:rtl/>
          </w:rPr>
          <w:fldChar w:fldCharType="separate"/>
        </w:r>
        <w:r w:rsidR="00CF70D3" w:rsidRPr="000D5925">
          <w:rPr>
            <w:webHidden/>
            <w:rtl/>
          </w:rPr>
          <w:t>16</w:t>
        </w:r>
        <w:r w:rsidR="00CF70D3" w:rsidRPr="000D5925">
          <w:rPr>
            <w:rStyle w:val="Hyperlink"/>
            <w:rtl/>
          </w:rPr>
          <w:fldChar w:fldCharType="end"/>
        </w:r>
      </w:hyperlink>
    </w:p>
    <w:p w14:paraId="4E2FC634" w14:textId="77777777" w:rsidR="00CF70D3" w:rsidRPr="000D5925" w:rsidRDefault="003608D2" w:rsidP="00CF70D3">
      <w:pPr>
        <w:pStyle w:val="TOC5"/>
        <w:tabs>
          <w:tab w:val="clear" w:pos="2206"/>
          <w:tab w:val="left" w:pos="2640"/>
        </w:tabs>
        <w:ind w:left="2290" w:hanging="765"/>
        <w:rPr>
          <w:rFonts w:asciiTheme="minorHAnsi" w:hAnsiTheme="minorHAnsi" w:cstheme="minorBidi"/>
          <w:sz w:val="22"/>
          <w:szCs w:val="22"/>
          <w:rtl/>
          <w:lang w:val="en-US" w:eastAsia="zh-CN"/>
        </w:rPr>
      </w:pPr>
      <w:hyperlink w:anchor="_Toc104455996" w:history="1">
        <w:r w:rsidR="00CF70D3" w:rsidRPr="000D5925">
          <w:rPr>
            <w:rStyle w:val="Hyperlink"/>
            <w:rtl/>
          </w:rPr>
          <w:t>المادة (11)</w:t>
        </w:r>
        <w:r w:rsidR="00CF70D3" w:rsidRPr="000D5925">
          <w:rPr>
            <w:rFonts w:hint="cs"/>
            <w:rtl/>
          </w:rPr>
          <w:t xml:space="preserve"> </w:t>
        </w:r>
        <w:r w:rsidR="00CF70D3" w:rsidRPr="000D5925">
          <w:rPr>
            <w:rStyle w:val="Hyperlink"/>
            <w:rFonts w:hint="cs"/>
            <w:rtl/>
          </w:rPr>
          <w:t>:</w:t>
        </w:r>
        <w:r w:rsidR="00CF70D3" w:rsidRPr="000D5925">
          <w:rPr>
            <w:rStyle w:val="Hyperlink"/>
            <w:rtl/>
          </w:rPr>
          <w:tab/>
          <w:t>السجن نتيجة عدم الوفاء بالتزام تعاقدي</w:t>
        </w:r>
        <w:r w:rsidR="00CF70D3" w:rsidRPr="000D5925">
          <w:rPr>
            <w:webHidden/>
            <w:rtl/>
          </w:rPr>
          <w:tab/>
        </w:r>
        <w:r w:rsidR="00CF70D3" w:rsidRPr="000D5925">
          <w:rPr>
            <w:rStyle w:val="Hyperlink"/>
            <w:rtl/>
          </w:rPr>
          <w:tab/>
        </w:r>
        <w:r w:rsidR="00CF70D3" w:rsidRPr="000D5925">
          <w:rPr>
            <w:rStyle w:val="Hyperlink"/>
            <w:rtl/>
          </w:rPr>
          <w:fldChar w:fldCharType="begin"/>
        </w:r>
        <w:r w:rsidR="00CF70D3" w:rsidRPr="000D5925">
          <w:rPr>
            <w:webHidden/>
            <w:rtl/>
          </w:rPr>
          <w:instrText xml:space="preserve"> </w:instrText>
        </w:r>
        <w:r w:rsidR="00CF70D3" w:rsidRPr="000D5925">
          <w:rPr>
            <w:webHidden/>
          </w:rPr>
          <w:instrText>PAGEREF</w:instrText>
        </w:r>
        <w:r w:rsidR="00CF70D3" w:rsidRPr="000D5925">
          <w:rPr>
            <w:webHidden/>
            <w:rtl/>
          </w:rPr>
          <w:instrText xml:space="preserve"> _</w:instrText>
        </w:r>
        <w:r w:rsidR="00CF70D3" w:rsidRPr="000D5925">
          <w:rPr>
            <w:webHidden/>
          </w:rPr>
          <w:instrText>Toc104455996 \h</w:instrText>
        </w:r>
        <w:r w:rsidR="00CF70D3" w:rsidRPr="000D5925">
          <w:rPr>
            <w:webHidden/>
            <w:rtl/>
          </w:rPr>
          <w:instrText xml:space="preserve"> </w:instrText>
        </w:r>
        <w:r w:rsidR="00CF70D3" w:rsidRPr="000D5925">
          <w:rPr>
            <w:rStyle w:val="Hyperlink"/>
            <w:rtl/>
          </w:rPr>
        </w:r>
        <w:r w:rsidR="00CF70D3" w:rsidRPr="000D5925">
          <w:rPr>
            <w:rStyle w:val="Hyperlink"/>
            <w:rtl/>
          </w:rPr>
          <w:fldChar w:fldCharType="separate"/>
        </w:r>
        <w:r w:rsidR="00CF70D3" w:rsidRPr="000D5925">
          <w:rPr>
            <w:webHidden/>
            <w:rtl/>
          </w:rPr>
          <w:t>18</w:t>
        </w:r>
        <w:r w:rsidR="00CF70D3" w:rsidRPr="000D5925">
          <w:rPr>
            <w:rStyle w:val="Hyperlink"/>
            <w:rtl/>
          </w:rPr>
          <w:fldChar w:fldCharType="end"/>
        </w:r>
      </w:hyperlink>
    </w:p>
    <w:p w14:paraId="19D3A2C4" w14:textId="77777777" w:rsidR="00CF70D3" w:rsidRPr="000D5925" w:rsidRDefault="003608D2" w:rsidP="00CF70D3">
      <w:pPr>
        <w:pStyle w:val="TOC5"/>
        <w:tabs>
          <w:tab w:val="clear" w:pos="2206"/>
          <w:tab w:val="left" w:pos="2640"/>
        </w:tabs>
        <w:ind w:left="2290" w:hanging="765"/>
        <w:rPr>
          <w:rFonts w:asciiTheme="minorHAnsi" w:hAnsiTheme="minorHAnsi" w:cstheme="minorBidi"/>
          <w:sz w:val="22"/>
          <w:szCs w:val="22"/>
          <w:rtl/>
          <w:lang w:val="en-US" w:eastAsia="zh-CN"/>
        </w:rPr>
      </w:pPr>
      <w:hyperlink w:anchor="_Toc104455997" w:history="1">
        <w:r w:rsidR="00CF70D3" w:rsidRPr="000D5925">
          <w:rPr>
            <w:rStyle w:val="Hyperlink"/>
            <w:rtl/>
          </w:rPr>
          <w:t>المادة (12)</w:t>
        </w:r>
        <w:r w:rsidR="00CF70D3" w:rsidRPr="000D5925">
          <w:rPr>
            <w:rFonts w:hint="cs"/>
            <w:rtl/>
          </w:rPr>
          <w:t xml:space="preserve"> </w:t>
        </w:r>
        <w:r w:rsidR="00CF70D3" w:rsidRPr="000D5925">
          <w:rPr>
            <w:rStyle w:val="Hyperlink"/>
            <w:rFonts w:hint="cs"/>
            <w:rtl/>
          </w:rPr>
          <w:t>:</w:t>
        </w:r>
        <w:r w:rsidR="00CF70D3" w:rsidRPr="000D5925">
          <w:rPr>
            <w:rStyle w:val="Hyperlink"/>
            <w:rtl/>
          </w:rPr>
          <w:tab/>
          <w:t>حرية التنقل والإقامة</w:t>
        </w:r>
        <w:r w:rsidR="00CF70D3" w:rsidRPr="000D5925">
          <w:rPr>
            <w:webHidden/>
            <w:rtl/>
          </w:rPr>
          <w:tab/>
        </w:r>
        <w:r w:rsidR="00CF70D3" w:rsidRPr="000D5925">
          <w:rPr>
            <w:rStyle w:val="Hyperlink"/>
            <w:rtl/>
          </w:rPr>
          <w:tab/>
        </w:r>
        <w:r w:rsidR="00CF70D3" w:rsidRPr="000D5925">
          <w:rPr>
            <w:rStyle w:val="Hyperlink"/>
            <w:rtl/>
          </w:rPr>
          <w:fldChar w:fldCharType="begin"/>
        </w:r>
        <w:r w:rsidR="00CF70D3" w:rsidRPr="000D5925">
          <w:rPr>
            <w:webHidden/>
            <w:rtl/>
          </w:rPr>
          <w:instrText xml:space="preserve"> </w:instrText>
        </w:r>
        <w:r w:rsidR="00CF70D3" w:rsidRPr="000D5925">
          <w:rPr>
            <w:webHidden/>
          </w:rPr>
          <w:instrText>PAGEREF</w:instrText>
        </w:r>
        <w:r w:rsidR="00CF70D3" w:rsidRPr="000D5925">
          <w:rPr>
            <w:webHidden/>
            <w:rtl/>
          </w:rPr>
          <w:instrText xml:space="preserve"> _</w:instrText>
        </w:r>
        <w:r w:rsidR="00CF70D3" w:rsidRPr="000D5925">
          <w:rPr>
            <w:webHidden/>
          </w:rPr>
          <w:instrText>Toc104455997 \h</w:instrText>
        </w:r>
        <w:r w:rsidR="00CF70D3" w:rsidRPr="000D5925">
          <w:rPr>
            <w:webHidden/>
            <w:rtl/>
          </w:rPr>
          <w:instrText xml:space="preserve"> </w:instrText>
        </w:r>
        <w:r w:rsidR="00CF70D3" w:rsidRPr="000D5925">
          <w:rPr>
            <w:rStyle w:val="Hyperlink"/>
            <w:rtl/>
          </w:rPr>
        </w:r>
        <w:r w:rsidR="00CF70D3" w:rsidRPr="000D5925">
          <w:rPr>
            <w:rStyle w:val="Hyperlink"/>
            <w:rtl/>
          </w:rPr>
          <w:fldChar w:fldCharType="separate"/>
        </w:r>
        <w:r w:rsidR="00CF70D3" w:rsidRPr="000D5925">
          <w:rPr>
            <w:webHidden/>
            <w:rtl/>
          </w:rPr>
          <w:t>18</w:t>
        </w:r>
        <w:r w:rsidR="00CF70D3" w:rsidRPr="000D5925">
          <w:rPr>
            <w:rStyle w:val="Hyperlink"/>
            <w:rtl/>
          </w:rPr>
          <w:fldChar w:fldCharType="end"/>
        </w:r>
      </w:hyperlink>
    </w:p>
    <w:p w14:paraId="671805ED" w14:textId="77777777" w:rsidR="00CF70D3" w:rsidRPr="000D5925" w:rsidRDefault="003608D2" w:rsidP="00CF70D3">
      <w:pPr>
        <w:pStyle w:val="TOC5"/>
        <w:tabs>
          <w:tab w:val="clear" w:pos="2206"/>
          <w:tab w:val="left" w:pos="2640"/>
        </w:tabs>
        <w:ind w:left="2290" w:hanging="765"/>
        <w:rPr>
          <w:rFonts w:asciiTheme="minorHAnsi" w:hAnsiTheme="minorHAnsi" w:cstheme="minorBidi"/>
          <w:sz w:val="22"/>
          <w:szCs w:val="22"/>
          <w:rtl/>
          <w:lang w:val="en-US" w:eastAsia="zh-CN"/>
        </w:rPr>
      </w:pPr>
      <w:hyperlink w:anchor="_Toc104455998" w:history="1">
        <w:r w:rsidR="00CF70D3" w:rsidRPr="000D5925">
          <w:rPr>
            <w:rStyle w:val="Hyperlink"/>
            <w:rtl/>
          </w:rPr>
          <w:t>المادة (13)</w:t>
        </w:r>
        <w:r w:rsidR="00CF70D3" w:rsidRPr="000D5925">
          <w:rPr>
            <w:rFonts w:hint="cs"/>
            <w:rtl/>
          </w:rPr>
          <w:t xml:space="preserve"> </w:t>
        </w:r>
        <w:r w:rsidR="00CF70D3" w:rsidRPr="000D5925">
          <w:rPr>
            <w:rStyle w:val="Hyperlink"/>
            <w:rFonts w:hint="cs"/>
            <w:rtl/>
          </w:rPr>
          <w:t>:</w:t>
        </w:r>
        <w:r w:rsidR="00CF70D3" w:rsidRPr="000D5925">
          <w:rPr>
            <w:rStyle w:val="Hyperlink"/>
            <w:rtl/>
          </w:rPr>
          <w:tab/>
          <w:t>إبعاد الأجنبي</w:t>
        </w:r>
        <w:r w:rsidR="00CF70D3" w:rsidRPr="000D5925">
          <w:rPr>
            <w:webHidden/>
            <w:rtl/>
          </w:rPr>
          <w:tab/>
        </w:r>
        <w:r w:rsidR="00CF70D3" w:rsidRPr="000D5925">
          <w:rPr>
            <w:rStyle w:val="Hyperlink"/>
            <w:rtl/>
          </w:rPr>
          <w:tab/>
        </w:r>
        <w:r w:rsidR="00CF70D3" w:rsidRPr="000D5925">
          <w:rPr>
            <w:rStyle w:val="Hyperlink"/>
            <w:rtl/>
          </w:rPr>
          <w:fldChar w:fldCharType="begin"/>
        </w:r>
        <w:r w:rsidR="00CF70D3" w:rsidRPr="000D5925">
          <w:rPr>
            <w:webHidden/>
            <w:rtl/>
          </w:rPr>
          <w:instrText xml:space="preserve"> </w:instrText>
        </w:r>
        <w:r w:rsidR="00CF70D3" w:rsidRPr="000D5925">
          <w:rPr>
            <w:webHidden/>
          </w:rPr>
          <w:instrText>PAGEREF</w:instrText>
        </w:r>
        <w:r w:rsidR="00CF70D3" w:rsidRPr="000D5925">
          <w:rPr>
            <w:webHidden/>
            <w:rtl/>
          </w:rPr>
          <w:instrText xml:space="preserve"> _</w:instrText>
        </w:r>
        <w:r w:rsidR="00CF70D3" w:rsidRPr="000D5925">
          <w:rPr>
            <w:webHidden/>
          </w:rPr>
          <w:instrText>Toc104455998 \h</w:instrText>
        </w:r>
        <w:r w:rsidR="00CF70D3" w:rsidRPr="000D5925">
          <w:rPr>
            <w:webHidden/>
            <w:rtl/>
          </w:rPr>
          <w:instrText xml:space="preserve"> </w:instrText>
        </w:r>
        <w:r w:rsidR="00CF70D3" w:rsidRPr="000D5925">
          <w:rPr>
            <w:rStyle w:val="Hyperlink"/>
            <w:rtl/>
          </w:rPr>
        </w:r>
        <w:r w:rsidR="00CF70D3" w:rsidRPr="000D5925">
          <w:rPr>
            <w:rStyle w:val="Hyperlink"/>
            <w:rtl/>
          </w:rPr>
          <w:fldChar w:fldCharType="separate"/>
        </w:r>
        <w:r w:rsidR="00CF70D3" w:rsidRPr="000D5925">
          <w:rPr>
            <w:webHidden/>
            <w:rtl/>
          </w:rPr>
          <w:t>18</w:t>
        </w:r>
        <w:r w:rsidR="00CF70D3" w:rsidRPr="000D5925">
          <w:rPr>
            <w:rStyle w:val="Hyperlink"/>
            <w:rtl/>
          </w:rPr>
          <w:fldChar w:fldCharType="end"/>
        </w:r>
      </w:hyperlink>
    </w:p>
    <w:p w14:paraId="1FA8554D" w14:textId="77777777" w:rsidR="00CF70D3" w:rsidRPr="000D5925" w:rsidRDefault="003608D2" w:rsidP="00CF70D3">
      <w:pPr>
        <w:pStyle w:val="TOC5"/>
        <w:tabs>
          <w:tab w:val="clear" w:pos="2206"/>
          <w:tab w:val="left" w:pos="2640"/>
        </w:tabs>
        <w:ind w:left="2290" w:hanging="765"/>
        <w:rPr>
          <w:rFonts w:asciiTheme="minorHAnsi" w:hAnsiTheme="minorHAnsi" w:cstheme="minorBidi"/>
          <w:sz w:val="22"/>
          <w:szCs w:val="22"/>
          <w:rtl/>
          <w:lang w:val="en-US" w:eastAsia="zh-CN"/>
        </w:rPr>
      </w:pPr>
      <w:hyperlink w:anchor="_Toc104455999" w:history="1">
        <w:r w:rsidR="00CF70D3" w:rsidRPr="000D5925">
          <w:rPr>
            <w:rStyle w:val="Hyperlink"/>
            <w:rtl/>
          </w:rPr>
          <w:t>المادة (14)</w:t>
        </w:r>
        <w:r w:rsidR="00CF70D3" w:rsidRPr="000D5925">
          <w:rPr>
            <w:rFonts w:hint="cs"/>
            <w:rtl/>
          </w:rPr>
          <w:t xml:space="preserve"> </w:t>
        </w:r>
        <w:r w:rsidR="00CF70D3" w:rsidRPr="000D5925">
          <w:rPr>
            <w:rStyle w:val="Hyperlink"/>
            <w:rFonts w:hint="cs"/>
            <w:rtl/>
          </w:rPr>
          <w:t>:</w:t>
        </w:r>
        <w:r w:rsidR="00CF70D3" w:rsidRPr="000D5925">
          <w:rPr>
            <w:rStyle w:val="Hyperlink"/>
            <w:rtl/>
          </w:rPr>
          <w:tab/>
          <w:t>المساواة أمام القضاء</w:t>
        </w:r>
        <w:r w:rsidR="00CF70D3" w:rsidRPr="000D5925">
          <w:rPr>
            <w:webHidden/>
            <w:rtl/>
          </w:rPr>
          <w:tab/>
        </w:r>
        <w:r w:rsidR="00CF70D3" w:rsidRPr="000D5925">
          <w:rPr>
            <w:rStyle w:val="Hyperlink"/>
            <w:rtl/>
          </w:rPr>
          <w:tab/>
        </w:r>
        <w:r w:rsidR="00CF70D3" w:rsidRPr="000D5925">
          <w:rPr>
            <w:rStyle w:val="Hyperlink"/>
            <w:rtl/>
          </w:rPr>
          <w:fldChar w:fldCharType="begin"/>
        </w:r>
        <w:r w:rsidR="00CF70D3" w:rsidRPr="000D5925">
          <w:rPr>
            <w:webHidden/>
            <w:rtl/>
          </w:rPr>
          <w:instrText xml:space="preserve"> </w:instrText>
        </w:r>
        <w:r w:rsidR="00CF70D3" w:rsidRPr="000D5925">
          <w:rPr>
            <w:webHidden/>
          </w:rPr>
          <w:instrText>PAGEREF</w:instrText>
        </w:r>
        <w:r w:rsidR="00CF70D3" w:rsidRPr="000D5925">
          <w:rPr>
            <w:webHidden/>
            <w:rtl/>
          </w:rPr>
          <w:instrText xml:space="preserve"> _</w:instrText>
        </w:r>
        <w:r w:rsidR="00CF70D3" w:rsidRPr="000D5925">
          <w:rPr>
            <w:webHidden/>
          </w:rPr>
          <w:instrText>Toc104455999 \h</w:instrText>
        </w:r>
        <w:r w:rsidR="00CF70D3" w:rsidRPr="000D5925">
          <w:rPr>
            <w:webHidden/>
            <w:rtl/>
          </w:rPr>
          <w:instrText xml:space="preserve"> </w:instrText>
        </w:r>
        <w:r w:rsidR="00CF70D3" w:rsidRPr="000D5925">
          <w:rPr>
            <w:rStyle w:val="Hyperlink"/>
            <w:rtl/>
          </w:rPr>
        </w:r>
        <w:r w:rsidR="00CF70D3" w:rsidRPr="000D5925">
          <w:rPr>
            <w:rStyle w:val="Hyperlink"/>
            <w:rtl/>
          </w:rPr>
          <w:fldChar w:fldCharType="separate"/>
        </w:r>
        <w:r w:rsidR="00CF70D3" w:rsidRPr="000D5925">
          <w:rPr>
            <w:webHidden/>
            <w:rtl/>
          </w:rPr>
          <w:t>18</w:t>
        </w:r>
        <w:r w:rsidR="00CF70D3" w:rsidRPr="000D5925">
          <w:rPr>
            <w:rStyle w:val="Hyperlink"/>
            <w:rtl/>
          </w:rPr>
          <w:fldChar w:fldCharType="end"/>
        </w:r>
      </w:hyperlink>
    </w:p>
    <w:p w14:paraId="17DD3CA6" w14:textId="77777777" w:rsidR="00CF70D3" w:rsidRPr="000D5925" w:rsidRDefault="003608D2" w:rsidP="00CF70D3">
      <w:pPr>
        <w:pStyle w:val="TOC5"/>
        <w:tabs>
          <w:tab w:val="clear" w:pos="2206"/>
          <w:tab w:val="left" w:pos="2640"/>
        </w:tabs>
        <w:ind w:left="2290" w:hanging="765"/>
        <w:rPr>
          <w:rFonts w:asciiTheme="minorHAnsi" w:hAnsiTheme="minorHAnsi" w:cstheme="minorBidi"/>
          <w:sz w:val="22"/>
          <w:szCs w:val="22"/>
          <w:rtl/>
          <w:lang w:val="en-US" w:eastAsia="zh-CN"/>
        </w:rPr>
      </w:pPr>
      <w:hyperlink w:anchor="_Toc104456000" w:history="1">
        <w:r w:rsidR="00CF70D3" w:rsidRPr="000D5925">
          <w:rPr>
            <w:rStyle w:val="Hyperlink"/>
            <w:rtl/>
          </w:rPr>
          <w:t>المادة (15)</w:t>
        </w:r>
        <w:r w:rsidR="00CF70D3" w:rsidRPr="000D5925">
          <w:rPr>
            <w:rFonts w:hint="cs"/>
            <w:rtl/>
          </w:rPr>
          <w:t xml:space="preserve"> </w:t>
        </w:r>
        <w:r w:rsidR="00CF70D3" w:rsidRPr="000D5925">
          <w:rPr>
            <w:rStyle w:val="Hyperlink"/>
            <w:rFonts w:hint="cs"/>
            <w:rtl/>
          </w:rPr>
          <w:t>:</w:t>
        </w:r>
        <w:r w:rsidR="00CF70D3" w:rsidRPr="000D5925">
          <w:rPr>
            <w:rStyle w:val="Hyperlink"/>
            <w:rtl/>
          </w:rPr>
          <w:tab/>
          <w:t>إدانة الأفراد بالجرائم</w:t>
        </w:r>
        <w:r w:rsidR="00CF70D3" w:rsidRPr="000D5925">
          <w:rPr>
            <w:webHidden/>
            <w:rtl/>
          </w:rPr>
          <w:tab/>
        </w:r>
        <w:r w:rsidR="00CF70D3" w:rsidRPr="000D5925">
          <w:rPr>
            <w:rStyle w:val="Hyperlink"/>
            <w:rtl/>
          </w:rPr>
          <w:tab/>
        </w:r>
        <w:r w:rsidR="00CF70D3" w:rsidRPr="000D5925">
          <w:rPr>
            <w:rStyle w:val="Hyperlink"/>
            <w:rtl/>
          </w:rPr>
          <w:fldChar w:fldCharType="begin"/>
        </w:r>
        <w:r w:rsidR="00CF70D3" w:rsidRPr="000D5925">
          <w:rPr>
            <w:webHidden/>
            <w:rtl/>
          </w:rPr>
          <w:instrText xml:space="preserve"> </w:instrText>
        </w:r>
        <w:r w:rsidR="00CF70D3" w:rsidRPr="000D5925">
          <w:rPr>
            <w:webHidden/>
          </w:rPr>
          <w:instrText>PAGEREF</w:instrText>
        </w:r>
        <w:r w:rsidR="00CF70D3" w:rsidRPr="000D5925">
          <w:rPr>
            <w:webHidden/>
            <w:rtl/>
          </w:rPr>
          <w:instrText xml:space="preserve"> _</w:instrText>
        </w:r>
        <w:r w:rsidR="00CF70D3" w:rsidRPr="000D5925">
          <w:rPr>
            <w:webHidden/>
          </w:rPr>
          <w:instrText>Toc104456000 \h</w:instrText>
        </w:r>
        <w:r w:rsidR="00CF70D3" w:rsidRPr="000D5925">
          <w:rPr>
            <w:webHidden/>
            <w:rtl/>
          </w:rPr>
          <w:instrText xml:space="preserve"> </w:instrText>
        </w:r>
        <w:r w:rsidR="00CF70D3" w:rsidRPr="000D5925">
          <w:rPr>
            <w:rStyle w:val="Hyperlink"/>
            <w:rtl/>
          </w:rPr>
        </w:r>
        <w:r w:rsidR="00CF70D3" w:rsidRPr="000D5925">
          <w:rPr>
            <w:rStyle w:val="Hyperlink"/>
            <w:rtl/>
          </w:rPr>
          <w:fldChar w:fldCharType="separate"/>
        </w:r>
        <w:r w:rsidR="00CF70D3" w:rsidRPr="000D5925">
          <w:rPr>
            <w:webHidden/>
            <w:rtl/>
          </w:rPr>
          <w:t>20</w:t>
        </w:r>
        <w:r w:rsidR="00CF70D3" w:rsidRPr="000D5925">
          <w:rPr>
            <w:rStyle w:val="Hyperlink"/>
            <w:rtl/>
          </w:rPr>
          <w:fldChar w:fldCharType="end"/>
        </w:r>
      </w:hyperlink>
    </w:p>
    <w:p w14:paraId="1D6C5F55" w14:textId="77777777" w:rsidR="00CF70D3" w:rsidRPr="000D5925" w:rsidRDefault="003608D2" w:rsidP="00CF70D3">
      <w:pPr>
        <w:pStyle w:val="TOC5"/>
        <w:tabs>
          <w:tab w:val="clear" w:pos="2206"/>
          <w:tab w:val="left" w:pos="2640"/>
        </w:tabs>
        <w:ind w:left="2290" w:hanging="765"/>
        <w:rPr>
          <w:rFonts w:asciiTheme="minorHAnsi" w:hAnsiTheme="minorHAnsi" w:cstheme="minorBidi"/>
          <w:sz w:val="22"/>
          <w:szCs w:val="22"/>
          <w:rtl/>
          <w:lang w:val="en-US" w:eastAsia="zh-CN"/>
        </w:rPr>
      </w:pPr>
      <w:hyperlink w:anchor="_Toc104456001" w:history="1">
        <w:r w:rsidR="00CF70D3" w:rsidRPr="000D5925">
          <w:rPr>
            <w:rStyle w:val="Hyperlink"/>
            <w:rtl/>
          </w:rPr>
          <w:t>المادة (16)</w:t>
        </w:r>
        <w:r w:rsidR="00CF70D3" w:rsidRPr="000D5925">
          <w:rPr>
            <w:rFonts w:hint="cs"/>
            <w:rtl/>
          </w:rPr>
          <w:t xml:space="preserve"> </w:t>
        </w:r>
        <w:r w:rsidR="00CF70D3" w:rsidRPr="000D5925">
          <w:rPr>
            <w:rStyle w:val="Hyperlink"/>
            <w:rFonts w:hint="cs"/>
            <w:rtl/>
          </w:rPr>
          <w:t>:</w:t>
        </w:r>
        <w:r w:rsidR="00CF70D3" w:rsidRPr="000D5925">
          <w:rPr>
            <w:rStyle w:val="Hyperlink"/>
            <w:rtl/>
          </w:rPr>
          <w:tab/>
          <w:t>الاعتراف بالشخصية القانونية</w:t>
        </w:r>
        <w:r w:rsidR="00CF70D3" w:rsidRPr="000D5925">
          <w:rPr>
            <w:webHidden/>
            <w:rtl/>
          </w:rPr>
          <w:tab/>
        </w:r>
        <w:r w:rsidR="00CF70D3" w:rsidRPr="000D5925">
          <w:rPr>
            <w:rStyle w:val="Hyperlink"/>
            <w:rtl/>
          </w:rPr>
          <w:tab/>
        </w:r>
        <w:r w:rsidR="00CF70D3" w:rsidRPr="000D5925">
          <w:rPr>
            <w:rStyle w:val="Hyperlink"/>
            <w:rtl/>
          </w:rPr>
          <w:fldChar w:fldCharType="begin"/>
        </w:r>
        <w:r w:rsidR="00CF70D3" w:rsidRPr="000D5925">
          <w:rPr>
            <w:webHidden/>
            <w:rtl/>
          </w:rPr>
          <w:instrText xml:space="preserve"> </w:instrText>
        </w:r>
        <w:r w:rsidR="00CF70D3" w:rsidRPr="000D5925">
          <w:rPr>
            <w:webHidden/>
          </w:rPr>
          <w:instrText>PAGEREF</w:instrText>
        </w:r>
        <w:r w:rsidR="00CF70D3" w:rsidRPr="000D5925">
          <w:rPr>
            <w:webHidden/>
            <w:rtl/>
          </w:rPr>
          <w:instrText xml:space="preserve"> _</w:instrText>
        </w:r>
        <w:r w:rsidR="00CF70D3" w:rsidRPr="000D5925">
          <w:rPr>
            <w:webHidden/>
          </w:rPr>
          <w:instrText>Toc104456001 \h</w:instrText>
        </w:r>
        <w:r w:rsidR="00CF70D3" w:rsidRPr="000D5925">
          <w:rPr>
            <w:webHidden/>
            <w:rtl/>
          </w:rPr>
          <w:instrText xml:space="preserve"> </w:instrText>
        </w:r>
        <w:r w:rsidR="00CF70D3" w:rsidRPr="000D5925">
          <w:rPr>
            <w:rStyle w:val="Hyperlink"/>
            <w:rtl/>
          </w:rPr>
        </w:r>
        <w:r w:rsidR="00CF70D3" w:rsidRPr="000D5925">
          <w:rPr>
            <w:rStyle w:val="Hyperlink"/>
            <w:rtl/>
          </w:rPr>
          <w:fldChar w:fldCharType="separate"/>
        </w:r>
        <w:r w:rsidR="00CF70D3" w:rsidRPr="000D5925">
          <w:rPr>
            <w:webHidden/>
            <w:rtl/>
          </w:rPr>
          <w:t>21</w:t>
        </w:r>
        <w:r w:rsidR="00CF70D3" w:rsidRPr="000D5925">
          <w:rPr>
            <w:rStyle w:val="Hyperlink"/>
            <w:rtl/>
          </w:rPr>
          <w:fldChar w:fldCharType="end"/>
        </w:r>
      </w:hyperlink>
    </w:p>
    <w:p w14:paraId="61920E1A" w14:textId="77777777" w:rsidR="00CF70D3" w:rsidRPr="000D5925" w:rsidRDefault="003608D2" w:rsidP="00CF70D3">
      <w:pPr>
        <w:pStyle w:val="TOC5"/>
        <w:tabs>
          <w:tab w:val="clear" w:pos="2206"/>
          <w:tab w:val="left" w:pos="2640"/>
        </w:tabs>
        <w:ind w:left="2290" w:hanging="765"/>
        <w:rPr>
          <w:rFonts w:asciiTheme="minorHAnsi" w:hAnsiTheme="minorHAnsi" w:cstheme="minorBidi"/>
          <w:sz w:val="22"/>
          <w:szCs w:val="22"/>
          <w:rtl/>
          <w:lang w:val="en-US" w:eastAsia="zh-CN"/>
        </w:rPr>
      </w:pPr>
      <w:hyperlink w:anchor="_Toc104456002" w:history="1">
        <w:r w:rsidR="00CF70D3" w:rsidRPr="000D5925">
          <w:rPr>
            <w:rStyle w:val="Hyperlink"/>
            <w:rtl/>
          </w:rPr>
          <w:t>المادة (17)</w:t>
        </w:r>
        <w:r w:rsidR="00CF70D3" w:rsidRPr="000D5925">
          <w:rPr>
            <w:rFonts w:hint="cs"/>
            <w:rtl/>
          </w:rPr>
          <w:t xml:space="preserve"> </w:t>
        </w:r>
        <w:r w:rsidR="00CF70D3" w:rsidRPr="000D5925">
          <w:rPr>
            <w:rStyle w:val="Hyperlink"/>
            <w:rFonts w:hint="cs"/>
            <w:rtl/>
          </w:rPr>
          <w:t>:</w:t>
        </w:r>
        <w:r w:rsidR="00CF70D3" w:rsidRPr="000D5925">
          <w:rPr>
            <w:rStyle w:val="Hyperlink"/>
            <w:rtl/>
          </w:rPr>
          <w:tab/>
          <w:t>الحق في حرمة الحياة الخاصة وعدم التدخل في خصوصيات الأفراد</w:t>
        </w:r>
        <w:r w:rsidR="00CF70D3" w:rsidRPr="000D5925">
          <w:rPr>
            <w:webHidden/>
            <w:rtl/>
          </w:rPr>
          <w:tab/>
        </w:r>
        <w:r w:rsidR="00CF70D3" w:rsidRPr="000D5925">
          <w:rPr>
            <w:rStyle w:val="Hyperlink"/>
            <w:rtl/>
          </w:rPr>
          <w:tab/>
        </w:r>
        <w:r w:rsidR="00CF70D3" w:rsidRPr="000D5925">
          <w:rPr>
            <w:rStyle w:val="Hyperlink"/>
            <w:rtl/>
          </w:rPr>
          <w:fldChar w:fldCharType="begin"/>
        </w:r>
        <w:r w:rsidR="00CF70D3" w:rsidRPr="000D5925">
          <w:rPr>
            <w:webHidden/>
            <w:rtl/>
          </w:rPr>
          <w:instrText xml:space="preserve"> </w:instrText>
        </w:r>
        <w:r w:rsidR="00CF70D3" w:rsidRPr="000D5925">
          <w:rPr>
            <w:webHidden/>
          </w:rPr>
          <w:instrText>PAGEREF</w:instrText>
        </w:r>
        <w:r w:rsidR="00CF70D3" w:rsidRPr="000D5925">
          <w:rPr>
            <w:webHidden/>
            <w:rtl/>
          </w:rPr>
          <w:instrText xml:space="preserve"> _</w:instrText>
        </w:r>
        <w:r w:rsidR="00CF70D3" w:rsidRPr="000D5925">
          <w:rPr>
            <w:webHidden/>
          </w:rPr>
          <w:instrText>Toc104456002 \h</w:instrText>
        </w:r>
        <w:r w:rsidR="00CF70D3" w:rsidRPr="000D5925">
          <w:rPr>
            <w:webHidden/>
            <w:rtl/>
          </w:rPr>
          <w:instrText xml:space="preserve"> </w:instrText>
        </w:r>
        <w:r w:rsidR="00CF70D3" w:rsidRPr="000D5925">
          <w:rPr>
            <w:rStyle w:val="Hyperlink"/>
            <w:rtl/>
          </w:rPr>
        </w:r>
        <w:r w:rsidR="00CF70D3" w:rsidRPr="000D5925">
          <w:rPr>
            <w:rStyle w:val="Hyperlink"/>
            <w:rtl/>
          </w:rPr>
          <w:fldChar w:fldCharType="separate"/>
        </w:r>
        <w:r w:rsidR="00CF70D3" w:rsidRPr="000D5925">
          <w:rPr>
            <w:webHidden/>
            <w:rtl/>
          </w:rPr>
          <w:t>22</w:t>
        </w:r>
        <w:r w:rsidR="00CF70D3" w:rsidRPr="000D5925">
          <w:rPr>
            <w:rStyle w:val="Hyperlink"/>
            <w:rtl/>
          </w:rPr>
          <w:fldChar w:fldCharType="end"/>
        </w:r>
      </w:hyperlink>
    </w:p>
    <w:p w14:paraId="3B33ED90" w14:textId="77777777" w:rsidR="00CF70D3" w:rsidRPr="000D5925" w:rsidRDefault="003608D2" w:rsidP="00CF70D3">
      <w:pPr>
        <w:pStyle w:val="TOC5"/>
        <w:tabs>
          <w:tab w:val="clear" w:pos="2206"/>
          <w:tab w:val="left" w:pos="2640"/>
        </w:tabs>
        <w:ind w:left="2290" w:hanging="765"/>
        <w:rPr>
          <w:rFonts w:asciiTheme="minorHAnsi" w:hAnsiTheme="minorHAnsi" w:cstheme="minorBidi"/>
          <w:sz w:val="22"/>
          <w:szCs w:val="22"/>
          <w:rtl/>
          <w:lang w:val="en-US" w:eastAsia="zh-CN"/>
        </w:rPr>
      </w:pPr>
      <w:hyperlink w:anchor="_Toc104456003" w:history="1">
        <w:r w:rsidR="00CF70D3" w:rsidRPr="000D5925">
          <w:rPr>
            <w:rStyle w:val="Hyperlink"/>
            <w:rtl/>
          </w:rPr>
          <w:t>المادة (18)</w:t>
        </w:r>
        <w:r w:rsidR="00CF70D3" w:rsidRPr="000D5925">
          <w:rPr>
            <w:rFonts w:hint="cs"/>
            <w:rtl/>
          </w:rPr>
          <w:t xml:space="preserve"> </w:t>
        </w:r>
        <w:r w:rsidR="00CF70D3" w:rsidRPr="000D5925">
          <w:rPr>
            <w:rStyle w:val="Hyperlink"/>
            <w:rFonts w:hint="cs"/>
            <w:rtl/>
          </w:rPr>
          <w:t>:</w:t>
        </w:r>
        <w:r w:rsidR="00CF70D3" w:rsidRPr="000D5925">
          <w:rPr>
            <w:rStyle w:val="Hyperlink"/>
            <w:rtl/>
          </w:rPr>
          <w:tab/>
          <w:t>حرية الفكر والوجدان والدين</w:t>
        </w:r>
        <w:r w:rsidR="00CF70D3" w:rsidRPr="000D5925">
          <w:rPr>
            <w:webHidden/>
            <w:rtl/>
          </w:rPr>
          <w:tab/>
        </w:r>
        <w:r w:rsidR="00CF70D3" w:rsidRPr="000D5925">
          <w:rPr>
            <w:rStyle w:val="Hyperlink"/>
            <w:rtl/>
          </w:rPr>
          <w:tab/>
        </w:r>
        <w:r w:rsidR="00CF70D3" w:rsidRPr="000D5925">
          <w:rPr>
            <w:rStyle w:val="Hyperlink"/>
            <w:rtl/>
          </w:rPr>
          <w:fldChar w:fldCharType="begin"/>
        </w:r>
        <w:r w:rsidR="00CF70D3" w:rsidRPr="000D5925">
          <w:rPr>
            <w:webHidden/>
            <w:rtl/>
          </w:rPr>
          <w:instrText xml:space="preserve"> </w:instrText>
        </w:r>
        <w:r w:rsidR="00CF70D3" w:rsidRPr="000D5925">
          <w:rPr>
            <w:webHidden/>
          </w:rPr>
          <w:instrText>PAGEREF</w:instrText>
        </w:r>
        <w:r w:rsidR="00CF70D3" w:rsidRPr="000D5925">
          <w:rPr>
            <w:webHidden/>
            <w:rtl/>
          </w:rPr>
          <w:instrText xml:space="preserve"> _</w:instrText>
        </w:r>
        <w:r w:rsidR="00CF70D3" w:rsidRPr="000D5925">
          <w:rPr>
            <w:webHidden/>
          </w:rPr>
          <w:instrText>Toc104456003 \h</w:instrText>
        </w:r>
        <w:r w:rsidR="00CF70D3" w:rsidRPr="000D5925">
          <w:rPr>
            <w:webHidden/>
            <w:rtl/>
          </w:rPr>
          <w:instrText xml:space="preserve"> </w:instrText>
        </w:r>
        <w:r w:rsidR="00CF70D3" w:rsidRPr="000D5925">
          <w:rPr>
            <w:rStyle w:val="Hyperlink"/>
            <w:rtl/>
          </w:rPr>
        </w:r>
        <w:r w:rsidR="00CF70D3" w:rsidRPr="000D5925">
          <w:rPr>
            <w:rStyle w:val="Hyperlink"/>
            <w:rtl/>
          </w:rPr>
          <w:fldChar w:fldCharType="separate"/>
        </w:r>
        <w:r w:rsidR="00CF70D3" w:rsidRPr="000D5925">
          <w:rPr>
            <w:webHidden/>
            <w:rtl/>
          </w:rPr>
          <w:t>22</w:t>
        </w:r>
        <w:r w:rsidR="00CF70D3" w:rsidRPr="000D5925">
          <w:rPr>
            <w:rStyle w:val="Hyperlink"/>
            <w:rtl/>
          </w:rPr>
          <w:fldChar w:fldCharType="end"/>
        </w:r>
      </w:hyperlink>
    </w:p>
    <w:p w14:paraId="522D794A" w14:textId="77777777" w:rsidR="00CF70D3" w:rsidRPr="000D5925" w:rsidRDefault="003608D2" w:rsidP="00CF70D3">
      <w:pPr>
        <w:pStyle w:val="TOC5"/>
        <w:tabs>
          <w:tab w:val="clear" w:pos="2206"/>
          <w:tab w:val="left" w:pos="2640"/>
        </w:tabs>
        <w:ind w:left="2290" w:hanging="765"/>
        <w:rPr>
          <w:rFonts w:asciiTheme="minorHAnsi" w:hAnsiTheme="minorHAnsi" w:cstheme="minorBidi"/>
          <w:sz w:val="22"/>
          <w:szCs w:val="22"/>
          <w:rtl/>
          <w:lang w:val="en-US" w:eastAsia="zh-CN"/>
        </w:rPr>
      </w:pPr>
      <w:hyperlink w:anchor="_Toc104456004" w:history="1">
        <w:r w:rsidR="00CF70D3" w:rsidRPr="000D5925">
          <w:rPr>
            <w:rStyle w:val="Hyperlink"/>
            <w:rtl/>
          </w:rPr>
          <w:t>المادة (19)</w:t>
        </w:r>
        <w:r w:rsidR="00CF70D3" w:rsidRPr="000D5925">
          <w:rPr>
            <w:rFonts w:hint="cs"/>
            <w:rtl/>
          </w:rPr>
          <w:t xml:space="preserve"> </w:t>
        </w:r>
        <w:r w:rsidR="00CF70D3" w:rsidRPr="000D5925">
          <w:rPr>
            <w:rStyle w:val="Hyperlink"/>
            <w:rFonts w:hint="cs"/>
            <w:rtl/>
          </w:rPr>
          <w:t>:</w:t>
        </w:r>
        <w:r w:rsidR="00CF70D3" w:rsidRPr="000D5925">
          <w:rPr>
            <w:rStyle w:val="Hyperlink"/>
            <w:rtl/>
          </w:rPr>
          <w:tab/>
          <w:t>حرية الرأي والتعبير</w:t>
        </w:r>
        <w:r w:rsidR="00CF70D3" w:rsidRPr="000D5925">
          <w:rPr>
            <w:webHidden/>
            <w:rtl/>
          </w:rPr>
          <w:tab/>
        </w:r>
        <w:r w:rsidR="00CF70D3" w:rsidRPr="000D5925">
          <w:rPr>
            <w:rStyle w:val="Hyperlink"/>
            <w:rtl/>
          </w:rPr>
          <w:tab/>
        </w:r>
        <w:r w:rsidR="00CF70D3" w:rsidRPr="000D5925">
          <w:rPr>
            <w:rStyle w:val="Hyperlink"/>
            <w:rtl/>
          </w:rPr>
          <w:fldChar w:fldCharType="begin"/>
        </w:r>
        <w:r w:rsidR="00CF70D3" w:rsidRPr="000D5925">
          <w:rPr>
            <w:webHidden/>
            <w:rtl/>
          </w:rPr>
          <w:instrText xml:space="preserve"> </w:instrText>
        </w:r>
        <w:r w:rsidR="00CF70D3" w:rsidRPr="000D5925">
          <w:rPr>
            <w:webHidden/>
          </w:rPr>
          <w:instrText>PAGEREF</w:instrText>
        </w:r>
        <w:r w:rsidR="00CF70D3" w:rsidRPr="000D5925">
          <w:rPr>
            <w:webHidden/>
            <w:rtl/>
          </w:rPr>
          <w:instrText xml:space="preserve"> _</w:instrText>
        </w:r>
        <w:r w:rsidR="00CF70D3" w:rsidRPr="000D5925">
          <w:rPr>
            <w:webHidden/>
          </w:rPr>
          <w:instrText>Toc104456004 \h</w:instrText>
        </w:r>
        <w:r w:rsidR="00CF70D3" w:rsidRPr="000D5925">
          <w:rPr>
            <w:webHidden/>
            <w:rtl/>
          </w:rPr>
          <w:instrText xml:space="preserve"> </w:instrText>
        </w:r>
        <w:r w:rsidR="00CF70D3" w:rsidRPr="000D5925">
          <w:rPr>
            <w:rStyle w:val="Hyperlink"/>
            <w:rtl/>
          </w:rPr>
        </w:r>
        <w:r w:rsidR="00CF70D3" w:rsidRPr="000D5925">
          <w:rPr>
            <w:rStyle w:val="Hyperlink"/>
            <w:rtl/>
          </w:rPr>
          <w:fldChar w:fldCharType="separate"/>
        </w:r>
        <w:r w:rsidR="00CF70D3" w:rsidRPr="000D5925">
          <w:rPr>
            <w:webHidden/>
            <w:rtl/>
          </w:rPr>
          <w:t>23</w:t>
        </w:r>
        <w:r w:rsidR="00CF70D3" w:rsidRPr="000D5925">
          <w:rPr>
            <w:rStyle w:val="Hyperlink"/>
            <w:rtl/>
          </w:rPr>
          <w:fldChar w:fldCharType="end"/>
        </w:r>
      </w:hyperlink>
    </w:p>
    <w:p w14:paraId="3592ECC4" w14:textId="77777777" w:rsidR="00CF70D3" w:rsidRPr="000D5925" w:rsidRDefault="003608D2" w:rsidP="00CF70D3">
      <w:pPr>
        <w:pStyle w:val="TOC5"/>
        <w:tabs>
          <w:tab w:val="clear" w:pos="2206"/>
          <w:tab w:val="left" w:pos="2640"/>
        </w:tabs>
        <w:ind w:left="2290" w:hanging="765"/>
        <w:rPr>
          <w:rFonts w:asciiTheme="minorHAnsi" w:hAnsiTheme="minorHAnsi" w:cstheme="minorBidi"/>
          <w:sz w:val="22"/>
          <w:szCs w:val="22"/>
          <w:rtl/>
          <w:lang w:val="en-US" w:eastAsia="zh-CN"/>
        </w:rPr>
      </w:pPr>
      <w:hyperlink w:anchor="_Toc104456005" w:history="1">
        <w:r w:rsidR="00CF70D3" w:rsidRPr="000D5925">
          <w:rPr>
            <w:rStyle w:val="Hyperlink"/>
            <w:rtl/>
          </w:rPr>
          <w:t>المادة (20)</w:t>
        </w:r>
        <w:r w:rsidR="00CF70D3" w:rsidRPr="000D5925">
          <w:rPr>
            <w:rFonts w:hint="cs"/>
            <w:rtl/>
          </w:rPr>
          <w:t xml:space="preserve"> </w:t>
        </w:r>
        <w:r w:rsidR="00CF70D3" w:rsidRPr="000D5925">
          <w:rPr>
            <w:rStyle w:val="Hyperlink"/>
            <w:rFonts w:hint="cs"/>
            <w:rtl/>
          </w:rPr>
          <w:t>:</w:t>
        </w:r>
        <w:r w:rsidR="00CF70D3" w:rsidRPr="000D5925">
          <w:rPr>
            <w:rStyle w:val="Hyperlink"/>
            <w:rtl/>
          </w:rPr>
          <w:tab/>
          <w:t>حظر الدعوة إلى الكراهية القومية أو العنصرية</w:t>
        </w:r>
        <w:r w:rsidR="00CF70D3" w:rsidRPr="000D5925">
          <w:rPr>
            <w:webHidden/>
            <w:rtl/>
          </w:rPr>
          <w:tab/>
        </w:r>
        <w:r w:rsidR="00CF70D3" w:rsidRPr="000D5925">
          <w:rPr>
            <w:rStyle w:val="Hyperlink"/>
            <w:rtl/>
          </w:rPr>
          <w:tab/>
        </w:r>
        <w:r w:rsidR="00CF70D3" w:rsidRPr="000D5925">
          <w:rPr>
            <w:rStyle w:val="Hyperlink"/>
            <w:rtl/>
          </w:rPr>
          <w:fldChar w:fldCharType="begin"/>
        </w:r>
        <w:r w:rsidR="00CF70D3" w:rsidRPr="000D5925">
          <w:rPr>
            <w:webHidden/>
            <w:rtl/>
          </w:rPr>
          <w:instrText xml:space="preserve"> </w:instrText>
        </w:r>
        <w:r w:rsidR="00CF70D3" w:rsidRPr="000D5925">
          <w:rPr>
            <w:webHidden/>
          </w:rPr>
          <w:instrText>PAGEREF</w:instrText>
        </w:r>
        <w:r w:rsidR="00CF70D3" w:rsidRPr="000D5925">
          <w:rPr>
            <w:webHidden/>
            <w:rtl/>
          </w:rPr>
          <w:instrText xml:space="preserve"> _</w:instrText>
        </w:r>
        <w:r w:rsidR="00CF70D3" w:rsidRPr="000D5925">
          <w:rPr>
            <w:webHidden/>
          </w:rPr>
          <w:instrText>Toc104456005 \h</w:instrText>
        </w:r>
        <w:r w:rsidR="00CF70D3" w:rsidRPr="000D5925">
          <w:rPr>
            <w:webHidden/>
            <w:rtl/>
          </w:rPr>
          <w:instrText xml:space="preserve"> </w:instrText>
        </w:r>
        <w:r w:rsidR="00CF70D3" w:rsidRPr="000D5925">
          <w:rPr>
            <w:rStyle w:val="Hyperlink"/>
            <w:rtl/>
          </w:rPr>
        </w:r>
        <w:r w:rsidR="00CF70D3" w:rsidRPr="000D5925">
          <w:rPr>
            <w:rStyle w:val="Hyperlink"/>
            <w:rtl/>
          </w:rPr>
          <w:fldChar w:fldCharType="separate"/>
        </w:r>
        <w:r w:rsidR="00CF70D3" w:rsidRPr="000D5925">
          <w:rPr>
            <w:webHidden/>
            <w:rtl/>
          </w:rPr>
          <w:t>25</w:t>
        </w:r>
        <w:r w:rsidR="00CF70D3" w:rsidRPr="000D5925">
          <w:rPr>
            <w:rStyle w:val="Hyperlink"/>
            <w:rtl/>
          </w:rPr>
          <w:fldChar w:fldCharType="end"/>
        </w:r>
      </w:hyperlink>
    </w:p>
    <w:p w14:paraId="6091EFB8" w14:textId="77777777" w:rsidR="00CF70D3" w:rsidRPr="000D5925" w:rsidRDefault="003608D2" w:rsidP="00CF70D3">
      <w:pPr>
        <w:pStyle w:val="TOC5"/>
        <w:tabs>
          <w:tab w:val="clear" w:pos="2206"/>
          <w:tab w:val="left" w:pos="2640"/>
        </w:tabs>
        <w:ind w:left="2290" w:hanging="765"/>
        <w:rPr>
          <w:rFonts w:asciiTheme="minorHAnsi" w:hAnsiTheme="minorHAnsi" w:cstheme="minorBidi"/>
          <w:sz w:val="22"/>
          <w:szCs w:val="22"/>
          <w:rtl/>
          <w:lang w:val="en-US" w:eastAsia="zh-CN"/>
        </w:rPr>
      </w:pPr>
      <w:hyperlink w:anchor="_Toc104456006" w:history="1">
        <w:r w:rsidR="00CF70D3" w:rsidRPr="000D5925">
          <w:rPr>
            <w:rStyle w:val="Hyperlink"/>
            <w:rtl/>
          </w:rPr>
          <w:t>المادة (21)</w:t>
        </w:r>
        <w:r w:rsidR="00CF70D3" w:rsidRPr="000D5925">
          <w:rPr>
            <w:rFonts w:hint="cs"/>
            <w:rtl/>
          </w:rPr>
          <w:t xml:space="preserve"> </w:t>
        </w:r>
        <w:r w:rsidR="00CF70D3" w:rsidRPr="000D5925">
          <w:rPr>
            <w:rStyle w:val="Hyperlink"/>
            <w:rFonts w:hint="cs"/>
            <w:rtl/>
          </w:rPr>
          <w:t>:</w:t>
        </w:r>
        <w:r w:rsidR="00CF70D3" w:rsidRPr="000D5925">
          <w:rPr>
            <w:rStyle w:val="Hyperlink"/>
            <w:rtl/>
          </w:rPr>
          <w:tab/>
          <w:t>حق التجمع السلمي</w:t>
        </w:r>
        <w:r w:rsidR="00CF70D3" w:rsidRPr="000D5925">
          <w:rPr>
            <w:webHidden/>
            <w:rtl/>
          </w:rPr>
          <w:tab/>
        </w:r>
        <w:r w:rsidR="00CF70D3" w:rsidRPr="000D5925">
          <w:rPr>
            <w:rStyle w:val="Hyperlink"/>
            <w:rtl/>
          </w:rPr>
          <w:tab/>
        </w:r>
        <w:r w:rsidR="00CF70D3" w:rsidRPr="000D5925">
          <w:rPr>
            <w:rStyle w:val="Hyperlink"/>
            <w:rtl/>
          </w:rPr>
          <w:fldChar w:fldCharType="begin"/>
        </w:r>
        <w:r w:rsidR="00CF70D3" w:rsidRPr="000D5925">
          <w:rPr>
            <w:webHidden/>
            <w:rtl/>
          </w:rPr>
          <w:instrText xml:space="preserve"> </w:instrText>
        </w:r>
        <w:r w:rsidR="00CF70D3" w:rsidRPr="000D5925">
          <w:rPr>
            <w:webHidden/>
          </w:rPr>
          <w:instrText>PAGEREF</w:instrText>
        </w:r>
        <w:r w:rsidR="00CF70D3" w:rsidRPr="000D5925">
          <w:rPr>
            <w:webHidden/>
            <w:rtl/>
          </w:rPr>
          <w:instrText xml:space="preserve"> _</w:instrText>
        </w:r>
        <w:r w:rsidR="00CF70D3" w:rsidRPr="000D5925">
          <w:rPr>
            <w:webHidden/>
          </w:rPr>
          <w:instrText>Toc104456006 \h</w:instrText>
        </w:r>
        <w:r w:rsidR="00CF70D3" w:rsidRPr="000D5925">
          <w:rPr>
            <w:webHidden/>
            <w:rtl/>
          </w:rPr>
          <w:instrText xml:space="preserve"> </w:instrText>
        </w:r>
        <w:r w:rsidR="00CF70D3" w:rsidRPr="000D5925">
          <w:rPr>
            <w:rStyle w:val="Hyperlink"/>
            <w:rtl/>
          </w:rPr>
        </w:r>
        <w:r w:rsidR="00CF70D3" w:rsidRPr="000D5925">
          <w:rPr>
            <w:rStyle w:val="Hyperlink"/>
            <w:rtl/>
          </w:rPr>
          <w:fldChar w:fldCharType="separate"/>
        </w:r>
        <w:r w:rsidR="00CF70D3" w:rsidRPr="000D5925">
          <w:rPr>
            <w:webHidden/>
            <w:rtl/>
          </w:rPr>
          <w:t>26</w:t>
        </w:r>
        <w:r w:rsidR="00CF70D3" w:rsidRPr="000D5925">
          <w:rPr>
            <w:rStyle w:val="Hyperlink"/>
            <w:rtl/>
          </w:rPr>
          <w:fldChar w:fldCharType="end"/>
        </w:r>
      </w:hyperlink>
    </w:p>
    <w:p w14:paraId="59A661D9" w14:textId="77777777" w:rsidR="00CF70D3" w:rsidRPr="000D5925" w:rsidRDefault="003608D2" w:rsidP="00CF70D3">
      <w:pPr>
        <w:pStyle w:val="TOC5"/>
        <w:tabs>
          <w:tab w:val="clear" w:pos="2206"/>
          <w:tab w:val="left" w:pos="2640"/>
        </w:tabs>
        <w:ind w:left="2290" w:hanging="765"/>
        <w:rPr>
          <w:rFonts w:asciiTheme="minorHAnsi" w:hAnsiTheme="minorHAnsi" w:cstheme="minorBidi"/>
          <w:sz w:val="22"/>
          <w:szCs w:val="22"/>
          <w:rtl/>
          <w:lang w:val="en-US" w:eastAsia="zh-CN"/>
        </w:rPr>
      </w:pPr>
      <w:hyperlink w:anchor="_Toc104456007" w:history="1">
        <w:r w:rsidR="00CF70D3" w:rsidRPr="000D5925">
          <w:rPr>
            <w:rStyle w:val="Hyperlink"/>
            <w:rtl/>
          </w:rPr>
          <w:t>المادة (22)</w:t>
        </w:r>
        <w:r w:rsidR="00CF70D3" w:rsidRPr="000D5925">
          <w:rPr>
            <w:rFonts w:hint="cs"/>
            <w:rtl/>
          </w:rPr>
          <w:t xml:space="preserve"> </w:t>
        </w:r>
        <w:r w:rsidR="00CF70D3" w:rsidRPr="000D5925">
          <w:rPr>
            <w:rStyle w:val="Hyperlink"/>
            <w:rFonts w:hint="cs"/>
            <w:rtl/>
          </w:rPr>
          <w:t>:</w:t>
        </w:r>
        <w:r w:rsidR="00CF70D3" w:rsidRPr="000D5925">
          <w:rPr>
            <w:rStyle w:val="Hyperlink"/>
            <w:rtl/>
          </w:rPr>
          <w:tab/>
          <w:t>حرية تكوين الجمعيات وإنشاء النقابات</w:t>
        </w:r>
        <w:r w:rsidR="00CF70D3" w:rsidRPr="000D5925">
          <w:rPr>
            <w:webHidden/>
            <w:rtl/>
          </w:rPr>
          <w:tab/>
        </w:r>
        <w:r w:rsidR="00CF70D3" w:rsidRPr="000D5925">
          <w:rPr>
            <w:rStyle w:val="Hyperlink"/>
            <w:rtl/>
          </w:rPr>
          <w:tab/>
        </w:r>
        <w:r w:rsidR="00CF70D3" w:rsidRPr="000D5925">
          <w:rPr>
            <w:rStyle w:val="Hyperlink"/>
            <w:rtl/>
          </w:rPr>
          <w:fldChar w:fldCharType="begin"/>
        </w:r>
        <w:r w:rsidR="00CF70D3" w:rsidRPr="000D5925">
          <w:rPr>
            <w:webHidden/>
            <w:rtl/>
          </w:rPr>
          <w:instrText xml:space="preserve"> </w:instrText>
        </w:r>
        <w:r w:rsidR="00CF70D3" w:rsidRPr="000D5925">
          <w:rPr>
            <w:webHidden/>
          </w:rPr>
          <w:instrText>PAGEREF</w:instrText>
        </w:r>
        <w:r w:rsidR="00CF70D3" w:rsidRPr="000D5925">
          <w:rPr>
            <w:webHidden/>
            <w:rtl/>
          </w:rPr>
          <w:instrText xml:space="preserve"> _</w:instrText>
        </w:r>
        <w:r w:rsidR="00CF70D3" w:rsidRPr="000D5925">
          <w:rPr>
            <w:webHidden/>
          </w:rPr>
          <w:instrText>Toc104456007 \h</w:instrText>
        </w:r>
        <w:r w:rsidR="00CF70D3" w:rsidRPr="000D5925">
          <w:rPr>
            <w:webHidden/>
            <w:rtl/>
          </w:rPr>
          <w:instrText xml:space="preserve"> </w:instrText>
        </w:r>
        <w:r w:rsidR="00CF70D3" w:rsidRPr="000D5925">
          <w:rPr>
            <w:rStyle w:val="Hyperlink"/>
            <w:rtl/>
          </w:rPr>
        </w:r>
        <w:r w:rsidR="00CF70D3" w:rsidRPr="000D5925">
          <w:rPr>
            <w:rStyle w:val="Hyperlink"/>
            <w:rtl/>
          </w:rPr>
          <w:fldChar w:fldCharType="separate"/>
        </w:r>
        <w:r w:rsidR="00CF70D3" w:rsidRPr="000D5925">
          <w:rPr>
            <w:webHidden/>
            <w:rtl/>
          </w:rPr>
          <w:t>27</w:t>
        </w:r>
        <w:r w:rsidR="00CF70D3" w:rsidRPr="000D5925">
          <w:rPr>
            <w:rStyle w:val="Hyperlink"/>
            <w:rtl/>
          </w:rPr>
          <w:fldChar w:fldCharType="end"/>
        </w:r>
      </w:hyperlink>
    </w:p>
    <w:p w14:paraId="5F04B346" w14:textId="77777777" w:rsidR="00CF70D3" w:rsidRPr="000D5925" w:rsidRDefault="003608D2" w:rsidP="00CF70D3">
      <w:pPr>
        <w:pStyle w:val="TOC5"/>
        <w:tabs>
          <w:tab w:val="clear" w:pos="2206"/>
          <w:tab w:val="left" w:pos="2640"/>
        </w:tabs>
        <w:ind w:left="2290" w:hanging="765"/>
        <w:rPr>
          <w:rFonts w:asciiTheme="minorHAnsi" w:hAnsiTheme="minorHAnsi" w:cstheme="minorBidi"/>
          <w:sz w:val="22"/>
          <w:szCs w:val="22"/>
          <w:rtl/>
          <w:lang w:val="en-US" w:eastAsia="zh-CN"/>
        </w:rPr>
      </w:pPr>
      <w:hyperlink w:anchor="_Toc104456008" w:history="1">
        <w:r w:rsidR="00CF70D3" w:rsidRPr="000D5925">
          <w:rPr>
            <w:rStyle w:val="Hyperlink"/>
            <w:rtl/>
          </w:rPr>
          <w:t>المادة (23)</w:t>
        </w:r>
        <w:r w:rsidR="00CF70D3" w:rsidRPr="000D5925">
          <w:rPr>
            <w:rFonts w:hint="cs"/>
            <w:rtl/>
          </w:rPr>
          <w:t xml:space="preserve"> </w:t>
        </w:r>
        <w:r w:rsidR="00CF70D3" w:rsidRPr="000D5925">
          <w:rPr>
            <w:rStyle w:val="Hyperlink"/>
            <w:rFonts w:hint="cs"/>
            <w:rtl/>
          </w:rPr>
          <w:t>:</w:t>
        </w:r>
        <w:r w:rsidR="00CF70D3" w:rsidRPr="000D5925">
          <w:rPr>
            <w:rStyle w:val="Hyperlink"/>
            <w:rtl/>
          </w:rPr>
          <w:tab/>
          <w:t>الأسرة في المجتمع</w:t>
        </w:r>
        <w:r w:rsidR="00CF70D3" w:rsidRPr="000D5925">
          <w:rPr>
            <w:webHidden/>
            <w:rtl/>
          </w:rPr>
          <w:tab/>
        </w:r>
        <w:r w:rsidR="00CF70D3" w:rsidRPr="000D5925">
          <w:rPr>
            <w:rStyle w:val="Hyperlink"/>
            <w:rtl/>
          </w:rPr>
          <w:tab/>
        </w:r>
        <w:r w:rsidR="00CF70D3" w:rsidRPr="000D5925">
          <w:rPr>
            <w:rStyle w:val="Hyperlink"/>
            <w:rtl/>
          </w:rPr>
          <w:fldChar w:fldCharType="begin"/>
        </w:r>
        <w:r w:rsidR="00CF70D3" w:rsidRPr="000D5925">
          <w:rPr>
            <w:webHidden/>
            <w:rtl/>
          </w:rPr>
          <w:instrText xml:space="preserve"> </w:instrText>
        </w:r>
        <w:r w:rsidR="00CF70D3" w:rsidRPr="000D5925">
          <w:rPr>
            <w:webHidden/>
          </w:rPr>
          <w:instrText>PAGEREF</w:instrText>
        </w:r>
        <w:r w:rsidR="00CF70D3" w:rsidRPr="000D5925">
          <w:rPr>
            <w:webHidden/>
            <w:rtl/>
          </w:rPr>
          <w:instrText xml:space="preserve"> _</w:instrText>
        </w:r>
        <w:r w:rsidR="00CF70D3" w:rsidRPr="000D5925">
          <w:rPr>
            <w:webHidden/>
          </w:rPr>
          <w:instrText>Toc104456008 \h</w:instrText>
        </w:r>
        <w:r w:rsidR="00CF70D3" w:rsidRPr="000D5925">
          <w:rPr>
            <w:webHidden/>
            <w:rtl/>
          </w:rPr>
          <w:instrText xml:space="preserve"> </w:instrText>
        </w:r>
        <w:r w:rsidR="00CF70D3" w:rsidRPr="000D5925">
          <w:rPr>
            <w:rStyle w:val="Hyperlink"/>
            <w:rtl/>
          </w:rPr>
        </w:r>
        <w:r w:rsidR="00CF70D3" w:rsidRPr="000D5925">
          <w:rPr>
            <w:rStyle w:val="Hyperlink"/>
            <w:rtl/>
          </w:rPr>
          <w:fldChar w:fldCharType="separate"/>
        </w:r>
        <w:r w:rsidR="00CF70D3" w:rsidRPr="000D5925">
          <w:rPr>
            <w:webHidden/>
            <w:rtl/>
          </w:rPr>
          <w:t>28</w:t>
        </w:r>
        <w:r w:rsidR="00CF70D3" w:rsidRPr="000D5925">
          <w:rPr>
            <w:rStyle w:val="Hyperlink"/>
            <w:rtl/>
          </w:rPr>
          <w:fldChar w:fldCharType="end"/>
        </w:r>
      </w:hyperlink>
    </w:p>
    <w:p w14:paraId="525E5E6B" w14:textId="77777777" w:rsidR="00CF70D3" w:rsidRPr="000D5925" w:rsidRDefault="003608D2" w:rsidP="00CF70D3">
      <w:pPr>
        <w:pStyle w:val="TOC5"/>
        <w:tabs>
          <w:tab w:val="clear" w:pos="2206"/>
          <w:tab w:val="left" w:pos="2640"/>
        </w:tabs>
        <w:ind w:left="2290" w:hanging="765"/>
        <w:rPr>
          <w:rFonts w:asciiTheme="minorHAnsi" w:hAnsiTheme="minorHAnsi" w:cstheme="minorBidi"/>
          <w:sz w:val="22"/>
          <w:szCs w:val="22"/>
          <w:rtl/>
          <w:lang w:val="en-US" w:eastAsia="zh-CN"/>
        </w:rPr>
      </w:pPr>
      <w:hyperlink w:anchor="_Toc104456009" w:history="1">
        <w:r w:rsidR="00CF70D3" w:rsidRPr="000D5925">
          <w:rPr>
            <w:rStyle w:val="Hyperlink"/>
            <w:rtl/>
          </w:rPr>
          <w:t>المادة (24)</w:t>
        </w:r>
        <w:r w:rsidR="00CF70D3" w:rsidRPr="000D5925">
          <w:rPr>
            <w:rFonts w:hint="cs"/>
            <w:rtl/>
          </w:rPr>
          <w:t xml:space="preserve"> </w:t>
        </w:r>
        <w:r w:rsidR="00CF70D3" w:rsidRPr="000D5925">
          <w:rPr>
            <w:rStyle w:val="Hyperlink"/>
            <w:rFonts w:hint="cs"/>
            <w:rtl/>
          </w:rPr>
          <w:t>:</w:t>
        </w:r>
        <w:r w:rsidR="00CF70D3" w:rsidRPr="000D5925">
          <w:rPr>
            <w:rStyle w:val="Hyperlink"/>
            <w:rtl/>
          </w:rPr>
          <w:tab/>
          <w:t>اتخاذ تدابير الحماية للأطفال والحق في التسجيل واكتساب الجنسية</w:t>
        </w:r>
        <w:r w:rsidR="00CF70D3" w:rsidRPr="000D5925">
          <w:rPr>
            <w:webHidden/>
            <w:rtl/>
          </w:rPr>
          <w:tab/>
        </w:r>
        <w:r w:rsidR="00CF70D3" w:rsidRPr="000D5925">
          <w:rPr>
            <w:rStyle w:val="Hyperlink"/>
            <w:rtl/>
          </w:rPr>
          <w:tab/>
        </w:r>
        <w:r w:rsidR="00CF70D3" w:rsidRPr="000D5925">
          <w:rPr>
            <w:rStyle w:val="Hyperlink"/>
            <w:rtl/>
          </w:rPr>
          <w:fldChar w:fldCharType="begin"/>
        </w:r>
        <w:r w:rsidR="00CF70D3" w:rsidRPr="000D5925">
          <w:rPr>
            <w:webHidden/>
            <w:rtl/>
          </w:rPr>
          <w:instrText xml:space="preserve"> </w:instrText>
        </w:r>
        <w:r w:rsidR="00CF70D3" w:rsidRPr="000D5925">
          <w:rPr>
            <w:webHidden/>
          </w:rPr>
          <w:instrText>PAGEREF</w:instrText>
        </w:r>
        <w:r w:rsidR="00CF70D3" w:rsidRPr="000D5925">
          <w:rPr>
            <w:webHidden/>
            <w:rtl/>
          </w:rPr>
          <w:instrText xml:space="preserve"> _</w:instrText>
        </w:r>
        <w:r w:rsidR="00CF70D3" w:rsidRPr="000D5925">
          <w:rPr>
            <w:webHidden/>
          </w:rPr>
          <w:instrText>Toc104456009 \h</w:instrText>
        </w:r>
        <w:r w:rsidR="00CF70D3" w:rsidRPr="000D5925">
          <w:rPr>
            <w:webHidden/>
            <w:rtl/>
          </w:rPr>
          <w:instrText xml:space="preserve"> </w:instrText>
        </w:r>
        <w:r w:rsidR="00CF70D3" w:rsidRPr="000D5925">
          <w:rPr>
            <w:rStyle w:val="Hyperlink"/>
            <w:rtl/>
          </w:rPr>
        </w:r>
        <w:r w:rsidR="00CF70D3" w:rsidRPr="000D5925">
          <w:rPr>
            <w:rStyle w:val="Hyperlink"/>
            <w:rtl/>
          </w:rPr>
          <w:fldChar w:fldCharType="separate"/>
        </w:r>
        <w:r w:rsidR="00CF70D3" w:rsidRPr="000D5925">
          <w:rPr>
            <w:webHidden/>
            <w:rtl/>
          </w:rPr>
          <w:t>28</w:t>
        </w:r>
        <w:r w:rsidR="00CF70D3" w:rsidRPr="000D5925">
          <w:rPr>
            <w:rStyle w:val="Hyperlink"/>
            <w:rtl/>
          </w:rPr>
          <w:fldChar w:fldCharType="end"/>
        </w:r>
      </w:hyperlink>
    </w:p>
    <w:p w14:paraId="09590E7C" w14:textId="77777777" w:rsidR="00CF70D3" w:rsidRPr="000D5925" w:rsidRDefault="003608D2" w:rsidP="00CF70D3">
      <w:pPr>
        <w:pStyle w:val="TOC5"/>
        <w:tabs>
          <w:tab w:val="clear" w:pos="2206"/>
          <w:tab w:val="left" w:pos="2640"/>
        </w:tabs>
        <w:ind w:left="2290" w:hanging="765"/>
        <w:rPr>
          <w:rFonts w:asciiTheme="minorHAnsi" w:hAnsiTheme="minorHAnsi" w:cstheme="minorBidi"/>
          <w:sz w:val="22"/>
          <w:szCs w:val="22"/>
          <w:rtl/>
          <w:lang w:val="en-US" w:eastAsia="zh-CN"/>
        </w:rPr>
      </w:pPr>
      <w:hyperlink w:anchor="_Toc104456010" w:history="1">
        <w:r w:rsidR="00CF70D3" w:rsidRPr="000D5925">
          <w:rPr>
            <w:rStyle w:val="Hyperlink"/>
            <w:rtl/>
          </w:rPr>
          <w:t>المادة (25)</w:t>
        </w:r>
        <w:r w:rsidR="00CF70D3" w:rsidRPr="000D5925">
          <w:rPr>
            <w:rFonts w:hint="cs"/>
            <w:rtl/>
          </w:rPr>
          <w:t xml:space="preserve"> </w:t>
        </w:r>
        <w:r w:rsidR="00CF70D3" w:rsidRPr="000D5925">
          <w:rPr>
            <w:rStyle w:val="Hyperlink"/>
            <w:rFonts w:hint="cs"/>
            <w:rtl/>
          </w:rPr>
          <w:t>:</w:t>
        </w:r>
        <w:r w:rsidR="00CF70D3" w:rsidRPr="000D5925">
          <w:rPr>
            <w:rStyle w:val="Hyperlink"/>
            <w:rtl/>
          </w:rPr>
          <w:tab/>
          <w:t>المشاركة في إدارة الشؤون العامة وحق الاقتراع</w:t>
        </w:r>
        <w:r w:rsidR="00CF70D3" w:rsidRPr="000D5925">
          <w:rPr>
            <w:webHidden/>
            <w:rtl/>
          </w:rPr>
          <w:tab/>
        </w:r>
        <w:r w:rsidR="00CF70D3" w:rsidRPr="000D5925">
          <w:rPr>
            <w:rStyle w:val="Hyperlink"/>
            <w:rtl/>
          </w:rPr>
          <w:tab/>
        </w:r>
        <w:r w:rsidR="00CF70D3" w:rsidRPr="000D5925">
          <w:rPr>
            <w:rStyle w:val="Hyperlink"/>
            <w:rtl/>
          </w:rPr>
          <w:fldChar w:fldCharType="begin"/>
        </w:r>
        <w:r w:rsidR="00CF70D3" w:rsidRPr="000D5925">
          <w:rPr>
            <w:webHidden/>
            <w:rtl/>
          </w:rPr>
          <w:instrText xml:space="preserve"> </w:instrText>
        </w:r>
        <w:r w:rsidR="00CF70D3" w:rsidRPr="000D5925">
          <w:rPr>
            <w:webHidden/>
          </w:rPr>
          <w:instrText>PAGEREF</w:instrText>
        </w:r>
        <w:r w:rsidR="00CF70D3" w:rsidRPr="000D5925">
          <w:rPr>
            <w:webHidden/>
            <w:rtl/>
          </w:rPr>
          <w:instrText xml:space="preserve"> _</w:instrText>
        </w:r>
        <w:r w:rsidR="00CF70D3" w:rsidRPr="000D5925">
          <w:rPr>
            <w:webHidden/>
          </w:rPr>
          <w:instrText>Toc104456010 \h</w:instrText>
        </w:r>
        <w:r w:rsidR="00CF70D3" w:rsidRPr="000D5925">
          <w:rPr>
            <w:webHidden/>
            <w:rtl/>
          </w:rPr>
          <w:instrText xml:space="preserve"> </w:instrText>
        </w:r>
        <w:r w:rsidR="00CF70D3" w:rsidRPr="000D5925">
          <w:rPr>
            <w:rStyle w:val="Hyperlink"/>
            <w:rtl/>
          </w:rPr>
        </w:r>
        <w:r w:rsidR="00CF70D3" w:rsidRPr="000D5925">
          <w:rPr>
            <w:rStyle w:val="Hyperlink"/>
            <w:rtl/>
          </w:rPr>
          <w:fldChar w:fldCharType="separate"/>
        </w:r>
        <w:r w:rsidR="00CF70D3" w:rsidRPr="000D5925">
          <w:rPr>
            <w:webHidden/>
            <w:rtl/>
          </w:rPr>
          <w:t>29</w:t>
        </w:r>
        <w:r w:rsidR="00CF70D3" w:rsidRPr="000D5925">
          <w:rPr>
            <w:rStyle w:val="Hyperlink"/>
            <w:rtl/>
          </w:rPr>
          <w:fldChar w:fldCharType="end"/>
        </w:r>
      </w:hyperlink>
    </w:p>
    <w:p w14:paraId="388D55D5" w14:textId="77777777" w:rsidR="00CF70D3" w:rsidRPr="000D5925" w:rsidRDefault="003608D2" w:rsidP="00CF70D3">
      <w:pPr>
        <w:pStyle w:val="TOC5"/>
        <w:tabs>
          <w:tab w:val="clear" w:pos="2206"/>
          <w:tab w:val="left" w:pos="2640"/>
        </w:tabs>
        <w:ind w:left="2290" w:hanging="765"/>
        <w:rPr>
          <w:rFonts w:asciiTheme="minorHAnsi" w:hAnsiTheme="minorHAnsi" w:cstheme="minorBidi"/>
          <w:sz w:val="22"/>
          <w:szCs w:val="22"/>
          <w:rtl/>
          <w:lang w:val="en-US" w:eastAsia="zh-CN"/>
        </w:rPr>
      </w:pPr>
      <w:hyperlink w:anchor="_Toc104456011" w:history="1">
        <w:r w:rsidR="00CF70D3" w:rsidRPr="000D5925">
          <w:rPr>
            <w:rStyle w:val="Hyperlink"/>
            <w:rtl/>
          </w:rPr>
          <w:t>المادة (26)</w:t>
        </w:r>
        <w:r w:rsidR="00CF70D3" w:rsidRPr="000D5925">
          <w:rPr>
            <w:rFonts w:hint="cs"/>
            <w:rtl/>
          </w:rPr>
          <w:t xml:space="preserve"> </w:t>
        </w:r>
        <w:r w:rsidR="00CF70D3" w:rsidRPr="000D5925">
          <w:rPr>
            <w:rStyle w:val="Hyperlink"/>
            <w:rFonts w:hint="cs"/>
            <w:rtl/>
          </w:rPr>
          <w:t>:</w:t>
        </w:r>
        <w:r w:rsidR="00CF70D3" w:rsidRPr="000D5925">
          <w:rPr>
            <w:rStyle w:val="Hyperlink"/>
            <w:rtl/>
          </w:rPr>
          <w:tab/>
          <w:t>المساواة أمام القانون</w:t>
        </w:r>
        <w:r w:rsidR="00CF70D3" w:rsidRPr="000D5925">
          <w:rPr>
            <w:webHidden/>
            <w:rtl/>
          </w:rPr>
          <w:tab/>
        </w:r>
        <w:r w:rsidR="00CF70D3" w:rsidRPr="000D5925">
          <w:rPr>
            <w:rStyle w:val="Hyperlink"/>
            <w:rtl/>
          </w:rPr>
          <w:tab/>
        </w:r>
        <w:r w:rsidR="00CF70D3" w:rsidRPr="000D5925">
          <w:rPr>
            <w:rStyle w:val="Hyperlink"/>
            <w:rtl/>
          </w:rPr>
          <w:fldChar w:fldCharType="begin"/>
        </w:r>
        <w:r w:rsidR="00CF70D3" w:rsidRPr="000D5925">
          <w:rPr>
            <w:webHidden/>
            <w:rtl/>
          </w:rPr>
          <w:instrText xml:space="preserve"> </w:instrText>
        </w:r>
        <w:r w:rsidR="00CF70D3" w:rsidRPr="000D5925">
          <w:rPr>
            <w:webHidden/>
          </w:rPr>
          <w:instrText>PAGEREF</w:instrText>
        </w:r>
        <w:r w:rsidR="00CF70D3" w:rsidRPr="000D5925">
          <w:rPr>
            <w:webHidden/>
            <w:rtl/>
          </w:rPr>
          <w:instrText xml:space="preserve"> _</w:instrText>
        </w:r>
        <w:r w:rsidR="00CF70D3" w:rsidRPr="000D5925">
          <w:rPr>
            <w:webHidden/>
          </w:rPr>
          <w:instrText>Toc104456011 \h</w:instrText>
        </w:r>
        <w:r w:rsidR="00CF70D3" w:rsidRPr="000D5925">
          <w:rPr>
            <w:webHidden/>
            <w:rtl/>
          </w:rPr>
          <w:instrText xml:space="preserve"> </w:instrText>
        </w:r>
        <w:r w:rsidR="00CF70D3" w:rsidRPr="000D5925">
          <w:rPr>
            <w:rStyle w:val="Hyperlink"/>
            <w:rtl/>
          </w:rPr>
        </w:r>
        <w:r w:rsidR="00CF70D3" w:rsidRPr="000D5925">
          <w:rPr>
            <w:rStyle w:val="Hyperlink"/>
            <w:rtl/>
          </w:rPr>
          <w:fldChar w:fldCharType="separate"/>
        </w:r>
        <w:r w:rsidR="00CF70D3" w:rsidRPr="000D5925">
          <w:rPr>
            <w:webHidden/>
            <w:rtl/>
          </w:rPr>
          <w:t>32</w:t>
        </w:r>
        <w:r w:rsidR="00CF70D3" w:rsidRPr="000D5925">
          <w:rPr>
            <w:rStyle w:val="Hyperlink"/>
            <w:rtl/>
          </w:rPr>
          <w:fldChar w:fldCharType="end"/>
        </w:r>
      </w:hyperlink>
    </w:p>
    <w:p w14:paraId="21229B5B" w14:textId="77777777" w:rsidR="00CF70D3" w:rsidRPr="000D5925" w:rsidRDefault="003608D2" w:rsidP="00CF70D3">
      <w:pPr>
        <w:pStyle w:val="TOC5"/>
        <w:tabs>
          <w:tab w:val="clear" w:pos="2206"/>
          <w:tab w:val="left" w:pos="2640"/>
        </w:tabs>
        <w:ind w:left="2290" w:hanging="765"/>
        <w:rPr>
          <w:rFonts w:asciiTheme="minorHAnsi" w:hAnsiTheme="minorHAnsi" w:cstheme="minorBidi"/>
          <w:sz w:val="22"/>
          <w:szCs w:val="22"/>
          <w:rtl/>
          <w:lang w:val="en-US" w:eastAsia="zh-CN"/>
        </w:rPr>
      </w:pPr>
      <w:hyperlink w:anchor="_Toc104456012" w:history="1">
        <w:r w:rsidR="00CF70D3" w:rsidRPr="000D5925">
          <w:rPr>
            <w:rStyle w:val="Hyperlink"/>
            <w:rtl/>
          </w:rPr>
          <w:t>المادة (27)</w:t>
        </w:r>
        <w:r w:rsidR="00CF70D3" w:rsidRPr="000D5925">
          <w:rPr>
            <w:rFonts w:hint="cs"/>
            <w:rtl/>
          </w:rPr>
          <w:t xml:space="preserve"> </w:t>
        </w:r>
        <w:r w:rsidR="00CF70D3" w:rsidRPr="000D5925">
          <w:rPr>
            <w:rStyle w:val="Hyperlink"/>
            <w:rFonts w:hint="cs"/>
            <w:rtl/>
          </w:rPr>
          <w:t>:</w:t>
        </w:r>
        <w:r w:rsidR="00CF70D3" w:rsidRPr="000D5925">
          <w:rPr>
            <w:rStyle w:val="Hyperlink"/>
            <w:rtl/>
          </w:rPr>
          <w:tab/>
          <w:t>حرية الأقليات الإثنية والدينية واللغوية</w:t>
        </w:r>
        <w:r w:rsidR="00CF70D3" w:rsidRPr="000D5925">
          <w:rPr>
            <w:webHidden/>
            <w:rtl/>
          </w:rPr>
          <w:tab/>
        </w:r>
        <w:r w:rsidR="00CF70D3" w:rsidRPr="000D5925">
          <w:rPr>
            <w:rStyle w:val="Hyperlink"/>
            <w:rtl/>
          </w:rPr>
          <w:tab/>
        </w:r>
        <w:r w:rsidR="00CF70D3" w:rsidRPr="000D5925">
          <w:rPr>
            <w:rStyle w:val="Hyperlink"/>
            <w:rtl/>
          </w:rPr>
          <w:fldChar w:fldCharType="begin"/>
        </w:r>
        <w:r w:rsidR="00CF70D3" w:rsidRPr="000D5925">
          <w:rPr>
            <w:webHidden/>
            <w:rtl/>
          </w:rPr>
          <w:instrText xml:space="preserve"> </w:instrText>
        </w:r>
        <w:r w:rsidR="00CF70D3" w:rsidRPr="000D5925">
          <w:rPr>
            <w:webHidden/>
          </w:rPr>
          <w:instrText>PAGEREF</w:instrText>
        </w:r>
        <w:r w:rsidR="00CF70D3" w:rsidRPr="000D5925">
          <w:rPr>
            <w:webHidden/>
            <w:rtl/>
          </w:rPr>
          <w:instrText xml:space="preserve"> _</w:instrText>
        </w:r>
        <w:r w:rsidR="00CF70D3" w:rsidRPr="000D5925">
          <w:rPr>
            <w:webHidden/>
          </w:rPr>
          <w:instrText>Toc104456012 \h</w:instrText>
        </w:r>
        <w:r w:rsidR="00CF70D3" w:rsidRPr="000D5925">
          <w:rPr>
            <w:webHidden/>
            <w:rtl/>
          </w:rPr>
          <w:instrText xml:space="preserve"> </w:instrText>
        </w:r>
        <w:r w:rsidR="00CF70D3" w:rsidRPr="000D5925">
          <w:rPr>
            <w:rStyle w:val="Hyperlink"/>
            <w:rtl/>
          </w:rPr>
        </w:r>
        <w:r w:rsidR="00CF70D3" w:rsidRPr="000D5925">
          <w:rPr>
            <w:rStyle w:val="Hyperlink"/>
            <w:rtl/>
          </w:rPr>
          <w:fldChar w:fldCharType="separate"/>
        </w:r>
        <w:r w:rsidR="00CF70D3" w:rsidRPr="000D5925">
          <w:rPr>
            <w:webHidden/>
            <w:rtl/>
          </w:rPr>
          <w:t>33</w:t>
        </w:r>
        <w:r w:rsidR="00CF70D3" w:rsidRPr="000D5925">
          <w:rPr>
            <w:rStyle w:val="Hyperlink"/>
            <w:rtl/>
          </w:rPr>
          <w:fldChar w:fldCharType="end"/>
        </w:r>
      </w:hyperlink>
    </w:p>
    <w:p w14:paraId="47AEB6C5" w14:textId="77777777" w:rsidR="00CF70D3" w:rsidRPr="000D5925" w:rsidRDefault="00CF70D3" w:rsidP="00CF70D3">
      <w:pPr>
        <w:pStyle w:val="TOC4"/>
        <w:rPr>
          <w:rtl/>
        </w:rPr>
      </w:pPr>
      <w:r w:rsidRPr="000D5925">
        <w:rPr>
          <w:rStyle w:val="Hyperlink"/>
          <w:rtl/>
        </w:rPr>
        <w:tab/>
      </w:r>
      <w:hyperlink w:anchor="_Toc104456013" w:history="1">
        <w:r w:rsidRPr="000D5925">
          <w:rPr>
            <w:rStyle w:val="Hyperlink"/>
            <w:rtl/>
          </w:rPr>
          <w:t>الجزء الثالث</w:t>
        </w:r>
        <w:r w:rsidRPr="000D5925">
          <w:rPr>
            <w:rStyle w:val="Hyperlink"/>
            <w:rtl/>
          </w:rPr>
          <w:tab/>
          <w:t>:</w:t>
        </w:r>
        <w:r w:rsidRPr="000D5925">
          <w:rPr>
            <w:rFonts w:asciiTheme="minorHAnsi" w:hAnsiTheme="minorHAnsi" w:cstheme="minorBidi"/>
            <w:sz w:val="22"/>
            <w:szCs w:val="22"/>
            <w:rtl/>
            <w:lang w:val="en-US" w:eastAsia="zh-CN"/>
          </w:rPr>
          <w:tab/>
        </w:r>
        <w:r w:rsidRPr="000D5925">
          <w:rPr>
            <w:rStyle w:val="Hyperlink"/>
            <w:rtl/>
          </w:rPr>
          <w:t>التحديات</w:t>
        </w:r>
        <w:r w:rsidRPr="000D5925">
          <w:rPr>
            <w:webHidden/>
            <w:rtl/>
          </w:rPr>
          <w:tab/>
        </w:r>
        <w:r w:rsidRPr="000D5925">
          <w:rPr>
            <w:rStyle w:val="Hyperlink"/>
            <w:rtl/>
          </w:rPr>
          <w:tab/>
        </w:r>
        <w:r w:rsidRPr="000D5925">
          <w:rPr>
            <w:rStyle w:val="Hyperlink"/>
            <w:rtl/>
          </w:rPr>
          <w:fldChar w:fldCharType="begin"/>
        </w:r>
        <w:r w:rsidRPr="000D5925">
          <w:rPr>
            <w:webHidden/>
            <w:rtl/>
          </w:rPr>
          <w:instrText xml:space="preserve"> </w:instrText>
        </w:r>
        <w:r w:rsidRPr="000D5925">
          <w:rPr>
            <w:webHidden/>
          </w:rPr>
          <w:instrText>PAGEREF</w:instrText>
        </w:r>
        <w:r w:rsidRPr="000D5925">
          <w:rPr>
            <w:webHidden/>
            <w:rtl/>
          </w:rPr>
          <w:instrText xml:space="preserve"> _</w:instrText>
        </w:r>
        <w:r w:rsidRPr="000D5925">
          <w:rPr>
            <w:webHidden/>
          </w:rPr>
          <w:instrText>Toc104456013 \h</w:instrText>
        </w:r>
        <w:r w:rsidRPr="000D5925">
          <w:rPr>
            <w:webHidden/>
            <w:rtl/>
          </w:rPr>
          <w:instrText xml:space="preserve"> </w:instrText>
        </w:r>
        <w:r w:rsidRPr="000D5925">
          <w:rPr>
            <w:rStyle w:val="Hyperlink"/>
            <w:rtl/>
          </w:rPr>
        </w:r>
        <w:r w:rsidRPr="000D5925">
          <w:rPr>
            <w:rStyle w:val="Hyperlink"/>
            <w:rtl/>
          </w:rPr>
          <w:fldChar w:fldCharType="separate"/>
        </w:r>
        <w:r w:rsidRPr="000D5925">
          <w:rPr>
            <w:webHidden/>
            <w:rtl/>
          </w:rPr>
          <w:t>34</w:t>
        </w:r>
        <w:r w:rsidRPr="000D5925">
          <w:rPr>
            <w:rStyle w:val="Hyperlink"/>
            <w:rtl/>
          </w:rPr>
          <w:fldChar w:fldCharType="end"/>
        </w:r>
      </w:hyperlink>
      <w:r w:rsidRPr="000D5925">
        <w:fldChar w:fldCharType="end"/>
      </w:r>
    </w:p>
    <w:p w14:paraId="14A66CB3" w14:textId="77777777" w:rsidR="00CF70D3" w:rsidRPr="000D5925" w:rsidRDefault="00CF70D3" w:rsidP="00CF70D3">
      <w:pPr>
        <w:pStyle w:val="TOC4"/>
        <w:rPr>
          <w:rtl/>
        </w:rPr>
      </w:pPr>
    </w:p>
    <w:p w14:paraId="4FA4CD4B" w14:textId="77777777" w:rsidR="00CF70D3" w:rsidRPr="000D5925" w:rsidRDefault="00CF70D3" w:rsidP="00CF70D3">
      <w:pPr>
        <w:spacing w:line="240" w:lineRule="auto"/>
        <w:jc w:val="left"/>
        <w:rPr>
          <w:rtl/>
        </w:rPr>
      </w:pPr>
    </w:p>
    <w:p w14:paraId="00648DEB" w14:textId="77777777" w:rsidR="00CF70D3" w:rsidRPr="000D5925" w:rsidRDefault="00CF70D3" w:rsidP="00CF70D3">
      <w:pPr>
        <w:spacing w:line="240" w:lineRule="auto"/>
        <w:jc w:val="left"/>
        <w:rPr>
          <w:b/>
          <w:bCs/>
          <w:sz w:val="26"/>
          <w:szCs w:val="26"/>
          <w:rtl/>
        </w:rPr>
      </w:pPr>
      <w:r w:rsidRPr="000D5925">
        <w:rPr>
          <w:rtl/>
        </w:rPr>
        <w:br w:type="page"/>
      </w:r>
    </w:p>
    <w:p w14:paraId="2CA5116A" w14:textId="77777777" w:rsidR="00CF70D3" w:rsidRPr="000D5925" w:rsidRDefault="00CF70D3" w:rsidP="00CF70D3">
      <w:pPr>
        <w:pStyle w:val="H1GA"/>
        <w:rPr>
          <w:rtl/>
        </w:rPr>
      </w:pPr>
      <w:r w:rsidRPr="000D5925">
        <w:rPr>
          <w:rtl/>
        </w:rPr>
        <w:lastRenderedPageBreak/>
        <w:tab/>
      </w:r>
      <w:bookmarkStart w:id="2" w:name="_Toc104455900"/>
      <w:bookmarkStart w:id="3" w:name="_Toc104455976"/>
      <w:r w:rsidRPr="000D5925">
        <w:rPr>
          <w:rFonts w:hint="cs"/>
          <w:rtl/>
        </w:rPr>
        <w:t>ألف-</w:t>
      </w:r>
      <w:r w:rsidRPr="000D5925">
        <w:rPr>
          <w:rtl/>
        </w:rPr>
        <w:tab/>
      </w:r>
      <w:r w:rsidRPr="000D5925">
        <w:rPr>
          <w:rFonts w:hint="cs"/>
          <w:rtl/>
        </w:rPr>
        <w:t>مقدمة</w:t>
      </w:r>
      <w:bookmarkEnd w:id="0"/>
      <w:bookmarkEnd w:id="1"/>
      <w:bookmarkEnd w:id="2"/>
      <w:bookmarkEnd w:id="3"/>
    </w:p>
    <w:p w14:paraId="5399ED52" w14:textId="77777777" w:rsidR="00CF70D3" w:rsidRPr="000D5925" w:rsidRDefault="00CF70D3" w:rsidP="00CF70D3">
      <w:pPr>
        <w:pStyle w:val="SingleTxtGA"/>
        <w:rPr>
          <w:rtl/>
        </w:rPr>
      </w:pPr>
      <w:r w:rsidRPr="000D5925">
        <w:rPr>
          <w:rtl/>
          <w:lang w:val="en-US" w:bidi="ar-SY"/>
        </w:rPr>
        <w:t>1</w:t>
      </w:r>
      <w:r w:rsidRPr="000D5925">
        <w:rPr>
          <w:rFonts w:hint="cs"/>
          <w:rtl/>
          <w:lang w:val="en-US" w:bidi="ar-SY"/>
        </w:rPr>
        <w:t>-</w:t>
      </w:r>
      <w:r w:rsidRPr="000D5925">
        <w:rPr>
          <w:rtl/>
          <w:lang w:val="en-US" w:bidi="ar-SY"/>
        </w:rPr>
        <w:tab/>
      </w:r>
      <w:r w:rsidRPr="000D5925">
        <w:rPr>
          <w:rtl/>
        </w:rPr>
        <w:t xml:space="preserve">تقدم الجمهورية العربية السورية التقرير </w:t>
      </w:r>
      <w:r w:rsidRPr="000D5925">
        <w:rPr>
          <w:rFonts w:hint="cs"/>
          <w:rtl/>
        </w:rPr>
        <w:t xml:space="preserve">الدوري الرابع </w:t>
      </w:r>
      <w:r w:rsidRPr="000D5925">
        <w:rPr>
          <w:rtl/>
        </w:rPr>
        <w:t>المجمع منذ تقديم التقرير السابق</w:t>
      </w:r>
      <w:r w:rsidRPr="000D5925">
        <w:rPr>
          <w:rFonts w:hint="cs"/>
          <w:rtl/>
        </w:rPr>
        <w:t xml:space="preserve"> عام 2004</w:t>
      </w:r>
      <w:r w:rsidRPr="000D5925">
        <w:rPr>
          <w:rtl/>
        </w:rPr>
        <w:t xml:space="preserve"> وحتى نهاية عام </w:t>
      </w:r>
      <w:r w:rsidRPr="000D5925">
        <w:rPr>
          <w:rFonts w:hint="cs"/>
          <w:rtl/>
        </w:rPr>
        <w:t>2021</w:t>
      </w:r>
      <w:r w:rsidRPr="000D5925">
        <w:rPr>
          <w:rtl/>
        </w:rPr>
        <w:t xml:space="preserve">، إعمالاً لنص المادة </w:t>
      </w:r>
      <w:r w:rsidRPr="000D5925">
        <w:rPr>
          <w:rFonts w:hint="cs"/>
          <w:rtl/>
        </w:rPr>
        <w:t>(</w:t>
      </w:r>
      <w:r w:rsidRPr="000D5925">
        <w:rPr>
          <w:rtl/>
        </w:rPr>
        <w:t>40/</w:t>
      </w:r>
      <w:r w:rsidRPr="000D5925">
        <w:rPr>
          <w:rFonts w:hint="cs"/>
          <w:rtl/>
        </w:rPr>
        <w:t xml:space="preserve">1) </w:t>
      </w:r>
      <w:r w:rsidRPr="000D5925">
        <w:rPr>
          <w:rtl/>
        </w:rPr>
        <w:t>من العهد الدولي للحقوق المدنية والسياسية</w:t>
      </w:r>
      <w:r w:rsidRPr="000D5925">
        <w:rPr>
          <w:rFonts w:hint="cs"/>
          <w:rtl/>
        </w:rPr>
        <w:t>،</w:t>
      </w:r>
      <w:r w:rsidRPr="000D5925">
        <w:rPr>
          <w:rtl/>
        </w:rPr>
        <w:t xml:space="preserve"> في ظل استمرار الحرب الإرهابية التي تُشَنُّ عليها، والإجراءات القسرية أحادية الجانب المفروضة عليها، ووجود قوات أجنبية محتلة على أراضيها</w:t>
      </w:r>
      <w:r w:rsidRPr="000D5925">
        <w:rPr>
          <w:rFonts w:hint="cs"/>
          <w:rtl/>
        </w:rPr>
        <w:t>، إلى جانب الحرب الاقتصادية، وانعكس ذلك على حقوق الإنسان المدنية والسياسية والاقتصادية والاجتماعية والثقافية</w:t>
      </w:r>
      <w:r w:rsidRPr="000D5925">
        <w:rPr>
          <w:rtl/>
        </w:rPr>
        <w:t>.</w:t>
      </w:r>
    </w:p>
    <w:p w14:paraId="53323489" w14:textId="307B0701" w:rsidR="00CF70D3" w:rsidRPr="000D5925" w:rsidRDefault="00CF70D3" w:rsidP="00CF70D3">
      <w:pPr>
        <w:pStyle w:val="SingleTxtGA"/>
        <w:rPr>
          <w:spacing w:val="-2"/>
          <w:rtl/>
        </w:rPr>
      </w:pPr>
      <w:r w:rsidRPr="000D5925">
        <w:rPr>
          <w:rtl/>
          <w:lang w:val="en-US" w:bidi="ar-SY"/>
        </w:rPr>
        <w:t>2</w:t>
      </w:r>
      <w:r w:rsidRPr="000D5925">
        <w:rPr>
          <w:rFonts w:hint="cs"/>
          <w:rtl/>
          <w:lang w:val="en-US" w:bidi="ar-SY"/>
        </w:rPr>
        <w:t>-</w:t>
      </w:r>
      <w:r w:rsidRPr="000D5925">
        <w:rPr>
          <w:rtl/>
          <w:lang w:val="en-US" w:bidi="ar-SY"/>
        </w:rPr>
        <w:tab/>
      </w:r>
      <w:r w:rsidRPr="000D5925">
        <w:rPr>
          <w:spacing w:val="-2"/>
          <w:rtl/>
        </w:rPr>
        <w:t xml:space="preserve">يتناول التقرير </w:t>
      </w:r>
      <w:r w:rsidRPr="000D5925">
        <w:rPr>
          <w:rFonts w:hint="cs"/>
          <w:spacing w:val="-2"/>
          <w:rtl/>
        </w:rPr>
        <w:t>عرضاً لالتزام سورية في مجال الحقوق المدنية والسياسية، والإجراءات المتخذة و</w:t>
      </w:r>
      <w:r w:rsidRPr="000D5925">
        <w:rPr>
          <w:spacing w:val="-2"/>
          <w:rtl/>
        </w:rPr>
        <w:t xml:space="preserve">التقدم المحرز في ضمان التمتع بالحقوق المنصوص عليها في العهد من جانب الأشخاص داخل </w:t>
      </w:r>
      <w:r w:rsidRPr="000D5925">
        <w:rPr>
          <w:rFonts w:hint="cs"/>
          <w:spacing w:val="-2"/>
          <w:rtl/>
        </w:rPr>
        <w:t>الجمهورية العربية السورية</w:t>
      </w:r>
      <w:r w:rsidRPr="000D5925">
        <w:rPr>
          <w:spacing w:val="-2"/>
          <w:rtl/>
        </w:rPr>
        <w:t>، من خلال استعراض التغ</w:t>
      </w:r>
      <w:r w:rsidRPr="000D5925">
        <w:rPr>
          <w:rFonts w:hint="cs"/>
          <w:spacing w:val="-2"/>
          <w:rtl/>
        </w:rPr>
        <w:t>ي</w:t>
      </w:r>
      <w:r w:rsidRPr="000D5925">
        <w:rPr>
          <w:spacing w:val="-2"/>
          <w:rtl/>
        </w:rPr>
        <w:t xml:space="preserve">يرات التي أجريت على التشريعات والممارسات القضائية والإدارية المتعلقة بتنفيذ أحكام هذا العهد، منذ تقديم الحكومة تقريرها الدوري </w:t>
      </w:r>
      <w:r w:rsidRPr="000D5925">
        <w:rPr>
          <w:rFonts w:hint="cs"/>
          <w:spacing w:val="-2"/>
          <w:rtl/>
        </w:rPr>
        <w:t>الرابع عام 2004 بالوثيقة (</w:t>
      </w:r>
      <w:hyperlink r:id="rId9" w:history="1">
        <w:r w:rsidRPr="009263B1">
          <w:rPr>
            <w:rStyle w:val="Hyperlink"/>
            <w:spacing w:val="-2"/>
          </w:rPr>
          <w:t>CCPR/C/SYR/2004/3</w:t>
        </w:r>
      </w:hyperlink>
      <w:r w:rsidRPr="000D5925">
        <w:rPr>
          <w:rFonts w:hint="cs"/>
          <w:spacing w:val="-2"/>
          <w:rtl/>
        </w:rPr>
        <w:t xml:space="preserve">)، والرد على الملاحظات الختامية الوثيقة </w:t>
      </w:r>
      <w:r w:rsidRPr="000D5925">
        <w:rPr>
          <w:spacing w:val="-2"/>
          <w:rtl/>
        </w:rPr>
        <w:t>(</w:t>
      </w:r>
      <w:hyperlink r:id="rId10" w:history="1">
        <w:r w:rsidRPr="009263B1">
          <w:rPr>
            <w:rStyle w:val="Hyperlink"/>
            <w:spacing w:val="-2"/>
          </w:rPr>
          <w:t>CCPR/CO/84/SYR</w:t>
        </w:r>
      </w:hyperlink>
      <w:r w:rsidRPr="000D5925">
        <w:rPr>
          <w:spacing w:val="-2"/>
          <w:rtl/>
        </w:rPr>
        <w:t>)</w:t>
      </w:r>
      <w:r w:rsidRPr="000D5925">
        <w:rPr>
          <w:rFonts w:hint="cs"/>
          <w:spacing w:val="-2"/>
          <w:rtl/>
        </w:rPr>
        <w:t>.</w:t>
      </w:r>
    </w:p>
    <w:p w14:paraId="48164C21" w14:textId="77777777" w:rsidR="00CF70D3" w:rsidRPr="000D5925" w:rsidRDefault="00CF70D3" w:rsidP="00CF70D3">
      <w:pPr>
        <w:pStyle w:val="H1GA"/>
        <w:rPr>
          <w:rFonts w:hint="cs"/>
          <w:rtl/>
        </w:rPr>
      </w:pPr>
      <w:bookmarkStart w:id="4" w:name="_Toc91599178"/>
      <w:bookmarkStart w:id="5" w:name="_Toc91599401"/>
      <w:r w:rsidRPr="000D5925">
        <w:rPr>
          <w:rtl/>
        </w:rPr>
        <w:tab/>
      </w:r>
      <w:bookmarkStart w:id="6" w:name="_Toc104455901"/>
      <w:bookmarkStart w:id="7" w:name="_Toc104455977"/>
      <w:r w:rsidRPr="000D5925">
        <w:rPr>
          <w:rFonts w:hint="cs"/>
          <w:rtl/>
        </w:rPr>
        <w:t>باء-</w:t>
      </w:r>
      <w:r w:rsidRPr="000D5925">
        <w:rPr>
          <w:rtl/>
        </w:rPr>
        <w:tab/>
      </w:r>
      <w:r w:rsidRPr="000D5925">
        <w:rPr>
          <w:rFonts w:hint="cs"/>
          <w:rtl/>
        </w:rPr>
        <w:t>عملية إعداد التقرير</w:t>
      </w:r>
      <w:bookmarkEnd w:id="4"/>
      <w:bookmarkEnd w:id="5"/>
      <w:bookmarkEnd w:id="6"/>
      <w:bookmarkEnd w:id="7"/>
    </w:p>
    <w:p w14:paraId="1A735818" w14:textId="77777777" w:rsidR="00CF70D3" w:rsidRPr="000D5925" w:rsidRDefault="00CF70D3" w:rsidP="00CF70D3">
      <w:pPr>
        <w:pStyle w:val="SingleTxtGA"/>
        <w:rPr>
          <w:rtl/>
        </w:rPr>
      </w:pPr>
      <w:r w:rsidRPr="000D5925">
        <w:rPr>
          <w:rtl/>
          <w:lang w:val="en-US" w:bidi="ar-SY"/>
        </w:rPr>
        <w:t>3</w:t>
      </w:r>
      <w:r w:rsidRPr="000D5925">
        <w:rPr>
          <w:rFonts w:hint="cs"/>
          <w:rtl/>
          <w:lang w:val="en-US" w:bidi="ar-SY"/>
        </w:rPr>
        <w:t>-</w:t>
      </w:r>
      <w:r w:rsidRPr="000D5925">
        <w:rPr>
          <w:rtl/>
          <w:lang w:val="en-US" w:bidi="ar-SY"/>
        </w:rPr>
        <w:tab/>
      </w:r>
      <w:r w:rsidRPr="000D5925">
        <w:rPr>
          <w:rtl/>
        </w:rPr>
        <w:t xml:space="preserve">مرت عملية </w:t>
      </w:r>
      <w:r w:rsidRPr="000D5925">
        <w:rPr>
          <w:rFonts w:hint="cs"/>
          <w:rtl/>
        </w:rPr>
        <w:t>إ</w:t>
      </w:r>
      <w:r w:rsidRPr="000D5925">
        <w:rPr>
          <w:rtl/>
        </w:rPr>
        <w:t>عداد التقرير بعدة مراحل على النحو ال</w:t>
      </w:r>
      <w:r w:rsidRPr="000D5925">
        <w:rPr>
          <w:rFonts w:hint="cs"/>
          <w:rtl/>
        </w:rPr>
        <w:t>آ</w:t>
      </w:r>
      <w:r w:rsidRPr="000D5925">
        <w:rPr>
          <w:rtl/>
        </w:rPr>
        <w:t>تي</w:t>
      </w:r>
      <w:r w:rsidRPr="000D5925">
        <w:rPr>
          <w:rFonts w:hint="cs"/>
          <w:rtl/>
        </w:rPr>
        <w:t>:</w:t>
      </w:r>
    </w:p>
    <w:p w14:paraId="56075CD8" w14:textId="77777777" w:rsidR="00CF70D3" w:rsidRPr="000D5925" w:rsidRDefault="00CF70D3" w:rsidP="00CF70D3">
      <w:pPr>
        <w:pStyle w:val="SingleTxtGA"/>
        <w:rPr>
          <w:rtl/>
        </w:rPr>
      </w:pPr>
      <w:r w:rsidRPr="000D5925">
        <w:rPr>
          <w:rtl/>
        </w:rPr>
        <w:tab/>
        <w:t>(‌أ)</w:t>
      </w:r>
      <w:r w:rsidRPr="000D5925">
        <w:rPr>
          <w:rtl/>
        </w:rPr>
        <w:tab/>
      </w:r>
      <w:r w:rsidRPr="000D5925">
        <w:rPr>
          <w:rFonts w:hint="cs"/>
          <w:b/>
          <w:bCs/>
          <w:rtl/>
        </w:rPr>
        <w:t>مرحلة التحضير:</w:t>
      </w:r>
      <w:r w:rsidRPr="000D5925">
        <w:rPr>
          <w:rFonts w:hint="cs"/>
          <w:rtl/>
        </w:rPr>
        <w:t xml:space="preserve"> تم تشكيل لجنة وطنية لإعداد التقرير الوطني الجامع حول تنفيذ أحكام العهد الدولي للحقوق المدنية والسياسية بقرار رئيس مجلس الوزراء رقم 853، تاريخ 3/6/2021، برئاسة نائب وزير الخارجية والمغتربين وعضوية ممثلين عن مجلس الشعب، ووزارات (العدل، الخارجية والمغتربين، الداخلية، التعليم العالي والبحث العلمي، الإدارة المحلية والبيئة، الشؤون الاجتماعية والعمل،) وهيئة التخطيط والتعاون الدولي، ونقابة المحامين؛</w:t>
      </w:r>
    </w:p>
    <w:p w14:paraId="7381B949" w14:textId="77777777" w:rsidR="00CF70D3" w:rsidRPr="000D5925" w:rsidRDefault="00CF70D3" w:rsidP="00CF70D3">
      <w:pPr>
        <w:pStyle w:val="SingleTxtGA"/>
        <w:rPr>
          <w:rtl/>
        </w:rPr>
      </w:pPr>
      <w:r w:rsidRPr="000D5925">
        <w:rPr>
          <w:rtl/>
        </w:rPr>
        <w:tab/>
        <w:t>(‌ب)</w:t>
      </w:r>
      <w:r w:rsidRPr="000D5925">
        <w:rPr>
          <w:rtl/>
        </w:rPr>
        <w:tab/>
      </w:r>
      <w:r w:rsidRPr="000D5925">
        <w:rPr>
          <w:rFonts w:hint="cs"/>
          <w:b/>
          <w:bCs/>
          <w:rtl/>
        </w:rPr>
        <w:t>مرحلة جمع المعلومات:</w:t>
      </w:r>
      <w:r w:rsidRPr="000D5925">
        <w:rPr>
          <w:rFonts w:hint="cs"/>
          <w:rtl/>
        </w:rPr>
        <w:t xml:space="preserve"> عملت اللجنة الوطنية من خلال ممثليها على </w:t>
      </w:r>
      <w:r w:rsidRPr="000D5925">
        <w:rPr>
          <w:rtl/>
        </w:rPr>
        <w:t>توفير المعلومات اللازمة التي يتطلبها التقرير وتم عقد عدة اجتماعات لمراجعة المعلومات المتوفرة</w:t>
      </w:r>
      <w:r w:rsidRPr="000D5925">
        <w:rPr>
          <w:rFonts w:hint="cs"/>
          <w:rtl/>
        </w:rPr>
        <w:t xml:space="preserve">، وبقيت عملية </w:t>
      </w:r>
      <w:r w:rsidRPr="000D5925">
        <w:rPr>
          <w:rtl/>
        </w:rPr>
        <w:t xml:space="preserve">جمع المعلومات مستمرة حتى تاريخ تقديم التقرير وذلك من </w:t>
      </w:r>
      <w:r w:rsidRPr="000D5925">
        <w:rPr>
          <w:rFonts w:hint="cs"/>
          <w:rtl/>
        </w:rPr>
        <w:t>أ</w:t>
      </w:r>
      <w:r w:rsidRPr="000D5925">
        <w:rPr>
          <w:rtl/>
        </w:rPr>
        <w:t>جل تحديث المعلومات؛</w:t>
      </w:r>
    </w:p>
    <w:p w14:paraId="52AE1829" w14:textId="77777777" w:rsidR="00CF70D3" w:rsidRPr="000D5925" w:rsidRDefault="00CF70D3" w:rsidP="00CF70D3">
      <w:pPr>
        <w:pStyle w:val="SingleTxtGA"/>
        <w:rPr>
          <w:rtl/>
        </w:rPr>
      </w:pPr>
      <w:r w:rsidRPr="000D5925">
        <w:rPr>
          <w:rtl/>
        </w:rPr>
        <w:tab/>
        <w:t>(‌ج)</w:t>
      </w:r>
      <w:r w:rsidRPr="000D5925">
        <w:rPr>
          <w:rtl/>
        </w:rPr>
        <w:tab/>
      </w:r>
      <w:r w:rsidRPr="000D5925">
        <w:rPr>
          <w:b/>
          <w:bCs/>
          <w:rtl/>
        </w:rPr>
        <w:t>مرحلة الصياغة:</w:t>
      </w:r>
      <w:r w:rsidRPr="000D5925">
        <w:rPr>
          <w:rtl/>
        </w:rPr>
        <w:t xml:space="preserve"> تم</w:t>
      </w:r>
      <w:r w:rsidRPr="000D5925">
        <w:rPr>
          <w:rFonts w:hint="cs"/>
          <w:rtl/>
        </w:rPr>
        <w:t xml:space="preserve"> تشكيل لجنة مصغرة لصياغة التقرير إذ عملت على </w:t>
      </w:r>
      <w:r w:rsidRPr="000D5925">
        <w:rPr>
          <w:rtl/>
        </w:rPr>
        <w:t xml:space="preserve">تضمين المعلومات المتوفرة في المواضيع المناسبة من التقرير وصياغتها وقد خلصت هذه المرحلة </w:t>
      </w:r>
      <w:r w:rsidRPr="000D5925">
        <w:rPr>
          <w:rFonts w:hint="cs"/>
          <w:rtl/>
        </w:rPr>
        <w:t>إ</w:t>
      </w:r>
      <w:r w:rsidRPr="000D5925">
        <w:rPr>
          <w:rtl/>
        </w:rPr>
        <w:t xml:space="preserve">لى </w:t>
      </w:r>
      <w:r w:rsidRPr="000D5925">
        <w:rPr>
          <w:rFonts w:hint="cs"/>
          <w:rtl/>
        </w:rPr>
        <w:t>إ</w:t>
      </w:r>
      <w:r w:rsidRPr="000D5925">
        <w:rPr>
          <w:rtl/>
        </w:rPr>
        <w:t xml:space="preserve">عداد مسودة التقرير من قبل اللجنة الفرعية ورفعها </w:t>
      </w:r>
      <w:r w:rsidRPr="000D5925">
        <w:rPr>
          <w:rFonts w:hint="cs"/>
          <w:rtl/>
        </w:rPr>
        <w:t>إ</w:t>
      </w:r>
      <w:r w:rsidRPr="000D5925">
        <w:rPr>
          <w:rtl/>
        </w:rPr>
        <w:t>لى اللجنة الوطنية</w:t>
      </w:r>
      <w:r w:rsidRPr="000D5925">
        <w:rPr>
          <w:rFonts w:hint="cs"/>
          <w:rtl/>
        </w:rPr>
        <w:t>.</w:t>
      </w:r>
    </w:p>
    <w:p w14:paraId="7BE1B36F" w14:textId="77777777" w:rsidR="00CF70D3" w:rsidRPr="000D5925" w:rsidRDefault="00CF70D3" w:rsidP="00CF70D3">
      <w:pPr>
        <w:pStyle w:val="H1GA"/>
        <w:rPr>
          <w:rtl/>
        </w:rPr>
      </w:pPr>
      <w:bookmarkStart w:id="8" w:name="_Toc91599179"/>
      <w:bookmarkStart w:id="9" w:name="_Toc91599402"/>
      <w:r w:rsidRPr="000D5925">
        <w:rPr>
          <w:rtl/>
        </w:rPr>
        <w:tab/>
      </w:r>
      <w:bookmarkStart w:id="10" w:name="_Toc104455902"/>
      <w:bookmarkStart w:id="11" w:name="_Toc104455978"/>
      <w:r w:rsidRPr="000D5925">
        <w:rPr>
          <w:rFonts w:hint="cs"/>
          <w:rtl/>
        </w:rPr>
        <w:t>جيم-</w:t>
      </w:r>
      <w:r w:rsidRPr="000D5925">
        <w:rPr>
          <w:rtl/>
        </w:rPr>
        <w:tab/>
      </w:r>
      <w:r w:rsidRPr="000D5925">
        <w:rPr>
          <w:rFonts w:hint="cs"/>
          <w:rtl/>
        </w:rPr>
        <w:t>منهجية التقرير</w:t>
      </w:r>
      <w:bookmarkEnd w:id="8"/>
      <w:bookmarkEnd w:id="9"/>
      <w:bookmarkEnd w:id="10"/>
      <w:bookmarkEnd w:id="11"/>
    </w:p>
    <w:p w14:paraId="1CADA1A9" w14:textId="77777777" w:rsidR="00CF70D3" w:rsidRPr="000D5925" w:rsidRDefault="00CF70D3" w:rsidP="00CF70D3">
      <w:pPr>
        <w:pStyle w:val="SingleTxtGA"/>
        <w:rPr>
          <w:spacing w:val="-2"/>
          <w:rtl/>
        </w:rPr>
      </w:pPr>
      <w:r w:rsidRPr="000D5925">
        <w:rPr>
          <w:rtl/>
          <w:lang w:val="en-US" w:bidi="ar-SY"/>
        </w:rPr>
        <w:t>4</w:t>
      </w:r>
      <w:r w:rsidRPr="000D5925">
        <w:rPr>
          <w:rFonts w:hint="cs"/>
          <w:rtl/>
          <w:lang w:val="en-US" w:bidi="ar-SY"/>
        </w:rPr>
        <w:t>-</w:t>
      </w:r>
      <w:r w:rsidRPr="000D5925">
        <w:rPr>
          <w:rtl/>
          <w:lang w:val="en-US" w:bidi="ar-SY"/>
        </w:rPr>
        <w:tab/>
      </w:r>
      <w:r w:rsidRPr="000D5925">
        <w:rPr>
          <w:spacing w:val="-2"/>
          <w:rtl/>
        </w:rPr>
        <w:t xml:space="preserve">أُعِدَّ هذا التقرير بمقاربة تشاركية لمختلف القطاعات الحكومية، </w:t>
      </w:r>
      <w:r w:rsidRPr="000D5925">
        <w:rPr>
          <w:rFonts w:hint="cs"/>
          <w:spacing w:val="-2"/>
          <w:rtl/>
        </w:rPr>
        <w:t>واشتراك مجلس الشعب، ونقابة المحامين في عملية الإعداد، و</w:t>
      </w:r>
      <w:r w:rsidRPr="000D5925">
        <w:rPr>
          <w:spacing w:val="-2"/>
          <w:rtl/>
        </w:rPr>
        <w:t>تواصلت</w:t>
      </w:r>
      <w:r w:rsidRPr="000D5925">
        <w:rPr>
          <w:rFonts w:hint="cs"/>
          <w:spacing w:val="-2"/>
          <w:rtl/>
        </w:rPr>
        <w:t xml:space="preserve"> اللجنة</w:t>
      </w:r>
      <w:r w:rsidRPr="000D5925">
        <w:rPr>
          <w:spacing w:val="-2"/>
          <w:rtl/>
        </w:rPr>
        <w:t xml:space="preserve"> مع الوزارات والجهات ذات الصلة المعنية بتنفيذ التوصيات وجمعت المعلومات عن الإجراءات المتخذة والتقدم المحرز والتحديات، </w:t>
      </w:r>
      <w:r w:rsidRPr="000D5925">
        <w:rPr>
          <w:rFonts w:hint="cs"/>
          <w:spacing w:val="-2"/>
          <w:rtl/>
        </w:rPr>
        <w:t xml:space="preserve">وتم صياغة التقرير في ثلاثة أجزاء، الأول تضمن الرد على الملاحظات الختامية العامة التي لا تدخل في نطاق مادة محددة في الاتفاقية، والجزء الثاني تضمن تقديم </w:t>
      </w:r>
      <w:r w:rsidRPr="000D5925">
        <w:rPr>
          <w:spacing w:val="-2"/>
          <w:rtl/>
        </w:rPr>
        <w:t xml:space="preserve">معلومات متعلقة بتعزيز حقوق الإنسان وحمايتها </w:t>
      </w:r>
      <w:r w:rsidRPr="000D5925">
        <w:rPr>
          <w:rFonts w:hint="cs"/>
          <w:spacing w:val="-2"/>
          <w:rtl/>
        </w:rPr>
        <w:t xml:space="preserve">وفقاً لمواد الاتفاقية، من خلال عرض الإجراءات المتخذة في كل مادة، وذكر مؤشرات التنفيذ قدر الإمكان، وتم الرد على الملاحظات الختامية عند تناول المادة التي تدخل الملاحظة في نطاقها، واختتم التقرير في الجزء الثالث بالتحديات المتعلقة بالتنفيذ </w:t>
      </w:r>
      <w:r w:rsidRPr="000D5925">
        <w:rPr>
          <w:spacing w:val="-2"/>
          <w:rtl/>
        </w:rPr>
        <w:t>في ظل الظروف الصعبة التي تمر بها البلاد منذ سنوات</w:t>
      </w:r>
      <w:r w:rsidRPr="000D5925">
        <w:rPr>
          <w:rFonts w:hint="cs"/>
          <w:spacing w:val="-2"/>
          <w:rtl/>
        </w:rPr>
        <w:t>،</w:t>
      </w:r>
      <w:r w:rsidRPr="000D5925">
        <w:rPr>
          <w:spacing w:val="-2"/>
          <w:rtl/>
        </w:rPr>
        <w:t xml:space="preserve"> وإبراز التحديات الرئيسة.</w:t>
      </w:r>
    </w:p>
    <w:p w14:paraId="4C1F9F72" w14:textId="77777777" w:rsidR="00CF70D3" w:rsidRPr="000D5925" w:rsidRDefault="00CF70D3" w:rsidP="00CF70D3">
      <w:pPr>
        <w:pStyle w:val="HChGA"/>
        <w:rPr>
          <w:rtl/>
        </w:rPr>
      </w:pPr>
      <w:bookmarkStart w:id="12" w:name="_Toc91599180"/>
      <w:bookmarkStart w:id="13" w:name="_Toc91599403"/>
      <w:r w:rsidRPr="000D5925">
        <w:rPr>
          <w:rtl/>
        </w:rPr>
        <w:lastRenderedPageBreak/>
        <w:tab/>
      </w:r>
      <w:r w:rsidRPr="000D5925">
        <w:rPr>
          <w:rtl/>
        </w:rPr>
        <w:tab/>
      </w:r>
      <w:bookmarkStart w:id="14" w:name="_Toc104455903"/>
      <w:bookmarkStart w:id="15" w:name="_Toc104455979"/>
      <w:r w:rsidRPr="000D5925">
        <w:rPr>
          <w:rFonts w:hint="cs"/>
          <w:rtl/>
        </w:rPr>
        <w:t>الجزء الأول:</w:t>
      </w:r>
      <w:r w:rsidRPr="000D5925">
        <w:rPr>
          <w:rtl/>
        </w:rPr>
        <w:tab/>
      </w:r>
      <w:r w:rsidRPr="000D5925">
        <w:rPr>
          <w:rtl/>
        </w:rPr>
        <w:br/>
      </w:r>
      <w:r w:rsidRPr="000D5925">
        <w:rPr>
          <w:rFonts w:hint="cs"/>
          <w:rtl/>
        </w:rPr>
        <w:t>الرد على الملاحظات الختامية العامة</w:t>
      </w:r>
      <w:bookmarkEnd w:id="12"/>
      <w:bookmarkEnd w:id="13"/>
      <w:bookmarkEnd w:id="14"/>
      <w:bookmarkEnd w:id="15"/>
    </w:p>
    <w:p w14:paraId="7434A417" w14:textId="77777777" w:rsidR="00CF70D3" w:rsidRPr="000D5925" w:rsidRDefault="00CF70D3" w:rsidP="00CF70D3">
      <w:pPr>
        <w:pStyle w:val="SingleTxtGA"/>
        <w:rPr>
          <w:rtl/>
        </w:rPr>
      </w:pPr>
      <w:r w:rsidRPr="000D5925">
        <w:rPr>
          <w:rtl/>
          <w:lang w:val="en-US" w:bidi="ar-SY"/>
        </w:rPr>
        <w:t>5</w:t>
      </w:r>
      <w:r w:rsidRPr="000D5925">
        <w:rPr>
          <w:rFonts w:hint="cs"/>
          <w:rtl/>
          <w:lang w:val="en-US" w:bidi="ar-SY"/>
        </w:rPr>
        <w:t>-</w:t>
      </w:r>
      <w:r w:rsidRPr="000D5925">
        <w:rPr>
          <w:rtl/>
          <w:lang w:val="en-US" w:bidi="ar-SY"/>
        </w:rPr>
        <w:tab/>
      </w:r>
      <w:r w:rsidRPr="000D5925">
        <w:rPr>
          <w:rFonts w:hint="cs"/>
          <w:rtl/>
        </w:rPr>
        <w:t xml:space="preserve">نورد فيما يلي رد </w:t>
      </w:r>
      <w:bookmarkStart w:id="16" w:name="_Hlk91506509"/>
      <w:r w:rsidRPr="000D5925">
        <w:rPr>
          <w:rFonts w:hint="cs"/>
          <w:rtl/>
        </w:rPr>
        <w:t xml:space="preserve">الجمهورية العربية السورية </w:t>
      </w:r>
      <w:bookmarkEnd w:id="16"/>
      <w:r w:rsidRPr="000D5925">
        <w:rPr>
          <w:rFonts w:hint="cs"/>
          <w:rtl/>
        </w:rPr>
        <w:t>على التوصيات العامة التي لا تدخل في نطاق مواد العهد، وهي:</w:t>
      </w:r>
    </w:p>
    <w:p w14:paraId="2287F1BB" w14:textId="77777777" w:rsidR="00CF70D3" w:rsidRPr="000D5925" w:rsidRDefault="00CF70D3" w:rsidP="00CF70D3">
      <w:pPr>
        <w:pStyle w:val="H1GA"/>
        <w:rPr>
          <w:rtl/>
        </w:rPr>
      </w:pPr>
      <w:bookmarkStart w:id="17" w:name="_Toc88944616"/>
      <w:bookmarkStart w:id="18" w:name="_Toc88945400"/>
      <w:r w:rsidRPr="000D5925">
        <w:rPr>
          <w:rtl/>
        </w:rPr>
        <w:tab/>
      </w:r>
      <w:r w:rsidRPr="000D5925">
        <w:rPr>
          <w:rtl/>
        </w:rPr>
        <w:tab/>
      </w:r>
      <w:bookmarkStart w:id="19" w:name="_Toc104455904"/>
      <w:bookmarkStart w:id="20" w:name="_Toc104455980"/>
      <w:r w:rsidRPr="000D5925">
        <w:rPr>
          <w:rFonts w:hint="cs"/>
          <w:rtl/>
        </w:rPr>
        <w:t>التوصية (5) المتعلقة ب</w:t>
      </w:r>
      <w:r w:rsidRPr="000D5925">
        <w:rPr>
          <w:rtl/>
        </w:rPr>
        <w:t>إنشاء مؤسسة وطنية لحقوق الإنسان</w:t>
      </w:r>
      <w:r w:rsidRPr="000D5925">
        <w:rPr>
          <w:rFonts w:hint="cs"/>
          <w:rtl/>
        </w:rPr>
        <w:t>:</w:t>
      </w:r>
      <w:bookmarkEnd w:id="17"/>
      <w:bookmarkEnd w:id="18"/>
      <w:bookmarkEnd w:id="19"/>
      <w:bookmarkEnd w:id="20"/>
    </w:p>
    <w:p w14:paraId="545151A6" w14:textId="77777777" w:rsidR="00CF70D3" w:rsidRPr="000D5925" w:rsidRDefault="00CF70D3" w:rsidP="00CF70D3">
      <w:pPr>
        <w:pStyle w:val="SingleTxtGA"/>
        <w:rPr>
          <w:rtl/>
        </w:rPr>
      </w:pPr>
      <w:r w:rsidRPr="000D5925">
        <w:rPr>
          <w:rtl/>
          <w:lang w:val="en-US" w:bidi="ar-SY"/>
        </w:rPr>
        <w:t>6</w:t>
      </w:r>
      <w:r w:rsidRPr="000D5925">
        <w:rPr>
          <w:rFonts w:hint="cs"/>
          <w:rtl/>
          <w:lang w:val="en-US" w:bidi="ar-SY"/>
        </w:rPr>
        <w:t>-</w:t>
      </w:r>
      <w:r w:rsidRPr="000D5925">
        <w:rPr>
          <w:rtl/>
          <w:lang w:val="en-US" w:bidi="ar-SY"/>
        </w:rPr>
        <w:tab/>
      </w:r>
      <w:r w:rsidRPr="000D5925">
        <w:rPr>
          <w:rtl/>
        </w:rPr>
        <w:t xml:space="preserve">بدأت </w:t>
      </w:r>
      <w:r w:rsidRPr="000D5925">
        <w:rPr>
          <w:rFonts w:hint="cs"/>
          <w:rtl/>
        </w:rPr>
        <w:t xml:space="preserve">الجمهورية العربية السورية </w:t>
      </w:r>
      <w:r w:rsidRPr="000D5925">
        <w:rPr>
          <w:rtl/>
        </w:rPr>
        <w:t xml:space="preserve">منذ سنوات دراسة إنشاء هيئة وطنية معنية بحقوق الإنسان، ووضعت مشروع هيكلية أولية لها، إلا أن الأوضاع التي مرت بها البلاد أدت إلى إعادة ترتيب الأولويات الوطنية بالتركيز على مكافحة الإرهاب وحفظ الأمن والاستقرار ومواجهة الآثار السلبية للإجراءات القسرية أحادية الجانب، والتصدي للآثار الاقتصادية والاجتماعية لجائحة (كوفيد-19)، ما أدى </w:t>
      </w:r>
      <w:r w:rsidRPr="000D5925">
        <w:rPr>
          <w:rFonts w:hint="cs"/>
          <w:rtl/>
        </w:rPr>
        <w:t xml:space="preserve">إلى </w:t>
      </w:r>
      <w:r w:rsidRPr="000D5925">
        <w:rPr>
          <w:rtl/>
        </w:rPr>
        <w:t xml:space="preserve">تأجيل إنشاء الهيئة </w:t>
      </w:r>
      <w:r w:rsidRPr="000D5925">
        <w:rPr>
          <w:rFonts w:hint="cs"/>
          <w:rtl/>
        </w:rPr>
        <w:t>حتى ت</w:t>
      </w:r>
      <w:r w:rsidRPr="000D5925">
        <w:rPr>
          <w:rtl/>
        </w:rPr>
        <w:t>تحسن الظروف.</w:t>
      </w:r>
    </w:p>
    <w:p w14:paraId="4EB6286B" w14:textId="77777777" w:rsidR="00CF70D3" w:rsidRPr="000D5925" w:rsidRDefault="00CF70D3" w:rsidP="00CF70D3">
      <w:pPr>
        <w:pStyle w:val="SingleTxtGA"/>
        <w:rPr>
          <w:rtl/>
        </w:rPr>
      </w:pPr>
      <w:r w:rsidRPr="000D5925">
        <w:rPr>
          <w:rtl/>
          <w:lang w:val="en-US" w:bidi="ar-SY"/>
        </w:rPr>
        <w:t>7</w:t>
      </w:r>
      <w:r w:rsidRPr="000D5925">
        <w:rPr>
          <w:rFonts w:hint="cs"/>
          <w:rtl/>
          <w:lang w:val="en-US" w:bidi="ar-SY"/>
        </w:rPr>
        <w:t>-</w:t>
      </w:r>
      <w:r w:rsidRPr="000D5925">
        <w:rPr>
          <w:rtl/>
          <w:lang w:val="en-US" w:bidi="ar-SY"/>
        </w:rPr>
        <w:tab/>
      </w:r>
      <w:r w:rsidRPr="000D5925">
        <w:rPr>
          <w:rtl/>
        </w:rPr>
        <w:t xml:space="preserve">نشير إلى وجود ثلاث لجان معنية بحماية حقوق الإنسان في مجلس الشعب هي، لجنة الحريات العامة وحقوق الإنسان، ولجنة الشؤون الاجتماعية المعنية بحقوق المرأة والأسرة والطفل، ولجنة الإعلام المعنية بشؤون الصحافة والطباعة والنشر </w:t>
      </w:r>
      <w:r w:rsidRPr="000D5925">
        <w:rPr>
          <w:rFonts w:hint="cs"/>
          <w:rtl/>
        </w:rPr>
        <w:t>و</w:t>
      </w:r>
      <w:r w:rsidRPr="000D5925">
        <w:rPr>
          <w:rtl/>
        </w:rPr>
        <w:t xml:space="preserve">استقلالية وحرية الصحافة والطباعة والنشر ووسائل الإعلان. </w:t>
      </w:r>
      <w:r w:rsidRPr="000D5925">
        <w:rPr>
          <w:rFonts w:hint="cs"/>
          <w:rtl/>
        </w:rPr>
        <w:t>إضافة إلى الدور الذي تقوم به نقابة المحامين في الدفاع عن الحقوق و</w:t>
      </w:r>
      <w:r w:rsidRPr="000D5925">
        <w:rPr>
          <w:rtl/>
        </w:rPr>
        <w:t xml:space="preserve">التعاون مع القضاة </w:t>
      </w:r>
      <w:r w:rsidRPr="000D5925">
        <w:rPr>
          <w:rFonts w:hint="cs"/>
          <w:rtl/>
        </w:rPr>
        <w:t>ل</w:t>
      </w:r>
      <w:r w:rsidRPr="000D5925">
        <w:rPr>
          <w:rtl/>
        </w:rPr>
        <w:t>تحقيق العدالة والدفاع عن حقوق الموكلين وفق أحكام قانون</w:t>
      </w:r>
      <w:r w:rsidRPr="000D5925">
        <w:rPr>
          <w:rFonts w:hint="cs"/>
          <w:rtl/>
        </w:rPr>
        <w:t xml:space="preserve"> تنظيم مهنة المحاماة</w:t>
      </w:r>
      <w:r w:rsidRPr="000D5925">
        <w:rPr>
          <w:rtl/>
        </w:rPr>
        <w:t>.</w:t>
      </w:r>
    </w:p>
    <w:p w14:paraId="3D3965EA" w14:textId="77777777" w:rsidR="00CF70D3" w:rsidRPr="000D5925" w:rsidRDefault="00CF70D3" w:rsidP="00CF70D3">
      <w:pPr>
        <w:pStyle w:val="H1GA"/>
        <w:rPr>
          <w:rtl/>
        </w:rPr>
      </w:pPr>
      <w:bookmarkStart w:id="21" w:name="_Toc88944617"/>
      <w:bookmarkStart w:id="22" w:name="_Toc88945401"/>
      <w:r w:rsidRPr="000D5925">
        <w:rPr>
          <w:rtl/>
        </w:rPr>
        <w:tab/>
      </w:r>
      <w:r w:rsidRPr="000D5925">
        <w:rPr>
          <w:rtl/>
        </w:rPr>
        <w:tab/>
      </w:r>
      <w:bookmarkStart w:id="23" w:name="_Toc104455905"/>
      <w:bookmarkStart w:id="24" w:name="_Toc104455981"/>
      <w:r w:rsidRPr="000D5925">
        <w:rPr>
          <w:rFonts w:hint="cs"/>
          <w:rtl/>
        </w:rPr>
        <w:t>التوصية (20) المتعلقة ب</w:t>
      </w:r>
      <w:r w:rsidRPr="000D5925">
        <w:rPr>
          <w:rtl/>
        </w:rPr>
        <w:t xml:space="preserve">نشر </w:t>
      </w:r>
      <w:r w:rsidRPr="000D5925">
        <w:rPr>
          <w:rFonts w:hint="cs"/>
          <w:rtl/>
        </w:rPr>
        <w:t>ال</w:t>
      </w:r>
      <w:r w:rsidRPr="000D5925">
        <w:rPr>
          <w:rtl/>
        </w:rPr>
        <w:t xml:space="preserve">تقرير الدوري الثالث والملاحظات الختامية </w:t>
      </w:r>
      <w:r w:rsidRPr="000D5925">
        <w:rPr>
          <w:rFonts w:hint="cs"/>
          <w:rtl/>
        </w:rPr>
        <w:t>و</w:t>
      </w:r>
      <w:r w:rsidRPr="000D5925">
        <w:rPr>
          <w:rtl/>
        </w:rPr>
        <w:t>تعم</w:t>
      </w:r>
      <w:r w:rsidRPr="000D5925">
        <w:rPr>
          <w:rFonts w:hint="cs"/>
          <w:rtl/>
        </w:rPr>
        <w:t>ي</w:t>
      </w:r>
      <w:r w:rsidRPr="000D5925">
        <w:rPr>
          <w:rtl/>
        </w:rPr>
        <w:t xml:space="preserve">م التقرير الدوري </w:t>
      </w:r>
      <w:r w:rsidRPr="000D5925">
        <w:rPr>
          <w:rFonts w:hint="cs"/>
          <w:rtl/>
        </w:rPr>
        <w:t>الثالث</w:t>
      </w:r>
      <w:r w:rsidRPr="000D5925">
        <w:rPr>
          <w:rtl/>
        </w:rPr>
        <w:t xml:space="preserve"> على المنظمات غير الحكومية العاملة في البلد</w:t>
      </w:r>
      <w:bookmarkEnd w:id="21"/>
      <w:bookmarkEnd w:id="22"/>
      <w:bookmarkEnd w:id="23"/>
      <w:bookmarkEnd w:id="24"/>
    </w:p>
    <w:p w14:paraId="5E07A210" w14:textId="77777777" w:rsidR="00CF70D3" w:rsidRPr="000D5925" w:rsidRDefault="00CF70D3" w:rsidP="00CF70D3">
      <w:pPr>
        <w:pStyle w:val="SingleTxtGA"/>
        <w:rPr>
          <w:rtl/>
        </w:rPr>
      </w:pPr>
      <w:r w:rsidRPr="000D5925">
        <w:rPr>
          <w:rtl/>
          <w:lang w:val="en-US" w:bidi="ar-SY"/>
        </w:rPr>
        <w:t>8</w:t>
      </w:r>
      <w:r w:rsidRPr="000D5925">
        <w:rPr>
          <w:rFonts w:hint="cs"/>
          <w:rtl/>
          <w:lang w:val="en-US" w:bidi="ar-SY"/>
        </w:rPr>
        <w:t>-</w:t>
      </w:r>
      <w:r w:rsidRPr="000D5925">
        <w:rPr>
          <w:rtl/>
          <w:lang w:val="en-US" w:bidi="ar-SY"/>
        </w:rPr>
        <w:tab/>
      </w:r>
      <w:r w:rsidRPr="000D5925">
        <w:rPr>
          <w:rFonts w:hint="cs"/>
          <w:rtl/>
        </w:rPr>
        <w:t xml:space="preserve">تتبع الجمهورية العربية السورية سياسة موحدة فيما يتعلق بنشر التقارير الوطنية والملاحظات الختامية الصادرة عن هيئات المعاهدات، إذ تعمل على تعميمها على الجهات الحكومية والجهات الأخرى المعنية بما فيها المجتمع المدني للعمل عليها، وتشكيل لجان وطنية لتتبع التنفيذ وإعداد التقرير اللاحق، وقد تم نشر التقرير الوطني الثالث على نطاق </w:t>
      </w:r>
      <w:r w:rsidRPr="000D5925">
        <w:rPr>
          <w:rtl/>
        </w:rPr>
        <w:t>واسع ما </w:t>
      </w:r>
      <w:r w:rsidRPr="000D5925">
        <w:rPr>
          <w:rFonts w:hint="cs"/>
          <w:rtl/>
        </w:rPr>
        <w:t xml:space="preserve">ساهم </w:t>
      </w:r>
      <w:r w:rsidRPr="000D5925">
        <w:rPr>
          <w:rtl/>
        </w:rPr>
        <w:t xml:space="preserve">في </w:t>
      </w:r>
      <w:r w:rsidRPr="000D5925">
        <w:rPr>
          <w:rFonts w:hint="cs"/>
          <w:rtl/>
        </w:rPr>
        <w:t>إ</w:t>
      </w:r>
      <w:r w:rsidRPr="000D5925">
        <w:rPr>
          <w:rtl/>
        </w:rPr>
        <w:t xml:space="preserve">شراك الجهات الوطنية في إعداد التقرير الحالي. </w:t>
      </w:r>
      <w:r w:rsidRPr="000D5925">
        <w:rPr>
          <w:rFonts w:hint="cs"/>
          <w:rtl/>
        </w:rPr>
        <w:t xml:space="preserve">وقد نص </w:t>
      </w:r>
      <w:r w:rsidRPr="000D5925">
        <w:rPr>
          <w:rtl/>
        </w:rPr>
        <w:t xml:space="preserve">قرار تشكيل اللجنة الوطنية المعنية بإعداد التقرير الحالي </w:t>
      </w:r>
      <w:r w:rsidRPr="000D5925">
        <w:rPr>
          <w:rFonts w:hint="cs"/>
          <w:rtl/>
        </w:rPr>
        <w:t>ع</w:t>
      </w:r>
      <w:r w:rsidRPr="000D5925">
        <w:rPr>
          <w:rtl/>
        </w:rPr>
        <w:t>لى أن تقوم اللجنة بمتابعة تنفيذ أحكام العهد الدولي للحقوق المدنية والسياسية والملاحظات الختامية.</w:t>
      </w:r>
      <w:r w:rsidRPr="000D5925">
        <w:rPr>
          <w:rFonts w:hint="cs"/>
          <w:rtl/>
        </w:rPr>
        <w:t xml:space="preserve"> وسبق أن تمت إجراءات مماثلة عقب مناقشة التقرير الوطني الخامس حول تنفيذ اتفاقية حقوق الطفل.</w:t>
      </w:r>
    </w:p>
    <w:p w14:paraId="65E13AC5" w14:textId="77777777" w:rsidR="00CF70D3" w:rsidRPr="000D5925" w:rsidRDefault="00CF70D3" w:rsidP="00CF70D3">
      <w:pPr>
        <w:pStyle w:val="H1GA"/>
        <w:rPr>
          <w:rtl/>
        </w:rPr>
      </w:pPr>
      <w:bookmarkStart w:id="25" w:name="_Toc88945402"/>
      <w:r w:rsidRPr="000D5925">
        <w:rPr>
          <w:rtl/>
        </w:rPr>
        <w:tab/>
      </w:r>
      <w:r w:rsidRPr="000D5925">
        <w:rPr>
          <w:rtl/>
        </w:rPr>
        <w:tab/>
      </w:r>
      <w:bookmarkStart w:id="26" w:name="_Toc104455906"/>
      <w:bookmarkStart w:id="27" w:name="_Toc104455982"/>
      <w:r w:rsidRPr="000D5925">
        <w:rPr>
          <w:rFonts w:hint="cs"/>
          <w:rtl/>
        </w:rPr>
        <w:t>التوصية (21) المتعلقة باقتراح التماس</w:t>
      </w:r>
      <w:r w:rsidRPr="000D5925">
        <w:rPr>
          <w:rtl/>
        </w:rPr>
        <w:t xml:space="preserve"> المساعدة التقنية من المفوضية السامية لحقوق الإنسان وغيرها من كيانات الأمم المتحدة أو وكالاتها المعنية بحقوق الإنسان</w:t>
      </w:r>
      <w:bookmarkEnd w:id="25"/>
      <w:bookmarkEnd w:id="26"/>
      <w:bookmarkEnd w:id="27"/>
    </w:p>
    <w:p w14:paraId="0C98742E" w14:textId="77777777" w:rsidR="00CF70D3" w:rsidRPr="000D5925" w:rsidRDefault="00CF70D3" w:rsidP="00CF70D3">
      <w:pPr>
        <w:pStyle w:val="SingleTxtGA"/>
        <w:rPr>
          <w:rtl/>
        </w:rPr>
      </w:pPr>
      <w:r w:rsidRPr="000D5925">
        <w:rPr>
          <w:rtl/>
          <w:lang w:val="en-US" w:bidi="ar-SY"/>
        </w:rPr>
        <w:t>9</w:t>
      </w:r>
      <w:r w:rsidRPr="000D5925">
        <w:rPr>
          <w:rFonts w:hint="cs"/>
          <w:rtl/>
          <w:lang w:val="en-US" w:bidi="ar-SY"/>
        </w:rPr>
        <w:t>-</w:t>
      </w:r>
      <w:r w:rsidRPr="000D5925">
        <w:rPr>
          <w:rtl/>
          <w:lang w:val="en-US" w:bidi="ar-SY"/>
        </w:rPr>
        <w:tab/>
      </w:r>
      <w:r w:rsidRPr="000D5925">
        <w:rPr>
          <w:rFonts w:hint="cs"/>
          <w:rtl/>
        </w:rPr>
        <w:t xml:space="preserve">تعاونت الحكومة السورية مع الهيئات التابعة للأمم المتحدة المعنية في إطار الاستفادة من الخبرات الأممية لبناء القدرات والتدريب في مجال إعداد التقارير الوطنية ذات الصلة بمسائل حقوق الإنسان. وعلى سبيل المثال تم عقد ورشة عمل تدريبية بالتعاون مع مفوضية الأمم المتحدة السامية لحقوق الإنسان بناء على طلب الحكومة السورية لتدريب الفريق الوطني المعني بإعداد التقرير الوطني الثالث لآلية الاستعراض الدوري الشامل عام 2020-2021. كما شاركت سورية في دورة افتراضية حول "إعداد وتقديم التقارير ومتابعة تنفيذ التوصيات في مجال حقوق الإنسان"، التي نظمها مركز الأمم المتحدة </w:t>
      </w:r>
      <w:r w:rsidRPr="000D5925">
        <w:rPr>
          <w:rFonts w:hint="cs"/>
          <w:rtl/>
        </w:rPr>
        <w:lastRenderedPageBreak/>
        <w:t>للتدريب والتوثيق في مجال حقوق الإنسان لجنوب غرب آسيا والمنطقة العربية بالتعاون مع المكتب الإقليمي لمفوضية حقوق الإنسان في تموز 2021.</w:t>
      </w:r>
    </w:p>
    <w:p w14:paraId="4FADCFAB" w14:textId="77777777" w:rsidR="00CF70D3" w:rsidRPr="000D5925" w:rsidRDefault="00CF70D3" w:rsidP="00CF70D3">
      <w:pPr>
        <w:pStyle w:val="H1GA"/>
        <w:rPr>
          <w:rtl/>
        </w:rPr>
      </w:pPr>
      <w:bookmarkStart w:id="28" w:name="_Toc88945403"/>
      <w:r w:rsidRPr="000D5925">
        <w:rPr>
          <w:rtl/>
        </w:rPr>
        <w:tab/>
      </w:r>
      <w:r w:rsidRPr="000D5925">
        <w:rPr>
          <w:rtl/>
        </w:rPr>
        <w:tab/>
      </w:r>
      <w:bookmarkStart w:id="29" w:name="_Toc104455907"/>
      <w:bookmarkStart w:id="30" w:name="_Toc104455983"/>
      <w:r w:rsidRPr="000D5925">
        <w:rPr>
          <w:rFonts w:hint="cs"/>
          <w:rtl/>
        </w:rPr>
        <w:t xml:space="preserve">التوصية (22) المتعلقة بتقديم </w:t>
      </w:r>
      <w:r w:rsidRPr="000D5925">
        <w:rPr>
          <w:rtl/>
        </w:rPr>
        <w:t>معلومات عن المتابعة التي أُعطيت لتوصيات اللجنة في الفقرات 6 و8 و9 و12 في غضون سنة واحدة</w:t>
      </w:r>
      <w:bookmarkEnd w:id="28"/>
      <w:bookmarkEnd w:id="29"/>
      <w:bookmarkEnd w:id="30"/>
    </w:p>
    <w:p w14:paraId="5A04AD7C" w14:textId="197F050E" w:rsidR="00CF70D3" w:rsidRPr="000D5925" w:rsidRDefault="00CF70D3" w:rsidP="00CF70D3">
      <w:pPr>
        <w:pStyle w:val="SingleTxtGA"/>
        <w:rPr>
          <w:rtl/>
        </w:rPr>
      </w:pPr>
      <w:r w:rsidRPr="000D5925">
        <w:rPr>
          <w:rtl/>
          <w:lang w:val="en-US" w:bidi="ar-SY"/>
        </w:rPr>
        <w:t>10</w:t>
      </w:r>
      <w:r w:rsidRPr="000D5925">
        <w:rPr>
          <w:rFonts w:hint="cs"/>
          <w:rtl/>
          <w:lang w:val="en-US" w:bidi="ar-SY"/>
        </w:rPr>
        <w:t>-</w:t>
      </w:r>
      <w:r w:rsidRPr="000D5925">
        <w:rPr>
          <w:rtl/>
          <w:lang w:val="en-US" w:bidi="ar-SY"/>
        </w:rPr>
        <w:tab/>
      </w:r>
      <w:r w:rsidRPr="000D5925">
        <w:rPr>
          <w:rFonts w:hint="cs"/>
          <w:rtl/>
        </w:rPr>
        <w:t>تم تنفيذ التوصية من خلال تقديم رد بالوثيقة (</w:t>
      </w:r>
      <w:hyperlink r:id="rId11" w:history="1">
        <w:r w:rsidRPr="009263B1">
          <w:rPr>
            <w:rStyle w:val="Hyperlink"/>
          </w:rPr>
          <w:t>CCPR/CO/84/SYR/Add.1</w:t>
        </w:r>
      </w:hyperlink>
      <w:r w:rsidRPr="000D5925">
        <w:rPr>
          <w:rFonts w:hint="cs"/>
          <w:rtl/>
        </w:rPr>
        <w:t>) تاريخ</w:t>
      </w:r>
      <w:r w:rsidRPr="000D5925">
        <w:rPr>
          <w:rFonts w:hint="eastAsia"/>
          <w:rtl/>
        </w:rPr>
        <w:t> </w:t>
      </w:r>
      <w:r w:rsidRPr="000D5925">
        <w:rPr>
          <w:rFonts w:hint="cs"/>
          <w:rtl/>
        </w:rPr>
        <w:t xml:space="preserve">15/9/2006 المعنونة: </w:t>
      </w:r>
      <w:r w:rsidRPr="000D5925">
        <w:rPr>
          <w:rtl/>
        </w:rPr>
        <w:t>تعليقات مقدمة من الحكومة السورية على الملاحظات الختامية</w:t>
      </w:r>
      <w:r w:rsidRPr="000D5925">
        <w:rPr>
          <w:rFonts w:hint="cs"/>
          <w:rtl/>
        </w:rPr>
        <w:t>.</w:t>
      </w:r>
      <w:bookmarkStart w:id="31" w:name="_Toc91599181"/>
      <w:bookmarkStart w:id="32" w:name="_Toc91599404"/>
    </w:p>
    <w:p w14:paraId="00804A23" w14:textId="77777777" w:rsidR="00CF70D3" w:rsidRPr="000D5925" w:rsidRDefault="00CF70D3" w:rsidP="00CF70D3">
      <w:pPr>
        <w:pStyle w:val="HChGA"/>
        <w:rPr>
          <w:rtl/>
        </w:rPr>
      </w:pPr>
      <w:r w:rsidRPr="000D5925">
        <w:rPr>
          <w:rtl/>
        </w:rPr>
        <w:tab/>
      </w:r>
      <w:r w:rsidRPr="000D5925">
        <w:rPr>
          <w:rtl/>
        </w:rPr>
        <w:tab/>
      </w:r>
      <w:bookmarkStart w:id="33" w:name="_Toc104455908"/>
      <w:bookmarkStart w:id="34" w:name="_Toc104455984"/>
      <w:r w:rsidRPr="000D5925">
        <w:rPr>
          <w:rFonts w:hint="cs"/>
          <w:rtl/>
        </w:rPr>
        <w:t>الجزء الثاني:</w:t>
      </w:r>
      <w:r w:rsidRPr="000D5925">
        <w:rPr>
          <w:rtl/>
        </w:rPr>
        <w:tab/>
      </w:r>
      <w:r w:rsidRPr="000D5925">
        <w:rPr>
          <w:rtl/>
        </w:rPr>
        <w:br/>
      </w:r>
      <w:r w:rsidRPr="000D5925">
        <w:rPr>
          <w:rFonts w:hint="cs"/>
          <w:rtl/>
        </w:rPr>
        <w:t>المعلومات المتعلقة بتنفيذ مواد العهد</w:t>
      </w:r>
      <w:bookmarkEnd w:id="31"/>
      <w:bookmarkEnd w:id="32"/>
      <w:bookmarkEnd w:id="33"/>
      <w:bookmarkEnd w:id="34"/>
    </w:p>
    <w:p w14:paraId="54A8DD42" w14:textId="77777777" w:rsidR="00CF70D3" w:rsidRPr="000D5925" w:rsidRDefault="00CF70D3" w:rsidP="00CF70D3">
      <w:pPr>
        <w:pStyle w:val="SingleTxtGA"/>
        <w:rPr>
          <w:rtl/>
        </w:rPr>
      </w:pPr>
      <w:r w:rsidRPr="000D5925">
        <w:rPr>
          <w:rtl/>
          <w:lang w:val="en-US" w:bidi="ar-SY"/>
        </w:rPr>
        <w:t>11</w:t>
      </w:r>
      <w:r w:rsidRPr="000D5925">
        <w:rPr>
          <w:rFonts w:hint="cs"/>
          <w:rtl/>
          <w:lang w:val="en-US" w:bidi="ar-SY"/>
        </w:rPr>
        <w:t>-</w:t>
      </w:r>
      <w:r w:rsidRPr="000D5925">
        <w:rPr>
          <w:rtl/>
          <w:lang w:val="en-US" w:bidi="ar-SY"/>
        </w:rPr>
        <w:tab/>
      </w:r>
      <w:r w:rsidRPr="000D5925">
        <w:rPr>
          <w:rtl/>
        </w:rPr>
        <w:t>يتضمن هذا الجزء وصفاً للتدابير التشريعية والمؤسسية والإدارية والإجرائية التي اتخذتها الدولة إعمالاً لأحكام العهد حيث يتضمن معلومات محدد</w:t>
      </w:r>
      <w:r w:rsidRPr="000D5925">
        <w:rPr>
          <w:rFonts w:hint="cs"/>
          <w:rtl/>
        </w:rPr>
        <w:t>ة</w:t>
      </w:r>
      <w:r w:rsidRPr="000D5925">
        <w:rPr>
          <w:rtl/>
        </w:rPr>
        <w:t xml:space="preserve"> تتعلق بالمواد من 1 إلى 27 من العهد</w:t>
      </w:r>
      <w:r w:rsidRPr="000D5925">
        <w:rPr>
          <w:rFonts w:hint="cs"/>
          <w:rtl/>
        </w:rPr>
        <w:t>،</w:t>
      </w:r>
      <w:r w:rsidRPr="000D5925">
        <w:rPr>
          <w:rtl/>
        </w:rPr>
        <w:t xml:space="preserve"> وفقاً لترتيب هذه المواد وأحكام كل منها</w:t>
      </w:r>
      <w:r w:rsidRPr="000D5925">
        <w:rPr>
          <w:rFonts w:hint="cs"/>
          <w:rtl/>
        </w:rPr>
        <w:t>، ويتخللها الرد على الملاحظات الختامية للجنة على التقرير السابق</w:t>
      </w:r>
      <w:r w:rsidRPr="000D5925">
        <w:rPr>
          <w:rtl/>
        </w:rPr>
        <w:t>.</w:t>
      </w:r>
    </w:p>
    <w:p w14:paraId="6D3CFDD3" w14:textId="77777777" w:rsidR="00CF70D3" w:rsidRPr="000D5925" w:rsidRDefault="00CF70D3" w:rsidP="00CF70D3">
      <w:pPr>
        <w:pStyle w:val="H1GA"/>
        <w:rPr>
          <w:rtl/>
        </w:rPr>
      </w:pPr>
      <w:bookmarkStart w:id="35" w:name="_Toc91599182"/>
      <w:bookmarkStart w:id="36" w:name="_Toc91599405"/>
      <w:r w:rsidRPr="000D5925">
        <w:rPr>
          <w:rtl/>
        </w:rPr>
        <w:tab/>
      </w:r>
      <w:r w:rsidRPr="000D5925">
        <w:rPr>
          <w:rtl/>
        </w:rPr>
        <w:tab/>
      </w:r>
      <w:bookmarkStart w:id="37" w:name="_Toc104455909"/>
      <w:bookmarkStart w:id="38" w:name="_Toc104455985"/>
      <w:r w:rsidRPr="000D5925">
        <w:rPr>
          <w:rtl/>
        </w:rPr>
        <w:t xml:space="preserve">المادة </w:t>
      </w:r>
      <w:r w:rsidRPr="000D5925">
        <w:rPr>
          <w:rFonts w:hint="cs"/>
          <w:rtl/>
        </w:rPr>
        <w:t>(</w:t>
      </w:r>
      <w:r w:rsidRPr="000D5925">
        <w:rPr>
          <w:rtl/>
        </w:rPr>
        <w:t>1</w:t>
      </w:r>
      <w:r w:rsidRPr="000D5925">
        <w:rPr>
          <w:rFonts w:hint="cs"/>
          <w:rtl/>
        </w:rPr>
        <w:t xml:space="preserve">): </w:t>
      </w:r>
      <w:r w:rsidRPr="000D5925">
        <w:rPr>
          <w:rtl/>
        </w:rPr>
        <w:t xml:space="preserve">حق تقرير </w:t>
      </w:r>
      <w:r w:rsidRPr="000D5925">
        <w:rPr>
          <w:rFonts w:hint="cs"/>
          <w:rtl/>
        </w:rPr>
        <w:t>المصير</w:t>
      </w:r>
      <w:bookmarkEnd w:id="35"/>
      <w:bookmarkEnd w:id="36"/>
      <w:bookmarkEnd w:id="37"/>
      <w:bookmarkEnd w:id="38"/>
    </w:p>
    <w:p w14:paraId="57E26C94" w14:textId="77777777" w:rsidR="00CF70D3" w:rsidRPr="000D5925" w:rsidRDefault="00CF70D3" w:rsidP="00CF70D3">
      <w:pPr>
        <w:pStyle w:val="SingleTxtGA"/>
        <w:rPr>
          <w:rtl/>
        </w:rPr>
      </w:pPr>
      <w:r w:rsidRPr="000D5925">
        <w:rPr>
          <w:rtl/>
          <w:lang w:val="en-US" w:bidi="ar-SY"/>
        </w:rPr>
        <w:t>12</w:t>
      </w:r>
      <w:r w:rsidRPr="000D5925">
        <w:rPr>
          <w:rFonts w:hint="cs"/>
          <w:rtl/>
          <w:lang w:val="en-US" w:bidi="ar-SY"/>
        </w:rPr>
        <w:t>-</w:t>
      </w:r>
      <w:r w:rsidRPr="000D5925">
        <w:rPr>
          <w:rtl/>
          <w:lang w:val="en-US" w:bidi="ar-SY"/>
        </w:rPr>
        <w:tab/>
      </w:r>
      <w:r w:rsidRPr="000D5925">
        <w:rPr>
          <w:rFonts w:hint="cs"/>
          <w:rtl/>
        </w:rPr>
        <w:t xml:space="preserve">كانت </w:t>
      </w:r>
      <w:r w:rsidRPr="000D5925">
        <w:rPr>
          <w:rtl/>
        </w:rPr>
        <w:t>الجمهورية العربية السورية</w:t>
      </w:r>
      <w:r w:rsidRPr="000D5925">
        <w:rPr>
          <w:rFonts w:hint="cs"/>
          <w:rtl/>
        </w:rPr>
        <w:t xml:space="preserve"> وما زالت من أوائل الدول التي تنادي بحق تقرير المصير للشعوب، ووقفت إلى جانب الشعوب التي سعت إلى تقرير مصيرها بالوسائل الشرعية، وفي ضوء القرارات الأممية التي تتعلق بهذا الحق، وعلى المستوى الوطني تستمر الجمهورية العربية السورية</w:t>
      </w:r>
      <w:r w:rsidRPr="000D5925">
        <w:rPr>
          <w:rtl/>
        </w:rPr>
        <w:t xml:space="preserve"> </w:t>
      </w:r>
      <w:r w:rsidRPr="000D5925">
        <w:rPr>
          <w:rFonts w:hint="cs"/>
          <w:rtl/>
        </w:rPr>
        <w:t xml:space="preserve">انطلاقاً من </w:t>
      </w:r>
      <w:r w:rsidRPr="000D5925">
        <w:rPr>
          <w:rtl/>
        </w:rPr>
        <w:t xml:space="preserve">التزاماتها الدستورية والقانونية بأداء واجباتها ومسؤولياتها في الدفاع عن سيادتها وسلامة أراضيها وحماية أمن مواطنيها، </w:t>
      </w:r>
      <w:r w:rsidRPr="000D5925">
        <w:rPr>
          <w:rFonts w:hint="cs"/>
          <w:rtl/>
        </w:rPr>
        <w:t>و</w:t>
      </w:r>
      <w:r w:rsidRPr="000D5925">
        <w:rPr>
          <w:rtl/>
        </w:rPr>
        <w:t>استمرار صمودها بإرادة شعبها بجميع فئاته ومكوناته وقوة جيشها، من خلال منظومة من المبادئ الأساسية تُكرس الاستقلال والسيادة وحكم الشعب القائم على الانتخاب والتعددية السياسية والحزبية وحماية الوحدة الوطنية والتنوع الثقافي والحريات العامة وحقوق الإنسان، ويؤكد الدستور أن</w:t>
      </w:r>
      <w:r w:rsidRPr="000D5925">
        <w:rPr>
          <w:rFonts w:hint="cs"/>
          <w:rtl/>
        </w:rPr>
        <w:t>َّ</w:t>
      </w:r>
      <w:r w:rsidRPr="000D5925">
        <w:rPr>
          <w:rtl/>
        </w:rPr>
        <w:t xml:space="preserve"> الجيش والقوات المسلحة مؤسسة وطنية مسؤولة عن الدفاع عن سلامة أرض الوطن وسيادته الإقليمية</w:t>
      </w:r>
      <w:r w:rsidRPr="000D5925">
        <w:rPr>
          <w:rFonts w:hint="cs"/>
          <w:rtl/>
        </w:rPr>
        <w:t>،</w:t>
      </w:r>
      <w:r w:rsidRPr="000D5925">
        <w:rPr>
          <w:rtl/>
        </w:rPr>
        <w:t xml:space="preserve"> وهي في خدمة مصالح الشعب وحماية أهدافه وأمنه الوطني.</w:t>
      </w:r>
    </w:p>
    <w:p w14:paraId="246C5D62" w14:textId="77777777" w:rsidR="00CF70D3" w:rsidRPr="000D5925" w:rsidRDefault="00CF70D3" w:rsidP="00CF70D3">
      <w:pPr>
        <w:pStyle w:val="SingleTxtGA"/>
        <w:rPr>
          <w:rtl/>
        </w:rPr>
      </w:pPr>
      <w:r w:rsidRPr="000D5925">
        <w:rPr>
          <w:rtl/>
          <w:lang w:val="en-US" w:bidi="ar-SY"/>
        </w:rPr>
        <w:t>13</w:t>
      </w:r>
      <w:r w:rsidRPr="000D5925">
        <w:rPr>
          <w:rFonts w:hint="cs"/>
          <w:rtl/>
          <w:lang w:val="en-US" w:bidi="ar-SY"/>
        </w:rPr>
        <w:t>-</w:t>
      </w:r>
      <w:r w:rsidRPr="000D5925">
        <w:rPr>
          <w:rtl/>
          <w:lang w:val="en-US" w:bidi="ar-SY"/>
        </w:rPr>
        <w:tab/>
      </w:r>
      <w:r w:rsidRPr="000D5925">
        <w:rPr>
          <w:rtl/>
        </w:rPr>
        <w:t>وبموجب المادة الأولى من الدستور ت</w:t>
      </w:r>
      <w:r w:rsidRPr="000D5925">
        <w:rPr>
          <w:rFonts w:hint="cs"/>
          <w:rtl/>
        </w:rPr>
        <w:t>ُ</w:t>
      </w:r>
      <w:r w:rsidRPr="000D5925">
        <w:rPr>
          <w:rtl/>
        </w:rPr>
        <w:t>ع</w:t>
      </w:r>
      <w:r w:rsidRPr="000D5925">
        <w:rPr>
          <w:rFonts w:hint="cs"/>
          <w:rtl/>
        </w:rPr>
        <w:t>َ</w:t>
      </w:r>
      <w:r w:rsidRPr="000D5925">
        <w:rPr>
          <w:rtl/>
        </w:rPr>
        <w:t>د</w:t>
      </w:r>
      <w:r w:rsidRPr="000D5925">
        <w:rPr>
          <w:rFonts w:hint="cs"/>
          <w:rtl/>
        </w:rPr>
        <w:t>ُّ</w:t>
      </w:r>
      <w:r w:rsidRPr="000D5925">
        <w:rPr>
          <w:rtl/>
        </w:rPr>
        <w:t xml:space="preserve"> الجمهورية العربية السورية دولة ديمقراطية ذات سيادة تامة، غير قابلة للتجزئة، ولا يجوز التنازل عن أي جزء من أراضيها، وهي جزء من الوطن العربي والشعب في سورية جزء من الأمة العربية. وتؤكد المادة الثانية أن</w:t>
      </w:r>
      <w:r w:rsidRPr="000D5925">
        <w:rPr>
          <w:rFonts w:hint="cs"/>
          <w:rtl/>
        </w:rPr>
        <w:t>َّ</w:t>
      </w:r>
      <w:r w:rsidRPr="000D5925">
        <w:rPr>
          <w:rtl/>
        </w:rPr>
        <w:t xml:space="preserve"> السيادة للشعب لا يجوز لفرد أو جماعة ادعاؤها، وتقوم على مبدأ حكم الشعب بالشعب وللشعب</w:t>
      </w:r>
      <w:r w:rsidRPr="000D5925">
        <w:rPr>
          <w:rFonts w:hint="cs"/>
          <w:rtl/>
        </w:rPr>
        <w:t>،</w:t>
      </w:r>
      <w:r w:rsidRPr="000D5925">
        <w:rPr>
          <w:rtl/>
        </w:rPr>
        <w:t xml:space="preserve"> ويمارس الشعب السيادة ضمن الأشكال والحدود المقررة في الدستور. وانطلاقاً من هذه المبادئ الدستورية وحرية الشعب في تقرير مصيره</w:t>
      </w:r>
      <w:r w:rsidRPr="000D5925">
        <w:rPr>
          <w:rFonts w:hint="cs"/>
          <w:rtl/>
        </w:rPr>
        <w:t>،</w:t>
      </w:r>
      <w:r w:rsidRPr="000D5925">
        <w:rPr>
          <w:rtl/>
        </w:rPr>
        <w:t xml:space="preserve"> أقر مواطنو الجمهورية العربية السورية في الاستفتاء الشعبي الذي جرى في 26/2/2012، دستوراً وطنياً جديداً بنسبة </w:t>
      </w:r>
      <w:r w:rsidRPr="000D5925">
        <w:rPr>
          <w:rFonts w:hint="cs"/>
          <w:rtl/>
        </w:rPr>
        <w:t>(</w:t>
      </w:r>
      <w:r w:rsidRPr="000D5925">
        <w:rPr>
          <w:rtl/>
        </w:rPr>
        <w:t>89.4</w:t>
      </w:r>
      <w:r w:rsidRPr="000D5925">
        <w:rPr>
          <w:rFonts w:hint="cs"/>
          <w:rtl/>
        </w:rPr>
        <w:t>%)</w:t>
      </w:r>
      <w:r w:rsidRPr="000D5925">
        <w:rPr>
          <w:rtl/>
        </w:rPr>
        <w:t xml:space="preserve">، صوت عليه </w:t>
      </w:r>
      <w:r w:rsidRPr="000D5925">
        <w:rPr>
          <w:rFonts w:hint="cs"/>
          <w:rtl/>
        </w:rPr>
        <w:t>(</w:t>
      </w:r>
      <w:r w:rsidRPr="000D5925">
        <w:rPr>
          <w:rtl/>
        </w:rPr>
        <w:t>57.4</w:t>
      </w:r>
      <w:r w:rsidRPr="000D5925">
        <w:rPr>
          <w:rFonts w:hint="cs"/>
          <w:rtl/>
        </w:rPr>
        <w:t>%)</w:t>
      </w:r>
      <w:r w:rsidRPr="000D5925">
        <w:rPr>
          <w:rtl/>
        </w:rPr>
        <w:t xml:space="preserve"> من المواطنين السوريين في الداخل والخارج. ويعد إنجاز هذا الدستور تطوراً طبيعياً واستجابة للتحولات والمتغيرات، ودليلاً ينظم مسيرة الدولة نحو المستقبل، وضابطاً لحركة مؤسساتها ومصدراً لتشريعاتها</w:t>
      </w:r>
      <w:r w:rsidRPr="000D5925">
        <w:rPr>
          <w:rFonts w:hint="cs"/>
          <w:rtl/>
        </w:rPr>
        <w:t>.</w:t>
      </w:r>
    </w:p>
    <w:p w14:paraId="6C47367D" w14:textId="77777777" w:rsidR="00CF70D3" w:rsidRPr="000D5925" w:rsidRDefault="00CF70D3" w:rsidP="00CF70D3">
      <w:pPr>
        <w:pStyle w:val="SingleTxtGA"/>
        <w:rPr>
          <w:rtl/>
        </w:rPr>
      </w:pPr>
      <w:r w:rsidRPr="000D5925">
        <w:rPr>
          <w:rtl/>
          <w:lang w:val="en-US" w:bidi="ar-SY"/>
        </w:rPr>
        <w:t>14</w:t>
      </w:r>
      <w:r w:rsidRPr="000D5925">
        <w:rPr>
          <w:rFonts w:hint="cs"/>
          <w:rtl/>
          <w:lang w:val="en-US" w:bidi="ar-SY"/>
        </w:rPr>
        <w:t>-</w:t>
      </w:r>
      <w:r w:rsidRPr="000D5925">
        <w:rPr>
          <w:rtl/>
          <w:lang w:val="en-US" w:bidi="ar-SY"/>
        </w:rPr>
        <w:tab/>
      </w:r>
      <w:r w:rsidRPr="000D5925">
        <w:rPr>
          <w:rtl/>
        </w:rPr>
        <w:t>ويكفل الدستور حق المواطن في المساهمة في الحياة السياسية والاقتصادية والاجتماعية والثقافية (المادة 34) وحقه في الترشح والانتخاب والاستفتاء. إذ يقوم النظام السياسي للدولة على مبدأ التعددية السياسية</w:t>
      </w:r>
      <w:r w:rsidRPr="000D5925">
        <w:rPr>
          <w:rFonts w:hint="cs"/>
          <w:rtl/>
        </w:rPr>
        <w:t>،</w:t>
      </w:r>
      <w:r w:rsidRPr="000D5925">
        <w:rPr>
          <w:rtl/>
        </w:rPr>
        <w:t xml:space="preserve"> وتتم ممارسة السلطة ديمقراطياً </w:t>
      </w:r>
      <w:r w:rsidRPr="000D5925">
        <w:rPr>
          <w:rFonts w:hint="cs"/>
          <w:rtl/>
        </w:rPr>
        <w:t>ب</w:t>
      </w:r>
      <w:r w:rsidRPr="000D5925">
        <w:rPr>
          <w:rtl/>
        </w:rPr>
        <w:t xml:space="preserve">الاقتراع (المادة 8/1). وقد تم الالتزام بالاستحقاقات الدستورية </w:t>
      </w:r>
      <w:r w:rsidRPr="000D5925">
        <w:rPr>
          <w:rtl/>
        </w:rPr>
        <w:lastRenderedPageBreak/>
        <w:t>في مواعيدها كالانتخابات الرئاسية عام 2014 وعام 2021، وانتخابات مجلس الشعب</w:t>
      </w:r>
      <w:r w:rsidRPr="000D5925">
        <w:rPr>
          <w:rFonts w:hint="cs"/>
          <w:rtl/>
        </w:rPr>
        <w:t xml:space="preserve"> لدورين تشريعيين</w:t>
      </w:r>
      <w:r w:rsidRPr="000D5925">
        <w:rPr>
          <w:rtl/>
        </w:rPr>
        <w:t xml:space="preserve"> </w:t>
      </w:r>
      <w:r w:rsidRPr="000D5925">
        <w:rPr>
          <w:rFonts w:hint="cs"/>
          <w:rtl/>
        </w:rPr>
        <w:t xml:space="preserve">عامي </w:t>
      </w:r>
      <w:r w:rsidRPr="000D5925">
        <w:rPr>
          <w:rtl/>
        </w:rPr>
        <w:t>(2016-2020)، وانتخابات مجالس الإدارة المحلية وآخرها في عام 2019، إذ تم كفالة ممارسة حق الاقتراع لجميع المواطنين وفقاً لقانون الانتخابات العامة.</w:t>
      </w:r>
    </w:p>
    <w:p w14:paraId="03025AF7" w14:textId="77777777" w:rsidR="00CF70D3" w:rsidRPr="000D5925" w:rsidRDefault="00CF70D3" w:rsidP="00CF70D3">
      <w:pPr>
        <w:pStyle w:val="SingleTxtGA"/>
        <w:rPr>
          <w:rtl/>
        </w:rPr>
      </w:pPr>
      <w:r w:rsidRPr="000D5925">
        <w:rPr>
          <w:rtl/>
          <w:lang w:val="en-US" w:bidi="ar-SY"/>
        </w:rPr>
        <w:t>15</w:t>
      </w:r>
      <w:r w:rsidRPr="000D5925">
        <w:rPr>
          <w:rFonts w:hint="cs"/>
          <w:rtl/>
          <w:lang w:val="en-US" w:bidi="ar-SY"/>
        </w:rPr>
        <w:t>-</w:t>
      </w:r>
      <w:r w:rsidRPr="000D5925">
        <w:rPr>
          <w:rtl/>
          <w:lang w:val="en-US" w:bidi="ar-SY"/>
        </w:rPr>
        <w:tab/>
      </w:r>
      <w:r w:rsidRPr="000D5925">
        <w:rPr>
          <w:rFonts w:hint="cs"/>
          <w:rtl/>
        </w:rPr>
        <w:t>ولم </w:t>
      </w:r>
      <w:r w:rsidRPr="000D5925">
        <w:rPr>
          <w:rtl/>
        </w:rPr>
        <w:t xml:space="preserve">يعد خافياً تراجع الاحترام والالتزام </w:t>
      </w:r>
      <w:r w:rsidRPr="000D5925">
        <w:rPr>
          <w:rFonts w:hint="cs"/>
          <w:rtl/>
        </w:rPr>
        <w:t xml:space="preserve">- </w:t>
      </w:r>
      <w:r w:rsidRPr="000D5925">
        <w:rPr>
          <w:rtl/>
        </w:rPr>
        <w:t>من قبل دول عديدة لا سيما الدول الغربية</w:t>
      </w:r>
      <w:r w:rsidRPr="000D5925">
        <w:rPr>
          <w:rFonts w:hint="cs"/>
          <w:rtl/>
        </w:rPr>
        <w:t xml:space="preserve"> -</w:t>
      </w:r>
      <w:r w:rsidRPr="000D5925">
        <w:rPr>
          <w:rtl/>
        </w:rPr>
        <w:t xml:space="preserve"> بالقانون الدولي وأحكام الميثاق الأممي وسعيها لفرض نظمها وقيمها على الدول الأخرى</w:t>
      </w:r>
      <w:r w:rsidRPr="000D5925">
        <w:rPr>
          <w:rFonts w:hint="cs"/>
          <w:rtl/>
        </w:rPr>
        <w:t>،</w:t>
      </w:r>
      <w:r w:rsidRPr="000D5925">
        <w:rPr>
          <w:rtl/>
        </w:rPr>
        <w:t xml:space="preserve"> وتوسيع هيمنتها حول العالم</w:t>
      </w:r>
      <w:r w:rsidRPr="000D5925">
        <w:rPr>
          <w:rFonts w:hint="cs"/>
          <w:rtl/>
        </w:rPr>
        <w:t>،</w:t>
      </w:r>
      <w:r w:rsidRPr="000D5925">
        <w:rPr>
          <w:rtl/>
        </w:rPr>
        <w:t xml:space="preserve"> الأمر الذي أدى إلى زعزعة الاستقرار والأمن والسلم العالمي</w:t>
      </w:r>
      <w:r w:rsidRPr="000D5925">
        <w:rPr>
          <w:rFonts w:hint="cs"/>
          <w:rtl/>
        </w:rPr>
        <w:t>،</w:t>
      </w:r>
      <w:r w:rsidRPr="000D5925">
        <w:rPr>
          <w:rtl/>
        </w:rPr>
        <w:t xml:space="preserve"> وهدد الحق </w:t>
      </w:r>
      <w:r w:rsidRPr="000D5925">
        <w:rPr>
          <w:rFonts w:hint="cs"/>
          <w:rtl/>
        </w:rPr>
        <w:t xml:space="preserve">في </w:t>
      </w:r>
      <w:r w:rsidRPr="000D5925">
        <w:rPr>
          <w:rtl/>
        </w:rPr>
        <w:t xml:space="preserve">تقرير المصير لكثير من الشعوب حول العالم بما فيها </w:t>
      </w:r>
      <w:r w:rsidRPr="000D5925">
        <w:rPr>
          <w:rFonts w:hint="cs"/>
          <w:rtl/>
        </w:rPr>
        <w:t>الشعب ال</w:t>
      </w:r>
      <w:r w:rsidRPr="000D5925">
        <w:rPr>
          <w:rtl/>
        </w:rPr>
        <w:t xml:space="preserve">سوري، </w:t>
      </w:r>
      <w:r w:rsidRPr="000D5925">
        <w:rPr>
          <w:rFonts w:hint="cs"/>
          <w:rtl/>
        </w:rPr>
        <w:t xml:space="preserve">الذي </w:t>
      </w:r>
      <w:r w:rsidRPr="000D5925">
        <w:rPr>
          <w:rtl/>
        </w:rPr>
        <w:t>تعر</w:t>
      </w:r>
      <w:r w:rsidRPr="000D5925">
        <w:rPr>
          <w:rFonts w:hint="cs"/>
          <w:rtl/>
        </w:rPr>
        <w:t>ّ</w:t>
      </w:r>
      <w:r w:rsidRPr="000D5925">
        <w:rPr>
          <w:rtl/>
        </w:rPr>
        <w:t>ض منذ عام 2011 وما زال لمحاولات جدية من قبل مجموعة من الدول المعادية لتفتيت</w:t>
      </w:r>
      <w:r w:rsidRPr="000D5925">
        <w:rPr>
          <w:rFonts w:hint="cs"/>
          <w:rtl/>
        </w:rPr>
        <w:t xml:space="preserve"> الدولة السورية </w:t>
      </w:r>
      <w:r w:rsidRPr="000D5925">
        <w:rPr>
          <w:rtl/>
        </w:rPr>
        <w:t>وزعزعة استقرارها وتقويض حقوق شعبها في تقرير مركزها السياسي</w:t>
      </w:r>
      <w:r w:rsidRPr="000D5925">
        <w:rPr>
          <w:rFonts w:hint="cs"/>
          <w:rtl/>
        </w:rPr>
        <w:t xml:space="preserve"> </w:t>
      </w:r>
      <w:r w:rsidRPr="000D5925">
        <w:rPr>
          <w:rtl/>
        </w:rPr>
        <w:t>والسعي إلى تحقيق نمائها الاقتصادي والاجتماعي والثقافي، كما </w:t>
      </w:r>
      <w:r w:rsidRPr="000D5925">
        <w:rPr>
          <w:rFonts w:hint="cs"/>
          <w:rtl/>
        </w:rPr>
        <w:t>سُرقت</w:t>
      </w:r>
      <w:r w:rsidRPr="000D5925">
        <w:rPr>
          <w:rtl/>
        </w:rPr>
        <w:t xml:space="preserve"> </w:t>
      </w:r>
      <w:r w:rsidRPr="000D5925">
        <w:rPr>
          <w:rFonts w:hint="cs"/>
          <w:rtl/>
        </w:rPr>
        <w:t xml:space="preserve">ونهبت </w:t>
      </w:r>
      <w:r w:rsidRPr="000D5925">
        <w:rPr>
          <w:rtl/>
        </w:rPr>
        <w:t>ثرواتها ومواردها الطبيعية وممتلكاتها التاريخية والثقافية خدمة للأجندات السياسية لتلك الدول في سورية والمنطقة العربية، وتم استخدام جميع الوسائل لتحقيق هذا الهدف</w:t>
      </w:r>
      <w:r w:rsidRPr="000D5925">
        <w:rPr>
          <w:rFonts w:hint="cs"/>
          <w:rtl/>
        </w:rPr>
        <w:t>،</w:t>
      </w:r>
      <w:r w:rsidRPr="000D5925">
        <w:rPr>
          <w:rtl/>
        </w:rPr>
        <w:t xml:space="preserve"> لا سيما الوسائل العسكرية والسياسية والإعلامية والاقتصادية</w:t>
      </w:r>
      <w:r w:rsidRPr="000D5925">
        <w:rPr>
          <w:rFonts w:hint="cs"/>
          <w:rtl/>
        </w:rPr>
        <w:t>،</w:t>
      </w:r>
      <w:r w:rsidRPr="000D5925">
        <w:rPr>
          <w:rtl/>
        </w:rPr>
        <w:t xml:space="preserve"> </w:t>
      </w:r>
      <w:r w:rsidRPr="000D5925">
        <w:rPr>
          <w:rFonts w:hint="cs"/>
          <w:rtl/>
        </w:rPr>
        <w:t>و</w:t>
      </w:r>
      <w:r w:rsidRPr="000D5925">
        <w:rPr>
          <w:rtl/>
        </w:rPr>
        <w:t xml:space="preserve">تمثلت </w:t>
      </w:r>
      <w:r w:rsidRPr="000D5925">
        <w:rPr>
          <w:rFonts w:hint="cs"/>
          <w:rtl/>
        </w:rPr>
        <w:t xml:space="preserve">في </w:t>
      </w:r>
      <w:r w:rsidRPr="000D5925">
        <w:rPr>
          <w:rtl/>
        </w:rPr>
        <w:t xml:space="preserve">شن حرب إرهابية </w:t>
      </w:r>
      <w:r w:rsidRPr="000D5925">
        <w:rPr>
          <w:rFonts w:hint="cs"/>
          <w:rtl/>
        </w:rPr>
        <w:t>ب</w:t>
      </w:r>
      <w:r w:rsidRPr="000D5925">
        <w:rPr>
          <w:rtl/>
        </w:rPr>
        <w:t>استخدام جماعات إرهابية مسلحة</w:t>
      </w:r>
      <w:r w:rsidRPr="000D5925">
        <w:rPr>
          <w:rFonts w:hint="cs"/>
          <w:rtl/>
        </w:rPr>
        <w:t xml:space="preserve"> ودعمها</w:t>
      </w:r>
      <w:r w:rsidRPr="000D5925">
        <w:rPr>
          <w:rtl/>
        </w:rPr>
        <w:t xml:space="preserve">، غالبيتها مدرج على لوائح مجلس الأمن المتصلة بالتنظيمات الإرهابية، ضمت في صفوفها عشرات الآلاف من الإرهابيين الأجانب من أكثر من </w:t>
      </w:r>
      <w:r w:rsidRPr="000D5925">
        <w:rPr>
          <w:rFonts w:hint="cs"/>
          <w:rtl/>
        </w:rPr>
        <w:t xml:space="preserve">مئة </w:t>
      </w:r>
      <w:r w:rsidRPr="000D5925">
        <w:rPr>
          <w:rtl/>
        </w:rPr>
        <w:t>جنسية</w:t>
      </w:r>
      <w:r w:rsidRPr="000D5925">
        <w:rPr>
          <w:rFonts w:hint="cs"/>
          <w:rtl/>
        </w:rPr>
        <w:t>،</w:t>
      </w:r>
      <w:r w:rsidRPr="000D5925">
        <w:rPr>
          <w:rtl/>
        </w:rPr>
        <w:t xml:space="preserve"> وتم دعم هذه الجماعات من الخارج إعلامياً ومالياً ولوجستياً</w:t>
      </w:r>
      <w:r w:rsidRPr="000D5925">
        <w:rPr>
          <w:rFonts w:hint="cs"/>
          <w:rtl/>
        </w:rPr>
        <w:t>،</w:t>
      </w:r>
      <w:r w:rsidRPr="000D5925">
        <w:rPr>
          <w:rtl/>
        </w:rPr>
        <w:t xml:space="preserve"> بالعتاد والسلاح وفتح الحدود لمرورهم</w:t>
      </w:r>
      <w:r w:rsidRPr="000D5925">
        <w:rPr>
          <w:rFonts w:hint="cs"/>
          <w:rtl/>
        </w:rPr>
        <w:t>،</w:t>
      </w:r>
      <w:r w:rsidRPr="000D5925">
        <w:rPr>
          <w:rtl/>
        </w:rPr>
        <w:t xml:space="preserve"> لا سيما من شمال سورية، </w:t>
      </w:r>
      <w:r w:rsidRPr="000D5925">
        <w:rPr>
          <w:rFonts w:hint="cs"/>
          <w:rtl/>
        </w:rPr>
        <w:t>و</w:t>
      </w:r>
      <w:r w:rsidRPr="000D5925">
        <w:rPr>
          <w:rtl/>
        </w:rPr>
        <w:t xml:space="preserve">ارتكبت هذه الجماعات انتهاكات فظيعة لحقوق الإنسان وجرائم ضد الإنسانية بحق السوريين. </w:t>
      </w:r>
      <w:r w:rsidRPr="000D5925">
        <w:rPr>
          <w:rFonts w:hint="cs"/>
          <w:rtl/>
        </w:rPr>
        <w:t xml:space="preserve">وتتعرض </w:t>
      </w:r>
      <w:r w:rsidRPr="000D5925">
        <w:rPr>
          <w:rtl/>
        </w:rPr>
        <w:t xml:space="preserve">سورية بشكل مباشر </w:t>
      </w:r>
      <w:r w:rsidRPr="000D5925">
        <w:rPr>
          <w:rFonts w:hint="cs"/>
          <w:rtl/>
        </w:rPr>
        <w:t xml:space="preserve">إلى </w:t>
      </w:r>
      <w:r w:rsidRPr="000D5925">
        <w:rPr>
          <w:rtl/>
        </w:rPr>
        <w:t xml:space="preserve">عدوان من قبل ما يسمى </w:t>
      </w:r>
      <w:r w:rsidRPr="000D5925">
        <w:rPr>
          <w:rFonts w:hint="cs"/>
          <w:rtl/>
        </w:rPr>
        <w:t xml:space="preserve">ب‍ </w:t>
      </w:r>
      <w:r w:rsidRPr="000D5925">
        <w:rPr>
          <w:rtl/>
        </w:rPr>
        <w:t>"التحالف الدولي" بقيادة الولايات المتحدة الأمريكية</w:t>
      </w:r>
      <w:r w:rsidRPr="000D5925">
        <w:rPr>
          <w:rFonts w:hint="cs"/>
          <w:rtl/>
        </w:rPr>
        <w:t>،</w:t>
      </w:r>
      <w:r w:rsidRPr="000D5925">
        <w:rPr>
          <w:rtl/>
        </w:rPr>
        <w:t xml:space="preserve"> ومن قبل تركيا</w:t>
      </w:r>
      <w:r w:rsidRPr="000D5925">
        <w:rPr>
          <w:rFonts w:hint="cs"/>
          <w:rtl/>
        </w:rPr>
        <w:t xml:space="preserve"> التي احتلت جزءاً من أراضيها،</w:t>
      </w:r>
      <w:r w:rsidRPr="000D5925">
        <w:rPr>
          <w:rtl/>
        </w:rPr>
        <w:t xml:space="preserve"> إلى جانب العدوان الإسرائيلي </w:t>
      </w:r>
      <w:r w:rsidRPr="000D5925">
        <w:rPr>
          <w:rFonts w:hint="cs"/>
          <w:rtl/>
        </w:rPr>
        <w:t xml:space="preserve">المتواصل </w:t>
      </w:r>
      <w:r w:rsidRPr="000D5925">
        <w:rPr>
          <w:rtl/>
        </w:rPr>
        <w:t xml:space="preserve">واحتلاله للجولان العربي السوري، وقيام </w:t>
      </w:r>
      <w:r w:rsidRPr="000D5925">
        <w:rPr>
          <w:rFonts w:hint="cs"/>
          <w:rtl/>
        </w:rPr>
        <w:t>هذه القوى العدوانية ب</w:t>
      </w:r>
      <w:r w:rsidRPr="000D5925">
        <w:rPr>
          <w:rtl/>
        </w:rPr>
        <w:t xml:space="preserve">السرقة العلنية والنهب المستمر للثروات السورية لا سيما النفط والقمح والمياه </w:t>
      </w:r>
      <w:r w:rsidRPr="000D5925">
        <w:rPr>
          <w:rFonts w:hint="cs"/>
          <w:rtl/>
        </w:rPr>
        <w:t>وغيرها من الموارد الأساسية</w:t>
      </w:r>
      <w:r w:rsidRPr="000D5925">
        <w:rPr>
          <w:rtl/>
        </w:rPr>
        <w:t>.</w:t>
      </w:r>
    </w:p>
    <w:p w14:paraId="0C686B75" w14:textId="77777777" w:rsidR="00CF70D3" w:rsidRPr="000D5925" w:rsidRDefault="00CF70D3" w:rsidP="00CF70D3">
      <w:pPr>
        <w:pStyle w:val="SingleTxtGA"/>
        <w:rPr>
          <w:rtl/>
        </w:rPr>
      </w:pPr>
      <w:r w:rsidRPr="000D5925">
        <w:rPr>
          <w:rtl/>
          <w:lang w:val="en-US" w:bidi="ar-SY"/>
        </w:rPr>
        <w:t>16</w:t>
      </w:r>
      <w:r w:rsidRPr="000D5925">
        <w:rPr>
          <w:rFonts w:hint="cs"/>
          <w:rtl/>
          <w:lang w:val="en-US" w:bidi="ar-SY"/>
        </w:rPr>
        <w:t>-</w:t>
      </w:r>
      <w:r w:rsidRPr="000D5925">
        <w:rPr>
          <w:rtl/>
          <w:lang w:val="en-US" w:bidi="ar-SY"/>
        </w:rPr>
        <w:tab/>
      </w:r>
      <w:r w:rsidRPr="000D5925">
        <w:rPr>
          <w:rtl/>
        </w:rPr>
        <w:t xml:space="preserve">التزاماً منها بأحكام الدستور وواجباتها في حماية مواطنيها تصدت الدولة السورية لهذه الحرب الإرهابية على عدة </w:t>
      </w:r>
      <w:r w:rsidRPr="000D5925">
        <w:rPr>
          <w:rFonts w:hint="cs"/>
          <w:rtl/>
        </w:rPr>
        <w:t>جبهات،</w:t>
      </w:r>
      <w:r w:rsidRPr="000D5925">
        <w:rPr>
          <w:rtl/>
        </w:rPr>
        <w:t xml:space="preserve"> </w:t>
      </w:r>
      <w:r w:rsidRPr="000D5925">
        <w:rPr>
          <w:rFonts w:hint="cs"/>
          <w:rtl/>
        </w:rPr>
        <w:t xml:space="preserve">وعملت </w:t>
      </w:r>
      <w:r w:rsidRPr="000D5925">
        <w:rPr>
          <w:rtl/>
        </w:rPr>
        <w:t xml:space="preserve">على </w:t>
      </w:r>
      <w:r w:rsidRPr="000D5925">
        <w:rPr>
          <w:rFonts w:hint="cs"/>
          <w:rtl/>
        </w:rPr>
        <w:t>إ</w:t>
      </w:r>
      <w:r w:rsidRPr="000D5925">
        <w:rPr>
          <w:rtl/>
        </w:rPr>
        <w:t>عادة الأمن والاستقرار إلى الأراضي السورية</w:t>
      </w:r>
      <w:r w:rsidRPr="000D5925">
        <w:rPr>
          <w:rFonts w:hint="cs"/>
          <w:rtl/>
        </w:rPr>
        <w:t>،</w:t>
      </w:r>
      <w:r w:rsidRPr="000D5925">
        <w:rPr>
          <w:rtl/>
        </w:rPr>
        <w:t xml:space="preserve"> ابتداء بتصدي الجيش العربي السوري للإرهاب ومكافحته لحماية السوريين وتحرير الأراضي التي سيطرت عليها تلك الجماعات</w:t>
      </w:r>
      <w:r w:rsidRPr="000D5925">
        <w:rPr>
          <w:rFonts w:hint="cs"/>
          <w:rtl/>
        </w:rPr>
        <w:t>،</w:t>
      </w:r>
      <w:r w:rsidRPr="000D5925">
        <w:rPr>
          <w:rtl/>
        </w:rPr>
        <w:t xml:space="preserve"> وأيضاً لتحرير الأراضي المحتلة من قبل قوى استعمارية، إلى جانب العمل على احتواء تداعيات الحرب والعدوان وضمان سيادة واستقلال سورية وفقاً للقانون الدولي وميثاق الأمم المتحدة، والاستجابة لاحتياجات المتضررين من الحرب ضمن </w:t>
      </w:r>
      <w:r w:rsidRPr="000D5925">
        <w:rPr>
          <w:rFonts w:hint="cs"/>
          <w:rtl/>
        </w:rPr>
        <w:t>إ</w:t>
      </w:r>
      <w:r w:rsidRPr="000D5925">
        <w:rPr>
          <w:rtl/>
        </w:rPr>
        <w:t xml:space="preserve">مكانياتها وصولاً لإعادة الإعمار والبناء. كما أدت تداعيات الحرب الإرهابية على سورية </w:t>
      </w:r>
      <w:r w:rsidRPr="000D5925">
        <w:rPr>
          <w:rFonts w:hint="cs"/>
          <w:rtl/>
        </w:rPr>
        <w:t>و</w:t>
      </w:r>
      <w:r w:rsidRPr="000D5925">
        <w:rPr>
          <w:rtl/>
        </w:rPr>
        <w:t>الإجراءات القسرية أحادية الجانب التي فرضتها الدول الغربية وفي مقدمتها الولايات المتحدة الأمريكية</w:t>
      </w:r>
      <w:r w:rsidRPr="000D5925">
        <w:rPr>
          <w:rFonts w:hint="cs"/>
          <w:rtl/>
        </w:rPr>
        <w:t>،</w:t>
      </w:r>
      <w:r w:rsidRPr="000D5925">
        <w:rPr>
          <w:rtl/>
        </w:rPr>
        <w:t xml:space="preserve"> والتي طالت جميع القطاعات الحيوية</w:t>
      </w:r>
      <w:r w:rsidRPr="000D5925">
        <w:rPr>
          <w:rFonts w:hint="cs"/>
          <w:rtl/>
        </w:rPr>
        <w:t xml:space="preserve">، </w:t>
      </w:r>
      <w:r w:rsidRPr="000D5925">
        <w:rPr>
          <w:rtl/>
        </w:rPr>
        <w:t xml:space="preserve">وبلغت مرحلة من التوسع والتشدد جعلها تتحول إلى حصار وحرب </w:t>
      </w:r>
      <w:r w:rsidRPr="000D5925">
        <w:rPr>
          <w:rFonts w:hint="cs"/>
          <w:rtl/>
        </w:rPr>
        <w:t>إ</w:t>
      </w:r>
      <w:r w:rsidRPr="000D5925">
        <w:rPr>
          <w:rtl/>
        </w:rPr>
        <w:t>رهابية اقتصادية تشنها تلك الدول على سورية وشعبها من أجل زعزعة النظام السياسي في</w:t>
      </w:r>
      <w:r w:rsidRPr="000D5925">
        <w:rPr>
          <w:rFonts w:hint="cs"/>
          <w:rtl/>
        </w:rPr>
        <w:t>ها</w:t>
      </w:r>
      <w:r w:rsidRPr="000D5925">
        <w:rPr>
          <w:rtl/>
        </w:rPr>
        <w:t xml:space="preserve"> إلى إحداث أثر مدمر طال أيضاً قدرة الدولة على الاستجابة كما ينبغي للتصدي لتلك التداعيات الكارثية خاصة على حياة المواطن السوري والتي تفاقمت مع تفشي </w:t>
      </w:r>
      <w:r w:rsidRPr="000D5925">
        <w:rPr>
          <w:rFonts w:hint="cs"/>
          <w:rtl/>
        </w:rPr>
        <w:t>جائحة</w:t>
      </w:r>
      <w:r w:rsidRPr="000D5925">
        <w:rPr>
          <w:rtl/>
        </w:rPr>
        <w:t xml:space="preserve"> كورونا. </w:t>
      </w:r>
      <w:r w:rsidRPr="000D5925">
        <w:rPr>
          <w:rFonts w:hint="cs"/>
          <w:rtl/>
        </w:rPr>
        <w:t>ونشير إلى أ</w:t>
      </w:r>
      <w:r w:rsidRPr="000D5925">
        <w:rPr>
          <w:rtl/>
        </w:rPr>
        <w:t xml:space="preserve">ن الرسائل المتطابقة شبه الأسبوعية التي وجهتها سورية </w:t>
      </w:r>
      <w:r w:rsidRPr="000D5925">
        <w:rPr>
          <w:rFonts w:hint="cs"/>
          <w:rtl/>
        </w:rPr>
        <w:t>إلى ا</w:t>
      </w:r>
      <w:r w:rsidRPr="000D5925">
        <w:rPr>
          <w:rtl/>
        </w:rPr>
        <w:t xml:space="preserve">لأمين العام </w:t>
      </w:r>
      <w:r w:rsidRPr="000D5925">
        <w:rPr>
          <w:rFonts w:hint="cs"/>
          <w:rtl/>
        </w:rPr>
        <w:t xml:space="preserve">للأمم المتحدة </w:t>
      </w:r>
      <w:r w:rsidRPr="000D5925">
        <w:rPr>
          <w:rtl/>
        </w:rPr>
        <w:t>ورئيس مجلس الأمن حول الوضع السياسي والوضع الإنساني ت</w:t>
      </w:r>
      <w:r w:rsidRPr="000D5925">
        <w:rPr>
          <w:rFonts w:hint="cs"/>
          <w:rtl/>
        </w:rPr>
        <w:t>ُ</w:t>
      </w:r>
      <w:r w:rsidRPr="000D5925">
        <w:rPr>
          <w:rtl/>
        </w:rPr>
        <w:t>سلط الضوء على موقف الحكومة من مضامين التقارير الأممية ذات الصلة التي كان أغلبها للأسف م</w:t>
      </w:r>
      <w:r w:rsidRPr="000D5925">
        <w:rPr>
          <w:rFonts w:hint="cs"/>
          <w:rtl/>
        </w:rPr>
        <w:t>ُ</w:t>
      </w:r>
      <w:r w:rsidRPr="000D5925">
        <w:rPr>
          <w:rtl/>
        </w:rPr>
        <w:t>سيساً، وت</w:t>
      </w:r>
      <w:r w:rsidRPr="000D5925">
        <w:rPr>
          <w:rFonts w:hint="cs"/>
          <w:rtl/>
        </w:rPr>
        <w:t>َ</w:t>
      </w:r>
      <w:r w:rsidRPr="000D5925">
        <w:rPr>
          <w:rtl/>
        </w:rPr>
        <w:t>عر</w:t>
      </w:r>
      <w:r w:rsidRPr="000D5925">
        <w:rPr>
          <w:rFonts w:hint="cs"/>
          <w:rtl/>
        </w:rPr>
        <w:t>ِ</w:t>
      </w:r>
      <w:r w:rsidRPr="000D5925">
        <w:rPr>
          <w:rtl/>
        </w:rPr>
        <w:t>ض</w:t>
      </w:r>
      <w:r w:rsidRPr="000D5925">
        <w:rPr>
          <w:rFonts w:hint="cs"/>
          <w:rtl/>
        </w:rPr>
        <w:t>ُ</w:t>
      </w:r>
      <w:r w:rsidRPr="000D5925">
        <w:rPr>
          <w:rtl/>
        </w:rPr>
        <w:t xml:space="preserve"> جهود الحكومة السورية في التصدي للإرهاب والاستجابة لاحتياجات مواطنيها وتعاونها مع المنظمات الدولية في هذا الإطار، كما عرضت </w:t>
      </w:r>
      <w:r w:rsidRPr="000D5925">
        <w:rPr>
          <w:rFonts w:hint="cs"/>
          <w:rtl/>
        </w:rPr>
        <w:t xml:space="preserve">الرسائل </w:t>
      </w:r>
      <w:r w:rsidRPr="000D5925">
        <w:rPr>
          <w:rtl/>
        </w:rPr>
        <w:t>أيضاً جميع الإجراءات المتخذة بما فيها ما يتصل بالحقوق المدنية والسياسية. وعلى الرغم من هذه التحديات الجسيمة والمعوقات، حافظت سورية على الالتزام بأحكام العهد الدولي</w:t>
      </w:r>
      <w:r w:rsidRPr="000D5925">
        <w:rPr>
          <w:rFonts w:hint="cs"/>
          <w:rtl/>
        </w:rPr>
        <w:t>،</w:t>
      </w:r>
      <w:r w:rsidRPr="000D5925">
        <w:rPr>
          <w:rtl/>
        </w:rPr>
        <w:t xml:space="preserve"> واستمرت في المساهمة على الصعيد الدولي في الجهود الرامية إلى تعزيز حقوق الإنسان وحرية الشعوب في تقرير مصيرها، وحق الشعوب في التصرف في ثرواتها ومواردها الطبيعية، ودعمت قرارات </w:t>
      </w:r>
      <w:r w:rsidRPr="000D5925">
        <w:rPr>
          <w:rtl/>
        </w:rPr>
        <w:lastRenderedPageBreak/>
        <w:t>الجمعية العامة ذات الصلة، بدء</w:t>
      </w:r>
      <w:r w:rsidRPr="000D5925">
        <w:rPr>
          <w:rFonts w:hint="cs"/>
          <w:rtl/>
        </w:rPr>
        <w:t>اً</w:t>
      </w:r>
      <w:r w:rsidRPr="000D5925">
        <w:rPr>
          <w:rtl/>
        </w:rPr>
        <w:t xml:space="preserve"> بالقرار 514(د-15) المؤرخ 14 كانون الأول/ديسمبر 1960 والقرارات اللاحقة في الموضوع نفسه، في إطار التزامها بالدفاع عن مبادئ القانون الدولي وميثاق الأمم المتحدة. ويعد ذلك مبدأً للسياسة السورية بشأن الدفاع عن حق الشعوب في تقرير مصيرها وفي التصدي ومقاومة جميع أشكال الاستعمار والاحتلال الأجنبي والأنظمة العنصرية</w:t>
      </w:r>
      <w:r w:rsidRPr="000D5925">
        <w:rPr>
          <w:rFonts w:hint="cs"/>
          <w:rtl/>
        </w:rPr>
        <w:t>،</w:t>
      </w:r>
      <w:r w:rsidRPr="000D5925">
        <w:rPr>
          <w:rtl/>
        </w:rPr>
        <w:t xml:space="preserve"> كما كرسه ميثاق الأمم المتحدة والإعلان المتعلق بمبادئ القانون الدولي الخاصة بالعلاقات الودية والتعاون بين الدول طبقاً لميثاق الأمم المتحدة.</w:t>
      </w:r>
    </w:p>
    <w:p w14:paraId="1CEF240D" w14:textId="77777777" w:rsidR="00CF70D3" w:rsidRPr="000D5925" w:rsidRDefault="00CF70D3" w:rsidP="00CF70D3">
      <w:pPr>
        <w:pStyle w:val="SingleTxtGA"/>
        <w:rPr>
          <w:rtl/>
        </w:rPr>
      </w:pPr>
      <w:r w:rsidRPr="000D5925">
        <w:rPr>
          <w:rtl/>
          <w:lang w:val="en-US" w:bidi="ar-SY"/>
        </w:rPr>
        <w:t>17</w:t>
      </w:r>
      <w:r w:rsidRPr="000D5925">
        <w:rPr>
          <w:rFonts w:hint="cs"/>
          <w:rtl/>
          <w:lang w:val="en-US" w:bidi="ar-SY"/>
        </w:rPr>
        <w:t>-</w:t>
      </w:r>
      <w:r w:rsidRPr="000D5925">
        <w:rPr>
          <w:rtl/>
          <w:lang w:val="en-US" w:bidi="ar-SY"/>
        </w:rPr>
        <w:tab/>
      </w:r>
      <w:r w:rsidRPr="000D5925">
        <w:rPr>
          <w:rtl/>
        </w:rPr>
        <w:t xml:space="preserve">يشكل الاحتلال الإسرائيلي للجولان العربي السوري منذ 5 حزيران/يونيه 1967 </w:t>
      </w:r>
      <w:r w:rsidRPr="000D5925">
        <w:rPr>
          <w:rFonts w:hint="cs"/>
          <w:rtl/>
        </w:rPr>
        <w:t xml:space="preserve">اعتداء سافراً على حق الشعب السوري في الجولان المحتل في تقرير مصيره، كما يعد </w:t>
      </w:r>
      <w:r w:rsidRPr="000D5925">
        <w:rPr>
          <w:rtl/>
        </w:rPr>
        <w:t xml:space="preserve">عائقاً أمام ممارسة المواطنين السوريين في الجولان المحتل لجميع حقوقهم، وأمام استثمار الشعب السوري لثرواته الطبيعية بتصرف تام، </w:t>
      </w:r>
      <w:r w:rsidRPr="000D5925">
        <w:rPr>
          <w:rFonts w:hint="cs"/>
          <w:rtl/>
        </w:rPr>
        <w:t xml:space="preserve">ويشكل </w:t>
      </w:r>
      <w:r w:rsidRPr="000D5925">
        <w:rPr>
          <w:rtl/>
        </w:rPr>
        <w:t>الاحتلال عائقاً أمام تطبيق الدولة السورية لأحكام العهد على جميع أراضيها، كما ي</w:t>
      </w:r>
      <w:r w:rsidRPr="000D5925">
        <w:rPr>
          <w:rFonts w:hint="cs"/>
          <w:rtl/>
        </w:rPr>
        <w:t>عدّ</w:t>
      </w:r>
      <w:r w:rsidRPr="000D5925">
        <w:rPr>
          <w:rtl/>
        </w:rPr>
        <w:t xml:space="preserve"> الوجود غير الشرعي لقوات أجنبية أمريكية وتركية على الأرض السورية منذ أعوام اعتداء </w:t>
      </w:r>
      <w:r w:rsidRPr="000D5925">
        <w:rPr>
          <w:rFonts w:hint="cs"/>
          <w:rtl/>
        </w:rPr>
        <w:t>عل</w:t>
      </w:r>
      <w:r w:rsidRPr="000D5925">
        <w:rPr>
          <w:rtl/>
        </w:rPr>
        <w:t>ى السيادة الوطنية وعائق</w:t>
      </w:r>
      <w:r w:rsidRPr="000D5925">
        <w:rPr>
          <w:rFonts w:hint="cs"/>
          <w:rtl/>
        </w:rPr>
        <w:t>اً</w:t>
      </w:r>
      <w:r w:rsidRPr="000D5925">
        <w:rPr>
          <w:rtl/>
        </w:rPr>
        <w:t xml:space="preserve"> أمام تطبيق الدولة السورية لأحكام العهد بشكل تام على جميع أراضيها.</w:t>
      </w:r>
      <w:bookmarkStart w:id="39" w:name="_Toc91599183"/>
      <w:bookmarkStart w:id="40" w:name="_Toc91599406"/>
    </w:p>
    <w:p w14:paraId="1D46C834" w14:textId="77777777" w:rsidR="00CF70D3" w:rsidRPr="000D5925" w:rsidRDefault="00CF70D3" w:rsidP="00CF70D3">
      <w:pPr>
        <w:pStyle w:val="H1GA"/>
        <w:rPr>
          <w:rtl/>
        </w:rPr>
      </w:pPr>
      <w:r w:rsidRPr="000D5925">
        <w:rPr>
          <w:rtl/>
        </w:rPr>
        <w:tab/>
      </w:r>
      <w:r w:rsidRPr="000D5925">
        <w:rPr>
          <w:rtl/>
        </w:rPr>
        <w:tab/>
      </w:r>
      <w:bookmarkStart w:id="41" w:name="_Toc104455910"/>
      <w:bookmarkStart w:id="42" w:name="_Toc104455986"/>
      <w:r w:rsidRPr="000D5925">
        <w:rPr>
          <w:rtl/>
        </w:rPr>
        <w:t xml:space="preserve">المادة </w:t>
      </w:r>
      <w:r w:rsidRPr="000D5925">
        <w:rPr>
          <w:rFonts w:hint="cs"/>
          <w:rtl/>
        </w:rPr>
        <w:t>(2):</w:t>
      </w:r>
      <w:r w:rsidRPr="000D5925">
        <w:rPr>
          <w:rtl/>
        </w:rPr>
        <w:t xml:space="preserve"> احترام الحقوق وحمايتها </w:t>
      </w:r>
      <w:r w:rsidRPr="000D5925">
        <w:rPr>
          <w:rFonts w:hint="cs"/>
          <w:rtl/>
        </w:rPr>
        <w:t>و</w:t>
      </w:r>
      <w:r w:rsidRPr="000D5925">
        <w:rPr>
          <w:rtl/>
        </w:rPr>
        <w:t>كفال</w:t>
      </w:r>
      <w:r w:rsidRPr="000D5925">
        <w:rPr>
          <w:rFonts w:hint="cs"/>
          <w:rtl/>
        </w:rPr>
        <w:t>تها دون تمييز، وت</w:t>
      </w:r>
      <w:r w:rsidRPr="000D5925">
        <w:rPr>
          <w:rtl/>
        </w:rPr>
        <w:t>وفير سبيل فعال للتظلم</w:t>
      </w:r>
      <w:bookmarkEnd w:id="39"/>
      <w:bookmarkEnd w:id="40"/>
      <w:bookmarkEnd w:id="41"/>
      <w:bookmarkEnd w:id="42"/>
    </w:p>
    <w:p w14:paraId="3F7B340B" w14:textId="77777777" w:rsidR="00CF70D3" w:rsidRPr="000D5925" w:rsidRDefault="00CF70D3" w:rsidP="00CF70D3">
      <w:pPr>
        <w:pStyle w:val="SingleTxtGA"/>
        <w:rPr>
          <w:rtl/>
        </w:rPr>
      </w:pPr>
      <w:r w:rsidRPr="000D5925">
        <w:rPr>
          <w:rtl/>
          <w:lang w:val="en-US" w:bidi="ar-SY"/>
        </w:rPr>
        <w:t>18</w:t>
      </w:r>
      <w:r w:rsidRPr="000D5925">
        <w:rPr>
          <w:rFonts w:hint="cs"/>
          <w:rtl/>
          <w:lang w:val="en-US" w:bidi="ar-SY"/>
        </w:rPr>
        <w:t>-</w:t>
      </w:r>
      <w:r w:rsidRPr="000D5925">
        <w:rPr>
          <w:rtl/>
          <w:lang w:val="en-US" w:bidi="ar-SY"/>
        </w:rPr>
        <w:tab/>
      </w:r>
      <w:r w:rsidRPr="000D5925">
        <w:rPr>
          <w:rtl/>
        </w:rPr>
        <w:t>كفل دستور الجمهورية العربية السورية حماية حقوق الإنسان والحريات العامة</w:t>
      </w:r>
      <w:r w:rsidRPr="000D5925">
        <w:rPr>
          <w:rFonts w:hint="cs"/>
          <w:rtl/>
        </w:rPr>
        <w:t>،</w:t>
      </w:r>
      <w:r w:rsidRPr="000D5925">
        <w:rPr>
          <w:rtl/>
        </w:rPr>
        <w:t xml:space="preserve"> إذ أكد في المادة</w:t>
      </w:r>
      <w:r w:rsidRPr="000D5925">
        <w:rPr>
          <w:rFonts w:hint="eastAsia"/>
          <w:rtl/>
        </w:rPr>
        <w:t> </w:t>
      </w:r>
      <w:r w:rsidRPr="000D5925">
        <w:rPr>
          <w:rFonts w:hint="cs"/>
          <w:rtl/>
        </w:rPr>
        <w:t>(</w:t>
      </w:r>
      <w:r w:rsidRPr="000D5925">
        <w:rPr>
          <w:rtl/>
        </w:rPr>
        <w:t>33</w:t>
      </w:r>
      <w:r w:rsidRPr="000D5925">
        <w:rPr>
          <w:rFonts w:hint="cs"/>
          <w:rtl/>
        </w:rPr>
        <w:t>)</w:t>
      </w:r>
      <w:r w:rsidRPr="000D5925">
        <w:rPr>
          <w:rtl/>
        </w:rPr>
        <w:t xml:space="preserve"> على أن المواطنين متساو</w:t>
      </w:r>
      <w:r w:rsidRPr="000D5925">
        <w:rPr>
          <w:rFonts w:hint="cs"/>
          <w:rtl/>
        </w:rPr>
        <w:t>و</w:t>
      </w:r>
      <w:r w:rsidRPr="000D5925">
        <w:rPr>
          <w:rtl/>
        </w:rPr>
        <w:t>ن في الحقوق والواجبات، لا تمييز بينهم في ذلك بسبب الجنس أو الأصل أو اللغة أو الدين أو العقيدة</w:t>
      </w:r>
      <w:r w:rsidRPr="000D5925">
        <w:rPr>
          <w:rFonts w:hint="cs"/>
          <w:rtl/>
        </w:rPr>
        <w:t>،</w:t>
      </w:r>
      <w:r w:rsidRPr="000D5925">
        <w:rPr>
          <w:rtl/>
        </w:rPr>
        <w:t xml:space="preserve"> وأن المواطنة مبدأ أساسي ينطوي على حقوق وواجبات يتمتع بها كل مواطن ويمارسها وفق القانون، وعد</w:t>
      </w:r>
      <w:r w:rsidRPr="000D5925">
        <w:rPr>
          <w:rFonts w:hint="cs"/>
          <w:rtl/>
        </w:rPr>
        <w:t>ّ</w:t>
      </w:r>
      <w:r w:rsidRPr="000D5925">
        <w:rPr>
          <w:rtl/>
        </w:rPr>
        <w:t xml:space="preserve"> الحرية حق</w:t>
      </w:r>
      <w:r w:rsidRPr="000D5925">
        <w:rPr>
          <w:rFonts w:hint="cs"/>
          <w:rtl/>
        </w:rPr>
        <w:t>اً</w:t>
      </w:r>
      <w:r w:rsidRPr="000D5925">
        <w:rPr>
          <w:rtl/>
        </w:rPr>
        <w:t xml:space="preserve"> مقدس</w:t>
      </w:r>
      <w:r w:rsidRPr="000D5925">
        <w:rPr>
          <w:rFonts w:hint="cs"/>
          <w:rtl/>
        </w:rPr>
        <w:t>اً</w:t>
      </w:r>
      <w:r w:rsidRPr="000D5925">
        <w:rPr>
          <w:rtl/>
        </w:rPr>
        <w:t>، وتكفل الدولة للمواطنين حريتهم الشخصية وتحافظ على كرامتهم وأمنهم</w:t>
      </w:r>
      <w:r w:rsidRPr="000D5925">
        <w:rPr>
          <w:rFonts w:hint="cs"/>
          <w:rtl/>
        </w:rPr>
        <w:t>،</w:t>
      </w:r>
      <w:r w:rsidRPr="000D5925">
        <w:rPr>
          <w:rtl/>
        </w:rPr>
        <w:t xml:space="preserve"> وتكفل الدولة مبدأ تكافؤ الفرص بين المواطنين، وانطلاقا</w:t>
      </w:r>
      <w:r w:rsidRPr="000D5925">
        <w:rPr>
          <w:rFonts w:hint="cs"/>
          <w:rtl/>
        </w:rPr>
        <w:t>ً</w:t>
      </w:r>
      <w:r w:rsidRPr="000D5925">
        <w:rPr>
          <w:rtl/>
        </w:rPr>
        <w:t xml:space="preserve"> من ذلك تعاقب القوانين الجزائية على انتهاكات حقوق الإنسان</w:t>
      </w:r>
      <w:r w:rsidRPr="000D5925">
        <w:rPr>
          <w:rFonts w:hint="cs"/>
          <w:rtl/>
        </w:rPr>
        <w:t>،</w:t>
      </w:r>
      <w:r w:rsidRPr="000D5925">
        <w:rPr>
          <w:rtl/>
        </w:rPr>
        <w:t xml:space="preserve"> وكل اعتداء على الحرية الشخصية أو على حرمة الحياة الخاصة أو على غيرها من الحقوق والحريات العامة التي يكفلها الدستو</w:t>
      </w:r>
      <w:r w:rsidRPr="000D5925">
        <w:rPr>
          <w:rFonts w:hint="cs"/>
          <w:rtl/>
        </w:rPr>
        <w:t>ر،</w:t>
      </w:r>
      <w:r w:rsidRPr="000D5925">
        <w:rPr>
          <w:rtl/>
        </w:rPr>
        <w:t xml:space="preserve"> ولكل مواطن حق التقاضي وسلوك سبل الطعن والمراجعة والدفاع أمام القضاء.</w:t>
      </w:r>
    </w:p>
    <w:p w14:paraId="74884E37" w14:textId="77777777" w:rsidR="00CF70D3" w:rsidRPr="000D5925" w:rsidRDefault="00CF70D3" w:rsidP="00CF70D3">
      <w:pPr>
        <w:pStyle w:val="SingleTxtGA"/>
        <w:rPr>
          <w:rtl/>
        </w:rPr>
      </w:pPr>
      <w:r w:rsidRPr="000D5925">
        <w:rPr>
          <w:rtl/>
          <w:lang w:val="en-US" w:bidi="ar-SY"/>
        </w:rPr>
        <w:t>19</w:t>
      </w:r>
      <w:r w:rsidRPr="000D5925">
        <w:rPr>
          <w:rFonts w:hint="cs"/>
          <w:rtl/>
          <w:lang w:val="en-US" w:bidi="ar-SY"/>
        </w:rPr>
        <w:t>-</w:t>
      </w:r>
      <w:r w:rsidRPr="000D5925">
        <w:rPr>
          <w:rtl/>
          <w:lang w:val="en-US" w:bidi="ar-SY"/>
        </w:rPr>
        <w:tab/>
      </w:r>
      <w:r w:rsidRPr="000D5925">
        <w:rPr>
          <w:rtl/>
        </w:rPr>
        <w:t xml:space="preserve">بذلت الحكومة السورية جهوداً كبيرة ونوعية في إصدار تدابير تشريعية نحو تنفيذ برنامج وطني شامل للإصلاح على الرغم من الأزمة التي تمر بها منذ عام 2011، كان من بينها إنهاء العمل بحالة الطوارئ، وإلغاء محكمة أمن الدولة العليا، وإلغاء محكمة </w:t>
      </w:r>
      <w:r w:rsidRPr="000D5925">
        <w:rPr>
          <w:rFonts w:hint="cs"/>
          <w:rtl/>
        </w:rPr>
        <w:t xml:space="preserve">الأمن </w:t>
      </w:r>
      <w:r w:rsidRPr="000D5925">
        <w:rPr>
          <w:rtl/>
        </w:rPr>
        <w:t>الاقتصادي، وصدور سلسلة من القوانين التي تكرِّس الحقوق المعترف بها في العهد، منها:</w:t>
      </w:r>
    </w:p>
    <w:p w14:paraId="2C2D8FC3" w14:textId="77777777" w:rsidR="00CF70D3" w:rsidRPr="000D5925" w:rsidRDefault="00CF70D3" w:rsidP="00CF70D3">
      <w:pPr>
        <w:pStyle w:val="Bullet1GA"/>
      </w:pPr>
      <w:r w:rsidRPr="000D5925">
        <w:rPr>
          <w:spacing w:val="-4"/>
          <w:rtl/>
        </w:rPr>
        <w:t xml:space="preserve">قانون الأحزاب </w:t>
      </w:r>
      <w:r w:rsidRPr="000D5925">
        <w:rPr>
          <w:rFonts w:hint="cs"/>
          <w:spacing w:val="-4"/>
          <w:rtl/>
        </w:rPr>
        <w:t xml:space="preserve">الصادر بالمرسوم التشريعي </w:t>
      </w:r>
      <w:r w:rsidRPr="000D5925">
        <w:rPr>
          <w:spacing w:val="-4"/>
          <w:rtl/>
        </w:rPr>
        <w:t>رقم</w:t>
      </w:r>
      <w:r w:rsidRPr="000D5925">
        <w:rPr>
          <w:rFonts w:hint="cs"/>
          <w:spacing w:val="-4"/>
          <w:rtl/>
        </w:rPr>
        <w:t xml:space="preserve"> </w:t>
      </w:r>
      <w:r w:rsidRPr="000D5925">
        <w:rPr>
          <w:spacing w:val="-4"/>
          <w:rtl/>
        </w:rPr>
        <w:t>/100/</w:t>
      </w:r>
      <w:r w:rsidRPr="000D5925">
        <w:rPr>
          <w:rFonts w:hint="cs"/>
          <w:spacing w:val="-4"/>
          <w:rtl/>
        </w:rPr>
        <w:t xml:space="preserve"> </w:t>
      </w:r>
      <w:r w:rsidRPr="000D5925">
        <w:rPr>
          <w:spacing w:val="-4"/>
          <w:rtl/>
        </w:rPr>
        <w:t xml:space="preserve">لعام 2011، </w:t>
      </w:r>
      <w:r w:rsidRPr="000D5925">
        <w:rPr>
          <w:rFonts w:hint="cs"/>
          <w:spacing w:val="-4"/>
          <w:rtl/>
        </w:rPr>
        <w:t xml:space="preserve">الذي </w:t>
      </w:r>
      <w:r w:rsidRPr="000D5925">
        <w:rPr>
          <w:spacing w:val="-4"/>
          <w:rtl/>
        </w:rPr>
        <w:t>سمح بترخيص الأحزاب في سورية، وقد بلغ عدد الأحزاب المرخصة حتى تاريخ إعداد التقرير</w:t>
      </w:r>
      <w:r w:rsidRPr="000D5925">
        <w:rPr>
          <w:rFonts w:hint="cs"/>
          <w:spacing w:val="-4"/>
          <w:rtl/>
        </w:rPr>
        <w:t xml:space="preserve"> </w:t>
      </w:r>
      <w:r w:rsidRPr="000D5925">
        <w:rPr>
          <w:spacing w:val="-4"/>
          <w:rtl/>
        </w:rPr>
        <w:t>/</w:t>
      </w:r>
      <w:r w:rsidRPr="000D5925">
        <w:rPr>
          <w:rFonts w:hint="cs"/>
          <w:spacing w:val="-4"/>
          <w:rtl/>
        </w:rPr>
        <w:t>22</w:t>
      </w:r>
      <w:r w:rsidRPr="000D5925">
        <w:rPr>
          <w:spacing w:val="-4"/>
          <w:rtl/>
        </w:rPr>
        <w:t>/</w:t>
      </w:r>
      <w:r w:rsidRPr="000D5925">
        <w:rPr>
          <w:rFonts w:hint="cs"/>
          <w:spacing w:val="-4"/>
          <w:rtl/>
        </w:rPr>
        <w:t xml:space="preserve"> </w:t>
      </w:r>
      <w:r w:rsidRPr="000D5925">
        <w:rPr>
          <w:spacing w:val="-4"/>
          <w:rtl/>
        </w:rPr>
        <w:t>حزباً</w:t>
      </w:r>
      <w:r w:rsidRPr="000D5925">
        <w:rPr>
          <w:rtl/>
        </w:rPr>
        <w:t>؛</w:t>
      </w:r>
    </w:p>
    <w:p w14:paraId="6AF10860" w14:textId="77777777" w:rsidR="00CF70D3" w:rsidRPr="000D5925" w:rsidRDefault="00CF70D3" w:rsidP="00CF70D3">
      <w:pPr>
        <w:pStyle w:val="Bullet1GA"/>
        <w:rPr>
          <w:rtl/>
        </w:rPr>
      </w:pPr>
      <w:r w:rsidRPr="000D5925">
        <w:rPr>
          <w:rFonts w:hint="cs"/>
          <w:rtl/>
        </w:rPr>
        <w:t>ق</w:t>
      </w:r>
      <w:r w:rsidRPr="000D5925">
        <w:rPr>
          <w:rtl/>
        </w:rPr>
        <w:t xml:space="preserve">انون تنظيم التظاهر </w:t>
      </w:r>
      <w:r w:rsidRPr="000D5925">
        <w:rPr>
          <w:rFonts w:hint="cs"/>
          <w:rtl/>
        </w:rPr>
        <w:t xml:space="preserve">الصادر بالمرسوم التشريعي </w:t>
      </w:r>
      <w:r w:rsidRPr="000D5925">
        <w:rPr>
          <w:rtl/>
        </w:rPr>
        <w:t>رقم</w:t>
      </w:r>
      <w:r w:rsidRPr="000D5925">
        <w:rPr>
          <w:rFonts w:hint="cs"/>
          <w:rtl/>
        </w:rPr>
        <w:t xml:space="preserve"> </w:t>
      </w:r>
      <w:r w:rsidRPr="000D5925">
        <w:rPr>
          <w:rtl/>
        </w:rPr>
        <w:t>/54/</w:t>
      </w:r>
      <w:r w:rsidRPr="000D5925">
        <w:rPr>
          <w:rFonts w:hint="cs"/>
          <w:rtl/>
        </w:rPr>
        <w:t xml:space="preserve"> </w:t>
      </w:r>
      <w:r w:rsidRPr="000D5925">
        <w:rPr>
          <w:rtl/>
        </w:rPr>
        <w:t>لعام 2011؛</w:t>
      </w:r>
    </w:p>
    <w:p w14:paraId="3BDB313A" w14:textId="77777777" w:rsidR="00CF70D3" w:rsidRPr="000D5925" w:rsidRDefault="00CF70D3" w:rsidP="00CF70D3">
      <w:pPr>
        <w:pStyle w:val="Bullet1GA"/>
        <w:rPr>
          <w:rtl/>
        </w:rPr>
      </w:pPr>
      <w:r w:rsidRPr="000D5925">
        <w:rPr>
          <w:rtl/>
        </w:rPr>
        <w:t>قانون الانتخابات العامة</w:t>
      </w:r>
      <w:r w:rsidRPr="000D5925">
        <w:rPr>
          <w:rFonts w:hint="cs"/>
          <w:rtl/>
        </w:rPr>
        <w:t xml:space="preserve"> الصادر بالقانون</w:t>
      </w:r>
      <w:r w:rsidRPr="000D5925">
        <w:rPr>
          <w:rtl/>
        </w:rPr>
        <w:t xml:space="preserve"> رقم</w:t>
      </w:r>
      <w:r w:rsidRPr="000D5925">
        <w:rPr>
          <w:rFonts w:hint="cs"/>
          <w:rtl/>
        </w:rPr>
        <w:t xml:space="preserve"> </w:t>
      </w:r>
      <w:r w:rsidRPr="000D5925">
        <w:rPr>
          <w:rtl/>
        </w:rPr>
        <w:t>/5/</w:t>
      </w:r>
      <w:r w:rsidRPr="000D5925">
        <w:rPr>
          <w:rFonts w:hint="cs"/>
          <w:rtl/>
        </w:rPr>
        <w:t xml:space="preserve"> </w:t>
      </w:r>
      <w:r w:rsidRPr="000D5925">
        <w:rPr>
          <w:rtl/>
        </w:rPr>
        <w:t>لعام 2014؛</w:t>
      </w:r>
    </w:p>
    <w:p w14:paraId="62FC5CB4" w14:textId="77777777" w:rsidR="00CF70D3" w:rsidRPr="000D5925" w:rsidRDefault="00CF70D3" w:rsidP="00CF70D3">
      <w:pPr>
        <w:pStyle w:val="Bullet1GA"/>
      </w:pPr>
      <w:r w:rsidRPr="000D5925">
        <w:rPr>
          <w:rtl/>
        </w:rPr>
        <w:t>قانون الإعلام</w:t>
      </w:r>
      <w:r w:rsidRPr="000D5925">
        <w:rPr>
          <w:rFonts w:hint="cs"/>
          <w:rtl/>
        </w:rPr>
        <w:t xml:space="preserve"> الصادر بالمرسوم التشريعي</w:t>
      </w:r>
      <w:r w:rsidRPr="000D5925">
        <w:rPr>
          <w:rtl/>
        </w:rPr>
        <w:t xml:space="preserve"> رقم</w:t>
      </w:r>
      <w:r w:rsidRPr="000D5925">
        <w:rPr>
          <w:rFonts w:hint="cs"/>
          <w:rtl/>
        </w:rPr>
        <w:t xml:space="preserve"> </w:t>
      </w:r>
      <w:r w:rsidRPr="000D5925">
        <w:rPr>
          <w:rtl/>
        </w:rPr>
        <w:t>/108/</w:t>
      </w:r>
      <w:r w:rsidRPr="000D5925">
        <w:rPr>
          <w:rFonts w:hint="cs"/>
          <w:rtl/>
        </w:rPr>
        <w:t xml:space="preserve"> </w:t>
      </w:r>
      <w:r w:rsidRPr="000D5925">
        <w:rPr>
          <w:rtl/>
        </w:rPr>
        <w:t>لعام 2011</w:t>
      </w:r>
      <w:r w:rsidRPr="000D5925">
        <w:rPr>
          <w:rFonts w:hint="cs"/>
          <w:rtl/>
        </w:rPr>
        <w:t>؛</w:t>
      </w:r>
    </w:p>
    <w:p w14:paraId="067D4F0B" w14:textId="77777777" w:rsidR="00CF70D3" w:rsidRPr="000D5925" w:rsidRDefault="00CF70D3" w:rsidP="00CF70D3">
      <w:pPr>
        <w:pStyle w:val="Bullet1GA"/>
      </w:pPr>
      <w:r w:rsidRPr="000D5925">
        <w:rPr>
          <w:rtl/>
        </w:rPr>
        <w:t>قانون الأحوال المدنية</w:t>
      </w:r>
      <w:r w:rsidRPr="000D5925">
        <w:rPr>
          <w:rFonts w:hint="cs"/>
          <w:rtl/>
        </w:rPr>
        <w:t xml:space="preserve"> الصادر بالقانون</w:t>
      </w:r>
      <w:r w:rsidRPr="000D5925">
        <w:rPr>
          <w:rtl/>
        </w:rPr>
        <w:t xml:space="preserve"> رقم</w:t>
      </w:r>
      <w:r w:rsidRPr="000D5925">
        <w:rPr>
          <w:rFonts w:hint="cs"/>
          <w:rtl/>
        </w:rPr>
        <w:t xml:space="preserve"> </w:t>
      </w:r>
      <w:r w:rsidRPr="000D5925">
        <w:rPr>
          <w:rtl/>
        </w:rPr>
        <w:t>/13/</w:t>
      </w:r>
      <w:r w:rsidRPr="000D5925">
        <w:rPr>
          <w:rFonts w:hint="cs"/>
          <w:rtl/>
        </w:rPr>
        <w:t xml:space="preserve"> </w:t>
      </w:r>
      <w:r w:rsidRPr="000D5925">
        <w:rPr>
          <w:rtl/>
        </w:rPr>
        <w:t>لعام 2021</w:t>
      </w:r>
      <w:r w:rsidRPr="000D5925">
        <w:rPr>
          <w:rFonts w:hint="cs"/>
          <w:rtl/>
        </w:rPr>
        <w:t>.</w:t>
      </w:r>
    </w:p>
    <w:p w14:paraId="104E10D2" w14:textId="77777777" w:rsidR="00CF70D3" w:rsidRPr="000D5925" w:rsidRDefault="00CF70D3" w:rsidP="00CF70D3">
      <w:pPr>
        <w:pStyle w:val="SingleTxtGA"/>
        <w:rPr>
          <w:rtl/>
        </w:rPr>
      </w:pPr>
      <w:r w:rsidRPr="000D5925">
        <w:rPr>
          <w:rtl/>
          <w:lang w:val="en-US" w:bidi="ar-SY"/>
        </w:rPr>
        <w:t>20</w:t>
      </w:r>
      <w:r w:rsidRPr="000D5925">
        <w:rPr>
          <w:rFonts w:hint="cs"/>
          <w:rtl/>
          <w:lang w:val="en-US" w:bidi="ar-SY"/>
        </w:rPr>
        <w:t>-</w:t>
      </w:r>
      <w:r w:rsidRPr="000D5925">
        <w:rPr>
          <w:rtl/>
          <w:lang w:val="en-US" w:bidi="ar-SY"/>
        </w:rPr>
        <w:tab/>
      </w:r>
      <w:r w:rsidRPr="000D5925">
        <w:rPr>
          <w:rtl/>
        </w:rPr>
        <w:t xml:space="preserve">وفيما يتعلق بتوفير سبيل فعال للتظلم أكد الدستور في المادة </w:t>
      </w:r>
      <w:r w:rsidRPr="000D5925">
        <w:rPr>
          <w:rFonts w:hint="cs"/>
          <w:rtl/>
        </w:rPr>
        <w:t>(</w:t>
      </w:r>
      <w:r w:rsidRPr="000D5925">
        <w:rPr>
          <w:rtl/>
        </w:rPr>
        <w:t>24/4</w:t>
      </w:r>
      <w:r w:rsidRPr="000D5925">
        <w:rPr>
          <w:rFonts w:hint="cs"/>
          <w:rtl/>
        </w:rPr>
        <w:t>)</w:t>
      </w:r>
      <w:r w:rsidRPr="000D5925">
        <w:rPr>
          <w:rtl/>
        </w:rPr>
        <w:t xml:space="preserve"> أن حق التقاضي وسلوك سبل الطعن والمراجعة والدفاع أمام القضاء مصان بالقانون. وحظر الدستور تحصين أي عمل أو قرار إداري من رقابة القضاء</w:t>
      </w:r>
      <w:r w:rsidRPr="000D5925">
        <w:rPr>
          <w:rFonts w:hint="cs"/>
          <w:rtl/>
        </w:rPr>
        <w:t>،</w:t>
      </w:r>
      <w:r w:rsidRPr="000D5925">
        <w:rPr>
          <w:rtl/>
        </w:rPr>
        <w:t xml:space="preserve"> وأكد أن لكل شخص حُكم عليه </w:t>
      </w:r>
      <w:r w:rsidRPr="000D5925">
        <w:rPr>
          <w:rFonts w:hint="cs"/>
          <w:rtl/>
        </w:rPr>
        <w:t>ب</w:t>
      </w:r>
      <w:r w:rsidRPr="000D5925">
        <w:rPr>
          <w:rtl/>
        </w:rPr>
        <w:t xml:space="preserve">حكم ونفذت فيه العقوبة، وثبت خطأ الحكم أن يطالب الدولة بالتعويض عن الضرر الذي لحق به (المادة 53)، </w:t>
      </w:r>
      <w:r w:rsidRPr="000D5925">
        <w:rPr>
          <w:rFonts w:hint="cs"/>
          <w:rtl/>
        </w:rPr>
        <w:t>و</w:t>
      </w:r>
      <w:r w:rsidRPr="000D5925">
        <w:rPr>
          <w:rtl/>
        </w:rPr>
        <w:t xml:space="preserve">تكفل الدولة المساعدة القضائية لغير </w:t>
      </w:r>
      <w:r w:rsidRPr="000D5925">
        <w:rPr>
          <w:rtl/>
        </w:rPr>
        <w:lastRenderedPageBreak/>
        <w:t>القادرين وفقاً للقانون. وبناءً عليه تمّ تعديل قانون المعونة القضائية بالقانون رقم</w:t>
      </w:r>
      <w:r w:rsidRPr="000D5925">
        <w:rPr>
          <w:rFonts w:hint="cs"/>
          <w:rtl/>
        </w:rPr>
        <w:t xml:space="preserve"> </w:t>
      </w:r>
      <w:r w:rsidRPr="000D5925">
        <w:rPr>
          <w:rtl/>
        </w:rPr>
        <w:t>/29/</w:t>
      </w:r>
      <w:r w:rsidRPr="000D5925">
        <w:rPr>
          <w:rFonts w:hint="cs"/>
          <w:rtl/>
        </w:rPr>
        <w:t xml:space="preserve"> </w:t>
      </w:r>
      <w:r w:rsidRPr="000D5925">
        <w:rPr>
          <w:rtl/>
        </w:rPr>
        <w:t>لعام 2013 والذي أعفى المتداعين من دفع الرسوم والتأمينات في حال عدم قدرتهم مادياً على تحملها.</w:t>
      </w:r>
    </w:p>
    <w:p w14:paraId="1DE80821" w14:textId="77777777" w:rsidR="00CF70D3" w:rsidRPr="000D5925" w:rsidRDefault="00CF70D3" w:rsidP="00CF70D3">
      <w:pPr>
        <w:pStyle w:val="SingleTxtGA"/>
        <w:rPr>
          <w:rtl/>
        </w:rPr>
      </w:pPr>
      <w:r w:rsidRPr="000D5925">
        <w:rPr>
          <w:rtl/>
          <w:lang w:val="en-US" w:bidi="ar-SY"/>
        </w:rPr>
        <w:t>21</w:t>
      </w:r>
      <w:r w:rsidRPr="000D5925">
        <w:rPr>
          <w:rFonts w:hint="cs"/>
          <w:rtl/>
          <w:lang w:val="en-US" w:bidi="ar-SY"/>
        </w:rPr>
        <w:t>-</w:t>
      </w:r>
      <w:r w:rsidRPr="000D5925">
        <w:rPr>
          <w:rtl/>
          <w:lang w:val="en-US" w:bidi="ar-SY"/>
        </w:rPr>
        <w:tab/>
      </w:r>
      <w:r w:rsidRPr="000D5925">
        <w:rPr>
          <w:rtl/>
        </w:rPr>
        <w:t>ورغم الظروف التي تمر بها البلاد، واستهداف الجماعات الإرهابية المسلحة للجهاز القضائي في أنحاء الجمهورية العربية السورية، استمرت المؤسسة القضائية بأداء مهامها حماية لحقوق الإنسان</w:t>
      </w:r>
      <w:r w:rsidRPr="000D5925">
        <w:rPr>
          <w:rFonts w:hint="cs"/>
          <w:rtl/>
        </w:rPr>
        <w:t>.</w:t>
      </w:r>
    </w:p>
    <w:p w14:paraId="698CAA89" w14:textId="77777777" w:rsidR="00CF70D3" w:rsidRPr="000D5925" w:rsidRDefault="00CF70D3" w:rsidP="00CF70D3">
      <w:pPr>
        <w:pStyle w:val="SingleTxtGA"/>
        <w:rPr>
          <w:rtl/>
        </w:rPr>
      </w:pPr>
      <w:r w:rsidRPr="000D5925">
        <w:rPr>
          <w:rtl/>
          <w:lang w:val="en-US" w:bidi="ar-SY"/>
        </w:rPr>
        <w:t>22</w:t>
      </w:r>
      <w:r w:rsidRPr="000D5925">
        <w:rPr>
          <w:rFonts w:hint="cs"/>
          <w:rtl/>
          <w:lang w:val="en-US" w:bidi="ar-SY"/>
        </w:rPr>
        <w:t>-</w:t>
      </w:r>
      <w:r w:rsidRPr="000D5925">
        <w:rPr>
          <w:rtl/>
          <w:lang w:val="en-US" w:bidi="ar-SY"/>
        </w:rPr>
        <w:tab/>
      </w:r>
      <w:r w:rsidRPr="000D5925">
        <w:rPr>
          <w:rtl/>
        </w:rPr>
        <w:t>وبالنسبة لإنفاذ الأحكام الصادرة لمصالح المتظلمين نص الدستور على أن الامتناع عن تنفيذ الأحكام القضائية أو تعطيل تنفيذها يعد جريمة ي</w:t>
      </w:r>
      <w:r w:rsidRPr="000D5925">
        <w:rPr>
          <w:rFonts w:hint="cs"/>
          <w:rtl/>
        </w:rPr>
        <w:t>ُ</w:t>
      </w:r>
      <w:r w:rsidRPr="000D5925">
        <w:rPr>
          <w:rtl/>
        </w:rPr>
        <w:t>عاقب مرتكبها وفق أحكام القانون</w:t>
      </w:r>
      <w:r w:rsidRPr="000D5925">
        <w:rPr>
          <w:rFonts w:hint="cs"/>
          <w:rtl/>
        </w:rPr>
        <w:t xml:space="preserve"> </w:t>
      </w:r>
      <w:r w:rsidRPr="000D5925">
        <w:rPr>
          <w:rtl/>
        </w:rPr>
        <w:t xml:space="preserve">المادة </w:t>
      </w:r>
      <w:r w:rsidRPr="000D5925">
        <w:rPr>
          <w:rFonts w:hint="cs"/>
          <w:rtl/>
        </w:rPr>
        <w:t>(</w:t>
      </w:r>
      <w:r w:rsidRPr="000D5925">
        <w:rPr>
          <w:rtl/>
        </w:rPr>
        <w:t xml:space="preserve">138/2). ويكفل القانون السوري إنفاذ الأحكام الصادرة عن السلطة القضائية من خلال </w:t>
      </w:r>
      <w:r w:rsidRPr="000D5925">
        <w:rPr>
          <w:rFonts w:hint="cs"/>
          <w:rtl/>
        </w:rPr>
        <w:t>دوائر</w:t>
      </w:r>
      <w:r w:rsidRPr="000D5925">
        <w:rPr>
          <w:rtl/>
        </w:rPr>
        <w:t xml:space="preserve"> تنفيذ الأحكام على أنواعها. وقد تضمن قانون العقوبات نصوصاً تجرم الامتناع عن تنفيذ الأحكام القضائية منها المادة </w:t>
      </w:r>
      <w:r w:rsidRPr="000D5925">
        <w:rPr>
          <w:rFonts w:hint="cs"/>
          <w:rtl/>
        </w:rPr>
        <w:t>(</w:t>
      </w:r>
      <w:r w:rsidRPr="000D5925">
        <w:rPr>
          <w:rtl/>
        </w:rPr>
        <w:t>361</w:t>
      </w:r>
      <w:r w:rsidRPr="000D5925">
        <w:rPr>
          <w:rFonts w:hint="cs"/>
          <w:rtl/>
        </w:rPr>
        <w:t>)</w:t>
      </w:r>
      <w:r w:rsidRPr="000D5925">
        <w:rPr>
          <w:rtl/>
        </w:rPr>
        <w:t xml:space="preserve"> التي تنص على أ</w:t>
      </w:r>
      <w:r w:rsidRPr="000D5925">
        <w:rPr>
          <w:rFonts w:hint="cs"/>
          <w:rtl/>
        </w:rPr>
        <w:t>ن</w:t>
      </w:r>
      <w:r w:rsidRPr="000D5925">
        <w:rPr>
          <w:rtl/>
        </w:rPr>
        <w:t xml:space="preserve"> </w:t>
      </w:r>
      <w:r w:rsidRPr="000D5925">
        <w:rPr>
          <w:rFonts w:hint="cs"/>
          <w:rtl/>
        </w:rPr>
        <w:t xml:space="preserve">كل </w:t>
      </w:r>
      <w:r w:rsidRPr="000D5925">
        <w:rPr>
          <w:rtl/>
        </w:rPr>
        <w:t xml:space="preserve">موظف يستعمل سلطته أو نفوذه مباشرة أو غير مباشرة ليعوق أو يؤخر تطبيق القوانين أو الأنظمة وجباية الرسوم أو الضرائب أو تنفيذ قرار قضائي أو مذكرة قضائية أو أي أمر صادر عن السلطة ذات الصلاحية يعاقب بالحبس من ثلاثة أشهر إلى سنتين. كما تنص المادة </w:t>
      </w:r>
      <w:r w:rsidRPr="000D5925">
        <w:rPr>
          <w:rFonts w:hint="cs"/>
          <w:rtl/>
        </w:rPr>
        <w:t>(</w:t>
      </w:r>
      <w:r w:rsidRPr="000D5925">
        <w:rPr>
          <w:rtl/>
        </w:rPr>
        <w:t>364</w:t>
      </w:r>
      <w:r w:rsidRPr="000D5925">
        <w:rPr>
          <w:rFonts w:hint="cs"/>
          <w:rtl/>
        </w:rPr>
        <w:t>)</w:t>
      </w:r>
      <w:r w:rsidRPr="000D5925">
        <w:rPr>
          <w:rtl/>
        </w:rPr>
        <w:t xml:space="preserve"> على أن يعاقب بالحبس من شهر إلى سنة كل ضابط أو فرد من أفراد القوة العامة وكل قائد موقع أو فصيلة امتنع عن تلبية طلب قانوني صادر عن السلطة القضائية أو الإدارية. وجرمت المادة </w:t>
      </w:r>
      <w:r w:rsidRPr="000D5925">
        <w:rPr>
          <w:rFonts w:hint="cs"/>
          <w:rtl/>
        </w:rPr>
        <w:t>(</w:t>
      </w:r>
      <w:r w:rsidRPr="000D5925">
        <w:rPr>
          <w:rtl/>
        </w:rPr>
        <w:t>369</w:t>
      </w:r>
      <w:r w:rsidRPr="000D5925">
        <w:rPr>
          <w:rFonts w:hint="cs"/>
          <w:rtl/>
        </w:rPr>
        <w:t>)</w:t>
      </w:r>
      <w:r w:rsidRPr="000D5925">
        <w:rPr>
          <w:rtl/>
        </w:rPr>
        <w:t xml:space="preserve"> كل من هاجم أو قاوم بالعنف موظفا</w:t>
      </w:r>
      <w:r w:rsidRPr="000D5925">
        <w:rPr>
          <w:rFonts w:hint="cs"/>
          <w:rtl/>
        </w:rPr>
        <w:t>ً</w:t>
      </w:r>
      <w:r w:rsidRPr="000D5925">
        <w:rPr>
          <w:rtl/>
        </w:rPr>
        <w:t xml:space="preserve"> يعمل على تطبيق القوانين أو الأنظمة أو جباية الرسوم والضرائب أو تنفيذ قرار قضائي أو مذكرة قضائية أو أي أمر صادر عن السلطة ذات الصلاحية عوقب بالسجن سنتين على الأقل إذا كان مسلحا</w:t>
      </w:r>
      <w:r w:rsidRPr="000D5925">
        <w:rPr>
          <w:rFonts w:hint="cs"/>
          <w:rtl/>
        </w:rPr>
        <w:t>ً</w:t>
      </w:r>
      <w:r w:rsidRPr="000D5925">
        <w:rPr>
          <w:rtl/>
        </w:rPr>
        <w:t xml:space="preserve"> وبالسجن من ستة أشهر إلى سنتين إذا كان أعزل من السلاح، وتضاعف العقوبة إذا كان الفاعل اثنين فأكثر.</w:t>
      </w:r>
    </w:p>
    <w:p w14:paraId="54772DB9" w14:textId="77777777" w:rsidR="00CF70D3" w:rsidRPr="000D5925" w:rsidRDefault="00CF70D3" w:rsidP="00CF70D3">
      <w:pPr>
        <w:pStyle w:val="H1GA"/>
        <w:rPr>
          <w:rtl/>
        </w:rPr>
      </w:pPr>
      <w:bookmarkStart w:id="43" w:name="_Toc91599184"/>
      <w:bookmarkStart w:id="44" w:name="_Toc91599407"/>
      <w:r w:rsidRPr="000D5925">
        <w:rPr>
          <w:rtl/>
        </w:rPr>
        <w:tab/>
      </w:r>
      <w:r w:rsidRPr="000D5925">
        <w:rPr>
          <w:rtl/>
        </w:rPr>
        <w:tab/>
      </w:r>
      <w:bookmarkStart w:id="45" w:name="_Toc104455911"/>
      <w:bookmarkStart w:id="46" w:name="_Toc104455987"/>
      <w:r w:rsidRPr="000D5925">
        <w:rPr>
          <w:rtl/>
        </w:rPr>
        <w:t xml:space="preserve">المادة </w:t>
      </w:r>
      <w:r w:rsidRPr="000D5925">
        <w:rPr>
          <w:rFonts w:hint="cs"/>
          <w:rtl/>
        </w:rPr>
        <w:t xml:space="preserve">(3): </w:t>
      </w:r>
      <w:r w:rsidRPr="000D5925">
        <w:rPr>
          <w:rtl/>
        </w:rPr>
        <w:t>ضمان مساواة الذكور والإناث في حق التمتع بجميع الحقوق المدنية والسياسية</w:t>
      </w:r>
      <w:bookmarkEnd w:id="43"/>
      <w:bookmarkEnd w:id="44"/>
      <w:bookmarkEnd w:id="45"/>
      <w:bookmarkEnd w:id="46"/>
    </w:p>
    <w:p w14:paraId="7B21F7E2" w14:textId="77777777" w:rsidR="00CF70D3" w:rsidRPr="000D5925" w:rsidRDefault="00CF70D3" w:rsidP="00CF70D3">
      <w:pPr>
        <w:pStyle w:val="H23GA"/>
        <w:rPr>
          <w:rtl/>
        </w:rPr>
      </w:pPr>
      <w:r w:rsidRPr="000D5925">
        <w:rPr>
          <w:rtl/>
        </w:rPr>
        <w:tab/>
      </w:r>
      <w:r w:rsidRPr="000D5925">
        <w:rPr>
          <w:rtl/>
        </w:rPr>
        <w:tab/>
      </w:r>
      <w:r w:rsidRPr="000D5925">
        <w:rPr>
          <w:rFonts w:hint="cs"/>
          <w:rtl/>
        </w:rPr>
        <w:t>رداً على التوصية رقم /16/ المتعلقة ب</w:t>
      </w:r>
      <w:r w:rsidRPr="000D5925">
        <w:rPr>
          <w:rtl/>
        </w:rPr>
        <w:t>إعادة النظر في القوانين لضمان المساواة بين الرجل والمرأة في المسائل المتعلقة بالأحوال الشخصية، والقضاء على أي تمييز ضد المرأة في قانون العقوبات</w:t>
      </w:r>
    </w:p>
    <w:p w14:paraId="612F8599" w14:textId="77777777" w:rsidR="00CF70D3" w:rsidRPr="000D5925" w:rsidRDefault="00CF70D3" w:rsidP="00CF70D3">
      <w:pPr>
        <w:pStyle w:val="SingleTxtGA"/>
        <w:rPr>
          <w:rtl/>
        </w:rPr>
      </w:pPr>
      <w:r w:rsidRPr="000D5925">
        <w:rPr>
          <w:rtl/>
          <w:lang w:val="en-US" w:bidi="ar-SY"/>
        </w:rPr>
        <w:t>23</w:t>
      </w:r>
      <w:r w:rsidRPr="000D5925">
        <w:rPr>
          <w:rFonts w:hint="cs"/>
          <w:rtl/>
          <w:lang w:val="en-US" w:bidi="ar-SY"/>
        </w:rPr>
        <w:t>-</w:t>
      </w:r>
      <w:r w:rsidRPr="000D5925">
        <w:rPr>
          <w:rtl/>
          <w:lang w:val="en-US" w:bidi="ar-SY"/>
        </w:rPr>
        <w:tab/>
      </w:r>
      <w:r w:rsidRPr="000D5925">
        <w:rPr>
          <w:rtl/>
        </w:rPr>
        <w:t>تولي الجمهورية العربية السورية قضايا المرأة وحمايتها اهتماماً كبيراً</w:t>
      </w:r>
      <w:r w:rsidRPr="000D5925">
        <w:rPr>
          <w:rFonts w:hint="cs"/>
          <w:rtl/>
        </w:rPr>
        <w:t>،</w:t>
      </w:r>
      <w:r w:rsidRPr="000D5925">
        <w:rPr>
          <w:rtl/>
        </w:rPr>
        <w:t xml:space="preserve"> وعملت في السنوات الأخيرة على مراجعة القوانين التمييزية</w:t>
      </w:r>
      <w:r w:rsidRPr="000D5925">
        <w:rPr>
          <w:rFonts w:hint="cs"/>
          <w:rtl/>
        </w:rPr>
        <w:t>،</w:t>
      </w:r>
      <w:r w:rsidRPr="000D5925">
        <w:rPr>
          <w:rtl/>
        </w:rPr>
        <w:t xml:space="preserve"> وعدلت العديد منها في إطار المراجعة المستمرة لتشريعاتها وللأحكام الواردة في قانون العقوبات السوري وبالأخص المتعلق بما يسمى "جرائم الشرف"، وقانون الأحوال الشخصية، </w:t>
      </w:r>
      <w:r w:rsidRPr="000D5925">
        <w:rPr>
          <w:rFonts w:hint="cs"/>
          <w:rtl/>
        </w:rPr>
        <w:t>و</w:t>
      </w:r>
      <w:r w:rsidRPr="000D5925">
        <w:rPr>
          <w:rtl/>
        </w:rPr>
        <w:t>من أبرزها:</w:t>
      </w:r>
    </w:p>
    <w:p w14:paraId="77251904" w14:textId="77777777" w:rsidR="00CF70D3" w:rsidRPr="000D5925" w:rsidRDefault="00CF70D3" w:rsidP="00CF70D3">
      <w:pPr>
        <w:pStyle w:val="Bullet1GA"/>
      </w:pPr>
      <w:r w:rsidRPr="000D5925">
        <w:rPr>
          <w:spacing w:val="-4"/>
          <w:rtl/>
        </w:rPr>
        <w:t>تم إجراء مراجعة شاملة لقانون الأحوال الشخصية</w:t>
      </w:r>
      <w:r w:rsidRPr="000D5925">
        <w:rPr>
          <w:rFonts w:hint="cs"/>
          <w:spacing w:val="-4"/>
          <w:rtl/>
        </w:rPr>
        <w:t>،</w:t>
      </w:r>
      <w:r w:rsidRPr="000D5925">
        <w:rPr>
          <w:spacing w:val="-4"/>
          <w:rtl/>
        </w:rPr>
        <w:t xml:space="preserve"> وبناء عليه</w:t>
      </w:r>
      <w:r w:rsidRPr="000D5925">
        <w:rPr>
          <w:rFonts w:hint="cs"/>
          <w:spacing w:val="-4"/>
          <w:rtl/>
        </w:rPr>
        <w:t>ا</w:t>
      </w:r>
      <w:r w:rsidRPr="000D5925">
        <w:rPr>
          <w:spacing w:val="-4"/>
          <w:rtl/>
        </w:rPr>
        <w:t xml:space="preserve"> صدر تعديلان لقانون الأحوال الشخصية </w:t>
      </w:r>
      <w:r w:rsidRPr="000D5925">
        <w:rPr>
          <w:rFonts w:hint="cs"/>
          <w:spacing w:val="-4"/>
          <w:rtl/>
        </w:rPr>
        <w:t xml:space="preserve">الأول </w:t>
      </w:r>
      <w:r w:rsidRPr="000D5925">
        <w:rPr>
          <w:spacing w:val="-4"/>
          <w:rtl/>
        </w:rPr>
        <w:t>بالقانون رقم</w:t>
      </w:r>
      <w:r w:rsidRPr="000D5925">
        <w:rPr>
          <w:rFonts w:hint="cs"/>
          <w:spacing w:val="-4"/>
          <w:rtl/>
        </w:rPr>
        <w:t xml:space="preserve"> </w:t>
      </w:r>
      <w:r w:rsidRPr="000D5925">
        <w:rPr>
          <w:spacing w:val="-4"/>
          <w:rtl/>
        </w:rPr>
        <w:t>/4/</w:t>
      </w:r>
      <w:r w:rsidRPr="000D5925">
        <w:rPr>
          <w:rFonts w:hint="cs"/>
          <w:spacing w:val="-4"/>
          <w:rtl/>
        </w:rPr>
        <w:t xml:space="preserve"> </w:t>
      </w:r>
      <w:r w:rsidRPr="000D5925">
        <w:rPr>
          <w:spacing w:val="-4"/>
          <w:rtl/>
        </w:rPr>
        <w:t>لعام 2019، و</w:t>
      </w:r>
      <w:r w:rsidRPr="000D5925">
        <w:rPr>
          <w:rFonts w:hint="cs"/>
          <w:spacing w:val="-4"/>
          <w:rtl/>
        </w:rPr>
        <w:t>الثاني ب</w:t>
      </w:r>
      <w:r w:rsidRPr="000D5925">
        <w:rPr>
          <w:spacing w:val="-4"/>
          <w:rtl/>
        </w:rPr>
        <w:t>القانون رقم</w:t>
      </w:r>
      <w:r w:rsidRPr="000D5925">
        <w:rPr>
          <w:rFonts w:hint="cs"/>
          <w:spacing w:val="-4"/>
          <w:rtl/>
        </w:rPr>
        <w:t xml:space="preserve"> </w:t>
      </w:r>
      <w:r w:rsidRPr="000D5925">
        <w:rPr>
          <w:spacing w:val="-4"/>
          <w:rtl/>
        </w:rPr>
        <w:t>/20/</w:t>
      </w:r>
      <w:r w:rsidRPr="000D5925">
        <w:rPr>
          <w:rFonts w:hint="cs"/>
          <w:spacing w:val="-4"/>
          <w:rtl/>
        </w:rPr>
        <w:t xml:space="preserve"> </w:t>
      </w:r>
      <w:r w:rsidRPr="000D5925">
        <w:rPr>
          <w:spacing w:val="-4"/>
          <w:rtl/>
        </w:rPr>
        <w:t>لعام</w:t>
      </w:r>
      <w:r w:rsidRPr="000D5925">
        <w:rPr>
          <w:rFonts w:hint="cs"/>
          <w:spacing w:val="-4"/>
          <w:rtl/>
        </w:rPr>
        <w:t> </w:t>
      </w:r>
      <w:r w:rsidRPr="000D5925">
        <w:rPr>
          <w:spacing w:val="-4"/>
          <w:rtl/>
        </w:rPr>
        <w:t xml:space="preserve">2019 والذي شمل تعديلات لحوالي </w:t>
      </w:r>
      <w:r w:rsidRPr="000D5925">
        <w:rPr>
          <w:rFonts w:hint="cs"/>
          <w:spacing w:val="-4"/>
          <w:rtl/>
        </w:rPr>
        <w:t>(</w:t>
      </w:r>
      <w:r w:rsidRPr="000D5925">
        <w:rPr>
          <w:spacing w:val="-4"/>
          <w:rtl/>
        </w:rPr>
        <w:t>75</w:t>
      </w:r>
      <w:r w:rsidRPr="000D5925">
        <w:rPr>
          <w:rFonts w:hint="cs"/>
          <w:spacing w:val="-4"/>
          <w:rtl/>
        </w:rPr>
        <w:t>)</w:t>
      </w:r>
      <w:r w:rsidRPr="000D5925">
        <w:rPr>
          <w:spacing w:val="-4"/>
          <w:rtl/>
        </w:rPr>
        <w:t xml:space="preserve"> مادة من مواده، بما يتناسب مع إزالة الأحكام التمييزية فيه</w:t>
      </w:r>
      <w:r w:rsidRPr="000D5925">
        <w:rPr>
          <w:rFonts w:hint="cs"/>
          <w:spacing w:val="-4"/>
          <w:rtl/>
        </w:rPr>
        <w:t>،</w:t>
      </w:r>
      <w:r w:rsidRPr="000D5925">
        <w:rPr>
          <w:spacing w:val="-4"/>
          <w:rtl/>
        </w:rPr>
        <w:t xml:space="preserve"> وبما يكفل المساواة بين الرجل والمرأة، وشملت الزواج</w:t>
      </w:r>
      <w:r w:rsidRPr="000D5925">
        <w:rPr>
          <w:rFonts w:hint="cs"/>
          <w:spacing w:val="-4"/>
          <w:rtl/>
        </w:rPr>
        <w:t xml:space="preserve"> إذ </w:t>
      </w:r>
      <w:r w:rsidRPr="000D5925">
        <w:rPr>
          <w:spacing w:val="-4"/>
          <w:rtl/>
        </w:rPr>
        <w:t>تم رفع سن الزواج للفتى والفتاة إلى سن الثامنة عشر، كما </w:t>
      </w:r>
      <w:r w:rsidRPr="000D5925">
        <w:rPr>
          <w:rFonts w:hint="cs"/>
          <w:spacing w:val="-4"/>
          <w:rtl/>
        </w:rPr>
        <w:t>عدلت بعض الأحكام الخاصة ب</w:t>
      </w:r>
      <w:r w:rsidRPr="000D5925">
        <w:rPr>
          <w:spacing w:val="-4"/>
          <w:rtl/>
        </w:rPr>
        <w:t>الطلاق، والحضانة والوصاية</w:t>
      </w:r>
      <w:r w:rsidRPr="000D5925">
        <w:rPr>
          <w:rFonts w:hint="cs"/>
          <w:spacing w:val="-4"/>
          <w:rtl/>
        </w:rPr>
        <w:t>،</w:t>
      </w:r>
      <w:r w:rsidRPr="000D5925">
        <w:rPr>
          <w:spacing w:val="-4"/>
          <w:rtl/>
        </w:rPr>
        <w:t xml:space="preserve"> وكذلك توسيع الوصيّة الواجبة، إضافة إلى أحكام أخرى تتعلق بالمهر والنفقة والإرث</w:t>
      </w:r>
      <w:r w:rsidRPr="000D5925">
        <w:rPr>
          <w:rFonts w:hint="cs"/>
          <w:spacing w:val="-4"/>
          <w:rtl/>
        </w:rPr>
        <w:t>،</w:t>
      </w:r>
      <w:r w:rsidRPr="000D5925">
        <w:rPr>
          <w:spacing w:val="-4"/>
          <w:rtl/>
        </w:rPr>
        <w:t xml:space="preserve"> وأعطى للمرأة إمكانية وضع القيود على عقد الزواج ضماناً لحقوقها</w:t>
      </w:r>
      <w:r w:rsidRPr="000D5925">
        <w:rPr>
          <w:rtl/>
        </w:rPr>
        <w:t>.</w:t>
      </w:r>
    </w:p>
    <w:p w14:paraId="653DB7DF" w14:textId="77777777" w:rsidR="00CF70D3" w:rsidRPr="000D5925" w:rsidRDefault="00CF70D3" w:rsidP="00CF70D3">
      <w:pPr>
        <w:pStyle w:val="Bullet1GA"/>
      </w:pPr>
      <w:r w:rsidRPr="000D5925">
        <w:rPr>
          <w:rtl/>
        </w:rPr>
        <w:t>صدر القانون رقم (1) لعام 2011 الذي عدل المادة (489) من قانون العقوبات الذي شدد العقوبة على جرائم العنف الجنسي بشكل عام</w:t>
      </w:r>
      <w:r w:rsidRPr="000D5925">
        <w:rPr>
          <w:rFonts w:hint="cs"/>
          <w:rtl/>
        </w:rPr>
        <w:t>،</w:t>
      </w:r>
      <w:r w:rsidRPr="000D5925">
        <w:rPr>
          <w:rtl/>
        </w:rPr>
        <w:t xml:space="preserve"> وإذا وقع على من كان دون الخامسة عشرة بشكل خاص.</w:t>
      </w:r>
    </w:p>
    <w:p w14:paraId="0BC3C4F3" w14:textId="77777777" w:rsidR="00CF70D3" w:rsidRPr="000D5925" w:rsidRDefault="00CF70D3" w:rsidP="00CF70D3">
      <w:pPr>
        <w:pStyle w:val="Bullet1GA"/>
        <w:rPr>
          <w:rtl/>
        </w:rPr>
      </w:pPr>
      <w:r w:rsidRPr="000D5925">
        <w:rPr>
          <w:rtl/>
        </w:rPr>
        <w:lastRenderedPageBreak/>
        <w:t>صدر القانون رقم (2) لعام 2020 الذي ألغى المادة (548) من قانون العقوبات التي كانت تمنح عذراً مخففاً لمرتكب ما يسمى "جريمة الشرف" وأصبح الفاعل يعاقب بعقوبة جريمة القتل.</w:t>
      </w:r>
    </w:p>
    <w:p w14:paraId="70675712" w14:textId="77777777" w:rsidR="00CF70D3" w:rsidRPr="000D5925" w:rsidRDefault="00CF70D3" w:rsidP="00CF70D3">
      <w:pPr>
        <w:pStyle w:val="Bullet1GA"/>
        <w:rPr>
          <w:rtl/>
        </w:rPr>
      </w:pPr>
      <w:r w:rsidRPr="000D5925">
        <w:rPr>
          <w:spacing w:val="-2"/>
          <w:rtl/>
        </w:rPr>
        <w:t xml:space="preserve">تم وضع مسودة الخطة الوطنية للمساواة بين الجنسين نهاية العام 2020، وتعد هذه الخطة أداة لتنسيق السياسات والإجراءات </w:t>
      </w:r>
      <w:r w:rsidRPr="000D5925">
        <w:rPr>
          <w:rFonts w:hint="cs"/>
          <w:spacing w:val="-2"/>
          <w:rtl/>
        </w:rPr>
        <w:t>ا</w:t>
      </w:r>
      <w:r w:rsidRPr="000D5925">
        <w:rPr>
          <w:spacing w:val="-2"/>
          <w:rtl/>
        </w:rPr>
        <w:t>لمتعلقة بالمساواة بين الجنسين في الحكومة وشركائها، وهي تتضمن تدابير يتحمل فيها جميع المعنيين المسؤولية عن دور كل منهم</w:t>
      </w:r>
      <w:r w:rsidRPr="000D5925">
        <w:rPr>
          <w:rtl/>
        </w:rPr>
        <w:t>.</w:t>
      </w:r>
    </w:p>
    <w:p w14:paraId="4784419A" w14:textId="77777777" w:rsidR="00CF70D3" w:rsidRPr="000D5925" w:rsidRDefault="00CF70D3" w:rsidP="00CF70D3">
      <w:pPr>
        <w:pStyle w:val="Bullet1GA"/>
      </w:pPr>
      <w:r w:rsidRPr="000D5925">
        <w:rPr>
          <w:rtl/>
        </w:rPr>
        <w:t>أولى البرنامج الوطني التنموي لسورية فيما بعد الحرب</w:t>
      </w:r>
      <w:r w:rsidRPr="000D5925">
        <w:rPr>
          <w:rFonts w:hint="cs"/>
          <w:rtl/>
        </w:rPr>
        <w:t xml:space="preserve"> </w:t>
      </w:r>
      <w:r w:rsidRPr="000D5925">
        <w:rPr>
          <w:rtl/>
        </w:rPr>
        <w:t>- استراتيجية سورية 2030</w:t>
      </w:r>
      <w:r w:rsidRPr="000D5925">
        <w:rPr>
          <w:rFonts w:hint="cs"/>
          <w:rtl/>
        </w:rPr>
        <w:t>،</w:t>
      </w:r>
      <w:r w:rsidRPr="000D5925">
        <w:rPr>
          <w:rtl/>
        </w:rPr>
        <w:t xml:space="preserve"> أهمية كبير لقضايا النساء والفتيات سواء من خلال رؤيته أو أهدافه الاستراتيجية والتي تم ترجمتها في برامجه ومنها التمكين الاجتماعي وتدريب وتأهيل النساء الريفيات.</w:t>
      </w:r>
    </w:p>
    <w:p w14:paraId="37D598B9" w14:textId="77777777" w:rsidR="00CF70D3" w:rsidRPr="000D5925" w:rsidRDefault="00CF70D3" w:rsidP="00CF70D3">
      <w:pPr>
        <w:pStyle w:val="H23GA"/>
        <w:rPr>
          <w:rtl/>
        </w:rPr>
      </w:pPr>
      <w:r w:rsidRPr="000D5925">
        <w:rPr>
          <w:rtl/>
        </w:rPr>
        <w:tab/>
      </w:r>
      <w:r w:rsidRPr="000D5925">
        <w:rPr>
          <w:rtl/>
        </w:rPr>
        <w:tab/>
      </w:r>
      <w:bookmarkStart w:id="47" w:name="_Toc104455912"/>
      <w:bookmarkStart w:id="48" w:name="_Toc104455988"/>
      <w:r w:rsidRPr="000D5925">
        <w:rPr>
          <w:rFonts w:hint="cs"/>
          <w:rtl/>
        </w:rPr>
        <w:t>رداً على التوصية رقم /17/ المتعلقة</w:t>
      </w:r>
      <w:r w:rsidRPr="000D5925">
        <w:rPr>
          <w:rtl/>
        </w:rPr>
        <w:t xml:space="preserve"> </w:t>
      </w:r>
      <w:r w:rsidRPr="000D5925">
        <w:rPr>
          <w:rFonts w:hint="cs"/>
          <w:rtl/>
        </w:rPr>
        <w:t>ب</w:t>
      </w:r>
      <w:r w:rsidRPr="000D5925">
        <w:rPr>
          <w:rtl/>
        </w:rPr>
        <w:t>اتخاذ الخطوات المناسبة لتحقيق تمثيل متوازن للمرأة في الحياة</w:t>
      </w:r>
      <w:r w:rsidRPr="000D5925">
        <w:rPr>
          <w:rFonts w:hint="cs"/>
          <w:rtl/>
        </w:rPr>
        <w:t> </w:t>
      </w:r>
      <w:r w:rsidRPr="000D5925">
        <w:rPr>
          <w:rtl/>
        </w:rPr>
        <w:t>العامة</w:t>
      </w:r>
      <w:bookmarkEnd w:id="47"/>
      <w:bookmarkEnd w:id="48"/>
    </w:p>
    <w:p w14:paraId="1850BAA4" w14:textId="77777777" w:rsidR="00CF70D3" w:rsidRPr="000D5925" w:rsidRDefault="00CF70D3" w:rsidP="00CF70D3">
      <w:pPr>
        <w:pStyle w:val="SingleTxtGA"/>
        <w:rPr>
          <w:rtl/>
        </w:rPr>
      </w:pPr>
      <w:r w:rsidRPr="000D5925">
        <w:rPr>
          <w:rtl/>
          <w:lang w:val="en-US" w:bidi="ar-SY"/>
        </w:rPr>
        <w:t>24</w:t>
      </w:r>
      <w:r w:rsidRPr="000D5925">
        <w:rPr>
          <w:rFonts w:hint="cs"/>
          <w:rtl/>
          <w:lang w:val="en-US" w:bidi="ar-SY"/>
        </w:rPr>
        <w:t>-</w:t>
      </w:r>
      <w:r w:rsidRPr="000D5925">
        <w:rPr>
          <w:rtl/>
          <w:lang w:val="en-US" w:bidi="ar-SY"/>
        </w:rPr>
        <w:tab/>
      </w:r>
      <w:r w:rsidRPr="000D5925">
        <w:rPr>
          <w:spacing w:val="-2"/>
          <w:rtl/>
        </w:rPr>
        <w:t>يؤكد دستور الجمهورية العربية السورية في المادة (23) على أن توفر الدولة للمرأة جميع الفرص التي تتيح لها المساهمة الفعالة والكاملة في الحياة السياسية والاقتصادية والاجتماعية والثقافية، وتعمل على إزالة القيود التي تمنع تطورها ومشاركتها في بناء المجتمع، وأكد في المادة (26) أن المواطن</w:t>
      </w:r>
      <w:r w:rsidRPr="000D5925">
        <w:rPr>
          <w:rFonts w:hint="cs"/>
          <w:spacing w:val="-2"/>
          <w:rtl/>
        </w:rPr>
        <w:t>ي</w:t>
      </w:r>
      <w:r w:rsidRPr="000D5925">
        <w:rPr>
          <w:spacing w:val="-2"/>
          <w:rtl/>
        </w:rPr>
        <w:t>ن متساوون في تولي وظائف الخدمة العامة.</w:t>
      </w:r>
      <w:r w:rsidRPr="000D5925">
        <w:rPr>
          <w:rFonts w:hint="cs"/>
          <w:spacing w:val="-2"/>
          <w:rtl/>
        </w:rPr>
        <w:t xml:space="preserve"> </w:t>
      </w:r>
      <w:r w:rsidRPr="000D5925">
        <w:rPr>
          <w:spacing w:val="-2"/>
          <w:rtl/>
        </w:rPr>
        <w:t xml:space="preserve">وحققت المرأة قفزة نوعية في </w:t>
      </w:r>
      <w:r w:rsidRPr="000D5925">
        <w:rPr>
          <w:rFonts w:hint="cs"/>
          <w:spacing w:val="-2"/>
          <w:rtl/>
        </w:rPr>
        <w:t>وجودها</w:t>
      </w:r>
      <w:r w:rsidRPr="000D5925">
        <w:rPr>
          <w:spacing w:val="-2"/>
          <w:rtl/>
        </w:rPr>
        <w:t xml:space="preserve"> في مراكز صنع القرار من خلال المشاركة في المجالات السياسة والاقتصادية والاجتماعية والثقافية والصحة والتعليم والعمل، إذ تشغل المرأة منصب نائب رئيس الجمهورية منذ عام 2006، وشغلت منصب رئيس مجلس الشعب في عام 2016 وهي سابقة من نوعها ضمن البرلمانات العربية، وبلغ تمثيل المرأة في المجلس (11.2%)، وترأس لجنتين فيه، وهي عضو في المحكمة الدستورية منذ عام 2012، وتشغل منصب نائب عام للجمهورية، كما تتولى منصب وزير ومعاون وزير، ومدير عام، وعضو في محكمة النقض، وهي قاضٍ في جميع المحاكم (مدني، جزائي، إداري)، ورئيس منظمة شعبية ونقابة مهنية وحزب سياسي، ونائب رئيس جامعة وعميد كلية ودبلوماسية.</w:t>
      </w:r>
    </w:p>
    <w:p w14:paraId="6C14D95A" w14:textId="77777777" w:rsidR="00CF70D3" w:rsidRPr="000D5925" w:rsidRDefault="00CF70D3" w:rsidP="00CF70D3">
      <w:pPr>
        <w:pStyle w:val="SingleTxtGA"/>
        <w:rPr>
          <w:rtl/>
        </w:rPr>
      </w:pPr>
      <w:r w:rsidRPr="000D5925">
        <w:rPr>
          <w:rtl/>
          <w:lang w:val="en-US" w:bidi="ar-SY"/>
        </w:rPr>
        <w:t>25</w:t>
      </w:r>
      <w:r w:rsidRPr="000D5925">
        <w:rPr>
          <w:rFonts w:hint="cs"/>
          <w:rtl/>
          <w:lang w:val="en-US" w:bidi="ar-SY"/>
        </w:rPr>
        <w:t>-</w:t>
      </w:r>
      <w:r w:rsidRPr="000D5925">
        <w:rPr>
          <w:rtl/>
          <w:lang w:val="en-US" w:bidi="ar-SY"/>
        </w:rPr>
        <w:tab/>
      </w:r>
      <w:r w:rsidRPr="000D5925">
        <w:rPr>
          <w:rtl/>
        </w:rPr>
        <w:t>المرأة ممثلة في الوفود الرسمية في المؤتمرات الدولية وفي الحوار الوطني في جنيف وفي سوتشي وفي لجان المصالحة الوطنية وفي مبادرات المجتمع المدني الناشطة في هذا الإطار</w:t>
      </w:r>
      <w:r w:rsidRPr="000D5925">
        <w:rPr>
          <w:rFonts w:hint="cs"/>
          <w:rtl/>
        </w:rPr>
        <w:t>،</w:t>
      </w:r>
      <w:r w:rsidRPr="000D5925">
        <w:rPr>
          <w:rtl/>
        </w:rPr>
        <w:t xml:space="preserve"> وبلغت نسبة تمثيلها حالياً في مجالس ال</w:t>
      </w:r>
      <w:r w:rsidRPr="000D5925">
        <w:rPr>
          <w:rFonts w:hint="cs"/>
          <w:rtl/>
        </w:rPr>
        <w:t>إ</w:t>
      </w:r>
      <w:r w:rsidRPr="000D5925">
        <w:rPr>
          <w:rtl/>
        </w:rPr>
        <w:t>دارة المحلية نحو (7.2%)، وتبلغ نسبة تمثيل المرأة (44.3%) من إجمالي العاملين في الجهات العامة في الدولة</w:t>
      </w:r>
      <w:r w:rsidRPr="000D5925">
        <w:rPr>
          <w:rFonts w:hint="cs"/>
          <w:rtl/>
        </w:rPr>
        <w:t>،</w:t>
      </w:r>
      <w:r w:rsidRPr="000D5925">
        <w:rPr>
          <w:rtl/>
        </w:rPr>
        <w:t xml:space="preserve"> وتمثل المرأة (10%) من حكومة عام 2021. وتبلغ نسبة تمثيل المرأة في </w:t>
      </w:r>
      <w:r w:rsidRPr="000D5925">
        <w:rPr>
          <w:rFonts w:hint="cs"/>
          <w:rtl/>
        </w:rPr>
        <w:t xml:space="preserve">القضاء </w:t>
      </w:r>
      <w:r w:rsidRPr="000D5925">
        <w:rPr>
          <w:rtl/>
        </w:rPr>
        <w:t>نحو (</w:t>
      </w:r>
      <w:r w:rsidRPr="000D5925">
        <w:rPr>
          <w:rFonts w:hint="cs"/>
          <w:rtl/>
        </w:rPr>
        <w:t>20</w:t>
      </w:r>
      <w:r w:rsidRPr="000D5925">
        <w:rPr>
          <w:rtl/>
        </w:rPr>
        <w:t>%)،</w:t>
      </w:r>
      <w:r w:rsidRPr="000D5925">
        <w:rPr>
          <w:rFonts w:hint="cs"/>
          <w:rtl/>
        </w:rPr>
        <w:t xml:space="preserve"> وهذا العدد في تزايد إذ التحق في عام 2021 بالمعهد القضائي</w:t>
      </w:r>
      <w:r w:rsidRPr="000D5925">
        <w:rPr>
          <w:rFonts w:hint="eastAsia"/>
          <w:rtl/>
        </w:rPr>
        <w:t> </w:t>
      </w:r>
      <w:r w:rsidRPr="000D5925">
        <w:rPr>
          <w:rFonts w:hint="cs"/>
          <w:rtl/>
        </w:rPr>
        <w:t>(66) قاضياً بلغ عدد الإناث (37) أي تجاوزت نسبة المرأة (57%)،</w:t>
      </w:r>
      <w:r w:rsidRPr="000D5925">
        <w:rPr>
          <w:rtl/>
        </w:rPr>
        <w:t xml:space="preserve"> وبلغت نسبة المرأة في وزارة التعليم العالي (55%)، وبلغت نسبة </w:t>
      </w:r>
      <w:r w:rsidRPr="000D5925">
        <w:rPr>
          <w:rFonts w:hint="cs"/>
          <w:rtl/>
        </w:rPr>
        <w:t xml:space="preserve">المحاميات </w:t>
      </w:r>
      <w:r w:rsidRPr="000D5925">
        <w:rPr>
          <w:rtl/>
        </w:rPr>
        <w:t>(36.4%).</w:t>
      </w:r>
    </w:p>
    <w:p w14:paraId="76E33F3D" w14:textId="77777777" w:rsidR="00CF70D3" w:rsidRPr="000D5925" w:rsidRDefault="00CF70D3" w:rsidP="00CF70D3">
      <w:pPr>
        <w:pStyle w:val="SingleTxtGA"/>
        <w:rPr>
          <w:rtl/>
        </w:rPr>
      </w:pPr>
      <w:r w:rsidRPr="000D5925">
        <w:rPr>
          <w:rtl/>
          <w:lang w:val="en-US" w:bidi="ar-SY"/>
        </w:rPr>
        <w:t>26</w:t>
      </w:r>
      <w:r w:rsidRPr="000D5925">
        <w:rPr>
          <w:rFonts w:hint="cs"/>
          <w:rtl/>
          <w:lang w:val="en-US" w:bidi="ar-SY"/>
        </w:rPr>
        <w:t>-</w:t>
      </w:r>
      <w:r w:rsidRPr="000D5925">
        <w:rPr>
          <w:rtl/>
          <w:lang w:val="en-US" w:bidi="ar-SY"/>
        </w:rPr>
        <w:tab/>
      </w:r>
      <w:r w:rsidRPr="000D5925">
        <w:rPr>
          <w:rtl/>
        </w:rPr>
        <w:t xml:space="preserve">في عام 2018 </w:t>
      </w:r>
      <w:proofErr w:type="spellStart"/>
      <w:r w:rsidRPr="000D5925">
        <w:rPr>
          <w:rFonts w:hint="cs"/>
          <w:rtl/>
        </w:rPr>
        <w:t>أُ</w:t>
      </w:r>
      <w:r w:rsidRPr="000D5925">
        <w:rPr>
          <w:rtl/>
        </w:rPr>
        <w:t>ق</w:t>
      </w:r>
      <w:r w:rsidRPr="000D5925">
        <w:rPr>
          <w:rFonts w:hint="cs"/>
          <w:rtl/>
        </w:rPr>
        <w:t>ِ</w:t>
      </w:r>
      <w:r w:rsidRPr="000D5925">
        <w:rPr>
          <w:rtl/>
        </w:rPr>
        <w:t>رار</w:t>
      </w:r>
      <w:r w:rsidRPr="000D5925">
        <w:rPr>
          <w:rFonts w:hint="cs"/>
          <w:rtl/>
        </w:rPr>
        <w:t>ت</w:t>
      </w:r>
      <w:proofErr w:type="spellEnd"/>
      <w:r w:rsidRPr="000D5925">
        <w:rPr>
          <w:rtl/>
        </w:rPr>
        <w:t xml:space="preserve"> الاستراتيجية الوطنية لدعم وتمكين المرأة، التي </w:t>
      </w:r>
      <w:r w:rsidRPr="000D5925">
        <w:rPr>
          <w:rFonts w:hint="cs"/>
          <w:rtl/>
        </w:rPr>
        <w:t>عُدّت</w:t>
      </w:r>
      <w:r w:rsidRPr="000D5925">
        <w:rPr>
          <w:rtl/>
        </w:rPr>
        <w:t xml:space="preserve"> أحد</w:t>
      </w:r>
      <w:r w:rsidRPr="000D5925">
        <w:rPr>
          <w:rFonts w:hint="cs"/>
          <w:rtl/>
        </w:rPr>
        <w:t>ى</w:t>
      </w:r>
      <w:r w:rsidRPr="000D5925">
        <w:rPr>
          <w:rtl/>
        </w:rPr>
        <w:t xml:space="preserve"> الآليات الوطنية التي تسعى </w:t>
      </w:r>
      <w:r w:rsidRPr="000D5925">
        <w:rPr>
          <w:rFonts w:hint="cs"/>
          <w:rtl/>
        </w:rPr>
        <w:t>إ</w:t>
      </w:r>
      <w:r w:rsidRPr="000D5925">
        <w:rPr>
          <w:rtl/>
        </w:rPr>
        <w:t>لى بلورة الجهود وتنسيق الخطط الوطنية للارتقاء بواقع المرأة في سورية وترسيخ ركائز العدل والإنصاف</w:t>
      </w:r>
      <w:r w:rsidRPr="000D5925">
        <w:rPr>
          <w:rFonts w:hint="cs"/>
          <w:rtl/>
        </w:rPr>
        <w:t>،</w:t>
      </w:r>
      <w:r w:rsidRPr="000D5925">
        <w:rPr>
          <w:rtl/>
        </w:rPr>
        <w:t xml:space="preserve"> وترصد الجهات الوطنية ضمن موازناتها السنوية الاعتمادات المالية اللازمة لتنفيذ هذه البرامج.</w:t>
      </w:r>
    </w:p>
    <w:p w14:paraId="06FDF695" w14:textId="77777777" w:rsidR="00CF70D3" w:rsidRPr="000D5925" w:rsidRDefault="00CF70D3" w:rsidP="00CF70D3">
      <w:pPr>
        <w:pStyle w:val="SingleTxtGA"/>
        <w:rPr>
          <w:rtl/>
        </w:rPr>
      </w:pPr>
      <w:r w:rsidRPr="000D5925">
        <w:rPr>
          <w:rtl/>
          <w:lang w:val="en-US" w:bidi="ar-SY"/>
        </w:rPr>
        <w:t>27</w:t>
      </w:r>
      <w:r w:rsidRPr="000D5925">
        <w:rPr>
          <w:rFonts w:hint="cs"/>
          <w:rtl/>
          <w:lang w:val="en-US" w:bidi="ar-SY"/>
        </w:rPr>
        <w:t>-</w:t>
      </w:r>
      <w:r w:rsidRPr="000D5925">
        <w:rPr>
          <w:rtl/>
          <w:lang w:val="en-US" w:bidi="ar-SY"/>
        </w:rPr>
        <w:tab/>
      </w:r>
      <w:r w:rsidRPr="000D5925">
        <w:rPr>
          <w:rtl/>
        </w:rPr>
        <w:t>والتزاماً من الجمهورية العربية السورية بتنفيذ المادة (3) فقد أكد الدستور أن المجتمع يقوم على أساس التضامن والتكافل واحترام مبادئ العدالة الاجتماعية والحرية والمساواة وصيانة الكرامة الإنسانية لكل فرد (المادة 19)، وأن المواطن</w:t>
      </w:r>
      <w:r w:rsidRPr="000D5925">
        <w:rPr>
          <w:rFonts w:hint="cs"/>
          <w:rtl/>
        </w:rPr>
        <w:t>ي</w:t>
      </w:r>
      <w:r w:rsidRPr="000D5925">
        <w:rPr>
          <w:rtl/>
        </w:rPr>
        <w:t xml:space="preserve">ن متساوون في الحقوق والواجبات ولا تمييز بينهم في ذلك بسبب الجنس </w:t>
      </w:r>
      <w:r w:rsidRPr="000D5925">
        <w:rPr>
          <w:rtl/>
        </w:rPr>
        <w:lastRenderedPageBreak/>
        <w:t>أو الأصل أو اللغة أو الدين أو العقيدة (المادة 33/3). ويتجلى مبدأ المساواة بين الرجال والنساء</w:t>
      </w:r>
      <w:r w:rsidRPr="000D5925">
        <w:rPr>
          <w:rFonts w:hint="cs"/>
          <w:rtl/>
        </w:rPr>
        <w:t xml:space="preserve"> في</w:t>
      </w:r>
      <w:r w:rsidRPr="000D5925">
        <w:rPr>
          <w:rtl/>
        </w:rPr>
        <w:t xml:space="preserve"> المشاركة في الحياة السياسية</w:t>
      </w:r>
      <w:r w:rsidRPr="000D5925">
        <w:rPr>
          <w:rFonts w:hint="cs"/>
          <w:rtl/>
        </w:rPr>
        <w:t xml:space="preserve"> و</w:t>
      </w:r>
      <w:r w:rsidRPr="000D5925">
        <w:rPr>
          <w:rtl/>
        </w:rPr>
        <w:t>التمتع بالحقوق السياسية في مظاهر عدة منها:</w:t>
      </w:r>
    </w:p>
    <w:p w14:paraId="57E96980" w14:textId="77777777" w:rsidR="00CF70D3" w:rsidRPr="000D5925" w:rsidRDefault="00CF70D3" w:rsidP="00CF70D3">
      <w:pPr>
        <w:pStyle w:val="H23GA"/>
        <w:rPr>
          <w:rtl/>
        </w:rPr>
      </w:pPr>
      <w:r w:rsidRPr="000D5925">
        <w:rPr>
          <w:rtl/>
        </w:rPr>
        <w:tab/>
      </w:r>
      <w:r w:rsidRPr="000D5925">
        <w:rPr>
          <w:rFonts w:hint="cs"/>
          <w:rtl/>
        </w:rPr>
        <w:t>(أ)</w:t>
      </w:r>
      <w:r w:rsidRPr="000D5925">
        <w:rPr>
          <w:rtl/>
        </w:rPr>
        <w:tab/>
        <w:t>المساواة في حق الترشح والانتخاب:</w:t>
      </w:r>
    </w:p>
    <w:p w14:paraId="30813642" w14:textId="77777777" w:rsidR="00CF70D3" w:rsidRPr="000D5925" w:rsidRDefault="00CF70D3" w:rsidP="00CF70D3">
      <w:pPr>
        <w:pStyle w:val="SingleTxtGA"/>
        <w:rPr>
          <w:rtl/>
        </w:rPr>
      </w:pPr>
      <w:r w:rsidRPr="000D5925">
        <w:rPr>
          <w:rtl/>
          <w:lang w:val="en-US" w:bidi="ar-SY"/>
        </w:rPr>
        <w:t>28</w:t>
      </w:r>
      <w:r w:rsidRPr="000D5925">
        <w:rPr>
          <w:rFonts w:hint="cs"/>
          <w:rtl/>
          <w:lang w:val="en-US" w:bidi="ar-SY"/>
        </w:rPr>
        <w:t>-</w:t>
      </w:r>
      <w:r w:rsidRPr="000D5925">
        <w:rPr>
          <w:rtl/>
          <w:lang w:val="en-US" w:bidi="ar-SY"/>
        </w:rPr>
        <w:tab/>
      </w:r>
      <w:r w:rsidRPr="000D5925">
        <w:rPr>
          <w:rtl/>
        </w:rPr>
        <w:t>كانت سورية من أوائل الدول التي كفلت للمرأة حق الترشح والانتخاب منذ عام 1949 وكان لها دور فاعل في الحياة السياسية والبرلمانية ونصت الدساتير المتعاقبة على حق الترشح والانتخاب على قدم المساواة مع الرجل، وقد أكد ذلك دستور عام 2012 الذي ينص في المادة (34) على أن لكل مواطن حق الإسهام في الحياة السياسية والاقتصادية والاجتماعية والثقافية وينظم القانون ذلك</w:t>
      </w:r>
      <w:r w:rsidRPr="000D5925">
        <w:rPr>
          <w:rFonts w:hint="cs"/>
          <w:rtl/>
        </w:rPr>
        <w:t>،</w:t>
      </w:r>
      <w:r w:rsidRPr="000D5925">
        <w:rPr>
          <w:rtl/>
        </w:rPr>
        <w:t xml:space="preserve"> ولم يميز الدستور وقانون الانتخابات العامة بين الرجل والمرأة في الترشح والانتخاب، إذ أكد الدستور أن المواطن</w:t>
      </w:r>
      <w:r w:rsidRPr="000D5925">
        <w:rPr>
          <w:rFonts w:hint="cs"/>
          <w:rtl/>
        </w:rPr>
        <w:t>ي</w:t>
      </w:r>
      <w:r w:rsidRPr="000D5925">
        <w:rPr>
          <w:rtl/>
        </w:rPr>
        <w:t>ن متساوون في الحقوق والواجبات ولا تمييز بينهم في ذلك بسبب الجنس أو الأصل أو اللغة أو الدين أو العقيدة (المادة 33/3). وعرف الدستور الناخب</w:t>
      </w:r>
      <w:r w:rsidRPr="000D5925">
        <w:rPr>
          <w:rFonts w:hint="cs"/>
          <w:rtl/>
        </w:rPr>
        <w:t>ي</w:t>
      </w:r>
      <w:r w:rsidRPr="000D5925">
        <w:rPr>
          <w:rtl/>
        </w:rPr>
        <w:t>ن بأنهم هم المواطنون الذين أتموا الثامنة عشرة من عمرهم وتوافرت فيهم الشروط المنصوص عليها في قانون الانتخاب (المادة 59). وحدد قانون الانتخابات المقصود بالناخب بأنه كل مواطن يتمتع بالحقوق ال</w:t>
      </w:r>
      <w:r w:rsidRPr="000D5925">
        <w:rPr>
          <w:rFonts w:hint="cs"/>
          <w:rtl/>
        </w:rPr>
        <w:t>ا</w:t>
      </w:r>
      <w:r w:rsidRPr="000D5925">
        <w:rPr>
          <w:rtl/>
        </w:rPr>
        <w:t>نتخابية. والمرشح كل مواطن يرغب بترشيح نفسه. وكل هذه النصوص جاءت عامة دون تمييز بين رجل أو </w:t>
      </w:r>
      <w:r w:rsidRPr="000D5925">
        <w:rPr>
          <w:rFonts w:hint="cs"/>
          <w:rtl/>
        </w:rPr>
        <w:t>ا</w:t>
      </w:r>
      <w:r w:rsidRPr="000D5925">
        <w:rPr>
          <w:rtl/>
        </w:rPr>
        <w:t>مرأة.</w:t>
      </w:r>
    </w:p>
    <w:p w14:paraId="680B44E3" w14:textId="77777777" w:rsidR="00CF70D3" w:rsidRPr="000D5925" w:rsidRDefault="00CF70D3" w:rsidP="00CF70D3">
      <w:pPr>
        <w:pStyle w:val="SingleTxtGA"/>
        <w:rPr>
          <w:rtl/>
        </w:rPr>
      </w:pPr>
      <w:r w:rsidRPr="000D5925">
        <w:rPr>
          <w:rtl/>
          <w:lang w:val="en-US" w:bidi="ar-SY"/>
        </w:rPr>
        <w:t>29</w:t>
      </w:r>
      <w:r w:rsidRPr="000D5925">
        <w:rPr>
          <w:rFonts w:hint="cs"/>
          <w:rtl/>
          <w:lang w:val="en-US" w:bidi="ar-SY"/>
        </w:rPr>
        <w:t>-</w:t>
      </w:r>
      <w:r w:rsidRPr="000D5925">
        <w:rPr>
          <w:rtl/>
          <w:lang w:val="en-US" w:bidi="ar-SY"/>
        </w:rPr>
        <w:tab/>
      </w:r>
      <w:r w:rsidRPr="000D5925">
        <w:rPr>
          <w:rtl/>
        </w:rPr>
        <w:t>أكد قانون الأحزاب وقانون الانتخابات العام</w:t>
      </w:r>
      <w:r w:rsidRPr="000D5925">
        <w:rPr>
          <w:rFonts w:hint="cs"/>
          <w:rtl/>
        </w:rPr>
        <w:t>ة</w:t>
      </w:r>
      <w:r w:rsidRPr="000D5925">
        <w:rPr>
          <w:rtl/>
        </w:rPr>
        <w:t xml:space="preserve"> حق المرأة في المشاركة في الحياة السياسية انطلاقاً من أن المواطن</w:t>
      </w:r>
      <w:r w:rsidRPr="000D5925">
        <w:rPr>
          <w:rFonts w:hint="cs"/>
          <w:rtl/>
        </w:rPr>
        <w:t>ي</w:t>
      </w:r>
      <w:r w:rsidRPr="000D5925">
        <w:rPr>
          <w:rtl/>
        </w:rPr>
        <w:t>ن متساوون في الحقوق والواجبات، إذ بلغت نسبة تمثيل المرأة في الأحزاب السياسية المرخصة أكثر من (30%) وتشغل سيدتان منصب أمين عام </w:t>
      </w:r>
      <w:r w:rsidRPr="000D5925">
        <w:rPr>
          <w:rFonts w:hint="cs"/>
          <w:rtl/>
        </w:rPr>
        <w:t>ل</w:t>
      </w:r>
      <w:r w:rsidRPr="000D5925">
        <w:rPr>
          <w:rtl/>
        </w:rPr>
        <w:t>حزب. وتتراوح نسبة تمثيل المرأة في القيادات الحزبية وسطياً (25%)</w:t>
      </w:r>
      <w:r w:rsidRPr="000D5925">
        <w:rPr>
          <w:rFonts w:hint="cs"/>
          <w:rtl/>
        </w:rPr>
        <w:t>،</w:t>
      </w:r>
      <w:r w:rsidRPr="000D5925">
        <w:rPr>
          <w:rtl/>
        </w:rPr>
        <w:t xml:space="preserve"> وتؤكد الأنظمة الداخلية لهذه الأحزاب تمكين المرأة وإشراكها في الحياة السياسية وتوليها مناصب قيادية على مختلف مستوياتها في الحزب.</w:t>
      </w:r>
    </w:p>
    <w:p w14:paraId="135E9A2D" w14:textId="77777777" w:rsidR="00CF70D3" w:rsidRPr="000D5925" w:rsidRDefault="00CF70D3" w:rsidP="00CF70D3">
      <w:pPr>
        <w:pStyle w:val="SingleTxtGA"/>
        <w:rPr>
          <w:rtl/>
        </w:rPr>
      </w:pPr>
      <w:r w:rsidRPr="000D5925">
        <w:rPr>
          <w:rtl/>
          <w:lang w:val="en-US" w:bidi="ar-SY"/>
        </w:rPr>
        <w:t>30</w:t>
      </w:r>
      <w:r w:rsidRPr="000D5925">
        <w:rPr>
          <w:rFonts w:hint="cs"/>
          <w:rtl/>
          <w:lang w:val="en-US" w:bidi="ar-SY"/>
        </w:rPr>
        <w:t>-</w:t>
      </w:r>
      <w:r w:rsidRPr="000D5925">
        <w:rPr>
          <w:rtl/>
          <w:lang w:val="en-US" w:bidi="ar-SY"/>
        </w:rPr>
        <w:tab/>
      </w:r>
      <w:r w:rsidRPr="000D5925">
        <w:rPr>
          <w:rtl/>
        </w:rPr>
        <w:t>تحرص سورية على المشاركة الفاعلة للمرأة في قضايا الأمن والسلام، ونظمت مؤتمراً في عام 2014 تحت عنوان (دور المرأة في إنهاء الحرب وإحلال السلام) بمشاركة (600) سيدة، ونتج عنه انتخاب لجنة من سيدات يمثلن جميع أطياف المجتمع السوري والمجتمع المدني للمشاركة في المحافل الدولية وال</w:t>
      </w:r>
      <w:r w:rsidRPr="000D5925">
        <w:rPr>
          <w:rFonts w:hint="cs"/>
          <w:rtl/>
        </w:rPr>
        <w:t>إ</w:t>
      </w:r>
      <w:r w:rsidRPr="000D5925">
        <w:rPr>
          <w:rtl/>
        </w:rPr>
        <w:t>قليمية ذات الصلة.</w:t>
      </w:r>
    </w:p>
    <w:p w14:paraId="2F4D5E6E" w14:textId="77777777" w:rsidR="00CF70D3" w:rsidRPr="000D5925" w:rsidRDefault="00CF70D3" w:rsidP="00CF70D3">
      <w:pPr>
        <w:pStyle w:val="H23GA"/>
        <w:rPr>
          <w:rtl/>
        </w:rPr>
      </w:pPr>
      <w:r w:rsidRPr="000D5925">
        <w:rPr>
          <w:rtl/>
        </w:rPr>
        <w:tab/>
      </w:r>
      <w:r w:rsidRPr="000D5925">
        <w:rPr>
          <w:rFonts w:hint="cs"/>
          <w:rtl/>
        </w:rPr>
        <w:t>(ب)</w:t>
      </w:r>
      <w:r w:rsidRPr="000D5925">
        <w:rPr>
          <w:rtl/>
        </w:rPr>
        <w:tab/>
        <w:t>المساواة في نطاق الوظيفة العامة:</w:t>
      </w:r>
    </w:p>
    <w:p w14:paraId="462C70A3" w14:textId="77777777" w:rsidR="00CF70D3" w:rsidRPr="000D5925" w:rsidRDefault="00CF70D3" w:rsidP="00CF70D3">
      <w:pPr>
        <w:pStyle w:val="SingleTxtGA"/>
        <w:rPr>
          <w:rtl/>
        </w:rPr>
      </w:pPr>
      <w:r w:rsidRPr="000D5925">
        <w:rPr>
          <w:rtl/>
          <w:lang w:val="en-US" w:bidi="ar-SY"/>
        </w:rPr>
        <w:t>31</w:t>
      </w:r>
      <w:r w:rsidRPr="000D5925">
        <w:rPr>
          <w:rFonts w:hint="cs"/>
          <w:rtl/>
          <w:lang w:val="en-US" w:bidi="ar-SY"/>
        </w:rPr>
        <w:t>-</w:t>
      </w:r>
      <w:r w:rsidRPr="000D5925">
        <w:rPr>
          <w:rtl/>
          <w:lang w:val="en-US" w:bidi="ar-SY"/>
        </w:rPr>
        <w:tab/>
      </w:r>
      <w:r w:rsidRPr="000D5925">
        <w:rPr>
          <w:rtl/>
        </w:rPr>
        <w:t>أكد الدستور أن الخدمة العامة تكليف وشرف، غايتها تحقيق المصلحة العامة وخدمة الشعب، وأن المواطن</w:t>
      </w:r>
      <w:r w:rsidRPr="000D5925">
        <w:rPr>
          <w:rFonts w:hint="cs"/>
          <w:rtl/>
        </w:rPr>
        <w:t>ي</w:t>
      </w:r>
      <w:r w:rsidRPr="000D5925">
        <w:rPr>
          <w:rtl/>
        </w:rPr>
        <w:t>ن متساوون في تولي وظائف الخدمة العامة، ويحدد القانون شروط توليها وحقوق وواجبات المكلفين به (المادة</w:t>
      </w:r>
      <w:r w:rsidRPr="000D5925">
        <w:rPr>
          <w:rFonts w:hint="cs"/>
          <w:rtl/>
        </w:rPr>
        <w:t xml:space="preserve"> </w:t>
      </w:r>
      <w:r w:rsidRPr="000D5925">
        <w:rPr>
          <w:rtl/>
        </w:rPr>
        <w:t>26). ويساوي القانون الأساسي للعاملين في الدولة رقم (51) لعام 2004 بين المواطنين ذك</w:t>
      </w:r>
      <w:r w:rsidRPr="000D5925">
        <w:rPr>
          <w:rFonts w:hint="cs"/>
          <w:rtl/>
        </w:rPr>
        <w:t>و</w:t>
      </w:r>
      <w:r w:rsidRPr="000D5925">
        <w:rPr>
          <w:rtl/>
        </w:rPr>
        <w:t>راً كان</w:t>
      </w:r>
      <w:r w:rsidRPr="000D5925">
        <w:rPr>
          <w:rFonts w:hint="cs"/>
          <w:rtl/>
        </w:rPr>
        <w:t>وا</w:t>
      </w:r>
      <w:r w:rsidRPr="000D5925">
        <w:rPr>
          <w:rtl/>
        </w:rPr>
        <w:t xml:space="preserve"> أو </w:t>
      </w:r>
      <w:r w:rsidRPr="000D5925">
        <w:rPr>
          <w:rFonts w:hint="cs"/>
          <w:rtl/>
        </w:rPr>
        <w:t>إ</w:t>
      </w:r>
      <w:r w:rsidRPr="000D5925">
        <w:rPr>
          <w:rtl/>
        </w:rPr>
        <w:t>ن</w:t>
      </w:r>
      <w:r w:rsidRPr="000D5925">
        <w:rPr>
          <w:rFonts w:hint="cs"/>
          <w:rtl/>
        </w:rPr>
        <w:t>اثاً</w:t>
      </w:r>
      <w:r w:rsidRPr="000D5925">
        <w:rPr>
          <w:rtl/>
        </w:rPr>
        <w:t xml:space="preserve"> من حيث الدخول إلى الوظيفة العامة والرواتب والترقيات والعلاوات</w:t>
      </w:r>
      <w:r w:rsidRPr="000D5925">
        <w:rPr>
          <w:rFonts w:hint="cs"/>
          <w:rtl/>
        </w:rPr>
        <w:t>،</w:t>
      </w:r>
      <w:r w:rsidRPr="000D5925">
        <w:rPr>
          <w:rtl/>
        </w:rPr>
        <w:t xml:space="preserve"> وأكد قانون العمل رقم (17) لعام 2010 في المادة (119) أنه تسري على النساء العاملات جميع الأحكام الناظمة لتشغيل العمال دون تمييز بينهم متى تماثلت أوضاع عمله</w:t>
      </w:r>
      <w:r w:rsidRPr="000D5925">
        <w:rPr>
          <w:rFonts w:hint="cs"/>
          <w:rtl/>
        </w:rPr>
        <w:t>.</w:t>
      </w:r>
      <w:r w:rsidRPr="000D5925">
        <w:rPr>
          <w:rtl/>
        </w:rPr>
        <w:t xml:space="preserve"> وفي ذات السياق ساوى قانون التأمينات الاجتماعية رقم (92) لعام 1959 بين المرأة والرجل في الاستفادة من جميع أحكام التأمين.</w:t>
      </w:r>
    </w:p>
    <w:p w14:paraId="31E9EC6A" w14:textId="77777777" w:rsidR="00CF70D3" w:rsidRPr="000D5925" w:rsidRDefault="00CF70D3" w:rsidP="00CF70D3">
      <w:pPr>
        <w:pStyle w:val="H23GA"/>
        <w:rPr>
          <w:rtl/>
        </w:rPr>
      </w:pPr>
      <w:r w:rsidRPr="000D5925">
        <w:rPr>
          <w:rtl/>
        </w:rPr>
        <w:tab/>
      </w:r>
      <w:r w:rsidRPr="000D5925">
        <w:rPr>
          <w:rFonts w:hint="cs"/>
          <w:rtl/>
        </w:rPr>
        <w:t>(ج)</w:t>
      </w:r>
      <w:r w:rsidRPr="000D5925">
        <w:rPr>
          <w:rtl/>
        </w:rPr>
        <w:tab/>
        <w:t>المساواة في شغل المناصب،</w:t>
      </w:r>
    </w:p>
    <w:p w14:paraId="761F781E" w14:textId="77777777" w:rsidR="00CF70D3" w:rsidRPr="000D5925" w:rsidRDefault="00CF70D3" w:rsidP="00CF70D3">
      <w:pPr>
        <w:pStyle w:val="SingleTxtGA"/>
        <w:rPr>
          <w:rtl/>
        </w:rPr>
      </w:pPr>
      <w:r w:rsidRPr="000D5925">
        <w:rPr>
          <w:rtl/>
          <w:lang w:val="en-US" w:bidi="ar-SY"/>
        </w:rPr>
        <w:t>32</w:t>
      </w:r>
      <w:r w:rsidRPr="000D5925">
        <w:rPr>
          <w:rFonts w:hint="cs"/>
          <w:rtl/>
          <w:lang w:val="en-US" w:bidi="ar-SY"/>
        </w:rPr>
        <w:t>-</w:t>
      </w:r>
      <w:r w:rsidRPr="000D5925">
        <w:rPr>
          <w:rtl/>
          <w:lang w:val="en-US" w:bidi="ar-SY"/>
        </w:rPr>
        <w:tab/>
      </w:r>
      <w:r w:rsidRPr="000D5925">
        <w:rPr>
          <w:rtl/>
        </w:rPr>
        <w:t>إضافة إلى ما تم تناوله في ردنا على التوصية رقم </w:t>
      </w:r>
      <w:r w:rsidRPr="000D5925">
        <w:rPr>
          <w:rFonts w:hint="cs"/>
          <w:rtl/>
        </w:rPr>
        <w:t>(</w:t>
      </w:r>
      <w:r w:rsidRPr="000D5925">
        <w:rPr>
          <w:rtl/>
        </w:rPr>
        <w:t>17</w:t>
      </w:r>
      <w:r w:rsidRPr="000D5925">
        <w:rPr>
          <w:rFonts w:hint="cs"/>
          <w:rtl/>
        </w:rPr>
        <w:t>) أعلاه،</w:t>
      </w:r>
      <w:r w:rsidRPr="000D5925">
        <w:rPr>
          <w:rtl/>
        </w:rPr>
        <w:t xml:space="preserve"> نبين فيما يلي بعض المؤشرات على إشراك المرأة في المناصب على اختلاف مستوياتها، ومنها:</w:t>
      </w:r>
    </w:p>
    <w:p w14:paraId="30502065" w14:textId="77777777" w:rsidR="00CF70D3" w:rsidRPr="000D5925" w:rsidRDefault="00CF70D3" w:rsidP="00CF70D3">
      <w:pPr>
        <w:pStyle w:val="Bullet1GA"/>
        <w:rPr>
          <w:rtl/>
        </w:rPr>
      </w:pPr>
      <w:r w:rsidRPr="000D5925">
        <w:rPr>
          <w:b/>
          <w:bCs/>
          <w:rtl/>
        </w:rPr>
        <w:t>في مجال القضاء</w:t>
      </w:r>
      <w:r w:rsidRPr="000D5925">
        <w:rPr>
          <w:rFonts w:hint="cs"/>
          <w:b/>
          <w:bCs/>
          <w:rtl/>
        </w:rPr>
        <w:t>:</w:t>
      </w:r>
      <w:r w:rsidRPr="000D5925">
        <w:rPr>
          <w:rtl/>
        </w:rPr>
        <w:t xml:space="preserve"> المرأة ممثلة في مجلس القضاء الأعلى بسيدتين من أصل سبعة أعضاء. كما بلغ عدد القضاة في سورية من السيدات (326) قاضٍ من أصل (1777) </w:t>
      </w:r>
      <w:r w:rsidRPr="000D5925">
        <w:rPr>
          <w:rtl/>
        </w:rPr>
        <w:lastRenderedPageBreak/>
        <w:t>قاضٍ بتاريخ 25/3/2021. وتشغل المرأة منصب قاض في قضاء مجلس الدولة،</w:t>
      </w:r>
      <w:r w:rsidRPr="000D5925">
        <w:rPr>
          <w:rFonts w:hint="cs"/>
          <w:rtl/>
        </w:rPr>
        <w:t> </w:t>
      </w:r>
      <w:r w:rsidRPr="000D5925">
        <w:rPr>
          <w:rtl/>
        </w:rPr>
        <w:t>إذ صدر المرسوم رقم (34) لعام 2020 المتضمن تعيين خمسة سيدات قضاة من أصل (15).</w:t>
      </w:r>
    </w:p>
    <w:p w14:paraId="0CF78229" w14:textId="77777777" w:rsidR="00CF70D3" w:rsidRPr="000D5925" w:rsidRDefault="00CF70D3" w:rsidP="00CF70D3">
      <w:pPr>
        <w:pStyle w:val="Bullet1GA"/>
        <w:rPr>
          <w:rtl/>
        </w:rPr>
      </w:pPr>
      <w:r w:rsidRPr="000D5925">
        <w:rPr>
          <w:rFonts w:hint="cs"/>
          <w:b/>
          <w:bCs/>
          <w:rtl/>
        </w:rPr>
        <w:t>في الحكومة:</w:t>
      </w:r>
      <w:r w:rsidRPr="000D5925">
        <w:rPr>
          <w:rFonts w:hint="cs"/>
          <w:rtl/>
        </w:rPr>
        <w:t xml:space="preserve"> لا </w:t>
      </w:r>
      <w:r w:rsidRPr="000D5925">
        <w:rPr>
          <w:rtl/>
        </w:rPr>
        <w:t xml:space="preserve">تقل نسبة تمثيل المرأة في الحكومات المتعاقبة عن 10%، وعلى سبيل المثال تشغل ثلاث سيدات منصب وزير في حكومة عام 2021 وزارات </w:t>
      </w:r>
      <w:r w:rsidRPr="000D5925">
        <w:rPr>
          <w:rFonts w:hint="cs"/>
          <w:rtl/>
        </w:rPr>
        <w:t>(</w:t>
      </w:r>
      <w:r w:rsidRPr="000D5925">
        <w:rPr>
          <w:rtl/>
        </w:rPr>
        <w:t xml:space="preserve">الثقافة، التنمية الإدارية، ووزيرة دولة) كما ترأس </w:t>
      </w:r>
      <w:r w:rsidRPr="000D5925">
        <w:rPr>
          <w:rFonts w:hint="cs"/>
          <w:rtl/>
        </w:rPr>
        <w:t xml:space="preserve">سيدة </w:t>
      </w:r>
      <w:r w:rsidRPr="000D5925">
        <w:rPr>
          <w:rtl/>
        </w:rPr>
        <w:t>الهيئة المركزية للرقابة والتفتيش منذ عام 2017 وهي أعلى جهة رقابية</w:t>
      </w:r>
      <w:r w:rsidRPr="000D5925">
        <w:rPr>
          <w:rFonts w:hint="cs"/>
          <w:rtl/>
        </w:rPr>
        <w:t xml:space="preserve"> وتفتيشية في سورية</w:t>
      </w:r>
      <w:r w:rsidRPr="000D5925">
        <w:rPr>
          <w:rtl/>
        </w:rPr>
        <w:t>. وتشغل سيدت</w:t>
      </w:r>
      <w:r w:rsidRPr="000D5925">
        <w:rPr>
          <w:rFonts w:hint="cs"/>
          <w:rtl/>
        </w:rPr>
        <w:t>ا</w:t>
      </w:r>
      <w:r w:rsidRPr="000D5925">
        <w:rPr>
          <w:rtl/>
        </w:rPr>
        <w:t>ن منصب مستشار في رئاسة الجمهورية. وبلغ عدد الدبلوماسيات (67) دبلوماسية مقابل (177) دبلوماسياً.</w:t>
      </w:r>
    </w:p>
    <w:p w14:paraId="0E490C9B" w14:textId="77777777" w:rsidR="00CF70D3" w:rsidRPr="000D5925" w:rsidRDefault="00CF70D3" w:rsidP="00CF70D3">
      <w:pPr>
        <w:pStyle w:val="Bullet1GA"/>
        <w:rPr>
          <w:rtl/>
        </w:rPr>
      </w:pPr>
      <w:r w:rsidRPr="000D5925">
        <w:rPr>
          <w:rFonts w:hint="cs"/>
          <w:b/>
          <w:bCs/>
          <w:rtl/>
        </w:rPr>
        <w:t>في المجالس المحلية:</w:t>
      </w:r>
      <w:r w:rsidRPr="000D5925">
        <w:rPr>
          <w:rFonts w:hint="cs"/>
          <w:rtl/>
        </w:rPr>
        <w:t xml:space="preserve"> ا</w:t>
      </w:r>
      <w:r w:rsidRPr="000D5925">
        <w:rPr>
          <w:rtl/>
        </w:rPr>
        <w:t>لمرأة ممثلة في جميع مستويات الإدارة المحلية.</w:t>
      </w:r>
    </w:p>
    <w:p w14:paraId="23754225" w14:textId="77777777" w:rsidR="00CF70D3" w:rsidRPr="000D5925" w:rsidRDefault="00CF70D3" w:rsidP="00CF70D3">
      <w:pPr>
        <w:pStyle w:val="Bullet1GA"/>
        <w:rPr>
          <w:rtl/>
        </w:rPr>
      </w:pPr>
      <w:r w:rsidRPr="000D5925">
        <w:rPr>
          <w:rFonts w:hint="cs"/>
          <w:b/>
          <w:bCs/>
          <w:rtl/>
        </w:rPr>
        <w:t>في النقابات:</w:t>
      </w:r>
      <w:r w:rsidRPr="000D5925">
        <w:rPr>
          <w:rFonts w:hint="cs"/>
          <w:rtl/>
        </w:rPr>
        <w:t xml:space="preserve"> </w:t>
      </w:r>
      <w:r w:rsidRPr="000D5925">
        <w:rPr>
          <w:rtl/>
        </w:rPr>
        <w:t>صدر عن الاتحاد العام لنقابات العمال قراراً بزيادة مشاركة النساء العاملات في جميع النشاطات والفعاليات في النقابات بما فيها الوفود الداخلية والخارجية بحيث لا تقل عن (25%).</w:t>
      </w:r>
    </w:p>
    <w:p w14:paraId="647742E1" w14:textId="77777777" w:rsidR="00CF70D3" w:rsidRPr="000D5925" w:rsidRDefault="00CF70D3" w:rsidP="00CF70D3">
      <w:pPr>
        <w:pStyle w:val="H1GA"/>
        <w:rPr>
          <w:rtl/>
        </w:rPr>
      </w:pPr>
      <w:bookmarkStart w:id="49" w:name="_Toc91599185"/>
      <w:bookmarkStart w:id="50" w:name="_Toc91599408"/>
      <w:r w:rsidRPr="000D5925">
        <w:rPr>
          <w:rtl/>
        </w:rPr>
        <w:tab/>
      </w:r>
      <w:r w:rsidRPr="000D5925">
        <w:rPr>
          <w:rtl/>
        </w:rPr>
        <w:tab/>
      </w:r>
      <w:bookmarkStart w:id="51" w:name="_Toc104455913"/>
      <w:bookmarkStart w:id="52" w:name="_Toc104455989"/>
      <w:r w:rsidRPr="000D5925">
        <w:rPr>
          <w:rtl/>
        </w:rPr>
        <w:t xml:space="preserve">المادة </w:t>
      </w:r>
      <w:r w:rsidRPr="000D5925">
        <w:rPr>
          <w:rFonts w:hint="cs"/>
          <w:rtl/>
        </w:rPr>
        <w:t xml:space="preserve">(4): </w:t>
      </w:r>
      <w:r w:rsidRPr="000D5925">
        <w:rPr>
          <w:rtl/>
        </w:rPr>
        <w:t>حالات الطوارئ الاستثنائية</w:t>
      </w:r>
      <w:bookmarkEnd w:id="49"/>
      <w:bookmarkEnd w:id="50"/>
      <w:bookmarkEnd w:id="51"/>
      <w:bookmarkEnd w:id="52"/>
    </w:p>
    <w:p w14:paraId="4E4DAFD8" w14:textId="77777777" w:rsidR="00CF70D3" w:rsidRPr="000D5925" w:rsidRDefault="00CF70D3" w:rsidP="00CF70D3">
      <w:pPr>
        <w:pStyle w:val="H23GA"/>
        <w:rPr>
          <w:rtl/>
        </w:rPr>
      </w:pPr>
      <w:r w:rsidRPr="000D5925">
        <w:rPr>
          <w:rtl/>
        </w:rPr>
        <w:tab/>
      </w:r>
      <w:r w:rsidRPr="000D5925">
        <w:rPr>
          <w:rtl/>
        </w:rPr>
        <w:tab/>
      </w:r>
      <w:r w:rsidRPr="000D5925">
        <w:rPr>
          <w:rFonts w:hint="cs"/>
          <w:rtl/>
        </w:rPr>
        <w:t>رداً على التوصية رقم /6/ المتعلقة بحالة الطوارئ</w:t>
      </w:r>
    </w:p>
    <w:p w14:paraId="155FBFD9" w14:textId="77777777" w:rsidR="00CF70D3" w:rsidRPr="000D5925" w:rsidRDefault="00CF70D3" w:rsidP="00CF70D3">
      <w:pPr>
        <w:pStyle w:val="SingleTxtGA"/>
        <w:rPr>
          <w:rtl/>
        </w:rPr>
      </w:pPr>
      <w:r w:rsidRPr="000D5925">
        <w:rPr>
          <w:rtl/>
          <w:lang w:val="en-US" w:bidi="ar-SY"/>
        </w:rPr>
        <w:t>33</w:t>
      </w:r>
      <w:r w:rsidRPr="000D5925">
        <w:rPr>
          <w:rFonts w:hint="cs"/>
          <w:rtl/>
          <w:lang w:val="en-US" w:bidi="ar-SY"/>
        </w:rPr>
        <w:t>-</w:t>
      </w:r>
      <w:r w:rsidRPr="000D5925">
        <w:rPr>
          <w:rtl/>
          <w:lang w:val="en-US" w:bidi="ar-SY"/>
        </w:rPr>
        <w:tab/>
      </w:r>
      <w:r w:rsidRPr="000D5925">
        <w:rPr>
          <w:rtl/>
        </w:rPr>
        <w:t>أنهي العمل بحالة الطوارئ في الجمهورية العربية السورية بموجب المرسوم رقم (161)</w:t>
      </w:r>
      <w:r w:rsidRPr="000D5925">
        <w:rPr>
          <w:rFonts w:hint="cs"/>
          <w:rtl/>
        </w:rPr>
        <w:t xml:space="preserve"> </w:t>
      </w:r>
      <w:r w:rsidRPr="000D5925">
        <w:rPr>
          <w:rtl/>
        </w:rPr>
        <w:t>تاريخ</w:t>
      </w:r>
      <w:r w:rsidRPr="000D5925">
        <w:rPr>
          <w:rFonts w:hint="cs"/>
          <w:rtl/>
        </w:rPr>
        <w:t> </w:t>
      </w:r>
      <w:r w:rsidRPr="000D5925">
        <w:rPr>
          <w:rtl/>
        </w:rPr>
        <w:t>21/4/2011، ورافق ذلك صدور المرسوم التشريعي رقم (53) تاريخ 21/4/2011، الذي ألغى محكمة أمن الدولة العليا، وإحالة الدعاوى القائمة أمامها إلى المراجع القضائية المختصة في القضاء العادي وفقاً للقواعد والإجراءات المنصوص عليها في قانون أصول المحاكمات الجزائية.</w:t>
      </w:r>
    </w:p>
    <w:p w14:paraId="154F9B29" w14:textId="77777777" w:rsidR="00CF70D3" w:rsidRPr="000D5925" w:rsidRDefault="00CF70D3" w:rsidP="00CF70D3">
      <w:pPr>
        <w:pStyle w:val="SingleTxtGA"/>
        <w:rPr>
          <w:rtl/>
        </w:rPr>
      </w:pPr>
      <w:r w:rsidRPr="000D5925">
        <w:rPr>
          <w:rtl/>
          <w:lang w:val="en-US" w:bidi="ar-SY"/>
        </w:rPr>
        <w:t>34</w:t>
      </w:r>
      <w:r w:rsidRPr="000D5925">
        <w:rPr>
          <w:rFonts w:hint="cs"/>
          <w:rtl/>
          <w:lang w:val="en-US" w:bidi="ar-SY"/>
        </w:rPr>
        <w:t>-</w:t>
      </w:r>
      <w:r w:rsidRPr="000D5925">
        <w:rPr>
          <w:rtl/>
          <w:lang w:val="en-US" w:bidi="ar-SY"/>
        </w:rPr>
        <w:tab/>
      </w:r>
      <w:r w:rsidRPr="000D5925">
        <w:rPr>
          <w:rtl/>
        </w:rPr>
        <w:t>بعد رفع حالة الطوارئ صدر المرسوم التشريعي رقم </w:t>
      </w:r>
      <w:r w:rsidRPr="000D5925">
        <w:rPr>
          <w:rFonts w:hint="cs"/>
          <w:rtl/>
        </w:rPr>
        <w:t>(</w:t>
      </w:r>
      <w:r w:rsidRPr="000D5925">
        <w:rPr>
          <w:rtl/>
        </w:rPr>
        <w:t>56</w:t>
      </w:r>
      <w:r w:rsidRPr="000D5925">
        <w:rPr>
          <w:rFonts w:hint="cs"/>
          <w:rtl/>
        </w:rPr>
        <w:t>)</w:t>
      </w:r>
      <w:r w:rsidRPr="000D5925">
        <w:rPr>
          <w:rtl/>
        </w:rPr>
        <w:t xml:space="preserve"> لعام 2011 الذي نص على تشكيل لجنة قضائية برئاسة نائب رئيس محكمة النقض وعضوية قاضيين بمرتبة مستشار في محكمة النقض يسميهم مجلس القضاء الأعلى وقاضيين بمرتبة مستشار يسميهما المجلس الخاص لدى مجلس المهمة، وحددت المادة</w:t>
      </w:r>
      <w:r w:rsidRPr="000D5925">
        <w:rPr>
          <w:rFonts w:hint="cs"/>
          <w:rtl/>
        </w:rPr>
        <w:t xml:space="preserve"> </w:t>
      </w:r>
      <w:r w:rsidRPr="000D5925">
        <w:rPr>
          <w:rtl/>
        </w:rPr>
        <w:t>(3) مهام اللجنة القضائية بالبت في الطلبات المقدمة لإعادة النظر في الأوضاع القانونية المتعلقة بالأوامر والقرارات العرفية الصادرة بالاستيلاء على الأموال المنقولة وغير المنقولة في ظل نفاذ حالة الطوارئ التي كانت معلنة قبل تاريخ 21/04/2011، وأكد المرسوم التشريعي أن قرارات اللجنة بهذا الشأن مبرمة.</w:t>
      </w:r>
      <w:bookmarkStart w:id="53" w:name="_Toc91599186"/>
      <w:bookmarkStart w:id="54" w:name="_Toc91599409"/>
    </w:p>
    <w:p w14:paraId="2A0037A2" w14:textId="77777777" w:rsidR="00CF70D3" w:rsidRPr="000D5925" w:rsidRDefault="00CF70D3" w:rsidP="00CF70D3">
      <w:pPr>
        <w:pStyle w:val="H1GA"/>
        <w:rPr>
          <w:rtl/>
        </w:rPr>
      </w:pPr>
      <w:r w:rsidRPr="000D5925">
        <w:rPr>
          <w:rtl/>
        </w:rPr>
        <w:tab/>
      </w:r>
      <w:r w:rsidRPr="000D5925">
        <w:rPr>
          <w:rtl/>
        </w:rPr>
        <w:tab/>
      </w:r>
      <w:bookmarkStart w:id="55" w:name="_Toc104455914"/>
      <w:bookmarkStart w:id="56" w:name="_Toc104455990"/>
      <w:r w:rsidRPr="000D5925">
        <w:rPr>
          <w:rtl/>
        </w:rPr>
        <w:t xml:space="preserve">المادة </w:t>
      </w:r>
      <w:r w:rsidRPr="000D5925">
        <w:rPr>
          <w:rFonts w:hint="cs"/>
          <w:rtl/>
        </w:rPr>
        <w:t xml:space="preserve">(5): </w:t>
      </w:r>
      <w:r w:rsidRPr="000D5925">
        <w:rPr>
          <w:rtl/>
        </w:rPr>
        <w:t>عدم جواز تقييد أو إهدار الحقوق والحريات المعترف بها في العهد</w:t>
      </w:r>
      <w:bookmarkEnd w:id="53"/>
      <w:bookmarkEnd w:id="54"/>
      <w:bookmarkEnd w:id="55"/>
      <w:bookmarkEnd w:id="56"/>
    </w:p>
    <w:p w14:paraId="6562FD1E" w14:textId="77777777" w:rsidR="00CF70D3" w:rsidRPr="000D5925" w:rsidRDefault="00CF70D3" w:rsidP="00CF70D3">
      <w:pPr>
        <w:pStyle w:val="SingleTxtGA"/>
        <w:rPr>
          <w:rtl/>
        </w:rPr>
      </w:pPr>
      <w:r w:rsidRPr="000D5925">
        <w:rPr>
          <w:rtl/>
          <w:lang w:val="en-US" w:bidi="ar-SY"/>
        </w:rPr>
        <w:t>35</w:t>
      </w:r>
      <w:r w:rsidRPr="000D5925">
        <w:rPr>
          <w:rFonts w:hint="cs"/>
          <w:rtl/>
          <w:lang w:val="en-US" w:bidi="ar-SY"/>
        </w:rPr>
        <w:t>-</w:t>
      </w:r>
      <w:r w:rsidRPr="000D5925">
        <w:rPr>
          <w:rtl/>
          <w:lang w:val="en-US" w:bidi="ar-SY"/>
        </w:rPr>
        <w:tab/>
      </w:r>
      <w:r w:rsidRPr="000D5925">
        <w:rPr>
          <w:rtl/>
        </w:rPr>
        <w:t xml:space="preserve">يؤكد دستور </w:t>
      </w:r>
      <w:r w:rsidRPr="000D5925">
        <w:rPr>
          <w:rFonts w:hint="cs"/>
          <w:rtl/>
        </w:rPr>
        <w:t xml:space="preserve">الجمهورية العربية </w:t>
      </w:r>
      <w:r w:rsidRPr="000D5925">
        <w:rPr>
          <w:rtl/>
        </w:rPr>
        <w:t>السوري</w:t>
      </w:r>
      <w:r w:rsidRPr="000D5925">
        <w:rPr>
          <w:rFonts w:hint="cs"/>
          <w:rtl/>
        </w:rPr>
        <w:t>ة</w:t>
      </w:r>
      <w:r w:rsidRPr="000D5925">
        <w:rPr>
          <w:rtl/>
        </w:rPr>
        <w:t xml:space="preserve"> أن سيادة القانون أساس الحكم في الدولة، ولا يجوز المساس بالحقوق والحريات العامة مؤكداً عدم جواز تقييد أو إهدار الحقوق والحريات المعترف بها في العهد، وأفرد باباً خاصاً للحقوق والحريات المحمية في الدستور مستنداً إلى منظومة من المبادئ الأساسية تكرس الاستقلال والسيادة وحكم الشعب القائم على الانتخاب والتعددية السياسية والحزبية وحماية الوحدة الوطنية والتنوع الثقافي والحريات العامة وحقوق الإنسان والعدالة الاجتماعية والمساواة وتكافؤ الفرص والمواطنة يكون فيها المجتمع والمواطن هدفاً وغاية يكرس من أجلهما كل جهد وطني ويعد الحفاظ على كرامتهما مؤشراً لحضارة الوطن وهيبة الدولة. والمؤشر على ذلك ما تم الحديث عنه في ردنا على المادتين رقم </w:t>
      </w:r>
      <w:r w:rsidRPr="000D5925">
        <w:rPr>
          <w:rFonts w:hint="cs"/>
          <w:rtl/>
        </w:rPr>
        <w:t>(</w:t>
      </w:r>
      <w:r w:rsidRPr="000D5925">
        <w:rPr>
          <w:rtl/>
        </w:rPr>
        <w:t>2</w:t>
      </w:r>
      <w:r w:rsidRPr="000D5925">
        <w:rPr>
          <w:rFonts w:hint="cs"/>
          <w:rtl/>
        </w:rPr>
        <w:t>)</w:t>
      </w:r>
      <w:r w:rsidRPr="000D5925">
        <w:rPr>
          <w:rtl/>
        </w:rPr>
        <w:t xml:space="preserve"> ورقم </w:t>
      </w:r>
      <w:r w:rsidRPr="000D5925">
        <w:rPr>
          <w:rFonts w:hint="cs"/>
          <w:rtl/>
        </w:rPr>
        <w:t>(</w:t>
      </w:r>
      <w:r w:rsidRPr="000D5925">
        <w:rPr>
          <w:rtl/>
        </w:rPr>
        <w:t>4</w:t>
      </w:r>
      <w:r w:rsidRPr="000D5925">
        <w:rPr>
          <w:rFonts w:hint="cs"/>
          <w:rtl/>
        </w:rPr>
        <w:t>) أعلاه</w:t>
      </w:r>
      <w:r w:rsidRPr="000D5925">
        <w:rPr>
          <w:rtl/>
        </w:rPr>
        <w:t>.</w:t>
      </w:r>
    </w:p>
    <w:p w14:paraId="21955BBD" w14:textId="77777777" w:rsidR="00CF70D3" w:rsidRPr="000D5925" w:rsidRDefault="00CF70D3" w:rsidP="00CF70D3">
      <w:pPr>
        <w:pStyle w:val="H1GA"/>
        <w:rPr>
          <w:rtl/>
        </w:rPr>
      </w:pPr>
      <w:bookmarkStart w:id="57" w:name="_Toc91599187"/>
      <w:bookmarkStart w:id="58" w:name="_Toc91599410"/>
      <w:r w:rsidRPr="000D5925">
        <w:rPr>
          <w:rtl/>
        </w:rPr>
        <w:lastRenderedPageBreak/>
        <w:tab/>
      </w:r>
      <w:r w:rsidRPr="000D5925">
        <w:rPr>
          <w:rtl/>
        </w:rPr>
        <w:tab/>
      </w:r>
      <w:bookmarkStart w:id="59" w:name="_Toc104455915"/>
      <w:bookmarkStart w:id="60" w:name="_Toc104455991"/>
      <w:r w:rsidRPr="000D5925">
        <w:rPr>
          <w:rtl/>
        </w:rPr>
        <w:t xml:space="preserve">المادة </w:t>
      </w:r>
      <w:r w:rsidRPr="000D5925">
        <w:rPr>
          <w:rFonts w:hint="cs"/>
          <w:rtl/>
        </w:rPr>
        <w:t xml:space="preserve">(6): </w:t>
      </w:r>
      <w:r w:rsidRPr="000D5925">
        <w:rPr>
          <w:rtl/>
        </w:rPr>
        <w:t>الحق في الحياة</w:t>
      </w:r>
      <w:bookmarkEnd w:id="57"/>
      <w:bookmarkEnd w:id="58"/>
      <w:bookmarkEnd w:id="59"/>
      <w:bookmarkEnd w:id="60"/>
    </w:p>
    <w:p w14:paraId="79ED3474" w14:textId="77777777" w:rsidR="00CF70D3" w:rsidRPr="000D5925" w:rsidRDefault="00CF70D3" w:rsidP="00CF70D3">
      <w:pPr>
        <w:pStyle w:val="H23GA"/>
        <w:rPr>
          <w:rtl/>
        </w:rPr>
      </w:pPr>
      <w:r w:rsidRPr="000D5925">
        <w:rPr>
          <w:rtl/>
        </w:rPr>
        <w:tab/>
      </w:r>
      <w:r w:rsidRPr="000D5925">
        <w:rPr>
          <w:rtl/>
        </w:rPr>
        <w:tab/>
      </w:r>
      <w:r w:rsidRPr="000D5925">
        <w:rPr>
          <w:rFonts w:hint="cs"/>
          <w:rtl/>
        </w:rPr>
        <w:t>رداً على التوصية رقم /7/ المتعلقة بالحد</w:t>
      </w:r>
      <w:r w:rsidRPr="000D5925">
        <w:rPr>
          <w:rtl/>
        </w:rPr>
        <w:t xml:space="preserve"> من الحالات التي يمكن فيها فرض عقوبة الإعدام</w:t>
      </w:r>
    </w:p>
    <w:p w14:paraId="1C023B55" w14:textId="77777777" w:rsidR="00CF70D3" w:rsidRPr="000D5925" w:rsidRDefault="00CF70D3" w:rsidP="00CF70D3">
      <w:pPr>
        <w:pStyle w:val="SingleTxtGA"/>
        <w:rPr>
          <w:rtl/>
        </w:rPr>
      </w:pPr>
      <w:r w:rsidRPr="000D5925">
        <w:rPr>
          <w:rtl/>
          <w:lang w:val="en-US" w:bidi="ar-SY"/>
        </w:rPr>
        <w:t>36</w:t>
      </w:r>
      <w:r w:rsidRPr="000D5925">
        <w:rPr>
          <w:rFonts w:hint="cs"/>
          <w:rtl/>
          <w:lang w:val="en-US" w:bidi="ar-SY"/>
        </w:rPr>
        <w:t>-</w:t>
      </w:r>
      <w:r w:rsidRPr="000D5925">
        <w:rPr>
          <w:rtl/>
          <w:lang w:val="en-US" w:bidi="ar-SY"/>
        </w:rPr>
        <w:tab/>
      </w:r>
      <w:r w:rsidRPr="000D5925">
        <w:rPr>
          <w:rtl/>
        </w:rPr>
        <w:t>تكفل الجمهورية العربية السورية الحق في الحياة وتفرض عقوبات مشددة على المساس به تصل إلى الإعدام ولكن في أضيق نطاق</w:t>
      </w:r>
      <w:r w:rsidRPr="000D5925">
        <w:rPr>
          <w:rFonts w:hint="cs"/>
          <w:rtl/>
        </w:rPr>
        <w:t>،</w:t>
      </w:r>
      <w:r w:rsidRPr="000D5925">
        <w:rPr>
          <w:rtl/>
        </w:rPr>
        <w:t xml:space="preserve"> ولا تُفرض إلا في حالات نادرة في الجرائم الأشد خطورة والتي تثير سخطاً اجتماعياً وتكشف عن خطورة الجاني، </w:t>
      </w:r>
      <w:r w:rsidRPr="000D5925">
        <w:rPr>
          <w:rFonts w:hint="cs"/>
          <w:rtl/>
        </w:rPr>
        <w:t>كج</w:t>
      </w:r>
      <w:r w:rsidRPr="000D5925">
        <w:rPr>
          <w:rtl/>
        </w:rPr>
        <w:t>رائم القتل والاغتصاب والخطف أو </w:t>
      </w:r>
      <w:r w:rsidRPr="000D5925">
        <w:rPr>
          <w:rFonts w:hint="cs"/>
          <w:rtl/>
        </w:rPr>
        <w:t xml:space="preserve">عند </w:t>
      </w:r>
      <w:r w:rsidRPr="000D5925">
        <w:rPr>
          <w:rtl/>
        </w:rPr>
        <w:t>تعدد جرائم القتل أو تعدد الضحايا ولا سيما الأطفال والنساء</w:t>
      </w:r>
      <w:r w:rsidRPr="000D5925">
        <w:rPr>
          <w:rFonts w:hint="cs"/>
          <w:rtl/>
        </w:rPr>
        <w:t>،</w:t>
      </w:r>
      <w:r w:rsidRPr="000D5925">
        <w:rPr>
          <w:rtl/>
        </w:rPr>
        <w:t xml:space="preserve"> وجرائم تهريب المخدرات والاتجار بها وغيرها من الجرائم </w:t>
      </w:r>
      <w:r w:rsidRPr="000D5925">
        <w:rPr>
          <w:rFonts w:hint="cs"/>
          <w:rtl/>
        </w:rPr>
        <w:t>الخطيرة</w:t>
      </w:r>
      <w:r w:rsidRPr="000D5925">
        <w:rPr>
          <w:rtl/>
        </w:rPr>
        <w:t xml:space="preserve"> المحددة</w:t>
      </w:r>
      <w:r w:rsidRPr="000D5925">
        <w:rPr>
          <w:rFonts w:hint="cs"/>
          <w:rtl/>
        </w:rPr>
        <w:t xml:space="preserve"> حصراً </w:t>
      </w:r>
      <w:r w:rsidRPr="000D5925">
        <w:rPr>
          <w:rtl/>
        </w:rPr>
        <w:t xml:space="preserve">بنص القانون. </w:t>
      </w:r>
      <w:r w:rsidRPr="000D5925">
        <w:rPr>
          <w:rFonts w:hint="cs"/>
          <w:rtl/>
        </w:rPr>
        <w:t xml:space="preserve">وقد أحيط </w:t>
      </w:r>
      <w:r w:rsidRPr="000D5925">
        <w:rPr>
          <w:rtl/>
        </w:rPr>
        <w:t xml:space="preserve">تطبيق عقوبة الإعدام </w:t>
      </w:r>
      <w:r w:rsidRPr="000D5925">
        <w:rPr>
          <w:rFonts w:hint="cs"/>
          <w:rtl/>
        </w:rPr>
        <w:t>ب</w:t>
      </w:r>
      <w:r w:rsidRPr="000D5925">
        <w:rPr>
          <w:rtl/>
        </w:rPr>
        <w:t xml:space="preserve">قيود </w:t>
      </w:r>
      <w:r w:rsidRPr="000D5925">
        <w:rPr>
          <w:rFonts w:hint="cs"/>
          <w:rtl/>
        </w:rPr>
        <w:t>و</w:t>
      </w:r>
      <w:r w:rsidRPr="000D5925">
        <w:rPr>
          <w:rtl/>
        </w:rPr>
        <w:t>ضمانات عدة، إذ لا ينفذ حكم بالإعدام إلا بعد استنفاذ كافة طرق الطعن العادية وغير العادية، واستطلاع رأي لجنة العفو وموافقة رئيس الدولة وله استبدالها بعقوبة أدنى</w:t>
      </w:r>
      <w:r w:rsidRPr="000D5925">
        <w:rPr>
          <w:rFonts w:hint="cs"/>
          <w:rtl/>
        </w:rPr>
        <w:t xml:space="preserve"> </w:t>
      </w:r>
      <w:r w:rsidRPr="000D5925">
        <w:rPr>
          <w:rtl/>
        </w:rPr>
        <w:t xml:space="preserve">(المادة 43 عقوبات)، إضافة إلى إمكانية استفادة المحكوم بالإعدام من قوانين العفو التي تستبدلها بالسجن المؤبد وقد صدر بين عامي 2011 و2020 عشرون </w:t>
      </w:r>
      <w:r w:rsidRPr="000D5925">
        <w:rPr>
          <w:rFonts w:hint="cs"/>
          <w:rtl/>
        </w:rPr>
        <w:t>قانون</w:t>
      </w:r>
      <w:r w:rsidRPr="000D5925">
        <w:rPr>
          <w:rtl/>
        </w:rPr>
        <w:t xml:space="preserve"> عفو</w:t>
      </w:r>
      <w:r w:rsidRPr="000D5925">
        <w:rPr>
          <w:rFonts w:hint="cs"/>
          <w:rtl/>
        </w:rPr>
        <w:t>ٍ</w:t>
      </w:r>
      <w:r w:rsidRPr="000D5925">
        <w:rPr>
          <w:rtl/>
        </w:rPr>
        <w:t xml:space="preserve"> عام.</w:t>
      </w:r>
      <w:r w:rsidRPr="000D5925">
        <w:rPr>
          <w:rFonts w:hint="cs"/>
          <w:rtl/>
        </w:rPr>
        <w:t xml:space="preserve"> إضافة للقيود المذكورة آنفاً يؤكد القانون أن</w:t>
      </w:r>
      <w:r w:rsidRPr="000D5925">
        <w:rPr>
          <w:rtl/>
        </w:rPr>
        <w:t xml:space="preserve"> تطبيق عقوبة الإعدام </w:t>
      </w:r>
      <w:r w:rsidRPr="000D5925">
        <w:rPr>
          <w:rFonts w:hint="cs"/>
          <w:rtl/>
        </w:rPr>
        <w:t>يتم وفق الأطر القانونية وبإشراف قضائي ويعاقب القانون كل من يتجاوز هذه القيود والضوابط</w:t>
      </w:r>
      <w:r w:rsidRPr="000D5925">
        <w:rPr>
          <w:rtl/>
        </w:rPr>
        <w:t>،</w:t>
      </w:r>
      <w:r w:rsidRPr="000D5925">
        <w:rPr>
          <w:rFonts w:hint="cs"/>
          <w:rtl/>
        </w:rPr>
        <w:t xml:space="preserve"> ويؤكد القانون أن عقوبة الإعدام لا </w:t>
      </w:r>
      <w:r w:rsidRPr="000D5925">
        <w:rPr>
          <w:rtl/>
        </w:rPr>
        <w:t>تنفذ على من هم دون سن الثامنة عشرة أو على الحوامل.</w:t>
      </w:r>
    </w:p>
    <w:p w14:paraId="1CAAE2A7" w14:textId="77777777" w:rsidR="00CF70D3" w:rsidRPr="000D5925" w:rsidRDefault="00CF70D3" w:rsidP="00CF70D3">
      <w:pPr>
        <w:pStyle w:val="H1GA"/>
        <w:rPr>
          <w:rtl/>
        </w:rPr>
      </w:pPr>
      <w:bookmarkStart w:id="61" w:name="_Toc91599411"/>
      <w:r w:rsidRPr="000D5925">
        <w:rPr>
          <w:rtl/>
        </w:rPr>
        <w:tab/>
      </w:r>
      <w:r w:rsidRPr="000D5925">
        <w:rPr>
          <w:rtl/>
        </w:rPr>
        <w:tab/>
      </w:r>
      <w:bookmarkStart w:id="62" w:name="_Toc104455916"/>
      <w:bookmarkStart w:id="63" w:name="_Toc104455992"/>
      <w:r w:rsidRPr="000D5925">
        <w:rPr>
          <w:rtl/>
        </w:rPr>
        <w:t xml:space="preserve">المادة </w:t>
      </w:r>
      <w:r w:rsidRPr="000D5925">
        <w:rPr>
          <w:rFonts w:hint="cs"/>
          <w:rtl/>
        </w:rPr>
        <w:t xml:space="preserve">(7): حظر </w:t>
      </w:r>
      <w:r w:rsidRPr="000D5925">
        <w:rPr>
          <w:rtl/>
        </w:rPr>
        <w:t xml:space="preserve">التعذيب </w:t>
      </w:r>
      <w:r w:rsidRPr="000D5925">
        <w:rPr>
          <w:rFonts w:hint="cs"/>
          <w:rtl/>
        </w:rPr>
        <w:t>أ</w:t>
      </w:r>
      <w:r w:rsidRPr="000D5925">
        <w:rPr>
          <w:rtl/>
        </w:rPr>
        <w:t>و</w:t>
      </w:r>
      <w:r w:rsidRPr="000D5925">
        <w:rPr>
          <w:rFonts w:hint="cs"/>
          <w:rtl/>
        </w:rPr>
        <w:t xml:space="preserve"> </w:t>
      </w:r>
      <w:r w:rsidRPr="000D5925">
        <w:rPr>
          <w:rtl/>
        </w:rPr>
        <w:t>المعاملة أو العقوبة القاسية</w:t>
      </w:r>
      <w:r w:rsidRPr="000D5925">
        <w:rPr>
          <w:rFonts w:hint="cs"/>
          <w:rtl/>
        </w:rPr>
        <w:t xml:space="preserve"> أو </w:t>
      </w:r>
      <w:proofErr w:type="spellStart"/>
      <w:r w:rsidRPr="000D5925">
        <w:rPr>
          <w:rFonts w:hint="cs"/>
          <w:rtl/>
        </w:rPr>
        <w:t>اللا</w:t>
      </w:r>
      <w:proofErr w:type="spellEnd"/>
      <w:r w:rsidRPr="000D5925">
        <w:rPr>
          <w:rFonts w:hint="cs"/>
          <w:rtl/>
        </w:rPr>
        <w:t xml:space="preserve"> إنسانية أو المهينة</w:t>
      </w:r>
      <w:bookmarkEnd w:id="61"/>
      <w:bookmarkEnd w:id="62"/>
      <w:bookmarkEnd w:id="63"/>
    </w:p>
    <w:p w14:paraId="62C5F20A" w14:textId="77777777" w:rsidR="00CF70D3" w:rsidRPr="000D5925" w:rsidRDefault="00CF70D3" w:rsidP="00CF70D3">
      <w:pPr>
        <w:pStyle w:val="H23GA"/>
        <w:rPr>
          <w:rtl/>
        </w:rPr>
      </w:pPr>
      <w:r w:rsidRPr="000D5925">
        <w:rPr>
          <w:rtl/>
        </w:rPr>
        <w:tab/>
      </w:r>
      <w:r w:rsidRPr="000D5925">
        <w:rPr>
          <w:rtl/>
        </w:rPr>
        <w:tab/>
      </w:r>
      <w:r w:rsidRPr="000D5925">
        <w:rPr>
          <w:rFonts w:hint="cs"/>
          <w:rtl/>
        </w:rPr>
        <w:t>رداً على التوصية رقم /9/ المتعلقة باتخاذ</w:t>
      </w:r>
      <w:r w:rsidRPr="000D5925">
        <w:rPr>
          <w:rtl/>
        </w:rPr>
        <w:t xml:space="preserve"> تدابير حازمة لوقف استخدام الحبس الانفرادي والقضاء على جميع أشكال التعذيب</w:t>
      </w:r>
    </w:p>
    <w:p w14:paraId="5EE34D83" w14:textId="77777777" w:rsidR="00CF70D3" w:rsidRPr="000D5925" w:rsidRDefault="00CF70D3" w:rsidP="00CF70D3">
      <w:pPr>
        <w:pStyle w:val="SingleTxtGA"/>
        <w:rPr>
          <w:rtl/>
        </w:rPr>
      </w:pPr>
      <w:r w:rsidRPr="000D5925">
        <w:rPr>
          <w:rtl/>
          <w:lang w:val="en-US" w:bidi="ar-SY"/>
        </w:rPr>
        <w:t>37</w:t>
      </w:r>
      <w:r w:rsidRPr="000D5925">
        <w:rPr>
          <w:rFonts w:hint="cs"/>
          <w:rtl/>
          <w:lang w:val="en-US" w:bidi="ar-SY"/>
        </w:rPr>
        <w:t>-</w:t>
      </w:r>
      <w:r w:rsidRPr="000D5925">
        <w:rPr>
          <w:rtl/>
          <w:lang w:val="en-US" w:bidi="ar-SY"/>
        </w:rPr>
        <w:tab/>
      </w:r>
      <w:r w:rsidRPr="000D5925">
        <w:rPr>
          <w:rtl/>
        </w:rPr>
        <w:t>يحظر الدستور جميع أفعال التعذيب أو المعاملة المهينة إذ تنص المادة (53) على أنه (لا يجوز تعذيب أحد أو معاملته معاملة مهينة، ويحدد القانون عقاب من يفعل ذلك)، ولا يجوز تحري أحد أو توقيفه إلا بموجب أمر أو قرار صادر عن الجهة القضائية المختصة، أو إذا قبض عليه في حالة الجرم المشهود، أو بقصد إحضاره إلى السلطات القضائية بتهمة ارتكاب جناية أو جنحة، وكل شخص يُقبض عليه يجب أن يُبلغ أسباب توقيفه وحقوقه، ولا يجوز الاستمرار في توقيفه أمام السلطة الإدارية إلا بأمر من السلطة القضائية المختصة.</w:t>
      </w:r>
    </w:p>
    <w:p w14:paraId="5121794C" w14:textId="77777777" w:rsidR="00CF70D3" w:rsidRPr="000D5925" w:rsidRDefault="00CF70D3" w:rsidP="00CF70D3">
      <w:pPr>
        <w:pStyle w:val="SingleTxtGA"/>
        <w:rPr>
          <w:rtl/>
        </w:rPr>
      </w:pPr>
      <w:r w:rsidRPr="000D5925">
        <w:rPr>
          <w:rtl/>
          <w:lang w:val="en-US" w:bidi="ar-SY"/>
        </w:rPr>
        <w:t>38</w:t>
      </w:r>
      <w:r w:rsidRPr="000D5925">
        <w:rPr>
          <w:rFonts w:hint="cs"/>
          <w:rtl/>
          <w:lang w:val="en-US" w:bidi="ar-SY"/>
        </w:rPr>
        <w:t>-</w:t>
      </w:r>
      <w:r w:rsidRPr="000D5925">
        <w:rPr>
          <w:rtl/>
          <w:lang w:val="en-US" w:bidi="ar-SY"/>
        </w:rPr>
        <w:tab/>
      </w:r>
      <w:r w:rsidRPr="000D5925">
        <w:rPr>
          <w:rtl/>
        </w:rPr>
        <w:t>يجرم قانون العقوبات السوري التعذيب، ويفرض جزاءات شديدة على من يقوم بأعمال الشدة للحصول على إقرار عن جريمة، أو معلومات بشأنها إذ تصل العقوبة إلى الحبس ثلاث سنوات</w:t>
      </w:r>
      <w:r w:rsidRPr="000D5925">
        <w:rPr>
          <w:rFonts w:hint="cs"/>
          <w:rtl/>
        </w:rPr>
        <w:t xml:space="preserve"> </w:t>
      </w:r>
      <w:r w:rsidRPr="000D5925">
        <w:rPr>
          <w:rtl/>
        </w:rPr>
        <w:t xml:space="preserve">المادة </w:t>
      </w:r>
      <w:r w:rsidRPr="000D5925">
        <w:rPr>
          <w:rFonts w:hint="cs"/>
          <w:rtl/>
        </w:rPr>
        <w:t>(</w:t>
      </w:r>
      <w:r w:rsidRPr="000D5925">
        <w:rPr>
          <w:rtl/>
        </w:rPr>
        <w:t>391). كما يجرم قانون العقوبات العسكري في المادة (116) أعمال الشدة بصورها كافة.</w:t>
      </w:r>
      <w:r w:rsidRPr="000D5925">
        <w:rPr>
          <w:rFonts w:hint="cs"/>
          <w:rtl/>
        </w:rPr>
        <w:t xml:space="preserve"> </w:t>
      </w:r>
      <w:r w:rsidRPr="000D5925">
        <w:rPr>
          <w:rtl/>
        </w:rPr>
        <w:t>وأناط قانون أصول المحاكمات الجزائية بالنائب العام الإشراف على السجون وأماكن التوقيف، وألزم قاضي التحقيق وقاضي الصلح أن يتفقد الأشخاص الموجودين في محل التوقيف والسجون مرة واحدة في الشهر، ورؤساء المحاكم الجزائية مرة واحدة كل ثلاثة أشهر على الأقل المادة</w:t>
      </w:r>
      <w:r w:rsidRPr="000D5925">
        <w:rPr>
          <w:rFonts w:hint="cs"/>
          <w:rtl/>
        </w:rPr>
        <w:t xml:space="preserve"> (</w:t>
      </w:r>
      <w:r w:rsidRPr="000D5925">
        <w:rPr>
          <w:rtl/>
        </w:rPr>
        <w:t xml:space="preserve">422). وألزم القانون كل من علم بتوقيف أحد الأشخاص في أمكنة غير التي أعدتها الحكومة للحبس والتوقيف أن يخبر بذلك النائب العام، أو معاونه، أو قاضي التحقيق، أو قاضي الصلح المادة </w:t>
      </w:r>
      <w:r w:rsidRPr="000D5925">
        <w:rPr>
          <w:rFonts w:hint="cs"/>
          <w:rtl/>
        </w:rPr>
        <w:t>(</w:t>
      </w:r>
      <w:r w:rsidRPr="000D5925">
        <w:rPr>
          <w:rtl/>
        </w:rPr>
        <w:t>424).</w:t>
      </w:r>
    </w:p>
    <w:p w14:paraId="0C37493B" w14:textId="77777777" w:rsidR="00CF70D3" w:rsidRPr="000D5925" w:rsidRDefault="00CF70D3" w:rsidP="00CF70D3">
      <w:pPr>
        <w:pStyle w:val="SingleTxtGA"/>
        <w:rPr>
          <w:rtl/>
        </w:rPr>
      </w:pPr>
      <w:r w:rsidRPr="000D5925">
        <w:rPr>
          <w:rtl/>
          <w:lang w:val="en-US" w:bidi="ar-SY"/>
        </w:rPr>
        <w:t>39</w:t>
      </w:r>
      <w:r w:rsidRPr="000D5925">
        <w:rPr>
          <w:rFonts w:hint="cs"/>
          <w:rtl/>
          <w:lang w:val="en-US" w:bidi="ar-SY"/>
        </w:rPr>
        <w:t>-</w:t>
      </w:r>
      <w:r w:rsidRPr="000D5925">
        <w:rPr>
          <w:rtl/>
          <w:lang w:val="en-US" w:bidi="ar-SY"/>
        </w:rPr>
        <w:tab/>
      </w:r>
      <w:r w:rsidRPr="000D5925">
        <w:rPr>
          <w:rtl/>
        </w:rPr>
        <w:t xml:space="preserve">بموجب القوانين السورية لا توجد أية حصانة على الجرائم المتعلقة بأفعال التعذيب لأية جهة كانت، وفي حال الكشف عن أية حالة يتم التعامل معها وفقاً للقانون أياً كان مرتكبوها، إذ تتم مساءلة ضباط وعناصر الشرطة </w:t>
      </w:r>
      <w:r w:rsidRPr="000D5925">
        <w:rPr>
          <w:rFonts w:hint="cs"/>
          <w:rtl/>
        </w:rPr>
        <w:t xml:space="preserve">إذا </w:t>
      </w:r>
      <w:r w:rsidRPr="000D5925">
        <w:rPr>
          <w:rtl/>
        </w:rPr>
        <w:t>استخدم</w:t>
      </w:r>
      <w:r w:rsidRPr="000D5925">
        <w:rPr>
          <w:rFonts w:hint="cs"/>
          <w:rtl/>
        </w:rPr>
        <w:t>ت</w:t>
      </w:r>
      <w:r w:rsidRPr="000D5925">
        <w:rPr>
          <w:rtl/>
        </w:rPr>
        <w:t xml:space="preserve"> أفعال الشدة خلال التحقيق، </w:t>
      </w:r>
      <w:r w:rsidRPr="000D5925">
        <w:rPr>
          <w:rFonts w:hint="cs"/>
          <w:rtl/>
        </w:rPr>
        <w:t>و</w:t>
      </w:r>
      <w:r w:rsidRPr="000D5925">
        <w:rPr>
          <w:rtl/>
        </w:rPr>
        <w:t>يبين</w:t>
      </w:r>
      <w:r w:rsidRPr="000D5925">
        <w:rPr>
          <w:rFonts w:hint="cs"/>
          <w:rtl/>
        </w:rPr>
        <w:t xml:space="preserve"> الجدول الآتي </w:t>
      </w:r>
      <w:r w:rsidRPr="000D5925">
        <w:rPr>
          <w:rtl/>
        </w:rPr>
        <w:t xml:space="preserve">عدد الضباط وعناصر الشرطة الذين تمت مساءلتهم لاستخدامهم أفعال الشدة خلال التحقيق أو في السجون أو أماكن التوقيف خلال السنوات الخمس الأخيرة. </w:t>
      </w:r>
    </w:p>
    <w:tbl>
      <w:tblPr>
        <w:bidiVisual/>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4"/>
        <w:gridCol w:w="1984"/>
        <w:gridCol w:w="1984"/>
      </w:tblGrid>
      <w:tr w:rsidR="00CF70D3" w:rsidRPr="000D5925" w14:paraId="2C1B9107" w14:textId="77777777" w:rsidTr="008227B3">
        <w:trPr>
          <w:trHeight w:val="340"/>
        </w:trPr>
        <w:tc>
          <w:tcPr>
            <w:tcW w:w="1984" w:type="dxa"/>
            <w:shd w:val="clear" w:color="auto" w:fill="D9D9D9" w:themeFill="background1" w:themeFillShade="D9"/>
            <w:vAlign w:val="center"/>
          </w:tcPr>
          <w:p w14:paraId="40011022" w14:textId="77777777" w:rsidR="00CF70D3" w:rsidRPr="000D5925" w:rsidRDefault="00CF70D3" w:rsidP="008227B3">
            <w:pPr>
              <w:pStyle w:val="SingleTxtGA"/>
              <w:ind w:left="0" w:right="0"/>
              <w:rPr>
                <w:i/>
                <w:iCs/>
                <w:rtl/>
              </w:rPr>
            </w:pPr>
            <w:r w:rsidRPr="000D5925">
              <w:rPr>
                <w:i/>
                <w:iCs/>
                <w:rtl/>
              </w:rPr>
              <w:lastRenderedPageBreak/>
              <w:t>العام</w:t>
            </w:r>
          </w:p>
        </w:tc>
        <w:tc>
          <w:tcPr>
            <w:tcW w:w="1984" w:type="dxa"/>
            <w:shd w:val="clear" w:color="auto" w:fill="D9D9D9" w:themeFill="background1" w:themeFillShade="D9"/>
            <w:vAlign w:val="center"/>
          </w:tcPr>
          <w:p w14:paraId="03D4CEEF" w14:textId="77777777" w:rsidR="00CF70D3" w:rsidRPr="000D5925" w:rsidRDefault="00CF70D3" w:rsidP="008227B3">
            <w:pPr>
              <w:pStyle w:val="SingleTxtGA"/>
              <w:ind w:left="0" w:right="0"/>
              <w:rPr>
                <w:i/>
                <w:iCs/>
                <w:rtl/>
              </w:rPr>
            </w:pPr>
            <w:r w:rsidRPr="000D5925">
              <w:rPr>
                <w:i/>
                <w:iCs/>
                <w:rtl/>
              </w:rPr>
              <w:t>عدد الذين تمّت مساءلتهم</w:t>
            </w:r>
          </w:p>
        </w:tc>
        <w:tc>
          <w:tcPr>
            <w:tcW w:w="1984" w:type="dxa"/>
            <w:shd w:val="clear" w:color="auto" w:fill="D9D9D9" w:themeFill="background1" w:themeFillShade="D9"/>
            <w:vAlign w:val="center"/>
          </w:tcPr>
          <w:p w14:paraId="16134D7D" w14:textId="77777777" w:rsidR="00CF70D3" w:rsidRPr="000D5925" w:rsidRDefault="00CF70D3" w:rsidP="008227B3">
            <w:pPr>
              <w:pStyle w:val="SingleTxtGA"/>
              <w:ind w:left="0" w:right="0"/>
              <w:rPr>
                <w:i/>
                <w:iCs/>
                <w:rtl/>
              </w:rPr>
            </w:pPr>
            <w:r w:rsidRPr="000D5925">
              <w:rPr>
                <w:i/>
                <w:iCs/>
                <w:rtl/>
              </w:rPr>
              <w:t>إحالة إلى القضاء</w:t>
            </w:r>
          </w:p>
        </w:tc>
        <w:tc>
          <w:tcPr>
            <w:tcW w:w="1984" w:type="dxa"/>
            <w:shd w:val="clear" w:color="auto" w:fill="D9D9D9" w:themeFill="background1" w:themeFillShade="D9"/>
            <w:vAlign w:val="center"/>
          </w:tcPr>
          <w:p w14:paraId="7D9083C1" w14:textId="77777777" w:rsidR="00CF70D3" w:rsidRPr="000D5925" w:rsidRDefault="00CF70D3" w:rsidP="008227B3">
            <w:pPr>
              <w:pStyle w:val="SingleTxtGA"/>
              <w:ind w:left="0" w:right="0"/>
              <w:rPr>
                <w:i/>
                <w:iCs/>
                <w:rtl/>
              </w:rPr>
            </w:pPr>
            <w:r w:rsidRPr="000D5925">
              <w:rPr>
                <w:i/>
                <w:iCs/>
                <w:rtl/>
              </w:rPr>
              <w:t>عقوبات مسلكية</w:t>
            </w:r>
          </w:p>
        </w:tc>
      </w:tr>
      <w:tr w:rsidR="00CF70D3" w:rsidRPr="000D5925" w14:paraId="07AD859D" w14:textId="77777777" w:rsidTr="008227B3">
        <w:trPr>
          <w:trHeight w:val="340"/>
        </w:trPr>
        <w:tc>
          <w:tcPr>
            <w:tcW w:w="1984" w:type="dxa"/>
            <w:shd w:val="clear" w:color="auto" w:fill="auto"/>
            <w:vAlign w:val="center"/>
          </w:tcPr>
          <w:p w14:paraId="38979495" w14:textId="77777777" w:rsidR="00CF70D3" w:rsidRPr="000D5925" w:rsidRDefault="00CF70D3" w:rsidP="008227B3">
            <w:pPr>
              <w:pStyle w:val="SingleTxtGA"/>
              <w:ind w:left="0" w:right="0"/>
              <w:rPr>
                <w:rtl/>
              </w:rPr>
            </w:pPr>
            <w:r w:rsidRPr="000D5925">
              <w:rPr>
                <w:rtl/>
              </w:rPr>
              <w:t>2016</w:t>
            </w:r>
          </w:p>
        </w:tc>
        <w:tc>
          <w:tcPr>
            <w:tcW w:w="1984" w:type="dxa"/>
            <w:shd w:val="clear" w:color="auto" w:fill="auto"/>
            <w:vAlign w:val="center"/>
          </w:tcPr>
          <w:p w14:paraId="2A2BE635" w14:textId="77777777" w:rsidR="00CF70D3" w:rsidRPr="000D5925" w:rsidRDefault="00CF70D3" w:rsidP="008227B3">
            <w:pPr>
              <w:pStyle w:val="SingleTxtGA"/>
              <w:ind w:left="0" w:right="0"/>
              <w:rPr>
                <w:rtl/>
              </w:rPr>
            </w:pPr>
            <w:r w:rsidRPr="000D5925">
              <w:rPr>
                <w:rtl/>
              </w:rPr>
              <w:t>27</w:t>
            </w:r>
          </w:p>
        </w:tc>
        <w:tc>
          <w:tcPr>
            <w:tcW w:w="1984" w:type="dxa"/>
            <w:shd w:val="clear" w:color="auto" w:fill="auto"/>
            <w:vAlign w:val="center"/>
          </w:tcPr>
          <w:p w14:paraId="712B3D11" w14:textId="77777777" w:rsidR="00CF70D3" w:rsidRPr="000D5925" w:rsidRDefault="00CF70D3" w:rsidP="008227B3">
            <w:pPr>
              <w:pStyle w:val="SingleTxtGA"/>
              <w:ind w:left="0" w:right="0"/>
              <w:rPr>
                <w:rtl/>
              </w:rPr>
            </w:pPr>
            <w:r w:rsidRPr="000D5925">
              <w:rPr>
                <w:rtl/>
              </w:rPr>
              <w:t>14</w:t>
            </w:r>
          </w:p>
        </w:tc>
        <w:tc>
          <w:tcPr>
            <w:tcW w:w="1984" w:type="dxa"/>
            <w:shd w:val="clear" w:color="auto" w:fill="auto"/>
            <w:vAlign w:val="center"/>
          </w:tcPr>
          <w:p w14:paraId="22D2AFC3" w14:textId="77777777" w:rsidR="00CF70D3" w:rsidRPr="000D5925" w:rsidRDefault="00CF70D3" w:rsidP="008227B3">
            <w:pPr>
              <w:pStyle w:val="SingleTxtGA"/>
              <w:ind w:left="0" w:right="0"/>
              <w:rPr>
                <w:rtl/>
              </w:rPr>
            </w:pPr>
            <w:r w:rsidRPr="000D5925">
              <w:rPr>
                <w:rtl/>
              </w:rPr>
              <w:t>13</w:t>
            </w:r>
          </w:p>
        </w:tc>
      </w:tr>
      <w:tr w:rsidR="00CF70D3" w:rsidRPr="000D5925" w14:paraId="3E164322" w14:textId="77777777" w:rsidTr="008227B3">
        <w:trPr>
          <w:trHeight w:val="340"/>
        </w:trPr>
        <w:tc>
          <w:tcPr>
            <w:tcW w:w="1984" w:type="dxa"/>
            <w:shd w:val="clear" w:color="auto" w:fill="auto"/>
            <w:vAlign w:val="center"/>
          </w:tcPr>
          <w:p w14:paraId="26EB8D3C" w14:textId="77777777" w:rsidR="00CF70D3" w:rsidRPr="000D5925" w:rsidRDefault="00CF70D3" w:rsidP="008227B3">
            <w:pPr>
              <w:pStyle w:val="SingleTxtGA"/>
              <w:ind w:left="0" w:right="0"/>
              <w:rPr>
                <w:rtl/>
              </w:rPr>
            </w:pPr>
            <w:r w:rsidRPr="000D5925">
              <w:rPr>
                <w:rtl/>
              </w:rPr>
              <w:t>2017</w:t>
            </w:r>
          </w:p>
        </w:tc>
        <w:tc>
          <w:tcPr>
            <w:tcW w:w="1984" w:type="dxa"/>
            <w:shd w:val="clear" w:color="auto" w:fill="auto"/>
            <w:vAlign w:val="center"/>
          </w:tcPr>
          <w:p w14:paraId="35960F4A" w14:textId="77777777" w:rsidR="00CF70D3" w:rsidRPr="000D5925" w:rsidRDefault="00CF70D3" w:rsidP="008227B3">
            <w:pPr>
              <w:pStyle w:val="SingleTxtGA"/>
              <w:ind w:left="0" w:right="0"/>
              <w:rPr>
                <w:rtl/>
              </w:rPr>
            </w:pPr>
            <w:r w:rsidRPr="000D5925">
              <w:rPr>
                <w:rtl/>
              </w:rPr>
              <w:t>21</w:t>
            </w:r>
          </w:p>
        </w:tc>
        <w:tc>
          <w:tcPr>
            <w:tcW w:w="1984" w:type="dxa"/>
            <w:shd w:val="clear" w:color="auto" w:fill="auto"/>
            <w:vAlign w:val="center"/>
          </w:tcPr>
          <w:p w14:paraId="58D55137" w14:textId="77777777" w:rsidR="00CF70D3" w:rsidRPr="000D5925" w:rsidRDefault="00CF70D3" w:rsidP="008227B3">
            <w:pPr>
              <w:pStyle w:val="SingleTxtGA"/>
              <w:ind w:left="0" w:right="0"/>
              <w:rPr>
                <w:rtl/>
              </w:rPr>
            </w:pPr>
            <w:r w:rsidRPr="000D5925">
              <w:rPr>
                <w:rtl/>
              </w:rPr>
              <w:t>13</w:t>
            </w:r>
          </w:p>
        </w:tc>
        <w:tc>
          <w:tcPr>
            <w:tcW w:w="1984" w:type="dxa"/>
            <w:shd w:val="clear" w:color="auto" w:fill="auto"/>
            <w:vAlign w:val="center"/>
          </w:tcPr>
          <w:p w14:paraId="0A9981D3" w14:textId="77777777" w:rsidR="00CF70D3" w:rsidRPr="000D5925" w:rsidRDefault="00CF70D3" w:rsidP="008227B3">
            <w:pPr>
              <w:pStyle w:val="SingleTxtGA"/>
              <w:ind w:left="0" w:right="0"/>
              <w:rPr>
                <w:rtl/>
              </w:rPr>
            </w:pPr>
            <w:r w:rsidRPr="000D5925">
              <w:rPr>
                <w:rtl/>
              </w:rPr>
              <w:t>8</w:t>
            </w:r>
          </w:p>
        </w:tc>
      </w:tr>
      <w:tr w:rsidR="00CF70D3" w:rsidRPr="000D5925" w14:paraId="0E979A94" w14:textId="77777777" w:rsidTr="008227B3">
        <w:trPr>
          <w:trHeight w:val="340"/>
        </w:trPr>
        <w:tc>
          <w:tcPr>
            <w:tcW w:w="1984" w:type="dxa"/>
            <w:shd w:val="clear" w:color="auto" w:fill="auto"/>
            <w:vAlign w:val="center"/>
          </w:tcPr>
          <w:p w14:paraId="771A5421" w14:textId="77777777" w:rsidR="00CF70D3" w:rsidRPr="000D5925" w:rsidRDefault="00CF70D3" w:rsidP="008227B3">
            <w:pPr>
              <w:pStyle w:val="SingleTxtGA"/>
              <w:ind w:left="0" w:right="0"/>
              <w:rPr>
                <w:rtl/>
              </w:rPr>
            </w:pPr>
            <w:r w:rsidRPr="000D5925">
              <w:rPr>
                <w:rtl/>
              </w:rPr>
              <w:t>2018</w:t>
            </w:r>
          </w:p>
        </w:tc>
        <w:tc>
          <w:tcPr>
            <w:tcW w:w="1984" w:type="dxa"/>
            <w:shd w:val="clear" w:color="auto" w:fill="auto"/>
            <w:vAlign w:val="center"/>
          </w:tcPr>
          <w:p w14:paraId="481A5B97" w14:textId="77777777" w:rsidR="00CF70D3" w:rsidRPr="000D5925" w:rsidRDefault="00CF70D3" w:rsidP="008227B3">
            <w:pPr>
              <w:pStyle w:val="SingleTxtGA"/>
              <w:ind w:left="0" w:right="0"/>
              <w:rPr>
                <w:rtl/>
              </w:rPr>
            </w:pPr>
            <w:r w:rsidRPr="000D5925">
              <w:rPr>
                <w:rtl/>
              </w:rPr>
              <w:t>16</w:t>
            </w:r>
          </w:p>
        </w:tc>
        <w:tc>
          <w:tcPr>
            <w:tcW w:w="1984" w:type="dxa"/>
            <w:shd w:val="clear" w:color="auto" w:fill="auto"/>
            <w:vAlign w:val="center"/>
          </w:tcPr>
          <w:p w14:paraId="36389562" w14:textId="77777777" w:rsidR="00CF70D3" w:rsidRPr="000D5925" w:rsidRDefault="00CF70D3" w:rsidP="008227B3">
            <w:pPr>
              <w:pStyle w:val="SingleTxtGA"/>
              <w:ind w:left="0" w:right="0"/>
              <w:rPr>
                <w:rtl/>
              </w:rPr>
            </w:pPr>
            <w:r w:rsidRPr="000D5925">
              <w:rPr>
                <w:rtl/>
              </w:rPr>
              <w:t>4</w:t>
            </w:r>
          </w:p>
        </w:tc>
        <w:tc>
          <w:tcPr>
            <w:tcW w:w="1984" w:type="dxa"/>
            <w:shd w:val="clear" w:color="auto" w:fill="auto"/>
            <w:vAlign w:val="center"/>
          </w:tcPr>
          <w:p w14:paraId="33C7AF2A" w14:textId="77777777" w:rsidR="00CF70D3" w:rsidRPr="000D5925" w:rsidRDefault="00CF70D3" w:rsidP="008227B3">
            <w:pPr>
              <w:pStyle w:val="SingleTxtGA"/>
              <w:ind w:left="0" w:right="0"/>
              <w:rPr>
                <w:rtl/>
              </w:rPr>
            </w:pPr>
            <w:r w:rsidRPr="000D5925">
              <w:rPr>
                <w:rtl/>
              </w:rPr>
              <w:t>12</w:t>
            </w:r>
          </w:p>
        </w:tc>
      </w:tr>
      <w:tr w:rsidR="00CF70D3" w:rsidRPr="000D5925" w14:paraId="57A486D4" w14:textId="77777777" w:rsidTr="008227B3">
        <w:trPr>
          <w:trHeight w:val="340"/>
        </w:trPr>
        <w:tc>
          <w:tcPr>
            <w:tcW w:w="1984" w:type="dxa"/>
            <w:shd w:val="clear" w:color="auto" w:fill="auto"/>
            <w:vAlign w:val="center"/>
          </w:tcPr>
          <w:p w14:paraId="6911DBB5" w14:textId="77777777" w:rsidR="00CF70D3" w:rsidRPr="000D5925" w:rsidRDefault="00CF70D3" w:rsidP="008227B3">
            <w:pPr>
              <w:pStyle w:val="SingleTxtGA"/>
              <w:ind w:left="0" w:right="0"/>
              <w:rPr>
                <w:rtl/>
              </w:rPr>
            </w:pPr>
            <w:r w:rsidRPr="000D5925">
              <w:rPr>
                <w:rtl/>
              </w:rPr>
              <w:t>2019</w:t>
            </w:r>
          </w:p>
        </w:tc>
        <w:tc>
          <w:tcPr>
            <w:tcW w:w="1984" w:type="dxa"/>
            <w:shd w:val="clear" w:color="auto" w:fill="auto"/>
            <w:vAlign w:val="center"/>
          </w:tcPr>
          <w:p w14:paraId="6D269494" w14:textId="77777777" w:rsidR="00CF70D3" w:rsidRPr="000D5925" w:rsidRDefault="00CF70D3" w:rsidP="008227B3">
            <w:pPr>
              <w:pStyle w:val="SingleTxtGA"/>
              <w:ind w:left="0" w:right="0"/>
              <w:rPr>
                <w:rtl/>
              </w:rPr>
            </w:pPr>
            <w:r w:rsidRPr="000D5925">
              <w:rPr>
                <w:rtl/>
              </w:rPr>
              <w:t>13</w:t>
            </w:r>
          </w:p>
        </w:tc>
        <w:tc>
          <w:tcPr>
            <w:tcW w:w="1984" w:type="dxa"/>
            <w:shd w:val="clear" w:color="auto" w:fill="auto"/>
            <w:vAlign w:val="center"/>
          </w:tcPr>
          <w:p w14:paraId="7C1EEC32" w14:textId="77777777" w:rsidR="00CF70D3" w:rsidRPr="000D5925" w:rsidRDefault="00CF70D3" w:rsidP="008227B3">
            <w:pPr>
              <w:pStyle w:val="SingleTxtGA"/>
              <w:ind w:left="0" w:right="0"/>
              <w:rPr>
                <w:rtl/>
              </w:rPr>
            </w:pPr>
            <w:r w:rsidRPr="000D5925">
              <w:rPr>
                <w:rtl/>
              </w:rPr>
              <w:t>5</w:t>
            </w:r>
          </w:p>
        </w:tc>
        <w:tc>
          <w:tcPr>
            <w:tcW w:w="1984" w:type="dxa"/>
            <w:shd w:val="clear" w:color="auto" w:fill="auto"/>
            <w:vAlign w:val="center"/>
          </w:tcPr>
          <w:p w14:paraId="495832E0" w14:textId="77777777" w:rsidR="00CF70D3" w:rsidRPr="000D5925" w:rsidRDefault="00CF70D3" w:rsidP="008227B3">
            <w:pPr>
              <w:pStyle w:val="SingleTxtGA"/>
              <w:ind w:left="0" w:right="0"/>
              <w:rPr>
                <w:rtl/>
              </w:rPr>
            </w:pPr>
            <w:r w:rsidRPr="000D5925">
              <w:rPr>
                <w:rtl/>
              </w:rPr>
              <w:t>7</w:t>
            </w:r>
          </w:p>
        </w:tc>
      </w:tr>
      <w:tr w:rsidR="00CF70D3" w:rsidRPr="000D5925" w14:paraId="73FE4EE2" w14:textId="77777777" w:rsidTr="008227B3">
        <w:trPr>
          <w:trHeight w:val="340"/>
        </w:trPr>
        <w:tc>
          <w:tcPr>
            <w:tcW w:w="1984" w:type="dxa"/>
            <w:shd w:val="clear" w:color="auto" w:fill="auto"/>
            <w:vAlign w:val="center"/>
          </w:tcPr>
          <w:p w14:paraId="5DD5497B" w14:textId="77777777" w:rsidR="00CF70D3" w:rsidRPr="000D5925" w:rsidRDefault="00CF70D3" w:rsidP="008227B3">
            <w:pPr>
              <w:pStyle w:val="SingleTxtGA"/>
              <w:ind w:left="0" w:right="0"/>
              <w:rPr>
                <w:rtl/>
              </w:rPr>
            </w:pPr>
            <w:r w:rsidRPr="000D5925">
              <w:rPr>
                <w:rtl/>
              </w:rPr>
              <w:t>2020</w:t>
            </w:r>
          </w:p>
        </w:tc>
        <w:tc>
          <w:tcPr>
            <w:tcW w:w="1984" w:type="dxa"/>
            <w:shd w:val="clear" w:color="auto" w:fill="auto"/>
            <w:vAlign w:val="center"/>
          </w:tcPr>
          <w:p w14:paraId="5A70E50C" w14:textId="77777777" w:rsidR="00CF70D3" w:rsidRPr="000D5925" w:rsidRDefault="00CF70D3" w:rsidP="008227B3">
            <w:pPr>
              <w:pStyle w:val="SingleTxtGA"/>
              <w:ind w:left="0" w:right="0"/>
              <w:rPr>
                <w:rtl/>
              </w:rPr>
            </w:pPr>
            <w:r w:rsidRPr="000D5925">
              <w:rPr>
                <w:rtl/>
              </w:rPr>
              <w:t>1</w:t>
            </w:r>
          </w:p>
        </w:tc>
        <w:tc>
          <w:tcPr>
            <w:tcW w:w="1984" w:type="dxa"/>
            <w:shd w:val="clear" w:color="auto" w:fill="auto"/>
            <w:vAlign w:val="center"/>
          </w:tcPr>
          <w:p w14:paraId="380FF6BE" w14:textId="77777777" w:rsidR="00CF70D3" w:rsidRPr="000D5925" w:rsidRDefault="00CF70D3" w:rsidP="008227B3">
            <w:pPr>
              <w:pStyle w:val="SingleTxtGA"/>
              <w:ind w:left="0" w:right="0"/>
              <w:rPr>
                <w:rtl/>
              </w:rPr>
            </w:pPr>
            <w:r w:rsidRPr="000D5925">
              <w:rPr>
                <w:rtl/>
              </w:rPr>
              <w:t>1</w:t>
            </w:r>
          </w:p>
        </w:tc>
        <w:tc>
          <w:tcPr>
            <w:tcW w:w="1984" w:type="dxa"/>
            <w:shd w:val="clear" w:color="auto" w:fill="auto"/>
            <w:vAlign w:val="center"/>
          </w:tcPr>
          <w:p w14:paraId="5779BAC0" w14:textId="77777777" w:rsidR="00CF70D3" w:rsidRPr="000D5925" w:rsidRDefault="00CF70D3" w:rsidP="008227B3">
            <w:pPr>
              <w:pStyle w:val="SingleTxtGA"/>
              <w:ind w:left="0" w:right="0"/>
              <w:rPr>
                <w:rtl/>
              </w:rPr>
            </w:pPr>
            <w:r w:rsidRPr="000D5925">
              <w:rPr>
                <w:rtl/>
              </w:rPr>
              <w:t>0</w:t>
            </w:r>
          </w:p>
        </w:tc>
      </w:tr>
    </w:tbl>
    <w:p w14:paraId="7E252CF5" w14:textId="77777777" w:rsidR="00CF70D3" w:rsidRPr="000D5925" w:rsidRDefault="00CF70D3" w:rsidP="00CF70D3">
      <w:pPr>
        <w:pStyle w:val="SingleTxtGA"/>
        <w:spacing w:before="240"/>
        <w:rPr>
          <w:rtl/>
        </w:rPr>
      </w:pPr>
      <w:r w:rsidRPr="000D5925">
        <w:rPr>
          <w:rtl/>
          <w:lang w:val="en-US" w:bidi="ar-SY"/>
        </w:rPr>
        <w:t>40</w:t>
      </w:r>
      <w:r w:rsidRPr="000D5925">
        <w:rPr>
          <w:rFonts w:hint="cs"/>
          <w:rtl/>
          <w:lang w:val="en-US" w:bidi="ar-SY"/>
        </w:rPr>
        <w:t>-</w:t>
      </w:r>
      <w:r w:rsidRPr="000D5925">
        <w:rPr>
          <w:rtl/>
          <w:lang w:val="en-US" w:bidi="ar-SY"/>
        </w:rPr>
        <w:tab/>
      </w:r>
      <w:r w:rsidRPr="000D5925">
        <w:rPr>
          <w:rtl/>
        </w:rPr>
        <w:t>وكما بيّن الجدول الآتي أعداد الضباط والعناصر الذين تمّت مُساءلتهم لقيامهم بأعمال شدة في السجون وأماكن التوقيف المؤقت:</w:t>
      </w:r>
    </w:p>
    <w:tbl>
      <w:tblPr>
        <w:bidiVisual/>
        <w:tblW w:w="7934"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1928"/>
        <w:gridCol w:w="1928"/>
        <w:gridCol w:w="2011"/>
      </w:tblGrid>
      <w:tr w:rsidR="00CF70D3" w:rsidRPr="000D5925" w14:paraId="14489DDA" w14:textId="77777777" w:rsidTr="008227B3">
        <w:trPr>
          <w:trHeight w:val="454"/>
        </w:trPr>
        <w:tc>
          <w:tcPr>
            <w:tcW w:w="2067" w:type="dxa"/>
            <w:shd w:val="clear" w:color="auto" w:fill="D9D9D9" w:themeFill="background1" w:themeFillShade="D9"/>
            <w:vAlign w:val="center"/>
          </w:tcPr>
          <w:p w14:paraId="733AB2C1" w14:textId="77777777" w:rsidR="00CF70D3" w:rsidRPr="000D5925" w:rsidRDefault="00CF70D3" w:rsidP="008227B3">
            <w:pPr>
              <w:pStyle w:val="SingleTxtGA"/>
              <w:ind w:left="0" w:right="0"/>
              <w:rPr>
                <w:i/>
                <w:iCs/>
                <w:rtl/>
              </w:rPr>
            </w:pPr>
            <w:r w:rsidRPr="000D5925">
              <w:rPr>
                <w:i/>
                <w:iCs/>
                <w:rtl/>
              </w:rPr>
              <w:t>العام</w:t>
            </w:r>
          </w:p>
        </w:tc>
        <w:tc>
          <w:tcPr>
            <w:tcW w:w="1928" w:type="dxa"/>
            <w:shd w:val="clear" w:color="auto" w:fill="D9D9D9" w:themeFill="background1" w:themeFillShade="D9"/>
            <w:vAlign w:val="center"/>
          </w:tcPr>
          <w:p w14:paraId="2DE88AC7" w14:textId="77777777" w:rsidR="00CF70D3" w:rsidRPr="000D5925" w:rsidRDefault="00CF70D3" w:rsidP="008227B3">
            <w:pPr>
              <w:pStyle w:val="SingleTxtGA"/>
              <w:ind w:left="0" w:right="0"/>
              <w:rPr>
                <w:i/>
                <w:iCs/>
                <w:rtl/>
              </w:rPr>
            </w:pPr>
            <w:r w:rsidRPr="000D5925">
              <w:rPr>
                <w:i/>
                <w:iCs/>
                <w:rtl/>
              </w:rPr>
              <w:t>عدد الذين تمّت مساءلتهم</w:t>
            </w:r>
          </w:p>
        </w:tc>
        <w:tc>
          <w:tcPr>
            <w:tcW w:w="1928" w:type="dxa"/>
            <w:shd w:val="clear" w:color="auto" w:fill="D9D9D9" w:themeFill="background1" w:themeFillShade="D9"/>
            <w:vAlign w:val="center"/>
          </w:tcPr>
          <w:p w14:paraId="4D20C717" w14:textId="77777777" w:rsidR="00CF70D3" w:rsidRPr="000D5925" w:rsidRDefault="00CF70D3" w:rsidP="008227B3">
            <w:pPr>
              <w:pStyle w:val="SingleTxtGA"/>
              <w:ind w:left="0" w:right="0"/>
              <w:rPr>
                <w:i/>
                <w:iCs/>
                <w:rtl/>
              </w:rPr>
            </w:pPr>
            <w:r w:rsidRPr="000D5925">
              <w:rPr>
                <w:i/>
                <w:iCs/>
                <w:rtl/>
              </w:rPr>
              <w:t>إحالة إلى القضاء</w:t>
            </w:r>
          </w:p>
        </w:tc>
        <w:tc>
          <w:tcPr>
            <w:tcW w:w="2011" w:type="dxa"/>
            <w:shd w:val="clear" w:color="auto" w:fill="D9D9D9" w:themeFill="background1" w:themeFillShade="D9"/>
            <w:vAlign w:val="center"/>
          </w:tcPr>
          <w:p w14:paraId="7D828C2D" w14:textId="77777777" w:rsidR="00CF70D3" w:rsidRPr="000D5925" w:rsidRDefault="00CF70D3" w:rsidP="008227B3">
            <w:pPr>
              <w:pStyle w:val="SingleTxtGA"/>
              <w:ind w:left="0" w:right="0"/>
              <w:rPr>
                <w:i/>
                <w:iCs/>
                <w:rtl/>
              </w:rPr>
            </w:pPr>
            <w:r w:rsidRPr="000D5925">
              <w:rPr>
                <w:i/>
                <w:iCs/>
                <w:rtl/>
              </w:rPr>
              <w:t>عقوبات مسلكية</w:t>
            </w:r>
          </w:p>
        </w:tc>
      </w:tr>
      <w:tr w:rsidR="00CF70D3" w:rsidRPr="000D5925" w14:paraId="471CECCB" w14:textId="77777777" w:rsidTr="008227B3">
        <w:trPr>
          <w:trHeight w:val="454"/>
        </w:trPr>
        <w:tc>
          <w:tcPr>
            <w:tcW w:w="2067" w:type="dxa"/>
            <w:shd w:val="clear" w:color="auto" w:fill="auto"/>
            <w:vAlign w:val="center"/>
          </w:tcPr>
          <w:p w14:paraId="40DC5F48" w14:textId="77777777" w:rsidR="00CF70D3" w:rsidRPr="000D5925" w:rsidRDefault="00CF70D3" w:rsidP="008227B3">
            <w:pPr>
              <w:pStyle w:val="SingleTxtGA"/>
              <w:ind w:left="0" w:right="0"/>
              <w:rPr>
                <w:rtl/>
              </w:rPr>
            </w:pPr>
            <w:r w:rsidRPr="000D5925">
              <w:rPr>
                <w:rtl/>
              </w:rPr>
              <w:t>2016</w:t>
            </w:r>
          </w:p>
        </w:tc>
        <w:tc>
          <w:tcPr>
            <w:tcW w:w="1928" w:type="dxa"/>
            <w:shd w:val="clear" w:color="auto" w:fill="auto"/>
            <w:vAlign w:val="center"/>
          </w:tcPr>
          <w:p w14:paraId="614011A4" w14:textId="77777777" w:rsidR="00CF70D3" w:rsidRPr="000D5925" w:rsidRDefault="00CF70D3" w:rsidP="008227B3">
            <w:pPr>
              <w:pStyle w:val="SingleTxtGA"/>
              <w:ind w:left="0" w:right="0"/>
              <w:rPr>
                <w:rtl/>
              </w:rPr>
            </w:pPr>
            <w:r w:rsidRPr="000D5925">
              <w:rPr>
                <w:rtl/>
              </w:rPr>
              <w:t>6</w:t>
            </w:r>
          </w:p>
        </w:tc>
        <w:tc>
          <w:tcPr>
            <w:tcW w:w="1928" w:type="dxa"/>
            <w:shd w:val="clear" w:color="auto" w:fill="auto"/>
            <w:vAlign w:val="center"/>
          </w:tcPr>
          <w:p w14:paraId="71F19B2A" w14:textId="77777777" w:rsidR="00CF70D3" w:rsidRPr="000D5925" w:rsidRDefault="00CF70D3" w:rsidP="008227B3">
            <w:pPr>
              <w:pStyle w:val="SingleTxtGA"/>
              <w:ind w:left="0" w:right="0"/>
              <w:rPr>
                <w:rtl/>
              </w:rPr>
            </w:pPr>
            <w:r w:rsidRPr="000D5925">
              <w:rPr>
                <w:rtl/>
              </w:rPr>
              <w:t>4</w:t>
            </w:r>
          </w:p>
        </w:tc>
        <w:tc>
          <w:tcPr>
            <w:tcW w:w="2011" w:type="dxa"/>
            <w:shd w:val="clear" w:color="auto" w:fill="auto"/>
            <w:vAlign w:val="center"/>
          </w:tcPr>
          <w:p w14:paraId="5CDA8B40" w14:textId="77777777" w:rsidR="00CF70D3" w:rsidRPr="000D5925" w:rsidRDefault="00CF70D3" w:rsidP="008227B3">
            <w:pPr>
              <w:pStyle w:val="SingleTxtGA"/>
              <w:ind w:left="0" w:right="0"/>
              <w:rPr>
                <w:rtl/>
              </w:rPr>
            </w:pPr>
            <w:r w:rsidRPr="000D5925">
              <w:rPr>
                <w:rtl/>
              </w:rPr>
              <w:t>2</w:t>
            </w:r>
          </w:p>
        </w:tc>
      </w:tr>
      <w:tr w:rsidR="00CF70D3" w:rsidRPr="000D5925" w14:paraId="08859E6B" w14:textId="77777777" w:rsidTr="008227B3">
        <w:trPr>
          <w:trHeight w:val="454"/>
        </w:trPr>
        <w:tc>
          <w:tcPr>
            <w:tcW w:w="2067" w:type="dxa"/>
            <w:shd w:val="clear" w:color="auto" w:fill="auto"/>
            <w:vAlign w:val="center"/>
          </w:tcPr>
          <w:p w14:paraId="3BB4F9B8" w14:textId="77777777" w:rsidR="00CF70D3" w:rsidRPr="000D5925" w:rsidRDefault="00CF70D3" w:rsidP="008227B3">
            <w:pPr>
              <w:pStyle w:val="SingleTxtGA"/>
              <w:ind w:left="0" w:right="0"/>
              <w:rPr>
                <w:rtl/>
              </w:rPr>
            </w:pPr>
            <w:r w:rsidRPr="000D5925">
              <w:rPr>
                <w:rtl/>
              </w:rPr>
              <w:t>2017</w:t>
            </w:r>
          </w:p>
        </w:tc>
        <w:tc>
          <w:tcPr>
            <w:tcW w:w="1928" w:type="dxa"/>
            <w:shd w:val="clear" w:color="auto" w:fill="auto"/>
            <w:vAlign w:val="center"/>
          </w:tcPr>
          <w:p w14:paraId="28DCD6BF" w14:textId="77777777" w:rsidR="00CF70D3" w:rsidRPr="000D5925" w:rsidRDefault="00CF70D3" w:rsidP="008227B3">
            <w:pPr>
              <w:pStyle w:val="SingleTxtGA"/>
              <w:ind w:left="0" w:right="0"/>
              <w:rPr>
                <w:rtl/>
              </w:rPr>
            </w:pPr>
            <w:r w:rsidRPr="000D5925">
              <w:rPr>
                <w:rtl/>
              </w:rPr>
              <w:t>7</w:t>
            </w:r>
          </w:p>
        </w:tc>
        <w:tc>
          <w:tcPr>
            <w:tcW w:w="1928" w:type="dxa"/>
            <w:shd w:val="clear" w:color="auto" w:fill="auto"/>
            <w:vAlign w:val="center"/>
          </w:tcPr>
          <w:p w14:paraId="3B271B21" w14:textId="77777777" w:rsidR="00CF70D3" w:rsidRPr="000D5925" w:rsidRDefault="00CF70D3" w:rsidP="008227B3">
            <w:pPr>
              <w:pStyle w:val="SingleTxtGA"/>
              <w:ind w:left="0" w:right="0"/>
              <w:rPr>
                <w:rtl/>
              </w:rPr>
            </w:pPr>
            <w:r w:rsidRPr="000D5925">
              <w:rPr>
                <w:rtl/>
              </w:rPr>
              <w:t>5</w:t>
            </w:r>
          </w:p>
        </w:tc>
        <w:tc>
          <w:tcPr>
            <w:tcW w:w="2011" w:type="dxa"/>
            <w:shd w:val="clear" w:color="auto" w:fill="auto"/>
            <w:vAlign w:val="center"/>
          </w:tcPr>
          <w:p w14:paraId="66488E3D" w14:textId="77777777" w:rsidR="00CF70D3" w:rsidRPr="000D5925" w:rsidRDefault="00CF70D3" w:rsidP="008227B3">
            <w:pPr>
              <w:pStyle w:val="SingleTxtGA"/>
              <w:ind w:left="0" w:right="0"/>
              <w:rPr>
                <w:rtl/>
              </w:rPr>
            </w:pPr>
            <w:r w:rsidRPr="000D5925">
              <w:rPr>
                <w:rtl/>
              </w:rPr>
              <w:t>2</w:t>
            </w:r>
          </w:p>
        </w:tc>
      </w:tr>
      <w:tr w:rsidR="00CF70D3" w:rsidRPr="000D5925" w14:paraId="413F2CDF" w14:textId="77777777" w:rsidTr="008227B3">
        <w:trPr>
          <w:trHeight w:val="454"/>
        </w:trPr>
        <w:tc>
          <w:tcPr>
            <w:tcW w:w="2067" w:type="dxa"/>
            <w:shd w:val="clear" w:color="auto" w:fill="auto"/>
            <w:vAlign w:val="center"/>
          </w:tcPr>
          <w:p w14:paraId="091B23B3" w14:textId="77777777" w:rsidR="00CF70D3" w:rsidRPr="000D5925" w:rsidRDefault="00CF70D3" w:rsidP="008227B3">
            <w:pPr>
              <w:pStyle w:val="SingleTxtGA"/>
              <w:ind w:left="0" w:right="0"/>
              <w:rPr>
                <w:rtl/>
              </w:rPr>
            </w:pPr>
            <w:r w:rsidRPr="000D5925">
              <w:rPr>
                <w:rtl/>
              </w:rPr>
              <w:t>2018</w:t>
            </w:r>
          </w:p>
        </w:tc>
        <w:tc>
          <w:tcPr>
            <w:tcW w:w="1928" w:type="dxa"/>
            <w:shd w:val="clear" w:color="auto" w:fill="auto"/>
            <w:vAlign w:val="center"/>
          </w:tcPr>
          <w:p w14:paraId="71353FAC" w14:textId="77777777" w:rsidR="00CF70D3" w:rsidRPr="000D5925" w:rsidRDefault="00CF70D3" w:rsidP="008227B3">
            <w:pPr>
              <w:pStyle w:val="SingleTxtGA"/>
              <w:ind w:left="0" w:right="0"/>
              <w:rPr>
                <w:rtl/>
              </w:rPr>
            </w:pPr>
            <w:r w:rsidRPr="000D5925">
              <w:rPr>
                <w:rtl/>
              </w:rPr>
              <w:t>3</w:t>
            </w:r>
          </w:p>
        </w:tc>
        <w:tc>
          <w:tcPr>
            <w:tcW w:w="1928" w:type="dxa"/>
            <w:shd w:val="clear" w:color="auto" w:fill="auto"/>
            <w:vAlign w:val="center"/>
          </w:tcPr>
          <w:p w14:paraId="22D8ABC9" w14:textId="77777777" w:rsidR="00CF70D3" w:rsidRPr="000D5925" w:rsidRDefault="00CF70D3" w:rsidP="008227B3">
            <w:pPr>
              <w:pStyle w:val="SingleTxtGA"/>
              <w:ind w:left="0" w:right="0"/>
              <w:rPr>
                <w:rtl/>
              </w:rPr>
            </w:pPr>
            <w:r w:rsidRPr="000D5925">
              <w:rPr>
                <w:rtl/>
              </w:rPr>
              <w:t>3</w:t>
            </w:r>
          </w:p>
        </w:tc>
        <w:tc>
          <w:tcPr>
            <w:tcW w:w="2011" w:type="dxa"/>
            <w:shd w:val="clear" w:color="auto" w:fill="auto"/>
            <w:vAlign w:val="center"/>
          </w:tcPr>
          <w:p w14:paraId="6D431310" w14:textId="77777777" w:rsidR="00CF70D3" w:rsidRPr="000D5925" w:rsidRDefault="00CF70D3" w:rsidP="008227B3">
            <w:pPr>
              <w:pStyle w:val="SingleTxtGA"/>
              <w:ind w:left="0" w:right="0"/>
              <w:rPr>
                <w:rtl/>
              </w:rPr>
            </w:pPr>
            <w:r w:rsidRPr="000D5925">
              <w:rPr>
                <w:rtl/>
              </w:rPr>
              <w:t>0</w:t>
            </w:r>
          </w:p>
        </w:tc>
      </w:tr>
      <w:tr w:rsidR="00CF70D3" w:rsidRPr="000D5925" w14:paraId="5820C195" w14:textId="77777777" w:rsidTr="008227B3">
        <w:trPr>
          <w:trHeight w:val="454"/>
        </w:trPr>
        <w:tc>
          <w:tcPr>
            <w:tcW w:w="2067" w:type="dxa"/>
            <w:shd w:val="clear" w:color="auto" w:fill="auto"/>
            <w:vAlign w:val="center"/>
          </w:tcPr>
          <w:p w14:paraId="2FA93BC2" w14:textId="77777777" w:rsidR="00CF70D3" w:rsidRPr="000D5925" w:rsidRDefault="00CF70D3" w:rsidP="008227B3">
            <w:pPr>
              <w:pStyle w:val="SingleTxtGA"/>
              <w:ind w:left="0" w:right="0"/>
              <w:rPr>
                <w:rtl/>
              </w:rPr>
            </w:pPr>
            <w:r w:rsidRPr="000D5925">
              <w:rPr>
                <w:rtl/>
              </w:rPr>
              <w:t>2019</w:t>
            </w:r>
          </w:p>
        </w:tc>
        <w:tc>
          <w:tcPr>
            <w:tcW w:w="1928" w:type="dxa"/>
            <w:shd w:val="clear" w:color="auto" w:fill="auto"/>
            <w:vAlign w:val="center"/>
          </w:tcPr>
          <w:p w14:paraId="0A6645AA" w14:textId="77777777" w:rsidR="00CF70D3" w:rsidRPr="000D5925" w:rsidRDefault="00CF70D3" w:rsidP="008227B3">
            <w:pPr>
              <w:pStyle w:val="SingleTxtGA"/>
              <w:ind w:left="0" w:right="0"/>
              <w:rPr>
                <w:rtl/>
              </w:rPr>
            </w:pPr>
            <w:r w:rsidRPr="000D5925">
              <w:rPr>
                <w:rtl/>
              </w:rPr>
              <w:t>1</w:t>
            </w:r>
          </w:p>
        </w:tc>
        <w:tc>
          <w:tcPr>
            <w:tcW w:w="1928" w:type="dxa"/>
            <w:shd w:val="clear" w:color="auto" w:fill="auto"/>
            <w:vAlign w:val="center"/>
          </w:tcPr>
          <w:p w14:paraId="108B497A" w14:textId="77777777" w:rsidR="00CF70D3" w:rsidRPr="000D5925" w:rsidRDefault="00CF70D3" w:rsidP="008227B3">
            <w:pPr>
              <w:pStyle w:val="SingleTxtGA"/>
              <w:ind w:left="0" w:right="0"/>
              <w:rPr>
                <w:rtl/>
              </w:rPr>
            </w:pPr>
            <w:r w:rsidRPr="000D5925">
              <w:rPr>
                <w:rtl/>
              </w:rPr>
              <w:t>0</w:t>
            </w:r>
          </w:p>
        </w:tc>
        <w:tc>
          <w:tcPr>
            <w:tcW w:w="2011" w:type="dxa"/>
            <w:shd w:val="clear" w:color="auto" w:fill="auto"/>
            <w:vAlign w:val="center"/>
          </w:tcPr>
          <w:p w14:paraId="4A8E8212" w14:textId="77777777" w:rsidR="00CF70D3" w:rsidRPr="000D5925" w:rsidRDefault="00CF70D3" w:rsidP="008227B3">
            <w:pPr>
              <w:pStyle w:val="SingleTxtGA"/>
              <w:ind w:left="0" w:right="0"/>
              <w:rPr>
                <w:rtl/>
              </w:rPr>
            </w:pPr>
            <w:r w:rsidRPr="000D5925">
              <w:rPr>
                <w:rtl/>
              </w:rPr>
              <w:t>1</w:t>
            </w:r>
          </w:p>
        </w:tc>
      </w:tr>
      <w:tr w:rsidR="00CF70D3" w:rsidRPr="000D5925" w14:paraId="510688AF" w14:textId="77777777" w:rsidTr="008227B3">
        <w:trPr>
          <w:trHeight w:val="454"/>
        </w:trPr>
        <w:tc>
          <w:tcPr>
            <w:tcW w:w="2067" w:type="dxa"/>
            <w:shd w:val="clear" w:color="auto" w:fill="auto"/>
            <w:vAlign w:val="center"/>
          </w:tcPr>
          <w:p w14:paraId="7BAF512F" w14:textId="77777777" w:rsidR="00CF70D3" w:rsidRPr="000D5925" w:rsidRDefault="00CF70D3" w:rsidP="008227B3">
            <w:pPr>
              <w:pStyle w:val="SingleTxtGA"/>
              <w:ind w:left="0" w:right="0"/>
              <w:rPr>
                <w:rtl/>
              </w:rPr>
            </w:pPr>
            <w:r w:rsidRPr="000D5925">
              <w:rPr>
                <w:rtl/>
              </w:rPr>
              <w:t>2020</w:t>
            </w:r>
          </w:p>
        </w:tc>
        <w:tc>
          <w:tcPr>
            <w:tcW w:w="1928" w:type="dxa"/>
            <w:shd w:val="clear" w:color="auto" w:fill="auto"/>
            <w:vAlign w:val="center"/>
          </w:tcPr>
          <w:p w14:paraId="0FCA7309" w14:textId="77777777" w:rsidR="00CF70D3" w:rsidRPr="000D5925" w:rsidRDefault="00CF70D3" w:rsidP="008227B3">
            <w:pPr>
              <w:pStyle w:val="SingleTxtGA"/>
              <w:ind w:left="0" w:right="0"/>
              <w:rPr>
                <w:rtl/>
              </w:rPr>
            </w:pPr>
            <w:r w:rsidRPr="000D5925">
              <w:rPr>
                <w:rtl/>
              </w:rPr>
              <w:t>1</w:t>
            </w:r>
          </w:p>
        </w:tc>
        <w:tc>
          <w:tcPr>
            <w:tcW w:w="1928" w:type="dxa"/>
            <w:shd w:val="clear" w:color="auto" w:fill="auto"/>
            <w:vAlign w:val="center"/>
          </w:tcPr>
          <w:p w14:paraId="64ABD697" w14:textId="77777777" w:rsidR="00CF70D3" w:rsidRPr="000D5925" w:rsidRDefault="00CF70D3" w:rsidP="008227B3">
            <w:pPr>
              <w:pStyle w:val="SingleTxtGA"/>
              <w:ind w:left="0" w:right="0"/>
              <w:rPr>
                <w:rtl/>
              </w:rPr>
            </w:pPr>
            <w:r w:rsidRPr="000D5925">
              <w:rPr>
                <w:rtl/>
              </w:rPr>
              <w:t>0</w:t>
            </w:r>
          </w:p>
        </w:tc>
        <w:tc>
          <w:tcPr>
            <w:tcW w:w="2011" w:type="dxa"/>
            <w:shd w:val="clear" w:color="auto" w:fill="auto"/>
            <w:vAlign w:val="center"/>
          </w:tcPr>
          <w:p w14:paraId="2F545325" w14:textId="77777777" w:rsidR="00CF70D3" w:rsidRPr="000D5925" w:rsidRDefault="00CF70D3" w:rsidP="008227B3">
            <w:pPr>
              <w:pStyle w:val="SingleTxtGA"/>
              <w:ind w:left="0" w:right="0"/>
              <w:rPr>
                <w:rtl/>
              </w:rPr>
            </w:pPr>
            <w:r w:rsidRPr="000D5925">
              <w:rPr>
                <w:rtl/>
              </w:rPr>
              <w:t>1</w:t>
            </w:r>
          </w:p>
        </w:tc>
      </w:tr>
    </w:tbl>
    <w:p w14:paraId="02B67E0A" w14:textId="77777777" w:rsidR="00CF70D3" w:rsidRPr="000D5925" w:rsidRDefault="00CF70D3" w:rsidP="00CF70D3">
      <w:pPr>
        <w:pStyle w:val="SingleTxtGA"/>
        <w:spacing w:before="240"/>
        <w:rPr>
          <w:spacing w:val="-4"/>
          <w:rtl/>
        </w:rPr>
      </w:pPr>
      <w:bookmarkStart w:id="64" w:name="_Hlk104457779"/>
      <w:r w:rsidRPr="000D5925">
        <w:rPr>
          <w:rtl/>
          <w:lang w:val="en-US" w:bidi="ar-SY"/>
        </w:rPr>
        <w:t>41</w:t>
      </w:r>
      <w:r w:rsidRPr="000D5925">
        <w:rPr>
          <w:rFonts w:hint="cs"/>
          <w:rtl/>
          <w:lang w:val="en-US" w:bidi="ar-SY"/>
        </w:rPr>
        <w:t>-</w:t>
      </w:r>
      <w:r w:rsidRPr="000D5925">
        <w:rPr>
          <w:rtl/>
          <w:lang w:val="en-US" w:bidi="ar-SY"/>
        </w:rPr>
        <w:tab/>
      </w:r>
      <w:r w:rsidRPr="000D5925">
        <w:rPr>
          <w:spacing w:val="-4"/>
          <w:rtl/>
        </w:rPr>
        <w:t xml:space="preserve">وصدرت عدة تعاميم عن </w:t>
      </w:r>
      <w:r w:rsidRPr="000D5925">
        <w:rPr>
          <w:rFonts w:hint="cs"/>
          <w:spacing w:val="-4"/>
          <w:rtl/>
        </w:rPr>
        <w:t>وزارة</w:t>
      </w:r>
      <w:r w:rsidRPr="000D5925">
        <w:rPr>
          <w:spacing w:val="-4"/>
          <w:rtl/>
        </w:rPr>
        <w:t xml:space="preserve"> العدل </w:t>
      </w:r>
      <w:r w:rsidRPr="000D5925">
        <w:rPr>
          <w:rFonts w:hint="cs"/>
          <w:spacing w:val="-4"/>
          <w:rtl/>
        </w:rPr>
        <w:t>ووزارة</w:t>
      </w:r>
      <w:r w:rsidRPr="000D5925">
        <w:rPr>
          <w:spacing w:val="-4"/>
          <w:rtl/>
        </w:rPr>
        <w:t xml:space="preserve"> الداخلية بتوفير الضمانات القضائية المذكورة أعلاه ويجري متابعة ذلك من السلطة القضائية وفرض عقوبات جزائية بحق كل من يخالف ذلك من السلطة العامة.</w:t>
      </w:r>
    </w:p>
    <w:p w14:paraId="2E0DFEA8" w14:textId="77777777" w:rsidR="00CF70D3" w:rsidRPr="000D5925" w:rsidRDefault="00CF70D3" w:rsidP="00CF70D3">
      <w:pPr>
        <w:pStyle w:val="H1GA"/>
        <w:rPr>
          <w:rtl/>
        </w:rPr>
      </w:pPr>
      <w:bookmarkStart w:id="65" w:name="_Toc91599188"/>
      <w:bookmarkStart w:id="66" w:name="_Toc91599412"/>
      <w:r w:rsidRPr="000D5925">
        <w:rPr>
          <w:rtl/>
        </w:rPr>
        <w:tab/>
      </w:r>
      <w:r w:rsidRPr="000D5925">
        <w:rPr>
          <w:rtl/>
        </w:rPr>
        <w:tab/>
      </w:r>
      <w:bookmarkStart w:id="67" w:name="_Toc104455917"/>
      <w:bookmarkStart w:id="68" w:name="_Toc104455993"/>
      <w:r w:rsidRPr="000D5925">
        <w:rPr>
          <w:rtl/>
        </w:rPr>
        <w:t xml:space="preserve">المادة </w:t>
      </w:r>
      <w:r w:rsidRPr="000D5925">
        <w:rPr>
          <w:rFonts w:hint="cs"/>
          <w:rtl/>
        </w:rPr>
        <w:t xml:space="preserve">(8): حظر </w:t>
      </w:r>
      <w:r w:rsidRPr="000D5925">
        <w:rPr>
          <w:rtl/>
        </w:rPr>
        <w:t>ال</w:t>
      </w:r>
      <w:r w:rsidRPr="000D5925">
        <w:rPr>
          <w:rFonts w:hint="cs"/>
          <w:rtl/>
        </w:rPr>
        <w:t>ا</w:t>
      </w:r>
      <w:r w:rsidRPr="000D5925">
        <w:rPr>
          <w:rtl/>
        </w:rPr>
        <w:t>سترقاق وال</w:t>
      </w:r>
      <w:r w:rsidRPr="000D5925">
        <w:rPr>
          <w:rFonts w:hint="cs"/>
          <w:rtl/>
        </w:rPr>
        <w:t>ا</w:t>
      </w:r>
      <w:r w:rsidRPr="000D5925">
        <w:rPr>
          <w:rtl/>
        </w:rPr>
        <w:t xml:space="preserve">تجار بالرقيق </w:t>
      </w:r>
      <w:r w:rsidRPr="000D5925">
        <w:rPr>
          <w:rFonts w:hint="cs"/>
          <w:rtl/>
        </w:rPr>
        <w:t>والإكراه على السخرة أو العمل الإلزامي</w:t>
      </w:r>
      <w:bookmarkEnd w:id="65"/>
      <w:bookmarkEnd w:id="66"/>
      <w:bookmarkEnd w:id="67"/>
      <w:bookmarkEnd w:id="68"/>
    </w:p>
    <w:p w14:paraId="69EF2F46" w14:textId="77777777" w:rsidR="00CF70D3" w:rsidRPr="000D5925" w:rsidRDefault="00CF70D3" w:rsidP="00CF70D3">
      <w:pPr>
        <w:pStyle w:val="SingleTxtGA"/>
        <w:rPr>
          <w:rtl/>
        </w:rPr>
      </w:pPr>
      <w:r w:rsidRPr="000D5925">
        <w:rPr>
          <w:rtl/>
          <w:lang w:val="en-US" w:bidi="ar-SY"/>
        </w:rPr>
        <w:t>42</w:t>
      </w:r>
      <w:r w:rsidRPr="000D5925">
        <w:rPr>
          <w:rFonts w:hint="cs"/>
          <w:rtl/>
          <w:lang w:val="en-US" w:bidi="ar-SY"/>
        </w:rPr>
        <w:t>-</w:t>
      </w:r>
      <w:r w:rsidRPr="000D5925">
        <w:rPr>
          <w:rtl/>
          <w:lang w:val="en-US" w:bidi="ar-SY"/>
        </w:rPr>
        <w:tab/>
      </w:r>
      <w:r w:rsidRPr="000D5925">
        <w:rPr>
          <w:rtl/>
        </w:rPr>
        <w:t xml:space="preserve">يعاقب قانون مكافحة الاتجار بالأشخاص الصادر بالمرسوم التشريعي رقم (3) لعام 2010، كافة صور الاتجار بالأشخاص، وتمَّ إنشاء إدارة متخصصة في وزارة الداخلية لمكافحة الاتجار بالأشخاص، كما يتم وضع خطة وطنية لمكافحة الاتجار بالأشخاص كل عامين، وقد اعتمدت </w:t>
      </w:r>
      <w:r w:rsidRPr="000D5925">
        <w:rPr>
          <w:rFonts w:hint="cs"/>
          <w:rtl/>
        </w:rPr>
        <w:t>آ</w:t>
      </w:r>
      <w:r w:rsidRPr="000D5925">
        <w:rPr>
          <w:rtl/>
        </w:rPr>
        <w:t>خر خطة لعام</w:t>
      </w:r>
      <w:r w:rsidRPr="000D5925">
        <w:rPr>
          <w:rFonts w:hint="cs"/>
          <w:rtl/>
        </w:rPr>
        <w:t xml:space="preserve">ي </w:t>
      </w:r>
      <w:r w:rsidRPr="000D5925">
        <w:rPr>
          <w:rtl/>
        </w:rPr>
        <w:t xml:space="preserve">(020 </w:t>
      </w:r>
      <w:r w:rsidRPr="000D5925">
        <w:rPr>
          <w:rFonts w:hint="cs"/>
          <w:rtl/>
        </w:rPr>
        <w:t>-</w:t>
      </w:r>
      <w:r w:rsidRPr="000D5925">
        <w:rPr>
          <w:rtl/>
        </w:rPr>
        <w:t xml:space="preserve">2021) من قبل </w:t>
      </w:r>
      <w:r w:rsidRPr="000D5925">
        <w:rPr>
          <w:rFonts w:hint="cs"/>
          <w:rtl/>
        </w:rPr>
        <w:t>ر</w:t>
      </w:r>
      <w:r w:rsidRPr="000D5925">
        <w:rPr>
          <w:rtl/>
        </w:rPr>
        <w:t xml:space="preserve">ئيس مجلس الوزراء في عام 2020م، وقد </w:t>
      </w:r>
      <w:r w:rsidRPr="000D5925">
        <w:rPr>
          <w:rFonts w:hint="cs"/>
          <w:rtl/>
        </w:rPr>
        <w:t xml:space="preserve">تضمنت </w:t>
      </w:r>
      <w:r w:rsidRPr="000D5925">
        <w:rPr>
          <w:rtl/>
        </w:rPr>
        <w:t>الخطة أربع</w:t>
      </w:r>
      <w:r w:rsidRPr="000D5925">
        <w:rPr>
          <w:rFonts w:hint="cs"/>
          <w:rtl/>
        </w:rPr>
        <w:t>ة</w:t>
      </w:r>
      <w:r w:rsidRPr="000D5925">
        <w:rPr>
          <w:rtl/>
        </w:rPr>
        <w:t xml:space="preserve"> محاور لمكافحة جرائم الاتجار بالأشخاص هي:</w:t>
      </w:r>
    </w:p>
    <w:p w14:paraId="17F582C6" w14:textId="77777777" w:rsidR="00CF70D3" w:rsidRPr="000D5925" w:rsidRDefault="00CF70D3" w:rsidP="00CF70D3">
      <w:pPr>
        <w:pStyle w:val="SingleTxtGA"/>
        <w:rPr>
          <w:rtl/>
        </w:rPr>
      </w:pPr>
      <w:r w:rsidRPr="000D5925">
        <w:rPr>
          <w:lang w:val="en-US"/>
        </w:rPr>
        <w:tab/>
        <w:t>(أ)</w:t>
      </w:r>
      <w:r w:rsidRPr="000D5925">
        <w:rPr>
          <w:rtl/>
        </w:rPr>
        <w:tab/>
        <w:t>الوقاية: التي تهدف إلى رسم السياسات للحد من جرائم الاتجار بالأشخاص، ونشر الوعي، والحد من تجارة الأعضاء البشرية، وتعزيز القدرات الوطنية.</w:t>
      </w:r>
    </w:p>
    <w:bookmarkEnd w:id="64"/>
    <w:p w14:paraId="40A6A073" w14:textId="77777777" w:rsidR="00CF70D3" w:rsidRPr="000D5925" w:rsidRDefault="00CF70D3" w:rsidP="00CF70D3">
      <w:pPr>
        <w:pStyle w:val="SingleTxtGA"/>
        <w:rPr>
          <w:rtl/>
        </w:rPr>
      </w:pPr>
      <w:r w:rsidRPr="000D5925">
        <w:rPr>
          <w:rtl/>
          <w:lang w:val="en-US"/>
        </w:rPr>
        <w:tab/>
        <w:t>(‌ب)</w:t>
      </w:r>
      <w:r w:rsidRPr="000D5925">
        <w:rPr>
          <w:rtl/>
        </w:rPr>
        <w:tab/>
        <w:t>الحماية: وتهدف إلى حماية الضحايا والتعرف عليهم.</w:t>
      </w:r>
    </w:p>
    <w:p w14:paraId="5366304C" w14:textId="77777777" w:rsidR="00CF70D3" w:rsidRPr="000D5925" w:rsidRDefault="00CF70D3" w:rsidP="00CF70D3">
      <w:pPr>
        <w:pStyle w:val="SingleTxtGA"/>
        <w:rPr>
          <w:rtl/>
        </w:rPr>
      </w:pPr>
      <w:r w:rsidRPr="000D5925">
        <w:rPr>
          <w:rtl/>
          <w:lang w:val="en-US"/>
        </w:rPr>
        <w:tab/>
        <w:t>(‌ج)</w:t>
      </w:r>
      <w:r w:rsidRPr="000D5925">
        <w:rPr>
          <w:rtl/>
        </w:rPr>
        <w:tab/>
        <w:t>الملاحقة القضائية: تهدف إلى ضمان إجراءات الملاحقة والتحقيق والاتهام وضمان تنسيق جهود المكافحة.</w:t>
      </w:r>
    </w:p>
    <w:p w14:paraId="1257A941" w14:textId="77777777" w:rsidR="00CF70D3" w:rsidRPr="000D5925" w:rsidRDefault="00CF70D3" w:rsidP="00CF70D3">
      <w:pPr>
        <w:pStyle w:val="SingleTxtGA"/>
        <w:rPr>
          <w:rtl/>
        </w:rPr>
      </w:pPr>
      <w:r w:rsidRPr="000D5925">
        <w:rPr>
          <w:rtl/>
          <w:lang w:val="en-US"/>
        </w:rPr>
        <w:tab/>
        <w:t>(‌د)</w:t>
      </w:r>
      <w:r w:rsidRPr="000D5925">
        <w:rPr>
          <w:rtl/>
        </w:rPr>
        <w:tab/>
        <w:t>بناء الشراكات، والتعاون المحلي، والإقليمي، والدولي:</w:t>
      </w:r>
    </w:p>
    <w:p w14:paraId="4804EDB1" w14:textId="77777777" w:rsidR="00CF70D3" w:rsidRPr="000D5925" w:rsidRDefault="00CF70D3" w:rsidP="00CF70D3">
      <w:pPr>
        <w:pStyle w:val="SingleTxtGA"/>
        <w:rPr>
          <w:rtl/>
        </w:rPr>
      </w:pPr>
      <w:r w:rsidRPr="000D5925">
        <w:rPr>
          <w:rtl/>
          <w:lang w:val="en-US" w:bidi="ar-SY"/>
        </w:rPr>
        <w:t>43</w:t>
      </w:r>
      <w:r w:rsidRPr="000D5925">
        <w:rPr>
          <w:rFonts w:hint="cs"/>
          <w:rtl/>
          <w:lang w:val="en-US" w:bidi="ar-SY"/>
        </w:rPr>
        <w:t>-</w:t>
      </w:r>
      <w:r w:rsidRPr="000D5925">
        <w:rPr>
          <w:rtl/>
          <w:lang w:val="en-US" w:bidi="ar-SY"/>
        </w:rPr>
        <w:tab/>
      </w:r>
      <w:r w:rsidRPr="000D5925">
        <w:rPr>
          <w:rtl/>
        </w:rPr>
        <w:t>وفيما يلي إحصائيات عن جرائم الاتجار بالأشخاص المضبوطة من قبل إدارة مكافحة الاتجار بالأشخاص في سورية:</w:t>
      </w:r>
    </w:p>
    <w:tbl>
      <w:tblPr>
        <w:bidiVisual/>
        <w:tblW w:w="7258"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1815"/>
        <w:gridCol w:w="1815"/>
      </w:tblGrid>
      <w:tr w:rsidR="00CF70D3" w:rsidRPr="000D5925" w14:paraId="09AD4700" w14:textId="77777777" w:rsidTr="008227B3">
        <w:trPr>
          <w:trHeight w:val="528"/>
        </w:trPr>
        <w:tc>
          <w:tcPr>
            <w:tcW w:w="1757" w:type="dxa"/>
            <w:shd w:val="clear" w:color="auto" w:fill="auto"/>
            <w:vAlign w:val="center"/>
          </w:tcPr>
          <w:p w14:paraId="001F794B" w14:textId="77777777" w:rsidR="00CF70D3" w:rsidRPr="000D5925" w:rsidRDefault="00CF70D3" w:rsidP="008227B3">
            <w:pPr>
              <w:pStyle w:val="SingleTxtGA"/>
              <w:ind w:left="0" w:right="0"/>
              <w:jc w:val="left"/>
              <w:rPr>
                <w:i/>
                <w:iCs/>
                <w:rtl/>
              </w:rPr>
            </w:pPr>
            <w:r w:rsidRPr="000D5925">
              <w:rPr>
                <w:i/>
                <w:iCs/>
                <w:rtl/>
              </w:rPr>
              <w:lastRenderedPageBreak/>
              <w:t>العام</w:t>
            </w:r>
          </w:p>
        </w:tc>
        <w:tc>
          <w:tcPr>
            <w:tcW w:w="1757" w:type="dxa"/>
            <w:shd w:val="clear" w:color="auto" w:fill="auto"/>
            <w:vAlign w:val="center"/>
          </w:tcPr>
          <w:p w14:paraId="527CEB7E" w14:textId="77777777" w:rsidR="00CF70D3" w:rsidRPr="000D5925" w:rsidRDefault="00CF70D3" w:rsidP="008227B3">
            <w:pPr>
              <w:pStyle w:val="SingleTxtGA"/>
              <w:ind w:left="0" w:right="0"/>
              <w:jc w:val="left"/>
              <w:rPr>
                <w:i/>
                <w:iCs/>
                <w:rtl/>
              </w:rPr>
            </w:pPr>
            <w:r w:rsidRPr="000D5925">
              <w:rPr>
                <w:i/>
                <w:iCs/>
                <w:rtl/>
              </w:rPr>
              <w:t>استغلال دعارة الغير</w:t>
            </w:r>
          </w:p>
        </w:tc>
        <w:tc>
          <w:tcPr>
            <w:tcW w:w="1757" w:type="dxa"/>
            <w:shd w:val="clear" w:color="auto" w:fill="auto"/>
            <w:vAlign w:val="center"/>
          </w:tcPr>
          <w:p w14:paraId="1D6311ED" w14:textId="77777777" w:rsidR="00CF70D3" w:rsidRPr="000D5925" w:rsidRDefault="00CF70D3" w:rsidP="008227B3">
            <w:pPr>
              <w:pStyle w:val="SingleTxtGA"/>
              <w:ind w:left="0" w:right="0"/>
              <w:jc w:val="left"/>
              <w:rPr>
                <w:i/>
                <w:iCs/>
                <w:rtl/>
              </w:rPr>
            </w:pPr>
            <w:r w:rsidRPr="000D5925">
              <w:rPr>
                <w:i/>
                <w:iCs/>
                <w:rtl/>
              </w:rPr>
              <w:t>تجارة أعضاء بشرية</w:t>
            </w:r>
            <w:r w:rsidRPr="000D5925">
              <w:rPr>
                <w:i/>
                <w:iCs/>
                <w:rtl/>
              </w:rPr>
              <w:br/>
              <w:t>(بيع كلى)</w:t>
            </w:r>
          </w:p>
        </w:tc>
        <w:tc>
          <w:tcPr>
            <w:tcW w:w="1757" w:type="dxa"/>
            <w:shd w:val="clear" w:color="auto" w:fill="auto"/>
            <w:vAlign w:val="center"/>
          </w:tcPr>
          <w:p w14:paraId="7CB36817" w14:textId="77777777" w:rsidR="00CF70D3" w:rsidRPr="000D5925" w:rsidRDefault="00CF70D3" w:rsidP="008227B3">
            <w:pPr>
              <w:pStyle w:val="SingleTxtGA"/>
              <w:ind w:left="0" w:right="0"/>
              <w:jc w:val="left"/>
              <w:rPr>
                <w:i/>
                <w:iCs/>
                <w:rtl/>
              </w:rPr>
            </w:pPr>
            <w:r w:rsidRPr="000D5925">
              <w:rPr>
                <w:i/>
                <w:iCs/>
                <w:rtl/>
              </w:rPr>
              <w:t>تهريب فتيات</w:t>
            </w:r>
            <w:r w:rsidRPr="000D5925">
              <w:rPr>
                <w:rFonts w:hint="cs"/>
                <w:i/>
                <w:iCs/>
                <w:rtl/>
              </w:rPr>
              <w:t xml:space="preserve"> </w:t>
            </w:r>
            <w:r w:rsidRPr="000D5925">
              <w:rPr>
                <w:i/>
                <w:iCs/>
                <w:rtl/>
              </w:rPr>
              <w:t>للاستغلال بالدعارة</w:t>
            </w:r>
          </w:p>
        </w:tc>
      </w:tr>
      <w:tr w:rsidR="00CF70D3" w:rsidRPr="000D5925" w14:paraId="1EDE693B" w14:textId="77777777" w:rsidTr="008227B3">
        <w:tc>
          <w:tcPr>
            <w:tcW w:w="1757" w:type="dxa"/>
            <w:shd w:val="clear" w:color="auto" w:fill="auto"/>
            <w:vAlign w:val="center"/>
          </w:tcPr>
          <w:p w14:paraId="57897C3A" w14:textId="77777777" w:rsidR="00CF70D3" w:rsidRPr="000D5925" w:rsidRDefault="00CF70D3" w:rsidP="008227B3">
            <w:pPr>
              <w:pStyle w:val="SingleTxtGA"/>
              <w:ind w:left="0" w:right="0"/>
              <w:rPr>
                <w:rtl/>
              </w:rPr>
            </w:pPr>
            <w:r w:rsidRPr="000D5925">
              <w:rPr>
                <w:rtl/>
              </w:rPr>
              <w:t>2010</w:t>
            </w:r>
          </w:p>
        </w:tc>
        <w:tc>
          <w:tcPr>
            <w:tcW w:w="1757" w:type="dxa"/>
            <w:shd w:val="clear" w:color="auto" w:fill="auto"/>
            <w:vAlign w:val="center"/>
          </w:tcPr>
          <w:p w14:paraId="506FA3DF" w14:textId="77777777" w:rsidR="00CF70D3" w:rsidRPr="000D5925" w:rsidRDefault="00CF70D3" w:rsidP="008227B3">
            <w:pPr>
              <w:pStyle w:val="SingleTxtGA"/>
              <w:ind w:left="0" w:right="0"/>
              <w:rPr>
                <w:rtl/>
              </w:rPr>
            </w:pPr>
            <w:r w:rsidRPr="000D5925">
              <w:rPr>
                <w:rtl/>
              </w:rPr>
              <w:t>4</w:t>
            </w:r>
          </w:p>
        </w:tc>
        <w:tc>
          <w:tcPr>
            <w:tcW w:w="1757" w:type="dxa"/>
            <w:shd w:val="clear" w:color="auto" w:fill="auto"/>
            <w:vAlign w:val="center"/>
          </w:tcPr>
          <w:p w14:paraId="65EE83F1" w14:textId="77777777" w:rsidR="00CF70D3" w:rsidRPr="000D5925" w:rsidRDefault="00CF70D3" w:rsidP="008227B3">
            <w:pPr>
              <w:pStyle w:val="SingleTxtGA"/>
              <w:ind w:left="0" w:right="0"/>
              <w:rPr>
                <w:rtl/>
              </w:rPr>
            </w:pPr>
            <w:r w:rsidRPr="000D5925">
              <w:rPr>
                <w:rtl/>
              </w:rPr>
              <w:t>2</w:t>
            </w:r>
          </w:p>
        </w:tc>
        <w:tc>
          <w:tcPr>
            <w:tcW w:w="1757" w:type="dxa"/>
            <w:shd w:val="clear" w:color="auto" w:fill="auto"/>
            <w:vAlign w:val="center"/>
          </w:tcPr>
          <w:p w14:paraId="0A489DE7" w14:textId="77777777" w:rsidR="00CF70D3" w:rsidRPr="000D5925" w:rsidRDefault="00CF70D3" w:rsidP="008227B3">
            <w:pPr>
              <w:pStyle w:val="SingleTxtGA"/>
              <w:ind w:left="0" w:right="0"/>
              <w:rPr>
                <w:rtl/>
              </w:rPr>
            </w:pPr>
            <w:r w:rsidRPr="000D5925">
              <w:rPr>
                <w:rtl/>
              </w:rPr>
              <w:t>-</w:t>
            </w:r>
          </w:p>
        </w:tc>
      </w:tr>
      <w:tr w:rsidR="00CF70D3" w:rsidRPr="000D5925" w14:paraId="505B4FCD" w14:textId="77777777" w:rsidTr="008227B3">
        <w:tc>
          <w:tcPr>
            <w:tcW w:w="1757" w:type="dxa"/>
            <w:shd w:val="clear" w:color="auto" w:fill="auto"/>
            <w:vAlign w:val="center"/>
          </w:tcPr>
          <w:p w14:paraId="5577CCC1" w14:textId="77777777" w:rsidR="00CF70D3" w:rsidRPr="000D5925" w:rsidRDefault="00CF70D3" w:rsidP="008227B3">
            <w:pPr>
              <w:pStyle w:val="SingleTxtGA"/>
              <w:ind w:left="0" w:right="0"/>
              <w:rPr>
                <w:rtl/>
              </w:rPr>
            </w:pPr>
            <w:r w:rsidRPr="000D5925">
              <w:rPr>
                <w:rtl/>
              </w:rPr>
              <w:t>2011</w:t>
            </w:r>
          </w:p>
        </w:tc>
        <w:tc>
          <w:tcPr>
            <w:tcW w:w="1757" w:type="dxa"/>
            <w:shd w:val="clear" w:color="auto" w:fill="auto"/>
            <w:vAlign w:val="center"/>
          </w:tcPr>
          <w:p w14:paraId="6FF6FD86" w14:textId="77777777" w:rsidR="00CF70D3" w:rsidRPr="000D5925" w:rsidRDefault="00CF70D3" w:rsidP="008227B3">
            <w:pPr>
              <w:pStyle w:val="SingleTxtGA"/>
              <w:ind w:left="0" w:right="0"/>
              <w:rPr>
                <w:rtl/>
              </w:rPr>
            </w:pPr>
            <w:r w:rsidRPr="000D5925">
              <w:rPr>
                <w:rtl/>
              </w:rPr>
              <w:t>53</w:t>
            </w:r>
          </w:p>
        </w:tc>
        <w:tc>
          <w:tcPr>
            <w:tcW w:w="1757" w:type="dxa"/>
            <w:shd w:val="clear" w:color="auto" w:fill="auto"/>
            <w:vAlign w:val="center"/>
          </w:tcPr>
          <w:p w14:paraId="7168EFB8" w14:textId="77777777" w:rsidR="00CF70D3" w:rsidRPr="000D5925" w:rsidRDefault="00CF70D3" w:rsidP="008227B3">
            <w:pPr>
              <w:pStyle w:val="SingleTxtGA"/>
              <w:ind w:left="0" w:right="0"/>
              <w:rPr>
                <w:rtl/>
              </w:rPr>
            </w:pPr>
            <w:r w:rsidRPr="000D5925">
              <w:rPr>
                <w:rtl/>
              </w:rPr>
              <w:t>19</w:t>
            </w:r>
          </w:p>
        </w:tc>
        <w:tc>
          <w:tcPr>
            <w:tcW w:w="1757" w:type="dxa"/>
            <w:shd w:val="clear" w:color="auto" w:fill="auto"/>
            <w:vAlign w:val="center"/>
          </w:tcPr>
          <w:p w14:paraId="61C1515D" w14:textId="77777777" w:rsidR="00CF70D3" w:rsidRPr="000D5925" w:rsidRDefault="00CF70D3" w:rsidP="008227B3">
            <w:pPr>
              <w:pStyle w:val="SingleTxtGA"/>
              <w:ind w:left="0" w:right="0"/>
              <w:rPr>
                <w:rtl/>
              </w:rPr>
            </w:pPr>
            <w:r w:rsidRPr="000D5925">
              <w:rPr>
                <w:rtl/>
              </w:rPr>
              <w:t>-</w:t>
            </w:r>
          </w:p>
        </w:tc>
      </w:tr>
      <w:tr w:rsidR="00CF70D3" w:rsidRPr="000D5925" w14:paraId="04E2D7B3" w14:textId="77777777" w:rsidTr="008227B3">
        <w:tc>
          <w:tcPr>
            <w:tcW w:w="1757" w:type="dxa"/>
            <w:shd w:val="clear" w:color="auto" w:fill="auto"/>
            <w:vAlign w:val="center"/>
          </w:tcPr>
          <w:p w14:paraId="5A113E58" w14:textId="77777777" w:rsidR="00CF70D3" w:rsidRPr="000D5925" w:rsidRDefault="00CF70D3" w:rsidP="008227B3">
            <w:pPr>
              <w:pStyle w:val="SingleTxtGA"/>
              <w:ind w:left="0" w:right="0"/>
              <w:rPr>
                <w:rtl/>
              </w:rPr>
            </w:pPr>
            <w:r w:rsidRPr="000D5925">
              <w:rPr>
                <w:rtl/>
              </w:rPr>
              <w:t>2012</w:t>
            </w:r>
          </w:p>
        </w:tc>
        <w:tc>
          <w:tcPr>
            <w:tcW w:w="1757" w:type="dxa"/>
            <w:shd w:val="clear" w:color="auto" w:fill="auto"/>
            <w:vAlign w:val="center"/>
          </w:tcPr>
          <w:p w14:paraId="62918BC3" w14:textId="77777777" w:rsidR="00CF70D3" w:rsidRPr="000D5925" w:rsidRDefault="00CF70D3" w:rsidP="008227B3">
            <w:pPr>
              <w:pStyle w:val="SingleTxtGA"/>
              <w:ind w:left="0" w:right="0"/>
              <w:rPr>
                <w:rtl/>
              </w:rPr>
            </w:pPr>
            <w:r w:rsidRPr="000D5925">
              <w:rPr>
                <w:rtl/>
              </w:rPr>
              <w:t>75</w:t>
            </w:r>
          </w:p>
        </w:tc>
        <w:tc>
          <w:tcPr>
            <w:tcW w:w="1757" w:type="dxa"/>
            <w:shd w:val="clear" w:color="auto" w:fill="auto"/>
            <w:vAlign w:val="center"/>
          </w:tcPr>
          <w:p w14:paraId="04AB90DC" w14:textId="77777777" w:rsidR="00CF70D3" w:rsidRPr="000D5925" w:rsidRDefault="00CF70D3" w:rsidP="008227B3">
            <w:pPr>
              <w:pStyle w:val="SingleTxtGA"/>
              <w:ind w:left="0" w:right="0"/>
              <w:rPr>
                <w:rtl/>
              </w:rPr>
            </w:pPr>
            <w:r w:rsidRPr="000D5925">
              <w:rPr>
                <w:rtl/>
              </w:rPr>
              <w:t>1</w:t>
            </w:r>
          </w:p>
        </w:tc>
        <w:tc>
          <w:tcPr>
            <w:tcW w:w="1757" w:type="dxa"/>
            <w:shd w:val="clear" w:color="auto" w:fill="auto"/>
            <w:vAlign w:val="center"/>
          </w:tcPr>
          <w:p w14:paraId="44E0F34E" w14:textId="77777777" w:rsidR="00CF70D3" w:rsidRPr="000D5925" w:rsidRDefault="00CF70D3" w:rsidP="008227B3">
            <w:pPr>
              <w:pStyle w:val="SingleTxtGA"/>
              <w:ind w:left="0" w:right="0"/>
              <w:rPr>
                <w:rtl/>
              </w:rPr>
            </w:pPr>
            <w:r w:rsidRPr="000D5925">
              <w:rPr>
                <w:rtl/>
              </w:rPr>
              <w:t>2</w:t>
            </w:r>
          </w:p>
        </w:tc>
      </w:tr>
      <w:tr w:rsidR="00CF70D3" w:rsidRPr="000D5925" w14:paraId="294B6487" w14:textId="77777777" w:rsidTr="008227B3">
        <w:tc>
          <w:tcPr>
            <w:tcW w:w="1757" w:type="dxa"/>
            <w:shd w:val="clear" w:color="auto" w:fill="auto"/>
            <w:vAlign w:val="center"/>
          </w:tcPr>
          <w:p w14:paraId="0D7991C6" w14:textId="77777777" w:rsidR="00CF70D3" w:rsidRPr="000D5925" w:rsidRDefault="00CF70D3" w:rsidP="008227B3">
            <w:pPr>
              <w:pStyle w:val="SingleTxtGA"/>
              <w:ind w:left="0" w:right="0"/>
              <w:rPr>
                <w:rtl/>
              </w:rPr>
            </w:pPr>
            <w:r w:rsidRPr="000D5925">
              <w:rPr>
                <w:rtl/>
              </w:rPr>
              <w:t>2013</w:t>
            </w:r>
          </w:p>
        </w:tc>
        <w:tc>
          <w:tcPr>
            <w:tcW w:w="1757" w:type="dxa"/>
            <w:shd w:val="clear" w:color="auto" w:fill="auto"/>
            <w:vAlign w:val="center"/>
          </w:tcPr>
          <w:p w14:paraId="0BD9FEB2" w14:textId="77777777" w:rsidR="00CF70D3" w:rsidRPr="000D5925" w:rsidRDefault="00CF70D3" w:rsidP="008227B3">
            <w:pPr>
              <w:pStyle w:val="SingleTxtGA"/>
              <w:ind w:left="0" w:right="0"/>
              <w:rPr>
                <w:rtl/>
              </w:rPr>
            </w:pPr>
            <w:r w:rsidRPr="000D5925">
              <w:rPr>
                <w:rtl/>
              </w:rPr>
              <w:t>34</w:t>
            </w:r>
          </w:p>
        </w:tc>
        <w:tc>
          <w:tcPr>
            <w:tcW w:w="1757" w:type="dxa"/>
            <w:shd w:val="clear" w:color="auto" w:fill="auto"/>
            <w:vAlign w:val="center"/>
          </w:tcPr>
          <w:p w14:paraId="450CBB1F" w14:textId="77777777" w:rsidR="00CF70D3" w:rsidRPr="000D5925" w:rsidRDefault="00CF70D3" w:rsidP="008227B3">
            <w:pPr>
              <w:pStyle w:val="SingleTxtGA"/>
              <w:ind w:left="0" w:right="0"/>
              <w:rPr>
                <w:rtl/>
              </w:rPr>
            </w:pPr>
            <w:r w:rsidRPr="000D5925">
              <w:rPr>
                <w:rtl/>
              </w:rPr>
              <w:t>4</w:t>
            </w:r>
          </w:p>
        </w:tc>
        <w:tc>
          <w:tcPr>
            <w:tcW w:w="1757" w:type="dxa"/>
            <w:shd w:val="clear" w:color="auto" w:fill="auto"/>
            <w:vAlign w:val="center"/>
          </w:tcPr>
          <w:p w14:paraId="1473608B" w14:textId="77777777" w:rsidR="00CF70D3" w:rsidRPr="000D5925" w:rsidRDefault="00CF70D3" w:rsidP="008227B3">
            <w:pPr>
              <w:pStyle w:val="SingleTxtGA"/>
              <w:ind w:left="0" w:right="0"/>
              <w:rPr>
                <w:rtl/>
              </w:rPr>
            </w:pPr>
            <w:r w:rsidRPr="000D5925">
              <w:rPr>
                <w:rtl/>
              </w:rPr>
              <w:t>2</w:t>
            </w:r>
          </w:p>
        </w:tc>
      </w:tr>
      <w:tr w:rsidR="00CF70D3" w:rsidRPr="000D5925" w14:paraId="5A640CD4" w14:textId="77777777" w:rsidTr="008227B3">
        <w:tc>
          <w:tcPr>
            <w:tcW w:w="1757" w:type="dxa"/>
            <w:shd w:val="clear" w:color="auto" w:fill="auto"/>
            <w:vAlign w:val="center"/>
          </w:tcPr>
          <w:p w14:paraId="4C5C5314" w14:textId="77777777" w:rsidR="00CF70D3" w:rsidRPr="000D5925" w:rsidRDefault="00CF70D3" w:rsidP="008227B3">
            <w:pPr>
              <w:pStyle w:val="SingleTxtGA"/>
              <w:ind w:left="0" w:right="0"/>
              <w:rPr>
                <w:rtl/>
              </w:rPr>
            </w:pPr>
            <w:r w:rsidRPr="000D5925">
              <w:rPr>
                <w:rtl/>
              </w:rPr>
              <w:t>2014</w:t>
            </w:r>
          </w:p>
        </w:tc>
        <w:tc>
          <w:tcPr>
            <w:tcW w:w="1757" w:type="dxa"/>
            <w:shd w:val="clear" w:color="auto" w:fill="auto"/>
            <w:vAlign w:val="center"/>
          </w:tcPr>
          <w:p w14:paraId="0CEBFD69" w14:textId="77777777" w:rsidR="00CF70D3" w:rsidRPr="000D5925" w:rsidRDefault="00CF70D3" w:rsidP="008227B3">
            <w:pPr>
              <w:pStyle w:val="SingleTxtGA"/>
              <w:ind w:left="0" w:right="0"/>
              <w:rPr>
                <w:rtl/>
              </w:rPr>
            </w:pPr>
            <w:r w:rsidRPr="000D5925">
              <w:rPr>
                <w:rtl/>
              </w:rPr>
              <w:t>86</w:t>
            </w:r>
          </w:p>
        </w:tc>
        <w:tc>
          <w:tcPr>
            <w:tcW w:w="1757" w:type="dxa"/>
            <w:shd w:val="clear" w:color="auto" w:fill="auto"/>
            <w:vAlign w:val="center"/>
          </w:tcPr>
          <w:p w14:paraId="54656223" w14:textId="77777777" w:rsidR="00CF70D3" w:rsidRPr="000D5925" w:rsidRDefault="00CF70D3" w:rsidP="008227B3">
            <w:pPr>
              <w:pStyle w:val="SingleTxtGA"/>
              <w:ind w:left="0" w:right="0"/>
              <w:rPr>
                <w:rtl/>
              </w:rPr>
            </w:pPr>
            <w:r w:rsidRPr="000D5925">
              <w:rPr>
                <w:rtl/>
              </w:rPr>
              <w:t>7</w:t>
            </w:r>
          </w:p>
        </w:tc>
        <w:tc>
          <w:tcPr>
            <w:tcW w:w="1757" w:type="dxa"/>
            <w:shd w:val="clear" w:color="auto" w:fill="auto"/>
            <w:vAlign w:val="center"/>
          </w:tcPr>
          <w:p w14:paraId="5072AD02" w14:textId="77777777" w:rsidR="00CF70D3" w:rsidRPr="000D5925" w:rsidRDefault="00CF70D3" w:rsidP="008227B3">
            <w:pPr>
              <w:pStyle w:val="SingleTxtGA"/>
              <w:ind w:left="0" w:right="0"/>
              <w:rPr>
                <w:rtl/>
              </w:rPr>
            </w:pPr>
            <w:r w:rsidRPr="000D5925">
              <w:rPr>
                <w:rtl/>
              </w:rPr>
              <w:t>7</w:t>
            </w:r>
          </w:p>
        </w:tc>
      </w:tr>
      <w:tr w:rsidR="00CF70D3" w:rsidRPr="000D5925" w14:paraId="0FE04CB0" w14:textId="77777777" w:rsidTr="008227B3">
        <w:tc>
          <w:tcPr>
            <w:tcW w:w="1757" w:type="dxa"/>
            <w:shd w:val="clear" w:color="auto" w:fill="auto"/>
            <w:vAlign w:val="center"/>
          </w:tcPr>
          <w:p w14:paraId="4B4CF875" w14:textId="77777777" w:rsidR="00CF70D3" w:rsidRPr="000D5925" w:rsidRDefault="00CF70D3" w:rsidP="008227B3">
            <w:pPr>
              <w:pStyle w:val="SingleTxtGA"/>
              <w:ind w:left="0" w:right="0"/>
              <w:rPr>
                <w:rtl/>
              </w:rPr>
            </w:pPr>
            <w:r w:rsidRPr="000D5925">
              <w:rPr>
                <w:rtl/>
              </w:rPr>
              <w:t>2015</w:t>
            </w:r>
          </w:p>
        </w:tc>
        <w:tc>
          <w:tcPr>
            <w:tcW w:w="1757" w:type="dxa"/>
            <w:shd w:val="clear" w:color="auto" w:fill="auto"/>
            <w:vAlign w:val="center"/>
          </w:tcPr>
          <w:p w14:paraId="62E4795E" w14:textId="77777777" w:rsidR="00CF70D3" w:rsidRPr="000D5925" w:rsidRDefault="00CF70D3" w:rsidP="008227B3">
            <w:pPr>
              <w:pStyle w:val="SingleTxtGA"/>
              <w:ind w:left="0" w:right="0"/>
              <w:rPr>
                <w:rtl/>
              </w:rPr>
            </w:pPr>
            <w:r w:rsidRPr="000D5925">
              <w:rPr>
                <w:rtl/>
              </w:rPr>
              <w:t>55</w:t>
            </w:r>
          </w:p>
        </w:tc>
        <w:tc>
          <w:tcPr>
            <w:tcW w:w="1757" w:type="dxa"/>
            <w:shd w:val="clear" w:color="auto" w:fill="auto"/>
            <w:vAlign w:val="center"/>
          </w:tcPr>
          <w:p w14:paraId="7210F552" w14:textId="77777777" w:rsidR="00CF70D3" w:rsidRPr="000D5925" w:rsidRDefault="00CF70D3" w:rsidP="008227B3">
            <w:pPr>
              <w:pStyle w:val="SingleTxtGA"/>
              <w:ind w:left="0" w:right="0"/>
              <w:rPr>
                <w:rtl/>
              </w:rPr>
            </w:pPr>
            <w:r w:rsidRPr="000D5925">
              <w:rPr>
                <w:rtl/>
              </w:rPr>
              <w:t>3</w:t>
            </w:r>
          </w:p>
        </w:tc>
        <w:tc>
          <w:tcPr>
            <w:tcW w:w="1757" w:type="dxa"/>
            <w:shd w:val="clear" w:color="auto" w:fill="auto"/>
            <w:vAlign w:val="center"/>
          </w:tcPr>
          <w:p w14:paraId="0FA03364" w14:textId="77777777" w:rsidR="00CF70D3" w:rsidRPr="000D5925" w:rsidRDefault="00CF70D3" w:rsidP="008227B3">
            <w:pPr>
              <w:pStyle w:val="SingleTxtGA"/>
              <w:ind w:left="0" w:right="0"/>
              <w:rPr>
                <w:rtl/>
              </w:rPr>
            </w:pPr>
            <w:r w:rsidRPr="000D5925">
              <w:rPr>
                <w:rtl/>
              </w:rPr>
              <w:t>5</w:t>
            </w:r>
          </w:p>
        </w:tc>
      </w:tr>
      <w:tr w:rsidR="00CF70D3" w:rsidRPr="000D5925" w14:paraId="5AD64A65" w14:textId="77777777" w:rsidTr="008227B3">
        <w:tc>
          <w:tcPr>
            <w:tcW w:w="1757" w:type="dxa"/>
            <w:shd w:val="clear" w:color="auto" w:fill="auto"/>
            <w:vAlign w:val="center"/>
          </w:tcPr>
          <w:p w14:paraId="2AEAA8BF" w14:textId="77777777" w:rsidR="00CF70D3" w:rsidRPr="000D5925" w:rsidRDefault="00CF70D3" w:rsidP="008227B3">
            <w:pPr>
              <w:pStyle w:val="SingleTxtGA"/>
              <w:ind w:left="0" w:right="0"/>
              <w:rPr>
                <w:rtl/>
              </w:rPr>
            </w:pPr>
            <w:r w:rsidRPr="000D5925">
              <w:rPr>
                <w:rtl/>
              </w:rPr>
              <w:t>2016</w:t>
            </w:r>
          </w:p>
        </w:tc>
        <w:tc>
          <w:tcPr>
            <w:tcW w:w="1757" w:type="dxa"/>
            <w:shd w:val="clear" w:color="auto" w:fill="auto"/>
            <w:vAlign w:val="center"/>
          </w:tcPr>
          <w:p w14:paraId="075872B2" w14:textId="77777777" w:rsidR="00CF70D3" w:rsidRPr="000D5925" w:rsidRDefault="00CF70D3" w:rsidP="008227B3">
            <w:pPr>
              <w:pStyle w:val="SingleTxtGA"/>
              <w:ind w:left="0" w:right="0"/>
              <w:rPr>
                <w:rtl/>
              </w:rPr>
            </w:pPr>
            <w:r w:rsidRPr="000D5925">
              <w:rPr>
                <w:rtl/>
              </w:rPr>
              <w:t>96</w:t>
            </w:r>
          </w:p>
        </w:tc>
        <w:tc>
          <w:tcPr>
            <w:tcW w:w="1757" w:type="dxa"/>
            <w:shd w:val="clear" w:color="auto" w:fill="auto"/>
            <w:vAlign w:val="center"/>
          </w:tcPr>
          <w:p w14:paraId="6734B8D4" w14:textId="77777777" w:rsidR="00CF70D3" w:rsidRPr="000D5925" w:rsidRDefault="00CF70D3" w:rsidP="008227B3">
            <w:pPr>
              <w:pStyle w:val="SingleTxtGA"/>
              <w:ind w:left="0" w:right="0"/>
              <w:rPr>
                <w:rtl/>
              </w:rPr>
            </w:pPr>
            <w:r w:rsidRPr="000D5925">
              <w:rPr>
                <w:rtl/>
              </w:rPr>
              <w:t>-</w:t>
            </w:r>
          </w:p>
        </w:tc>
        <w:tc>
          <w:tcPr>
            <w:tcW w:w="1757" w:type="dxa"/>
            <w:shd w:val="clear" w:color="auto" w:fill="auto"/>
            <w:vAlign w:val="center"/>
          </w:tcPr>
          <w:p w14:paraId="6CA3969F" w14:textId="77777777" w:rsidR="00CF70D3" w:rsidRPr="000D5925" w:rsidRDefault="00CF70D3" w:rsidP="008227B3">
            <w:pPr>
              <w:pStyle w:val="SingleTxtGA"/>
              <w:ind w:left="0" w:right="0"/>
              <w:rPr>
                <w:rtl/>
              </w:rPr>
            </w:pPr>
            <w:r w:rsidRPr="000D5925">
              <w:rPr>
                <w:rtl/>
              </w:rPr>
              <w:t>20</w:t>
            </w:r>
          </w:p>
        </w:tc>
      </w:tr>
      <w:tr w:rsidR="00CF70D3" w:rsidRPr="000D5925" w14:paraId="43C283DC" w14:textId="77777777" w:rsidTr="008227B3">
        <w:tc>
          <w:tcPr>
            <w:tcW w:w="1757" w:type="dxa"/>
            <w:shd w:val="clear" w:color="auto" w:fill="auto"/>
            <w:vAlign w:val="center"/>
          </w:tcPr>
          <w:p w14:paraId="69F0EF9D" w14:textId="77777777" w:rsidR="00CF70D3" w:rsidRPr="000D5925" w:rsidRDefault="00CF70D3" w:rsidP="008227B3">
            <w:pPr>
              <w:pStyle w:val="SingleTxtGA"/>
              <w:ind w:left="0" w:right="0"/>
              <w:rPr>
                <w:rtl/>
              </w:rPr>
            </w:pPr>
            <w:r w:rsidRPr="000D5925">
              <w:rPr>
                <w:rtl/>
              </w:rPr>
              <w:t>2017</w:t>
            </w:r>
          </w:p>
        </w:tc>
        <w:tc>
          <w:tcPr>
            <w:tcW w:w="1757" w:type="dxa"/>
            <w:shd w:val="clear" w:color="auto" w:fill="auto"/>
            <w:vAlign w:val="center"/>
          </w:tcPr>
          <w:p w14:paraId="5B253B97" w14:textId="77777777" w:rsidR="00CF70D3" w:rsidRPr="000D5925" w:rsidRDefault="00CF70D3" w:rsidP="008227B3">
            <w:pPr>
              <w:pStyle w:val="SingleTxtGA"/>
              <w:ind w:left="0" w:right="0"/>
              <w:rPr>
                <w:rtl/>
              </w:rPr>
            </w:pPr>
            <w:r w:rsidRPr="000D5925">
              <w:rPr>
                <w:rtl/>
              </w:rPr>
              <w:t>110</w:t>
            </w:r>
          </w:p>
        </w:tc>
        <w:tc>
          <w:tcPr>
            <w:tcW w:w="1757" w:type="dxa"/>
            <w:shd w:val="clear" w:color="auto" w:fill="auto"/>
            <w:vAlign w:val="center"/>
          </w:tcPr>
          <w:p w14:paraId="3E6BFCBA" w14:textId="77777777" w:rsidR="00CF70D3" w:rsidRPr="000D5925" w:rsidRDefault="00CF70D3" w:rsidP="008227B3">
            <w:pPr>
              <w:pStyle w:val="SingleTxtGA"/>
              <w:ind w:left="0" w:right="0"/>
              <w:rPr>
                <w:rtl/>
              </w:rPr>
            </w:pPr>
            <w:r w:rsidRPr="000D5925">
              <w:rPr>
                <w:rtl/>
              </w:rPr>
              <w:t>3</w:t>
            </w:r>
          </w:p>
        </w:tc>
        <w:tc>
          <w:tcPr>
            <w:tcW w:w="1757" w:type="dxa"/>
            <w:shd w:val="clear" w:color="auto" w:fill="auto"/>
            <w:vAlign w:val="center"/>
          </w:tcPr>
          <w:p w14:paraId="4FCB427D" w14:textId="77777777" w:rsidR="00CF70D3" w:rsidRPr="000D5925" w:rsidRDefault="00CF70D3" w:rsidP="008227B3">
            <w:pPr>
              <w:pStyle w:val="SingleTxtGA"/>
              <w:ind w:left="0" w:right="0"/>
              <w:rPr>
                <w:rtl/>
              </w:rPr>
            </w:pPr>
            <w:r w:rsidRPr="000D5925">
              <w:rPr>
                <w:rtl/>
              </w:rPr>
              <w:t>7</w:t>
            </w:r>
          </w:p>
        </w:tc>
      </w:tr>
      <w:tr w:rsidR="00CF70D3" w:rsidRPr="000D5925" w14:paraId="1A75D97A" w14:textId="77777777" w:rsidTr="008227B3">
        <w:tc>
          <w:tcPr>
            <w:tcW w:w="1757" w:type="dxa"/>
            <w:shd w:val="clear" w:color="auto" w:fill="auto"/>
            <w:vAlign w:val="center"/>
          </w:tcPr>
          <w:p w14:paraId="18496F95" w14:textId="77777777" w:rsidR="00CF70D3" w:rsidRPr="000D5925" w:rsidRDefault="00CF70D3" w:rsidP="008227B3">
            <w:pPr>
              <w:pStyle w:val="SingleTxtGA"/>
              <w:ind w:left="0" w:right="0"/>
              <w:rPr>
                <w:rtl/>
              </w:rPr>
            </w:pPr>
            <w:r w:rsidRPr="000D5925">
              <w:rPr>
                <w:rtl/>
              </w:rPr>
              <w:t>2018</w:t>
            </w:r>
          </w:p>
        </w:tc>
        <w:tc>
          <w:tcPr>
            <w:tcW w:w="1757" w:type="dxa"/>
            <w:shd w:val="clear" w:color="auto" w:fill="auto"/>
            <w:vAlign w:val="center"/>
          </w:tcPr>
          <w:p w14:paraId="544A66BE" w14:textId="77777777" w:rsidR="00CF70D3" w:rsidRPr="000D5925" w:rsidRDefault="00CF70D3" w:rsidP="008227B3">
            <w:pPr>
              <w:pStyle w:val="SingleTxtGA"/>
              <w:ind w:left="0" w:right="0"/>
              <w:rPr>
                <w:rtl/>
              </w:rPr>
            </w:pPr>
            <w:r w:rsidRPr="000D5925">
              <w:rPr>
                <w:rtl/>
              </w:rPr>
              <w:t>298</w:t>
            </w:r>
          </w:p>
        </w:tc>
        <w:tc>
          <w:tcPr>
            <w:tcW w:w="1757" w:type="dxa"/>
            <w:shd w:val="clear" w:color="auto" w:fill="auto"/>
            <w:vAlign w:val="center"/>
          </w:tcPr>
          <w:p w14:paraId="45546908" w14:textId="77777777" w:rsidR="00CF70D3" w:rsidRPr="000D5925" w:rsidRDefault="00CF70D3" w:rsidP="008227B3">
            <w:pPr>
              <w:pStyle w:val="SingleTxtGA"/>
              <w:ind w:left="0" w:right="0"/>
              <w:rPr>
                <w:rtl/>
              </w:rPr>
            </w:pPr>
            <w:r w:rsidRPr="000D5925">
              <w:rPr>
                <w:rtl/>
              </w:rPr>
              <w:t>4</w:t>
            </w:r>
          </w:p>
        </w:tc>
        <w:tc>
          <w:tcPr>
            <w:tcW w:w="1757" w:type="dxa"/>
            <w:shd w:val="clear" w:color="auto" w:fill="auto"/>
            <w:vAlign w:val="center"/>
          </w:tcPr>
          <w:p w14:paraId="524E21DC" w14:textId="77777777" w:rsidR="00CF70D3" w:rsidRPr="000D5925" w:rsidRDefault="00CF70D3" w:rsidP="008227B3">
            <w:pPr>
              <w:pStyle w:val="SingleTxtGA"/>
              <w:ind w:left="0" w:right="0"/>
              <w:rPr>
                <w:rtl/>
              </w:rPr>
            </w:pPr>
            <w:r w:rsidRPr="000D5925">
              <w:rPr>
                <w:rtl/>
              </w:rPr>
              <w:t>19</w:t>
            </w:r>
          </w:p>
        </w:tc>
      </w:tr>
      <w:tr w:rsidR="00CF70D3" w:rsidRPr="000D5925" w14:paraId="5CECF327" w14:textId="77777777" w:rsidTr="008227B3">
        <w:tc>
          <w:tcPr>
            <w:tcW w:w="1757" w:type="dxa"/>
            <w:shd w:val="clear" w:color="auto" w:fill="auto"/>
            <w:vAlign w:val="center"/>
          </w:tcPr>
          <w:p w14:paraId="3624EE05" w14:textId="77777777" w:rsidR="00CF70D3" w:rsidRPr="000D5925" w:rsidRDefault="00CF70D3" w:rsidP="008227B3">
            <w:pPr>
              <w:pStyle w:val="SingleTxtGA"/>
              <w:ind w:left="0" w:right="0"/>
              <w:rPr>
                <w:rtl/>
              </w:rPr>
            </w:pPr>
            <w:r w:rsidRPr="000D5925">
              <w:rPr>
                <w:rtl/>
              </w:rPr>
              <w:t>2019</w:t>
            </w:r>
          </w:p>
        </w:tc>
        <w:tc>
          <w:tcPr>
            <w:tcW w:w="1757" w:type="dxa"/>
            <w:shd w:val="clear" w:color="auto" w:fill="auto"/>
            <w:vAlign w:val="center"/>
          </w:tcPr>
          <w:p w14:paraId="41CC0158" w14:textId="77777777" w:rsidR="00CF70D3" w:rsidRPr="000D5925" w:rsidRDefault="00CF70D3" w:rsidP="008227B3">
            <w:pPr>
              <w:pStyle w:val="SingleTxtGA"/>
              <w:ind w:left="0" w:right="0"/>
              <w:rPr>
                <w:rtl/>
              </w:rPr>
            </w:pPr>
            <w:r w:rsidRPr="000D5925">
              <w:rPr>
                <w:rtl/>
              </w:rPr>
              <w:t>234</w:t>
            </w:r>
          </w:p>
        </w:tc>
        <w:tc>
          <w:tcPr>
            <w:tcW w:w="1757" w:type="dxa"/>
            <w:shd w:val="clear" w:color="auto" w:fill="auto"/>
            <w:vAlign w:val="center"/>
          </w:tcPr>
          <w:p w14:paraId="4A5C6A67" w14:textId="77777777" w:rsidR="00CF70D3" w:rsidRPr="000D5925" w:rsidRDefault="00CF70D3" w:rsidP="008227B3">
            <w:pPr>
              <w:pStyle w:val="SingleTxtGA"/>
              <w:ind w:left="0" w:right="0"/>
              <w:rPr>
                <w:rtl/>
              </w:rPr>
            </w:pPr>
            <w:r w:rsidRPr="000D5925">
              <w:rPr>
                <w:rtl/>
              </w:rPr>
              <w:t>2</w:t>
            </w:r>
          </w:p>
        </w:tc>
        <w:tc>
          <w:tcPr>
            <w:tcW w:w="1757" w:type="dxa"/>
            <w:shd w:val="clear" w:color="auto" w:fill="auto"/>
            <w:vAlign w:val="center"/>
          </w:tcPr>
          <w:p w14:paraId="566ADEAA" w14:textId="77777777" w:rsidR="00CF70D3" w:rsidRPr="000D5925" w:rsidRDefault="00CF70D3" w:rsidP="008227B3">
            <w:pPr>
              <w:pStyle w:val="SingleTxtGA"/>
              <w:ind w:left="0" w:right="0"/>
              <w:rPr>
                <w:rtl/>
              </w:rPr>
            </w:pPr>
            <w:r w:rsidRPr="000D5925">
              <w:rPr>
                <w:rtl/>
              </w:rPr>
              <w:t>2</w:t>
            </w:r>
          </w:p>
        </w:tc>
      </w:tr>
      <w:tr w:rsidR="00CF70D3" w:rsidRPr="000D5925" w14:paraId="18AEE9B3" w14:textId="77777777" w:rsidTr="008227B3">
        <w:tc>
          <w:tcPr>
            <w:tcW w:w="1757" w:type="dxa"/>
            <w:shd w:val="clear" w:color="auto" w:fill="auto"/>
            <w:vAlign w:val="center"/>
          </w:tcPr>
          <w:p w14:paraId="0938FF61" w14:textId="77777777" w:rsidR="00CF70D3" w:rsidRPr="000D5925" w:rsidRDefault="00CF70D3" w:rsidP="008227B3">
            <w:pPr>
              <w:pStyle w:val="SingleTxtGA"/>
              <w:ind w:left="0" w:right="0"/>
              <w:rPr>
                <w:rtl/>
              </w:rPr>
            </w:pPr>
            <w:r w:rsidRPr="000D5925">
              <w:rPr>
                <w:rtl/>
              </w:rPr>
              <w:t>2020</w:t>
            </w:r>
          </w:p>
        </w:tc>
        <w:tc>
          <w:tcPr>
            <w:tcW w:w="1757" w:type="dxa"/>
            <w:shd w:val="clear" w:color="auto" w:fill="auto"/>
            <w:vAlign w:val="center"/>
          </w:tcPr>
          <w:p w14:paraId="6AA9E867" w14:textId="77777777" w:rsidR="00CF70D3" w:rsidRPr="000D5925" w:rsidRDefault="00CF70D3" w:rsidP="008227B3">
            <w:pPr>
              <w:pStyle w:val="SingleTxtGA"/>
              <w:ind w:left="0" w:right="0"/>
              <w:rPr>
                <w:rtl/>
              </w:rPr>
            </w:pPr>
            <w:r w:rsidRPr="000D5925">
              <w:rPr>
                <w:rtl/>
              </w:rPr>
              <w:t>43</w:t>
            </w:r>
          </w:p>
        </w:tc>
        <w:tc>
          <w:tcPr>
            <w:tcW w:w="1757" w:type="dxa"/>
            <w:shd w:val="clear" w:color="auto" w:fill="auto"/>
            <w:vAlign w:val="center"/>
          </w:tcPr>
          <w:p w14:paraId="1345B227" w14:textId="77777777" w:rsidR="00CF70D3" w:rsidRPr="000D5925" w:rsidRDefault="00CF70D3" w:rsidP="008227B3">
            <w:pPr>
              <w:pStyle w:val="SingleTxtGA"/>
              <w:ind w:left="0" w:right="0"/>
              <w:rPr>
                <w:rtl/>
              </w:rPr>
            </w:pPr>
            <w:r w:rsidRPr="000D5925">
              <w:rPr>
                <w:rtl/>
              </w:rPr>
              <w:t>1</w:t>
            </w:r>
          </w:p>
        </w:tc>
        <w:tc>
          <w:tcPr>
            <w:tcW w:w="1757" w:type="dxa"/>
            <w:shd w:val="clear" w:color="auto" w:fill="auto"/>
            <w:vAlign w:val="center"/>
          </w:tcPr>
          <w:p w14:paraId="73D049DF" w14:textId="77777777" w:rsidR="00CF70D3" w:rsidRPr="000D5925" w:rsidRDefault="00CF70D3" w:rsidP="008227B3">
            <w:pPr>
              <w:pStyle w:val="SingleTxtGA"/>
              <w:ind w:left="0" w:right="0"/>
              <w:rPr>
                <w:rtl/>
              </w:rPr>
            </w:pPr>
            <w:r w:rsidRPr="000D5925">
              <w:rPr>
                <w:rtl/>
              </w:rPr>
              <w:t>20</w:t>
            </w:r>
          </w:p>
        </w:tc>
      </w:tr>
      <w:tr w:rsidR="00CF70D3" w:rsidRPr="000D5925" w14:paraId="5159FF10" w14:textId="77777777" w:rsidTr="008227B3">
        <w:tc>
          <w:tcPr>
            <w:tcW w:w="1757" w:type="dxa"/>
            <w:shd w:val="clear" w:color="auto" w:fill="auto"/>
            <w:vAlign w:val="center"/>
          </w:tcPr>
          <w:p w14:paraId="09482AE8" w14:textId="77777777" w:rsidR="00CF70D3" w:rsidRPr="000D5925" w:rsidRDefault="00CF70D3" w:rsidP="008227B3">
            <w:pPr>
              <w:pStyle w:val="SingleTxtGA"/>
              <w:ind w:left="0" w:right="0"/>
              <w:rPr>
                <w:rtl/>
              </w:rPr>
            </w:pPr>
            <w:r w:rsidRPr="000D5925">
              <w:rPr>
                <w:rtl/>
              </w:rPr>
              <w:t>2021</w:t>
            </w:r>
          </w:p>
        </w:tc>
        <w:tc>
          <w:tcPr>
            <w:tcW w:w="1757" w:type="dxa"/>
            <w:shd w:val="clear" w:color="auto" w:fill="auto"/>
            <w:vAlign w:val="center"/>
          </w:tcPr>
          <w:p w14:paraId="30A2C692" w14:textId="77777777" w:rsidR="00CF70D3" w:rsidRPr="000D5925" w:rsidRDefault="00CF70D3" w:rsidP="008227B3">
            <w:pPr>
              <w:pStyle w:val="SingleTxtGA"/>
              <w:ind w:left="0" w:right="0"/>
              <w:rPr>
                <w:rtl/>
              </w:rPr>
            </w:pPr>
            <w:r w:rsidRPr="000D5925">
              <w:rPr>
                <w:rtl/>
              </w:rPr>
              <w:t>13</w:t>
            </w:r>
          </w:p>
        </w:tc>
        <w:tc>
          <w:tcPr>
            <w:tcW w:w="1757" w:type="dxa"/>
            <w:shd w:val="clear" w:color="auto" w:fill="auto"/>
            <w:vAlign w:val="center"/>
          </w:tcPr>
          <w:p w14:paraId="6FA8A308" w14:textId="77777777" w:rsidR="00CF70D3" w:rsidRPr="000D5925" w:rsidRDefault="00CF70D3" w:rsidP="008227B3">
            <w:pPr>
              <w:pStyle w:val="SingleTxtGA"/>
              <w:ind w:left="0" w:right="0"/>
              <w:rPr>
                <w:rtl/>
              </w:rPr>
            </w:pPr>
            <w:r w:rsidRPr="000D5925">
              <w:rPr>
                <w:rtl/>
              </w:rPr>
              <w:t>-</w:t>
            </w:r>
          </w:p>
        </w:tc>
        <w:tc>
          <w:tcPr>
            <w:tcW w:w="1757" w:type="dxa"/>
            <w:shd w:val="clear" w:color="auto" w:fill="auto"/>
            <w:vAlign w:val="center"/>
          </w:tcPr>
          <w:p w14:paraId="33835B80" w14:textId="77777777" w:rsidR="00CF70D3" w:rsidRPr="000D5925" w:rsidRDefault="00CF70D3" w:rsidP="008227B3">
            <w:pPr>
              <w:pStyle w:val="SingleTxtGA"/>
              <w:ind w:left="0" w:right="0"/>
              <w:rPr>
                <w:rtl/>
              </w:rPr>
            </w:pPr>
            <w:r w:rsidRPr="000D5925">
              <w:rPr>
                <w:rtl/>
              </w:rPr>
              <w:t>9</w:t>
            </w:r>
          </w:p>
        </w:tc>
      </w:tr>
    </w:tbl>
    <w:p w14:paraId="049AE02F" w14:textId="77777777" w:rsidR="00CF70D3" w:rsidRPr="000D5925" w:rsidRDefault="00CF70D3" w:rsidP="00CF70D3">
      <w:pPr>
        <w:pStyle w:val="SingleTxtGA"/>
        <w:spacing w:before="240"/>
        <w:rPr>
          <w:rtl/>
        </w:rPr>
      </w:pPr>
      <w:r w:rsidRPr="000D5925">
        <w:rPr>
          <w:rtl/>
          <w:lang w:val="en-US" w:bidi="ar-SY"/>
        </w:rPr>
        <w:t>44</w:t>
      </w:r>
      <w:r w:rsidRPr="000D5925">
        <w:rPr>
          <w:rFonts w:hint="cs"/>
          <w:rtl/>
          <w:lang w:val="en-US" w:bidi="ar-SY"/>
        </w:rPr>
        <w:t>-</w:t>
      </w:r>
      <w:r w:rsidRPr="000D5925">
        <w:rPr>
          <w:rtl/>
          <w:lang w:val="en-US" w:bidi="ar-SY"/>
        </w:rPr>
        <w:tab/>
      </w:r>
      <w:r w:rsidRPr="000D5925">
        <w:rPr>
          <w:rFonts w:hint="cs"/>
          <w:rtl/>
        </w:rPr>
        <w:t xml:space="preserve">وفيما يتعلق بأنظمة </w:t>
      </w:r>
      <w:r w:rsidRPr="000D5925">
        <w:rPr>
          <w:rtl/>
        </w:rPr>
        <w:t>العمل أكد الدستور السوري في المادة (40) أن العمل حق لكل مواطن وواجب عليه، وتعمل الدولة على توفيره لجميع المواطنين، ويتولى القانون تنظيم العمل وشروطه وحقوق العمال. ولكل عامل أجر عادل حسب نوعية العمل ومردوده، على ألا يقل عن الحد الأدنى للأجور الذي يضمن متطلبات الحياة المعيشية وتغي</w:t>
      </w:r>
      <w:r w:rsidRPr="000D5925">
        <w:rPr>
          <w:rFonts w:hint="cs"/>
          <w:rtl/>
        </w:rPr>
        <w:t>ُّ</w:t>
      </w:r>
      <w:r w:rsidRPr="000D5925">
        <w:rPr>
          <w:rtl/>
        </w:rPr>
        <w:t>رها. تكفل الدولة الضمان الاجتماعي والصحي للعمال. ووضع قانون العمل رقم (17) لعام 2010 ضوابط صارمة تتعلق بساعات العمل والأجور، ونص على إحداث محكمة خاصة للنظر بقضايا منازعات العمل وحقوق العاملين (المادة 205).</w:t>
      </w:r>
      <w:r w:rsidRPr="000D5925">
        <w:rPr>
          <w:rFonts w:hint="cs"/>
          <w:rtl/>
        </w:rPr>
        <w:t xml:space="preserve"> ويخضع تطبيق القانون لرقابة وزارة الشؤون الاجتماعية والعمل،</w:t>
      </w:r>
      <w:r w:rsidRPr="000D5925">
        <w:rPr>
          <w:rtl/>
        </w:rPr>
        <w:t xml:space="preserve"> كما تقوم النقابات العمالية والمهنية بدور رقابي لضمان حقوق العاملين والدفاع عن قضاياهم</w:t>
      </w:r>
      <w:r w:rsidRPr="000D5925">
        <w:rPr>
          <w:rFonts w:hint="cs"/>
          <w:rtl/>
        </w:rPr>
        <w:t>، و</w:t>
      </w:r>
      <w:r w:rsidRPr="000D5925">
        <w:rPr>
          <w:rtl/>
        </w:rPr>
        <w:t>لضمان حقوق العمال السوريين في الخارج تقوم حكومة الجمهورية العربية السورية بتوقيع اتفاقيات ثنائية مع حكومات الدول في مجال العمل والقوى العاملة</w:t>
      </w:r>
      <w:r w:rsidRPr="000D5925">
        <w:rPr>
          <w:rFonts w:hint="cs"/>
          <w:rtl/>
        </w:rPr>
        <w:t>.</w:t>
      </w:r>
    </w:p>
    <w:p w14:paraId="4497169C" w14:textId="77777777" w:rsidR="00CF70D3" w:rsidRPr="000D5925" w:rsidRDefault="00CF70D3" w:rsidP="00CF70D3">
      <w:pPr>
        <w:pStyle w:val="H1GA"/>
        <w:rPr>
          <w:rtl/>
        </w:rPr>
      </w:pPr>
      <w:bookmarkStart w:id="69" w:name="_Toc91599189"/>
      <w:bookmarkStart w:id="70" w:name="_Toc91599413"/>
      <w:r w:rsidRPr="000D5925">
        <w:rPr>
          <w:rtl/>
        </w:rPr>
        <w:tab/>
      </w:r>
      <w:r w:rsidRPr="000D5925">
        <w:rPr>
          <w:rtl/>
        </w:rPr>
        <w:tab/>
      </w:r>
      <w:bookmarkStart w:id="71" w:name="_Toc104455918"/>
      <w:bookmarkStart w:id="72" w:name="_Toc104455994"/>
      <w:r w:rsidRPr="000D5925">
        <w:rPr>
          <w:rtl/>
        </w:rPr>
        <w:t xml:space="preserve">المادة </w:t>
      </w:r>
      <w:r w:rsidRPr="000D5925">
        <w:rPr>
          <w:rFonts w:hint="cs"/>
          <w:rtl/>
        </w:rPr>
        <w:t xml:space="preserve">(9): </w:t>
      </w:r>
      <w:r w:rsidRPr="000D5925">
        <w:rPr>
          <w:rtl/>
        </w:rPr>
        <w:t>الحق في الحرية والأمان</w:t>
      </w:r>
      <w:bookmarkEnd w:id="69"/>
      <w:bookmarkEnd w:id="70"/>
      <w:bookmarkEnd w:id="71"/>
      <w:bookmarkEnd w:id="72"/>
    </w:p>
    <w:p w14:paraId="734B269A" w14:textId="77777777" w:rsidR="00CF70D3" w:rsidRPr="000D5925" w:rsidRDefault="00CF70D3" w:rsidP="00CF70D3">
      <w:pPr>
        <w:pStyle w:val="SingleTxtGA"/>
        <w:rPr>
          <w:rtl/>
        </w:rPr>
      </w:pPr>
      <w:r w:rsidRPr="000D5925">
        <w:rPr>
          <w:rtl/>
          <w:lang w:val="en-US" w:bidi="ar-SY"/>
        </w:rPr>
        <w:t>45</w:t>
      </w:r>
      <w:r w:rsidRPr="000D5925">
        <w:rPr>
          <w:rFonts w:hint="cs"/>
          <w:rtl/>
          <w:lang w:val="en-US" w:bidi="ar-SY"/>
        </w:rPr>
        <w:t>-</w:t>
      </w:r>
      <w:r w:rsidRPr="000D5925">
        <w:rPr>
          <w:rtl/>
          <w:lang w:val="en-US" w:bidi="ar-SY"/>
        </w:rPr>
        <w:tab/>
      </w:r>
      <w:r w:rsidRPr="000D5925">
        <w:rPr>
          <w:rtl/>
        </w:rPr>
        <w:t>يؤكد دستور الجمهورية العربية السورية أن الحرية حق مقدس وتكفل الدولة للمواطنين حريتهم الشخصية، وتحافظ على كرامتهم وأمنهم المادة (33/1)، والعقوبة شخصية</w:t>
      </w:r>
      <w:r w:rsidRPr="000D5925">
        <w:rPr>
          <w:rFonts w:hint="cs"/>
          <w:rtl/>
        </w:rPr>
        <w:t>،</w:t>
      </w:r>
      <w:r w:rsidRPr="000D5925">
        <w:rPr>
          <w:rtl/>
        </w:rPr>
        <w:t xml:space="preserve"> ولا جريمة ولا عقوبة إلا بنص، وكل مُتهم بريء حتى يُدان بحكم قضائي مبرم في محاكمة عادلة، وحق التقاضي وسلوك سبل الطعن والمراجعة والدفاع أمام القضاء مصون بالقانون، وتكفل الدولة المساعدة القضائية لغير القادرين وفقاً للقانون (المادة 51)، كما أكد الدستور أنه "لا يجوز تحري أحد، أو توقيفه، إلا بموجب أمر أو قرار صادر عن الجهة القضائية بتهمة ارتكاب جناية، أو جنحة، ولا يجوز تعذيب أحد أو معاملته معاملة مهينة، ويحدد القانون عقاب من يفعل ذلك، وكل شخص يقبض عليه يجب أن يبلغ أسباب توقيفه وحقوقه، ولا يجوز الاستمرار في توقيفه أمام السلطة الإدارية إلا بأمر من السلطة القضائية المختصة، ويؤكد </w:t>
      </w:r>
      <w:r w:rsidRPr="000D5925">
        <w:rPr>
          <w:rtl/>
        </w:rPr>
        <w:lastRenderedPageBreak/>
        <w:t>الدستور بأن لكل شخص حكم عليه حكماً مبرماً ونُفذت فيه العقوبة وثبت خطأ الحكم أن يطالب الدولة بالتعويض عن الضرر الذي لحق به (المادة 53).</w:t>
      </w:r>
    </w:p>
    <w:p w14:paraId="2514CA2C" w14:textId="77777777" w:rsidR="00CF70D3" w:rsidRPr="000D5925" w:rsidRDefault="00CF70D3" w:rsidP="00CF70D3">
      <w:pPr>
        <w:pStyle w:val="SingleTxtGA"/>
        <w:rPr>
          <w:rtl/>
        </w:rPr>
      </w:pPr>
      <w:r w:rsidRPr="000D5925">
        <w:rPr>
          <w:rtl/>
          <w:lang w:val="en-US" w:bidi="ar-SY"/>
        </w:rPr>
        <w:t>46</w:t>
      </w:r>
      <w:r w:rsidRPr="000D5925">
        <w:rPr>
          <w:rFonts w:hint="cs"/>
          <w:rtl/>
          <w:lang w:val="en-US" w:bidi="ar-SY"/>
        </w:rPr>
        <w:t>-</w:t>
      </w:r>
      <w:r w:rsidRPr="000D5925">
        <w:rPr>
          <w:rtl/>
          <w:lang w:val="en-US" w:bidi="ar-SY"/>
        </w:rPr>
        <w:tab/>
      </w:r>
      <w:r w:rsidRPr="000D5925">
        <w:rPr>
          <w:rtl/>
        </w:rPr>
        <w:t xml:space="preserve">صدر المرسوم التشريعي رقم (55) لعام 2011 المتضمن تعديل المادة (17/3) من قانون </w:t>
      </w:r>
      <w:r w:rsidRPr="000D5925">
        <w:rPr>
          <w:rFonts w:hint="cs"/>
          <w:rtl/>
        </w:rPr>
        <w:t>أ</w:t>
      </w:r>
      <w:r w:rsidRPr="000D5925">
        <w:rPr>
          <w:rtl/>
        </w:rPr>
        <w:t>صول المحاكمات الجزائية التي نصت على ألا تتجاوز مدة التحفظ على المشتبه بهم سبعة أيام قابلة للتجديد من قبل النائب العام وفقا</w:t>
      </w:r>
      <w:r w:rsidRPr="000D5925">
        <w:rPr>
          <w:rFonts w:hint="cs"/>
          <w:rtl/>
        </w:rPr>
        <w:t>ً</w:t>
      </w:r>
      <w:r w:rsidRPr="000D5925">
        <w:rPr>
          <w:rtl/>
        </w:rPr>
        <w:t xml:space="preserve"> لمعطيات كل ملف على حد</w:t>
      </w:r>
      <w:r w:rsidRPr="000D5925">
        <w:rPr>
          <w:rFonts w:hint="cs"/>
          <w:rtl/>
        </w:rPr>
        <w:t>ة</w:t>
      </w:r>
      <w:r w:rsidRPr="000D5925">
        <w:rPr>
          <w:rtl/>
        </w:rPr>
        <w:t xml:space="preserve"> وعلى ألا تتجاوز هذه المدة ستين يوما</w:t>
      </w:r>
      <w:r w:rsidRPr="000D5925">
        <w:rPr>
          <w:rFonts w:hint="cs"/>
          <w:rtl/>
        </w:rPr>
        <w:t>ً</w:t>
      </w:r>
      <w:r w:rsidRPr="000D5925">
        <w:rPr>
          <w:rtl/>
        </w:rPr>
        <w:t>.</w:t>
      </w:r>
    </w:p>
    <w:p w14:paraId="299CC6F0" w14:textId="77777777" w:rsidR="00CF70D3" w:rsidRPr="000D5925" w:rsidRDefault="00CF70D3" w:rsidP="00CF70D3">
      <w:pPr>
        <w:pStyle w:val="H23GA"/>
        <w:rPr>
          <w:rtl/>
        </w:rPr>
      </w:pPr>
      <w:r w:rsidRPr="000D5925">
        <w:rPr>
          <w:rtl/>
        </w:rPr>
        <w:tab/>
      </w:r>
      <w:r w:rsidRPr="000D5925">
        <w:rPr>
          <w:rtl/>
        </w:rPr>
        <w:tab/>
      </w:r>
      <w:r w:rsidRPr="000D5925">
        <w:rPr>
          <w:rFonts w:hint="cs"/>
          <w:rtl/>
        </w:rPr>
        <w:t>ردا على التوصية رقم /8/ المتعلقة ب</w:t>
      </w:r>
      <w:r w:rsidRPr="000D5925">
        <w:rPr>
          <w:rtl/>
        </w:rPr>
        <w:t>تقد</w:t>
      </w:r>
      <w:r w:rsidRPr="000D5925">
        <w:rPr>
          <w:rFonts w:hint="cs"/>
          <w:rtl/>
        </w:rPr>
        <w:t>ي</w:t>
      </w:r>
      <w:r w:rsidRPr="000D5925">
        <w:rPr>
          <w:rtl/>
        </w:rPr>
        <w:t xml:space="preserve">م سرد خاص للمواطنين اللبنانيين والسوريين، </w:t>
      </w:r>
      <w:r w:rsidRPr="000D5925">
        <w:rPr>
          <w:rFonts w:hint="cs"/>
          <w:rtl/>
        </w:rPr>
        <w:t>و</w:t>
      </w:r>
      <w:r w:rsidRPr="000D5925">
        <w:rPr>
          <w:rtl/>
        </w:rPr>
        <w:t>إنشاء لجنة مستقلة وذات مصداقية للتحقيق في جميع حالات الاختفاء</w:t>
      </w:r>
      <w:r w:rsidRPr="000D5925">
        <w:rPr>
          <w:rFonts w:hint="cs"/>
          <w:rtl/>
        </w:rPr>
        <w:t>:</w:t>
      </w:r>
    </w:p>
    <w:p w14:paraId="7E88AD91" w14:textId="77777777" w:rsidR="00CF70D3" w:rsidRPr="000D5925" w:rsidRDefault="00CF70D3" w:rsidP="00CF70D3">
      <w:pPr>
        <w:pStyle w:val="SingleTxtGA"/>
        <w:rPr>
          <w:rtl/>
        </w:rPr>
      </w:pPr>
      <w:r w:rsidRPr="000D5925">
        <w:rPr>
          <w:rtl/>
          <w:lang w:val="en-US" w:bidi="ar-SY"/>
        </w:rPr>
        <w:t>47</w:t>
      </w:r>
      <w:r w:rsidRPr="000D5925">
        <w:rPr>
          <w:rFonts w:hint="cs"/>
          <w:rtl/>
          <w:lang w:val="en-US" w:bidi="ar-SY"/>
        </w:rPr>
        <w:t>-</w:t>
      </w:r>
      <w:r w:rsidRPr="000D5925">
        <w:rPr>
          <w:rtl/>
          <w:lang w:val="en-US" w:bidi="ar-SY"/>
        </w:rPr>
        <w:tab/>
      </w:r>
      <w:r w:rsidRPr="000D5925">
        <w:rPr>
          <w:rtl/>
        </w:rPr>
        <w:t xml:space="preserve">بادرت الحكومة السورية </w:t>
      </w:r>
      <w:r w:rsidRPr="000D5925">
        <w:rPr>
          <w:rFonts w:hint="cs"/>
          <w:rtl/>
        </w:rPr>
        <w:t>ب</w:t>
      </w:r>
      <w:r w:rsidRPr="000D5925">
        <w:rPr>
          <w:rtl/>
        </w:rPr>
        <w:t xml:space="preserve">تشكيل لجنة </w:t>
      </w:r>
      <w:r w:rsidRPr="000D5925">
        <w:rPr>
          <w:rFonts w:hint="cs"/>
          <w:rtl/>
        </w:rPr>
        <w:t>(</w:t>
      </w:r>
      <w:r w:rsidRPr="000D5925">
        <w:rPr>
          <w:rtl/>
        </w:rPr>
        <w:t xml:space="preserve">سورية </w:t>
      </w:r>
      <w:r w:rsidRPr="000D5925">
        <w:rPr>
          <w:rFonts w:hint="cs"/>
          <w:rtl/>
        </w:rPr>
        <w:t xml:space="preserve">- </w:t>
      </w:r>
      <w:r w:rsidRPr="000D5925">
        <w:rPr>
          <w:rtl/>
        </w:rPr>
        <w:t>لبنانية</w:t>
      </w:r>
      <w:r w:rsidRPr="000D5925">
        <w:rPr>
          <w:rFonts w:hint="cs"/>
          <w:rtl/>
        </w:rPr>
        <w:t>)</w:t>
      </w:r>
      <w:r w:rsidRPr="000D5925">
        <w:rPr>
          <w:rtl/>
        </w:rPr>
        <w:t xml:space="preserve"> في عام 2005</w:t>
      </w:r>
      <w:r w:rsidRPr="000D5925">
        <w:rPr>
          <w:rFonts w:hint="cs"/>
          <w:rtl/>
        </w:rPr>
        <w:t xml:space="preserve"> </w:t>
      </w:r>
      <w:r w:rsidRPr="000D5925">
        <w:rPr>
          <w:rtl/>
        </w:rPr>
        <w:t xml:space="preserve">لمعالجة أوضاع المفقودين السوريين واللبنانيين في البلدين، وقد قامت اللجنة بخطوات عملية في هذا الإطار من خلال عقد عدة اجتماعات منذ تاريخ 3/10/2005 ولغاية 29/4/2006، </w:t>
      </w:r>
      <w:r w:rsidRPr="000D5925">
        <w:rPr>
          <w:rFonts w:hint="cs"/>
          <w:rtl/>
        </w:rPr>
        <w:t xml:space="preserve">وبنتيجة أعمالها </w:t>
      </w:r>
      <w:r w:rsidRPr="000D5925">
        <w:rPr>
          <w:rtl/>
        </w:rPr>
        <w:t>تم تسلم الجانب السوري رد الجانب اللبناني فيما يخص المفقودين السوريين البالغ عددهم</w:t>
      </w:r>
      <w:r w:rsidRPr="000D5925">
        <w:rPr>
          <w:rFonts w:hint="cs"/>
          <w:rtl/>
        </w:rPr>
        <w:t xml:space="preserve"> </w:t>
      </w:r>
      <w:r w:rsidRPr="000D5925">
        <w:rPr>
          <w:rtl/>
        </w:rPr>
        <w:t>/1088/</w:t>
      </w:r>
      <w:r w:rsidRPr="000D5925">
        <w:rPr>
          <w:rFonts w:hint="cs"/>
          <w:rtl/>
        </w:rPr>
        <w:t xml:space="preserve"> </w:t>
      </w:r>
      <w:r w:rsidRPr="000D5925">
        <w:rPr>
          <w:rtl/>
        </w:rPr>
        <w:t>شخصاً، كما تسلم الجانب اللبناني رداً فيما يخص المفقودين اللبنانيين في سورية والبالغ عددهم</w:t>
      </w:r>
      <w:r w:rsidRPr="000D5925">
        <w:rPr>
          <w:rFonts w:hint="cs"/>
          <w:rtl/>
        </w:rPr>
        <w:t xml:space="preserve"> </w:t>
      </w:r>
      <w:r w:rsidRPr="000D5925">
        <w:rPr>
          <w:rtl/>
        </w:rPr>
        <w:t>/724/</w:t>
      </w:r>
      <w:r w:rsidRPr="000D5925">
        <w:rPr>
          <w:rFonts w:hint="cs"/>
          <w:rtl/>
        </w:rPr>
        <w:t xml:space="preserve"> </w:t>
      </w:r>
      <w:r w:rsidRPr="000D5925">
        <w:rPr>
          <w:rtl/>
        </w:rPr>
        <w:t>شخصاً</w:t>
      </w:r>
      <w:r w:rsidRPr="000D5925">
        <w:rPr>
          <w:rFonts w:hint="cs"/>
          <w:rtl/>
        </w:rPr>
        <w:t>،</w:t>
      </w:r>
      <w:r w:rsidRPr="000D5925">
        <w:rPr>
          <w:rtl/>
        </w:rPr>
        <w:t xml:space="preserve"> وفق اللوائح المسلمة من الجانب اللبناني، واتخذت اللجنة خلال مسارها العملي عدة خطوات عملية تدل على فاعليتها في معالجة جانب المفقودين</w:t>
      </w:r>
      <w:r w:rsidRPr="000D5925">
        <w:rPr>
          <w:rFonts w:hint="cs"/>
          <w:rtl/>
        </w:rPr>
        <w:t>،</w:t>
      </w:r>
      <w:r w:rsidRPr="000D5925">
        <w:rPr>
          <w:rtl/>
        </w:rPr>
        <w:t xml:space="preserve"> وأفرغت تلك الخطوات في محاضر اجتماعات فعلية مشتركة</w:t>
      </w:r>
      <w:r w:rsidRPr="000D5925">
        <w:rPr>
          <w:rFonts w:hint="cs"/>
          <w:rtl/>
        </w:rPr>
        <w:t>،</w:t>
      </w:r>
      <w:r w:rsidRPr="000D5925">
        <w:rPr>
          <w:rtl/>
        </w:rPr>
        <w:t xml:space="preserve"> تؤكد جدية آليات المعالجة على أحسن وجه.</w:t>
      </w:r>
      <w:bookmarkStart w:id="73" w:name="_Toc91599190"/>
      <w:bookmarkStart w:id="74" w:name="_Toc91599414"/>
    </w:p>
    <w:p w14:paraId="5C777F59" w14:textId="77777777" w:rsidR="00CF70D3" w:rsidRPr="000D5925" w:rsidRDefault="00CF70D3" w:rsidP="00CF70D3">
      <w:pPr>
        <w:pStyle w:val="H1GA"/>
        <w:rPr>
          <w:rtl/>
        </w:rPr>
      </w:pPr>
      <w:r w:rsidRPr="000D5925">
        <w:rPr>
          <w:rtl/>
        </w:rPr>
        <w:tab/>
      </w:r>
      <w:r w:rsidRPr="000D5925">
        <w:rPr>
          <w:rtl/>
        </w:rPr>
        <w:tab/>
      </w:r>
      <w:bookmarkStart w:id="75" w:name="_Toc104455919"/>
      <w:bookmarkStart w:id="76" w:name="_Toc104455995"/>
      <w:r w:rsidRPr="000D5925">
        <w:rPr>
          <w:rtl/>
        </w:rPr>
        <w:t xml:space="preserve">المادة </w:t>
      </w:r>
      <w:r w:rsidRPr="000D5925">
        <w:rPr>
          <w:rFonts w:hint="cs"/>
          <w:rtl/>
        </w:rPr>
        <w:t xml:space="preserve">(10): </w:t>
      </w:r>
      <w:r w:rsidRPr="000D5925">
        <w:rPr>
          <w:rtl/>
        </w:rPr>
        <w:t xml:space="preserve">المعاملة الإنسانية </w:t>
      </w:r>
      <w:r w:rsidRPr="000D5925">
        <w:rPr>
          <w:rFonts w:hint="cs"/>
          <w:rtl/>
        </w:rPr>
        <w:t>للأشخاص المحرومين من حريتهم</w:t>
      </w:r>
      <w:bookmarkEnd w:id="73"/>
      <w:bookmarkEnd w:id="74"/>
      <w:bookmarkEnd w:id="75"/>
      <w:bookmarkEnd w:id="76"/>
    </w:p>
    <w:p w14:paraId="6F5D53EB" w14:textId="77777777" w:rsidR="00CF70D3" w:rsidRPr="000D5925" w:rsidRDefault="00CF70D3" w:rsidP="00CF70D3">
      <w:pPr>
        <w:pStyle w:val="SingleTxtGA"/>
        <w:rPr>
          <w:rtl/>
        </w:rPr>
      </w:pPr>
      <w:r w:rsidRPr="000D5925">
        <w:rPr>
          <w:rtl/>
          <w:lang w:val="en-US" w:bidi="ar-SY"/>
        </w:rPr>
        <w:t>48</w:t>
      </w:r>
      <w:r w:rsidRPr="000D5925">
        <w:rPr>
          <w:rFonts w:hint="cs"/>
          <w:rtl/>
          <w:lang w:val="en-US" w:bidi="ar-SY"/>
        </w:rPr>
        <w:t>-</w:t>
      </w:r>
      <w:r w:rsidRPr="000D5925">
        <w:rPr>
          <w:rtl/>
          <w:lang w:val="en-US" w:bidi="ar-SY"/>
        </w:rPr>
        <w:tab/>
      </w:r>
      <w:r w:rsidRPr="000D5925">
        <w:rPr>
          <w:rtl/>
        </w:rPr>
        <w:t>يقر قانون السجون المعمول به في الجمهورية العربية السورية الفصل بين الأشخاص الموقوفين قيد المحاكمة، والنزلاء المحكومين، كما يتم الفصل وفقاً للجرم المرتكب وبحسب العمر والحالة الصحية، كما يتم فصل الأحداث عن البالغين في أجنحة خاصة بهم ومنع اختلاطهم مع باقي النزلاء، ويحظر قانون السجون الجمع بين الأحداث والبالغين</w:t>
      </w:r>
      <w:r w:rsidRPr="000D5925">
        <w:rPr>
          <w:rFonts w:hint="cs"/>
          <w:rtl/>
        </w:rPr>
        <w:t xml:space="preserve">، </w:t>
      </w:r>
      <w:r w:rsidRPr="000D5925">
        <w:rPr>
          <w:rtl/>
        </w:rPr>
        <w:t>وتؤكد ذلك التعليمات والقرارات الدورية الصادرة عن وزير الداخلية</w:t>
      </w:r>
      <w:r w:rsidRPr="000D5925">
        <w:rPr>
          <w:rFonts w:hint="cs"/>
          <w:rtl/>
        </w:rPr>
        <w:t>.</w:t>
      </w:r>
    </w:p>
    <w:p w14:paraId="6A694F5C" w14:textId="77777777" w:rsidR="00CF70D3" w:rsidRPr="000D5925" w:rsidRDefault="00CF70D3" w:rsidP="00CF70D3">
      <w:pPr>
        <w:pStyle w:val="SingleTxtGA"/>
        <w:rPr>
          <w:rtl/>
        </w:rPr>
      </w:pPr>
      <w:r w:rsidRPr="000D5925">
        <w:rPr>
          <w:rtl/>
          <w:lang w:val="en-US" w:bidi="ar-SY"/>
        </w:rPr>
        <w:t>49</w:t>
      </w:r>
      <w:r w:rsidRPr="000D5925">
        <w:rPr>
          <w:rFonts w:hint="cs"/>
          <w:rtl/>
          <w:lang w:val="en-US" w:bidi="ar-SY"/>
        </w:rPr>
        <w:t>-</w:t>
      </w:r>
      <w:r w:rsidRPr="000D5925">
        <w:rPr>
          <w:rtl/>
          <w:lang w:val="en-US" w:bidi="ar-SY"/>
        </w:rPr>
        <w:tab/>
      </w:r>
      <w:r w:rsidRPr="000D5925">
        <w:rPr>
          <w:rtl/>
        </w:rPr>
        <w:t>وفيما يتعلق بالمعاملة داخل السجون فيجري التنسيق مع الوزارات المعنية كوزارة الشؤون الاجتماعية والعمل، ووزارة الثقافة، بهدف وضع برامج إصلاح وتأهيل للنزلاء، تستهدف تعليمهم وتدريبهم وتأهيلهم</w:t>
      </w:r>
      <w:r w:rsidRPr="000D5925">
        <w:rPr>
          <w:rFonts w:hint="cs"/>
          <w:rtl/>
        </w:rPr>
        <w:t>، إذ </w:t>
      </w:r>
      <w:r w:rsidRPr="000D5925">
        <w:rPr>
          <w:rtl/>
        </w:rPr>
        <w:t>يتم إخضاع النزلاء لدورات تدريبية في مختلف المجالات: محو أمية، حاسوب، لغة، حرف مختلفة</w:t>
      </w:r>
      <w:r w:rsidRPr="000D5925">
        <w:rPr>
          <w:rFonts w:hint="cs"/>
          <w:rtl/>
        </w:rPr>
        <w:t xml:space="preserve"> </w:t>
      </w:r>
      <w:r w:rsidRPr="000D5925">
        <w:rPr>
          <w:rtl/>
        </w:rPr>
        <w:t xml:space="preserve">(نجارة، حلاقة، حذاء، خياطة، </w:t>
      </w:r>
      <w:r w:rsidRPr="000D5925">
        <w:rPr>
          <w:rFonts w:hint="cs"/>
          <w:rtl/>
        </w:rPr>
        <w:t>إ</w:t>
      </w:r>
      <w:r w:rsidRPr="000D5925">
        <w:rPr>
          <w:rtl/>
        </w:rPr>
        <w:t xml:space="preserve">لكترونيات، </w:t>
      </w:r>
      <w:r w:rsidRPr="000D5925">
        <w:rPr>
          <w:rFonts w:hint="cs"/>
          <w:rtl/>
        </w:rPr>
        <w:t>أ</w:t>
      </w:r>
      <w:r w:rsidRPr="000D5925">
        <w:rPr>
          <w:rtl/>
        </w:rPr>
        <w:t xml:space="preserve">رابيسك)، كما يجري تنظيم معارض داخل السجن وخارجه لعرض وتسويق </w:t>
      </w:r>
      <w:r w:rsidRPr="000D5925">
        <w:rPr>
          <w:rFonts w:hint="cs"/>
          <w:rtl/>
        </w:rPr>
        <w:t>إ</w:t>
      </w:r>
      <w:r w:rsidRPr="000D5925">
        <w:rPr>
          <w:rtl/>
        </w:rPr>
        <w:t>نتاجات النزلاء.</w:t>
      </w:r>
      <w:r w:rsidRPr="000D5925">
        <w:rPr>
          <w:rFonts w:hint="cs"/>
          <w:rtl/>
        </w:rPr>
        <w:t xml:space="preserve"> </w:t>
      </w:r>
      <w:r w:rsidRPr="000D5925">
        <w:rPr>
          <w:rtl/>
        </w:rPr>
        <w:t xml:space="preserve">وفيما يلي جدول يبين عدد المستفيدين من هذه الدورات: </w:t>
      </w:r>
    </w:p>
    <w:tbl>
      <w:tblPr>
        <w:bidiVisual/>
        <w:tblW w:w="872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247"/>
        <w:gridCol w:w="1247"/>
        <w:gridCol w:w="1247"/>
        <w:gridCol w:w="1247"/>
        <w:gridCol w:w="1247"/>
        <w:gridCol w:w="1247"/>
      </w:tblGrid>
      <w:tr w:rsidR="00CF70D3" w:rsidRPr="000D5925" w14:paraId="1E91CDA8" w14:textId="77777777" w:rsidTr="008227B3">
        <w:tc>
          <w:tcPr>
            <w:tcW w:w="1247" w:type="dxa"/>
            <w:shd w:val="clear" w:color="auto" w:fill="auto"/>
            <w:vAlign w:val="center"/>
          </w:tcPr>
          <w:p w14:paraId="65167953" w14:textId="77777777" w:rsidR="00CF70D3" w:rsidRPr="000D5925" w:rsidRDefault="00CF70D3" w:rsidP="008227B3">
            <w:pPr>
              <w:pStyle w:val="SingleTxtGA"/>
              <w:ind w:left="0" w:right="0"/>
              <w:rPr>
                <w:i/>
                <w:iCs/>
                <w:rtl/>
              </w:rPr>
            </w:pPr>
            <w:r w:rsidRPr="000D5925">
              <w:rPr>
                <w:i/>
                <w:iCs/>
                <w:rtl/>
              </w:rPr>
              <w:t>العام</w:t>
            </w:r>
          </w:p>
        </w:tc>
        <w:tc>
          <w:tcPr>
            <w:tcW w:w="1247" w:type="dxa"/>
            <w:shd w:val="clear" w:color="auto" w:fill="auto"/>
            <w:vAlign w:val="center"/>
          </w:tcPr>
          <w:p w14:paraId="2A395D7D" w14:textId="77777777" w:rsidR="00CF70D3" w:rsidRPr="000D5925" w:rsidRDefault="00CF70D3" w:rsidP="008227B3">
            <w:pPr>
              <w:pStyle w:val="SingleTxtGA"/>
              <w:ind w:left="0" w:right="0"/>
              <w:rPr>
                <w:i/>
                <w:iCs/>
                <w:rtl/>
              </w:rPr>
            </w:pPr>
            <w:r w:rsidRPr="000D5925">
              <w:rPr>
                <w:i/>
                <w:iCs/>
                <w:rtl/>
              </w:rPr>
              <w:t>حاسوب</w:t>
            </w:r>
          </w:p>
        </w:tc>
        <w:tc>
          <w:tcPr>
            <w:tcW w:w="1247" w:type="dxa"/>
            <w:shd w:val="clear" w:color="auto" w:fill="auto"/>
            <w:vAlign w:val="center"/>
          </w:tcPr>
          <w:p w14:paraId="75C4534F" w14:textId="77777777" w:rsidR="00CF70D3" w:rsidRPr="000D5925" w:rsidRDefault="00CF70D3" w:rsidP="008227B3">
            <w:pPr>
              <w:pStyle w:val="SingleTxtGA"/>
              <w:ind w:left="0" w:right="0"/>
              <w:rPr>
                <w:i/>
                <w:iCs/>
                <w:rtl/>
              </w:rPr>
            </w:pPr>
            <w:r w:rsidRPr="000D5925">
              <w:rPr>
                <w:i/>
                <w:iCs/>
                <w:rtl/>
              </w:rPr>
              <w:t>لغة</w:t>
            </w:r>
          </w:p>
        </w:tc>
        <w:tc>
          <w:tcPr>
            <w:tcW w:w="1247" w:type="dxa"/>
            <w:shd w:val="clear" w:color="auto" w:fill="auto"/>
            <w:vAlign w:val="center"/>
          </w:tcPr>
          <w:p w14:paraId="07BCE1CF" w14:textId="77777777" w:rsidR="00CF70D3" w:rsidRPr="000D5925" w:rsidRDefault="00CF70D3" w:rsidP="008227B3">
            <w:pPr>
              <w:pStyle w:val="SingleTxtGA"/>
              <w:ind w:left="0" w:right="0"/>
              <w:rPr>
                <w:i/>
                <w:iCs/>
                <w:rtl/>
              </w:rPr>
            </w:pPr>
            <w:r w:rsidRPr="000D5925">
              <w:rPr>
                <w:i/>
                <w:iCs/>
                <w:rtl/>
              </w:rPr>
              <w:t>موسيقى</w:t>
            </w:r>
          </w:p>
        </w:tc>
        <w:tc>
          <w:tcPr>
            <w:tcW w:w="1247" w:type="dxa"/>
            <w:shd w:val="clear" w:color="auto" w:fill="auto"/>
            <w:vAlign w:val="center"/>
          </w:tcPr>
          <w:p w14:paraId="742F6916" w14:textId="77777777" w:rsidR="00CF70D3" w:rsidRPr="000D5925" w:rsidRDefault="00CF70D3" w:rsidP="008227B3">
            <w:pPr>
              <w:pStyle w:val="SingleTxtGA"/>
              <w:ind w:left="0" w:right="0"/>
              <w:rPr>
                <w:i/>
                <w:iCs/>
                <w:rtl/>
              </w:rPr>
            </w:pPr>
            <w:r w:rsidRPr="000D5925">
              <w:rPr>
                <w:i/>
                <w:iCs/>
                <w:rtl/>
              </w:rPr>
              <w:t>محو أمية</w:t>
            </w:r>
          </w:p>
        </w:tc>
        <w:tc>
          <w:tcPr>
            <w:tcW w:w="1247" w:type="dxa"/>
            <w:shd w:val="clear" w:color="auto" w:fill="auto"/>
            <w:vAlign w:val="center"/>
          </w:tcPr>
          <w:p w14:paraId="59DF553F" w14:textId="77777777" w:rsidR="00CF70D3" w:rsidRPr="000D5925" w:rsidRDefault="00CF70D3" w:rsidP="008227B3">
            <w:pPr>
              <w:pStyle w:val="SingleTxtGA"/>
              <w:ind w:left="0" w:right="0"/>
              <w:rPr>
                <w:i/>
                <w:iCs/>
                <w:rtl/>
              </w:rPr>
            </w:pPr>
            <w:r w:rsidRPr="000D5925">
              <w:rPr>
                <w:i/>
                <w:iCs/>
                <w:rtl/>
              </w:rPr>
              <w:t>الخط العربي</w:t>
            </w:r>
          </w:p>
        </w:tc>
        <w:tc>
          <w:tcPr>
            <w:tcW w:w="1247" w:type="dxa"/>
            <w:shd w:val="clear" w:color="auto" w:fill="auto"/>
            <w:vAlign w:val="center"/>
          </w:tcPr>
          <w:p w14:paraId="67D62D39" w14:textId="77777777" w:rsidR="00CF70D3" w:rsidRPr="000D5925" w:rsidRDefault="00CF70D3" w:rsidP="008227B3">
            <w:pPr>
              <w:pStyle w:val="SingleTxtGA"/>
              <w:ind w:left="0" w:right="0"/>
              <w:rPr>
                <w:i/>
                <w:iCs/>
                <w:rtl/>
              </w:rPr>
            </w:pPr>
            <w:r w:rsidRPr="000D5925">
              <w:rPr>
                <w:i/>
                <w:iCs/>
                <w:rtl/>
              </w:rPr>
              <w:t>رسم</w:t>
            </w:r>
          </w:p>
        </w:tc>
      </w:tr>
      <w:tr w:rsidR="00CF70D3" w:rsidRPr="000D5925" w14:paraId="6F521814" w14:textId="77777777" w:rsidTr="008227B3">
        <w:tc>
          <w:tcPr>
            <w:tcW w:w="1247" w:type="dxa"/>
            <w:shd w:val="clear" w:color="auto" w:fill="auto"/>
            <w:vAlign w:val="center"/>
          </w:tcPr>
          <w:p w14:paraId="5A8B79BA" w14:textId="77777777" w:rsidR="00CF70D3" w:rsidRPr="000D5925" w:rsidRDefault="00CF70D3" w:rsidP="008227B3">
            <w:pPr>
              <w:pStyle w:val="SingleTxtGA"/>
              <w:ind w:left="0" w:right="0"/>
              <w:rPr>
                <w:rtl/>
              </w:rPr>
            </w:pPr>
            <w:r w:rsidRPr="000D5925">
              <w:rPr>
                <w:rtl/>
              </w:rPr>
              <w:t>2016</w:t>
            </w:r>
          </w:p>
        </w:tc>
        <w:tc>
          <w:tcPr>
            <w:tcW w:w="1247" w:type="dxa"/>
            <w:shd w:val="clear" w:color="auto" w:fill="auto"/>
            <w:vAlign w:val="center"/>
          </w:tcPr>
          <w:p w14:paraId="33C9AA4A" w14:textId="77777777" w:rsidR="00CF70D3" w:rsidRPr="000D5925" w:rsidRDefault="00CF70D3" w:rsidP="008227B3">
            <w:pPr>
              <w:pStyle w:val="SingleTxtGA"/>
              <w:ind w:left="0" w:right="0"/>
              <w:rPr>
                <w:rtl/>
              </w:rPr>
            </w:pPr>
            <w:r w:rsidRPr="000D5925">
              <w:rPr>
                <w:rtl/>
              </w:rPr>
              <w:t>714</w:t>
            </w:r>
          </w:p>
        </w:tc>
        <w:tc>
          <w:tcPr>
            <w:tcW w:w="1247" w:type="dxa"/>
            <w:shd w:val="clear" w:color="auto" w:fill="auto"/>
            <w:vAlign w:val="center"/>
          </w:tcPr>
          <w:p w14:paraId="5A96AAEE" w14:textId="77777777" w:rsidR="00CF70D3" w:rsidRPr="000D5925" w:rsidRDefault="00CF70D3" w:rsidP="008227B3">
            <w:pPr>
              <w:pStyle w:val="SingleTxtGA"/>
              <w:ind w:left="0" w:right="0"/>
              <w:rPr>
                <w:rtl/>
              </w:rPr>
            </w:pPr>
            <w:r w:rsidRPr="000D5925">
              <w:rPr>
                <w:rtl/>
              </w:rPr>
              <w:t>862</w:t>
            </w:r>
          </w:p>
        </w:tc>
        <w:tc>
          <w:tcPr>
            <w:tcW w:w="1247" w:type="dxa"/>
            <w:shd w:val="clear" w:color="auto" w:fill="auto"/>
            <w:vAlign w:val="center"/>
          </w:tcPr>
          <w:p w14:paraId="61284254" w14:textId="77777777" w:rsidR="00CF70D3" w:rsidRPr="000D5925" w:rsidRDefault="00CF70D3" w:rsidP="008227B3">
            <w:pPr>
              <w:pStyle w:val="SingleTxtGA"/>
              <w:ind w:left="0" w:right="0"/>
              <w:rPr>
                <w:rtl/>
              </w:rPr>
            </w:pPr>
            <w:r w:rsidRPr="000D5925">
              <w:rPr>
                <w:rtl/>
              </w:rPr>
              <w:t>122</w:t>
            </w:r>
          </w:p>
        </w:tc>
        <w:tc>
          <w:tcPr>
            <w:tcW w:w="1247" w:type="dxa"/>
            <w:shd w:val="clear" w:color="auto" w:fill="auto"/>
            <w:vAlign w:val="center"/>
          </w:tcPr>
          <w:p w14:paraId="6085707F" w14:textId="77777777" w:rsidR="00CF70D3" w:rsidRPr="000D5925" w:rsidRDefault="00CF70D3" w:rsidP="008227B3">
            <w:pPr>
              <w:pStyle w:val="SingleTxtGA"/>
              <w:ind w:left="0" w:right="0"/>
              <w:rPr>
                <w:rtl/>
              </w:rPr>
            </w:pPr>
            <w:r w:rsidRPr="000D5925">
              <w:rPr>
                <w:rtl/>
              </w:rPr>
              <w:t>299</w:t>
            </w:r>
          </w:p>
        </w:tc>
        <w:tc>
          <w:tcPr>
            <w:tcW w:w="1247" w:type="dxa"/>
            <w:shd w:val="clear" w:color="auto" w:fill="auto"/>
            <w:vAlign w:val="center"/>
          </w:tcPr>
          <w:p w14:paraId="7A39AC1F" w14:textId="77777777" w:rsidR="00CF70D3" w:rsidRPr="000D5925" w:rsidRDefault="00CF70D3" w:rsidP="008227B3">
            <w:pPr>
              <w:pStyle w:val="SingleTxtGA"/>
              <w:ind w:left="0" w:right="0"/>
              <w:rPr>
                <w:rtl/>
              </w:rPr>
            </w:pPr>
            <w:r w:rsidRPr="000D5925">
              <w:rPr>
                <w:rtl/>
              </w:rPr>
              <w:t>106</w:t>
            </w:r>
          </w:p>
        </w:tc>
        <w:tc>
          <w:tcPr>
            <w:tcW w:w="1247" w:type="dxa"/>
            <w:shd w:val="clear" w:color="auto" w:fill="auto"/>
            <w:vAlign w:val="center"/>
          </w:tcPr>
          <w:p w14:paraId="118D285C" w14:textId="77777777" w:rsidR="00CF70D3" w:rsidRPr="000D5925" w:rsidRDefault="00CF70D3" w:rsidP="008227B3">
            <w:pPr>
              <w:pStyle w:val="SingleTxtGA"/>
              <w:ind w:left="0" w:right="0"/>
              <w:rPr>
                <w:rtl/>
              </w:rPr>
            </w:pPr>
            <w:r w:rsidRPr="000D5925">
              <w:rPr>
                <w:rtl/>
              </w:rPr>
              <w:t>-</w:t>
            </w:r>
          </w:p>
        </w:tc>
      </w:tr>
      <w:tr w:rsidR="00CF70D3" w:rsidRPr="000D5925" w14:paraId="05C735A1" w14:textId="77777777" w:rsidTr="008227B3">
        <w:tc>
          <w:tcPr>
            <w:tcW w:w="1247" w:type="dxa"/>
            <w:shd w:val="clear" w:color="auto" w:fill="auto"/>
            <w:vAlign w:val="center"/>
          </w:tcPr>
          <w:p w14:paraId="3B729C1F" w14:textId="77777777" w:rsidR="00CF70D3" w:rsidRPr="000D5925" w:rsidRDefault="00CF70D3" w:rsidP="008227B3">
            <w:pPr>
              <w:pStyle w:val="SingleTxtGA"/>
              <w:ind w:left="0" w:right="0"/>
              <w:rPr>
                <w:rtl/>
              </w:rPr>
            </w:pPr>
            <w:r w:rsidRPr="000D5925">
              <w:rPr>
                <w:rtl/>
              </w:rPr>
              <w:t>2017</w:t>
            </w:r>
          </w:p>
        </w:tc>
        <w:tc>
          <w:tcPr>
            <w:tcW w:w="1247" w:type="dxa"/>
            <w:shd w:val="clear" w:color="auto" w:fill="auto"/>
            <w:vAlign w:val="center"/>
          </w:tcPr>
          <w:p w14:paraId="36DC179F" w14:textId="77777777" w:rsidR="00CF70D3" w:rsidRPr="000D5925" w:rsidRDefault="00CF70D3" w:rsidP="008227B3">
            <w:pPr>
              <w:pStyle w:val="SingleTxtGA"/>
              <w:ind w:left="0" w:right="0"/>
              <w:rPr>
                <w:rtl/>
              </w:rPr>
            </w:pPr>
            <w:r w:rsidRPr="000D5925">
              <w:rPr>
                <w:rtl/>
              </w:rPr>
              <w:t>563</w:t>
            </w:r>
          </w:p>
        </w:tc>
        <w:tc>
          <w:tcPr>
            <w:tcW w:w="1247" w:type="dxa"/>
            <w:shd w:val="clear" w:color="auto" w:fill="auto"/>
            <w:vAlign w:val="center"/>
          </w:tcPr>
          <w:p w14:paraId="3482F7BE" w14:textId="77777777" w:rsidR="00CF70D3" w:rsidRPr="000D5925" w:rsidRDefault="00CF70D3" w:rsidP="008227B3">
            <w:pPr>
              <w:pStyle w:val="SingleTxtGA"/>
              <w:ind w:left="0" w:right="0"/>
              <w:rPr>
                <w:rtl/>
              </w:rPr>
            </w:pPr>
            <w:r w:rsidRPr="000D5925">
              <w:rPr>
                <w:rtl/>
              </w:rPr>
              <w:t>818</w:t>
            </w:r>
          </w:p>
        </w:tc>
        <w:tc>
          <w:tcPr>
            <w:tcW w:w="1247" w:type="dxa"/>
            <w:shd w:val="clear" w:color="auto" w:fill="auto"/>
            <w:vAlign w:val="center"/>
          </w:tcPr>
          <w:p w14:paraId="1F670AB8" w14:textId="77777777" w:rsidR="00CF70D3" w:rsidRPr="000D5925" w:rsidRDefault="00CF70D3" w:rsidP="008227B3">
            <w:pPr>
              <w:pStyle w:val="SingleTxtGA"/>
              <w:ind w:left="0" w:right="0"/>
              <w:rPr>
                <w:rtl/>
              </w:rPr>
            </w:pPr>
            <w:r w:rsidRPr="000D5925">
              <w:rPr>
                <w:rtl/>
              </w:rPr>
              <w:t>165</w:t>
            </w:r>
          </w:p>
        </w:tc>
        <w:tc>
          <w:tcPr>
            <w:tcW w:w="1247" w:type="dxa"/>
            <w:shd w:val="clear" w:color="auto" w:fill="auto"/>
            <w:vAlign w:val="center"/>
          </w:tcPr>
          <w:p w14:paraId="4F12EE63" w14:textId="77777777" w:rsidR="00CF70D3" w:rsidRPr="000D5925" w:rsidRDefault="00CF70D3" w:rsidP="008227B3">
            <w:pPr>
              <w:pStyle w:val="SingleTxtGA"/>
              <w:ind w:left="0" w:right="0"/>
              <w:rPr>
                <w:rtl/>
              </w:rPr>
            </w:pPr>
            <w:r w:rsidRPr="000D5925">
              <w:rPr>
                <w:rtl/>
              </w:rPr>
              <w:t>283</w:t>
            </w:r>
          </w:p>
        </w:tc>
        <w:tc>
          <w:tcPr>
            <w:tcW w:w="1247" w:type="dxa"/>
            <w:shd w:val="clear" w:color="auto" w:fill="auto"/>
            <w:vAlign w:val="center"/>
          </w:tcPr>
          <w:p w14:paraId="245038FD" w14:textId="77777777" w:rsidR="00CF70D3" w:rsidRPr="000D5925" w:rsidRDefault="00CF70D3" w:rsidP="008227B3">
            <w:pPr>
              <w:pStyle w:val="SingleTxtGA"/>
              <w:ind w:left="0" w:right="0"/>
              <w:rPr>
                <w:rtl/>
              </w:rPr>
            </w:pPr>
            <w:r w:rsidRPr="000D5925">
              <w:rPr>
                <w:rtl/>
              </w:rPr>
              <w:t>225</w:t>
            </w:r>
          </w:p>
        </w:tc>
        <w:tc>
          <w:tcPr>
            <w:tcW w:w="1247" w:type="dxa"/>
            <w:shd w:val="clear" w:color="auto" w:fill="auto"/>
            <w:vAlign w:val="center"/>
          </w:tcPr>
          <w:p w14:paraId="34A70067" w14:textId="77777777" w:rsidR="00CF70D3" w:rsidRPr="000D5925" w:rsidRDefault="00CF70D3" w:rsidP="008227B3">
            <w:pPr>
              <w:pStyle w:val="SingleTxtGA"/>
              <w:ind w:left="0" w:right="0"/>
              <w:rPr>
                <w:rtl/>
              </w:rPr>
            </w:pPr>
            <w:r w:rsidRPr="000D5925">
              <w:rPr>
                <w:rtl/>
              </w:rPr>
              <w:t>-</w:t>
            </w:r>
          </w:p>
        </w:tc>
      </w:tr>
      <w:tr w:rsidR="00CF70D3" w:rsidRPr="000D5925" w14:paraId="3D0E57E7" w14:textId="77777777" w:rsidTr="008227B3">
        <w:tc>
          <w:tcPr>
            <w:tcW w:w="1247" w:type="dxa"/>
            <w:shd w:val="clear" w:color="auto" w:fill="auto"/>
            <w:vAlign w:val="center"/>
          </w:tcPr>
          <w:p w14:paraId="46611C88" w14:textId="77777777" w:rsidR="00CF70D3" w:rsidRPr="000D5925" w:rsidRDefault="00CF70D3" w:rsidP="008227B3">
            <w:pPr>
              <w:pStyle w:val="SingleTxtGA"/>
              <w:ind w:left="0" w:right="0"/>
              <w:rPr>
                <w:rtl/>
              </w:rPr>
            </w:pPr>
            <w:r w:rsidRPr="000D5925">
              <w:rPr>
                <w:rtl/>
              </w:rPr>
              <w:t>2018</w:t>
            </w:r>
          </w:p>
        </w:tc>
        <w:tc>
          <w:tcPr>
            <w:tcW w:w="1247" w:type="dxa"/>
            <w:shd w:val="clear" w:color="auto" w:fill="auto"/>
            <w:vAlign w:val="center"/>
          </w:tcPr>
          <w:p w14:paraId="16906C58" w14:textId="77777777" w:rsidR="00CF70D3" w:rsidRPr="000D5925" w:rsidRDefault="00CF70D3" w:rsidP="008227B3">
            <w:pPr>
              <w:pStyle w:val="SingleTxtGA"/>
              <w:ind w:left="0" w:right="0"/>
              <w:rPr>
                <w:rtl/>
              </w:rPr>
            </w:pPr>
            <w:r w:rsidRPr="000D5925">
              <w:rPr>
                <w:rtl/>
              </w:rPr>
              <w:t>418</w:t>
            </w:r>
          </w:p>
        </w:tc>
        <w:tc>
          <w:tcPr>
            <w:tcW w:w="1247" w:type="dxa"/>
            <w:shd w:val="clear" w:color="auto" w:fill="auto"/>
            <w:vAlign w:val="center"/>
          </w:tcPr>
          <w:p w14:paraId="3D9924C4" w14:textId="77777777" w:rsidR="00CF70D3" w:rsidRPr="000D5925" w:rsidRDefault="00CF70D3" w:rsidP="008227B3">
            <w:pPr>
              <w:pStyle w:val="SingleTxtGA"/>
              <w:ind w:left="0" w:right="0"/>
              <w:rPr>
                <w:rtl/>
              </w:rPr>
            </w:pPr>
            <w:r w:rsidRPr="000D5925">
              <w:rPr>
                <w:rtl/>
              </w:rPr>
              <w:t>687</w:t>
            </w:r>
          </w:p>
        </w:tc>
        <w:tc>
          <w:tcPr>
            <w:tcW w:w="1247" w:type="dxa"/>
            <w:shd w:val="clear" w:color="auto" w:fill="auto"/>
            <w:vAlign w:val="center"/>
          </w:tcPr>
          <w:p w14:paraId="372440E8" w14:textId="77777777" w:rsidR="00CF70D3" w:rsidRPr="000D5925" w:rsidRDefault="00CF70D3" w:rsidP="008227B3">
            <w:pPr>
              <w:pStyle w:val="SingleTxtGA"/>
              <w:ind w:left="0" w:right="0"/>
              <w:rPr>
                <w:rtl/>
              </w:rPr>
            </w:pPr>
            <w:r w:rsidRPr="000D5925">
              <w:rPr>
                <w:rtl/>
              </w:rPr>
              <w:t>133</w:t>
            </w:r>
          </w:p>
        </w:tc>
        <w:tc>
          <w:tcPr>
            <w:tcW w:w="1247" w:type="dxa"/>
            <w:shd w:val="clear" w:color="auto" w:fill="auto"/>
            <w:vAlign w:val="center"/>
          </w:tcPr>
          <w:p w14:paraId="04DAC59F" w14:textId="77777777" w:rsidR="00CF70D3" w:rsidRPr="000D5925" w:rsidRDefault="00CF70D3" w:rsidP="008227B3">
            <w:pPr>
              <w:pStyle w:val="SingleTxtGA"/>
              <w:ind w:left="0" w:right="0"/>
              <w:rPr>
                <w:rtl/>
              </w:rPr>
            </w:pPr>
            <w:r w:rsidRPr="000D5925">
              <w:rPr>
                <w:rtl/>
              </w:rPr>
              <w:t>224</w:t>
            </w:r>
          </w:p>
        </w:tc>
        <w:tc>
          <w:tcPr>
            <w:tcW w:w="1247" w:type="dxa"/>
            <w:shd w:val="clear" w:color="auto" w:fill="auto"/>
            <w:vAlign w:val="center"/>
          </w:tcPr>
          <w:p w14:paraId="57DC2739" w14:textId="77777777" w:rsidR="00CF70D3" w:rsidRPr="000D5925" w:rsidRDefault="00CF70D3" w:rsidP="008227B3">
            <w:pPr>
              <w:pStyle w:val="SingleTxtGA"/>
              <w:ind w:left="0" w:right="0"/>
              <w:rPr>
                <w:rtl/>
              </w:rPr>
            </w:pPr>
            <w:r w:rsidRPr="000D5925">
              <w:rPr>
                <w:rtl/>
              </w:rPr>
              <w:t>147</w:t>
            </w:r>
          </w:p>
        </w:tc>
        <w:tc>
          <w:tcPr>
            <w:tcW w:w="1247" w:type="dxa"/>
            <w:shd w:val="clear" w:color="auto" w:fill="auto"/>
            <w:vAlign w:val="center"/>
          </w:tcPr>
          <w:p w14:paraId="33D993F8" w14:textId="77777777" w:rsidR="00CF70D3" w:rsidRPr="000D5925" w:rsidRDefault="00CF70D3" w:rsidP="008227B3">
            <w:pPr>
              <w:pStyle w:val="SingleTxtGA"/>
              <w:ind w:left="0" w:right="0"/>
              <w:rPr>
                <w:rtl/>
              </w:rPr>
            </w:pPr>
            <w:r w:rsidRPr="000D5925">
              <w:rPr>
                <w:rtl/>
              </w:rPr>
              <w:t>10</w:t>
            </w:r>
          </w:p>
        </w:tc>
      </w:tr>
      <w:tr w:rsidR="00CF70D3" w:rsidRPr="000D5925" w14:paraId="5A0F459B" w14:textId="77777777" w:rsidTr="008227B3">
        <w:tc>
          <w:tcPr>
            <w:tcW w:w="1247" w:type="dxa"/>
            <w:shd w:val="clear" w:color="auto" w:fill="auto"/>
            <w:vAlign w:val="center"/>
          </w:tcPr>
          <w:p w14:paraId="6A4F0558" w14:textId="77777777" w:rsidR="00CF70D3" w:rsidRPr="000D5925" w:rsidRDefault="00CF70D3" w:rsidP="008227B3">
            <w:pPr>
              <w:pStyle w:val="SingleTxtGA"/>
              <w:ind w:left="0" w:right="0"/>
              <w:rPr>
                <w:rtl/>
              </w:rPr>
            </w:pPr>
            <w:r w:rsidRPr="000D5925">
              <w:rPr>
                <w:rtl/>
              </w:rPr>
              <w:t>2019</w:t>
            </w:r>
          </w:p>
        </w:tc>
        <w:tc>
          <w:tcPr>
            <w:tcW w:w="1247" w:type="dxa"/>
            <w:shd w:val="clear" w:color="auto" w:fill="auto"/>
            <w:vAlign w:val="center"/>
          </w:tcPr>
          <w:p w14:paraId="748CE54B" w14:textId="77777777" w:rsidR="00CF70D3" w:rsidRPr="000D5925" w:rsidRDefault="00CF70D3" w:rsidP="008227B3">
            <w:pPr>
              <w:pStyle w:val="SingleTxtGA"/>
              <w:ind w:left="0" w:right="0"/>
              <w:rPr>
                <w:rtl/>
              </w:rPr>
            </w:pPr>
            <w:r w:rsidRPr="000D5925">
              <w:rPr>
                <w:rtl/>
              </w:rPr>
              <w:t>460</w:t>
            </w:r>
          </w:p>
        </w:tc>
        <w:tc>
          <w:tcPr>
            <w:tcW w:w="1247" w:type="dxa"/>
            <w:shd w:val="clear" w:color="auto" w:fill="auto"/>
            <w:vAlign w:val="center"/>
          </w:tcPr>
          <w:p w14:paraId="5C4576C4" w14:textId="77777777" w:rsidR="00CF70D3" w:rsidRPr="000D5925" w:rsidRDefault="00CF70D3" w:rsidP="008227B3">
            <w:pPr>
              <w:pStyle w:val="SingleTxtGA"/>
              <w:ind w:left="0" w:right="0"/>
              <w:rPr>
                <w:rtl/>
              </w:rPr>
            </w:pPr>
            <w:r w:rsidRPr="000D5925">
              <w:rPr>
                <w:rtl/>
              </w:rPr>
              <w:t>453</w:t>
            </w:r>
          </w:p>
        </w:tc>
        <w:tc>
          <w:tcPr>
            <w:tcW w:w="1247" w:type="dxa"/>
            <w:shd w:val="clear" w:color="auto" w:fill="auto"/>
            <w:vAlign w:val="center"/>
          </w:tcPr>
          <w:p w14:paraId="6FEA153E" w14:textId="77777777" w:rsidR="00CF70D3" w:rsidRPr="000D5925" w:rsidRDefault="00CF70D3" w:rsidP="008227B3">
            <w:pPr>
              <w:pStyle w:val="SingleTxtGA"/>
              <w:ind w:left="0" w:right="0"/>
              <w:rPr>
                <w:rtl/>
              </w:rPr>
            </w:pPr>
            <w:r w:rsidRPr="000D5925">
              <w:rPr>
                <w:rtl/>
              </w:rPr>
              <w:t>76</w:t>
            </w:r>
          </w:p>
        </w:tc>
        <w:tc>
          <w:tcPr>
            <w:tcW w:w="1247" w:type="dxa"/>
            <w:shd w:val="clear" w:color="auto" w:fill="auto"/>
            <w:vAlign w:val="center"/>
          </w:tcPr>
          <w:p w14:paraId="023DD5C7" w14:textId="77777777" w:rsidR="00CF70D3" w:rsidRPr="000D5925" w:rsidRDefault="00CF70D3" w:rsidP="008227B3">
            <w:pPr>
              <w:pStyle w:val="SingleTxtGA"/>
              <w:ind w:left="0" w:right="0"/>
              <w:rPr>
                <w:rtl/>
              </w:rPr>
            </w:pPr>
            <w:r w:rsidRPr="000D5925">
              <w:rPr>
                <w:rtl/>
              </w:rPr>
              <w:t>221</w:t>
            </w:r>
          </w:p>
        </w:tc>
        <w:tc>
          <w:tcPr>
            <w:tcW w:w="1247" w:type="dxa"/>
            <w:shd w:val="clear" w:color="auto" w:fill="auto"/>
            <w:vAlign w:val="center"/>
          </w:tcPr>
          <w:p w14:paraId="193ED64A" w14:textId="77777777" w:rsidR="00CF70D3" w:rsidRPr="000D5925" w:rsidRDefault="00CF70D3" w:rsidP="008227B3">
            <w:pPr>
              <w:pStyle w:val="SingleTxtGA"/>
              <w:ind w:left="0" w:right="0"/>
              <w:rPr>
                <w:rtl/>
              </w:rPr>
            </w:pPr>
            <w:r w:rsidRPr="000D5925">
              <w:rPr>
                <w:rtl/>
              </w:rPr>
              <w:t>47</w:t>
            </w:r>
          </w:p>
        </w:tc>
        <w:tc>
          <w:tcPr>
            <w:tcW w:w="1247" w:type="dxa"/>
            <w:shd w:val="clear" w:color="auto" w:fill="auto"/>
            <w:vAlign w:val="center"/>
          </w:tcPr>
          <w:p w14:paraId="1AAF81B2" w14:textId="77777777" w:rsidR="00CF70D3" w:rsidRPr="000D5925" w:rsidRDefault="00CF70D3" w:rsidP="008227B3">
            <w:pPr>
              <w:pStyle w:val="SingleTxtGA"/>
              <w:ind w:left="0" w:right="0"/>
              <w:rPr>
                <w:rtl/>
              </w:rPr>
            </w:pPr>
            <w:r w:rsidRPr="000D5925">
              <w:rPr>
                <w:rtl/>
              </w:rPr>
              <w:t>20</w:t>
            </w:r>
          </w:p>
        </w:tc>
      </w:tr>
      <w:tr w:rsidR="00CF70D3" w:rsidRPr="000D5925" w14:paraId="4BBC0738" w14:textId="77777777" w:rsidTr="008227B3">
        <w:tc>
          <w:tcPr>
            <w:tcW w:w="1247" w:type="dxa"/>
            <w:shd w:val="clear" w:color="auto" w:fill="auto"/>
            <w:vAlign w:val="center"/>
          </w:tcPr>
          <w:p w14:paraId="16EE3124" w14:textId="77777777" w:rsidR="00CF70D3" w:rsidRPr="000D5925" w:rsidRDefault="00CF70D3" w:rsidP="008227B3">
            <w:pPr>
              <w:pStyle w:val="SingleTxtGA"/>
              <w:ind w:left="0" w:right="0"/>
              <w:rPr>
                <w:rtl/>
              </w:rPr>
            </w:pPr>
            <w:r w:rsidRPr="000D5925">
              <w:rPr>
                <w:rtl/>
              </w:rPr>
              <w:t>2020</w:t>
            </w:r>
          </w:p>
        </w:tc>
        <w:tc>
          <w:tcPr>
            <w:tcW w:w="1247" w:type="dxa"/>
            <w:shd w:val="clear" w:color="auto" w:fill="auto"/>
            <w:vAlign w:val="center"/>
          </w:tcPr>
          <w:p w14:paraId="4ADFDFC9" w14:textId="77777777" w:rsidR="00CF70D3" w:rsidRPr="000D5925" w:rsidRDefault="00CF70D3" w:rsidP="008227B3">
            <w:pPr>
              <w:pStyle w:val="SingleTxtGA"/>
              <w:ind w:left="0" w:right="0"/>
              <w:rPr>
                <w:rtl/>
              </w:rPr>
            </w:pPr>
            <w:r w:rsidRPr="000D5925">
              <w:rPr>
                <w:rtl/>
              </w:rPr>
              <w:t>299</w:t>
            </w:r>
          </w:p>
        </w:tc>
        <w:tc>
          <w:tcPr>
            <w:tcW w:w="1247" w:type="dxa"/>
            <w:shd w:val="clear" w:color="auto" w:fill="auto"/>
            <w:vAlign w:val="center"/>
          </w:tcPr>
          <w:p w14:paraId="0998F438" w14:textId="77777777" w:rsidR="00CF70D3" w:rsidRPr="000D5925" w:rsidRDefault="00CF70D3" w:rsidP="008227B3">
            <w:pPr>
              <w:pStyle w:val="SingleTxtGA"/>
              <w:ind w:left="0" w:right="0"/>
              <w:rPr>
                <w:rtl/>
              </w:rPr>
            </w:pPr>
            <w:r w:rsidRPr="000D5925">
              <w:rPr>
                <w:rtl/>
              </w:rPr>
              <w:t>443</w:t>
            </w:r>
          </w:p>
        </w:tc>
        <w:tc>
          <w:tcPr>
            <w:tcW w:w="1247" w:type="dxa"/>
            <w:shd w:val="clear" w:color="auto" w:fill="auto"/>
            <w:vAlign w:val="center"/>
          </w:tcPr>
          <w:p w14:paraId="4BDDC5C9" w14:textId="77777777" w:rsidR="00CF70D3" w:rsidRPr="000D5925" w:rsidRDefault="00CF70D3" w:rsidP="008227B3">
            <w:pPr>
              <w:pStyle w:val="SingleTxtGA"/>
              <w:ind w:left="0" w:right="0"/>
              <w:rPr>
                <w:rtl/>
              </w:rPr>
            </w:pPr>
            <w:r w:rsidRPr="000D5925">
              <w:rPr>
                <w:rtl/>
              </w:rPr>
              <w:t>76</w:t>
            </w:r>
          </w:p>
        </w:tc>
        <w:tc>
          <w:tcPr>
            <w:tcW w:w="1247" w:type="dxa"/>
            <w:shd w:val="clear" w:color="auto" w:fill="auto"/>
            <w:vAlign w:val="center"/>
          </w:tcPr>
          <w:p w14:paraId="15F987C3" w14:textId="77777777" w:rsidR="00CF70D3" w:rsidRPr="000D5925" w:rsidRDefault="00CF70D3" w:rsidP="008227B3">
            <w:pPr>
              <w:pStyle w:val="SingleTxtGA"/>
              <w:ind w:left="0" w:right="0"/>
              <w:rPr>
                <w:rtl/>
              </w:rPr>
            </w:pPr>
            <w:r w:rsidRPr="000D5925">
              <w:rPr>
                <w:rtl/>
              </w:rPr>
              <w:t>251</w:t>
            </w:r>
          </w:p>
        </w:tc>
        <w:tc>
          <w:tcPr>
            <w:tcW w:w="1247" w:type="dxa"/>
            <w:shd w:val="clear" w:color="auto" w:fill="auto"/>
            <w:vAlign w:val="center"/>
          </w:tcPr>
          <w:p w14:paraId="20DA1238" w14:textId="77777777" w:rsidR="00CF70D3" w:rsidRPr="000D5925" w:rsidRDefault="00CF70D3" w:rsidP="008227B3">
            <w:pPr>
              <w:pStyle w:val="SingleTxtGA"/>
              <w:ind w:left="0" w:right="0"/>
              <w:rPr>
                <w:rtl/>
              </w:rPr>
            </w:pPr>
            <w:r w:rsidRPr="000D5925">
              <w:rPr>
                <w:rtl/>
              </w:rPr>
              <w:t>111</w:t>
            </w:r>
          </w:p>
        </w:tc>
        <w:tc>
          <w:tcPr>
            <w:tcW w:w="1247" w:type="dxa"/>
            <w:shd w:val="clear" w:color="auto" w:fill="auto"/>
            <w:vAlign w:val="center"/>
          </w:tcPr>
          <w:p w14:paraId="68F9A1AB" w14:textId="77777777" w:rsidR="00CF70D3" w:rsidRPr="000D5925" w:rsidRDefault="00CF70D3" w:rsidP="008227B3">
            <w:pPr>
              <w:pStyle w:val="SingleTxtGA"/>
              <w:ind w:left="0" w:right="0"/>
              <w:rPr>
                <w:rtl/>
              </w:rPr>
            </w:pPr>
            <w:r w:rsidRPr="000D5925">
              <w:rPr>
                <w:rtl/>
              </w:rPr>
              <w:t>26</w:t>
            </w:r>
          </w:p>
        </w:tc>
      </w:tr>
    </w:tbl>
    <w:p w14:paraId="076DD0FB" w14:textId="77777777" w:rsidR="00CF70D3" w:rsidRPr="000D5925" w:rsidRDefault="00CF70D3" w:rsidP="00CF70D3">
      <w:pPr>
        <w:pStyle w:val="SingleTxtGA"/>
        <w:spacing w:before="240"/>
        <w:rPr>
          <w:rtl/>
        </w:rPr>
      </w:pPr>
      <w:r w:rsidRPr="000D5925">
        <w:rPr>
          <w:rtl/>
          <w:lang w:val="en-US" w:bidi="ar-SY"/>
        </w:rPr>
        <w:t>50</w:t>
      </w:r>
      <w:r w:rsidRPr="000D5925">
        <w:rPr>
          <w:rFonts w:hint="cs"/>
          <w:rtl/>
          <w:lang w:val="en-US" w:bidi="ar-SY"/>
        </w:rPr>
        <w:t>-</w:t>
      </w:r>
      <w:r w:rsidRPr="000D5925">
        <w:rPr>
          <w:rtl/>
          <w:lang w:val="en-US" w:bidi="ar-SY"/>
        </w:rPr>
        <w:tab/>
      </w:r>
      <w:r w:rsidRPr="000D5925">
        <w:rPr>
          <w:rtl/>
        </w:rPr>
        <w:t>يكفل نظام السجون حق</w:t>
      </w:r>
      <w:r w:rsidRPr="000D5925">
        <w:rPr>
          <w:rFonts w:hint="cs"/>
          <w:rtl/>
        </w:rPr>
        <w:t xml:space="preserve"> </w:t>
      </w:r>
      <w:r w:rsidRPr="000D5925">
        <w:rPr>
          <w:rtl/>
        </w:rPr>
        <w:t>التعلم للنزلاء ويمكنهم متابع</w:t>
      </w:r>
      <w:r w:rsidRPr="000D5925">
        <w:rPr>
          <w:rFonts w:hint="cs"/>
          <w:rtl/>
        </w:rPr>
        <w:t>ة</w:t>
      </w:r>
      <w:r w:rsidRPr="000D5925">
        <w:rPr>
          <w:rtl/>
        </w:rPr>
        <w:t xml:space="preserve"> تحصيلهم العلمي بمختلف مستوياته بما فيها التعليم الجامعي، إذ تم مؤخراً افتتاح مركز للجامعة الافتراضية السورية لتمكين النزلاء من متابعة </w:t>
      </w:r>
      <w:r w:rsidRPr="000D5925">
        <w:rPr>
          <w:rtl/>
        </w:rPr>
        <w:lastRenderedPageBreak/>
        <w:t xml:space="preserve">تحصيلهم الجامعي من داخل السجن عبر الإنترنت، ويبين الجدول التالي أعداد النزلاء الذين حصلوا على درجات علمية: </w:t>
      </w:r>
    </w:p>
    <w:tbl>
      <w:tblPr>
        <w:bidiVisual/>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4"/>
        <w:gridCol w:w="1968"/>
        <w:gridCol w:w="1842"/>
        <w:gridCol w:w="1985"/>
      </w:tblGrid>
      <w:tr w:rsidR="00CF70D3" w:rsidRPr="000D5925" w14:paraId="1D3C769C" w14:textId="77777777" w:rsidTr="008227B3">
        <w:trPr>
          <w:trHeight w:val="20"/>
        </w:trPr>
        <w:tc>
          <w:tcPr>
            <w:tcW w:w="2564" w:type="dxa"/>
            <w:vMerge w:val="restart"/>
            <w:shd w:val="clear" w:color="auto" w:fill="auto"/>
            <w:vAlign w:val="bottom"/>
          </w:tcPr>
          <w:p w14:paraId="1AF6D44C" w14:textId="77777777" w:rsidR="00CF70D3" w:rsidRPr="000D5925" w:rsidRDefault="00CF70D3" w:rsidP="008227B3">
            <w:pPr>
              <w:pStyle w:val="SingleTxtGA"/>
              <w:ind w:left="0" w:right="0"/>
              <w:rPr>
                <w:i/>
                <w:iCs/>
                <w:rtl/>
              </w:rPr>
            </w:pPr>
            <w:r w:rsidRPr="000D5925">
              <w:rPr>
                <w:i/>
                <w:iCs/>
                <w:rtl/>
              </w:rPr>
              <w:t>العام</w:t>
            </w:r>
          </w:p>
        </w:tc>
        <w:tc>
          <w:tcPr>
            <w:tcW w:w="5795" w:type="dxa"/>
            <w:gridSpan w:val="3"/>
            <w:shd w:val="clear" w:color="auto" w:fill="auto"/>
            <w:vAlign w:val="bottom"/>
          </w:tcPr>
          <w:p w14:paraId="0A3B3A69" w14:textId="77777777" w:rsidR="00CF70D3" w:rsidRPr="000D5925" w:rsidRDefault="00CF70D3" w:rsidP="008227B3">
            <w:pPr>
              <w:pStyle w:val="SingleTxtGA"/>
              <w:ind w:left="0" w:right="0"/>
              <w:jc w:val="center"/>
              <w:rPr>
                <w:i/>
                <w:iCs/>
                <w:rtl/>
              </w:rPr>
            </w:pPr>
            <w:r w:rsidRPr="000D5925">
              <w:rPr>
                <w:rFonts w:hint="cs"/>
                <w:i/>
                <w:iCs/>
                <w:rtl/>
              </w:rPr>
              <w:t>الشهادات العلمية</w:t>
            </w:r>
          </w:p>
        </w:tc>
      </w:tr>
      <w:tr w:rsidR="00CF70D3" w:rsidRPr="000D5925" w14:paraId="43ED2DD4" w14:textId="77777777" w:rsidTr="008227B3">
        <w:trPr>
          <w:trHeight w:val="20"/>
        </w:trPr>
        <w:tc>
          <w:tcPr>
            <w:tcW w:w="2564" w:type="dxa"/>
            <w:vMerge/>
            <w:shd w:val="clear" w:color="auto" w:fill="auto"/>
            <w:vAlign w:val="bottom"/>
          </w:tcPr>
          <w:p w14:paraId="339EF572" w14:textId="77777777" w:rsidR="00CF70D3" w:rsidRPr="000D5925" w:rsidRDefault="00CF70D3" w:rsidP="008227B3">
            <w:pPr>
              <w:pStyle w:val="SingleTxtGA"/>
              <w:ind w:left="0" w:right="0"/>
              <w:rPr>
                <w:i/>
                <w:iCs/>
                <w:rtl/>
              </w:rPr>
            </w:pPr>
          </w:p>
        </w:tc>
        <w:tc>
          <w:tcPr>
            <w:tcW w:w="1968" w:type="dxa"/>
            <w:shd w:val="clear" w:color="auto" w:fill="auto"/>
            <w:vAlign w:val="bottom"/>
          </w:tcPr>
          <w:p w14:paraId="743AE7C9" w14:textId="77777777" w:rsidR="00CF70D3" w:rsidRPr="000D5925" w:rsidRDefault="00CF70D3" w:rsidP="008227B3">
            <w:pPr>
              <w:pStyle w:val="SingleTxtGA"/>
              <w:ind w:left="0" w:right="0"/>
              <w:rPr>
                <w:i/>
                <w:iCs/>
                <w:rtl/>
              </w:rPr>
            </w:pPr>
            <w:r w:rsidRPr="000D5925">
              <w:rPr>
                <w:i/>
                <w:iCs/>
                <w:rtl/>
              </w:rPr>
              <w:t>إعدادية</w:t>
            </w:r>
          </w:p>
        </w:tc>
        <w:tc>
          <w:tcPr>
            <w:tcW w:w="1842" w:type="dxa"/>
            <w:shd w:val="clear" w:color="auto" w:fill="auto"/>
            <w:vAlign w:val="bottom"/>
          </w:tcPr>
          <w:p w14:paraId="12DAEDE7" w14:textId="77777777" w:rsidR="00CF70D3" w:rsidRPr="000D5925" w:rsidRDefault="00CF70D3" w:rsidP="008227B3">
            <w:pPr>
              <w:pStyle w:val="SingleTxtGA"/>
              <w:ind w:left="0" w:right="0"/>
              <w:rPr>
                <w:i/>
                <w:iCs/>
                <w:rtl/>
              </w:rPr>
            </w:pPr>
            <w:r w:rsidRPr="000D5925">
              <w:rPr>
                <w:i/>
                <w:iCs/>
                <w:rtl/>
              </w:rPr>
              <w:t>ثانوية</w:t>
            </w:r>
          </w:p>
        </w:tc>
        <w:tc>
          <w:tcPr>
            <w:tcW w:w="1985" w:type="dxa"/>
            <w:shd w:val="clear" w:color="auto" w:fill="auto"/>
            <w:vAlign w:val="bottom"/>
          </w:tcPr>
          <w:p w14:paraId="73E56F56" w14:textId="77777777" w:rsidR="00CF70D3" w:rsidRPr="000D5925" w:rsidRDefault="00CF70D3" w:rsidP="008227B3">
            <w:pPr>
              <w:pStyle w:val="SingleTxtGA"/>
              <w:ind w:left="0" w:right="0"/>
              <w:rPr>
                <w:i/>
                <w:iCs/>
                <w:rtl/>
              </w:rPr>
            </w:pPr>
            <w:r w:rsidRPr="000D5925">
              <w:rPr>
                <w:i/>
                <w:iCs/>
                <w:rtl/>
              </w:rPr>
              <w:t>جامعية</w:t>
            </w:r>
          </w:p>
        </w:tc>
      </w:tr>
      <w:tr w:rsidR="00CF70D3" w:rsidRPr="000D5925" w14:paraId="3E0BDA16" w14:textId="77777777" w:rsidTr="008227B3">
        <w:trPr>
          <w:trHeight w:val="20"/>
        </w:trPr>
        <w:tc>
          <w:tcPr>
            <w:tcW w:w="2564" w:type="dxa"/>
            <w:shd w:val="clear" w:color="auto" w:fill="auto"/>
            <w:vAlign w:val="bottom"/>
          </w:tcPr>
          <w:p w14:paraId="7D03F3F4" w14:textId="77777777" w:rsidR="00CF70D3" w:rsidRPr="000D5925" w:rsidRDefault="00CF70D3" w:rsidP="008227B3">
            <w:pPr>
              <w:pStyle w:val="SingleTxtGA"/>
              <w:ind w:left="0" w:right="0"/>
              <w:rPr>
                <w:rtl/>
              </w:rPr>
            </w:pPr>
            <w:r w:rsidRPr="000D5925">
              <w:rPr>
                <w:rtl/>
              </w:rPr>
              <w:t>2016</w:t>
            </w:r>
          </w:p>
        </w:tc>
        <w:tc>
          <w:tcPr>
            <w:tcW w:w="1968" w:type="dxa"/>
            <w:shd w:val="clear" w:color="auto" w:fill="auto"/>
            <w:vAlign w:val="bottom"/>
          </w:tcPr>
          <w:p w14:paraId="1BB2E4F5" w14:textId="77777777" w:rsidR="00CF70D3" w:rsidRPr="000D5925" w:rsidRDefault="00CF70D3" w:rsidP="008227B3">
            <w:pPr>
              <w:pStyle w:val="SingleTxtGA"/>
              <w:ind w:left="0" w:right="0"/>
              <w:rPr>
                <w:rtl/>
              </w:rPr>
            </w:pPr>
            <w:r w:rsidRPr="000D5925">
              <w:rPr>
                <w:rtl/>
              </w:rPr>
              <w:t>59</w:t>
            </w:r>
          </w:p>
        </w:tc>
        <w:tc>
          <w:tcPr>
            <w:tcW w:w="1842" w:type="dxa"/>
            <w:shd w:val="clear" w:color="auto" w:fill="auto"/>
            <w:vAlign w:val="bottom"/>
          </w:tcPr>
          <w:p w14:paraId="390654A9" w14:textId="77777777" w:rsidR="00CF70D3" w:rsidRPr="000D5925" w:rsidRDefault="00CF70D3" w:rsidP="008227B3">
            <w:pPr>
              <w:pStyle w:val="SingleTxtGA"/>
              <w:ind w:left="0" w:right="0"/>
              <w:rPr>
                <w:rtl/>
              </w:rPr>
            </w:pPr>
            <w:r w:rsidRPr="000D5925">
              <w:rPr>
                <w:rtl/>
              </w:rPr>
              <w:t>84</w:t>
            </w:r>
          </w:p>
        </w:tc>
        <w:tc>
          <w:tcPr>
            <w:tcW w:w="1985" w:type="dxa"/>
            <w:shd w:val="clear" w:color="auto" w:fill="auto"/>
            <w:vAlign w:val="bottom"/>
          </w:tcPr>
          <w:p w14:paraId="42EAA013" w14:textId="77777777" w:rsidR="00CF70D3" w:rsidRPr="000D5925" w:rsidRDefault="00CF70D3" w:rsidP="008227B3">
            <w:pPr>
              <w:pStyle w:val="SingleTxtGA"/>
              <w:ind w:left="0" w:right="0"/>
              <w:rPr>
                <w:rtl/>
              </w:rPr>
            </w:pPr>
            <w:r w:rsidRPr="000D5925">
              <w:rPr>
                <w:rtl/>
              </w:rPr>
              <w:t>1</w:t>
            </w:r>
          </w:p>
        </w:tc>
      </w:tr>
      <w:tr w:rsidR="00CF70D3" w:rsidRPr="000D5925" w14:paraId="2F60F37A" w14:textId="77777777" w:rsidTr="008227B3">
        <w:trPr>
          <w:trHeight w:val="20"/>
        </w:trPr>
        <w:tc>
          <w:tcPr>
            <w:tcW w:w="2564" w:type="dxa"/>
            <w:shd w:val="clear" w:color="auto" w:fill="auto"/>
            <w:vAlign w:val="bottom"/>
          </w:tcPr>
          <w:p w14:paraId="67BA4805" w14:textId="77777777" w:rsidR="00CF70D3" w:rsidRPr="000D5925" w:rsidRDefault="00CF70D3" w:rsidP="008227B3">
            <w:pPr>
              <w:pStyle w:val="SingleTxtGA"/>
              <w:ind w:left="0" w:right="0"/>
              <w:rPr>
                <w:rtl/>
              </w:rPr>
            </w:pPr>
            <w:r w:rsidRPr="000D5925">
              <w:rPr>
                <w:rtl/>
              </w:rPr>
              <w:t>2017</w:t>
            </w:r>
          </w:p>
        </w:tc>
        <w:tc>
          <w:tcPr>
            <w:tcW w:w="1968" w:type="dxa"/>
            <w:shd w:val="clear" w:color="auto" w:fill="auto"/>
            <w:vAlign w:val="bottom"/>
          </w:tcPr>
          <w:p w14:paraId="7069D356" w14:textId="77777777" w:rsidR="00CF70D3" w:rsidRPr="000D5925" w:rsidRDefault="00CF70D3" w:rsidP="008227B3">
            <w:pPr>
              <w:pStyle w:val="SingleTxtGA"/>
              <w:ind w:left="0" w:right="0"/>
              <w:rPr>
                <w:rtl/>
              </w:rPr>
            </w:pPr>
            <w:r w:rsidRPr="000D5925">
              <w:rPr>
                <w:rtl/>
              </w:rPr>
              <w:t>87</w:t>
            </w:r>
          </w:p>
        </w:tc>
        <w:tc>
          <w:tcPr>
            <w:tcW w:w="1842" w:type="dxa"/>
            <w:shd w:val="clear" w:color="auto" w:fill="auto"/>
            <w:vAlign w:val="bottom"/>
          </w:tcPr>
          <w:p w14:paraId="26DD7D2F" w14:textId="77777777" w:rsidR="00CF70D3" w:rsidRPr="000D5925" w:rsidRDefault="00CF70D3" w:rsidP="008227B3">
            <w:pPr>
              <w:pStyle w:val="SingleTxtGA"/>
              <w:ind w:left="0" w:right="0"/>
              <w:rPr>
                <w:rtl/>
              </w:rPr>
            </w:pPr>
            <w:r w:rsidRPr="000D5925">
              <w:rPr>
                <w:rtl/>
              </w:rPr>
              <w:t>112</w:t>
            </w:r>
          </w:p>
        </w:tc>
        <w:tc>
          <w:tcPr>
            <w:tcW w:w="1985" w:type="dxa"/>
            <w:shd w:val="clear" w:color="auto" w:fill="auto"/>
            <w:vAlign w:val="bottom"/>
          </w:tcPr>
          <w:p w14:paraId="1A184021" w14:textId="77777777" w:rsidR="00CF70D3" w:rsidRPr="000D5925" w:rsidRDefault="00CF70D3" w:rsidP="008227B3">
            <w:pPr>
              <w:pStyle w:val="SingleTxtGA"/>
              <w:ind w:left="0" w:right="0"/>
              <w:rPr>
                <w:rtl/>
              </w:rPr>
            </w:pPr>
            <w:r w:rsidRPr="000D5925">
              <w:rPr>
                <w:rtl/>
              </w:rPr>
              <w:t>8</w:t>
            </w:r>
          </w:p>
        </w:tc>
      </w:tr>
      <w:tr w:rsidR="00CF70D3" w:rsidRPr="000D5925" w14:paraId="7328A7AD" w14:textId="77777777" w:rsidTr="008227B3">
        <w:trPr>
          <w:trHeight w:val="20"/>
        </w:trPr>
        <w:tc>
          <w:tcPr>
            <w:tcW w:w="2564" w:type="dxa"/>
            <w:shd w:val="clear" w:color="auto" w:fill="auto"/>
            <w:vAlign w:val="bottom"/>
          </w:tcPr>
          <w:p w14:paraId="35695FB8" w14:textId="77777777" w:rsidR="00CF70D3" w:rsidRPr="000D5925" w:rsidRDefault="00CF70D3" w:rsidP="008227B3">
            <w:pPr>
              <w:pStyle w:val="SingleTxtGA"/>
              <w:ind w:left="0" w:right="0"/>
              <w:rPr>
                <w:rtl/>
              </w:rPr>
            </w:pPr>
            <w:r w:rsidRPr="000D5925">
              <w:rPr>
                <w:rtl/>
              </w:rPr>
              <w:t>2018</w:t>
            </w:r>
          </w:p>
        </w:tc>
        <w:tc>
          <w:tcPr>
            <w:tcW w:w="1968" w:type="dxa"/>
            <w:shd w:val="clear" w:color="auto" w:fill="auto"/>
            <w:vAlign w:val="bottom"/>
          </w:tcPr>
          <w:p w14:paraId="2689EBDD" w14:textId="77777777" w:rsidR="00CF70D3" w:rsidRPr="000D5925" w:rsidRDefault="00CF70D3" w:rsidP="008227B3">
            <w:pPr>
              <w:pStyle w:val="SingleTxtGA"/>
              <w:ind w:left="0" w:right="0"/>
              <w:rPr>
                <w:rtl/>
              </w:rPr>
            </w:pPr>
            <w:r w:rsidRPr="000D5925">
              <w:rPr>
                <w:rtl/>
              </w:rPr>
              <w:t>74</w:t>
            </w:r>
          </w:p>
        </w:tc>
        <w:tc>
          <w:tcPr>
            <w:tcW w:w="1842" w:type="dxa"/>
            <w:shd w:val="clear" w:color="auto" w:fill="auto"/>
            <w:vAlign w:val="bottom"/>
          </w:tcPr>
          <w:p w14:paraId="142A44D8" w14:textId="77777777" w:rsidR="00CF70D3" w:rsidRPr="000D5925" w:rsidRDefault="00CF70D3" w:rsidP="008227B3">
            <w:pPr>
              <w:pStyle w:val="SingleTxtGA"/>
              <w:ind w:left="0" w:right="0"/>
              <w:rPr>
                <w:rtl/>
              </w:rPr>
            </w:pPr>
            <w:r w:rsidRPr="000D5925">
              <w:rPr>
                <w:rtl/>
              </w:rPr>
              <w:t>135</w:t>
            </w:r>
          </w:p>
        </w:tc>
        <w:tc>
          <w:tcPr>
            <w:tcW w:w="1985" w:type="dxa"/>
            <w:shd w:val="clear" w:color="auto" w:fill="auto"/>
            <w:vAlign w:val="bottom"/>
          </w:tcPr>
          <w:p w14:paraId="349FD7DA" w14:textId="77777777" w:rsidR="00CF70D3" w:rsidRPr="000D5925" w:rsidRDefault="00CF70D3" w:rsidP="008227B3">
            <w:pPr>
              <w:pStyle w:val="SingleTxtGA"/>
              <w:ind w:left="0" w:right="0"/>
              <w:rPr>
                <w:rtl/>
              </w:rPr>
            </w:pPr>
            <w:r w:rsidRPr="000D5925">
              <w:rPr>
                <w:rtl/>
              </w:rPr>
              <w:t>8</w:t>
            </w:r>
          </w:p>
        </w:tc>
      </w:tr>
      <w:tr w:rsidR="00CF70D3" w:rsidRPr="000D5925" w14:paraId="25A1CBD6" w14:textId="77777777" w:rsidTr="008227B3">
        <w:trPr>
          <w:trHeight w:val="20"/>
        </w:trPr>
        <w:tc>
          <w:tcPr>
            <w:tcW w:w="2564" w:type="dxa"/>
            <w:shd w:val="clear" w:color="auto" w:fill="auto"/>
            <w:vAlign w:val="bottom"/>
          </w:tcPr>
          <w:p w14:paraId="79B57DBF" w14:textId="77777777" w:rsidR="00CF70D3" w:rsidRPr="000D5925" w:rsidRDefault="00CF70D3" w:rsidP="008227B3">
            <w:pPr>
              <w:pStyle w:val="SingleTxtGA"/>
              <w:ind w:left="0" w:right="0"/>
              <w:rPr>
                <w:rtl/>
              </w:rPr>
            </w:pPr>
            <w:r w:rsidRPr="000D5925">
              <w:rPr>
                <w:rtl/>
              </w:rPr>
              <w:t>2019</w:t>
            </w:r>
          </w:p>
        </w:tc>
        <w:tc>
          <w:tcPr>
            <w:tcW w:w="1968" w:type="dxa"/>
            <w:shd w:val="clear" w:color="auto" w:fill="auto"/>
            <w:vAlign w:val="bottom"/>
          </w:tcPr>
          <w:p w14:paraId="42A609CA" w14:textId="77777777" w:rsidR="00CF70D3" w:rsidRPr="000D5925" w:rsidRDefault="00CF70D3" w:rsidP="008227B3">
            <w:pPr>
              <w:pStyle w:val="SingleTxtGA"/>
              <w:ind w:left="0" w:right="0"/>
              <w:rPr>
                <w:rtl/>
              </w:rPr>
            </w:pPr>
            <w:r w:rsidRPr="000D5925">
              <w:rPr>
                <w:rtl/>
              </w:rPr>
              <w:t>85</w:t>
            </w:r>
          </w:p>
        </w:tc>
        <w:tc>
          <w:tcPr>
            <w:tcW w:w="1842" w:type="dxa"/>
            <w:shd w:val="clear" w:color="auto" w:fill="auto"/>
            <w:vAlign w:val="bottom"/>
          </w:tcPr>
          <w:p w14:paraId="76D25888" w14:textId="77777777" w:rsidR="00CF70D3" w:rsidRPr="000D5925" w:rsidRDefault="00CF70D3" w:rsidP="008227B3">
            <w:pPr>
              <w:pStyle w:val="SingleTxtGA"/>
              <w:ind w:left="0" w:right="0"/>
              <w:rPr>
                <w:rtl/>
              </w:rPr>
            </w:pPr>
            <w:r w:rsidRPr="000D5925">
              <w:rPr>
                <w:rtl/>
              </w:rPr>
              <w:t>120</w:t>
            </w:r>
          </w:p>
        </w:tc>
        <w:tc>
          <w:tcPr>
            <w:tcW w:w="1985" w:type="dxa"/>
            <w:shd w:val="clear" w:color="auto" w:fill="auto"/>
            <w:vAlign w:val="bottom"/>
          </w:tcPr>
          <w:p w14:paraId="7E9B448D" w14:textId="77777777" w:rsidR="00CF70D3" w:rsidRPr="000D5925" w:rsidRDefault="00CF70D3" w:rsidP="008227B3">
            <w:pPr>
              <w:pStyle w:val="SingleTxtGA"/>
              <w:ind w:left="0" w:right="0"/>
              <w:rPr>
                <w:rtl/>
              </w:rPr>
            </w:pPr>
            <w:r w:rsidRPr="000D5925">
              <w:rPr>
                <w:rtl/>
              </w:rPr>
              <w:t>15</w:t>
            </w:r>
          </w:p>
        </w:tc>
      </w:tr>
      <w:tr w:rsidR="00CF70D3" w:rsidRPr="000D5925" w14:paraId="1D7FFA43" w14:textId="77777777" w:rsidTr="008227B3">
        <w:trPr>
          <w:trHeight w:val="20"/>
        </w:trPr>
        <w:tc>
          <w:tcPr>
            <w:tcW w:w="2564" w:type="dxa"/>
            <w:shd w:val="clear" w:color="auto" w:fill="auto"/>
            <w:vAlign w:val="bottom"/>
          </w:tcPr>
          <w:p w14:paraId="4B1598E6" w14:textId="77777777" w:rsidR="00CF70D3" w:rsidRPr="000D5925" w:rsidRDefault="00CF70D3" w:rsidP="008227B3">
            <w:pPr>
              <w:pStyle w:val="SingleTxtGA"/>
              <w:ind w:left="0" w:right="0"/>
              <w:rPr>
                <w:rtl/>
              </w:rPr>
            </w:pPr>
            <w:r w:rsidRPr="000D5925">
              <w:rPr>
                <w:rtl/>
              </w:rPr>
              <w:t>2020</w:t>
            </w:r>
          </w:p>
        </w:tc>
        <w:tc>
          <w:tcPr>
            <w:tcW w:w="1968" w:type="dxa"/>
            <w:shd w:val="clear" w:color="auto" w:fill="auto"/>
            <w:vAlign w:val="bottom"/>
          </w:tcPr>
          <w:p w14:paraId="16978653" w14:textId="77777777" w:rsidR="00CF70D3" w:rsidRPr="000D5925" w:rsidRDefault="00CF70D3" w:rsidP="008227B3">
            <w:pPr>
              <w:pStyle w:val="SingleTxtGA"/>
              <w:ind w:left="0" w:right="0"/>
              <w:rPr>
                <w:rtl/>
              </w:rPr>
            </w:pPr>
            <w:r w:rsidRPr="000D5925">
              <w:rPr>
                <w:rtl/>
              </w:rPr>
              <w:t>73</w:t>
            </w:r>
          </w:p>
        </w:tc>
        <w:tc>
          <w:tcPr>
            <w:tcW w:w="1842" w:type="dxa"/>
            <w:shd w:val="clear" w:color="auto" w:fill="auto"/>
            <w:vAlign w:val="bottom"/>
          </w:tcPr>
          <w:p w14:paraId="4E08DEAA" w14:textId="77777777" w:rsidR="00CF70D3" w:rsidRPr="000D5925" w:rsidRDefault="00CF70D3" w:rsidP="008227B3">
            <w:pPr>
              <w:pStyle w:val="SingleTxtGA"/>
              <w:ind w:left="0" w:right="0"/>
              <w:rPr>
                <w:rtl/>
              </w:rPr>
            </w:pPr>
            <w:r w:rsidRPr="000D5925">
              <w:rPr>
                <w:rtl/>
              </w:rPr>
              <w:t>82</w:t>
            </w:r>
          </w:p>
        </w:tc>
        <w:tc>
          <w:tcPr>
            <w:tcW w:w="1985" w:type="dxa"/>
            <w:shd w:val="clear" w:color="auto" w:fill="auto"/>
            <w:vAlign w:val="bottom"/>
          </w:tcPr>
          <w:p w14:paraId="455308A8" w14:textId="77777777" w:rsidR="00CF70D3" w:rsidRPr="000D5925" w:rsidRDefault="00CF70D3" w:rsidP="008227B3">
            <w:pPr>
              <w:pStyle w:val="SingleTxtGA"/>
              <w:ind w:left="0" w:right="0"/>
              <w:rPr>
                <w:rtl/>
              </w:rPr>
            </w:pPr>
            <w:r w:rsidRPr="000D5925">
              <w:rPr>
                <w:rtl/>
              </w:rPr>
              <w:t>1</w:t>
            </w:r>
          </w:p>
        </w:tc>
      </w:tr>
    </w:tbl>
    <w:p w14:paraId="51B09F06" w14:textId="77777777" w:rsidR="00CF70D3" w:rsidRPr="000D5925" w:rsidRDefault="00CF70D3" w:rsidP="00CF70D3">
      <w:pPr>
        <w:pStyle w:val="SingleTxtGA"/>
        <w:spacing w:before="240"/>
        <w:rPr>
          <w:rtl/>
        </w:rPr>
      </w:pPr>
      <w:r w:rsidRPr="000D5925">
        <w:rPr>
          <w:rtl/>
          <w:lang w:val="en-US" w:bidi="ar-SY"/>
        </w:rPr>
        <w:t>51</w:t>
      </w:r>
      <w:r w:rsidRPr="000D5925">
        <w:rPr>
          <w:rFonts w:hint="cs"/>
          <w:rtl/>
          <w:lang w:val="en-US" w:bidi="ar-SY"/>
        </w:rPr>
        <w:t>-</w:t>
      </w:r>
      <w:r w:rsidRPr="000D5925">
        <w:rPr>
          <w:rtl/>
          <w:lang w:val="en-US" w:bidi="ar-SY"/>
        </w:rPr>
        <w:tab/>
      </w:r>
      <w:r w:rsidRPr="000D5925">
        <w:rPr>
          <w:rFonts w:hint="cs"/>
          <w:rtl/>
        </w:rPr>
        <w:t>كما </w:t>
      </w:r>
      <w:r w:rsidRPr="000D5925">
        <w:rPr>
          <w:rtl/>
        </w:rPr>
        <w:t xml:space="preserve">يتضمن نظام السجون والقوانين ذات الصلة قواعد خاصة بالرعاية الصحية لجميع النزلاء ويكفل لهم الحق الرعاية الصحية والغذائية والتواصل مع ذويهم ومتابعة أوضاعهم القضائية. </w:t>
      </w:r>
      <w:r w:rsidRPr="000D5925">
        <w:rPr>
          <w:rFonts w:hint="cs"/>
          <w:rtl/>
        </w:rPr>
        <w:t>و</w:t>
      </w:r>
      <w:r w:rsidRPr="000D5925">
        <w:rPr>
          <w:rtl/>
        </w:rPr>
        <w:t>تقدم السجون الخدمات الطبية لجميع النزلاء من قبل أقسام الخدمات الطبية الموجودة في جميع السجون المركزية، ومزودة بأجهزة طبية وفي حال الحاجة تتم إحالة النزلاء إلى المشافي خارج السجن</w:t>
      </w:r>
      <w:r w:rsidRPr="000D5925">
        <w:rPr>
          <w:rFonts w:hint="cs"/>
          <w:rtl/>
        </w:rPr>
        <w:t>،</w:t>
      </w:r>
      <w:r w:rsidRPr="000D5925">
        <w:rPr>
          <w:rtl/>
        </w:rPr>
        <w:t xml:space="preserve"> ويجري تقديم جميع الخدمات الطبية مجاناً. وفي ظل انتشار جائحة كوفيد</w:t>
      </w:r>
      <w:r w:rsidRPr="000D5925">
        <w:rPr>
          <w:rFonts w:hint="cs"/>
          <w:rtl/>
        </w:rPr>
        <w:t xml:space="preserve"> </w:t>
      </w:r>
      <w:r w:rsidRPr="000D5925">
        <w:rPr>
          <w:rtl/>
        </w:rPr>
        <w:t>19 تم زيادة الاهتمام بالجوانب الصحية إذ يتم تعقيم وتطهير كافة الأماكن التي ي</w:t>
      </w:r>
      <w:r w:rsidRPr="000D5925">
        <w:rPr>
          <w:rFonts w:hint="cs"/>
          <w:rtl/>
        </w:rPr>
        <w:t>و</w:t>
      </w:r>
      <w:r w:rsidRPr="000D5925">
        <w:rPr>
          <w:rtl/>
        </w:rPr>
        <w:t>جد فيها النزلاء إضافة إلى اتخاذ الإجراءات الوقائية والاحترازية للوقاية من كوفيد</w:t>
      </w:r>
      <w:r w:rsidRPr="000D5925">
        <w:rPr>
          <w:rFonts w:hint="cs"/>
          <w:rtl/>
        </w:rPr>
        <w:t xml:space="preserve"> </w:t>
      </w:r>
      <w:r w:rsidRPr="000D5925">
        <w:rPr>
          <w:rtl/>
        </w:rPr>
        <w:t>19.</w:t>
      </w:r>
    </w:p>
    <w:p w14:paraId="7FD19C57" w14:textId="77777777" w:rsidR="00CF70D3" w:rsidRPr="000D5925" w:rsidRDefault="00CF70D3" w:rsidP="00CF70D3">
      <w:pPr>
        <w:pStyle w:val="SingleTxtGA"/>
        <w:rPr>
          <w:rtl/>
        </w:rPr>
      </w:pPr>
      <w:r w:rsidRPr="000D5925">
        <w:rPr>
          <w:rtl/>
          <w:lang w:val="en-US" w:bidi="ar-SY"/>
        </w:rPr>
        <w:t>52</w:t>
      </w:r>
      <w:r w:rsidRPr="000D5925">
        <w:rPr>
          <w:rFonts w:hint="cs"/>
          <w:rtl/>
          <w:lang w:val="en-US" w:bidi="ar-SY"/>
        </w:rPr>
        <w:t>-</w:t>
      </w:r>
      <w:r w:rsidRPr="000D5925">
        <w:rPr>
          <w:rtl/>
          <w:lang w:val="en-US" w:bidi="ar-SY"/>
        </w:rPr>
        <w:tab/>
      </w:r>
      <w:r w:rsidRPr="000D5925">
        <w:rPr>
          <w:rtl/>
        </w:rPr>
        <w:t xml:space="preserve">تعمل الحكومة </w:t>
      </w:r>
      <w:r w:rsidRPr="000D5925">
        <w:rPr>
          <w:rFonts w:hint="cs"/>
          <w:rtl/>
        </w:rPr>
        <w:t xml:space="preserve">السورية </w:t>
      </w:r>
      <w:r w:rsidRPr="000D5925">
        <w:rPr>
          <w:rtl/>
        </w:rPr>
        <w:t>على تسهيل وصول بعض المنظمات الإنسانية والجمعيات الأهلية إلى السجون</w:t>
      </w:r>
      <w:r w:rsidRPr="000D5925">
        <w:rPr>
          <w:rFonts w:hint="cs"/>
          <w:rtl/>
        </w:rPr>
        <w:t>،</w:t>
      </w:r>
      <w:r w:rsidRPr="000D5925">
        <w:rPr>
          <w:rtl/>
        </w:rPr>
        <w:t xml:space="preserve"> إذ قامت اللجنة الدولية للصليب الأحمر منذ عام 2016 وحتى بداية عام 2021 </w:t>
      </w:r>
      <w:r w:rsidRPr="000D5925">
        <w:rPr>
          <w:rFonts w:hint="cs"/>
          <w:rtl/>
        </w:rPr>
        <w:t>ب‍</w:t>
      </w:r>
      <w:r w:rsidRPr="000D5925">
        <w:rPr>
          <w:rtl/>
        </w:rPr>
        <w:t xml:space="preserve"> (164) زيارة شملت السجون في دمشق وحلب وحمص واللاذقية والسويداء وحماه وطرطوس، وقام الهلال الأحمر العربي السوري بسبع زيارات، كما قامت جمعيات أهلية </w:t>
      </w:r>
      <w:r w:rsidRPr="000D5925">
        <w:rPr>
          <w:rFonts w:hint="cs"/>
          <w:rtl/>
        </w:rPr>
        <w:t xml:space="preserve">ب‍ </w:t>
      </w:r>
      <w:r w:rsidRPr="000D5925">
        <w:rPr>
          <w:rtl/>
        </w:rPr>
        <w:t>(15) زيارة</w:t>
      </w:r>
      <w:r w:rsidRPr="000D5925">
        <w:rPr>
          <w:rFonts w:hint="cs"/>
          <w:rtl/>
        </w:rPr>
        <w:t xml:space="preserve"> تقريباً</w:t>
      </w:r>
      <w:r w:rsidRPr="000D5925">
        <w:rPr>
          <w:rtl/>
        </w:rPr>
        <w:t>.</w:t>
      </w:r>
    </w:p>
    <w:p w14:paraId="2767BCC7" w14:textId="77777777" w:rsidR="00CF70D3" w:rsidRPr="000D5925" w:rsidRDefault="00CF70D3" w:rsidP="00CF70D3">
      <w:pPr>
        <w:pStyle w:val="SingleTxtGA"/>
        <w:rPr>
          <w:rtl/>
        </w:rPr>
      </w:pPr>
      <w:r w:rsidRPr="000D5925">
        <w:rPr>
          <w:rtl/>
          <w:lang w:val="en-US" w:bidi="ar-SY"/>
        </w:rPr>
        <w:t>53</w:t>
      </w:r>
      <w:r w:rsidRPr="000D5925">
        <w:rPr>
          <w:rFonts w:hint="cs"/>
          <w:rtl/>
          <w:lang w:val="en-US" w:bidi="ar-SY"/>
        </w:rPr>
        <w:t>-</w:t>
      </w:r>
      <w:r w:rsidRPr="000D5925">
        <w:rPr>
          <w:rtl/>
          <w:lang w:val="en-US" w:bidi="ar-SY"/>
        </w:rPr>
        <w:tab/>
      </w:r>
      <w:r w:rsidRPr="000D5925">
        <w:rPr>
          <w:rtl/>
        </w:rPr>
        <w:t>وفيما يتعلق بالعدالة الإصلاحية للأحداث ينظم قانون الأحداث رقم 18 لسنة 1974 المعدل بالقانونين رقم 51 لعام 1979 و52 لعام 2003 كل ما يتعلق بالإجراءات الخاصة بالطفل في حالة النزاع مع القانون بهدف إعادة تأهيله تربوياً واجتماعياً ومهنياً من خلال تدابير إصلاحية تنفذ بحق الأحداث الذين أتموا الخامسة عشر</w:t>
      </w:r>
      <w:r w:rsidRPr="000D5925">
        <w:rPr>
          <w:rFonts w:hint="cs"/>
          <w:rtl/>
        </w:rPr>
        <w:t>ة</w:t>
      </w:r>
      <w:r w:rsidRPr="000D5925">
        <w:rPr>
          <w:rtl/>
        </w:rPr>
        <w:t xml:space="preserve"> في معاهد إصلاح الأحداث.</w:t>
      </w:r>
      <w:r w:rsidRPr="000D5925">
        <w:rPr>
          <w:rFonts w:hint="cs"/>
          <w:rtl/>
        </w:rPr>
        <w:t xml:space="preserve"> و</w:t>
      </w:r>
      <w:r w:rsidRPr="000D5925">
        <w:rPr>
          <w:rtl/>
        </w:rPr>
        <w:t>قد اعتمد المشرع سياسة جنائية خاصة</w:t>
      </w:r>
      <w:r w:rsidRPr="000D5925">
        <w:rPr>
          <w:rFonts w:hint="cs"/>
          <w:rtl/>
        </w:rPr>
        <w:t xml:space="preserve"> بالأطفال</w:t>
      </w:r>
      <w:r w:rsidRPr="000D5925">
        <w:rPr>
          <w:rtl/>
        </w:rPr>
        <w:t xml:space="preserve"> تقوم على اعتبار الطفل ضحية وبحاجة إلى إعادة تأهيل وإصلاح</w:t>
      </w:r>
      <w:r w:rsidRPr="000D5925">
        <w:rPr>
          <w:rFonts w:hint="cs"/>
          <w:rtl/>
        </w:rPr>
        <w:t>،</w:t>
      </w:r>
      <w:r w:rsidRPr="000D5925">
        <w:rPr>
          <w:rtl/>
        </w:rPr>
        <w:t xml:space="preserve"> لذلك نص على أن يتم تنفيذ الأحكام بحق الطفل في معاهد إصلاح الأحداث لمنع اختلاطهم بفئات المجرمين البالغين وذلك على أن يخصص لهم جناح خاص، ويؤكد القانون أن تجري محاكمة الطفل الحدث سراً ويجوز إعفا</w:t>
      </w:r>
      <w:r w:rsidRPr="000D5925">
        <w:rPr>
          <w:rFonts w:hint="cs"/>
          <w:rtl/>
        </w:rPr>
        <w:t>ؤ</w:t>
      </w:r>
      <w:r w:rsidRPr="000D5925">
        <w:rPr>
          <w:rtl/>
        </w:rPr>
        <w:t>ه من حضور الجلسات، مع لزوم إصدار الحكم بجلسة علنية.</w:t>
      </w:r>
    </w:p>
    <w:p w14:paraId="51C1EBD8" w14:textId="77777777" w:rsidR="00CF70D3" w:rsidRPr="000D5925" w:rsidRDefault="00CF70D3" w:rsidP="00CF70D3">
      <w:pPr>
        <w:pStyle w:val="SingleTxtGA"/>
        <w:rPr>
          <w:rtl/>
        </w:rPr>
      </w:pPr>
      <w:r w:rsidRPr="000D5925">
        <w:rPr>
          <w:rtl/>
          <w:lang w:val="en-US" w:bidi="ar-SY"/>
        </w:rPr>
        <w:t>54</w:t>
      </w:r>
      <w:r w:rsidRPr="000D5925">
        <w:rPr>
          <w:rFonts w:hint="cs"/>
          <w:rtl/>
          <w:lang w:val="en-US" w:bidi="ar-SY"/>
        </w:rPr>
        <w:t>-</w:t>
      </w:r>
      <w:r w:rsidRPr="000D5925">
        <w:rPr>
          <w:rtl/>
          <w:lang w:val="en-US" w:bidi="ar-SY"/>
        </w:rPr>
        <w:tab/>
      </w:r>
      <w:r w:rsidRPr="000D5925">
        <w:rPr>
          <w:rtl/>
        </w:rPr>
        <w:t>أكد</w:t>
      </w:r>
      <w:r w:rsidRPr="000D5925">
        <w:rPr>
          <w:rFonts w:hint="cs"/>
          <w:rtl/>
        </w:rPr>
        <w:t xml:space="preserve"> </w:t>
      </w:r>
      <w:r w:rsidRPr="000D5925">
        <w:rPr>
          <w:rtl/>
        </w:rPr>
        <w:t>قانون حقوق الطفل</w:t>
      </w:r>
      <w:r w:rsidRPr="000D5925">
        <w:rPr>
          <w:rFonts w:hint="cs"/>
          <w:rtl/>
        </w:rPr>
        <w:t xml:space="preserve"> الجديد</w:t>
      </w:r>
      <w:r w:rsidRPr="000D5925">
        <w:rPr>
          <w:rtl/>
        </w:rPr>
        <w:t xml:space="preserve"> فصل الطفل في مكان الاحتجاز عن الكبار</w:t>
      </w:r>
      <w:r w:rsidRPr="000D5925">
        <w:rPr>
          <w:rFonts w:hint="cs"/>
          <w:rtl/>
        </w:rPr>
        <w:t>،</w:t>
      </w:r>
      <w:r w:rsidRPr="000D5925">
        <w:rPr>
          <w:rtl/>
        </w:rPr>
        <w:t xml:space="preserve"> وعدم الجمع بين الطفل قيد المحاكمة والمحكوم</w:t>
      </w:r>
      <w:r w:rsidRPr="000D5925">
        <w:rPr>
          <w:rFonts w:hint="cs"/>
          <w:rtl/>
        </w:rPr>
        <w:t>،</w:t>
      </w:r>
      <w:r w:rsidRPr="000D5925">
        <w:rPr>
          <w:rtl/>
        </w:rPr>
        <w:t xml:space="preserve"> ومراعاة الفصل بين الأطفال وفقاً لأعمارهم ونوع التدبير المفروض بحقهم.</w:t>
      </w:r>
      <w:r w:rsidRPr="000D5925">
        <w:rPr>
          <w:rFonts w:hint="cs"/>
          <w:rtl/>
        </w:rPr>
        <w:t xml:space="preserve"> وقد نصت المادة (50) على </w:t>
      </w:r>
      <w:r w:rsidRPr="000D5925">
        <w:rPr>
          <w:rtl/>
        </w:rPr>
        <w:t>توفير البيئة المناسبة للطفل ضمن المؤسسات الإصلاحية لتمكينه من ممارسة أنشطة واتباع برامج تساعده على صون صحته، وتنمية قدراته، واحترامه لذاته، وتقوية إحساسه بالمسؤولية.</w:t>
      </w:r>
      <w:r w:rsidRPr="000D5925">
        <w:rPr>
          <w:rFonts w:hint="cs"/>
          <w:rtl/>
        </w:rPr>
        <w:t xml:space="preserve"> و</w:t>
      </w:r>
      <w:r w:rsidRPr="000D5925">
        <w:rPr>
          <w:rtl/>
        </w:rPr>
        <w:t>توفير جميع الخدمات القانونية المجانية للطفل في جميع المراحل بما فيها الحصول على الاستشارات بشكل منتظم، وتقديم الشكاوى والطلبات، مع ضمان السرية والخصوصية.</w:t>
      </w:r>
    </w:p>
    <w:p w14:paraId="1781973C" w14:textId="77777777" w:rsidR="00CF70D3" w:rsidRPr="000D5925" w:rsidRDefault="00CF70D3" w:rsidP="00CF70D3">
      <w:pPr>
        <w:pStyle w:val="H1GA"/>
        <w:rPr>
          <w:rtl/>
        </w:rPr>
      </w:pPr>
      <w:bookmarkStart w:id="77" w:name="_Toc91599191"/>
      <w:bookmarkStart w:id="78" w:name="_Toc91599415"/>
      <w:r w:rsidRPr="000D5925">
        <w:rPr>
          <w:rtl/>
        </w:rPr>
        <w:lastRenderedPageBreak/>
        <w:tab/>
      </w:r>
      <w:r w:rsidRPr="000D5925">
        <w:rPr>
          <w:rtl/>
        </w:rPr>
        <w:tab/>
      </w:r>
      <w:bookmarkStart w:id="79" w:name="_Toc104455920"/>
      <w:bookmarkStart w:id="80" w:name="_Toc104455996"/>
      <w:r w:rsidRPr="000D5925">
        <w:rPr>
          <w:rtl/>
        </w:rPr>
        <w:t xml:space="preserve">المادة </w:t>
      </w:r>
      <w:r w:rsidRPr="000D5925">
        <w:rPr>
          <w:rFonts w:hint="cs"/>
          <w:rtl/>
        </w:rPr>
        <w:t xml:space="preserve">(11): </w:t>
      </w:r>
      <w:r w:rsidRPr="000D5925">
        <w:rPr>
          <w:rtl/>
        </w:rPr>
        <w:t>السجن نتيجة عدم الوفاء بالتزام تعاقدي</w:t>
      </w:r>
      <w:bookmarkEnd w:id="77"/>
      <w:bookmarkEnd w:id="78"/>
      <w:bookmarkEnd w:id="79"/>
      <w:bookmarkEnd w:id="80"/>
    </w:p>
    <w:p w14:paraId="6193A380" w14:textId="77777777" w:rsidR="00CF70D3" w:rsidRPr="000D5925" w:rsidRDefault="00CF70D3" w:rsidP="00CF70D3">
      <w:pPr>
        <w:pStyle w:val="SingleTxtGA"/>
        <w:rPr>
          <w:spacing w:val="-2"/>
          <w:rtl/>
        </w:rPr>
      </w:pPr>
      <w:r w:rsidRPr="000D5925">
        <w:rPr>
          <w:rtl/>
          <w:lang w:val="en-US" w:bidi="ar-SY"/>
        </w:rPr>
        <w:t>55</w:t>
      </w:r>
      <w:r w:rsidRPr="000D5925">
        <w:rPr>
          <w:rFonts w:hint="cs"/>
          <w:rtl/>
          <w:lang w:val="en-US" w:bidi="ar-SY"/>
        </w:rPr>
        <w:t>-</w:t>
      </w:r>
      <w:r w:rsidRPr="000D5925">
        <w:rPr>
          <w:rtl/>
          <w:lang w:val="en-US" w:bidi="ar-SY"/>
        </w:rPr>
        <w:tab/>
      </w:r>
      <w:r w:rsidRPr="000D5925">
        <w:rPr>
          <w:rFonts w:hint="cs"/>
          <w:spacing w:val="-2"/>
          <w:rtl/>
        </w:rPr>
        <w:t>لا </w:t>
      </w:r>
      <w:r w:rsidRPr="000D5925">
        <w:rPr>
          <w:spacing w:val="-2"/>
          <w:rtl/>
        </w:rPr>
        <w:t xml:space="preserve">يتبنى القانون السوري مبدأ </w:t>
      </w:r>
      <w:r w:rsidRPr="000D5925">
        <w:rPr>
          <w:rFonts w:hint="cs"/>
          <w:spacing w:val="-2"/>
          <w:rtl/>
        </w:rPr>
        <w:t xml:space="preserve">فرض عقوبة </w:t>
      </w:r>
      <w:r w:rsidRPr="000D5925">
        <w:rPr>
          <w:spacing w:val="-2"/>
          <w:rtl/>
        </w:rPr>
        <w:t>على عدم الوفاء بالتزام تعاقدي ذ</w:t>
      </w:r>
      <w:r w:rsidRPr="000D5925">
        <w:rPr>
          <w:rFonts w:hint="cs"/>
          <w:spacing w:val="-2"/>
          <w:rtl/>
        </w:rPr>
        <w:t>ي</w:t>
      </w:r>
      <w:r w:rsidRPr="000D5925">
        <w:rPr>
          <w:spacing w:val="-2"/>
          <w:rtl/>
        </w:rPr>
        <w:t xml:space="preserve"> طابع مدني، فالمدين يلتزم بماله وليس في شخصه</w:t>
      </w:r>
      <w:r w:rsidRPr="000D5925">
        <w:rPr>
          <w:rFonts w:hint="cs"/>
          <w:spacing w:val="-2"/>
          <w:rtl/>
        </w:rPr>
        <w:t>،</w:t>
      </w:r>
      <w:r w:rsidRPr="000D5925">
        <w:rPr>
          <w:spacing w:val="-2"/>
          <w:rtl/>
        </w:rPr>
        <w:t xml:space="preserve"> وجزاء الإخلال بالالتزام هو التعويض وليس السجن، واستثناءً من ذلك حددت بعض القوانين الخاصة حالات على سبيل الحصر يتم اللجوء فيها إلى الحبس التنفيذي وفقاً للحالات والضوابط المحددة في المادة</w:t>
      </w:r>
      <w:r w:rsidRPr="000D5925">
        <w:rPr>
          <w:rFonts w:hint="cs"/>
          <w:spacing w:val="-2"/>
          <w:rtl/>
        </w:rPr>
        <w:t xml:space="preserve"> </w:t>
      </w:r>
      <w:r w:rsidRPr="000D5925">
        <w:rPr>
          <w:spacing w:val="-2"/>
          <w:rtl/>
        </w:rPr>
        <w:t>(439) من قانون أصول المحاكمات المدنية رقم (1) لعام 2016، وهذه الحالات لا يجوز التوسع في تفسيرها أو القياس عليها، لأن الحبس في هذه الحالات ورد على خلاف الأصل وتتعلق بمال المدين لا بشخصه</w:t>
      </w:r>
      <w:r w:rsidRPr="000D5925">
        <w:rPr>
          <w:rFonts w:hint="cs"/>
          <w:spacing w:val="-2"/>
          <w:rtl/>
        </w:rPr>
        <w:t xml:space="preserve">، </w:t>
      </w:r>
      <w:r w:rsidRPr="000D5925">
        <w:rPr>
          <w:spacing w:val="-2"/>
          <w:rtl/>
        </w:rPr>
        <w:t xml:space="preserve">كالتعويض عن الضرر المتولد جرم جزائي في حال </w:t>
      </w:r>
      <w:r w:rsidRPr="000D5925">
        <w:rPr>
          <w:rFonts w:hint="cs"/>
          <w:spacing w:val="-2"/>
          <w:rtl/>
        </w:rPr>
        <w:t>ال</w:t>
      </w:r>
      <w:r w:rsidRPr="000D5925">
        <w:rPr>
          <w:spacing w:val="-2"/>
          <w:rtl/>
        </w:rPr>
        <w:t>امتناع عن دفع التعويض، وحالات محددة في قضايا الأحوال الشخصية كالنفقة الواجبة على الزوج بأنواعها، والمهر، وذلك حماية لحق أساسي ومقدس وهو حق الأسرة والذي لا بد من حمايته من أي اعتداء للمحافظة على أهم مكون في المجتمع. ونص القانون المذكور على أن تتناسب مدة السجن مع المبلغ المستحق إذا تبدأ من 20 يوماً ولا تتجاوز مدة الحبس سنة ميلادية كحد أقصى</w:t>
      </w:r>
      <w:r w:rsidRPr="000D5925">
        <w:rPr>
          <w:rFonts w:hint="cs"/>
          <w:spacing w:val="-2"/>
          <w:rtl/>
        </w:rPr>
        <w:t>،</w:t>
      </w:r>
      <w:r w:rsidRPr="000D5925">
        <w:rPr>
          <w:spacing w:val="-2"/>
          <w:rtl/>
        </w:rPr>
        <w:t xml:space="preserve"> وينقضي الحبس بالوفاء بالالتزام سواء أتم من قبل المدين أم من قبل شخص آخر ولو لم تكن له مصلحة في هذا الوفاء</w:t>
      </w:r>
      <w:r w:rsidRPr="000D5925">
        <w:rPr>
          <w:rFonts w:hint="cs"/>
          <w:spacing w:val="-2"/>
          <w:rtl/>
        </w:rPr>
        <w:t>،</w:t>
      </w:r>
      <w:r w:rsidRPr="000D5925">
        <w:rPr>
          <w:spacing w:val="-2"/>
          <w:rtl/>
        </w:rPr>
        <w:t xml:space="preserve"> وتجدر الإشارة إلى أن الحبس</w:t>
      </w:r>
      <w:r w:rsidRPr="000D5925">
        <w:rPr>
          <w:rFonts w:hint="cs"/>
          <w:spacing w:val="-2"/>
          <w:rtl/>
        </w:rPr>
        <w:t xml:space="preserve"> في الحالات المذكورة</w:t>
      </w:r>
      <w:r w:rsidRPr="000D5925">
        <w:rPr>
          <w:spacing w:val="-2"/>
          <w:rtl/>
        </w:rPr>
        <w:t xml:space="preserve"> ليس عقوبة وإنما هو تدبير مؤقت لحمل الشخص على تنفيذ التزاماته.</w:t>
      </w:r>
    </w:p>
    <w:p w14:paraId="77F44302" w14:textId="77777777" w:rsidR="00CF70D3" w:rsidRPr="000D5925" w:rsidRDefault="00CF70D3" w:rsidP="00CF70D3">
      <w:pPr>
        <w:pStyle w:val="H1GA"/>
        <w:rPr>
          <w:rtl/>
        </w:rPr>
      </w:pPr>
      <w:bookmarkStart w:id="81" w:name="_Toc91599192"/>
      <w:bookmarkStart w:id="82" w:name="_Toc91599416"/>
      <w:r w:rsidRPr="000D5925">
        <w:rPr>
          <w:rtl/>
        </w:rPr>
        <w:tab/>
      </w:r>
      <w:r w:rsidRPr="000D5925">
        <w:rPr>
          <w:rtl/>
        </w:rPr>
        <w:tab/>
      </w:r>
      <w:bookmarkStart w:id="83" w:name="_Toc104455921"/>
      <w:bookmarkStart w:id="84" w:name="_Toc104455997"/>
      <w:r w:rsidRPr="000D5925">
        <w:rPr>
          <w:rtl/>
        </w:rPr>
        <w:t xml:space="preserve">المادة </w:t>
      </w:r>
      <w:r w:rsidRPr="000D5925">
        <w:rPr>
          <w:rFonts w:hint="cs"/>
          <w:rtl/>
        </w:rPr>
        <w:t xml:space="preserve">(12): </w:t>
      </w:r>
      <w:r w:rsidRPr="000D5925">
        <w:rPr>
          <w:rtl/>
        </w:rPr>
        <w:t>حرية التنقل والإقامة</w:t>
      </w:r>
      <w:bookmarkEnd w:id="81"/>
      <w:bookmarkEnd w:id="82"/>
      <w:bookmarkEnd w:id="83"/>
      <w:bookmarkEnd w:id="84"/>
    </w:p>
    <w:p w14:paraId="70BB97F0" w14:textId="77777777" w:rsidR="00CF70D3" w:rsidRPr="000D5925" w:rsidRDefault="00CF70D3" w:rsidP="00CF70D3">
      <w:pPr>
        <w:pStyle w:val="SingleTxtGA"/>
        <w:rPr>
          <w:rtl/>
        </w:rPr>
      </w:pPr>
      <w:r w:rsidRPr="000D5925">
        <w:rPr>
          <w:rtl/>
          <w:lang w:val="en-US" w:bidi="ar-SY"/>
        </w:rPr>
        <w:t>56</w:t>
      </w:r>
      <w:r w:rsidRPr="000D5925">
        <w:rPr>
          <w:rFonts w:hint="cs"/>
          <w:rtl/>
          <w:lang w:val="en-US" w:bidi="ar-SY"/>
        </w:rPr>
        <w:t>-</w:t>
      </w:r>
      <w:r w:rsidRPr="000D5925">
        <w:rPr>
          <w:rtl/>
          <w:lang w:val="en-US" w:bidi="ar-SY"/>
        </w:rPr>
        <w:tab/>
      </w:r>
      <w:r w:rsidRPr="000D5925">
        <w:rPr>
          <w:rtl/>
        </w:rPr>
        <w:t xml:space="preserve">نص الدستور السوري في المادة (38/3) على أن لكل مواطن الحق </w:t>
      </w:r>
      <w:r w:rsidRPr="000D5925">
        <w:rPr>
          <w:rFonts w:hint="cs"/>
          <w:rtl/>
        </w:rPr>
        <w:t>في ا</w:t>
      </w:r>
      <w:r w:rsidRPr="000D5925">
        <w:rPr>
          <w:rtl/>
        </w:rPr>
        <w:t>لتنقل في أراضي الدولة أو مغادرتها إلا إذا منع من ذلك بقرار من القضاء المختص أو من النيابة العامة، أو تنفيذاً لقوانين الصحة والسلامة العامة</w:t>
      </w:r>
      <w:r w:rsidRPr="000D5925">
        <w:rPr>
          <w:rFonts w:hint="cs"/>
          <w:rtl/>
        </w:rPr>
        <w:t>،</w:t>
      </w:r>
      <w:r w:rsidRPr="000D5925">
        <w:rPr>
          <w:rtl/>
        </w:rPr>
        <w:t xml:space="preserve"> ولا تمنع القوانين المواطن من الدخول إلى بلده حتى في حال انتهاء صلاحية الوثائق الثبوتية التي يحملها أو في حال فقدانها</w:t>
      </w:r>
      <w:r w:rsidRPr="000D5925">
        <w:rPr>
          <w:rFonts w:hint="cs"/>
          <w:rtl/>
        </w:rPr>
        <w:t>،</w:t>
      </w:r>
      <w:r w:rsidRPr="000D5925">
        <w:rPr>
          <w:rtl/>
        </w:rPr>
        <w:t xml:space="preserve"> وذلك بعد التأكد من قيود الأحوال المدنية بأنه سوري أو من أصول سورية.</w:t>
      </w:r>
    </w:p>
    <w:p w14:paraId="67C0C7E6" w14:textId="77777777" w:rsidR="00CF70D3" w:rsidRPr="000D5925" w:rsidRDefault="00CF70D3" w:rsidP="00CF70D3">
      <w:pPr>
        <w:pStyle w:val="H1GA"/>
        <w:rPr>
          <w:rtl/>
        </w:rPr>
      </w:pPr>
      <w:bookmarkStart w:id="85" w:name="_Toc91599193"/>
      <w:bookmarkStart w:id="86" w:name="_Toc91599417"/>
      <w:r w:rsidRPr="000D5925">
        <w:rPr>
          <w:rtl/>
        </w:rPr>
        <w:tab/>
      </w:r>
      <w:r w:rsidRPr="000D5925">
        <w:rPr>
          <w:rtl/>
        </w:rPr>
        <w:tab/>
      </w:r>
      <w:bookmarkStart w:id="87" w:name="_Toc104455922"/>
      <w:bookmarkStart w:id="88" w:name="_Toc104455998"/>
      <w:r w:rsidRPr="000D5925">
        <w:rPr>
          <w:rtl/>
        </w:rPr>
        <w:t xml:space="preserve">المادة </w:t>
      </w:r>
      <w:r w:rsidRPr="000D5925">
        <w:rPr>
          <w:rFonts w:hint="cs"/>
          <w:rtl/>
        </w:rPr>
        <w:t xml:space="preserve">(13): </w:t>
      </w:r>
      <w:r w:rsidRPr="000D5925">
        <w:rPr>
          <w:rtl/>
        </w:rPr>
        <w:t>إبعاد</w:t>
      </w:r>
      <w:r w:rsidRPr="000D5925">
        <w:rPr>
          <w:rFonts w:hint="cs"/>
          <w:rtl/>
        </w:rPr>
        <w:t xml:space="preserve"> الأجنبي</w:t>
      </w:r>
      <w:bookmarkEnd w:id="85"/>
      <w:bookmarkEnd w:id="86"/>
      <w:bookmarkEnd w:id="87"/>
      <w:bookmarkEnd w:id="88"/>
    </w:p>
    <w:p w14:paraId="69C1AA2E" w14:textId="77777777" w:rsidR="00CF70D3" w:rsidRPr="000D5925" w:rsidRDefault="00CF70D3" w:rsidP="00CF70D3">
      <w:pPr>
        <w:pStyle w:val="SingleTxtGA"/>
        <w:rPr>
          <w:rtl/>
        </w:rPr>
      </w:pPr>
      <w:r w:rsidRPr="000D5925">
        <w:rPr>
          <w:rtl/>
          <w:lang w:val="en-US" w:bidi="ar-SY"/>
        </w:rPr>
        <w:t>57</w:t>
      </w:r>
      <w:r w:rsidRPr="000D5925">
        <w:rPr>
          <w:rFonts w:hint="cs"/>
          <w:rtl/>
          <w:lang w:val="en-US" w:bidi="ar-SY"/>
        </w:rPr>
        <w:t>-</w:t>
      </w:r>
      <w:r w:rsidRPr="000D5925">
        <w:rPr>
          <w:rtl/>
          <w:lang w:val="en-US" w:bidi="ar-SY"/>
        </w:rPr>
        <w:tab/>
      </w:r>
      <w:r w:rsidRPr="000D5925">
        <w:rPr>
          <w:rtl/>
        </w:rPr>
        <w:t>الأصل في التشريع السوري</w:t>
      </w:r>
      <w:r w:rsidRPr="000D5925">
        <w:rPr>
          <w:rFonts w:hint="cs"/>
          <w:rtl/>
        </w:rPr>
        <w:t xml:space="preserve"> أنه</w:t>
      </w:r>
      <w:r w:rsidRPr="000D5925">
        <w:rPr>
          <w:rtl/>
        </w:rPr>
        <w:t xml:space="preserve"> لا يجوز إبعاد أي شخص مقيم بصفة قانونية في سورية وملتزم بقوانينها وأنظمتها النافذة، إلا أنه في حال الحكم على أجنبي بعقوبة جنائية</w:t>
      </w:r>
      <w:r w:rsidRPr="000D5925">
        <w:rPr>
          <w:rFonts w:hint="cs"/>
          <w:rtl/>
        </w:rPr>
        <w:t>،</w:t>
      </w:r>
      <w:r w:rsidRPr="000D5925">
        <w:rPr>
          <w:rtl/>
        </w:rPr>
        <w:t xml:space="preserve"> أجاز القانون </w:t>
      </w:r>
      <w:r w:rsidRPr="000D5925">
        <w:rPr>
          <w:rFonts w:hint="cs"/>
          <w:rtl/>
        </w:rPr>
        <w:t>إ</w:t>
      </w:r>
      <w:r w:rsidRPr="000D5925">
        <w:rPr>
          <w:rtl/>
        </w:rPr>
        <w:t>بعاده إلى خارج الأراضي السورية بموجب فقرة خاصة في الحكم</w:t>
      </w:r>
      <w:r w:rsidRPr="000D5925">
        <w:rPr>
          <w:rFonts w:hint="cs"/>
          <w:rtl/>
        </w:rPr>
        <w:t>،</w:t>
      </w:r>
      <w:r w:rsidRPr="000D5925">
        <w:rPr>
          <w:rtl/>
        </w:rPr>
        <w:t xml:space="preserve"> أما إذا حكم عليه بعقوبة </w:t>
      </w:r>
      <w:proofErr w:type="spellStart"/>
      <w:r w:rsidRPr="000D5925">
        <w:rPr>
          <w:rtl/>
        </w:rPr>
        <w:t>جنحية</w:t>
      </w:r>
      <w:proofErr w:type="spellEnd"/>
      <w:r w:rsidRPr="000D5925">
        <w:rPr>
          <w:rtl/>
        </w:rPr>
        <w:t xml:space="preserve"> فلا ي</w:t>
      </w:r>
      <w:r w:rsidRPr="000D5925">
        <w:rPr>
          <w:rFonts w:hint="cs"/>
          <w:rtl/>
        </w:rPr>
        <w:t>تم</w:t>
      </w:r>
      <w:r w:rsidRPr="000D5925">
        <w:rPr>
          <w:rtl/>
        </w:rPr>
        <w:t xml:space="preserve"> ابعاده إلا في الحالات التي ينص عليه القانون، وقد يكون الإبعاد مؤبد</w:t>
      </w:r>
      <w:r w:rsidRPr="000D5925">
        <w:rPr>
          <w:rFonts w:hint="cs"/>
          <w:rtl/>
        </w:rPr>
        <w:t>اً</w:t>
      </w:r>
      <w:r w:rsidRPr="000D5925">
        <w:rPr>
          <w:rtl/>
        </w:rPr>
        <w:t xml:space="preserve"> أو لمدة تتراوح بين ثلاث سنوات وخمس عشرة سنة.</w:t>
      </w:r>
      <w:r w:rsidRPr="000D5925">
        <w:rPr>
          <w:rFonts w:hint="cs"/>
          <w:rtl/>
        </w:rPr>
        <w:t xml:space="preserve"> </w:t>
      </w:r>
      <w:r w:rsidRPr="000D5925">
        <w:rPr>
          <w:rtl/>
        </w:rPr>
        <w:t xml:space="preserve">ونظم القانون رقم (2) لعام 2014 إجراءات دخول وخروج وإقامة الأجانب في سورية، ويتم تحديد حالات وإجراءات الإبعاد </w:t>
      </w:r>
      <w:r w:rsidRPr="000D5925">
        <w:rPr>
          <w:rFonts w:hint="cs"/>
          <w:rtl/>
        </w:rPr>
        <w:t>إ</w:t>
      </w:r>
      <w:r w:rsidRPr="000D5925">
        <w:rPr>
          <w:rtl/>
        </w:rPr>
        <w:t>لى خارج سورية وآلية التنفيذ والاعتراض على قرار ال</w:t>
      </w:r>
      <w:r w:rsidRPr="000D5925">
        <w:rPr>
          <w:rFonts w:hint="cs"/>
          <w:rtl/>
        </w:rPr>
        <w:t>إ</w:t>
      </w:r>
      <w:r w:rsidRPr="000D5925">
        <w:rPr>
          <w:rtl/>
        </w:rPr>
        <w:t>بعاد بقرار من وزير الداخلية تبعا لمقتضيات الأمن والمصلحة العامة، ويسمح للأجنبي أو العربي الذي سبق إبعاده بالعودة إلى سورية بعد انتفاء سبب الإبعاد.</w:t>
      </w:r>
    </w:p>
    <w:p w14:paraId="45AA8891" w14:textId="77777777" w:rsidR="00CF70D3" w:rsidRPr="000D5925" w:rsidRDefault="00CF70D3" w:rsidP="00CF70D3">
      <w:pPr>
        <w:pStyle w:val="H1GA"/>
        <w:rPr>
          <w:rtl/>
        </w:rPr>
      </w:pPr>
      <w:bookmarkStart w:id="89" w:name="_Toc91599194"/>
      <w:bookmarkStart w:id="90" w:name="_Toc91599418"/>
      <w:r w:rsidRPr="000D5925">
        <w:rPr>
          <w:rtl/>
        </w:rPr>
        <w:tab/>
      </w:r>
      <w:r w:rsidRPr="000D5925">
        <w:rPr>
          <w:rtl/>
        </w:rPr>
        <w:tab/>
      </w:r>
      <w:bookmarkStart w:id="91" w:name="_Toc104455923"/>
      <w:bookmarkStart w:id="92" w:name="_Toc104455999"/>
      <w:r w:rsidRPr="000D5925">
        <w:rPr>
          <w:rtl/>
        </w:rPr>
        <w:t xml:space="preserve">المادة </w:t>
      </w:r>
      <w:r w:rsidRPr="000D5925">
        <w:rPr>
          <w:rFonts w:hint="cs"/>
          <w:rtl/>
        </w:rPr>
        <w:t xml:space="preserve">(14): </w:t>
      </w:r>
      <w:r w:rsidRPr="000D5925">
        <w:rPr>
          <w:rtl/>
        </w:rPr>
        <w:t>المساواة أمام القضاء</w:t>
      </w:r>
      <w:bookmarkEnd w:id="89"/>
      <w:bookmarkEnd w:id="90"/>
      <w:bookmarkEnd w:id="91"/>
      <w:bookmarkEnd w:id="92"/>
    </w:p>
    <w:p w14:paraId="3A46050F" w14:textId="77777777" w:rsidR="00CF70D3" w:rsidRPr="000D5925" w:rsidRDefault="00CF70D3" w:rsidP="00CF70D3">
      <w:pPr>
        <w:pStyle w:val="SingleTxtGA"/>
        <w:rPr>
          <w:rtl/>
        </w:rPr>
      </w:pPr>
      <w:r w:rsidRPr="000D5925">
        <w:rPr>
          <w:rtl/>
          <w:lang w:val="en-US" w:bidi="ar-SY"/>
        </w:rPr>
        <w:t>58</w:t>
      </w:r>
      <w:r w:rsidRPr="000D5925">
        <w:rPr>
          <w:rFonts w:hint="cs"/>
          <w:rtl/>
          <w:lang w:val="en-US" w:bidi="ar-SY"/>
        </w:rPr>
        <w:t>-</w:t>
      </w:r>
      <w:r w:rsidRPr="000D5925">
        <w:rPr>
          <w:rtl/>
          <w:lang w:val="en-US" w:bidi="ar-SY"/>
        </w:rPr>
        <w:tab/>
      </w:r>
      <w:r w:rsidRPr="000D5925">
        <w:rPr>
          <w:rFonts w:hint="cs"/>
          <w:rtl/>
        </w:rPr>
        <w:t>أكد</w:t>
      </w:r>
      <w:r w:rsidRPr="000D5925">
        <w:rPr>
          <w:rtl/>
        </w:rPr>
        <w:t xml:space="preserve"> الدستور السوري </w:t>
      </w:r>
      <w:r w:rsidRPr="000D5925">
        <w:rPr>
          <w:rFonts w:hint="cs"/>
          <w:rtl/>
        </w:rPr>
        <w:t xml:space="preserve">أن </w:t>
      </w:r>
      <w:r w:rsidRPr="000D5925">
        <w:rPr>
          <w:rtl/>
        </w:rPr>
        <w:t>سيادة القانون أساس الحكم في الدولة</w:t>
      </w:r>
      <w:r w:rsidRPr="000D5925">
        <w:rPr>
          <w:rFonts w:hint="cs"/>
          <w:rtl/>
        </w:rPr>
        <w:t xml:space="preserve"> </w:t>
      </w:r>
      <w:r w:rsidRPr="000D5925">
        <w:rPr>
          <w:rtl/>
        </w:rPr>
        <w:t>(المادة 50)، وحق التقاضي وسلوك سبل الطعن والمراجعة والدفاع أمام القضاء مصون بالقانون، و</w:t>
      </w:r>
      <w:r w:rsidRPr="000D5925">
        <w:rPr>
          <w:rFonts w:hint="cs"/>
          <w:rtl/>
        </w:rPr>
        <w:t>أك</w:t>
      </w:r>
      <w:r w:rsidRPr="000D5925">
        <w:rPr>
          <w:rtl/>
        </w:rPr>
        <w:t>د استقلال القضاء</w:t>
      </w:r>
      <w:r w:rsidRPr="000D5925">
        <w:rPr>
          <w:rFonts w:hint="cs"/>
          <w:rtl/>
        </w:rPr>
        <w:t>.</w:t>
      </w:r>
      <w:r w:rsidRPr="000D5925">
        <w:rPr>
          <w:rtl/>
        </w:rPr>
        <w:t xml:space="preserve"> ويكفل مجلس القضاء الأعلى توفير الضمانات اللازمة لحماية استقلال القضاء. وتكفل الدولة المساعدة القضائية لغير القادرين وفقاً للقانون (المادة 51/3). ومبدأ المساواة أمام القضاء هو حق لجميع المواطنين وعلى قدم المساواة أمام المحاكم دون تمييز بسبب الأصل أو الجنس أو اللون أو العقيدة أو الآراء الشخصية وهذا </w:t>
      </w:r>
      <w:r w:rsidRPr="000D5925">
        <w:rPr>
          <w:rtl/>
        </w:rPr>
        <w:lastRenderedPageBreak/>
        <w:t>لا يتنافى مع إعطاء الحرية للقاضي كي يحكم بالعقوبة الملائمة تبعاً لاختلاف ظروف كل قضية أو ظروف المتهمين ولا يتعارض مع وجود محاكم مختلفة لاختلاف أنواع المنازعات</w:t>
      </w:r>
      <w:r w:rsidRPr="000D5925">
        <w:rPr>
          <w:rFonts w:hint="cs"/>
          <w:rtl/>
        </w:rPr>
        <w:t>.</w:t>
      </w:r>
    </w:p>
    <w:p w14:paraId="2B3CD6E2" w14:textId="77777777" w:rsidR="00CF70D3" w:rsidRPr="000D5925" w:rsidRDefault="00CF70D3" w:rsidP="00CF70D3">
      <w:pPr>
        <w:pStyle w:val="SingleTxtGA"/>
        <w:rPr>
          <w:rtl/>
        </w:rPr>
      </w:pPr>
      <w:r w:rsidRPr="000D5925">
        <w:rPr>
          <w:rtl/>
          <w:lang w:val="en-US" w:bidi="ar-SY"/>
        </w:rPr>
        <w:t>59</w:t>
      </w:r>
      <w:r w:rsidRPr="000D5925">
        <w:rPr>
          <w:rFonts w:hint="cs"/>
          <w:rtl/>
          <w:lang w:val="en-US" w:bidi="ar-SY"/>
        </w:rPr>
        <w:t>-</w:t>
      </w:r>
      <w:r w:rsidRPr="000D5925">
        <w:rPr>
          <w:rtl/>
          <w:lang w:val="en-US" w:bidi="ar-SY"/>
        </w:rPr>
        <w:tab/>
      </w:r>
      <w:r w:rsidRPr="000D5925">
        <w:rPr>
          <w:rtl/>
        </w:rPr>
        <w:t>من حق كل فرد</w:t>
      </w:r>
      <w:r w:rsidRPr="000D5925">
        <w:rPr>
          <w:rFonts w:hint="cs"/>
          <w:rtl/>
        </w:rPr>
        <w:t xml:space="preserve"> - </w:t>
      </w:r>
      <w:r w:rsidRPr="000D5925">
        <w:rPr>
          <w:rtl/>
        </w:rPr>
        <w:t>لدى الفصل في أية تهمة جزائية توجه إليه أو في حقوقه والتزاماته في أية دعوى مدنية</w:t>
      </w:r>
      <w:r w:rsidRPr="000D5925">
        <w:rPr>
          <w:rFonts w:hint="cs"/>
          <w:rtl/>
        </w:rPr>
        <w:t xml:space="preserve"> - </w:t>
      </w:r>
      <w:r w:rsidRPr="000D5925">
        <w:rPr>
          <w:rtl/>
        </w:rPr>
        <w:t>أن تكون قضيته محل نظر منصف وعلني من قبل محكمة مختصة مستقلة وحيادية، منشأة بحكم القانون. وتكرس القوانين السورية في ضوء أحكام الدستور مبدأ المساواة أمام القضاء ويحق لجميع المواطنين ممارسة حق ال</w:t>
      </w:r>
      <w:r w:rsidRPr="000D5925">
        <w:rPr>
          <w:rFonts w:hint="cs"/>
          <w:rtl/>
        </w:rPr>
        <w:t>ت</w:t>
      </w:r>
      <w:r w:rsidRPr="000D5925">
        <w:rPr>
          <w:rtl/>
        </w:rPr>
        <w:t>قاضي على قدم المساواة أمام محاكم واحدة</w:t>
      </w:r>
      <w:r w:rsidRPr="000D5925">
        <w:rPr>
          <w:rFonts w:hint="cs"/>
          <w:rtl/>
        </w:rPr>
        <w:t>،</w:t>
      </w:r>
      <w:r w:rsidRPr="000D5925">
        <w:rPr>
          <w:rtl/>
        </w:rPr>
        <w:t xml:space="preserve"> وبلا تميز أو تفرقة بينهم بسبب الأصل أو الجنس أو اللون أو اللغة أو العقيدة أو الآراء الشخصية. وفيما يتعلق بعلانية المحاكم فقد نص قانون أصول المحاكمات المدنية وقانون أصول المحاكمات الجزائية على علانية المرافعات والمحاكمات إلا في الحالات التي حددتها القوانين </w:t>
      </w:r>
      <w:r w:rsidRPr="000D5925">
        <w:rPr>
          <w:rFonts w:hint="cs"/>
          <w:rtl/>
        </w:rPr>
        <w:t>ف</w:t>
      </w:r>
      <w:r w:rsidRPr="000D5925">
        <w:rPr>
          <w:rtl/>
        </w:rPr>
        <w:t xml:space="preserve">تكون سرية </w:t>
      </w:r>
      <w:r w:rsidRPr="000D5925">
        <w:rPr>
          <w:rFonts w:hint="cs"/>
          <w:rtl/>
        </w:rPr>
        <w:t>إ</w:t>
      </w:r>
      <w:r w:rsidRPr="000D5925">
        <w:rPr>
          <w:rtl/>
        </w:rPr>
        <w:t>ذا تعلق الأمر بالمحافظة على النظام العام أو الأخلاق العامة</w:t>
      </w:r>
      <w:r w:rsidRPr="000D5925">
        <w:rPr>
          <w:rFonts w:hint="cs"/>
          <w:rtl/>
        </w:rPr>
        <w:t>،</w:t>
      </w:r>
      <w:r w:rsidRPr="000D5925">
        <w:rPr>
          <w:rtl/>
        </w:rPr>
        <w:t xml:space="preserve"> وأجاز القانون لرئيس المحكمة </w:t>
      </w:r>
      <w:r w:rsidRPr="000D5925">
        <w:rPr>
          <w:rFonts w:hint="cs"/>
          <w:rtl/>
        </w:rPr>
        <w:t>أ</w:t>
      </w:r>
      <w:r w:rsidRPr="000D5925">
        <w:rPr>
          <w:rtl/>
        </w:rPr>
        <w:t xml:space="preserve">ن يمنع القصر من حضور المحاكمة (المادة 190 - 278 من قانون أصول المحاكمات الجزائية)، </w:t>
      </w:r>
      <w:r w:rsidRPr="000D5925">
        <w:rPr>
          <w:rFonts w:hint="cs"/>
          <w:rtl/>
        </w:rPr>
        <w:t xml:space="preserve">وتؤكد القوانين </w:t>
      </w:r>
      <w:r w:rsidRPr="000D5925">
        <w:rPr>
          <w:rtl/>
        </w:rPr>
        <w:t xml:space="preserve">أن إصدار الأحكام </w:t>
      </w:r>
      <w:r w:rsidRPr="000D5925">
        <w:rPr>
          <w:rFonts w:hint="cs"/>
          <w:rtl/>
        </w:rPr>
        <w:t>ي</w:t>
      </w:r>
      <w:r w:rsidRPr="000D5925">
        <w:rPr>
          <w:rtl/>
        </w:rPr>
        <w:t>كون علني</w:t>
      </w:r>
      <w:r w:rsidRPr="000D5925">
        <w:rPr>
          <w:rFonts w:hint="cs"/>
          <w:rtl/>
        </w:rPr>
        <w:t>اً</w:t>
      </w:r>
      <w:r w:rsidRPr="000D5925">
        <w:rPr>
          <w:rtl/>
        </w:rPr>
        <w:t xml:space="preserve"> حكماً.</w:t>
      </w:r>
    </w:p>
    <w:p w14:paraId="580C6C0D" w14:textId="77777777" w:rsidR="00CF70D3" w:rsidRPr="000D5925" w:rsidRDefault="00CF70D3" w:rsidP="00CF70D3">
      <w:pPr>
        <w:pStyle w:val="SingleTxtGA"/>
        <w:rPr>
          <w:spacing w:val="-4"/>
          <w:rtl/>
        </w:rPr>
      </w:pPr>
      <w:r w:rsidRPr="000D5925">
        <w:rPr>
          <w:rtl/>
          <w:lang w:val="en-US" w:bidi="ar-SY"/>
        </w:rPr>
        <w:t>60</w:t>
      </w:r>
      <w:r w:rsidRPr="000D5925">
        <w:rPr>
          <w:rFonts w:hint="cs"/>
          <w:rtl/>
          <w:lang w:val="en-US" w:bidi="ar-SY"/>
        </w:rPr>
        <w:t>-</w:t>
      </w:r>
      <w:r w:rsidRPr="000D5925">
        <w:rPr>
          <w:rtl/>
          <w:lang w:val="en-US" w:bidi="ar-SY"/>
        </w:rPr>
        <w:tab/>
      </w:r>
      <w:r w:rsidRPr="000D5925">
        <w:rPr>
          <w:rFonts w:hint="cs"/>
          <w:spacing w:val="-4"/>
          <w:rtl/>
        </w:rPr>
        <w:t>ك</w:t>
      </w:r>
      <w:r w:rsidRPr="000D5925">
        <w:rPr>
          <w:spacing w:val="-4"/>
          <w:rtl/>
        </w:rPr>
        <w:t>فل الدستور السوري حق كل متهم بارتكاب جريمة أن ي</w:t>
      </w:r>
      <w:r w:rsidRPr="000D5925">
        <w:rPr>
          <w:rFonts w:hint="cs"/>
          <w:spacing w:val="-4"/>
          <w:rtl/>
        </w:rPr>
        <w:t>ُ</w:t>
      </w:r>
      <w:r w:rsidRPr="000D5925">
        <w:rPr>
          <w:spacing w:val="-4"/>
          <w:rtl/>
        </w:rPr>
        <w:t>ع</w:t>
      </w:r>
      <w:r w:rsidRPr="000D5925">
        <w:rPr>
          <w:rFonts w:hint="cs"/>
          <w:spacing w:val="-4"/>
          <w:rtl/>
        </w:rPr>
        <w:t>دَّ</w:t>
      </w:r>
      <w:r w:rsidRPr="000D5925">
        <w:rPr>
          <w:spacing w:val="-4"/>
          <w:rtl/>
        </w:rPr>
        <w:t xml:space="preserve"> بريئا</w:t>
      </w:r>
      <w:r w:rsidRPr="000D5925">
        <w:rPr>
          <w:rFonts w:hint="cs"/>
          <w:spacing w:val="-4"/>
          <w:rtl/>
        </w:rPr>
        <w:t>ً</w:t>
      </w:r>
      <w:r w:rsidRPr="000D5925">
        <w:rPr>
          <w:spacing w:val="-4"/>
          <w:rtl/>
        </w:rPr>
        <w:t xml:space="preserve"> إلى أن يثبت عليه الجرم قانونا</w:t>
      </w:r>
      <w:r w:rsidRPr="000D5925">
        <w:rPr>
          <w:rFonts w:hint="cs"/>
          <w:spacing w:val="-4"/>
          <w:rtl/>
        </w:rPr>
        <w:t>ً، إذ </w:t>
      </w:r>
      <w:r w:rsidRPr="000D5925">
        <w:rPr>
          <w:spacing w:val="-4"/>
          <w:rtl/>
        </w:rPr>
        <w:t xml:space="preserve">نصت المادة </w:t>
      </w:r>
      <w:r w:rsidRPr="000D5925">
        <w:rPr>
          <w:rFonts w:hint="cs"/>
          <w:spacing w:val="-4"/>
          <w:rtl/>
        </w:rPr>
        <w:t>(</w:t>
      </w:r>
      <w:r w:rsidRPr="000D5925">
        <w:rPr>
          <w:spacing w:val="-4"/>
          <w:rtl/>
        </w:rPr>
        <w:t>51</w:t>
      </w:r>
      <w:r w:rsidRPr="000D5925">
        <w:rPr>
          <w:rFonts w:hint="cs"/>
          <w:spacing w:val="-4"/>
          <w:rtl/>
        </w:rPr>
        <w:t xml:space="preserve">/2) </w:t>
      </w:r>
      <w:r w:rsidRPr="000D5925">
        <w:rPr>
          <w:spacing w:val="-4"/>
          <w:rtl/>
        </w:rPr>
        <w:t>على أن كل متهم بريء حتى ي</w:t>
      </w:r>
      <w:r w:rsidRPr="000D5925">
        <w:rPr>
          <w:rFonts w:hint="cs"/>
          <w:spacing w:val="-4"/>
          <w:rtl/>
        </w:rPr>
        <w:t>ُ</w:t>
      </w:r>
      <w:r w:rsidRPr="000D5925">
        <w:rPr>
          <w:spacing w:val="-4"/>
          <w:rtl/>
        </w:rPr>
        <w:t>دان بحكم قضائي مبرم في محاكمة عادلة</w:t>
      </w:r>
      <w:r w:rsidRPr="000D5925">
        <w:rPr>
          <w:rFonts w:hint="cs"/>
          <w:spacing w:val="-4"/>
          <w:rtl/>
        </w:rPr>
        <w:t xml:space="preserve">، كما أكد توفير </w:t>
      </w:r>
      <w:r w:rsidRPr="000D5925">
        <w:rPr>
          <w:spacing w:val="-4"/>
          <w:rtl/>
        </w:rPr>
        <w:t>الضمانات القضائية للمتهم في جميع مراحل الدعوى القضائية</w:t>
      </w:r>
      <w:r w:rsidRPr="000D5925">
        <w:rPr>
          <w:rFonts w:hint="cs"/>
          <w:spacing w:val="-4"/>
          <w:rtl/>
        </w:rPr>
        <w:t>، إذ تنص</w:t>
      </w:r>
      <w:r w:rsidRPr="000D5925">
        <w:rPr>
          <w:spacing w:val="-4"/>
          <w:rtl/>
        </w:rPr>
        <w:t xml:space="preserve"> المادة (53/3) </w:t>
      </w:r>
      <w:r w:rsidRPr="000D5925">
        <w:rPr>
          <w:rFonts w:hint="cs"/>
          <w:spacing w:val="-4"/>
          <w:rtl/>
        </w:rPr>
        <w:t xml:space="preserve">على </w:t>
      </w:r>
      <w:r w:rsidRPr="000D5925">
        <w:rPr>
          <w:spacing w:val="-4"/>
          <w:rtl/>
        </w:rPr>
        <w:t>أن كل شخص يقبض عليه يجب أن يبلغ أسباب توقيفه وحقوقه ولا يجوز الاستمرار في توقيفه أمام السلطة الإدارية إلا بأمر من السلطة القضائية المختصة</w:t>
      </w:r>
      <w:r w:rsidRPr="000D5925">
        <w:rPr>
          <w:rFonts w:hint="cs"/>
          <w:spacing w:val="-4"/>
          <w:rtl/>
        </w:rPr>
        <w:t>،</w:t>
      </w:r>
      <w:r w:rsidRPr="000D5925">
        <w:rPr>
          <w:spacing w:val="-4"/>
          <w:rtl/>
        </w:rPr>
        <w:t xml:space="preserve"> كما </w:t>
      </w:r>
      <w:r w:rsidRPr="000D5925">
        <w:rPr>
          <w:rFonts w:hint="cs"/>
          <w:spacing w:val="-4"/>
          <w:rtl/>
        </w:rPr>
        <w:t xml:space="preserve">تضمن </w:t>
      </w:r>
      <w:r w:rsidRPr="000D5925">
        <w:rPr>
          <w:spacing w:val="-4"/>
          <w:rtl/>
        </w:rPr>
        <w:t xml:space="preserve">قانون أصول المحاكمات الجزائية جميع </w:t>
      </w:r>
      <w:r w:rsidRPr="000D5925">
        <w:rPr>
          <w:rFonts w:hint="cs"/>
          <w:spacing w:val="-4"/>
          <w:rtl/>
        </w:rPr>
        <w:t>ال</w:t>
      </w:r>
      <w:r w:rsidRPr="000D5925">
        <w:rPr>
          <w:spacing w:val="-4"/>
          <w:rtl/>
        </w:rPr>
        <w:t xml:space="preserve">أحكام الواردة في الفقرة الثالثة من المادة </w:t>
      </w:r>
      <w:r w:rsidRPr="000D5925">
        <w:rPr>
          <w:rFonts w:hint="cs"/>
          <w:spacing w:val="-4"/>
          <w:rtl/>
        </w:rPr>
        <w:t>(</w:t>
      </w:r>
      <w:r w:rsidRPr="000D5925">
        <w:rPr>
          <w:spacing w:val="-4"/>
          <w:rtl/>
        </w:rPr>
        <w:t>14</w:t>
      </w:r>
      <w:r w:rsidRPr="000D5925">
        <w:rPr>
          <w:rFonts w:hint="cs"/>
          <w:spacing w:val="-4"/>
          <w:rtl/>
        </w:rPr>
        <w:t>)</w:t>
      </w:r>
      <w:r w:rsidRPr="000D5925">
        <w:rPr>
          <w:spacing w:val="-4"/>
          <w:rtl/>
        </w:rPr>
        <w:t xml:space="preserve"> من العهد، إذ نصت المادة (69) على </w:t>
      </w:r>
      <w:r w:rsidRPr="000D5925">
        <w:rPr>
          <w:rFonts w:hint="cs"/>
          <w:spacing w:val="-4"/>
          <w:rtl/>
        </w:rPr>
        <w:t>ا</w:t>
      </w:r>
      <w:r w:rsidRPr="000D5925">
        <w:rPr>
          <w:spacing w:val="-4"/>
          <w:rtl/>
        </w:rPr>
        <w:t>طلاع ا</w:t>
      </w:r>
      <w:r w:rsidRPr="000D5925">
        <w:rPr>
          <w:rFonts w:hint="cs"/>
          <w:spacing w:val="-4"/>
          <w:rtl/>
        </w:rPr>
        <w:t>لمد</w:t>
      </w:r>
      <w:r w:rsidRPr="000D5925">
        <w:rPr>
          <w:spacing w:val="-4"/>
          <w:rtl/>
        </w:rPr>
        <w:t xml:space="preserve">عى عليه بالأفعال المنسوبة إليه ويطلب جوابه عنها. </w:t>
      </w:r>
      <w:r w:rsidRPr="000D5925">
        <w:rPr>
          <w:rFonts w:hint="cs"/>
          <w:spacing w:val="-4"/>
          <w:rtl/>
        </w:rPr>
        <w:t>و</w:t>
      </w:r>
      <w:r w:rsidRPr="000D5925">
        <w:rPr>
          <w:spacing w:val="-4"/>
          <w:rtl/>
        </w:rPr>
        <w:t>تنص المادة (108) على أن</w:t>
      </w:r>
      <w:r w:rsidRPr="000D5925">
        <w:rPr>
          <w:rFonts w:hint="cs"/>
          <w:spacing w:val="-4"/>
          <w:rtl/>
        </w:rPr>
        <w:t>ه</w:t>
      </w:r>
      <w:r w:rsidRPr="000D5925">
        <w:rPr>
          <w:spacing w:val="-4"/>
          <w:rtl/>
        </w:rPr>
        <w:t xml:space="preserve"> يجب أن ينص في مذكرة التوقيف صراحة ع</w:t>
      </w:r>
      <w:r w:rsidRPr="000D5925">
        <w:rPr>
          <w:rFonts w:hint="cs"/>
          <w:spacing w:val="-4"/>
          <w:rtl/>
        </w:rPr>
        <w:t>لى</w:t>
      </w:r>
      <w:r w:rsidRPr="000D5925">
        <w:rPr>
          <w:spacing w:val="-4"/>
          <w:rtl/>
        </w:rPr>
        <w:t xml:space="preserve"> الجرم الذي استوجب إصدارها ونوعه والمادة القانونية التي تعاقب عليه، وتوجب المادة (109) أن يبلغ المدعى عليه مذكرات الدعوة والإحضار والتوقيف ويترك له صورة عنها. </w:t>
      </w:r>
      <w:r w:rsidRPr="000D5925">
        <w:rPr>
          <w:rFonts w:hint="cs"/>
          <w:spacing w:val="-4"/>
          <w:rtl/>
        </w:rPr>
        <w:t>و</w:t>
      </w:r>
      <w:r w:rsidRPr="000D5925">
        <w:rPr>
          <w:spacing w:val="-4"/>
          <w:rtl/>
        </w:rPr>
        <w:t>تنص المادة</w:t>
      </w:r>
      <w:r w:rsidRPr="000D5925">
        <w:rPr>
          <w:rFonts w:hint="cs"/>
          <w:spacing w:val="-4"/>
          <w:rtl/>
        </w:rPr>
        <w:t xml:space="preserve"> </w:t>
      </w:r>
      <w:r w:rsidRPr="000D5925">
        <w:rPr>
          <w:spacing w:val="-4"/>
          <w:rtl/>
        </w:rPr>
        <w:t>(303) على أنه إذا كان المتهم أو الشهود أو </w:t>
      </w:r>
      <w:r w:rsidRPr="000D5925">
        <w:rPr>
          <w:rFonts w:hint="cs"/>
          <w:spacing w:val="-4"/>
          <w:rtl/>
        </w:rPr>
        <w:t>أ</w:t>
      </w:r>
      <w:r w:rsidRPr="000D5925">
        <w:rPr>
          <w:spacing w:val="-4"/>
          <w:rtl/>
        </w:rPr>
        <w:t>حدهم لا يحسنون التكلم باللغة العربية عين رئيس المحكمة ترجمانا</w:t>
      </w:r>
      <w:r w:rsidRPr="000D5925">
        <w:rPr>
          <w:rFonts w:hint="cs"/>
          <w:spacing w:val="-4"/>
          <w:rtl/>
        </w:rPr>
        <w:t>ً</w:t>
      </w:r>
      <w:r w:rsidRPr="000D5925">
        <w:rPr>
          <w:spacing w:val="-4"/>
          <w:rtl/>
        </w:rPr>
        <w:t xml:space="preserve"> لا يقل عمره عن الثامنة عشرة وحلفه اليمين ب</w:t>
      </w:r>
      <w:r w:rsidRPr="000D5925">
        <w:rPr>
          <w:rFonts w:hint="cs"/>
          <w:spacing w:val="-4"/>
          <w:rtl/>
        </w:rPr>
        <w:t>أ</w:t>
      </w:r>
      <w:r w:rsidRPr="000D5925">
        <w:rPr>
          <w:spacing w:val="-4"/>
          <w:rtl/>
        </w:rPr>
        <w:t>ن يترجم فيما بينهم وبين المحكمة بصدق و</w:t>
      </w:r>
      <w:r w:rsidRPr="000D5925">
        <w:rPr>
          <w:rFonts w:hint="cs"/>
          <w:spacing w:val="-4"/>
          <w:rtl/>
        </w:rPr>
        <w:t>أ</w:t>
      </w:r>
      <w:r w:rsidRPr="000D5925">
        <w:rPr>
          <w:spacing w:val="-4"/>
          <w:rtl/>
        </w:rPr>
        <w:t>مان</w:t>
      </w:r>
      <w:r w:rsidRPr="000D5925">
        <w:rPr>
          <w:rFonts w:hint="cs"/>
          <w:spacing w:val="-4"/>
          <w:rtl/>
        </w:rPr>
        <w:t>ة، وإلا </w:t>
      </w:r>
      <w:r w:rsidRPr="000D5925">
        <w:rPr>
          <w:spacing w:val="-4"/>
          <w:rtl/>
        </w:rPr>
        <w:t>كانت الإجراءات باطلة. و</w:t>
      </w:r>
      <w:r w:rsidRPr="000D5925">
        <w:rPr>
          <w:rFonts w:hint="cs"/>
          <w:spacing w:val="-4"/>
          <w:rtl/>
        </w:rPr>
        <w:t>جعل</w:t>
      </w:r>
      <w:r w:rsidRPr="000D5925">
        <w:rPr>
          <w:spacing w:val="-4"/>
          <w:rtl/>
        </w:rPr>
        <w:t xml:space="preserve"> القانون وجود محام أمام محاكم الجنايات</w:t>
      </w:r>
      <w:r w:rsidRPr="000D5925">
        <w:rPr>
          <w:rFonts w:hint="cs"/>
          <w:spacing w:val="-4"/>
          <w:rtl/>
        </w:rPr>
        <w:t xml:space="preserve"> إلزامياً،</w:t>
      </w:r>
      <w:r w:rsidRPr="000D5925">
        <w:rPr>
          <w:spacing w:val="-4"/>
          <w:rtl/>
        </w:rPr>
        <w:t xml:space="preserve"> إذ يقوم رئيس المحكمة في بداية إجراءات الدعوى بسؤال المتهم هل اختار محامياً للدفاع عنه، فإن لم يكن قد فعل، عين له الرئيس أو نائبه محامياً في الحال</w:t>
      </w:r>
      <w:r w:rsidRPr="000D5925">
        <w:rPr>
          <w:rFonts w:hint="cs"/>
          <w:spacing w:val="-4"/>
          <w:rtl/>
        </w:rPr>
        <w:t>،</w:t>
      </w:r>
      <w:r w:rsidRPr="000D5925">
        <w:rPr>
          <w:spacing w:val="-4"/>
          <w:rtl/>
        </w:rPr>
        <w:t xml:space="preserve"> وإلا كانت المعاملات اللاحقة باطلة حتى لو عينت له المحكمة محامياً خلال المحاكمة</w:t>
      </w:r>
      <w:r w:rsidRPr="000D5925">
        <w:rPr>
          <w:rFonts w:hint="cs"/>
          <w:spacing w:val="-4"/>
          <w:rtl/>
        </w:rPr>
        <w:t xml:space="preserve"> </w:t>
      </w:r>
      <w:r w:rsidRPr="000D5925">
        <w:rPr>
          <w:spacing w:val="-4"/>
          <w:rtl/>
        </w:rPr>
        <w:t>(المادة 274)، كما اشترط القانون ضرورة وجود محام لدى محاكم الأحداث في الجنايات والجنح</w:t>
      </w:r>
      <w:r w:rsidRPr="000D5925">
        <w:rPr>
          <w:rFonts w:hint="cs"/>
          <w:spacing w:val="-4"/>
          <w:rtl/>
        </w:rPr>
        <w:t>،</w:t>
      </w:r>
      <w:r w:rsidRPr="000D5925">
        <w:rPr>
          <w:spacing w:val="-4"/>
          <w:rtl/>
        </w:rPr>
        <w:t xml:space="preserve"> ويلزم القانون النائب العام بتوضيح </w:t>
      </w:r>
      <w:r w:rsidRPr="000D5925">
        <w:rPr>
          <w:rFonts w:hint="cs"/>
          <w:spacing w:val="-4"/>
          <w:rtl/>
        </w:rPr>
        <w:t>أ</w:t>
      </w:r>
      <w:r w:rsidRPr="000D5925">
        <w:rPr>
          <w:spacing w:val="-4"/>
          <w:rtl/>
        </w:rPr>
        <w:t xml:space="preserve">سباب الاتهام ويطلب تلاوة قائمة شهوده وشهود المدعي الشخصي والمتهم (المادة 281). وبعد سماع شهود النائب العام والمدعي الشخصي يستمع </w:t>
      </w:r>
      <w:r w:rsidRPr="000D5925">
        <w:rPr>
          <w:rFonts w:hint="cs"/>
          <w:spacing w:val="-4"/>
          <w:rtl/>
        </w:rPr>
        <w:t>إ</w:t>
      </w:r>
      <w:r w:rsidRPr="000D5925">
        <w:rPr>
          <w:spacing w:val="-4"/>
          <w:rtl/>
        </w:rPr>
        <w:t>لى شهود المتهم</w:t>
      </w:r>
      <w:r w:rsidRPr="000D5925">
        <w:rPr>
          <w:rFonts w:hint="cs"/>
          <w:spacing w:val="-4"/>
          <w:rtl/>
        </w:rPr>
        <w:t xml:space="preserve"> </w:t>
      </w:r>
      <w:r w:rsidRPr="000D5925">
        <w:rPr>
          <w:spacing w:val="-4"/>
          <w:rtl/>
        </w:rPr>
        <w:t xml:space="preserve">(المادة 291)، وللمتهم الحق </w:t>
      </w:r>
      <w:r w:rsidRPr="000D5925">
        <w:rPr>
          <w:rFonts w:hint="cs"/>
          <w:spacing w:val="-4"/>
          <w:rtl/>
        </w:rPr>
        <w:t xml:space="preserve">في </w:t>
      </w:r>
      <w:r w:rsidRPr="000D5925">
        <w:rPr>
          <w:spacing w:val="-4"/>
          <w:rtl/>
        </w:rPr>
        <w:t xml:space="preserve">أن يدعو من يشاء منهم، ولا يحق الاعتراض على قبوله الاستماع إلى أي من الشهود الذين يُطلب دعوتهم للشهادة إلا لسبب القرابة (المادة 292). ولا يجوز مقاطعة الشاهد </w:t>
      </w:r>
      <w:r w:rsidRPr="000D5925">
        <w:rPr>
          <w:rFonts w:hint="cs"/>
          <w:spacing w:val="-4"/>
          <w:rtl/>
        </w:rPr>
        <w:t>في أ</w:t>
      </w:r>
      <w:r w:rsidRPr="000D5925">
        <w:rPr>
          <w:spacing w:val="-4"/>
          <w:rtl/>
        </w:rPr>
        <w:t xml:space="preserve">ثناء شهادته، وللمتهم أو وكيله بعد </w:t>
      </w:r>
      <w:r w:rsidRPr="000D5925">
        <w:rPr>
          <w:rFonts w:hint="cs"/>
          <w:spacing w:val="-4"/>
          <w:rtl/>
        </w:rPr>
        <w:t>أ</w:t>
      </w:r>
      <w:r w:rsidRPr="000D5925">
        <w:rPr>
          <w:spacing w:val="-4"/>
          <w:rtl/>
        </w:rPr>
        <w:t xml:space="preserve">دائها </w:t>
      </w:r>
      <w:r w:rsidRPr="000D5925">
        <w:rPr>
          <w:rFonts w:hint="cs"/>
          <w:spacing w:val="-4"/>
          <w:rtl/>
        </w:rPr>
        <w:t>أ</w:t>
      </w:r>
      <w:r w:rsidRPr="000D5925">
        <w:rPr>
          <w:spacing w:val="-4"/>
          <w:rtl/>
        </w:rPr>
        <w:t>ن يطرح عليه بواسطة الرئيس ما يرونه من ال</w:t>
      </w:r>
      <w:r w:rsidRPr="000D5925">
        <w:rPr>
          <w:rFonts w:hint="cs"/>
          <w:spacing w:val="-4"/>
          <w:rtl/>
        </w:rPr>
        <w:t>أ</w:t>
      </w:r>
      <w:r w:rsidRPr="000D5925">
        <w:rPr>
          <w:spacing w:val="-4"/>
          <w:rtl/>
        </w:rPr>
        <w:t>سئلة و</w:t>
      </w:r>
      <w:r w:rsidRPr="000D5925">
        <w:rPr>
          <w:rFonts w:hint="cs"/>
          <w:spacing w:val="-4"/>
          <w:rtl/>
        </w:rPr>
        <w:t>أ</w:t>
      </w:r>
      <w:r w:rsidRPr="000D5925">
        <w:rPr>
          <w:spacing w:val="-4"/>
          <w:rtl/>
        </w:rPr>
        <w:t>ن يقول بحق الشاهد وشهادته ما يرى فيه فائدة للدفاع (المادة 289). كما أجاز القانون للمتهم أن يقدم لنفسه ما شاء من دفاع شفوي أو كتابي</w:t>
      </w:r>
      <w:r w:rsidRPr="000D5925">
        <w:rPr>
          <w:rFonts w:hint="cs"/>
          <w:spacing w:val="-4"/>
          <w:rtl/>
        </w:rPr>
        <w:t>، و</w:t>
      </w:r>
      <w:r w:rsidRPr="000D5925">
        <w:rPr>
          <w:spacing w:val="-4"/>
          <w:rtl/>
        </w:rPr>
        <w:t>له أن يقدم المستندات التي يراها لازمة لدفاعه، كما أن حق المتهم في إبداء أقواله بحرية لا يجيز سماعه شاهداً ضد نفسه</w:t>
      </w:r>
      <w:r w:rsidRPr="000D5925">
        <w:rPr>
          <w:rFonts w:hint="cs"/>
          <w:spacing w:val="-4"/>
          <w:rtl/>
        </w:rPr>
        <w:t>،</w:t>
      </w:r>
      <w:r w:rsidRPr="000D5925">
        <w:rPr>
          <w:spacing w:val="-4"/>
          <w:rtl/>
        </w:rPr>
        <w:t xml:space="preserve"> وبالتالي عدم تحليفه اليمين </w:t>
      </w:r>
      <w:r w:rsidRPr="000D5925">
        <w:rPr>
          <w:rFonts w:hint="cs"/>
          <w:spacing w:val="-4"/>
          <w:rtl/>
        </w:rPr>
        <w:t xml:space="preserve">في </w:t>
      </w:r>
      <w:r w:rsidRPr="000D5925">
        <w:rPr>
          <w:spacing w:val="-4"/>
          <w:rtl/>
        </w:rPr>
        <w:t>أثناء الاستجواب لما يمثله القسم من إكراه على حريته في الكلام.</w:t>
      </w:r>
    </w:p>
    <w:p w14:paraId="6F9A014B" w14:textId="77777777" w:rsidR="00CF70D3" w:rsidRPr="000D5925" w:rsidRDefault="00CF70D3" w:rsidP="00CF70D3">
      <w:pPr>
        <w:pStyle w:val="SingleTxtGA"/>
        <w:rPr>
          <w:rtl/>
        </w:rPr>
      </w:pPr>
      <w:r w:rsidRPr="000D5925">
        <w:rPr>
          <w:rtl/>
          <w:lang w:val="en-US" w:bidi="ar-SY"/>
        </w:rPr>
        <w:t>61</w:t>
      </w:r>
      <w:r w:rsidRPr="000D5925">
        <w:rPr>
          <w:rFonts w:hint="cs"/>
          <w:rtl/>
          <w:lang w:val="en-US" w:bidi="ar-SY"/>
        </w:rPr>
        <w:t>-</w:t>
      </w:r>
      <w:r w:rsidRPr="000D5925">
        <w:rPr>
          <w:rtl/>
          <w:lang w:val="en-US" w:bidi="ar-SY"/>
        </w:rPr>
        <w:tab/>
      </w:r>
      <w:r w:rsidRPr="000D5925">
        <w:rPr>
          <w:rtl/>
        </w:rPr>
        <w:t>في حالة الأحداث يراعى جعل الإجراءات مناسبة لسنهم ومواتية لضرورة العمل على إعادة تأهيلهم</w:t>
      </w:r>
      <w:r w:rsidRPr="000D5925">
        <w:rPr>
          <w:rFonts w:hint="cs"/>
          <w:rtl/>
        </w:rPr>
        <w:t>، و</w:t>
      </w:r>
      <w:r w:rsidRPr="000D5925">
        <w:rPr>
          <w:rtl/>
        </w:rPr>
        <w:t xml:space="preserve">تضمن قانون حقوق الطفل الجديد حزمة من المبادئ المتعلقة بالعدالة الإصلاحية للطفل </w:t>
      </w:r>
      <w:r w:rsidRPr="000D5925">
        <w:rPr>
          <w:rFonts w:hint="cs"/>
          <w:rtl/>
        </w:rPr>
        <w:t xml:space="preserve">مؤكداً </w:t>
      </w:r>
      <w:r w:rsidRPr="000D5925">
        <w:rPr>
          <w:rtl/>
        </w:rPr>
        <w:t>الأحكام القانونية والإجراءات والتدابير التي تتخذ بحق كل طفل في حالة نزاع مع القانون، وتضمن هذه العدالة حقوق الطفل وسلامته، وتهدف إلى إصلاحه وتأهيله وإعادة إدماجه في المجتمع</w:t>
      </w:r>
    </w:p>
    <w:p w14:paraId="02307A88" w14:textId="77777777" w:rsidR="00CF70D3" w:rsidRPr="000D5925" w:rsidRDefault="00CF70D3" w:rsidP="00CF70D3">
      <w:pPr>
        <w:pStyle w:val="SingleTxtGA"/>
        <w:rPr>
          <w:rtl/>
        </w:rPr>
      </w:pPr>
      <w:r w:rsidRPr="000D5925">
        <w:rPr>
          <w:rtl/>
          <w:lang w:val="en-US" w:bidi="ar-SY"/>
        </w:rPr>
        <w:lastRenderedPageBreak/>
        <w:t>62</w:t>
      </w:r>
      <w:r w:rsidRPr="000D5925">
        <w:rPr>
          <w:rFonts w:hint="cs"/>
          <w:rtl/>
          <w:lang w:val="en-US" w:bidi="ar-SY"/>
        </w:rPr>
        <w:t>-</w:t>
      </w:r>
      <w:r w:rsidRPr="000D5925">
        <w:rPr>
          <w:rtl/>
          <w:lang w:val="en-US" w:bidi="ar-SY"/>
        </w:rPr>
        <w:tab/>
      </w:r>
      <w:r w:rsidRPr="000D5925">
        <w:rPr>
          <w:rtl/>
        </w:rPr>
        <w:t xml:space="preserve">أخذ المشرع السوري بمبدأ التقاضي على درجات ضماناً لحق المتهم في اللجوء </w:t>
      </w:r>
      <w:r w:rsidRPr="000D5925">
        <w:rPr>
          <w:rFonts w:hint="cs"/>
          <w:rtl/>
        </w:rPr>
        <w:t>إلى ا</w:t>
      </w:r>
      <w:r w:rsidRPr="000D5925">
        <w:rPr>
          <w:rtl/>
        </w:rPr>
        <w:t>لطعن بالأحكام بما يكفل إعادة النظر بالحكم الصادر بحقه أمام درجة قضائية أعلى، إذ نص قانون أصول المحاكمات الجزائية على أن جميع الأحكام الجزائية تصدر بالدرجة الأولى وتقبل الطعن أمام محكمة أعلى هي محكمة الاستئناف وحكم الاستئناف يقبل الطعن أمام محكمة النقض كما أنه يجوز الطعن بالنقض بأحكام محكمة الجنايات</w:t>
      </w:r>
      <w:r w:rsidRPr="000D5925">
        <w:rPr>
          <w:rFonts w:hint="cs"/>
          <w:rtl/>
        </w:rPr>
        <w:t>،</w:t>
      </w:r>
      <w:r w:rsidRPr="000D5925">
        <w:rPr>
          <w:rtl/>
        </w:rPr>
        <w:t xml:space="preserve"> كما أن جميع الأحكام الصادرة عن المحاكم المدنية تقبل الطعن بالاستئناف أو النقض وفقاً للقواعد الواردة في القانون المدني وقانون أصول المحاكمات المدنية.</w:t>
      </w:r>
      <w:r w:rsidRPr="000D5925">
        <w:rPr>
          <w:rFonts w:hint="cs"/>
          <w:rtl/>
        </w:rPr>
        <w:t xml:space="preserve"> و</w:t>
      </w:r>
      <w:r w:rsidRPr="000D5925">
        <w:rPr>
          <w:rtl/>
        </w:rPr>
        <w:t>أجاز قانون أصول المحاكمات الجزائية في المادة (367) طلب إعادة المحاكمة في دعاوى الجناية والجنحة أياً كانت المحكمة التي حكمت بها والعقوبة التي قضت بها وذلك في أحوال حددتها المادة المذكورة.</w:t>
      </w:r>
    </w:p>
    <w:p w14:paraId="18D9769F" w14:textId="77777777" w:rsidR="00CF70D3" w:rsidRPr="000D5925" w:rsidRDefault="00CF70D3" w:rsidP="00CF70D3">
      <w:pPr>
        <w:pStyle w:val="SingleTxtGA"/>
        <w:rPr>
          <w:spacing w:val="-2"/>
          <w:rtl/>
        </w:rPr>
      </w:pPr>
      <w:r w:rsidRPr="000D5925">
        <w:rPr>
          <w:rtl/>
          <w:lang w:val="en-US" w:bidi="ar-SY"/>
        </w:rPr>
        <w:t>63</w:t>
      </w:r>
      <w:r w:rsidRPr="000D5925">
        <w:rPr>
          <w:rFonts w:hint="cs"/>
          <w:rtl/>
          <w:lang w:val="en-US" w:bidi="ar-SY"/>
        </w:rPr>
        <w:t>-</w:t>
      </w:r>
      <w:r w:rsidRPr="000D5925">
        <w:rPr>
          <w:rtl/>
          <w:lang w:val="en-US" w:bidi="ar-SY"/>
        </w:rPr>
        <w:tab/>
      </w:r>
      <w:r w:rsidRPr="000D5925">
        <w:rPr>
          <w:spacing w:val="-2"/>
          <w:rtl/>
        </w:rPr>
        <w:t>كفل الدستور لكل شخص حكم عليه حكماً مبرماً ونفذت فيه العقوبة وثبت خطأ الحكم أن يطالب الدولة بالتعويض عن الضرر الذي لحق به (المادة 53/4)</w:t>
      </w:r>
      <w:r w:rsidRPr="000D5925">
        <w:rPr>
          <w:rFonts w:hint="cs"/>
          <w:spacing w:val="-2"/>
          <w:rtl/>
        </w:rPr>
        <w:t>،</w:t>
      </w:r>
      <w:r w:rsidRPr="000D5925">
        <w:rPr>
          <w:spacing w:val="-2"/>
          <w:rtl/>
        </w:rPr>
        <w:t xml:space="preserve"> كما أقر قانون العقوبات مبدأ التعويض في المادة (138)، وقانون أصول المحاكمات الجزائية في المادة (4) إذ </w:t>
      </w:r>
      <w:r w:rsidRPr="000D5925">
        <w:rPr>
          <w:rFonts w:hint="cs"/>
          <w:spacing w:val="-2"/>
          <w:rtl/>
        </w:rPr>
        <w:t>إ</w:t>
      </w:r>
      <w:r w:rsidRPr="000D5925">
        <w:rPr>
          <w:spacing w:val="-2"/>
          <w:rtl/>
        </w:rPr>
        <w:t xml:space="preserve">ن لكل متضرر من جريمة حق اللجوء </w:t>
      </w:r>
      <w:r w:rsidRPr="000D5925">
        <w:rPr>
          <w:rFonts w:hint="cs"/>
          <w:spacing w:val="-2"/>
          <w:rtl/>
        </w:rPr>
        <w:t>إلى ا</w:t>
      </w:r>
      <w:r w:rsidRPr="000D5925">
        <w:rPr>
          <w:spacing w:val="-2"/>
          <w:rtl/>
        </w:rPr>
        <w:t>لقضاء للمطالبة بالتعويض عن الضرر الذي لحق به، وقد عالجت المواد من 367 إلى 378 من أصول المحاكمات الجزائية مسألة التعويض عند إعادة المحاكمة في دعاوى الجنايات والجنح.</w:t>
      </w:r>
      <w:r w:rsidRPr="000D5925">
        <w:rPr>
          <w:rFonts w:hint="cs"/>
          <w:spacing w:val="-2"/>
          <w:rtl/>
        </w:rPr>
        <w:t xml:space="preserve"> كما </w:t>
      </w:r>
      <w:r w:rsidRPr="000D5925">
        <w:rPr>
          <w:spacing w:val="-2"/>
          <w:rtl/>
        </w:rPr>
        <w:t>تنص المادة 375 المتعلقة بإعادة المحاكمة على أنه إذا طلب المحكوم عليه تعويضاً عن الضرر الذي أصابه من جراء الحكم السابق جاز للمحكمة أن تحكم له به في الحكم الصادر ببراءته؛ ويجوز طلب التعويض في جميع أدوار إعادة المحاكمة</w:t>
      </w:r>
      <w:r w:rsidRPr="000D5925">
        <w:rPr>
          <w:rFonts w:hint="cs"/>
          <w:spacing w:val="-2"/>
          <w:rtl/>
        </w:rPr>
        <w:t xml:space="preserve">، </w:t>
      </w:r>
      <w:r w:rsidRPr="000D5925">
        <w:rPr>
          <w:spacing w:val="-2"/>
          <w:rtl/>
        </w:rPr>
        <w:t>وتتحمل الدولة التعويض المحكوم به ولها أن ترجع على الذين كانوا السبب في صدور الحكم بالعقوبة</w:t>
      </w:r>
      <w:r w:rsidRPr="000D5925">
        <w:rPr>
          <w:rFonts w:hint="cs"/>
          <w:spacing w:val="-2"/>
          <w:rtl/>
        </w:rPr>
        <w:t>،</w:t>
      </w:r>
      <w:r w:rsidRPr="000D5925">
        <w:rPr>
          <w:spacing w:val="-2"/>
          <w:rtl/>
        </w:rPr>
        <w:t xml:space="preserve"> ويضم التعويض الرسوم والنفقات القضائية </w:t>
      </w:r>
      <w:r w:rsidRPr="000D5925">
        <w:rPr>
          <w:rFonts w:hint="cs"/>
          <w:spacing w:val="-2"/>
          <w:rtl/>
        </w:rPr>
        <w:t>(</w:t>
      </w:r>
      <w:r w:rsidRPr="000D5925">
        <w:rPr>
          <w:spacing w:val="-2"/>
          <w:rtl/>
        </w:rPr>
        <w:t>المادة 376)</w:t>
      </w:r>
      <w:r w:rsidRPr="000D5925">
        <w:rPr>
          <w:rFonts w:hint="cs"/>
          <w:spacing w:val="-2"/>
          <w:rtl/>
        </w:rPr>
        <w:t>.</w:t>
      </w:r>
    </w:p>
    <w:p w14:paraId="69A8629D" w14:textId="77777777" w:rsidR="00CF70D3" w:rsidRPr="000D5925" w:rsidRDefault="00CF70D3" w:rsidP="00CF70D3">
      <w:pPr>
        <w:pStyle w:val="SingleTxtGA"/>
        <w:rPr>
          <w:rtl/>
        </w:rPr>
      </w:pPr>
      <w:r w:rsidRPr="000D5925">
        <w:rPr>
          <w:rtl/>
          <w:lang w:val="en-US" w:bidi="ar-SY"/>
        </w:rPr>
        <w:t>64</w:t>
      </w:r>
      <w:r w:rsidRPr="000D5925">
        <w:rPr>
          <w:rFonts w:hint="cs"/>
          <w:rtl/>
          <w:lang w:val="en-US" w:bidi="ar-SY"/>
        </w:rPr>
        <w:t>-</w:t>
      </w:r>
      <w:r w:rsidRPr="000D5925">
        <w:rPr>
          <w:rtl/>
          <w:lang w:val="en-US" w:bidi="ar-SY"/>
        </w:rPr>
        <w:tab/>
      </w:r>
      <w:r w:rsidRPr="000D5925">
        <w:rPr>
          <w:rFonts w:hint="cs"/>
          <w:rtl/>
        </w:rPr>
        <w:t>لا </w:t>
      </w:r>
      <w:r w:rsidRPr="000D5925">
        <w:rPr>
          <w:rtl/>
        </w:rPr>
        <w:t>يجوز تعريض أحد مجددا</w:t>
      </w:r>
      <w:r w:rsidRPr="000D5925">
        <w:rPr>
          <w:rFonts w:hint="cs"/>
          <w:rtl/>
        </w:rPr>
        <w:t>ً</w:t>
      </w:r>
      <w:r w:rsidRPr="000D5925">
        <w:rPr>
          <w:rtl/>
        </w:rPr>
        <w:t xml:space="preserve"> للمحاكمة أو للعقاب على جريمة سبق أن أدين بها أو ب</w:t>
      </w:r>
      <w:r w:rsidRPr="000D5925">
        <w:rPr>
          <w:rFonts w:hint="cs"/>
          <w:rtl/>
        </w:rPr>
        <w:t>ُ</w:t>
      </w:r>
      <w:r w:rsidRPr="000D5925">
        <w:rPr>
          <w:rtl/>
        </w:rPr>
        <w:t xml:space="preserve">رئ منها بحكم نهائي وفقا للقانون وللإجراءات الجنائية </w:t>
      </w:r>
      <w:r w:rsidRPr="000D5925">
        <w:rPr>
          <w:rFonts w:hint="cs"/>
          <w:rtl/>
        </w:rPr>
        <w:t>و</w:t>
      </w:r>
      <w:r w:rsidRPr="000D5925">
        <w:rPr>
          <w:rtl/>
        </w:rPr>
        <w:t>أقر المشرع السوري عدم جواز ملاحقة الشخص عن الجريمة ذاتها مرتين أو سبق أن أدين بها أو برئ منها بحكم نهائي، إذ تنص المادة (181) من قانون العقوبات السوري على أن</w:t>
      </w:r>
      <w:r w:rsidRPr="000D5925">
        <w:rPr>
          <w:rFonts w:hint="cs"/>
          <w:rtl/>
        </w:rPr>
        <w:t>ه</w:t>
      </w:r>
      <w:r w:rsidRPr="000D5925">
        <w:rPr>
          <w:rtl/>
        </w:rPr>
        <w:t xml:space="preserve"> لا يلاحق الفعل الواحد إلا مرة واحدة</w:t>
      </w:r>
      <w:r w:rsidRPr="000D5925">
        <w:rPr>
          <w:rFonts w:hint="cs"/>
          <w:rtl/>
        </w:rPr>
        <w:t xml:space="preserve">، </w:t>
      </w:r>
      <w:r w:rsidRPr="000D5925">
        <w:rPr>
          <w:rtl/>
        </w:rPr>
        <w:t>ومتى تمت محاكمة أحد عن فعل من الأفعال وق</w:t>
      </w:r>
      <w:r w:rsidRPr="000D5925">
        <w:rPr>
          <w:rFonts w:hint="cs"/>
          <w:rtl/>
        </w:rPr>
        <w:t>ُ</w:t>
      </w:r>
      <w:r w:rsidRPr="000D5925">
        <w:rPr>
          <w:rtl/>
        </w:rPr>
        <w:t>ض</w:t>
      </w:r>
      <w:r w:rsidRPr="000D5925">
        <w:rPr>
          <w:rFonts w:hint="cs"/>
          <w:rtl/>
        </w:rPr>
        <w:t>ِي</w:t>
      </w:r>
      <w:r w:rsidRPr="000D5925">
        <w:rPr>
          <w:rtl/>
        </w:rPr>
        <w:t xml:space="preserve"> عليه بالعقوبة أو البراءة فلا يجوز أن يحاكم مرة ثانية من أجل الجريمة</w:t>
      </w:r>
      <w:r w:rsidRPr="000D5925">
        <w:rPr>
          <w:rFonts w:hint="cs"/>
          <w:rtl/>
        </w:rPr>
        <w:t xml:space="preserve"> نفسها</w:t>
      </w:r>
      <w:r w:rsidRPr="000D5925">
        <w:rPr>
          <w:rtl/>
        </w:rPr>
        <w:t xml:space="preserve"> التي سبق أن حوكم من أجلها في المرة الأولى (محكمة النقض السورية 1982).</w:t>
      </w:r>
    </w:p>
    <w:p w14:paraId="7BDC225C" w14:textId="77777777" w:rsidR="00CF70D3" w:rsidRPr="000D5925" w:rsidRDefault="00CF70D3" w:rsidP="00CF70D3">
      <w:pPr>
        <w:pStyle w:val="H23GA"/>
        <w:rPr>
          <w:rtl/>
        </w:rPr>
      </w:pPr>
      <w:r w:rsidRPr="000D5925">
        <w:rPr>
          <w:rtl/>
        </w:rPr>
        <w:tab/>
      </w:r>
      <w:r w:rsidRPr="000D5925">
        <w:rPr>
          <w:rtl/>
        </w:rPr>
        <w:tab/>
      </w:r>
      <w:r w:rsidRPr="000D5925">
        <w:rPr>
          <w:rFonts w:hint="cs"/>
          <w:rtl/>
        </w:rPr>
        <w:t>ردا على التوصية رقم /10/ المتعلقة ب</w:t>
      </w:r>
      <w:r w:rsidRPr="000D5925">
        <w:rPr>
          <w:rtl/>
        </w:rPr>
        <w:t xml:space="preserve">محكمة أمن الدولة العليا </w:t>
      </w:r>
      <w:r w:rsidRPr="000D5925">
        <w:rPr>
          <w:rFonts w:hint="cs"/>
          <w:rtl/>
        </w:rPr>
        <w:t>و</w:t>
      </w:r>
      <w:r w:rsidRPr="000D5925">
        <w:rPr>
          <w:rtl/>
        </w:rPr>
        <w:t>منح المتهمين الحق في الطعن في قرارات المحكمة</w:t>
      </w:r>
      <w:r w:rsidRPr="000D5925">
        <w:rPr>
          <w:rFonts w:hint="cs"/>
          <w:rtl/>
        </w:rPr>
        <w:t>:</w:t>
      </w:r>
    </w:p>
    <w:p w14:paraId="471F10E4" w14:textId="77777777" w:rsidR="00CF70D3" w:rsidRPr="000D5925" w:rsidRDefault="00CF70D3" w:rsidP="00CF70D3">
      <w:pPr>
        <w:pStyle w:val="SingleTxtGA"/>
        <w:rPr>
          <w:rtl/>
        </w:rPr>
      </w:pPr>
      <w:r w:rsidRPr="000D5925">
        <w:rPr>
          <w:rtl/>
          <w:lang w:val="en-US" w:bidi="ar-SY"/>
        </w:rPr>
        <w:t>65</w:t>
      </w:r>
      <w:r w:rsidRPr="000D5925">
        <w:rPr>
          <w:rFonts w:hint="cs"/>
          <w:rtl/>
          <w:lang w:val="en-US" w:bidi="ar-SY"/>
        </w:rPr>
        <w:t>-</w:t>
      </w:r>
      <w:r w:rsidRPr="000D5925">
        <w:rPr>
          <w:rtl/>
          <w:lang w:val="en-US" w:bidi="ar-SY"/>
        </w:rPr>
        <w:tab/>
      </w:r>
      <w:r w:rsidRPr="000D5925">
        <w:rPr>
          <w:rtl/>
        </w:rPr>
        <w:t>إن الحديث عن محكمة أمن الدولة العليا ووظائفها وإجراءاتها أصبح من الماضي إذ </w:t>
      </w:r>
      <w:r w:rsidRPr="000D5925">
        <w:rPr>
          <w:rFonts w:hint="cs"/>
          <w:rtl/>
        </w:rPr>
        <w:t>أ</w:t>
      </w:r>
      <w:r w:rsidRPr="000D5925">
        <w:rPr>
          <w:rtl/>
        </w:rPr>
        <w:t>لغ</w:t>
      </w:r>
      <w:r w:rsidRPr="000D5925">
        <w:rPr>
          <w:rFonts w:hint="cs"/>
          <w:rtl/>
        </w:rPr>
        <w:t>يت</w:t>
      </w:r>
      <w:r w:rsidRPr="000D5925">
        <w:rPr>
          <w:rtl/>
        </w:rPr>
        <w:t xml:space="preserve"> المحكمة عام 2011 بالمرسوم التشريعي رقم (53)، الذي نقل جميع الدعاوى التي كانت منظورة أمامها إلى المراجع القضائية المختصة في القضاء العادي وفقاً للقواعد والإجراءات المنصوص عليها في قانون أصول المحاكمات الجزائية.</w:t>
      </w:r>
    </w:p>
    <w:p w14:paraId="0DD7E335" w14:textId="77777777" w:rsidR="00CF70D3" w:rsidRPr="000D5925" w:rsidRDefault="00CF70D3" w:rsidP="00CF70D3">
      <w:pPr>
        <w:pStyle w:val="H1GA"/>
        <w:rPr>
          <w:rtl/>
        </w:rPr>
      </w:pPr>
      <w:bookmarkStart w:id="93" w:name="_Toc91599195"/>
      <w:bookmarkStart w:id="94" w:name="_Toc91599419"/>
      <w:r w:rsidRPr="000D5925">
        <w:rPr>
          <w:rtl/>
        </w:rPr>
        <w:tab/>
      </w:r>
      <w:r w:rsidRPr="000D5925">
        <w:rPr>
          <w:rtl/>
        </w:rPr>
        <w:tab/>
      </w:r>
      <w:bookmarkStart w:id="95" w:name="_Toc104455924"/>
      <w:bookmarkStart w:id="96" w:name="_Toc104456000"/>
      <w:r w:rsidRPr="000D5925">
        <w:rPr>
          <w:rtl/>
        </w:rPr>
        <w:t>المادة (</w:t>
      </w:r>
      <w:r w:rsidRPr="000D5925">
        <w:rPr>
          <w:rFonts w:hint="cs"/>
          <w:rtl/>
        </w:rPr>
        <w:t>15</w:t>
      </w:r>
      <w:r w:rsidRPr="000D5925">
        <w:rPr>
          <w:rtl/>
        </w:rPr>
        <w:t>):</w:t>
      </w:r>
      <w:r w:rsidRPr="000D5925">
        <w:rPr>
          <w:rFonts w:hint="cs"/>
          <w:rtl/>
        </w:rPr>
        <w:t xml:space="preserve"> </w:t>
      </w:r>
      <w:r w:rsidRPr="000D5925">
        <w:rPr>
          <w:rtl/>
        </w:rPr>
        <w:t>إدانة الأفراد بالجرائم</w:t>
      </w:r>
      <w:bookmarkEnd w:id="93"/>
      <w:bookmarkEnd w:id="94"/>
      <w:bookmarkEnd w:id="95"/>
      <w:bookmarkEnd w:id="96"/>
    </w:p>
    <w:p w14:paraId="2E341CB5" w14:textId="77777777" w:rsidR="00CF70D3" w:rsidRPr="000D5925" w:rsidRDefault="00CF70D3" w:rsidP="00CF70D3">
      <w:pPr>
        <w:pStyle w:val="SingleTxtGA"/>
        <w:rPr>
          <w:rtl/>
        </w:rPr>
      </w:pPr>
      <w:r w:rsidRPr="000D5925">
        <w:rPr>
          <w:rtl/>
          <w:lang w:val="en-US" w:bidi="ar-SY"/>
        </w:rPr>
        <w:t>66</w:t>
      </w:r>
      <w:r w:rsidRPr="000D5925">
        <w:rPr>
          <w:rFonts w:hint="cs"/>
          <w:rtl/>
          <w:lang w:val="en-US" w:bidi="ar-SY"/>
        </w:rPr>
        <w:t>-</w:t>
      </w:r>
      <w:r w:rsidRPr="000D5925">
        <w:rPr>
          <w:rtl/>
          <w:lang w:val="en-US" w:bidi="ar-SY"/>
        </w:rPr>
        <w:tab/>
      </w:r>
      <w:r w:rsidRPr="000D5925">
        <w:rPr>
          <w:rtl/>
        </w:rPr>
        <w:t xml:space="preserve">أكد دستور الجمهورية العربية السورية سيادة القانون من خلال النص على عدد من الضمانات الأساسية المتعلقة بالعدالة الجزائية </w:t>
      </w:r>
      <w:r w:rsidRPr="000D5925">
        <w:rPr>
          <w:rFonts w:hint="cs"/>
          <w:rtl/>
        </w:rPr>
        <w:t>والشرعية الجزائية</w:t>
      </w:r>
      <w:r w:rsidRPr="000D5925">
        <w:rPr>
          <w:rtl/>
        </w:rPr>
        <w:t xml:space="preserve"> ومعاملة المتهمين</w:t>
      </w:r>
      <w:r w:rsidRPr="000D5925">
        <w:rPr>
          <w:rFonts w:hint="cs"/>
          <w:rtl/>
        </w:rPr>
        <w:t>،</w:t>
      </w:r>
      <w:r w:rsidRPr="000D5925">
        <w:rPr>
          <w:rtl/>
        </w:rPr>
        <w:t xml:space="preserve"> مؤكداً مبدأ العقوبة شخصية ولا جريمة ولا عقوبة إلا بقانون </w:t>
      </w:r>
      <w:r w:rsidRPr="000D5925">
        <w:rPr>
          <w:rFonts w:hint="cs"/>
          <w:rtl/>
        </w:rPr>
        <w:t>(</w:t>
      </w:r>
      <w:r w:rsidRPr="000D5925">
        <w:rPr>
          <w:rtl/>
        </w:rPr>
        <w:t>المادة</w:t>
      </w:r>
      <w:r w:rsidRPr="000D5925">
        <w:rPr>
          <w:rFonts w:hint="cs"/>
          <w:rtl/>
        </w:rPr>
        <w:t xml:space="preserve"> </w:t>
      </w:r>
      <w:r w:rsidRPr="000D5925">
        <w:rPr>
          <w:rtl/>
        </w:rPr>
        <w:t xml:space="preserve">51)، كما نص على أنه لا تسري أحكام القوانين إلا على ما يقع من تاريخ العمل بها ولا يكون لها أثر رجعي </w:t>
      </w:r>
      <w:r w:rsidRPr="000D5925">
        <w:rPr>
          <w:rFonts w:hint="cs"/>
          <w:rtl/>
        </w:rPr>
        <w:t>(</w:t>
      </w:r>
      <w:r w:rsidRPr="000D5925">
        <w:rPr>
          <w:rtl/>
        </w:rPr>
        <w:t>المادة</w:t>
      </w:r>
      <w:r w:rsidRPr="000D5925">
        <w:rPr>
          <w:rFonts w:hint="cs"/>
          <w:rtl/>
        </w:rPr>
        <w:t xml:space="preserve"> </w:t>
      </w:r>
      <w:r w:rsidRPr="000D5925">
        <w:rPr>
          <w:rtl/>
        </w:rPr>
        <w:t>52)</w:t>
      </w:r>
      <w:r w:rsidRPr="000D5925">
        <w:rPr>
          <w:rFonts w:hint="cs"/>
          <w:rtl/>
        </w:rPr>
        <w:t>،</w:t>
      </w:r>
      <w:r w:rsidRPr="000D5925">
        <w:rPr>
          <w:rtl/>
        </w:rPr>
        <w:t xml:space="preserve"> وقد فصَلَ قانون أصول المحاكمات الجزائية في هذه الضمانات مؤكداً في المادة الأولى منه أن: لا تفرض عقوبة ولا تدبير احترازي أو إصلاحي من أجل </w:t>
      </w:r>
      <w:r w:rsidRPr="000D5925">
        <w:rPr>
          <w:rtl/>
        </w:rPr>
        <w:lastRenderedPageBreak/>
        <w:t>جرم لم يكن القانون قد نص عليه حين اقترافه، ولا تؤخذ على المدعى عليه الأفعال التي تؤلف الجرم وأعمال الاشتراك الأصلي أو الفرعي التي أتاها قبل أن ينص القانون على هذا الجرم.</w:t>
      </w:r>
    </w:p>
    <w:p w14:paraId="203E04ED" w14:textId="77777777" w:rsidR="00CF70D3" w:rsidRPr="000D5925" w:rsidRDefault="00CF70D3" w:rsidP="00CF70D3">
      <w:pPr>
        <w:pStyle w:val="SingleTxtGA"/>
        <w:rPr>
          <w:spacing w:val="-2"/>
          <w:rtl/>
        </w:rPr>
      </w:pPr>
      <w:r w:rsidRPr="000D5925">
        <w:rPr>
          <w:rtl/>
          <w:lang w:val="en-US" w:bidi="ar-SY"/>
        </w:rPr>
        <w:t>67</w:t>
      </w:r>
      <w:r w:rsidRPr="000D5925">
        <w:rPr>
          <w:rFonts w:hint="cs"/>
          <w:rtl/>
          <w:lang w:val="en-US" w:bidi="ar-SY"/>
        </w:rPr>
        <w:t>-</w:t>
      </w:r>
      <w:r w:rsidRPr="000D5925">
        <w:rPr>
          <w:rtl/>
          <w:lang w:val="en-US" w:bidi="ar-SY"/>
        </w:rPr>
        <w:tab/>
      </w:r>
      <w:r w:rsidRPr="000D5925">
        <w:rPr>
          <w:spacing w:val="-4"/>
          <w:rtl/>
        </w:rPr>
        <w:t xml:space="preserve">نص المشرع على أن كل قانون يعدل شروط التجريم تعديلاً ينفع المدعى عليه يطبق على الأفعال المقترفة قبل نفاذه ما لم يكن قد صدر بشأنها حكم مبرم </w:t>
      </w:r>
      <w:r w:rsidRPr="000D5925">
        <w:rPr>
          <w:rFonts w:hint="cs"/>
          <w:spacing w:val="-4"/>
          <w:rtl/>
        </w:rPr>
        <w:t>(</w:t>
      </w:r>
      <w:r w:rsidRPr="000D5925">
        <w:rPr>
          <w:spacing w:val="-4"/>
          <w:rtl/>
        </w:rPr>
        <w:t>المادة 3)، وأن كل قانون يعدل حق الملاحقة يطبق على الجرائم السابقة له إذا كان أكثر مراعاة للمدعى عليه، وإذا عين القانون الجديد مهلة لممارسة حق الملاحقة فلا تجري هذه المهلة إلا من يوم نفاذ القانون</w:t>
      </w:r>
      <w:r w:rsidRPr="000D5925">
        <w:rPr>
          <w:rFonts w:hint="cs"/>
          <w:spacing w:val="-4"/>
          <w:rtl/>
        </w:rPr>
        <w:t>،</w:t>
      </w:r>
      <w:r w:rsidRPr="000D5925">
        <w:rPr>
          <w:spacing w:val="-4"/>
          <w:rtl/>
        </w:rPr>
        <w:t xml:space="preserve"> وإذا عدل القانون مهلة موضوعة من قبل فهي تجري وفقاً للقانون القديم على ألا يتجاوز مداها المدة التي عينها القانون الجديد محسوبة من يوم نفاذه </w:t>
      </w:r>
      <w:r w:rsidRPr="000D5925">
        <w:rPr>
          <w:rFonts w:hint="cs"/>
          <w:spacing w:val="-4"/>
          <w:rtl/>
        </w:rPr>
        <w:t>(</w:t>
      </w:r>
      <w:r w:rsidRPr="000D5925">
        <w:rPr>
          <w:spacing w:val="-4"/>
          <w:rtl/>
        </w:rPr>
        <w:t xml:space="preserve">المادة 4). ومن جهة أخرى إذا عدل قانون ميعاد التقادم على جرم، سرى هذا الميعاد وفاقاً للقانون القديم على ألا يتجاوز مداه الميعاد الذي عينه القانون الجديد محسوباً من يوم نفاذه </w:t>
      </w:r>
      <w:r w:rsidRPr="000D5925">
        <w:rPr>
          <w:rFonts w:hint="cs"/>
          <w:spacing w:val="-4"/>
          <w:rtl/>
        </w:rPr>
        <w:t>(</w:t>
      </w:r>
      <w:r w:rsidRPr="000D5925">
        <w:rPr>
          <w:spacing w:val="-4"/>
          <w:rtl/>
        </w:rPr>
        <w:t xml:space="preserve">المادة 5). وفيما يتعلق بالعقوبة أكد القانون أنه لا يقضى بأية عقوبة لم ينص عليها حين اقتراف الجرم </w:t>
      </w:r>
      <w:r w:rsidRPr="000D5925">
        <w:rPr>
          <w:rFonts w:hint="cs"/>
          <w:spacing w:val="-4"/>
          <w:rtl/>
        </w:rPr>
        <w:t>(</w:t>
      </w:r>
      <w:r w:rsidRPr="000D5925">
        <w:rPr>
          <w:spacing w:val="-4"/>
          <w:rtl/>
        </w:rPr>
        <w:t>المادة</w:t>
      </w:r>
      <w:r w:rsidRPr="000D5925">
        <w:rPr>
          <w:rFonts w:hint="cs"/>
          <w:spacing w:val="-4"/>
          <w:rtl/>
        </w:rPr>
        <w:t xml:space="preserve"> </w:t>
      </w:r>
      <w:r w:rsidRPr="000D5925">
        <w:rPr>
          <w:spacing w:val="-4"/>
          <w:rtl/>
        </w:rPr>
        <w:t xml:space="preserve">6). وكل قانون جديد يلغي عقوبة أو يقضي بعقوبة أخف يطبق على الجرائم المقترفة قبل نفاذه، ما لم يكن قد صدر بشأنها حكم مبرم </w:t>
      </w:r>
      <w:r w:rsidRPr="000D5925">
        <w:rPr>
          <w:rFonts w:hint="cs"/>
          <w:spacing w:val="-4"/>
          <w:rtl/>
        </w:rPr>
        <w:t>(</w:t>
      </w:r>
      <w:r w:rsidRPr="000D5925">
        <w:rPr>
          <w:spacing w:val="-4"/>
          <w:rtl/>
        </w:rPr>
        <w:t xml:space="preserve">المادة 8). وبالمقابل كل قانون جديد يقضي بعقوبات أشد لا يطبق على الجرائم المقترفة قبل نفاذه </w:t>
      </w:r>
      <w:r w:rsidRPr="000D5925">
        <w:rPr>
          <w:rFonts w:hint="cs"/>
          <w:spacing w:val="-4"/>
          <w:rtl/>
        </w:rPr>
        <w:t>(</w:t>
      </w:r>
      <w:r w:rsidRPr="000D5925">
        <w:rPr>
          <w:spacing w:val="-4"/>
          <w:rtl/>
        </w:rPr>
        <w:t xml:space="preserve">المادة 9)، وكل قانون جديد يعدل طريقة تنفيذ إحدى العقوبات تعديلاً يغير ماهيتها لا يطبق على الأفعال المقترفة قبل نفاذه ما لم يكن أكثر مراعاة للمدعى عليه أو المحكوم عليه </w:t>
      </w:r>
      <w:r w:rsidRPr="000D5925">
        <w:rPr>
          <w:rFonts w:hint="cs"/>
          <w:spacing w:val="-4"/>
          <w:rtl/>
        </w:rPr>
        <w:t>(</w:t>
      </w:r>
      <w:r w:rsidRPr="000D5925">
        <w:rPr>
          <w:spacing w:val="-4"/>
          <w:rtl/>
        </w:rPr>
        <w:t>المادة 10).</w:t>
      </w:r>
    </w:p>
    <w:p w14:paraId="064FC248" w14:textId="77777777" w:rsidR="00CF70D3" w:rsidRPr="000D5925" w:rsidRDefault="00CF70D3" w:rsidP="00CF70D3">
      <w:pPr>
        <w:pStyle w:val="H1GA"/>
        <w:rPr>
          <w:rtl/>
        </w:rPr>
      </w:pPr>
      <w:bookmarkStart w:id="97" w:name="_Toc91599196"/>
      <w:bookmarkStart w:id="98" w:name="_Toc91599420"/>
      <w:r w:rsidRPr="000D5925">
        <w:rPr>
          <w:rtl/>
        </w:rPr>
        <w:tab/>
      </w:r>
      <w:r w:rsidRPr="000D5925">
        <w:rPr>
          <w:rtl/>
        </w:rPr>
        <w:tab/>
      </w:r>
      <w:bookmarkStart w:id="99" w:name="_Toc104455925"/>
      <w:bookmarkStart w:id="100" w:name="_Toc104456001"/>
      <w:r w:rsidRPr="000D5925">
        <w:rPr>
          <w:rtl/>
        </w:rPr>
        <w:t xml:space="preserve">المادة </w:t>
      </w:r>
      <w:r w:rsidRPr="000D5925">
        <w:rPr>
          <w:rFonts w:hint="cs"/>
          <w:rtl/>
        </w:rPr>
        <w:t>(</w:t>
      </w:r>
      <w:r w:rsidRPr="000D5925">
        <w:rPr>
          <w:rtl/>
        </w:rPr>
        <w:t>16</w:t>
      </w:r>
      <w:r w:rsidRPr="000D5925">
        <w:rPr>
          <w:rFonts w:hint="cs"/>
          <w:rtl/>
        </w:rPr>
        <w:t>)</w:t>
      </w:r>
      <w:r w:rsidRPr="000D5925">
        <w:rPr>
          <w:rtl/>
        </w:rPr>
        <w:t>: الاعتراف بالشخصية القانونية</w:t>
      </w:r>
      <w:bookmarkEnd w:id="97"/>
      <w:bookmarkEnd w:id="98"/>
      <w:bookmarkEnd w:id="99"/>
      <w:bookmarkEnd w:id="100"/>
    </w:p>
    <w:p w14:paraId="3CDCF0E4" w14:textId="77777777" w:rsidR="00CF70D3" w:rsidRPr="000D5925" w:rsidRDefault="00CF70D3" w:rsidP="00CF70D3">
      <w:pPr>
        <w:pStyle w:val="SingleTxtGA"/>
        <w:rPr>
          <w:rtl/>
        </w:rPr>
      </w:pPr>
      <w:r w:rsidRPr="000D5925">
        <w:rPr>
          <w:rtl/>
          <w:lang w:val="en-US" w:bidi="ar-SY"/>
        </w:rPr>
        <w:t>68</w:t>
      </w:r>
      <w:r w:rsidRPr="000D5925">
        <w:rPr>
          <w:rFonts w:hint="cs"/>
          <w:rtl/>
          <w:lang w:val="en-US" w:bidi="ar-SY"/>
        </w:rPr>
        <w:t>-</w:t>
      </w:r>
      <w:r w:rsidRPr="000D5925">
        <w:rPr>
          <w:rtl/>
          <w:lang w:val="en-US" w:bidi="ar-SY"/>
        </w:rPr>
        <w:tab/>
      </w:r>
      <w:r w:rsidRPr="000D5925">
        <w:rPr>
          <w:rtl/>
        </w:rPr>
        <w:t xml:space="preserve">نظمت قوانين الأحوال المدنية المتعاقبة وآخرها القانون رقم 13 لعام 2021 كل ما يتعلق بالأحوال المدنية والتأكيد على الشخصية القانونية للمواطن السوري منذ ولادته حياً واكتسابه الاسم واللقب والموطن والجنسية وحالته العائلية والأسرية. إذ يمنح المواطن بمجرد تسجيله في السجل المدني رقماً وطنياً خاصاً به ويتميز هذا الرقم بأنه وحيد ودائم، وتلتزم جميع الجهات الرسمية باستخدام هذا الرقم وتثبيته في سائر المعاملات والسجلات والوثائق الخاصة بهذا المواطن، وبموجب القانون </w:t>
      </w:r>
      <w:r w:rsidRPr="000D5925">
        <w:rPr>
          <w:rFonts w:hint="cs"/>
          <w:rtl/>
        </w:rPr>
        <w:t>(</w:t>
      </w:r>
      <w:r w:rsidRPr="000D5925">
        <w:rPr>
          <w:rtl/>
        </w:rPr>
        <w:t>13</w:t>
      </w:r>
      <w:r w:rsidRPr="000D5925">
        <w:rPr>
          <w:rFonts w:hint="cs"/>
          <w:rtl/>
        </w:rPr>
        <w:t>) لعام 2021</w:t>
      </w:r>
      <w:r w:rsidRPr="000D5925">
        <w:rPr>
          <w:rtl/>
        </w:rPr>
        <w:t xml:space="preserve"> أصبحت الجمهورية العربية السورية أمانة واحدة من خلال </w:t>
      </w:r>
      <w:r w:rsidRPr="000D5925">
        <w:rPr>
          <w:rFonts w:hint="cs"/>
          <w:rtl/>
        </w:rPr>
        <w:t>إ</w:t>
      </w:r>
      <w:r w:rsidRPr="000D5925">
        <w:rPr>
          <w:rtl/>
        </w:rPr>
        <w:t xml:space="preserve">حداث أمانة سورية الواحدة التي تقوم على قاعدة البيانات تحوي جميع بيانات مواطني الدولة، وتُسجل فيها واقعاتهم أينما حدثت، ويتمثل فيها المواطن </w:t>
      </w:r>
      <w:r w:rsidRPr="000D5925">
        <w:rPr>
          <w:rFonts w:hint="cs"/>
          <w:rtl/>
        </w:rPr>
        <w:t xml:space="preserve">في </w:t>
      </w:r>
      <w:r w:rsidRPr="000D5925">
        <w:rPr>
          <w:rtl/>
        </w:rPr>
        <w:t>قيد وحيد يُعرف برقمه الوطني، وتحوي أيضاً واقعات غير السوريين الحاصلة على أراضي الدولة</w:t>
      </w:r>
      <w:r w:rsidRPr="000D5925">
        <w:rPr>
          <w:rFonts w:hint="cs"/>
          <w:rtl/>
        </w:rPr>
        <w:t xml:space="preserve">، </w:t>
      </w:r>
      <w:r w:rsidRPr="000D5925">
        <w:rPr>
          <w:rtl/>
        </w:rPr>
        <w:t>وأكد القانون إحداث مركز السجل المدني في أي مكان على أراضي الدولة.</w:t>
      </w:r>
    </w:p>
    <w:p w14:paraId="03121F2B" w14:textId="77777777" w:rsidR="00CF70D3" w:rsidRPr="000D5925" w:rsidRDefault="00CF70D3" w:rsidP="00CF70D3">
      <w:pPr>
        <w:pStyle w:val="SingleTxtGA"/>
        <w:rPr>
          <w:rtl/>
        </w:rPr>
      </w:pPr>
      <w:r w:rsidRPr="000D5925">
        <w:rPr>
          <w:rtl/>
          <w:lang w:val="en-US" w:bidi="ar-SY"/>
        </w:rPr>
        <w:t>69</w:t>
      </w:r>
      <w:r w:rsidRPr="000D5925">
        <w:rPr>
          <w:rFonts w:hint="cs"/>
          <w:rtl/>
          <w:lang w:val="en-US" w:bidi="ar-SY"/>
        </w:rPr>
        <w:t>-</w:t>
      </w:r>
      <w:r w:rsidRPr="000D5925">
        <w:rPr>
          <w:rtl/>
          <w:lang w:val="en-US" w:bidi="ar-SY"/>
        </w:rPr>
        <w:tab/>
      </w:r>
      <w:r w:rsidRPr="000D5925">
        <w:rPr>
          <w:rtl/>
        </w:rPr>
        <w:t>ويستند نظام السجل المدني إلى ما يلي:</w:t>
      </w:r>
    </w:p>
    <w:p w14:paraId="69425AE8" w14:textId="77777777" w:rsidR="00CF70D3" w:rsidRPr="000D5925" w:rsidRDefault="00CF70D3" w:rsidP="00CF70D3">
      <w:pPr>
        <w:pStyle w:val="Bullet1GA"/>
        <w:rPr>
          <w:rtl/>
        </w:rPr>
      </w:pPr>
      <w:r w:rsidRPr="000D5925">
        <w:rPr>
          <w:rtl/>
        </w:rPr>
        <w:t>إلزامية تسجيل المواطن لجميع الواقعات التي تطرأ على حالته المدنية أو عنوانه.</w:t>
      </w:r>
    </w:p>
    <w:p w14:paraId="31A66F85" w14:textId="77777777" w:rsidR="00CF70D3" w:rsidRPr="000D5925" w:rsidRDefault="00CF70D3" w:rsidP="00CF70D3">
      <w:pPr>
        <w:pStyle w:val="Bullet1GA"/>
        <w:rPr>
          <w:rtl/>
        </w:rPr>
      </w:pPr>
      <w:r w:rsidRPr="000D5925">
        <w:rPr>
          <w:rtl/>
        </w:rPr>
        <w:t>إدخال القيود والواقعات ومثبتات تحقيق الشخصية، وتخزينها واستخراج بيانات عنها، وإصدار الوثائق الخاصة بها، وفق ما ورد في أمانة سورية الواحدة.</w:t>
      </w:r>
    </w:p>
    <w:p w14:paraId="591107BF" w14:textId="77777777" w:rsidR="00CF70D3" w:rsidRPr="000D5925" w:rsidRDefault="00CF70D3" w:rsidP="00CF70D3">
      <w:pPr>
        <w:pStyle w:val="Bullet1GA"/>
        <w:rPr>
          <w:rtl/>
        </w:rPr>
      </w:pPr>
      <w:r w:rsidRPr="000D5925">
        <w:rPr>
          <w:rtl/>
        </w:rPr>
        <w:t>الحفاظ على سرية السجل المدني وما يتضمنه من بيانات ومعلومات، وعدم جواز الاطلاع عليها إلا من قبل العاملين المختصين وضمن حدود صلاحياتهم ومهامهم، وإذا اقتضى الحال في دعاوى التزوير الاطلاع على هذه السجلات ومستنداتها</w:t>
      </w:r>
      <w:r w:rsidRPr="000D5925">
        <w:rPr>
          <w:rFonts w:hint="cs"/>
          <w:rtl/>
        </w:rPr>
        <w:t>،</w:t>
      </w:r>
      <w:r w:rsidRPr="000D5925">
        <w:rPr>
          <w:rtl/>
        </w:rPr>
        <w:t xml:space="preserve"> فيجب أن يتم هذا الاطلاع في مكان السجلات بواسطة هيئة المحكمة أو من تنتدبه لهذا الغرض.</w:t>
      </w:r>
    </w:p>
    <w:p w14:paraId="7D6320B2" w14:textId="77777777" w:rsidR="00CF70D3" w:rsidRPr="000D5925" w:rsidRDefault="00CF70D3" w:rsidP="00CF70D3">
      <w:pPr>
        <w:pStyle w:val="H1GA"/>
        <w:rPr>
          <w:rtl/>
        </w:rPr>
      </w:pPr>
      <w:bookmarkStart w:id="101" w:name="_Toc91599197"/>
      <w:bookmarkStart w:id="102" w:name="_Toc91599421"/>
      <w:r w:rsidRPr="000D5925">
        <w:rPr>
          <w:rtl/>
        </w:rPr>
        <w:tab/>
      </w:r>
      <w:r w:rsidRPr="000D5925">
        <w:rPr>
          <w:rtl/>
        </w:rPr>
        <w:tab/>
      </w:r>
      <w:bookmarkStart w:id="103" w:name="_Toc104455926"/>
      <w:bookmarkStart w:id="104" w:name="_Toc104456002"/>
      <w:r w:rsidRPr="000D5925">
        <w:rPr>
          <w:rtl/>
        </w:rPr>
        <w:t xml:space="preserve">المادة </w:t>
      </w:r>
      <w:r w:rsidRPr="000D5925">
        <w:rPr>
          <w:rFonts w:hint="cs"/>
          <w:rtl/>
        </w:rPr>
        <w:t>(</w:t>
      </w:r>
      <w:r w:rsidRPr="000D5925">
        <w:rPr>
          <w:rtl/>
        </w:rPr>
        <w:t>17</w:t>
      </w:r>
      <w:r w:rsidRPr="000D5925">
        <w:rPr>
          <w:rFonts w:hint="cs"/>
          <w:rtl/>
        </w:rPr>
        <w:t>)</w:t>
      </w:r>
      <w:r w:rsidRPr="000D5925">
        <w:rPr>
          <w:rtl/>
        </w:rPr>
        <w:t xml:space="preserve">: </w:t>
      </w:r>
      <w:r w:rsidRPr="000D5925">
        <w:rPr>
          <w:rFonts w:hint="cs"/>
          <w:rtl/>
        </w:rPr>
        <w:t xml:space="preserve">الحق في حرمة الحياة الخاصة وعدم </w:t>
      </w:r>
      <w:r w:rsidRPr="000D5925">
        <w:rPr>
          <w:rtl/>
        </w:rPr>
        <w:t>التدخل في خصوصيات الأفراد</w:t>
      </w:r>
      <w:bookmarkEnd w:id="101"/>
      <w:bookmarkEnd w:id="102"/>
      <w:bookmarkEnd w:id="103"/>
      <w:bookmarkEnd w:id="104"/>
    </w:p>
    <w:p w14:paraId="5EEA4599" w14:textId="77777777" w:rsidR="00CF70D3" w:rsidRPr="000D5925" w:rsidRDefault="00CF70D3" w:rsidP="00CF70D3">
      <w:pPr>
        <w:pStyle w:val="SingleTxtGA"/>
        <w:rPr>
          <w:rtl/>
        </w:rPr>
      </w:pPr>
      <w:r w:rsidRPr="000D5925">
        <w:rPr>
          <w:rtl/>
          <w:lang w:val="en-US" w:bidi="ar-SY"/>
        </w:rPr>
        <w:t>70</w:t>
      </w:r>
      <w:r w:rsidRPr="000D5925">
        <w:rPr>
          <w:rFonts w:hint="cs"/>
          <w:rtl/>
          <w:lang w:val="en-US" w:bidi="ar-SY"/>
        </w:rPr>
        <w:t>-</w:t>
      </w:r>
      <w:r w:rsidRPr="000D5925">
        <w:rPr>
          <w:rtl/>
          <w:lang w:val="en-US" w:bidi="ar-SY"/>
        </w:rPr>
        <w:tab/>
      </w:r>
      <w:r w:rsidRPr="000D5925">
        <w:rPr>
          <w:rtl/>
        </w:rPr>
        <w:t>كفل الدستور</w:t>
      </w:r>
      <w:r w:rsidRPr="000D5925">
        <w:rPr>
          <w:rFonts w:hint="cs"/>
          <w:rtl/>
        </w:rPr>
        <w:t xml:space="preserve"> السوري</w:t>
      </w:r>
      <w:r w:rsidRPr="000D5925">
        <w:rPr>
          <w:rtl/>
        </w:rPr>
        <w:t xml:space="preserve"> حماية خصوصيات الأفراد من خلال النص على حماية الحياة الخاصة</w:t>
      </w:r>
      <w:r w:rsidRPr="000D5925">
        <w:rPr>
          <w:rFonts w:hint="cs"/>
          <w:rtl/>
        </w:rPr>
        <w:t>،</w:t>
      </w:r>
      <w:r w:rsidRPr="000D5925">
        <w:rPr>
          <w:rtl/>
        </w:rPr>
        <w:t xml:space="preserve"> وعد المساكن مصونة لا يجوز دخولها أو تفتيشها إلا بأمر من الجهة القضائية المختصة وفي الأحوال </w:t>
      </w:r>
      <w:r w:rsidRPr="000D5925">
        <w:rPr>
          <w:rtl/>
        </w:rPr>
        <w:lastRenderedPageBreak/>
        <w:t xml:space="preserve">المبينة في القانون. </w:t>
      </w:r>
      <w:r w:rsidRPr="000D5925">
        <w:rPr>
          <w:rFonts w:hint="cs"/>
          <w:rtl/>
        </w:rPr>
        <w:t>و</w:t>
      </w:r>
      <w:r w:rsidRPr="000D5925">
        <w:rPr>
          <w:rtl/>
        </w:rPr>
        <w:t>نص على أن سرية المراسلات البريدية والاتصالات السلكية واللاسلكية وغيرها مكفولة وفق القانون. ونص على حماية الحرية الشخصية وحرمة الحياة الخاصة أو على غيرها من الحقوق والحريات العامة من كل اعتداء وعدها جريمة يعاقب عليها القانون، ولا يجوز تحري أحد أو توقيفه إلا بموجب أمر أو قرار صادر عن الجهة القضائية المختصة.</w:t>
      </w:r>
    </w:p>
    <w:p w14:paraId="5C7CDF03" w14:textId="77777777" w:rsidR="00CF70D3" w:rsidRPr="000D5925" w:rsidRDefault="00CF70D3" w:rsidP="00CF70D3">
      <w:pPr>
        <w:pStyle w:val="SingleTxtGA"/>
        <w:rPr>
          <w:rtl/>
        </w:rPr>
      </w:pPr>
      <w:r w:rsidRPr="000D5925">
        <w:rPr>
          <w:rtl/>
          <w:lang w:val="en-US" w:bidi="ar-SY"/>
        </w:rPr>
        <w:t>71</w:t>
      </w:r>
      <w:r w:rsidRPr="000D5925">
        <w:rPr>
          <w:rFonts w:hint="cs"/>
          <w:rtl/>
          <w:lang w:val="en-US" w:bidi="ar-SY"/>
        </w:rPr>
        <w:t>-</w:t>
      </w:r>
      <w:r w:rsidRPr="000D5925">
        <w:rPr>
          <w:rtl/>
          <w:lang w:val="en-US" w:bidi="ar-SY"/>
        </w:rPr>
        <w:tab/>
      </w:r>
      <w:r w:rsidRPr="000D5925">
        <w:rPr>
          <w:rtl/>
        </w:rPr>
        <w:t>عاقب قانون العقوبات السوري في المادة رقم (360) كل موظف يدخل بصفته هذه منزل أحد الناس أو ملحقات المنزل في غير الحالات التي ينص عليها القانون ودون مراعاة الأصول التي يفرضها</w:t>
      </w:r>
      <w:r w:rsidRPr="000D5925">
        <w:rPr>
          <w:rFonts w:hint="cs"/>
          <w:rtl/>
        </w:rPr>
        <w:t>،</w:t>
      </w:r>
      <w:r w:rsidRPr="000D5925">
        <w:rPr>
          <w:rtl/>
        </w:rPr>
        <w:t xml:space="preserve"> كما تنص المادة </w:t>
      </w:r>
      <w:r w:rsidRPr="000D5925">
        <w:rPr>
          <w:rFonts w:hint="cs"/>
          <w:rtl/>
        </w:rPr>
        <w:t>(</w:t>
      </w:r>
      <w:r w:rsidRPr="000D5925">
        <w:rPr>
          <w:rtl/>
        </w:rPr>
        <w:t>86</w:t>
      </w:r>
      <w:r w:rsidRPr="000D5925">
        <w:rPr>
          <w:rFonts w:hint="cs"/>
          <w:rtl/>
        </w:rPr>
        <w:t>)</w:t>
      </w:r>
      <w:r w:rsidRPr="000D5925">
        <w:rPr>
          <w:rtl/>
        </w:rPr>
        <w:t xml:space="preserve"> من قانون أصول المحاكمات الجزائية على أنه لا يجوز دخول المنازل وتفتيشها إلا إذا كان الشخص الذي يراد دخول منزله وتفتيشه مشتبهاً فيه بأنه فاعل جرم أو شريك أو متدخل فيه أو حائز أشياء تتعلق بالجرم أو مخف شخصاً مدعى عليه</w:t>
      </w:r>
      <w:r w:rsidRPr="000D5925">
        <w:rPr>
          <w:rFonts w:hint="cs"/>
          <w:rtl/>
        </w:rPr>
        <w:t>،</w:t>
      </w:r>
      <w:r w:rsidRPr="000D5925">
        <w:rPr>
          <w:rtl/>
        </w:rPr>
        <w:t xml:space="preserve"> وأن دخول القاضي أحد المنازل بحال عدم توفر الشروط المذكورة </w:t>
      </w:r>
      <w:r w:rsidRPr="000D5925">
        <w:rPr>
          <w:rFonts w:hint="cs"/>
          <w:rtl/>
        </w:rPr>
        <w:t>آ</w:t>
      </w:r>
      <w:r w:rsidRPr="000D5925">
        <w:rPr>
          <w:rtl/>
        </w:rPr>
        <w:t>نفاً يعتبر تصرفاً تعسفياً من شأنه فسح المجال للشكوى أمام المحاكم</w:t>
      </w:r>
      <w:r w:rsidRPr="000D5925">
        <w:rPr>
          <w:rFonts w:hint="cs"/>
          <w:rtl/>
        </w:rPr>
        <w:t>،</w:t>
      </w:r>
      <w:r w:rsidRPr="000D5925">
        <w:rPr>
          <w:rtl/>
        </w:rPr>
        <w:t xml:space="preserve"> وعد القانون مخالفة هذه الأصول القانونية تستوجب العقاب على اعتبارها خرقاً لحرمة المنزل وفق أحكام المادتين 557 و558 من قانون العقوبات.</w:t>
      </w:r>
    </w:p>
    <w:p w14:paraId="3D846D87" w14:textId="77777777" w:rsidR="00CF70D3" w:rsidRPr="000D5925" w:rsidRDefault="00CF70D3" w:rsidP="00CF70D3">
      <w:pPr>
        <w:pStyle w:val="SingleTxtGA"/>
        <w:rPr>
          <w:rtl/>
        </w:rPr>
      </w:pPr>
      <w:r w:rsidRPr="000D5925">
        <w:rPr>
          <w:rtl/>
          <w:lang w:val="en-US" w:bidi="ar-SY"/>
        </w:rPr>
        <w:t>72</w:t>
      </w:r>
      <w:r w:rsidRPr="000D5925">
        <w:rPr>
          <w:rFonts w:hint="cs"/>
          <w:rtl/>
          <w:lang w:val="en-US" w:bidi="ar-SY"/>
        </w:rPr>
        <w:t>-</w:t>
      </w:r>
      <w:r w:rsidRPr="000D5925">
        <w:rPr>
          <w:rtl/>
          <w:lang w:val="en-US" w:bidi="ar-SY"/>
        </w:rPr>
        <w:tab/>
      </w:r>
      <w:r w:rsidRPr="000D5925">
        <w:rPr>
          <w:rtl/>
        </w:rPr>
        <w:t>أكدت قوانين أخرى على حماية الحياة الخاصة منها المرسوم التشريعي 108 لعام 2011 المتضمن قانون الإعلام، وقانون الاتصالات رقم 18 لعام 2010، والمرسوم التشريعي رقم 17 لعام 2012 المتضمن قانون تنظيم التواصل على الشبكة ومكافحة الجريمة المعلوماتية،</w:t>
      </w:r>
      <w:r w:rsidRPr="000D5925">
        <w:rPr>
          <w:rFonts w:hint="cs"/>
          <w:rtl/>
        </w:rPr>
        <w:t xml:space="preserve"> </w:t>
      </w:r>
      <w:r w:rsidRPr="000D5925">
        <w:rPr>
          <w:rtl/>
        </w:rPr>
        <w:t xml:space="preserve">فقد عرفت المادة الأولى من قانون الإعلام حق الخصوصية بأنه "حق الفرد في حماية أسراره الشخصية والعائلية ومراسلاته وسمعته وحرمة منزله وملكيته الخاصة وفي عدم اختراقها أو كشفها دون موافقته"، وحظر القانون على الإعلامي التعرض للحياة الخاصة للأفراد </w:t>
      </w:r>
      <w:r w:rsidRPr="000D5925">
        <w:rPr>
          <w:rFonts w:hint="cs"/>
          <w:rtl/>
        </w:rPr>
        <w:t>(</w:t>
      </w:r>
      <w:r w:rsidRPr="000D5925">
        <w:rPr>
          <w:rtl/>
        </w:rPr>
        <w:t>المادة</w:t>
      </w:r>
      <w:r w:rsidRPr="000D5925">
        <w:rPr>
          <w:rFonts w:hint="cs"/>
          <w:rtl/>
        </w:rPr>
        <w:t xml:space="preserve"> </w:t>
      </w:r>
      <w:r w:rsidRPr="000D5925">
        <w:rPr>
          <w:rtl/>
        </w:rPr>
        <w:t>13)</w:t>
      </w:r>
      <w:r w:rsidRPr="000D5925">
        <w:rPr>
          <w:rFonts w:hint="cs"/>
          <w:rtl/>
        </w:rPr>
        <w:t xml:space="preserve">، </w:t>
      </w:r>
      <w:r w:rsidRPr="000D5925">
        <w:rPr>
          <w:rtl/>
        </w:rPr>
        <w:t>وعاقب قانون الجرائم المعلوماتية كل من نشر عن طريق الشبكة معلومات تنتهك خصوصية أي شخص دون رضاه حتى ولو كانت تلك المعلومات صحيحة. كما عاقب على اعتراض أو التقاط المعلومات المتداولة على المنظومة المعلوماتية أو الشبكة قصدا</w:t>
      </w:r>
      <w:r w:rsidRPr="000D5925">
        <w:rPr>
          <w:rFonts w:hint="cs"/>
          <w:rtl/>
        </w:rPr>
        <w:t>ً</w:t>
      </w:r>
      <w:r w:rsidRPr="000D5925">
        <w:rPr>
          <w:rtl/>
        </w:rPr>
        <w:t xml:space="preserve"> وبوجه غير مشروع أو التنصت عليها</w:t>
      </w:r>
      <w:r w:rsidRPr="000D5925">
        <w:rPr>
          <w:rFonts w:hint="cs"/>
          <w:rtl/>
        </w:rPr>
        <w:t>.</w:t>
      </w:r>
    </w:p>
    <w:p w14:paraId="1C6A9C0D" w14:textId="77777777" w:rsidR="00CF70D3" w:rsidRPr="000D5925" w:rsidRDefault="00CF70D3" w:rsidP="00CF70D3">
      <w:pPr>
        <w:pStyle w:val="H1GA"/>
        <w:rPr>
          <w:rtl/>
        </w:rPr>
      </w:pPr>
      <w:bookmarkStart w:id="105" w:name="_Toc91599198"/>
      <w:bookmarkStart w:id="106" w:name="_Toc91599422"/>
      <w:r w:rsidRPr="000D5925">
        <w:rPr>
          <w:rtl/>
        </w:rPr>
        <w:tab/>
      </w:r>
      <w:r w:rsidRPr="000D5925">
        <w:rPr>
          <w:rtl/>
        </w:rPr>
        <w:tab/>
      </w:r>
      <w:bookmarkStart w:id="107" w:name="_Toc104455927"/>
      <w:bookmarkStart w:id="108" w:name="_Toc104456003"/>
      <w:r w:rsidRPr="000D5925">
        <w:rPr>
          <w:rtl/>
        </w:rPr>
        <w:t xml:space="preserve">المادة </w:t>
      </w:r>
      <w:r w:rsidRPr="000D5925">
        <w:rPr>
          <w:rFonts w:hint="cs"/>
          <w:rtl/>
        </w:rPr>
        <w:t>(</w:t>
      </w:r>
      <w:r w:rsidRPr="000D5925">
        <w:rPr>
          <w:rtl/>
        </w:rPr>
        <w:t>18</w:t>
      </w:r>
      <w:r w:rsidRPr="000D5925">
        <w:rPr>
          <w:rFonts w:hint="cs"/>
          <w:rtl/>
        </w:rPr>
        <w:t>)</w:t>
      </w:r>
      <w:r w:rsidRPr="000D5925">
        <w:rPr>
          <w:rtl/>
        </w:rPr>
        <w:t>: حرية الفكر والوجدان</w:t>
      </w:r>
      <w:r w:rsidRPr="000D5925">
        <w:rPr>
          <w:rFonts w:hint="cs"/>
          <w:rtl/>
        </w:rPr>
        <w:t xml:space="preserve"> والدين</w:t>
      </w:r>
      <w:bookmarkEnd w:id="105"/>
      <w:bookmarkEnd w:id="106"/>
      <w:bookmarkEnd w:id="107"/>
      <w:bookmarkEnd w:id="108"/>
    </w:p>
    <w:p w14:paraId="40F1678E" w14:textId="77777777" w:rsidR="00CF70D3" w:rsidRPr="000D5925" w:rsidRDefault="00CF70D3" w:rsidP="00CF70D3">
      <w:pPr>
        <w:pStyle w:val="SingleTxtGA"/>
        <w:rPr>
          <w:rtl/>
        </w:rPr>
      </w:pPr>
      <w:r w:rsidRPr="000D5925">
        <w:rPr>
          <w:rtl/>
          <w:lang w:val="en-US" w:bidi="ar-SY"/>
        </w:rPr>
        <w:t>73</w:t>
      </w:r>
      <w:r w:rsidRPr="000D5925">
        <w:rPr>
          <w:rFonts w:hint="cs"/>
          <w:rtl/>
          <w:lang w:val="en-US" w:bidi="ar-SY"/>
        </w:rPr>
        <w:t>-</w:t>
      </w:r>
      <w:r w:rsidRPr="000D5925">
        <w:rPr>
          <w:rtl/>
          <w:lang w:val="en-US" w:bidi="ar-SY"/>
        </w:rPr>
        <w:tab/>
      </w:r>
      <w:r w:rsidRPr="000D5925">
        <w:rPr>
          <w:rtl/>
        </w:rPr>
        <w:t xml:space="preserve">حرص دستور الجمهورية العربية السورية لعام 2012 على تأكيد هذا الحق فقد نص في المادة الثالثة على أن تحترم الدولة جميع الاديان، وتكفل حرية القيام بجميع شعائرها على ألا يخل ذلك بالنظام العام، كما أكد أن الأحوال الشخصية للطوائف الدينية مصونة ومرعية، كما نص في المادة </w:t>
      </w:r>
      <w:r w:rsidRPr="000D5925">
        <w:rPr>
          <w:rFonts w:hint="cs"/>
          <w:rtl/>
        </w:rPr>
        <w:t>(</w:t>
      </w:r>
      <w:r w:rsidRPr="000D5925">
        <w:rPr>
          <w:rtl/>
        </w:rPr>
        <w:t>42</w:t>
      </w:r>
      <w:r w:rsidRPr="000D5925">
        <w:rPr>
          <w:rFonts w:hint="cs"/>
          <w:rtl/>
        </w:rPr>
        <w:t>)</w:t>
      </w:r>
      <w:r w:rsidRPr="000D5925">
        <w:rPr>
          <w:rtl/>
        </w:rPr>
        <w:t xml:space="preserve"> منه على أن حرية الاعتقاد مصونة وفقاً للقانون، ولكل مواطن الحق في أن يعرب عن رأيه بحرية وعلنية بالقول أو الكت</w:t>
      </w:r>
      <w:r w:rsidRPr="000D5925">
        <w:rPr>
          <w:rFonts w:hint="cs"/>
          <w:rtl/>
        </w:rPr>
        <w:t>اب</w:t>
      </w:r>
      <w:r w:rsidRPr="000D5925">
        <w:rPr>
          <w:rtl/>
        </w:rPr>
        <w:t>ة أو بوسائل التعبير كافة.</w:t>
      </w:r>
    </w:p>
    <w:p w14:paraId="081E7B58" w14:textId="77777777" w:rsidR="00CF70D3" w:rsidRPr="000D5925" w:rsidRDefault="00CF70D3" w:rsidP="00CF70D3">
      <w:pPr>
        <w:pStyle w:val="SingleTxtGA"/>
        <w:rPr>
          <w:rtl/>
        </w:rPr>
      </w:pPr>
      <w:r w:rsidRPr="000D5925">
        <w:rPr>
          <w:rtl/>
          <w:lang w:val="en-US" w:bidi="ar-SY"/>
        </w:rPr>
        <w:t>74</w:t>
      </w:r>
      <w:r w:rsidRPr="000D5925">
        <w:rPr>
          <w:rFonts w:hint="cs"/>
          <w:rtl/>
          <w:lang w:val="en-US" w:bidi="ar-SY"/>
        </w:rPr>
        <w:t>-</w:t>
      </w:r>
      <w:r w:rsidRPr="000D5925">
        <w:rPr>
          <w:rtl/>
          <w:lang w:val="en-US" w:bidi="ar-SY"/>
        </w:rPr>
        <w:tab/>
      </w:r>
      <w:r w:rsidRPr="000D5925">
        <w:rPr>
          <w:rtl/>
        </w:rPr>
        <w:t xml:space="preserve">عاقب قانون العقوبات في المادة 462 كل من أقدم على تحقير الشعائر الدينية التي تمارس علانية أو على الازدراء بإحدى تلك الشعائر، وفرض عقاباً على مجرد </w:t>
      </w:r>
      <w:r w:rsidRPr="000D5925">
        <w:rPr>
          <w:rFonts w:hint="cs"/>
          <w:rtl/>
        </w:rPr>
        <w:t>إ</w:t>
      </w:r>
      <w:r w:rsidRPr="000D5925">
        <w:rPr>
          <w:rtl/>
        </w:rPr>
        <w:t>حداث تشويش عند القيام بإحدى الطقوس الدينية أو الاحتفالات أو الرسوم الدينية المتعلقة بتلك الطقوس أو عرقلتها بأعمال الشدة أو التهديد</w:t>
      </w:r>
      <w:r w:rsidRPr="000D5925">
        <w:rPr>
          <w:rFonts w:hint="cs"/>
          <w:rtl/>
        </w:rPr>
        <w:t>،</w:t>
      </w:r>
      <w:r w:rsidRPr="000D5925">
        <w:rPr>
          <w:rtl/>
        </w:rPr>
        <w:t xml:space="preserve"> وكل من هدم أو حطم أو شوه أو دنس أو نجس بناءً مخصصاً للعبادة أو شعاراً أو غيره مما يكرمه أهل ديانة أو فئة من الناس (المادة 463)</w:t>
      </w:r>
      <w:r w:rsidRPr="000D5925">
        <w:rPr>
          <w:rFonts w:hint="cs"/>
          <w:rtl/>
        </w:rPr>
        <w:t xml:space="preserve">، </w:t>
      </w:r>
      <w:r w:rsidRPr="000D5925">
        <w:rPr>
          <w:rtl/>
        </w:rPr>
        <w:t>وت</w:t>
      </w:r>
      <w:r w:rsidRPr="000D5925">
        <w:rPr>
          <w:rFonts w:hint="cs"/>
          <w:rtl/>
        </w:rPr>
        <w:t xml:space="preserve">بدو كفالة </w:t>
      </w:r>
      <w:r w:rsidRPr="000D5925">
        <w:rPr>
          <w:rtl/>
        </w:rPr>
        <w:t xml:space="preserve">المشرع السوري </w:t>
      </w:r>
      <w:r w:rsidRPr="000D5925">
        <w:rPr>
          <w:rFonts w:hint="cs"/>
          <w:rtl/>
        </w:rPr>
        <w:t>ل</w:t>
      </w:r>
      <w:r w:rsidRPr="000D5925">
        <w:rPr>
          <w:rtl/>
        </w:rPr>
        <w:t xml:space="preserve">حرية الاعتقاد وممارسة الشعائر الدينية </w:t>
      </w:r>
      <w:r w:rsidRPr="000D5925">
        <w:rPr>
          <w:rFonts w:hint="cs"/>
          <w:rtl/>
        </w:rPr>
        <w:t>باعتماد قان</w:t>
      </w:r>
      <w:r w:rsidRPr="000D5925">
        <w:rPr>
          <w:rtl/>
        </w:rPr>
        <w:t>ون أحوال شخصية خاص بالمسلمين و</w:t>
      </w:r>
      <w:r w:rsidRPr="000D5925">
        <w:rPr>
          <w:rFonts w:hint="cs"/>
          <w:rtl/>
        </w:rPr>
        <w:t>آ</w:t>
      </w:r>
      <w:r w:rsidRPr="000D5925">
        <w:rPr>
          <w:rtl/>
        </w:rPr>
        <w:t>خر لغير المسلمين والطوائف الأخرى الموجودة في سورية، و</w:t>
      </w:r>
      <w:r w:rsidRPr="000D5925">
        <w:rPr>
          <w:rFonts w:hint="cs"/>
          <w:rtl/>
        </w:rPr>
        <w:t xml:space="preserve">أكد </w:t>
      </w:r>
      <w:r w:rsidRPr="000D5925">
        <w:rPr>
          <w:rtl/>
        </w:rPr>
        <w:t>احترام هذه القوانين وحسن تطبيق الأحكام التي تضمن</w:t>
      </w:r>
      <w:r w:rsidRPr="000D5925">
        <w:rPr>
          <w:rFonts w:hint="cs"/>
          <w:rtl/>
        </w:rPr>
        <w:t>ت</w:t>
      </w:r>
      <w:r w:rsidRPr="000D5925">
        <w:rPr>
          <w:rtl/>
        </w:rPr>
        <w:t>ها بإحداث محاكم خاصة بنظر المنازعات التي تنشأ عن تطبيق هذه القوانين.</w:t>
      </w:r>
    </w:p>
    <w:p w14:paraId="146EA0C2" w14:textId="77777777" w:rsidR="00CF70D3" w:rsidRPr="000D5925" w:rsidRDefault="00CF70D3" w:rsidP="00CF70D3">
      <w:pPr>
        <w:pStyle w:val="SingleTxtGA"/>
        <w:rPr>
          <w:rtl/>
        </w:rPr>
      </w:pPr>
      <w:r w:rsidRPr="000D5925">
        <w:rPr>
          <w:rtl/>
          <w:lang w:val="en-US" w:bidi="ar-SY"/>
        </w:rPr>
        <w:lastRenderedPageBreak/>
        <w:t>75</w:t>
      </w:r>
      <w:r w:rsidRPr="000D5925">
        <w:rPr>
          <w:rFonts w:hint="cs"/>
          <w:rtl/>
          <w:lang w:val="en-US" w:bidi="ar-SY"/>
        </w:rPr>
        <w:t>-</w:t>
      </w:r>
      <w:r w:rsidRPr="000D5925">
        <w:rPr>
          <w:rtl/>
          <w:lang w:val="en-US" w:bidi="ar-SY"/>
        </w:rPr>
        <w:tab/>
      </w:r>
      <w:r w:rsidRPr="000D5925">
        <w:rPr>
          <w:rtl/>
        </w:rPr>
        <w:t>فيما يتعلق في الفقرة</w:t>
      </w:r>
      <w:r w:rsidRPr="000D5925">
        <w:rPr>
          <w:rFonts w:hint="cs"/>
          <w:rtl/>
        </w:rPr>
        <w:t xml:space="preserve"> </w:t>
      </w:r>
      <w:r w:rsidRPr="000D5925">
        <w:rPr>
          <w:rtl/>
        </w:rPr>
        <w:t>/</w:t>
      </w:r>
      <w:r w:rsidRPr="000D5925">
        <w:rPr>
          <w:rFonts w:hint="cs"/>
          <w:rtl/>
        </w:rPr>
        <w:t xml:space="preserve">4/ </w:t>
      </w:r>
      <w:r w:rsidRPr="000D5925">
        <w:rPr>
          <w:rtl/>
        </w:rPr>
        <w:t>ا</w:t>
      </w:r>
      <w:r w:rsidRPr="000D5925">
        <w:rPr>
          <w:rFonts w:hint="cs"/>
          <w:rtl/>
        </w:rPr>
        <w:t xml:space="preserve">لخاصة </w:t>
      </w:r>
      <w:r w:rsidRPr="000D5925">
        <w:rPr>
          <w:rtl/>
        </w:rPr>
        <w:t xml:space="preserve">باحترام حرية الآباء، أو الأوصياء عند وجودهم، في تأمين تربية أولادهم دينيا وخلقيا وفقا لقناعاتهم الخاصة، فقد أكد قانون حقوق الطفل في المادة </w:t>
      </w:r>
      <w:r w:rsidRPr="000D5925">
        <w:rPr>
          <w:rFonts w:hint="cs"/>
          <w:rtl/>
        </w:rPr>
        <w:t>(</w:t>
      </w:r>
      <w:r w:rsidRPr="000D5925">
        <w:rPr>
          <w:rtl/>
        </w:rPr>
        <w:t>15</w:t>
      </w:r>
      <w:r w:rsidRPr="000D5925">
        <w:rPr>
          <w:rFonts w:hint="cs"/>
          <w:rtl/>
        </w:rPr>
        <w:t>)</w:t>
      </w:r>
      <w:r w:rsidRPr="000D5925">
        <w:rPr>
          <w:rtl/>
        </w:rPr>
        <w:t xml:space="preserve"> أن لكل طفل حق العيش في كنف أسرة متماسكة ومتضامنة، ولكل طفل حق على الوالدين والمجتمع والدولة في الحضانة والحماية والتربية والرعاية. كما نصت المادة </w:t>
      </w:r>
      <w:r w:rsidRPr="000D5925">
        <w:rPr>
          <w:rFonts w:hint="cs"/>
          <w:rtl/>
        </w:rPr>
        <w:t>(</w:t>
      </w:r>
      <w:r w:rsidRPr="000D5925">
        <w:rPr>
          <w:rtl/>
        </w:rPr>
        <w:t>16</w:t>
      </w:r>
      <w:r w:rsidRPr="000D5925">
        <w:rPr>
          <w:rFonts w:hint="cs"/>
          <w:rtl/>
        </w:rPr>
        <w:t>)</w:t>
      </w:r>
      <w:r w:rsidRPr="000D5925">
        <w:rPr>
          <w:rtl/>
        </w:rPr>
        <w:t xml:space="preserve"> على أن تكفل الدولة حماية الأمومة والطفولة، وتوليهما رعاية خاصة، وتعمل على تهيئة الظروف اللازمة لتنشئة الطفل في بيئة تضمن له توفر احترام الحرية والكرامة الإنسانية والقيَم الأخلاقية والاجتماعية والوطنية. وأكد القانون في المادة </w:t>
      </w:r>
      <w:r w:rsidRPr="000D5925">
        <w:rPr>
          <w:rFonts w:hint="cs"/>
          <w:rtl/>
        </w:rPr>
        <w:t>(</w:t>
      </w:r>
      <w:r w:rsidRPr="000D5925">
        <w:rPr>
          <w:rtl/>
        </w:rPr>
        <w:t>17</w:t>
      </w:r>
      <w:r w:rsidRPr="000D5925">
        <w:rPr>
          <w:rFonts w:hint="cs"/>
          <w:rtl/>
        </w:rPr>
        <w:t>)</w:t>
      </w:r>
      <w:r w:rsidRPr="000D5925">
        <w:rPr>
          <w:rtl/>
        </w:rPr>
        <w:t xml:space="preserve"> أن الأسرة هي المكان الطبيعي الأصلح للطفل، وتعمل الدولة على دعمها للقيام بواجباتها وتقع المسؤولية في تربية الطفل ورعايته على عاتق والديه، ثم على من يقوم مقامهما.</w:t>
      </w:r>
    </w:p>
    <w:p w14:paraId="7319F862" w14:textId="77777777" w:rsidR="00CF70D3" w:rsidRPr="000D5925" w:rsidRDefault="00CF70D3" w:rsidP="00CF70D3">
      <w:pPr>
        <w:pStyle w:val="H23GA"/>
        <w:rPr>
          <w:rtl/>
        </w:rPr>
      </w:pPr>
      <w:r w:rsidRPr="000D5925">
        <w:rPr>
          <w:rtl/>
        </w:rPr>
        <w:tab/>
      </w:r>
      <w:r w:rsidRPr="000D5925">
        <w:rPr>
          <w:rtl/>
        </w:rPr>
        <w:tab/>
      </w:r>
      <w:r w:rsidRPr="000D5925">
        <w:rPr>
          <w:rFonts w:hint="cs"/>
          <w:rtl/>
        </w:rPr>
        <w:t xml:space="preserve">رداً على التوصية رقم /11/ المتعلقة </w:t>
      </w:r>
      <w:r w:rsidRPr="000D5925">
        <w:rPr>
          <w:rtl/>
        </w:rPr>
        <w:t xml:space="preserve">بالاستنكاف </w:t>
      </w:r>
      <w:proofErr w:type="spellStart"/>
      <w:r w:rsidRPr="000D5925">
        <w:rPr>
          <w:rtl/>
        </w:rPr>
        <w:t>الضميري</w:t>
      </w:r>
      <w:proofErr w:type="spellEnd"/>
      <w:r w:rsidRPr="000D5925">
        <w:rPr>
          <w:rtl/>
        </w:rPr>
        <w:t xml:space="preserve"> عن الخدمة العسكرية</w:t>
      </w:r>
      <w:r w:rsidRPr="000D5925">
        <w:rPr>
          <w:rFonts w:hint="cs"/>
          <w:rtl/>
        </w:rPr>
        <w:t>:</w:t>
      </w:r>
    </w:p>
    <w:p w14:paraId="465AB380" w14:textId="77777777" w:rsidR="00CF70D3" w:rsidRPr="000D5925" w:rsidRDefault="00CF70D3" w:rsidP="00CF70D3">
      <w:pPr>
        <w:pStyle w:val="SingleTxtGA"/>
        <w:rPr>
          <w:rtl/>
        </w:rPr>
      </w:pPr>
      <w:r w:rsidRPr="000D5925">
        <w:rPr>
          <w:rtl/>
          <w:lang w:val="en-US" w:bidi="ar-SY"/>
        </w:rPr>
        <w:t>76</w:t>
      </w:r>
      <w:r w:rsidRPr="000D5925">
        <w:rPr>
          <w:rFonts w:hint="cs"/>
          <w:rtl/>
          <w:lang w:val="en-US" w:bidi="ar-SY"/>
        </w:rPr>
        <w:t>-</w:t>
      </w:r>
      <w:r w:rsidRPr="000D5925">
        <w:rPr>
          <w:rtl/>
          <w:lang w:val="en-US" w:bidi="ar-SY"/>
        </w:rPr>
        <w:tab/>
      </w:r>
      <w:r w:rsidRPr="000D5925">
        <w:rPr>
          <w:rtl/>
        </w:rPr>
        <w:t xml:space="preserve">يؤكد دستور الجمهورية العربية السورية في المادة </w:t>
      </w:r>
      <w:r w:rsidRPr="000D5925">
        <w:rPr>
          <w:rFonts w:hint="cs"/>
          <w:rtl/>
        </w:rPr>
        <w:t>(</w:t>
      </w:r>
      <w:r w:rsidRPr="000D5925">
        <w:rPr>
          <w:rtl/>
        </w:rPr>
        <w:t>46</w:t>
      </w:r>
      <w:r w:rsidRPr="000D5925">
        <w:rPr>
          <w:rFonts w:hint="cs"/>
          <w:rtl/>
        </w:rPr>
        <w:t>)</w:t>
      </w:r>
      <w:r w:rsidRPr="000D5925">
        <w:rPr>
          <w:rtl/>
        </w:rPr>
        <w:t xml:space="preserve"> منه أن الخدمة العسكرية الإلزامية واجب مقدس وتنظم بقانون وأن الدفاع عن سلامة الوطن وصيانة أسرار الدولة واجب على كل مواطن، وهي منظمة بدقة بموجب القوانين الناظمة لخدمة العلم دونما تمييز،</w:t>
      </w:r>
      <w:r w:rsidRPr="000D5925">
        <w:rPr>
          <w:rFonts w:hint="cs"/>
          <w:rtl/>
        </w:rPr>
        <w:t xml:space="preserve"> وحماية الوطن تقتضي مشاركة أبنائه كافة في الدفاع عنه </w:t>
      </w:r>
      <w:r w:rsidRPr="000D5925">
        <w:rPr>
          <w:rtl/>
        </w:rPr>
        <w:t xml:space="preserve">بخاصة أن سورية في حالة حرب مع </w:t>
      </w:r>
      <w:r w:rsidRPr="000D5925">
        <w:rPr>
          <w:rFonts w:hint="cs"/>
          <w:rtl/>
        </w:rPr>
        <w:t>إ</w:t>
      </w:r>
      <w:r w:rsidRPr="000D5925">
        <w:rPr>
          <w:rtl/>
        </w:rPr>
        <w:t>سرائيل التي تحتل الجولان السوري منذ عام 1967، ووج</w:t>
      </w:r>
      <w:r w:rsidRPr="000D5925">
        <w:rPr>
          <w:rFonts w:hint="cs"/>
          <w:rtl/>
        </w:rPr>
        <w:t>و</w:t>
      </w:r>
      <w:r w:rsidRPr="000D5925">
        <w:rPr>
          <w:rtl/>
        </w:rPr>
        <w:t>د قوات احتلال تركي وأمريكي على أجزاء من أراضيها، كما تتعرض لحرب إرهابية منذ عام 2011. وليس في العهد ما يقيد حق الدولة في الدفاع عن نفسها.</w:t>
      </w:r>
      <w:bookmarkStart w:id="109" w:name="_Toc91599199"/>
      <w:bookmarkStart w:id="110" w:name="_Toc91599423"/>
    </w:p>
    <w:p w14:paraId="20A4FE8F" w14:textId="77777777" w:rsidR="00CF70D3" w:rsidRPr="000D5925" w:rsidRDefault="00CF70D3" w:rsidP="00CF70D3">
      <w:pPr>
        <w:pStyle w:val="H1GA"/>
        <w:rPr>
          <w:rtl/>
        </w:rPr>
      </w:pPr>
      <w:r w:rsidRPr="000D5925">
        <w:rPr>
          <w:rtl/>
        </w:rPr>
        <w:tab/>
      </w:r>
      <w:r w:rsidRPr="000D5925">
        <w:rPr>
          <w:rtl/>
        </w:rPr>
        <w:tab/>
      </w:r>
      <w:bookmarkStart w:id="111" w:name="_Toc104455928"/>
      <w:bookmarkStart w:id="112" w:name="_Toc104456004"/>
      <w:r w:rsidRPr="000D5925">
        <w:rPr>
          <w:rtl/>
        </w:rPr>
        <w:t xml:space="preserve">المادة </w:t>
      </w:r>
      <w:r w:rsidRPr="000D5925">
        <w:rPr>
          <w:rFonts w:hint="cs"/>
          <w:rtl/>
        </w:rPr>
        <w:t>(</w:t>
      </w:r>
      <w:r w:rsidRPr="000D5925">
        <w:rPr>
          <w:rtl/>
        </w:rPr>
        <w:t>19</w:t>
      </w:r>
      <w:r w:rsidRPr="000D5925">
        <w:rPr>
          <w:rFonts w:hint="cs"/>
          <w:rtl/>
        </w:rPr>
        <w:t>)</w:t>
      </w:r>
      <w:r w:rsidRPr="000D5925">
        <w:rPr>
          <w:rtl/>
        </w:rPr>
        <w:t xml:space="preserve">: حرية </w:t>
      </w:r>
      <w:r w:rsidRPr="000D5925">
        <w:rPr>
          <w:rFonts w:hint="cs"/>
          <w:rtl/>
        </w:rPr>
        <w:t>الرأي و</w:t>
      </w:r>
      <w:r w:rsidRPr="000D5925">
        <w:rPr>
          <w:rtl/>
        </w:rPr>
        <w:t>التعبير</w:t>
      </w:r>
      <w:bookmarkEnd w:id="109"/>
      <w:bookmarkEnd w:id="110"/>
      <w:bookmarkEnd w:id="111"/>
      <w:bookmarkEnd w:id="112"/>
    </w:p>
    <w:p w14:paraId="74C66B3E" w14:textId="77777777" w:rsidR="00CF70D3" w:rsidRPr="000D5925" w:rsidRDefault="00CF70D3" w:rsidP="00CF70D3">
      <w:pPr>
        <w:pStyle w:val="H23GA"/>
        <w:rPr>
          <w:rtl/>
        </w:rPr>
      </w:pPr>
      <w:r w:rsidRPr="000D5925">
        <w:rPr>
          <w:rtl/>
        </w:rPr>
        <w:tab/>
      </w:r>
      <w:r w:rsidRPr="000D5925">
        <w:rPr>
          <w:rtl/>
        </w:rPr>
        <w:tab/>
      </w:r>
      <w:r w:rsidRPr="000D5925">
        <w:rPr>
          <w:rFonts w:hint="cs"/>
          <w:rtl/>
        </w:rPr>
        <w:t>ردا على التوصيتين رقم /13 و14/ المتعلقتين بتنقيح التشريعات لضمان أن تكون القيود على الحق في حرية الرأي والتعبير وتنظيم وسائط الإعلام ممتثلة للمادة (19) من العهد</w:t>
      </w:r>
    </w:p>
    <w:p w14:paraId="7B0D2BAC" w14:textId="77777777" w:rsidR="00CF70D3" w:rsidRPr="000D5925" w:rsidRDefault="00CF70D3" w:rsidP="00CF70D3">
      <w:pPr>
        <w:pStyle w:val="SingleTxtGA"/>
        <w:rPr>
          <w:rtl/>
        </w:rPr>
      </w:pPr>
      <w:r w:rsidRPr="000D5925">
        <w:rPr>
          <w:rtl/>
          <w:lang w:val="en-US" w:bidi="ar-SY"/>
        </w:rPr>
        <w:t>77</w:t>
      </w:r>
      <w:r w:rsidRPr="000D5925">
        <w:rPr>
          <w:rFonts w:hint="cs"/>
          <w:rtl/>
          <w:lang w:val="en-US" w:bidi="ar-SY"/>
        </w:rPr>
        <w:t>-</w:t>
      </w:r>
      <w:r w:rsidRPr="000D5925">
        <w:rPr>
          <w:rtl/>
          <w:lang w:val="en-US" w:bidi="ar-SY"/>
        </w:rPr>
        <w:tab/>
      </w:r>
      <w:r w:rsidRPr="000D5925">
        <w:rPr>
          <w:rtl/>
        </w:rPr>
        <w:t>حرية الاعتقاد مصونة في دستور الجهورية العربية السورية ولكل مواطن الحق في أن يعرب عن رأيه بحرية وعلنية بالقول أو الكتابة أو بوسائل التعبير كافة (المادة 42 من الدستور). وفي ضوء ذلك صدرت مجموعة من القوانين التي تؤكد حرية الرأي والتعبير والمعتقد والتوجه السياسي ومنها:</w:t>
      </w:r>
    </w:p>
    <w:p w14:paraId="435152F4" w14:textId="77777777" w:rsidR="00CF70D3" w:rsidRPr="000D5925" w:rsidRDefault="00CF70D3" w:rsidP="00CF70D3">
      <w:pPr>
        <w:pStyle w:val="Bullet1GA"/>
        <w:rPr>
          <w:rtl/>
        </w:rPr>
      </w:pPr>
      <w:r w:rsidRPr="000D5925">
        <w:rPr>
          <w:rtl/>
        </w:rPr>
        <w:t>قانون الإعلام الجديد الصادر بالمرسوم التشريعي رقم 108 للعام 2011</w:t>
      </w:r>
    </w:p>
    <w:p w14:paraId="21E84305" w14:textId="77777777" w:rsidR="00CF70D3" w:rsidRPr="000D5925" w:rsidRDefault="00CF70D3" w:rsidP="00CF70D3">
      <w:pPr>
        <w:pStyle w:val="Bullet1GA"/>
        <w:rPr>
          <w:rtl/>
        </w:rPr>
      </w:pPr>
      <w:r w:rsidRPr="000D5925">
        <w:rPr>
          <w:rtl/>
        </w:rPr>
        <w:t>قانون الأحزاب رقم 100 لعام (2011)</w:t>
      </w:r>
    </w:p>
    <w:p w14:paraId="665FCB44" w14:textId="77777777" w:rsidR="00CF70D3" w:rsidRPr="000D5925" w:rsidRDefault="00CF70D3" w:rsidP="00CF70D3">
      <w:pPr>
        <w:pStyle w:val="Bullet1GA"/>
        <w:rPr>
          <w:rtl/>
        </w:rPr>
      </w:pPr>
      <w:r w:rsidRPr="000D5925">
        <w:rPr>
          <w:rtl/>
        </w:rPr>
        <w:t>قانون تنظيم وزارة الثقافة رقم 7 لعام 2018</w:t>
      </w:r>
    </w:p>
    <w:p w14:paraId="0405CF3E" w14:textId="77777777" w:rsidR="00CF70D3" w:rsidRPr="000D5925" w:rsidRDefault="00CF70D3" w:rsidP="00CF70D3">
      <w:pPr>
        <w:pStyle w:val="Bullet1GA"/>
        <w:rPr>
          <w:rtl/>
        </w:rPr>
      </w:pPr>
      <w:r w:rsidRPr="000D5925">
        <w:rPr>
          <w:rtl/>
        </w:rPr>
        <w:t>قانون حماية حقوق المؤلف والحقوق المجاورة بالمرسوم التشريعي رقم</w:t>
      </w:r>
      <w:r w:rsidRPr="000D5925">
        <w:rPr>
          <w:rFonts w:hint="cs"/>
          <w:rtl/>
        </w:rPr>
        <w:t xml:space="preserve"> </w:t>
      </w:r>
      <w:r w:rsidRPr="000D5925">
        <w:rPr>
          <w:rtl/>
        </w:rPr>
        <w:t>/62/</w:t>
      </w:r>
      <w:r w:rsidRPr="000D5925">
        <w:rPr>
          <w:rFonts w:hint="cs"/>
          <w:rtl/>
        </w:rPr>
        <w:t xml:space="preserve"> </w:t>
      </w:r>
      <w:r w:rsidRPr="000D5925">
        <w:rPr>
          <w:rtl/>
        </w:rPr>
        <w:t>تاريخ</w:t>
      </w:r>
      <w:r w:rsidRPr="000D5925">
        <w:rPr>
          <w:rFonts w:hint="cs"/>
          <w:rtl/>
        </w:rPr>
        <w:t> </w:t>
      </w:r>
      <w:r w:rsidRPr="000D5925">
        <w:rPr>
          <w:rtl/>
        </w:rPr>
        <w:t>16/9/2013</w:t>
      </w:r>
    </w:p>
    <w:p w14:paraId="6DEC2156" w14:textId="77777777" w:rsidR="00CF70D3" w:rsidRPr="000D5925" w:rsidRDefault="00CF70D3" w:rsidP="00CF70D3">
      <w:pPr>
        <w:pStyle w:val="Bullet1GA"/>
        <w:rPr>
          <w:rtl/>
        </w:rPr>
      </w:pPr>
      <w:r w:rsidRPr="000D5925">
        <w:rPr>
          <w:rtl/>
        </w:rPr>
        <w:t>قانون إحداث الهيئة العامة للكتاب رقم</w:t>
      </w:r>
      <w:r w:rsidRPr="000D5925">
        <w:rPr>
          <w:rFonts w:hint="cs"/>
          <w:rtl/>
        </w:rPr>
        <w:t xml:space="preserve"> </w:t>
      </w:r>
      <w:r w:rsidRPr="000D5925">
        <w:rPr>
          <w:rtl/>
        </w:rPr>
        <w:t>/8/</w:t>
      </w:r>
      <w:r w:rsidRPr="000D5925">
        <w:rPr>
          <w:rFonts w:hint="cs"/>
          <w:rtl/>
        </w:rPr>
        <w:t xml:space="preserve"> </w:t>
      </w:r>
      <w:r w:rsidRPr="000D5925">
        <w:rPr>
          <w:rtl/>
        </w:rPr>
        <w:t>تاريخ 19/2/2006</w:t>
      </w:r>
    </w:p>
    <w:p w14:paraId="16C7D9B4" w14:textId="77777777" w:rsidR="00CF70D3" w:rsidRPr="000D5925" w:rsidRDefault="00CF70D3" w:rsidP="00CF70D3">
      <w:pPr>
        <w:pStyle w:val="Bullet1GA"/>
        <w:rPr>
          <w:rtl/>
        </w:rPr>
      </w:pPr>
      <w:r w:rsidRPr="000D5925">
        <w:rPr>
          <w:rtl/>
        </w:rPr>
        <w:t>قانون نقابة الفنانين رقم 40 لعام 2019</w:t>
      </w:r>
    </w:p>
    <w:p w14:paraId="0BF792CE" w14:textId="77777777" w:rsidR="00CF70D3" w:rsidRPr="000D5925" w:rsidRDefault="00CF70D3" w:rsidP="00CF70D3">
      <w:pPr>
        <w:pStyle w:val="SingleTxtGA"/>
        <w:rPr>
          <w:spacing w:val="-2"/>
          <w:rtl/>
        </w:rPr>
      </w:pPr>
      <w:r w:rsidRPr="000D5925">
        <w:rPr>
          <w:rtl/>
          <w:lang w:val="en-US" w:bidi="ar-SY"/>
        </w:rPr>
        <w:t>78</w:t>
      </w:r>
      <w:r w:rsidRPr="000D5925">
        <w:rPr>
          <w:rFonts w:hint="cs"/>
          <w:rtl/>
          <w:lang w:val="en-US" w:bidi="ar-SY"/>
        </w:rPr>
        <w:t>-</w:t>
      </w:r>
      <w:r w:rsidRPr="000D5925">
        <w:rPr>
          <w:rtl/>
          <w:lang w:val="en-US" w:bidi="ar-SY"/>
        </w:rPr>
        <w:tab/>
      </w:r>
      <w:r w:rsidRPr="000D5925">
        <w:rPr>
          <w:spacing w:val="-2"/>
          <w:rtl/>
        </w:rPr>
        <w:t xml:space="preserve">فيما يتعلق في حرية الرأي والتعبير كفل الدستور في المادة </w:t>
      </w:r>
      <w:r w:rsidRPr="000D5925">
        <w:rPr>
          <w:rFonts w:hint="cs"/>
          <w:spacing w:val="-2"/>
          <w:rtl/>
        </w:rPr>
        <w:t>(</w:t>
      </w:r>
      <w:r w:rsidRPr="000D5925">
        <w:rPr>
          <w:spacing w:val="-2"/>
          <w:rtl/>
        </w:rPr>
        <w:t>43</w:t>
      </w:r>
      <w:r w:rsidRPr="000D5925">
        <w:rPr>
          <w:rFonts w:hint="cs"/>
          <w:spacing w:val="-2"/>
          <w:rtl/>
        </w:rPr>
        <w:t>)</w:t>
      </w:r>
      <w:r w:rsidRPr="000D5925">
        <w:rPr>
          <w:spacing w:val="-2"/>
          <w:rtl/>
        </w:rPr>
        <w:t xml:space="preserve"> حرية الصحافة والطباعة والنشر ووسائل الإعلام واستقلاليتها. وشكل صدور قانون الإعلام الجديد نقلة نوعية في تعزيز حرية الرأي والتعبير على أن تمارس بوعي ومسؤولية المادة </w:t>
      </w:r>
      <w:r w:rsidRPr="000D5925">
        <w:rPr>
          <w:rFonts w:hint="cs"/>
          <w:spacing w:val="-2"/>
          <w:rtl/>
        </w:rPr>
        <w:t>(</w:t>
      </w:r>
      <w:r w:rsidRPr="000D5925">
        <w:rPr>
          <w:spacing w:val="-2"/>
          <w:rtl/>
        </w:rPr>
        <w:t xml:space="preserve">4/1)، </w:t>
      </w:r>
      <w:r w:rsidRPr="000D5925">
        <w:rPr>
          <w:rFonts w:hint="cs"/>
          <w:spacing w:val="-2"/>
          <w:rtl/>
        </w:rPr>
        <w:t>و</w:t>
      </w:r>
      <w:r w:rsidRPr="000D5925">
        <w:rPr>
          <w:spacing w:val="-2"/>
          <w:rtl/>
        </w:rPr>
        <w:t xml:space="preserve">هو قانون واحد </w:t>
      </w:r>
      <w:r w:rsidRPr="000D5925">
        <w:rPr>
          <w:rFonts w:hint="cs"/>
          <w:spacing w:val="-2"/>
          <w:rtl/>
        </w:rPr>
        <w:t xml:space="preserve">ينظم </w:t>
      </w:r>
      <w:r w:rsidRPr="000D5925">
        <w:rPr>
          <w:spacing w:val="-2"/>
          <w:rtl/>
        </w:rPr>
        <w:t>جميع وسائل الإعلام (سمعي بصري</w:t>
      </w:r>
      <w:r w:rsidRPr="000D5925">
        <w:rPr>
          <w:rFonts w:hint="cs"/>
          <w:spacing w:val="-2"/>
          <w:rtl/>
        </w:rPr>
        <w:t xml:space="preserve"> - </w:t>
      </w:r>
      <w:r w:rsidRPr="000D5925">
        <w:rPr>
          <w:spacing w:val="-2"/>
          <w:rtl/>
        </w:rPr>
        <w:t>مطبوع</w:t>
      </w:r>
      <w:r w:rsidRPr="000D5925">
        <w:rPr>
          <w:rFonts w:hint="cs"/>
          <w:spacing w:val="-2"/>
          <w:rtl/>
        </w:rPr>
        <w:t xml:space="preserve"> - إ</w:t>
      </w:r>
      <w:r w:rsidRPr="000D5925">
        <w:rPr>
          <w:spacing w:val="-2"/>
          <w:rtl/>
        </w:rPr>
        <w:t xml:space="preserve">لكتروني) وتضمن </w:t>
      </w:r>
      <w:r w:rsidRPr="000D5925">
        <w:rPr>
          <w:rFonts w:hint="cs"/>
          <w:spacing w:val="-2"/>
          <w:rtl/>
        </w:rPr>
        <w:t>إ</w:t>
      </w:r>
      <w:r w:rsidRPr="000D5925">
        <w:rPr>
          <w:spacing w:val="-2"/>
          <w:rtl/>
        </w:rPr>
        <w:t>جراءات صارمة لحماية حرية العمل الإعلامي وجميع وسائط الإعلام</w:t>
      </w:r>
      <w:r w:rsidRPr="000D5925">
        <w:rPr>
          <w:rFonts w:hint="cs"/>
          <w:spacing w:val="-2"/>
          <w:rtl/>
        </w:rPr>
        <w:t>، إذ أكد</w:t>
      </w:r>
      <w:r w:rsidRPr="000D5925">
        <w:rPr>
          <w:spacing w:val="-2"/>
          <w:rtl/>
        </w:rPr>
        <w:t xml:space="preserve"> على حق المواطن في الحصول على المعلومات المتعلقة بالشأن العام (المادة 3/2)، واحترام خصوصية الأفراد وكرامتهم وحقوقهم (المادة 4/3)، والإعلام بوسائله كافة مستقل يؤدي رسالته بحرية، </w:t>
      </w:r>
      <w:r w:rsidRPr="000D5925">
        <w:rPr>
          <w:spacing w:val="-2"/>
          <w:rtl/>
        </w:rPr>
        <w:lastRenderedPageBreak/>
        <w:t xml:space="preserve">ولا يجوز تقييد حريته إلا وفقاً لأحكام الدستور والقانون المادة </w:t>
      </w:r>
      <w:r w:rsidRPr="000D5925">
        <w:rPr>
          <w:rFonts w:hint="cs"/>
          <w:spacing w:val="-2"/>
          <w:rtl/>
        </w:rPr>
        <w:t>(</w:t>
      </w:r>
      <w:r w:rsidRPr="000D5925">
        <w:rPr>
          <w:spacing w:val="-2"/>
          <w:rtl/>
        </w:rPr>
        <w:t xml:space="preserve">2)، وصان حرية الإعلامي ومنحه الحق في الحصول على المعلومات واستخدامها، والحق في البحث عن المعلومات أياً كان نوعها والحصول عليها من أي جهة، والحق في نشر ما يُحَصِله من معلومات بعد </w:t>
      </w:r>
      <w:r w:rsidRPr="000D5925">
        <w:rPr>
          <w:rFonts w:hint="cs"/>
          <w:spacing w:val="-2"/>
          <w:rtl/>
        </w:rPr>
        <w:t>أ</w:t>
      </w:r>
      <w:r w:rsidRPr="000D5925">
        <w:rPr>
          <w:spacing w:val="-2"/>
          <w:rtl/>
        </w:rPr>
        <w:t>ن يقوم بالتحقق من دقتها (المادة 9/1)، ويحظر على أي جهة فرض قيود تحول دون تكافؤ الفرص بين الإعلاميين في الحصول على المعلومة (المادة 9/3)، ولا يخضع العمل الإعلامي للرقابة المسبقة (المادة 6)، ويعد أي اعتداء على الإعلامي في معرض تأدية عمله بمنزلة الاعتداء على الموظف العام (المادة 11).</w:t>
      </w:r>
      <w:r w:rsidRPr="000D5925">
        <w:rPr>
          <w:rFonts w:hint="cs"/>
          <w:spacing w:val="-2"/>
          <w:rtl/>
        </w:rPr>
        <w:t xml:space="preserve"> وقد </w:t>
      </w:r>
      <w:r w:rsidRPr="000D5925">
        <w:rPr>
          <w:spacing w:val="-2"/>
          <w:rtl/>
        </w:rPr>
        <w:t>رخص</w:t>
      </w:r>
      <w:r w:rsidRPr="000D5925">
        <w:rPr>
          <w:rFonts w:hint="cs"/>
          <w:spacing w:val="-2"/>
          <w:rtl/>
        </w:rPr>
        <w:t xml:space="preserve">ت </w:t>
      </w:r>
      <w:r w:rsidRPr="000D5925">
        <w:rPr>
          <w:spacing w:val="-2"/>
          <w:rtl/>
        </w:rPr>
        <w:t>/237/</w:t>
      </w:r>
      <w:r w:rsidRPr="000D5925">
        <w:rPr>
          <w:rFonts w:hint="cs"/>
          <w:spacing w:val="-2"/>
          <w:rtl/>
        </w:rPr>
        <w:t xml:space="preserve"> </w:t>
      </w:r>
      <w:r w:rsidRPr="000D5925">
        <w:rPr>
          <w:spacing w:val="-2"/>
          <w:rtl/>
        </w:rPr>
        <w:t>مطبوعة بين جريدة ومجلة بالإضافة إلى مطبوعات الأحزاب المرخصة. كما </w:t>
      </w:r>
      <w:r w:rsidRPr="000D5925">
        <w:rPr>
          <w:rFonts w:hint="cs"/>
          <w:spacing w:val="-2"/>
          <w:rtl/>
        </w:rPr>
        <w:t>تم الترخيص ل‍ /</w:t>
      </w:r>
      <w:r w:rsidRPr="000D5925">
        <w:rPr>
          <w:spacing w:val="-2"/>
          <w:rtl/>
        </w:rPr>
        <w:t>19</w:t>
      </w:r>
      <w:r w:rsidRPr="000D5925">
        <w:rPr>
          <w:rFonts w:hint="cs"/>
          <w:spacing w:val="-2"/>
          <w:rtl/>
        </w:rPr>
        <w:t xml:space="preserve">/ </w:t>
      </w:r>
      <w:r w:rsidRPr="000D5925">
        <w:rPr>
          <w:spacing w:val="-2"/>
          <w:rtl/>
        </w:rPr>
        <w:t>إذاعة خاصة في المحافظات كافة</w:t>
      </w:r>
      <w:r w:rsidRPr="000D5925">
        <w:rPr>
          <w:rFonts w:hint="cs"/>
          <w:spacing w:val="-2"/>
          <w:rtl/>
        </w:rPr>
        <w:t>،</w:t>
      </w:r>
      <w:r w:rsidRPr="000D5925">
        <w:rPr>
          <w:spacing w:val="-2"/>
          <w:rtl/>
        </w:rPr>
        <w:t xml:space="preserve"> ولا تخضع المواقع الإلكترونية</w:t>
      </w:r>
      <w:r w:rsidRPr="000D5925">
        <w:rPr>
          <w:rFonts w:hint="cs"/>
          <w:spacing w:val="-2"/>
          <w:rtl/>
        </w:rPr>
        <w:t xml:space="preserve"> في سورية</w:t>
      </w:r>
      <w:r w:rsidRPr="000D5925">
        <w:rPr>
          <w:spacing w:val="-2"/>
          <w:rtl/>
        </w:rPr>
        <w:t xml:space="preserve"> للترخيص، ويوجد آلاف المواقع الإلكترونية التي تعمل، منها 87 موقعاً معتمد لدى وزارة الإعلام.</w:t>
      </w:r>
    </w:p>
    <w:p w14:paraId="33C79618" w14:textId="77777777" w:rsidR="00CF70D3" w:rsidRPr="000D5925" w:rsidRDefault="00CF70D3" w:rsidP="00CF70D3">
      <w:pPr>
        <w:pStyle w:val="SingleTxtGA"/>
        <w:rPr>
          <w:rtl/>
        </w:rPr>
      </w:pPr>
      <w:r w:rsidRPr="000D5925">
        <w:rPr>
          <w:rtl/>
          <w:lang w:val="en-US" w:bidi="ar-SY"/>
        </w:rPr>
        <w:t>79</w:t>
      </w:r>
      <w:r w:rsidRPr="000D5925">
        <w:rPr>
          <w:rFonts w:hint="cs"/>
          <w:rtl/>
          <w:lang w:val="en-US" w:bidi="ar-SY"/>
        </w:rPr>
        <w:t>-</w:t>
      </w:r>
      <w:r w:rsidRPr="000D5925">
        <w:rPr>
          <w:rtl/>
          <w:lang w:val="en-US" w:bidi="ar-SY"/>
        </w:rPr>
        <w:tab/>
      </w:r>
      <w:r w:rsidRPr="000D5925">
        <w:rPr>
          <w:rtl/>
        </w:rPr>
        <w:t>أكد قانون تنظيم وزارة الثقافة تعزيز الحرية الفكرية للمواطنين، دون أي تمييز على أساس الجنس أو العرق أو غيرها في ذلك، وفق ما لحظته المواد</w:t>
      </w:r>
      <w:r w:rsidRPr="000D5925">
        <w:rPr>
          <w:rFonts w:hint="cs"/>
          <w:rtl/>
        </w:rPr>
        <w:t xml:space="preserve"> </w:t>
      </w:r>
      <w:r w:rsidRPr="000D5925">
        <w:rPr>
          <w:rtl/>
        </w:rPr>
        <w:t>/19-26/</w:t>
      </w:r>
      <w:r w:rsidRPr="000D5925">
        <w:rPr>
          <w:rFonts w:hint="cs"/>
          <w:rtl/>
        </w:rPr>
        <w:t xml:space="preserve"> </w:t>
      </w:r>
      <w:r w:rsidRPr="000D5925">
        <w:rPr>
          <w:rtl/>
        </w:rPr>
        <w:t>من العهد الدولي الخاص بالحقوق المدنية والسياسية، بتأكيده تشجيع تأسيس الجمعيات الثقافية المختلفة، ومساعدتها على القيام بمهامها، وضع الخطط التي تشجع الاستثمار في قطاع الثقافة، وتسمح بإيجاد المناخ المناسب لإشراك القطاع الخاص في النشاط الثقافي وتقديم الخدمات الثقافية للمواطنين، وضمان الوفاء بالشق الثقافي من الالتزامات المحددة في الاتفاقيات العربية والإقليمية والدولية النافذة في الجمهورية العربية السورية، وتشجيع أعمال البحث والتحقيق والتأليف والترجمة والنشر والإبداع في مختلف مجالات الثقافة والفنون، والارتقاء بها، والمشاركة في فعالياتها، وحماية حقوق المؤلف والحقوق المجاورة، وتعزيز الاتصال بالمؤسسات الثقافية والفنية الخارجية، والإفادة من تجاربها ونشاطاتها، ودعوة كبار رجال الثقافة والفكر والفن بالعالم لزيارة سورية، وإقامة الفعاليات الثقافية المشتركة. وإحداث النوادي والملتقيات الثقافية ودور الثقافة والفرق الفنية.</w:t>
      </w:r>
      <w:r w:rsidRPr="000D5925">
        <w:rPr>
          <w:rFonts w:hint="cs"/>
          <w:rtl/>
        </w:rPr>
        <w:t xml:space="preserve"> كما </w:t>
      </w:r>
      <w:r w:rsidRPr="000D5925">
        <w:rPr>
          <w:rtl/>
        </w:rPr>
        <w:t>تقوم وزارة الثقافة بدعم اتحاد الفنانين التشكيليين، واتحاد الكتاب العرب، في سبيل توسيع دائرة حرية التعبير، ونشر أفكار الفنانين والأدباء وتلقيها ونقلها إلى الآخرين سواء على شكل مطبوع أو في قالب فني أو بأية وسيلة يختارونها.</w:t>
      </w:r>
    </w:p>
    <w:p w14:paraId="0AD5E579" w14:textId="77777777" w:rsidR="00CF70D3" w:rsidRPr="000D5925" w:rsidRDefault="00CF70D3" w:rsidP="00CF70D3">
      <w:pPr>
        <w:pStyle w:val="SingleTxtGA"/>
        <w:rPr>
          <w:rtl/>
        </w:rPr>
      </w:pPr>
      <w:r w:rsidRPr="000D5925">
        <w:rPr>
          <w:rtl/>
          <w:lang w:val="en-US" w:bidi="ar-SY"/>
        </w:rPr>
        <w:t>80</w:t>
      </w:r>
      <w:r w:rsidRPr="000D5925">
        <w:rPr>
          <w:rFonts w:hint="cs"/>
          <w:rtl/>
          <w:lang w:val="en-US" w:bidi="ar-SY"/>
        </w:rPr>
        <w:t>-</w:t>
      </w:r>
      <w:r w:rsidRPr="000D5925">
        <w:rPr>
          <w:rtl/>
          <w:lang w:val="en-US" w:bidi="ar-SY"/>
        </w:rPr>
        <w:tab/>
      </w:r>
      <w:r w:rsidRPr="000D5925">
        <w:rPr>
          <w:rtl/>
        </w:rPr>
        <w:t xml:space="preserve">التزاماً بالفقرة الثالثة من المادة </w:t>
      </w:r>
      <w:r w:rsidRPr="000D5925">
        <w:rPr>
          <w:rFonts w:hint="cs"/>
          <w:rtl/>
        </w:rPr>
        <w:t>(</w:t>
      </w:r>
      <w:r w:rsidRPr="000D5925">
        <w:rPr>
          <w:rtl/>
        </w:rPr>
        <w:t>19</w:t>
      </w:r>
      <w:r w:rsidRPr="000D5925">
        <w:rPr>
          <w:rFonts w:hint="cs"/>
          <w:rtl/>
        </w:rPr>
        <w:t>)</w:t>
      </w:r>
      <w:r w:rsidRPr="000D5925">
        <w:rPr>
          <w:rtl/>
        </w:rPr>
        <w:t xml:space="preserve"> فقد حدد قانون الإعلام محظورات النشر بشكل حصري بما يلي:</w:t>
      </w:r>
    </w:p>
    <w:p w14:paraId="4AD102C3" w14:textId="77777777" w:rsidR="00CF70D3" w:rsidRPr="000D5925" w:rsidRDefault="00CF70D3" w:rsidP="00CF70D3">
      <w:pPr>
        <w:pStyle w:val="SingleTxtGA"/>
        <w:ind w:left="2609" w:hanging="681"/>
        <w:rPr>
          <w:rtl/>
        </w:rPr>
      </w:pPr>
      <w:r w:rsidRPr="000D5925">
        <w:rPr>
          <w:rtl/>
        </w:rPr>
        <w:t>1)</w:t>
      </w:r>
      <w:r w:rsidRPr="000D5925">
        <w:rPr>
          <w:rtl/>
        </w:rPr>
        <w:tab/>
        <w:t>نشر أي محتوى من شأنه المساس بالوحدة الوطنية والأمن الوطني أو الإساءة إلى الديانات السماوية والمعتقدات الدينية أو إثارة النعرات الطائفية أو المذهبية.</w:t>
      </w:r>
    </w:p>
    <w:p w14:paraId="4F63C855" w14:textId="77777777" w:rsidR="00CF70D3" w:rsidRPr="000D5925" w:rsidRDefault="00CF70D3" w:rsidP="00CF70D3">
      <w:pPr>
        <w:pStyle w:val="SingleTxtGA"/>
        <w:ind w:left="2609" w:hanging="681"/>
        <w:rPr>
          <w:rtl/>
        </w:rPr>
      </w:pPr>
      <w:r w:rsidRPr="000D5925">
        <w:rPr>
          <w:rtl/>
        </w:rPr>
        <w:t>2)</w:t>
      </w:r>
      <w:r w:rsidRPr="000D5925">
        <w:rPr>
          <w:rtl/>
        </w:rPr>
        <w:tab/>
        <w:t>نشر أي محتوى من شأنه التحريض على ارتكاب الجرائم وأعمال العنف والإرهاب أو التحريض على الكراهية والعنصرية.</w:t>
      </w:r>
    </w:p>
    <w:p w14:paraId="42094862" w14:textId="77777777" w:rsidR="00CF70D3" w:rsidRPr="000D5925" w:rsidRDefault="00CF70D3" w:rsidP="00CF70D3">
      <w:pPr>
        <w:pStyle w:val="SingleTxtGA"/>
        <w:ind w:left="2609" w:hanging="681"/>
        <w:rPr>
          <w:rtl/>
        </w:rPr>
      </w:pPr>
      <w:r w:rsidRPr="000D5925">
        <w:rPr>
          <w:rtl/>
        </w:rPr>
        <w:t>3)</w:t>
      </w:r>
      <w:r w:rsidRPr="000D5925">
        <w:rPr>
          <w:rtl/>
        </w:rPr>
        <w:tab/>
        <w:t>نشر الأخبار والمعلومات المتعلقة بالجيش والقوات المسلحة باستثناء ما يصدر عن الجيش والقوات المسلحة ويسمح بنشره.</w:t>
      </w:r>
    </w:p>
    <w:p w14:paraId="792AB9D4" w14:textId="77777777" w:rsidR="00CF70D3" w:rsidRPr="000D5925" w:rsidRDefault="00CF70D3" w:rsidP="00CF70D3">
      <w:pPr>
        <w:pStyle w:val="SingleTxtGA"/>
        <w:ind w:left="2609" w:hanging="681"/>
        <w:rPr>
          <w:rtl/>
        </w:rPr>
      </w:pPr>
      <w:r w:rsidRPr="000D5925">
        <w:rPr>
          <w:rtl/>
        </w:rPr>
        <w:t>4)</w:t>
      </w:r>
      <w:r w:rsidRPr="000D5925">
        <w:rPr>
          <w:rtl/>
        </w:rPr>
        <w:tab/>
        <w:t>نشر كل ما يحظر نشره في قانون العقوبات العام والتشريعات النافذة وكل ما تمنع المحاكم من نشره.</w:t>
      </w:r>
    </w:p>
    <w:p w14:paraId="7727FF3C" w14:textId="77777777" w:rsidR="00CF70D3" w:rsidRPr="000D5925" w:rsidRDefault="00CF70D3" w:rsidP="00CF70D3">
      <w:pPr>
        <w:pStyle w:val="SingleTxtGA"/>
        <w:rPr>
          <w:rtl/>
        </w:rPr>
      </w:pPr>
      <w:r w:rsidRPr="000D5925">
        <w:rPr>
          <w:rtl/>
          <w:lang w:val="en-US" w:bidi="ar-SY"/>
        </w:rPr>
        <w:t>81</w:t>
      </w:r>
      <w:r w:rsidRPr="000D5925">
        <w:rPr>
          <w:rFonts w:hint="cs"/>
          <w:rtl/>
          <w:lang w:val="en-US" w:bidi="ar-SY"/>
        </w:rPr>
        <w:t>-</w:t>
      </w:r>
      <w:r w:rsidRPr="000D5925">
        <w:rPr>
          <w:rtl/>
          <w:lang w:val="en-US" w:bidi="ar-SY"/>
        </w:rPr>
        <w:tab/>
      </w:r>
      <w:r w:rsidRPr="000D5925">
        <w:rPr>
          <w:rtl/>
        </w:rPr>
        <w:t>وحظر قانون الإعلام على الإعلامي أن يتعرض للحياة الخاصة للأفراد ولا يعد مساساً بالخصوصية الشخصية توجيه نقد أو نشر معلومات عن المكلفين بعمل أو خدمة عامة على أن يكون المحتوى الإعلامي وثيق الصلة بأعمالهم ومستهدفا</w:t>
      </w:r>
      <w:r w:rsidRPr="000D5925">
        <w:rPr>
          <w:rFonts w:hint="cs"/>
          <w:rtl/>
        </w:rPr>
        <w:t>ً</w:t>
      </w:r>
      <w:r w:rsidRPr="000D5925">
        <w:rPr>
          <w:rtl/>
        </w:rPr>
        <w:t xml:space="preserve"> المصلحة العامة.</w:t>
      </w:r>
    </w:p>
    <w:p w14:paraId="54779F80" w14:textId="77777777" w:rsidR="00CF70D3" w:rsidRPr="000D5925" w:rsidRDefault="00CF70D3" w:rsidP="00CF70D3">
      <w:pPr>
        <w:pStyle w:val="SingleTxtGA"/>
        <w:rPr>
          <w:rtl/>
        </w:rPr>
      </w:pPr>
      <w:r w:rsidRPr="000D5925">
        <w:rPr>
          <w:rtl/>
          <w:lang w:val="en-US" w:bidi="ar-SY"/>
        </w:rPr>
        <w:lastRenderedPageBreak/>
        <w:t>82</w:t>
      </w:r>
      <w:r w:rsidRPr="000D5925">
        <w:rPr>
          <w:rFonts w:hint="cs"/>
          <w:rtl/>
          <w:lang w:val="en-US" w:bidi="ar-SY"/>
        </w:rPr>
        <w:t>-</w:t>
      </w:r>
      <w:r w:rsidRPr="000D5925">
        <w:rPr>
          <w:rtl/>
          <w:lang w:val="en-US" w:bidi="ar-SY"/>
        </w:rPr>
        <w:tab/>
      </w:r>
      <w:r w:rsidRPr="000D5925">
        <w:rPr>
          <w:rtl/>
        </w:rPr>
        <w:t xml:space="preserve">فيما يتعلق بحرية الفكر والتعبير فقد تم تطوير نظام عمل وزارة الثقافة </w:t>
      </w:r>
      <w:r w:rsidRPr="000D5925">
        <w:rPr>
          <w:rFonts w:hint="cs"/>
          <w:rtl/>
        </w:rPr>
        <w:t>و</w:t>
      </w:r>
      <w:r w:rsidRPr="000D5925">
        <w:rPr>
          <w:rtl/>
        </w:rPr>
        <w:t>مهامها بالقانون رقم</w:t>
      </w:r>
      <w:r w:rsidRPr="000D5925">
        <w:rPr>
          <w:rFonts w:hint="cs"/>
          <w:rtl/>
        </w:rPr>
        <w:t xml:space="preserve"> </w:t>
      </w:r>
      <w:r w:rsidRPr="000D5925">
        <w:rPr>
          <w:rtl/>
        </w:rPr>
        <w:t>/7/</w:t>
      </w:r>
      <w:r w:rsidRPr="000D5925">
        <w:rPr>
          <w:rFonts w:hint="cs"/>
          <w:rtl/>
        </w:rPr>
        <w:t xml:space="preserve"> </w:t>
      </w:r>
      <w:r w:rsidRPr="000D5925">
        <w:rPr>
          <w:rtl/>
        </w:rPr>
        <w:t>تاريخ 4/3/2018، الذي كرس دورها في تعزيز الحرية الفكرية للمواطنين، دون أي تمييز على أساس الجنس أو العرق أو غير</w:t>
      </w:r>
      <w:r w:rsidRPr="000D5925">
        <w:rPr>
          <w:rFonts w:hint="cs"/>
          <w:rtl/>
        </w:rPr>
        <w:t xml:space="preserve"> </w:t>
      </w:r>
      <w:r w:rsidRPr="000D5925">
        <w:rPr>
          <w:rtl/>
        </w:rPr>
        <w:t>ذلك، بتأكيده جملة مهام أبرزها:</w:t>
      </w:r>
    </w:p>
    <w:p w14:paraId="0C2ED156" w14:textId="77777777" w:rsidR="00CF70D3" w:rsidRPr="000D5925" w:rsidRDefault="00CF70D3" w:rsidP="00CF70D3">
      <w:pPr>
        <w:pStyle w:val="Bullet1GA"/>
        <w:rPr>
          <w:rtl/>
        </w:rPr>
      </w:pPr>
      <w:r w:rsidRPr="000D5925">
        <w:rPr>
          <w:rtl/>
        </w:rPr>
        <w:t>تعميم المعرفة والثقافة بين الجماهير، وتيسير سبل الثقافة الشعبية في أوساطهم، وتنويع أساليبها، وتوسيع نطاقها، وإغناؤها بالمبتكرات الحديثة، وإفادة أكبر عددٍ ممكن منها.</w:t>
      </w:r>
    </w:p>
    <w:p w14:paraId="7B218FEE" w14:textId="77777777" w:rsidR="00CF70D3" w:rsidRPr="000D5925" w:rsidRDefault="00CF70D3" w:rsidP="00CF70D3">
      <w:pPr>
        <w:pStyle w:val="Bullet1GA"/>
      </w:pPr>
      <w:r w:rsidRPr="000D5925">
        <w:rPr>
          <w:rtl/>
        </w:rPr>
        <w:t>تشجيع الفنون والآداب، وبعث نشاطها، وتأمين مستقبلها، واكتشاف المواهب الأدبية والفنية فيها، وتوفير أسباب الحياة والعمل والرفاهية لمحترفيها.</w:t>
      </w:r>
    </w:p>
    <w:p w14:paraId="519B866F" w14:textId="77777777" w:rsidR="00CF70D3" w:rsidRPr="000D5925" w:rsidRDefault="00CF70D3" w:rsidP="00CF70D3">
      <w:pPr>
        <w:pStyle w:val="Bullet1GA"/>
      </w:pPr>
      <w:r w:rsidRPr="000D5925">
        <w:rPr>
          <w:rtl/>
        </w:rPr>
        <w:t>تشجيع تأسيس الجمعيات الثقافية المختلفة، ومساعدتها على القيام بمهامها.</w:t>
      </w:r>
    </w:p>
    <w:p w14:paraId="56813C98" w14:textId="77777777" w:rsidR="00CF70D3" w:rsidRPr="000D5925" w:rsidRDefault="00CF70D3" w:rsidP="00CF70D3">
      <w:pPr>
        <w:pStyle w:val="Bullet1GA"/>
      </w:pPr>
      <w:r w:rsidRPr="000D5925">
        <w:rPr>
          <w:rtl/>
        </w:rPr>
        <w:t>وضع الخطط التي تشجع الاستثمار في قطاع الثقافة، وتسمح بإيجاد المناخ المناسب لإشراك القطاع الخاص في النشاط الثقافي وتقديم الخدمات الثقافية للمواطنين.</w:t>
      </w:r>
    </w:p>
    <w:p w14:paraId="36FE7F1E" w14:textId="77777777" w:rsidR="00CF70D3" w:rsidRPr="000D5925" w:rsidRDefault="00CF70D3" w:rsidP="00CF70D3">
      <w:pPr>
        <w:pStyle w:val="SingleTxtGA"/>
        <w:rPr>
          <w:rtl/>
        </w:rPr>
      </w:pPr>
      <w:r w:rsidRPr="000D5925">
        <w:rPr>
          <w:rtl/>
          <w:lang w:val="en-US" w:bidi="ar-SY"/>
        </w:rPr>
        <w:t>83</w:t>
      </w:r>
      <w:r w:rsidRPr="000D5925">
        <w:rPr>
          <w:rFonts w:hint="cs"/>
          <w:rtl/>
          <w:lang w:val="en-US" w:bidi="ar-SY"/>
        </w:rPr>
        <w:t>-</w:t>
      </w:r>
      <w:r w:rsidRPr="000D5925">
        <w:rPr>
          <w:rtl/>
          <w:lang w:val="en-US" w:bidi="ar-SY"/>
        </w:rPr>
        <w:tab/>
      </w:r>
      <w:r w:rsidRPr="000D5925">
        <w:rPr>
          <w:rtl/>
        </w:rPr>
        <w:t>كما </w:t>
      </w:r>
      <w:r w:rsidRPr="000D5925">
        <w:rPr>
          <w:rFonts w:hint="cs"/>
          <w:rtl/>
        </w:rPr>
        <w:t xml:space="preserve">صدر قانون </w:t>
      </w:r>
      <w:r w:rsidRPr="000D5925">
        <w:rPr>
          <w:rtl/>
        </w:rPr>
        <w:t>خاص بحماية حقوق المؤلف والحقوق المجاورة بالمرسوم التشريعي رقم</w:t>
      </w:r>
      <w:r w:rsidRPr="000D5925">
        <w:rPr>
          <w:rFonts w:hint="cs"/>
          <w:rtl/>
        </w:rPr>
        <w:t xml:space="preserve"> </w:t>
      </w:r>
      <w:r w:rsidRPr="000D5925">
        <w:rPr>
          <w:rtl/>
        </w:rPr>
        <w:t>/62/</w:t>
      </w:r>
      <w:r w:rsidRPr="000D5925">
        <w:rPr>
          <w:rFonts w:hint="cs"/>
          <w:rtl/>
        </w:rPr>
        <w:t xml:space="preserve"> </w:t>
      </w:r>
      <w:r w:rsidRPr="000D5925">
        <w:rPr>
          <w:rtl/>
        </w:rPr>
        <w:t>تاريخ 16/9/2013، كجزء من حماية الحرية والإبداع الفكريين، بما يكفل حماية حقوق المؤلفين في نتاجاتهم الأدبية أو العلمية أو الفنية المبتكرة، مهما كان نوعها أو أهميتها أو طريقة التعبير فيها أو الغرض من تصنيفها</w:t>
      </w:r>
      <w:r w:rsidRPr="000D5925">
        <w:rPr>
          <w:rFonts w:hint="cs"/>
          <w:rtl/>
        </w:rPr>
        <w:t>.</w:t>
      </w:r>
    </w:p>
    <w:p w14:paraId="5C5F6AF4" w14:textId="77777777" w:rsidR="00CF70D3" w:rsidRPr="000D5925" w:rsidRDefault="00CF70D3" w:rsidP="00CF70D3">
      <w:pPr>
        <w:pStyle w:val="SingleTxtGA"/>
        <w:rPr>
          <w:rtl/>
        </w:rPr>
      </w:pPr>
      <w:r w:rsidRPr="000D5925">
        <w:rPr>
          <w:rtl/>
          <w:lang w:val="en-US" w:bidi="ar-SY"/>
        </w:rPr>
        <w:t>84</w:t>
      </w:r>
      <w:r w:rsidRPr="000D5925">
        <w:rPr>
          <w:rFonts w:hint="cs"/>
          <w:rtl/>
          <w:lang w:val="en-US" w:bidi="ar-SY"/>
        </w:rPr>
        <w:t>-</w:t>
      </w:r>
      <w:r w:rsidRPr="000D5925">
        <w:rPr>
          <w:rtl/>
          <w:lang w:val="en-US" w:bidi="ar-SY"/>
        </w:rPr>
        <w:tab/>
      </w:r>
      <w:r w:rsidRPr="000D5925">
        <w:rPr>
          <w:rtl/>
        </w:rPr>
        <w:t>والتزاماً بأحكام المادة</w:t>
      </w:r>
      <w:r w:rsidRPr="000D5925">
        <w:rPr>
          <w:rFonts w:hint="cs"/>
          <w:rtl/>
        </w:rPr>
        <w:t xml:space="preserve"> </w:t>
      </w:r>
      <w:r w:rsidRPr="000D5925">
        <w:rPr>
          <w:rtl/>
        </w:rPr>
        <w:t>/9/</w:t>
      </w:r>
      <w:r w:rsidRPr="000D5925">
        <w:rPr>
          <w:rFonts w:hint="cs"/>
          <w:rtl/>
        </w:rPr>
        <w:t xml:space="preserve"> </w:t>
      </w:r>
      <w:r w:rsidRPr="000D5925">
        <w:rPr>
          <w:rtl/>
        </w:rPr>
        <w:t xml:space="preserve">من دستور الجمهورية العربية السورية التي كفلت حماية التنوع الثقافي للمجتمع السوري بجميع مكوناته وتعدد روافده باعتباره تراثاً وطنياً، وتلبية لالتزامات الجمهورية العربية السورية المتولدة عن توقيعها لاتفاقية صون التراث الثقافي المعتمدة في المؤتمر العام لليونسكو عام 2003، فقد أعدّت وزارة الثقافة مشروع صك تشريعي </w:t>
      </w:r>
      <w:r w:rsidRPr="000D5925">
        <w:rPr>
          <w:rFonts w:hint="cs"/>
          <w:rtl/>
        </w:rPr>
        <w:t>ي</w:t>
      </w:r>
      <w:r w:rsidRPr="000D5925">
        <w:rPr>
          <w:rtl/>
        </w:rPr>
        <w:t xml:space="preserve">هدف </w:t>
      </w:r>
      <w:r w:rsidRPr="000D5925">
        <w:rPr>
          <w:rFonts w:hint="cs"/>
          <w:rtl/>
        </w:rPr>
        <w:t xml:space="preserve">إلى </w:t>
      </w:r>
      <w:r w:rsidRPr="000D5925">
        <w:rPr>
          <w:rtl/>
        </w:rPr>
        <w:t xml:space="preserve">حماية التراث الثقافي اللامادي الوطني، </w:t>
      </w:r>
      <w:r w:rsidRPr="000D5925">
        <w:rPr>
          <w:rFonts w:hint="cs"/>
          <w:rtl/>
        </w:rPr>
        <w:t>و</w:t>
      </w:r>
      <w:r w:rsidRPr="000D5925">
        <w:rPr>
          <w:rtl/>
        </w:rPr>
        <w:t xml:space="preserve">ينطوي على ضمان حماية وصون التقاليد وأشكال التعبير الشفهي للجماعات والمجموعات والأفراد، بما في ذلك اللغة </w:t>
      </w:r>
      <w:r w:rsidRPr="000D5925">
        <w:rPr>
          <w:rFonts w:hint="cs"/>
          <w:rtl/>
        </w:rPr>
        <w:t xml:space="preserve">بوصفها </w:t>
      </w:r>
      <w:r w:rsidRPr="000D5925">
        <w:rPr>
          <w:rtl/>
        </w:rPr>
        <w:t>كوسيلة للتعبير عن التراث، وفنون وتقاليد الأداء، والممارسات الاجتماعية والطقوس والاحتفالات، والمعارف والممارسات المتعلقة بالطبيعة والكون، والمهارات المرتبطة بالفنون الحرفية التقليدية. وقد اعتمد هذا المشروع من الحكومة، ويجري نقاشه حالياً في مجلس الشعب تمهيداً لاستصداره.</w:t>
      </w:r>
    </w:p>
    <w:p w14:paraId="5396F04D" w14:textId="77777777" w:rsidR="00CF70D3" w:rsidRPr="000D5925" w:rsidRDefault="00CF70D3" w:rsidP="00CF70D3">
      <w:pPr>
        <w:pStyle w:val="H1GA"/>
        <w:rPr>
          <w:rtl/>
        </w:rPr>
      </w:pPr>
      <w:bookmarkStart w:id="113" w:name="_Toc91599200"/>
      <w:bookmarkStart w:id="114" w:name="_Toc91599424"/>
      <w:r w:rsidRPr="000D5925">
        <w:rPr>
          <w:rtl/>
        </w:rPr>
        <w:tab/>
      </w:r>
      <w:r w:rsidRPr="000D5925">
        <w:rPr>
          <w:rtl/>
        </w:rPr>
        <w:tab/>
      </w:r>
      <w:bookmarkStart w:id="115" w:name="_Toc104455929"/>
      <w:bookmarkStart w:id="116" w:name="_Toc104456005"/>
      <w:r w:rsidRPr="000D5925">
        <w:rPr>
          <w:rtl/>
        </w:rPr>
        <w:t xml:space="preserve">المادة </w:t>
      </w:r>
      <w:r w:rsidRPr="000D5925">
        <w:rPr>
          <w:rFonts w:hint="cs"/>
          <w:rtl/>
        </w:rPr>
        <w:t>(</w:t>
      </w:r>
      <w:r w:rsidRPr="000D5925">
        <w:rPr>
          <w:rtl/>
        </w:rPr>
        <w:t>20</w:t>
      </w:r>
      <w:r w:rsidRPr="000D5925">
        <w:rPr>
          <w:rFonts w:hint="cs"/>
          <w:rtl/>
        </w:rPr>
        <w:t>)</w:t>
      </w:r>
      <w:r w:rsidRPr="000D5925">
        <w:rPr>
          <w:rtl/>
        </w:rPr>
        <w:t>: حظر الدعوة إلى الكراهية القومية أو العنصرية</w:t>
      </w:r>
      <w:bookmarkEnd w:id="113"/>
      <w:bookmarkEnd w:id="114"/>
      <w:bookmarkEnd w:id="115"/>
      <w:bookmarkEnd w:id="116"/>
    </w:p>
    <w:p w14:paraId="608D95C2" w14:textId="77777777" w:rsidR="00CF70D3" w:rsidRPr="000D5925" w:rsidRDefault="00CF70D3" w:rsidP="00CF70D3">
      <w:pPr>
        <w:pStyle w:val="SingleTxtGA"/>
        <w:rPr>
          <w:spacing w:val="-2"/>
          <w:rtl/>
        </w:rPr>
      </w:pPr>
      <w:r w:rsidRPr="000D5925">
        <w:rPr>
          <w:rtl/>
          <w:lang w:val="en-US" w:bidi="ar-SY"/>
        </w:rPr>
        <w:t>85</w:t>
      </w:r>
      <w:r w:rsidRPr="000D5925">
        <w:rPr>
          <w:rFonts w:hint="cs"/>
          <w:rtl/>
          <w:lang w:val="en-US" w:bidi="ar-SY"/>
        </w:rPr>
        <w:t>-</w:t>
      </w:r>
      <w:r w:rsidRPr="000D5925">
        <w:rPr>
          <w:rtl/>
          <w:lang w:val="en-US" w:bidi="ar-SY"/>
        </w:rPr>
        <w:tab/>
      </w:r>
      <w:r w:rsidRPr="000D5925">
        <w:rPr>
          <w:spacing w:val="-2"/>
          <w:rtl/>
        </w:rPr>
        <w:t>أكد الدستور</w:t>
      </w:r>
      <w:r w:rsidRPr="000D5925">
        <w:rPr>
          <w:rFonts w:hint="cs"/>
          <w:spacing w:val="-2"/>
          <w:rtl/>
        </w:rPr>
        <w:t xml:space="preserve"> السوري</w:t>
      </w:r>
      <w:r w:rsidRPr="000D5925">
        <w:rPr>
          <w:spacing w:val="-2"/>
          <w:rtl/>
        </w:rPr>
        <w:t xml:space="preserve"> في المادة </w:t>
      </w:r>
      <w:r w:rsidRPr="000D5925">
        <w:rPr>
          <w:rFonts w:hint="cs"/>
          <w:spacing w:val="-2"/>
          <w:rtl/>
        </w:rPr>
        <w:t>(</w:t>
      </w:r>
      <w:r w:rsidRPr="000D5925">
        <w:rPr>
          <w:spacing w:val="-2"/>
          <w:rtl/>
        </w:rPr>
        <w:t>19</w:t>
      </w:r>
      <w:r w:rsidRPr="000D5925">
        <w:rPr>
          <w:rFonts w:hint="cs"/>
          <w:spacing w:val="-2"/>
          <w:rtl/>
        </w:rPr>
        <w:t>)</w:t>
      </w:r>
      <w:r w:rsidRPr="000D5925">
        <w:rPr>
          <w:spacing w:val="-2"/>
          <w:rtl/>
        </w:rPr>
        <w:t xml:space="preserve"> أن: "يقوم المجتمع في الجمهورية العربية السورية على أساس التضامن والتكافل واحترام مبادئ العدالة الاجتماعية والحرية والمساواة وصيانة الكرامة الإنسانية لكل فرد". كما نصت المادة 47 على أن:</w:t>
      </w:r>
      <w:r w:rsidRPr="000D5925">
        <w:rPr>
          <w:rFonts w:hint="cs"/>
          <w:spacing w:val="-2"/>
          <w:rtl/>
        </w:rPr>
        <w:t xml:space="preserve"> </w:t>
      </w:r>
      <w:r w:rsidRPr="000D5925">
        <w:rPr>
          <w:spacing w:val="-2"/>
          <w:rtl/>
        </w:rPr>
        <w:t>"تكفل الدولة حماية الوحدة الوطنية وعلى المواطنين واجب المحافظة عليها"</w:t>
      </w:r>
      <w:r w:rsidRPr="000D5925">
        <w:rPr>
          <w:rFonts w:hint="cs"/>
          <w:spacing w:val="-2"/>
          <w:rtl/>
        </w:rPr>
        <w:t xml:space="preserve">، </w:t>
      </w:r>
      <w:r w:rsidRPr="000D5925">
        <w:rPr>
          <w:spacing w:val="-2"/>
          <w:rtl/>
        </w:rPr>
        <w:t>وبناء عليه فإن الدعاية للحرب والدعوة إلى الكراهية القومية أو العنصرية أو الدينية محظورة ويعاقب عليها القانون وبشدة لكونها تشكل تحريضاً على التمييز أو العداوة أو العنف وتهدد الأمن والاستقرار.</w:t>
      </w:r>
    </w:p>
    <w:p w14:paraId="32B720DF" w14:textId="77777777" w:rsidR="00CF70D3" w:rsidRPr="000D5925" w:rsidRDefault="00CF70D3" w:rsidP="00CF70D3">
      <w:pPr>
        <w:pStyle w:val="SingleTxtGA"/>
        <w:rPr>
          <w:rtl/>
        </w:rPr>
      </w:pPr>
      <w:r w:rsidRPr="000D5925">
        <w:rPr>
          <w:rtl/>
          <w:lang w:val="en-US" w:bidi="ar-SY"/>
        </w:rPr>
        <w:t>86</w:t>
      </w:r>
      <w:r w:rsidRPr="000D5925">
        <w:rPr>
          <w:rFonts w:hint="cs"/>
          <w:rtl/>
          <w:lang w:val="en-US" w:bidi="ar-SY"/>
        </w:rPr>
        <w:t>-</w:t>
      </w:r>
      <w:r w:rsidRPr="000D5925">
        <w:rPr>
          <w:rtl/>
          <w:lang w:val="en-US" w:bidi="ar-SY"/>
        </w:rPr>
        <w:tab/>
      </w:r>
      <w:r w:rsidRPr="000D5925">
        <w:rPr>
          <w:rtl/>
        </w:rPr>
        <w:t>وقد جرم قانون العقوبات كل دعوة تهدف إلى إثارة النعرات الطائفية أو المذهبية</w:t>
      </w:r>
      <w:r w:rsidRPr="000D5925">
        <w:rPr>
          <w:rFonts w:hint="cs"/>
          <w:rtl/>
        </w:rPr>
        <w:t xml:space="preserve"> (</w:t>
      </w:r>
      <w:r w:rsidRPr="000D5925">
        <w:rPr>
          <w:rtl/>
        </w:rPr>
        <w:t>المادة 307)، كما عاقب على الاعتداء الذي يستهدف إثارة الحرب الأهلية أو الاقتال الطائفي (</w:t>
      </w:r>
      <w:r w:rsidRPr="000D5925">
        <w:rPr>
          <w:rFonts w:hint="cs"/>
          <w:rtl/>
        </w:rPr>
        <w:t xml:space="preserve">المادة </w:t>
      </w:r>
      <w:r w:rsidRPr="000D5925">
        <w:rPr>
          <w:rtl/>
        </w:rPr>
        <w:t>298)</w:t>
      </w:r>
      <w:r w:rsidRPr="000D5925">
        <w:rPr>
          <w:rFonts w:hint="cs"/>
          <w:rtl/>
        </w:rPr>
        <w:t>،</w:t>
      </w:r>
      <w:r w:rsidRPr="000D5925">
        <w:rPr>
          <w:rtl/>
        </w:rPr>
        <w:t xml:space="preserve"> كما عاقب قانون الجرائم المعلوماتية </w:t>
      </w:r>
      <w:r w:rsidRPr="000D5925">
        <w:rPr>
          <w:rFonts w:hint="cs"/>
          <w:rtl/>
        </w:rPr>
        <w:t xml:space="preserve">على </w:t>
      </w:r>
      <w:r w:rsidRPr="000D5925">
        <w:rPr>
          <w:rtl/>
        </w:rPr>
        <w:t>الأعمال الدعائية والتحريض على ارتكاب الجرائم، كما يحظر قانون الإعلام على الوسائل الإعلامية نشر أي محتوى من شأنه المساس بالوحدة الوطنية والأمن الوطني،</w:t>
      </w:r>
      <w:r w:rsidRPr="000D5925">
        <w:rPr>
          <w:rFonts w:hint="cs"/>
          <w:rtl/>
        </w:rPr>
        <w:t xml:space="preserve"> </w:t>
      </w:r>
      <w:r w:rsidRPr="000D5925">
        <w:rPr>
          <w:rtl/>
        </w:rPr>
        <w:t>وانطلاقا</w:t>
      </w:r>
      <w:r w:rsidRPr="000D5925">
        <w:rPr>
          <w:rFonts w:hint="cs"/>
          <w:rtl/>
        </w:rPr>
        <w:t>ً</w:t>
      </w:r>
      <w:r w:rsidRPr="000D5925">
        <w:rPr>
          <w:rtl/>
        </w:rPr>
        <w:t xml:space="preserve"> مما سبق تشدد القانون السوري في المعاقبة على جميع الأفعال التي تتعلق بالإرهاب سواء أكان </w:t>
      </w:r>
      <w:r w:rsidRPr="000D5925">
        <w:rPr>
          <w:rtl/>
        </w:rPr>
        <w:lastRenderedPageBreak/>
        <w:t xml:space="preserve">الفاعل أصيلاً أم شريكاً أم متدخلاً أم محرضاً أو مخبئاً، لأنها تقوم على العنف والفكر </w:t>
      </w:r>
      <w:proofErr w:type="spellStart"/>
      <w:r w:rsidRPr="000D5925">
        <w:rPr>
          <w:rtl/>
        </w:rPr>
        <w:t>الإقصائي</w:t>
      </w:r>
      <w:proofErr w:type="spellEnd"/>
      <w:r w:rsidRPr="000D5925">
        <w:rPr>
          <w:rtl/>
        </w:rPr>
        <w:t xml:space="preserve"> والعنصري الذي يحض على الكراهية ونبذ ال</w:t>
      </w:r>
      <w:r w:rsidRPr="000D5925">
        <w:rPr>
          <w:rFonts w:hint="cs"/>
          <w:rtl/>
        </w:rPr>
        <w:t>آ</w:t>
      </w:r>
      <w:r w:rsidRPr="000D5925">
        <w:rPr>
          <w:rtl/>
        </w:rPr>
        <w:t>خر</w:t>
      </w:r>
      <w:r w:rsidRPr="000D5925">
        <w:rPr>
          <w:rFonts w:hint="cs"/>
          <w:rtl/>
        </w:rPr>
        <w:t>.</w:t>
      </w:r>
    </w:p>
    <w:p w14:paraId="3674EC58" w14:textId="77777777" w:rsidR="00CF70D3" w:rsidRPr="000D5925" w:rsidRDefault="00CF70D3" w:rsidP="00CF70D3">
      <w:pPr>
        <w:pStyle w:val="SingleTxtGA"/>
        <w:rPr>
          <w:rtl/>
        </w:rPr>
      </w:pPr>
      <w:r w:rsidRPr="000D5925">
        <w:rPr>
          <w:rtl/>
          <w:lang w:val="en-US" w:bidi="ar-SY"/>
        </w:rPr>
        <w:t>87</w:t>
      </w:r>
      <w:r w:rsidRPr="000D5925">
        <w:rPr>
          <w:rFonts w:hint="cs"/>
          <w:rtl/>
          <w:lang w:val="en-US" w:bidi="ar-SY"/>
        </w:rPr>
        <w:t>-</w:t>
      </w:r>
      <w:r w:rsidRPr="000D5925">
        <w:rPr>
          <w:rtl/>
          <w:lang w:val="en-US" w:bidi="ar-SY"/>
        </w:rPr>
        <w:tab/>
      </w:r>
      <w:r w:rsidRPr="000D5925">
        <w:rPr>
          <w:rFonts w:hint="cs"/>
          <w:rtl/>
        </w:rPr>
        <w:t>ك</w:t>
      </w:r>
      <w:r w:rsidRPr="000D5925">
        <w:rPr>
          <w:rtl/>
        </w:rPr>
        <w:t xml:space="preserve">انت الجمهورية العربية السورية سباقة دائماً </w:t>
      </w:r>
      <w:r w:rsidRPr="000D5925">
        <w:rPr>
          <w:rFonts w:hint="cs"/>
          <w:rtl/>
        </w:rPr>
        <w:t>في ا</w:t>
      </w:r>
      <w:r w:rsidRPr="000D5925">
        <w:rPr>
          <w:rtl/>
        </w:rPr>
        <w:t xml:space="preserve">لمشاركة في أي جهد دولي أو إقليمي يهدف إلى مكافحة الكراهية القومية أو العنصرية أو الإرهاب بكافة </w:t>
      </w:r>
      <w:r w:rsidRPr="000D5925">
        <w:rPr>
          <w:rFonts w:hint="cs"/>
          <w:rtl/>
        </w:rPr>
        <w:t>أ</w:t>
      </w:r>
      <w:r w:rsidRPr="000D5925">
        <w:rPr>
          <w:rtl/>
        </w:rPr>
        <w:t xml:space="preserve">شكاله، وتؤكد سورية </w:t>
      </w:r>
      <w:r w:rsidRPr="000D5925">
        <w:rPr>
          <w:rFonts w:hint="cs"/>
          <w:rtl/>
        </w:rPr>
        <w:t>أ</w:t>
      </w:r>
      <w:r w:rsidRPr="000D5925">
        <w:rPr>
          <w:rtl/>
        </w:rPr>
        <w:t xml:space="preserve">نه </w:t>
      </w:r>
      <w:r w:rsidRPr="000D5925">
        <w:rPr>
          <w:rFonts w:hint="cs"/>
          <w:rtl/>
        </w:rPr>
        <w:t xml:space="preserve">يجب </w:t>
      </w:r>
      <w:r w:rsidRPr="000D5925">
        <w:rPr>
          <w:rtl/>
        </w:rPr>
        <w:t xml:space="preserve">على الصعيد الإقليمي والدولي العمل </w:t>
      </w:r>
      <w:r w:rsidRPr="000D5925">
        <w:rPr>
          <w:rFonts w:hint="cs"/>
          <w:rtl/>
        </w:rPr>
        <w:t xml:space="preserve">على </w:t>
      </w:r>
      <w:r w:rsidRPr="000D5925">
        <w:rPr>
          <w:rtl/>
        </w:rPr>
        <w:t>تطوير المنظومة القانونية الدولية المتعلقة بالإعلام من أجل حظر الخطاب الإعلامي المحرض على العنف والكراهية، وتعزيز التعاون الدولي في مجال تبادل المعلومات والخبرات المتعلقة بمكافحة الإرهاب، والضغط على الدول الداعمة للإرهاب للتوقف عن هذا الدعم، وتجفيف منابع دعم الإرهاب بالمال والسلاح. وأن مهمة مكافحة الإرهاب والتطرف العنيف المفضي للإرهاب هي مهمة وولاية تمارسها حكومات الدول بشكل أساسي سواء في إطار السيادة الوطنية أو في إطار العمل الجماعي عبر المنظومة الأممية وبما يساهم في تعزيز الأمن والسلم المستدامين.</w:t>
      </w:r>
    </w:p>
    <w:p w14:paraId="3E9BC3EF" w14:textId="77777777" w:rsidR="00CF70D3" w:rsidRPr="000D5925" w:rsidRDefault="00CF70D3" w:rsidP="00CF70D3">
      <w:pPr>
        <w:pStyle w:val="H1GA"/>
        <w:rPr>
          <w:rtl/>
        </w:rPr>
      </w:pPr>
      <w:bookmarkStart w:id="117" w:name="_Toc91599201"/>
      <w:bookmarkStart w:id="118" w:name="_Toc91599425"/>
      <w:r w:rsidRPr="000D5925">
        <w:rPr>
          <w:rtl/>
        </w:rPr>
        <w:tab/>
      </w:r>
      <w:r w:rsidRPr="000D5925">
        <w:rPr>
          <w:rtl/>
        </w:rPr>
        <w:tab/>
      </w:r>
      <w:bookmarkStart w:id="119" w:name="_Toc104455930"/>
      <w:bookmarkStart w:id="120" w:name="_Toc104456006"/>
      <w:r w:rsidRPr="000D5925">
        <w:rPr>
          <w:rtl/>
        </w:rPr>
        <w:t xml:space="preserve">المادة </w:t>
      </w:r>
      <w:r w:rsidRPr="000D5925">
        <w:rPr>
          <w:rFonts w:hint="cs"/>
          <w:rtl/>
        </w:rPr>
        <w:t>(</w:t>
      </w:r>
      <w:r w:rsidRPr="000D5925">
        <w:rPr>
          <w:rtl/>
        </w:rPr>
        <w:t>21</w:t>
      </w:r>
      <w:r w:rsidRPr="000D5925">
        <w:rPr>
          <w:rFonts w:hint="cs"/>
          <w:rtl/>
        </w:rPr>
        <w:t>)</w:t>
      </w:r>
      <w:r w:rsidRPr="000D5925">
        <w:rPr>
          <w:rtl/>
        </w:rPr>
        <w:t>: حق التجمع السلمي</w:t>
      </w:r>
      <w:bookmarkEnd w:id="117"/>
      <w:bookmarkEnd w:id="118"/>
      <w:bookmarkEnd w:id="119"/>
      <w:bookmarkEnd w:id="120"/>
    </w:p>
    <w:p w14:paraId="78B88B1A" w14:textId="77777777" w:rsidR="00CF70D3" w:rsidRPr="000D5925" w:rsidRDefault="00CF70D3" w:rsidP="00CF70D3">
      <w:pPr>
        <w:pStyle w:val="H23GA"/>
        <w:rPr>
          <w:rtl/>
        </w:rPr>
      </w:pPr>
      <w:r w:rsidRPr="000D5925">
        <w:rPr>
          <w:rtl/>
        </w:rPr>
        <w:tab/>
      </w:r>
      <w:r w:rsidRPr="000D5925">
        <w:rPr>
          <w:rtl/>
        </w:rPr>
        <w:tab/>
      </w:r>
      <w:r w:rsidRPr="000D5925">
        <w:rPr>
          <w:rFonts w:hint="cs"/>
          <w:rtl/>
        </w:rPr>
        <w:t>ردا على التوصية (15) المتعلقة ب</w:t>
      </w:r>
      <w:r w:rsidRPr="000D5925">
        <w:rPr>
          <w:rtl/>
        </w:rPr>
        <w:t>ضمان ممارسة الحق في التجمع السلمي</w:t>
      </w:r>
    </w:p>
    <w:p w14:paraId="5ABD5822" w14:textId="77777777" w:rsidR="00CF70D3" w:rsidRPr="000D5925" w:rsidRDefault="00CF70D3" w:rsidP="00CF70D3">
      <w:pPr>
        <w:pStyle w:val="SingleTxtGA"/>
        <w:rPr>
          <w:rtl/>
        </w:rPr>
      </w:pPr>
      <w:r w:rsidRPr="000D5925">
        <w:rPr>
          <w:rtl/>
          <w:lang w:val="en-US" w:bidi="ar-SY"/>
        </w:rPr>
        <w:t>88</w:t>
      </w:r>
      <w:r w:rsidRPr="000D5925">
        <w:rPr>
          <w:rFonts w:hint="cs"/>
          <w:rtl/>
          <w:lang w:val="en-US" w:bidi="ar-SY"/>
        </w:rPr>
        <w:t>-</w:t>
      </w:r>
      <w:r w:rsidRPr="000D5925">
        <w:rPr>
          <w:rtl/>
          <w:lang w:val="en-US" w:bidi="ar-SY"/>
        </w:rPr>
        <w:tab/>
      </w:r>
      <w:r w:rsidRPr="000D5925">
        <w:rPr>
          <w:rtl/>
        </w:rPr>
        <w:t>كَفِلَ دستور الجمهورية العربية السورية في المادة</w:t>
      </w:r>
      <w:r w:rsidRPr="000D5925">
        <w:rPr>
          <w:rFonts w:hint="cs"/>
          <w:rtl/>
        </w:rPr>
        <w:t xml:space="preserve"> </w:t>
      </w:r>
      <w:r w:rsidRPr="000D5925">
        <w:rPr>
          <w:rtl/>
        </w:rPr>
        <w:t>/44/</w:t>
      </w:r>
      <w:r w:rsidRPr="000D5925">
        <w:rPr>
          <w:rFonts w:hint="cs"/>
          <w:rtl/>
        </w:rPr>
        <w:t xml:space="preserve"> </w:t>
      </w:r>
      <w:r w:rsidRPr="000D5925">
        <w:rPr>
          <w:rtl/>
        </w:rPr>
        <w:t>للمواطنين حق الاجتماع والتظاهر سلمياً والإضراب عن العمل في إطار مبادئ الدستور، وينظم القانون ممارسة هذه الحقوق</w:t>
      </w:r>
      <w:r w:rsidRPr="000D5925">
        <w:rPr>
          <w:rFonts w:hint="cs"/>
          <w:rtl/>
        </w:rPr>
        <w:t>، و</w:t>
      </w:r>
      <w:r w:rsidRPr="000D5925">
        <w:rPr>
          <w:rtl/>
        </w:rPr>
        <w:t>صدر المرسوم التشريعي رقم</w:t>
      </w:r>
      <w:r w:rsidRPr="000D5925">
        <w:rPr>
          <w:rFonts w:hint="cs"/>
          <w:rtl/>
        </w:rPr>
        <w:t xml:space="preserve"> </w:t>
      </w:r>
      <w:r w:rsidRPr="000D5925">
        <w:rPr>
          <w:rtl/>
        </w:rPr>
        <w:t>/54/</w:t>
      </w:r>
      <w:r w:rsidRPr="000D5925">
        <w:rPr>
          <w:rFonts w:hint="cs"/>
          <w:rtl/>
        </w:rPr>
        <w:t xml:space="preserve"> </w:t>
      </w:r>
      <w:r w:rsidRPr="000D5925">
        <w:rPr>
          <w:rtl/>
        </w:rPr>
        <w:t>لعام 2011م، المتعلق بتنظيم حق التظاهر السلمي، وبَين القانون في المادة</w:t>
      </w:r>
      <w:r w:rsidRPr="000D5925">
        <w:rPr>
          <w:rFonts w:hint="cs"/>
          <w:rtl/>
        </w:rPr>
        <w:t xml:space="preserve"> </w:t>
      </w:r>
      <w:r w:rsidRPr="000D5925">
        <w:rPr>
          <w:rtl/>
        </w:rPr>
        <w:t>/2/</w:t>
      </w:r>
      <w:r w:rsidRPr="000D5925">
        <w:rPr>
          <w:rFonts w:hint="cs"/>
          <w:rtl/>
        </w:rPr>
        <w:t xml:space="preserve"> </w:t>
      </w:r>
      <w:r w:rsidRPr="000D5925">
        <w:rPr>
          <w:rtl/>
        </w:rPr>
        <w:t>بأنه يهدف إلى تنظيم حق التظاهر السلمي للمواطنين بوضعه حقاً من حقوق الإنسان الأساسية التي كفلها دستور الجمهورية العربية السورية، كما يهدف إلى التوفيق بين أمن الوطن وسلامته وممارسة المواطنين حقهم في التظاهر السلمي، وتمكين السلطات العامة من حماية الأموال والممتلكات العامة والخاصة واستمرار سير المرافق العامة والحفاظ على النظام العام.</w:t>
      </w:r>
      <w:r w:rsidRPr="000D5925">
        <w:rPr>
          <w:rFonts w:hint="cs"/>
          <w:rtl/>
        </w:rPr>
        <w:t xml:space="preserve"> </w:t>
      </w:r>
      <w:r w:rsidRPr="000D5925">
        <w:rPr>
          <w:rtl/>
        </w:rPr>
        <w:t>و</w:t>
      </w:r>
      <w:r w:rsidRPr="000D5925">
        <w:rPr>
          <w:rFonts w:hint="cs"/>
          <w:rtl/>
        </w:rPr>
        <w:t>بينت</w:t>
      </w:r>
      <w:r w:rsidRPr="000D5925">
        <w:rPr>
          <w:rtl/>
        </w:rPr>
        <w:t xml:space="preserve"> المادة الثالثة من القانون من الذي يحق له تنظيم </w:t>
      </w:r>
      <w:r w:rsidRPr="000D5925">
        <w:rPr>
          <w:rFonts w:hint="cs"/>
          <w:rtl/>
        </w:rPr>
        <w:t>ا</w:t>
      </w:r>
      <w:r w:rsidRPr="000D5925">
        <w:rPr>
          <w:rtl/>
        </w:rPr>
        <w:t>لتظاهر السلمي من المواطنين والأحزاب السياسية والمنظمات الشعبية والنقابات المهنية ومنظمات المجتمع الأهلي المرخصة</w:t>
      </w:r>
      <w:r w:rsidRPr="000D5925">
        <w:rPr>
          <w:rFonts w:hint="cs"/>
          <w:rtl/>
        </w:rPr>
        <w:t xml:space="preserve">، </w:t>
      </w:r>
      <w:r w:rsidRPr="000D5925">
        <w:rPr>
          <w:rtl/>
        </w:rPr>
        <w:t>واعتبر القانون في المادة (5/ب) أنه في حال عدم الرد على طلب التظاهر خلال أسبوع من تاريخ استلامه يعد ذلك موافقة على الترخيص، وإذا كان القرار بالرفض يجب أن يكون معللاً وأجاز القانون في الفقرة (ج) الطعن بالقرار الصادر بالرفض أمام محكمة القضاء الإداري.</w:t>
      </w:r>
      <w:r w:rsidRPr="000D5925">
        <w:rPr>
          <w:rFonts w:hint="cs"/>
          <w:rtl/>
        </w:rPr>
        <w:t xml:space="preserve"> </w:t>
      </w:r>
      <w:r w:rsidRPr="000D5925">
        <w:rPr>
          <w:rtl/>
        </w:rPr>
        <w:t>وفيما يلي أعداد الطلبات المُقدّمة منذُ صدور القانون حتى تاريخه:</w:t>
      </w:r>
    </w:p>
    <w:tbl>
      <w:tblPr>
        <w:bidiVisual/>
        <w:tblW w:w="8220"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1197"/>
        <w:gridCol w:w="1701"/>
        <w:gridCol w:w="1701"/>
        <w:gridCol w:w="1977"/>
      </w:tblGrid>
      <w:tr w:rsidR="00CF70D3" w:rsidRPr="000D5925" w14:paraId="31CD62AA" w14:textId="77777777" w:rsidTr="008227B3">
        <w:trPr>
          <w:trHeight w:val="20"/>
          <w:tblHeader/>
        </w:trPr>
        <w:tc>
          <w:tcPr>
            <w:tcW w:w="1644" w:type="dxa"/>
            <w:shd w:val="clear" w:color="auto" w:fill="auto"/>
            <w:vAlign w:val="bottom"/>
          </w:tcPr>
          <w:p w14:paraId="2CEAFB93" w14:textId="77777777" w:rsidR="00CF70D3" w:rsidRPr="000D5925" w:rsidRDefault="00CF70D3" w:rsidP="008227B3">
            <w:pPr>
              <w:pStyle w:val="SingleTxtGA"/>
              <w:ind w:left="0" w:right="0"/>
              <w:rPr>
                <w:i/>
                <w:iCs/>
                <w:rtl/>
              </w:rPr>
            </w:pPr>
            <w:r w:rsidRPr="000D5925">
              <w:rPr>
                <w:i/>
                <w:iCs/>
                <w:rtl/>
              </w:rPr>
              <w:t>العام</w:t>
            </w:r>
          </w:p>
        </w:tc>
        <w:tc>
          <w:tcPr>
            <w:tcW w:w="1197" w:type="dxa"/>
            <w:shd w:val="clear" w:color="auto" w:fill="auto"/>
            <w:vAlign w:val="bottom"/>
          </w:tcPr>
          <w:p w14:paraId="4DC20D78" w14:textId="77777777" w:rsidR="00CF70D3" w:rsidRPr="000D5925" w:rsidRDefault="00CF70D3" w:rsidP="008227B3">
            <w:pPr>
              <w:pStyle w:val="SingleTxtGA"/>
              <w:ind w:left="0" w:right="0"/>
              <w:rPr>
                <w:i/>
                <w:iCs/>
                <w:rtl/>
              </w:rPr>
            </w:pPr>
            <w:r w:rsidRPr="000D5925">
              <w:rPr>
                <w:i/>
                <w:iCs/>
                <w:rtl/>
              </w:rPr>
              <w:t>عدد الطلبات</w:t>
            </w:r>
          </w:p>
        </w:tc>
        <w:tc>
          <w:tcPr>
            <w:tcW w:w="1701" w:type="dxa"/>
            <w:shd w:val="clear" w:color="auto" w:fill="auto"/>
            <w:vAlign w:val="bottom"/>
          </w:tcPr>
          <w:p w14:paraId="288B90FB" w14:textId="77777777" w:rsidR="00CF70D3" w:rsidRPr="000D5925" w:rsidRDefault="00CF70D3" w:rsidP="008227B3">
            <w:pPr>
              <w:pStyle w:val="SingleTxtGA"/>
              <w:ind w:left="0" w:right="0"/>
              <w:rPr>
                <w:i/>
                <w:iCs/>
                <w:rtl/>
              </w:rPr>
            </w:pPr>
            <w:r w:rsidRPr="000D5925">
              <w:rPr>
                <w:i/>
                <w:iCs/>
                <w:rtl/>
              </w:rPr>
              <w:t>الطلبات الموافق عليها</w:t>
            </w:r>
          </w:p>
        </w:tc>
        <w:tc>
          <w:tcPr>
            <w:tcW w:w="1701" w:type="dxa"/>
            <w:shd w:val="clear" w:color="auto" w:fill="auto"/>
            <w:vAlign w:val="bottom"/>
          </w:tcPr>
          <w:p w14:paraId="0D45C59A" w14:textId="77777777" w:rsidR="00CF70D3" w:rsidRPr="000D5925" w:rsidRDefault="00CF70D3" w:rsidP="008227B3">
            <w:pPr>
              <w:pStyle w:val="SingleTxtGA"/>
              <w:ind w:left="0" w:right="0"/>
              <w:rPr>
                <w:i/>
                <w:iCs/>
                <w:rtl/>
              </w:rPr>
            </w:pPr>
            <w:r w:rsidRPr="000D5925">
              <w:rPr>
                <w:i/>
                <w:iCs/>
                <w:rtl/>
              </w:rPr>
              <w:t>الطلبات المرفوضة</w:t>
            </w:r>
          </w:p>
        </w:tc>
        <w:tc>
          <w:tcPr>
            <w:tcW w:w="1977" w:type="dxa"/>
            <w:shd w:val="clear" w:color="auto" w:fill="auto"/>
            <w:vAlign w:val="bottom"/>
          </w:tcPr>
          <w:p w14:paraId="48BA654F" w14:textId="77777777" w:rsidR="00CF70D3" w:rsidRPr="000D5925" w:rsidRDefault="00CF70D3" w:rsidP="008227B3">
            <w:pPr>
              <w:pStyle w:val="SingleTxtGA"/>
              <w:ind w:left="0" w:right="0"/>
              <w:rPr>
                <w:i/>
                <w:iCs/>
                <w:rtl/>
              </w:rPr>
            </w:pPr>
            <w:r w:rsidRPr="000D5925">
              <w:rPr>
                <w:i/>
                <w:iCs/>
                <w:rtl/>
              </w:rPr>
              <w:t>الطلبات المطعون في رفضها</w:t>
            </w:r>
          </w:p>
        </w:tc>
      </w:tr>
      <w:tr w:rsidR="00CF70D3" w:rsidRPr="000D5925" w14:paraId="31515AEE" w14:textId="77777777" w:rsidTr="008227B3">
        <w:trPr>
          <w:trHeight w:val="20"/>
        </w:trPr>
        <w:tc>
          <w:tcPr>
            <w:tcW w:w="1644" w:type="dxa"/>
            <w:shd w:val="clear" w:color="auto" w:fill="auto"/>
            <w:vAlign w:val="center"/>
          </w:tcPr>
          <w:p w14:paraId="2F4EDADE" w14:textId="77777777" w:rsidR="00CF70D3" w:rsidRPr="000D5925" w:rsidRDefault="00CF70D3" w:rsidP="008227B3">
            <w:pPr>
              <w:pStyle w:val="SingleTxtGA"/>
              <w:ind w:left="0" w:right="0"/>
              <w:rPr>
                <w:rtl/>
              </w:rPr>
            </w:pPr>
            <w:r w:rsidRPr="000D5925">
              <w:rPr>
                <w:rtl/>
              </w:rPr>
              <w:t>2011</w:t>
            </w:r>
          </w:p>
        </w:tc>
        <w:tc>
          <w:tcPr>
            <w:tcW w:w="1197" w:type="dxa"/>
            <w:shd w:val="clear" w:color="auto" w:fill="auto"/>
            <w:vAlign w:val="center"/>
          </w:tcPr>
          <w:p w14:paraId="7F2F3895" w14:textId="77777777" w:rsidR="00CF70D3" w:rsidRPr="000D5925" w:rsidRDefault="00CF70D3" w:rsidP="008227B3">
            <w:pPr>
              <w:pStyle w:val="SingleTxtGA"/>
              <w:ind w:left="0" w:right="0"/>
              <w:rPr>
                <w:rtl/>
              </w:rPr>
            </w:pPr>
            <w:r w:rsidRPr="000D5925">
              <w:rPr>
                <w:rtl/>
              </w:rPr>
              <w:t>267</w:t>
            </w:r>
          </w:p>
        </w:tc>
        <w:tc>
          <w:tcPr>
            <w:tcW w:w="1701" w:type="dxa"/>
            <w:shd w:val="clear" w:color="auto" w:fill="auto"/>
            <w:vAlign w:val="center"/>
          </w:tcPr>
          <w:p w14:paraId="519AA656" w14:textId="77777777" w:rsidR="00CF70D3" w:rsidRPr="000D5925" w:rsidRDefault="00CF70D3" w:rsidP="008227B3">
            <w:pPr>
              <w:pStyle w:val="SingleTxtGA"/>
              <w:ind w:left="0" w:right="0"/>
              <w:rPr>
                <w:rtl/>
              </w:rPr>
            </w:pPr>
            <w:r w:rsidRPr="000D5925">
              <w:rPr>
                <w:rtl/>
              </w:rPr>
              <w:t>228</w:t>
            </w:r>
          </w:p>
        </w:tc>
        <w:tc>
          <w:tcPr>
            <w:tcW w:w="1701" w:type="dxa"/>
            <w:shd w:val="clear" w:color="auto" w:fill="auto"/>
            <w:vAlign w:val="center"/>
          </w:tcPr>
          <w:p w14:paraId="34EC14F9" w14:textId="77777777" w:rsidR="00CF70D3" w:rsidRPr="000D5925" w:rsidRDefault="00CF70D3" w:rsidP="008227B3">
            <w:pPr>
              <w:pStyle w:val="SingleTxtGA"/>
              <w:ind w:left="0" w:right="0"/>
              <w:rPr>
                <w:rtl/>
              </w:rPr>
            </w:pPr>
            <w:r w:rsidRPr="000D5925">
              <w:rPr>
                <w:rtl/>
              </w:rPr>
              <w:t>39</w:t>
            </w:r>
          </w:p>
        </w:tc>
        <w:tc>
          <w:tcPr>
            <w:tcW w:w="1977" w:type="dxa"/>
            <w:shd w:val="clear" w:color="auto" w:fill="auto"/>
            <w:vAlign w:val="center"/>
          </w:tcPr>
          <w:p w14:paraId="5FED653A" w14:textId="77777777" w:rsidR="00CF70D3" w:rsidRPr="000D5925" w:rsidRDefault="00CF70D3" w:rsidP="008227B3">
            <w:pPr>
              <w:pStyle w:val="SingleTxtGA"/>
              <w:ind w:left="0" w:right="0"/>
              <w:rPr>
                <w:rtl/>
              </w:rPr>
            </w:pPr>
            <w:r w:rsidRPr="000D5925">
              <w:rPr>
                <w:rFonts w:hint="cs"/>
                <w:rtl/>
              </w:rPr>
              <w:t>0</w:t>
            </w:r>
          </w:p>
        </w:tc>
      </w:tr>
      <w:tr w:rsidR="00CF70D3" w:rsidRPr="000D5925" w14:paraId="550AF1F2" w14:textId="77777777" w:rsidTr="008227B3">
        <w:trPr>
          <w:trHeight w:val="20"/>
        </w:trPr>
        <w:tc>
          <w:tcPr>
            <w:tcW w:w="1644" w:type="dxa"/>
            <w:shd w:val="clear" w:color="auto" w:fill="auto"/>
            <w:vAlign w:val="center"/>
          </w:tcPr>
          <w:p w14:paraId="191A35C7" w14:textId="77777777" w:rsidR="00CF70D3" w:rsidRPr="000D5925" w:rsidRDefault="00CF70D3" w:rsidP="008227B3">
            <w:pPr>
              <w:pStyle w:val="SingleTxtGA"/>
              <w:ind w:left="0" w:right="0"/>
              <w:rPr>
                <w:rtl/>
              </w:rPr>
            </w:pPr>
            <w:r w:rsidRPr="000D5925">
              <w:rPr>
                <w:rtl/>
              </w:rPr>
              <w:t>2012</w:t>
            </w:r>
          </w:p>
        </w:tc>
        <w:tc>
          <w:tcPr>
            <w:tcW w:w="1197" w:type="dxa"/>
            <w:shd w:val="clear" w:color="auto" w:fill="auto"/>
            <w:vAlign w:val="center"/>
          </w:tcPr>
          <w:p w14:paraId="1D8DDA8D" w14:textId="77777777" w:rsidR="00CF70D3" w:rsidRPr="000D5925" w:rsidRDefault="00CF70D3" w:rsidP="008227B3">
            <w:pPr>
              <w:pStyle w:val="SingleTxtGA"/>
              <w:ind w:left="0" w:right="0"/>
              <w:rPr>
                <w:rtl/>
              </w:rPr>
            </w:pPr>
            <w:r w:rsidRPr="000D5925">
              <w:rPr>
                <w:rtl/>
              </w:rPr>
              <w:t>130</w:t>
            </w:r>
          </w:p>
        </w:tc>
        <w:tc>
          <w:tcPr>
            <w:tcW w:w="1701" w:type="dxa"/>
            <w:shd w:val="clear" w:color="auto" w:fill="auto"/>
            <w:vAlign w:val="center"/>
          </w:tcPr>
          <w:p w14:paraId="66062318" w14:textId="77777777" w:rsidR="00CF70D3" w:rsidRPr="000D5925" w:rsidRDefault="00CF70D3" w:rsidP="008227B3">
            <w:pPr>
              <w:pStyle w:val="SingleTxtGA"/>
              <w:ind w:left="0" w:right="0"/>
              <w:rPr>
                <w:rtl/>
              </w:rPr>
            </w:pPr>
            <w:r w:rsidRPr="000D5925">
              <w:rPr>
                <w:rtl/>
              </w:rPr>
              <w:t>104</w:t>
            </w:r>
          </w:p>
        </w:tc>
        <w:tc>
          <w:tcPr>
            <w:tcW w:w="1701" w:type="dxa"/>
            <w:shd w:val="clear" w:color="auto" w:fill="auto"/>
            <w:vAlign w:val="center"/>
          </w:tcPr>
          <w:p w14:paraId="147D41B0" w14:textId="77777777" w:rsidR="00CF70D3" w:rsidRPr="000D5925" w:rsidRDefault="00CF70D3" w:rsidP="008227B3">
            <w:pPr>
              <w:pStyle w:val="SingleTxtGA"/>
              <w:ind w:left="0" w:right="0"/>
              <w:rPr>
                <w:rtl/>
              </w:rPr>
            </w:pPr>
            <w:r w:rsidRPr="000D5925">
              <w:rPr>
                <w:rtl/>
              </w:rPr>
              <w:t>26</w:t>
            </w:r>
          </w:p>
        </w:tc>
        <w:tc>
          <w:tcPr>
            <w:tcW w:w="1977" w:type="dxa"/>
            <w:shd w:val="clear" w:color="auto" w:fill="auto"/>
            <w:vAlign w:val="center"/>
          </w:tcPr>
          <w:p w14:paraId="244DBAFB" w14:textId="77777777" w:rsidR="00CF70D3" w:rsidRPr="000D5925" w:rsidRDefault="00CF70D3" w:rsidP="008227B3">
            <w:pPr>
              <w:pStyle w:val="SingleTxtGA"/>
              <w:ind w:left="0" w:right="0"/>
              <w:rPr>
                <w:rtl/>
              </w:rPr>
            </w:pPr>
            <w:r w:rsidRPr="000D5925">
              <w:rPr>
                <w:rFonts w:hint="cs"/>
                <w:rtl/>
              </w:rPr>
              <w:t>0</w:t>
            </w:r>
          </w:p>
        </w:tc>
      </w:tr>
      <w:tr w:rsidR="00CF70D3" w:rsidRPr="000D5925" w14:paraId="54629A42" w14:textId="77777777" w:rsidTr="008227B3">
        <w:trPr>
          <w:trHeight w:val="20"/>
        </w:trPr>
        <w:tc>
          <w:tcPr>
            <w:tcW w:w="1644" w:type="dxa"/>
            <w:shd w:val="clear" w:color="auto" w:fill="auto"/>
            <w:vAlign w:val="center"/>
          </w:tcPr>
          <w:p w14:paraId="1FF0A4B0" w14:textId="77777777" w:rsidR="00CF70D3" w:rsidRPr="000D5925" w:rsidRDefault="00CF70D3" w:rsidP="008227B3">
            <w:pPr>
              <w:pStyle w:val="SingleTxtGA"/>
              <w:ind w:left="0" w:right="0"/>
              <w:rPr>
                <w:rtl/>
              </w:rPr>
            </w:pPr>
            <w:r w:rsidRPr="000D5925">
              <w:rPr>
                <w:rtl/>
              </w:rPr>
              <w:t>2013</w:t>
            </w:r>
          </w:p>
        </w:tc>
        <w:tc>
          <w:tcPr>
            <w:tcW w:w="1197" w:type="dxa"/>
            <w:shd w:val="clear" w:color="auto" w:fill="auto"/>
            <w:vAlign w:val="center"/>
          </w:tcPr>
          <w:p w14:paraId="6DEAAA42" w14:textId="77777777" w:rsidR="00CF70D3" w:rsidRPr="000D5925" w:rsidRDefault="00CF70D3" w:rsidP="008227B3">
            <w:pPr>
              <w:pStyle w:val="SingleTxtGA"/>
              <w:ind w:left="0" w:right="0"/>
              <w:rPr>
                <w:rtl/>
              </w:rPr>
            </w:pPr>
            <w:r w:rsidRPr="000D5925">
              <w:rPr>
                <w:rtl/>
              </w:rPr>
              <w:t>35</w:t>
            </w:r>
          </w:p>
        </w:tc>
        <w:tc>
          <w:tcPr>
            <w:tcW w:w="1701" w:type="dxa"/>
            <w:shd w:val="clear" w:color="auto" w:fill="auto"/>
            <w:vAlign w:val="center"/>
          </w:tcPr>
          <w:p w14:paraId="5E929A44" w14:textId="77777777" w:rsidR="00CF70D3" w:rsidRPr="000D5925" w:rsidRDefault="00CF70D3" w:rsidP="008227B3">
            <w:pPr>
              <w:pStyle w:val="SingleTxtGA"/>
              <w:ind w:left="0" w:right="0"/>
              <w:rPr>
                <w:rtl/>
              </w:rPr>
            </w:pPr>
            <w:r w:rsidRPr="000D5925">
              <w:rPr>
                <w:rtl/>
              </w:rPr>
              <w:t>24</w:t>
            </w:r>
          </w:p>
        </w:tc>
        <w:tc>
          <w:tcPr>
            <w:tcW w:w="1701" w:type="dxa"/>
            <w:shd w:val="clear" w:color="auto" w:fill="auto"/>
            <w:vAlign w:val="center"/>
          </w:tcPr>
          <w:p w14:paraId="3934F8F2" w14:textId="77777777" w:rsidR="00CF70D3" w:rsidRPr="000D5925" w:rsidRDefault="00CF70D3" w:rsidP="008227B3">
            <w:pPr>
              <w:pStyle w:val="SingleTxtGA"/>
              <w:ind w:left="0" w:right="0"/>
              <w:rPr>
                <w:rtl/>
              </w:rPr>
            </w:pPr>
            <w:r w:rsidRPr="000D5925">
              <w:rPr>
                <w:rtl/>
              </w:rPr>
              <w:t>11</w:t>
            </w:r>
          </w:p>
        </w:tc>
        <w:tc>
          <w:tcPr>
            <w:tcW w:w="1977" w:type="dxa"/>
            <w:shd w:val="clear" w:color="auto" w:fill="auto"/>
            <w:vAlign w:val="center"/>
          </w:tcPr>
          <w:p w14:paraId="403F3860" w14:textId="77777777" w:rsidR="00CF70D3" w:rsidRPr="000D5925" w:rsidRDefault="00CF70D3" w:rsidP="008227B3">
            <w:pPr>
              <w:pStyle w:val="SingleTxtGA"/>
              <w:ind w:left="0" w:right="0"/>
              <w:rPr>
                <w:rtl/>
              </w:rPr>
            </w:pPr>
            <w:r w:rsidRPr="000D5925">
              <w:rPr>
                <w:rFonts w:hint="cs"/>
                <w:rtl/>
              </w:rPr>
              <w:t>0</w:t>
            </w:r>
          </w:p>
        </w:tc>
      </w:tr>
      <w:tr w:rsidR="00CF70D3" w:rsidRPr="000D5925" w14:paraId="2D5AC98C" w14:textId="77777777" w:rsidTr="008227B3">
        <w:trPr>
          <w:trHeight w:val="20"/>
        </w:trPr>
        <w:tc>
          <w:tcPr>
            <w:tcW w:w="1644" w:type="dxa"/>
            <w:shd w:val="clear" w:color="auto" w:fill="auto"/>
            <w:vAlign w:val="center"/>
          </w:tcPr>
          <w:p w14:paraId="65C4B895" w14:textId="77777777" w:rsidR="00CF70D3" w:rsidRPr="000D5925" w:rsidRDefault="00CF70D3" w:rsidP="008227B3">
            <w:pPr>
              <w:pStyle w:val="SingleTxtGA"/>
              <w:ind w:left="0" w:right="0"/>
              <w:rPr>
                <w:rtl/>
              </w:rPr>
            </w:pPr>
            <w:r w:rsidRPr="000D5925">
              <w:rPr>
                <w:rtl/>
              </w:rPr>
              <w:t>2014</w:t>
            </w:r>
          </w:p>
        </w:tc>
        <w:tc>
          <w:tcPr>
            <w:tcW w:w="1197" w:type="dxa"/>
            <w:shd w:val="clear" w:color="auto" w:fill="auto"/>
            <w:vAlign w:val="center"/>
          </w:tcPr>
          <w:p w14:paraId="46EA0777" w14:textId="77777777" w:rsidR="00CF70D3" w:rsidRPr="000D5925" w:rsidRDefault="00CF70D3" w:rsidP="008227B3">
            <w:pPr>
              <w:pStyle w:val="SingleTxtGA"/>
              <w:ind w:left="0" w:right="0"/>
              <w:rPr>
                <w:rtl/>
              </w:rPr>
            </w:pPr>
            <w:r w:rsidRPr="000D5925">
              <w:rPr>
                <w:rtl/>
              </w:rPr>
              <w:t>22</w:t>
            </w:r>
          </w:p>
        </w:tc>
        <w:tc>
          <w:tcPr>
            <w:tcW w:w="1701" w:type="dxa"/>
            <w:shd w:val="clear" w:color="auto" w:fill="auto"/>
            <w:vAlign w:val="center"/>
          </w:tcPr>
          <w:p w14:paraId="1B2D4A2F" w14:textId="77777777" w:rsidR="00CF70D3" w:rsidRPr="000D5925" w:rsidRDefault="00CF70D3" w:rsidP="008227B3">
            <w:pPr>
              <w:pStyle w:val="SingleTxtGA"/>
              <w:ind w:left="0" w:right="0"/>
              <w:rPr>
                <w:rtl/>
              </w:rPr>
            </w:pPr>
            <w:r w:rsidRPr="000D5925">
              <w:rPr>
                <w:rtl/>
              </w:rPr>
              <w:t>18</w:t>
            </w:r>
          </w:p>
        </w:tc>
        <w:tc>
          <w:tcPr>
            <w:tcW w:w="1701" w:type="dxa"/>
            <w:shd w:val="clear" w:color="auto" w:fill="auto"/>
            <w:vAlign w:val="center"/>
          </w:tcPr>
          <w:p w14:paraId="33839A68" w14:textId="77777777" w:rsidR="00CF70D3" w:rsidRPr="000D5925" w:rsidRDefault="00CF70D3" w:rsidP="008227B3">
            <w:pPr>
              <w:pStyle w:val="SingleTxtGA"/>
              <w:ind w:left="0" w:right="0"/>
              <w:rPr>
                <w:rtl/>
              </w:rPr>
            </w:pPr>
            <w:r w:rsidRPr="000D5925">
              <w:rPr>
                <w:rtl/>
              </w:rPr>
              <w:t>4</w:t>
            </w:r>
          </w:p>
        </w:tc>
        <w:tc>
          <w:tcPr>
            <w:tcW w:w="1977" w:type="dxa"/>
            <w:shd w:val="clear" w:color="auto" w:fill="auto"/>
            <w:vAlign w:val="center"/>
          </w:tcPr>
          <w:p w14:paraId="5AC75D7F" w14:textId="77777777" w:rsidR="00CF70D3" w:rsidRPr="000D5925" w:rsidRDefault="00CF70D3" w:rsidP="008227B3">
            <w:pPr>
              <w:pStyle w:val="SingleTxtGA"/>
              <w:ind w:left="0" w:right="0"/>
              <w:rPr>
                <w:rtl/>
              </w:rPr>
            </w:pPr>
            <w:r w:rsidRPr="000D5925">
              <w:rPr>
                <w:rFonts w:hint="cs"/>
                <w:rtl/>
              </w:rPr>
              <w:t>0</w:t>
            </w:r>
          </w:p>
        </w:tc>
      </w:tr>
      <w:tr w:rsidR="00CF70D3" w:rsidRPr="000D5925" w14:paraId="798FF99F" w14:textId="77777777" w:rsidTr="008227B3">
        <w:trPr>
          <w:trHeight w:val="20"/>
        </w:trPr>
        <w:tc>
          <w:tcPr>
            <w:tcW w:w="1644" w:type="dxa"/>
            <w:shd w:val="clear" w:color="auto" w:fill="auto"/>
            <w:vAlign w:val="center"/>
          </w:tcPr>
          <w:p w14:paraId="0EF2D5BB" w14:textId="77777777" w:rsidR="00CF70D3" w:rsidRPr="000D5925" w:rsidRDefault="00CF70D3" w:rsidP="008227B3">
            <w:pPr>
              <w:pStyle w:val="SingleTxtGA"/>
              <w:ind w:left="0" w:right="0"/>
              <w:rPr>
                <w:rtl/>
              </w:rPr>
            </w:pPr>
            <w:r w:rsidRPr="000D5925">
              <w:rPr>
                <w:rtl/>
              </w:rPr>
              <w:t>2015</w:t>
            </w:r>
          </w:p>
        </w:tc>
        <w:tc>
          <w:tcPr>
            <w:tcW w:w="1197" w:type="dxa"/>
            <w:shd w:val="clear" w:color="auto" w:fill="auto"/>
            <w:vAlign w:val="center"/>
          </w:tcPr>
          <w:p w14:paraId="14FE208E" w14:textId="77777777" w:rsidR="00CF70D3" w:rsidRPr="000D5925" w:rsidRDefault="00CF70D3" w:rsidP="008227B3">
            <w:pPr>
              <w:pStyle w:val="SingleTxtGA"/>
              <w:ind w:left="0" w:right="0"/>
              <w:rPr>
                <w:rtl/>
              </w:rPr>
            </w:pPr>
            <w:r w:rsidRPr="000D5925">
              <w:rPr>
                <w:rtl/>
              </w:rPr>
              <w:t>16</w:t>
            </w:r>
          </w:p>
        </w:tc>
        <w:tc>
          <w:tcPr>
            <w:tcW w:w="1701" w:type="dxa"/>
            <w:shd w:val="clear" w:color="auto" w:fill="auto"/>
            <w:vAlign w:val="center"/>
          </w:tcPr>
          <w:p w14:paraId="7433B535" w14:textId="77777777" w:rsidR="00CF70D3" w:rsidRPr="000D5925" w:rsidRDefault="00CF70D3" w:rsidP="008227B3">
            <w:pPr>
              <w:pStyle w:val="SingleTxtGA"/>
              <w:ind w:left="0" w:right="0"/>
              <w:rPr>
                <w:rtl/>
              </w:rPr>
            </w:pPr>
            <w:r w:rsidRPr="000D5925">
              <w:rPr>
                <w:rtl/>
              </w:rPr>
              <w:t>14</w:t>
            </w:r>
          </w:p>
        </w:tc>
        <w:tc>
          <w:tcPr>
            <w:tcW w:w="1701" w:type="dxa"/>
            <w:shd w:val="clear" w:color="auto" w:fill="auto"/>
            <w:vAlign w:val="center"/>
          </w:tcPr>
          <w:p w14:paraId="7EBBB959" w14:textId="77777777" w:rsidR="00CF70D3" w:rsidRPr="000D5925" w:rsidRDefault="00CF70D3" w:rsidP="008227B3">
            <w:pPr>
              <w:pStyle w:val="SingleTxtGA"/>
              <w:ind w:left="0" w:right="0"/>
              <w:rPr>
                <w:rtl/>
              </w:rPr>
            </w:pPr>
            <w:r w:rsidRPr="000D5925">
              <w:rPr>
                <w:rtl/>
              </w:rPr>
              <w:t>2</w:t>
            </w:r>
          </w:p>
        </w:tc>
        <w:tc>
          <w:tcPr>
            <w:tcW w:w="1977" w:type="dxa"/>
            <w:shd w:val="clear" w:color="auto" w:fill="auto"/>
            <w:vAlign w:val="center"/>
          </w:tcPr>
          <w:p w14:paraId="02C2785B" w14:textId="77777777" w:rsidR="00CF70D3" w:rsidRPr="000D5925" w:rsidRDefault="00CF70D3" w:rsidP="008227B3">
            <w:pPr>
              <w:pStyle w:val="SingleTxtGA"/>
              <w:ind w:left="0" w:right="0"/>
              <w:rPr>
                <w:rtl/>
              </w:rPr>
            </w:pPr>
            <w:r w:rsidRPr="000D5925">
              <w:rPr>
                <w:rFonts w:hint="cs"/>
                <w:rtl/>
              </w:rPr>
              <w:t>0</w:t>
            </w:r>
          </w:p>
        </w:tc>
      </w:tr>
      <w:tr w:rsidR="00CF70D3" w:rsidRPr="000D5925" w14:paraId="375FD823" w14:textId="77777777" w:rsidTr="008227B3">
        <w:trPr>
          <w:trHeight w:val="20"/>
        </w:trPr>
        <w:tc>
          <w:tcPr>
            <w:tcW w:w="1644" w:type="dxa"/>
            <w:shd w:val="clear" w:color="auto" w:fill="auto"/>
            <w:vAlign w:val="center"/>
          </w:tcPr>
          <w:p w14:paraId="23683C4E" w14:textId="77777777" w:rsidR="00CF70D3" w:rsidRPr="000D5925" w:rsidRDefault="00CF70D3" w:rsidP="008227B3">
            <w:pPr>
              <w:pStyle w:val="SingleTxtGA"/>
              <w:ind w:left="0" w:right="0"/>
              <w:rPr>
                <w:rtl/>
              </w:rPr>
            </w:pPr>
            <w:r w:rsidRPr="000D5925">
              <w:rPr>
                <w:rtl/>
              </w:rPr>
              <w:t>2016</w:t>
            </w:r>
          </w:p>
        </w:tc>
        <w:tc>
          <w:tcPr>
            <w:tcW w:w="1197" w:type="dxa"/>
            <w:shd w:val="clear" w:color="auto" w:fill="auto"/>
            <w:vAlign w:val="center"/>
          </w:tcPr>
          <w:p w14:paraId="70DE4A55" w14:textId="77777777" w:rsidR="00CF70D3" w:rsidRPr="000D5925" w:rsidRDefault="00CF70D3" w:rsidP="008227B3">
            <w:pPr>
              <w:pStyle w:val="SingleTxtGA"/>
              <w:ind w:left="0" w:right="0"/>
              <w:rPr>
                <w:rtl/>
              </w:rPr>
            </w:pPr>
            <w:r w:rsidRPr="000D5925">
              <w:rPr>
                <w:rtl/>
              </w:rPr>
              <w:t>24</w:t>
            </w:r>
          </w:p>
        </w:tc>
        <w:tc>
          <w:tcPr>
            <w:tcW w:w="1701" w:type="dxa"/>
            <w:shd w:val="clear" w:color="auto" w:fill="auto"/>
            <w:vAlign w:val="center"/>
          </w:tcPr>
          <w:p w14:paraId="1AD6A275" w14:textId="77777777" w:rsidR="00CF70D3" w:rsidRPr="000D5925" w:rsidRDefault="00CF70D3" w:rsidP="008227B3">
            <w:pPr>
              <w:pStyle w:val="SingleTxtGA"/>
              <w:ind w:left="0" w:right="0"/>
              <w:rPr>
                <w:rtl/>
              </w:rPr>
            </w:pPr>
            <w:r w:rsidRPr="000D5925">
              <w:rPr>
                <w:rtl/>
              </w:rPr>
              <w:t>13</w:t>
            </w:r>
          </w:p>
        </w:tc>
        <w:tc>
          <w:tcPr>
            <w:tcW w:w="1701" w:type="dxa"/>
            <w:shd w:val="clear" w:color="auto" w:fill="auto"/>
            <w:vAlign w:val="center"/>
          </w:tcPr>
          <w:p w14:paraId="3723147B" w14:textId="77777777" w:rsidR="00CF70D3" w:rsidRPr="000D5925" w:rsidRDefault="00CF70D3" w:rsidP="008227B3">
            <w:pPr>
              <w:pStyle w:val="SingleTxtGA"/>
              <w:ind w:left="0" w:right="0"/>
              <w:rPr>
                <w:rtl/>
              </w:rPr>
            </w:pPr>
            <w:r w:rsidRPr="000D5925">
              <w:rPr>
                <w:rtl/>
              </w:rPr>
              <w:t>11</w:t>
            </w:r>
          </w:p>
        </w:tc>
        <w:tc>
          <w:tcPr>
            <w:tcW w:w="1977" w:type="dxa"/>
            <w:shd w:val="clear" w:color="auto" w:fill="auto"/>
            <w:vAlign w:val="center"/>
          </w:tcPr>
          <w:p w14:paraId="57D59271" w14:textId="77777777" w:rsidR="00CF70D3" w:rsidRPr="000D5925" w:rsidRDefault="00CF70D3" w:rsidP="008227B3">
            <w:pPr>
              <w:pStyle w:val="SingleTxtGA"/>
              <w:ind w:left="0" w:right="0"/>
              <w:rPr>
                <w:rtl/>
              </w:rPr>
            </w:pPr>
            <w:r w:rsidRPr="000D5925">
              <w:rPr>
                <w:rFonts w:hint="cs"/>
                <w:rtl/>
              </w:rPr>
              <w:t>0</w:t>
            </w:r>
          </w:p>
        </w:tc>
      </w:tr>
      <w:tr w:rsidR="00CF70D3" w:rsidRPr="000D5925" w14:paraId="5E6733D2" w14:textId="77777777" w:rsidTr="008227B3">
        <w:trPr>
          <w:trHeight w:val="20"/>
        </w:trPr>
        <w:tc>
          <w:tcPr>
            <w:tcW w:w="1644" w:type="dxa"/>
            <w:shd w:val="clear" w:color="auto" w:fill="auto"/>
            <w:vAlign w:val="center"/>
          </w:tcPr>
          <w:p w14:paraId="72F37D72" w14:textId="77777777" w:rsidR="00CF70D3" w:rsidRPr="000D5925" w:rsidRDefault="00CF70D3" w:rsidP="008227B3">
            <w:pPr>
              <w:pStyle w:val="SingleTxtGA"/>
              <w:ind w:left="0" w:right="0"/>
              <w:rPr>
                <w:rtl/>
              </w:rPr>
            </w:pPr>
            <w:r w:rsidRPr="000D5925">
              <w:rPr>
                <w:rtl/>
              </w:rPr>
              <w:t>2017</w:t>
            </w:r>
          </w:p>
        </w:tc>
        <w:tc>
          <w:tcPr>
            <w:tcW w:w="1197" w:type="dxa"/>
            <w:shd w:val="clear" w:color="auto" w:fill="auto"/>
            <w:vAlign w:val="center"/>
          </w:tcPr>
          <w:p w14:paraId="02206A3D" w14:textId="77777777" w:rsidR="00CF70D3" w:rsidRPr="000D5925" w:rsidRDefault="00CF70D3" w:rsidP="008227B3">
            <w:pPr>
              <w:pStyle w:val="SingleTxtGA"/>
              <w:ind w:left="0" w:right="0"/>
              <w:rPr>
                <w:rtl/>
              </w:rPr>
            </w:pPr>
            <w:r w:rsidRPr="000D5925">
              <w:rPr>
                <w:rtl/>
              </w:rPr>
              <w:t>24</w:t>
            </w:r>
          </w:p>
        </w:tc>
        <w:tc>
          <w:tcPr>
            <w:tcW w:w="1701" w:type="dxa"/>
            <w:shd w:val="clear" w:color="auto" w:fill="auto"/>
            <w:vAlign w:val="center"/>
          </w:tcPr>
          <w:p w14:paraId="30986853" w14:textId="77777777" w:rsidR="00CF70D3" w:rsidRPr="000D5925" w:rsidRDefault="00CF70D3" w:rsidP="008227B3">
            <w:pPr>
              <w:pStyle w:val="SingleTxtGA"/>
              <w:ind w:left="0" w:right="0"/>
              <w:rPr>
                <w:rtl/>
              </w:rPr>
            </w:pPr>
            <w:r w:rsidRPr="000D5925">
              <w:rPr>
                <w:rtl/>
              </w:rPr>
              <w:t>14</w:t>
            </w:r>
          </w:p>
        </w:tc>
        <w:tc>
          <w:tcPr>
            <w:tcW w:w="1701" w:type="dxa"/>
            <w:shd w:val="clear" w:color="auto" w:fill="auto"/>
            <w:vAlign w:val="center"/>
          </w:tcPr>
          <w:p w14:paraId="61E6FA8A" w14:textId="77777777" w:rsidR="00CF70D3" w:rsidRPr="000D5925" w:rsidRDefault="00CF70D3" w:rsidP="008227B3">
            <w:pPr>
              <w:pStyle w:val="SingleTxtGA"/>
              <w:ind w:left="0" w:right="0"/>
              <w:rPr>
                <w:rtl/>
              </w:rPr>
            </w:pPr>
            <w:r w:rsidRPr="000D5925">
              <w:rPr>
                <w:rtl/>
              </w:rPr>
              <w:t>10</w:t>
            </w:r>
          </w:p>
        </w:tc>
        <w:tc>
          <w:tcPr>
            <w:tcW w:w="1977" w:type="dxa"/>
            <w:shd w:val="clear" w:color="auto" w:fill="auto"/>
            <w:vAlign w:val="center"/>
          </w:tcPr>
          <w:p w14:paraId="75266E6D" w14:textId="77777777" w:rsidR="00CF70D3" w:rsidRPr="000D5925" w:rsidRDefault="00CF70D3" w:rsidP="008227B3">
            <w:pPr>
              <w:pStyle w:val="SingleTxtGA"/>
              <w:ind w:left="0" w:right="0"/>
              <w:rPr>
                <w:rtl/>
              </w:rPr>
            </w:pPr>
            <w:r w:rsidRPr="000D5925">
              <w:rPr>
                <w:rFonts w:hint="cs"/>
                <w:rtl/>
              </w:rPr>
              <w:t>0</w:t>
            </w:r>
          </w:p>
        </w:tc>
      </w:tr>
      <w:tr w:rsidR="00CF70D3" w:rsidRPr="000D5925" w14:paraId="6BBD7AA2" w14:textId="77777777" w:rsidTr="008227B3">
        <w:trPr>
          <w:trHeight w:val="20"/>
        </w:trPr>
        <w:tc>
          <w:tcPr>
            <w:tcW w:w="1644" w:type="dxa"/>
            <w:shd w:val="clear" w:color="auto" w:fill="auto"/>
            <w:vAlign w:val="center"/>
          </w:tcPr>
          <w:p w14:paraId="383BF29B" w14:textId="77777777" w:rsidR="00CF70D3" w:rsidRPr="000D5925" w:rsidRDefault="00CF70D3" w:rsidP="008227B3">
            <w:pPr>
              <w:pStyle w:val="SingleTxtGA"/>
              <w:ind w:left="0" w:right="0"/>
              <w:rPr>
                <w:rtl/>
              </w:rPr>
            </w:pPr>
            <w:r w:rsidRPr="000D5925">
              <w:rPr>
                <w:rtl/>
              </w:rPr>
              <w:lastRenderedPageBreak/>
              <w:t>2018</w:t>
            </w:r>
          </w:p>
        </w:tc>
        <w:tc>
          <w:tcPr>
            <w:tcW w:w="1197" w:type="dxa"/>
            <w:shd w:val="clear" w:color="auto" w:fill="auto"/>
            <w:vAlign w:val="center"/>
          </w:tcPr>
          <w:p w14:paraId="6ED6ECB0" w14:textId="77777777" w:rsidR="00CF70D3" w:rsidRPr="000D5925" w:rsidRDefault="00CF70D3" w:rsidP="008227B3">
            <w:pPr>
              <w:pStyle w:val="SingleTxtGA"/>
              <w:ind w:left="0" w:right="0"/>
              <w:rPr>
                <w:rtl/>
              </w:rPr>
            </w:pPr>
            <w:r w:rsidRPr="000D5925">
              <w:rPr>
                <w:rtl/>
              </w:rPr>
              <w:t>15</w:t>
            </w:r>
          </w:p>
        </w:tc>
        <w:tc>
          <w:tcPr>
            <w:tcW w:w="1701" w:type="dxa"/>
            <w:shd w:val="clear" w:color="auto" w:fill="auto"/>
            <w:vAlign w:val="center"/>
          </w:tcPr>
          <w:p w14:paraId="4643079C" w14:textId="77777777" w:rsidR="00CF70D3" w:rsidRPr="000D5925" w:rsidRDefault="00CF70D3" w:rsidP="008227B3">
            <w:pPr>
              <w:pStyle w:val="SingleTxtGA"/>
              <w:ind w:left="0" w:right="0"/>
              <w:rPr>
                <w:rtl/>
              </w:rPr>
            </w:pPr>
            <w:r w:rsidRPr="000D5925">
              <w:rPr>
                <w:rtl/>
              </w:rPr>
              <w:t>6</w:t>
            </w:r>
          </w:p>
        </w:tc>
        <w:tc>
          <w:tcPr>
            <w:tcW w:w="1701" w:type="dxa"/>
            <w:shd w:val="clear" w:color="auto" w:fill="auto"/>
            <w:vAlign w:val="center"/>
          </w:tcPr>
          <w:p w14:paraId="1487C643" w14:textId="77777777" w:rsidR="00CF70D3" w:rsidRPr="000D5925" w:rsidRDefault="00CF70D3" w:rsidP="008227B3">
            <w:pPr>
              <w:pStyle w:val="SingleTxtGA"/>
              <w:ind w:left="0" w:right="0"/>
              <w:rPr>
                <w:rtl/>
              </w:rPr>
            </w:pPr>
            <w:r w:rsidRPr="000D5925">
              <w:rPr>
                <w:rtl/>
              </w:rPr>
              <w:t>9</w:t>
            </w:r>
          </w:p>
        </w:tc>
        <w:tc>
          <w:tcPr>
            <w:tcW w:w="1977" w:type="dxa"/>
            <w:shd w:val="clear" w:color="auto" w:fill="auto"/>
            <w:vAlign w:val="center"/>
          </w:tcPr>
          <w:p w14:paraId="37CDC2F8" w14:textId="77777777" w:rsidR="00CF70D3" w:rsidRPr="000D5925" w:rsidRDefault="00CF70D3" w:rsidP="008227B3">
            <w:pPr>
              <w:pStyle w:val="SingleTxtGA"/>
              <w:ind w:left="0" w:right="0"/>
              <w:rPr>
                <w:rtl/>
              </w:rPr>
            </w:pPr>
            <w:r w:rsidRPr="000D5925">
              <w:rPr>
                <w:rFonts w:hint="cs"/>
                <w:rtl/>
              </w:rPr>
              <w:t>0</w:t>
            </w:r>
          </w:p>
        </w:tc>
      </w:tr>
      <w:tr w:rsidR="00CF70D3" w:rsidRPr="000D5925" w14:paraId="4B0F004F" w14:textId="77777777" w:rsidTr="008227B3">
        <w:trPr>
          <w:trHeight w:val="20"/>
        </w:trPr>
        <w:tc>
          <w:tcPr>
            <w:tcW w:w="1644" w:type="dxa"/>
            <w:shd w:val="clear" w:color="auto" w:fill="auto"/>
            <w:vAlign w:val="center"/>
          </w:tcPr>
          <w:p w14:paraId="5F16912F" w14:textId="77777777" w:rsidR="00CF70D3" w:rsidRPr="000D5925" w:rsidRDefault="00CF70D3" w:rsidP="008227B3">
            <w:pPr>
              <w:pStyle w:val="SingleTxtGA"/>
              <w:ind w:left="0" w:right="0"/>
              <w:rPr>
                <w:rtl/>
              </w:rPr>
            </w:pPr>
            <w:r w:rsidRPr="000D5925">
              <w:rPr>
                <w:rtl/>
              </w:rPr>
              <w:t>2019</w:t>
            </w:r>
          </w:p>
        </w:tc>
        <w:tc>
          <w:tcPr>
            <w:tcW w:w="1197" w:type="dxa"/>
            <w:shd w:val="clear" w:color="auto" w:fill="auto"/>
            <w:vAlign w:val="center"/>
          </w:tcPr>
          <w:p w14:paraId="7FCCAD7C" w14:textId="77777777" w:rsidR="00CF70D3" w:rsidRPr="000D5925" w:rsidRDefault="00CF70D3" w:rsidP="008227B3">
            <w:pPr>
              <w:pStyle w:val="SingleTxtGA"/>
              <w:ind w:left="0" w:right="0"/>
              <w:rPr>
                <w:rtl/>
              </w:rPr>
            </w:pPr>
            <w:r w:rsidRPr="000D5925">
              <w:rPr>
                <w:rtl/>
              </w:rPr>
              <w:t>6</w:t>
            </w:r>
          </w:p>
        </w:tc>
        <w:tc>
          <w:tcPr>
            <w:tcW w:w="1701" w:type="dxa"/>
            <w:shd w:val="clear" w:color="auto" w:fill="auto"/>
            <w:vAlign w:val="center"/>
          </w:tcPr>
          <w:p w14:paraId="6A286016" w14:textId="77777777" w:rsidR="00CF70D3" w:rsidRPr="000D5925" w:rsidRDefault="00CF70D3" w:rsidP="008227B3">
            <w:pPr>
              <w:pStyle w:val="SingleTxtGA"/>
              <w:ind w:left="0" w:right="0"/>
              <w:rPr>
                <w:rtl/>
              </w:rPr>
            </w:pPr>
            <w:r w:rsidRPr="000D5925">
              <w:rPr>
                <w:rtl/>
              </w:rPr>
              <w:t>1</w:t>
            </w:r>
          </w:p>
        </w:tc>
        <w:tc>
          <w:tcPr>
            <w:tcW w:w="1701" w:type="dxa"/>
            <w:shd w:val="clear" w:color="auto" w:fill="auto"/>
            <w:vAlign w:val="center"/>
          </w:tcPr>
          <w:p w14:paraId="29FB1784" w14:textId="77777777" w:rsidR="00CF70D3" w:rsidRPr="000D5925" w:rsidRDefault="00CF70D3" w:rsidP="008227B3">
            <w:pPr>
              <w:pStyle w:val="SingleTxtGA"/>
              <w:ind w:left="0" w:right="0"/>
              <w:rPr>
                <w:rtl/>
              </w:rPr>
            </w:pPr>
            <w:r w:rsidRPr="000D5925">
              <w:rPr>
                <w:rtl/>
              </w:rPr>
              <w:t>5</w:t>
            </w:r>
          </w:p>
        </w:tc>
        <w:tc>
          <w:tcPr>
            <w:tcW w:w="1977" w:type="dxa"/>
            <w:shd w:val="clear" w:color="auto" w:fill="auto"/>
            <w:vAlign w:val="center"/>
          </w:tcPr>
          <w:p w14:paraId="20C1EF88" w14:textId="77777777" w:rsidR="00CF70D3" w:rsidRPr="000D5925" w:rsidRDefault="00CF70D3" w:rsidP="008227B3">
            <w:pPr>
              <w:pStyle w:val="SingleTxtGA"/>
              <w:ind w:left="0" w:right="0"/>
              <w:rPr>
                <w:rtl/>
              </w:rPr>
            </w:pPr>
            <w:r w:rsidRPr="000D5925">
              <w:rPr>
                <w:rtl/>
              </w:rPr>
              <w:t>3</w:t>
            </w:r>
          </w:p>
        </w:tc>
      </w:tr>
      <w:tr w:rsidR="00CF70D3" w:rsidRPr="000D5925" w14:paraId="6985FFAB" w14:textId="77777777" w:rsidTr="008227B3">
        <w:trPr>
          <w:trHeight w:val="20"/>
        </w:trPr>
        <w:tc>
          <w:tcPr>
            <w:tcW w:w="1644" w:type="dxa"/>
            <w:shd w:val="clear" w:color="auto" w:fill="auto"/>
            <w:vAlign w:val="center"/>
          </w:tcPr>
          <w:p w14:paraId="198BB09E" w14:textId="77777777" w:rsidR="00CF70D3" w:rsidRPr="000D5925" w:rsidRDefault="00CF70D3" w:rsidP="008227B3">
            <w:pPr>
              <w:pStyle w:val="SingleTxtGA"/>
              <w:ind w:left="0" w:right="0"/>
              <w:rPr>
                <w:rtl/>
              </w:rPr>
            </w:pPr>
            <w:r w:rsidRPr="000D5925">
              <w:rPr>
                <w:rtl/>
              </w:rPr>
              <w:t>2020</w:t>
            </w:r>
          </w:p>
        </w:tc>
        <w:tc>
          <w:tcPr>
            <w:tcW w:w="1197" w:type="dxa"/>
            <w:shd w:val="clear" w:color="auto" w:fill="auto"/>
            <w:vAlign w:val="center"/>
          </w:tcPr>
          <w:p w14:paraId="1F034FAD" w14:textId="77777777" w:rsidR="00CF70D3" w:rsidRPr="000D5925" w:rsidRDefault="00CF70D3" w:rsidP="008227B3">
            <w:pPr>
              <w:pStyle w:val="SingleTxtGA"/>
              <w:ind w:left="0" w:right="0"/>
              <w:rPr>
                <w:rtl/>
              </w:rPr>
            </w:pPr>
            <w:r w:rsidRPr="000D5925">
              <w:rPr>
                <w:rtl/>
              </w:rPr>
              <w:t>4</w:t>
            </w:r>
          </w:p>
        </w:tc>
        <w:tc>
          <w:tcPr>
            <w:tcW w:w="1701" w:type="dxa"/>
            <w:shd w:val="clear" w:color="auto" w:fill="auto"/>
            <w:vAlign w:val="center"/>
          </w:tcPr>
          <w:p w14:paraId="5D14751D" w14:textId="77777777" w:rsidR="00CF70D3" w:rsidRPr="000D5925" w:rsidRDefault="00CF70D3" w:rsidP="008227B3">
            <w:pPr>
              <w:pStyle w:val="SingleTxtGA"/>
              <w:ind w:left="0" w:right="0"/>
              <w:rPr>
                <w:rtl/>
              </w:rPr>
            </w:pPr>
            <w:r w:rsidRPr="000D5925">
              <w:rPr>
                <w:rtl/>
              </w:rPr>
              <w:t>3</w:t>
            </w:r>
          </w:p>
        </w:tc>
        <w:tc>
          <w:tcPr>
            <w:tcW w:w="1701" w:type="dxa"/>
            <w:shd w:val="clear" w:color="auto" w:fill="auto"/>
            <w:vAlign w:val="center"/>
          </w:tcPr>
          <w:p w14:paraId="74DDCE7F" w14:textId="77777777" w:rsidR="00CF70D3" w:rsidRPr="000D5925" w:rsidRDefault="00CF70D3" w:rsidP="008227B3">
            <w:pPr>
              <w:pStyle w:val="SingleTxtGA"/>
              <w:ind w:left="0" w:right="0"/>
              <w:rPr>
                <w:rtl/>
              </w:rPr>
            </w:pPr>
            <w:r w:rsidRPr="000D5925">
              <w:rPr>
                <w:rtl/>
              </w:rPr>
              <w:t>1</w:t>
            </w:r>
          </w:p>
        </w:tc>
        <w:tc>
          <w:tcPr>
            <w:tcW w:w="1977" w:type="dxa"/>
            <w:shd w:val="clear" w:color="auto" w:fill="auto"/>
            <w:vAlign w:val="center"/>
          </w:tcPr>
          <w:p w14:paraId="7C47CCBA" w14:textId="77777777" w:rsidR="00CF70D3" w:rsidRPr="000D5925" w:rsidRDefault="00CF70D3" w:rsidP="008227B3">
            <w:pPr>
              <w:pStyle w:val="SingleTxtGA"/>
              <w:ind w:left="0" w:right="0"/>
              <w:rPr>
                <w:rtl/>
              </w:rPr>
            </w:pPr>
            <w:r w:rsidRPr="000D5925">
              <w:rPr>
                <w:rFonts w:hint="cs"/>
                <w:rtl/>
              </w:rPr>
              <w:t>0</w:t>
            </w:r>
          </w:p>
        </w:tc>
      </w:tr>
    </w:tbl>
    <w:p w14:paraId="54AE25F3" w14:textId="77777777" w:rsidR="00CF70D3" w:rsidRPr="000D5925" w:rsidRDefault="00CF70D3" w:rsidP="00CF70D3">
      <w:pPr>
        <w:pStyle w:val="H1GA"/>
        <w:rPr>
          <w:rtl/>
        </w:rPr>
      </w:pPr>
      <w:bookmarkStart w:id="121" w:name="_Toc91599202"/>
      <w:bookmarkStart w:id="122" w:name="_Toc91599426"/>
      <w:r w:rsidRPr="000D5925">
        <w:rPr>
          <w:rtl/>
        </w:rPr>
        <w:tab/>
      </w:r>
      <w:r w:rsidRPr="000D5925">
        <w:rPr>
          <w:rtl/>
        </w:rPr>
        <w:tab/>
      </w:r>
      <w:bookmarkStart w:id="123" w:name="_Toc104455931"/>
      <w:bookmarkStart w:id="124" w:name="_Toc104456007"/>
      <w:r w:rsidRPr="000D5925">
        <w:rPr>
          <w:rtl/>
        </w:rPr>
        <w:t xml:space="preserve">المادة </w:t>
      </w:r>
      <w:r w:rsidRPr="000D5925">
        <w:rPr>
          <w:rFonts w:hint="cs"/>
          <w:rtl/>
        </w:rPr>
        <w:t>(</w:t>
      </w:r>
      <w:r w:rsidRPr="000D5925">
        <w:rPr>
          <w:rtl/>
        </w:rPr>
        <w:t>22</w:t>
      </w:r>
      <w:r w:rsidRPr="000D5925">
        <w:rPr>
          <w:rFonts w:hint="cs"/>
          <w:rtl/>
        </w:rPr>
        <w:t>)</w:t>
      </w:r>
      <w:r w:rsidRPr="000D5925">
        <w:rPr>
          <w:rtl/>
        </w:rPr>
        <w:t>: حرية تكوين الجمعيات وإنشاء النقابات</w:t>
      </w:r>
      <w:bookmarkEnd w:id="121"/>
      <w:bookmarkEnd w:id="122"/>
      <w:bookmarkEnd w:id="123"/>
      <w:bookmarkEnd w:id="124"/>
    </w:p>
    <w:p w14:paraId="37F2CB85" w14:textId="77777777" w:rsidR="00CF70D3" w:rsidRPr="000D5925" w:rsidRDefault="00CF70D3" w:rsidP="00CF70D3">
      <w:pPr>
        <w:pStyle w:val="SingleTxtGA"/>
        <w:rPr>
          <w:rtl/>
        </w:rPr>
      </w:pPr>
      <w:r w:rsidRPr="000D5925">
        <w:rPr>
          <w:rtl/>
          <w:lang w:val="en-US" w:bidi="ar-SY"/>
        </w:rPr>
        <w:t>89</w:t>
      </w:r>
      <w:r w:rsidRPr="000D5925">
        <w:rPr>
          <w:rFonts w:hint="cs"/>
          <w:rtl/>
          <w:lang w:val="en-US" w:bidi="ar-SY"/>
        </w:rPr>
        <w:t>-</w:t>
      </w:r>
      <w:r w:rsidRPr="000D5925">
        <w:rPr>
          <w:rtl/>
          <w:lang w:val="en-US" w:bidi="ar-SY"/>
        </w:rPr>
        <w:tab/>
      </w:r>
      <w:r w:rsidRPr="000D5925">
        <w:rPr>
          <w:rtl/>
        </w:rPr>
        <w:t>كفل دستور الجمهورية العربية السورية في المادة</w:t>
      </w:r>
      <w:r w:rsidRPr="000D5925">
        <w:rPr>
          <w:rFonts w:hint="cs"/>
          <w:rtl/>
        </w:rPr>
        <w:t xml:space="preserve"> </w:t>
      </w:r>
      <w:r w:rsidRPr="000D5925">
        <w:rPr>
          <w:rtl/>
        </w:rPr>
        <w:t>/45/</w:t>
      </w:r>
      <w:r w:rsidRPr="000D5925">
        <w:rPr>
          <w:rFonts w:hint="cs"/>
          <w:rtl/>
        </w:rPr>
        <w:t xml:space="preserve"> </w:t>
      </w:r>
      <w:r w:rsidRPr="000D5925">
        <w:rPr>
          <w:rtl/>
        </w:rPr>
        <w:t xml:space="preserve">منه </w:t>
      </w:r>
      <w:r w:rsidRPr="000D5925">
        <w:rPr>
          <w:rFonts w:hint="cs"/>
          <w:rtl/>
        </w:rPr>
        <w:t>ح</w:t>
      </w:r>
      <w:r w:rsidRPr="000D5925">
        <w:rPr>
          <w:rtl/>
        </w:rPr>
        <w:t>رية تكوين الجمعيات والنقابات على أسس وطنية ولأهداف مشروعة وبوسائل سلمية مكفولة وفقاً للشروط والأوضاع التي يُبينها القانون، وتنص المادة</w:t>
      </w:r>
      <w:r w:rsidRPr="000D5925">
        <w:rPr>
          <w:rFonts w:hint="cs"/>
          <w:rtl/>
        </w:rPr>
        <w:t xml:space="preserve"> </w:t>
      </w:r>
      <w:r w:rsidRPr="000D5925">
        <w:rPr>
          <w:rtl/>
        </w:rPr>
        <w:t>/10/</w:t>
      </w:r>
      <w:r w:rsidRPr="000D5925">
        <w:rPr>
          <w:rFonts w:hint="cs"/>
          <w:rtl/>
        </w:rPr>
        <w:t xml:space="preserve"> </w:t>
      </w:r>
      <w:r w:rsidRPr="000D5925">
        <w:rPr>
          <w:rtl/>
        </w:rPr>
        <w:t xml:space="preserve">منه على </w:t>
      </w:r>
      <w:r w:rsidRPr="000D5925">
        <w:rPr>
          <w:rFonts w:hint="cs"/>
          <w:rtl/>
        </w:rPr>
        <w:t xml:space="preserve">أن </w:t>
      </w:r>
      <w:r w:rsidRPr="000D5925">
        <w:rPr>
          <w:rtl/>
        </w:rPr>
        <w:t>المنظمات الشعبية والنقابات المهنية والجمعيات هيئات تضم المواطنين من أجل تطوير المجتمع وتحقيق مصالح أعضائها وتضمن الدولة استقلالها وممارسة رقابتها الشعبية ومشاركتها في مختلف القطاعات والمجالس المحددة في القوانين وذلك في المجالات التي تحقق أهدافها، ووفقاً للشروط والأوضاع التي يُبينها القانون.</w:t>
      </w:r>
    </w:p>
    <w:p w14:paraId="78768AE6" w14:textId="77777777" w:rsidR="00CF70D3" w:rsidRPr="000D5925" w:rsidRDefault="00CF70D3" w:rsidP="00CF70D3">
      <w:pPr>
        <w:pStyle w:val="SingleTxtGA"/>
        <w:rPr>
          <w:rtl/>
        </w:rPr>
      </w:pPr>
      <w:r w:rsidRPr="000D5925">
        <w:rPr>
          <w:rtl/>
          <w:lang w:val="en-US" w:bidi="ar-SY"/>
        </w:rPr>
        <w:t>90</w:t>
      </w:r>
      <w:r w:rsidRPr="000D5925">
        <w:rPr>
          <w:rFonts w:hint="cs"/>
          <w:rtl/>
          <w:lang w:val="en-US" w:bidi="ar-SY"/>
        </w:rPr>
        <w:t>-</w:t>
      </w:r>
      <w:r w:rsidRPr="000D5925">
        <w:rPr>
          <w:rtl/>
          <w:lang w:val="en-US" w:bidi="ar-SY"/>
        </w:rPr>
        <w:tab/>
      </w:r>
      <w:r w:rsidRPr="000D5925">
        <w:rPr>
          <w:rtl/>
        </w:rPr>
        <w:t xml:space="preserve">ويرجع التنظيم النقابي في سورية إلى عام 1935 إذ تشكلت نقابات للمهن الحرة والحرف، وتم بعد ذلك تأسيس الاتحاد العام لنقابات العمال (تنظيم نقابي غير حكومي) في العام نفسه، يتمتع بالشخصية الاعتبارية، </w:t>
      </w:r>
      <w:r w:rsidRPr="000D5925">
        <w:rPr>
          <w:rFonts w:hint="cs"/>
          <w:rtl/>
        </w:rPr>
        <w:t>و</w:t>
      </w:r>
      <w:r w:rsidRPr="000D5925">
        <w:rPr>
          <w:rtl/>
        </w:rPr>
        <w:t>الانضمام إلى النقابات لا يخضع لأي شروط أو عوائق إطلاقاً، وللعضو حرية مطلقة في الانسحاب من النقابة، ويبلغ مجموع النقابات في سورية</w:t>
      </w:r>
      <w:r w:rsidRPr="000D5925">
        <w:rPr>
          <w:rFonts w:hint="cs"/>
          <w:rtl/>
        </w:rPr>
        <w:t xml:space="preserve"> </w:t>
      </w:r>
      <w:r w:rsidRPr="000D5925">
        <w:rPr>
          <w:rtl/>
        </w:rPr>
        <w:t>/170/</w:t>
      </w:r>
      <w:r w:rsidRPr="000D5925">
        <w:rPr>
          <w:rFonts w:hint="cs"/>
          <w:rtl/>
        </w:rPr>
        <w:t xml:space="preserve"> </w:t>
      </w:r>
      <w:r w:rsidRPr="000D5925">
        <w:rPr>
          <w:rtl/>
        </w:rPr>
        <w:t>نقابة موزعة على أربعة عشر محافظة وتمثل النقابات</w:t>
      </w:r>
      <w:r w:rsidRPr="000D5925">
        <w:rPr>
          <w:rFonts w:hint="cs"/>
          <w:rtl/>
        </w:rPr>
        <w:t xml:space="preserve"> </w:t>
      </w:r>
      <w:r w:rsidRPr="000D5925">
        <w:rPr>
          <w:rtl/>
        </w:rPr>
        <w:t>/2640/</w:t>
      </w:r>
      <w:r w:rsidRPr="000D5925">
        <w:rPr>
          <w:rFonts w:hint="cs"/>
          <w:rtl/>
        </w:rPr>
        <w:t xml:space="preserve"> </w:t>
      </w:r>
      <w:r w:rsidRPr="000D5925">
        <w:rPr>
          <w:rtl/>
        </w:rPr>
        <w:t>لجنة نقابية قاعدية منبثقة عن مجموع العمال المنتمين للتنظيم النقابي</w:t>
      </w:r>
      <w:r w:rsidRPr="000D5925">
        <w:rPr>
          <w:rFonts w:hint="cs"/>
          <w:rtl/>
        </w:rPr>
        <w:t>، و</w:t>
      </w:r>
      <w:r w:rsidRPr="000D5925">
        <w:rPr>
          <w:rtl/>
        </w:rPr>
        <w:t>يبلغ عدد الاتحادات المهنية في سورية</w:t>
      </w:r>
      <w:r w:rsidRPr="000D5925">
        <w:rPr>
          <w:rFonts w:hint="cs"/>
          <w:rtl/>
        </w:rPr>
        <w:t xml:space="preserve"> </w:t>
      </w:r>
      <w:r w:rsidRPr="000D5925">
        <w:rPr>
          <w:rtl/>
        </w:rPr>
        <w:t>/8/</w:t>
      </w:r>
      <w:r w:rsidRPr="000D5925">
        <w:rPr>
          <w:rFonts w:hint="cs"/>
          <w:rtl/>
        </w:rPr>
        <w:t xml:space="preserve"> </w:t>
      </w:r>
      <w:r w:rsidRPr="000D5925">
        <w:rPr>
          <w:rtl/>
        </w:rPr>
        <w:t>اتحادات تمثل مختلف عمال المهن في جميع القطاعات. وتجدر الشارة إلى أن سورية عضو في منظمة العمل الدولية منذ عام 1947</w:t>
      </w:r>
      <w:r w:rsidRPr="000D5925">
        <w:rPr>
          <w:rFonts w:hint="cs"/>
          <w:rtl/>
        </w:rPr>
        <w:t xml:space="preserve"> </w:t>
      </w:r>
      <w:r w:rsidRPr="000D5925">
        <w:rPr>
          <w:rtl/>
        </w:rPr>
        <w:t xml:space="preserve">وصادقت على عدد من اتفاقية العمل </w:t>
      </w:r>
      <w:r w:rsidRPr="000D5925">
        <w:rPr>
          <w:rFonts w:hint="cs"/>
          <w:rtl/>
        </w:rPr>
        <w:t>ال</w:t>
      </w:r>
      <w:r w:rsidRPr="000D5925">
        <w:rPr>
          <w:rtl/>
        </w:rPr>
        <w:t>دولية منها اتفاقية منظمة العمل الدولية الخاصة بالحرية النقابية وحماية حق التنظيم</w:t>
      </w:r>
      <w:r w:rsidRPr="000D5925">
        <w:rPr>
          <w:rFonts w:hint="cs"/>
          <w:rtl/>
        </w:rPr>
        <w:t xml:space="preserve"> النقابي</w:t>
      </w:r>
      <w:r w:rsidRPr="000D5925">
        <w:rPr>
          <w:rtl/>
        </w:rPr>
        <w:t xml:space="preserve"> رقم 87</w:t>
      </w:r>
      <w:r w:rsidRPr="000D5925">
        <w:rPr>
          <w:rFonts w:hint="cs"/>
          <w:rtl/>
        </w:rPr>
        <w:t xml:space="preserve"> لعام </w:t>
      </w:r>
      <w:r w:rsidRPr="000D5925">
        <w:rPr>
          <w:rtl/>
        </w:rPr>
        <w:t>1948، واتفاقية منظمة العمل الدولية الخاصة بحق التنظيم والمفاوضة الجماعية رقم 98</w:t>
      </w:r>
      <w:r w:rsidRPr="000D5925">
        <w:rPr>
          <w:rFonts w:hint="cs"/>
          <w:rtl/>
        </w:rPr>
        <w:t xml:space="preserve"> </w:t>
      </w:r>
      <w:r w:rsidRPr="000D5925">
        <w:rPr>
          <w:rtl/>
        </w:rPr>
        <w:t>لعام 1949". وتشارك في مؤتمرات العمل الدولية بشكل دوري.</w:t>
      </w:r>
    </w:p>
    <w:p w14:paraId="76BB94BC" w14:textId="77777777" w:rsidR="00CF70D3" w:rsidRPr="000D5925" w:rsidRDefault="00CF70D3" w:rsidP="00CF70D3">
      <w:pPr>
        <w:pStyle w:val="SingleTxtGA"/>
        <w:rPr>
          <w:rtl/>
        </w:rPr>
      </w:pPr>
      <w:r w:rsidRPr="000D5925">
        <w:rPr>
          <w:rtl/>
          <w:lang w:val="en-US" w:bidi="ar-SY"/>
        </w:rPr>
        <w:t>91</w:t>
      </w:r>
      <w:r w:rsidRPr="000D5925">
        <w:rPr>
          <w:rFonts w:hint="cs"/>
          <w:rtl/>
          <w:lang w:val="en-US" w:bidi="ar-SY"/>
        </w:rPr>
        <w:t>-</w:t>
      </w:r>
      <w:r w:rsidRPr="000D5925">
        <w:rPr>
          <w:rtl/>
          <w:lang w:val="en-US" w:bidi="ar-SY"/>
        </w:rPr>
        <w:tab/>
      </w:r>
      <w:r w:rsidRPr="000D5925">
        <w:rPr>
          <w:rtl/>
        </w:rPr>
        <w:t>ينظم قانون الجمعيات والمؤسسات الخاصة رقم</w:t>
      </w:r>
      <w:r w:rsidRPr="000D5925">
        <w:rPr>
          <w:rFonts w:hint="cs"/>
          <w:rtl/>
        </w:rPr>
        <w:t xml:space="preserve"> </w:t>
      </w:r>
      <w:r w:rsidRPr="000D5925">
        <w:rPr>
          <w:rtl/>
        </w:rPr>
        <w:t>/93/</w:t>
      </w:r>
      <w:r w:rsidRPr="000D5925">
        <w:rPr>
          <w:rFonts w:hint="cs"/>
          <w:rtl/>
        </w:rPr>
        <w:t xml:space="preserve"> </w:t>
      </w:r>
      <w:r w:rsidRPr="000D5925">
        <w:rPr>
          <w:rtl/>
        </w:rPr>
        <w:t>لعام 1958 -ويحظى قطاع الجمعيات والمنظمات غير الحكومية بالدعم والمساعدة لتحقيق أهدافه في خدمة وتنمية المجتمع وفقاً لأهداف التنمية المستدامة التي تعتبر هذه المنظمات طرفاً أساسياً في تحقيقها. ويبلغ عدد الجمعيات المرخصة في سورية (</w:t>
      </w:r>
      <w:r w:rsidRPr="000D5925">
        <w:rPr>
          <w:rFonts w:hint="cs"/>
          <w:rtl/>
        </w:rPr>
        <w:t>1692</w:t>
      </w:r>
      <w:r w:rsidRPr="000D5925">
        <w:rPr>
          <w:rtl/>
        </w:rPr>
        <w:t xml:space="preserve">) </w:t>
      </w:r>
      <w:r w:rsidRPr="000D5925">
        <w:rPr>
          <w:rFonts w:hint="cs"/>
          <w:rtl/>
        </w:rPr>
        <w:t>تنقسم</w:t>
      </w:r>
      <w:r w:rsidRPr="000D5925">
        <w:rPr>
          <w:rtl/>
        </w:rPr>
        <w:t xml:space="preserve"> نشاطاتها بين أعمال خيرية وتنموية.</w:t>
      </w:r>
    </w:p>
    <w:p w14:paraId="1545E1D1" w14:textId="77777777" w:rsidR="00CF70D3" w:rsidRPr="000D5925" w:rsidRDefault="00CF70D3" w:rsidP="00CF70D3">
      <w:pPr>
        <w:pStyle w:val="H23GA"/>
        <w:rPr>
          <w:rtl/>
        </w:rPr>
      </w:pPr>
      <w:r w:rsidRPr="000D5925">
        <w:rPr>
          <w:rtl/>
        </w:rPr>
        <w:tab/>
      </w:r>
      <w:r w:rsidRPr="000D5925">
        <w:rPr>
          <w:rtl/>
        </w:rPr>
        <w:tab/>
      </w:r>
      <w:r w:rsidRPr="000D5925">
        <w:rPr>
          <w:rFonts w:hint="cs"/>
          <w:rtl/>
        </w:rPr>
        <w:t xml:space="preserve">رداً على التوصية /12/ المتعلقة باتخاذ </w:t>
      </w:r>
      <w:r w:rsidRPr="000D5925">
        <w:rPr>
          <w:rtl/>
        </w:rPr>
        <w:t>خطوات عاجلة لتعديل جميع التشريعات التي تقيد أنشطة المنظمات</w:t>
      </w:r>
    </w:p>
    <w:p w14:paraId="34F4C998" w14:textId="77777777" w:rsidR="00CF70D3" w:rsidRPr="000D5925" w:rsidRDefault="00CF70D3" w:rsidP="00CF70D3">
      <w:pPr>
        <w:pStyle w:val="SingleTxtGA"/>
        <w:rPr>
          <w:spacing w:val="-2"/>
          <w:rtl/>
        </w:rPr>
      </w:pPr>
      <w:r w:rsidRPr="000D5925">
        <w:rPr>
          <w:rtl/>
          <w:lang w:val="en-US" w:bidi="ar-SY"/>
        </w:rPr>
        <w:t>92</w:t>
      </w:r>
      <w:r w:rsidRPr="000D5925">
        <w:rPr>
          <w:rFonts w:hint="cs"/>
          <w:rtl/>
          <w:lang w:val="en-US" w:bidi="ar-SY"/>
        </w:rPr>
        <w:t>-</w:t>
      </w:r>
      <w:r w:rsidRPr="000D5925">
        <w:rPr>
          <w:rtl/>
          <w:lang w:val="en-US" w:bidi="ar-SY"/>
        </w:rPr>
        <w:tab/>
      </w:r>
      <w:r w:rsidRPr="000D5925">
        <w:rPr>
          <w:rFonts w:hint="cs"/>
          <w:spacing w:val="-2"/>
          <w:rtl/>
        </w:rPr>
        <w:t xml:space="preserve">ينظم القانون رقم 93 لعام 1958 </w:t>
      </w:r>
      <w:r w:rsidRPr="000D5925">
        <w:rPr>
          <w:spacing w:val="-2"/>
          <w:rtl/>
        </w:rPr>
        <w:t>وتعديلاته آلية إنشاء الجمعيات</w:t>
      </w:r>
      <w:r w:rsidRPr="000D5925">
        <w:rPr>
          <w:rFonts w:hint="cs"/>
          <w:spacing w:val="-2"/>
          <w:rtl/>
        </w:rPr>
        <w:t xml:space="preserve"> (المنظمات غير الحكومية) وتسجيلها</w:t>
      </w:r>
      <w:r w:rsidRPr="000D5925">
        <w:rPr>
          <w:spacing w:val="-2"/>
          <w:rtl/>
        </w:rPr>
        <w:t xml:space="preserve"> وإدارتها ومهامها،</w:t>
      </w:r>
      <w:r w:rsidRPr="000D5925">
        <w:rPr>
          <w:rFonts w:hint="cs"/>
          <w:spacing w:val="-2"/>
          <w:rtl/>
        </w:rPr>
        <w:t xml:space="preserve"> والترخيص لها، ولم </w:t>
      </w:r>
      <w:r w:rsidRPr="000D5925">
        <w:rPr>
          <w:spacing w:val="-2"/>
          <w:rtl/>
        </w:rPr>
        <w:t xml:space="preserve">يضع القانون </w:t>
      </w:r>
      <w:r w:rsidRPr="000D5925">
        <w:rPr>
          <w:rFonts w:hint="cs"/>
          <w:spacing w:val="-2"/>
          <w:rtl/>
        </w:rPr>
        <w:t xml:space="preserve">أي </w:t>
      </w:r>
      <w:r w:rsidRPr="000D5925">
        <w:rPr>
          <w:spacing w:val="-2"/>
          <w:rtl/>
        </w:rPr>
        <w:t>قيد على إنشاء الجمعيات إلا </w:t>
      </w:r>
      <w:r w:rsidRPr="000D5925">
        <w:rPr>
          <w:rFonts w:hint="cs"/>
          <w:spacing w:val="-2"/>
          <w:rtl/>
        </w:rPr>
        <w:t>إذا كان</w:t>
      </w:r>
      <w:r w:rsidRPr="000D5925">
        <w:rPr>
          <w:spacing w:val="-2"/>
          <w:rtl/>
        </w:rPr>
        <w:t xml:space="preserve"> الغرض من إحداثها متعارضٍ مع السلامة العامة والأمن القومي والنظام العام والصحة والآداب العامة وحماية حقوق الآخرين</w:t>
      </w:r>
      <w:r w:rsidRPr="000D5925">
        <w:rPr>
          <w:rFonts w:hint="cs"/>
          <w:spacing w:val="-2"/>
          <w:rtl/>
        </w:rPr>
        <w:t>، كما لم يتضمن القانون أية قيود تتعلق بترخيص منظمات خاصة بحقوق الإنسان والدفاع عنها وفق نظام التصنيف المعياري المعتمد للمنظمات غير الحكومية، ويوجد حالياً (</w:t>
      </w:r>
      <w:r w:rsidRPr="000D5925">
        <w:rPr>
          <w:spacing w:val="-2"/>
          <w:rtl/>
        </w:rPr>
        <w:t>1692</w:t>
      </w:r>
      <w:r w:rsidRPr="000D5925">
        <w:rPr>
          <w:rFonts w:hint="cs"/>
          <w:spacing w:val="-2"/>
          <w:rtl/>
        </w:rPr>
        <w:t>)</w:t>
      </w:r>
      <w:r w:rsidRPr="000D5925">
        <w:rPr>
          <w:spacing w:val="-2"/>
          <w:rtl/>
        </w:rPr>
        <w:t xml:space="preserve"> جمعية ومؤسسة </w:t>
      </w:r>
      <w:r w:rsidRPr="000D5925">
        <w:rPr>
          <w:rFonts w:hint="cs"/>
          <w:spacing w:val="-2"/>
          <w:rtl/>
        </w:rPr>
        <w:t>أ</w:t>
      </w:r>
      <w:r w:rsidRPr="000D5925">
        <w:rPr>
          <w:spacing w:val="-2"/>
          <w:rtl/>
        </w:rPr>
        <w:t xml:space="preserve">هلية مرخصة تعمل في مجالات متنوعة </w:t>
      </w:r>
      <w:r w:rsidRPr="000D5925">
        <w:rPr>
          <w:rFonts w:hint="cs"/>
          <w:spacing w:val="-2"/>
          <w:rtl/>
        </w:rPr>
        <w:t xml:space="preserve">منها حماية حقوق الإنسان يصل عددها إلى /50/ جمعية، ومنها </w:t>
      </w:r>
      <w:r w:rsidRPr="000D5925">
        <w:rPr>
          <w:rFonts w:hint="cs"/>
          <w:spacing w:val="-2"/>
          <w:rtl/>
        </w:rPr>
        <w:lastRenderedPageBreak/>
        <w:t>على سبيل المثال رابطة الحقوقيين التي تعمل على تعزيز واحترام حقوق الإنسان، ولها فروع في عدة محافظات، كما تقوم النقابات المهنية بدور المدافع عن حقوق أعضائها، وتلعب نقابة المحامين دوراً مهماً في الدفاع عن حقوق الإنسان. ويجري حالياً العمل على إعداد مشروع قانون جديد خاص بالمنظمات غير الحكومية.</w:t>
      </w:r>
    </w:p>
    <w:p w14:paraId="2DE6AEAD" w14:textId="77777777" w:rsidR="00CF70D3" w:rsidRPr="000D5925" w:rsidRDefault="00CF70D3" w:rsidP="00CF70D3">
      <w:pPr>
        <w:pStyle w:val="SingleTxtGA"/>
        <w:rPr>
          <w:spacing w:val="-4"/>
          <w:rtl/>
        </w:rPr>
      </w:pPr>
      <w:r w:rsidRPr="000D5925">
        <w:rPr>
          <w:rtl/>
          <w:lang w:val="en-US" w:bidi="ar-SY"/>
        </w:rPr>
        <w:t>93</w:t>
      </w:r>
      <w:r w:rsidRPr="000D5925">
        <w:rPr>
          <w:rFonts w:hint="cs"/>
          <w:rtl/>
          <w:lang w:val="en-US" w:bidi="ar-SY"/>
        </w:rPr>
        <w:t>-</w:t>
      </w:r>
      <w:r w:rsidRPr="000D5925">
        <w:rPr>
          <w:rtl/>
          <w:lang w:val="en-US" w:bidi="ar-SY"/>
        </w:rPr>
        <w:tab/>
      </w:r>
      <w:r w:rsidRPr="000D5925">
        <w:rPr>
          <w:rFonts w:hint="cs"/>
          <w:spacing w:val="-4"/>
          <w:rtl/>
        </w:rPr>
        <w:t>كما </w:t>
      </w:r>
      <w:r w:rsidRPr="000D5925">
        <w:rPr>
          <w:spacing w:val="-4"/>
          <w:rtl/>
        </w:rPr>
        <w:t>صدر في عام 2011م المرسوم التشريعي رقم</w:t>
      </w:r>
      <w:r w:rsidRPr="000D5925">
        <w:rPr>
          <w:rFonts w:hint="cs"/>
          <w:spacing w:val="-4"/>
          <w:rtl/>
        </w:rPr>
        <w:t xml:space="preserve"> </w:t>
      </w:r>
      <w:r w:rsidRPr="000D5925">
        <w:rPr>
          <w:spacing w:val="-4"/>
          <w:rtl/>
        </w:rPr>
        <w:t>/100/</w:t>
      </w:r>
      <w:r w:rsidRPr="000D5925">
        <w:rPr>
          <w:rFonts w:hint="cs"/>
          <w:spacing w:val="-4"/>
          <w:rtl/>
        </w:rPr>
        <w:t xml:space="preserve"> </w:t>
      </w:r>
      <w:r w:rsidRPr="000D5925">
        <w:rPr>
          <w:spacing w:val="-4"/>
          <w:rtl/>
        </w:rPr>
        <w:t>المتضمن قانون الأحزاب الذي نظم تشكيل الأحزاب وعملها في الجمهورية العربية السورية لتسهم في تنظيم المواطنين وتمثيلهم سياسياً، والعمل على تنمية الوعي السياسي بهدف تنشيط الحياة السياسية، ومشاركة المواطنين فيها، وتكوين قيادات قادرة على تحمل المسؤوليات العامة (المادة 3)، وأكد القانون</w:t>
      </w:r>
      <w:r w:rsidRPr="000D5925">
        <w:rPr>
          <w:rFonts w:hint="cs"/>
          <w:spacing w:val="-4"/>
          <w:rtl/>
        </w:rPr>
        <w:t xml:space="preserve"> </w:t>
      </w:r>
      <w:r w:rsidRPr="000D5925">
        <w:rPr>
          <w:spacing w:val="-4"/>
          <w:rtl/>
        </w:rPr>
        <w:t xml:space="preserve">عدم قيام الحزب على أساس ديني أو مذهبي أو قبلي، أو مناطقي، أو على أساس التمييز بسبب العرق أو الجنس أو اللون، </w:t>
      </w:r>
      <w:r w:rsidRPr="000D5925">
        <w:rPr>
          <w:rFonts w:hint="cs"/>
          <w:spacing w:val="-4"/>
          <w:rtl/>
        </w:rPr>
        <w:t xml:space="preserve">وجاء دستور عام 2012 ليؤكد على </w:t>
      </w:r>
      <w:r w:rsidRPr="000D5925">
        <w:rPr>
          <w:spacing w:val="-4"/>
          <w:rtl/>
        </w:rPr>
        <w:t xml:space="preserve">هذا الحق </w:t>
      </w:r>
      <w:r w:rsidRPr="000D5925">
        <w:rPr>
          <w:rFonts w:hint="cs"/>
          <w:spacing w:val="-4"/>
          <w:rtl/>
        </w:rPr>
        <w:t>بال</w:t>
      </w:r>
      <w:r w:rsidRPr="000D5925">
        <w:rPr>
          <w:spacing w:val="-4"/>
          <w:rtl/>
        </w:rPr>
        <w:t xml:space="preserve">نص على أن النظام السياسي للدولة </w:t>
      </w:r>
      <w:r w:rsidRPr="000D5925">
        <w:rPr>
          <w:rFonts w:hint="cs"/>
          <w:spacing w:val="-4"/>
          <w:rtl/>
        </w:rPr>
        <w:t xml:space="preserve">يقوم </w:t>
      </w:r>
      <w:r w:rsidRPr="000D5925">
        <w:rPr>
          <w:spacing w:val="-4"/>
          <w:rtl/>
        </w:rPr>
        <w:t xml:space="preserve">على مبدأ التعددية السياسية، وتتم ممارسة السلطة ديمقراطياً </w:t>
      </w:r>
      <w:r w:rsidRPr="000D5925">
        <w:rPr>
          <w:rFonts w:hint="cs"/>
          <w:spacing w:val="-4"/>
          <w:rtl/>
        </w:rPr>
        <w:t>ب</w:t>
      </w:r>
      <w:r w:rsidRPr="000D5925">
        <w:rPr>
          <w:spacing w:val="-4"/>
          <w:rtl/>
        </w:rPr>
        <w:t xml:space="preserve">الاقتراع، وتسهم الأحزاب السياسية المرخصة والتجمعات الانتخابية في الحياة السياسية الوطنية وعليها احترام مبادئ السيادة الوطنية والديمقراطية. وقد بلغ عدد الأحزاب في سورية </w:t>
      </w:r>
      <w:r w:rsidRPr="000D5925">
        <w:rPr>
          <w:rFonts w:hint="cs"/>
          <w:spacing w:val="-4"/>
          <w:rtl/>
        </w:rPr>
        <w:t>(</w:t>
      </w:r>
      <w:r w:rsidRPr="000D5925">
        <w:rPr>
          <w:spacing w:val="-4"/>
          <w:rtl/>
        </w:rPr>
        <w:t>22</w:t>
      </w:r>
      <w:r w:rsidRPr="000D5925">
        <w:rPr>
          <w:rFonts w:hint="cs"/>
          <w:spacing w:val="-4"/>
          <w:rtl/>
        </w:rPr>
        <w:t>)</w:t>
      </w:r>
      <w:r w:rsidRPr="000D5925">
        <w:rPr>
          <w:spacing w:val="-4"/>
          <w:rtl/>
        </w:rPr>
        <w:t xml:space="preserve"> حزبا</w:t>
      </w:r>
      <w:r w:rsidRPr="000D5925">
        <w:rPr>
          <w:rFonts w:hint="cs"/>
          <w:spacing w:val="-4"/>
          <w:rtl/>
        </w:rPr>
        <w:t>ً</w:t>
      </w:r>
      <w:r w:rsidRPr="000D5925">
        <w:rPr>
          <w:spacing w:val="-4"/>
          <w:rtl/>
        </w:rPr>
        <w:t xml:space="preserve"> منها </w:t>
      </w:r>
      <w:r w:rsidRPr="000D5925">
        <w:rPr>
          <w:rFonts w:hint="cs"/>
          <w:spacing w:val="-4"/>
          <w:rtl/>
        </w:rPr>
        <w:t>(</w:t>
      </w:r>
      <w:r w:rsidRPr="000D5925">
        <w:rPr>
          <w:spacing w:val="-4"/>
          <w:rtl/>
        </w:rPr>
        <w:t>12</w:t>
      </w:r>
      <w:r w:rsidRPr="000D5925">
        <w:rPr>
          <w:rFonts w:hint="cs"/>
          <w:spacing w:val="-4"/>
          <w:rtl/>
        </w:rPr>
        <w:t>)</w:t>
      </w:r>
      <w:r w:rsidRPr="000D5925">
        <w:rPr>
          <w:spacing w:val="-4"/>
          <w:rtl/>
        </w:rPr>
        <w:t xml:space="preserve"> حزباً جديداً مرخصاً وفقا</w:t>
      </w:r>
      <w:r w:rsidRPr="000D5925">
        <w:rPr>
          <w:rFonts w:hint="cs"/>
          <w:spacing w:val="-4"/>
          <w:rtl/>
        </w:rPr>
        <w:t>ً</w:t>
      </w:r>
      <w:r w:rsidRPr="000D5925">
        <w:rPr>
          <w:spacing w:val="-4"/>
          <w:rtl/>
        </w:rPr>
        <w:t xml:space="preserve"> لقانون الأحزاب (بين الفترة 2011- 2021)، إضافة إلى أحزاب الجبهة الوطنية التقدمية وعددها عشرة أحزاب.</w:t>
      </w:r>
    </w:p>
    <w:p w14:paraId="05C7F041" w14:textId="77777777" w:rsidR="00CF70D3" w:rsidRPr="000D5925" w:rsidRDefault="00CF70D3" w:rsidP="00CF70D3">
      <w:pPr>
        <w:pStyle w:val="H1GA"/>
        <w:rPr>
          <w:rtl/>
        </w:rPr>
      </w:pPr>
      <w:bookmarkStart w:id="125" w:name="_Toc91599203"/>
      <w:bookmarkStart w:id="126" w:name="_Toc91599427"/>
      <w:r w:rsidRPr="000D5925">
        <w:rPr>
          <w:rtl/>
        </w:rPr>
        <w:tab/>
      </w:r>
      <w:r w:rsidRPr="000D5925">
        <w:rPr>
          <w:rtl/>
        </w:rPr>
        <w:tab/>
      </w:r>
      <w:bookmarkStart w:id="127" w:name="_Toc104455932"/>
      <w:bookmarkStart w:id="128" w:name="_Toc104456008"/>
      <w:r w:rsidRPr="000D5925">
        <w:rPr>
          <w:rtl/>
        </w:rPr>
        <w:t xml:space="preserve">المادة </w:t>
      </w:r>
      <w:r w:rsidRPr="000D5925">
        <w:rPr>
          <w:rFonts w:hint="cs"/>
          <w:rtl/>
        </w:rPr>
        <w:t>(</w:t>
      </w:r>
      <w:r w:rsidRPr="000D5925">
        <w:rPr>
          <w:rtl/>
        </w:rPr>
        <w:t>23</w:t>
      </w:r>
      <w:r w:rsidRPr="000D5925">
        <w:rPr>
          <w:rFonts w:hint="cs"/>
          <w:rtl/>
        </w:rPr>
        <w:t>)</w:t>
      </w:r>
      <w:r w:rsidRPr="000D5925">
        <w:rPr>
          <w:rtl/>
        </w:rPr>
        <w:t>: الأسرة في المجتمع</w:t>
      </w:r>
      <w:bookmarkEnd w:id="125"/>
      <w:bookmarkEnd w:id="126"/>
      <w:bookmarkEnd w:id="127"/>
      <w:bookmarkEnd w:id="128"/>
    </w:p>
    <w:p w14:paraId="62589313" w14:textId="77777777" w:rsidR="00CF70D3" w:rsidRPr="000D5925" w:rsidRDefault="00CF70D3" w:rsidP="00CF70D3">
      <w:pPr>
        <w:pStyle w:val="SingleTxtGA"/>
        <w:rPr>
          <w:rtl/>
        </w:rPr>
      </w:pPr>
      <w:r w:rsidRPr="000D5925">
        <w:rPr>
          <w:rtl/>
          <w:lang w:val="en-US" w:bidi="ar-SY"/>
        </w:rPr>
        <w:t>94</w:t>
      </w:r>
      <w:r w:rsidRPr="000D5925">
        <w:rPr>
          <w:rFonts w:hint="cs"/>
          <w:rtl/>
          <w:lang w:val="en-US" w:bidi="ar-SY"/>
        </w:rPr>
        <w:t>-</w:t>
      </w:r>
      <w:r w:rsidRPr="000D5925">
        <w:rPr>
          <w:rtl/>
          <w:lang w:val="en-US" w:bidi="ar-SY"/>
        </w:rPr>
        <w:tab/>
      </w:r>
      <w:r w:rsidRPr="000D5925">
        <w:rPr>
          <w:rtl/>
        </w:rPr>
        <w:t>يقوم المجتمع في الجمهورية العربية السورية على أساس التضامن والتكافل واحترام مبادئ العدالة الاجتماعية والحرية والمساواة وصيانة الكرامة الإنسانية لكل فرد، ويعد الدستور الأسرة نواة المجتمع ويحافظ القانون على كيانها ويقوي أواصرها، مؤكدا</w:t>
      </w:r>
      <w:r w:rsidRPr="000D5925">
        <w:rPr>
          <w:rFonts w:hint="cs"/>
          <w:rtl/>
        </w:rPr>
        <w:t>ً</w:t>
      </w:r>
      <w:r w:rsidRPr="000D5925">
        <w:rPr>
          <w:rtl/>
        </w:rPr>
        <w:t xml:space="preserve"> </w:t>
      </w:r>
      <w:r w:rsidRPr="000D5925">
        <w:rPr>
          <w:rFonts w:hint="cs"/>
          <w:rtl/>
        </w:rPr>
        <w:t>حماية</w:t>
      </w:r>
      <w:r w:rsidRPr="000D5925">
        <w:rPr>
          <w:rtl/>
        </w:rPr>
        <w:t xml:space="preserve"> الدولة </w:t>
      </w:r>
      <w:r w:rsidRPr="000D5925">
        <w:rPr>
          <w:rFonts w:hint="cs"/>
          <w:rtl/>
        </w:rPr>
        <w:t>ل</w:t>
      </w:r>
      <w:r w:rsidRPr="000D5925">
        <w:rPr>
          <w:rtl/>
        </w:rPr>
        <w:t>لزواج و</w:t>
      </w:r>
      <w:r w:rsidRPr="000D5925">
        <w:rPr>
          <w:rFonts w:hint="cs"/>
          <w:rtl/>
        </w:rPr>
        <w:t>ال</w:t>
      </w:r>
      <w:r w:rsidRPr="000D5925">
        <w:rPr>
          <w:rtl/>
        </w:rPr>
        <w:t>تشجع عليه، و</w:t>
      </w:r>
      <w:r w:rsidRPr="000D5925">
        <w:rPr>
          <w:rFonts w:hint="cs"/>
          <w:rtl/>
        </w:rPr>
        <w:t>ال</w:t>
      </w:r>
      <w:r w:rsidRPr="000D5925">
        <w:rPr>
          <w:rtl/>
        </w:rPr>
        <w:t>عمل على إزالة العقبات المادية والاجتماعية التي تعوقه، و</w:t>
      </w:r>
      <w:r w:rsidRPr="000D5925">
        <w:rPr>
          <w:rFonts w:hint="cs"/>
          <w:rtl/>
        </w:rPr>
        <w:t xml:space="preserve">حماية </w:t>
      </w:r>
      <w:r w:rsidRPr="000D5925">
        <w:rPr>
          <w:rtl/>
        </w:rPr>
        <w:t>الأمومة والطفولة، و</w:t>
      </w:r>
      <w:r w:rsidRPr="000D5925">
        <w:rPr>
          <w:rFonts w:hint="cs"/>
          <w:rtl/>
        </w:rPr>
        <w:t xml:space="preserve">رعاية </w:t>
      </w:r>
      <w:r w:rsidRPr="000D5925">
        <w:rPr>
          <w:rtl/>
        </w:rPr>
        <w:t>النشء والشباب، وتوف</w:t>
      </w:r>
      <w:r w:rsidRPr="000D5925">
        <w:rPr>
          <w:rFonts w:hint="cs"/>
          <w:rtl/>
        </w:rPr>
        <w:t>ي</w:t>
      </w:r>
      <w:r w:rsidRPr="000D5925">
        <w:rPr>
          <w:rtl/>
        </w:rPr>
        <w:t>ر لهم الظروف المناسبة لتنمية ملكاتهم (المادة</w:t>
      </w:r>
      <w:r w:rsidRPr="000D5925">
        <w:rPr>
          <w:rFonts w:hint="cs"/>
          <w:rtl/>
        </w:rPr>
        <w:t xml:space="preserve"> </w:t>
      </w:r>
      <w:r w:rsidRPr="000D5925">
        <w:rPr>
          <w:rtl/>
        </w:rPr>
        <w:t>19- 20).</w:t>
      </w:r>
    </w:p>
    <w:p w14:paraId="7B0F3935" w14:textId="77777777" w:rsidR="00CF70D3" w:rsidRPr="000D5925" w:rsidRDefault="00CF70D3" w:rsidP="00CF70D3">
      <w:pPr>
        <w:pStyle w:val="SingleTxtGA"/>
        <w:rPr>
          <w:rtl/>
        </w:rPr>
      </w:pPr>
      <w:r w:rsidRPr="000D5925">
        <w:rPr>
          <w:rtl/>
          <w:lang w:val="en-US" w:bidi="ar-SY"/>
        </w:rPr>
        <w:t>95</w:t>
      </w:r>
      <w:r w:rsidRPr="000D5925">
        <w:rPr>
          <w:rFonts w:hint="cs"/>
          <w:rtl/>
          <w:lang w:val="en-US" w:bidi="ar-SY"/>
        </w:rPr>
        <w:t>-</w:t>
      </w:r>
      <w:r w:rsidRPr="000D5925">
        <w:rPr>
          <w:rtl/>
          <w:lang w:val="en-US" w:bidi="ar-SY"/>
        </w:rPr>
        <w:tab/>
      </w:r>
      <w:r w:rsidRPr="000D5925">
        <w:rPr>
          <w:rtl/>
        </w:rPr>
        <w:t>وقد نظم قانون ال</w:t>
      </w:r>
      <w:r w:rsidRPr="000D5925">
        <w:rPr>
          <w:rFonts w:hint="cs"/>
          <w:rtl/>
        </w:rPr>
        <w:t>أ</w:t>
      </w:r>
      <w:r w:rsidRPr="000D5925">
        <w:rPr>
          <w:rtl/>
        </w:rPr>
        <w:t xml:space="preserve">حوال الشخصية قضايا الزواج والطلاق والنسب والحضانة والوصايا والميراث، وقد </w:t>
      </w:r>
      <w:r w:rsidRPr="000D5925">
        <w:rPr>
          <w:rFonts w:hint="cs"/>
          <w:rtl/>
        </w:rPr>
        <w:t>تضمن ا</w:t>
      </w:r>
      <w:r w:rsidRPr="000D5925">
        <w:rPr>
          <w:rtl/>
        </w:rPr>
        <w:t xml:space="preserve">لقانون رقم 4 لعام 2019 </w:t>
      </w:r>
      <w:r w:rsidRPr="000D5925">
        <w:rPr>
          <w:rFonts w:hint="cs"/>
          <w:rtl/>
        </w:rPr>
        <w:t xml:space="preserve">الذي عدل قانون الأحوال الشخصية أحكاماً تعزز من </w:t>
      </w:r>
      <w:r w:rsidRPr="000D5925">
        <w:rPr>
          <w:rtl/>
        </w:rPr>
        <w:t>حقوق المرأة وبخاصة فيما يتعلق بالحق في الزواج إذ عدت المادة الأولى منه الزواج عقد بين رجل و</w:t>
      </w:r>
      <w:r w:rsidRPr="000D5925">
        <w:rPr>
          <w:rFonts w:hint="cs"/>
          <w:rtl/>
        </w:rPr>
        <w:t>ا</w:t>
      </w:r>
      <w:r w:rsidRPr="000D5925">
        <w:rPr>
          <w:rtl/>
        </w:rPr>
        <w:t xml:space="preserve">مرأة يحل كل منهما للآخر شرعاً غايته إنشاء رابطة للحياة المشتركة والنسل، وبينت المادة </w:t>
      </w:r>
      <w:r w:rsidRPr="000D5925">
        <w:rPr>
          <w:rFonts w:hint="cs"/>
          <w:rtl/>
        </w:rPr>
        <w:t>الخامسة</w:t>
      </w:r>
      <w:r w:rsidRPr="000D5925">
        <w:rPr>
          <w:rtl/>
        </w:rPr>
        <w:t xml:space="preserve"> أن الزواج ينعقد بإيجاب من أحد العاقدين وقبول من الآخر، مؤكداً </w:t>
      </w:r>
      <w:r w:rsidRPr="000D5925">
        <w:rPr>
          <w:rFonts w:hint="cs"/>
          <w:rtl/>
        </w:rPr>
        <w:t>بأن</w:t>
      </w:r>
      <w:r w:rsidRPr="000D5925">
        <w:rPr>
          <w:rtl/>
        </w:rPr>
        <w:t xml:space="preserve"> تكمل أهلية الزواج في الفتى والفتاة بتمام الثامنة عشرة من العمر.</w:t>
      </w:r>
    </w:p>
    <w:p w14:paraId="1212A962" w14:textId="77777777" w:rsidR="00CF70D3" w:rsidRPr="000D5925" w:rsidRDefault="00CF70D3" w:rsidP="00CF70D3">
      <w:pPr>
        <w:pStyle w:val="SingleTxtGA"/>
        <w:rPr>
          <w:rtl/>
        </w:rPr>
      </w:pPr>
      <w:r w:rsidRPr="000D5925">
        <w:rPr>
          <w:rtl/>
          <w:lang w:val="en-US" w:bidi="ar-SY"/>
        </w:rPr>
        <w:t>96</w:t>
      </w:r>
      <w:r w:rsidRPr="000D5925">
        <w:rPr>
          <w:rFonts w:hint="cs"/>
          <w:rtl/>
          <w:lang w:val="en-US" w:bidi="ar-SY"/>
        </w:rPr>
        <w:t>-</w:t>
      </w:r>
      <w:r w:rsidRPr="000D5925">
        <w:rPr>
          <w:rtl/>
          <w:lang w:val="en-US" w:bidi="ar-SY"/>
        </w:rPr>
        <w:tab/>
      </w:r>
      <w:r w:rsidRPr="000D5925">
        <w:rPr>
          <w:rtl/>
        </w:rPr>
        <w:t>كما يؤكد قانون حقوق الطفل</w:t>
      </w:r>
      <w:r w:rsidRPr="000D5925">
        <w:rPr>
          <w:rFonts w:hint="cs"/>
          <w:rtl/>
        </w:rPr>
        <w:t xml:space="preserve"> الجديد</w:t>
      </w:r>
      <w:r w:rsidRPr="000D5925">
        <w:rPr>
          <w:rtl/>
        </w:rPr>
        <w:t xml:space="preserve"> أن الأسرة </w:t>
      </w:r>
      <w:r w:rsidRPr="000D5925">
        <w:rPr>
          <w:rFonts w:hint="cs"/>
          <w:rtl/>
        </w:rPr>
        <w:t xml:space="preserve">هي </w:t>
      </w:r>
      <w:r w:rsidRPr="000D5925">
        <w:rPr>
          <w:rtl/>
        </w:rPr>
        <w:t>النواة الأساسية في المجتمع المؤلفة من الأب والأم والأبناء</w:t>
      </w:r>
      <w:r w:rsidRPr="000D5925">
        <w:rPr>
          <w:rFonts w:hint="cs"/>
          <w:rtl/>
        </w:rPr>
        <w:t>،</w:t>
      </w:r>
      <w:r w:rsidRPr="000D5925">
        <w:rPr>
          <w:rtl/>
        </w:rPr>
        <w:t xml:space="preserve"> وهي المكان الطبيعي الأصلح للطفل، وتعمل الدولة على دعمها للقيام بواجباتها (المادة 17) وتكفل الدولة حماية الأمومة والطفولة، وتوليهما رعاية خاصة، وتعمل على تهيئة الظروف اللازمة لتنشئة الطفل في بيئة تضمن له توفر احترام الحرية والكرامة الإنسانية والقيَم الأخلاقية والاجتماعية والوطنية (المادة 16).</w:t>
      </w:r>
    </w:p>
    <w:p w14:paraId="70F8C347" w14:textId="77777777" w:rsidR="00CF70D3" w:rsidRPr="000D5925" w:rsidRDefault="00CF70D3" w:rsidP="00CF70D3">
      <w:pPr>
        <w:pStyle w:val="H1GA"/>
        <w:rPr>
          <w:rtl/>
        </w:rPr>
      </w:pPr>
      <w:bookmarkStart w:id="129" w:name="_Toc91599204"/>
      <w:bookmarkStart w:id="130" w:name="_Toc91599428"/>
      <w:r w:rsidRPr="000D5925">
        <w:rPr>
          <w:rtl/>
        </w:rPr>
        <w:tab/>
      </w:r>
      <w:r w:rsidRPr="000D5925">
        <w:rPr>
          <w:rtl/>
        </w:rPr>
        <w:tab/>
      </w:r>
      <w:bookmarkStart w:id="131" w:name="_Toc104455933"/>
      <w:bookmarkStart w:id="132" w:name="_Toc104456009"/>
      <w:r w:rsidRPr="000D5925">
        <w:rPr>
          <w:rFonts w:hint="cs"/>
          <w:rtl/>
        </w:rPr>
        <w:t>ا</w:t>
      </w:r>
      <w:r w:rsidRPr="000D5925">
        <w:rPr>
          <w:rtl/>
        </w:rPr>
        <w:t xml:space="preserve">لمادة </w:t>
      </w:r>
      <w:r w:rsidRPr="000D5925">
        <w:rPr>
          <w:rFonts w:hint="cs"/>
          <w:rtl/>
        </w:rPr>
        <w:t>(</w:t>
      </w:r>
      <w:r w:rsidRPr="000D5925">
        <w:rPr>
          <w:rtl/>
        </w:rPr>
        <w:t>24</w:t>
      </w:r>
      <w:r w:rsidRPr="000D5925">
        <w:rPr>
          <w:rFonts w:hint="cs"/>
          <w:rtl/>
        </w:rPr>
        <w:t>)</w:t>
      </w:r>
      <w:r w:rsidRPr="000D5925">
        <w:rPr>
          <w:rtl/>
        </w:rPr>
        <w:t xml:space="preserve">: </w:t>
      </w:r>
      <w:r w:rsidRPr="000D5925">
        <w:rPr>
          <w:rFonts w:hint="cs"/>
          <w:rtl/>
        </w:rPr>
        <w:t>اتخاذ تدابير الحماية للأطفال والحق في التسجيل واكتساب الجنسية</w:t>
      </w:r>
      <w:bookmarkEnd w:id="129"/>
      <w:bookmarkEnd w:id="130"/>
      <w:bookmarkEnd w:id="131"/>
      <w:bookmarkEnd w:id="132"/>
    </w:p>
    <w:p w14:paraId="12688138" w14:textId="77777777" w:rsidR="00CF70D3" w:rsidRPr="000D5925" w:rsidRDefault="00CF70D3" w:rsidP="00CF70D3">
      <w:pPr>
        <w:pStyle w:val="SingleTxtGA"/>
        <w:rPr>
          <w:rtl/>
        </w:rPr>
      </w:pPr>
      <w:r w:rsidRPr="000D5925">
        <w:rPr>
          <w:rtl/>
          <w:lang w:val="en-US" w:bidi="ar-SY"/>
        </w:rPr>
        <w:t>97</w:t>
      </w:r>
      <w:r w:rsidRPr="000D5925">
        <w:rPr>
          <w:rFonts w:hint="cs"/>
          <w:rtl/>
          <w:lang w:val="en-US" w:bidi="ar-SY"/>
        </w:rPr>
        <w:t>-</w:t>
      </w:r>
      <w:r w:rsidRPr="000D5925">
        <w:rPr>
          <w:rtl/>
          <w:lang w:val="en-US" w:bidi="ar-SY"/>
        </w:rPr>
        <w:tab/>
      </w:r>
      <w:r w:rsidRPr="000D5925">
        <w:rPr>
          <w:rtl/>
        </w:rPr>
        <w:t>تولي الجمهورية العربية السورية اهتماماً خاصاً بحقوق الطفل</w:t>
      </w:r>
      <w:r w:rsidRPr="000D5925">
        <w:rPr>
          <w:rFonts w:hint="cs"/>
          <w:rtl/>
        </w:rPr>
        <w:t>،</w:t>
      </w:r>
      <w:r w:rsidRPr="000D5925">
        <w:rPr>
          <w:rtl/>
        </w:rPr>
        <w:t xml:space="preserve"> وقد صدر مؤخراً قانون حقوق الطفل رقم</w:t>
      </w:r>
      <w:r w:rsidRPr="000D5925">
        <w:rPr>
          <w:rFonts w:hint="cs"/>
          <w:rtl/>
        </w:rPr>
        <w:t xml:space="preserve"> </w:t>
      </w:r>
      <w:r w:rsidRPr="000D5925">
        <w:rPr>
          <w:rtl/>
        </w:rPr>
        <w:t>/21/</w:t>
      </w:r>
      <w:r w:rsidRPr="000D5925">
        <w:rPr>
          <w:rFonts w:hint="cs"/>
          <w:rtl/>
        </w:rPr>
        <w:t xml:space="preserve"> </w:t>
      </w:r>
      <w:r w:rsidRPr="000D5925">
        <w:rPr>
          <w:rtl/>
        </w:rPr>
        <w:t xml:space="preserve">تاريخ 15/8/2021 حيث يأتي القانون في سياق العمل على تعزيز المنظومة القانونية في مجال حماية حقوق الطفل في الجمهورية العربية السورية، وموجهاً للسياسة التشريعية المتعلقة بحماية حقوق الطفل ومرجعاً للسلطة التنفيذية، </w:t>
      </w:r>
      <w:r w:rsidRPr="000D5925">
        <w:rPr>
          <w:rFonts w:hint="cs"/>
          <w:rtl/>
        </w:rPr>
        <w:t>و</w:t>
      </w:r>
      <w:r w:rsidRPr="000D5925">
        <w:rPr>
          <w:rtl/>
        </w:rPr>
        <w:t>مستنداً إلى المبادئ المتعارف عليها دولياً في هذا المجال، و</w:t>
      </w:r>
      <w:r w:rsidRPr="000D5925">
        <w:rPr>
          <w:rFonts w:hint="cs"/>
          <w:rtl/>
        </w:rPr>
        <w:t xml:space="preserve">عد </w:t>
      </w:r>
      <w:r w:rsidRPr="000D5925">
        <w:rPr>
          <w:rtl/>
        </w:rPr>
        <w:lastRenderedPageBreak/>
        <w:t>القانون الأولوية لمصلحة الطفل الفضلى في جميع القرارات والإجراءات المتعلقة به، أيّاً كانت الجهة التي تصدرها أو تقوم بها</w:t>
      </w:r>
      <w:r w:rsidRPr="000D5925">
        <w:rPr>
          <w:rFonts w:hint="cs"/>
          <w:rtl/>
        </w:rPr>
        <w:t xml:space="preserve"> (</w:t>
      </w:r>
      <w:r w:rsidRPr="000D5925">
        <w:rPr>
          <w:rtl/>
        </w:rPr>
        <w:t>المادة 2). وأكد القانون أن لكل طفل الحق في الحياة والبقاء والنماء (المادة 3)، ولكل طفل الحق في التمتع بالحقوق والحريات العامة، والحصول على الحماية والرعاية من دون أي تمييز على أساس الجنس أو الأصل أو العرق أو اللون أو اللغة أو الدين، أو على أي أساس آخر (المادة 6). والحق في أن يكون له اسم يميزه، ويسجل به عند ولادته، وفق أحكام قانون الأحوال المدنية، ولا ينطوي على معنى يمس كرامته (المادة 4). والحق في أن يكون له جنسية وفق أحكام القوانين</w:t>
      </w:r>
      <w:r w:rsidRPr="000D5925">
        <w:rPr>
          <w:rFonts w:hint="cs"/>
          <w:rtl/>
        </w:rPr>
        <w:t xml:space="preserve"> </w:t>
      </w:r>
      <w:r w:rsidRPr="000D5925">
        <w:rPr>
          <w:rtl/>
        </w:rPr>
        <w:t>(المادة</w:t>
      </w:r>
      <w:r w:rsidRPr="000D5925">
        <w:rPr>
          <w:rFonts w:hint="cs"/>
          <w:rtl/>
        </w:rPr>
        <w:t xml:space="preserve"> </w:t>
      </w:r>
      <w:r w:rsidRPr="000D5925">
        <w:rPr>
          <w:rtl/>
        </w:rPr>
        <w:t>5)،</w:t>
      </w:r>
      <w:r w:rsidRPr="000D5925">
        <w:rPr>
          <w:rFonts w:hint="cs"/>
          <w:rtl/>
        </w:rPr>
        <w:t xml:space="preserve"> </w:t>
      </w:r>
      <w:r w:rsidRPr="000D5925">
        <w:rPr>
          <w:rtl/>
        </w:rPr>
        <w:t xml:space="preserve">ولكل طفل حق التعبير عن آرائه بحرية في المسائل التي تمسّه، وفق عمره، ودرجة نضجه (المادة 8). </w:t>
      </w:r>
      <w:r w:rsidRPr="000D5925">
        <w:rPr>
          <w:rFonts w:hint="cs"/>
          <w:rtl/>
        </w:rPr>
        <w:t>و</w:t>
      </w:r>
      <w:r w:rsidRPr="000D5925">
        <w:rPr>
          <w:rtl/>
        </w:rPr>
        <w:t>تعمل الدولة بجميع الوسائل الممكنة على تعميم ثقافة التربية الأسرية والتقويم السلوكي في نواحي التربية المختلفة، وخاصة في مؤسسات التعليم والرعاية العامة والخاصة والأهلية (المادة 11)</w:t>
      </w:r>
      <w:r w:rsidRPr="000D5925">
        <w:rPr>
          <w:rFonts w:hint="cs"/>
          <w:rtl/>
        </w:rPr>
        <w:t>.</w:t>
      </w:r>
    </w:p>
    <w:p w14:paraId="4E31EFB9" w14:textId="77777777" w:rsidR="00CF70D3" w:rsidRPr="000D5925" w:rsidRDefault="00CF70D3" w:rsidP="00CF70D3">
      <w:pPr>
        <w:pStyle w:val="SingleTxtGA"/>
        <w:rPr>
          <w:rtl/>
        </w:rPr>
      </w:pPr>
      <w:r w:rsidRPr="000D5925">
        <w:rPr>
          <w:rtl/>
          <w:lang w:val="en-US" w:bidi="ar-SY"/>
        </w:rPr>
        <w:t>98</w:t>
      </w:r>
      <w:r w:rsidRPr="000D5925">
        <w:rPr>
          <w:rFonts w:hint="cs"/>
          <w:rtl/>
          <w:lang w:val="en-US" w:bidi="ar-SY"/>
        </w:rPr>
        <w:t>-</w:t>
      </w:r>
      <w:r w:rsidRPr="000D5925">
        <w:rPr>
          <w:rtl/>
          <w:lang w:val="en-US" w:bidi="ar-SY"/>
        </w:rPr>
        <w:tab/>
      </w:r>
      <w:r w:rsidRPr="000D5925">
        <w:rPr>
          <w:rFonts w:hint="cs"/>
          <w:rtl/>
        </w:rPr>
        <w:t>كما </w:t>
      </w:r>
      <w:r w:rsidRPr="000D5925">
        <w:rPr>
          <w:rtl/>
        </w:rPr>
        <w:t>كفل القانون حقوق الطفل في التمتع بالحقوق والحريات العامة والحماية والرعاية، والحق في جميع الحقوق الشرعية، والحق في التعبير عن أرائه، والحق في الانتساب إلى المنظمات والجمعيات والنوادي بما يناسب مستوى وعيه، والحق في التعليم، وأرسى القانون مبادئ حماية الطفل من أشكال العنف والإساءة والإهمال جميعها بما فيها الإهمال الأسري. والحماية من أشكال العنف كافة، وخاصة الإساءة البدنية، أو المعنوية، أو الجنسية أو الأخلاقية، وغير ذلك من أشكال الإساءة في المعاملة، وله الحق في الحماية من الاستغلال، والإهمال، والتقصير، والتشرد، والأخطار المرورية، والممارسات الخطرة</w:t>
      </w:r>
      <w:r w:rsidRPr="000D5925">
        <w:rPr>
          <w:rFonts w:hint="cs"/>
          <w:rtl/>
        </w:rPr>
        <w:t>.</w:t>
      </w:r>
    </w:p>
    <w:p w14:paraId="6CC676C1" w14:textId="77777777" w:rsidR="00CF70D3" w:rsidRPr="000D5925" w:rsidRDefault="00CF70D3" w:rsidP="00CF70D3">
      <w:pPr>
        <w:pStyle w:val="SingleTxtGA"/>
        <w:rPr>
          <w:rtl/>
        </w:rPr>
      </w:pPr>
      <w:r w:rsidRPr="000D5925">
        <w:rPr>
          <w:rtl/>
          <w:lang w:val="en-US" w:bidi="ar-SY"/>
        </w:rPr>
        <w:t>99</w:t>
      </w:r>
      <w:r w:rsidRPr="000D5925">
        <w:rPr>
          <w:rFonts w:hint="cs"/>
          <w:rtl/>
          <w:lang w:val="en-US" w:bidi="ar-SY"/>
        </w:rPr>
        <w:t>-</w:t>
      </w:r>
      <w:r w:rsidRPr="000D5925">
        <w:rPr>
          <w:rtl/>
          <w:lang w:val="en-US" w:bidi="ar-SY"/>
        </w:rPr>
        <w:tab/>
      </w:r>
      <w:r w:rsidRPr="000D5925">
        <w:rPr>
          <w:rFonts w:hint="cs"/>
          <w:rtl/>
        </w:rPr>
        <w:t xml:space="preserve">وقد </w:t>
      </w:r>
      <w:r w:rsidRPr="000D5925">
        <w:rPr>
          <w:rtl/>
        </w:rPr>
        <w:t>اتخذت الجهات الحكومية المعنية عدداً من القرارات والإجراءات سهّلت بموجبها تسجيل واقعات الأحوال الشخصية، داخل سورية وخارجها، من بينها القانون رقم 25 لعام 2015 المتعلق بتسجيل المواليد، والتعاميم التي صدرت عن وزارة الخارجية والمغتربين للبعثات الدبلوماسية السورية لتسجيل الواقعات المدنية وتسهيل منح جوازات السفر للمواطنين المقيمين في الخارج.</w:t>
      </w:r>
    </w:p>
    <w:p w14:paraId="14C6AF32" w14:textId="77777777" w:rsidR="00CF70D3" w:rsidRPr="000D5925" w:rsidRDefault="00CF70D3" w:rsidP="00CF70D3">
      <w:pPr>
        <w:pStyle w:val="H1GA"/>
        <w:rPr>
          <w:rtl/>
        </w:rPr>
      </w:pPr>
      <w:bookmarkStart w:id="133" w:name="_Toc91599205"/>
      <w:bookmarkStart w:id="134" w:name="_Toc91599429"/>
      <w:r w:rsidRPr="000D5925">
        <w:rPr>
          <w:rtl/>
        </w:rPr>
        <w:tab/>
      </w:r>
      <w:r w:rsidRPr="000D5925">
        <w:rPr>
          <w:rtl/>
        </w:rPr>
        <w:tab/>
      </w:r>
      <w:bookmarkStart w:id="135" w:name="_Toc104455934"/>
      <w:bookmarkStart w:id="136" w:name="_Toc104456010"/>
      <w:r w:rsidRPr="000D5925">
        <w:rPr>
          <w:rtl/>
        </w:rPr>
        <w:t xml:space="preserve">المادة </w:t>
      </w:r>
      <w:r w:rsidRPr="000D5925">
        <w:rPr>
          <w:rFonts w:hint="cs"/>
          <w:rtl/>
        </w:rPr>
        <w:t>(</w:t>
      </w:r>
      <w:r w:rsidRPr="000D5925">
        <w:rPr>
          <w:rtl/>
        </w:rPr>
        <w:t>25</w:t>
      </w:r>
      <w:r w:rsidRPr="000D5925">
        <w:rPr>
          <w:rFonts w:hint="cs"/>
          <w:rtl/>
        </w:rPr>
        <w:t>):</w:t>
      </w:r>
      <w:r w:rsidRPr="000D5925">
        <w:rPr>
          <w:rtl/>
        </w:rPr>
        <w:t xml:space="preserve"> </w:t>
      </w:r>
      <w:r w:rsidRPr="000D5925">
        <w:rPr>
          <w:rFonts w:hint="cs"/>
          <w:rtl/>
        </w:rPr>
        <w:t>ا</w:t>
      </w:r>
      <w:r w:rsidRPr="000D5925">
        <w:rPr>
          <w:rtl/>
        </w:rPr>
        <w:t>لمشاركة في إدارة الشؤون العامة و</w:t>
      </w:r>
      <w:r w:rsidRPr="000D5925">
        <w:rPr>
          <w:rFonts w:hint="cs"/>
          <w:rtl/>
        </w:rPr>
        <w:t>حق الاقتراع</w:t>
      </w:r>
      <w:bookmarkEnd w:id="133"/>
      <w:bookmarkEnd w:id="134"/>
      <w:bookmarkEnd w:id="135"/>
      <w:bookmarkEnd w:id="136"/>
    </w:p>
    <w:p w14:paraId="253BC5FE" w14:textId="77777777" w:rsidR="00CF70D3" w:rsidRPr="000D5925" w:rsidRDefault="00CF70D3" w:rsidP="00CF70D3">
      <w:pPr>
        <w:pStyle w:val="SingleTxtGA"/>
        <w:rPr>
          <w:rtl/>
        </w:rPr>
      </w:pPr>
      <w:r w:rsidRPr="000D5925">
        <w:rPr>
          <w:rtl/>
          <w:lang w:val="en-US" w:bidi="ar-SY"/>
        </w:rPr>
        <w:t>100</w:t>
      </w:r>
      <w:r w:rsidRPr="000D5925">
        <w:rPr>
          <w:rFonts w:hint="cs"/>
          <w:rtl/>
          <w:lang w:val="en-US" w:bidi="ar-SY"/>
        </w:rPr>
        <w:t>-</w:t>
      </w:r>
      <w:r w:rsidRPr="000D5925">
        <w:rPr>
          <w:rtl/>
          <w:lang w:val="en-US" w:bidi="ar-SY"/>
        </w:rPr>
        <w:tab/>
      </w:r>
      <w:r w:rsidRPr="000D5925">
        <w:rPr>
          <w:rtl/>
        </w:rPr>
        <w:t>وضعت الجمهورية العربية السورية معايير أساسية لممارسة الحقوق السياسية للمواطنين وإدارة شؤون البلد</w:t>
      </w:r>
      <w:r w:rsidRPr="000D5925">
        <w:rPr>
          <w:rFonts w:hint="cs"/>
          <w:rtl/>
        </w:rPr>
        <w:t>،</w:t>
      </w:r>
      <w:r w:rsidRPr="000D5925">
        <w:rPr>
          <w:rtl/>
        </w:rPr>
        <w:t xml:space="preserve"> إذ كفل الدستور المساواة بين المواطنين والحق في ال</w:t>
      </w:r>
      <w:r w:rsidRPr="000D5925">
        <w:rPr>
          <w:rFonts w:hint="cs"/>
          <w:rtl/>
        </w:rPr>
        <w:t>إ</w:t>
      </w:r>
      <w:r w:rsidRPr="000D5925">
        <w:rPr>
          <w:rtl/>
        </w:rPr>
        <w:t>سهام في الحياة السياسية، مؤكداً أن الخدمة العامة تكليف وشرف، وغايتها تحقيق المصلحة العامة وخدمة الشعب، والمواطنون متساوون في تولي وظائف الخدمة العامة، ويحدد القانون شروط توليها وحقوق وواجبات المكلفين بها (المادة 26)، وأن المواطن</w:t>
      </w:r>
      <w:r w:rsidRPr="000D5925">
        <w:rPr>
          <w:rFonts w:hint="cs"/>
          <w:rtl/>
        </w:rPr>
        <w:t>ي</w:t>
      </w:r>
      <w:r w:rsidRPr="000D5925">
        <w:rPr>
          <w:rtl/>
        </w:rPr>
        <w:t>ن متساوون في الحقوق والواجبات لا تمييز بينهم في ذلك بسبب الجنس أو الأصل أو اللغة أو الدين أو العقيدة. وتكفل الدولة مبدأ تكافؤ الفرص بين المواطنين (المادة 33)، ولكل مواطن حق ال</w:t>
      </w:r>
      <w:r w:rsidRPr="000D5925">
        <w:rPr>
          <w:rFonts w:hint="cs"/>
          <w:rtl/>
        </w:rPr>
        <w:t>إ</w:t>
      </w:r>
      <w:r w:rsidRPr="000D5925">
        <w:rPr>
          <w:rtl/>
        </w:rPr>
        <w:t>سهام في الحياة السياسية والاقتصادية والاجتماعية والثقافية وينظم القانون ذلك (المادة 34). وأن الانتخاب والاستفتاء حق للمواطنين وواجب عليهم وتنظيم ممارستها بقانون (المادة</w:t>
      </w:r>
      <w:r w:rsidRPr="000D5925">
        <w:rPr>
          <w:rFonts w:hint="cs"/>
          <w:rtl/>
        </w:rPr>
        <w:t xml:space="preserve"> </w:t>
      </w:r>
      <w:r w:rsidRPr="000D5925">
        <w:rPr>
          <w:rtl/>
        </w:rPr>
        <w:t>49).</w:t>
      </w:r>
    </w:p>
    <w:p w14:paraId="012756ED" w14:textId="77777777" w:rsidR="00CF70D3" w:rsidRPr="000D5925" w:rsidRDefault="00CF70D3" w:rsidP="00CF70D3">
      <w:pPr>
        <w:pStyle w:val="SingleTxtGA"/>
        <w:rPr>
          <w:rtl/>
        </w:rPr>
      </w:pPr>
      <w:r w:rsidRPr="000D5925">
        <w:rPr>
          <w:rtl/>
          <w:lang w:val="en-US" w:bidi="ar-SY"/>
        </w:rPr>
        <w:t>101</w:t>
      </w:r>
      <w:r w:rsidRPr="000D5925">
        <w:rPr>
          <w:rFonts w:hint="cs"/>
          <w:rtl/>
          <w:lang w:val="en-US" w:bidi="ar-SY"/>
        </w:rPr>
        <w:t>-</w:t>
      </w:r>
      <w:r w:rsidRPr="000D5925">
        <w:rPr>
          <w:rtl/>
          <w:lang w:val="en-US" w:bidi="ar-SY"/>
        </w:rPr>
        <w:tab/>
      </w:r>
      <w:r w:rsidRPr="000D5925">
        <w:rPr>
          <w:rtl/>
        </w:rPr>
        <w:t>أكد الدستور أن السيادة للشعب، لا يجوز لفرد أو جماعة ادعاؤها، وتقوم على مبدأ حكم الشعب بالشعب وللشعب (المادة</w:t>
      </w:r>
      <w:r w:rsidRPr="000D5925">
        <w:rPr>
          <w:rFonts w:hint="cs"/>
          <w:rtl/>
        </w:rPr>
        <w:t xml:space="preserve"> </w:t>
      </w:r>
      <w:r w:rsidRPr="000D5925">
        <w:rPr>
          <w:rtl/>
        </w:rPr>
        <w:t>2). ويقوم النظام السياسي للدولة على مبدأ التعددية السياسية، وتتم ممارسة السلطة ديمقراطياً</w:t>
      </w:r>
      <w:r w:rsidRPr="000D5925">
        <w:rPr>
          <w:rFonts w:hint="cs"/>
          <w:rtl/>
        </w:rPr>
        <w:t xml:space="preserve"> ب</w:t>
      </w:r>
      <w:r w:rsidRPr="000D5925">
        <w:rPr>
          <w:rtl/>
        </w:rPr>
        <w:t>الاقتراع، وتسهم الأحزاب السياسية المرخصة والتجمعات الانتخابية في الحياة السياسية الوطنية، وعليها احترام مبادئ السيادة الوطنية والديمقراطية (المادة 8/1). ونص الدستور على أن يُنتخب أعضاء مجلس الشعب بالاقتراع العام والسري والمباشر والمتساوي وفقاً لأحكام قانون الانتخاب</w:t>
      </w:r>
      <w:r w:rsidRPr="000D5925">
        <w:rPr>
          <w:rFonts w:hint="cs"/>
          <w:rtl/>
        </w:rPr>
        <w:t>،</w:t>
      </w:r>
      <w:r w:rsidRPr="000D5925">
        <w:rPr>
          <w:rtl/>
        </w:rPr>
        <w:t xml:space="preserve"> </w:t>
      </w:r>
      <w:r w:rsidRPr="000D5925">
        <w:rPr>
          <w:rFonts w:hint="cs"/>
          <w:rtl/>
        </w:rPr>
        <w:t>وأن يتضمن</w:t>
      </w:r>
      <w:r w:rsidRPr="000D5925">
        <w:rPr>
          <w:rtl/>
        </w:rPr>
        <w:t xml:space="preserve"> قانون الانتخابات نصوص</w:t>
      </w:r>
      <w:r w:rsidRPr="000D5925">
        <w:rPr>
          <w:rFonts w:hint="cs"/>
          <w:rtl/>
        </w:rPr>
        <w:t xml:space="preserve"> </w:t>
      </w:r>
      <w:r w:rsidRPr="000D5925">
        <w:rPr>
          <w:rtl/>
        </w:rPr>
        <w:t>تكفل</w:t>
      </w:r>
      <w:r w:rsidRPr="000D5925">
        <w:rPr>
          <w:rFonts w:hint="cs"/>
          <w:rtl/>
        </w:rPr>
        <w:t xml:space="preserve"> </w:t>
      </w:r>
      <w:r w:rsidRPr="000D5925">
        <w:rPr>
          <w:rtl/>
        </w:rPr>
        <w:t>حرية الناخبين بانتقاء ممثليهم وسلامة الانتخاب</w:t>
      </w:r>
      <w:r w:rsidRPr="000D5925">
        <w:rPr>
          <w:rFonts w:hint="cs"/>
          <w:rtl/>
        </w:rPr>
        <w:t>، و</w:t>
      </w:r>
      <w:r w:rsidRPr="000D5925">
        <w:rPr>
          <w:rtl/>
        </w:rPr>
        <w:t>حق المرشحين في مراقبة عمليات الانتخاب</w:t>
      </w:r>
      <w:r w:rsidRPr="000D5925">
        <w:rPr>
          <w:rFonts w:hint="cs"/>
          <w:rtl/>
        </w:rPr>
        <w:t>، و</w:t>
      </w:r>
      <w:r w:rsidRPr="000D5925">
        <w:rPr>
          <w:rtl/>
        </w:rPr>
        <w:t>عقاب العابثين بإرادة الناخبين.</w:t>
      </w:r>
    </w:p>
    <w:p w14:paraId="5D3E77AC" w14:textId="77777777" w:rsidR="00CF70D3" w:rsidRPr="000D5925" w:rsidRDefault="00CF70D3" w:rsidP="00CF70D3">
      <w:pPr>
        <w:pStyle w:val="SingleTxtGA"/>
        <w:rPr>
          <w:rtl/>
        </w:rPr>
      </w:pPr>
      <w:r w:rsidRPr="000D5925">
        <w:rPr>
          <w:rtl/>
          <w:lang w:val="en-US" w:bidi="ar-SY"/>
        </w:rPr>
        <w:lastRenderedPageBreak/>
        <w:t>102</w:t>
      </w:r>
      <w:r w:rsidRPr="000D5925">
        <w:rPr>
          <w:rFonts w:hint="cs"/>
          <w:rtl/>
          <w:lang w:val="en-US" w:bidi="ar-SY"/>
        </w:rPr>
        <w:t>-</w:t>
      </w:r>
      <w:r w:rsidRPr="000D5925">
        <w:rPr>
          <w:rtl/>
          <w:lang w:val="en-US" w:bidi="ar-SY"/>
        </w:rPr>
        <w:tab/>
      </w:r>
      <w:r w:rsidRPr="000D5925">
        <w:rPr>
          <w:rtl/>
        </w:rPr>
        <w:t xml:space="preserve">وضعت الجمهورية العربية السورية في </w:t>
      </w:r>
      <w:r w:rsidRPr="000D5925">
        <w:rPr>
          <w:rFonts w:hint="cs"/>
          <w:rtl/>
        </w:rPr>
        <w:t>أ</w:t>
      </w:r>
      <w:r w:rsidRPr="000D5925">
        <w:rPr>
          <w:rtl/>
        </w:rPr>
        <w:t>ولوياتها تمثيل جميع فئات وطبقات المجتمع وهو ما بدا واضحا</w:t>
      </w:r>
      <w:r w:rsidRPr="000D5925">
        <w:rPr>
          <w:rFonts w:hint="cs"/>
          <w:rtl/>
        </w:rPr>
        <w:t>ً</w:t>
      </w:r>
      <w:r w:rsidRPr="000D5925">
        <w:rPr>
          <w:rtl/>
        </w:rPr>
        <w:t xml:space="preserve"> في تشكيل مجلس الشعب والمجالس المحلية</w:t>
      </w:r>
      <w:r w:rsidRPr="000D5925">
        <w:rPr>
          <w:rFonts w:hint="cs"/>
          <w:rtl/>
        </w:rPr>
        <w:t>،</w:t>
      </w:r>
      <w:r w:rsidRPr="000D5925">
        <w:rPr>
          <w:rtl/>
        </w:rPr>
        <w:t xml:space="preserve"> فقد نصت المادة (19) من قانون الانتخابات العامة على أن يتكوّن مجلس الشعب والمجالس المحلية من ممثلين عن قطاعي</w:t>
      </w:r>
      <w:r w:rsidRPr="000D5925">
        <w:rPr>
          <w:rFonts w:hint="cs"/>
          <w:rtl/>
        </w:rPr>
        <w:t xml:space="preserve">ن الأول </w:t>
      </w:r>
      <w:r w:rsidRPr="000D5925">
        <w:rPr>
          <w:rtl/>
        </w:rPr>
        <w:t>العمال والفلاحين</w:t>
      </w:r>
      <w:r w:rsidRPr="000D5925">
        <w:rPr>
          <w:rFonts w:hint="cs"/>
          <w:rtl/>
        </w:rPr>
        <w:t xml:space="preserve">، والثاني </w:t>
      </w:r>
      <w:r w:rsidRPr="000D5925">
        <w:rPr>
          <w:rtl/>
        </w:rPr>
        <w:t>باقي فئات الشعب.</w:t>
      </w:r>
      <w:r w:rsidRPr="000D5925">
        <w:rPr>
          <w:rFonts w:hint="cs"/>
          <w:rtl/>
        </w:rPr>
        <w:t xml:space="preserve"> و</w:t>
      </w:r>
      <w:r w:rsidRPr="000D5925">
        <w:rPr>
          <w:rtl/>
        </w:rPr>
        <w:t>تكون نسبة العمال والفلاحين في مجلس الشعب (50) % على الأقل من مجموع مقاعده. ويجب ألا تقل نسبة تمثيل الفلاحين والعمال والحرفيين وصغار الكسبة في المجالس المحلية عن (60%</w:t>
      </w:r>
      <w:r w:rsidRPr="000D5925">
        <w:rPr>
          <w:rFonts w:hint="cs"/>
          <w:rtl/>
        </w:rPr>
        <w:t>)</w:t>
      </w:r>
      <w:r w:rsidRPr="000D5925">
        <w:rPr>
          <w:rtl/>
        </w:rPr>
        <w:t>. كما ينص الدستور على أن المجالس المنتخبة ديمقراطياً على الصعيد الوطني أو المحلي مؤسسات يمارس المواطنون عبرها دورهم في السيادة وبناء الدولة وقيادة المجتمع</w:t>
      </w:r>
      <w:r w:rsidRPr="000D5925">
        <w:rPr>
          <w:rFonts w:hint="cs"/>
          <w:rtl/>
        </w:rPr>
        <w:t xml:space="preserve"> </w:t>
      </w:r>
      <w:r w:rsidRPr="000D5925">
        <w:rPr>
          <w:rtl/>
        </w:rPr>
        <w:t>(المادة 12). وبموجب الدستور تتكون الجمهورية العربية السورية من وحدات إدارية، ويبين القانون عددها وحدودها واختصاصاتها ومدى تمتعها بالشخصية الاعتبارية واستقلالها المالي والإداري (المادة 130)، ويرتكز تنظيم وحدات الإدارة المحلية على تطبيق مبدأ لا مركزية السلطات والمسؤوليات، ويبين القانون علاقة هذه الوحدات بالسلطة المركزية واختصاصاتها وإيراداتها المالية والرقابة على أعمالها، كما يُبين طريقة تعيين أو انتخاب رؤسائها، وكذلك اختصاصاتهم واختصاصات رؤساء المصالح فيها، ويكون لوحدات الإدارة المحلية مجالس مُنتخبة انتخاباً عاماً وسرياً ومباشراً ومتساوية (المادة 131).</w:t>
      </w:r>
    </w:p>
    <w:p w14:paraId="4081D674" w14:textId="77777777" w:rsidR="00CF70D3" w:rsidRPr="000D5925" w:rsidRDefault="00CF70D3" w:rsidP="00CF70D3">
      <w:pPr>
        <w:pStyle w:val="SingleTxtGA"/>
        <w:rPr>
          <w:rtl/>
        </w:rPr>
      </w:pPr>
      <w:r w:rsidRPr="000D5925">
        <w:rPr>
          <w:rtl/>
          <w:lang w:val="en-US" w:bidi="ar-SY"/>
        </w:rPr>
        <w:t>103</w:t>
      </w:r>
      <w:r w:rsidRPr="000D5925">
        <w:rPr>
          <w:rFonts w:hint="cs"/>
          <w:rtl/>
          <w:lang w:val="en-US" w:bidi="ar-SY"/>
        </w:rPr>
        <w:t>-</w:t>
      </w:r>
      <w:r w:rsidRPr="000D5925">
        <w:rPr>
          <w:rtl/>
          <w:lang w:val="en-US" w:bidi="ar-SY"/>
        </w:rPr>
        <w:tab/>
      </w:r>
      <w:r w:rsidRPr="000D5925">
        <w:rPr>
          <w:rtl/>
        </w:rPr>
        <w:t>ينظم قانون الانتخابات العامة رقم 5 لعام 2014، الأحكام الخاصة بالانتخابات العامة، إذ </w:t>
      </w:r>
      <w:r w:rsidRPr="000D5925">
        <w:rPr>
          <w:rFonts w:hint="cs"/>
          <w:rtl/>
        </w:rPr>
        <w:t xml:space="preserve">حددت </w:t>
      </w:r>
      <w:r w:rsidRPr="000D5925">
        <w:rPr>
          <w:rtl/>
        </w:rPr>
        <w:t>(المادة 2) أهداف هذا القانون في:</w:t>
      </w:r>
    </w:p>
    <w:p w14:paraId="500D04B2" w14:textId="77777777" w:rsidR="00CF70D3" w:rsidRPr="000D5925" w:rsidRDefault="00CF70D3" w:rsidP="00CF70D3">
      <w:pPr>
        <w:pStyle w:val="SingleTxtGA"/>
        <w:ind w:left="2609" w:hanging="681"/>
        <w:rPr>
          <w:rtl/>
        </w:rPr>
      </w:pPr>
      <w:r w:rsidRPr="000D5925">
        <w:rPr>
          <w:rtl/>
        </w:rPr>
        <w:t>1)</w:t>
      </w:r>
      <w:r w:rsidRPr="000D5925">
        <w:rPr>
          <w:rtl/>
        </w:rPr>
        <w:tab/>
        <w:t>تنظيم انتخاب رئيس الجمهورية.</w:t>
      </w:r>
    </w:p>
    <w:p w14:paraId="1E79F15D" w14:textId="77777777" w:rsidR="00CF70D3" w:rsidRPr="000D5925" w:rsidRDefault="00CF70D3" w:rsidP="00CF70D3">
      <w:pPr>
        <w:pStyle w:val="SingleTxtGA"/>
        <w:ind w:left="2609" w:hanging="681"/>
        <w:rPr>
          <w:rtl/>
        </w:rPr>
      </w:pPr>
      <w:r w:rsidRPr="000D5925">
        <w:rPr>
          <w:rtl/>
        </w:rPr>
        <w:t>2)</w:t>
      </w:r>
      <w:r w:rsidRPr="000D5925">
        <w:rPr>
          <w:rtl/>
        </w:rPr>
        <w:tab/>
        <w:t>تنظيم انتخاب أعضاء مجلس الشعب.</w:t>
      </w:r>
    </w:p>
    <w:p w14:paraId="472D4850" w14:textId="77777777" w:rsidR="00CF70D3" w:rsidRPr="000D5925" w:rsidRDefault="00CF70D3" w:rsidP="00CF70D3">
      <w:pPr>
        <w:pStyle w:val="SingleTxtGA"/>
        <w:ind w:left="2609" w:hanging="681"/>
        <w:rPr>
          <w:rtl/>
        </w:rPr>
      </w:pPr>
      <w:r w:rsidRPr="000D5925">
        <w:rPr>
          <w:rtl/>
        </w:rPr>
        <w:t>3)</w:t>
      </w:r>
      <w:r w:rsidRPr="000D5925">
        <w:rPr>
          <w:rtl/>
        </w:rPr>
        <w:tab/>
        <w:t>تنظيم انتخاب أعضاء مجالس الإدارة المحلية.</w:t>
      </w:r>
    </w:p>
    <w:p w14:paraId="2F3C0280" w14:textId="77777777" w:rsidR="00CF70D3" w:rsidRPr="000D5925" w:rsidRDefault="00CF70D3" w:rsidP="00CF70D3">
      <w:pPr>
        <w:pStyle w:val="SingleTxtGA"/>
        <w:ind w:left="2609" w:hanging="681"/>
        <w:rPr>
          <w:rtl/>
        </w:rPr>
      </w:pPr>
      <w:r w:rsidRPr="000D5925">
        <w:rPr>
          <w:rtl/>
        </w:rPr>
        <w:t>4)</w:t>
      </w:r>
      <w:r w:rsidRPr="000D5925">
        <w:rPr>
          <w:rtl/>
        </w:rPr>
        <w:tab/>
        <w:t>تنظيم الاستفتاء الشعبي.</w:t>
      </w:r>
    </w:p>
    <w:p w14:paraId="2C38AF62" w14:textId="77777777" w:rsidR="00CF70D3" w:rsidRPr="000D5925" w:rsidRDefault="00CF70D3" w:rsidP="00CF70D3">
      <w:pPr>
        <w:pStyle w:val="SingleTxtGA"/>
        <w:ind w:left="2609" w:hanging="681"/>
        <w:rPr>
          <w:rtl/>
        </w:rPr>
      </w:pPr>
      <w:r w:rsidRPr="000D5925">
        <w:rPr>
          <w:rtl/>
        </w:rPr>
        <w:t>5)</w:t>
      </w:r>
      <w:r w:rsidRPr="000D5925">
        <w:rPr>
          <w:rtl/>
        </w:rPr>
        <w:tab/>
        <w:t>ضمان حق الناخبين باختيار ممثليهم بحرية، وسلامة العمليات الانتخابية ونزاهتها، وحق المرشحين في مراقبتها، وعقاب العابثين بإرادتهم.</w:t>
      </w:r>
    </w:p>
    <w:p w14:paraId="15AD1600" w14:textId="77777777" w:rsidR="00CF70D3" w:rsidRPr="000D5925" w:rsidRDefault="00CF70D3" w:rsidP="00CF70D3">
      <w:pPr>
        <w:pStyle w:val="SingleTxtGA"/>
        <w:ind w:left="2609" w:hanging="681"/>
        <w:rPr>
          <w:rtl/>
        </w:rPr>
      </w:pPr>
      <w:r w:rsidRPr="000D5925">
        <w:rPr>
          <w:rtl/>
        </w:rPr>
        <w:t>6)</w:t>
      </w:r>
      <w:r w:rsidRPr="000D5925">
        <w:rPr>
          <w:rtl/>
        </w:rPr>
        <w:tab/>
        <w:t>تحديد ضوابط تمويل العمليات الانتخابية وتنظيمها.</w:t>
      </w:r>
    </w:p>
    <w:p w14:paraId="2C31B7D9" w14:textId="77777777" w:rsidR="00CF70D3" w:rsidRPr="000D5925" w:rsidRDefault="00CF70D3" w:rsidP="00CF70D3">
      <w:pPr>
        <w:pStyle w:val="SingleTxtGA"/>
        <w:ind w:left="2609" w:hanging="681"/>
        <w:rPr>
          <w:rtl/>
        </w:rPr>
      </w:pPr>
      <w:r w:rsidRPr="000D5925">
        <w:rPr>
          <w:rtl/>
        </w:rPr>
        <w:t>7)</w:t>
      </w:r>
      <w:r w:rsidRPr="000D5925">
        <w:rPr>
          <w:rtl/>
        </w:rPr>
        <w:tab/>
        <w:t>تنظيم الدعاية الانتخابية.</w:t>
      </w:r>
    </w:p>
    <w:p w14:paraId="0A66BC01" w14:textId="77777777" w:rsidR="00CF70D3" w:rsidRPr="000D5925" w:rsidRDefault="00CF70D3" w:rsidP="00CF70D3">
      <w:pPr>
        <w:pStyle w:val="SingleTxtGA"/>
        <w:rPr>
          <w:rtl/>
        </w:rPr>
      </w:pPr>
      <w:r w:rsidRPr="000D5925">
        <w:rPr>
          <w:rtl/>
          <w:lang w:val="en-US" w:bidi="ar-SY"/>
        </w:rPr>
        <w:t>104</w:t>
      </w:r>
      <w:r w:rsidRPr="000D5925">
        <w:rPr>
          <w:rFonts w:hint="cs"/>
          <w:rtl/>
          <w:lang w:val="en-US" w:bidi="ar-SY"/>
        </w:rPr>
        <w:t>-</w:t>
      </w:r>
      <w:r w:rsidRPr="000D5925">
        <w:rPr>
          <w:rtl/>
          <w:lang w:val="en-US" w:bidi="ar-SY"/>
        </w:rPr>
        <w:tab/>
      </w:r>
      <w:r w:rsidRPr="000D5925">
        <w:rPr>
          <w:rtl/>
        </w:rPr>
        <w:t>ويؤكد القانون أن الانتخاب والاستفتاء حق لكل مواطن وواجب عليه، متى توفرت فيه الشروط المنصوص عليها في هذا القانون لممارسته، وذلك بغض النظر عن دينه أو رأيه أو انتمائه السياسي، ويمارس حق الانتخاب أو الاستفتاء بالاقتراع العام، والسري، والمباشر، والمتساوي، بصورة حرة وفردية، ولا يجوز ممارسة هذا الحق بالوكالة (المادة 3)، ويتمتع بحق الانتخاب أو الاستفتاء كل مواطن أتم الثامنة عشرة من عمره، ما لم يكن محروماً من هذا الحق أو موقوفاً عنه وفقاً لأحكام هذا القانون.</w:t>
      </w:r>
    </w:p>
    <w:p w14:paraId="2247205F" w14:textId="77777777" w:rsidR="00CF70D3" w:rsidRPr="000D5925" w:rsidRDefault="00CF70D3" w:rsidP="00CF70D3">
      <w:pPr>
        <w:pStyle w:val="SingleTxtGA"/>
        <w:rPr>
          <w:spacing w:val="-2"/>
          <w:rtl/>
        </w:rPr>
      </w:pPr>
      <w:r w:rsidRPr="000D5925">
        <w:rPr>
          <w:rtl/>
          <w:lang w:val="en-US" w:bidi="ar-SY"/>
        </w:rPr>
        <w:t>105</w:t>
      </w:r>
      <w:r w:rsidRPr="000D5925">
        <w:rPr>
          <w:rFonts w:hint="cs"/>
          <w:rtl/>
          <w:lang w:val="en-US" w:bidi="ar-SY"/>
        </w:rPr>
        <w:t>-</w:t>
      </w:r>
      <w:r w:rsidRPr="000D5925">
        <w:rPr>
          <w:rtl/>
          <w:lang w:val="en-US" w:bidi="ar-SY"/>
        </w:rPr>
        <w:tab/>
      </w:r>
      <w:r w:rsidRPr="000D5925">
        <w:rPr>
          <w:spacing w:val="-2"/>
          <w:rtl/>
        </w:rPr>
        <w:t>وضمانا لنزاهة الانتخابات واستقلاليتها نص القانون على تشكيل لجنة قضائية تسمى "اللجنة القضائية العليا للانتخابات" مقرها دمشق، تتولى إدارة الانتخابات والاستفتاء، والإشراف الكامل على انتخابات عضوية مجلس الشعب ومجالس الإدارة المحلية، واتخاذ جميع الإجراءات اللازمة لضمان حرية ممارستها وسلامتها ونزاهتها، وتتمتع بالاستقلال في عملها عن أي جهة أخرى. وتتألف اللجنة من سبعة أعضاء يسميهم مجلس القضاء الأعلى من مستشاري محكمة النقض، ومثلهم احتياطاً، ويصدر مرسوم بتشكيلها، وتحديد مكافآت أعضائها. وأعضاء اللجنة غير قابلين للعزل، وإذا شغر مكان أحد أعضائها لأي سبب من الأسباب حل بدلاً منه الأقدم من القضاة الاحتياط. وتمارس اللجنة مهامها واختصاصاتها باستقلال تام وحيادية وشفافية، ويحظر على أي جهة التدخل في شؤونها ومهامها أو الحد من صلاحياتها.</w:t>
      </w:r>
    </w:p>
    <w:p w14:paraId="1DB1A438" w14:textId="77777777" w:rsidR="00CF70D3" w:rsidRPr="000D5925" w:rsidRDefault="00CF70D3" w:rsidP="00CF70D3">
      <w:pPr>
        <w:pStyle w:val="SingleTxtGA"/>
        <w:rPr>
          <w:rtl/>
        </w:rPr>
      </w:pPr>
      <w:r w:rsidRPr="000D5925">
        <w:rPr>
          <w:rtl/>
          <w:lang w:val="en-US" w:bidi="ar-SY"/>
        </w:rPr>
        <w:lastRenderedPageBreak/>
        <w:t>106</w:t>
      </w:r>
      <w:r w:rsidRPr="000D5925">
        <w:rPr>
          <w:rFonts w:hint="cs"/>
          <w:rtl/>
          <w:lang w:val="en-US" w:bidi="ar-SY"/>
        </w:rPr>
        <w:t>-</w:t>
      </w:r>
      <w:r w:rsidRPr="000D5925">
        <w:rPr>
          <w:rtl/>
          <w:lang w:val="en-US" w:bidi="ar-SY"/>
        </w:rPr>
        <w:tab/>
      </w:r>
      <w:r w:rsidRPr="000D5925">
        <w:rPr>
          <w:rtl/>
        </w:rPr>
        <w:t>وقد جرت بعد اعتماد دستور عام 2012 انتخابات للأدوار التشريعية الأول والثاني والثالث وفق</w:t>
      </w:r>
      <w:r w:rsidRPr="000D5925">
        <w:rPr>
          <w:rFonts w:hint="cs"/>
          <w:rtl/>
        </w:rPr>
        <w:t> </w:t>
      </w:r>
      <w:r w:rsidRPr="000D5925">
        <w:rPr>
          <w:rtl/>
        </w:rPr>
        <w:t>الآتي:</w:t>
      </w:r>
    </w:p>
    <w:p w14:paraId="42F5CBAA" w14:textId="77777777" w:rsidR="00CF70D3" w:rsidRPr="000D5925" w:rsidRDefault="00CF70D3" w:rsidP="00CF70D3">
      <w:pPr>
        <w:pStyle w:val="Bullet1GA"/>
        <w:rPr>
          <w:rtl/>
        </w:rPr>
      </w:pPr>
      <w:r w:rsidRPr="000D5925">
        <w:rPr>
          <w:b/>
          <w:bCs/>
          <w:rtl/>
        </w:rPr>
        <w:t>الدور التشريعي الأول:</w:t>
      </w:r>
      <w:r w:rsidRPr="000D5925">
        <w:rPr>
          <w:rtl/>
        </w:rPr>
        <w:t xml:space="preserve"> </w:t>
      </w:r>
      <w:r w:rsidRPr="000D5925">
        <w:rPr>
          <w:rFonts w:hint="cs"/>
          <w:rtl/>
        </w:rPr>
        <w:t>حدد</w:t>
      </w:r>
      <w:r w:rsidRPr="000D5925">
        <w:rPr>
          <w:rtl/>
        </w:rPr>
        <w:t xml:space="preserve"> المرسوم رقم 113 لعام 2012 موعد انتخاب </w:t>
      </w:r>
      <w:r w:rsidRPr="000D5925">
        <w:rPr>
          <w:rFonts w:hint="cs"/>
          <w:rtl/>
        </w:rPr>
        <w:t>أ</w:t>
      </w:r>
      <w:r w:rsidRPr="000D5925">
        <w:rPr>
          <w:rtl/>
        </w:rPr>
        <w:t>عضاء مجلس الشعب للدور التشريعي الأول في 7/5/2012 تحت إشراف اللجن</w:t>
      </w:r>
      <w:r w:rsidRPr="000D5925">
        <w:rPr>
          <w:rFonts w:hint="cs"/>
          <w:rtl/>
        </w:rPr>
        <w:t>ة</w:t>
      </w:r>
      <w:r w:rsidRPr="000D5925">
        <w:rPr>
          <w:rtl/>
        </w:rPr>
        <w:t xml:space="preserve"> القضائية العليا للانتخابات</w:t>
      </w:r>
      <w:r w:rsidRPr="000D5925">
        <w:rPr>
          <w:rFonts w:hint="cs"/>
          <w:rtl/>
        </w:rPr>
        <w:t>،</w:t>
      </w:r>
      <w:r w:rsidRPr="000D5925">
        <w:rPr>
          <w:rtl/>
        </w:rPr>
        <w:t xml:space="preserve"> واللجان الفرعية </w:t>
      </w:r>
      <w:r w:rsidRPr="000D5925">
        <w:rPr>
          <w:rFonts w:hint="cs"/>
          <w:rtl/>
        </w:rPr>
        <w:t>في ا</w:t>
      </w:r>
      <w:r w:rsidRPr="000D5925">
        <w:rPr>
          <w:rtl/>
        </w:rPr>
        <w:t>لمحافظات</w:t>
      </w:r>
      <w:r w:rsidRPr="000D5925">
        <w:rPr>
          <w:rFonts w:hint="cs"/>
          <w:rtl/>
        </w:rPr>
        <w:t>،</w:t>
      </w:r>
      <w:r w:rsidRPr="000D5925">
        <w:rPr>
          <w:rtl/>
        </w:rPr>
        <w:t xml:space="preserve"> وبلغت نسبة المشاركة</w:t>
      </w:r>
      <w:r w:rsidRPr="000D5925">
        <w:rPr>
          <w:rFonts w:hint="cs"/>
          <w:rtl/>
        </w:rPr>
        <w:t xml:space="preserve"> (</w:t>
      </w:r>
      <w:r w:rsidRPr="000D5925">
        <w:rPr>
          <w:rtl/>
        </w:rPr>
        <w:t>51.26</w:t>
      </w:r>
      <w:r w:rsidRPr="000D5925">
        <w:rPr>
          <w:rFonts w:hint="cs"/>
          <w:rtl/>
        </w:rPr>
        <w:t>)</w:t>
      </w:r>
      <w:r w:rsidRPr="000D5925">
        <w:rPr>
          <w:rtl/>
        </w:rPr>
        <w:t xml:space="preserve"> وبلغ عدد المقترعين</w:t>
      </w:r>
      <w:r w:rsidRPr="000D5925">
        <w:rPr>
          <w:rFonts w:hint="cs"/>
          <w:rtl/>
        </w:rPr>
        <w:t xml:space="preserve"> (5186957)</w:t>
      </w:r>
      <w:r w:rsidRPr="000D5925">
        <w:rPr>
          <w:rtl/>
        </w:rPr>
        <w:t xml:space="preserve"> مقترعا</w:t>
      </w:r>
      <w:r w:rsidRPr="000D5925">
        <w:rPr>
          <w:rFonts w:hint="cs"/>
          <w:rtl/>
        </w:rPr>
        <w:t>ً</w:t>
      </w:r>
      <w:r w:rsidRPr="000D5925">
        <w:t>.</w:t>
      </w:r>
    </w:p>
    <w:p w14:paraId="6A9311FF" w14:textId="77777777" w:rsidR="00CF70D3" w:rsidRPr="000D5925" w:rsidRDefault="00CF70D3" w:rsidP="00CF70D3">
      <w:pPr>
        <w:pStyle w:val="Bullet1GA"/>
        <w:rPr>
          <w:rtl/>
        </w:rPr>
      </w:pPr>
      <w:r w:rsidRPr="000D5925">
        <w:rPr>
          <w:b/>
          <w:bCs/>
          <w:rtl/>
        </w:rPr>
        <w:t>الدور التشريعي الثاني:</w:t>
      </w:r>
      <w:r w:rsidRPr="000D5925">
        <w:rPr>
          <w:rtl/>
        </w:rPr>
        <w:t xml:space="preserve"> </w:t>
      </w:r>
      <w:r w:rsidRPr="000D5925">
        <w:rPr>
          <w:rFonts w:hint="cs"/>
          <w:rtl/>
        </w:rPr>
        <w:t>حدد</w:t>
      </w:r>
      <w:r w:rsidRPr="000D5925">
        <w:rPr>
          <w:rtl/>
        </w:rPr>
        <w:t xml:space="preserve"> المرسوم رقم 63 لعام 2016 موعد انتخاب </w:t>
      </w:r>
      <w:r w:rsidRPr="000D5925">
        <w:rPr>
          <w:rFonts w:hint="cs"/>
          <w:rtl/>
        </w:rPr>
        <w:t>أ</w:t>
      </w:r>
      <w:r w:rsidRPr="000D5925">
        <w:rPr>
          <w:rtl/>
        </w:rPr>
        <w:t>عضاء مجلس الشعب للدور التشريعي الثاني في 13</w:t>
      </w:r>
      <w:r w:rsidRPr="000D5925">
        <w:rPr>
          <w:rFonts w:hint="cs"/>
          <w:rtl/>
        </w:rPr>
        <w:t>/</w:t>
      </w:r>
      <w:r w:rsidRPr="000D5925">
        <w:rPr>
          <w:rtl/>
        </w:rPr>
        <w:t>4</w:t>
      </w:r>
      <w:r w:rsidRPr="000D5925">
        <w:rPr>
          <w:rFonts w:hint="cs"/>
          <w:rtl/>
        </w:rPr>
        <w:t>/</w:t>
      </w:r>
      <w:r w:rsidRPr="000D5925">
        <w:rPr>
          <w:rtl/>
        </w:rPr>
        <w:t>2016 تحت إشراف اللج</w:t>
      </w:r>
      <w:r w:rsidRPr="000D5925">
        <w:rPr>
          <w:rFonts w:hint="cs"/>
          <w:rtl/>
        </w:rPr>
        <w:t>نة</w:t>
      </w:r>
      <w:r w:rsidRPr="000D5925">
        <w:rPr>
          <w:rtl/>
        </w:rPr>
        <w:t xml:space="preserve"> القضائية العليا للانتخابات واللجان الفرعية </w:t>
      </w:r>
      <w:r w:rsidRPr="000D5925">
        <w:rPr>
          <w:rFonts w:hint="cs"/>
          <w:rtl/>
        </w:rPr>
        <w:t xml:space="preserve">في </w:t>
      </w:r>
      <w:r w:rsidRPr="000D5925">
        <w:rPr>
          <w:rtl/>
        </w:rPr>
        <w:t>المحافظات وبلغت نسبة المشاركة</w:t>
      </w:r>
      <w:r w:rsidRPr="000D5925">
        <w:rPr>
          <w:rFonts w:hint="cs"/>
          <w:rtl/>
        </w:rPr>
        <w:t xml:space="preserve"> (</w:t>
      </w:r>
      <w:r w:rsidRPr="000D5925">
        <w:rPr>
          <w:rtl/>
        </w:rPr>
        <w:t>57.56</w:t>
      </w:r>
      <w:r w:rsidRPr="000D5925">
        <w:rPr>
          <w:rFonts w:hint="cs"/>
          <w:rtl/>
        </w:rPr>
        <w:t>)</w:t>
      </w:r>
      <w:r w:rsidRPr="000D5925">
        <w:rPr>
          <w:rtl/>
        </w:rPr>
        <w:t xml:space="preserve"> وبلغ عدد المقترعين </w:t>
      </w:r>
      <w:r w:rsidRPr="000D5925">
        <w:rPr>
          <w:rFonts w:hint="cs"/>
          <w:rtl/>
        </w:rPr>
        <w:t>(</w:t>
      </w:r>
      <w:r w:rsidRPr="000D5925">
        <w:rPr>
          <w:rtl/>
        </w:rPr>
        <w:t>5.85.444</w:t>
      </w:r>
      <w:r w:rsidRPr="000D5925">
        <w:rPr>
          <w:rFonts w:hint="cs"/>
          <w:rtl/>
        </w:rPr>
        <w:t>)</w:t>
      </w:r>
      <w:r w:rsidRPr="000D5925">
        <w:rPr>
          <w:rtl/>
        </w:rPr>
        <w:t xml:space="preserve"> مقترعا</w:t>
      </w:r>
      <w:r w:rsidRPr="000D5925">
        <w:rPr>
          <w:rFonts w:hint="cs"/>
          <w:rtl/>
        </w:rPr>
        <w:t>ً</w:t>
      </w:r>
      <w:r w:rsidRPr="000D5925">
        <w:t>.</w:t>
      </w:r>
    </w:p>
    <w:p w14:paraId="27264A4A" w14:textId="77777777" w:rsidR="00CF70D3" w:rsidRPr="000D5925" w:rsidRDefault="00CF70D3" w:rsidP="00CF70D3">
      <w:pPr>
        <w:pStyle w:val="Bullet1GA"/>
        <w:rPr>
          <w:rtl/>
        </w:rPr>
      </w:pPr>
      <w:r w:rsidRPr="000D5925">
        <w:rPr>
          <w:b/>
          <w:bCs/>
          <w:rtl/>
        </w:rPr>
        <w:t>الدور التشريعي الثالث:</w:t>
      </w:r>
      <w:r w:rsidRPr="000D5925">
        <w:rPr>
          <w:rtl/>
        </w:rPr>
        <w:t xml:space="preserve"> </w:t>
      </w:r>
      <w:r w:rsidRPr="000D5925">
        <w:rPr>
          <w:rFonts w:hint="cs"/>
          <w:rtl/>
        </w:rPr>
        <w:t xml:space="preserve">حدد </w:t>
      </w:r>
      <w:r w:rsidRPr="000D5925">
        <w:rPr>
          <w:rtl/>
        </w:rPr>
        <w:t xml:space="preserve">المرسوم رقم 76 لعام 2020 موعد انتخاب </w:t>
      </w:r>
      <w:r w:rsidRPr="000D5925">
        <w:rPr>
          <w:rFonts w:hint="cs"/>
          <w:rtl/>
        </w:rPr>
        <w:t>أ</w:t>
      </w:r>
      <w:r w:rsidRPr="000D5925">
        <w:rPr>
          <w:rtl/>
        </w:rPr>
        <w:t>عضاء مجلس الشعب للدور التشريعي الثالث في 13</w:t>
      </w:r>
      <w:r w:rsidRPr="000D5925">
        <w:rPr>
          <w:rFonts w:hint="cs"/>
          <w:rtl/>
        </w:rPr>
        <w:t>/</w:t>
      </w:r>
      <w:r w:rsidRPr="000D5925">
        <w:rPr>
          <w:rtl/>
        </w:rPr>
        <w:t>4</w:t>
      </w:r>
      <w:r w:rsidRPr="000D5925">
        <w:rPr>
          <w:rFonts w:hint="cs"/>
          <w:rtl/>
        </w:rPr>
        <w:t>/2</w:t>
      </w:r>
      <w:r w:rsidRPr="000D5925">
        <w:rPr>
          <w:rtl/>
        </w:rPr>
        <w:t>020 تحت إشراف اللج</w:t>
      </w:r>
      <w:r w:rsidRPr="000D5925">
        <w:rPr>
          <w:rFonts w:hint="cs"/>
          <w:rtl/>
        </w:rPr>
        <w:t>نة</w:t>
      </w:r>
      <w:r w:rsidRPr="000D5925">
        <w:rPr>
          <w:rtl/>
        </w:rPr>
        <w:t xml:space="preserve"> القضائية العليا للانتخابات واللجان الفرعية </w:t>
      </w:r>
      <w:r w:rsidRPr="000D5925">
        <w:rPr>
          <w:rFonts w:hint="cs"/>
          <w:rtl/>
        </w:rPr>
        <w:t xml:space="preserve">في </w:t>
      </w:r>
      <w:r w:rsidRPr="000D5925">
        <w:rPr>
          <w:rtl/>
        </w:rPr>
        <w:t>المحافظات</w:t>
      </w:r>
      <w:r w:rsidRPr="000D5925">
        <w:t>.</w:t>
      </w:r>
      <w:r w:rsidRPr="000D5925">
        <w:rPr>
          <w:rtl/>
        </w:rPr>
        <w:t xml:space="preserve"> وتنافس </w:t>
      </w:r>
      <w:r w:rsidRPr="000D5925">
        <w:rPr>
          <w:rFonts w:hint="cs"/>
          <w:rtl/>
        </w:rPr>
        <w:t>(</w:t>
      </w:r>
      <w:r w:rsidRPr="000D5925">
        <w:rPr>
          <w:rtl/>
        </w:rPr>
        <w:t>1656</w:t>
      </w:r>
      <w:r w:rsidRPr="000D5925">
        <w:rPr>
          <w:rFonts w:hint="cs"/>
          <w:rtl/>
        </w:rPr>
        <w:t>)</w:t>
      </w:r>
      <w:r w:rsidRPr="000D5925">
        <w:rPr>
          <w:rtl/>
        </w:rPr>
        <w:t xml:space="preserve"> مرشحاً بينهم </w:t>
      </w:r>
      <w:r w:rsidRPr="000D5925">
        <w:rPr>
          <w:rFonts w:hint="cs"/>
          <w:rtl/>
        </w:rPr>
        <w:t>(</w:t>
      </w:r>
      <w:r w:rsidRPr="000D5925">
        <w:rPr>
          <w:rtl/>
        </w:rPr>
        <w:t>200</w:t>
      </w:r>
      <w:r w:rsidRPr="000D5925">
        <w:rPr>
          <w:rFonts w:hint="cs"/>
          <w:rtl/>
        </w:rPr>
        <w:t>)</w:t>
      </w:r>
      <w:r w:rsidRPr="000D5925">
        <w:rPr>
          <w:rtl/>
        </w:rPr>
        <w:t xml:space="preserve"> مرشحة للفوز بعضوية مجلس الشعب المؤلف من 250 مقعداً وبلغت نسبة المشاركة </w:t>
      </w:r>
      <w:r w:rsidRPr="000D5925">
        <w:rPr>
          <w:rFonts w:hint="cs"/>
          <w:rtl/>
        </w:rPr>
        <w:t>(</w:t>
      </w:r>
      <w:r w:rsidRPr="000D5925">
        <w:rPr>
          <w:rtl/>
        </w:rPr>
        <w:t>33.17</w:t>
      </w:r>
      <w:r w:rsidRPr="000D5925">
        <w:rPr>
          <w:rFonts w:hint="cs"/>
          <w:rtl/>
        </w:rPr>
        <w:t>)</w:t>
      </w:r>
      <w:r w:rsidRPr="000D5925">
        <w:rPr>
          <w:rtl/>
        </w:rPr>
        <w:t xml:space="preserve"> بالمئة</w:t>
      </w:r>
      <w:r w:rsidRPr="000D5925">
        <w:t>.</w:t>
      </w:r>
      <w:r w:rsidRPr="000D5925">
        <w:rPr>
          <w:rtl/>
        </w:rPr>
        <w:t xml:space="preserve"> وبلغ عدد المقترعين أكثر من </w:t>
      </w:r>
      <w:r w:rsidRPr="000D5925">
        <w:rPr>
          <w:rFonts w:hint="cs"/>
          <w:rtl/>
        </w:rPr>
        <w:t>(</w:t>
      </w:r>
      <w:r w:rsidRPr="000D5925">
        <w:rPr>
          <w:rtl/>
        </w:rPr>
        <w:t>6,2</w:t>
      </w:r>
      <w:r w:rsidRPr="000D5925">
        <w:rPr>
          <w:rFonts w:hint="cs"/>
          <w:rtl/>
        </w:rPr>
        <w:t>0000)</w:t>
      </w:r>
      <w:r w:rsidRPr="000D5925">
        <w:rPr>
          <w:rtl/>
        </w:rPr>
        <w:t xml:space="preserve"> </w:t>
      </w:r>
      <w:r w:rsidRPr="000D5925">
        <w:rPr>
          <w:rFonts w:hint="cs"/>
          <w:rtl/>
        </w:rPr>
        <w:t>مقترعاً</w:t>
      </w:r>
      <w:r w:rsidRPr="000D5925">
        <w:rPr>
          <w:rtl/>
        </w:rPr>
        <w:t>.</w:t>
      </w:r>
    </w:p>
    <w:p w14:paraId="02FCCCE2" w14:textId="77777777" w:rsidR="00CF70D3" w:rsidRPr="000D5925" w:rsidRDefault="00CF70D3" w:rsidP="00CF70D3">
      <w:pPr>
        <w:pStyle w:val="SingleTxtGA"/>
        <w:rPr>
          <w:rtl/>
        </w:rPr>
      </w:pPr>
      <w:r w:rsidRPr="000D5925">
        <w:rPr>
          <w:rtl/>
          <w:lang w:val="en-US" w:bidi="ar-SY"/>
        </w:rPr>
        <w:t>107</w:t>
      </w:r>
      <w:r w:rsidRPr="000D5925">
        <w:rPr>
          <w:rFonts w:hint="cs"/>
          <w:rtl/>
          <w:lang w:val="en-US" w:bidi="ar-SY"/>
        </w:rPr>
        <w:t>-</w:t>
      </w:r>
      <w:r w:rsidRPr="000D5925">
        <w:rPr>
          <w:rtl/>
          <w:lang w:val="en-US" w:bidi="ar-SY"/>
        </w:rPr>
        <w:tab/>
      </w:r>
      <w:r w:rsidRPr="000D5925">
        <w:rPr>
          <w:rtl/>
        </w:rPr>
        <w:t>ينظم قانون الإدارة المحلية الصادر بالمرسوم التشريعي رقم</w:t>
      </w:r>
      <w:r w:rsidRPr="000D5925">
        <w:rPr>
          <w:rFonts w:hint="cs"/>
          <w:rtl/>
        </w:rPr>
        <w:t xml:space="preserve"> </w:t>
      </w:r>
      <w:r w:rsidRPr="000D5925">
        <w:rPr>
          <w:rtl/>
        </w:rPr>
        <w:t>/107/</w:t>
      </w:r>
      <w:r w:rsidRPr="000D5925">
        <w:rPr>
          <w:rFonts w:hint="cs"/>
          <w:rtl/>
        </w:rPr>
        <w:t xml:space="preserve"> </w:t>
      </w:r>
      <w:r w:rsidRPr="000D5925">
        <w:rPr>
          <w:rtl/>
        </w:rPr>
        <w:t xml:space="preserve">لعام 2011 كل ما يتعلق بالإدارة المحلية واشتراك المواطنين في إدارة شؤونهم المحلية لا مركزياً، </w:t>
      </w:r>
      <w:r w:rsidRPr="000D5925">
        <w:rPr>
          <w:rFonts w:hint="cs"/>
          <w:rtl/>
        </w:rPr>
        <w:t>وقد وسع القانون من</w:t>
      </w:r>
      <w:r w:rsidRPr="000D5925">
        <w:rPr>
          <w:rtl/>
        </w:rPr>
        <w:t xml:space="preserve"> سلطات وصلاحيات المجالس المحلية سبيلاً للانتقال بها من البعد الخدمي التقليدي إلى البعد التنموي</w:t>
      </w:r>
      <w:r w:rsidRPr="000D5925">
        <w:rPr>
          <w:rFonts w:hint="cs"/>
          <w:rtl/>
        </w:rPr>
        <w:t>،</w:t>
      </w:r>
      <w:r w:rsidRPr="000D5925">
        <w:rPr>
          <w:rtl/>
        </w:rPr>
        <w:t xml:space="preserve"> وتوظيف ذلك في خدمة عملية التنمية المحلي</w:t>
      </w:r>
      <w:r w:rsidRPr="000D5925">
        <w:rPr>
          <w:rFonts w:hint="cs"/>
          <w:rtl/>
        </w:rPr>
        <w:t>ة، و</w:t>
      </w:r>
      <w:r w:rsidRPr="000D5925">
        <w:rPr>
          <w:rtl/>
        </w:rPr>
        <w:t>صولاً إلى المراكز القانونية والوظيفية التي أحدثها هذا القانون، والكيانات المؤسساتية كالمراصد الحضرية ومراكز الدعم المجتمعي، والمساحات التي أعطاها للوحدات الإدارية لزيادة إيراداتها وتعظيم الاستفادة من هذه الإيرادات، كل هذا في سبيل زيادة كفاءة وفاعلية المجالس المحلية على تقديم خدمات أفضل وتطوير فرص اقتصادية وتنموية تعمل على تقليل الفجوات التنموية ما بين المناطق السورية</w:t>
      </w:r>
      <w:r w:rsidRPr="000D5925">
        <w:rPr>
          <w:rFonts w:hint="cs"/>
          <w:rtl/>
        </w:rPr>
        <w:t xml:space="preserve">، </w:t>
      </w:r>
      <w:r w:rsidRPr="000D5925">
        <w:rPr>
          <w:rtl/>
        </w:rPr>
        <w:t>وبهدف تطبيق لا مركزية السلطات والمسؤوليات نص قانون الإدارة المحلية على الخطة الوطنية للامركزية الإدارية وعرفها بأنها الخطة التي يتم بموجبها نقل اختصاصات من السلطة المركزية المتمثلة بالوزارات والإدارات والمؤسسات والشركات والهيئات العامة والجهات المرتبطة بها إلى السلطة المحلية المتمثلة بمجالس الوحدات الإدارية ومكاتبها التنفيذية والأجهزة المرتبطة بها</w:t>
      </w:r>
      <w:r w:rsidRPr="000D5925">
        <w:rPr>
          <w:rFonts w:hint="cs"/>
          <w:rtl/>
        </w:rPr>
        <w:t>.</w:t>
      </w:r>
    </w:p>
    <w:p w14:paraId="374C9EF8" w14:textId="77777777" w:rsidR="00CF70D3" w:rsidRPr="000D5925" w:rsidRDefault="00CF70D3" w:rsidP="00CF70D3">
      <w:pPr>
        <w:pStyle w:val="SingleTxtGA"/>
        <w:rPr>
          <w:spacing w:val="-2"/>
          <w:rtl/>
        </w:rPr>
      </w:pPr>
      <w:r w:rsidRPr="000D5925">
        <w:rPr>
          <w:rtl/>
          <w:lang w:val="en-US" w:bidi="ar-SY"/>
        </w:rPr>
        <w:t>108</w:t>
      </w:r>
      <w:r w:rsidRPr="000D5925">
        <w:rPr>
          <w:rFonts w:hint="cs"/>
          <w:rtl/>
          <w:lang w:val="en-US" w:bidi="ar-SY"/>
        </w:rPr>
        <w:t>-</w:t>
      </w:r>
      <w:r w:rsidRPr="000D5925">
        <w:rPr>
          <w:rtl/>
          <w:lang w:val="en-US" w:bidi="ar-SY"/>
        </w:rPr>
        <w:tab/>
      </w:r>
      <w:r w:rsidRPr="000D5925">
        <w:rPr>
          <w:spacing w:val="-2"/>
          <w:rtl/>
        </w:rPr>
        <w:t>أناط القانون بالمجالس المحلية - في جميع المستويات - المسؤولية عن جميع الشؤون التي تهم المواطنين في هذه الوحدات مباشرةً، وذلك في إطار السياسة العامة للدولة</w:t>
      </w:r>
      <w:r w:rsidRPr="000D5925">
        <w:rPr>
          <w:rFonts w:hint="cs"/>
          <w:spacing w:val="-2"/>
          <w:rtl/>
        </w:rPr>
        <w:t>،</w:t>
      </w:r>
      <w:r w:rsidRPr="000D5925">
        <w:rPr>
          <w:spacing w:val="-2"/>
          <w:rtl/>
        </w:rPr>
        <w:t xml:space="preserve"> فلا تكون المجالس المحلية أداة لأداء الخدمات العامة وحسب، وإنما تعدّ كياناً أساسياً في عملية الإنتاج والتنمية، وتختص المجالس المحلية في نطاق السياسة العامة للدولة بتسيير شؤون الإدارة المحلية فيها وجميع الأعمال التي تؤدي إلى تطوير المحافظة اقتصادياً واجتماعياً وثقافياً وعمرانياً بما يتماشى مع التنمية المستدامة والمتوازنة في مجالات التخطيط، </w:t>
      </w:r>
      <w:r w:rsidRPr="000D5925">
        <w:rPr>
          <w:rFonts w:hint="cs"/>
          <w:spacing w:val="-2"/>
          <w:rtl/>
        </w:rPr>
        <w:t>و</w:t>
      </w:r>
      <w:r w:rsidRPr="000D5925">
        <w:rPr>
          <w:spacing w:val="-2"/>
          <w:rtl/>
        </w:rPr>
        <w:t xml:space="preserve">الصناعة، </w:t>
      </w:r>
      <w:r w:rsidRPr="000D5925">
        <w:rPr>
          <w:rFonts w:hint="cs"/>
          <w:spacing w:val="-2"/>
          <w:rtl/>
        </w:rPr>
        <w:t>و</w:t>
      </w:r>
      <w:r w:rsidRPr="000D5925">
        <w:rPr>
          <w:spacing w:val="-2"/>
          <w:rtl/>
        </w:rPr>
        <w:t xml:space="preserve">الزراعة، </w:t>
      </w:r>
      <w:r w:rsidRPr="000D5925">
        <w:rPr>
          <w:rFonts w:hint="cs"/>
          <w:spacing w:val="-2"/>
          <w:rtl/>
        </w:rPr>
        <w:t>و</w:t>
      </w:r>
      <w:r w:rsidRPr="000D5925">
        <w:rPr>
          <w:spacing w:val="-2"/>
          <w:rtl/>
        </w:rPr>
        <w:t xml:space="preserve">الاقتصاد والتجارة، </w:t>
      </w:r>
      <w:r w:rsidRPr="000D5925">
        <w:rPr>
          <w:rFonts w:hint="cs"/>
          <w:spacing w:val="-2"/>
          <w:rtl/>
        </w:rPr>
        <w:t>و</w:t>
      </w:r>
      <w:r w:rsidRPr="000D5925">
        <w:rPr>
          <w:spacing w:val="-2"/>
          <w:rtl/>
        </w:rPr>
        <w:t xml:space="preserve">التربية، </w:t>
      </w:r>
      <w:r w:rsidRPr="000D5925">
        <w:rPr>
          <w:rFonts w:hint="cs"/>
          <w:spacing w:val="-2"/>
          <w:rtl/>
        </w:rPr>
        <w:t>و</w:t>
      </w:r>
      <w:r w:rsidRPr="000D5925">
        <w:rPr>
          <w:spacing w:val="-2"/>
          <w:rtl/>
        </w:rPr>
        <w:t xml:space="preserve">الثقافة، </w:t>
      </w:r>
      <w:r w:rsidRPr="000D5925">
        <w:rPr>
          <w:rFonts w:hint="cs"/>
          <w:spacing w:val="-2"/>
          <w:rtl/>
        </w:rPr>
        <w:t>و</w:t>
      </w:r>
      <w:r w:rsidRPr="000D5925">
        <w:rPr>
          <w:spacing w:val="-2"/>
          <w:rtl/>
        </w:rPr>
        <w:t xml:space="preserve">الآثار، </w:t>
      </w:r>
      <w:r w:rsidRPr="000D5925">
        <w:rPr>
          <w:rFonts w:hint="cs"/>
          <w:spacing w:val="-2"/>
          <w:rtl/>
        </w:rPr>
        <w:t>و</w:t>
      </w:r>
      <w:r w:rsidRPr="000D5925">
        <w:rPr>
          <w:spacing w:val="-2"/>
          <w:rtl/>
        </w:rPr>
        <w:t xml:space="preserve">السياحة، </w:t>
      </w:r>
      <w:r w:rsidRPr="000D5925">
        <w:rPr>
          <w:rFonts w:hint="cs"/>
          <w:spacing w:val="-2"/>
          <w:rtl/>
        </w:rPr>
        <w:t>و</w:t>
      </w:r>
      <w:r w:rsidRPr="000D5925">
        <w:rPr>
          <w:spacing w:val="-2"/>
          <w:rtl/>
        </w:rPr>
        <w:t xml:space="preserve">النقل والطرق، </w:t>
      </w:r>
      <w:r w:rsidRPr="000D5925">
        <w:rPr>
          <w:rFonts w:hint="cs"/>
          <w:spacing w:val="-2"/>
          <w:rtl/>
        </w:rPr>
        <w:t>و</w:t>
      </w:r>
      <w:r w:rsidRPr="000D5925">
        <w:rPr>
          <w:spacing w:val="-2"/>
          <w:rtl/>
        </w:rPr>
        <w:t xml:space="preserve">الري، </w:t>
      </w:r>
      <w:r w:rsidRPr="000D5925">
        <w:rPr>
          <w:rFonts w:hint="cs"/>
          <w:spacing w:val="-2"/>
          <w:rtl/>
        </w:rPr>
        <w:t>و</w:t>
      </w:r>
      <w:r w:rsidRPr="000D5925">
        <w:rPr>
          <w:spacing w:val="-2"/>
          <w:rtl/>
        </w:rPr>
        <w:t xml:space="preserve">مياه الشرب والصرف الصحي، </w:t>
      </w:r>
      <w:r w:rsidRPr="000D5925">
        <w:rPr>
          <w:rFonts w:hint="cs"/>
          <w:spacing w:val="-2"/>
          <w:rtl/>
        </w:rPr>
        <w:t>و</w:t>
      </w:r>
      <w:r w:rsidRPr="000D5925">
        <w:rPr>
          <w:spacing w:val="-2"/>
          <w:rtl/>
        </w:rPr>
        <w:t xml:space="preserve">الكهرباء، </w:t>
      </w:r>
      <w:r w:rsidRPr="000D5925">
        <w:rPr>
          <w:rFonts w:hint="cs"/>
          <w:spacing w:val="-2"/>
          <w:rtl/>
        </w:rPr>
        <w:t>و</w:t>
      </w:r>
      <w:r w:rsidRPr="000D5925">
        <w:rPr>
          <w:spacing w:val="-2"/>
          <w:rtl/>
        </w:rPr>
        <w:t xml:space="preserve">الصحة، </w:t>
      </w:r>
      <w:r w:rsidRPr="000D5925">
        <w:rPr>
          <w:rFonts w:hint="cs"/>
          <w:spacing w:val="-2"/>
          <w:rtl/>
        </w:rPr>
        <w:t>و</w:t>
      </w:r>
      <w:r w:rsidRPr="000D5925">
        <w:rPr>
          <w:spacing w:val="-2"/>
          <w:rtl/>
        </w:rPr>
        <w:t xml:space="preserve">الشؤون الاجتماعية والعمل، </w:t>
      </w:r>
      <w:r w:rsidRPr="000D5925">
        <w:rPr>
          <w:rFonts w:hint="cs"/>
          <w:spacing w:val="-2"/>
          <w:rtl/>
        </w:rPr>
        <w:t>و</w:t>
      </w:r>
      <w:r w:rsidRPr="000D5925">
        <w:rPr>
          <w:spacing w:val="-2"/>
          <w:rtl/>
        </w:rPr>
        <w:t xml:space="preserve">الخدمات والمرافق، </w:t>
      </w:r>
      <w:r w:rsidRPr="000D5925">
        <w:rPr>
          <w:rFonts w:hint="cs"/>
          <w:spacing w:val="-2"/>
          <w:rtl/>
        </w:rPr>
        <w:t>و</w:t>
      </w:r>
      <w:r w:rsidRPr="000D5925">
        <w:rPr>
          <w:spacing w:val="-2"/>
          <w:rtl/>
        </w:rPr>
        <w:t xml:space="preserve">المقالع والثروة المعدنية، </w:t>
      </w:r>
      <w:r w:rsidRPr="000D5925">
        <w:rPr>
          <w:rFonts w:hint="cs"/>
          <w:spacing w:val="-2"/>
          <w:rtl/>
        </w:rPr>
        <w:t>و</w:t>
      </w:r>
      <w:r w:rsidRPr="000D5925">
        <w:rPr>
          <w:spacing w:val="-2"/>
          <w:rtl/>
        </w:rPr>
        <w:t xml:space="preserve">إدارة الكوارث والإطفاء، </w:t>
      </w:r>
      <w:r w:rsidRPr="000D5925">
        <w:rPr>
          <w:rFonts w:hint="cs"/>
          <w:spacing w:val="-2"/>
          <w:rtl/>
        </w:rPr>
        <w:t>و</w:t>
      </w:r>
      <w:r w:rsidRPr="000D5925">
        <w:rPr>
          <w:spacing w:val="-2"/>
          <w:rtl/>
        </w:rPr>
        <w:t xml:space="preserve">إدارة وتنظيم السير ومراكز إجازات السوق، </w:t>
      </w:r>
      <w:r w:rsidRPr="000D5925">
        <w:rPr>
          <w:rFonts w:hint="cs"/>
          <w:spacing w:val="-2"/>
          <w:rtl/>
        </w:rPr>
        <w:t>و</w:t>
      </w:r>
      <w:r w:rsidRPr="000D5925">
        <w:rPr>
          <w:spacing w:val="-2"/>
          <w:rtl/>
        </w:rPr>
        <w:t xml:space="preserve">البيئة، </w:t>
      </w:r>
      <w:r w:rsidRPr="000D5925">
        <w:rPr>
          <w:rFonts w:hint="cs"/>
          <w:spacing w:val="-2"/>
          <w:rtl/>
        </w:rPr>
        <w:t>و</w:t>
      </w:r>
      <w:r w:rsidRPr="000D5925">
        <w:rPr>
          <w:spacing w:val="-2"/>
          <w:rtl/>
        </w:rPr>
        <w:t xml:space="preserve">الرياضة والشباب، </w:t>
      </w:r>
      <w:r w:rsidRPr="000D5925">
        <w:rPr>
          <w:rFonts w:hint="cs"/>
          <w:spacing w:val="-2"/>
          <w:rtl/>
        </w:rPr>
        <w:t>و</w:t>
      </w:r>
      <w:r w:rsidRPr="000D5925">
        <w:rPr>
          <w:spacing w:val="-2"/>
          <w:rtl/>
        </w:rPr>
        <w:t>المشاريع المشتركة بين الوحدات الإدارية.</w:t>
      </w:r>
      <w:r w:rsidRPr="000D5925">
        <w:rPr>
          <w:rFonts w:hint="cs"/>
          <w:spacing w:val="-2"/>
          <w:rtl/>
        </w:rPr>
        <w:t xml:space="preserve"> </w:t>
      </w:r>
      <w:r w:rsidRPr="000D5925">
        <w:rPr>
          <w:spacing w:val="-2"/>
          <w:rtl/>
        </w:rPr>
        <w:t>وللمنظمات الشعبية الحق في مراقبة المجالس المحلية ونقدها، وهو ما يجري بالنسبة إلى مكاتبها التنفيذية وأجهزة السلطة.</w:t>
      </w:r>
    </w:p>
    <w:p w14:paraId="117B51A9" w14:textId="77777777" w:rsidR="00CF70D3" w:rsidRPr="000D5925" w:rsidRDefault="00CF70D3" w:rsidP="00CF70D3">
      <w:pPr>
        <w:pStyle w:val="SingleTxtGA"/>
        <w:rPr>
          <w:rtl/>
        </w:rPr>
      </w:pPr>
      <w:r w:rsidRPr="000D5925">
        <w:rPr>
          <w:rtl/>
          <w:lang w:val="en-US" w:bidi="ar-SY"/>
        </w:rPr>
        <w:lastRenderedPageBreak/>
        <w:t>109</w:t>
      </w:r>
      <w:r w:rsidRPr="000D5925">
        <w:rPr>
          <w:rFonts w:hint="cs"/>
          <w:rtl/>
          <w:lang w:val="en-US" w:bidi="ar-SY"/>
        </w:rPr>
        <w:t>-</w:t>
      </w:r>
      <w:r w:rsidRPr="000D5925">
        <w:rPr>
          <w:rtl/>
          <w:lang w:val="en-US" w:bidi="ar-SY"/>
        </w:rPr>
        <w:tab/>
      </w:r>
      <w:r w:rsidRPr="000D5925">
        <w:rPr>
          <w:rtl/>
        </w:rPr>
        <w:t>الجدي</w:t>
      </w:r>
      <w:r w:rsidRPr="000D5925">
        <w:rPr>
          <w:rFonts w:hint="cs"/>
          <w:rtl/>
        </w:rPr>
        <w:t>ر</w:t>
      </w:r>
      <w:r w:rsidRPr="000D5925">
        <w:rPr>
          <w:rtl/>
        </w:rPr>
        <w:t xml:space="preserve"> بالذكر أن قانون الإدارة المحلية قد أعطى الحق لكل مواطن في مراقبة المكاتب التنفيذية وأجهزة السلطة ونقدها، وللمواطنين الحق في استجواب ممثلهم في المجلس المحلي وذلك في أثناء الندوات العامة التي يعقدها هذا المجلس؛ أو تقديم تقرير بحقه إلى المجلس المذكور الذي يقوم بالتحقيق في الاتهامات الموجهة إليه، فإن ثبتت إدانته تقرر إلغاء عضويته</w:t>
      </w:r>
      <w:r w:rsidRPr="000D5925">
        <w:rPr>
          <w:rFonts w:hint="cs"/>
          <w:rtl/>
        </w:rPr>
        <w:t>، و</w:t>
      </w:r>
      <w:r w:rsidRPr="000D5925">
        <w:rPr>
          <w:rtl/>
        </w:rPr>
        <w:t>تهدف الرقابة الشعبية إلى التأكد من مدى تنفيذ المج</w:t>
      </w:r>
      <w:r w:rsidRPr="000D5925">
        <w:rPr>
          <w:rFonts w:hint="cs"/>
          <w:rtl/>
        </w:rPr>
        <w:t>ا</w:t>
      </w:r>
      <w:r w:rsidRPr="000D5925">
        <w:rPr>
          <w:rtl/>
        </w:rPr>
        <w:t>لس المحلية ومكاتبها التنفيذية ولجانها وأجهزتها لبرامجها التي أعلنتها على المواطنين والقرارات التي تتخذها</w:t>
      </w:r>
      <w:r w:rsidRPr="000D5925">
        <w:rPr>
          <w:rFonts w:hint="cs"/>
          <w:rtl/>
        </w:rPr>
        <w:t>.</w:t>
      </w:r>
    </w:p>
    <w:p w14:paraId="42F88867" w14:textId="77777777" w:rsidR="00CF70D3" w:rsidRPr="000D5925" w:rsidRDefault="00CF70D3" w:rsidP="00CF70D3">
      <w:pPr>
        <w:pStyle w:val="SingleTxtGA"/>
        <w:rPr>
          <w:rtl/>
        </w:rPr>
      </w:pPr>
      <w:r w:rsidRPr="000D5925">
        <w:rPr>
          <w:rtl/>
          <w:lang w:val="en-US" w:bidi="ar-SY"/>
        </w:rPr>
        <w:t>110</w:t>
      </w:r>
      <w:r w:rsidRPr="000D5925">
        <w:rPr>
          <w:rFonts w:hint="cs"/>
          <w:rtl/>
          <w:lang w:val="en-US" w:bidi="ar-SY"/>
        </w:rPr>
        <w:t>-</w:t>
      </w:r>
      <w:r w:rsidRPr="000D5925">
        <w:rPr>
          <w:rtl/>
          <w:lang w:val="en-US" w:bidi="ar-SY"/>
        </w:rPr>
        <w:tab/>
      </w:r>
      <w:r w:rsidRPr="000D5925">
        <w:rPr>
          <w:rtl/>
        </w:rPr>
        <w:t>بعد صدور قانون الإدارة المحلية بالمرسوم التشريعي رقم</w:t>
      </w:r>
      <w:r w:rsidRPr="000D5925">
        <w:rPr>
          <w:rFonts w:hint="cs"/>
          <w:rtl/>
        </w:rPr>
        <w:t xml:space="preserve"> </w:t>
      </w:r>
      <w:r w:rsidRPr="000D5925">
        <w:rPr>
          <w:rtl/>
        </w:rPr>
        <w:t>/107/</w:t>
      </w:r>
      <w:r w:rsidRPr="000D5925">
        <w:rPr>
          <w:rFonts w:hint="cs"/>
          <w:rtl/>
        </w:rPr>
        <w:t xml:space="preserve"> </w:t>
      </w:r>
      <w:r w:rsidRPr="000D5925">
        <w:rPr>
          <w:rtl/>
        </w:rPr>
        <w:t>لعام 2011 جرت العملية الانتخابية الأولى للمجالس المحلية في عام 2011 بموجب المرسوم رقم </w:t>
      </w:r>
      <w:r w:rsidRPr="000D5925">
        <w:rPr>
          <w:rFonts w:hint="cs"/>
          <w:rtl/>
        </w:rPr>
        <w:t>(</w:t>
      </w:r>
      <w:r w:rsidRPr="000D5925">
        <w:rPr>
          <w:rtl/>
        </w:rPr>
        <w:t>391</w:t>
      </w:r>
      <w:r w:rsidRPr="000D5925">
        <w:rPr>
          <w:rFonts w:hint="cs"/>
          <w:rtl/>
        </w:rPr>
        <w:t>)</w:t>
      </w:r>
      <w:r w:rsidRPr="000D5925">
        <w:rPr>
          <w:rtl/>
        </w:rPr>
        <w:t xml:space="preserve"> تاريخ 5/11/2011 المتضمن تحديد موعد انتخابات مجالس الإدارة المحلية </w:t>
      </w:r>
      <w:r w:rsidRPr="000D5925">
        <w:rPr>
          <w:rFonts w:hint="cs"/>
          <w:rtl/>
        </w:rPr>
        <w:t>في</w:t>
      </w:r>
      <w:r w:rsidRPr="000D5925">
        <w:rPr>
          <w:rtl/>
        </w:rPr>
        <w:t xml:space="preserve"> 12/</w:t>
      </w:r>
      <w:r w:rsidRPr="000D5925">
        <w:rPr>
          <w:rFonts w:hint="cs"/>
          <w:rtl/>
        </w:rPr>
        <w:t>12</w:t>
      </w:r>
      <w:r w:rsidRPr="000D5925">
        <w:rPr>
          <w:rtl/>
        </w:rPr>
        <w:t>/2011، وجرت العملية الانتخابية الثانية للمجالس المحلية في عام 2018 بموجب المرسوم</w:t>
      </w:r>
      <w:r w:rsidRPr="000D5925">
        <w:rPr>
          <w:rFonts w:hint="cs"/>
          <w:rtl/>
        </w:rPr>
        <w:t xml:space="preserve"> </w:t>
      </w:r>
      <w:r w:rsidRPr="000D5925">
        <w:rPr>
          <w:rtl/>
        </w:rPr>
        <w:t>/214/</w:t>
      </w:r>
      <w:r w:rsidRPr="000D5925">
        <w:rPr>
          <w:rFonts w:hint="cs"/>
          <w:rtl/>
        </w:rPr>
        <w:t xml:space="preserve"> </w:t>
      </w:r>
      <w:r w:rsidRPr="000D5925">
        <w:rPr>
          <w:rtl/>
        </w:rPr>
        <w:t>تاريخ 24/6/2018 المتضمن تحديد موعد انتخابات أعضاء المجالس المحلية</w:t>
      </w:r>
      <w:r w:rsidRPr="000D5925">
        <w:rPr>
          <w:rFonts w:hint="cs"/>
          <w:rtl/>
        </w:rPr>
        <w:t xml:space="preserve"> في</w:t>
      </w:r>
      <w:r w:rsidRPr="000D5925">
        <w:rPr>
          <w:rtl/>
        </w:rPr>
        <w:t xml:space="preserve"> 16/9/2018 وفيما يلي البيانات الخاصة بهذه العملية:</w:t>
      </w:r>
    </w:p>
    <w:tbl>
      <w:tblPr>
        <w:bidiVisual/>
        <w:tblW w:w="8502"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30"/>
        <w:gridCol w:w="1530"/>
        <w:gridCol w:w="1531"/>
        <w:gridCol w:w="1530"/>
        <w:gridCol w:w="1531"/>
      </w:tblGrid>
      <w:tr w:rsidR="00CF70D3" w:rsidRPr="000D5925" w14:paraId="015A94A2" w14:textId="77777777" w:rsidTr="008227B3">
        <w:tc>
          <w:tcPr>
            <w:tcW w:w="850" w:type="dxa"/>
          </w:tcPr>
          <w:p w14:paraId="5395A03F" w14:textId="77777777" w:rsidR="00CF70D3" w:rsidRPr="000D5925" w:rsidRDefault="00CF70D3" w:rsidP="008227B3">
            <w:pPr>
              <w:pStyle w:val="SingleTxtGA"/>
              <w:ind w:left="0" w:right="0"/>
              <w:rPr>
                <w:i/>
                <w:iCs/>
                <w:rtl/>
              </w:rPr>
            </w:pPr>
            <w:r w:rsidRPr="000D5925">
              <w:rPr>
                <w:rFonts w:hint="cs"/>
                <w:i/>
                <w:iCs/>
                <w:rtl/>
              </w:rPr>
              <w:t>العام</w:t>
            </w:r>
          </w:p>
        </w:tc>
        <w:tc>
          <w:tcPr>
            <w:tcW w:w="1530" w:type="dxa"/>
            <w:shd w:val="clear" w:color="auto" w:fill="auto"/>
            <w:vAlign w:val="center"/>
          </w:tcPr>
          <w:p w14:paraId="2E318002" w14:textId="77777777" w:rsidR="00CF70D3" w:rsidRPr="000D5925" w:rsidRDefault="00CF70D3" w:rsidP="008227B3">
            <w:pPr>
              <w:pStyle w:val="SingleTxtGA"/>
              <w:ind w:left="0" w:right="0"/>
              <w:rPr>
                <w:i/>
                <w:iCs/>
                <w:rtl/>
              </w:rPr>
            </w:pPr>
            <w:r w:rsidRPr="000D5925">
              <w:rPr>
                <w:i/>
                <w:iCs/>
                <w:rtl/>
              </w:rPr>
              <w:t>عدد الوحدات الإدارية محافظة، مدينة، بلدة، بلدية</w:t>
            </w:r>
          </w:p>
        </w:tc>
        <w:tc>
          <w:tcPr>
            <w:tcW w:w="1530" w:type="dxa"/>
            <w:shd w:val="clear" w:color="auto" w:fill="auto"/>
            <w:vAlign w:val="center"/>
          </w:tcPr>
          <w:p w14:paraId="3C088E84" w14:textId="77777777" w:rsidR="00CF70D3" w:rsidRPr="000D5925" w:rsidRDefault="00CF70D3" w:rsidP="008227B3">
            <w:pPr>
              <w:pStyle w:val="SingleTxtGA"/>
              <w:ind w:left="0" w:right="0"/>
              <w:rPr>
                <w:i/>
                <w:iCs/>
                <w:rtl/>
              </w:rPr>
            </w:pPr>
            <w:r w:rsidRPr="000D5925">
              <w:rPr>
                <w:i/>
                <w:iCs/>
                <w:rtl/>
              </w:rPr>
              <w:t>عدد المرشحين</w:t>
            </w:r>
          </w:p>
        </w:tc>
        <w:tc>
          <w:tcPr>
            <w:tcW w:w="1531" w:type="dxa"/>
            <w:shd w:val="clear" w:color="auto" w:fill="auto"/>
            <w:vAlign w:val="center"/>
          </w:tcPr>
          <w:p w14:paraId="2F5023DD" w14:textId="77777777" w:rsidR="00CF70D3" w:rsidRPr="000D5925" w:rsidRDefault="00CF70D3" w:rsidP="008227B3">
            <w:pPr>
              <w:pStyle w:val="SingleTxtGA"/>
              <w:ind w:left="0" w:right="0"/>
              <w:rPr>
                <w:i/>
                <w:iCs/>
                <w:rtl/>
              </w:rPr>
            </w:pPr>
            <w:r w:rsidRPr="000D5925">
              <w:rPr>
                <w:i/>
                <w:iCs/>
                <w:rtl/>
              </w:rPr>
              <w:t>عدد المقترعين</w:t>
            </w:r>
          </w:p>
        </w:tc>
        <w:tc>
          <w:tcPr>
            <w:tcW w:w="1530" w:type="dxa"/>
            <w:shd w:val="clear" w:color="auto" w:fill="auto"/>
            <w:vAlign w:val="center"/>
          </w:tcPr>
          <w:p w14:paraId="307C9AD2" w14:textId="77777777" w:rsidR="00CF70D3" w:rsidRPr="000D5925" w:rsidRDefault="00CF70D3" w:rsidP="008227B3">
            <w:pPr>
              <w:pStyle w:val="SingleTxtGA"/>
              <w:ind w:left="0" w:right="0"/>
              <w:rPr>
                <w:i/>
                <w:iCs/>
                <w:rtl/>
              </w:rPr>
            </w:pPr>
            <w:r w:rsidRPr="000D5925">
              <w:rPr>
                <w:i/>
                <w:iCs/>
                <w:rtl/>
              </w:rPr>
              <w:t>عدد أعضاء المجالس المحلية الفائزين</w:t>
            </w:r>
          </w:p>
        </w:tc>
        <w:tc>
          <w:tcPr>
            <w:tcW w:w="1531" w:type="dxa"/>
            <w:shd w:val="clear" w:color="auto" w:fill="auto"/>
            <w:vAlign w:val="center"/>
          </w:tcPr>
          <w:p w14:paraId="374C3358" w14:textId="77777777" w:rsidR="00CF70D3" w:rsidRPr="000D5925" w:rsidRDefault="00CF70D3" w:rsidP="008227B3">
            <w:pPr>
              <w:pStyle w:val="SingleTxtGA"/>
              <w:ind w:left="0" w:right="0"/>
              <w:rPr>
                <w:i/>
                <w:iCs/>
                <w:rtl/>
              </w:rPr>
            </w:pPr>
            <w:r w:rsidRPr="000D5925">
              <w:rPr>
                <w:i/>
                <w:iCs/>
                <w:rtl/>
              </w:rPr>
              <w:t>نسبة النساء من عدد أعضاء المجالس المحلية</w:t>
            </w:r>
          </w:p>
        </w:tc>
      </w:tr>
      <w:tr w:rsidR="00CF70D3" w:rsidRPr="000D5925" w14:paraId="26C4ADB5" w14:textId="77777777" w:rsidTr="008227B3">
        <w:tc>
          <w:tcPr>
            <w:tcW w:w="850" w:type="dxa"/>
          </w:tcPr>
          <w:p w14:paraId="0B04C047" w14:textId="77777777" w:rsidR="00CF70D3" w:rsidRPr="000D5925" w:rsidRDefault="00CF70D3" w:rsidP="008227B3">
            <w:pPr>
              <w:pStyle w:val="SingleTxtGA"/>
              <w:ind w:left="0" w:right="0"/>
              <w:rPr>
                <w:rtl/>
              </w:rPr>
            </w:pPr>
            <w:r w:rsidRPr="000D5925">
              <w:rPr>
                <w:rFonts w:hint="cs"/>
                <w:rtl/>
              </w:rPr>
              <w:t>2018</w:t>
            </w:r>
          </w:p>
        </w:tc>
        <w:tc>
          <w:tcPr>
            <w:tcW w:w="1530" w:type="dxa"/>
            <w:shd w:val="clear" w:color="auto" w:fill="auto"/>
            <w:vAlign w:val="center"/>
          </w:tcPr>
          <w:p w14:paraId="50512AD3" w14:textId="77777777" w:rsidR="00CF70D3" w:rsidRPr="000D5925" w:rsidRDefault="00CF70D3" w:rsidP="008227B3">
            <w:pPr>
              <w:pStyle w:val="SingleTxtGA"/>
              <w:ind w:left="0" w:right="0"/>
              <w:rPr>
                <w:rtl/>
              </w:rPr>
            </w:pPr>
            <w:r w:rsidRPr="000D5925">
              <w:rPr>
                <w:rtl/>
              </w:rPr>
              <w:t>1444</w:t>
            </w:r>
          </w:p>
        </w:tc>
        <w:tc>
          <w:tcPr>
            <w:tcW w:w="1530" w:type="dxa"/>
            <w:shd w:val="clear" w:color="auto" w:fill="auto"/>
            <w:vAlign w:val="center"/>
          </w:tcPr>
          <w:p w14:paraId="54E4CD7C" w14:textId="77777777" w:rsidR="00CF70D3" w:rsidRPr="000D5925" w:rsidRDefault="00CF70D3" w:rsidP="008227B3">
            <w:pPr>
              <w:pStyle w:val="SingleTxtGA"/>
              <w:ind w:left="0" w:right="0"/>
              <w:rPr>
                <w:rtl/>
              </w:rPr>
            </w:pPr>
            <w:r w:rsidRPr="000D5925">
              <w:rPr>
                <w:rFonts w:hint="cs"/>
                <w:rtl/>
              </w:rPr>
              <w:t>55181</w:t>
            </w:r>
          </w:p>
        </w:tc>
        <w:tc>
          <w:tcPr>
            <w:tcW w:w="1531" w:type="dxa"/>
            <w:shd w:val="clear" w:color="auto" w:fill="auto"/>
            <w:vAlign w:val="center"/>
          </w:tcPr>
          <w:p w14:paraId="68ABF4B2" w14:textId="77777777" w:rsidR="00CF70D3" w:rsidRPr="000D5925" w:rsidRDefault="00CF70D3" w:rsidP="008227B3">
            <w:pPr>
              <w:pStyle w:val="SingleTxtGA"/>
              <w:ind w:left="0" w:right="0"/>
              <w:rPr>
                <w:rtl/>
              </w:rPr>
            </w:pPr>
            <w:r w:rsidRPr="000D5925">
              <w:rPr>
                <w:rFonts w:hint="cs"/>
                <w:rtl/>
              </w:rPr>
              <w:t>4342524</w:t>
            </w:r>
          </w:p>
        </w:tc>
        <w:tc>
          <w:tcPr>
            <w:tcW w:w="1530" w:type="dxa"/>
            <w:shd w:val="clear" w:color="auto" w:fill="auto"/>
            <w:vAlign w:val="center"/>
          </w:tcPr>
          <w:p w14:paraId="27D74B06" w14:textId="77777777" w:rsidR="00CF70D3" w:rsidRPr="000D5925" w:rsidRDefault="00CF70D3" w:rsidP="008227B3">
            <w:pPr>
              <w:pStyle w:val="SingleTxtGA"/>
              <w:ind w:left="0" w:right="0"/>
              <w:rPr>
                <w:rtl/>
              </w:rPr>
            </w:pPr>
            <w:r w:rsidRPr="000D5925">
              <w:rPr>
                <w:rFonts w:hint="cs"/>
                <w:rtl/>
              </w:rPr>
              <w:t>18428</w:t>
            </w:r>
          </w:p>
        </w:tc>
        <w:tc>
          <w:tcPr>
            <w:tcW w:w="1531" w:type="dxa"/>
            <w:shd w:val="clear" w:color="auto" w:fill="auto"/>
            <w:vAlign w:val="center"/>
          </w:tcPr>
          <w:p w14:paraId="0965F069" w14:textId="77777777" w:rsidR="00CF70D3" w:rsidRPr="000D5925" w:rsidRDefault="00CF70D3" w:rsidP="008227B3">
            <w:pPr>
              <w:pStyle w:val="SingleTxtGA"/>
              <w:ind w:left="0" w:right="0"/>
              <w:rPr>
                <w:rtl/>
              </w:rPr>
            </w:pPr>
            <w:r w:rsidRPr="000D5925">
              <w:rPr>
                <w:rFonts w:hint="cs"/>
                <w:rtl/>
              </w:rPr>
              <w:t>1094</w:t>
            </w:r>
          </w:p>
        </w:tc>
      </w:tr>
    </w:tbl>
    <w:p w14:paraId="6248D01E" w14:textId="77777777" w:rsidR="00CF70D3" w:rsidRPr="000D5925" w:rsidRDefault="00CF70D3" w:rsidP="00CF70D3">
      <w:pPr>
        <w:pStyle w:val="H1GA"/>
        <w:rPr>
          <w:rtl/>
        </w:rPr>
      </w:pPr>
      <w:bookmarkStart w:id="137" w:name="_Toc91599206"/>
      <w:bookmarkStart w:id="138" w:name="_Toc91599430"/>
      <w:r w:rsidRPr="000D5925">
        <w:rPr>
          <w:rtl/>
        </w:rPr>
        <w:tab/>
      </w:r>
      <w:r w:rsidRPr="000D5925">
        <w:rPr>
          <w:rtl/>
        </w:rPr>
        <w:tab/>
      </w:r>
      <w:bookmarkStart w:id="139" w:name="_Toc104455935"/>
      <w:bookmarkStart w:id="140" w:name="_Toc104456011"/>
      <w:r w:rsidRPr="000D5925">
        <w:rPr>
          <w:rtl/>
        </w:rPr>
        <w:t>المادة</w:t>
      </w:r>
      <w:r w:rsidRPr="000D5925">
        <w:rPr>
          <w:rFonts w:hint="cs"/>
          <w:rtl/>
        </w:rPr>
        <w:t xml:space="preserve"> (</w:t>
      </w:r>
      <w:r w:rsidRPr="000D5925">
        <w:rPr>
          <w:rtl/>
        </w:rPr>
        <w:t>26</w:t>
      </w:r>
      <w:r w:rsidRPr="000D5925">
        <w:rPr>
          <w:rFonts w:hint="cs"/>
          <w:rtl/>
        </w:rPr>
        <w:t xml:space="preserve">): </w:t>
      </w:r>
      <w:r w:rsidRPr="000D5925">
        <w:rPr>
          <w:rtl/>
        </w:rPr>
        <w:t>المساواة أمام القانون</w:t>
      </w:r>
      <w:bookmarkEnd w:id="137"/>
      <w:bookmarkEnd w:id="138"/>
      <w:bookmarkEnd w:id="139"/>
      <w:bookmarkEnd w:id="140"/>
    </w:p>
    <w:p w14:paraId="1E650729" w14:textId="77777777" w:rsidR="00CF70D3" w:rsidRPr="000D5925" w:rsidRDefault="00CF70D3" w:rsidP="00CF70D3">
      <w:pPr>
        <w:pStyle w:val="SingleTxtGA"/>
        <w:rPr>
          <w:rtl/>
        </w:rPr>
      </w:pPr>
      <w:r w:rsidRPr="000D5925">
        <w:rPr>
          <w:rtl/>
          <w:lang w:val="en-US" w:bidi="ar-SY"/>
        </w:rPr>
        <w:t>111</w:t>
      </w:r>
      <w:r w:rsidRPr="000D5925">
        <w:rPr>
          <w:rFonts w:hint="cs"/>
          <w:rtl/>
          <w:lang w:val="en-US" w:bidi="ar-SY"/>
        </w:rPr>
        <w:t>-</w:t>
      </w:r>
      <w:r w:rsidRPr="000D5925">
        <w:rPr>
          <w:rtl/>
          <w:lang w:val="en-US" w:bidi="ar-SY"/>
        </w:rPr>
        <w:tab/>
      </w:r>
      <w:r w:rsidRPr="000D5925">
        <w:rPr>
          <w:rtl/>
        </w:rPr>
        <w:t>يؤكد دستور الجمهورية العربية السورية على أن المواطن</w:t>
      </w:r>
      <w:r w:rsidRPr="000D5925">
        <w:rPr>
          <w:rFonts w:hint="cs"/>
          <w:rtl/>
        </w:rPr>
        <w:t>ي</w:t>
      </w:r>
      <w:r w:rsidRPr="000D5925">
        <w:rPr>
          <w:rtl/>
        </w:rPr>
        <w:t>ن متساوون في الحقوق والواجبات، لا تمييز بينهم في ذلك بسبب الجنس أو الأصل أو اللغة أو الدين أو العقيدة، ويقوم المجتمع في الجمهورية العربية السورية على أساس التضامن والتكافل واحترام مبادئ العدالة الاجتماعية والحرية والمساواة وصيانة الكرامة الإنسانية لكل فرد.</w:t>
      </w:r>
    </w:p>
    <w:p w14:paraId="24D077D4" w14:textId="77777777" w:rsidR="00CF70D3" w:rsidRPr="000D5925" w:rsidRDefault="00CF70D3" w:rsidP="00CF70D3">
      <w:pPr>
        <w:pStyle w:val="SingleTxtGA"/>
        <w:rPr>
          <w:rtl/>
        </w:rPr>
      </w:pPr>
      <w:r w:rsidRPr="000D5925">
        <w:rPr>
          <w:rtl/>
          <w:lang w:val="en-US" w:bidi="ar-SY"/>
        </w:rPr>
        <w:t>112</w:t>
      </w:r>
      <w:r w:rsidRPr="000D5925">
        <w:rPr>
          <w:rFonts w:hint="cs"/>
          <w:rtl/>
          <w:lang w:val="en-US" w:bidi="ar-SY"/>
        </w:rPr>
        <w:t>-</w:t>
      </w:r>
      <w:r w:rsidRPr="000D5925">
        <w:rPr>
          <w:rtl/>
          <w:lang w:val="en-US" w:bidi="ar-SY"/>
        </w:rPr>
        <w:tab/>
      </w:r>
      <w:r w:rsidRPr="000D5925">
        <w:rPr>
          <w:rtl/>
        </w:rPr>
        <w:t xml:space="preserve">بالنسبة للمساواة </w:t>
      </w:r>
      <w:r w:rsidRPr="000D5925">
        <w:rPr>
          <w:rFonts w:hint="cs"/>
          <w:rtl/>
        </w:rPr>
        <w:t xml:space="preserve">أمام القانون في </w:t>
      </w:r>
      <w:r w:rsidRPr="000D5925">
        <w:rPr>
          <w:rtl/>
        </w:rPr>
        <w:t>نطاق الوظيفة العامة فلكل مواطن الحق المتساوي في التقدم لشغل الوظائف العامة بما تتوافر فيه من شروط ومؤهلات علمية وخبرات عملية تطلبها الوظيفة والقانون وهذه الشروط عامة ومجردة للجميع بحيث تنتج فرصاً متكافئة للتقدم لشغل هذه الوظائف.</w:t>
      </w:r>
      <w:r w:rsidRPr="000D5925">
        <w:rPr>
          <w:rFonts w:hint="cs"/>
          <w:rtl/>
        </w:rPr>
        <w:t xml:space="preserve"> كما </w:t>
      </w:r>
      <w:r w:rsidRPr="000D5925">
        <w:rPr>
          <w:rtl/>
        </w:rPr>
        <w:t>حفظت القوانين في سورية المساواة في الراتب والعلاوة والترفيع وهذه العناصر تعد عصب الحقوق الوظيفية والتي توفر للموظفين مطالب الحياة وتحقق العدل والمساواة للجميع</w:t>
      </w:r>
      <w:r w:rsidRPr="000D5925">
        <w:rPr>
          <w:rFonts w:hint="cs"/>
          <w:rtl/>
        </w:rPr>
        <w:t>،</w:t>
      </w:r>
      <w:r w:rsidRPr="000D5925">
        <w:rPr>
          <w:rtl/>
        </w:rPr>
        <w:t xml:space="preserve"> ونظام الرواتب في سورية عام ويشمل جميع الدرجات والوظائف دون استثناء أو تفرد في المعاملة والفروق فيه متناسبة مع الفروق في المواصفات الوظيفية والمهنية لكل مستوى وظيفي</w:t>
      </w:r>
      <w:r w:rsidRPr="000D5925">
        <w:rPr>
          <w:rFonts w:hint="cs"/>
          <w:rtl/>
        </w:rPr>
        <w:t>.</w:t>
      </w:r>
    </w:p>
    <w:p w14:paraId="6C91C1E0" w14:textId="77777777" w:rsidR="00CF70D3" w:rsidRPr="000D5925" w:rsidRDefault="00CF70D3" w:rsidP="00CF70D3">
      <w:pPr>
        <w:pStyle w:val="SingleTxtGA"/>
        <w:rPr>
          <w:rtl/>
        </w:rPr>
      </w:pPr>
      <w:r w:rsidRPr="000D5925">
        <w:rPr>
          <w:rtl/>
          <w:lang w:val="en-US" w:bidi="ar-SY"/>
        </w:rPr>
        <w:t>113</w:t>
      </w:r>
      <w:r w:rsidRPr="000D5925">
        <w:rPr>
          <w:rFonts w:hint="cs"/>
          <w:rtl/>
          <w:lang w:val="en-US" w:bidi="ar-SY"/>
        </w:rPr>
        <w:t>-</w:t>
      </w:r>
      <w:r w:rsidRPr="000D5925">
        <w:rPr>
          <w:rtl/>
          <w:lang w:val="en-US" w:bidi="ar-SY"/>
        </w:rPr>
        <w:tab/>
      </w:r>
      <w:r w:rsidRPr="000D5925">
        <w:rPr>
          <w:rFonts w:hint="cs"/>
          <w:rtl/>
        </w:rPr>
        <w:t>كما </w:t>
      </w:r>
      <w:r w:rsidRPr="000D5925">
        <w:rPr>
          <w:rtl/>
        </w:rPr>
        <w:t xml:space="preserve">أن المساواة </w:t>
      </w:r>
      <w:r w:rsidRPr="000D5925">
        <w:rPr>
          <w:rFonts w:hint="cs"/>
          <w:rtl/>
        </w:rPr>
        <w:t>أمام القانون في مجال</w:t>
      </w:r>
      <w:r w:rsidRPr="000D5925">
        <w:rPr>
          <w:rtl/>
        </w:rPr>
        <w:t xml:space="preserve"> التعليم مكفولة بالدستور والقانون دونما تمييز وتنطلق السياسية التعليمية في سورية من المبادئ الدستورية التي نصت على إلزامية التعليم الأساسي وقد طبقت قوانين التعليم الأساسي والثانوي والجامعي هذه المبادئ حرفياً وتضمنت القواعد التالية:</w:t>
      </w:r>
    </w:p>
    <w:p w14:paraId="2EC7A19E" w14:textId="77777777" w:rsidR="00CF70D3" w:rsidRPr="000D5925" w:rsidRDefault="00CF70D3" w:rsidP="00CF70D3">
      <w:pPr>
        <w:pStyle w:val="Bullet1GA"/>
        <w:rPr>
          <w:rtl/>
        </w:rPr>
      </w:pPr>
      <w:r w:rsidRPr="000D5925">
        <w:rPr>
          <w:rtl/>
        </w:rPr>
        <w:t>المساواة التامة في قواعد القبول في مختلف مراحل التعليم.</w:t>
      </w:r>
    </w:p>
    <w:p w14:paraId="3B8FEBF6" w14:textId="77777777" w:rsidR="00CF70D3" w:rsidRPr="000D5925" w:rsidRDefault="00CF70D3" w:rsidP="00CF70D3">
      <w:pPr>
        <w:pStyle w:val="Bullet1GA"/>
        <w:rPr>
          <w:rtl/>
        </w:rPr>
      </w:pPr>
      <w:r w:rsidRPr="000D5925">
        <w:rPr>
          <w:rtl/>
        </w:rPr>
        <w:t>المساواة التامة في التدريس والامتحانات والدرجات العلمية والمنح والمكافآت والامتيازات.</w:t>
      </w:r>
    </w:p>
    <w:p w14:paraId="1B5C13BC" w14:textId="77777777" w:rsidR="00CF70D3" w:rsidRPr="000D5925" w:rsidRDefault="00CF70D3" w:rsidP="00CF70D3">
      <w:pPr>
        <w:pStyle w:val="Bullet1GA"/>
        <w:rPr>
          <w:rtl/>
        </w:rPr>
      </w:pPr>
      <w:r w:rsidRPr="000D5925">
        <w:rPr>
          <w:rtl/>
        </w:rPr>
        <w:t>المساواة التامة في الاستفادة من أدوات البحث العلمي والمكتبات والمخابر.</w:t>
      </w:r>
    </w:p>
    <w:p w14:paraId="366DE532" w14:textId="77777777" w:rsidR="00CF70D3" w:rsidRPr="000D5925" w:rsidRDefault="00CF70D3" w:rsidP="00CF70D3">
      <w:pPr>
        <w:pStyle w:val="Bullet1GA"/>
        <w:rPr>
          <w:rtl/>
        </w:rPr>
      </w:pPr>
      <w:r w:rsidRPr="000D5925">
        <w:rPr>
          <w:rtl/>
        </w:rPr>
        <w:t>المساواة التامة في اختيار أعضاء الهيئة التدريسية في ترقيتهم ومكافآتهم وامتيازاتهم.</w:t>
      </w:r>
    </w:p>
    <w:p w14:paraId="30FE7719" w14:textId="77777777" w:rsidR="00CF70D3" w:rsidRPr="000D5925" w:rsidRDefault="00CF70D3" w:rsidP="00CF70D3">
      <w:pPr>
        <w:pStyle w:val="H1GA"/>
        <w:rPr>
          <w:rtl/>
        </w:rPr>
      </w:pPr>
      <w:bookmarkStart w:id="141" w:name="_Toc91599207"/>
      <w:bookmarkStart w:id="142" w:name="_Toc91599431"/>
      <w:r w:rsidRPr="000D5925">
        <w:rPr>
          <w:rtl/>
        </w:rPr>
        <w:lastRenderedPageBreak/>
        <w:tab/>
      </w:r>
      <w:r w:rsidRPr="000D5925">
        <w:rPr>
          <w:rtl/>
        </w:rPr>
        <w:tab/>
      </w:r>
      <w:bookmarkStart w:id="143" w:name="_Toc104455936"/>
      <w:bookmarkStart w:id="144" w:name="_Toc104456012"/>
      <w:r w:rsidRPr="000D5925">
        <w:rPr>
          <w:rtl/>
        </w:rPr>
        <w:t xml:space="preserve">المادة </w:t>
      </w:r>
      <w:r w:rsidRPr="000D5925">
        <w:rPr>
          <w:rFonts w:hint="cs"/>
          <w:rtl/>
        </w:rPr>
        <w:t>(</w:t>
      </w:r>
      <w:r w:rsidRPr="000D5925">
        <w:rPr>
          <w:rtl/>
        </w:rPr>
        <w:t>27</w:t>
      </w:r>
      <w:r w:rsidRPr="000D5925">
        <w:rPr>
          <w:rFonts w:hint="cs"/>
          <w:rtl/>
        </w:rPr>
        <w:t>)</w:t>
      </w:r>
      <w:r w:rsidRPr="000D5925">
        <w:rPr>
          <w:rtl/>
        </w:rPr>
        <w:t>: حرية الأقليات الإثنية والدينية واللغوية</w:t>
      </w:r>
      <w:bookmarkEnd w:id="141"/>
      <w:bookmarkEnd w:id="142"/>
      <w:bookmarkEnd w:id="143"/>
      <w:bookmarkEnd w:id="144"/>
    </w:p>
    <w:p w14:paraId="2D2BBBF2" w14:textId="77777777" w:rsidR="00CF70D3" w:rsidRPr="000D5925" w:rsidRDefault="00CF70D3" w:rsidP="00CF70D3">
      <w:pPr>
        <w:pStyle w:val="SingleTxtGA"/>
        <w:rPr>
          <w:rtl/>
        </w:rPr>
      </w:pPr>
      <w:r w:rsidRPr="000D5925">
        <w:rPr>
          <w:rtl/>
          <w:lang w:val="en-US" w:bidi="ar-SY"/>
        </w:rPr>
        <w:t>114</w:t>
      </w:r>
      <w:r w:rsidRPr="000D5925">
        <w:rPr>
          <w:rFonts w:hint="cs"/>
          <w:rtl/>
          <w:lang w:val="en-US" w:bidi="ar-SY"/>
        </w:rPr>
        <w:t>-</w:t>
      </w:r>
      <w:r w:rsidRPr="000D5925">
        <w:rPr>
          <w:rtl/>
          <w:lang w:val="en-US" w:bidi="ar-SY"/>
        </w:rPr>
        <w:tab/>
      </w:r>
      <w:r w:rsidRPr="000D5925">
        <w:rPr>
          <w:rtl/>
        </w:rPr>
        <w:t xml:space="preserve">شكلت مكونات الشعب السوري على مر العصور مصدراً لغنى سورية ومميزاً لهويتها وعاملاً أساسياً في قيام الحضارات على أرضها منذ آلاف السنين، ولا ينظر إلى أي جماعة </w:t>
      </w:r>
      <w:r w:rsidRPr="000D5925">
        <w:rPr>
          <w:rFonts w:hint="cs"/>
          <w:rtl/>
        </w:rPr>
        <w:t>إ</w:t>
      </w:r>
      <w:r w:rsidRPr="000D5925">
        <w:rPr>
          <w:rtl/>
        </w:rPr>
        <w:t>ثنية أو عرقية أو دينية مهما صغرت على أنها أقلية، وبالتالي لا أساس لوجود تمييز أو استثناء أو تقييد أو تفضيل يقوم على أساس العرق أو اللون أو النسب أو الأصل القومي أو الإثني أو الجنس، يقود إلى عدم الاعتراف بحقوق الإنسان والحريات الأساسية أو التمتع بها أو ممارستها. وقد رسخ الدستور هذا المبدأ، فكفل حرية التنوع الثقافي للمجتمع السوري بجميع مكوناته وتعدد روافده باعتباره تراثاً وطنياً يعزز الوحدة الوطنية في إطار وحدة أراضي الجمهورية العربية السورية. وتحترم الدولة جميع الأديان وتكفل حرية القيام بجميع شعائرها على ألا يخل ذلك بالنظام العام، وكفل الدستور صون ورعاية الأحوال الشخصية للطوائف الدينية. ونص الدستور على عدم جواز مباشرة أي نشاط سياسي أو قيام أحزاب أو تجمعات سياسية على أساس ديني أو طائفي أو قبلي أو مناطقي أو فئوي أو مهني أو بناء على التفرقة بسبب الجنس أو الأصل أو العرق أو اللون.</w:t>
      </w:r>
    </w:p>
    <w:p w14:paraId="01D5FFCB" w14:textId="77777777" w:rsidR="00CF70D3" w:rsidRPr="000D5925" w:rsidRDefault="00CF70D3" w:rsidP="00CF70D3">
      <w:pPr>
        <w:pStyle w:val="H23GA"/>
        <w:rPr>
          <w:rtl/>
        </w:rPr>
      </w:pPr>
      <w:r w:rsidRPr="000D5925">
        <w:rPr>
          <w:rtl/>
        </w:rPr>
        <w:tab/>
      </w:r>
      <w:r w:rsidRPr="000D5925">
        <w:rPr>
          <w:rtl/>
        </w:rPr>
        <w:tab/>
      </w:r>
      <w:r w:rsidRPr="000D5925">
        <w:rPr>
          <w:rFonts w:hint="cs"/>
          <w:rtl/>
        </w:rPr>
        <w:t>رداً على التوصية (</w:t>
      </w:r>
      <w:r w:rsidRPr="000D5925">
        <w:rPr>
          <w:rtl/>
        </w:rPr>
        <w:t>18</w:t>
      </w:r>
      <w:r w:rsidRPr="000D5925">
        <w:rPr>
          <w:rFonts w:hint="cs"/>
          <w:rtl/>
        </w:rPr>
        <w:t xml:space="preserve">) المتعلقة </w:t>
      </w:r>
      <w:r w:rsidRPr="000D5925">
        <w:rPr>
          <w:rtl/>
        </w:rPr>
        <w:t>بالمكون الكردي</w:t>
      </w:r>
    </w:p>
    <w:p w14:paraId="09C2D02A" w14:textId="77777777" w:rsidR="00CF70D3" w:rsidRPr="000D5925" w:rsidRDefault="00CF70D3" w:rsidP="00CF70D3">
      <w:pPr>
        <w:pStyle w:val="SingleTxtGA"/>
        <w:rPr>
          <w:rtl/>
        </w:rPr>
      </w:pPr>
      <w:r w:rsidRPr="000D5925">
        <w:rPr>
          <w:rtl/>
          <w:lang w:val="en-US" w:bidi="ar-SY"/>
        </w:rPr>
        <w:t>115</w:t>
      </w:r>
      <w:r w:rsidRPr="000D5925">
        <w:rPr>
          <w:rFonts w:hint="cs"/>
          <w:rtl/>
          <w:lang w:val="en-US" w:bidi="ar-SY"/>
        </w:rPr>
        <w:t>-</w:t>
      </w:r>
      <w:r w:rsidRPr="000D5925">
        <w:rPr>
          <w:rtl/>
          <w:lang w:val="en-US" w:bidi="ar-SY"/>
        </w:rPr>
        <w:tab/>
      </w:r>
      <w:r w:rsidRPr="000D5925">
        <w:rPr>
          <w:rFonts w:hint="cs"/>
          <w:rtl/>
        </w:rPr>
        <w:t xml:space="preserve">لا يوجد في القانون السوري ولا في الممارسة الفعلية </w:t>
      </w:r>
      <w:proofErr w:type="spellStart"/>
      <w:r w:rsidRPr="000D5925">
        <w:rPr>
          <w:rFonts w:hint="cs"/>
          <w:rtl/>
        </w:rPr>
        <w:t>مايمنع</w:t>
      </w:r>
      <w:proofErr w:type="spellEnd"/>
      <w:r w:rsidRPr="000D5925">
        <w:rPr>
          <w:rFonts w:hint="cs"/>
          <w:rtl/>
        </w:rPr>
        <w:t xml:space="preserve"> المكون الكردي من استخدام اللغة الكردية فيما بينهم، والتمتع بثقافتهم، إذ تحترم الدولة السورية الأعياد والمناسبات المتعلقة بالمكون الكردي وتشاركهم طقوسها وبخاصة ما يسمى (عيد </w:t>
      </w:r>
      <w:proofErr w:type="spellStart"/>
      <w:r w:rsidRPr="000D5925">
        <w:rPr>
          <w:rFonts w:hint="cs"/>
          <w:rtl/>
        </w:rPr>
        <w:t>النوروز</w:t>
      </w:r>
      <w:proofErr w:type="spellEnd"/>
      <w:r w:rsidRPr="000D5925">
        <w:rPr>
          <w:rFonts w:hint="cs"/>
          <w:rtl/>
        </w:rPr>
        <w:t xml:space="preserve"> في 21 أذار من كل عام) إذ تقام الفعاليات في الأماكن العامة، والمراكز الثقافية، وتغطى رسمياً وإعلامياً، ولا قيود عليها في استخدام تراثها الفني كمكون من مكونات المجتمع السوري.</w:t>
      </w:r>
    </w:p>
    <w:p w14:paraId="11B87E54" w14:textId="77777777" w:rsidR="00CF70D3" w:rsidRPr="000D5925" w:rsidRDefault="00CF70D3" w:rsidP="00CF70D3">
      <w:pPr>
        <w:pStyle w:val="SingleTxtGA"/>
        <w:rPr>
          <w:rtl/>
        </w:rPr>
      </w:pPr>
      <w:r w:rsidRPr="000D5925">
        <w:rPr>
          <w:rtl/>
          <w:lang w:val="en-US" w:bidi="ar-SY"/>
        </w:rPr>
        <w:t>116</w:t>
      </w:r>
      <w:r w:rsidRPr="000D5925">
        <w:rPr>
          <w:rFonts w:hint="cs"/>
          <w:rtl/>
          <w:lang w:val="en-US" w:bidi="ar-SY"/>
        </w:rPr>
        <w:t>-</w:t>
      </w:r>
      <w:r w:rsidRPr="000D5925">
        <w:rPr>
          <w:rtl/>
          <w:lang w:val="en-US" w:bidi="ar-SY"/>
        </w:rPr>
        <w:tab/>
      </w:r>
      <w:r w:rsidRPr="000D5925">
        <w:rPr>
          <w:rFonts w:hint="cs"/>
          <w:rtl/>
        </w:rPr>
        <w:t xml:space="preserve">أما في مجال التعليم </w:t>
      </w:r>
      <w:r w:rsidRPr="000D5925">
        <w:rPr>
          <w:rtl/>
        </w:rPr>
        <w:t>تعتمد الجمهورية العربية السورية منهاجاً وطنياً موحداً للتعليم في جميع المدارس في المحافظات السورية كافة</w:t>
      </w:r>
      <w:r w:rsidRPr="000D5925">
        <w:rPr>
          <w:rFonts w:hint="cs"/>
          <w:rtl/>
        </w:rPr>
        <w:t>،</w:t>
      </w:r>
      <w:r w:rsidRPr="000D5925">
        <w:rPr>
          <w:rtl/>
        </w:rPr>
        <w:t xml:space="preserve"> استناداً </w:t>
      </w:r>
      <w:r w:rsidRPr="000D5925">
        <w:rPr>
          <w:rFonts w:hint="cs"/>
          <w:rtl/>
        </w:rPr>
        <w:t>إلى ال</w:t>
      </w:r>
      <w:r w:rsidRPr="000D5925">
        <w:rPr>
          <w:rtl/>
        </w:rPr>
        <w:t>معايير الوطنية</w:t>
      </w:r>
      <w:r w:rsidRPr="000D5925">
        <w:rPr>
          <w:rFonts w:hint="cs"/>
          <w:rtl/>
        </w:rPr>
        <w:t>،</w:t>
      </w:r>
      <w:r w:rsidRPr="000D5925">
        <w:rPr>
          <w:rtl/>
        </w:rPr>
        <w:t xml:space="preserve"> وبإشراف المؤسسات الوطنية. وبالتالي لا يجوز تطبيق أي نظام تعليمي خارج عن </w:t>
      </w:r>
      <w:r w:rsidRPr="000D5925">
        <w:rPr>
          <w:rFonts w:hint="cs"/>
          <w:rtl/>
        </w:rPr>
        <w:t>إ</w:t>
      </w:r>
      <w:r w:rsidRPr="000D5925">
        <w:rPr>
          <w:rtl/>
        </w:rPr>
        <w:t>شراف وزارة التربية وفق الأنظمة والقوانين التي تضعها. ولا يوجد ما يمنع من تدريس مادة اللغة المحلية لبعض الصفوف التي تطلب تدريسها كمادة إثرائية، للحفاظ عليها كجزء من التراث اللغوي السوري، وكونه يتم التداول بها ضمن تجمعات محدودة لا</w:t>
      </w:r>
      <w:r w:rsidRPr="000D5925">
        <w:rPr>
          <w:rFonts w:hint="cs"/>
          <w:rtl/>
        </w:rPr>
        <w:t> </w:t>
      </w:r>
      <w:r w:rsidRPr="000D5925">
        <w:rPr>
          <w:rtl/>
        </w:rPr>
        <w:t>يمكن تعميمها على النظام التربوي مثل (السريانية، الكلدانية، الآشورية، الشركسية، الآرامية، الأرمنية) شريطة ألا تدخل في الامتحانات الوطنية ويتم إقرارها من الجهات الحكومية المختصة.</w:t>
      </w:r>
    </w:p>
    <w:p w14:paraId="6DD32748" w14:textId="77777777" w:rsidR="00CF70D3" w:rsidRPr="000D5925" w:rsidRDefault="00CF70D3" w:rsidP="00CF70D3">
      <w:pPr>
        <w:pStyle w:val="H23GA"/>
        <w:rPr>
          <w:rtl/>
        </w:rPr>
      </w:pPr>
      <w:r w:rsidRPr="000D5925">
        <w:rPr>
          <w:rtl/>
        </w:rPr>
        <w:tab/>
      </w:r>
      <w:r w:rsidRPr="000D5925">
        <w:rPr>
          <w:rtl/>
        </w:rPr>
        <w:tab/>
      </w:r>
      <w:r w:rsidRPr="000D5925">
        <w:rPr>
          <w:rFonts w:hint="cs"/>
          <w:rtl/>
        </w:rPr>
        <w:t xml:space="preserve">رداً على التوصية (19) المتعلقة بما سمته اللجنة </w:t>
      </w:r>
      <w:r w:rsidRPr="000D5925">
        <w:rPr>
          <w:rtl/>
        </w:rPr>
        <w:t>حالة انعدام الجنسية للأكراد</w:t>
      </w:r>
    </w:p>
    <w:p w14:paraId="5896F0C0" w14:textId="77777777" w:rsidR="00CF70D3" w:rsidRPr="000D5925" w:rsidRDefault="00CF70D3" w:rsidP="00CF70D3">
      <w:pPr>
        <w:pStyle w:val="SingleTxtGA"/>
        <w:rPr>
          <w:spacing w:val="-2"/>
          <w:rtl/>
        </w:rPr>
      </w:pPr>
      <w:r w:rsidRPr="000D5925">
        <w:rPr>
          <w:rtl/>
          <w:lang w:val="en-US" w:bidi="ar-SY"/>
        </w:rPr>
        <w:t>117</w:t>
      </w:r>
      <w:r w:rsidRPr="000D5925">
        <w:rPr>
          <w:rFonts w:hint="cs"/>
          <w:rtl/>
          <w:lang w:val="en-US" w:bidi="ar-SY"/>
        </w:rPr>
        <w:t>-</w:t>
      </w:r>
      <w:r w:rsidRPr="000D5925">
        <w:rPr>
          <w:rtl/>
          <w:lang w:val="en-US" w:bidi="ar-SY"/>
        </w:rPr>
        <w:tab/>
      </w:r>
      <w:r w:rsidRPr="000D5925">
        <w:rPr>
          <w:rFonts w:hint="cs"/>
          <w:spacing w:val="-2"/>
          <w:rtl/>
        </w:rPr>
        <w:t xml:space="preserve">يعد الأكراد في سورية </w:t>
      </w:r>
      <w:r w:rsidRPr="000D5925">
        <w:rPr>
          <w:spacing w:val="-2"/>
          <w:rtl/>
        </w:rPr>
        <w:t>جزء</w:t>
      </w:r>
      <w:r w:rsidRPr="000D5925">
        <w:rPr>
          <w:rFonts w:hint="cs"/>
          <w:spacing w:val="-2"/>
          <w:rtl/>
        </w:rPr>
        <w:t>اً</w:t>
      </w:r>
      <w:r w:rsidRPr="000D5925">
        <w:rPr>
          <w:spacing w:val="-2"/>
          <w:rtl/>
        </w:rPr>
        <w:t xml:space="preserve"> من الشعب السوري، </w:t>
      </w:r>
      <w:r w:rsidRPr="000D5925">
        <w:rPr>
          <w:rFonts w:hint="cs"/>
          <w:spacing w:val="-2"/>
          <w:rtl/>
        </w:rPr>
        <w:t xml:space="preserve">ويعاملون على قدم المساواة كونهم مواطنين سوريين، وبالنسبة للأكراد الذين كانوا مسجلين في سجلات أجانب الحسكة، فقد </w:t>
      </w:r>
      <w:r w:rsidRPr="000D5925">
        <w:rPr>
          <w:spacing w:val="-2"/>
          <w:rtl/>
        </w:rPr>
        <w:t>صدر المرسوم التشريعي رقم</w:t>
      </w:r>
      <w:r w:rsidRPr="000D5925">
        <w:rPr>
          <w:rFonts w:hint="cs"/>
          <w:spacing w:val="-2"/>
          <w:rtl/>
        </w:rPr>
        <w:t> </w:t>
      </w:r>
      <w:r w:rsidRPr="000D5925">
        <w:rPr>
          <w:spacing w:val="-2"/>
          <w:rtl/>
        </w:rPr>
        <w:t>/49/</w:t>
      </w:r>
      <w:r w:rsidRPr="000D5925">
        <w:rPr>
          <w:rFonts w:hint="cs"/>
          <w:spacing w:val="-2"/>
          <w:rtl/>
        </w:rPr>
        <w:t xml:space="preserve"> </w:t>
      </w:r>
      <w:r w:rsidRPr="000D5925">
        <w:rPr>
          <w:spacing w:val="-2"/>
          <w:rtl/>
        </w:rPr>
        <w:t>لعام 2011م، القاضي بمنح</w:t>
      </w:r>
      <w:r w:rsidRPr="000D5925">
        <w:rPr>
          <w:rFonts w:hint="cs"/>
          <w:spacing w:val="-2"/>
          <w:rtl/>
        </w:rPr>
        <w:t>هم ال</w:t>
      </w:r>
      <w:r w:rsidRPr="000D5925">
        <w:rPr>
          <w:spacing w:val="-2"/>
          <w:rtl/>
        </w:rPr>
        <w:t>جنسية العربية السورية</w:t>
      </w:r>
      <w:r w:rsidRPr="000D5925">
        <w:rPr>
          <w:rFonts w:hint="cs"/>
          <w:spacing w:val="-2"/>
          <w:rtl/>
        </w:rPr>
        <w:t>،</w:t>
      </w:r>
      <w:r w:rsidRPr="000D5925">
        <w:rPr>
          <w:spacing w:val="-2"/>
          <w:rtl/>
        </w:rPr>
        <w:t xml:space="preserve"> وبلغ عدد المستفيدين من </w:t>
      </w:r>
      <w:r w:rsidRPr="000D5925">
        <w:rPr>
          <w:rFonts w:hint="cs"/>
          <w:spacing w:val="-2"/>
          <w:rtl/>
        </w:rPr>
        <w:t xml:space="preserve">هذا </w:t>
      </w:r>
      <w:r w:rsidRPr="000D5925">
        <w:rPr>
          <w:spacing w:val="-2"/>
          <w:rtl/>
        </w:rPr>
        <w:t>المرسوم التشريعي</w:t>
      </w:r>
      <w:r w:rsidRPr="000D5925">
        <w:rPr>
          <w:rFonts w:hint="cs"/>
          <w:spacing w:val="-2"/>
          <w:rtl/>
        </w:rPr>
        <w:t>:</w:t>
      </w:r>
      <w:r w:rsidRPr="000D5925">
        <w:rPr>
          <w:spacing w:val="-2"/>
          <w:rtl/>
        </w:rPr>
        <w:t>/126501/، وقد حصل</w:t>
      </w:r>
      <w:r w:rsidRPr="000D5925">
        <w:rPr>
          <w:rFonts w:hint="cs"/>
          <w:spacing w:val="-2"/>
          <w:rtl/>
        </w:rPr>
        <w:t xml:space="preserve">وا </w:t>
      </w:r>
      <w:r w:rsidRPr="000D5925">
        <w:rPr>
          <w:spacing w:val="-2"/>
          <w:rtl/>
        </w:rPr>
        <w:t>على البطاقات الشخصية وفقاً لسن منح البطاقة الشخصية</w:t>
      </w:r>
      <w:r w:rsidRPr="000D5925">
        <w:rPr>
          <w:rFonts w:hint="cs"/>
          <w:spacing w:val="-2"/>
          <w:rtl/>
        </w:rPr>
        <w:t>: /</w:t>
      </w:r>
      <w:r w:rsidRPr="000D5925">
        <w:rPr>
          <w:spacing w:val="-2"/>
          <w:rtl/>
        </w:rPr>
        <w:t>87986/. وقد بلغ عدد الأطفال الحاصلين على الجنسية العربية السورية وفقاً للمرسوم</w:t>
      </w:r>
      <w:r w:rsidRPr="000D5925">
        <w:rPr>
          <w:rFonts w:hint="cs"/>
          <w:spacing w:val="-2"/>
          <w:rtl/>
        </w:rPr>
        <w:t xml:space="preserve"> </w:t>
      </w:r>
      <w:r w:rsidRPr="000D5925">
        <w:rPr>
          <w:spacing w:val="-2"/>
          <w:rtl/>
        </w:rPr>
        <w:t>/15339/</w:t>
      </w:r>
      <w:r w:rsidRPr="000D5925">
        <w:rPr>
          <w:rFonts w:hint="cs"/>
          <w:spacing w:val="-2"/>
          <w:rtl/>
        </w:rPr>
        <w:t xml:space="preserve"> لغاية عام 2015</w:t>
      </w:r>
      <w:r w:rsidRPr="000D5925">
        <w:rPr>
          <w:spacing w:val="-2"/>
          <w:rtl/>
        </w:rPr>
        <w:t>.</w:t>
      </w:r>
    </w:p>
    <w:p w14:paraId="319ED416" w14:textId="77777777" w:rsidR="00CF70D3" w:rsidRPr="000D5925" w:rsidRDefault="00CF70D3" w:rsidP="00CF70D3">
      <w:pPr>
        <w:pStyle w:val="SingleTxtGA"/>
        <w:rPr>
          <w:rtl/>
        </w:rPr>
      </w:pPr>
      <w:r w:rsidRPr="000D5925">
        <w:rPr>
          <w:rtl/>
          <w:lang w:val="en-US" w:bidi="ar-SY"/>
        </w:rPr>
        <w:t>118</w:t>
      </w:r>
      <w:r w:rsidRPr="000D5925">
        <w:rPr>
          <w:rFonts w:hint="cs"/>
          <w:rtl/>
          <w:lang w:val="en-US" w:bidi="ar-SY"/>
        </w:rPr>
        <w:t>-</w:t>
      </w:r>
      <w:r w:rsidRPr="000D5925">
        <w:rPr>
          <w:rtl/>
          <w:lang w:val="en-US" w:bidi="ar-SY"/>
        </w:rPr>
        <w:tab/>
      </w:r>
      <w:r w:rsidRPr="000D5925">
        <w:rPr>
          <w:rtl/>
        </w:rPr>
        <w:t>نشير إلى أن الأزمة التي مرت بها الجمهورية العربية السورية حدّت من تطبيق المرسوم</w:t>
      </w:r>
      <w:r w:rsidRPr="000D5925">
        <w:rPr>
          <w:rFonts w:hint="cs"/>
          <w:rtl/>
        </w:rPr>
        <w:t xml:space="preserve"> التشريعي 49 لعام 2011، إذ </w:t>
      </w:r>
      <w:r w:rsidRPr="000D5925">
        <w:rPr>
          <w:rtl/>
        </w:rPr>
        <w:t>أحجم عدد من الذين يشملهم المرسوم من التقدم بطلبات للحصول على الجنسية خوفاً مما يسمى الإدارة الذاتية الكردية الانفصالية</w:t>
      </w:r>
      <w:r w:rsidRPr="000D5925">
        <w:rPr>
          <w:rFonts w:hint="cs"/>
          <w:rtl/>
        </w:rPr>
        <w:t>، إذ إ</w:t>
      </w:r>
      <w:r w:rsidRPr="000D5925">
        <w:rPr>
          <w:rtl/>
        </w:rPr>
        <w:t xml:space="preserve">نه منذ أواخر عام 2015 فرضت جماعات كردية انفصالية بدعم من الولايات المتحدة الأمريكية سيطرتها على مناطق في شمال شرق سورية مستغلة تداعيات الحرب الإرهابية، وقامت بفرض أعمالها وإدارتها بالقوة على المواطنين السوريين في تلك المنطقة </w:t>
      </w:r>
      <w:r w:rsidRPr="000D5925">
        <w:rPr>
          <w:rtl/>
        </w:rPr>
        <w:lastRenderedPageBreak/>
        <w:t>ونهبت الثروات الوطنية ولا سيما النفط والقمح من أجل تحقيق أجنداتها الانفصالية</w:t>
      </w:r>
      <w:r w:rsidRPr="000D5925">
        <w:rPr>
          <w:rFonts w:hint="cs"/>
          <w:rtl/>
        </w:rPr>
        <w:t>،</w:t>
      </w:r>
      <w:r w:rsidRPr="000D5925">
        <w:rPr>
          <w:rtl/>
        </w:rPr>
        <w:t xml:space="preserve"> وخلف استيلاء الجماعات الكردية الانفصالية على المدارس الحكومية واقعاً سيئاً على العملية التعليمية واستقرارها من خلال فرض منهاج تعليمي كردي يقتصر على اللغة الكردية</w:t>
      </w:r>
      <w:r w:rsidRPr="000D5925">
        <w:rPr>
          <w:rFonts w:hint="cs"/>
          <w:rtl/>
        </w:rPr>
        <w:t xml:space="preserve"> فقط،</w:t>
      </w:r>
      <w:r w:rsidRPr="000D5925">
        <w:rPr>
          <w:rtl/>
        </w:rPr>
        <w:t xml:space="preserve"> ما أدى إلى معاناة شديدة للتلاميذ</w:t>
      </w:r>
      <w:r w:rsidRPr="000D5925">
        <w:rPr>
          <w:rFonts w:hint="cs"/>
          <w:rtl/>
        </w:rPr>
        <w:t xml:space="preserve"> العرب</w:t>
      </w:r>
      <w:r w:rsidRPr="000D5925">
        <w:rPr>
          <w:rtl/>
        </w:rPr>
        <w:t xml:space="preserve"> ولذويهم في المنطقة ذات الغالبية العربية. وعلى الرغم من ذلك قدمت الحكومة السورية جميع التسهيلات للتلاميذ الموجودين في تلك المنطقة لاستقبال الطلاب القادمين من مناطق سيطرة تلك الجماعات الانفصالية لتقديم امتحانات الشهادتين الإعدادية والثانوية بما فيهم التلاميذ السوري</w:t>
      </w:r>
      <w:r w:rsidRPr="000D5925">
        <w:rPr>
          <w:rFonts w:hint="cs"/>
          <w:rtl/>
        </w:rPr>
        <w:t>و</w:t>
      </w:r>
      <w:r w:rsidRPr="000D5925">
        <w:rPr>
          <w:rtl/>
        </w:rPr>
        <w:t>ن الأكراد.</w:t>
      </w:r>
    </w:p>
    <w:p w14:paraId="353B1DC5" w14:textId="77777777" w:rsidR="00CF70D3" w:rsidRPr="000D5925" w:rsidRDefault="00CF70D3" w:rsidP="00CF70D3">
      <w:pPr>
        <w:pStyle w:val="HChGA"/>
        <w:rPr>
          <w:rtl/>
        </w:rPr>
      </w:pPr>
      <w:bookmarkStart w:id="145" w:name="_Toc82406339"/>
      <w:bookmarkStart w:id="146" w:name="_Toc91599208"/>
      <w:bookmarkStart w:id="147" w:name="_Toc91599432"/>
      <w:r w:rsidRPr="000D5925">
        <w:rPr>
          <w:rtl/>
        </w:rPr>
        <w:tab/>
      </w:r>
      <w:r w:rsidRPr="000D5925">
        <w:rPr>
          <w:rtl/>
        </w:rPr>
        <w:tab/>
      </w:r>
      <w:bookmarkStart w:id="148" w:name="_Toc104455937"/>
      <w:bookmarkStart w:id="149" w:name="_Toc104456013"/>
      <w:r w:rsidRPr="000D5925">
        <w:rPr>
          <w:rFonts w:hint="cs"/>
          <w:rtl/>
        </w:rPr>
        <w:t>الجزء الثالث:</w:t>
      </w:r>
      <w:r w:rsidRPr="000D5925">
        <w:rPr>
          <w:rtl/>
        </w:rPr>
        <w:tab/>
      </w:r>
      <w:r w:rsidRPr="000D5925">
        <w:rPr>
          <w:rtl/>
        </w:rPr>
        <w:br/>
        <w:t>التحديات</w:t>
      </w:r>
      <w:bookmarkEnd w:id="145"/>
      <w:bookmarkEnd w:id="146"/>
      <w:bookmarkEnd w:id="147"/>
      <w:bookmarkEnd w:id="148"/>
      <w:bookmarkEnd w:id="149"/>
    </w:p>
    <w:p w14:paraId="37F1D6DF" w14:textId="77777777" w:rsidR="00CF70D3" w:rsidRPr="000D5925" w:rsidRDefault="00CF70D3" w:rsidP="00CF70D3">
      <w:pPr>
        <w:pStyle w:val="SingleTxtGA"/>
        <w:rPr>
          <w:rtl/>
        </w:rPr>
      </w:pPr>
      <w:r w:rsidRPr="000D5925">
        <w:rPr>
          <w:rtl/>
          <w:lang w:val="en-US" w:bidi="ar-SY"/>
        </w:rPr>
        <w:t>119</w:t>
      </w:r>
      <w:r w:rsidRPr="000D5925">
        <w:rPr>
          <w:rFonts w:hint="cs"/>
          <w:rtl/>
          <w:lang w:val="en-US" w:bidi="ar-SY"/>
        </w:rPr>
        <w:t>-</w:t>
      </w:r>
      <w:r w:rsidRPr="000D5925">
        <w:rPr>
          <w:rtl/>
          <w:lang w:val="en-US" w:bidi="ar-SY"/>
        </w:rPr>
        <w:tab/>
      </w:r>
      <w:r w:rsidRPr="000D5925">
        <w:rPr>
          <w:rtl/>
        </w:rPr>
        <w:t>تواجه الجمهورية العربية السورية منذ عام 2011 حرباً إرهابية ممنهجة واحتلال</w:t>
      </w:r>
      <w:r w:rsidRPr="000D5925">
        <w:rPr>
          <w:rFonts w:hint="cs"/>
          <w:rtl/>
        </w:rPr>
        <w:t>اً</w:t>
      </w:r>
      <w:r w:rsidRPr="000D5925">
        <w:rPr>
          <w:rtl/>
        </w:rPr>
        <w:t xml:space="preserve"> أجنبي</w:t>
      </w:r>
      <w:r w:rsidRPr="000D5925">
        <w:rPr>
          <w:rFonts w:hint="cs"/>
          <w:rtl/>
        </w:rPr>
        <w:t>اً</w:t>
      </w:r>
      <w:r w:rsidRPr="000D5925">
        <w:rPr>
          <w:rtl/>
        </w:rPr>
        <w:t xml:space="preserve"> لجزء من أراضيها، كان لها تداعيات كارثية على حالة حقوق الإنسان في</w:t>
      </w:r>
      <w:r w:rsidRPr="000D5925">
        <w:rPr>
          <w:rFonts w:hint="cs"/>
          <w:rtl/>
        </w:rPr>
        <w:t>ها</w:t>
      </w:r>
      <w:r w:rsidRPr="000D5925">
        <w:rPr>
          <w:rtl/>
        </w:rPr>
        <w:t xml:space="preserve">، وزاد من حدتها فرض إجراءات قسرية أحادية من الدول الغربية تم تشديدها وتوسيع نطاقها، فتحولت إلى حصار اقتصادي </w:t>
      </w:r>
      <w:r w:rsidRPr="000D5925">
        <w:rPr>
          <w:rFonts w:hint="cs"/>
          <w:rtl/>
        </w:rPr>
        <w:t xml:space="preserve">خانق </w:t>
      </w:r>
      <w:r w:rsidRPr="000D5925">
        <w:rPr>
          <w:rtl/>
        </w:rPr>
        <w:t>استهدف المواطن السوري في حقه في الحياة والعيش الكريم والصحة والتعليم والتنمية بأشكالها كافة، وحد</w:t>
      </w:r>
      <w:r w:rsidRPr="000D5925">
        <w:rPr>
          <w:rFonts w:hint="cs"/>
          <w:rtl/>
        </w:rPr>
        <w:t>ّ</w:t>
      </w:r>
      <w:r w:rsidRPr="000D5925">
        <w:rPr>
          <w:rtl/>
        </w:rPr>
        <w:t>ت</w:t>
      </w:r>
      <w:r w:rsidRPr="000D5925">
        <w:rPr>
          <w:rFonts w:hint="cs"/>
          <w:rtl/>
        </w:rPr>
        <w:t xml:space="preserve"> الإجراءات القسرية</w:t>
      </w:r>
      <w:r w:rsidRPr="000D5925">
        <w:rPr>
          <w:rtl/>
        </w:rPr>
        <w:t xml:space="preserve"> بقوة من إمكانيات الدولة من القيام بالمهام المنوطة بها وحماية مواطنيها</w:t>
      </w:r>
      <w:r w:rsidRPr="000D5925">
        <w:rPr>
          <w:rFonts w:hint="cs"/>
          <w:rtl/>
        </w:rPr>
        <w:t>،</w:t>
      </w:r>
      <w:r w:rsidRPr="000D5925">
        <w:rPr>
          <w:rtl/>
        </w:rPr>
        <w:t xml:space="preserve"> وشكل ذلك تحدياً إضافياً لها. وفيما يلي أهم التحديات التي تواجهها سورية:</w:t>
      </w:r>
    </w:p>
    <w:p w14:paraId="53CD0DB7" w14:textId="77777777" w:rsidR="00CF70D3" w:rsidRPr="000D5925" w:rsidRDefault="00CF70D3" w:rsidP="00CF70D3">
      <w:pPr>
        <w:pStyle w:val="Bullet1GA"/>
      </w:pPr>
      <w:r w:rsidRPr="000D5925">
        <w:rPr>
          <w:rtl/>
        </w:rPr>
        <w:t>استمرار الحرب الإرهابية والدعم الخارجي للجماعات الإرهابية المسلحة، وانفتاح الحدود وعدم إمكانية ضبطها وبخاصة مع تركيا</w:t>
      </w:r>
      <w:r w:rsidRPr="000D5925">
        <w:rPr>
          <w:rFonts w:hint="cs"/>
          <w:rtl/>
        </w:rPr>
        <w:t>،</w:t>
      </w:r>
      <w:r w:rsidRPr="000D5925">
        <w:rPr>
          <w:rtl/>
        </w:rPr>
        <w:t xml:space="preserve"> </w:t>
      </w:r>
      <w:r w:rsidRPr="000D5925">
        <w:rPr>
          <w:rFonts w:hint="cs"/>
          <w:rtl/>
        </w:rPr>
        <w:t>ووجود</w:t>
      </w:r>
      <w:r w:rsidRPr="000D5925">
        <w:rPr>
          <w:rtl/>
        </w:rPr>
        <w:t xml:space="preserve"> قوات الاحتلال الأمريكي وأدواته من الجماعات الانفصالية المسلحة، كل ذلك استنزف قدرات الدولة ومواردها.</w:t>
      </w:r>
    </w:p>
    <w:p w14:paraId="7C94041D" w14:textId="77777777" w:rsidR="00CF70D3" w:rsidRPr="000D5925" w:rsidRDefault="00CF70D3" w:rsidP="00CF70D3">
      <w:pPr>
        <w:pStyle w:val="Bullet1GA"/>
      </w:pPr>
      <w:r w:rsidRPr="000D5925">
        <w:rPr>
          <w:rtl/>
        </w:rPr>
        <w:t>قيام الاحتلال الإسرائيلي والأمريكي والتركي على الأراضي السورية بسرقة الموارد والثروات الوطنية الطبيعية (النفط والغاز، المياه، القمح، الآثار) ما أدى إلى حرمان المواطن السوري منها، إضافة إلى التخريب الممنهج للممتلكات العامة والخاصة والإضرار الجسيم بالبيئة.</w:t>
      </w:r>
    </w:p>
    <w:p w14:paraId="556EB62F" w14:textId="77777777" w:rsidR="00CF70D3" w:rsidRPr="000D5925" w:rsidRDefault="00CF70D3" w:rsidP="00CF70D3">
      <w:pPr>
        <w:pStyle w:val="Bullet1GA"/>
      </w:pPr>
      <w:r w:rsidRPr="000D5925">
        <w:rPr>
          <w:rtl/>
        </w:rPr>
        <w:t>استمرار فرض الإجراءات القسرية الأحادية على الشعب السوري، وما ترتب عليه من آثار كارثية وخاصة في ظل ما يسمى "قانون قيصر" الذي امتد ليشمل بالعقوبات المتعاملين مع الدولة السورية دولاً وأفراد</w:t>
      </w:r>
      <w:r w:rsidRPr="000D5925">
        <w:rPr>
          <w:rFonts w:hint="cs"/>
          <w:rtl/>
        </w:rPr>
        <w:t>اً</w:t>
      </w:r>
      <w:r w:rsidRPr="000D5925">
        <w:rPr>
          <w:rtl/>
        </w:rPr>
        <w:t xml:space="preserve">، كل ذلك أدى إلى </w:t>
      </w:r>
      <w:r w:rsidRPr="000D5925">
        <w:rPr>
          <w:rFonts w:hint="cs"/>
          <w:rtl/>
        </w:rPr>
        <w:t>إ</w:t>
      </w:r>
      <w:r w:rsidRPr="000D5925">
        <w:rPr>
          <w:rtl/>
        </w:rPr>
        <w:t>عاقة توفير التمويل اللازم لتنفيذ الخطط الوطنية في جميع القطاعات ولا سيما تلك المتصلة بتوفير المستلزمات الأساسية لتأمين العيش الكريم للمواطن السوري، ولتنفيذ خطط إعادة الإعمار.</w:t>
      </w:r>
    </w:p>
    <w:p w14:paraId="13500769" w14:textId="77777777" w:rsidR="00CF70D3" w:rsidRPr="000D5925" w:rsidRDefault="00CF70D3" w:rsidP="00CF70D3">
      <w:pPr>
        <w:pStyle w:val="Bullet1GA"/>
      </w:pPr>
      <w:r w:rsidRPr="000D5925">
        <w:rPr>
          <w:rtl/>
        </w:rPr>
        <w:t>مظلة الحماية التي تقدمها دول أعضاء في مجلس الأمن للاحتلال الإسرائيلي ال</w:t>
      </w:r>
      <w:r w:rsidRPr="000D5925">
        <w:rPr>
          <w:rFonts w:hint="cs"/>
          <w:rtl/>
        </w:rPr>
        <w:t>تي</w:t>
      </w:r>
      <w:r w:rsidRPr="000D5925">
        <w:rPr>
          <w:rtl/>
        </w:rPr>
        <w:t xml:space="preserve"> </w:t>
      </w:r>
      <w:r w:rsidRPr="000D5925">
        <w:rPr>
          <w:rFonts w:hint="cs"/>
          <w:rtl/>
        </w:rPr>
        <w:t>ت</w:t>
      </w:r>
      <w:r w:rsidRPr="000D5925">
        <w:rPr>
          <w:rtl/>
        </w:rPr>
        <w:t>شجعه على الاستمرار والإمعان في انتهاكاته</w:t>
      </w:r>
      <w:r w:rsidRPr="000D5925">
        <w:rPr>
          <w:rFonts w:hint="cs"/>
          <w:rtl/>
        </w:rPr>
        <w:t>،</w:t>
      </w:r>
      <w:r w:rsidRPr="000D5925">
        <w:rPr>
          <w:rtl/>
        </w:rPr>
        <w:t xml:space="preserve"> و</w:t>
      </w:r>
      <w:r w:rsidRPr="000D5925">
        <w:rPr>
          <w:rFonts w:hint="cs"/>
          <w:rtl/>
        </w:rPr>
        <w:t>إ</w:t>
      </w:r>
      <w:r w:rsidRPr="000D5925">
        <w:rPr>
          <w:rtl/>
        </w:rPr>
        <w:t>عاقتهم لأي محاولات لمساءلة المحتل ولإنهاء الاحتلال استناداً للمواثيق الدولية.</w:t>
      </w:r>
    </w:p>
    <w:p w14:paraId="003914ED" w14:textId="77777777" w:rsidR="00CF70D3" w:rsidRDefault="00CF70D3" w:rsidP="00CF70D3">
      <w:pPr>
        <w:pStyle w:val="SingleTxtGA"/>
        <w:rPr>
          <w:rtl/>
        </w:rPr>
      </w:pPr>
      <w:r w:rsidRPr="000D5925">
        <w:rPr>
          <w:rtl/>
          <w:lang w:val="en-US" w:bidi="ar-SY"/>
        </w:rPr>
        <w:t>120</w:t>
      </w:r>
      <w:r w:rsidRPr="000D5925">
        <w:rPr>
          <w:rFonts w:hint="cs"/>
          <w:rtl/>
          <w:lang w:val="en-US" w:bidi="ar-SY"/>
        </w:rPr>
        <w:t>-</w:t>
      </w:r>
      <w:r w:rsidRPr="000D5925">
        <w:rPr>
          <w:rtl/>
          <w:lang w:val="en-US" w:bidi="ar-SY"/>
        </w:rPr>
        <w:tab/>
      </w:r>
      <w:r w:rsidRPr="000D5925">
        <w:rPr>
          <w:rFonts w:hint="cs"/>
          <w:spacing w:val="-4"/>
          <w:rtl/>
        </w:rPr>
        <w:t>وفي </w:t>
      </w:r>
      <w:r w:rsidRPr="000D5925">
        <w:rPr>
          <w:spacing w:val="-4"/>
          <w:rtl/>
        </w:rPr>
        <w:t xml:space="preserve">الختام تؤكد </w:t>
      </w:r>
      <w:r w:rsidRPr="000D5925">
        <w:rPr>
          <w:rFonts w:hint="cs"/>
          <w:spacing w:val="-4"/>
          <w:rtl/>
        </w:rPr>
        <w:t>الجمهورية العربية السورية</w:t>
      </w:r>
      <w:r w:rsidRPr="000D5925">
        <w:rPr>
          <w:spacing w:val="-4"/>
          <w:rtl/>
        </w:rPr>
        <w:t xml:space="preserve"> احترام التزاماتها الدولية في حماية حقوق الإنسان</w:t>
      </w:r>
      <w:r w:rsidRPr="000D5925">
        <w:rPr>
          <w:rFonts w:hint="cs"/>
          <w:spacing w:val="-4"/>
          <w:rtl/>
        </w:rPr>
        <w:t xml:space="preserve"> وبخاصة المقررة في العهد الدولي الخاص بالحقوق المدنية والسياسية </w:t>
      </w:r>
      <w:r w:rsidRPr="000D5925">
        <w:rPr>
          <w:spacing w:val="-4"/>
          <w:rtl/>
        </w:rPr>
        <w:t>وكفالتها على أرض الواقع</w:t>
      </w:r>
      <w:r w:rsidRPr="000D5925">
        <w:rPr>
          <w:rFonts w:hint="cs"/>
          <w:spacing w:val="-4"/>
          <w:rtl/>
        </w:rPr>
        <w:t>،</w:t>
      </w:r>
      <w:r w:rsidRPr="000D5925">
        <w:rPr>
          <w:spacing w:val="-4"/>
          <w:rtl/>
        </w:rPr>
        <w:t xml:space="preserve"> ومنفتحة على التعاون الجاد في هذا المجال في إطار احترام سيادتها واستق</w:t>
      </w:r>
      <w:r w:rsidRPr="00DC117C">
        <w:rPr>
          <w:spacing w:val="-4"/>
          <w:rtl/>
        </w:rPr>
        <w:t xml:space="preserve">لالها ووحدة أراضيها وعدم التدخل في شؤونها الداخلية، وإن </w:t>
      </w:r>
      <w:r w:rsidRPr="000D5925">
        <w:rPr>
          <w:spacing w:val="-4"/>
          <w:rtl/>
        </w:rPr>
        <w:t xml:space="preserve">ذلك يتوقف على مصداقية واستقلالية وفاعلية جهود المجتمع الدولي في مكافحة الإرهاب وإنهاء </w:t>
      </w:r>
      <w:r w:rsidRPr="000D5925">
        <w:rPr>
          <w:rFonts w:hint="cs"/>
          <w:spacing w:val="-4"/>
          <w:rtl/>
        </w:rPr>
        <w:t>الإجراءات</w:t>
      </w:r>
      <w:r w:rsidRPr="000D5925">
        <w:rPr>
          <w:spacing w:val="-4"/>
          <w:rtl/>
        </w:rPr>
        <w:t xml:space="preserve"> القسرية أحادية الجانب لما لها من تداعيات على حقوق الإنسان في الجمهورية العربية السورية.</w:t>
      </w:r>
    </w:p>
    <w:p w14:paraId="28E46A0B" w14:textId="77777777" w:rsidR="00CF70D3" w:rsidRPr="001B1587" w:rsidRDefault="00CF70D3" w:rsidP="00CF70D3">
      <w:pPr>
        <w:pStyle w:val="SingleTxtGA"/>
        <w:jc w:val="center"/>
        <w:rPr>
          <w:szCs w:val="20"/>
          <w:lang w:val="en-US"/>
        </w:rPr>
      </w:pPr>
      <w:r>
        <w:rPr>
          <w:u w:val="single"/>
          <w:rtl/>
        </w:rPr>
        <w:tab/>
      </w:r>
      <w:r>
        <w:rPr>
          <w:u w:val="single"/>
          <w:rtl/>
        </w:rPr>
        <w:tab/>
      </w:r>
      <w:r>
        <w:rPr>
          <w:u w:val="single"/>
          <w:rtl/>
        </w:rPr>
        <w:tab/>
      </w:r>
    </w:p>
    <w:sectPr w:rsidR="00CF70D3" w:rsidRPr="001B1587" w:rsidSect="003A7A24">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178F0" w14:textId="77777777" w:rsidR="00921FAF" w:rsidRPr="002901D9" w:rsidRDefault="00921FAF" w:rsidP="00DC4D4B">
      <w:pPr>
        <w:spacing w:after="60" w:line="240" w:lineRule="auto"/>
        <w:ind w:left="57"/>
        <w:rPr>
          <w:i/>
          <w:iCs/>
        </w:rPr>
      </w:pPr>
      <w:r>
        <w:rPr>
          <w:rFonts w:hint="cs"/>
          <w:i/>
          <w:iCs/>
          <w:rtl/>
        </w:rPr>
        <w:t>الحواشي</w:t>
      </w:r>
    </w:p>
  </w:endnote>
  <w:endnote w:type="continuationSeparator" w:id="0">
    <w:p w14:paraId="0A670FD2" w14:textId="77777777" w:rsidR="00921FAF" w:rsidRDefault="00921FA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J Baskerville">
    <w:altName w:val="Cambria"/>
    <w:panose1 w:val="00000000000000000000"/>
    <w:charset w:val="00"/>
    <w:family w:val="roman"/>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4446" w14:textId="3FE9674E" w:rsidR="003C39B4" w:rsidRPr="003C39B4" w:rsidRDefault="003C39B4" w:rsidP="003C39B4">
    <w:pPr>
      <w:pStyle w:val="Footer"/>
      <w:tabs>
        <w:tab w:val="right" w:pos="9638"/>
      </w:tabs>
      <w:rPr>
        <w:b/>
        <w:sz w:val="18"/>
        <w:lang w:val="en-US"/>
      </w:rPr>
    </w:pPr>
    <w:r>
      <w:rPr>
        <w:lang w:val="en-US"/>
      </w:rPr>
      <w:t>GE.22-08104</w:t>
    </w:r>
    <w:r>
      <w:rPr>
        <w:lang w:val="en-US"/>
      </w:rPr>
      <w:tab/>
    </w:r>
    <w:r w:rsidRPr="003C39B4">
      <w:rPr>
        <w:b/>
        <w:sz w:val="18"/>
        <w:lang w:val="en-US"/>
      </w:rPr>
      <w:fldChar w:fldCharType="begin"/>
    </w:r>
    <w:r w:rsidRPr="003C39B4">
      <w:rPr>
        <w:b/>
        <w:sz w:val="18"/>
        <w:lang w:val="en-US"/>
      </w:rPr>
      <w:instrText xml:space="preserve"> PAGE  \* MERGEFORMAT </w:instrText>
    </w:r>
    <w:r w:rsidRPr="003C39B4">
      <w:rPr>
        <w:b/>
        <w:sz w:val="18"/>
        <w:lang w:val="en-US"/>
      </w:rPr>
      <w:fldChar w:fldCharType="separate"/>
    </w:r>
    <w:r w:rsidRPr="003C39B4">
      <w:rPr>
        <w:b/>
        <w:noProof/>
        <w:sz w:val="18"/>
        <w:lang w:val="en-US"/>
      </w:rPr>
      <w:t>2</w:t>
    </w:r>
    <w:r w:rsidRPr="003C39B4">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DB53" w14:textId="232A6599" w:rsidR="006959B0" w:rsidRPr="003C39B4" w:rsidRDefault="003C39B4" w:rsidP="003C39B4">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GE.22-08104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30C5" w14:textId="0BA6A009" w:rsidR="00DE50B1" w:rsidRPr="003C39B4" w:rsidRDefault="003C39B4" w:rsidP="003C39B4">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3A784AB1" wp14:editId="6B30E396">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22-08104 (A)</w:t>
    </w:r>
    <w:r>
      <w:rPr>
        <w:noProof/>
        <w:sz w:val="20"/>
        <w:lang w:val="en-US"/>
      </w:rPr>
      <w:drawing>
        <wp:anchor distT="0" distB="0" distL="114300" distR="114300" simplePos="0" relativeHeight="251659264" behindDoc="0" locked="0" layoutInCell="1" allowOverlap="1" wp14:anchorId="61427EBE" wp14:editId="3CFE0C45">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0A9A1" w14:textId="77777777" w:rsidR="00921FAF" w:rsidRPr="008A49D2" w:rsidRDefault="00921FAF"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4FE6E7F8" w14:textId="77777777" w:rsidR="00921FAF" w:rsidRDefault="00921FAF" w:rsidP="00656392">
      <w:pPr>
        <w:spacing w:line="240" w:lineRule="auto"/>
      </w:pPr>
      <w:r>
        <w:continuationSeparator/>
      </w:r>
    </w:p>
  </w:footnote>
  <w:footnote w:id="1">
    <w:p w14:paraId="09AD843A" w14:textId="77777777" w:rsidR="00CF70D3" w:rsidRPr="008D525E" w:rsidRDefault="00CF70D3" w:rsidP="00CF70D3">
      <w:pPr>
        <w:pStyle w:val="FootnoteText1"/>
        <w:rPr>
          <w:rtl/>
        </w:rPr>
      </w:pPr>
      <w:r>
        <w:rPr>
          <w:rtl/>
        </w:rPr>
        <w:t>*</w:t>
      </w:r>
      <w:r>
        <w:rPr>
          <w:rtl/>
        </w:rPr>
        <w:tab/>
      </w:r>
      <w:r w:rsidRPr="008D525E">
        <w:rPr>
          <w:rtl/>
        </w:rPr>
        <w:t>تصدر هذه الوثيقة من دون تحرير رسمي.</w:t>
      </w:r>
    </w:p>
  </w:footnote>
  <w:footnote w:id="2">
    <w:p w14:paraId="60B6521A" w14:textId="104B4B04" w:rsidR="00CF70D3" w:rsidRPr="008D525E" w:rsidRDefault="00CF70D3" w:rsidP="00CF70D3">
      <w:pPr>
        <w:pStyle w:val="FootnoteText1"/>
        <w:rPr>
          <w:rtl/>
        </w:rPr>
      </w:pPr>
      <w:r>
        <w:rPr>
          <w:rtl/>
        </w:rPr>
        <w:t>**</w:t>
      </w:r>
      <w:r>
        <w:rPr>
          <w:rtl/>
        </w:rPr>
        <w:tab/>
      </w:r>
      <w:r w:rsidRPr="008D525E">
        <w:rPr>
          <w:rtl/>
        </w:rPr>
        <w:t xml:space="preserve">صدر التقرير السابق للدولة الطرف تحت الرمز </w:t>
      </w:r>
      <w:hyperlink r:id="rId1" w:history="1">
        <w:r w:rsidRPr="00CF70D3">
          <w:rPr>
            <w:rStyle w:val="Hyperlink"/>
          </w:rPr>
          <w:t>CCPR/C/SYR/2004/3</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9390" w14:textId="7574E905" w:rsidR="003C39B4" w:rsidRPr="003C39B4" w:rsidRDefault="003C39B4" w:rsidP="003C39B4">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CCPR/C/SYR/4</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DC3B" w14:textId="0A8F75AB" w:rsidR="003C39B4" w:rsidRPr="003C39B4" w:rsidRDefault="003C39B4" w:rsidP="003C39B4">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CCPR/C/SYR/4</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020AE"/>
    <w:multiLevelType w:val="multilevel"/>
    <w:tmpl w:val="8D6AC36E"/>
    <w:name w:val="ABJAD"/>
    <w:lvl w:ilvl="0">
      <w:start w:val="1"/>
      <w:numFmt w:val="arabicAbjad"/>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54887"/>
    <w:multiLevelType w:val="hybridMultilevel"/>
    <w:tmpl w:val="EACC145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7" w15:restartNumberingAfterBreak="0">
    <w:nsid w:val="20A105D7"/>
    <w:multiLevelType w:val="hybridMultilevel"/>
    <w:tmpl w:val="9D5A0258"/>
    <w:lvl w:ilvl="0" w:tplc="041024EA">
      <w:start w:val="1"/>
      <w:numFmt w:val="bullet"/>
      <w:lvlText w:val="-"/>
      <w:lvlJc w:val="left"/>
      <w:pPr>
        <w:ind w:left="1937" w:hanging="690"/>
      </w:pPr>
      <w:rPr>
        <w:rFonts w:ascii="Times New Roman" w:eastAsia="PMingLiU" w:hAnsi="Times New Roman" w:cs="Times New Roman"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8" w15:restartNumberingAfterBreak="0">
    <w:nsid w:val="255B3B9E"/>
    <w:multiLevelType w:val="hybridMultilevel"/>
    <w:tmpl w:val="28861B30"/>
    <w:lvl w:ilvl="0" w:tplc="041024EA">
      <w:start w:val="1"/>
      <w:numFmt w:val="bullet"/>
      <w:lvlText w:val="-"/>
      <w:lvlJc w:val="left"/>
      <w:pPr>
        <w:ind w:left="1937" w:hanging="690"/>
      </w:pPr>
      <w:rPr>
        <w:rFonts w:ascii="Times New Roman" w:eastAsia="PMingLiU" w:hAnsi="Times New Roman" w:cs="Times New Roman"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9"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15:restartNumberingAfterBreak="0">
    <w:nsid w:val="2C962E82"/>
    <w:multiLevelType w:val="hybridMultilevel"/>
    <w:tmpl w:val="EA288E9C"/>
    <w:name w:val="ABJAD2"/>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1"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31DD351C"/>
    <w:multiLevelType w:val="hybridMultilevel"/>
    <w:tmpl w:val="DAFECEE4"/>
    <w:lvl w:ilvl="0" w:tplc="041024EA">
      <w:start w:val="1"/>
      <w:numFmt w:val="bullet"/>
      <w:lvlText w:val="-"/>
      <w:lvlJc w:val="left"/>
      <w:pPr>
        <w:ind w:left="1937" w:hanging="690"/>
      </w:pPr>
      <w:rPr>
        <w:rFonts w:ascii="Times New Roman" w:eastAsia="PMingLiU" w:hAnsi="Times New Roman" w:cs="Times New Roman"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4"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566681"/>
    <w:multiLevelType w:val="hybridMultilevel"/>
    <w:tmpl w:val="E9029502"/>
    <w:lvl w:ilvl="0" w:tplc="041024EA">
      <w:start w:val="1"/>
      <w:numFmt w:val="bullet"/>
      <w:lvlText w:val="-"/>
      <w:lvlJc w:val="left"/>
      <w:pPr>
        <w:ind w:left="1937" w:hanging="690"/>
      </w:pPr>
      <w:rPr>
        <w:rFonts w:ascii="Times New Roman" w:eastAsia="PMingLiU" w:hAnsi="Times New Roman" w:cs="Times New Roman"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6"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9" w15:restartNumberingAfterBreak="0">
    <w:nsid w:val="47E25EB2"/>
    <w:multiLevelType w:val="hybridMultilevel"/>
    <w:tmpl w:val="38B86254"/>
    <w:lvl w:ilvl="0" w:tplc="041024EA">
      <w:start w:val="1"/>
      <w:numFmt w:val="bullet"/>
      <w:lvlText w:val="-"/>
      <w:lvlJc w:val="left"/>
      <w:pPr>
        <w:ind w:left="1937" w:hanging="690"/>
      </w:pPr>
      <w:rPr>
        <w:rFonts w:ascii="Times New Roman" w:eastAsia="PMingLiU" w:hAnsi="Times New Roman" w:cs="Times New Roman"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0"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11590"/>
    <w:multiLevelType w:val="hybridMultilevel"/>
    <w:tmpl w:val="4DD0A9D6"/>
    <w:lvl w:ilvl="0" w:tplc="041024EA">
      <w:start w:val="1"/>
      <w:numFmt w:val="bullet"/>
      <w:lvlText w:val="-"/>
      <w:lvlJc w:val="left"/>
      <w:pPr>
        <w:ind w:left="1937" w:hanging="690"/>
      </w:pPr>
      <w:rPr>
        <w:rFonts w:ascii="Times New Roman" w:eastAsia="PMingLiU" w:hAnsi="Times New Roman" w:cs="Times New Roman"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2" w15:restartNumberingAfterBreak="0">
    <w:nsid w:val="4A7C4194"/>
    <w:multiLevelType w:val="hybridMultilevel"/>
    <w:tmpl w:val="E8EADC8C"/>
    <w:lvl w:ilvl="0" w:tplc="041024EA">
      <w:start w:val="1"/>
      <w:numFmt w:val="bullet"/>
      <w:lvlText w:val="-"/>
      <w:lvlJc w:val="left"/>
      <w:pPr>
        <w:ind w:left="1937" w:hanging="690"/>
      </w:pPr>
      <w:rPr>
        <w:rFonts w:ascii="Times New Roman" w:eastAsia="PMingLiU" w:hAnsi="Times New Roman" w:cs="Times New Roman"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3" w15:restartNumberingAfterBreak="0">
    <w:nsid w:val="4C897ACE"/>
    <w:multiLevelType w:val="hybridMultilevel"/>
    <w:tmpl w:val="63C63404"/>
    <w:lvl w:ilvl="0" w:tplc="041024EA">
      <w:start w:val="1"/>
      <w:numFmt w:val="bullet"/>
      <w:lvlText w:val="-"/>
      <w:lvlJc w:val="left"/>
      <w:pPr>
        <w:ind w:left="1937" w:hanging="690"/>
      </w:pPr>
      <w:rPr>
        <w:rFonts w:ascii="Times New Roman" w:eastAsia="PMingLiU" w:hAnsi="Times New Roman" w:cs="Times New Roman"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4"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5" w15:restartNumberingAfterBreak="0">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F920429"/>
    <w:multiLevelType w:val="hybridMultilevel"/>
    <w:tmpl w:val="6130EF3A"/>
    <w:lvl w:ilvl="0" w:tplc="041024EA">
      <w:start w:val="1"/>
      <w:numFmt w:val="bullet"/>
      <w:lvlText w:val="-"/>
      <w:lvlJc w:val="left"/>
      <w:pPr>
        <w:ind w:left="1937" w:hanging="690"/>
      </w:pPr>
      <w:rPr>
        <w:rFonts w:ascii="Times New Roman" w:eastAsia="PMingLiU" w:hAnsi="Times New Roman" w:cs="Times New Roman"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8"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8"/>
  </w:num>
  <w:num w:numId="2">
    <w:abstractNumId w:val="20"/>
  </w:num>
  <w:num w:numId="3">
    <w:abstractNumId w:val="3"/>
  </w:num>
  <w:num w:numId="4">
    <w:abstractNumId w:val="18"/>
  </w:num>
  <w:num w:numId="5">
    <w:abstractNumId w:val="14"/>
  </w:num>
  <w:num w:numId="6">
    <w:abstractNumId w:val="9"/>
  </w:num>
  <w:num w:numId="7">
    <w:abstractNumId w:val="30"/>
  </w:num>
  <w:num w:numId="8">
    <w:abstractNumId w:val="3"/>
  </w:num>
  <w:num w:numId="9">
    <w:abstractNumId w:val="18"/>
  </w:num>
  <w:num w:numId="10">
    <w:abstractNumId w:val="9"/>
  </w:num>
  <w:num w:numId="11">
    <w:abstractNumId w:val="30"/>
  </w:num>
  <w:num w:numId="12">
    <w:abstractNumId w:val="3"/>
  </w:num>
  <w:num w:numId="13">
    <w:abstractNumId w:val="18"/>
  </w:num>
  <w:num w:numId="14">
    <w:abstractNumId w:val="14"/>
  </w:num>
  <w:num w:numId="15">
    <w:abstractNumId w:val="9"/>
  </w:num>
  <w:num w:numId="16">
    <w:abstractNumId w:val="30"/>
  </w:num>
  <w:num w:numId="17">
    <w:abstractNumId w:val="6"/>
  </w:num>
  <w:num w:numId="18">
    <w:abstractNumId w:val="4"/>
  </w:num>
  <w:num w:numId="19">
    <w:abstractNumId w:val="29"/>
  </w:num>
  <w:num w:numId="20">
    <w:abstractNumId w:val="24"/>
  </w:num>
  <w:num w:numId="21">
    <w:abstractNumId w:val="1"/>
  </w:num>
  <w:num w:numId="22">
    <w:abstractNumId w:val="26"/>
  </w:num>
  <w:num w:numId="23">
    <w:abstractNumId w:val="0"/>
  </w:num>
  <w:num w:numId="24">
    <w:abstractNumId w:val="16"/>
  </w:num>
  <w:num w:numId="25">
    <w:abstractNumId w:val="26"/>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12"/>
  </w:num>
  <w:num w:numId="31">
    <w:abstractNumId w:val="11"/>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11"/>
  </w:num>
  <w:num w:numId="33">
    <w:abstractNumId w:val="5"/>
  </w:num>
  <w:num w:numId="34">
    <w:abstractNumId w:val="2"/>
  </w:num>
  <w:num w:numId="35">
    <w:abstractNumId w:val="25"/>
  </w:num>
  <w:num w:numId="36">
    <w:abstractNumId w:val="10"/>
  </w:num>
  <w:num w:numId="37">
    <w:abstractNumId w:val="13"/>
  </w:num>
  <w:num w:numId="38">
    <w:abstractNumId w:val="7"/>
  </w:num>
  <w:num w:numId="39">
    <w:abstractNumId w:val="19"/>
  </w:num>
  <w:num w:numId="40">
    <w:abstractNumId w:val="21"/>
  </w:num>
  <w:num w:numId="41">
    <w:abstractNumId w:val="27"/>
  </w:num>
  <w:num w:numId="42">
    <w:abstractNumId w:val="8"/>
  </w:num>
  <w:num w:numId="43">
    <w:abstractNumId w:val="23"/>
  </w:num>
  <w:num w:numId="44">
    <w:abstractNumId w:val="2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AF"/>
    <w:rsid w:val="000076D5"/>
    <w:rsid w:val="00043663"/>
    <w:rsid w:val="000437B8"/>
    <w:rsid w:val="000505CF"/>
    <w:rsid w:val="000D5925"/>
    <w:rsid w:val="000D701C"/>
    <w:rsid w:val="000E2A71"/>
    <w:rsid w:val="00145577"/>
    <w:rsid w:val="00160263"/>
    <w:rsid w:val="00181F96"/>
    <w:rsid w:val="001869A1"/>
    <w:rsid w:val="001872B1"/>
    <w:rsid w:val="001A1371"/>
    <w:rsid w:val="001B043F"/>
    <w:rsid w:val="001B346A"/>
    <w:rsid w:val="001E1CAD"/>
    <w:rsid w:val="001E290D"/>
    <w:rsid w:val="002144FA"/>
    <w:rsid w:val="0023469A"/>
    <w:rsid w:val="00237D5B"/>
    <w:rsid w:val="00243C8A"/>
    <w:rsid w:val="00267A0E"/>
    <w:rsid w:val="002901D9"/>
    <w:rsid w:val="002976C2"/>
    <w:rsid w:val="002E197F"/>
    <w:rsid w:val="003068BC"/>
    <w:rsid w:val="003260FF"/>
    <w:rsid w:val="00343D95"/>
    <w:rsid w:val="003608D2"/>
    <w:rsid w:val="00363A18"/>
    <w:rsid w:val="00374341"/>
    <w:rsid w:val="003A7A24"/>
    <w:rsid w:val="003C39B4"/>
    <w:rsid w:val="003D1062"/>
    <w:rsid w:val="00402051"/>
    <w:rsid w:val="00420D7B"/>
    <w:rsid w:val="00450B21"/>
    <w:rsid w:val="00453B63"/>
    <w:rsid w:val="00455780"/>
    <w:rsid w:val="0046323F"/>
    <w:rsid w:val="004B0A1C"/>
    <w:rsid w:val="004B27E0"/>
    <w:rsid w:val="004D298E"/>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52221"/>
    <w:rsid w:val="00656392"/>
    <w:rsid w:val="006645EC"/>
    <w:rsid w:val="0068781D"/>
    <w:rsid w:val="006959B0"/>
    <w:rsid w:val="006B3E27"/>
    <w:rsid w:val="006B6507"/>
    <w:rsid w:val="006C104C"/>
    <w:rsid w:val="006C632E"/>
    <w:rsid w:val="00717FB3"/>
    <w:rsid w:val="00730446"/>
    <w:rsid w:val="00733704"/>
    <w:rsid w:val="0078071A"/>
    <w:rsid w:val="00787022"/>
    <w:rsid w:val="00787E1E"/>
    <w:rsid w:val="00852A9A"/>
    <w:rsid w:val="008A49D2"/>
    <w:rsid w:val="008F49E1"/>
    <w:rsid w:val="0090370F"/>
    <w:rsid w:val="00921FAF"/>
    <w:rsid w:val="009263B1"/>
    <w:rsid w:val="009269D2"/>
    <w:rsid w:val="00942135"/>
    <w:rsid w:val="009521B0"/>
    <w:rsid w:val="00957437"/>
    <w:rsid w:val="00982139"/>
    <w:rsid w:val="009867A8"/>
    <w:rsid w:val="00991F44"/>
    <w:rsid w:val="00996849"/>
    <w:rsid w:val="009A0CFB"/>
    <w:rsid w:val="009A7E9F"/>
    <w:rsid w:val="009C17EC"/>
    <w:rsid w:val="009E5018"/>
    <w:rsid w:val="00A03700"/>
    <w:rsid w:val="00A053F2"/>
    <w:rsid w:val="00A12B37"/>
    <w:rsid w:val="00A54828"/>
    <w:rsid w:val="00A97E1F"/>
    <w:rsid w:val="00AB512E"/>
    <w:rsid w:val="00AB6758"/>
    <w:rsid w:val="00AB727F"/>
    <w:rsid w:val="00B13763"/>
    <w:rsid w:val="00B477A4"/>
    <w:rsid w:val="00B54045"/>
    <w:rsid w:val="00B63ADD"/>
    <w:rsid w:val="00BB09A0"/>
    <w:rsid w:val="00C175A6"/>
    <w:rsid w:val="00C20876"/>
    <w:rsid w:val="00C41DCF"/>
    <w:rsid w:val="00C42AF7"/>
    <w:rsid w:val="00C438D7"/>
    <w:rsid w:val="00C62C20"/>
    <w:rsid w:val="00C81B50"/>
    <w:rsid w:val="00C902EF"/>
    <w:rsid w:val="00CB0011"/>
    <w:rsid w:val="00CB6622"/>
    <w:rsid w:val="00CD1801"/>
    <w:rsid w:val="00CF56F9"/>
    <w:rsid w:val="00CF65C6"/>
    <w:rsid w:val="00CF70D3"/>
    <w:rsid w:val="00D00A89"/>
    <w:rsid w:val="00D10EF1"/>
    <w:rsid w:val="00D42810"/>
    <w:rsid w:val="00D60DD5"/>
    <w:rsid w:val="00D914A7"/>
    <w:rsid w:val="00DB50C6"/>
    <w:rsid w:val="00DC117C"/>
    <w:rsid w:val="00DC4D4B"/>
    <w:rsid w:val="00DD13C3"/>
    <w:rsid w:val="00DD596E"/>
    <w:rsid w:val="00DD621E"/>
    <w:rsid w:val="00DE50B1"/>
    <w:rsid w:val="00DF0138"/>
    <w:rsid w:val="00DF0575"/>
    <w:rsid w:val="00E2228E"/>
    <w:rsid w:val="00E70E04"/>
    <w:rsid w:val="00E77E6C"/>
    <w:rsid w:val="00E83ED5"/>
    <w:rsid w:val="00EC05A7"/>
    <w:rsid w:val="00EC4B6B"/>
    <w:rsid w:val="00EC68A5"/>
    <w:rsid w:val="00ED7442"/>
    <w:rsid w:val="00EF1EE5"/>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A4DBF3"/>
  <w15:docId w15:val="{8E24D3E1-C72D-4B9D-96A2-EDD1BF25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عنوان 1"/>
    <w:basedOn w:val="SingleTxtGA"/>
    <w:next w:val="Normal"/>
    <w:link w:val="Heading1Char"/>
    <w:qFormat/>
    <w:rsid w:val="00621120"/>
    <w:pPr>
      <w:bidi w:val="0"/>
      <w:outlineLvl w:val="0"/>
    </w:pPr>
  </w:style>
  <w:style w:type="paragraph" w:styleId="Heading2">
    <w:name w:val="heading 2"/>
    <w:aliases w:val="عنوان 2 المواد"/>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aliases w:val="عادي بولد"/>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4_G Char1,16 Point Char,Superscript 6 Point Char,ftref Char1,4_G Char Char Char"/>
    <w:link w:val="Char2"/>
    <w:uiPriority w:val="99"/>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عنوان 1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aliases w:val="عنوان 2 المواد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aliases w:val="عادي بولد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link w:val="H1GChar"/>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unhideWhenUsed/>
    <w:rsid w:val="00621120"/>
    <w:pPr>
      <w:spacing w:line="240" w:lineRule="auto"/>
    </w:pPr>
    <w:rPr>
      <w:kern w:val="14"/>
    </w:rPr>
  </w:style>
  <w:style w:type="character" w:customStyle="1" w:styleId="CommentTextChar">
    <w:name w:val="Comment Text Char"/>
    <w:basedOn w:val="DefaultParagraphFont"/>
    <w:link w:val="CommentText"/>
    <w:uiPriority w:val="99"/>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uiPriority w:val="99"/>
    <w:rsid w:val="00621120"/>
    <w:pPr>
      <w:bidi w:val="0"/>
      <w:spacing w:after="160" w:line="240" w:lineRule="exact"/>
      <w:jc w:val="both"/>
    </w:pPr>
    <w:rPr>
      <w:rFonts w:ascii="Calibri" w:eastAsia="Times New Roman" w:hAnsi="Calibri" w:cs="Arial"/>
      <w:szCs w:val="18"/>
      <w:vertAlign w:val="superscript"/>
      <w:lang w:eastAsia="zh-TW"/>
    </w:rPr>
  </w:style>
  <w:style w:type="character" w:customStyle="1" w:styleId="UnresolvedMention1">
    <w:name w:val="Unresolved Mention1"/>
    <w:basedOn w:val="DefaultParagraphFont"/>
    <w:uiPriority w:val="99"/>
    <w:semiHidden/>
    <w:unhideWhenUsed/>
    <w:rsid w:val="00CF70D3"/>
    <w:rPr>
      <w:color w:val="605E5C"/>
      <w:shd w:val="clear" w:color="auto" w:fill="E1DFDD"/>
    </w:rPr>
  </w:style>
  <w:style w:type="paragraph" w:customStyle="1" w:styleId="4GCharChar">
    <w:name w:val="4_G Char Char"/>
    <w:aliases w:val="Footnote Reference1 Char Char,Footnotes refss Char Char,ftref Char Char,BVI fnr Char Char,BVI fnr Car Car Char Char,BVI fnr Car Char Char,BVI fnr Car Car Car Car Char Char1"/>
    <w:basedOn w:val="Normal"/>
    <w:uiPriority w:val="99"/>
    <w:rsid w:val="00CF70D3"/>
    <w:pPr>
      <w:tabs>
        <w:tab w:val="left" w:pos="900"/>
      </w:tabs>
      <w:bidi w:val="0"/>
      <w:spacing w:after="160" w:line="240" w:lineRule="exact"/>
      <w:jc w:val="both"/>
    </w:pPr>
    <w:rPr>
      <w:rFonts w:eastAsia="Times New Roman" w:cs="Times New Roman"/>
      <w:sz w:val="18"/>
      <w:szCs w:val="20"/>
      <w:vertAlign w:val="superscript"/>
      <w:lang w:val="fr-FR" w:eastAsia="fr-FR"/>
    </w:rPr>
  </w:style>
  <w:style w:type="paragraph" w:customStyle="1" w:styleId="EndNote">
    <w:name w:val="EndNote"/>
    <w:basedOn w:val="Normal"/>
    <w:qFormat/>
    <w:rsid w:val="00CF70D3"/>
    <w:pPr>
      <w:tabs>
        <w:tab w:val="right" w:pos="1218"/>
      </w:tabs>
      <w:bidi w:val="0"/>
      <w:spacing w:line="215" w:lineRule="exact"/>
      <w:ind w:left="1288" w:right="1247" w:hanging="1288"/>
      <w:jc w:val="left"/>
    </w:pPr>
    <w:rPr>
      <w:rFonts w:cs="Times New Roman"/>
      <w:sz w:val="18"/>
      <w:szCs w:val="20"/>
    </w:rPr>
  </w:style>
  <w:style w:type="paragraph" w:customStyle="1" w:styleId="ParNoG">
    <w:name w:val="_ParNo_G"/>
    <w:basedOn w:val="Normal"/>
    <w:qFormat/>
    <w:rsid w:val="00CF70D3"/>
    <w:pPr>
      <w:numPr>
        <w:numId w:val="33"/>
      </w:numPr>
      <w:tabs>
        <w:tab w:val="left" w:pos="1701"/>
        <w:tab w:val="left" w:pos="2268"/>
        <w:tab w:val="left" w:pos="2835"/>
      </w:tabs>
      <w:spacing w:after="120"/>
      <w:ind w:right="1134"/>
      <w:jc w:val="both"/>
    </w:pPr>
  </w:style>
  <w:style w:type="character" w:styleId="PlaceholderText">
    <w:name w:val="Placeholder Text"/>
    <w:basedOn w:val="DefaultParagraphFont"/>
    <w:uiPriority w:val="99"/>
    <w:semiHidden/>
    <w:rsid w:val="00CF70D3"/>
    <w:rPr>
      <w:color w:val="808080"/>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CF70D3"/>
    <w:rPr>
      <w:rFonts w:ascii="Times New Roman" w:eastAsia="PMingLiU" w:hAnsi="Times New Roman" w:cs="Simplified Arabic"/>
      <w:szCs w:val="22"/>
      <w:lang w:eastAsia="en-US"/>
    </w:rPr>
  </w:style>
  <w:style w:type="paragraph" w:styleId="NormalWeb">
    <w:name w:val="Normal (Web)"/>
    <w:basedOn w:val="Normal"/>
    <w:uiPriority w:val="99"/>
    <w:unhideWhenUsed/>
    <w:rsid w:val="00CF70D3"/>
    <w:pPr>
      <w:suppressAutoHyphens/>
      <w:bidi w:val="0"/>
      <w:jc w:val="left"/>
    </w:pPr>
    <w:rPr>
      <w:rFonts w:eastAsia="Times New Roman" w:cs="Times New Roman"/>
      <w:sz w:val="24"/>
      <w:szCs w:val="24"/>
      <w:lang w:val="en-GB"/>
    </w:rPr>
  </w:style>
  <w:style w:type="paragraph" w:styleId="NoSpacing">
    <w:name w:val="No Spacing"/>
    <w:aliases w:val="عادي تعداد"/>
    <w:link w:val="NoSpacingChar"/>
    <w:uiPriority w:val="1"/>
    <w:qFormat/>
    <w:rsid w:val="00CF70D3"/>
    <w:pPr>
      <w:suppressAutoHyphens/>
    </w:pPr>
    <w:rPr>
      <w:rFonts w:ascii="Times New Roman" w:hAnsi="Times New Roman" w:cs="Times New Roman"/>
      <w:lang w:val="en-GB" w:eastAsia="en-US"/>
    </w:rPr>
  </w:style>
  <w:style w:type="character" w:customStyle="1" w:styleId="A3">
    <w:name w:val="A3"/>
    <w:uiPriority w:val="99"/>
    <w:rsid w:val="00CF70D3"/>
    <w:rPr>
      <w:rFonts w:cs="J Baskerville"/>
      <w:color w:val="000000"/>
      <w:sz w:val="11"/>
      <w:szCs w:val="11"/>
    </w:rPr>
  </w:style>
  <w:style w:type="character" w:customStyle="1" w:styleId="A0">
    <w:name w:val="A0"/>
    <w:uiPriority w:val="99"/>
    <w:rsid w:val="00CF70D3"/>
    <w:rPr>
      <w:rFonts w:cs="J Baskerville"/>
      <w:color w:val="000000"/>
      <w:sz w:val="20"/>
      <w:szCs w:val="20"/>
    </w:rPr>
  </w:style>
  <w:style w:type="paragraph" w:styleId="BodyText2">
    <w:name w:val="Body Text 2"/>
    <w:basedOn w:val="Normal"/>
    <w:link w:val="BodyText2Char"/>
    <w:uiPriority w:val="99"/>
    <w:unhideWhenUsed/>
    <w:rsid w:val="00CF70D3"/>
    <w:pPr>
      <w:tabs>
        <w:tab w:val="left" w:pos="900"/>
      </w:tabs>
      <w:bidi w:val="0"/>
      <w:spacing w:after="120" w:line="480" w:lineRule="auto"/>
      <w:jc w:val="both"/>
    </w:pPr>
    <w:rPr>
      <w:rFonts w:ascii="Calibri" w:eastAsia="Calibri" w:hAnsi="Calibri" w:cs="Times New Roman"/>
      <w:szCs w:val="20"/>
      <w:lang w:val="x-none" w:eastAsia="x-none"/>
    </w:rPr>
  </w:style>
  <w:style w:type="character" w:customStyle="1" w:styleId="BodyText2Char">
    <w:name w:val="Body Text 2 Char"/>
    <w:basedOn w:val="DefaultParagraphFont"/>
    <w:link w:val="BodyText2"/>
    <w:uiPriority w:val="99"/>
    <w:rsid w:val="00CF70D3"/>
    <w:rPr>
      <w:rFonts w:eastAsia="Calibri" w:cs="Times New Roman"/>
      <w:lang w:val="x-none" w:eastAsia="x-none"/>
    </w:rPr>
  </w:style>
  <w:style w:type="paragraph" w:styleId="BodyTextIndent2">
    <w:name w:val="Body Text Indent 2"/>
    <w:basedOn w:val="Normal"/>
    <w:link w:val="BodyTextIndent2Char"/>
    <w:uiPriority w:val="99"/>
    <w:unhideWhenUsed/>
    <w:rsid w:val="00CF70D3"/>
    <w:pPr>
      <w:tabs>
        <w:tab w:val="left" w:pos="900"/>
      </w:tabs>
      <w:bidi w:val="0"/>
      <w:spacing w:after="120" w:line="480" w:lineRule="auto"/>
      <w:ind w:left="360"/>
      <w:jc w:val="both"/>
    </w:pPr>
    <w:rPr>
      <w:rFonts w:ascii="Maiandra GD" w:eastAsia="Calibri" w:hAnsi="Maiandra GD" w:cs="Times New Roman"/>
      <w:sz w:val="24"/>
      <w:szCs w:val="24"/>
    </w:rPr>
  </w:style>
  <w:style w:type="character" w:customStyle="1" w:styleId="BodyTextIndent2Char">
    <w:name w:val="Body Text Indent 2 Char"/>
    <w:basedOn w:val="DefaultParagraphFont"/>
    <w:link w:val="BodyTextIndent2"/>
    <w:uiPriority w:val="99"/>
    <w:rsid w:val="00CF70D3"/>
    <w:rPr>
      <w:rFonts w:ascii="Maiandra GD" w:eastAsia="Calibri" w:hAnsi="Maiandra GD" w:cs="Times New Roman"/>
      <w:sz w:val="24"/>
      <w:szCs w:val="24"/>
      <w:lang w:eastAsia="en-US"/>
    </w:rPr>
  </w:style>
  <w:style w:type="character" w:customStyle="1" w:styleId="apple-converted-space">
    <w:name w:val="apple-converted-space"/>
    <w:basedOn w:val="DefaultParagraphFont"/>
    <w:rsid w:val="00CF70D3"/>
  </w:style>
  <w:style w:type="character" w:customStyle="1" w:styleId="NoSpacingChar">
    <w:name w:val="No Spacing Char"/>
    <w:aliases w:val="عادي تعداد Char"/>
    <w:link w:val="NoSpacing"/>
    <w:uiPriority w:val="1"/>
    <w:rsid w:val="00CF70D3"/>
    <w:rPr>
      <w:rFonts w:ascii="Times New Roman" w:hAnsi="Times New Roman" w:cs="Times New Roman"/>
      <w:lang w:val="en-GB" w:eastAsia="en-US"/>
    </w:rPr>
  </w:style>
  <w:style w:type="character" w:customStyle="1" w:styleId="H1GChar">
    <w:name w:val="_ H_1_G Char"/>
    <w:link w:val="H1G"/>
    <w:locked/>
    <w:rsid w:val="00CF70D3"/>
    <w:rPr>
      <w:rFonts w:ascii="Times New Roman" w:eastAsia="PMingLiU" w:hAnsi="Times New Roman" w:cs="Simplified Arabic"/>
      <w:b/>
      <w:sz w:val="24"/>
      <w:lang w:val="en-GB" w:eastAsia="en-US"/>
    </w:rPr>
  </w:style>
  <w:style w:type="character" w:customStyle="1" w:styleId="tgc">
    <w:name w:val="_tgc"/>
    <w:basedOn w:val="DefaultParagraphFont"/>
    <w:rsid w:val="00CF70D3"/>
  </w:style>
  <w:style w:type="character" w:customStyle="1" w:styleId="breadcrumbcurrent">
    <w:name w:val="breadcrumbcurrent"/>
    <w:basedOn w:val="DefaultParagraphFont"/>
    <w:rsid w:val="00CF70D3"/>
  </w:style>
  <w:style w:type="character" w:customStyle="1" w:styleId="A2">
    <w:name w:val="A2"/>
    <w:uiPriority w:val="99"/>
    <w:rsid w:val="00CF70D3"/>
    <w:rPr>
      <w:rFonts w:ascii="Century Gothic" w:hAnsi="Century Gothic" w:cs="Century Gothic" w:hint="default"/>
      <w:color w:val="000000"/>
      <w:sz w:val="22"/>
      <w:szCs w:val="22"/>
    </w:rPr>
  </w:style>
  <w:style w:type="character" w:customStyle="1" w:styleId="rrssb-text">
    <w:name w:val="rrssb-text"/>
    <w:basedOn w:val="DefaultParagraphFont"/>
    <w:rsid w:val="00CF70D3"/>
  </w:style>
  <w:style w:type="character" w:customStyle="1" w:styleId="A4">
    <w:name w:val="A4"/>
    <w:uiPriority w:val="99"/>
    <w:rsid w:val="00CF70D3"/>
    <w:rPr>
      <w:rFonts w:cs="Garamond"/>
      <w:color w:val="000000"/>
    </w:rPr>
  </w:style>
  <w:style w:type="character" w:customStyle="1" w:styleId="lblnewsfulltext">
    <w:name w:val="lblnewsfulltext"/>
    <w:basedOn w:val="DefaultParagraphFont"/>
    <w:rsid w:val="00CF70D3"/>
  </w:style>
  <w:style w:type="paragraph" w:customStyle="1" w:styleId="Body1">
    <w:name w:val="Body 1"/>
    <w:rsid w:val="00CF70D3"/>
    <w:pPr>
      <w:outlineLvl w:val="0"/>
    </w:pPr>
    <w:rPr>
      <w:rFonts w:ascii="Helvetica" w:eastAsia="ヒラギノ角ゴ Pro W3" w:hAnsi="Helvetica" w:cs="Times New Roman"/>
      <w:color w:val="000000"/>
      <w:sz w:val="32"/>
      <w:lang w:eastAsia="en-US" w:bidi="th-TH"/>
    </w:rPr>
  </w:style>
  <w:style w:type="character" w:customStyle="1" w:styleId="A6">
    <w:name w:val="A6"/>
    <w:uiPriority w:val="99"/>
    <w:rsid w:val="00CF70D3"/>
    <w:rPr>
      <w:rFonts w:cs="Georgia"/>
      <w:color w:val="000000"/>
      <w:sz w:val="22"/>
      <w:szCs w:val="22"/>
    </w:rPr>
  </w:style>
  <w:style w:type="paragraph" w:customStyle="1" w:styleId="Pa3">
    <w:name w:val="Pa3"/>
    <w:basedOn w:val="Default"/>
    <w:next w:val="Default"/>
    <w:uiPriority w:val="99"/>
    <w:rsid w:val="00CF70D3"/>
    <w:pPr>
      <w:spacing w:line="201" w:lineRule="atLeast"/>
    </w:pPr>
    <w:rPr>
      <w:rFonts w:ascii="Tahoma" w:eastAsia="Calibri" w:hAnsi="Tahoma" w:cs="Tahoma"/>
      <w:color w:val="auto"/>
      <w:lang w:val="en-US" w:eastAsia="en-US"/>
    </w:rPr>
  </w:style>
  <w:style w:type="character" w:customStyle="1" w:styleId="A12">
    <w:name w:val="A12"/>
    <w:uiPriority w:val="99"/>
    <w:rsid w:val="00CF70D3"/>
    <w:rPr>
      <w:b/>
      <w:bCs/>
      <w:color w:val="000000"/>
      <w:sz w:val="18"/>
      <w:szCs w:val="18"/>
    </w:rPr>
  </w:style>
  <w:style w:type="paragraph" w:customStyle="1" w:styleId="Pa5">
    <w:name w:val="Pa5"/>
    <w:basedOn w:val="Default"/>
    <w:next w:val="Default"/>
    <w:uiPriority w:val="99"/>
    <w:rsid w:val="00CF70D3"/>
    <w:pPr>
      <w:spacing w:line="221" w:lineRule="atLeast"/>
    </w:pPr>
    <w:rPr>
      <w:rFonts w:ascii="Georgia" w:eastAsia="Calibri" w:hAnsi="Georgia" w:cs="Times New Roman"/>
      <w:color w:val="auto"/>
      <w:lang w:val="en-US" w:eastAsia="en-US"/>
    </w:rPr>
  </w:style>
  <w:style w:type="paragraph" w:customStyle="1" w:styleId="body">
    <w:name w:val="body"/>
    <w:basedOn w:val="Normal"/>
    <w:rsid w:val="00CF70D3"/>
    <w:pPr>
      <w:tabs>
        <w:tab w:val="left" w:pos="900"/>
      </w:tabs>
      <w:bidi w:val="0"/>
      <w:spacing w:before="100" w:beforeAutospacing="1" w:after="100" w:afterAutospacing="1" w:line="240" w:lineRule="auto"/>
      <w:jc w:val="both"/>
    </w:pPr>
    <w:rPr>
      <w:rFonts w:eastAsia="Times New Roman" w:cs="Times New Roman"/>
      <w:sz w:val="24"/>
      <w:szCs w:val="24"/>
    </w:rPr>
  </w:style>
  <w:style w:type="paragraph" w:customStyle="1" w:styleId="indented">
    <w:name w:val="indented"/>
    <w:basedOn w:val="Normal"/>
    <w:rsid w:val="00CF70D3"/>
    <w:pPr>
      <w:tabs>
        <w:tab w:val="left" w:pos="900"/>
      </w:tabs>
      <w:bidi w:val="0"/>
      <w:spacing w:before="100" w:beforeAutospacing="1" w:after="100" w:afterAutospacing="1" w:line="240" w:lineRule="auto"/>
      <w:jc w:val="both"/>
    </w:pPr>
    <w:rPr>
      <w:rFonts w:eastAsia="Times New Roman" w:cs="Times New Roman"/>
      <w:sz w:val="24"/>
      <w:szCs w:val="24"/>
    </w:rPr>
  </w:style>
  <w:style w:type="paragraph" w:customStyle="1" w:styleId="first-paragraph">
    <w:name w:val="first-paragraph"/>
    <w:basedOn w:val="Normal"/>
    <w:rsid w:val="00CF70D3"/>
    <w:pPr>
      <w:tabs>
        <w:tab w:val="left" w:pos="900"/>
      </w:tabs>
      <w:bidi w:val="0"/>
      <w:spacing w:before="100" w:beforeAutospacing="1" w:after="100" w:afterAutospacing="1" w:line="240" w:lineRule="auto"/>
      <w:jc w:val="both"/>
    </w:pPr>
    <w:rPr>
      <w:rFonts w:eastAsia="Times New Roman" w:cs="Times New Roman"/>
      <w:sz w:val="24"/>
      <w:szCs w:val="24"/>
    </w:rPr>
  </w:style>
  <w:style w:type="paragraph" w:customStyle="1" w:styleId="box-quote">
    <w:name w:val="box-quote"/>
    <w:basedOn w:val="Normal"/>
    <w:rsid w:val="00CF70D3"/>
    <w:pPr>
      <w:tabs>
        <w:tab w:val="left" w:pos="900"/>
      </w:tabs>
      <w:bidi w:val="0"/>
      <w:spacing w:before="100" w:beforeAutospacing="1" w:after="100" w:afterAutospacing="1" w:line="240" w:lineRule="auto"/>
      <w:jc w:val="both"/>
    </w:pPr>
    <w:rPr>
      <w:rFonts w:eastAsia="Times New Roman" w:cs="Times New Roman"/>
      <w:sz w:val="24"/>
      <w:szCs w:val="24"/>
    </w:rPr>
  </w:style>
  <w:style w:type="character" w:customStyle="1" w:styleId="SingleTxtGCar">
    <w:name w:val="_ Single Txt_G Car"/>
    <w:rsid w:val="00CF70D3"/>
    <w:rPr>
      <w:lang w:eastAsia="en-US"/>
    </w:rPr>
  </w:style>
  <w:style w:type="paragraph" w:customStyle="1" w:styleId="lead">
    <w:name w:val="lead"/>
    <w:basedOn w:val="Normal"/>
    <w:rsid w:val="00CF70D3"/>
    <w:pPr>
      <w:bidi w:val="0"/>
      <w:spacing w:before="100" w:beforeAutospacing="1" w:after="100" w:afterAutospacing="1" w:line="240" w:lineRule="auto"/>
      <w:jc w:val="left"/>
    </w:pPr>
    <w:rPr>
      <w:rFonts w:eastAsia="Times New Roman" w:cs="Times New Roman"/>
      <w:sz w:val="24"/>
      <w:szCs w:val="24"/>
    </w:rPr>
  </w:style>
  <w:style w:type="character" w:customStyle="1" w:styleId="fontstyle01">
    <w:name w:val="fontstyle01"/>
    <w:rsid w:val="00CF70D3"/>
    <w:rPr>
      <w:rFonts w:ascii="Garamond" w:hAnsi="Garamond" w:hint="default"/>
      <w:b w:val="0"/>
      <w:bCs w:val="0"/>
      <w:i w:val="0"/>
      <w:iCs w:val="0"/>
      <w:color w:val="000000"/>
      <w:sz w:val="24"/>
      <w:szCs w:val="24"/>
    </w:rPr>
  </w:style>
  <w:style w:type="paragraph" w:styleId="TOCHeading">
    <w:name w:val="TOC Heading"/>
    <w:basedOn w:val="Heading1"/>
    <w:next w:val="Normal"/>
    <w:uiPriority w:val="39"/>
    <w:unhideWhenUsed/>
    <w:qFormat/>
    <w:rsid w:val="00CF70D3"/>
    <w:pPr>
      <w:keepNext/>
      <w:keepLines/>
      <w:tabs>
        <w:tab w:val="clear" w:pos="1928"/>
        <w:tab w:val="clear" w:pos="2608"/>
        <w:tab w:val="clear" w:pos="3289"/>
        <w:tab w:val="clear" w:pos="3969"/>
        <w:tab w:val="clear" w:pos="4649"/>
        <w:tab w:val="clear" w:pos="5330"/>
      </w:tabs>
      <w:suppressAutoHyphens w:val="0"/>
      <w:spacing w:before="240" w:after="0" w:line="259" w:lineRule="auto"/>
      <w:ind w:left="0" w:right="0"/>
      <w:jc w:val="left"/>
      <w:outlineLvl w:val="9"/>
    </w:pPr>
    <w:rPr>
      <w:rFonts w:ascii="Calibri Light" w:eastAsia="Times New Roman" w:hAnsi="Calibri Light" w:cs="Times New Roman"/>
      <w:color w:val="2E74B5"/>
      <w:sz w:val="32"/>
      <w:szCs w:val="32"/>
      <w:lang w:val="x-none" w:eastAsia="x-none"/>
    </w:rPr>
  </w:style>
  <w:style w:type="paragraph" w:customStyle="1" w:styleId="BodyText1">
    <w:name w:val="Body Text1"/>
    <w:basedOn w:val="Normal"/>
    <w:uiPriority w:val="99"/>
    <w:rsid w:val="00CF70D3"/>
    <w:pPr>
      <w:widowControl w:val="0"/>
      <w:suppressAutoHyphens/>
      <w:autoSpaceDE w:val="0"/>
      <w:autoSpaceDN w:val="0"/>
      <w:bidi w:val="0"/>
      <w:adjustRightInd w:val="0"/>
      <w:spacing w:line="240" w:lineRule="auto"/>
      <w:ind w:firstLine="482"/>
      <w:jc w:val="both"/>
      <w:textAlignment w:val="center"/>
    </w:pPr>
    <w:rPr>
      <w:rFonts w:ascii="Verdana" w:eastAsia="Cambria" w:hAnsi="Verdana" w:cs="Times-Roman"/>
      <w:color w:val="000000"/>
      <w:szCs w:val="20"/>
    </w:rPr>
  </w:style>
  <w:style w:type="paragraph" w:customStyle="1" w:styleId="MNotes12">
    <w:name w:val="M/Notes 1/2"/>
    <w:basedOn w:val="Normal"/>
    <w:qFormat/>
    <w:rsid w:val="00CF70D3"/>
    <w:pPr>
      <w:keepNext/>
      <w:bidi w:val="0"/>
      <w:spacing w:after="80" w:line="240" w:lineRule="auto"/>
      <w:jc w:val="left"/>
    </w:pPr>
    <w:rPr>
      <w:rFonts w:ascii="Verdana" w:eastAsia="Cambria" w:hAnsi="Verdana" w:cs="Times New Roman"/>
      <w:b/>
      <w:color w:val="000000"/>
      <w:szCs w:val="24"/>
    </w:rPr>
  </w:style>
  <w:style w:type="paragraph" w:customStyle="1" w:styleId="story-bodyintroduction">
    <w:name w:val="story-body__introduction"/>
    <w:basedOn w:val="Normal"/>
    <w:rsid w:val="00CF70D3"/>
    <w:pPr>
      <w:bidi w:val="0"/>
      <w:spacing w:before="100" w:beforeAutospacing="1" w:after="100" w:afterAutospacing="1" w:line="240" w:lineRule="auto"/>
      <w:jc w:val="left"/>
    </w:pPr>
    <w:rPr>
      <w:rFonts w:eastAsia="Times New Roman" w:cs="Times New Roman"/>
      <w:sz w:val="24"/>
      <w:szCs w:val="24"/>
    </w:rPr>
  </w:style>
  <w:style w:type="paragraph" w:customStyle="1" w:styleId="Normal1">
    <w:name w:val="Normal1"/>
    <w:rsid w:val="00CF70D3"/>
    <w:rPr>
      <w:rFonts w:ascii="Times New Roman" w:hAnsi="Times New Roman" w:cs="Times New Roman"/>
      <w:sz w:val="24"/>
      <w:szCs w:val="24"/>
      <w:lang w:val="en-GB" w:eastAsia="en-US"/>
    </w:rPr>
  </w:style>
  <w:style w:type="numbering" w:customStyle="1" w:styleId="NoList1">
    <w:name w:val="No List1"/>
    <w:next w:val="NoList"/>
    <w:uiPriority w:val="99"/>
    <w:semiHidden/>
    <w:unhideWhenUsed/>
    <w:rsid w:val="00CF70D3"/>
  </w:style>
  <w:style w:type="numbering" w:customStyle="1" w:styleId="1">
    <w:name w:val="بلا قائمة1"/>
    <w:next w:val="NoList"/>
    <w:uiPriority w:val="99"/>
    <w:semiHidden/>
    <w:unhideWhenUsed/>
    <w:rsid w:val="00CF70D3"/>
  </w:style>
  <w:style w:type="table" w:customStyle="1" w:styleId="TableGrid1">
    <w:name w:val="Table Grid1"/>
    <w:basedOn w:val="TableNormal"/>
    <w:next w:val="TableGrid"/>
    <w:uiPriority w:val="39"/>
    <w:rsid w:val="00CF70D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uiPriority w:val="99"/>
    <w:rsid w:val="00CF70D3"/>
    <w:pPr>
      <w:pBdr>
        <w:top w:val="nil"/>
        <w:left w:val="nil"/>
        <w:bottom w:val="nil"/>
        <w:right w:val="nil"/>
        <w:between w:val="nil"/>
        <w:bar w:val="nil"/>
      </w:pBdr>
      <w:bidi/>
    </w:pPr>
    <w:rPr>
      <w:rFonts w:ascii="Arial Unicode MS" w:eastAsia="Arial Unicode MS" w:hAnsi="Arial Unicode MS" w:cs="Arial Unicode MS" w:hint="cs"/>
      <w:color w:val="000000"/>
      <w:sz w:val="22"/>
      <w:szCs w:val="22"/>
      <w:bdr w:val="nil"/>
      <w:lang w:val="ar-SA" w:eastAsia="en-US"/>
    </w:rPr>
  </w:style>
  <w:style w:type="table" w:customStyle="1" w:styleId="3-11">
    <w:name w:val="جدول شبكة 3 - تمييز 11"/>
    <w:basedOn w:val="TableNormal"/>
    <w:next w:val="3-12"/>
    <w:uiPriority w:val="48"/>
    <w:rsid w:val="00CF70D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12">
    <w:name w:val="جدول شبكة 3 - تمييز 12"/>
    <w:basedOn w:val="TableNormal"/>
    <w:uiPriority w:val="48"/>
    <w:rsid w:val="00CF70D3"/>
    <w:pPr>
      <w:jc w:val="right"/>
    </w:pPr>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paragraph" w:customStyle="1" w:styleId="2">
    <w:name w:val="عنوان2"/>
    <w:basedOn w:val="Normal"/>
    <w:next w:val="Normal"/>
    <w:qFormat/>
    <w:rsid w:val="00CF70D3"/>
    <w:pPr>
      <w:keepNext/>
      <w:keepLines/>
      <w:tabs>
        <w:tab w:val="right" w:pos="1021"/>
      </w:tabs>
      <w:suppressAutoHyphens/>
      <w:spacing w:before="240" w:after="240" w:line="440" w:lineRule="exact"/>
    </w:pPr>
    <w:rPr>
      <w:rFonts w:ascii="Times New Roman Bold" w:eastAsia="Times New Roman" w:hAnsi="Times New Roman Bold" w:cs="Traditional Arabic"/>
      <w:b/>
      <w:bCs/>
      <w:color w:val="00206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ar/CCPR/CO/84/SYR/Add.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ndocs.org/ar/CCPR/CO/84/SYR" TargetMode="External"/><Relationship Id="rId4" Type="http://schemas.openxmlformats.org/officeDocument/2006/relationships/settings" Target="settings.xml"/><Relationship Id="rId9" Type="http://schemas.openxmlformats.org/officeDocument/2006/relationships/hyperlink" Target="https://undocs.org/ar/CCPR/C/SYR/2004/3"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ar/CCPR/C/SYR/20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12209</Words>
  <Characters>76798</Characters>
  <Application>Microsoft Office Word</Application>
  <DocSecurity>0</DocSecurity>
  <Lines>7679</Lines>
  <Paragraphs>5562</Paragraphs>
  <ScaleCrop>false</ScaleCrop>
  <HeadingPairs>
    <vt:vector size="2" baseType="variant">
      <vt:variant>
        <vt:lpstr>Title</vt:lpstr>
      </vt:variant>
      <vt:variant>
        <vt:i4>1</vt:i4>
      </vt:variant>
    </vt:vector>
  </HeadingPairs>
  <TitlesOfParts>
    <vt:vector size="1" baseType="lpstr">
      <vt:lpstr>CCPR/</vt:lpstr>
    </vt:vector>
  </TitlesOfParts>
  <Company>DCM</Company>
  <LinksUpToDate>false</LinksUpToDate>
  <CharactersWithSpaces>83445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CCPR/C/SYR/4</dc:title>
  <dc:subject>GE.2208104(A)</dc:subject>
  <dc:creator>Jamal ALKAHLOUT - AGH</dc:creator>
  <cp:keywords>GE.2235261(A)</cp:keywords>
  <dc:description>General_x000d_
27 May 2022_x000d_
Arabic_x000d_
Arabic</dc:description>
  <cp:lastModifiedBy>Jamal Alkahlout</cp:lastModifiedBy>
  <cp:revision>2</cp:revision>
  <dcterms:created xsi:type="dcterms:W3CDTF">2022-06-02T13:42:00Z</dcterms:created>
  <dcterms:modified xsi:type="dcterms:W3CDTF">2022-06-02T13:42:00Z</dcterms:modified>
  <cp:category>Finale</cp:category>
</cp:coreProperties>
</file>