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C2FBA">
        <w:trPr>
          <w:cantSplit/>
          <w:trHeight w:hRule="exact" w:val="851"/>
        </w:trPr>
        <w:tc>
          <w:tcPr>
            <w:tcW w:w="1276" w:type="dxa"/>
            <w:tcBorders>
              <w:bottom w:val="single" w:sz="4" w:space="0" w:color="auto"/>
            </w:tcBorders>
            <w:shd w:val="clear" w:color="auto" w:fill="auto"/>
            <w:vAlign w:val="bottom"/>
          </w:tcPr>
          <w:p w:rsidR="00B56E9C" w:rsidRDefault="00B56E9C" w:rsidP="00EC2FBA">
            <w:pPr>
              <w:spacing w:after="80"/>
            </w:pPr>
          </w:p>
        </w:tc>
        <w:tc>
          <w:tcPr>
            <w:tcW w:w="2268" w:type="dxa"/>
            <w:tcBorders>
              <w:bottom w:val="single" w:sz="4" w:space="0" w:color="auto"/>
            </w:tcBorders>
            <w:shd w:val="clear" w:color="auto" w:fill="auto"/>
            <w:vAlign w:val="bottom"/>
          </w:tcPr>
          <w:p w:rsidR="00B56E9C" w:rsidRPr="00EC2FBA" w:rsidRDefault="00B56E9C" w:rsidP="00EC2FBA">
            <w:pPr>
              <w:spacing w:after="80" w:line="300" w:lineRule="exact"/>
              <w:rPr>
                <w:b/>
                <w:sz w:val="24"/>
                <w:szCs w:val="24"/>
              </w:rPr>
            </w:pPr>
            <w:r w:rsidRPr="00EC2FBA">
              <w:rPr>
                <w:sz w:val="28"/>
                <w:szCs w:val="28"/>
              </w:rPr>
              <w:t>United</w:t>
            </w:r>
            <w:r w:rsidR="00682B54" w:rsidRPr="00EC2FBA">
              <w:rPr>
                <w:sz w:val="28"/>
                <w:szCs w:val="28"/>
              </w:rPr>
              <w:t xml:space="preserve"> </w:t>
            </w:r>
            <w:r w:rsidRPr="00EC2FBA">
              <w:rPr>
                <w:sz w:val="28"/>
                <w:szCs w:val="28"/>
              </w:rPr>
              <w:t>Nations</w:t>
            </w:r>
          </w:p>
        </w:tc>
        <w:tc>
          <w:tcPr>
            <w:tcW w:w="6095" w:type="dxa"/>
            <w:gridSpan w:val="2"/>
            <w:tcBorders>
              <w:bottom w:val="single" w:sz="4" w:space="0" w:color="auto"/>
            </w:tcBorders>
            <w:shd w:val="clear" w:color="auto" w:fill="auto"/>
            <w:vAlign w:val="bottom"/>
          </w:tcPr>
          <w:p w:rsidR="00B56E9C" w:rsidRPr="00D47EEA" w:rsidRDefault="00EB0EFF" w:rsidP="00CF44A2">
            <w:pPr>
              <w:suppressAutoHyphens w:val="0"/>
              <w:spacing w:after="20"/>
              <w:jc w:val="right"/>
            </w:pPr>
            <w:r w:rsidRPr="00EC2FBA">
              <w:rPr>
                <w:sz w:val="40"/>
              </w:rPr>
              <w:t>CCPR</w:t>
            </w:r>
            <w:r>
              <w:t>/C/</w:t>
            </w:r>
            <w:r w:rsidR="00CF44A2">
              <w:t>TZA</w:t>
            </w:r>
            <w:r>
              <w:t>/CO/</w:t>
            </w:r>
            <w:r w:rsidR="00CF44A2">
              <w:t>4</w:t>
            </w:r>
            <w:r>
              <w:t>/Add.1</w:t>
            </w:r>
          </w:p>
        </w:tc>
      </w:tr>
      <w:tr w:rsidR="00B56E9C" w:rsidTr="00EC2FBA">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EC2FB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C2FBA" w:rsidRDefault="00B56E9C" w:rsidP="00EC2FBA">
            <w:pPr>
              <w:spacing w:before="120" w:line="380" w:lineRule="exact"/>
              <w:rPr>
                <w:sz w:val="34"/>
              </w:rPr>
            </w:pPr>
            <w:r w:rsidRPr="00EC2FBA">
              <w:rPr>
                <w:b/>
                <w:sz w:val="34"/>
                <w:szCs w:val="40"/>
              </w:rPr>
              <w:t>International</w:t>
            </w:r>
            <w:r w:rsidR="00682B54" w:rsidRPr="00EC2FBA">
              <w:rPr>
                <w:b/>
                <w:sz w:val="34"/>
                <w:szCs w:val="40"/>
              </w:rPr>
              <w:t xml:space="preserve"> </w:t>
            </w:r>
            <w:r w:rsidR="00060C3A" w:rsidRPr="00EC2FBA">
              <w:rPr>
                <w:b/>
                <w:sz w:val="34"/>
                <w:szCs w:val="40"/>
              </w:rPr>
              <w:t>Covenant</w:t>
            </w:r>
            <w:r w:rsidR="00682B54" w:rsidRPr="00EC2FBA">
              <w:rPr>
                <w:b/>
                <w:sz w:val="34"/>
                <w:szCs w:val="40"/>
              </w:rPr>
              <w:t xml:space="preserve"> </w:t>
            </w:r>
            <w:r w:rsidR="00060C3A" w:rsidRPr="00EC2FBA">
              <w:rPr>
                <w:b/>
                <w:sz w:val="34"/>
                <w:szCs w:val="40"/>
              </w:rPr>
              <w:t>on</w:t>
            </w:r>
            <w:r w:rsidR="00060C3A" w:rsidRPr="00EC2FBA">
              <w:rPr>
                <w:b/>
                <w:sz w:val="34"/>
                <w:szCs w:val="40"/>
              </w:rPr>
              <w:br/>
              <w:t>Civil</w:t>
            </w:r>
            <w:r w:rsidR="00682B54" w:rsidRPr="00EC2FBA">
              <w:rPr>
                <w:b/>
                <w:sz w:val="34"/>
                <w:szCs w:val="40"/>
              </w:rPr>
              <w:t xml:space="preserve"> </w:t>
            </w:r>
            <w:r w:rsidR="00060C3A" w:rsidRPr="00EC2FBA">
              <w:rPr>
                <w:b/>
                <w:sz w:val="34"/>
                <w:szCs w:val="40"/>
              </w:rPr>
              <w:t>and</w:t>
            </w:r>
            <w:r w:rsidR="00682B54" w:rsidRPr="00EC2FBA">
              <w:rPr>
                <w:b/>
                <w:sz w:val="34"/>
                <w:szCs w:val="40"/>
              </w:rPr>
              <w:t xml:space="preserve"> </w:t>
            </w:r>
            <w:r w:rsidR="00060C3A" w:rsidRPr="00EC2FBA">
              <w:rPr>
                <w:b/>
                <w:sz w:val="34"/>
                <w:szCs w:val="40"/>
              </w:rPr>
              <w:t>Political</w:t>
            </w:r>
            <w:r w:rsidR="00682B54" w:rsidRPr="00EC2FBA">
              <w:rPr>
                <w:b/>
                <w:sz w:val="34"/>
                <w:szCs w:val="40"/>
              </w:rPr>
              <w:t xml:space="preserve"> </w:t>
            </w:r>
            <w:r w:rsidR="00060C3A" w:rsidRPr="00EC2FBA">
              <w:rPr>
                <w:b/>
                <w:sz w:val="34"/>
                <w:szCs w:val="40"/>
              </w:rPr>
              <w:t>R</w:t>
            </w:r>
            <w:r w:rsidR="00703577" w:rsidRPr="00EC2FBA">
              <w:rPr>
                <w:b/>
                <w:sz w:val="34"/>
                <w:szCs w:val="40"/>
              </w:rPr>
              <w:t>ights</w:t>
            </w:r>
          </w:p>
        </w:tc>
        <w:tc>
          <w:tcPr>
            <w:tcW w:w="2835" w:type="dxa"/>
            <w:tcBorders>
              <w:top w:val="single" w:sz="4" w:space="0" w:color="auto"/>
              <w:bottom w:val="single" w:sz="12" w:space="0" w:color="auto"/>
            </w:tcBorders>
            <w:shd w:val="clear" w:color="auto" w:fill="auto"/>
          </w:tcPr>
          <w:p w:rsidR="00EB0EFF" w:rsidRDefault="00EB0EFF" w:rsidP="00EC2FBA">
            <w:pPr>
              <w:suppressAutoHyphens w:val="0"/>
              <w:spacing w:before="240" w:line="240" w:lineRule="exact"/>
            </w:pPr>
            <w:r>
              <w:t>Distr.:</w:t>
            </w:r>
            <w:r w:rsidR="00682B54">
              <w:t xml:space="preserve"> </w:t>
            </w:r>
            <w:r>
              <w:t>General</w:t>
            </w:r>
          </w:p>
          <w:p w:rsidR="00EB0EFF" w:rsidRDefault="0024495D" w:rsidP="00016B98">
            <w:pPr>
              <w:suppressAutoHyphens w:val="0"/>
            </w:pPr>
            <w:r>
              <w:t>22</w:t>
            </w:r>
            <w:r w:rsidR="00C106A0">
              <w:t xml:space="preserve"> January 2013</w:t>
            </w:r>
          </w:p>
          <w:p w:rsidR="004B1113" w:rsidRDefault="004B1113" w:rsidP="00EC2FBA">
            <w:pPr>
              <w:suppressAutoHyphens w:val="0"/>
            </w:pPr>
          </w:p>
          <w:p w:rsidR="00B56E9C" w:rsidRDefault="00EB0EFF" w:rsidP="00EC2FBA">
            <w:pPr>
              <w:suppressAutoHyphens w:val="0"/>
            </w:pPr>
            <w:r>
              <w:t>Original:</w:t>
            </w:r>
            <w:r w:rsidR="004C7DE7">
              <w:t xml:space="preserve"> </w:t>
            </w:r>
            <w:r w:rsidR="004B1113">
              <w:t>English</w:t>
            </w:r>
          </w:p>
        </w:tc>
      </w:tr>
    </w:tbl>
    <w:p w:rsidR="00EB0EFF" w:rsidRPr="00EB0EFF" w:rsidRDefault="00EB0EFF" w:rsidP="00EB0EFF">
      <w:pPr>
        <w:spacing w:before="120"/>
        <w:rPr>
          <w:b/>
          <w:sz w:val="24"/>
          <w:szCs w:val="24"/>
        </w:rPr>
      </w:pPr>
      <w:r w:rsidRPr="00EB0EFF">
        <w:rPr>
          <w:b/>
          <w:sz w:val="24"/>
          <w:szCs w:val="24"/>
        </w:rPr>
        <w:t>Human</w:t>
      </w:r>
      <w:r w:rsidR="00682B54">
        <w:rPr>
          <w:b/>
          <w:sz w:val="24"/>
          <w:szCs w:val="24"/>
        </w:rPr>
        <w:t xml:space="preserve"> </w:t>
      </w:r>
      <w:r w:rsidRPr="00EB0EFF">
        <w:rPr>
          <w:b/>
          <w:sz w:val="24"/>
          <w:szCs w:val="24"/>
        </w:rPr>
        <w:t>Rights</w:t>
      </w:r>
      <w:r w:rsidR="00682B54">
        <w:rPr>
          <w:b/>
          <w:sz w:val="24"/>
          <w:szCs w:val="24"/>
        </w:rPr>
        <w:t xml:space="preserve"> </w:t>
      </w:r>
      <w:r w:rsidRPr="00EB0EFF">
        <w:rPr>
          <w:b/>
          <w:sz w:val="24"/>
          <w:szCs w:val="24"/>
        </w:rPr>
        <w:t>Committee</w:t>
      </w:r>
    </w:p>
    <w:p w:rsidR="00EB0EFF" w:rsidRDefault="00EB0EFF" w:rsidP="00BD6F05">
      <w:pPr>
        <w:pStyle w:val="HMG"/>
      </w:pPr>
      <w:r>
        <w:tab/>
      </w:r>
      <w:r>
        <w:tab/>
      </w:r>
      <w:r w:rsidR="00D90B5C" w:rsidRPr="008A7965">
        <w:rPr>
          <w:lang w:val="en-US"/>
        </w:rPr>
        <w:t>Concluding observations of the Human Rights Committee</w:t>
      </w:r>
    </w:p>
    <w:p w:rsidR="00EB0EFF" w:rsidRDefault="00EB0EFF" w:rsidP="00BD6F05">
      <w:pPr>
        <w:pStyle w:val="HChG"/>
      </w:pPr>
      <w:r>
        <w:tab/>
      </w:r>
      <w:r>
        <w:tab/>
      </w:r>
      <w:r w:rsidR="00D54B4A">
        <w:t xml:space="preserve">United </w:t>
      </w:r>
      <w:smartTag w:uri="urn:schemas-microsoft-com:office:smarttags" w:element="place">
        <w:smartTag w:uri="urn:schemas-microsoft-com:office:smarttags" w:element="PlaceType">
          <w:r w:rsidR="00D54B4A">
            <w:t>Republic</w:t>
          </w:r>
        </w:smartTag>
        <w:r w:rsidR="00D54B4A">
          <w:t xml:space="preserve"> of </w:t>
        </w:r>
        <w:smartTag w:uri="urn:schemas-microsoft-com:office:smarttags" w:element="PlaceName">
          <w:r w:rsidR="00CF44A2">
            <w:t>Tanzania</w:t>
          </w:r>
        </w:smartTag>
      </w:smartTag>
    </w:p>
    <w:p w:rsidR="00EB0EFF" w:rsidRDefault="00EB0EFF" w:rsidP="00EB0EFF">
      <w:pPr>
        <w:pStyle w:val="H23G"/>
      </w:pPr>
      <w:r>
        <w:tab/>
      </w:r>
      <w:r>
        <w:tab/>
        <w:t>Addendum</w:t>
      </w:r>
    </w:p>
    <w:p w:rsidR="00EB0EFF" w:rsidRDefault="00EB0EFF" w:rsidP="00D90B5C">
      <w:pPr>
        <w:pStyle w:val="HChG"/>
      </w:pPr>
      <w:r>
        <w:tab/>
      </w:r>
      <w:r>
        <w:tab/>
      </w:r>
      <w:r w:rsidR="00E67FF6">
        <w:t>I</w:t>
      </w:r>
      <w:r w:rsidRPr="005C797C">
        <w:t>nformation</w:t>
      </w:r>
      <w:r w:rsidR="00682B54">
        <w:t xml:space="preserve"> </w:t>
      </w:r>
      <w:r w:rsidRPr="005C797C">
        <w:t>received</w:t>
      </w:r>
      <w:r w:rsidR="00682B54">
        <w:t xml:space="preserve"> </w:t>
      </w:r>
      <w:r w:rsidRPr="005C797C">
        <w:t>from</w:t>
      </w:r>
      <w:r w:rsidR="00682B54">
        <w:t xml:space="preserve"> </w:t>
      </w:r>
      <w:r w:rsidR="00D54B4A">
        <w:t xml:space="preserve">the United </w:t>
      </w:r>
      <w:r w:rsidR="008369DF">
        <w:t>R</w:t>
      </w:r>
      <w:r w:rsidR="00D54B4A">
        <w:t xml:space="preserve">epublic of </w:t>
      </w:r>
      <w:r w:rsidR="00CF44A2">
        <w:t>Tanzania</w:t>
      </w:r>
      <w:r w:rsidR="00682B54">
        <w:t xml:space="preserve"> </w:t>
      </w:r>
      <w:r w:rsidRPr="005C797C">
        <w:t>on</w:t>
      </w:r>
      <w:r w:rsidR="00682B54">
        <w:t xml:space="preserve"> </w:t>
      </w:r>
      <w:r w:rsidRPr="005C797C">
        <w:t>the</w:t>
      </w:r>
      <w:r w:rsidR="00682B54">
        <w:t xml:space="preserve"> </w:t>
      </w:r>
      <w:r w:rsidRPr="005C797C">
        <w:t>implementation</w:t>
      </w:r>
      <w:r w:rsidR="00682B54">
        <w:t xml:space="preserve"> </w:t>
      </w:r>
      <w:r w:rsidRPr="005C797C">
        <w:t>of</w:t>
      </w:r>
      <w:r w:rsidR="00682B54">
        <w:t xml:space="preserve"> </w:t>
      </w:r>
      <w:r w:rsidRPr="005C797C">
        <w:t>the</w:t>
      </w:r>
      <w:r w:rsidR="00682B54">
        <w:t xml:space="preserve"> </w:t>
      </w:r>
      <w:r w:rsidRPr="005C797C">
        <w:t>concluding</w:t>
      </w:r>
      <w:r w:rsidR="00682B54">
        <w:t xml:space="preserve"> </w:t>
      </w:r>
      <w:r w:rsidRPr="005C797C">
        <w:t>observations</w:t>
      </w:r>
      <w:r w:rsidR="00682B54">
        <w:t xml:space="preserve"> </w:t>
      </w:r>
      <w:r w:rsidRPr="005C797C">
        <w:t>of</w:t>
      </w:r>
      <w:r w:rsidR="00682B54">
        <w:t xml:space="preserve"> </w:t>
      </w:r>
      <w:r w:rsidRPr="005C797C">
        <w:t>the</w:t>
      </w:r>
      <w:r w:rsidR="00682B54">
        <w:t xml:space="preserve"> </w:t>
      </w:r>
      <w:r w:rsidRPr="005C797C">
        <w:t>Committee</w:t>
      </w:r>
      <w:r w:rsidR="00D54B4A" w:rsidRPr="00993ABF">
        <w:rPr>
          <w:rStyle w:val="FootnoteReference"/>
          <w:b w:val="0"/>
          <w:sz w:val="20"/>
          <w:vertAlign w:val="baseline"/>
        </w:rPr>
        <w:footnoteReference w:customMarkFollows="1" w:id="2"/>
        <w:t>*</w:t>
      </w:r>
    </w:p>
    <w:p w:rsidR="00FF2C84" w:rsidRDefault="00EB0EFF" w:rsidP="00EB0EFF">
      <w:pPr>
        <w:pStyle w:val="SingleTxtG"/>
        <w:jc w:val="right"/>
      </w:pPr>
      <w:r>
        <w:t>[</w:t>
      </w:r>
      <w:r w:rsidR="00CF44A2">
        <w:t>9</w:t>
      </w:r>
      <w:r w:rsidR="00682B54">
        <w:t xml:space="preserve"> </w:t>
      </w:r>
      <w:r w:rsidR="00CF44A2">
        <w:t>October</w:t>
      </w:r>
      <w:r w:rsidR="00682B54">
        <w:t xml:space="preserve"> </w:t>
      </w:r>
      <w:r>
        <w:t>2012]</w:t>
      </w:r>
    </w:p>
    <w:p w:rsidR="00126AC8" w:rsidRPr="00126AC8" w:rsidRDefault="00FF2C84" w:rsidP="005E166E">
      <w:pPr>
        <w:pStyle w:val="HChG"/>
        <w:rPr>
          <w:bCs/>
          <w:lang w:val="en-US"/>
        </w:rPr>
      </w:pPr>
      <w:r>
        <w:br w:type="page"/>
      </w:r>
      <w:r w:rsidR="004B1113">
        <w:tab/>
      </w:r>
      <w:r w:rsidR="00126AC8">
        <w:tab/>
      </w:r>
      <w:r w:rsidR="00126AC8" w:rsidRPr="00C106A0">
        <w:rPr>
          <w:rStyle w:val="H1GChar"/>
        </w:rPr>
        <w:t xml:space="preserve">Further information submitted by the </w:t>
      </w:r>
      <w:r w:rsidR="00C106A0" w:rsidRPr="00C106A0">
        <w:rPr>
          <w:rStyle w:val="H1GChar"/>
        </w:rPr>
        <w:t xml:space="preserve">Government </w:t>
      </w:r>
      <w:r w:rsidR="00126AC8" w:rsidRPr="00C106A0">
        <w:rPr>
          <w:rStyle w:val="H1GChar"/>
        </w:rPr>
        <w:t xml:space="preserve">of the </w:t>
      </w:r>
      <w:r w:rsidR="00C106A0" w:rsidRPr="00C106A0">
        <w:rPr>
          <w:rStyle w:val="H1GChar"/>
        </w:rPr>
        <w:t xml:space="preserve">United Republic </w:t>
      </w:r>
      <w:r w:rsidR="00126AC8" w:rsidRPr="00C106A0">
        <w:rPr>
          <w:rStyle w:val="H1GChar"/>
        </w:rPr>
        <w:t>of Tanzania on the specific areas of concern identified in paragraph</w:t>
      </w:r>
      <w:r w:rsidR="00C106A0" w:rsidRPr="00C106A0">
        <w:rPr>
          <w:rStyle w:val="H1GChar"/>
        </w:rPr>
        <w:t>s</w:t>
      </w:r>
      <w:r w:rsidR="00126AC8" w:rsidRPr="00C106A0">
        <w:rPr>
          <w:rStyle w:val="H1GChar"/>
        </w:rPr>
        <w:t xml:space="preserve"> 11,</w:t>
      </w:r>
      <w:r w:rsidR="009A4021">
        <w:rPr>
          <w:rStyle w:val="H1GChar"/>
        </w:rPr>
        <w:t xml:space="preserve"> </w:t>
      </w:r>
      <w:r w:rsidR="00126AC8" w:rsidRPr="00C106A0">
        <w:rPr>
          <w:rStyle w:val="H1GChar"/>
        </w:rPr>
        <w:t xml:space="preserve">16 and 20 of the concluding observations of the </w:t>
      </w:r>
      <w:r w:rsidR="00C106A0" w:rsidRPr="00C106A0">
        <w:rPr>
          <w:rStyle w:val="H1GChar"/>
        </w:rPr>
        <w:t xml:space="preserve">Human Rights </w:t>
      </w:r>
      <w:r w:rsidR="00C106A0">
        <w:rPr>
          <w:rStyle w:val="H1GChar"/>
        </w:rPr>
        <w:t>C</w:t>
      </w:r>
      <w:r w:rsidR="00C106A0" w:rsidRPr="00C106A0">
        <w:rPr>
          <w:rStyle w:val="H1GChar"/>
        </w:rPr>
        <w:t xml:space="preserve">ommittee </w:t>
      </w:r>
      <w:r w:rsidR="00126AC8" w:rsidRPr="00C106A0">
        <w:rPr>
          <w:rStyle w:val="H1GChar"/>
        </w:rPr>
        <w:t xml:space="preserve">arising from the consideration of the fourth periodic report under the </w:t>
      </w:r>
      <w:r w:rsidR="00C106A0" w:rsidRPr="00C106A0">
        <w:rPr>
          <w:rStyle w:val="H1GChar"/>
        </w:rPr>
        <w:t>Covenant</w:t>
      </w:r>
      <w:r w:rsidR="00126AC8" w:rsidRPr="00126AC8">
        <w:rPr>
          <w:bCs/>
          <w:lang w:val="en-US"/>
        </w:rPr>
        <w:t xml:space="preserve"> </w:t>
      </w:r>
    </w:p>
    <w:p w:rsidR="00126AC8" w:rsidRPr="00353DB1" w:rsidRDefault="00126AC8" w:rsidP="00C106A0">
      <w:pPr>
        <w:pStyle w:val="H23G"/>
      </w:pPr>
      <w:r>
        <w:tab/>
      </w:r>
      <w:r>
        <w:tab/>
      </w:r>
      <w:r w:rsidR="00C106A0">
        <w:t>Reply to the recommendations contained in paragraph 11 of the concluding observations (CCPR/C/TZA/CO/4)</w:t>
      </w:r>
    </w:p>
    <w:p w:rsidR="00126AC8" w:rsidRDefault="00C106A0" w:rsidP="00C106A0">
      <w:pPr>
        <w:pStyle w:val="SingleTxtG"/>
      </w:pPr>
      <w:r>
        <w:t>1.</w:t>
      </w:r>
      <w:r>
        <w:tab/>
      </w:r>
      <w:r w:rsidR="00126AC8" w:rsidRPr="00353DB1">
        <w:t xml:space="preserve">Since the consideration of the </w:t>
      </w:r>
      <w:r>
        <w:t>f</w:t>
      </w:r>
      <w:r w:rsidRPr="00353DB1">
        <w:t>ourth</w:t>
      </w:r>
      <w:r w:rsidR="004C7DE7">
        <w:t xml:space="preserve"> </w:t>
      </w:r>
      <w:r>
        <w:t>p</w:t>
      </w:r>
      <w:r w:rsidRPr="00353DB1">
        <w:t xml:space="preserve">eriodic </w:t>
      </w:r>
      <w:r>
        <w:t>r</w:t>
      </w:r>
      <w:r w:rsidRPr="00353DB1">
        <w:t xml:space="preserve">eport </w:t>
      </w:r>
      <w:r w:rsidR="00126AC8" w:rsidRPr="00353DB1">
        <w:t>of the United Republic of Tanzania, under the International Covenant on Civil and Po</w:t>
      </w:r>
      <w:r w:rsidR="0057292D">
        <w:t>litical Rights</w:t>
      </w:r>
      <w:r w:rsidR="00126AC8" w:rsidRPr="00353DB1">
        <w:t>, the Government</w:t>
      </w:r>
      <w:r w:rsidR="004C7DE7">
        <w:t xml:space="preserve"> </w:t>
      </w:r>
      <w:r w:rsidR="00126AC8" w:rsidRPr="00353DB1">
        <w:t>of Tanzania has</w:t>
      </w:r>
      <w:r w:rsidR="004C7DE7">
        <w:t xml:space="preserve"> </w:t>
      </w:r>
      <w:r w:rsidR="00126AC8">
        <w:t xml:space="preserve">continued to take </w:t>
      </w:r>
      <w:r w:rsidR="00126AC8" w:rsidRPr="00353DB1">
        <w:t>the following</w:t>
      </w:r>
      <w:r w:rsidR="004C7DE7">
        <w:t xml:space="preserve"> </w:t>
      </w:r>
      <w:r w:rsidR="00126AC8" w:rsidRPr="00353DB1">
        <w:t>measures</w:t>
      </w:r>
      <w:r w:rsidR="004C7DE7">
        <w:t xml:space="preserve"> </w:t>
      </w:r>
      <w:r w:rsidR="00126AC8" w:rsidRPr="00353DB1">
        <w:t>to combat</w:t>
      </w:r>
      <w:r w:rsidR="004C7DE7">
        <w:t xml:space="preserve"> </w:t>
      </w:r>
      <w:r w:rsidR="00126AC8" w:rsidRPr="00353DB1">
        <w:t>female genital mutilation;</w:t>
      </w:r>
    </w:p>
    <w:p w:rsidR="00C106A0" w:rsidRDefault="00C106A0" w:rsidP="00126AC8">
      <w:pPr>
        <w:pStyle w:val="SingleTxtG"/>
      </w:pPr>
      <w:r w:rsidRPr="00ED7CD0">
        <w:rPr>
          <w:b/>
        </w:rPr>
        <w:t>Criminalization of FGM</w:t>
      </w:r>
    </w:p>
    <w:p w:rsidR="00126AC8" w:rsidRPr="00353DB1" w:rsidRDefault="00C106A0" w:rsidP="00C106A0">
      <w:pPr>
        <w:pStyle w:val="SingleTxtG"/>
      </w:pPr>
      <w:r>
        <w:rPr>
          <w:b/>
        </w:rPr>
        <w:t>2.</w:t>
      </w:r>
      <w:r>
        <w:rPr>
          <w:b/>
        </w:rPr>
        <w:tab/>
      </w:r>
      <w:r>
        <w:t>S</w:t>
      </w:r>
      <w:r w:rsidR="00126AC8" w:rsidRPr="00353DB1">
        <w:t>ince 1998 with the adoption of Sexual Offences Special Provision Act, 1998</w:t>
      </w:r>
      <w:r w:rsidR="00126AC8">
        <w:rPr>
          <w:rStyle w:val="FootnoteReference"/>
        </w:rPr>
        <w:footnoteReference w:id="3"/>
      </w:r>
      <w:r w:rsidR="00126AC8" w:rsidRPr="00353DB1">
        <w:t>. Section 21 of the amended Penal Code criminalizes FGM upon anyone under the age of 18.</w:t>
      </w:r>
      <w:r w:rsidR="00126AC8">
        <w:t xml:space="preserve"> </w:t>
      </w:r>
      <w:r w:rsidR="00126AC8" w:rsidRPr="00353DB1">
        <w:t>Punishment for the practitioner</w:t>
      </w:r>
      <w:r w:rsidR="004C7DE7">
        <w:t xml:space="preserve"> </w:t>
      </w:r>
      <w:r w:rsidR="00126AC8" w:rsidRPr="00353DB1">
        <w:t>is imprisonment for a term</w:t>
      </w:r>
      <w:r w:rsidR="004C7DE7">
        <w:t xml:space="preserve"> </w:t>
      </w:r>
      <w:r w:rsidR="00126AC8" w:rsidRPr="00353DB1">
        <w:t xml:space="preserve">of 5 up to 15 years or a fine not exceeding </w:t>
      </w:r>
      <w:smartTag w:uri="urn:schemas-microsoft-com:office:smarttags" w:element="place">
        <w:smartTag w:uri="urn:schemas-microsoft-com:office:smarttags" w:element="country-region">
          <w:r w:rsidR="00126AC8" w:rsidRPr="00353DB1">
            <w:t>Tanzania</w:t>
          </w:r>
        </w:smartTag>
      </w:smartTag>
      <w:r w:rsidR="00126AC8" w:rsidRPr="00353DB1">
        <w:t xml:space="preserve"> shillings 300000</w:t>
      </w:r>
      <w:r w:rsidR="00126AC8">
        <w:rPr>
          <w:rStyle w:val="FootnoteReference"/>
        </w:rPr>
        <w:footnoteReference w:id="4"/>
      </w:r>
      <w:r w:rsidR="00126AC8" w:rsidRPr="00353DB1">
        <w:t xml:space="preserve"> or both. The law does not </w:t>
      </w:r>
      <w:r w:rsidR="00126AC8">
        <w:t>criminalize</w:t>
      </w:r>
      <w:r w:rsidR="004C7DE7">
        <w:t xml:space="preserve"> </w:t>
      </w:r>
      <w:r w:rsidR="00126AC8">
        <w:t>female genital mutilation regarding</w:t>
      </w:r>
      <w:r w:rsidR="004C7DE7">
        <w:t xml:space="preserve"> </w:t>
      </w:r>
      <w:r w:rsidR="00126AC8" w:rsidRPr="00353DB1">
        <w:t xml:space="preserve">women who are above 18 years of age because the spirit, object and purpose for the enactment of the Sexual Offences Special Provisions Act was to protect girls and boys below the age of 18 years against sexual offences. However, women above 18 years of age could still rely on the provisions dealing with assault or grievous bodily harm under the </w:t>
      </w:r>
      <w:r w:rsidR="00126AC8">
        <w:t>P</w:t>
      </w:r>
      <w:r w:rsidR="00126AC8" w:rsidRPr="00353DB1">
        <w:t>enal</w:t>
      </w:r>
      <w:r w:rsidR="00126AC8">
        <w:t xml:space="preserve"> C</w:t>
      </w:r>
      <w:r w:rsidR="00126AC8" w:rsidRPr="00353DB1">
        <w:t xml:space="preserve">ode to sue any practitioner who </w:t>
      </w:r>
      <w:r w:rsidR="00126AC8">
        <w:t>commits this offence.</w:t>
      </w:r>
      <w:r w:rsidR="00126AC8" w:rsidRPr="003C02FF">
        <w:t xml:space="preserve"> </w:t>
      </w:r>
      <w:r w:rsidR="00126AC8" w:rsidRPr="00353DB1">
        <w:t>Reports also indicate that in December 2010 one mutilator was sentenced to 10 years imprisonment for performing FGM on 86 girls</w:t>
      </w:r>
    </w:p>
    <w:p w:rsidR="00126AC8" w:rsidRPr="00353DB1" w:rsidRDefault="00C106A0" w:rsidP="00C106A0">
      <w:pPr>
        <w:pStyle w:val="SingleTxtG"/>
      </w:pPr>
      <w:r>
        <w:t>3.</w:t>
      </w:r>
      <w:r>
        <w:tab/>
      </w:r>
      <w:r w:rsidR="00126AC8" w:rsidRPr="00353DB1">
        <w:t xml:space="preserve">Furthermore, and as already stated in our Report, it is the </w:t>
      </w:r>
      <w:r>
        <w:t>G</w:t>
      </w:r>
      <w:r w:rsidRPr="00353DB1">
        <w:t>overnment</w:t>
      </w:r>
      <w:r w:rsidR="00126AC8" w:rsidRPr="00353DB1">
        <w:t xml:space="preserve">‘s view that </w:t>
      </w:r>
      <w:r w:rsidR="00126AC8" w:rsidRPr="00C106A0">
        <w:rPr>
          <w:bCs/>
        </w:rPr>
        <w:t xml:space="preserve">education </w:t>
      </w:r>
      <w:r w:rsidR="00126AC8" w:rsidRPr="00353DB1">
        <w:t>to the practitioners, law enforcement officers</w:t>
      </w:r>
      <w:r w:rsidR="004C7DE7">
        <w:t xml:space="preserve"> </w:t>
      </w:r>
      <w:r w:rsidR="00126AC8" w:rsidRPr="00353DB1">
        <w:t>and the public</w:t>
      </w:r>
      <w:r w:rsidR="004C7DE7">
        <w:t xml:space="preserve"> </w:t>
      </w:r>
      <w:r w:rsidR="00126AC8" w:rsidRPr="00353DB1">
        <w:t>is a more</w:t>
      </w:r>
      <w:r w:rsidR="004C7DE7">
        <w:t xml:space="preserve"> </w:t>
      </w:r>
      <w:r w:rsidR="00126AC8" w:rsidRPr="00353DB1">
        <w:t>effective</w:t>
      </w:r>
      <w:r w:rsidR="004C7DE7">
        <w:t xml:space="preserve"> </w:t>
      </w:r>
      <w:r w:rsidR="00126AC8" w:rsidRPr="00353DB1">
        <w:t>way to combat</w:t>
      </w:r>
      <w:r w:rsidR="004C7DE7">
        <w:t xml:space="preserve"> </w:t>
      </w:r>
      <w:r w:rsidR="00126AC8" w:rsidRPr="00353DB1">
        <w:t>FGM hence</w:t>
      </w:r>
      <w:r w:rsidR="004C7DE7">
        <w:t xml:space="preserve"> </w:t>
      </w:r>
      <w:r w:rsidR="00126AC8" w:rsidRPr="00353DB1">
        <w:t>efforts</w:t>
      </w:r>
      <w:r w:rsidR="004C7DE7">
        <w:t xml:space="preserve"> </w:t>
      </w:r>
      <w:r w:rsidR="00126AC8" w:rsidRPr="00353DB1">
        <w:t>to eradicate</w:t>
      </w:r>
      <w:r w:rsidR="004C7DE7">
        <w:t xml:space="preserve"> </w:t>
      </w:r>
      <w:r w:rsidR="00126AC8" w:rsidRPr="00353DB1">
        <w:t>FGM</w:t>
      </w:r>
      <w:r w:rsidR="004C7DE7">
        <w:t xml:space="preserve"> </w:t>
      </w:r>
      <w:r w:rsidR="00126AC8" w:rsidRPr="00353DB1">
        <w:t>should be</w:t>
      </w:r>
      <w:r w:rsidR="004C7DE7">
        <w:t xml:space="preserve"> </w:t>
      </w:r>
      <w:r w:rsidR="00126AC8" w:rsidRPr="00353DB1">
        <w:t>more geared</w:t>
      </w:r>
      <w:r w:rsidR="004C7DE7">
        <w:t xml:space="preserve"> </w:t>
      </w:r>
      <w:r w:rsidR="00126AC8" w:rsidRPr="00353DB1">
        <w:t>towards</w:t>
      </w:r>
      <w:r w:rsidR="004C7DE7">
        <w:t xml:space="preserve"> </w:t>
      </w:r>
      <w:r w:rsidR="00126AC8" w:rsidRPr="00353DB1">
        <w:t>awareness</w:t>
      </w:r>
      <w:r w:rsidR="004C7DE7">
        <w:t xml:space="preserve"> </w:t>
      </w:r>
      <w:r w:rsidR="00126AC8" w:rsidRPr="00353DB1">
        <w:t>and education</w:t>
      </w:r>
      <w:r w:rsidR="004C7DE7">
        <w:t xml:space="preserve"> </w:t>
      </w:r>
      <w:r w:rsidR="00126AC8" w:rsidRPr="00353DB1">
        <w:t>than criminalization and</w:t>
      </w:r>
      <w:r w:rsidR="004C7DE7">
        <w:t xml:space="preserve"> </w:t>
      </w:r>
      <w:r w:rsidR="00126AC8" w:rsidRPr="00353DB1">
        <w:t>prosecution alone. To this end, the</w:t>
      </w:r>
      <w:r w:rsidR="004C7DE7">
        <w:t xml:space="preserve"> </w:t>
      </w:r>
      <w:r w:rsidR="00126AC8" w:rsidRPr="00353DB1">
        <w:t>Ministry of</w:t>
      </w:r>
      <w:r w:rsidR="004C7DE7">
        <w:t xml:space="preserve"> </w:t>
      </w:r>
      <w:r w:rsidR="00126AC8" w:rsidRPr="00353DB1">
        <w:t>Community</w:t>
      </w:r>
      <w:r w:rsidR="004C7DE7">
        <w:t xml:space="preserve"> </w:t>
      </w:r>
      <w:r w:rsidR="00126AC8" w:rsidRPr="00353DB1">
        <w:t>Development Gender</w:t>
      </w:r>
      <w:r w:rsidR="004C7DE7">
        <w:t xml:space="preserve"> </w:t>
      </w:r>
      <w:r w:rsidR="00126AC8" w:rsidRPr="00353DB1">
        <w:t>and Children</w:t>
      </w:r>
      <w:r w:rsidR="004C7DE7">
        <w:t xml:space="preserve"> </w:t>
      </w:r>
      <w:r w:rsidR="00126AC8" w:rsidRPr="00353DB1">
        <w:t>and the Coalition</w:t>
      </w:r>
      <w:r w:rsidR="004C7DE7">
        <w:t xml:space="preserve"> </w:t>
      </w:r>
      <w:r w:rsidR="00126AC8" w:rsidRPr="00353DB1">
        <w:t>Against</w:t>
      </w:r>
      <w:r w:rsidR="004C7DE7">
        <w:t xml:space="preserve"> </w:t>
      </w:r>
      <w:r w:rsidR="00126AC8" w:rsidRPr="00353DB1">
        <w:t>FGM</w:t>
      </w:r>
      <w:r w:rsidR="004C7DE7">
        <w:t xml:space="preserve"> </w:t>
      </w:r>
      <w:r w:rsidR="00126AC8" w:rsidRPr="00353DB1">
        <w:t>have concluded</w:t>
      </w:r>
      <w:r w:rsidR="004C7DE7">
        <w:t xml:space="preserve"> </w:t>
      </w:r>
      <w:r w:rsidR="00126AC8" w:rsidRPr="00353DB1">
        <w:t>several</w:t>
      </w:r>
      <w:r w:rsidR="004C7DE7">
        <w:t xml:space="preserve"> </w:t>
      </w:r>
      <w:r w:rsidR="00126AC8" w:rsidRPr="00353DB1">
        <w:t>advocacy</w:t>
      </w:r>
      <w:r w:rsidR="004C7DE7">
        <w:t xml:space="preserve"> </w:t>
      </w:r>
      <w:r w:rsidR="00126AC8" w:rsidRPr="00353DB1">
        <w:t>training programmes for</w:t>
      </w:r>
      <w:r w:rsidR="004C7DE7">
        <w:t xml:space="preserve"> </w:t>
      </w:r>
      <w:r w:rsidR="00126AC8" w:rsidRPr="00353DB1">
        <w:t>local</w:t>
      </w:r>
      <w:r w:rsidR="004C7DE7">
        <w:t xml:space="preserve"> </w:t>
      </w:r>
      <w:r w:rsidR="00126AC8" w:rsidRPr="00353DB1">
        <w:t>leaders, local community</w:t>
      </w:r>
      <w:r>
        <w:t>-</w:t>
      </w:r>
      <w:r w:rsidR="00126AC8" w:rsidRPr="00353DB1">
        <w:t xml:space="preserve">based </w:t>
      </w:r>
      <w:r w:rsidRPr="00353DB1">
        <w:t>councillors</w:t>
      </w:r>
      <w:r w:rsidR="004C7DE7">
        <w:t xml:space="preserve"> and parliamentarians</w:t>
      </w:r>
      <w:r w:rsidR="00126AC8" w:rsidRPr="00353DB1">
        <w:t>,</w:t>
      </w:r>
      <w:r w:rsidR="004C7DE7">
        <w:t xml:space="preserve"> </w:t>
      </w:r>
      <w:r w:rsidR="00126AC8" w:rsidRPr="00353DB1">
        <w:t>religious</w:t>
      </w:r>
      <w:r w:rsidR="004C7DE7">
        <w:t xml:space="preserve"> </w:t>
      </w:r>
      <w:r w:rsidR="00126AC8" w:rsidRPr="00353DB1">
        <w:t>organizations</w:t>
      </w:r>
      <w:r w:rsidR="004C7DE7">
        <w:t xml:space="preserve"> </w:t>
      </w:r>
      <w:r w:rsidR="00126AC8" w:rsidRPr="00353DB1">
        <w:t>and the media. As a result</w:t>
      </w:r>
      <w:r w:rsidR="004C7DE7">
        <w:t xml:space="preserve"> </w:t>
      </w:r>
      <w:r w:rsidR="00126AC8" w:rsidRPr="00353DB1">
        <w:t>of</w:t>
      </w:r>
      <w:r w:rsidR="004C7DE7">
        <w:t xml:space="preserve"> </w:t>
      </w:r>
      <w:r w:rsidR="00126AC8" w:rsidRPr="00353DB1">
        <w:t>stop FGM drive</w:t>
      </w:r>
      <w:r w:rsidR="004C7DE7">
        <w:t xml:space="preserve"> </w:t>
      </w:r>
      <w:r w:rsidR="00126AC8" w:rsidRPr="00353DB1">
        <w:t>some mutilators</w:t>
      </w:r>
      <w:r w:rsidR="004C7DE7">
        <w:t xml:space="preserve"> </w:t>
      </w:r>
      <w:r w:rsidR="00126AC8" w:rsidRPr="00353DB1">
        <w:t>have been</w:t>
      </w:r>
      <w:r w:rsidR="004C7DE7">
        <w:t xml:space="preserve"> </w:t>
      </w:r>
      <w:r w:rsidR="00126AC8" w:rsidRPr="00353DB1">
        <w:t>sensitized</w:t>
      </w:r>
      <w:r w:rsidR="004C7DE7">
        <w:t xml:space="preserve"> </w:t>
      </w:r>
      <w:r w:rsidR="00126AC8" w:rsidRPr="00353DB1">
        <w:t>to the extent of laying down their</w:t>
      </w:r>
      <w:r w:rsidR="004C7DE7">
        <w:t xml:space="preserve"> </w:t>
      </w:r>
      <w:r w:rsidR="00126AC8" w:rsidRPr="00353DB1">
        <w:t>tools</w:t>
      </w:r>
      <w:r w:rsidR="004C7DE7">
        <w:t xml:space="preserve"> </w:t>
      </w:r>
      <w:r w:rsidR="00126AC8" w:rsidRPr="00353DB1">
        <w:t>used to</w:t>
      </w:r>
      <w:r w:rsidR="004C7DE7">
        <w:t xml:space="preserve"> </w:t>
      </w:r>
      <w:r w:rsidR="00126AC8" w:rsidRPr="00353DB1">
        <w:t>perform</w:t>
      </w:r>
      <w:r w:rsidR="004C7DE7">
        <w:t xml:space="preserve"> </w:t>
      </w:r>
      <w:r w:rsidR="00126AC8" w:rsidRPr="00353DB1">
        <w:t>FGM</w:t>
      </w:r>
      <w:r w:rsidR="004C7DE7">
        <w:t xml:space="preserve"> </w:t>
      </w:r>
      <w:r w:rsidR="00126AC8" w:rsidRPr="00353DB1">
        <w:t>and they have joined campaign</w:t>
      </w:r>
      <w:r w:rsidR="004C7DE7">
        <w:t xml:space="preserve"> </w:t>
      </w:r>
      <w:r w:rsidR="00126AC8" w:rsidRPr="00353DB1">
        <w:t>of educating</w:t>
      </w:r>
      <w:r w:rsidR="004C7DE7">
        <w:t xml:space="preserve"> </w:t>
      </w:r>
      <w:r w:rsidR="00126AC8" w:rsidRPr="00353DB1">
        <w:t>the community</w:t>
      </w:r>
      <w:r w:rsidR="004C7DE7">
        <w:t xml:space="preserve"> </w:t>
      </w:r>
      <w:r w:rsidR="00126AC8" w:rsidRPr="00353DB1">
        <w:t>to stop</w:t>
      </w:r>
      <w:r w:rsidR="004C7DE7">
        <w:t xml:space="preserve"> </w:t>
      </w:r>
      <w:r w:rsidR="00126AC8" w:rsidRPr="00353DB1">
        <w:t>harmful</w:t>
      </w:r>
      <w:r w:rsidR="004C7DE7">
        <w:t xml:space="preserve"> </w:t>
      </w:r>
      <w:r w:rsidR="00126AC8" w:rsidRPr="00353DB1">
        <w:t xml:space="preserve">practice. Some </w:t>
      </w:r>
      <w:r w:rsidRPr="00353DB1">
        <w:t>parents and elders,</w:t>
      </w:r>
      <w:r w:rsidR="00126AC8" w:rsidRPr="00353DB1">
        <w:t xml:space="preserve"> who were hitherto advocates of FGM, c</w:t>
      </w:r>
      <w:r w:rsidR="00126AC8">
        <w:t>a</w:t>
      </w:r>
      <w:r w:rsidR="00126AC8" w:rsidRPr="00353DB1">
        <w:t>me out to den</w:t>
      </w:r>
      <w:r w:rsidR="00126AC8">
        <w:t>ounce the practice in public.</w:t>
      </w:r>
      <w:r w:rsidR="00126AC8" w:rsidRPr="00353DB1">
        <w:t xml:space="preserve"> </w:t>
      </w:r>
      <w:r w:rsidR="00126AC8">
        <w:t>Similarly, f</w:t>
      </w:r>
      <w:r w:rsidR="00126AC8" w:rsidRPr="00353DB1">
        <w:t>irst February</w:t>
      </w:r>
      <w:r w:rsidR="004C7DE7">
        <w:t xml:space="preserve"> </w:t>
      </w:r>
      <w:r w:rsidR="00126AC8" w:rsidRPr="00353DB1">
        <w:t>each year</w:t>
      </w:r>
      <w:r w:rsidR="004C7DE7">
        <w:t xml:space="preserve"> </w:t>
      </w:r>
      <w:r w:rsidR="00126AC8" w:rsidRPr="00353DB1">
        <w:t>is a national</w:t>
      </w:r>
      <w:r w:rsidR="004C7DE7">
        <w:t xml:space="preserve"> </w:t>
      </w:r>
      <w:r w:rsidR="00126AC8" w:rsidRPr="00353DB1">
        <w:t>FGM</w:t>
      </w:r>
      <w:r w:rsidR="004C7DE7">
        <w:t xml:space="preserve"> </w:t>
      </w:r>
      <w:r w:rsidR="00126AC8" w:rsidRPr="00353DB1">
        <w:t>Day which is used</w:t>
      </w:r>
      <w:r w:rsidR="004C7DE7">
        <w:t xml:space="preserve"> </w:t>
      </w:r>
      <w:r w:rsidR="00126AC8" w:rsidRPr="00353DB1">
        <w:t>to sensitize</w:t>
      </w:r>
      <w:r w:rsidR="004C7DE7">
        <w:t xml:space="preserve"> </w:t>
      </w:r>
      <w:r w:rsidR="00126AC8" w:rsidRPr="00353DB1">
        <w:t>the community</w:t>
      </w:r>
      <w:r w:rsidR="004C7DE7">
        <w:t xml:space="preserve"> </w:t>
      </w:r>
      <w:r w:rsidR="00126AC8" w:rsidRPr="00353DB1">
        <w:t>on the</w:t>
      </w:r>
      <w:r w:rsidR="004C7DE7">
        <w:t xml:space="preserve"> </w:t>
      </w:r>
      <w:r w:rsidR="00126AC8" w:rsidRPr="00353DB1">
        <w:t>harmful</w:t>
      </w:r>
      <w:r w:rsidR="004C7DE7">
        <w:t xml:space="preserve"> </w:t>
      </w:r>
      <w:r w:rsidR="00126AC8" w:rsidRPr="00353DB1">
        <w:t>effects of FGM.</w:t>
      </w:r>
    </w:p>
    <w:p w:rsidR="00126AC8" w:rsidRPr="00353DB1" w:rsidRDefault="00C106A0" w:rsidP="00126AC8">
      <w:pPr>
        <w:pStyle w:val="SingleTxtG"/>
      </w:pPr>
      <w:r>
        <w:t>4.</w:t>
      </w:r>
      <w:r>
        <w:tab/>
      </w:r>
      <w:r w:rsidR="00126AC8" w:rsidRPr="00353DB1">
        <w:t xml:space="preserve">Other measures taken to eradicate the practice include: awareness campaigns such as the “Say </w:t>
      </w:r>
      <w:r w:rsidR="00126AC8">
        <w:t>no</w:t>
      </w:r>
      <w:r w:rsidR="00126AC8" w:rsidRPr="00353DB1">
        <w:t xml:space="preserve"> to Violence” campaign launched by the President of the United Republic of Tanzania, establishment of Gender desks at the police stations, formation of a National Multi Sectoral Committee on Violence against Women and establishment of the National Gender Based Violence Committee in </w:t>
      </w:r>
      <w:smartTag w:uri="urn:schemas-microsoft-com:office:smarttags" w:element="place">
        <w:smartTag w:uri="urn:schemas-microsoft-com:office:smarttags" w:element="City">
          <w:r w:rsidR="00126AC8" w:rsidRPr="00353DB1">
            <w:t>Zanzibar</w:t>
          </w:r>
        </w:smartTag>
      </w:smartTag>
      <w:r w:rsidR="00126AC8" w:rsidRPr="00353DB1">
        <w:t>.</w:t>
      </w:r>
      <w:r w:rsidR="004C7DE7">
        <w:t xml:space="preserve"> </w:t>
      </w:r>
      <w:r w:rsidR="00126AC8" w:rsidRPr="00353DB1">
        <w:t>First February</w:t>
      </w:r>
      <w:r w:rsidR="004C7DE7">
        <w:t xml:space="preserve"> </w:t>
      </w:r>
      <w:r w:rsidR="00126AC8" w:rsidRPr="00353DB1">
        <w:t>each year</w:t>
      </w:r>
      <w:r w:rsidR="004C7DE7">
        <w:t xml:space="preserve"> </w:t>
      </w:r>
      <w:r w:rsidR="00126AC8" w:rsidRPr="00353DB1">
        <w:t>is a national</w:t>
      </w:r>
      <w:r w:rsidR="004C7DE7">
        <w:t xml:space="preserve"> </w:t>
      </w:r>
      <w:r w:rsidR="00126AC8" w:rsidRPr="00353DB1">
        <w:t>FGM</w:t>
      </w:r>
      <w:r w:rsidR="004C7DE7">
        <w:t xml:space="preserve"> </w:t>
      </w:r>
      <w:r w:rsidR="00126AC8" w:rsidRPr="00353DB1">
        <w:t>Day which is used</w:t>
      </w:r>
      <w:r w:rsidR="004C7DE7">
        <w:t xml:space="preserve"> </w:t>
      </w:r>
      <w:r w:rsidR="00126AC8" w:rsidRPr="00353DB1">
        <w:t>to sensitize</w:t>
      </w:r>
      <w:r w:rsidR="004C7DE7">
        <w:t xml:space="preserve"> </w:t>
      </w:r>
      <w:r w:rsidR="00126AC8" w:rsidRPr="00353DB1">
        <w:t>the community</w:t>
      </w:r>
      <w:r w:rsidR="004C7DE7">
        <w:t xml:space="preserve"> </w:t>
      </w:r>
      <w:r w:rsidR="00126AC8" w:rsidRPr="00353DB1">
        <w:t>on the</w:t>
      </w:r>
      <w:r w:rsidR="004C7DE7">
        <w:t xml:space="preserve"> </w:t>
      </w:r>
      <w:r w:rsidR="00126AC8" w:rsidRPr="00353DB1">
        <w:t>harmful</w:t>
      </w:r>
      <w:r w:rsidR="004C7DE7">
        <w:t xml:space="preserve"> </w:t>
      </w:r>
      <w:r w:rsidR="00126AC8" w:rsidRPr="00353DB1">
        <w:t>effects of FGM.</w:t>
      </w:r>
    </w:p>
    <w:p w:rsidR="00126AC8" w:rsidRPr="00353DB1" w:rsidRDefault="00C106A0" w:rsidP="0057292D">
      <w:pPr>
        <w:pStyle w:val="SingleTxtG"/>
      </w:pPr>
      <w:r>
        <w:t>5.</w:t>
      </w:r>
      <w:r>
        <w:tab/>
      </w:r>
      <w:r w:rsidR="00126AC8" w:rsidRPr="00353DB1">
        <w:t xml:space="preserve">Furthermore, </w:t>
      </w:r>
      <w:r w:rsidR="00126AC8" w:rsidRPr="00C106A0">
        <w:t>the Ministry of Community Development Gender and Children</w:t>
      </w:r>
      <w:r w:rsidR="004C7DE7">
        <w:t xml:space="preserve"> </w:t>
      </w:r>
      <w:r w:rsidR="00126AC8" w:rsidRPr="00C106A0">
        <w:t>with the support</w:t>
      </w:r>
      <w:r w:rsidR="004C7DE7">
        <w:t xml:space="preserve"> </w:t>
      </w:r>
      <w:r w:rsidR="00126AC8" w:rsidRPr="00C106A0">
        <w:t>of UNFPA and UNDP ha</w:t>
      </w:r>
      <w:r w:rsidR="00126AC8" w:rsidRPr="00353DB1">
        <w:t>s</w:t>
      </w:r>
      <w:r w:rsidR="004C7DE7">
        <w:t xml:space="preserve"> </w:t>
      </w:r>
      <w:r w:rsidR="00126AC8">
        <w:t>continued to implement a</w:t>
      </w:r>
      <w:r w:rsidR="004C7DE7">
        <w:t xml:space="preserve"> </w:t>
      </w:r>
      <w:r w:rsidR="00126AC8" w:rsidRPr="00353DB1">
        <w:t>National Plan of Action</w:t>
      </w:r>
      <w:r w:rsidR="004C7DE7">
        <w:t xml:space="preserve"> </w:t>
      </w:r>
      <w:r w:rsidR="00126AC8">
        <w:t>on the Eradication of Violence</w:t>
      </w:r>
      <w:r w:rsidR="004C7DE7">
        <w:t xml:space="preserve"> </w:t>
      </w:r>
      <w:r w:rsidR="00126AC8">
        <w:t>against Women</w:t>
      </w:r>
      <w:r w:rsidR="004C7DE7">
        <w:t xml:space="preserve"> </w:t>
      </w:r>
      <w:r w:rsidR="00126AC8">
        <w:t>which also addresses issues related to FGM,</w:t>
      </w:r>
      <w:r w:rsidR="0057292D">
        <w:t xml:space="preserve"> </w:t>
      </w:r>
      <w:r w:rsidR="00126AC8" w:rsidRPr="00353DB1">
        <w:t>(2001-2015). The Plan was</w:t>
      </w:r>
      <w:r w:rsidR="004C7DE7">
        <w:t xml:space="preserve"> </w:t>
      </w:r>
      <w:r w:rsidR="00126AC8" w:rsidRPr="00353DB1">
        <w:t>developed</w:t>
      </w:r>
      <w:r w:rsidR="004C7DE7">
        <w:t xml:space="preserve"> </w:t>
      </w:r>
      <w:r w:rsidR="00126AC8" w:rsidRPr="00353DB1">
        <w:t>to provide</w:t>
      </w:r>
      <w:r w:rsidR="004C7DE7">
        <w:t xml:space="preserve"> </w:t>
      </w:r>
      <w:r w:rsidR="00126AC8" w:rsidRPr="00353DB1">
        <w:t>guidance</w:t>
      </w:r>
      <w:r w:rsidR="004C7DE7">
        <w:t xml:space="preserve"> </w:t>
      </w:r>
      <w:r w:rsidR="00126AC8" w:rsidRPr="00353DB1">
        <w:t>on elimination of</w:t>
      </w:r>
      <w:r w:rsidR="004C7DE7">
        <w:t xml:space="preserve"> </w:t>
      </w:r>
      <w:r w:rsidR="00126AC8" w:rsidRPr="00353DB1">
        <w:t>Female</w:t>
      </w:r>
      <w:r w:rsidR="004C7DE7">
        <w:t xml:space="preserve"> </w:t>
      </w:r>
      <w:r w:rsidR="00126AC8" w:rsidRPr="00353DB1">
        <w:t>genital Mutilation.</w:t>
      </w:r>
      <w:r w:rsidR="00F32B6B">
        <w:t xml:space="preserve"> </w:t>
      </w:r>
      <w:r w:rsidR="00126AC8" w:rsidRPr="00353DB1">
        <w:t>In implementing</w:t>
      </w:r>
      <w:r w:rsidR="004C7DE7">
        <w:t xml:space="preserve"> </w:t>
      </w:r>
      <w:r w:rsidR="00126AC8" w:rsidRPr="00353DB1">
        <w:t>the NPA on FGM</w:t>
      </w:r>
      <w:r w:rsidR="004C7DE7">
        <w:t xml:space="preserve"> </w:t>
      </w:r>
      <w:r w:rsidR="00126AC8" w:rsidRPr="00353DB1">
        <w:t>various activities</w:t>
      </w:r>
      <w:r w:rsidR="004C7DE7">
        <w:t xml:space="preserve"> </w:t>
      </w:r>
      <w:r w:rsidR="00126AC8">
        <w:t xml:space="preserve">are being </w:t>
      </w:r>
      <w:r w:rsidR="00126AC8" w:rsidRPr="00353DB1">
        <w:t>undertaken</w:t>
      </w:r>
      <w:r w:rsidR="004C7DE7">
        <w:t xml:space="preserve"> </w:t>
      </w:r>
      <w:r w:rsidR="00126AC8" w:rsidRPr="00353DB1">
        <w:t>which</w:t>
      </w:r>
      <w:r w:rsidR="004C7DE7">
        <w:t xml:space="preserve"> </w:t>
      </w:r>
      <w:r w:rsidR="00126AC8" w:rsidRPr="00353DB1">
        <w:t>include, training</w:t>
      </w:r>
      <w:r w:rsidR="004C7DE7">
        <w:t xml:space="preserve"> </w:t>
      </w:r>
      <w:r w:rsidR="00126AC8" w:rsidRPr="00353DB1">
        <w:t>of school teachers</w:t>
      </w:r>
      <w:r w:rsidR="004C7DE7">
        <w:t xml:space="preserve"> </w:t>
      </w:r>
      <w:r w:rsidR="00126AC8" w:rsidRPr="00353DB1">
        <w:t>in order</w:t>
      </w:r>
      <w:r w:rsidR="004C7DE7">
        <w:t xml:space="preserve"> </w:t>
      </w:r>
      <w:r w:rsidR="00126AC8" w:rsidRPr="00353DB1">
        <w:t>to integrate the knowledge</w:t>
      </w:r>
      <w:r w:rsidR="004C7DE7">
        <w:t xml:space="preserve"> </w:t>
      </w:r>
      <w:r w:rsidR="00126AC8" w:rsidRPr="00353DB1">
        <w:t>in schools circulars,</w:t>
      </w:r>
      <w:r>
        <w:t xml:space="preserve"> </w:t>
      </w:r>
      <w:r w:rsidRPr="00353DB1">
        <w:t>sen</w:t>
      </w:r>
      <w:r>
        <w:t>si</w:t>
      </w:r>
      <w:r w:rsidRPr="00353DB1">
        <w:t>ti</w:t>
      </w:r>
      <w:r>
        <w:t>z</w:t>
      </w:r>
      <w:r w:rsidRPr="00353DB1">
        <w:t>ation</w:t>
      </w:r>
      <w:r w:rsidR="004C7DE7">
        <w:t xml:space="preserve"> </w:t>
      </w:r>
      <w:r w:rsidR="00126AC8" w:rsidRPr="00353DB1">
        <w:t>of communities</w:t>
      </w:r>
      <w:r w:rsidR="004C7DE7">
        <w:t xml:space="preserve"> </w:t>
      </w:r>
      <w:r w:rsidR="00126AC8" w:rsidRPr="00353DB1">
        <w:t>through campaigns, media</w:t>
      </w:r>
      <w:r w:rsidR="004C7DE7">
        <w:t xml:space="preserve"> </w:t>
      </w:r>
      <w:r w:rsidR="0057292D">
        <w:t>programmes</w:t>
      </w:r>
      <w:r w:rsidR="00126AC8" w:rsidRPr="00353DB1">
        <w:t>,</w:t>
      </w:r>
      <w:r w:rsidR="0057292D">
        <w:t xml:space="preserve"> seminars</w:t>
      </w:r>
      <w:r w:rsidR="00126AC8" w:rsidRPr="00353DB1">
        <w:t>,</w:t>
      </w:r>
      <w:r w:rsidR="0057292D">
        <w:t xml:space="preserve"> </w:t>
      </w:r>
      <w:r w:rsidR="00126AC8" w:rsidRPr="00353DB1">
        <w:t>workshops, drama,</w:t>
      </w:r>
      <w:r w:rsidR="0057292D">
        <w:t xml:space="preserve"> </w:t>
      </w:r>
      <w:r w:rsidR="00126AC8" w:rsidRPr="00353DB1">
        <w:t>books and leaflets</w:t>
      </w:r>
      <w:r w:rsidR="004C7DE7">
        <w:t xml:space="preserve"> </w:t>
      </w:r>
      <w:r w:rsidR="00126AC8" w:rsidRPr="00353DB1">
        <w:t>on harmful effects of FGM.</w:t>
      </w:r>
      <w:r>
        <w:t xml:space="preserve"> </w:t>
      </w:r>
      <w:r w:rsidR="00126AC8" w:rsidRPr="00353DB1">
        <w:t>Awareness</w:t>
      </w:r>
      <w:r>
        <w:t>-</w:t>
      </w:r>
      <w:r w:rsidR="00126AC8" w:rsidRPr="00353DB1">
        <w:t>raising</w:t>
      </w:r>
      <w:r w:rsidR="004C7DE7">
        <w:t xml:space="preserve"> </w:t>
      </w:r>
      <w:r w:rsidR="00126AC8" w:rsidRPr="00353DB1">
        <w:t>on the existing laws against FGM is also provided. In addition</w:t>
      </w:r>
      <w:r w:rsidR="004C7DE7">
        <w:t xml:space="preserve"> </w:t>
      </w:r>
      <w:r w:rsidR="00126AC8" w:rsidRPr="00353DB1">
        <w:t>a number of NGOs</w:t>
      </w:r>
      <w:r w:rsidR="004C7DE7">
        <w:t xml:space="preserve"> </w:t>
      </w:r>
      <w:r w:rsidR="00126AC8" w:rsidRPr="00353DB1">
        <w:t>undertake training</w:t>
      </w:r>
      <w:r w:rsidR="004C7DE7">
        <w:t xml:space="preserve"> </w:t>
      </w:r>
      <w:r w:rsidR="00126AC8" w:rsidRPr="00353DB1">
        <w:t>and sensitization</w:t>
      </w:r>
      <w:r w:rsidR="004C7DE7">
        <w:t xml:space="preserve"> </w:t>
      </w:r>
      <w:r w:rsidR="00126AC8" w:rsidRPr="00353DB1">
        <w:t>activities</w:t>
      </w:r>
      <w:r w:rsidR="004C7DE7">
        <w:t xml:space="preserve"> </w:t>
      </w:r>
      <w:r w:rsidR="00126AC8" w:rsidRPr="00353DB1">
        <w:t>on the legal</w:t>
      </w:r>
      <w:r w:rsidR="004C7DE7">
        <w:t xml:space="preserve"> </w:t>
      </w:r>
      <w:r w:rsidR="00126AC8" w:rsidRPr="00353DB1">
        <w:t>and human rights</w:t>
      </w:r>
      <w:r w:rsidR="004C7DE7">
        <w:t xml:space="preserve"> </w:t>
      </w:r>
      <w:r w:rsidR="00126AC8" w:rsidRPr="00353DB1">
        <w:t>aspects</w:t>
      </w:r>
      <w:r w:rsidR="004C7DE7">
        <w:t xml:space="preserve"> </w:t>
      </w:r>
      <w:r w:rsidR="00126AC8" w:rsidRPr="00353DB1">
        <w:t>of</w:t>
      </w:r>
      <w:r w:rsidR="004C7DE7">
        <w:t xml:space="preserve"> </w:t>
      </w:r>
      <w:r w:rsidR="00126AC8" w:rsidRPr="00353DB1">
        <w:t>FGM</w:t>
      </w:r>
      <w:r w:rsidR="004C7DE7">
        <w:t xml:space="preserve"> </w:t>
      </w:r>
      <w:r w:rsidR="00126AC8" w:rsidRPr="00353DB1">
        <w:t>and participated</w:t>
      </w:r>
      <w:r w:rsidR="004C7DE7">
        <w:t xml:space="preserve"> </w:t>
      </w:r>
      <w:r w:rsidR="00126AC8" w:rsidRPr="00353DB1">
        <w:t>fully in developing the National Plan of Action of FGM.</w:t>
      </w:r>
    </w:p>
    <w:p w:rsidR="00126AC8" w:rsidRPr="00353DB1" w:rsidRDefault="00C106A0" w:rsidP="004C7DE7">
      <w:pPr>
        <w:pStyle w:val="SingleTxtG"/>
        <w:rPr>
          <w:b/>
          <w:u w:val="single"/>
        </w:rPr>
      </w:pPr>
      <w:r>
        <w:t>6.</w:t>
      </w:r>
      <w:r>
        <w:tab/>
      </w:r>
      <w:r w:rsidR="00126AC8" w:rsidRPr="00353DB1">
        <w:t xml:space="preserve">Moreover, the Government provides </w:t>
      </w:r>
      <w:r w:rsidR="004C7DE7">
        <w:t>an</w:t>
      </w:r>
      <w:r w:rsidR="00126AC8" w:rsidRPr="00353DB1">
        <w:t xml:space="preserve"> environment </w:t>
      </w:r>
      <w:r w:rsidR="004C7DE7">
        <w:t>conducive to</w:t>
      </w:r>
      <w:r w:rsidR="00126AC8" w:rsidRPr="00353DB1">
        <w:t xml:space="preserve"> combating FGM by facilitating the establishment of networks. The</w:t>
      </w:r>
      <w:r w:rsidR="004C7DE7">
        <w:t xml:space="preserve"> G</w:t>
      </w:r>
      <w:r w:rsidR="00126AC8" w:rsidRPr="00353DB1">
        <w:t>overnment has also</w:t>
      </w:r>
      <w:r w:rsidR="004C7DE7">
        <w:t xml:space="preserve"> </w:t>
      </w:r>
      <w:r w:rsidR="00126AC8" w:rsidRPr="00353DB1">
        <w:t>facilitated</w:t>
      </w:r>
      <w:r w:rsidR="004C7DE7">
        <w:t xml:space="preserve"> </w:t>
      </w:r>
      <w:r w:rsidR="00126AC8" w:rsidRPr="00353DB1">
        <w:t>the formation</w:t>
      </w:r>
      <w:r w:rsidR="004C7DE7">
        <w:t xml:space="preserve"> </w:t>
      </w:r>
      <w:r w:rsidR="00126AC8" w:rsidRPr="00353DB1">
        <w:t>of Tanzania Chapter</w:t>
      </w:r>
      <w:r w:rsidR="004C7DE7">
        <w:t xml:space="preserve"> </w:t>
      </w:r>
      <w:r w:rsidR="00126AC8" w:rsidRPr="00353DB1">
        <w:t>which is an integral</w:t>
      </w:r>
      <w:r w:rsidR="004C7DE7">
        <w:t xml:space="preserve"> </w:t>
      </w:r>
      <w:r w:rsidR="00126AC8" w:rsidRPr="00353DB1">
        <w:t>part</w:t>
      </w:r>
      <w:r w:rsidR="004C7DE7">
        <w:t xml:space="preserve"> </w:t>
      </w:r>
      <w:r w:rsidR="00126AC8" w:rsidRPr="00353DB1">
        <w:t xml:space="preserve">of the </w:t>
      </w:r>
      <w:r w:rsidR="00126AC8">
        <w:t>E</w:t>
      </w:r>
      <w:r w:rsidR="00126AC8" w:rsidRPr="00353DB1">
        <w:t>astern</w:t>
      </w:r>
      <w:r w:rsidR="004C7DE7">
        <w:t xml:space="preserve"> </w:t>
      </w:r>
      <w:r w:rsidR="00126AC8" w:rsidRPr="00353DB1">
        <w:t xml:space="preserve">Africa </w:t>
      </w:r>
      <w:r w:rsidR="00126AC8">
        <w:t>N</w:t>
      </w:r>
      <w:r w:rsidR="00126AC8" w:rsidRPr="00353DB1">
        <w:t>etwork</w:t>
      </w:r>
      <w:r w:rsidR="004C7DE7">
        <w:t xml:space="preserve"> </w:t>
      </w:r>
      <w:r w:rsidR="00126AC8" w:rsidRPr="00353DB1">
        <w:t>on the elimination</w:t>
      </w:r>
      <w:r w:rsidR="004C7DE7">
        <w:t xml:space="preserve"> </w:t>
      </w:r>
      <w:r w:rsidR="0057292D">
        <w:t>of FGM</w:t>
      </w:r>
      <w:r w:rsidR="00126AC8" w:rsidRPr="00353DB1">
        <w:t>.</w:t>
      </w:r>
      <w:r w:rsidR="0057292D">
        <w:t xml:space="preserve"> </w:t>
      </w:r>
      <w:r w:rsidR="00126AC8">
        <w:t>It has</w:t>
      </w:r>
      <w:r w:rsidR="004C7DE7">
        <w:t xml:space="preserve"> </w:t>
      </w:r>
      <w:r w:rsidR="00126AC8" w:rsidRPr="00353DB1">
        <w:t>a secretariat</w:t>
      </w:r>
      <w:r w:rsidR="004C7DE7">
        <w:t xml:space="preserve"> </w:t>
      </w:r>
      <w:r w:rsidR="00126AC8" w:rsidRPr="00353DB1">
        <w:t>composed</w:t>
      </w:r>
      <w:r w:rsidR="004C7DE7">
        <w:t xml:space="preserve"> </w:t>
      </w:r>
      <w:r w:rsidR="00126AC8" w:rsidRPr="00353DB1">
        <w:t>of different stakeholders</w:t>
      </w:r>
      <w:r w:rsidR="004C7DE7">
        <w:t xml:space="preserve"> </w:t>
      </w:r>
      <w:r w:rsidR="00126AC8" w:rsidRPr="00353DB1">
        <w:t>including</w:t>
      </w:r>
      <w:r w:rsidR="004C7DE7">
        <w:t xml:space="preserve"> </w:t>
      </w:r>
      <w:r w:rsidR="00126AC8" w:rsidRPr="00353DB1">
        <w:t>NGOs</w:t>
      </w:r>
      <w:r w:rsidR="004C7DE7">
        <w:t xml:space="preserve"> </w:t>
      </w:r>
      <w:r w:rsidR="00126AC8" w:rsidRPr="00353DB1">
        <w:t>and is coordinated</w:t>
      </w:r>
      <w:r w:rsidR="004C7DE7">
        <w:t xml:space="preserve"> </w:t>
      </w:r>
      <w:r w:rsidR="00126AC8" w:rsidRPr="00353DB1">
        <w:t>by the Ministry</w:t>
      </w:r>
      <w:r w:rsidR="004C7DE7">
        <w:t xml:space="preserve"> </w:t>
      </w:r>
      <w:r w:rsidR="00126AC8" w:rsidRPr="00353DB1">
        <w:t>of Community</w:t>
      </w:r>
      <w:r w:rsidR="004C7DE7">
        <w:t xml:space="preserve"> </w:t>
      </w:r>
      <w:r w:rsidR="00126AC8" w:rsidRPr="00353DB1">
        <w:t>Development Gender and Children.</w:t>
      </w:r>
    </w:p>
    <w:p w:rsidR="00126AC8" w:rsidRDefault="00126AC8" w:rsidP="00126AC8">
      <w:pPr>
        <w:pStyle w:val="H23G"/>
      </w:pPr>
      <w:r>
        <w:tab/>
      </w:r>
      <w:r>
        <w:tab/>
      </w:r>
      <w:r w:rsidR="00C106A0">
        <w:t>Reply to the recommendations contained in paragraph 16 of the concluding observations</w:t>
      </w:r>
    </w:p>
    <w:p w:rsidR="00126AC8" w:rsidRDefault="00C106A0" w:rsidP="00C106A0">
      <w:pPr>
        <w:pStyle w:val="SingleTxtG"/>
      </w:pPr>
      <w:r>
        <w:t>7.</w:t>
      </w:r>
      <w:r>
        <w:tab/>
      </w:r>
      <w:r w:rsidR="00126AC8" w:rsidRPr="00353DB1">
        <w:t xml:space="preserve">As indicated in </w:t>
      </w:r>
      <w:r>
        <w:t>the</w:t>
      </w:r>
      <w:r w:rsidR="00126AC8" w:rsidRPr="00353DB1">
        <w:t xml:space="preserve"> </w:t>
      </w:r>
      <w:r>
        <w:t>f</w:t>
      </w:r>
      <w:r w:rsidRPr="00353DB1">
        <w:t xml:space="preserve">ourth </w:t>
      </w:r>
      <w:r>
        <w:t>p</w:t>
      </w:r>
      <w:r w:rsidRPr="00353DB1">
        <w:t xml:space="preserve">eriodic </w:t>
      </w:r>
      <w:r>
        <w:t>r</w:t>
      </w:r>
      <w:r w:rsidRPr="00353DB1">
        <w:t>eport</w:t>
      </w:r>
      <w:r w:rsidR="00126AC8" w:rsidRPr="00353DB1">
        <w:t>, corporal punishment is provided for by law, as part of our penal system and is administered under the Corporal Punishment Act and Regulations made under the Act, as well as the Prisons Act. This punishment is not applicable to females, and males who are over fifty five years. The procedure for the administration of the punishment has strict controls to eliminate any likelihood of arbitrariness and to ensure the protection of the health of the concerned.</w:t>
      </w:r>
      <w:r w:rsidR="004C7DE7">
        <w:t xml:space="preserve"> </w:t>
      </w:r>
      <w:r w:rsidR="00126AC8" w:rsidRPr="00353DB1">
        <w:t xml:space="preserve">As a result of these procedures and controls, the sentence has not been administered for more than last one decade. </w:t>
      </w:r>
    </w:p>
    <w:p w:rsidR="00126AC8" w:rsidRPr="00353DB1" w:rsidRDefault="00C106A0" w:rsidP="00126AC8">
      <w:pPr>
        <w:pStyle w:val="SingleTxtG"/>
      </w:pPr>
      <w:r>
        <w:t>8.</w:t>
      </w:r>
      <w:r>
        <w:tab/>
      </w:r>
      <w:r w:rsidR="00126AC8" w:rsidRPr="00353DB1">
        <w:t>The State Party does not administer corporal punishment within the education system.</w:t>
      </w:r>
      <w:r w:rsidR="004C7DE7">
        <w:t xml:space="preserve"> </w:t>
      </w:r>
      <w:r w:rsidR="00126AC8" w:rsidRPr="00353DB1">
        <w:t xml:space="preserve">However, canning (as opposed to corporal punishment) is administered to pupils and students for acts of gross indiscipline. The Education Act and its Regulations prescribe a strict framework within which it is to be administered in schools. Therefore canning of miscreant students in schools is viewed as a legitimate and acceptable form of punishment in </w:t>
      </w:r>
      <w:smartTag w:uri="urn:schemas-microsoft-com:office:smarttags" w:element="place">
        <w:smartTag w:uri="urn:schemas-microsoft-com:office:smarttags" w:element="country-region">
          <w:r w:rsidR="00126AC8" w:rsidRPr="00353DB1">
            <w:t>Tanzania</w:t>
          </w:r>
        </w:smartTag>
      </w:smartTag>
      <w:r w:rsidR="00126AC8" w:rsidRPr="00353DB1">
        <w:t>. It was not the intention of the law makers that it should be violent, harmful, abusive and or degrading but rather a constant reminder for pupils to adhere to educational guidelines and regulations in schools.</w:t>
      </w:r>
    </w:p>
    <w:p w:rsidR="00126AC8" w:rsidRDefault="00C106A0" w:rsidP="00C106A0">
      <w:pPr>
        <w:pStyle w:val="SingleTxtG"/>
      </w:pPr>
      <w:r>
        <w:t>9.</w:t>
      </w:r>
      <w:r>
        <w:tab/>
      </w:r>
      <w:r w:rsidR="00126AC8" w:rsidRPr="00353DB1">
        <w:t xml:space="preserve">In promoting other forms of discipline, the Education Policy encourages the use of alternative punishments such as guidance and </w:t>
      </w:r>
      <w:r w:rsidRPr="00353DB1">
        <w:t>counselling</w:t>
      </w:r>
      <w:r w:rsidR="00126AC8" w:rsidRPr="00353DB1">
        <w:t>.</w:t>
      </w:r>
      <w:r w:rsidR="004C7DE7">
        <w:t xml:space="preserve"> </w:t>
      </w:r>
      <w:r w:rsidR="00126AC8" w:rsidRPr="00353DB1">
        <w:t>Specialized units have been established to address the problem. The Penal Code under S. 169A prohibits child cruelty which corporal punishment may be implied; under S.13 of the Child Act, 2009 protects a child from any torture or any degrading treatment. An emphasis has been placed on any correction measures that are unreasonable to be prohibited as section 13(2) of the Child Act stipulates that no correction of a child is justifiable which is unreasonable in any kind or to any degree according to the age, physical and mental condition of the child. Similarly, no correction is justifiable if the child is by reason of tender age or otherwise incapable of understanding the purpose of the correction. Furthermore, the Child Act does not provide for corporal punishment as one of the punishments to be meted to a juvenile offender.</w:t>
      </w:r>
    </w:p>
    <w:p w:rsidR="00126AC8" w:rsidRPr="00353DB1" w:rsidRDefault="00C106A0" w:rsidP="00126AC8">
      <w:pPr>
        <w:pStyle w:val="SingleTxtG"/>
      </w:pPr>
      <w:r>
        <w:t>10.</w:t>
      </w:r>
      <w:r>
        <w:tab/>
      </w:r>
      <w:r w:rsidR="00126AC8" w:rsidRPr="00353DB1">
        <w:t>In the alternative-care institutions it is prohibited to administer corporal punishment and in the home settings parents and guardians are advised not to administer corporal punishment. Besides, whenever there is application of torture or punishment beyond correction measures the Government takes both punitive and administration steps to provide necessary remedies</w:t>
      </w:r>
    </w:p>
    <w:p w:rsidR="00126AC8" w:rsidRPr="00353DB1" w:rsidRDefault="00C106A0" w:rsidP="00126AC8">
      <w:pPr>
        <w:pStyle w:val="SingleTxtG"/>
      </w:pPr>
      <w:r>
        <w:t>11.</w:t>
      </w:r>
      <w:r>
        <w:tab/>
      </w:r>
      <w:r w:rsidR="00126AC8" w:rsidRPr="00353DB1">
        <w:t xml:space="preserve">In </w:t>
      </w:r>
      <w:smartTag w:uri="urn:schemas-microsoft-com:office:smarttags" w:element="place">
        <w:smartTag w:uri="urn:schemas-microsoft-com:office:smarttags" w:element="City">
          <w:r w:rsidR="00126AC8" w:rsidRPr="00353DB1">
            <w:t>Zanzibar</w:t>
          </w:r>
        </w:smartTag>
      </w:smartTag>
      <w:r w:rsidR="00126AC8" w:rsidRPr="00353DB1">
        <w:t xml:space="preserve"> the Criminal Procedure Act and the Penal Code prohibit corporal punishment. In fact corporal punishment has never been meted out in schools as a disciplinary measure. </w:t>
      </w:r>
    </w:p>
    <w:p w:rsidR="00126AC8" w:rsidRPr="00353DB1" w:rsidRDefault="00126AC8" w:rsidP="00C106A0">
      <w:pPr>
        <w:pStyle w:val="H23G"/>
      </w:pPr>
      <w:r>
        <w:tab/>
      </w:r>
      <w:r>
        <w:tab/>
      </w:r>
      <w:r w:rsidRPr="00353DB1">
        <w:t>Administrative measures</w:t>
      </w:r>
    </w:p>
    <w:p w:rsidR="00126AC8" w:rsidRPr="00353DB1" w:rsidRDefault="00C106A0" w:rsidP="00C106A0">
      <w:pPr>
        <w:pStyle w:val="SingleTxtG"/>
      </w:pPr>
      <w:r>
        <w:t>12.</w:t>
      </w:r>
      <w:r>
        <w:tab/>
      </w:r>
      <w:smartTag w:uri="urn:schemas-microsoft-com:office:smarttags" w:element="place">
        <w:smartTag w:uri="urn:schemas-microsoft-com:office:smarttags" w:element="country-region">
          <w:r>
            <w:t>Tanzania</w:t>
          </w:r>
        </w:smartTag>
      </w:smartTag>
      <w:r w:rsidRPr="00353DB1">
        <w:t xml:space="preserve"> </w:t>
      </w:r>
      <w:r w:rsidR="00126AC8" w:rsidRPr="00353DB1">
        <w:t xml:space="preserve">acknowledges that there are divided opinions on administration of corporal punishment. Therefore, the Law Reform Commission of Tanzania conducted a study on the use of corporal punishment and its recommendations have been submitted to the State Party for consideration. In the interim, as caning is widely accepted by society as a disciplinary measure for children in schools UNICEF is overseeing a pilot project monitoring select schools that do not practice caning. </w:t>
      </w:r>
    </w:p>
    <w:p w:rsidR="00126AC8" w:rsidRPr="00353DB1" w:rsidRDefault="00C106A0" w:rsidP="00126AC8">
      <w:pPr>
        <w:pStyle w:val="SingleTxtG"/>
      </w:pPr>
      <w:r>
        <w:t>13.</w:t>
      </w:r>
      <w:r>
        <w:tab/>
      </w:r>
      <w:r w:rsidR="00126AC8" w:rsidRPr="00353DB1">
        <w:t xml:space="preserve">In </w:t>
      </w:r>
      <w:smartTag w:uri="urn:schemas-microsoft-com:office:smarttags" w:element="place">
        <w:smartTag w:uri="urn:schemas-microsoft-com:office:smarttags" w:element="City">
          <w:r w:rsidR="00126AC8" w:rsidRPr="00353DB1">
            <w:t>Zanzibar</w:t>
          </w:r>
        </w:smartTag>
      </w:smartTag>
      <w:r w:rsidR="00126AC8" w:rsidRPr="00353DB1">
        <w:t xml:space="preserve">, there is a unit called Alternative forms of Discipline which holds awareness campaigns promoting alternative punishment. Currently, there is a pilot scheme involving 20 schools in Unguja and </w:t>
      </w:r>
      <w:smartTag w:uri="urn:schemas-microsoft-com:office:smarttags" w:element="place">
        <w:r w:rsidR="00126AC8" w:rsidRPr="00353DB1">
          <w:t>Pemba</w:t>
        </w:r>
      </w:smartTag>
      <w:r w:rsidR="00126AC8" w:rsidRPr="00353DB1">
        <w:t xml:space="preserve"> being run by Save the Children in collaboration with the Government. Furthermore, the Education Policy of Zanzibar discourages the use of corporal punishment in schools.</w:t>
      </w:r>
    </w:p>
    <w:p w:rsidR="00126AC8" w:rsidRDefault="00126AC8" w:rsidP="00C106A0">
      <w:pPr>
        <w:pStyle w:val="H23G"/>
      </w:pPr>
      <w:r>
        <w:tab/>
      </w:r>
      <w:r>
        <w:tab/>
      </w:r>
      <w:r w:rsidR="00C106A0">
        <w:t>Reply to the recommendations contained in paragraph 20 of the concluding observations</w:t>
      </w:r>
      <w:r w:rsidRPr="00353DB1">
        <w:t>.</w:t>
      </w:r>
    </w:p>
    <w:p w:rsidR="00126AC8" w:rsidRDefault="00C106A0" w:rsidP="00C106A0">
      <w:pPr>
        <w:pStyle w:val="SingleTxtG"/>
      </w:pPr>
      <w:r>
        <w:t>14.</w:t>
      </w:r>
      <w:r>
        <w:tab/>
      </w:r>
      <w:r w:rsidR="00126AC8">
        <w:t xml:space="preserve">No new developments have occurred and reference should be made to the last Periodic Report as well as Replies to the List of issues by the State Party that, </w:t>
      </w:r>
      <w:r w:rsidR="00126AC8" w:rsidRPr="00B1370E">
        <w:t xml:space="preserve">the obligation to </w:t>
      </w:r>
      <w:r w:rsidRPr="00B1370E">
        <w:t>fulfil</w:t>
      </w:r>
      <w:r w:rsidR="00126AC8" w:rsidRPr="00B1370E">
        <w:t xml:space="preserve"> a contractual agreement is purely a civil matter; any </w:t>
      </w:r>
      <w:r w:rsidR="00126AC8">
        <w:t>p</w:t>
      </w:r>
      <w:r w:rsidR="00126AC8" w:rsidRPr="00B1370E">
        <w:t>arty aggrieved in a contractual agreement may file a case in a Court of law under the Civil Procedure Code Cap 33 R.E 2002.</w:t>
      </w:r>
      <w:r w:rsidR="00126AC8">
        <w:t xml:space="preserve"> However, this legislation also provides for civil imprisonment for failure to pay debt and it was promulgated in order to solve the problem of bad faith debtors who took advantage of creditors’ goodwill.</w:t>
      </w:r>
      <w:r w:rsidR="00126AC8" w:rsidRPr="00B1370E">
        <w:t xml:space="preserve"> </w:t>
      </w:r>
      <w:r w:rsidR="00126AC8">
        <w:t>The</w:t>
      </w:r>
      <w:r w:rsidR="004C7DE7">
        <w:t xml:space="preserve"> </w:t>
      </w:r>
      <w:r w:rsidR="00126AC8" w:rsidRPr="00B1370E">
        <w:t xml:space="preserve">Law Reform Commission of </w:t>
      </w:r>
      <w:smartTag w:uri="urn:schemas-microsoft-com:office:smarttags" w:element="country-region">
        <w:r w:rsidR="00126AC8" w:rsidRPr="00B1370E">
          <w:t>Tanzania</w:t>
        </w:r>
      </w:smartTag>
      <w:r w:rsidR="00126AC8" w:rsidRPr="00B1370E">
        <w:t xml:space="preserve"> is currently</w:t>
      </w:r>
      <w:r w:rsidR="004C7DE7">
        <w:t xml:space="preserve"> </w:t>
      </w:r>
      <w:r w:rsidR="00126AC8" w:rsidRPr="00B1370E">
        <w:t>is in the process</w:t>
      </w:r>
      <w:r w:rsidR="004C7DE7">
        <w:t xml:space="preserve"> </w:t>
      </w:r>
      <w:r w:rsidR="00126AC8" w:rsidRPr="00B1370E">
        <w:t>of</w:t>
      </w:r>
      <w:r w:rsidR="004C7DE7">
        <w:t xml:space="preserve"> </w:t>
      </w:r>
      <w:r w:rsidR="00126AC8" w:rsidRPr="00B1370E">
        <w:t>making a comprehensive</w:t>
      </w:r>
      <w:r w:rsidR="004C7DE7">
        <w:t xml:space="preserve"> </w:t>
      </w:r>
      <w:r w:rsidR="00126AC8" w:rsidRPr="00B1370E">
        <w:t>review</w:t>
      </w:r>
      <w:r w:rsidR="004C7DE7">
        <w:t xml:space="preserve"> </w:t>
      </w:r>
      <w:r w:rsidR="00126AC8" w:rsidRPr="00B1370E">
        <w:t>of the laws</w:t>
      </w:r>
      <w:r w:rsidR="004C7DE7">
        <w:t xml:space="preserve"> </w:t>
      </w:r>
      <w:r w:rsidR="00126AC8" w:rsidRPr="00B1370E">
        <w:t>relating</w:t>
      </w:r>
      <w:r w:rsidR="004C7DE7">
        <w:t xml:space="preserve"> </w:t>
      </w:r>
      <w:r w:rsidR="00126AC8" w:rsidRPr="00B1370E">
        <w:t>to civil justice</w:t>
      </w:r>
      <w:r w:rsidR="004C7DE7">
        <w:t xml:space="preserve"> </w:t>
      </w:r>
      <w:r w:rsidR="00126AC8" w:rsidRPr="00B1370E">
        <w:t>system</w:t>
      </w:r>
      <w:r w:rsidR="004C7DE7">
        <w:t xml:space="preserve"> </w:t>
      </w:r>
      <w:r w:rsidR="00126AC8" w:rsidRPr="00B1370E">
        <w:t xml:space="preserve">in </w:t>
      </w:r>
      <w:smartTag w:uri="urn:schemas-microsoft-com:office:smarttags" w:element="place">
        <w:smartTag w:uri="urn:schemas-microsoft-com:office:smarttags" w:element="country-region">
          <w:r w:rsidR="00126AC8" w:rsidRPr="00B1370E">
            <w:t>Tanzania</w:t>
          </w:r>
        </w:smartTag>
      </w:smartTag>
      <w:r w:rsidR="00126AC8" w:rsidRPr="00B1370E">
        <w:t>. It is expected that the review will also touch on the implementatio</w:t>
      </w:r>
      <w:r w:rsidR="00126AC8">
        <w:t xml:space="preserve">n of </w:t>
      </w:r>
      <w:r>
        <w:t xml:space="preserve">article </w:t>
      </w:r>
      <w:r w:rsidR="00126AC8">
        <w:t>11 of the Covenant in light of changes in attitudes and modern approaches to credit and debt recovery.</w:t>
      </w:r>
    </w:p>
    <w:p w:rsidR="00126AC8" w:rsidRPr="00126AC8" w:rsidRDefault="00126AC8" w:rsidP="00126AC8">
      <w:pPr>
        <w:pStyle w:val="SingleTxtG"/>
        <w:spacing w:before="240" w:after="0"/>
        <w:jc w:val="center"/>
        <w:rPr>
          <w:u w:val="single"/>
        </w:rPr>
      </w:pPr>
      <w:r>
        <w:rPr>
          <w:u w:val="single"/>
        </w:rPr>
        <w:tab/>
      </w:r>
      <w:r>
        <w:rPr>
          <w:u w:val="single"/>
        </w:rPr>
        <w:tab/>
      </w:r>
      <w:r>
        <w:rPr>
          <w:u w:val="single"/>
        </w:rPr>
        <w:tab/>
      </w:r>
    </w:p>
    <w:sectPr w:rsidR="00126AC8" w:rsidRPr="00126AC8" w:rsidSect="00EB0EF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32" w:rsidRDefault="00FD0D32"/>
  </w:endnote>
  <w:endnote w:type="continuationSeparator" w:id="0">
    <w:p w:rsidR="00FD0D32" w:rsidRDefault="00FD0D32"/>
  </w:endnote>
  <w:endnote w:type="continuationNotice" w:id="1">
    <w:p w:rsidR="00FD0D32" w:rsidRDefault="00FD0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8" w:rsidRPr="00EB0EFF" w:rsidRDefault="00D33158" w:rsidP="00EB0EFF">
    <w:pPr>
      <w:pStyle w:val="Footer"/>
      <w:tabs>
        <w:tab w:val="right" w:pos="9598"/>
      </w:tabs>
    </w:pPr>
    <w:r w:rsidRPr="00EB0EFF">
      <w:rPr>
        <w:b/>
        <w:sz w:val="18"/>
      </w:rPr>
      <w:fldChar w:fldCharType="begin"/>
    </w:r>
    <w:r w:rsidRPr="00EB0EFF">
      <w:rPr>
        <w:b/>
        <w:sz w:val="18"/>
      </w:rPr>
      <w:instrText xml:space="preserve"> PAGE  \* MERGEFORMAT </w:instrText>
    </w:r>
    <w:r w:rsidRPr="00EB0EFF">
      <w:rPr>
        <w:b/>
        <w:sz w:val="18"/>
      </w:rPr>
      <w:fldChar w:fldCharType="separate"/>
    </w:r>
    <w:r w:rsidR="00DC5F0D">
      <w:rPr>
        <w:b/>
        <w:noProof/>
        <w:sz w:val="18"/>
      </w:rPr>
      <w:t>4</w:t>
    </w:r>
    <w:r w:rsidRPr="00EB0E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8" w:rsidRPr="00EB0EFF" w:rsidRDefault="00D33158" w:rsidP="00EB0EFF">
    <w:pPr>
      <w:pStyle w:val="Footer"/>
      <w:tabs>
        <w:tab w:val="right" w:pos="9598"/>
      </w:tabs>
      <w:rPr>
        <w:b/>
        <w:sz w:val="18"/>
      </w:rPr>
    </w:pPr>
    <w:r>
      <w:tab/>
    </w:r>
    <w:r w:rsidRPr="00EB0EFF">
      <w:rPr>
        <w:b/>
        <w:sz w:val="18"/>
      </w:rPr>
      <w:fldChar w:fldCharType="begin"/>
    </w:r>
    <w:r w:rsidRPr="00EB0EFF">
      <w:rPr>
        <w:b/>
        <w:sz w:val="18"/>
      </w:rPr>
      <w:instrText xml:space="preserve"> PAGE  \* MERGEFORMAT </w:instrText>
    </w:r>
    <w:r w:rsidRPr="00EB0EFF">
      <w:rPr>
        <w:b/>
        <w:sz w:val="18"/>
      </w:rPr>
      <w:fldChar w:fldCharType="separate"/>
    </w:r>
    <w:r w:rsidR="00DC5F0D">
      <w:rPr>
        <w:b/>
        <w:noProof/>
        <w:sz w:val="18"/>
      </w:rPr>
      <w:t>3</w:t>
    </w:r>
    <w:r w:rsidRPr="00EB0E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8" w:rsidRDefault="00D33158">
    <w:pPr>
      <w:pStyle w:val="Footer"/>
    </w:pPr>
    <w:r>
      <w:rPr>
        <w:sz w:val="20"/>
      </w:rPr>
      <w:t>GE.1</w:t>
    </w:r>
    <w:r w:rsidR="00DC5F0D">
      <w:rPr>
        <w:sz w:val="20"/>
      </w:rPr>
      <w:t>3-40439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32" w:rsidRPr="000B175B" w:rsidRDefault="00FD0D32" w:rsidP="000B175B">
      <w:pPr>
        <w:tabs>
          <w:tab w:val="right" w:pos="2155"/>
        </w:tabs>
        <w:spacing w:after="80"/>
        <w:ind w:left="680"/>
        <w:rPr>
          <w:u w:val="single"/>
        </w:rPr>
      </w:pPr>
      <w:r>
        <w:rPr>
          <w:u w:val="single"/>
        </w:rPr>
        <w:tab/>
      </w:r>
    </w:p>
  </w:footnote>
  <w:footnote w:type="continuationSeparator" w:id="0">
    <w:p w:rsidR="00FD0D32" w:rsidRPr="00FC68B7" w:rsidRDefault="00FD0D32" w:rsidP="00FC68B7">
      <w:pPr>
        <w:tabs>
          <w:tab w:val="left" w:pos="2155"/>
        </w:tabs>
        <w:spacing w:after="80"/>
        <w:ind w:left="680"/>
        <w:rPr>
          <w:u w:val="single"/>
        </w:rPr>
      </w:pPr>
      <w:r>
        <w:rPr>
          <w:u w:val="single"/>
        </w:rPr>
        <w:tab/>
      </w:r>
    </w:p>
  </w:footnote>
  <w:footnote w:type="continuationNotice" w:id="1">
    <w:p w:rsidR="00FD0D32" w:rsidRDefault="00FD0D32"/>
  </w:footnote>
  <w:footnote w:id="2">
    <w:p w:rsidR="00D33158" w:rsidRPr="00993ABF" w:rsidRDefault="00D33158" w:rsidP="00D54B4A">
      <w:pPr>
        <w:pStyle w:val="FootnoteText"/>
      </w:pPr>
      <w:r>
        <w:tab/>
      </w:r>
      <w:r w:rsidRPr="00993ABF">
        <w:rPr>
          <w:rStyle w:val="FootnoteReference"/>
          <w:sz w:val="20"/>
          <w:vertAlign w:val="baseline"/>
        </w:rPr>
        <w:t>*</w:t>
      </w:r>
      <w:r>
        <w:rPr>
          <w:sz w:val="20"/>
        </w:rPr>
        <w:tab/>
      </w:r>
      <w:r w:rsidRPr="0012145E">
        <w:rPr>
          <w:rStyle w:val="XLargeG"/>
        </w:rPr>
        <w:t>In</w:t>
      </w:r>
      <w:r>
        <w:rPr>
          <w:rStyle w:val="XLargeG"/>
        </w:rPr>
        <w:t xml:space="preserve"> </w:t>
      </w:r>
      <w:r w:rsidRPr="0012145E">
        <w:rPr>
          <w:rStyle w:val="XLargeG"/>
        </w:rPr>
        <w:t>accordance</w:t>
      </w:r>
      <w:r>
        <w:rPr>
          <w:rStyle w:val="XLargeG"/>
        </w:rPr>
        <w:t xml:space="preserve"> </w:t>
      </w:r>
      <w:r w:rsidRPr="0012145E">
        <w:rPr>
          <w:rStyle w:val="XLargeG"/>
        </w:rPr>
        <w:t>with</w:t>
      </w:r>
      <w:r>
        <w:rPr>
          <w:rStyle w:val="XLargeG"/>
        </w:rPr>
        <w:t xml:space="preserve"> </w:t>
      </w:r>
      <w:r w:rsidRPr="0012145E">
        <w:rPr>
          <w:rStyle w:val="XLargeG"/>
        </w:rPr>
        <w:t>the</w:t>
      </w:r>
      <w:r>
        <w:rPr>
          <w:rStyle w:val="XLargeG"/>
        </w:rPr>
        <w:t xml:space="preserve"> </w:t>
      </w:r>
      <w:r w:rsidRPr="0012145E">
        <w:rPr>
          <w:rStyle w:val="XLargeG"/>
        </w:rPr>
        <w:t>information</w:t>
      </w:r>
      <w:r>
        <w:rPr>
          <w:rStyle w:val="XLargeG"/>
        </w:rPr>
        <w:t xml:space="preserve"> </w:t>
      </w:r>
      <w:r w:rsidRPr="0012145E">
        <w:rPr>
          <w:rStyle w:val="XLargeG"/>
        </w:rPr>
        <w:t>transmitted</w:t>
      </w:r>
      <w:r>
        <w:rPr>
          <w:rStyle w:val="XLargeG"/>
        </w:rPr>
        <w:t xml:space="preserve"> </w:t>
      </w:r>
      <w:r w:rsidRPr="0012145E">
        <w:rPr>
          <w:rStyle w:val="XLargeG"/>
        </w:rPr>
        <w:t>to</w:t>
      </w:r>
      <w:r>
        <w:rPr>
          <w:rStyle w:val="XLargeG"/>
        </w:rPr>
        <w:t xml:space="preserve"> </w:t>
      </w:r>
      <w:r w:rsidRPr="0012145E">
        <w:rPr>
          <w:rStyle w:val="XLargeG"/>
        </w:rPr>
        <w:t>States</w:t>
      </w:r>
      <w:r>
        <w:rPr>
          <w:rStyle w:val="XLargeG"/>
        </w:rPr>
        <w:t xml:space="preserve"> </w:t>
      </w:r>
      <w:r w:rsidRPr="0012145E">
        <w:rPr>
          <w:rStyle w:val="XLargeG"/>
        </w:rPr>
        <w:t>parties</w:t>
      </w:r>
      <w:r>
        <w:rPr>
          <w:rStyle w:val="XLargeG"/>
        </w:rPr>
        <w:t xml:space="preserve"> </w:t>
      </w:r>
      <w:r w:rsidRPr="0012145E">
        <w:rPr>
          <w:rStyle w:val="XLargeG"/>
        </w:rPr>
        <w:t>regarding</w:t>
      </w:r>
      <w:r>
        <w:rPr>
          <w:rStyle w:val="XLargeG"/>
        </w:rPr>
        <w:t xml:space="preserve"> </w:t>
      </w:r>
      <w:r w:rsidRPr="0012145E">
        <w:rPr>
          <w:rStyle w:val="XLargeG"/>
        </w:rPr>
        <w:t>the</w:t>
      </w:r>
      <w:r>
        <w:rPr>
          <w:rStyle w:val="XLargeG"/>
        </w:rPr>
        <w:t xml:space="preserve"> </w:t>
      </w:r>
      <w:r w:rsidRPr="0012145E">
        <w:rPr>
          <w:rStyle w:val="XLargeG"/>
        </w:rPr>
        <w:t>processing</w:t>
      </w:r>
      <w:r>
        <w:rPr>
          <w:rStyle w:val="XLargeG"/>
        </w:rPr>
        <w:t xml:space="preserve"> </w:t>
      </w:r>
      <w:r w:rsidRPr="0012145E">
        <w:rPr>
          <w:rStyle w:val="XLargeG"/>
        </w:rPr>
        <w:t>of</w:t>
      </w:r>
      <w:r>
        <w:rPr>
          <w:rStyle w:val="XLargeG"/>
        </w:rPr>
        <w:t xml:space="preserve"> </w:t>
      </w:r>
      <w:r w:rsidRPr="0012145E">
        <w:rPr>
          <w:rStyle w:val="XLargeG"/>
        </w:rPr>
        <w:t>their</w:t>
      </w:r>
      <w:r>
        <w:rPr>
          <w:rStyle w:val="XLargeG"/>
        </w:rPr>
        <w:t xml:space="preserve"> </w:t>
      </w:r>
      <w:r w:rsidRPr="0012145E">
        <w:rPr>
          <w:rStyle w:val="XLargeG"/>
        </w:rPr>
        <w:t>reports,</w:t>
      </w:r>
      <w:r>
        <w:rPr>
          <w:rStyle w:val="XLargeG"/>
        </w:rPr>
        <w:t xml:space="preserve"> </w:t>
      </w:r>
      <w:r w:rsidRPr="0012145E">
        <w:rPr>
          <w:rStyle w:val="XLargeG"/>
        </w:rPr>
        <w:t>the</w:t>
      </w:r>
      <w:r>
        <w:rPr>
          <w:rStyle w:val="XLargeG"/>
        </w:rPr>
        <w:t xml:space="preserve"> </w:t>
      </w:r>
      <w:r w:rsidRPr="0012145E">
        <w:rPr>
          <w:rStyle w:val="XLargeG"/>
        </w:rPr>
        <w:t>present</w:t>
      </w:r>
      <w:r>
        <w:rPr>
          <w:rStyle w:val="XLargeG"/>
        </w:rPr>
        <w:t xml:space="preserve"> </w:t>
      </w:r>
      <w:r w:rsidRPr="0012145E">
        <w:rPr>
          <w:rStyle w:val="XLargeG"/>
        </w:rPr>
        <w:t>document</w:t>
      </w:r>
      <w:r>
        <w:rPr>
          <w:rStyle w:val="XLargeG"/>
        </w:rPr>
        <w:t xml:space="preserve"> </w:t>
      </w:r>
      <w:r w:rsidRPr="0012145E">
        <w:rPr>
          <w:rStyle w:val="XLargeG"/>
        </w:rPr>
        <w:t>was</w:t>
      </w:r>
      <w:r>
        <w:rPr>
          <w:rStyle w:val="XLargeG"/>
        </w:rPr>
        <w:t xml:space="preserve"> </w:t>
      </w:r>
      <w:r w:rsidRPr="0012145E">
        <w:rPr>
          <w:rStyle w:val="XLargeG"/>
        </w:rPr>
        <w:t>not</w:t>
      </w:r>
      <w:r>
        <w:rPr>
          <w:rStyle w:val="XLargeG"/>
        </w:rPr>
        <w:t xml:space="preserve"> </w:t>
      </w:r>
      <w:r w:rsidRPr="0012145E">
        <w:rPr>
          <w:rStyle w:val="XLargeG"/>
        </w:rPr>
        <w:t>edited</w:t>
      </w:r>
      <w:r>
        <w:rPr>
          <w:rStyle w:val="XLargeG"/>
        </w:rPr>
        <w:t>.</w:t>
      </w:r>
    </w:p>
  </w:footnote>
  <w:footnote w:id="3">
    <w:p w:rsidR="00D33158" w:rsidRDefault="00D33158" w:rsidP="00126AC8">
      <w:pPr>
        <w:pStyle w:val="FootnoteText"/>
      </w:pPr>
      <w:r>
        <w:tab/>
      </w:r>
      <w:r>
        <w:rPr>
          <w:rStyle w:val="FootnoteReference"/>
        </w:rPr>
        <w:footnoteRef/>
      </w:r>
      <w:r>
        <w:tab/>
        <w:t>This Act has been incorporated into the Penal Code Cap 16 of the Laws.</w:t>
      </w:r>
    </w:p>
  </w:footnote>
  <w:footnote w:id="4">
    <w:p w:rsidR="00D33158" w:rsidRDefault="00D33158" w:rsidP="00126AC8">
      <w:pPr>
        <w:pStyle w:val="FootnoteText"/>
      </w:pPr>
      <w:r>
        <w:tab/>
      </w:r>
      <w:r>
        <w:rPr>
          <w:rStyle w:val="FootnoteReference"/>
        </w:rPr>
        <w:footnoteRef/>
      </w:r>
      <w:r>
        <w:tab/>
        <w:t>Equivalent to 200 USD.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8" w:rsidRPr="00EB0EFF" w:rsidRDefault="00D33158" w:rsidP="00EB0EFF">
    <w:pPr>
      <w:pStyle w:val="Header"/>
    </w:pPr>
    <w:r w:rsidRPr="00EB0EFF">
      <w:t>CCPR/C/</w:t>
    </w:r>
    <w:r>
      <w:t>TZA</w:t>
    </w:r>
    <w:r w:rsidRPr="00EB0EFF">
      <w:t>/CO/</w:t>
    </w:r>
    <w:r>
      <w:t>4</w:t>
    </w:r>
    <w:r w:rsidRPr="00EB0EFF">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58" w:rsidRPr="00EB0EFF" w:rsidRDefault="00D33158" w:rsidP="00EB0EFF">
    <w:pPr>
      <w:pStyle w:val="Header"/>
      <w:jc w:val="right"/>
    </w:pPr>
    <w:r w:rsidRPr="00EB0EFF">
      <w:t>CCPR/C/</w:t>
    </w:r>
    <w:r>
      <w:t>TZA</w:t>
    </w:r>
    <w:r w:rsidRPr="00EB0EFF">
      <w:t>/CO/</w:t>
    </w:r>
    <w:r>
      <w:t>4</w:t>
    </w:r>
    <w:r w:rsidRPr="00EB0EFF">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8A6"/>
    <w:rsid w:val="00016B98"/>
    <w:rsid w:val="00050F6B"/>
    <w:rsid w:val="0005613D"/>
    <w:rsid w:val="00057E97"/>
    <w:rsid w:val="00060C3A"/>
    <w:rsid w:val="0006775D"/>
    <w:rsid w:val="000726BE"/>
    <w:rsid w:val="00072C8C"/>
    <w:rsid w:val="000733B5"/>
    <w:rsid w:val="00081815"/>
    <w:rsid w:val="0008312D"/>
    <w:rsid w:val="000931C0"/>
    <w:rsid w:val="000B175B"/>
    <w:rsid w:val="000B3A0F"/>
    <w:rsid w:val="000B4EF7"/>
    <w:rsid w:val="000C2C03"/>
    <w:rsid w:val="000C2D2E"/>
    <w:rsid w:val="000E0415"/>
    <w:rsid w:val="000F379C"/>
    <w:rsid w:val="00104459"/>
    <w:rsid w:val="001103AA"/>
    <w:rsid w:val="00126AC8"/>
    <w:rsid w:val="00147FB7"/>
    <w:rsid w:val="00165F3A"/>
    <w:rsid w:val="00183968"/>
    <w:rsid w:val="001A2706"/>
    <w:rsid w:val="001A6686"/>
    <w:rsid w:val="001B4B04"/>
    <w:rsid w:val="001C6663"/>
    <w:rsid w:val="001C7895"/>
    <w:rsid w:val="001D0C8C"/>
    <w:rsid w:val="001D26DF"/>
    <w:rsid w:val="001D3A03"/>
    <w:rsid w:val="001F20C3"/>
    <w:rsid w:val="00202DA8"/>
    <w:rsid w:val="00211E0B"/>
    <w:rsid w:val="0023210C"/>
    <w:rsid w:val="00237C63"/>
    <w:rsid w:val="0024495D"/>
    <w:rsid w:val="00267F5F"/>
    <w:rsid w:val="00286B4D"/>
    <w:rsid w:val="002937F7"/>
    <w:rsid w:val="002B42EF"/>
    <w:rsid w:val="002C4238"/>
    <w:rsid w:val="002D6BC6"/>
    <w:rsid w:val="002E0143"/>
    <w:rsid w:val="002F175C"/>
    <w:rsid w:val="00314C28"/>
    <w:rsid w:val="003229D8"/>
    <w:rsid w:val="003508A6"/>
    <w:rsid w:val="003512B0"/>
    <w:rsid w:val="00352709"/>
    <w:rsid w:val="00367567"/>
    <w:rsid w:val="00371178"/>
    <w:rsid w:val="0038524E"/>
    <w:rsid w:val="003A6810"/>
    <w:rsid w:val="003A6871"/>
    <w:rsid w:val="003B6A4D"/>
    <w:rsid w:val="003C2CC4"/>
    <w:rsid w:val="003D4B23"/>
    <w:rsid w:val="0040209A"/>
    <w:rsid w:val="00410C89"/>
    <w:rsid w:val="00426B9B"/>
    <w:rsid w:val="004325CB"/>
    <w:rsid w:val="00436B33"/>
    <w:rsid w:val="00442A83"/>
    <w:rsid w:val="0045495B"/>
    <w:rsid w:val="0048663A"/>
    <w:rsid w:val="00487488"/>
    <w:rsid w:val="004A1A66"/>
    <w:rsid w:val="004B1113"/>
    <w:rsid w:val="004C7DE7"/>
    <w:rsid w:val="004D38D5"/>
    <w:rsid w:val="0052136D"/>
    <w:rsid w:val="0052775E"/>
    <w:rsid w:val="005420F2"/>
    <w:rsid w:val="005628B6"/>
    <w:rsid w:val="0057292D"/>
    <w:rsid w:val="005848B3"/>
    <w:rsid w:val="005903A0"/>
    <w:rsid w:val="005B3DB3"/>
    <w:rsid w:val="005B47E3"/>
    <w:rsid w:val="005D1898"/>
    <w:rsid w:val="005E166E"/>
    <w:rsid w:val="005F3BF2"/>
    <w:rsid w:val="005F7717"/>
    <w:rsid w:val="005F7B75"/>
    <w:rsid w:val="006001EE"/>
    <w:rsid w:val="00605042"/>
    <w:rsid w:val="00611FC4"/>
    <w:rsid w:val="006176FB"/>
    <w:rsid w:val="00640B26"/>
    <w:rsid w:val="00652D0A"/>
    <w:rsid w:val="00662BB6"/>
    <w:rsid w:val="00682B54"/>
    <w:rsid w:val="00684C21"/>
    <w:rsid w:val="00695DAB"/>
    <w:rsid w:val="006B27D3"/>
    <w:rsid w:val="006D37AF"/>
    <w:rsid w:val="006D51D0"/>
    <w:rsid w:val="006E564B"/>
    <w:rsid w:val="006E7191"/>
    <w:rsid w:val="00703577"/>
    <w:rsid w:val="0072632A"/>
    <w:rsid w:val="007327D5"/>
    <w:rsid w:val="007629C8"/>
    <w:rsid w:val="007B6BA5"/>
    <w:rsid w:val="007C3390"/>
    <w:rsid w:val="007C4F4B"/>
    <w:rsid w:val="007C784F"/>
    <w:rsid w:val="007E0B2D"/>
    <w:rsid w:val="007E6A80"/>
    <w:rsid w:val="007F6611"/>
    <w:rsid w:val="008242D7"/>
    <w:rsid w:val="008257B1"/>
    <w:rsid w:val="008369DF"/>
    <w:rsid w:val="00843767"/>
    <w:rsid w:val="008576EF"/>
    <w:rsid w:val="008679D9"/>
    <w:rsid w:val="0087353A"/>
    <w:rsid w:val="008960D6"/>
    <w:rsid w:val="008979B1"/>
    <w:rsid w:val="008A1DB2"/>
    <w:rsid w:val="008A6B25"/>
    <w:rsid w:val="008A6C4F"/>
    <w:rsid w:val="008B2335"/>
    <w:rsid w:val="008C1E69"/>
    <w:rsid w:val="008E0678"/>
    <w:rsid w:val="00910F40"/>
    <w:rsid w:val="0091168A"/>
    <w:rsid w:val="00912C08"/>
    <w:rsid w:val="009223CA"/>
    <w:rsid w:val="00940F93"/>
    <w:rsid w:val="0095347F"/>
    <w:rsid w:val="009760F3"/>
    <w:rsid w:val="009909F5"/>
    <w:rsid w:val="00993ABF"/>
    <w:rsid w:val="009A0E8D"/>
    <w:rsid w:val="009A4021"/>
    <w:rsid w:val="009A4916"/>
    <w:rsid w:val="009A7BE2"/>
    <w:rsid w:val="009B26E7"/>
    <w:rsid w:val="00A00A3F"/>
    <w:rsid w:val="00A01489"/>
    <w:rsid w:val="00A244E3"/>
    <w:rsid w:val="00A31B6F"/>
    <w:rsid w:val="00A338F1"/>
    <w:rsid w:val="00A43425"/>
    <w:rsid w:val="00A609B0"/>
    <w:rsid w:val="00A72F22"/>
    <w:rsid w:val="00A7360F"/>
    <w:rsid w:val="00A748A6"/>
    <w:rsid w:val="00A769F4"/>
    <w:rsid w:val="00A776B4"/>
    <w:rsid w:val="00A824AE"/>
    <w:rsid w:val="00A8440D"/>
    <w:rsid w:val="00A94361"/>
    <w:rsid w:val="00AA293C"/>
    <w:rsid w:val="00AF30DA"/>
    <w:rsid w:val="00B13E9B"/>
    <w:rsid w:val="00B30179"/>
    <w:rsid w:val="00B339A7"/>
    <w:rsid w:val="00B56E4A"/>
    <w:rsid w:val="00B56E9C"/>
    <w:rsid w:val="00B64B1F"/>
    <w:rsid w:val="00B6553F"/>
    <w:rsid w:val="00B66E5E"/>
    <w:rsid w:val="00B77D05"/>
    <w:rsid w:val="00B81206"/>
    <w:rsid w:val="00B81E12"/>
    <w:rsid w:val="00B9067B"/>
    <w:rsid w:val="00BB5752"/>
    <w:rsid w:val="00BC2C23"/>
    <w:rsid w:val="00BC74E9"/>
    <w:rsid w:val="00BD2167"/>
    <w:rsid w:val="00BD6F05"/>
    <w:rsid w:val="00BE0C8E"/>
    <w:rsid w:val="00BE5449"/>
    <w:rsid w:val="00BF5011"/>
    <w:rsid w:val="00BF68A8"/>
    <w:rsid w:val="00C06C2F"/>
    <w:rsid w:val="00C106A0"/>
    <w:rsid w:val="00C11A03"/>
    <w:rsid w:val="00C212A7"/>
    <w:rsid w:val="00C31678"/>
    <w:rsid w:val="00C463DD"/>
    <w:rsid w:val="00C4724C"/>
    <w:rsid w:val="00C629A0"/>
    <w:rsid w:val="00C745C3"/>
    <w:rsid w:val="00CD6398"/>
    <w:rsid w:val="00CE4A8F"/>
    <w:rsid w:val="00CF44A2"/>
    <w:rsid w:val="00CF7E13"/>
    <w:rsid w:val="00D2031B"/>
    <w:rsid w:val="00D25FE2"/>
    <w:rsid w:val="00D33158"/>
    <w:rsid w:val="00D37EB6"/>
    <w:rsid w:val="00D405E2"/>
    <w:rsid w:val="00D43252"/>
    <w:rsid w:val="00D47EEA"/>
    <w:rsid w:val="00D54B4A"/>
    <w:rsid w:val="00D90B5C"/>
    <w:rsid w:val="00D944D2"/>
    <w:rsid w:val="00D95303"/>
    <w:rsid w:val="00D978C6"/>
    <w:rsid w:val="00DA3111"/>
    <w:rsid w:val="00DA3C1C"/>
    <w:rsid w:val="00DB0C79"/>
    <w:rsid w:val="00DC5F0D"/>
    <w:rsid w:val="00DF5E23"/>
    <w:rsid w:val="00E2573C"/>
    <w:rsid w:val="00E27346"/>
    <w:rsid w:val="00E30B06"/>
    <w:rsid w:val="00E40848"/>
    <w:rsid w:val="00E67FF6"/>
    <w:rsid w:val="00E71BC8"/>
    <w:rsid w:val="00E7260F"/>
    <w:rsid w:val="00E779FC"/>
    <w:rsid w:val="00E96630"/>
    <w:rsid w:val="00EA4C9B"/>
    <w:rsid w:val="00EB0EFF"/>
    <w:rsid w:val="00EB2581"/>
    <w:rsid w:val="00EC2FBA"/>
    <w:rsid w:val="00ED7A2A"/>
    <w:rsid w:val="00EE12F6"/>
    <w:rsid w:val="00EF1D7F"/>
    <w:rsid w:val="00EF33EF"/>
    <w:rsid w:val="00F048C6"/>
    <w:rsid w:val="00F20C3D"/>
    <w:rsid w:val="00F32B6B"/>
    <w:rsid w:val="00F43E9E"/>
    <w:rsid w:val="00F812BC"/>
    <w:rsid w:val="00F9057C"/>
    <w:rsid w:val="00F906D7"/>
    <w:rsid w:val="00F93781"/>
    <w:rsid w:val="00FB5CD0"/>
    <w:rsid w:val="00FB613B"/>
    <w:rsid w:val="00FB644C"/>
    <w:rsid w:val="00FC68B7"/>
    <w:rsid w:val="00FD0D32"/>
    <w:rsid w:val="00FE106A"/>
    <w:rsid w:val="00FE6477"/>
    <w:rsid w:val="00FF2C84"/>
    <w:rsid w:val="00FF655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uiPriority w:val="99"/>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95347F"/>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FF2C84"/>
    <w:rPr>
      <w:rFonts w:ascii="Tahoma" w:hAnsi="Tahoma" w:cs="Tahoma"/>
      <w:sz w:val="16"/>
      <w:szCs w:val="16"/>
    </w:rPr>
  </w:style>
  <w:style w:type="paragraph" w:customStyle="1" w:styleId="CharCharChar">
    <w:name w:val="Char Char Char"/>
    <w:basedOn w:val="Normal"/>
    <w:rsid w:val="004B1113"/>
    <w:pPr>
      <w:tabs>
        <w:tab w:val="left" w:pos="567"/>
      </w:tabs>
      <w:suppressAutoHyphens w:val="0"/>
      <w:spacing w:before="120" w:after="160" w:line="240" w:lineRule="exact"/>
      <w:ind w:left="1584" w:hanging="504"/>
    </w:pPr>
    <w:rPr>
      <w:rFonts w:ascii="Arial" w:hAnsi="Arial"/>
      <w:b/>
      <w:bCs/>
      <w:color w:val="000000"/>
      <w:sz w:val="24"/>
      <w:szCs w:val="24"/>
      <w:lang w:val="en-US"/>
    </w:rPr>
  </w:style>
  <w:style w:type="character" w:customStyle="1" w:styleId="SingleTxtGChar">
    <w:name w:val="_ Single Txt_G Char"/>
    <w:link w:val="SingleTxtG"/>
    <w:rsid w:val="004B1113"/>
    <w:rPr>
      <w:lang w:eastAsia="en-US"/>
    </w:rPr>
  </w:style>
  <w:style w:type="character" w:customStyle="1" w:styleId="BalloonTextChar">
    <w:name w:val="Balloon Text Char"/>
    <w:link w:val="BalloonText"/>
    <w:uiPriority w:val="99"/>
    <w:semiHidden/>
    <w:rsid w:val="004B1113"/>
    <w:rPr>
      <w:rFonts w:ascii="Tahoma" w:hAnsi="Tahoma" w:cs="Tahoma"/>
      <w:sz w:val="16"/>
      <w:szCs w:val="16"/>
      <w:lang w:eastAsia="en-US"/>
    </w:rPr>
  </w:style>
  <w:style w:type="character" w:customStyle="1" w:styleId="FootnoteTextChar">
    <w:name w:val="Footnote Text Char"/>
    <w:aliases w:val="5_G Char"/>
    <w:link w:val="FootnoteText"/>
    <w:rsid w:val="004B1113"/>
    <w:rPr>
      <w:sz w:val="18"/>
      <w:lang w:eastAsia="en-US"/>
    </w:rPr>
  </w:style>
  <w:style w:type="paragraph" w:styleId="ListParagraph">
    <w:name w:val="List Paragraph"/>
    <w:basedOn w:val="Normal"/>
    <w:uiPriority w:val="34"/>
    <w:qFormat/>
    <w:rsid w:val="004B1113"/>
    <w:pPr>
      <w:widowControl w:val="0"/>
      <w:spacing w:line="240" w:lineRule="auto"/>
      <w:ind w:left="720"/>
    </w:pPr>
    <w:rPr>
      <w:rFonts w:eastAsia="SimSun" w:cs="Mangal"/>
      <w:kern w:val="2"/>
      <w:sz w:val="24"/>
      <w:szCs w:val="24"/>
      <w:lang w:val="en-US" w:eastAsia="hi-IN" w:bidi="hi-IN"/>
    </w:rPr>
  </w:style>
  <w:style w:type="character" w:customStyle="1" w:styleId="EndnoteTextChar">
    <w:name w:val="Endnote Text Char"/>
    <w:aliases w:val="2_G Char"/>
    <w:link w:val="EndnoteText"/>
    <w:uiPriority w:val="99"/>
    <w:rsid w:val="004B1113"/>
    <w:rPr>
      <w:sz w:val="18"/>
      <w:lang w:eastAsia="en-US"/>
    </w:rPr>
  </w:style>
  <w:style w:type="character" w:customStyle="1" w:styleId="WW-Absatz-Standardschriftart11111">
    <w:name w:val="WW-Absatz-Standardschriftart11111"/>
    <w:rsid w:val="004B1113"/>
  </w:style>
  <w:style w:type="character" w:customStyle="1" w:styleId="HeaderChar">
    <w:name w:val="Header Char"/>
    <w:aliases w:val="6_G Char"/>
    <w:link w:val="Header"/>
    <w:uiPriority w:val="99"/>
    <w:rsid w:val="004B1113"/>
    <w:rPr>
      <w:b/>
      <w:sz w:val="18"/>
      <w:lang w:eastAsia="en-US"/>
    </w:rPr>
  </w:style>
  <w:style w:type="character" w:customStyle="1" w:styleId="FooterChar">
    <w:name w:val="Footer Char"/>
    <w:aliases w:val="3_G Char"/>
    <w:link w:val="Footer"/>
    <w:uiPriority w:val="99"/>
    <w:rsid w:val="004B1113"/>
    <w:rPr>
      <w:sz w:val="16"/>
      <w:lang w:eastAsia="en-US"/>
    </w:rPr>
  </w:style>
  <w:style w:type="character" w:customStyle="1" w:styleId="BodyTextChar">
    <w:name w:val="Body Text Char"/>
    <w:link w:val="BodyText"/>
    <w:semiHidden/>
    <w:rsid w:val="004B1113"/>
    <w:rPr>
      <w:lang w:eastAsia="en-US"/>
    </w:rPr>
  </w:style>
  <w:style w:type="character" w:customStyle="1" w:styleId="BodyTextIndentChar">
    <w:name w:val="Body Text Indent Char"/>
    <w:link w:val="BodyTextIndent"/>
    <w:semiHidden/>
    <w:rsid w:val="004B1113"/>
    <w:rPr>
      <w:lang w:eastAsia="en-US"/>
    </w:rPr>
  </w:style>
  <w:style w:type="character" w:customStyle="1" w:styleId="st">
    <w:name w:val="st"/>
    <w:rsid w:val="004B1113"/>
  </w:style>
  <w:style w:type="character" w:styleId="SubtleEmphasis">
    <w:name w:val="Subtle Emphasis"/>
    <w:uiPriority w:val="19"/>
    <w:qFormat/>
    <w:rsid w:val="004B1113"/>
    <w:rPr>
      <w:i/>
      <w:iCs/>
      <w:color w:val="808080"/>
    </w:rPr>
  </w:style>
  <w:style w:type="character" w:customStyle="1" w:styleId="Heading2Char">
    <w:name w:val="Heading 2 Char"/>
    <w:link w:val="Heading2"/>
    <w:uiPriority w:val="9"/>
    <w:rsid w:val="004B1113"/>
    <w:rPr>
      <w:lang w:eastAsia="en-US"/>
    </w:rPr>
  </w:style>
  <w:style w:type="character" w:customStyle="1" w:styleId="H1GChar">
    <w:name w:val="_ H_1_G Char"/>
    <w:link w:val="H1G"/>
    <w:rsid w:val="00C106A0"/>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1</Pages>
  <Words>1530</Words>
  <Characters>8201</Characters>
  <Application>Microsoft Office Word</Application>
  <DocSecurity>4</DocSecurity>
  <Lines>143</Lines>
  <Paragraphs>38</Paragraphs>
  <ScaleCrop>false</ScaleCrop>
  <HeadingPairs>
    <vt:vector size="2" baseType="variant">
      <vt:variant>
        <vt:lpstr>Title</vt:lpstr>
      </vt:variant>
      <vt:variant>
        <vt:i4>1</vt:i4>
      </vt:variant>
    </vt:vector>
  </HeadingPairs>
  <TitlesOfParts>
    <vt:vector size="1" baseType="lpstr">
      <vt:lpstr>1242478</vt:lpstr>
    </vt:vector>
  </TitlesOfParts>
  <Company>CSD</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1242478</dc:title>
  <dc:subject>CCPR/C/UZB/CO/3/Add.1</dc:subject>
  <dc:creator>pae</dc:creator>
  <cp:keywords/>
  <dc:description>final</dc:description>
  <cp:lastModifiedBy>DCM</cp:lastModifiedBy>
  <cp:revision>2</cp:revision>
  <cp:lastPrinted>2013-01-21T14:55:00Z</cp:lastPrinted>
  <dcterms:created xsi:type="dcterms:W3CDTF">2013-01-23T09:57:00Z</dcterms:created>
  <dcterms:modified xsi:type="dcterms:W3CDTF">2013-01-23T09:57:00Z</dcterms:modified>
</cp:coreProperties>
</file>