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6B3E27" w:rsidRPr="003E159A" w:rsidRDefault="006B3E27" w:rsidP="00281242">
            <w:pPr>
              <w:pStyle w:val="Roman1GA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3E27" w:rsidRPr="00281242" w:rsidRDefault="006B3E27" w:rsidP="00281242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281242">
              <w:rPr>
                <w:rFonts w:hint="cs"/>
                <w:sz w:val="40"/>
                <w:szCs w:val="40"/>
                <w:rtl/>
              </w:rPr>
              <w:t>الأمم</w:t>
            </w:r>
            <w:r w:rsidR="00706BE6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281242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3E27" w:rsidRPr="00281242" w:rsidRDefault="007335C8" w:rsidP="00706BE6">
            <w:pPr>
              <w:bidi w:val="0"/>
              <w:spacing w:after="20"/>
              <w:jc w:val="left"/>
              <w:rPr>
                <w:szCs w:val="20"/>
              </w:rPr>
            </w:pPr>
            <w:r w:rsidRPr="007335C8">
              <w:rPr>
                <w:sz w:val="40"/>
                <w:szCs w:val="20"/>
              </w:rPr>
              <w:t>C</w:t>
            </w:r>
            <w:r w:rsidRPr="008B6FB3">
              <w:rPr>
                <w:sz w:val="40"/>
                <w:szCs w:val="20"/>
              </w:rPr>
              <w:t>CPR</w:t>
            </w:r>
            <w:r>
              <w:rPr>
                <w:szCs w:val="20"/>
              </w:rPr>
              <w:t>/C/MEX/CO/</w:t>
            </w:r>
            <w:r w:rsidRPr="00672751">
              <w:rPr>
                <w:szCs w:val="20"/>
              </w:rPr>
              <w:t>6</w:t>
            </w:r>
          </w:p>
        </w:tc>
      </w:tr>
      <w:tr w:rsidR="006B3E27" w:rsidRPr="00ED7442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E27" w:rsidRPr="00281242" w:rsidRDefault="00BB6057" w:rsidP="00281242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>
                  <wp:extent cx="631190" cy="61468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E27" w:rsidRPr="00281242" w:rsidRDefault="00706BE6" w:rsidP="002812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الدولي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الخاص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بالحقوق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المدنية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والسياسية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E27" w:rsidRDefault="00706BE6" w:rsidP="00706BE6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706BE6" w:rsidRDefault="00706BE6" w:rsidP="00706BE6">
            <w:pPr>
              <w:bidi w:val="0"/>
              <w:jc w:val="left"/>
              <w:rPr>
                <w:szCs w:val="20"/>
              </w:rPr>
            </w:pPr>
            <w:r w:rsidRPr="00672751">
              <w:rPr>
                <w:szCs w:val="20"/>
              </w:rPr>
              <w:t>4</w:t>
            </w:r>
            <w:r>
              <w:rPr>
                <w:szCs w:val="20"/>
              </w:rPr>
              <w:t xml:space="preserve"> December </w:t>
            </w:r>
            <w:r w:rsidRPr="00672751">
              <w:rPr>
                <w:szCs w:val="20"/>
              </w:rPr>
              <w:t>2019</w:t>
            </w:r>
          </w:p>
          <w:p w:rsidR="00706BE6" w:rsidRDefault="00706BE6" w:rsidP="00706BE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706BE6" w:rsidRPr="00281242" w:rsidRDefault="00706BE6" w:rsidP="00706BE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Spanish</w:t>
            </w:r>
          </w:p>
        </w:tc>
      </w:tr>
    </w:tbl>
    <w:p w:rsidR="00706BE6" w:rsidRPr="00706BE6" w:rsidRDefault="00706BE6" w:rsidP="00706BE6">
      <w:pPr>
        <w:pStyle w:val="SingleTxtGA"/>
        <w:spacing w:before="120"/>
        <w:ind w:left="0"/>
        <w:rPr>
          <w:b/>
          <w:bCs/>
          <w:sz w:val="36"/>
          <w:szCs w:val="36"/>
          <w:rtl/>
        </w:rPr>
      </w:pPr>
      <w:r w:rsidRPr="00706BE6">
        <w:rPr>
          <w:b/>
          <w:bCs/>
          <w:sz w:val="36"/>
          <w:szCs w:val="36"/>
          <w:rtl/>
        </w:rPr>
        <w:t>اللجنة</w:t>
      </w:r>
      <w:r>
        <w:rPr>
          <w:b/>
          <w:bCs/>
          <w:sz w:val="36"/>
          <w:szCs w:val="36"/>
          <w:rtl/>
        </w:rPr>
        <w:t xml:space="preserve"> </w:t>
      </w:r>
      <w:r w:rsidRPr="00706BE6">
        <w:rPr>
          <w:b/>
          <w:bCs/>
          <w:sz w:val="36"/>
          <w:szCs w:val="36"/>
          <w:rtl/>
        </w:rPr>
        <w:t>المعنية</w:t>
      </w:r>
      <w:r>
        <w:rPr>
          <w:b/>
          <w:bCs/>
          <w:sz w:val="36"/>
          <w:szCs w:val="36"/>
          <w:rtl/>
        </w:rPr>
        <w:t xml:space="preserve"> </w:t>
      </w:r>
      <w:r w:rsidRPr="00706BE6">
        <w:rPr>
          <w:b/>
          <w:bCs/>
          <w:sz w:val="36"/>
          <w:szCs w:val="36"/>
          <w:rtl/>
        </w:rPr>
        <w:t>بحقوق</w:t>
      </w:r>
      <w:r>
        <w:rPr>
          <w:b/>
          <w:bCs/>
          <w:sz w:val="36"/>
          <w:szCs w:val="36"/>
          <w:rtl/>
        </w:rPr>
        <w:t xml:space="preserve"> </w:t>
      </w:r>
      <w:r w:rsidRPr="00706BE6">
        <w:rPr>
          <w:b/>
          <w:bCs/>
          <w:sz w:val="36"/>
          <w:szCs w:val="36"/>
          <w:rtl/>
        </w:rPr>
        <w:t>الإنسان</w:t>
      </w:r>
    </w:p>
    <w:p w:rsidR="00706BE6" w:rsidRPr="00F344EA" w:rsidRDefault="00706BE6" w:rsidP="00706BE6">
      <w:pPr>
        <w:pStyle w:val="HCh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الملاحظات</w:t>
      </w:r>
      <w:r>
        <w:rPr>
          <w:rtl/>
        </w:rPr>
        <w:t xml:space="preserve"> </w:t>
      </w:r>
      <w:r w:rsidRPr="00F344EA">
        <w:rPr>
          <w:rtl/>
        </w:rPr>
        <w:t>الختامية</w:t>
      </w:r>
      <w:r>
        <w:rPr>
          <w:rtl/>
        </w:rPr>
        <w:t xml:space="preserve"> بشأن </w:t>
      </w:r>
      <w:r w:rsidRPr="00F344EA">
        <w:rPr>
          <w:rtl/>
        </w:rPr>
        <w:t>التقرير</w:t>
      </w:r>
      <w:r>
        <w:rPr>
          <w:rtl/>
        </w:rPr>
        <w:t xml:space="preserve"> </w:t>
      </w:r>
      <w:r w:rsidRPr="00F344EA">
        <w:rPr>
          <w:rtl/>
        </w:rPr>
        <w:t>الدوري</w:t>
      </w:r>
      <w:r>
        <w:rPr>
          <w:rtl/>
        </w:rPr>
        <w:t xml:space="preserve"> </w:t>
      </w:r>
      <w:bookmarkStart w:id="0" w:name="_GoBack"/>
      <w:bookmarkEnd w:id="0"/>
      <w:r w:rsidRPr="00F344EA">
        <w:rPr>
          <w:rtl/>
        </w:rPr>
        <w:t>السادس</w:t>
      </w:r>
      <w:r>
        <w:rPr>
          <w:rtl/>
        </w:rPr>
        <w:t xml:space="preserve"> </w:t>
      </w:r>
      <w:r w:rsidRPr="00F344EA">
        <w:rPr>
          <w:rtl/>
        </w:rPr>
        <w:t>للمكسيك</w:t>
      </w:r>
      <w:r w:rsidR="00672751" w:rsidRPr="00672751">
        <w:rPr>
          <w:rStyle w:val="FootnoteReference"/>
          <w:b/>
          <w:bCs w:val="0"/>
          <w:sz w:val="30"/>
          <w:szCs w:val="30"/>
          <w:vertAlign w:val="baseline"/>
          <w:rtl/>
        </w:rPr>
        <w:footnoteReference w:customMarkFollows="1" w:id="1"/>
        <w:t>*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F57EB8">
        <w:rPr>
          <w:rFonts w:ascii="Traditional Arabic"/>
          <w:spacing w:val="-2"/>
          <w:sz w:val="30"/>
          <w:szCs w:val="20"/>
          <w:rtl/>
        </w:rPr>
        <w:t>1</w:t>
      </w:r>
      <w:r w:rsidRPr="00F57EB8">
        <w:rPr>
          <w:rFonts w:ascii="Traditional Arabic"/>
          <w:spacing w:val="-2"/>
          <w:sz w:val="30"/>
          <w:rtl/>
        </w:rPr>
        <w:t>-</w:t>
      </w:r>
      <w:r w:rsidRPr="00F57EB8">
        <w:rPr>
          <w:spacing w:val="-2"/>
          <w:sz w:val="30"/>
          <w:rtl/>
        </w:rPr>
        <w:tab/>
        <w:t>نظرت اللجنة في التقرير الدوري السادس للمكسيك</w:t>
      </w:r>
      <w:r w:rsidR="00F57EB8" w:rsidRPr="00F57EB8">
        <w:rPr>
          <w:rFonts w:hint="cs"/>
          <w:spacing w:val="-2"/>
          <w:sz w:val="30"/>
          <w:rtl/>
        </w:rPr>
        <w:t xml:space="preserve"> (</w:t>
      </w:r>
      <w:r w:rsidR="00F57EB8" w:rsidRPr="00F57EB8">
        <w:rPr>
          <w:spacing w:val="-2"/>
        </w:rPr>
        <w:t>CCPR/C/MEX/6</w:t>
      </w:r>
      <w:r w:rsidR="00F57EB8" w:rsidRPr="00F57EB8">
        <w:rPr>
          <w:rFonts w:hint="cs"/>
          <w:spacing w:val="-2"/>
          <w:sz w:val="30"/>
          <w:rtl/>
        </w:rPr>
        <w:t>)</w:t>
      </w:r>
      <w:r w:rsidRPr="00F57EB8">
        <w:rPr>
          <w:spacing w:val="-2"/>
          <w:sz w:val="30"/>
          <w:rtl/>
        </w:rPr>
        <w:t xml:space="preserve"> في جلستيها </w:t>
      </w:r>
      <w:r w:rsidRPr="00F57EB8">
        <w:rPr>
          <w:rFonts w:ascii="Traditional Arabic"/>
          <w:spacing w:val="-2"/>
          <w:sz w:val="30"/>
          <w:szCs w:val="20"/>
          <w:rtl/>
        </w:rPr>
        <w:t>3653</w:t>
      </w:r>
      <w:r w:rsidRPr="00F57EB8">
        <w:rPr>
          <w:spacing w:val="-2"/>
          <w:sz w:val="30"/>
          <w:vertAlign w:val="superscript"/>
          <w:rtl/>
        </w:rPr>
        <w:t>أ</w:t>
      </w:r>
      <w:r w:rsidRPr="00F57EB8">
        <w:rPr>
          <w:spacing w:val="-2"/>
          <w:sz w:val="30"/>
          <w:rtl/>
        </w:rPr>
        <w:t xml:space="preserve"> و</w:t>
      </w:r>
      <w:r w:rsidRPr="00F57EB8">
        <w:rPr>
          <w:rFonts w:ascii="Traditional Arabic"/>
          <w:spacing w:val="-2"/>
          <w:sz w:val="30"/>
          <w:szCs w:val="20"/>
          <w:rtl/>
        </w:rPr>
        <w:t>3654</w:t>
      </w:r>
      <w:r w:rsidRPr="00F57EB8">
        <w:rPr>
          <w:spacing w:val="-2"/>
          <w:sz w:val="30"/>
          <w:vertAlign w:val="superscript"/>
          <w:rtl/>
        </w:rPr>
        <w:t>أ</w:t>
      </w:r>
      <w:r w:rsidRPr="00F57EB8">
        <w:rPr>
          <w:spacing w:val="-2"/>
          <w:sz w:val="30"/>
          <w:rtl/>
        </w:rPr>
        <w:t xml:space="preserve"> </w:t>
      </w:r>
      <w:r w:rsidR="00672751" w:rsidRPr="00F57EB8">
        <w:rPr>
          <w:rFonts w:hint="cs"/>
          <w:spacing w:val="-2"/>
          <w:sz w:val="30"/>
          <w:rtl/>
        </w:rPr>
        <w:t>(</w:t>
      </w:r>
      <w:r w:rsidR="00672751" w:rsidRPr="00F57EB8">
        <w:rPr>
          <w:spacing w:val="-2"/>
          <w:lang w:val="es-ES_tradnl"/>
        </w:rPr>
        <w:t>CCPR/C/SR.3653</w:t>
      </w:r>
      <w:r w:rsidR="00672751" w:rsidRPr="00F57EB8">
        <w:rPr>
          <w:rFonts w:hint="cs"/>
          <w:spacing w:val="-2"/>
          <w:sz w:val="30"/>
          <w:rtl/>
        </w:rPr>
        <w:t xml:space="preserve"> و</w:t>
      </w:r>
      <w:r w:rsidR="00672751" w:rsidRPr="00F57EB8">
        <w:rPr>
          <w:spacing w:val="-2"/>
          <w:lang w:val="es-ES_tradnl"/>
        </w:rPr>
        <w:t>3654</w:t>
      </w:r>
      <w:r w:rsidR="00672751" w:rsidRPr="00F57EB8">
        <w:rPr>
          <w:rFonts w:hint="cs"/>
          <w:spacing w:val="-2"/>
          <w:sz w:val="30"/>
          <w:rtl/>
        </w:rPr>
        <w:t>)</w:t>
      </w:r>
      <w:r w:rsidRPr="00F57EB8">
        <w:rPr>
          <w:spacing w:val="-2"/>
          <w:sz w:val="30"/>
          <w:rtl/>
        </w:rPr>
        <w:t xml:space="preserve">، المعقودتين في </w:t>
      </w:r>
      <w:r w:rsidRPr="00F57EB8">
        <w:rPr>
          <w:rFonts w:ascii="Traditional Arabic"/>
          <w:spacing w:val="-2"/>
          <w:sz w:val="30"/>
          <w:szCs w:val="20"/>
          <w:rtl/>
        </w:rPr>
        <w:t>16</w:t>
      </w:r>
      <w:r w:rsidRPr="00F57EB8">
        <w:rPr>
          <w:spacing w:val="-2"/>
          <w:sz w:val="30"/>
          <w:rtl/>
        </w:rPr>
        <w:t xml:space="preserve"> و</w:t>
      </w:r>
      <w:r w:rsidRPr="00F57EB8">
        <w:rPr>
          <w:rFonts w:ascii="Traditional Arabic"/>
          <w:spacing w:val="-2"/>
          <w:sz w:val="30"/>
          <w:szCs w:val="20"/>
          <w:rtl/>
        </w:rPr>
        <w:t>17</w:t>
      </w:r>
      <w:r w:rsidRPr="00F57EB8">
        <w:rPr>
          <w:spacing w:val="-2"/>
          <w:sz w:val="30"/>
          <w:rtl/>
        </w:rPr>
        <w:t xml:space="preserve"> تشرين الأول/أكتوبر </w:t>
      </w:r>
      <w:r w:rsidRPr="00F57EB8">
        <w:rPr>
          <w:rFonts w:ascii="Traditional Arabic"/>
          <w:spacing w:val="-2"/>
          <w:sz w:val="30"/>
          <w:szCs w:val="20"/>
          <w:rtl/>
        </w:rPr>
        <w:t>2019</w:t>
      </w:r>
      <w:r w:rsidRPr="00F57EB8">
        <w:rPr>
          <w:rFonts w:ascii="Traditional Arabic"/>
          <w:spacing w:val="-2"/>
          <w:sz w:val="30"/>
          <w:rtl/>
        </w:rPr>
        <w:t>.</w:t>
      </w:r>
      <w:r w:rsidRPr="00F57EB8">
        <w:rPr>
          <w:spacing w:val="-2"/>
          <w:sz w:val="30"/>
          <w:rtl/>
        </w:rPr>
        <w:t xml:space="preserve"> واعتمدت</w:t>
      </w:r>
      <w:r>
        <w:rPr>
          <w:sz w:val="30"/>
          <w:rtl/>
        </w:rPr>
        <w:t xml:space="preserve"> اللجنة </w:t>
      </w:r>
      <w:r w:rsidRPr="00F344EA">
        <w:rPr>
          <w:sz w:val="30"/>
          <w:rtl/>
        </w:rPr>
        <w:t>هذه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الملاحظات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الختامية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جلستيها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3675</w:t>
      </w:r>
      <w:r w:rsidRPr="00672751">
        <w:rPr>
          <w:sz w:val="30"/>
          <w:vertAlign w:val="superscript"/>
          <w:rtl/>
        </w:rPr>
        <w:t>أ</w:t>
      </w:r>
      <w:r>
        <w:rPr>
          <w:sz w:val="30"/>
          <w:rtl/>
        </w:rPr>
        <w:t xml:space="preserve"> و</w:t>
      </w:r>
      <w:r w:rsidRPr="00672751">
        <w:rPr>
          <w:rFonts w:ascii="Traditional Arabic"/>
          <w:sz w:val="30"/>
          <w:szCs w:val="20"/>
          <w:rtl/>
        </w:rPr>
        <w:t>3676</w:t>
      </w:r>
      <w:r w:rsidRPr="00672751">
        <w:rPr>
          <w:sz w:val="30"/>
          <w:vertAlign w:val="superscript"/>
          <w:rtl/>
        </w:rPr>
        <w:t>أ</w:t>
      </w:r>
      <w:r>
        <w:rPr>
          <w:sz w:val="30"/>
          <w:rtl/>
        </w:rPr>
        <w:t xml:space="preserve"> </w:t>
      </w:r>
      <w:r w:rsidR="00672751">
        <w:rPr>
          <w:rFonts w:hint="cs"/>
          <w:sz w:val="30"/>
          <w:rtl/>
        </w:rPr>
        <w:t>(</w:t>
      </w:r>
      <w:r w:rsidR="00F57EB8" w:rsidRPr="0017776C">
        <w:rPr>
          <w:lang w:val="es-ES_tradnl"/>
        </w:rPr>
        <w:t>CCPR/C/SR.3675</w:t>
      </w:r>
      <w:r w:rsidR="00F57EB8">
        <w:rPr>
          <w:rFonts w:hint="cs"/>
          <w:sz w:val="30"/>
          <w:rtl/>
        </w:rPr>
        <w:t xml:space="preserve"> و</w:t>
      </w:r>
      <w:r w:rsidR="00F57EB8" w:rsidRPr="0017776C">
        <w:rPr>
          <w:lang w:val="es-ES_tradnl"/>
        </w:rPr>
        <w:t>3676</w:t>
      </w:r>
      <w:r w:rsidR="00672751">
        <w:rPr>
          <w:rFonts w:hint="cs"/>
          <w:sz w:val="30"/>
          <w:rtl/>
        </w:rPr>
        <w:t xml:space="preserve">) </w:t>
      </w:r>
      <w:r w:rsidRPr="00F344EA">
        <w:rPr>
          <w:sz w:val="30"/>
          <w:rtl/>
        </w:rPr>
        <w:t>المعقودتين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31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تشرين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الأول/أكتوبر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تشرين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الثاني/نوفمبر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2019</w:t>
      </w:r>
      <w:r w:rsidRPr="00F344EA">
        <w:rPr>
          <w:sz w:val="30"/>
          <w:rtl/>
        </w:rPr>
        <w:t>.</w:t>
      </w:r>
    </w:p>
    <w:p w:rsidR="00706BE6" w:rsidRPr="00F344EA" w:rsidRDefault="00F57EB8" w:rsidP="00F57EB8">
      <w:pPr>
        <w:pStyle w:val="H1GA"/>
        <w:rPr>
          <w:rFonts w:cs="Times New Roman"/>
          <w:rtl/>
          <w:lang w:val="ar-SA" w:eastAsia="zh-TW"/>
        </w:rPr>
      </w:pPr>
      <w:r>
        <w:rPr>
          <w:rtl/>
        </w:rPr>
        <w:tab/>
      </w:r>
      <w:r w:rsidR="00706BE6" w:rsidRPr="00F344EA">
        <w:rPr>
          <w:rtl/>
        </w:rPr>
        <w:t>ألف-</w:t>
      </w:r>
      <w:r w:rsidR="00706BE6" w:rsidRPr="00F344EA">
        <w:rPr>
          <w:rtl/>
        </w:rPr>
        <w:tab/>
        <w:t>مقدمة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2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تعرب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امتنانها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لقبولها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الإجراء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المبسط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لتقديم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التقارير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ولتقديمها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تقريرها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الدوري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السادس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رداً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قائمة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المسائل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المحالة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قبل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تقديم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التقرير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أعدت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إطار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الإجراء</w:t>
      </w:r>
      <w:r w:rsidR="00F57EB8">
        <w:rPr>
          <w:rFonts w:hint="cs"/>
          <w:sz w:val="30"/>
          <w:rtl/>
        </w:rPr>
        <w:t xml:space="preserve"> (</w:t>
      </w:r>
      <w:r w:rsidR="00F57EB8" w:rsidRPr="00523F23">
        <w:rPr>
          <w:lang w:val="es-ES_tradnl"/>
        </w:rPr>
        <w:t>CCPR/C/MEX/QPR/6</w:t>
      </w:r>
      <w:r w:rsidR="00F57EB8">
        <w:rPr>
          <w:rFonts w:hint="cs"/>
          <w:sz w:val="30"/>
          <w:rtl/>
        </w:rPr>
        <w:t>)</w:t>
      </w:r>
      <w:r w:rsidRPr="00F344EA">
        <w:rPr>
          <w:sz w:val="30"/>
          <w:rtl/>
        </w:rPr>
        <w:t>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وتعرب</w:t>
      </w:r>
      <w:r>
        <w:rPr>
          <w:sz w:val="30"/>
          <w:rtl/>
        </w:rPr>
        <w:t xml:space="preserve"> اللجنة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تقديرها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للفرصة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المتاحة</w:t>
      </w:r>
      <w:r>
        <w:rPr>
          <w:sz w:val="30"/>
          <w:rtl/>
        </w:rPr>
        <w:t xml:space="preserve"> لها </w:t>
      </w:r>
      <w:r w:rsidRPr="00F344EA">
        <w:rPr>
          <w:sz w:val="30"/>
          <w:rtl/>
        </w:rPr>
        <w:t>لتجديد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حوارها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البناء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وفد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الرفيع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المستوى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بشأن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التدابير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المتخذة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خلال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الفترة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المشمولة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بالتقرير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لتنفيذ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أحكام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العهد.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وتشكر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الردود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الشفوية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قدمها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الوفد،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>
        <w:rPr>
          <w:sz w:val="30"/>
          <w:rtl/>
        </w:rPr>
        <w:t xml:space="preserve">على </w:t>
      </w:r>
      <w:r w:rsidRPr="00F344EA">
        <w:rPr>
          <w:sz w:val="30"/>
          <w:rtl/>
        </w:rPr>
        <w:t>المعلومات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</w:t>
      </w:r>
      <w:r>
        <w:rPr>
          <w:sz w:val="30"/>
          <w:rtl/>
        </w:rPr>
        <w:t xml:space="preserve">إضافية </w:t>
      </w:r>
      <w:r w:rsidRPr="00F344EA">
        <w:rPr>
          <w:sz w:val="30"/>
          <w:rtl/>
        </w:rPr>
        <w:t>المقدمة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إليها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كتابة.</w:t>
      </w:r>
    </w:p>
    <w:p w:rsidR="00706BE6" w:rsidRPr="00F344EA" w:rsidRDefault="00F57EB8" w:rsidP="00F57EB8">
      <w:pPr>
        <w:pStyle w:val="H1GA"/>
        <w:rPr>
          <w:rFonts w:cs="Times New Roman"/>
          <w:rtl/>
          <w:lang w:val="ar-SA" w:eastAsia="zh-TW" w:bidi="ar-DZ"/>
        </w:rPr>
      </w:pPr>
      <w:r>
        <w:rPr>
          <w:rtl/>
        </w:rPr>
        <w:tab/>
      </w:r>
      <w:r w:rsidR="00706BE6" w:rsidRPr="00F344EA">
        <w:rPr>
          <w:rtl/>
        </w:rPr>
        <w:t>باء-</w:t>
      </w:r>
      <w:r>
        <w:rPr>
          <w:rtl/>
        </w:rPr>
        <w:tab/>
      </w:r>
      <w:r w:rsidR="00706BE6" w:rsidRPr="00F344EA">
        <w:rPr>
          <w:rtl/>
        </w:rPr>
        <w:t>الجوانب</w:t>
      </w:r>
      <w:r w:rsidR="00706BE6">
        <w:rPr>
          <w:rtl/>
        </w:rPr>
        <w:t xml:space="preserve"> </w:t>
      </w:r>
      <w:r w:rsidR="00706BE6" w:rsidRPr="00F344EA">
        <w:rPr>
          <w:rtl/>
        </w:rPr>
        <w:t>الإيجابية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Cs w:val="20"/>
          <w:rtl/>
        </w:rPr>
        <w:t>3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ترحب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بالتدابير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التشريعية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والمؤسسية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اتخذتها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خلال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الفترة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قيد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النظر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بشأن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المدنية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والسياسية،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ذلك</w:t>
      </w:r>
      <w:r>
        <w:rPr>
          <w:sz w:val="30"/>
          <w:rtl/>
        </w:rPr>
        <w:t xml:space="preserve"> ما يلي</w:t>
      </w:r>
      <w:r w:rsidRPr="00F344EA">
        <w:rPr>
          <w:sz w:val="30"/>
          <w:rtl/>
        </w:rPr>
        <w:t>:</w:t>
      </w:r>
    </w:p>
    <w:p w:rsidR="00706BE6" w:rsidRPr="00F344EA" w:rsidRDefault="00F57EB8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>
        <w:rPr>
          <w:sz w:val="30"/>
          <w:rtl/>
        </w:rPr>
        <w:tab/>
      </w:r>
      <w:r>
        <w:rPr>
          <w:rFonts w:hint="cs"/>
          <w:sz w:val="30"/>
          <w:rtl/>
        </w:rPr>
        <w:t>(</w:t>
      </w:r>
      <w:r w:rsidR="00706BE6" w:rsidRPr="00F344EA">
        <w:rPr>
          <w:sz w:val="30"/>
          <w:rtl/>
        </w:rPr>
        <w:t>أ)</w:t>
      </w:r>
      <w:r w:rsidR="00706BE6" w:rsidRPr="00F344EA">
        <w:rPr>
          <w:sz w:val="30"/>
          <w:rtl/>
        </w:rPr>
        <w:tab/>
        <w:t>القانون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العام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المتعلق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بمنع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التعذيب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وغيره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من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ضروب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المعاملة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القاسية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أو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اللاإنسانية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أو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المهينة،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وبالتحقيق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مع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مرتكبيه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ومعاقبتهم،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الذي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نُشر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في</w:t>
      </w:r>
      <w:r w:rsidR="00706BE6">
        <w:rPr>
          <w:sz w:val="30"/>
          <w:rtl/>
        </w:rPr>
        <w:t xml:space="preserve"> </w:t>
      </w:r>
      <w:r w:rsidR="00706BE6" w:rsidRPr="00672751">
        <w:rPr>
          <w:rFonts w:ascii="Traditional Arabic"/>
          <w:sz w:val="30"/>
          <w:szCs w:val="20"/>
          <w:rtl/>
        </w:rPr>
        <w:t>26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حزيران</w:t>
      </w:r>
      <w:r w:rsidR="00706BE6">
        <w:rPr>
          <w:sz w:val="30"/>
          <w:rtl/>
        </w:rPr>
        <w:t xml:space="preserve">/يونيه </w:t>
      </w:r>
      <w:r w:rsidR="00706BE6" w:rsidRPr="00672751">
        <w:rPr>
          <w:rFonts w:ascii="Traditional Arabic"/>
          <w:sz w:val="30"/>
          <w:szCs w:val="20"/>
          <w:rtl/>
        </w:rPr>
        <w:t>2017</w:t>
      </w:r>
      <w:r w:rsidR="00706BE6" w:rsidRPr="00F344EA">
        <w:rPr>
          <w:sz w:val="30"/>
          <w:rtl/>
        </w:rPr>
        <w:t>؛</w:t>
      </w:r>
      <w:r w:rsidR="00706BE6">
        <w:rPr>
          <w:sz w:val="30"/>
          <w:rtl/>
        </w:rPr>
        <w:t xml:space="preserve"> </w:t>
      </w:r>
    </w:p>
    <w:p w:rsidR="00706BE6" w:rsidRPr="00F344EA" w:rsidRDefault="00F57EB8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>
        <w:rPr>
          <w:sz w:val="30"/>
          <w:rtl/>
        </w:rPr>
        <w:tab/>
      </w:r>
      <w:r w:rsidR="00706BE6" w:rsidRPr="00F344EA">
        <w:rPr>
          <w:sz w:val="30"/>
          <w:rtl/>
        </w:rPr>
        <w:t>(ب)</w:t>
      </w:r>
      <w:r w:rsidR="00706BE6" w:rsidRPr="00F344EA">
        <w:rPr>
          <w:sz w:val="30"/>
          <w:rtl/>
        </w:rPr>
        <w:tab/>
        <w:t>القانون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العام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المتعلق</w:t>
      </w:r>
      <w:r w:rsidR="00706BE6">
        <w:rPr>
          <w:sz w:val="30"/>
          <w:rtl/>
        </w:rPr>
        <w:t xml:space="preserve"> ب</w:t>
      </w:r>
      <w:r w:rsidR="00706BE6" w:rsidRPr="00F344EA">
        <w:rPr>
          <w:sz w:val="30"/>
          <w:rtl/>
        </w:rPr>
        <w:t>الاختفاء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القسري</w:t>
      </w:r>
      <w:r w:rsidR="00706BE6">
        <w:rPr>
          <w:sz w:val="30"/>
          <w:rtl/>
        </w:rPr>
        <w:t xml:space="preserve">، </w:t>
      </w:r>
      <w:r w:rsidR="00706BE6" w:rsidRPr="00F344EA">
        <w:rPr>
          <w:sz w:val="30"/>
          <w:rtl/>
        </w:rPr>
        <w:t>والاختفاء</w:t>
      </w:r>
      <w:r w:rsidR="00706BE6">
        <w:rPr>
          <w:sz w:val="30"/>
          <w:rtl/>
        </w:rPr>
        <w:t xml:space="preserve"> المرتكب </w:t>
      </w:r>
      <w:r w:rsidR="00706BE6" w:rsidRPr="00F344EA">
        <w:rPr>
          <w:sz w:val="30"/>
          <w:rtl/>
        </w:rPr>
        <w:t>على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أيدي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أفراد</w:t>
      </w:r>
      <w:r w:rsidR="00706BE6">
        <w:rPr>
          <w:sz w:val="30"/>
          <w:rtl/>
        </w:rPr>
        <w:t xml:space="preserve">، </w:t>
      </w:r>
      <w:r w:rsidR="00706BE6" w:rsidRPr="00F344EA">
        <w:rPr>
          <w:sz w:val="30"/>
          <w:rtl/>
        </w:rPr>
        <w:t>والنظام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الوطني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للبحث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عن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المفقودين،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الذي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نُشر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في</w:t>
      </w:r>
      <w:r w:rsidR="00706BE6">
        <w:rPr>
          <w:sz w:val="30"/>
          <w:rtl/>
        </w:rPr>
        <w:t xml:space="preserve"> </w:t>
      </w:r>
      <w:r w:rsidR="00706BE6" w:rsidRPr="00672751">
        <w:rPr>
          <w:rFonts w:ascii="Traditional Arabic"/>
          <w:sz w:val="30"/>
          <w:szCs w:val="20"/>
          <w:rtl/>
        </w:rPr>
        <w:t>17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تشرين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الثاني/نوفمبر</w:t>
      </w:r>
      <w:r w:rsidR="00706BE6">
        <w:rPr>
          <w:sz w:val="30"/>
          <w:rtl/>
        </w:rPr>
        <w:t xml:space="preserve"> </w:t>
      </w:r>
      <w:r w:rsidR="00706BE6" w:rsidRPr="00672751">
        <w:rPr>
          <w:rFonts w:ascii="Traditional Arabic"/>
          <w:sz w:val="30"/>
          <w:szCs w:val="20"/>
          <w:rtl/>
        </w:rPr>
        <w:t>2017</w:t>
      </w:r>
      <w:r w:rsidR="00706BE6" w:rsidRPr="00F344EA">
        <w:rPr>
          <w:sz w:val="30"/>
          <w:rtl/>
        </w:rPr>
        <w:t>؛</w:t>
      </w:r>
      <w:r w:rsidR="00706BE6">
        <w:rPr>
          <w:sz w:val="30"/>
          <w:rtl/>
        </w:rPr>
        <w:t xml:space="preserve"> </w:t>
      </w:r>
    </w:p>
    <w:p w:rsidR="00706BE6" w:rsidRPr="00F344EA" w:rsidRDefault="00F57EB8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>
        <w:rPr>
          <w:sz w:val="30"/>
          <w:rtl/>
        </w:rPr>
        <w:tab/>
      </w:r>
      <w:r w:rsidR="00706BE6" w:rsidRPr="00F344EA">
        <w:rPr>
          <w:sz w:val="30"/>
          <w:rtl/>
        </w:rPr>
        <w:t>(ج)</w:t>
      </w:r>
      <w:r w:rsidR="00706BE6" w:rsidRPr="00F344EA">
        <w:rPr>
          <w:sz w:val="30"/>
          <w:rtl/>
        </w:rPr>
        <w:tab/>
        <w:t>القانون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العام</w:t>
      </w:r>
      <w:r w:rsidR="00706BE6">
        <w:rPr>
          <w:sz w:val="30"/>
          <w:rtl/>
        </w:rPr>
        <w:t xml:space="preserve"> المتعلق با</w:t>
      </w:r>
      <w:r w:rsidR="00706BE6" w:rsidRPr="00F344EA">
        <w:rPr>
          <w:sz w:val="30"/>
          <w:rtl/>
        </w:rPr>
        <w:t>لضحايا،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بصيغته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المعدلة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في</w:t>
      </w:r>
      <w:r w:rsidR="00706BE6">
        <w:rPr>
          <w:sz w:val="30"/>
          <w:rtl/>
        </w:rPr>
        <w:t xml:space="preserve"> </w:t>
      </w:r>
      <w:r w:rsidR="00706BE6" w:rsidRPr="00672751">
        <w:rPr>
          <w:rFonts w:ascii="Traditional Arabic"/>
          <w:sz w:val="30"/>
          <w:szCs w:val="20"/>
          <w:rtl/>
        </w:rPr>
        <w:t>3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كانون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الثاني</w:t>
      </w:r>
      <w:r w:rsidR="00706BE6">
        <w:rPr>
          <w:sz w:val="30"/>
          <w:rtl/>
        </w:rPr>
        <w:t xml:space="preserve">/يناير </w:t>
      </w:r>
      <w:r w:rsidR="00706BE6" w:rsidRPr="00672751">
        <w:rPr>
          <w:rFonts w:ascii="Traditional Arabic"/>
          <w:sz w:val="30"/>
          <w:szCs w:val="20"/>
          <w:rtl/>
        </w:rPr>
        <w:t>2017</w:t>
      </w:r>
      <w:r w:rsidR="00706BE6" w:rsidRPr="00F344EA">
        <w:rPr>
          <w:sz w:val="30"/>
          <w:rtl/>
        </w:rPr>
        <w:t>،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و</w:t>
      </w:r>
      <w:r w:rsidR="00706BE6">
        <w:rPr>
          <w:sz w:val="30"/>
          <w:rtl/>
        </w:rPr>
        <w:t>اللائحة التنفيذية ل</w:t>
      </w:r>
      <w:r w:rsidR="00706BE6" w:rsidRPr="00F344EA">
        <w:rPr>
          <w:sz w:val="30"/>
          <w:rtl/>
        </w:rPr>
        <w:t>لقانون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العام</w:t>
      </w:r>
      <w:r w:rsidR="00706BE6">
        <w:rPr>
          <w:sz w:val="30"/>
          <w:rtl/>
        </w:rPr>
        <w:t xml:space="preserve"> المتعلق با</w:t>
      </w:r>
      <w:r w:rsidR="00706BE6" w:rsidRPr="00F344EA">
        <w:rPr>
          <w:sz w:val="30"/>
          <w:rtl/>
        </w:rPr>
        <w:t>لضحايا،</w:t>
      </w:r>
      <w:r w:rsidR="00706BE6">
        <w:rPr>
          <w:sz w:val="30"/>
          <w:rtl/>
        </w:rPr>
        <w:t xml:space="preserve"> المنشورة </w:t>
      </w:r>
      <w:r w:rsidR="00706BE6" w:rsidRPr="00F344EA">
        <w:rPr>
          <w:sz w:val="30"/>
          <w:rtl/>
        </w:rPr>
        <w:t>في</w:t>
      </w:r>
      <w:r w:rsidR="00706BE6">
        <w:rPr>
          <w:sz w:val="30"/>
          <w:rtl/>
        </w:rPr>
        <w:t xml:space="preserve"> </w:t>
      </w:r>
      <w:r w:rsidR="00706BE6" w:rsidRPr="00672751">
        <w:rPr>
          <w:rFonts w:ascii="Traditional Arabic"/>
          <w:sz w:val="30"/>
          <w:szCs w:val="20"/>
          <w:rtl/>
        </w:rPr>
        <w:t>28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تشرين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الثاني</w:t>
      </w:r>
      <w:r w:rsidR="002823BE">
        <w:rPr>
          <w:sz w:val="30"/>
          <w:rtl/>
        </w:rPr>
        <w:t>/</w:t>
      </w:r>
      <w:r w:rsidR="00706BE6" w:rsidRPr="00F344EA">
        <w:rPr>
          <w:sz w:val="30"/>
          <w:rtl/>
        </w:rPr>
        <w:t>نوفمبر</w:t>
      </w:r>
      <w:r w:rsidR="00706BE6">
        <w:rPr>
          <w:sz w:val="30"/>
          <w:rtl/>
        </w:rPr>
        <w:t xml:space="preserve"> </w:t>
      </w:r>
      <w:r w:rsidR="00706BE6" w:rsidRPr="00672751">
        <w:rPr>
          <w:rFonts w:ascii="Traditional Arabic"/>
          <w:sz w:val="30"/>
          <w:szCs w:val="20"/>
          <w:rtl/>
        </w:rPr>
        <w:t>2014</w:t>
      </w:r>
      <w:r w:rsidR="00706BE6" w:rsidRPr="00F344EA">
        <w:rPr>
          <w:sz w:val="30"/>
          <w:rtl/>
        </w:rPr>
        <w:t>؛</w:t>
      </w:r>
    </w:p>
    <w:p w:rsidR="00706BE6" w:rsidRPr="00F344EA" w:rsidRDefault="00193F6E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>
        <w:rPr>
          <w:sz w:val="30"/>
          <w:rtl/>
        </w:rPr>
        <w:lastRenderedPageBreak/>
        <w:tab/>
      </w:r>
      <w:r w:rsidR="00706BE6" w:rsidRPr="00F344EA">
        <w:rPr>
          <w:sz w:val="30"/>
          <w:rtl/>
        </w:rPr>
        <w:t>(د)</w:t>
      </w:r>
      <w:r w:rsidR="00706BE6" w:rsidRPr="00F344EA">
        <w:rPr>
          <w:sz w:val="30"/>
          <w:rtl/>
        </w:rPr>
        <w:tab/>
        <w:t>المرسوم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الذي</w:t>
      </w:r>
      <w:r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يقضي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بتعديل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عدد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من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الأحكام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الواردة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في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قانون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القضاء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العسكري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وإلغاء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وإضافة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أخرى</w:t>
      </w:r>
      <w:r w:rsidR="00706BE6" w:rsidRPr="00F344EA">
        <w:rPr>
          <w:sz w:val="30"/>
          <w:rtl/>
        </w:rPr>
        <w:t>،</w:t>
      </w:r>
      <w:r>
        <w:rPr>
          <w:sz w:val="30"/>
          <w:rtl/>
        </w:rPr>
        <w:t xml:space="preserve"> </w:t>
      </w:r>
      <w:r w:rsidR="00706BE6">
        <w:rPr>
          <w:sz w:val="30"/>
          <w:rtl/>
        </w:rPr>
        <w:t xml:space="preserve">والذي يعدِّل </w:t>
      </w:r>
      <w:r w:rsidR="00706BE6" w:rsidRPr="00F344EA">
        <w:rPr>
          <w:sz w:val="30"/>
          <w:rtl/>
        </w:rPr>
        <w:t>المادة</w:t>
      </w:r>
      <w:r w:rsidR="00706BE6">
        <w:rPr>
          <w:sz w:val="30"/>
          <w:rtl/>
        </w:rPr>
        <w:t xml:space="preserve"> </w:t>
      </w:r>
      <w:r w:rsidR="00706BE6" w:rsidRPr="00672751">
        <w:rPr>
          <w:rFonts w:ascii="Traditional Arabic"/>
          <w:sz w:val="30"/>
          <w:szCs w:val="20"/>
          <w:rtl/>
        </w:rPr>
        <w:t>57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من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هذا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القانون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بغرض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استثناء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القضايا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المتعلقة</w:t>
      </w:r>
      <w:r w:rsidR="00706BE6">
        <w:rPr>
          <w:sz w:val="30"/>
          <w:rtl/>
        </w:rPr>
        <w:t xml:space="preserve"> ب</w:t>
      </w:r>
      <w:r w:rsidR="00706BE6" w:rsidRPr="00F344EA">
        <w:rPr>
          <w:sz w:val="30"/>
          <w:rtl/>
        </w:rPr>
        <w:t>المدنيين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ضحايا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انتهاكات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حقوق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الإنسان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من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اختصاص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القضاء</w:t>
      </w:r>
      <w:r w:rsidR="00706BE6">
        <w:rPr>
          <w:sz w:val="30"/>
          <w:rtl/>
        </w:rPr>
        <w:t xml:space="preserve"> </w:t>
      </w:r>
      <w:r w:rsidR="00706BE6" w:rsidRPr="00F01404">
        <w:rPr>
          <w:sz w:val="30"/>
          <w:rtl/>
        </w:rPr>
        <w:t>العسكري</w:t>
      </w:r>
      <w:r w:rsidR="00706BE6" w:rsidRPr="00F344EA">
        <w:rPr>
          <w:sz w:val="30"/>
          <w:rtl/>
        </w:rPr>
        <w:t>،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و</w:t>
      </w:r>
      <w:r w:rsidR="00706BE6">
        <w:rPr>
          <w:sz w:val="30"/>
          <w:rtl/>
        </w:rPr>
        <w:t xml:space="preserve">قد </w:t>
      </w:r>
      <w:r w:rsidR="00706BE6" w:rsidRPr="00F344EA">
        <w:rPr>
          <w:sz w:val="30"/>
          <w:rtl/>
        </w:rPr>
        <w:t>ن</w:t>
      </w:r>
      <w:r w:rsidR="00706BE6">
        <w:rPr>
          <w:sz w:val="30"/>
          <w:rtl/>
        </w:rPr>
        <w:t>ُ</w:t>
      </w:r>
      <w:r w:rsidR="00706BE6" w:rsidRPr="00F344EA">
        <w:rPr>
          <w:sz w:val="30"/>
          <w:rtl/>
        </w:rPr>
        <w:t>شر</w:t>
      </w:r>
      <w:r w:rsidR="00706BE6">
        <w:rPr>
          <w:sz w:val="30"/>
          <w:rtl/>
        </w:rPr>
        <w:t xml:space="preserve"> هذا المرسوم </w:t>
      </w:r>
      <w:r w:rsidR="00706BE6" w:rsidRPr="00F344EA">
        <w:rPr>
          <w:sz w:val="30"/>
          <w:rtl/>
        </w:rPr>
        <w:t>في</w:t>
      </w:r>
      <w:r w:rsidR="00706BE6">
        <w:rPr>
          <w:sz w:val="30"/>
          <w:rtl/>
        </w:rPr>
        <w:t xml:space="preserve"> </w:t>
      </w:r>
      <w:r w:rsidR="00706BE6" w:rsidRPr="00672751">
        <w:rPr>
          <w:rFonts w:ascii="Traditional Arabic"/>
          <w:sz w:val="30"/>
          <w:szCs w:val="20"/>
          <w:rtl/>
        </w:rPr>
        <w:t>13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حزيران</w:t>
      </w:r>
      <w:r w:rsidR="00706BE6">
        <w:rPr>
          <w:sz w:val="30"/>
          <w:rtl/>
        </w:rPr>
        <w:t xml:space="preserve">/يونيه </w:t>
      </w:r>
      <w:r w:rsidR="00706BE6" w:rsidRPr="00672751">
        <w:rPr>
          <w:rFonts w:ascii="Traditional Arabic"/>
          <w:sz w:val="30"/>
          <w:szCs w:val="20"/>
          <w:rtl/>
        </w:rPr>
        <w:t>2014</w:t>
      </w:r>
      <w:r w:rsidR="00706BE6">
        <w:rPr>
          <w:sz w:val="30"/>
          <w:rtl/>
        </w:rPr>
        <w:t>؛</w:t>
      </w:r>
    </w:p>
    <w:p w:rsidR="00706BE6" w:rsidRPr="00F344EA" w:rsidRDefault="00193F6E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>
        <w:rPr>
          <w:rFonts w:ascii="Traditional Arabic"/>
          <w:sz w:val="30"/>
          <w:rtl/>
        </w:rPr>
        <w:tab/>
      </w:r>
      <w:bookmarkStart w:id="1" w:name="_Hlk33776110"/>
      <w:r w:rsidR="00206C47">
        <w:rPr>
          <w:rFonts w:ascii="Traditional Arabic" w:hint="cs"/>
          <w:sz w:val="30"/>
          <w:rtl/>
        </w:rPr>
        <w:t>(ه)</w:t>
      </w:r>
      <w:bookmarkEnd w:id="1"/>
      <w:r w:rsidR="00706BE6" w:rsidRPr="00F344EA">
        <w:rPr>
          <w:sz w:val="30"/>
          <w:rtl/>
        </w:rPr>
        <w:tab/>
      </w:r>
      <w:r w:rsidR="00706BE6">
        <w:rPr>
          <w:sz w:val="30"/>
          <w:rtl/>
        </w:rPr>
        <w:t>تعديل الدستور</w:t>
      </w:r>
      <w:r>
        <w:rPr>
          <w:sz w:val="30"/>
          <w:rtl/>
        </w:rPr>
        <w:t xml:space="preserve"> </w:t>
      </w:r>
      <w:r w:rsidR="00706BE6">
        <w:rPr>
          <w:sz w:val="30"/>
          <w:rtl/>
        </w:rPr>
        <w:t xml:space="preserve">فيما يتعلق </w:t>
      </w:r>
      <w:r w:rsidR="00706BE6" w:rsidRPr="00F344EA">
        <w:rPr>
          <w:sz w:val="30"/>
          <w:rtl/>
        </w:rPr>
        <w:t>بحقوق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الإنسان،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المنشور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في</w:t>
      </w:r>
      <w:r w:rsidR="00706BE6">
        <w:rPr>
          <w:sz w:val="30"/>
          <w:rtl/>
        </w:rPr>
        <w:t xml:space="preserve"> </w:t>
      </w:r>
      <w:r w:rsidR="00706BE6" w:rsidRPr="002823BE">
        <w:rPr>
          <w:i/>
          <w:iCs/>
          <w:sz w:val="30"/>
          <w:rtl/>
        </w:rPr>
        <w:t>الجريدة الرسمية للاتحاد</w:t>
      </w:r>
      <w:r w:rsidR="00706BE6">
        <w:rPr>
          <w:sz w:val="30"/>
          <w:rtl/>
        </w:rPr>
        <w:t xml:space="preserve"> في</w:t>
      </w:r>
      <w:r w:rsidR="002823BE">
        <w:rPr>
          <w:rFonts w:hint="eastAsia"/>
          <w:sz w:val="30"/>
          <w:rtl/>
        </w:rPr>
        <w:t> </w:t>
      </w:r>
      <w:r w:rsidR="00706BE6" w:rsidRPr="00672751">
        <w:rPr>
          <w:rFonts w:ascii="Traditional Arabic"/>
          <w:sz w:val="30"/>
          <w:szCs w:val="20"/>
          <w:rtl/>
        </w:rPr>
        <w:t>10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حزيران</w:t>
      </w:r>
      <w:r w:rsidR="00706BE6">
        <w:rPr>
          <w:sz w:val="30"/>
          <w:rtl/>
        </w:rPr>
        <w:t xml:space="preserve">/يونيه </w:t>
      </w:r>
      <w:r w:rsidR="00706BE6" w:rsidRPr="00672751">
        <w:rPr>
          <w:rFonts w:ascii="Traditional Arabic"/>
          <w:sz w:val="30"/>
          <w:szCs w:val="20"/>
          <w:rtl/>
        </w:rPr>
        <w:t>2011</w:t>
      </w:r>
      <w:r w:rsidR="00706BE6" w:rsidRPr="00F344EA">
        <w:rPr>
          <w:rFonts w:ascii="Traditional Arabic"/>
          <w:sz w:val="30"/>
          <w:rtl/>
        </w:rPr>
        <w:t>.</w:t>
      </w:r>
      <w:r w:rsidR="00706BE6">
        <w:rPr>
          <w:sz w:val="30"/>
          <w:rtl/>
        </w:rPr>
        <w:t xml:space="preserve"> </w:t>
      </w:r>
    </w:p>
    <w:p w:rsidR="00706BE6" w:rsidRPr="00F344EA" w:rsidRDefault="00193F6E" w:rsidP="00193F6E">
      <w:pPr>
        <w:pStyle w:val="H1GA"/>
        <w:rPr>
          <w:rFonts w:cs="Times New Roman"/>
          <w:rtl/>
          <w:lang w:val="ar-SA" w:eastAsia="zh-TW"/>
        </w:rPr>
      </w:pPr>
      <w:r>
        <w:rPr>
          <w:rtl/>
        </w:rPr>
        <w:tab/>
      </w:r>
      <w:r w:rsidR="00706BE6" w:rsidRPr="00F344EA">
        <w:rPr>
          <w:rtl/>
        </w:rPr>
        <w:t>جيم-</w:t>
      </w:r>
      <w:r w:rsidR="00706BE6" w:rsidRPr="00F344EA">
        <w:rPr>
          <w:rtl/>
        </w:rPr>
        <w:tab/>
        <w:t>دواعي</w:t>
      </w:r>
      <w:r w:rsidR="00706BE6">
        <w:rPr>
          <w:rtl/>
        </w:rPr>
        <w:t xml:space="preserve"> </w:t>
      </w:r>
      <w:r w:rsidR="00706BE6" w:rsidRPr="00F344EA">
        <w:rPr>
          <w:rtl/>
        </w:rPr>
        <w:t>القلق</w:t>
      </w:r>
      <w:r w:rsidR="00706BE6">
        <w:rPr>
          <w:rtl/>
        </w:rPr>
        <w:t xml:space="preserve"> </w:t>
      </w:r>
      <w:r w:rsidR="00706BE6" w:rsidRPr="00F344EA">
        <w:rPr>
          <w:rtl/>
        </w:rPr>
        <w:t>الرئيسية</w:t>
      </w:r>
      <w:r w:rsidR="00706BE6">
        <w:rPr>
          <w:rtl/>
        </w:rPr>
        <w:t xml:space="preserve"> </w:t>
      </w:r>
      <w:r w:rsidR="00706BE6" w:rsidRPr="00F344EA">
        <w:rPr>
          <w:rtl/>
        </w:rPr>
        <w:t>والتوصيات</w:t>
      </w:r>
    </w:p>
    <w:p w:rsidR="00706BE6" w:rsidRPr="00F344EA" w:rsidRDefault="00706BE6" w:rsidP="00193F6E">
      <w:pPr>
        <w:pStyle w:val="H23GA"/>
        <w:rPr>
          <w:rFonts w:cs="Times New Roman"/>
          <w:rtl/>
          <w:lang w:val="ar-SA" w:eastAsia="zh-TW"/>
        </w:rPr>
      </w:pPr>
      <w:r>
        <w:rPr>
          <w:rtl/>
        </w:rPr>
        <w:tab/>
      </w:r>
      <w:r w:rsidRPr="00F344EA">
        <w:rPr>
          <w:rtl/>
        </w:rPr>
        <w:tab/>
        <w:t>الإطار</w:t>
      </w:r>
      <w:r>
        <w:rPr>
          <w:rtl/>
        </w:rPr>
        <w:t xml:space="preserve"> </w:t>
      </w:r>
      <w:r w:rsidRPr="00F344EA">
        <w:rPr>
          <w:rtl/>
        </w:rPr>
        <w:t>القانوني</w:t>
      </w:r>
      <w:r>
        <w:rPr>
          <w:rtl/>
        </w:rPr>
        <w:t xml:space="preserve"> </w:t>
      </w:r>
      <w:r w:rsidRPr="00F344EA">
        <w:rPr>
          <w:rtl/>
        </w:rPr>
        <w:t>لتطبيق</w:t>
      </w:r>
      <w:r>
        <w:rPr>
          <w:rtl/>
        </w:rPr>
        <w:t xml:space="preserve"> </w:t>
      </w:r>
      <w:r w:rsidRPr="00F344EA">
        <w:rPr>
          <w:rtl/>
        </w:rPr>
        <w:t>العهد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4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تلاحظ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اتساق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الإطار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التشريعي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>المتعلق ب</w:t>
      </w:r>
      <w:r w:rsidRPr="00F344EA">
        <w:rPr>
          <w:sz w:val="30"/>
          <w:rtl/>
        </w:rPr>
        <w:t>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</w:t>
      </w:r>
      <w:r>
        <w:rPr>
          <w:sz w:val="30"/>
          <w:rtl/>
        </w:rPr>
        <w:t xml:space="preserve"> في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وجه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الخصوص،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التنفيذ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الفعال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لأحكام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العهد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الكيانات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الاتحادية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المقام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الأول،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وجود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قوانين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متضاربة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داخل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ذلك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بعض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الأحكام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تتعارض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العهد.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الصدد،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تذكِّر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الأطراف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البنية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الاتحادية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بأحكام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المادة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50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العهد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تقتضي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تنطبق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أحكام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العهد،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دون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قيد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أو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استثناء،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جميع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الكيانات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تتشكل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الاتحادية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(المادتان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2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50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193F6E">
        <w:rPr>
          <w:rFonts w:ascii="Traditional Arabic"/>
          <w:b/>
          <w:sz w:val="30"/>
          <w:szCs w:val="20"/>
          <w:rtl/>
        </w:rPr>
        <w:t>5</w:t>
      </w:r>
      <w:r w:rsidRPr="00193F6E">
        <w:rPr>
          <w:rFonts w:ascii="Traditional Arabic"/>
          <w:b/>
          <w:sz w:val="30"/>
          <w:rtl/>
        </w:rPr>
        <w:t>-</w:t>
      </w:r>
      <w:r w:rsidRPr="00193F6E">
        <w:rPr>
          <w:b/>
          <w:sz w:val="30"/>
          <w:rtl/>
        </w:rPr>
        <w:tab/>
      </w:r>
      <w:r>
        <w:rPr>
          <w:b/>
          <w:bCs/>
          <w:sz w:val="30"/>
          <w:rtl/>
        </w:rPr>
        <w:t xml:space="preserve">بالإشارة إلى </w:t>
      </w:r>
      <w:r w:rsidRPr="00F344EA">
        <w:rPr>
          <w:b/>
          <w:bCs/>
          <w:sz w:val="30"/>
          <w:rtl/>
        </w:rPr>
        <w:t>التوصيات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السابقة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للجنة</w:t>
      </w:r>
      <w:r w:rsidR="00961DA7">
        <w:rPr>
          <w:rFonts w:hint="cs"/>
          <w:b/>
          <w:bCs/>
          <w:sz w:val="30"/>
          <w:rtl/>
        </w:rPr>
        <w:t xml:space="preserve"> (</w:t>
      </w:r>
      <w:r w:rsidR="00961DA7" w:rsidRPr="00C20BB9">
        <w:rPr>
          <w:b/>
        </w:rPr>
        <w:t>CCPR/C/MEX/CO/5</w:t>
      </w:r>
      <w:r w:rsidR="00961DA7">
        <w:rPr>
          <w:rFonts w:hint="cs"/>
          <w:b/>
          <w:bCs/>
          <w:sz w:val="30"/>
          <w:rtl/>
        </w:rPr>
        <w:t xml:space="preserve">، </w:t>
      </w:r>
      <w:r w:rsidR="00961DA7" w:rsidRPr="00F344EA">
        <w:rPr>
          <w:b/>
          <w:bCs/>
          <w:sz w:val="30"/>
          <w:rtl/>
        </w:rPr>
        <w:t>الفقرة</w:t>
      </w:r>
      <w:r w:rsidR="00961DA7">
        <w:rPr>
          <w:b/>
          <w:bCs/>
          <w:sz w:val="30"/>
          <w:rtl/>
        </w:rPr>
        <w:t xml:space="preserve"> </w:t>
      </w:r>
      <w:r w:rsidR="00961DA7" w:rsidRPr="00672751">
        <w:rPr>
          <w:rFonts w:ascii="Traditional Arabic"/>
          <w:b/>
          <w:bCs/>
          <w:sz w:val="30"/>
          <w:szCs w:val="20"/>
          <w:rtl/>
        </w:rPr>
        <w:t>5</w:t>
      </w:r>
      <w:r w:rsidR="00961DA7">
        <w:rPr>
          <w:rFonts w:hint="cs"/>
          <w:b/>
          <w:bCs/>
          <w:sz w:val="30"/>
          <w:rtl/>
        </w:rPr>
        <w:t>)</w:t>
      </w:r>
      <w:r w:rsidRPr="00F344EA">
        <w:rPr>
          <w:b/>
          <w:bCs/>
          <w:sz w:val="30"/>
          <w:rtl/>
        </w:rPr>
        <w:t>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تكفل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مواءمة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التشريعات،</w:t>
      </w:r>
      <w:r>
        <w:rPr>
          <w:b/>
          <w:bCs/>
          <w:sz w:val="30"/>
          <w:rtl/>
        </w:rPr>
        <w:t xml:space="preserve"> سواءً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المستوى </w:t>
      </w:r>
      <w:r w:rsidRPr="00F344EA">
        <w:rPr>
          <w:b/>
          <w:bCs/>
          <w:sz w:val="30"/>
          <w:rtl/>
        </w:rPr>
        <w:t>الاتحادي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أو على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مستوى الولايات</w:t>
      </w:r>
      <w:r w:rsidRPr="00F344EA">
        <w:rPr>
          <w:b/>
          <w:bCs/>
          <w:sz w:val="30"/>
          <w:rtl/>
        </w:rPr>
        <w:t>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مع</w:t>
      </w:r>
      <w:r>
        <w:rPr>
          <w:b/>
          <w:bCs/>
          <w:sz w:val="30"/>
          <w:rtl/>
        </w:rPr>
        <w:t xml:space="preserve"> أحكام </w:t>
      </w:r>
      <w:r w:rsidRPr="00F344EA">
        <w:rPr>
          <w:b/>
          <w:bCs/>
          <w:sz w:val="30"/>
          <w:rtl/>
        </w:rPr>
        <w:t>العهد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وتنفيذ</w:t>
      </w:r>
      <w:r>
        <w:rPr>
          <w:b/>
          <w:bCs/>
          <w:sz w:val="30"/>
          <w:rtl/>
        </w:rPr>
        <w:t xml:space="preserve"> العهد </w:t>
      </w:r>
      <w:r w:rsidRPr="00F344EA">
        <w:rPr>
          <w:b/>
          <w:bCs/>
          <w:sz w:val="30"/>
          <w:rtl/>
        </w:rPr>
        <w:t>بفعالية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داخل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الطرف.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أيضاً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تتخذ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خطوات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لضمان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تكون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السلطات،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بما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ذلك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المدعون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والقضاة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على المستوى الاتحادي وعلى مستوى الولايات و</w:t>
      </w:r>
      <w:r w:rsidRPr="00F344EA">
        <w:rPr>
          <w:b/>
          <w:bCs/>
          <w:sz w:val="30"/>
          <w:rtl/>
        </w:rPr>
        <w:t>المحامون،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بالحقوق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المنصوص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عليها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العهد.</w:t>
      </w:r>
      <w:r>
        <w:rPr>
          <w:bCs/>
          <w:sz w:val="30"/>
          <w:rtl/>
        </w:rPr>
        <w:t xml:space="preserve"> </w:t>
      </w:r>
    </w:p>
    <w:p w:rsidR="00706BE6" w:rsidRPr="00F344EA" w:rsidRDefault="00706BE6" w:rsidP="00193F6E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الدستور</w:t>
      </w:r>
      <w:r>
        <w:rPr>
          <w:rtl/>
        </w:rPr>
        <w:t xml:space="preserve"> </w:t>
      </w:r>
      <w:r w:rsidRPr="00F344EA">
        <w:rPr>
          <w:rtl/>
        </w:rPr>
        <w:t>والعملي</w:t>
      </w:r>
      <w:r>
        <w:rPr>
          <w:rtl/>
        </w:rPr>
        <w:t xml:space="preserve">ة </w:t>
      </w:r>
      <w:r w:rsidRPr="00F344EA">
        <w:rPr>
          <w:rtl/>
        </w:rPr>
        <w:t>التشريعية</w:t>
      </w:r>
    </w:p>
    <w:p w:rsidR="00706BE6" w:rsidRPr="00CC5D5C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193F6E">
        <w:rPr>
          <w:rFonts w:ascii="Traditional Arabic"/>
          <w:b/>
          <w:sz w:val="30"/>
          <w:szCs w:val="20"/>
          <w:rtl/>
        </w:rPr>
        <w:t>6</w:t>
      </w:r>
      <w:r w:rsidRPr="00193F6E">
        <w:rPr>
          <w:rFonts w:ascii="Traditional Arabic"/>
          <w:b/>
          <w:sz w:val="30"/>
          <w:rtl/>
        </w:rPr>
        <w:t>-</w:t>
      </w:r>
      <w:r w:rsidRPr="00193F6E">
        <w:rPr>
          <w:b/>
          <w:sz w:val="30"/>
          <w:rtl/>
        </w:rPr>
        <w:tab/>
      </w:r>
      <w:r w:rsidRPr="00CC5D5C">
        <w:rPr>
          <w:b/>
          <w:sz w:val="30"/>
          <w:rtl/>
        </w:rPr>
        <w:t>تحيط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اللجنة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علم</w:t>
      </w:r>
      <w:r w:rsidR="004A19A2">
        <w:rPr>
          <w:b/>
          <w:sz w:val="30"/>
          <w:rtl/>
        </w:rPr>
        <w:t xml:space="preserve">اً </w:t>
      </w:r>
      <w:r>
        <w:rPr>
          <w:b/>
          <w:sz w:val="30"/>
          <w:rtl/>
        </w:rPr>
        <w:t xml:space="preserve">بتوضيح </w:t>
      </w:r>
      <w:r w:rsidRPr="00CC5D5C">
        <w:rPr>
          <w:b/>
          <w:sz w:val="30"/>
          <w:rtl/>
        </w:rPr>
        <w:t>وفد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الدولة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الطرف</w:t>
      </w:r>
      <w:r w:rsidR="00193F6E"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أن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المحاكم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قد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طبقت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المعاهدات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الدولية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لحقوق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الإنسان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في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قضايا</w:t>
      </w:r>
      <w:r>
        <w:rPr>
          <w:b/>
          <w:sz w:val="30"/>
          <w:rtl/>
        </w:rPr>
        <w:t xml:space="preserve"> حديثة العهد </w:t>
      </w:r>
      <w:r w:rsidRPr="00CC5D5C">
        <w:rPr>
          <w:b/>
          <w:sz w:val="30"/>
          <w:rtl/>
        </w:rPr>
        <w:t>حتى</w:t>
      </w:r>
      <w:r w:rsidR="00193F6E">
        <w:rPr>
          <w:b/>
          <w:sz w:val="30"/>
          <w:rtl/>
        </w:rPr>
        <w:t xml:space="preserve"> </w:t>
      </w:r>
      <w:r>
        <w:rPr>
          <w:b/>
          <w:sz w:val="30"/>
          <w:rtl/>
        </w:rPr>
        <w:t xml:space="preserve">عندما </w:t>
      </w:r>
      <w:r w:rsidRPr="00CC5D5C">
        <w:rPr>
          <w:b/>
          <w:sz w:val="30"/>
          <w:rtl/>
        </w:rPr>
        <w:t>تتعارض</w:t>
      </w:r>
      <w:r>
        <w:rPr>
          <w:b/>
          <w:sz w:val="30"/>
          <w:rtl/>
        </w:rPr>
        <w:t xml:space="preserve"> تلك المعاهدات </w:t>
      </w:r>
      <w:r w:rsidRPr="00CC5D5C">
        <w:rPr>
          <w:b/>
          <w:sz w:val="30"/>
          <w:rtl/>
        </w:rPr>
        <w:t>مع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الدستور،</w:t>
      </w:r>
      <w:r>
        <w:rPr>
          <w:b/>
          <w:sz w:val="30"/>
          <w:rtl/>
        </w:rPr>
        <w:t xml:space="preserve"> لكنها </w:t>
      </w:r>
      <w:r w:rsidRPr="00CC5D5C">
        <w:rPr>
          <w:b/>
          <w:sz w:val="30"/>
          <w:rtl/>
        </w:rPr>
        <w:t>تلاحظ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بقلق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أن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حكم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محكمة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العدل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العليا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للدولة</w:t>
      </w:r>
      <w:r>
        <w:rPr>
          <w:b/>
          <w:sz w:val="30"/>
          <w:rtl/>
        </w:rPr>
        <w:t xml:space="preserve"> رقم </w:t>
      </w:r>
      <w:r w:rsidRPr="00672751">
        <w:rPr>
          <w:rFonts w:ascii="Traditional Arabic"/>
          <w:b/>
          <w:sz w:val="30"/>
          <w:szCs w:val="20"/>
          <w:rtl/>
        </w:rPr>
        <w:t>293</w:t>
      </w:r>
      <w:r w:rsidR="002823BE">
        <w:rPr>
          <w:rFonts w:ascii="Traditional Arabic" w:hint="cs"/>
          <w:b/>
          <w:sz w:val="30"/>
          <w:szCs w:val="20"/>
          <w:rtl/>
        </w:rPr>
        <w:t>/</w:t>
      </w:r>
      <w:r w:rsidR="002823BE" w:rsidRPr="00672751">
        <w:rPr>
          <w:rFonts w:ascii="Traditional Arabic"/>
          <w:b/>
          <w:sz w:val="30"/>
          <w:szCs w:val="20"/>
          <w:rtl/>
        </w:rPr>
        <w:t>2011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الذي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حسم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في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تناقض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الدفوعات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قد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خلص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إلى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أنه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في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حالة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وجود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قيد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صريح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على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ممارسة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حقوق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الإنسان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في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الدستور،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يجب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أن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تسود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القاعدة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الدستورية</w:t>
      </w:r>
      <w:r>
        <w:rPr>
          <w:b/>
          <w:sz w:val="30"/>
          <w:rtl/>
        </w:rPr>
        <w:t xml:space="preserve"> </w:t>
      </w:r>
      <w:r w:rsidRPr="00CC5D5C">
        <w:rPr>
          <w:b/>
          <w:sz w:val="30"/>
          <w:rtl/>
        </w:rPr>
        <w:t>(المادة</w:t>
      </w:r>
      <w:r>
        <w:rPr>
          <w:b/>
          <w:sz w:val="30"/>
          <w:rtl/>
        </w:rPr>
        <w:t xml:space="preserve"> </w:t>
      </w:r>
      <w:r w:rsidRPr="00672751">
        <w:rPr>
          <w:rFonts w:ascii="Traditional Arabic"/>
          <w:b/>
          <w:sz w:val="30"/>
          <w:szCs w:val="20"/>
          <w:rtl/>
        </w:rPr>
        <w:t>2</w:t>
      </w:r>
      <w:r w:rsidRPr="00CC5D5C">
        <w:rPr>
          <w:rFonts w:ascii="Traditional Arabic"/>
          <w:b/>
          <w:sz w:val="30"/>
          <w:rtl/>
        </w:rPr>
        <w:t>)</w:t>
      </w:r>
      <w:r w:rsidRPr="00CC5D5C">
        <w:rPr>
          <w:b/>
          <w:sz w:val="30"/>
          <w:rtl/>
        </w:rPr>
        <w:t>.</w:t>
      </w:r>
    </w:p>
    <w:p w:rsidR="00706BE6" w:rsidRDefault="00706BE6" w:rsidP="00706BE6">
      <w:pPr>
        <w:pStyle w:val="SingleTxtGA"/>
        <w:rPr>
          <w:bCs/>
          <w:sz w:val="30"/>
        </w:rPr>
      </w:pPr>
      <w:r w:rsidRPr="00672751">
        <w:rPr>
          <w:rFonts w:ascii="Traditional Arabic"/>
          <w:b/>
          <w:sz w:val="30"/>
          <w:szCs w:val="20"/>
          <w:rtl/>
        </w:rPr>
        <w:t>7</w:t>
      </w:r>
      <w:r w:rsidRPr="00193F6E">
        <w:rPr>
          <w:rFonts w:ascii="Traditional Arabic"/>
          <w:b/>
          <w:sz w:val="30"/>
          <w:rtl/>
        </w:rPr>
        <w:t>-</w:t>
      </w:r>
      <w:r w:rsidRPr="00CC5D5C">
        <w:rPr>
          <w:bCs/>
          <w:sz w:val="30"/>
          <w:rtl/>
        </w:rPr>
        <w:tab/>
      </w:r>
      <w:r>
        <w:rPr>
          <w:bCs/>
          <w:sz w:val="30"/>
          <w:rtl/>
        </w:rPr>
        <w:t>ينبغي ل</w:t>
      </w:r>
      <w:r w:rsidRPr="00CC5D5C">
        <w:rPr>
          <w:bCs/>
          <w:sz w:val="30"/>
          <w:rtl/>
        </w:rPr>
        <w:t>لدولة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الطرف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أن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تكفل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فعالية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عملية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استعراض</w:t>
      </w:r>
      <w:r>
        <w:rPr>
          <w:bCs/>
          <w:sz w:val="30"/>
          <w:rtl/>
        </w:rPr>
        <w:t xml:space="preserve"> مدى توافق </w:t>
      </w:r>
      <w:r w:rsidRPr="00CC5D5C">
        <w:rPr>
          <w:bCs/>
          <w:sz w:val="30"/>
          <w:rtl/>
        </w:rPr>
        <w:t>الأحكام</w:t>
      </w:r>
      <w:r>
        <w:rPr>
          <w:bCs/>
          <w:sz w:val="30"/>
          <w:rtl/>
        </w:rPr>
        <w:t xml:space="preserve"> مع الدستور </w:t>
      </w:r>
      <w:r w:rsidRPr="00CC5D5C">
        <w:rPr>
          <w:bCs/>
          <w:sz w:val="30"/>
          <w:rtl/>
        </w:rPr>
        <w:t>وأن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تضع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ضمانات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قانونية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كافية،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ب</w:t>
      </w:r>
      <w:r>
        <w:rPr>
          <w:bCs/>
          <w:sz w:val="30"/>
          <w:rtl/>
        </w:rPr>
        <w:t>حكم الواقع وبحكم</w:t>
      </w:r>
      <w:r w:rsidR="00193F6E"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القانون</w:t>
      </w:r>
      <w:r w:rsidR="004A19A2">
        <w:rPr>
          <w:bCs/>
          <w:sz w:val="30"/>
          <w:rtl/>
        </w:rPr>
        <w:t>،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لضمان</w:t>
      </w:r>
      <w:r w:rsidR="00193F6E"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حماية</w:t>
      </w:r>
      <w:r w:rsidR="00193F6E">
        <w:rPr>
          <w:bCs/>
          <w:sz w:val="30"/>
          <w:rtl/>
        </w:rPr>
        <w:t xml:space="preserve"> </w:t>
      </w:r>
      <w:r>
        <w:rPr>
          <w:bCs/>
          <w:sz w:val="30"/>
          <w:rtl/>
        </w:rPr>
        <w:t>ا</w:t>
      </w:r>
      <w:r w:rsidRPr="00CC5D5C">
        <w:rPr>
          <w:bCs/>
          <w:sz w:val="30"/>
          <w:rtl/>
        </w:rPr>
        <w:t>لحقوق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المكرسة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في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العهد</w:t>
      </w:r>
      <w:r w:rsidR="00193F6E">
        <w:rPr>
          <w:bCs/>
          <w:sz w:val="30"/>
          <w:rtl/>
        </w:rPr>
        <w:t xml:space="preserve"> </w:t>
      </w:r>
      <w:r>
        <w:rPr>
          <w:bCs/>
          <w:sz w:val="30"/>
          <w:rtl/>
        </w:rPr>
        <w:t xml:space="preserve">حماية كاملة ضمن </w:t>
      </w:r>
      <w:r w:rsidRPr="00CC5D5C">
        <w:rPr>
          <w:bCs/>
          <w:sz w:val="30"/>
          <w:rtl/>
        </w:rPr>
        <w:t>النظام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القانوني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المحلي،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بما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في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ذلك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مبدأ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تغليب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مصلحة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الفرد.</w:t>
      </w:r>
      <w:r>
        <w:rPr>
          <w:bCs/>
          <w:sz w:val="30"/>
          <w:rtl/>
        </w:rPr>
        <w:t xml:space="preserve"> وينبغي لها </w:t>
      </w:r>
      <w:r w:rsidRPr="00CC5D5C">
        <w:rPr>
          <w:bCs/>
          <w:sz w:val="30"/>
          <w:rtl/>
        </w:rPr>
        <w:t>أيضاً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أن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تعزز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عملياتها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التشريعية،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ولا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سيما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فيما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يتعلق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بالقوانين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التي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تؤثر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على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ممارسة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حقوق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الإنسان،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وذلك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بالحرص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على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احترام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جميع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الإصلاحات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لأحكام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العهد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والتزامها</w:t>
      </w:r>
      <w:r>
        <w:rPr>
          <w:bCs/>
          <w:sz w:val="30"/>
          <w:rtl/>
        </w:rPr>
        <w:t xml:space="preserve"> </w:t>
      </w:r>
      <w:r w:rsidRPr="00CC5D5C">
        <w:rPr>
          <w:bCs/>
          <w:sz w:val="30"/>
          <w:rtl/>
        </w:rPr>
        <w:t>بها.</w:t>
      </w:r>
    </w:p>
    <w:p w:rsidR="00706BE6" w:rsidRPr="00F344EA" w:rsidRDefault="00706BE6" w:rsidP="00193F6E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lastRenderedPageBreak/>
        <w:tab/>
      </w:r>
      <w:r w:rsidRPr="00F344EA">
        <w:rPr>
          <w:rtl/>
        </w:rPr>
        <w:tab/>
        <w:t>القانون</w:t>
      </w:r>
      <w:r>
        <w:rPr>
          <w:rtl/>
        </w:rPr>
        <w:t xml:space="preserve"> </w:t>
      </w:r>
      <w:r w:rsidRPr="00F344EA">
        <w:rPr>
          <w:rtl/>
        </w:rPr>
        <w:t>العام</w:t>
      </w:r>
      <w:r>
        <w:rPr>
          <w:rtl/>
        </w:rPr>
        <w:t xml:space="preserve"> </w:t>
      </w:r>
      <w:r w:rsidRPr="00F344EA">
        <w:rPr>
          <w:rtl/>
        </w:rPr>
        <w:t>المتعلق</w:t>
      </w:r>
      <w:r>
        <w:rPr>
          <w:rtl/>
        </w:rPr>
        <w:t xml:space="preserve"> </w:t>
      </w:r>
      <w:r w:rsidRPr="00F344EA">
        <w:rPr>
          <w:rtl/>
        </w:rPr>
        <w:t>بالضحايا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8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لأنه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الرغم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اعتماد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القانون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المتعلق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بالضحايا،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فإن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تنفيذه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لم</w:t>
      </w:r>
      <w:r w:rsidR="00193F6E">
        <w:rPr>
          <w:rFonts w:hint="cs"/>
          <w:sz w:val="30"/>
          <w:rtl/>
        </w:rPr>
        <w:t> </w:t>
      </w:r>
      <w:r w:rsidRPr="00F344EA">
        <w:rPr>
          <w:sz w:val="30"/>
          <w:rtl/>
        </w:rPr>
        <w:t>يكن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كافياً.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وجه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الخصوص،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 xml:space="preserve">لأن </w:t>
      </w:r>
      <w:r w:rsidRPr="00F344EA">
        <w:rPr>
          <w:sz w:val="30"/>
          <w:rtl/>
        </w:rPr>
        <w:t>عدد</w:t>
      </w:r>
      <w:r w:rsidR="004A19A2">
        <w:rPr>
          <w:sz w:val="30"/>
          <w:rtl/>
        </w:rPr>
        <w:t xml:space="preserve">اً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الكيانات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الاتحادية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ليس</w:t>
      </w:r>
      <w:r>
        <w:rPr>
          <w:sz w:val="30"/>
          <w:rtl/>
        </w:rPr>
        <w:t xml:space="preserve">ت </w:t>
      </w:r>
      <w:r w:rsidRPr="00F344EA">
        <w:rPr>
          <w:sz w:val="30"/>
          <w:rtl/>
        </w:rPr>
        <w:t>لديها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حتى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الآن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هيئة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تضمن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تطبيق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القانون؛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كما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تفتقر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معظم</w:t>
      </w:r>
      <w:r>
        <w:rPr>
          <w:sz w:val="30"/>
          <w:rtl/>
        </w:rPr>
        <w:t xml:space="preserve"> </w:t>
      </w:r>
      <w:r w:rsidRPr="007B3586">
        <w:rPr>
          <w:sz w:val="30"/>
          <w:rtl/>
        </w:rPr>
        <w:t>الهيئات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المحلية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الموارد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اللازمة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والموظفين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المؤهلين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لاتخاذ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التدابير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المنصوص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عليها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هذا </w:t>
      </w:r>
      <w:r w:rsidRPr="00F344EA">
        <w:rPr>
          <w:sz w:val="30"/>
          <w:rtl/>
        </w:rPr>
        <w:t>القانون؛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وتركز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سبل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الانتصاف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بشكل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حصري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تقريباً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التعويض؛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وتبقى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الإجراءات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الإدارية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لتحقيق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الاعتراف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بصفة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الضحية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معقدة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وغالباً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تعيد</w:t>
      </w:r>
      <w:r>
        <w:rPr>
          <w:sz w:val="30"/>
          <w:rtl/>
        </w:rPr>
        <w:t xml:space="preserve"> إيذاء </w:t>
      </w:r>
      <w:r w:rsidRPr="00F344EA">
        <w:rPr>
          <w:sz w:val="30"/>
          <w:rtl/>
        </w:rPr>
        <w:t>الشخص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المعني.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أيضاً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إمكانية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وصول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السكان،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سيما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السكان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الأصليين،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الآليات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أنشأها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القانون،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الافتقار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الرعاية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المتخصصة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للنساء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ضحايا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انتهاكات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(المادة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2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  <w:r>
        <w:rPr>
          <w:sz w:val="30"/>
          <w:rtl/>
        </w:rPr>
        <w:t xml:space="preserve"> 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193F6E">
        <w:rPr>
          <w:rFonts w:ascii="Traditional Arabic"/>
          <w:b/>
          <w:sz w:val="30"/>
          <w:szCs w:val="20"/>
          <w:rtl/>
        </w:rPr>
        <w:t>9</w:t>
      </w:r>
      <w:r w:rsidRPr="00193F6E">
        <w:rPr>
          <w:rFonts w:ascii="Traditional Arabic"/>
          <w:b/>
          <w:sz w:val="30"/>
          <w:rtl/>
        </w:rPr>
        <w:t>-</w:t>
      </w:r>
      <w:r w:rsidRPr="00193F6E">
        <w:rPr>
          <w:b/>
          <w:sz w:val="30"/>
          <w:rtl/>
        </w:rPr>
        <w:tab/>
      </w:r>
      <w:r w:rsidRPr="00F344EA">
        <w:rPr>
          <w:b/>
          <w:bCs/>
          <w:sz w:val="30"/>
          <w:rtl/>
        </w:rPr>
        <w:t>تحث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اللجنة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تزويد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الهيئات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المسؤولة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تطبيق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القانون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المتعلق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بالضحايا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بالموارد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اللازمة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والتدريب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الكافي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وآليات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المراقبة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الفعالة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لكي</w:t>
      </w:r>
      <w:r>
        <w:rPr>
          <w:b/>
          <w:bCs/>
          <w:sz w:val="30"/>
          <w:rtl/>
        </w:rPr>
        <w:t xml:space="preserve"> يحصل </w:t>
      </w:r>
      <w:r w:rsidRPr="00F344EA">
        <w:rPr>
          <w:b/>
          <w:bCs/>
          <w:sz w:val="30"/>
          <w:rtl/>
        </w:rPr>
        <w:t>ضحايا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انتهاكات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حقوق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الإنسان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بسرعة</w:t>
      </w:r>
      <w:r>
        <w:rPr>
          <w:b/>
          <w:bCs/>
          <w:sz w:val="30"/>
          <w:rtl/>
        </w:rPr>
        <w:t xml:space="preserve"> على سبل انتصاف شاملة ت</w:t>
      </w:r>
      <w:r w:rsidRPr="00F344EA">
        <w:rPr>
          <w:b/>
          <w:bCs/>
          <w:sz w:val="30"/>
          <w:rtl/>
        </w:rPr>
        <w:t>راعي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الجوانب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الثقافية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والقضايا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الجنسانية.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</w:t>
      </w:r>
      <w:r>
        <w:rPr>
          <w:b/>
          <w:bCs/>
          <w:sz w:val="30"/>
          <w:rtl/>
        </w:rPr>
        <w:t>ينبغي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أيضاً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تكفل،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 xml:space="preserve">بطرق منها </w:t>
      </w:r>
      <w:r w:rsidRPr="00F344EA">
        <w:rPr>
          <w:b/>
          <w:bCs/>
          <w:sz w:val="30"/>
          <w:rtl/>
        </w:rPr>
        <w:t>الإصلاحات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التشريعية،</w:t>
      </w:r>
      <w:r>
        <w:rPr>
          <w:b/>
          <w:bCs/>
          <w:sz w:val="30"/>
          <w:rtl/>
        </w:rPr>
        <w:t xml:space="preserve"> إجراءً </w:t>
      </w:r>
      <w:r w:rsidRPr="00F344EA">
        <w:rPr>
          <w:b/>
          <w:bCs/>
          <w:sz w:val="30"/>
          <w:rtl/>
        </w:rPr>
        <w:t>سريع</w:t>
      </w:r>
      <w:r w:rsidR="004A19A2">
        <w:rPr>
          <w:b/>
          <w:bCs/>
          <w:sz w:val="30"/>
          <w:rtl/>
        </w:rPr>
        <w:t xml:space="preserve">اً </w:t>
      </w:r>
      <w:r w:rsidRPr="00F344EA">
        <w:rPr>
          <w:b/>
          <w:bCs/>
          <w:sz w:val="30"/>
          <w:rtl/>
        </w:rPr>
        <w:t>وفعال</w:t>
      </w:r>
      <w:r w:rsidR="004A19A2">
        <w:rPr>
          <w:b/>
          <w:bCs/>
          <w:sz w:val="30"/>
          <w:rtl/>
        </w:rPr>
        <w:t xml:space="preserve">اً </w:t>
      </w:r>
      <w:r w:rsidRPr="00F344EA">
        <w:rPr>
          <w:b/>
          <w:bCs/>
          <w:sz w:val="30"/>
          <w:rtl/>
        </w:rPr>
        <w:t>لتحقيق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الاعتراف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القانوني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بصفة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الضحايا.</w:t>
      </w:r>
    </w:p>
    <w:p w:rsidR="00706BE6" w:rsidRPr="00F344EA" w:rsidRDefault="00706BE6" w:rsidP="00193F6E">
      <w:pPr>
        <w:pStyle w:val="H23GA"/>
        <w:rPr>
          <w:rFonts w:cs="Times New Roman" w:hint="cs"/>
          <w:rtl/>
          <w:lang w:val="ar-SA" w:eastAsia="zh-TW"/>
        </w:rPr>
      </w:pPr>
      <w:r>
        <w:tab/>
      </w:r>
      <w:r>
        <w:tab/>
      </w:r>
      <w:r w:rsidRPr="00F344EA">
        <w:rPr>
          <w:rtl/>
        </w:rPr>
        <w:t>عدم</w:t>
      </w:r>
      <w:r>
        <w:rPr>
          <w:rtl/>
        </w:rPr>
        <w:t xml:space="preserve"> </w:t>
      </w:r>
      <w:r w:rsidRPr="00F344EA">
        <w:rPr>
          <w:rtl/>
        </w:rPr>
        <w:t>التمييز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10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التمييز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الذي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تعاني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المرأة</w:t>
      </w:r>
      <w:r>
        <w:rPr>
          <w:sz w:val="30"/>
          <w:rtl/>
        </w:rPr>
        <w:t xml:space="preserve"> وجماعات </w:t>
      </w:r>
      <w:r w:rsidRPr="004613AA">
        <w:rPr>
          <w:sz w:val="30"/>
          <w:rtl/>
        </w:rPr>
        <w:t>المكسيكيين</w:t>
      </w:r>
      <w:r>
        <w:rPr>
          <w:sz w:val="30"/>
          <w:rtl/>
        </w:rPr>
        <w:t xml:space="preserve"> </w:t>
      </w:r>
      <w:r w:rsidRPr="004613AA">
        <w:rPr>
          <w:sz w:val="30"/>
          <w:rtl/>
        </w:rPr>
        <w:t>المنحدرين</w:t>
      </w:r>
      <w:r>
        <w:rPr>
          <w:sz w:val="30"/>
          <w:rtl/>
        </w:rPr>
        <w:t xml:space="preserve"> </w:t>
      </w:r>
      <w:r w:rsidRPr="004613A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4613AA">
        <w:rPr>
          <w:sz w:val="30"/>
          <w:rtl/>
        </w:rPr>
        <w:t>أصل</w:t>
      </w:r>
      <w:r>
        <w:rPr>
          <w:sz w:val="30"/>
          <w:rtl/>
        </w:rPr>
        <w:t xml:space="preserve"> </w:t>
      </w:r>
      <w:r w:rsidRPr="004613AA">
        <w:rPr>
          <w:sz w:val="30"/>
          <w:rtl/>
        </w:rPr>
        <w:t>أفريقي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والشعوب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الأصلية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والسكان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الذين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يعيشون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المناطق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الريفية</w:t>
      </w:r>
      <w:r>
        <w:rPr>
          <w:sz w:val="30"/>
          <w:rtl/>
        </w:rPr>
        <w:t xml:space="preserve">، </w:t>
      </w:r>
      <w:r w:rsidRPr="00F344EA">
        <w:rPr>
          <w:sz w:val="30"/>
          <w:rtl/>
        </w:rPr>
        <w:t>وإزاء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مشاركتهم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المحدودة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الحياة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السياسية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والعامة.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أيضاً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الفجوة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الأجور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الجنسين.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وترحب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بالقرار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الذي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اتخذته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مؤخراً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محكمة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العدل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العليا</w:t>
      </w:r>
      <w:r>
        <w:rPr>
          <w:sz w:val="30"/>
          <w:rtl/>
        </w:rPr>
        <w:t xml:space="preserve"> ل</w:t>
      </w:r>
      <w:r w:rsidRPr="00F344EA">
        <w:rPr>
          <w:sz w:val="30"/>
          <w:rtl/>
        </w:rPr>
        <w:t>ضمان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دخول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جميع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العاملين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المنازل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نظام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الضمان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الاجتماعي؛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بيد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أن</w:t>
      </w:r>
      <w:r>
        <w:rPr>
          <w:sz w:val="30"/>
          <w:rtl/>
        </w:rPr>
        <w:t xml:space="preserve"> اللجنة </w:t>
      </w:r>
      <w:r w:rsidRPr="00F344EA">
        <w:rPr>
          <w:sz w:val="30"/>
          <w:rtl/>
        </w:rPr>
        <w:t>تلاحظ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تنفيذ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الحكم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يزال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يعتمد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قوانين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إدارية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وتشريعية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(المواد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2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3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25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26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</w:p>
    <w:p w:rsidR="00706BE6" w:rsidRDefault="00706BE6" w:rsidP="00706BE6">
      <w:pPr>
        <w:pStyle w:val="SingleTxtGA"/>
        <w:rPr>
          <w:bCs/>
          <w:sz w:val="30"/>
        </w:rPr>
      </w:pPr>
      <w:r w:rsidRPr="00193F6E">
        <w:rPr>
          <w:rFonts w:ascii="Traditional Arabic"/>
          <w:b/>
          <w:sz w:val="30"/>
          <w:szCs w:val="20"/>
          <w:rtl/>
        </w:rPr>
        <w:t>11</w:t>
      </w:r>
      <w:r w:rsidRPr="00193F6E">
        <w:rPr>
          <w:rFonts w:ascii="Traditional Arabic"/>
          <w:b/>
          <w:sz w:val="30"/>
          <w:rtl/>
        </w:rPr>
        <w:t>-</w:t>
      </w:r>
      <w:r w:rsidRPr="00F344EA">
        <w:rPr>
          <w:bCs/>
          <w:sz w:val="30"/>
          <w:rtl/>
        </w:rPr>
        <w:tab/>
      </w:r>
      <w:r>
        <w:rPr>
          <w:b/>
          <w:bCs/>
          <w:sz w:val="30"/>
          <w:rtl/>
        </w:rPr>
        <w:t>ينبغي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تكفل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الحماية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الكاملة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التمييز،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بما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ذلك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التمييز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الذي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تعاني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المرأة</w:t>
      </w:r>
      <w:r>
        <w:rPr>
          <w:b/>
          <w:bCs/>
          <w:sz w:val="30"/>
          <w:rtl/>
        </w:rPr>
        <w:t xml:space="preserve"> </w:t>
      </w:r>
      <w:r w:rsidRPr="00E714B7">
        <w:rPr>
          <w:b/>
          <w:bCs/>
          <w:sz w:val="30"/>
          <w:rtl/>
        </w:rPr>
        <w:t>وجماعات</w:t>
      </w:r>
      <w:r>
        <w:rPr>
          <w:b/>
          <w:bCs/>
          <w:sz w:val="30"/>
          <w:rtl/>
        </w:rPr>
        <w:t xml:space="preserve"> </w:t>
      </w:r>
      <w:r w:rsidRPr="00E714B7">
        <w:rPr>
          <w:b/>
          <w:bCs/>
          <w:sz w:val="30"/>
          <w:rtl/>
        </w:rPr>
        <w:t>المكسيكيين</w:t>
      </w:r>
      <w:r>
        <w:rPr>
          <w:b/>
          <w:bCs/>
          <w:sz w:val="30"/>
          <w:rtl/>
        </w:rPr>
        <w:t xml:space="preserve"> </w:t>
      </w:r>
      <w:r w:rsidRPr="00E714B7">
        <w:rPr>
          <w:b/>
          <w:bCs/>
          <w:sz w:val="30"/>
          <w:rtl/>
        </w:rPr>
        <w:t>المنحدرين</w:t>
      </w:r>
      <w:r>
        <w:rPr>
          <w:b/>
          <w:bCs/>
          <w:sz w:val="30"/>
          <w:rtl/>
        </w:rPr>
        <w:t xml:space="preserve"> </w:t>
      </w:r>
      <w:r w:rsidRPr="00E714B7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E714B7">
        <w:rPr>
          <w:b/>
          <w:bCs/>
          <w:sz w:val="30"/>
          <w:rtl/>
        </w:rPr>
        <w:t>أصل</w:t>
      </w:r>
      <w:r>
        <w:rPr>
          <w:b/>
          <w:bCs/>
          <w:sz w:val="30"/>
          <w:rtl/>
        </w:rPr>
        <w:t xml:space="preserve"> </w:t>
      </w:r>
      <w:r w:rsidRPr="00E714B7">
        <w:rPr>
          <w:b/>
          <w:bCs/>
          <w:sz w:val="30"/>
          <w:rtl/>
        </w:rPr>
        <w:t>أفريقي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والشعوب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الأصلية.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أيضاً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تتخذ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تدابير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لزيادة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حضور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النساء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والشعوب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الأصلية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والشعوب</w:t>
      </w:r>
      <w:r>
        <w:rPr>
          <w:b/>
          <w:bCs/>
          <w:sz w:val="30"/>
          <w:rtl/>
        </w:rPr>
        <w:t xml:space="preserve"> المكسيكية المنحدرة </w:t>
      </w:r>
      <w:r w:rsidRPr="00E714B7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E714B7">
        <w:rPr>
          <w:b/>
          <w:bCs/>
          <w:sz w:val="30"/>
          <w:rtl/>
        </w:rPr>
        <w:t>أصل</w:t>
      </w:r>
      <w:r>
        <w:rPr>
          <w:b/>
          <w:bCs/>
          <w:sz w:val="30"/>
          <w:rtl/>
        </w:rPr>
        <w:t xml:space="preserve"> </w:t>
      </w:r>
      <w:r w:rsidRPr="00E714B7">
        <w:rPr>
          <w:b/>
          <w:bCs/>
          <w:sz w:val="30"/>
          <w:rtl/>
        </w:rPr>
        <w:t>أفريقي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الحياة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والسياسية،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بما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ذلك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اعتماد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تدابير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خاصة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مؤقتة،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إذا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لزم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الأمر،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لت</w:t>
      </w:r>
      <w:r>
        <w:rPr>
          <w:b/>
          <w:bCs/>
          <w:sz w:val="30"/>
          <w:rtl/>
        </w:rPr>
        <w:t xml:space="preserve">نفيذ </w:t>
      </w:r>
      <w:r w:rsidRPr="00F344EA">
        <w:rPr>
          <w:b/>
          <w:bCs/>
          <w:sz w:val="30"/>
          <w:rtl/>
        </w:rPr>
        <w:t>أحكام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العهد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</w:t>
      </w:r>
      <w:r>
        <w:rPr>
          <w:b/>
          <w:bCs/>
          <w:sz w:val="30"/>
          <w:rtl/>
        </w:rPr>
        <w:t xml:space="preserve">نفيذاً </w:t>
      </w:r>
      <w:r w:rsidRPr="00F344EA">
        <w:rPr>
          <w:b/>
          <w:bCs/>
          <w:sz w:val="30"/>
          <w:rtl/>
        </w:rPr>
        <w:t>كاملاً.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وينبغي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للدولة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الطرف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أن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تواصل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جهودها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الرامية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إلى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معالجة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الفجوة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في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الأجور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بين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الجنسين،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والقضاء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على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القوالب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النمطية</w:t>
      </w:r>
      <w:r>
        <w:rPr>
          <w:bCs/>
          <w:sz w:val="30"/>
          <w:rtl/>
        </w:rPr>
        <w:t xml:space="preserve"> المتعلقة بالجنسين </w:t>
      </w:r>
      <w:r w:rsidRPr="00F344EA">
        <w:rPr>
          <w:bCs/>
          <w:sz w:val="30"/>
          <w:rtl/>
        </w:rPr>
        <w:t>من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الناحية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النظرية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والتطبيقية،</w:t>
      </w:r>
      <w:r w:rsidR="00193F6E">
        <w:rPr>
          <w:bCs/>
          <w:sz w:val="30"/>
          <w:rtl/>
        </w:rPr>
        <w:t xml:space="preserve"> </w:t>
      </w:r>
      <w:r>
        <w:rPr>
          <w:bCs/>
          <w:sz w:val="30"/>
          <w:rtl/>
        </w:rPr>
        <w:t xml:space="preserve">والمتعلقة بمسؤوليات </w:t>
      </w:r>
      <w:r w:rsidRPr="00F344EA">
        <w:rPr>
          <w:bCs/>
          <w:sz w:val="30"/>
          <w:rtl/>
        </w:rPr>
        <w:t>الرجال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والنساء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في</w:t>
      </w:r>
      <w:r>
        <w:rPr>
          <w:bCs/>
          <w:sz w:val="30"/>
          <w:rtl/>
        </w:rPr>
        <w:t xml:space="preserve">ما يخص </w:t>
      </w:r>
      <w:r w:rsidRPr="00F344EA">
        <w:rPr>
          <w:bCs/>
          <w:sz w:val="30"/>
          <w:rtl/>
        </w:rPr>
        <w:t>مهام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الرعاية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والأسرة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والمجتمع.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وأخيراً،</w:t>
      </w:r>
      <w:r>
        <w:rPr>
          <w:b/>
          <w:bCs/>
          <w:sz w:val="30"/>
          <w:rtl/>
        </w:rPr>
        <w:t xml:space="preserve"> ينبغي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تتخذ</w:t>
      </w:r>
      <w:r>
        <w:rPr>
          <w:b/>
          <w:bCs/>
          <w:sz w:val="30"/>
          <w:rtl/>
        </w:rPr>
        <w:t xml:space="preserve"> الدولة الطرف </w:t>
      </w:r>
      <w:r w:rsidRPr="00F344EA">
        <w:rPr>
          <w:b/>
          <w:bCs/>
          <w:sz w:val="30"/>
          <w:rtl/>
        </w:rPr>
        <w:t>الخطوات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اللازمة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لتنفيذ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قرار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محكمة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العدل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العليا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لضمان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دخول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العاملين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المنازل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نظام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الضمان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الاجتماعي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وتعزيز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حمايتهم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الاجتماعية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وحماية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عملهم،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ومواءمة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الشروط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والحماية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القانونية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لهذه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القطاعات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بقية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فروع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العمل.</w:t>
      </w:r>
      <w:r>
        <w:rPr>
          <w:bCs/>
          <w:sz w:val="30"/>
          <w:rtl/>
        </w:rPr>
        <w:t xml:space="preserve"> </w:t>
      </w:r>
    </w:p>
    <w:p w:rsidR="00706BE6" w:rsidRPr="00F344EA" w:rsidRDefault="00706BE6" w:rsidP="00193F6E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التمييز</w:t>
      </w:r>
      <w:r>
        <w:rPr>
          <w:rtl/>
        </w:rPr>
        <w:t xml:space="preserve"> </w:t>
      </w:r>
      <w:r w:rsidRPr="00F344EA">
        <w:rPr>
          <w:rtl/>
        </w:rPr>
        <w:t>والعنف</w:t>
      </w:r>
      <w:r>
        <w:rPr>
          <w:rtl/>
        </w:rPr>
        <w:t xml:space="preserve"> </w:t>
      </w:r>
      <w:r w:rsidRPr="00F344EA">
        <w:rPr>
          <w:rtl/>
        </w:rPr>
        <w:t>على</w:t>
      </w:r>
      <w:r>
        <w:rPr>
          <w:rtl/>
        </w:rPr>
        <w:t xml:space="preserve"> </w:t>
      </w:r>
      <w:r w:rsidRPr="00F344EA">
        <w:rPr>
          <w:rtl/>
        </w:rPr>
        <w:t>أساس</w:t>
      </w:r>
      <w:r>
        <w:rPr>
          <w:rtl/>
        </w:rPr>
        <w:t xml:space="preserve"> </w:t>
      </w:r>
      <w:r w:rsidRPr="00F344EA">
        <w:rPr>
          <w:rtl/>
        </w:rPr>
        <w:t>الميل</w:t>
      </w:r>
      <w:r>
        <w:rPr>
          <w:rtl/>
        </w:rPr>
        <w:t xml:space="preserve"> </w:t>
      </w:r>
      <w:r w:rsidRPr="00F344EA">
        <w:rPr>
          <w:rtl/>
        </w:rPr>
        <w:t>الجنسي</w:t>
      </w:r>
      <w:r>
        <w:rPr>
          <w:rtl/>
        </w:rPr>
        <w:t xml:space="preserve"> </w:t>
      </w:r>
      <w:r w:rsidRPr="00F344EA">
        <w:rPr>
          <w:rtl/>
        </w:rPr>
        <w:t>أو</w:t>
      </w:r>
      <w:r>
        <w:rPr>
          <w:rtl/>
        </w:rPr>
        <w:t xml:space="preserve"> </w:t>
      </w:r>
      <w:r w:rsidRPr="00F344EA">
        <w:rPr>
          <w:rtl/>
        </w:rPr>
        <w:t>الهوية</w:t>
      </w:r>
      <w:r>
        <w:rPr>
          <w:rtl/>
        </w:rPr>
        <w:t xml:space="preserve"> </w:t>
      </w:r>
      <w:r w:rsidRPr="00F344EA">
        <w:rPr>
          <w:rtl/>
        </w:rPr>
        <w:t>الجنسانية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12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تعرب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قلقها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التمييز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وارتفاع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معدل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العنف،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ذلك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ارتفاع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جرائم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القتل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أساس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الميل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الجنسي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أو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الهوية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الجنسانية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للضحايا،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وتأسف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وجود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بيانات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موحدة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التحقيقات،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والملاحقات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القضائية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والمحاكمات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والجزاءات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والتعويضات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الممنوحة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مثل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الحالات.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lastRenderedPageBreak/>
        <w:t>وعلى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الرغم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التفسيرات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المقدمة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وفد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 w:rsidR="00193F6E">
        <w:rPr>
          <w:sz w:val="30"/>
          <w:rtl/>
        </w:rPr>
        <w:t xml:space="preserve"> </w:t>
      </w:r>
      <w:r w:rsidRPr="00F344EA">
        <w:rPr>
          <w:sz w:val="30"/>
          <w:rtl/>
        </w:rPr>
        <w:t>الادعاءات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المتعلقة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بالتدخلات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الطبية</w:t>
      </w:r>
      <w:r>
        <w:rPr>
          <w:sz w:val="30"/>
          <w:rtl/>
        </w:rPr>
        <w:t xml:space="preserve"> التقحمية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رجعة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فيها</w:t>
      </w:r>
      <w:r>
        <w:rPr>
          <w:sz w:val="30"/>
          <w:rtl/>
        </w:rPr>
        <w:t xml:space="preserve"> و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أجريت</w:t>
      </w:r>
      <w:r>
        <w:rPr>
          <w:sz w:val="30"/>
          <w:rtl/>
        </w:rPr>
        <w:t xml:space="preserve"> على</w:t>
      </w:r>
      <w:r w:rsidR="00193F6E">
        <w:rPr>
          <w:sz w:val="30"/>
          <w:rtl/>
        </w:rPr>
        <w:t xml:space="preserve"> </w:t>
      </w:r>
      <w:r w:rsidRPr="00F344EA">
        <w:rPr>
          <w:sz w:val="30"/>
          <w:rtl/>
        </w:rPr>
        <w:t>أطفال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 xml:space="preserve">حاملين لصفات الجنسين </w:t>
      </w:r>
      <w:r w:rsidRPr="00F344EA">
        <w:rPr>
          <w:sz w:val="30"/>
          <w:rtl/>
        </w:rPr>
        <w:t>(المواد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2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6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7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17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26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</w:p>
    <w:p w:rsidR="00706BE6" w:rsidRDefault="00706BE6" w:rsidP="00706BE6">
      <w:pPr>
        <w:pStyle w:val="SingleTxtGA"/>
        <w:rPr>
          <w:b/>
          <w:bCs/>
          <w:sz w:val="30"/>
        </w:rPr>
      </w:pPr>
      <w:r w:rsidRPr="00193F6E">
        <w:rPr>
          <w:rFonts w:ascii="Traditional Arabic"/>
          <w:sz w:val="30"/>
          <w:szCs w:val="20"/>
          <w:rtl/>
        </w:rPr>
        <w:t>13</w:t>
      </w:r>
      <w:r w:rsidRPr="00193F6E">
        <w:rPr>
          <w:rFonts w:ascii="Traditional Arabic"/>
          <w:sz w:val="30"/>
          <w:rtl/>
        </w:rPr>
        <w:t>-</w:t>
      </w:r>
      <w:r w:rsidRPr="00CC5D5C">
        <w:rPr>
          <w:b/>
          <w:bCs/>
          <w:sz w:val="30"/>
          <w:rtl/>
        </w:rPr>
        <w:tab/>
        <w:t>ينبغي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اعتماد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بروتوكولات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التحقيق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اللازمة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لضمان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تخضع </w:t>
      </w:r>
      <w:r w:rsidRPr="00CC5D5C">
        <w:rPr>
          <w:b/>
          <w:bCs/>
          <w:sz w:val="30"/>
          <w:rtl/>
        </w:rPr>
        <w:t>الجرائم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المرتكبة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أساس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الميل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الجنسي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أو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الهوية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الجنسانية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للضحايا</w:t>
      </w:r>
      <w:r>
        <w:rPr>
          <w:b/>
          <w:bCs/>
          <w:sz w:val="30"/>
          <w:rtl/>
        </w:rPr>
        <w:t xml:space="preserve"> لما يلي</w:t>
      </w:r>
      <w:r w:rsidRPr="00CC5D5C">
        <w:rPr>
          <w:b/>
          <w:bCs/>
          <w:sz w:val="30"/>
          <w:rtl/>
        </w:rPr>
        <w:t>: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(أ)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تسجيلها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والتحقيق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فيها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بصورة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منهجية،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مع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مراعاة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المنظور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الجنساني؛</w:t>
      </w:r>
      <w:r>
        <w:rPr>
          <w:b/>
          <w:bCs/>
          <w:sz w:val="30"/>
          <w:rtl/>
        </w:rPr>
        <w:t xml:space="preserve"> و</w:t>
      </w:r>
      <w:r w:rsidRPr="00CC5D5C">
        <w:rPr>
          <w:b/>
          <w:bCs/>
          <w:sz w:val="30"/>
          <w:rtl/>
        </w:rPr>
        <w:t>(ب)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التحقيق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مع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المسؤولين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عنها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ومحاكمتهم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ومعاقبتهم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بعقوبات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مناسبة،</w:t>
      </w:r>
      <w:r w:rsidR="00193F6E">
        <w:rPr>
          <w:b/>
          <w:bCs/>
          <w:sz w:val="30"/>
          <w:rtl/>
        </w:rPr>
        <w:t xml:space="preserve"> و</w:t>
      </w:r>
      <w:r w:rsidRPr="00CC5D5C">
        <w:rPr>
          <w:b/>
          <w:bCs/>
          <w:sz w:val="30"/>
          <w:rtl/>
        </w:rPr>
        <w:t>(ج)</w:t>
      </w:r>
      <w:r>
        <w:rPr>
          <w:b/>
          <w:bCs/>
          <w:sz w:val="30"/>
          <w:rtl/>
        </w:rPr>
        <w:t xml:space="preserve"> منح </w:t>
      </w:r>
      <w:r w:rsidRPr="00CC5D5C">
        <w:rPr>
          <w:b/>
          <w:bCs/>
          <w:sz w:val="30"/>
          <w:rtl/>
        </w:rPr>
        <w:t>الضحايا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إمكانية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الوصول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إلى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آليات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إبلاغ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آمنة،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و</w:t>
      </w:r>
      <w:r w:rsidRPr="00CC5D5C">
        <w:rPr>
          <w:b/>
          <w:bCs/>
          <w:sz w:val="30"/>
          <w:rtl/>
        </w:rPr>
        <w:t>الدعم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والمساعدة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الواجبين،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والحماية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الكافية،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</w:t>
      </w:r>
      <w:r>
        <w:rPr>
          <w:b/>
          <w:bCs/>
          <w:sz w:val="30"/>
          <w:rtl/>
        </w:rPr>
        <w:t xml:space="preserve">سبل انتصاف </w:t>
      </w:r>
      <w:r w:rsidRPr="00CC5D5C">
        <w:rPr>
          <w:b/>
          <w:bCs/>
          <w:sz w:val="30"/>
          <w:rtl/>
        </w:rPr>
        <w:t>شامل</w:t>
      </w:r>
      <w:r>
        <w:rPr>
          <w:b/>
          <w:bCs/>
          <w:sz w:val="30"/>
          <w:rtl/>
        </w:rPr>
        <w:t>ة</w:t>
      </w:r>
      <w:r w:rsidRPr="00CC5D5C">
        <w:rPr>
          <w:b/>
          <w:bCs/>
          <w:sz w:val="30"/>
          <w:rtl/>
        </w:rPr>
        <w:t>.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وينبغي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تضاعف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جهودها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الرامية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إلى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مكافحة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القوالب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النمطية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والتحيز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ضد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المثليات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والمثليين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ومزدوجي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الميل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الجنسي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ومغايري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الهوية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الجنسانية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وحاملي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صفات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الجنسين،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وإلى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ضمان</w:t>
      </w:r>
      <w:r>
        <w:rPr>
          <w:b/>
          <w:bCs/>
          <w:sz w:val="30"/>
          <w:rtl/>
        </w:rPr>
        <w:t xml:space="preserve"> منع </w:t>
      </w:r>
      <w:r w:rsidRPr="00CC5D5C">
        <w:rPr>
          <w:b/>
          <w:bCs/>
          <w:sz w:val="30"/>
          <w:rtl/>
        </w:rPr>
        <w:t>أعمال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التمييز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والعنف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ضدهم.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</w:t>
      </w:r>
      <w:r>
        <w:rPr>
          <w:b/>
          <w:bCs/>
          <w:sz w:val="30"/>
          <w:rtl/>
        </w:rPr>
        <w:t xml:space="preserve">ينبغي لها </w:t>
      </w:r>
      <w:r w:rsidRPr="00CC5D5C">
        <w:rPr>
          <w:b/>
          <w:bCs/>
          <w:sz w:val="30"/>
          <w:rtl/>
        </w:rPr>
        <w:t>أيض</w:t>
      </w:r>
      <w:r w:rsidR="004A19A2">
        <w:rPr>
          <w:b/>
          <w:bCs/>
          <w:sz w:val="30"/>
          <w:rtl/>
        </w:rPr>
        <w:t xml:space="preserve">اً </w:t>
      </w:r>
      <w:r>
        <w:rPr>
          <w:b/>
          <w:bCs/>
          <w:sz w:val="30"/>
          <w:rtl/>
        </w:rPr>
        <w:t>المضي قدم</w:t>
      </w:r>
      <w:r w:rsidR="004A19A2">
        <w:rPr>
          <w:b/>
          <w:bCs/>
          <w:sz w:val="30"/>
          <w:rtl/>
        </w:rPr>
        <w:t xml:space="preserve">اً </w:t>
      </w:r>
      <w:r>
        <w:rPr>
          <w:b/>
          <w:bCs/>
          <w:sz w:val="30"/>
          <w:rtl/>
        </w:rPr>
        <w:t xml:space="preserve">نحو </w:t>
      </w:r>
      <w:r w:rsidRPr="00CC5D5C">
        <w:rPr>
          <w:b/>
          <w:bCs/>
          <w:sz w:val="30"/>
          <w:rtl/>
        </w:rPr>
        <w:t>القضاء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العلاجات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الطبية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التي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لا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رجعة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فيها،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ولا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سيما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</w:t>
      </w:r>
      <w:r>
        <w:rPr>
          <w:b/>
          <w:bCs/>
          <w:sz w:val="30"/>
          <w:rtl/>
        </w:rPr>
        <w:t xml:space="preserve">عمليات </w:t>
      </w:r>
      <w:r w:rsidRPr="00CC5D5C">
        <w:rPr>
          <w:b/>
          <w:bCs/>
          <w:sz w:val="30"/>
          <w:rtl/>
        </w:rPr>
        <w:t>الجراحية</w:t>
      </w:r>
      <w:r>
        <w:rPr>
          <w:b/>
          <w:bCs/>
          <w:sz w:val="30"/>
          <w:rtl/>
        </w:rPr>
        <w:t xml:space="preserve"> على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ا</w:t>
      </w:r>
      <w:r w:rsidRPr="00CC5D5C">
        <w:rPr>
          <w:b/>
          <w:bCs/>
          <w:sz w:val="30"/>
          <w:rtl/>
        </w:rPr>
        <w:t>لأطفال</w:t>
      </w:r>
      <w:r>
        <w:rPr>
          <w:b/>
          <w:bCs/>
          <w:sz w:val="30"/>
          <w:rtl/>
        </w:rPr>
        <w:t xml:space="preserve"> الحاملين ل</w:t>
      </w:r>
      <w:r w:rsidRPr="00CC5D5C">
        <w:rPr>
          <w:b/>
          <w:bCs/>
          <w:sz w:val="30"/>
          <w:rtl/>
        </w:rPr>
        <w:t>صفات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الجنسين،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الذين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ليسوا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بعد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وضع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يسمح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لهم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بإعطاء</w:t>
      </w:r>
      <w:r>
        <w:rPr>
          <w:b/>
          <w:bCs/>
          <w:sz w:val="30"/>
          <w:rtl/>
        </w:rPr>
        <w:t xml:space="preserve"> موافقتهم </w:t>
      </w:r>
      <w:r w:rsidRPr="00CC5D5C">
        <w:rPr>
          <w:b/>
          <w:bCs/>
          <w:sz w:val="30"/>
          <w:rtl/>
        </w:rPr>
        <w:t>الحرة</w:t>
      </w:r>
      <w:r>
        <w:rPr>
          <w:b/>
          <w:bCs/>
          <w:sz w:val="30"/>
          <w:rtl/>
        </w:rPr>
        <w:t xml:space="preserve"> و</w:t>
      </w:r>
      <w:r w:rsidRPr="00CC5D5C">
        <w:rPr>
          <w:b/>
          <w:bCs/>
          <w:sz w:val="30"/>
          <w:rtl/>
        </w:rPr>
        <w:t>المستنيرة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تمام</w:t>
      </w:r>
      <w:r w:rsidR="004A19A2">
        <w:rPr>
          <w:b/>
          <w:bCs/>
          <w:sz w:val="30"/>
          <w:rtl/>
        </w:rPr>
        <w:t>اً،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ما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لم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تكن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هذه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الإجراءات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ضرورية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جد</w:t>
      </w:r>
      <w:r w:rsidR="004A19A2">
        <w:rPr>
          <w:b/>
          <w:bCs/>
          <w:sz w:val="30"/>
          <w:rtl/>
        </w:rPr>
        <w:t xml:space="preserve">اً </w:t>
      </w:r>
      <w:r w:rsidRPr="00CC5D5C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وجهة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النظر</w:t>
      </w:r>
      <w:r>
        <w:rPr>
          <w:b/>
          <w:bCs/>
          <w:sz w:val="30"/>
          <w:rtl/>
        </w:rPr>
        <w:t xml:space="preserve"> </w:t>
      </w:r>
      <w:r w:rsidRPr="00CC5D5C">
        <w:rPr>
          <w:b/>
          <w:bCs/>
          <w:sz w:val="30"/>
          <w:rtl/>
        </w:rPr>
        <w:t>الطبية.</w:t>
      </w:r>
    </w:p>
    <w:p w:rsidR="00706BE6" w:rsidRPr="00F344EA" w:rsidRDefault="00706BE6" w:rsidP="00193F6E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العنف</w:t>
      </w:r>
      <w:r>
        <w:rPr>
          <w:rtl/>
        </w:rPr>
        <w:t xml:space="preserve"> </w:t>
      </w:r>
      <w:r w:rsidRPr="00F344EA">
        <w:rPr>
          <w:rtl/>
        </w:rPr>
        <w:t>ضد</w:t>
      </w:r>
      <w:r>
        <w:rPr>
          <w:rtl/>
        </w:rPr>
        <w:t xml:space="preserve"> </w:t>
      </w:r>
      <w:r w:rsidRPr="00F344EA">
        <w:rPr>
          <w:rtl/>
        </w:rPr>
        <w:t>المرأة</w:t>
      </w:r>
      <w:r>
        <w:rPr>
          <w:rtl/>
        </w:rPr>
        <w:t xml:space="preserve"> 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14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بينما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تعترف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بالجهود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المؤسسية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تبذلها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للتصدي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للعنف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ضد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النساء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والفتيات،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فإنها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تزال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الارتفاع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التدريجي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لهذا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النوع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العنف.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يلي</w:t>
      </w:r>
      <w:r w:rsidRPr="00F344EA">
        <w:rPr>
          <w:rFonts w:ascii="Traditional Arabic"/>
          <w:sz w:val="30"/>
        </w:rPr>
        <w:t>:</w:t>
      </w:r>
      <w:r w:rsidR="00193F6E">
        <w:rPr>
          <w:sz w:val="30"/>
          <w:rtl/>
        </w:rPr>
        <w:t xml:space="preserve"> </w:t>
      </w:r>
    </w:p>
    <w:p w:rsidR="00706BE6" w:rsidRPr="00F344EA" w:rsidRDefault="00193F6E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>
        <w:rPr>
          <w:sz w:val="30"/>
          <w:rtl/>
        </w:rPr>
        <w:tab/>
      </w:r>
      <w:r>
        <w:rPr>
          <w:rFonts w:hint="cs"/>
          <w:sz w:val="30"/>
          <w:rtl/>
        </w:rPr>
        <w:t>(</w:t>
      </w:r>
      <w:r w:rsidR="00706BE6" w:rsidRPr="00F344EA">
        <w:rPr>
          <w:sz w:val="30"/>
          <w:rtl/>
        </w:rPr>
        <w:t>أ)</w:t>
      </w:r>
      <w:r w:rsidR="00706BE6" w:rsidRPr="00F344EA">
        <w:rPr>
          <w:sz w:val="30"/>
          <w:rtl/>
        </w:rPr>
        <w:tab/>
        <w:t>عدم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مواءمة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تعريف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جريمة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قتل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الإناث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بين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القانون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العام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المتعلق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بحصول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المرأة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على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حياة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خالية</w:t>
      </w:r>
      <w:r w:rsidR="00706BE6">
        <w:rPr>
          <w:sz w:val="30"/>
          <w:rtl/>
        </w:rPr>
        <w:t xml:space="preserve"> من </w:t>
      </w:r>
      <w:r w:rsidR="00706BE6" w:rsidRPr="00F344EA">
        <w:rPr>
          <w:sz w:val="30"/>
          <w:rtl/>
        </w:rPr>
        <w:t>العنف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وقوانين</w:t>
      </w:r>
      <w:r w:rsidR="00706BE6">
        <w:rPr>
          <w:sz w:val="30"/>
          <w:rtl/>
        </w:rPr>
        <w:t xml:space="preserve"> العقوبات على مستوى</w:t>
      </w:r>
      <w:r>
        <w:rPr>
          <w:sz w:val="30"/>
          <w:rtl/>
        </w:rPr>
        <w:t xml:space="preserve"> </w:t>
      </w:r>
      <w:r w:rsidR="00706BE6">
        <w:rPr>
          <w:sz w:val="30"/>
          <w:rtl/>
        </w:rPr>
        <w:t>ا</w:t>
      </w:r>
      <w:r w:rsidR="00706BE6" w:rsidRPr="00F344EA">
        <w:rPr>
          <w:sz w:val="30"/>
          <w:rtl/>
        </w:rPr>
        <w:t>لولايات</w:t>
      </w:r>
      <w:r>
        <w:rPr>
          <w:sz w:val="30"/>
          <w:rtl/>
        </w:rPr>
        <w:t xml:space="preserve"> </w:t>
      </w:r>
      <w:r w:rsidR="00706BE6">
        <w:rPr>
          <w:sz w:val="30"/>
          <w:rtl/>
        </w:rPr>
        <w:t>وبروتوكولات ال</w:t>
      </w:r>
      <w:r w:rsidR="00706BE6" w:rsidRPr="00F344EA">
        <w:rPr>
          <w:sz w:val="30"/>
          <w:rtl/>
        </w:rPr>
        <w:t>عمل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للتحقيق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الجنائي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في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جرائم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قتل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الإناث؛</w:t>
      </w:r>
      <w:r w:rsidR="00706BE6">
        <w:rPr>
          <w:sz w:val="30"/>
          <w:rtl/>
        </w:rPr>
        <w:t xml:space="preserve"> </w:t>
      </w:r>
    </w:p>
    <w:p w:rsidR="00706BE6" w:rsidRPr="00F344EA" w:rsidRDefault="00193F6E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>
        <w:rPr>
          <w:sz w:val="30"/>
          <w:rtl/>
        </w:rPr>
        <w:tab/>
      </w:r>
      <w:r w:rsidR="00706BE6" w:rsidRPr="00F344EA">
        <w:rPr>
          <w:sz w:val="30"/>
          <w:rtl/>
        </w:rPr>
        <w:t>(ب)</w:t>
      </w:r>
      <w:r w:rsidR="00706BE6" w:rsidRPr="00F344EA">
        <w:rPr>
          <w:sz w:val="30"/>
          <w:rtl/>
        </w:rPr>
        <w:tab/>
        <w:t>التحديات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التي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تواجه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تنفيذ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آلية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الإنذار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بالعنف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الجنساني،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بما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في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ذلك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نقص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الموارد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المالية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ونقص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المعلومات</w:t>
      </w:r>
      <w:r w:rsidR="00706BE6">
        <w:rPr>
          <w:sz w:val="30"/>
          <w:rtl/>
        </w:rPr>
        <w:t xml:space="preserve"> المقدمة </w:t>
      </w:r>
      <w:r w:rsidR="00706BE6" w:rsidRPr="00F344EA">
        <w:rPr>
          <w:sz w:val="30"/>
          <w:rtl/>
        </w:rPr>
        <w:t>من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السلطات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المكلفة</w:t>
      </w:r>
      <w:r w:rsidR="00706BE6">
        <w:rPr>
          <w:sz w:val="30"/>
          <w:rtl/>
        </w:rPr>
        <w:t xml:space="preserve"> ب</w:t>
      </w:r>
      <w:r w:rsidR="00706BE6" w:rsidRPr="00F344EA">
        <w:rPr>
          <w:sz w:val="30"/>
          <w:rtl/>
        </w:rPr>
        <w:t>تنسيقها؛</w:t>
      </w:r>
      <w:r>
        <w:rPr>
          <w:sz w:val="30"/>
          <w:rtl/>
        </w:rPr>
        <w:t xml:space="preserve"> </w:t>
      </w:r>
    </w:p>
    <w:p w:rsidR="00706BE6" w:rsidRPr="00F344EA" w:rsidRDefault="00193F6E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>
        <w:rPr>
          <w:sz w:val="30"/>
          <w:rtl/>
        </w:rPr>
        <w:tab/>
      </w:r>
      <w:r w:rsidR="00706BE6" w:rsidRPr="00F344EA">
        <w:rPr>
          <w:sz w:val="30"/>
          <w:rtl/>
        </w:rPr>
        <w:t>(ج)</w:t>
      </w:r>
      <w:r w:rsidR="00706BE6" w:rsidRPr="00F344EA">
        <w:rPr>
          <w:sz w:val="30"/>
          <w:rtl/>
        </w:rPr>
        <w:tab/>
        <w:t>عدم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وجود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آلية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فعالة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يمكن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الوصول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إليها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في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جميع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أنحاء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إقليم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الدولة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الطرف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تضطلع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بتنفيذ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أوامر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الحماية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المنصوص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عليها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في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القانون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العام؛</w:t>
      </w:r>
      <w:r w:rsidR="00706BE6">
        <w:rPr>
          <w:sz w:val="30"/>
          <w:rtl/>
        </w:rPr>
        <w:t xml:space="preserve"> </w:t>
      </w:r>
    </w:p>
    <w:p w:rsidR="00706BE6" w:rsidRPr="00F344EA" w:rsidRDefault="00193F6E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>
        <w:rPr>
          <w:sz w:val="30"/>
          <w:rtl/>
        </w:rPr>
        <w:tab/>
      </w:r>
      <w:r w:rsidR="00706BE6" w:rsidRPr="00F344EA">
        <w:rPr>
          <w:sz w:val="30"/>
          <w:rtl/>
        </w:rPr>
        <w:t>(د)</w:t>
      </w:r>
      <w:r w:rsidR="00706BE6" w:rsidRPr="00F344EA">
        <w:rPr>
          <w:sz w:val="30"/>
          <w:rtl/>
        </w:rPr>
        <w:tab/>
        <w:t>انخفاض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عدد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الملاحقات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القضائية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والإدانات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في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قضايا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العنف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ضد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النساء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والفتيات</w:t>
      </w:r>
      <w:r>
        <w:rPr>
          <w:sz w:val="30"/>
          <w:rtl/>
        </w:rPr>
        <w:t xml:space="preserve"> </w:t>
      </w:r>
      <w:r w:rsidR="00706BE6">
        <w:rPr>
          <w:sz w:val="30"/>
          <w:rtl/>
        </w:rPr>
        <w:t xml:space="preserve">والقضايا الناشئة عن جرائم </w:t>
      </w:r>
      <w:r w:rsidR="00706BE6" w:rsidRPr="00F344EA">
        <w:rPr>
          <w:sz w:val="30"/>
          <w:rtl/>
        </w:rPr>
        <w:t>قتل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الإناث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(المواد</w:t>
      </w:r>
      <w:r w:rsidR="00706BE6">
        <w:rPr>
          <w:sz w:val="30"/>
          <w:rtl/>
        </w:rPr>
        <w:t xml:space="preserve"> </w:t>
      </w:r>
      <w:r w:rsidR="00706BE6" w:rsidRPr="00672751">
        <w:rPr>
          <w:rFonts w:ascii="Traditional Arabic"/>
          <w:sz w:val="30"/>
          <w:szCs w:val="20"/>
          <w:rtl/>
        </w:rPr>
        <w:t>3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و</w:t>
      </w:r>
      <w:r w:rsidR="00706BE6" w:rsidRPr="00672751">
        <w:rPr>
          <w:rFonts w:ascii="Traditional Arabic"/>
          <w:sz w:val="30"/>
          <w:szCs w:val="20"/>
          <w:rtl/>
        </w:rPr>
        <w:t>6</w:t>
      </w:r>
      <w:r w:rsidR="00706BE6">
        <w:rPr>
          <w:sz w:val="30"/>
          <w:rtl/>
        </w:rPr>
        <w:t xml:space="preserve"> </w:t>
      </w:r>
      <w:r w:rsidR="00706BE6" w:rsidRPr="00F344EA">
        <w:rPr>
          <w:sz w:val="30"/>
          <w:rtl/>
        </w:rPr>
        <w:t>و</w:t>
      </w:r>
      <w:r w:rsidR="00706BE6" w:rsidRPr="00672751">
        <w:rPr>
          <w:rFonts w:ascii="Traditional Arabic"/>
          <w:sz w:val="30"/>
          <w:szCs w:val="20"/>
          <w:rtl/>
        </w:rPr>
        <w:t>7</w:t>
      </w:r>
      <w:r w:rsidR="00706BE6" w:rsidRPr="00F344EA">
        <w:rPr>
          <w:rFonts w:ascii="Traditional Arabic"/>
          <w:sz w:val="30"/>
          <w:rtl/>
        </w:rPr>
        <w:t>)</w:t>
      </w:r>
      <w:r w:rsidR="00706BE6" w:rsidRPr="00F344EA">
        <w:rPr>
          <w:sz w:val="30"/>
          <w:rtl/>
        </w:rPr>
        <w:t>.</w:t>
      </w:r>
      <w:r w:rsidR="00706BE6">
        <w:rPr>
          <w:sz w:val="30"/>
          <w:rtl/>
        </w:rPr>
        <w:t xml:space="preserve"> 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193F6E">
        <w:rPr>
          <w:rFonts w:ascii="Traditional Arabic"/>
          <w:b/>
          <w:sz w:val="30"/>
          <w:szCs w:val="20"/>
          <w:rtl/>
        </w:rPr>
        <w:t>15</w:t>
      </w:r>
      <w:r w:rsidRPr="00193F6E">
        <w:rPr>
          <w:rFonts w:ascii="Traditional Arabic"/>
          <w:b/>
          <w:sz w:val="30"/>
          <w:rtl/>
        </w:rPr>
        <w:t>-</w:t>
      </w:r>
      <w:r w:rsidRPr="00193F6E">
        <w:rPr>
          <w:b/>
          <w:sz w:val="30"/>
          <w:rtl/>
        </w:rPr>
        <w:tab/>
      </w:r>
      <w:r w:rsidRPr="00F344EA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تكثف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جهودها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لمنع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أعمال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العنف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ضد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النساء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والفتيات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والتصدي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لها.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وجه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الخصوص،</w:t>
      </w:r>
      <w:r>
        <w:rPr>
          <w:b/>
          <w:bCs/>
          <w:sz w:val="30"/>
          <w:rtl/>
        </w:rPr>
        <w:t xml:space="preserve"> ينبغي لها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القيام بما يلي</w:t>
      </w:r>
      <w:r w:rsidRPr="00F344EA">
        <w:rPr>
          <w:rFonts w:ascii="Traditional Arabic"/>
          <w:b/>
          <w:bCs/>
          <w:sz w:val="30"/>
        </w:rPr>
        <w:t>:</w:t>
      </w:r>
      <w:r>
        <w:rPr>
          <w:bCs/>
          <w:sz w:val="30"/>
          <w:rtl/>
        </w:rPr>
        <w:t xml:space="preserve"> </w:t>
      </w:r>
    </w:p>
    <w:p w:rsidR="00706BE6" w:rsidRPr="00F344EA" w:rsidRDefault="003E753C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Pr="00C62D42">
        <w:rPr>
          <w:rFonts w:hint="cs"/>
          <w:b/>
          <w:bCs/>
          <w:sz w:val="30"/>
          <w:rtl/>
        </w:rPr>
        <w:t>(</w:t>
      </w:r>
      <w:r w:rsidR="00706BE6" w:rsidRPr="00C62D42">
        <w:rPr>
          <w:b/>
          <w:bCs/>
          <w:sz w:val="30"/>
          <w:rtl/>
        </w:rPr>
        <w:t>أ)</w:t>
      </w:r>
      <w:r w:rsidR="00706BE6" w:rsidRPr="00F344EA">
        <w:rPr>
          <w:bCs/>
          <w:sz w:val="30"/>
          <w:rtl/>
        </w:rPr>
        <w:tab/>
      </w:r>
      <w:r w:rsidR="00706BE6">
        <w:rPr>
          <w:bCs/>
          <w:sz w:val="30"/>
          <w:rtl/>
        </w:rPr>
        <w:t xml:space="preserve">أن </w:t>
      </w:r>
      <w:r w:rsidR="00706BE6" w:rsidRPr="00F344EA">
        <w:rPr>
          <w:bCs/>
          <w:sz w:val="30"/>
          <w:rtl/>
        </w:rPr>
        <w:t>تواءم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تعريف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جريمة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قتل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الإناث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في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جميع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أنحاء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إقليم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الدولة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الطرف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مع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ما</w:t>
      </w:r>
      <w:r w:rsidR="004A19A2">
        <w:rPr>
          <w:rFonts w:hint="cs"/>
          <w:bCs/>
          <w:sz w:val="30"/>
          <w:rtl/>
        </w:rPr>
        <w:t> </w:t>
      </w:r>
      <w:r w:rsidR="00706BE6" w:rsidRPr="00F344EA">
        <w:rPr>
          <w:bCs/>
          <w:sz w:val="30"/>
          <w:rtl/>
        </w:rPr>
        <w:t>ينص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عليه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العهد،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وكذلك</w:t>
      </w:r>
      <w:r w:rsidR="00193F6E">
        <w:rPr>
          <w:bCs/>
          <w:sz w:val="30"/>
          <w:rtl/>
        </w:rPr>
        <w:t xml:space="preserve"> </w:t>
      </w:r>
      <w:r w:rsidR="00706BE6">
        <w:rPr>
          <w:bCs/>
          <w:sz w:val="30"/>
          <w:rtl/>
        </w:rPr>
        <w:t xml:space="preserve">بروتوكولات </w:t>
      </w:r>
      <w:r w:rsidR="00706BE6" w:rsidRPr="00F344EA">
        <w:rPr>
          <w:bCs/>
          <w:sz w:val="30"/>
          <w:rtl/>
        </w:rPr>
        <w:t>العمل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للتحقيق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الجنائي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في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قتل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الإناث،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و</w:t>
      </w:r>
      <w:r w:rsidR="00706BE6">
        <w:rPr>
          <w:bCs/>
          <w:sz w:val="30"/>
          <w:rtl/>
        </w:rPr>
        <w:t>أن تنشئ</w:t>
      </w:r>
      <w:r w:rsidR="00706BE6" w:rsidRPr="00F344EA">
        <w:rPr>
          <w:bCs/>
          <w:sz w:val="30"/>
          <w:rtl/>
        </w:rPr>
        <w:t>،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دون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إبطاء،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آليات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فعالة</w:t>
      </w:r>
      <w:r w:rsidR="00706BE6">
        <w:rPr>
          <w:bCs/>
          <w:sz w:val="30"/>
          <w:rtl/>
        </w:rPr>
        <w:t xml:space="preserve"> مكلفة بمعالجة و</w:t>
      </w:r>
      <w:r w:rsidR="00706BE6" w:rsidRPr="00F344EA">
        <w:rPr>
          <w:bCs/>
          <w:sz w:val="30"/>
          <w:rtl/>
        </w:rPr>
        <w:t>تنفيذ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أوامر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الحماية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المنصوص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عليها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في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القانون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العام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بشأن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حصول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المرأة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على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حياة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خالية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من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العنف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في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جميع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أنحاء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إقليم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الدولة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الطرف؛</w:t>
      </w:r>
      <w:r w:rsidR="00706BE6">
        <w:rPr>
          <w:bCs/>
          <w:sz w:val="30"/>
          <w:rtl/>
        </w:rPr>
        <w:t xml:space="preserve"> </w:t>
      </w:r>
    </w:p>
    <w:p w:rsidR="00706BE6" w:rsidRPr="00F344EA" w:rsidRDefault="00C62D42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lastRenderedPageBreak/>
        <w:tab/>
      </w:r>
      <w:r w:rsidR="00706BE6" w:rsidRPr="00F344EA">
        <w:rPr>
          <w:b/>
          <w:bCs/>
          <w:sz w:val="30"/>
          <w:rtl/>
        </w:rPr>
        <w:t>(ب)</w:t>
      </w:r>
      <w:r w:rsidR="00706BE6" w:rsidRPr="00F344EA">
        <w:rPr>
          <w:bCs/>
          <w:sz w:val="30"/>
          <w:rtl/>
        </w:rPr>
        <w:tab/>
      </w:r>
      <w:r w:rsidR="00706BE6">
        <w:rPr>
          <w:b/>
          <w:bCs/>
          <w:sz w:val="30"/>
          <w:rtl/>
        </w:rPr>
        <w:t xml:space="preserve">أن تزود </w:t>
      </w:r>
      <w:r w:rsidR="00706BE6" w:rsidRPr="00F344EA">
        <w:rPr>
          <w:b/>
          <w:bCs/>
          <w:sz w:val="30"/>
          <w:rtl/>
        </w:rPr>
        <w:t>جميع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المؤسسات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المسؤولة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تنفيذ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القانون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العام</w:t>
      </w:r>
      <w:r w:rsidR="00706BE6">
        <w:rPr>
          <w:b/>
          <w:bCs/>
          <w:sz w:val="30"/>
          <w:rtl/>
        </w:rPr>
        <w:t xml:space="preserve"> المذكور</w:t>
      </w:r>
      <w:r w:rsidR="00706BE6" w:rsidRPr="00F344EA">
        <w:rPr>
          <w:b/>
          <w:bCs/>
          <w:sz w:val="30"/>
          <w:rtl/>
        </w:rPr>
        <w:t>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بما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ها </w:t>
      </w:r>
      <w:r w:rsidR="00706BE6" w:rsidRPr="00F344EA">
        <w:rPr>
          <w:b/>
          <w:bCs/>
          <w:sz w:val="30"/>
          <w:rtl/>
        </w:rPr>
        <w:t>تلك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المسؤولة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تنفيذ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آلية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الإنذار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وأوامر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الحماية،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</w:t>
      </w:r>
      <w:r w:rsidR="00706BE6">
        <w:rPr>
          <w:b/>
          <w:bCs/>
          <w:sz w:val="30"/>
          <w:rtl/>
        </w:rPr>
        <w:t xml:space="preserve">ما يكفي من </w:t>
      </w:r>
      <w:r w:rsidR="00706BE6" w:rsidRPr="00F344EA">
        <w:rPr>
          <w:b/>
          <w:bCs/>
          <w:sz w:val="30"/>
          <w:rtl/>
        </w:rPr>
        <w:t>الموارد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المالية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والم</w:t>
      </w:r>
      <w:r w:rsidR="00706BE6">
        <w:rPr>
          <w:b/>
          <w:bCs/>
          <w:sz w:val="30"/>
          <w:rtl/>
        </w:rPr>
        <w:t xml:space="preserve">وظفين المدربين </w:t>
      </w:r>
      <w:r w:rsidR="00706BE6" w:rsidRPr="00F344EA">
        <w:rPr>
          <w:b/>
          <w:bCs/>
          <w:sz w:val="30"/>
          <w:rtl/>
        </w:rPr>
        <w:t>تدريباً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مناسب</w:t>
      </w:r>
      <w:r w:rsidR="004A19A2">
        <w:rPr>
          <w:b/>
          <w:bCs/>
          <w:sz w:val="30"/>
          <w:rtl/>
        </w:rPr>
        <w:t>اً؛</w:t>
      </w:r>
      <w:r w:rsidR="00706BE6">
        <w:rPr>
          <w:bCs/>
          <w:sz w:val="30"/>
          <w:rtl/>
        </w:rPr>
        <w:t xml:space="preserve"> </w:t>
      </w:r>
    </w:p>
    <w:p w:rsidR="00706BE6" w:rsidRPr="00F344EA" w:rsidRDefault="00C62D42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B76FF">
        <w:rPr>
          <w:b/>
          <w:bCs/>
          <w:sz w:val="30"/>
          <w:rtl/>
        </w:rPr>
        <w:t>(ج)</w:t>
      </w:r>
      <w:r w:rsidR="00706BE6" w:rsidRPr="00FB76FF">
        <w:rPr>
          <w:bCs/>
          <w:sz w:val="30"/>
          <w:rtl/>
        </w:rPr>
        <w:tab/>
      </w:r>
      <w:r w:rsidR="00706BE6">
        <w:rPr>
          <w:b/>
          <w:bCs/>
          <w:sz w:val="30"/>
          <w:rtl/>
        </w:rPr>
        <w:t xml:space="preserve">أن تيسر </w:t>
      </w:r>
      <w:r w:rsidR="00706BE6" w:rsidRPr="00FB76FF">
        <w:rPr>
          <w:b/>
          <w:bCs/>
          <w:sz w:val="30"/>
          <w:rtl/>
        </w:rPr>
        <w:t>تقديم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الشكاوى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من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طرف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الضحايا،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و</w:t>
      </w:r>
      <w:r w:rsidR="00706BE6">
        <w:rPr>
          <w:b/>
          <w:bCs/>
          <w:sz w:val="30"/>
          <w:rtl/>
        </w:rPr>
        <w:t xml:space="preserve">أن تضمن </w:t>
      </w:r>
      <w:r w:rsidR="00706BE6" w:rsidRPr="00FB76FF">
        <w:rPr>
          <w:b/>
          <w:bCs/>
          <w:sz w:val="30"/>
          <w:rtl/>
        </w:rPr>
        <w:t>التحقيق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جميع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أعمال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العنف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ضد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النساء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والفتيات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من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منظور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جنساني</w:t>
      </w:r>
      <w:r w:rsidR="00706BE6">
        <w:rPr>
          <w:b/>
          <w:bCs/>
          <w:sz w:val="30"/>
          <w:rtl/>
        </w:rPr>
        <w:t xml:space="preserve"> و</w:t>
      </w:r>
      <w:r w:rsidR="00706BE6" w:rsidRPr="00FB76FF">
        <w:rPr>
          <w:b/>
          <w:bCs/>
          <w:sz w:val="30"/>
          <w:rtl/>
        </w:rPr>
        <w:t>بجدية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وبشكل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سريع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وشامل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ونزيه،</w:t>
      </w:r>
      <w:r w:rsidR="00193F6E">
        <w:rPr>
          <w:b/>
          <w:bCs/>
          <w:sz w:val="30"/>
          <w:rtl/>
        </w:rPr>
        <w:t xml:space="preserve"> </w:t>
      </w:r>
      <w:r w:rsidR="00706BE6">
        <w:rPr>
          <w:b/>
          <w:bCs/>
          <w:sz w:val="30"/>
          <w:rtl/>
        </w:rPr>
        <w:t>و</w:t>
      </w:r>
      <w:r w:rsidR="00706BE6" w:rsidRPr="00FB76FF">
        <w:rPr>
          <w:b/>
          <w:bCs/>
          <w:sz w:val="30"/>
          <w:rtl/>
        </w:rPr>
        <w:t>مقاضاة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مرتكبي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هذه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الأعمال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ومعاقبتهم،</w:t>
      </w:r>
      <w:r w:rsidR="00193F6E">
        <w:rPr>
          <w:b/>
          <w:bCs/>
          <w:sz w:val="30"/>
          <w:rtl/>
        </w:rPr>
        <w:t xml:space="preserve"> </w:t>
      </w:r>
      <w:r w:rsidR="00706BE6">
        <w:rPr>
          <w:b/>
          <w:bCs/>
          <w:sz w:val="30"/>
          <w:rtl/>
        </w:rPr>
        <w:t xml:space="preserve">وحصول </w:t>
      </w:r>
      <w:r w:rsidR="00706BE6" w:rsidRPr="00FB76FF">
        <w:rPr>
          <w:b/>
          <w:bCs/>
          <w:sz w:val="30"/>
          <w:rtl/>
        </w:rPr>
        <w:t>الضحايا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المساعدة</w:t>
      </w:r>
      <w:r w:rsidR="00706BE6">
        <w:rPr>
          <w:b/>
          <w:bCs/>
          <w:sz w:val="30"/>
          <w:rtl/>
        </w:rPr>
        <w:t xml:space="preserve"> </w:t>
      </w:r>
      <w:r w:rsidR="00706BE6" w:rsidRPr="00FB76FF">
        <w:rPr>
          <w:b/>
          <w:bCs/>
          <w:sz w:val="30"/>
          <w:rtl/>
        </w:rPr>
        <w:t>ووسائل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الحماية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</w:t>
      </w:r>
      <w:r w:rsidR="00706BE6">
        <w:rPr>
          <w:b/>
          <w:bCs/>
          <w:sz w:val="30"/>
          <w:rtl/>
        </w:rPr>
        <w:t xml:space="preserve">سبل الانتصاف </w:t>
      </w:r>
      <w:r w:rsidR="00706BE6" w:rsidRPr="00F344EA">
        <w:rPr>
          <w:b/>
          <w:bCs/>
          <w:sz w:val="30"/>
          <w:rtl/>
        </w:rPr>
        <w:t>الشامل</w:t>
      </w:r>
      <w:r w:rsidR="00706BE6">
        <w:rPr>
          <w:b/>
          <w:bCs/>
          <w:sz w:val="30"/>
          <w:rtl/>
        </w:rPr>
        <w:t>ة</w:t>
      </w:r>
      <w:r w:rsidR="00706BE6" w:rsidRPr="00F344EA">
        <w:rPr>
          <w:b/>
          <w:bCs/>
          <w:sz w:val="30"/>
          <w:rtl/>
        </w:rPr>
        <w:t>؛</w:t>
      </w:r>
      <w:r w:rsidR="00706BE6">
        <w:rPr>
          <w:bCs/>
          <w:sz w:val="30"/>
          <w:rtl/>
        </w:rPr>
        <w:t xml:space="preserve"> </w:t>
      </w:r>
    </w:p>
    <w:p w:rsidR="00706BE6" w:rsidRPr="00F344EA" w:rsidRDefault="00C62D42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(د)</w:t>
      </w:r>
      <w:r w:rsidR="00706BE6" w:rsidRPr="00F344EA">
        <w:rPr>
          <w:bCs/>
          <w:sz w:val="30"/>
          <w:rtl/>
        </w:rPr>
        <w:tab/>
      </w:r>
      <w:r w:rsidR="00706BE6">
        <w:rPr>
          <w:b/>
          <w:bCs/>
          <w:sz w:val="30"/>
          <w:rtl/>
        </w:rPr>
        <w:t xml:space="preserve">أن تواصل </w:t>
      </w:r>
      <w:r w:rsidR="00706BE6" w:rsidRPr="00F344EA">
        <w:rPr>
          <w:b/>
          <w:bCs/>
          <w:sz w:val="30"/>
          <w:rtl/>
        </w:rPr>
        <w:t>جهودها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لتدريب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موظفي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المؤسسات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القضائية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والشرطة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والطب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الشرعي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(الخبراء)،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بهدف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القضاء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القوالب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النمطية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الجنسانية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ومنع</w:t>
      </w:r>
      <w:r w:rsidR="00193F6E">
        <w:rPr>
          <w:b/>
          <w:bCs/>
          <w:sz w:val="30"/>
          <w:rtl/>
        </w:rPr>
        <w:t xml:space="preserve"> </w:t>
      </w:r>
      <w:r w:rsidR="00706BE6">
        <w:rPr>
          <w:b/>
          <w:bCs/>
          <w:sz w:val="30"/>
          <w:rtl/>
        </w:rPr>
        <w:t xml:space="preserve">إعادة </w:t>
      </w:r>
      <w:r w:rsidR="00706BE6" w:rsidRPr="00F344EA">
        <w:rPr>
          <w:b/>
          <w:bCs/>
          <w:sz w:val="30"/>
          <w:rtl/>
        </w:rPr>
        <w:t>إيذاء</w:t>
      </w:r>
      <w:r w:rsidR="00193F6E">
        <w:rPr>
          <w:b/>
          <w:bCs/>
          <w:sz w:val="30"/>
          <w:rtl/>
        </w:rPr>
        <w:t xml:space="preserve"> </w:t>
      </w:r>
      <w:r w:rsidR="00706BE6">
        <w:rPr>
          <w:b/>
          <w:bCs/>
          <w:sz w:val="30"/>
          <w:rtl/>
        </w:rPr>
        <w:t>ا</w:t>
      </w:r>
      <w:r w:rsidR="00706BE6" w:rsidRPr="00F344EA">
        <w:rPr>
          <w:b/>
          <w:bCs/>
          <w:sz w:val="30"/>
          <w:rtl/>
        </w:rPr>
        <w:t>لضحايا؛</w:t>
      </w:r>
      <w:r w:rsidR="00706BE6">
        <w:rPr>
          <w:bCs/>
          <w:sz w:val="30"/>
          <w:rtl/>
        </w:rPr>
        <w:t xml:space="preserve"> </w:t>
      </w:r>
    </w:p>
    <w:p w:rsidR="00706BE6" w:rsidRDefault="00C62D42" w:rsidP="00706BE6">
      <w:pPr>
        <w:pStyle w:val="SingleTxtGA"/>
        <w:rPr>
          <w:b/>
          <w:bCs/>
          <w:sz w:val="30"/>
        </w:rPr>
      </w:pPr>
      <w:r>
        <w:rPr>
          <w:rFonts w:ascii="Traditional Arabic"/>
          <w:b/>
          <w:bCs/>
          <w:sz w:val="30"/>
          <w:rtl/>
        </w:rPr>
        <w:tab/>
      </w:r>
      <w:r w:rsidR="00961DA7">
        <w:rPr>
          <w:rFonts w:ascii="Traditional Arabic" w:hint="cs"/>
          <w:b/>
          <w:bCs/>
          <w:sz w:val="30"/>
          <w:rtl/>
        </w:rPr>
        <w:t>(ه)</w:t>
      </w:r>
      <w:r w:rsidR="00706BE6" w:rsidRPr="00F344EA">
        <w:rPr>
          <w:bCs/>
          <w:sz w:val="30"/>
          <w:rtl/>
        </w:rPr>
        <w:tab/>
      </w:r>
      <w:r w:rsidR="00706BE6">
        <w:rPr>
          <w:b/>
          <w:bCs/>
          <w:sz w:val="30"/>
          <w:rtl/>
        </w:rPr>
        <w:t xml:space="preserve">أن تشجع </w:t>
      </w:r>
      <w:r w:rsidR="00706BE6" w:rsidRPr="00F344EA">
        <w:rPr>
          <w:b/>
          <w:bCs/>
          <w:sz w:val="30"/>
          <w:rtl/>
        </w:rPr>
        <w:t>المشاركة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والتعاون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منظمات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المجتمع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المدني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تعمل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أجل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حقوق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النساء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والفتيات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اللواتي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وقعن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ضحايا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العنف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والناجيات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منه.</w:t>
      </w:r>
    </w:p>
    <w:p w:rsidR="00706BE6" w:rsidRPr="00F344EA" w:rsidRDefault="00706BE6" w:rsidP="00C62D42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الإجهاض</w:t>
      </w:r>
      <w:r>
        <w:rPr>
          <w:rtl/>
        </w:rPr>
        <w:t xml:space="preserve"> </w:t>
      </w:r>
      <w:r w:rsidRPr="00F344EA">
        <w:rPr>
          <w:rtl/>
        </w:rPr>
        <w:t>المقصود</w:t>
      </w:r>
      <w:r>
        <w:rPr>
          <w:rtl/>
        </w:rPr>
        <w:t xml:space="preserve"> </w:t>
      </w:r>
      <w:r w:rsidRPr="00F344EA">
        <w:rPr>
          <w:rtl/>
        </w:rPr>
        <w:t>والحقوق</w:t>
      </w:r>
      <w:r>
        <w:rPr>
          <w:rtl/>
        </w:rPr>
        <w:t xml:space="preserve"> </w:t>
      </w:r>
      <w:r w:rsidRPr="00F344EA">
        <w:rPr>
          <w:rtl/>
        </w:rPr>
        <w:t>الإنجابية</w:t>
      </w:r>
    </w:p>
    <w:p w:rsidR="00706BE6" w:rsidRDefault="00706BE6" w:rsidP="00142D11">
      <w:pPr>
        <w:pStyle w:val="SingleTxtGA"/>
        <w:spacing w:line="350" w:lineRule="exact"/>
        <w:rPr>
          <w:sz w:val="30"/>
        </w:rPr>
      </w:pPr>
      <w:r w:rsidRPr="00672751">
        <w:rPr>
          <w:rFonts w:ascii="Traditional Arabic"/>
          <w:sz w:val="30"/>
          <w:szCs w:val="20"/>
          <w:rtl/>
        </w:rPr>
        <w:t>16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التباين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القوانين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الجنائية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للولايات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يتعلق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بالإجهاض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المقصود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وبين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تجريم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و/أو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تقييد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الإجهاض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العديد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الولايات،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يسفر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ارتفاع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الإجهاض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غير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المأمون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والملاحقات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القضائية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>
        <w:rPr>
          <w:sz w:val="30"/>
          <w:rtl/>
        </w:rPr>
        <w:t>ال</w:t>
      </w:r>
      <w:r w:rsidRPr="00F344EA">
        <w:rPr>
          <w:sz w:val="30"/>
          <w:rtl/>
        </w:rPr>
        <w:t>أحكام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بالسجن.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وتلاحظ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خاص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أنه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وضعت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بعض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الكيانات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الاتحادية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عقبات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أمام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تنفيذ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المادة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35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القانون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المتعلق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بالضحايا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والمعيار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المكسيكي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الرسمي</w:t>
      </w:r>
      <w:r w:rsidR="00C62D42">
        <w:rPr>
          <w:rFonts w:hint="cs"/>
          <w:sz w:val="30"/>
          <w:rtl/>
        </w:rPr>
        <w:t xml:space="preserve"> </w:t>
      </w:r>
      <w:r w:rsidR="00C62D42">
        <w:rPr>
          <w:lang w:val="es-ES_tradnl" w:eastAsia="zh-CN"/>
        </w:rPr>
        <w:t>NOM-046-SSA2-2005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بشأن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العنف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العائلي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>
        <w:rPr>
          <w:sz w:val="30"/>
          <w:rtl/>
          <w:lang w:bidi="ar-DZ"/>
        </w:rPr>
        <w:t xml:space="preserve">العنف </w:t>
      </w:r>
      <w:r w:rsidRPr="00F344EA">
        <w:rPr>
          <w:sz w:val="30"/>
          <w:rtl/>
        </w:rPr>
        <w:t>الجنسي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والعنف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ضد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المرأة،</w:t>
      </w:r>
      <w:r>
        <w:rPr>
          <w:sz w:val="30"/>
          <w:rtl/>
        </w:rPr>
        <w:t xml:space="preserve"> و</w:t>
      </w:r>
      <w:r w:rsidRPr="00F344EA">
        <w:rPr>
          <w:sz w:val="30"/>
          <w:rtl/>
        </w:rPr>
        <w:t>الذي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يسمح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بالإجهاض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حالة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الاغتصاب.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وعلاوة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ذلك،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وجود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ضوابط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تنظيمية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بشأن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الاستنكاف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الضميري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الذي</w:t>
      </w:r>
      <w:r>
        <w:rPr>
          <w:sz w:val="30"/>
          <w:rtl/>
        </w:rPr>
        <w:t xml:space="preserve"> </w:t>
      </w:r>
      <w:r>
        <w:rPr>
          <w:sz w:val="30"/>
          <w:rtl/>
          <w:lang w:eastAsia="zh-CN" w:bidi="ar-DZ"/>
        </w:rPr>
        <w:t>أُدرج 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قانون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الصحة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عام</w:t>
      </w:r>
      <w:r w:rsidR="00B51A5D">
        <w:rPr>
          <w:rFonts w:hint="cs"/>
          <w:sz w:val="30"/>
          <w:rtl/>
        </w:rPr>
        <w:t> </w:t>
      </w:r>
      <w:r w:rsidRPr="00672751">
        <w:rPr>
          <w:rFonts w:ascii="Traditional Arabic"/>
          <w:sz w:val="30"/>
          <w:szCs w:val="20"/>
          <w:rtl/>
        </w:rPr>
        <w:t>2018</w:t>
      </w:r>
      <w:r w:rsidRPr="00F344EA">
        <w:rPr>
          <w:sz w:val="30"/>
          <w:rtl/>
        </w:rPr>
        <w:t>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وجود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ضمانات</w:t>
      </w:r>
      <w:r>
        <w:rPr>
          <w:sz w:val="30"/>
          <w:rtl/>
        </w:rPr>
        <w:t xml:space="preserve"> منصوص عليها </w:t>
      </w:r>
      <w:r w:rsidRPr="00F344EA">
        <w:rPr>
          <w:sz w:val="30"/>
          <w:rtl/>
        </w:rPr>
        <w:t>تكفل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ألا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يحد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الحكم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إمكانية </w:t>
      </w:r>
      <w:r w:rsidRPr="00F344EA">
        <w:rPr>
          <w:sz w:val="30"/>
          <w:rtl/>
        </w:rPr>
        <w:t>وصول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المرأة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خدمات </w:t>
      </w:r>
      <w:r w:rsidRPr="00F344EA">
        <w:rPr>
          <w:sz w:val="30"/>
          <w:rtl/>
        </w:rPr>
        <w:t>الإجهاض.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اللجنة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أيضاً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النساء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اللاتي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يقصدن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المستشفيات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وي</w:t>
      </w:r>
      <w:r>
        <w:rPr>
          <w:sz w:val="30"/>
          <w:rtl/>
        </w:rPr>
        <w:t xml:space="preserve">بلِّغ عنهن </w:t>
      </w:r>
      <w:r w:rsidRPr="00F344EA">
        <w:rPr>
          <w:sz w:val="30"/>
          <w:rtl/>
        </w:rPr>
        <w:t>الموظفون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الطبيون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أو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الإداريون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بسبب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جريمة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الإجهاض.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ارتفاع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معدلات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حمل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المراهقات،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وضعف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فرص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الحصول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الوسائل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العاجلة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لمنع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الحمل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المعلومات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تفيد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وجود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خدمات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كافية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مجال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الصحة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الإنجابية،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وسوء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تنفيذ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برنامج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التثقيف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الجنسي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الشامل.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أيضاً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ارتفاع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معدلات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وفيات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الأمهات</w:t>
      </w:r>
      <w:r w:rsidR="00193F6E">
        <w:rPr>
          <w:sz w:val="30"/>
          <w:rtl/>
        </w:rPr>
        <w:t xml:space="preserve"> </w:t>
      </w:r>
      <w:r>
        <w:rPr>
          <w:sz w:val="30"/>
          <w:rtl/>
          <w:lang w:eastAsia="zh-CN" w:bidi="ar-DZ"/>
        </w:rPr>
        <w:t>في صفوف نساء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الشعوب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الأصلية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(المواد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2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3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6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7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17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26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B51A5D">
        <w:rPr>
          <w:rFonts w:ascii="Traditional Arabic"/>
          <w:sz w:val="30"/>
          <w:szCs w:val="20"/>
          <w:rtl/>
        </w:rPr>
        <w:t>17</w:t>
      </w:r>
      <w:r w:rsidRPr="00B51A5D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</w:r>
      <w:r>
        <w:rPr>
          <w:b/>
          <w:bCs/>
          <w:sz w:val="30"/>
          <w:rtl/>
        </w:rPr>
        <w:t xml:space="preserve"> ينبغي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الطرف:</w:t>
      </w:r>
    </w:p>
    <w:p w:rsidR="00706BE6" w:rsidRPr="00F344EA" w:rsidRDefault="00B51A5D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>
        <w:rPr>
          <w:rFonts w:hint="cs"/>
          <w:b/>
          <w:bCs/>
          <w:sz w:val="30"/>
          <w:rtl/>
        </w:rPr>
        <w:t>(</w:t>
      </w:r>
      <w:r w:rsidR="00706BE6" w:rsidRPr="00F344EA">
        <w:rPr>
          <w:b/>
          <w:bCs/>
          <w:sz w:val="30"/>
          <w:rtl/>
        </w:rPr>
        <w:t>أ)</w:t>
      </w:r>
      <w:r>
        <w:rPr>
          <w:b/>
          <w:bCs/>
          <w:sz w:val="30"/>
          <w:rtl/>
        </w:rPr>
        <w:tab/>
      </w:r>
      <w:r w:rsidR="00706BE6">
        <w:rPr>
          <w:b/>
          <w:bCs/>
          <w:sz w:val="30"/>
          <w:rtl/>
        </w:rPr>
        <w:t>م</w:t>
      </w:r>
      <w:r w:rsidR="00706BE6" w:rsidRPr="00F344EA">
        <w:rPr>
          <w:b/>
          <w:bCs/>
          <w:sz w:val="30"/>
          <w:rtl/>
        </w:rPr>
        <w:t>واءم</w:t>
      </w:r>
      <w:r w:rsidR="00706BE6">
        <w:rPr>
          <w:b/>
          <w:bCs/>
          <w:sz w:val="30"/>
          <w:rtl/>
        </w:rPr>
        <w:t xml:space="preserve">ة </w:t>
      </w:r>
      <w:r w:rsidR="00706BE6" w:rsidRPr="00F344EA">
        <w:rPr>
          <w:b/>
          <w:bCs/>
          <w:sz w:val="30"/>
          <w:rtl/>
        </w:rPr>
        <w:t>تشريعاتها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المستوى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الاتحادي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مستوى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الولايات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أجل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ضمان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الوصول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القانوني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والآمن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والفعال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إلى</w:t>
      </w:r>
      <w:r w:rsidR="00706BE6">
        <w:rPr>
          <w:b/>
          <w:bCs/>
          <w:sz w:val="30"/>
          <w:rtl/>
        </w:rPr>
        <w:t xml:space="preserve"> خدمات </w:t>
      </w:r>
      <w:r w:rsidR="00706BE6" w:rsidRPr="00F344EA">
        <w:rPr>
          <w:b/>
          <w:bCs/>
          <w:sz w:val="30"/>
          <w:rtl/>
        </w:rPr>
        <w:t>الإجهاض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المقصود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عندما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تكون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حياة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أو</w:t>
      </w:r>
      <w:r w:rsidR="002823BE">
        <w:rPr>
          <w:rFonts w:hint="cs"/>
          <w:b/>
          <w:bCs/>
          <w:sz w:val="30"/>
          <w:rtl/>
        </w:rPr>
        <w:t> </w:t>
      </w:r>
      <w:r w:rsidR="00706BE6" w:rsidRPr="00F344EA">
        <w:rPr>
          <w:b/>
          <w:bCs/>
          <w:sz w:val="30"/>
          <w:rtl/>
        </w:rPr>
        <w:t>صحة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المرأة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أو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الفتاة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الحامل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خطر،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وعندما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يكون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إتمام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الحمل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شأنه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إلحاق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ضرر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أو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معاناة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كبيرة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بالمرأة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أو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الفتاة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الحامل،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ولا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سيما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الحالات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يكون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فيها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الحمل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نتيجة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اغتصاب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أو</w:t>
      </w:r>
      <w:r w:rsidR="004A19A2">
        <w:rPr>
          <w:rFonts w:hint="cs"/>
          <w:b/>
          <w:bCs/>
          <w:sz w:val="30"/>
          <w:rtl/>
        </w:rPr>
        <w:t> </w:t>
      </w:r>
      <w:r w:rsidR="00706BE6" w:rsidRPr="00F344EA">
        <w:rPr>
          <w:b/>
          <w:bCs/>
          <w:sz w:val="30"/>
          <w:rtl/>
        </w:rPr>
        <w:t>سفاح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المحارم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أو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عندما</w:t>
      </w:r>
      <w:r w:rsidR="00706BE6">
        <w:rPr>
          <w:b/>
          <w:bCs/>
          <w:sz w:val="30"/>
          <w:rtl/>
        </w:rPr>
        <w:t xml:space="preserve"> يتعذر بقاء الجنين حياً</w:t>
      </w:r>
      <w:r w:rsidR="004A19A2">
        <w:rPr>
          <w:b/>
          <w:bCs/>
          <w:sz w:val="30"/>
          <w:rtl/>
        </w:rPr>
        <w:t>؛</w:t>
      </w:r>
    </w:p>
    <w:p w:rsidR="00706BE6" w:rsidRPr="00F344EA" w:rsidRDefault="00B51A5D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(ب)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إلغاء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العقوبات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الجنائية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المطبقة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النساء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والفتيات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اللاتي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يخضعن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للإجهاض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المقصود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مقدمي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الخدمات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الطبية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الذين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يساعدونهن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ذلك،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لأن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هذه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العقوبات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تدفع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النساء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والفتيات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اللجوء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الإجهاض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غير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المأمون،</w:t>
      </w:r>
      <w:r w:rsidR="00706BE6">
        <w:rPr>
          <w:b/>
          <w:bCs/>
          <w:sz w:val="30"/>
          <w:rtl/>
        </w:rPr>
        <w:t xml:space="preserve"> و</w:t>
      </w:r>
      <w:r w:rsidR="00706BE6" w:rsidRPr="00F344EA">
        <w:rPr>
          <w:b/>
          <w:bCs/>
          <w:sz w:val="30"/>
          <w:rtl/>
        </w:rPr>
        <w:t>ضمان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احترام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السرية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المهنية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للموظفين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الطبيين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وسرية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المرضى؛</w:t>
      </w:r>
    </w:p>
    <w:p w:rsidR="00706BE6" w:rsidRPr="00F344EA" w:rsidRDefault="00B51A5D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lastRenderedPageBreak/>
        <w:tab/>
      </w:r>
      <w:r w:rsidR="00706BE6" w:rsidRPr="00F344EA">
        <w:rPr>
          <w:b/>
          <w:bCs/>
          <w:sz w:val="30"/>
          <w:rtl/>
        </w:rPr>
        <w:t>(ج)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تنظيم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الاستنكاف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الضميري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قانوني</w:t>
      </w:r>
      <w:r w:rsidR="004A19A2">
        <w:rPr>
          <w:b/>
          <w:bCs/>
          <w:sz w:val="30"/>
          <w:rtl/>
        </w:rPr>
        <w:t xml:space="preserve">اً </w:t>
      </w:r>
      <w:r w:rsidR="00706BE6" w:rsidRPr="00F344EA">
        <w:rPr>
          <w:b/>
          <w:bCs/>
          <w:sz w:val="30"/>
          <w:rtl/>
        </w:rPr>
        <w:t>لكي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يؤدي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إقامة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حاجز</w:t>
      </w:r>
      <w:r w:rsidR="00706BE6">
        <w:rPr>
          <w:b/>
          <w:bCs/>
          <w:sz w:val="30"/>
          <w:rtl/>
        </w:rPr>
        <w:t xml:space="preserve"> فعلي </w:t>
      </w:r>
      <w:r w:rsidR="00706BE6" w:rsidRPr="00F344EA">
        <w:rPr>
          <w:b/>
          <w:bCs/>
          <w:sz w:val="30"/>
          <w:rtl/>
        </w:rPr>
        <w:t>يحول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دون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إجراء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الإجهاض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المقصود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الطريقة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القانونية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والآمنة؛</w:t>
      </w:r>
      <w:r w:rsidR="00706BE6">
        <w:rPr>
          <w:bCs/>
          <w:sz w:val="30"/>
          <w:rtl/>
        </w:rPr>
        <w:t xml:space="preserve"> </w:t>
      </w:r>
    </w:p>
    <w:p w:rsidR="00706BE6" w:rsidRDefault="00B51A5D" w:rsidP="00706BE6">
      <w:pPr>
        <w:pStyle w:val="SingleTxtGA"/>
        <w:rPr>
          <w:b/>
          <w:bCs/>
          <w:sz w:val="30"/>
          <w:rtl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(د)</w:t>
      </w:r>
      <w:r w:rsidR="00706BE6" w:rsidRPr="00F344EA">
        <w:rPr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ضمان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الوصول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الكامل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خدمات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الصحة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الجنسية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والإنجابية،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وإلى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التثقيف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الجنسي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الشامل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المبني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الأدلة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العلمية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لزيادة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الوعي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الرجال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والنساء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والفتيان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والفتيات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جميع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أنحاء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البلد،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بما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ذلك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المناطق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الريفية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والنائية.</w:t>
      </w:r>
    </w:p>
    <w:p w:rsidR="00706BE6" w:rsidRPr="00F344EA" w:rsidRDefault="00706BE6" w:rsidP="00B51A5D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</w:r>
      <w:r w:rsidRPr="00FE1FFE">
        <w:rPr>
          <w:rtl/>
        </w:rPr>
        <w:t>حق</w:t>
      </w:r>
      <w:r>
        <w:rPr>
          <w:rtl/>
        </w:rPr>
        <w:t xml:space="preserve"> </w:t>
      </w:r>
      <w:r w:rsidRPr="00FE1FFE">
        <w:rPr>
          <w:rtl/>
        </w:rPr>
        <w:t>الفرد</w:t>
      </w:r>
      <w:r>
        <w:rPr>
          <w:rtl/>
        </w:rPr>
        <w:t xml:space="preserve"> </w:t>
      </w:r>
      <w:r w:rsidRPr="00FE1FFE">
        <w:rPr>
          <w:rtl/>
        </w:rPr>
        <w:t>في</w:t>
      </w:r>
      <w:r>
        <w:rPr>
          <w:rtl/>
        </w:rPr>
        <w:t xml:space="preserve"> </w:t>
      </w:r>
      <w:r w:rsidRPr="00FE1FFE">
        <w:rPr>
          <w:rtl/>
        </w:rPr>
        <w:t>الحياة</w:t>
      </w:r>
      <w:r>
        <w:rPr>
          <w:rtl/>
        </w:rPr>
        <w:t xml:space="preserve"> </w:t>
      </w:r>
      <w:r w:rsidRPr="00FE1FFE">
        <w:rPr>
          <w:rtl/>
        </w:rPr>
        <w:t>وفي</w:t>
      </w:r>
      <w:r>
        <w:rPr>
          <w:rtl/>
        </w:rPr>
        <w:t xml:space="preserve"> </w:t>
      </w:r>
      <w:r w:rsidRPr="00FE1FFE">
        <w:rPr>
          <w:rtl/>
        </w:rPr>
        <w:t>الأمان</w:t>
      </w:r>
      <w:r>
        <w:rPr>
          <w:rtl/>
        </w:rPr>
        <w:t xml:space="preserve"> </w:t>
      </w:r>
      <w:r w:rsidRPr="00FE1FFE">
        <w:rPr>
          <w:rtl/>
        </w:rPr>
        <w:t>على</w:t>
      </w:r>
      <w:r>
        <w:rPr>
          <w:rtl/>
        </w:rPr>
        <w:t xml:space="preserve"> </w:t>
      </w:r>
      <w:r w:rsidRPr="00FE1FFE">
        <w:rPr>
          <w:rtl/>
        </w:rPr>
        <w:t>شخصه</w:t>
      </w:r>
      <w:r>
        <w:rPr>
          <w:rtl/>
        </w:rPr>
        <w:t xml:space="preserve"> </w:t>
      </w:r>
    </w:p>
    <w:p w:rsidR="00706BE6" w:rsidRPr="003A4B60" w:rsidRDefault="00706BE6" w:rsidP="00706BE6">
      <w:pPr>
        <w:pStyle w:val="SingleTxtGA"/>
        <w:rPr>
          <w:spacing w:val="-2"/>
          <w:sz w:val="30"/>
          <w:rtl/>
          <w:lang w:val="es-ES" w:eastAsia="es-ES"/>
        </w:rPr>
      </w:pPr>
      <w:r w:rsidRPr="00672751">
        <w:rPr>
          <w:rFonts w:ascii="Traditional Arabic"/>
          <w:sz w:val="30"/>
          <w:szCs w:val="20"/>
          <w:rtl/>
        </w:rPr>
        <w:t>18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ارتفاع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معدلات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القتل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وتزايدها،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والتقارير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المتعلقة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بحالات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الإعدام</w:t>
      </w:r>
      <w:r w:rsidR="00193F6E">
        <w:rPr>
          <w:sz w:val="30"/>
          <w:rtl/>
        </w:rPr>
        <w:t xml:space="preserve"> </w:t>
      </w:r>
      <w:r w:rsidRPr="00F344EA">
        <w:rPr>
          <w:sz w:val="30"/>
          <w:rtl/>
        </w:rPr>
        <w:t>خارج</w:t>
      </w:r>
      <w:r>
        <w:rPr>
          <w:sz w:val="30"/>
          <w:rtl/>
        </w:rPr>
        <w:t xml:space="preserve"> نطاق </w:t>
      </w:r>
      <w:r w:rsidRPr="00F344EA">
        <w:rPr>
          <w:sz w:val="30"/>
          <w:rtl/>
        </w:rPr>
        <w:t>القانون،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ومعدلات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الوفيات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المسجلة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الطرف.</w:t>
      </w:r>
      <w:r>
        <w:rPr>
          <w:sz w:val="30"/>
          <w:rtl/>
        </w:rPr>
        <w:t xml:space="preserve"> ورغم تقدير اللجنة ل</w:t>
      </w:r>
      <w:r w:rsidRPr="00F344EA">
        <w:rPr>
          <w:sz w:val="30"/>
          <w:rtl/>
        </w:rPr>
        <w:t>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أدلى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وفد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معلومات تفيد ب</w:t>
      </w:r>
      <w:r w:rsidRPr="00F344EA">
        <w:rPr>
          <w:sz w:val="30"/>
          <w:rtl/>
        </w:rPr>
        <w:t>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الحرس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الوطني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يُعرَّف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دستورياً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بأنه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مؤسسة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طابع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مدني</w:t>
      </w:r>
      <w:r>
        <w:rPr>
          <w:sz w:val="30"/>
          <w:rtl/>
        </w:rPr>
        <w:t xml:space="preserve">، </w:t>
      </w:r>
      <w:r w:rsidRPr="00F344EA">
        <w:rPr>
          <w:sz w:val="30"/>
          <w:rtl/>
        </w:rPr>
        <w:t>وترح</w:t>
      </w:r>
      <w:r>
        <w:rPr>
          <w:sz w:val="30"/>
          <w:rtl/>
        </w:rPr>
        <w:t>ي</w:t>
      </w:r>
      <w:r w:rsidRPr="00F344EA">
        <w:rPr>
          <w:sz w:val="30"/>
          <w:rtl/>
        </w:rPr>
        <w:t>ب</w:t>
      </w:r>
      <w:r>
        <w:rPr>
          <w:sz w:val="30"/>
          <w:rtl/>
        </w:rPr>
        <w:t xml:space="preserve">ها </w:t>
      </w:r>
      <w:r w:rsidRPr="00F344EA">
        <w:rPr>
          <w:sz w:val="30"/>
          <w:rtl/>
        </w:rPr>
        <w:t>بقرار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محكمة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العدل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العليا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(دعوى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الدستورية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6</w:t>
      </w:r>
      <w:r w:rsidR="00B51A5D">
        <w:rPr>
          <w:rFonts w:ascii="Traditional Arabic" w:hint="cs"/>
          <w:sz w:val="30"/>
          <w:szCs w:val="20"/>
          <w:rtl/>
        </w:rPr>
        <w:t>/</w:t>
      </w:r>
      <w:r w:rsidR="00B51A5D" w:rsidRPr="00672751">
        <w:rPr>
          <w:rFonts w:ascii="Traditional Arabic"/>
          <w:sz w:val="30"/>
          <w:szCs w:val="20"/>
          <w:rtl/>
        </w:rPr>
        <w:t>2018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>
        <w:rPr>
          <w:sz w:val="30"/>
          <w:rtl/>
        </w:rPr>
        <w:t xml:space="preserve">الدعاوى المتراكمة المتصلة بها </w:t>
      </w:r>
      <w:r w:rsidRPr="00672751">
        <w:rPr>
          <w:rFonts w:ascii="Traditional Arabic"/>
          <w:sz w:val="30"/>
          <w:szCs w:val="20"/>
          <w:rtl/>
        </w:rPr>
        <w:t>8</w:t>
      </w:r>
      <w:r w:rsidR="00B51A5D">
        <w:rPr>
          <w:rFonts w:hint="cs"/>
          <w:sz w:val="30"/>
          <w:rtl/>
        </w:rPr>
        <w:t>/</w:t>
      </w:r>
      <w:r w:rsidR="00B51A5D" w:rsidRPr="00672751">
        <w:rPr>
          <w:rFonts w:ascii="Traditional Arabic"/>
          <w:sz w:val="30"/>
          <w:szCs w:val="20"/>
          <w:rtl/>
        </w:rPr>
        <w:t>2018</w:t>
      </w:r>
      <w:r w:rsidRPr="00F344EA">
        <w:rPr>
          <w:sz w:val="30"/>
          <w:rtl/>
        </w:rPr>
        <w:t>،</w:t>
      </w:r>
      <w:r>
        <w:rPr>
          <w:sz w:val="30"/>
          <w:rtl/>
        </w:rPr>
        <w:t xml:space="preserve"> </w:t>
      </w:r>
      <w:r w:rsidR="00B51A5D">
        <w:rPr>
          <w:rFonts w:hint="cs"/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9</w:t>
      </w:r>
      <w:r w:rsidR="00B51A5D">
        <w:rPr>
          <w:rFonts w:ascii="Traditional Arabic" w:hint="cs"/>
          <w:sz w:val="30"/>
          <w:szCs w:val="20"/>
          <w:rtl/>
        </w:rPr>
        <w:t>/</w:t>
      </w:r>
      <w:r w:rsidR="00B51A5D" w:rsidRPr="00672751">
        <w:rPr>
          <w:rFonts w:ascii="Traditional Arabic"/>
          <w:sz w:val="30"/>
          <w:szCs w:val="20"/>
          <w:rtl/>
        </w:rPr>
        <w:t>2018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10</w:t>
      </w:r>
      <w:r w:rsidR="00B51A5D">
        <w:rPr>
          <w:rFonts w:ascii="Traditional Arabic" w:hint="cs"/>
          <w:sz w:val="30"/>
          <w:szCs w:val="20"/>
          <w:rtl/>
        </w:rPr>
        <w:t>/</w:t>
      </w:r>
      <w:r w:rsidR="00B51A5D" w:rsidRPr="00672751">
        <w:rPr>
          <w:rFonts w:ascii="Traditional Arabic"/>
          <w:sz w:val="30"/>
          <w:szCs w:val="20"/>
          <w:rtl/>
        </w:rPr>
        <w:t>2018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11</w:t>
      </w:r>
      <w:r w:rsidR="00B51A5D">
        <w:rPr>
          <w:rFonts w:ascii="Traditional Arabic" w:hint="cs"/>
          <w:sz w:val="30"/>
          <w:szCs w:val="20"/>
          <w:rtl/>
        </w:rPr>
        <w:t>/</w:t>
      </w:r>
      <w:r w:rsidR="00B51A5D" w:rsidRPr="00672751">
        <w:rPr>
          <w:rFonts w:ascii="Traditional Arabic"/>
          <w:sz w:val="30"/>
          <w:szCs w:val="20"/>
          <w:rtl/>
        </w:rPr>
        <w:t>2018</w:t>
      </w:r>
      <w:r w:rsidRPr="00F344EA">
        <w:rPr>
          <w:rFonts w:ascii="Traditional Arabic"/>
          <w:sz w:val="30"/>
          <w:rtl/>
        </w:rPr>
        <w:t>)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أعلنت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دستورية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قانون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الداخلي،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 xml:space="preserve">تشعر </w:t>
      </w:r>
      <w:r w:rsidRPr="003A4B60">
        <w:rPr>
          <w:spacing w:val="-2"/>
          <w:sz w:val="30"/>
          <w:rtl/>
        </w:rPr>
        <w:t>اللجنة بالقلق إزاء الطابع العسكري</w:t>
      </w:r>
      <w:r w:rsidR="00193F6E" w:rsidRPr="003A4B60">
        <w:rPr>
          <w:spacing w:val="-2"/>
          <w:sz w:val="30"/>
          <w:rtl/>
        </w:rPr>
        <w:t xml:space="preserve"> </w:t>
      </w:r>
      <w:r w:rsidRPr="003A4B60">
        <w:rPr>
          <w:spacing w:val="-2"/>
          <w:sz w:val="30"/>
          <w:rtl/>
        </w:rPr>
        <w:t>لسلطات إنفاذ القانون</w:t>
      </w:r>
      <w:r w:rsidRPr="003A4B60">
        <w:rPr>
          <w:spacing w:val="-2"/>
          <w:sz w:val="30"/>
          <w:rtl/>
          <w:lang w:bidi="ar-DZ"/>
        </w:rPr>
        <w:t xml:space="preserve"> بوجه عام</w:t>
      </w:r>
      <w:r w:rsidRPr="003A4B60">
        <w:rPr>
          <w:spacing w:val="-2"/>
          <w:sz w:val="30"/>
          <w:rtl/>
        </w:rPr>
        <w:t xml:space="preserve">، بما في ذلك الحرس الوطني، وعدم وجود جدول زمني واضح لانسحاب القوات العسكرية من مهام الأمن العام (المواد </w:t>
      </w:r>
      <w:r w:rsidRPr="003A4B60">
        <w:rPr>
          <w:rFonts w:ascii="Traditional Arabic"/>
          <w:spacing w:val="-2"/>
          <w:sz w:val="30"/>
          <w:szCs w:val="20"/>
          <w:rtl/>
        </w:rPr>
        <w:t>2</w:t>
      </w:r>
      <w:r w:rsidRPr="003A4B60">
        <w:rPr>
          <w:spacing w:val="-2"/>
          <w:sz w:val="30"/>
          <w:rtl/>
        </w:rPr>
        <w:t xml:space="preserve"> و</w:t>
      </w:r>
      <w:r w:rsidRPr="003A4B60">
        <w:rPr>
          <w:rFonts w:ascii="Traditional Arabic"/>
          <w:spacing w:val="-2"/>
          <w:sz w:val="30"/>
          <w:szCs w:val="20"/>
          <w:rtl/>
        </w:rPr>
        <w:t>6</w:t>
      </w:r>
      <w:r w:rsidRPr="003A4B60">
        <w:rPr>
          <w:spacing w:val="-2"/>
          <w:sz w:val="30"/>
          <w:rtl/>
        </w:rPr>
        <w:t xml:space="preserve"> و</w:t>
      </w:r>
      <w:r w:rsidRPr="003A4B60">
        <w:rPr>
          <w:rFonts w:ascii="Traditional Arabic"/>
          <w:spacing w:val="-2"/>
          <w:sz w:val="30"/>
          <w:szCs w:val="20"/>
          <w:rtl/>
        </w:rPr>
        <w:t>7</w:t>
      </w:r>
      <w:r w:rsidRPr="003A4B60">
        <w:rPr>
          <w:spacing w:val="-2"/>
          <w:sz w:val="30"/>
          <w:rtl/>
        </w:rPr>
        <w:t xml:space="preserve"> و</w:t>
      </w:r>
      <w:r w:rsidRPr="003A4B60">
        <w:rPr>
          <w:rFonts w:ascii="Traditional Arabic"/>
          <w:spacing w:val="-2"/>
          <w:sz w:val="30"/>
          <w:szCs w:val="20"/>
          <w:rtl/>
        </w:rPr>
        <w:t>9</w:t>
      </w:r>
      <w:r w:rsidRPr="003A4B60">
        <w:rPr>
          <w:spacing w:val="-2"/>
          <w:sz w:val="30"/>
          <w:rtl/>
        </w:rPr>
        <w:t xml:space="preserve"> و</w:t>
      </w:r>
      <w:r w:rsidRPr="003A4B60">
        <w:rPr>
          <w:rFonts w:ascii="Traditional Arabic"/>
          <w:spacing w:val="-2"/>
          <w:sz w:val="30"/>
          <w:szCs w:val="20"/>
          <w:rtl/>
        </w:rPr>
        <w:t>14</w:t>
      </w:r>
      <w:r w:rsidRPr="003A4B60">
        <w:rPr>
          <w:rFonts w:ascii="Traditional Arabic"/>
          <w:spacing w:val="-2"/>
          <w:sz w:val="30"/>
          <w:rtl/>
        </w:rPr>
        <w:t>)</w:t>
      </w:r>
      <w:r w:rsidRPr="003A4B60">
        <w:rPr>
          <w:spacing w:val="-2"/>
          <w:sz w:val="30"/>
          <w:rtl/>
        </w:rPr>
        <w:t xml:space="preserve">. </w:t>
      </w:r>
    </w:p>
    <w:p w:rsidR="00706BE6" w:rsidRDefault="00706BE6" w:rsidP="00706BE6">
      <w:pPr>
        <w:pStyle w:val="SingleTxtGA"/>
        <w:rPr>
          <w:bCs/>
          <w:sz w:val="30"/>
          <w:rtl/>
        </w:rPr>
      </w:pPr>
      <w:r w:rsidRPr="003A4B60">
        <w:rPr>
          <w:rFonts w:ascii="Traditional Arabic"/>
          <w:b/>
          <w:sz w:val="30"/>
          <w:szCs w:val="20"/>
          <w:rtl/>
        </w:rPr>
        <w:t>19</w:t>
      </w:r>
      <w:r w:rsidRPr="003A4B60">
        <w:rPr>
          <w:rFonts w:ascii="Traditional Arabic"/>
          <w:b/>
          <w:sz w:val="30"/>
          <w:rtl/>
        </w:rPr>
        <w:t>-</w:t>
      </w:r>
      <w:r w:rsidRPr="003A4B60">
        <w:rPr>
          <w:b/>
          <w:sz w:val="30"/>
          <w:rtl/>
        </w:rPr>
        <w:tab/>
      </w:r>
      <w:r w:rsidRPr="00F344EA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تبتعد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النهج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العسكري</w:t>
      </w:r>
      <w:r>
        <w:rPr>
          <w:b/>
          <w:bCs/>
          <w:sz w:val="30"/>
          <w:rtl/>
        </w:rPr>
        <w:t xml:space="preserve"> لسلطات إنفاذ القانون </w:t>
      </w:r>
      <w:r w:rsidRPr="00F344EA">
        <w:rPr>
          <w:b/>
          <w:bCs/>
          <w:sz w:val="30"/>
          <w:rtl/>
        </w:rPr>
        <w:t>وأن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تنهض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بعملية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تدريب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الحرس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الوطني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كمؤسسة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مدنية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تضع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خطة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لضمان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الانسحاب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التدريجي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والمنظم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للقوات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المسلحة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مهام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العام.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هذا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الصدد،</w:t>
      </w:r>
      <w:r>
        <w:rPr>
          <w:b/>
          <w:bCs/>
          <w:sz w:val="30"/>
          <w:rtl/>
        </w:rPr>
        <w:t xml:space="preserve"> ينبغي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ضمان أن يقتصر </w:t>
      </w:r>
      <w:r w:rsidRPr="00F344EA">
        <w:rPr>
          <w:b/>
          <w:bCs/>
          <w:sz w:val="30"/>
          <w:rtl/>
        </w:rPr>
        <w:t>تدخل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القوات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المسلحة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ظروف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استثنائية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</w:t>
      </w:r>
      <w:r>
        <w:rPr>
          <w:b/>
          <w:bCs/>
          <w:sz w:val="30"/>
          <w:rtl/>
        </w:rPr>
        <w:t xml:space="preserve">أن تكون مدته </w:t>
      </w:r>
      <w:r w:rsidRPr="00F344EA">
        <w:rPr>
          <w:b/>
          <w:bCs/>
          <w:sz w:val="30"/>
          <w:rtl/>
        </w:rPr>
        <w:t>محدودة،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وفقاً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لبروتوكولات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واضحة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ومحددة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مسبقاً</w:t>
      </w:r>
      <w:r w:rsidRPr="00F344EA">
        <w:rPr>
          <w:b/>
          <w:bCs/>
          <w:sz w:val="30"/>
          <w:rtl/>
        </w:rPr>
        <w:t>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إطار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آليات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مدنية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للرقابة</w:t>
      </w:r>
      <w:r>
        <w:rPr>
          <w:b/>
          <w:bCs/>
          <w:sz w:val="30"/>
          <w:rtl/>
        </w:rPr>
        <w:t xml:space="preserve"> وأنظمة </w:t>
      </w:r>
      <w:r w:rsidRPr="00F344EA">
        <w:rPr>
          <w:b/>
          <w:bCs/>
          <w:sz w:val="30"/>
          <w:rtl/>
        </w:rPr>
        <w:t>للمساءلة.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أيض</w:t>
      </w:r>
      <w:r w:rsidR="004A19A2">
        <w:rPr>
          <w:b/>
          <w:bCs/>
          <w:sz w:val="30"/>
          <w:rtl/>
        </w:rPr>
        <w:t xml:space="preserve">اً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تواصل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جهودها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الرامية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تزويد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ضباط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الحرس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الوطني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بتدريب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مكثف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المعايير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الدولية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لحقوق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الإنسان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تنظر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إمكانية</w:t>
      </w:r>
      <w:r>
        <w:rPr>
          <w:b/>
          <w:bCs/>
          <w:sz w:val="30"/>
          <w:rtl/>
        </w:rPr>
        <w:t xml:space="preserve"> فرض </w:t>
      </w:r>
      <w:r w:rsidRPr="00F344EA">
        <w:rPr>
          <w:b/>
          <w:bCs/>
          <w:sz w:val="30"/>
          <w:rtl/>
        </w:rPr>
        <w:t>فترات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 xml:space="preserve">لتعليق </w:t>
      </w:r>
      <w:r w:rsidRPr="00F344EA">
        <w:rPr>
          <w:b/>
          <w:bCs/>
          <w:sz w:val="30"/>
          <w:rtl/>
        </w:rPr>
        <w:t>الانتقال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الخدمة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القوات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المسلحة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والحرس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الوطني.</w:t>
      </w:r>
      <w:r>
        <w:rPr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وبالمثل</w:t>
      </w:r>
      <w:r w:rsidRPr="00F344EA">
        <w:rPr>
          <w:b/>
          <w:bCs/>
          <w:sz w:val="30"/>
          <w:rtl/>
        </w:rPr>
        <w:t>،</w:t>
      </w:r>
      <w:r>
        <w:rPr>
          <w:b/>
          <w:bCs/>
          <w:sz w:val="30"/>
          <w:rtl/>
        </w:rPr>
        <w:t xml:space="preserve"> ينبغي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تكفل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التحقيق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الفوري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والشامل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والنزيه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حالات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الإعدام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خارج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نطاق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القانون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وانتهاكات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حقوق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الإنسان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المزعومة،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ومقاضاة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المسؤولين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عنها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ومعاقبتهم،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وحصول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الضحايا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سبل انتصاف </w:t>
      </w:r>
      <w:r w:rsidRPr="00F344EA">
        <w:rPr>
          <w:b/>
          <w:bCs/>
          <w:sz w:val="30"/>
          <w:rtl/>
        </w:rPr>
        <w:t>شامل</w:t>
      </w:r>
      <w:r>
        <w:rPr>
          <w:b/>
          <w:bCs/>
          <w:sz w:val="30"/>
          <w:rtl/>
        </w:rPr>
        <w:t>ة</w:t>
      </w:r>
      <w:r w:rsidRPr="00F344EA">
        <w:rPr>
          <w:b/>
          <w:bCs/>
          <w:sz w:val="30"/>
          <w:rtl/>
        </w:rPr>
        <w:t>.</w:t>
      </w:r>
      <w:r w:rsidR="00193F6E">
        <w:rPr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وينبغي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تعتمد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وجه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السرعة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سياسات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أجل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الحد،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بشكل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فعال،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عمليات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القتل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والإعدام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خارج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نطاق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القانون.</w:t>
      </w:r>
      <w:r w:rsidR="00193F6E">
        <w:rPr>
          <w:bCs/>
          <w:sz w:val="30"/>
          <w:rtl/>
        </w:rPr>
        <w:t xml:space="preserve"> </w:t>
      </w:r>
    </w:p>
    <w:p w:rsidR="00706BE6" w:rsidRPr="00F344EA" w:rsidRDefault="00706BE6" w:rsidP="003A4B60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الاستخدام</w:t>
      </w:r>
      <w:r>
        <w:rPr>
          <w:rtl/>
        </w:rPr>
        <w:t xml:space="preserve"> </w:t>
      </w:r>
      <w:r w:rsidRPr="00F344EA">
        <w:rPr>
          <w:rtl/>
        </w:rPr>
        <w:t>المفرط</w:t>
      </w:r>
      <w:r>
        <w:rPr>
          <w:rtl/>
        </w:rPr>
        <w:t xml:space="preserve"> </w:t>
      </w:r>
      <w:r w:rsidRPr="00F344EA">
        <w:rPr>
          <w:rtl/>
        </w:rPr>
        <w:t>للقوة</w:t>
      </w:r>
      <w:r>
        <w:rPr>
          <w:rtl/>
        </w:rPr>
        <w:t xml:space="preserve"> </w:t>
      </w:r>
      <w:r w:rsidRPr="00F344EA">
        <w:rPr>
          <w:rtl/>
        </w:rPr>
        <w:t>والقانون</w:t>
      </w:r>
      <w:r>
        <w:rPr>
          <w:rtl/>
        </w:rPr>
        <w:t xml:space="preserve"> </w:t>
      </w:r>
      <w:r w:rsidRPr="00F344EA">
        <w:rPr>
          <w:rtl/>
        </w:rPr>
        <w:t>الوطني</w:t>
      </w:r>
      <w:r>
        <w:rPr>
          <w:rtl/>
        </w:rPr>
        <w:t xml:space="preserve"> </w:t>
      </w:r>
      <w:r w:rsidRPr="00F344EA">
        <w:rPr>
          <w:rtl/>
        </w:rPr>
        <w:t>المتعلق</w:t>
      </w:r>
      <w:r>
        <w:rPr>
          <w:rtl/>
        </w:rPr>
        <w:t xml:space="preserve"> </w:t>
      </w:r>
      <w:r w:rsidRPr="00F344EA">
        <w:rPr>
          <w:rtl/>
        </w:rPr>
        <w:t>باستخدام</w:t>
      </w:r>
      <w:r>
        <w:rPr>
          <w:rtl/>
        </w:rPr>
        <w:t xml:space="preserve"> </w:t>
      </w:r>
      <w:r w:rsidRPr="00F344EA">
        <w:rPr>
          <w:rtl/>
        </w:rPr>
        <w:t>القوة</w:t>
      </w:r>
      <w:r>
        <w:rPr>
          <w:rtl/>
        </w:rPr>
        <w:t xml:space="preserve"> </w:t>
      </w:r>
    </w:p>
    <w:p w:rsidR="00706BE6" w:rsidRPr="003A4B60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20</w:t>
      </w:r>
      <w:r w:rsidRPr="003A4B60">
        <w:rPr>
          <w:rFonts w:ascii="Traditional Arabic"/>
          <w:spacing w:val="-2"/>
          <w:sz w:val="30"/>
          <w:rtl/>
        </w:rPr>
        <w:t>-</w:t>
      </w:r>
      <w:r w:rsidRPr="003A4B60">
        <w:rPr>
          <w:spacing w:val="-2"/>
          <w:sz w:val="30"/>
          <w:rtl/>
        </w:rPr>
        <w:tab/>
        <w:t xml:space="preserve">تشعر اللجنة بالقلق إزاء الادعاءات العديدة المتعلقة بالاستخدام المفرط للقوة والأسلحة النارية </w:t>
      </w:r>
      <w:r w:rsidRPr="003A4B60">
        <w:rPr>
          <w:sz w:val="30"/>
          <w:rtl/>
        </w:rPr>
        <w:t xml:space="preserve">من جانب سلطات إنفاذ القانون. وفي هذا الصدد، تلاحظ اللجنة بقلق وجود بعض الأحكام الواردة في القانون الوطني المتعلق باستخدام القوة (المنشور في </w:t>
      </w:r>
      <w:r w:rsidRPr="002823BE">
        <w:rPr>
          <w:i/>
          <w:iCs/>
          <w:sz w:val="30"/>
          <w:rtl/>
        </w:rPr>
        <w:t>الجريدة الرسمية للاتحاد</w:t>
      </w:r>
      <w:r w:rsidRPr="003A4B60">
        <w:rPr>
          <w:sz w:val="30"/>
          <w:rtl/>
        </w:rPr>
        <w:t xml:space="preserve"> في </w:t>
      </w:r>
      <w:r w:rsidRPr="003A4B60">
        <w:rPr>
          <w:rFonts w:ascii="Traditional Arabic"/>
          <w:sz w:val="30"/>
          <w:szCs w:val="20"/>
          <w:rtl/>
        </w:rPr>
        <w:t>27</w:t>
      </w:r>
      <w:r w:rsidRPr="003A4B60">
        <w:rPr>
          <w:sz w:val="30"/>
          <w:rtl/>
        </w:rPr>
        <w:t xml:space="preserve"> أيار/مايو </w:t>
      </w:r>
      <w:r w:rsidRPr="003A4B60">
        <w:rPr>
          <w:rFonts w:ascii="Traditional Arabic"/>
          <w:sz w:val="30"/>
          <w:szCs w:val="20"/>
          <w:rtl/>
        </w:rPr>
        <w:t>2019</w:t>
      </w:r>
      <w:r w:rsidRPr="003A4B60">
        <w:rPr>
          <w:rFonts w:ascii="Traditional Arabic"/>
          <w:sz w:val="30"/>
          <w:rtl/>
        </w:rPr>
        <w:t>)</w:t>
      </w:r>
      <w:r w:rsidRPr="003A4B60">
        <w:rPr>
          <w:sz w:val="30"/>
          <w:rtl/>
        </w:rPr>
        <w:t xml:space="preserve"> التي لا تتوافق مع أحكام العهد والتعليق العام رقم </w:t>
      </w:r>
      <w:r w:rsidRPr="003A4B60">
        <w:rPr>
          <w:rFonts w:ascii="Traditional Arabic"/>
          <w:sz w:val="30"/>
          <w:szCs w:val="20"/>
          <w:rtl/>
        </w:rPr>
        <w:t>36</w:t>
      </w:r>
      <w:r w:rsidRPr="003A4B60">
        <w:rPr>
          <w:rFonts w:ascii="Traditional Arabic"/>
          <w:sz w:val="30"/>
          <w:rtl/>
        </w:rPr>
        <w:t>(</w:t>
      </w:r>
      <w:r w:rsidRPr="003A4B60">
        <w:rPr>
          <w:rFonts w:ascii="Traditional Arabic"/>
          <w:sz w:val="30"/>
          <w:szCs w:val="20"/>
          <w:rtl/>
        </w:rPr>
        <w:t>2019</w:t>
      </w:r>
      <w:r w:rsidRPr="003A4B60">
        <w:rPr>
          <w:rFonts w:ascii="Traditional Arabic"/>
          <w:sz w:val="30"/>
          <w:rtl/>
        </w:rPr>
        <w:t>)</w:t>
      </w:r>
      <w:r w:rsidRPr="003A4B60">
        <w:rPr>
          <w:sz w:val="30"/>
          <w:rtl/>
        </w:rPr>
        <w:t xml:space="preserve"> بشأن الحق في الحياة. وتشعر اللجنة بالقلق، على وجه الخصوص، لأن هذا القانون لا يضع معايير واضحة بشأن الحالات التي يجوز فيها استخدام القوة الفتاكة؛ ولا ينشئ سجل</w:t>
      </w:r>
      <w:r w:rsidR="004A19A2">
        <w:rPr>
          <w:sz w:val="30"/>
          <w:rtl/>
        </w:rPr>
        <w:t xml:space="preserve">اً </w:t>
      </w:r>
      <w:r w:rsidRPr="003A4B60">
        <w:rPr>
          <w:sz w:val="30"/>
          <w:rtl/>
        </w:rPr>
        <w:t>للحالات التي استخدمت فيها القوة</w:t>
      </w:r>
      <w:r w:rsidR="00193F6E" w:rsidRPr="003A4B60">
        <w:rPr>
          <w:sz w:val="30"/>
          <w:rtl/>
        </w:rPr>
        <w:t xml:space="preserve"> و</w:t>
      </w:r>
      <w:r w:rsidRPr="003A4B60">
        <w:rPr>
          <w:sz w:val="30"/>
          <w:rtl/>
        </w:rPr>
        <w:t>آليات</w:t>
      </w:r>
      <w:r w:rsidR="00193F6E" w:rsidRPr="003A4B60">
        <w:rPr>
          <w:sz w:val="30"/>
          <w:rtl/>
        </w:rPr>
        <w:t xml:space="preserve"> </w:t>
      </w:r>
      <w:r w:rsidRPr="003A4B60">
        <w:rPr>
          <w:sz w:val="30"/>
          <w:rtl/>
        </w:rPr>
        <w:t xml:space="preserve">مناسبة تكفل الشفافية والمساءلة في حال استخدام القوة؛ ويقصر الحماية من استخدام الأسلحة، في سياق المظاهرات أو الاجتماعات العامة، على الأشخاص الذين لديهم غاية مشروعة (المواد </w:t>
      </w:r>
      <w:r w:rsidRPr="003A4B60">
        <w:rPr>
          <w:rFonts w:ascii="Traditional Arabic"/>
          <w:sz w:val="30"/>
          <w:szCs w:val="20"/>
          <w:rtl/>
        </w:rPr>
        <w:t>6</w:t>
      </w:r>
      <w:r w:rsidRPr="003A4B60">
        <w:rPr>
          <w:sz w:val="30"/>
          <w:rtl/>
        </w:rPr>
        <w:t xml:space="preserve"> و</w:t>
      </w:r>
      <w:r w:rsidRPr="003A4B60">
        <w:rPr>
          <w:rFonts w:ascii="Traditional Arabic"/>
          <w:sz w:val="30"/>
          <w:szCs w:val="20"/>
          <w:rtl/>
        </w:rPr>
        <w:t>7</w:t>
      </w:r>
      <w:r w:rsidRPr="003A4B60">
        <w:rPr>
          <w:sz w:val="30"/>
          <w:rtl/>
        </w:rPr>
        <w:t xml:space="preserve"> و</w:t>
      </w:r>
      <w:r w:rsidRPr="003A4B60">
        <w:rPr>
          <w:rFonts w:ascii="Traditional Arabic"/>
          <w:sz w:val="30"/>
          <w:szCs w:val="20"/>
          <w:rtl/>
        </w:rPr>
        <w:t>21</w:t>
      </w:r>
      <w:r w:rsidRPr="003A4B60">
        <w:rPr>
          <w:rFonts w:ascii="Traditional Arabic"/>
          <w:sz w:val="30"/>
          <w:rtl/>
        </w:rPr>
        <w:t>)</w:t>
      </w:r>
      <w:r w:rsidRPr="003A4B60">
        <w:rPr>
          <w:sz w:val="30"/>
          <w:rtl/>
        </w:rPr>
        <w:t>.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3A4B60">
        <w:rPr>
          <w:rFonts w:ascii="Traditional Arabic"/>
          <w:b/>
          <w:sz w:val="30"/>
          <w:szCs w:val="20"/>
          <w:rtl/>
        </w:rPr>
        <w:lastRenderedPageBreak/>
        <w:t>21</w:t>
      </w:r>
      <w:r w:rsidRPr="003A4B60">
        <w:rPr>
          <w:rFonts w:ascii="Traditional Arabic"/>
          <w:b/>
          <w:sz w:val="30"/>
          <w:rtl/>
        </w:rPr>
        <w:t>-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تتخذ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تدابير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لمنع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أشكال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الاستخدام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المفرط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للقوة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أجهزة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إنفاذ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القانون</w:t>
      </w:r>
      <w:r>
        <w:rPr>
          <w:b/>
          <w:bCs/>
          <w:sz w:val="30"/>
          <w:rtl/>
        </w:rPr>
        <w:t xml:space="preserve">، </w:t>
      </w:r>
      <w:r w:rsidRPr="00F344EA">
        <w:rPr>
          <w:b/>
          <w:bCs/>
          <w:sz w:val="30"/>
          <w:rtl/>
        </w:rPr>
        <w:t>والقضاء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عليها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بشكل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فعال،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ولا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سيما</w:t>
      </w:r>
      <w:r>
        <w:rPr>
          <w:b/>
          <w:bCs/>
          <w:sz w:val="30"/>
          <w:rtl/>
        </w:rPr>
        <w:t xml:space="preserve"> من خلال </w:t>
      </w:r>
      <w:r w:rsidRPr="00F344EA">
        <w:rPr>
          <w:b/>
          <w:bCs/>
          <w:sz w:val="30"/>
          <w:rtl/>
        </w:rPr>
        <w:t>ما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يلي: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F344EA">
        <w:rPr>
          <w:bCs/>
          <w:sz w:val="30"/>
          <w:rtl/>
        </w:rPr>
        <w:tab/>
      </w:r>
      <w:r w:rsidR="003A4B60">
        <w:rPr>
          <w:rFonts w:hint="cs"/>
          <w:b/>
          <w:bCs/>
          <w:sz w:val="30"/>
          <w:rtl/>
        </w:rPr>
        <w:t>(</w:t>
      </w:r>
      <w:r w:rsidRPr="00F344EA">
        <w:rPr>
          <w:b/>
          <w:bCs/>
          <w:sz w:val="30"/>
          <w:rtl/>
        </w:rPr>
        <w:t>أ)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مراجعة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ومواءمة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القانون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الوطني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المتعلق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باستخدام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القوة،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استناداً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العهد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والتعليق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رقم</w:t>
      </w:r>
      <w:r>
        <w:rPr>
          <w:b/>
          <w:bCs/>
          <w:sz w:val="30"/>
          <w:rtl/>
        </w:rPr>
        <w:t xml:space="preserve"> </w:t>
      </w:r>
      <w:r w:rsidRPr="00672751">
        <w:rPr>
          <w:rFonts w:ascii="Traditional Arabic"/>
          <w:b/>
          <w:bCs/>
          <w:sz w:val="30"/>
          <w:szCs w:val="20"/>
          <w:rtl/>
        </w:rPr>
        <w:t>36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والمبادئ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الأساسية</w:t>
      </w:r>
      <w:r>
        <w:rPr>
          <w:b/>
          <w:bCs/>
          <w:sz w:val="30"/>
          <w:rtl/>
        </w:rPr>
        <w:t xml:space="preserve"> </w:t>
      </w:r>
      <w:r w:rsidRPr="00983830">
        <w:rPr>
          <w:b/>
          <w:bCs/>
          <w:sz w:val="30"/>
          <w:rtl/>
        </w:rPr>
        <w:t>بشأن</w:t>
      </w:r>
      <w:r>
        <w:rPr>
          <w:b/>
          <w:bCs/>
          <w:sz w:val="30"/>
          <w:rtl/>
        </w:rPr>
        <w:t xml:space="preserve"> </w:t>
      </w:r>
      <w:r w:rsidRPr="00983830">
        <w:rPr>
          <w:b/>
          <w:bCs/>
          <w:sz w:val="30"/>
          <w:rtl/>
        </w:rPr>
        <w:t>استخدام</w:t>
      </w:r>
      <w:r>
        <w:rPr>
          <w:b/>
          <w:bCs/>
          <w:sz w:val="30"/>
          <w:rtl/>
        </w:rPr>
        <w:t xml:space="preserve"> </w:t>
      </w:r>
      <w:r w:rsidRPr="00983830">
        <w:rPr>
          <w:b/>
          <w:bCs/>
          <w:sz w:val="30"/>
          <w:rtl/>
        </w:rPr>
        <w:t>القوة</w:t>
      </w:r>
      <w:r>
        <w:rPr>
          <w:b/>
          <w:bCs/>
          <w:sz w:val="30"/>
          <w:rtl/>
        </w:rPr>
        <w:t xml:space="preserve"> </w:t>
      </w:r>
      <w:r w:rsidRPr="00983830">
        <w:rPr>
          <w:b/>
          <w:bCs/>
          <w:sz w:val="30"/>
          <w:rtl/>
        </w:rPr>
        <w:t>والأسلحة</w:t>
      </w:r>
      <w:r>
        <w:rPr>
          <w:b/>
          <w:bCs/>
          <w:sz w:val="30"/>
          <w:rtl/>
        </w:rPr>
        <w:t xml:space="preserve"> </w:t>
      </w:r>
      <w:r w:rsidRPr="00983830">
        <w:rPr>
          <w:b/>
          <w:bCs/>
          <w:sz w:val="30"/>
          <w:rtl/>
        </w:rPr>
        <w:t>النارية</w:t>
      </w:r>
      <w:r>
        <w:rPr>
          <w:b/>
          <w:bCs/>
          <w:sz w:val="30"/>
          <w:rtl/>
        </w:rPr>
        <w:t xml:space="preserve"> </w:t>
      </w:r>
      <w:r w:rsidRPr="00983830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983830">
        <w:rPr>
          <w:b/>
          <w:bCs/>
          <w:sz w:val="30"/>
          <w:rtl/>
        </w:rPr>
        <w:t>جانب</w:t>
      </w:r>
      <w:r>
        <w:rPr>
          <w:b/>
          <w:bCs/>
          <w:sz w:val="30"/>
          <w:rtl/>
        </w:rPr>
        <w:t xml:space="preserve"> </w:t>
      </w:r>
      <w:r w:rsidRPr="00983830">
        <w:rPr>
          <w:b/>
          <w:bCs/>
          <w:sz w:val="30"/>
          <w:rtl/>
        </w:rPr>
        <w:t>الموظفين</w:t>
      </w:r>
      <w:r>
        <w:rPr>
          <w:b/>
          <w:bCs/>
          <w:sz w:val="30"/>
          <w:rtl/>
        </w:rPr>
        <w:t xml:space="preserve"> </w:t>
      </w:r>
      <w:r w:rsidRPr="00983830">
        <w:rPr>
          <w:b/>
          <w:bCs/>
          <w:sz w:val="30"/>
          <w:rtl/>
        </w:rPr>
        <w:t>المكلفين</w:t>
      </w:r>
      <w:r>
        <w:rPr>
          <w:b/>
          <w:bCs/>
          <w:sz w:val="30"/>
          <w:rtl/>
        </w:rPr>
        <w:t xml:space="preserve"> </w:t>
      </w:r>
      <w:r w:rsidRPr="00983830">
        <w:rPr>
          <w:b/>
          <w:bCs/>
          <w:sz w:val="30"/>
          <w:rtl/>
        </w:rPr>
        <w:t>بإنفاذ</w:t>
      </w:r>
      <w:r>
        <w:rPr>
          <w:b/>
          <w:bCs/>
          <w:sz w:val="30"/>
          <w:rtl/>
        </w:rPr>
        <w:t xml:space="preserve"> </w:t>
      </w:r>
      <w:r w:rsidRPr="00983830">
        <w:rPr>
          <w:b/>
          <w:bCs/>
          <w:sz w:val="30"/>
          <w:rtl/>
        </w:rPr>
        <w:t>القوانين</w:t>
      </w:r>
      <w:r w:rsidR="004A19A2">
        <w:rPr>
          <w:b/>
          <w:bCs/>
          <w:sz w:val="30"/>
          <w:rtl/>
        </w:rPr>
        <w:t>؛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(ب)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تكثيف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التدريب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المعايير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الدولية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المتعلقة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باستخدام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القوة</w:t>
      </w:r>
      <w:r>
        <w:rPr>
          <w:b/>
          <w:bCs/>
          <w:sz w:val="30"/>
          <w:rtl/>
        </w:rPr>
        <w:t xml:space="preserve"> المقدم </w:t>
      </w:r>
      <w:r w:rsidRPr="00F344EA">
        <w:rPr>
          <w:b/>
          <w:bCs/>
          <w:sz w:val="30"/>
          <w:rtl/>
        </w:rPr>
        <w:t>لموظفي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إنفاذ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القانون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وتعزيز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المعرفة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بهذه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المعايير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القضاة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والمدعين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والمحامين؛</w:t>
      </w:r>
      <w:r>
        <w:rPr>
          <w:bCs/>
          <w:sz w:val="30"/>
          <w:rtl/>
        </w:rPr>
        <w:t xml:space="preserve"> </w:t>
      </w:r>
    </w:p>
    <w:p w:rsidR="00706BE6" w:rsidRPr="00F344EA" w:rsidRDefault="003A4B60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(ج)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وضع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إجراءات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لضمان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التخطيط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المناسب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لتدخلات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حفظ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النظام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نحو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يلبي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الحاجة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تقليل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المخاطر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تشكلها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هذه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التدخلات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حياة</w:t>
      </w:r>
      <w:r w:rsidR="00193F6E">
        <w:rPr>
          <w:b/>
          <w:bCs/>
          <w:sz w:val="30"/>
          <w:rtl/>
        </w:rPr>
        <w:t xml:space="preserve"> </w:t>
      </w:r>
      <w:r w:rsidR="00706BE6">
        <w:rPr>
          <w:b/>
          <w:bCs/>
          <w:sz w:val="30"/>
          <w:rtl/>
        </w:rPr>
        <w:t>الناس</w:t>
      </w:r>
      <w:r w:rsidR="00706BE6" w:rsidRPr="00F344EA">
        <w:rPr>
          <w:b/>
          <w:bCs/>
          <w:sz w:val="30"/>
          <w:rtl/>
        </w:rPr>
        <w:t>؛</w:t>
      </w:r>
      <w:r w:rsidR="00706BE6">
        <w:rPr>
          <w:bCs/>
          <w:sz w:val="30"/>
          <w:rtl/>
        </w:rPr>
        <w:t xml:space="preserve"> </w:t>
      </w:r>
    </w:p>
    <w:p w:rsidR="00706BE6" w:rsidRDefault="00706BE6" w:rsidP="00706BE6">
      <w:pPr>
        <w:pStyle w:val="SingleTxtGA"/>
        <w:rPr>
          <w:b/>
          <w:bCs/>
          <w:sz w:val="30"/>
          <w:rtl/>
        </w:rPr>
      </w:pP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(د)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الحرص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تسجيل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حالات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الاستخدام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المفرط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للقوة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والتحقيق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بشكل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مستقل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ومقاضاة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وإخضاع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مرتكبيها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لعقوبات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تتناسب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وخطورة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الوقائع،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وتوفير</w:t>
      </w:r>
      <w:r>
        <w:rPr>
          <w:b/>
          <w:bCs/>
          <w:sz w:val="30"/>
          <w:rtl/>
        </w:rPr>
        <w:t xml:space="preserve"> سبل الانتصاف </w:t>
      </w:r>
      <w:r w:rsidRPr="00F344EA">
        <w:rPr>
          <w:b/>
          <w:bCs/>
          <w:sz w:val="30"/>
          <w:rtl/>
        </w:rPr>
        <w:t>الشامل</w:t>
      </w:r>
      <w:r>
        <w:rPr>
          <w:b/>
          <w:bCs/>
          <w:sz w:val="30"/>
          <w:rtl/>
        </w:rPr>
        <w:t xml:space="preserve">ة </w:t>
      </w:r>
      <w:r w:rsidRPr="00F344EA">
        <w:rPr>
          <w:b/>
          <w:bCs/>
          <w:sz w:val="30"/>
          <w:rtl/>
        </w:rPr>
        <w:t>للضحايا.</w:t>
      </w:r>
    </w:p>
    <w:p w:rsidR="00706BE6" w:rsidRPr="00F344EA" w:rsidRDefault="00706BE6" w:rsidP="003A4B60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الإفلات</w:t>
      </w:r>
      <w:r>
        <w:rPr>
          <w:rtl/>
        </w:rPr>
        <w:t xml:space="preserve"> </w:t>
      </w:r>
      <w:r w:rsidRPr="00F344EA">
        <w:rPr>
          <w:rtl/>
        </w:rPr>
        <w:t>من</w:t>
      </w:r>
      <w:r>
        <w:rPr>
          <w:rtl/>
        </w:rPr>
        <w:t xml:space="preserve"> </w:t>
      </w:r>
      <w:r w:rsidRPr="00F344EA">
        <w:rPr>
          <w:rtl/>
        </w:rPr>
        <w:t>العقاب</w:t>
      </w:r>
      <w:r>
        <w:rPr>
          <w:rtl/>
        </w:rPr>
        <w:t xml:space="preserve"> 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22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تكرار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إفلات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موظفي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إنفاذ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القانون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العقاب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يتعلق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بارتكاب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انتهاكات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خطيرة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ذلك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عمليات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الإعدام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خارج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نطاق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القانون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والاختفاء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القسري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والتعذيب.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الصدد،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تلاحظ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بقلق</w:t>
      </w:r>
      <w:r w:rsidR="00193F6E">
        <w:rPr>
          <w:sz w:val="30"/>
          <w:rtl/>
        </w:rPr>
        <w:t xml:space="preserve"> </w:t>
      </w:r>
      <w:r w:rsidRPr="00F344EA">
        <w:rPr>
          <w:sz w:val="30"/>
          <w:rtl/>
        </w:rPr>
        <w:t>أوجه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القصور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الخطيرة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تشوب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التحقيقات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والملاحقات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القضائية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المتعلقة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بالانتهاكات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الخطيرة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سيما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تخصيص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الموارد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اللازمة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للمسؤولين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التحقيق؛</w:t>
      </w:r>
      <w:r>
        <w:rPr>
          <w:sz w:val="30"/>
          <w:rtl/>
        </w:rPr>
        <w:t xml:space="preserve"> و</w:t>
      </w:r>
      <w:r w:rsidRPr="00F344EA">
        <w:rPr>
          <w:sz w:val="30"/>
          <w:rtl/>
        </w:rPr>
        <w:t>الافتقار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</w:t>
      </w:r>
      <w:r>
        <w:rPr>
          <w:sz w:val="30"/>
          <w:rtl/>
        </w:rPr>
        <w:t xml:space="preserve">استقلال </w:t>
      </w:r>
      <w:r w:rsidRPr="00F344EA">
        <w:rPr>
          <w:sz w:val="30"/>
          <w:rtl/>
        </w:rPr>
        <w:t>الذاتي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والاستقلالية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والحياد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والسرعة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إنجاز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إجراءات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التحقيق؛</w:t>
      </w:r>
      <w:r>
        <w:rPr>
          <w:sz w:val="30"/>
          <w:rtl/>
        </w:rPr>
        <w:t xml:space="preserve"> و</w:t>
      </w:r>
      <w:r w:rsidRPr="00F344EA">
        <w:rPr>
          <w:sz w:val="30"/>
          <w:rtl/>
        </w:rPr>
        <w:t>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وجود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مدعين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عامين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أو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وحدات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متخصصة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الجرائم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المرتبطة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بالانتهاكات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الخطيرة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والمتكررة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لدى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الطرف؛</w:t>
      </w:r>
      <w:r>
        <w:rPr>
          <w:sz w:val="30"/>
          <w:rtl/>
        </w:rPr>
        <w:t xml:space="preserve"> و</w:t>
      </w:r>
      <w:r w:rsidRPr="00F344EA">
        <w:rPr>
          <w:sz w:val="30"/>
          <w:rtl/>
        </w:rPr>
        <w:t>تدني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تدريب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الموظفين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العموميين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المسؤولين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التحقيقات؛</w:t>
      </w:r>
      <w:r>
        <w:rPr>
          <w:sz w:val="30"/>
          <w:rtl/>
        </w:rPr>
        <w:t xml:space="preserve"> و</w:t>
      </w:r>
      <w:r w:rsidRPr="00F344EA">
        <w:rPr>
          <w:sz w:val="30"/>
          <w:rtl/>
        </w:rPr>
        <w:t>الافتقار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</w:t>
      </w:r>
      <w:r>
        <w:rPr>
          <w:sz w:val="30"/>
          <w:rtl/>
        </w:rPr>
        <w:t xml:space="preserve">استقلال </w:t>
      </w:r>
      <w:r w:rsidRPr="00F344EA">
        <w:rPr>
          <w:sz w:val="30"/>
          <w:rtl/>
        </w:rPr>
        <w:t>الذاتي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والاستقلالية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لدى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الخبراء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المسؤولين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التحقيقات؛</w:t>
      </w:r>
      <w:r>
        <w:rPr>
          <w:sz w:val="30"/>
          <w:rtl/>
        </w:rPr>
        <w:t xml:space="preserve"> و</w:t>
      </w:r>
      <w:r w:rsidRPr="00F344EA">
        <w:rPr>
          <w:sz w:val="30"/>
          <w:rtl/>
        </w:rPr>
        <w:t>العدد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الضئيل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للملاحقات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القانونية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والإدانات.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أيضاً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الادعاءات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بشأن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التخويف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والعنف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ضد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الضحايا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أو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أسرهم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عندما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يلجأ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هؤلاء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الإبلاغ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انتهاكات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خطيرة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العديدة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للانتهاكات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الخطيرة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لا</w:t>
      </w:r>
      <w:r>
        <w:rPr>
          <w:sz w:val="30"/>
          <w:rtl/>
        </w:rPr>
        <w:t xml:space="preserve"> ي</w:t>
      </w:r>
      <w:r w:rsidRPr="00F344EA">
        <w:rPr>
          <w:sz w:val="30"/>
          <w:rtl/>
        </w:rPr>
        <w:t>زال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>مرتكبوها دون</w:t>
      </w:r>
      <w:r w:rsidR="00193F6E">
        <w:rPr>
          <w:sz w:val="30"/>
          <w:rtl/>
        </w:rPr>
        <w:t xml:space="preserve"> </w:t>
      </w:r>
      <w:r w:rsidRPr="00F344EA">
        <w:rPr>
          <w:sz w:val="30"/>
          <w:rtl/>
        </w:rPr>
        <w:t>عقاب،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الحالة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الشهيرة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للاختفاء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القسري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لـ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43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طالباً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rtl/>
        </w:rPr>
        <w:t xml:space="preserve"> </w:t>
      </w:r>
      <w:r w:rsidRPr="00706609">
        <w:rPr>
          <w:sz w:val="30"/>
          <w:rtl/>
        </w:rPr>
        <w:t>أيوتثينابا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أيلول/سبتمبر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2014</w:t>
      </w:r>
      <w:r w:rsidRPr="00F344EA">
        <w:rPr>
          <w:sz w:val="30"/>
          <w:rtl/>
        </w:rPr>
        <w:t>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وتأسف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لأنه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الرغم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خطورة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الحالة،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والتوصيات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الصادرة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مختلف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الهيئات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لحماية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والتدابير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المتخذة،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فإن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توضح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بعد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مكان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تواجد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الطلاب،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تقم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بمعاقبة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المسؤولين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وإنصاف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الضحايا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بشكل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شامل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(المواد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2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6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7</w:t>
      </w:r>
      <w:r w:rsidRPr="00F344EA">
        <w:rPr>
          <w:sz w:val="30"/>
          <w:rtl/>
        </w:rPr>
        <w:t>،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9</w:t>
      </w:r>
      <w:r w:rsidR="00193F6E">
        <w:rPr>
          <w:sz w:val="30"/>
          <w:rtl/>
        </w:rPr>
        <w:t xml:space="preserve"> و</w:t>
      </w:r>
      <w:r w:rsidRPr="00672751">
        <w:rPr>
          <w:rFonts w:ascii="Traditional Arabic"/>
          <w:sz w:val="30"/>
          <w:szCs w:val="20"/>
          <w:rtl/>
        </w:rPr>
        <w:t>14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</w:p>
    <w:p w:rsidR="00706BE6" w:rsidRDefault="00706BE6" w:rsidP="00706BE6">
      <w:pPr>
        <w:pStyle w:val="SingleTxtGA"/>
        <w:rPr>
          <w:b/>
          <w:bCs/>
          <w:sz w:val="30"/>
          <w:rtl/>
        </w:rPr>
      </w:pPr>
      <w:r w:rsidRPr="003A4B60">
        <w:rPr>
          <w:rFonts w:ascii="Traditional Arabic"/>
          <w:b/>
          <w:sz w:val="30"/>
          <w:szCs w:val="20"/>
          <w:rtl/>
        </w:rPr>
        <w:t>23</w:t>
      </w:r>
      <w:r w:rsidRPr="003A4B60">
        <w:rPr>
          <w:rFonts w:ascii="Traditional Arabic"/>
          <w:b/>
          <w:sz w:val="30"/>
          <w:rtl/>
        </w:rPr>
        <w:t>-</w:t>
      </w:r>
      <w:r w:rsidRPr="003A4B60">
        <w:rPr>
          <w:b/>
          <w:sz w:val="30"/>
          <w:rtl/>
        </w:rPr>
        <w:tab/>
      </w:r>
      <w:r w:rsidRPr="00F344EA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تضاعف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جهودها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أجل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التحقيق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الفوري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جرائم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العنف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وغيرها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الجرائم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الخطيرة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وجه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السرعة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وبصورة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شاملة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ونزيهة،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بما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ذلك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حالة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اختفاء</w:t>
      </w:r>
      <w:r>
        <w:rPr>
          <w:b/>
          <w:bCs/>
          <w:sz w:val="30"/>
          <w:rtl/>
        </w:rPr>
        <w:t xml:space="preserve"> </w:t>
      </w:r>
      <w:r w:rsidRPr="00672751">
        <w:rPr>
          <w:rFonts w:ascii="Traditional Arabic"/>
          <w:b/>
          <w:bCs/>
          <w:sz w:val="30"/>
          <w:szCs w:val="20"/>
          <w:rtl/>
        </w:rPr>
        <w:t>43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طالباً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طلاب</w:t>
      </w:r>
      <w:r>
        <w:rPr>
          <w:b/>
          <w:bCs/>
          <w:sz w:val="30"/>
          <w:rtl/>
        </w:rPr>
        <w:t xml:space="preserve"> </w:t>
      </w:r>
      <w:r w:rsidRPr="003F3619">
        <w:rPr>
          <w:b/>
          <w:bCs/>
          <w:sz w:val="30"/>
          <w:rtl/>
        </w:rPr>
        <w:t>أيوتثينابا</w:t>
      </w:r>
      <w:r w:rsidR="00193F6E"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أيلول/سبتمبر</w:t>
      </w:r>
      <w:r>
        <w:rPr>
          <w:b/>
          <w:bCs/>
          <w:sz w:val="30"/>
          <w:rtl/>
        </w:rPr>
        <w:t xml:space="preserve"> </w:t>
      </w:r>
      <w:r w:rsidRPr="00672751">
        <w:rPr>
          <w:rFonts w:ascii="Traditional Arabic"/>
          <w:b/>
          <w:bCs/>
          <w:sz w:val="30"/>
          <w:szCs w:val="20"/>
          <w:rtl/>
        </w:rPr>
        <w:t>2014</w:t>
      </w:r>
      <w:r w:rsidRPr="00F344EA">
        <w:rPr>
          <w:b/>
          <w:bCs/>
          <w:sz w:val="30"/>
          <w:rtl/>
        </w:rPr>
        <w:t>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لضمان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محاكمة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المسؤولين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عنها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ومعاقبتهم،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وضمان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حصول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الضحايا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سبل الانتصاف </w:t>
      </w:r>
      <w:r w:rsidRPr="00F344EA">
        <w:rPr>
          <w:b/>
          <w:bCs/>
          <w:sz w:val="30"/>
          <w:rtl/>
        </w:rPr>
        <w:t>الشامل</w:t>
      </w:r>
      <w:r>
        <w:rPr>
          <w:b/>
          <w:bCs/>
          <w:sz w:val="30"/>
          <w:rtl/>
        </w:rPr>
        <w:t>ة</w:t>
      </w:r>
      <w:r w:rsidRPr="00F344EA">
        <w:rPr>
          <w:b/>
          <w:bCs/>
          <w:sz w:val="30"/>
          <w:rtl/>
        </w:rPr>
        <w:t>.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هذا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الصدد،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تعزيز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قدرات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التحقيق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والاستقلالية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</w:t>
      </w:r>
      <w:r>
        <w:rPr>
          <w:b/>
          <w:bCs/>
          <w:sz w:val="30"/>
          <w:rtl/>
        </w:rPr>
        <w:t xml:space="preserve">دى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الجهات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الفاعلة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المشاركة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التحقيق،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بما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ذلك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المدعون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والخبراء،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كذلك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توطيد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نظام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الاتهام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وتعزيز</w:t>
      </w:r>
      <w:r w:rsidR="00193F6E"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استقلالي</w:t>
      </w:r>
      <w:r>
        <w:rPr>
          <w:b/>
          <w:bCs/>
          <w:sz w:val="30"/>
          <w:rtl/>
        </w:rPr>
        <w:t>ة ا</w:t>
      </w:r>
      <w:r w:rsidRPr="00F344EA">
        <w:rPr>
          <w:b/>
          <w:bCs/>
          <w:sz w:val="30"/>
          <w:rtl/>
        </w:rPr>
        <w:t>لهيئات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القضائية.</w:t>
      </w:r>
      <w:r w:rsidR="00193F6E">
        <w:rPr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وبناءً على كل ما تقدَّم</w:t>
      </w:r>
      <w:r w:rsidRPr="00F344EA">
        <w:rPr>
          <w:b/>
          <w:bCs/>
          <w:sz w:val="30"/>
          <w:rtl/>
        </w:rPr>
        <w:t>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تأخذ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المعايير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الدولية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لحقوق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الإنسان</w:t>
      </w:r>
      <w:r>
        <w:rPr>
          <w:b/>
          <w:bCs/>
          <w:sz w:val="30"/>
          <w:rtl/>
        </w:rPr>
        <w:t xml:space="preserve"> بعين </w:t>
      </w:r>
      <w:r>
        <w:rPr>
          <w:b/>
          <w:bCs/>
          <w:sz w:val="30"/>
          <w:rtl/>
        </w:rPr>
        <w:lastRenderedPageBreak/>
        <w:t>الاعتبار</w:t>
      </w:r>
      <w:r w:rsidRPr="00F344EA">
        <w:rPr>
          <w:b/>
          <w:bCs/>
          <w:sz w:val="30"/>
          <w:rtl/>
        </w:rPr>
        <w:t>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بما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ذلك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دليل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التقصي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والتوثيق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الفعالين</w:t>
      </w:r>
      <w:r>
        <w:rPr>
          <w:b/>
          <w:bCs/>
          <w:sz w:val="30"/>
          <w:rtl/>
        </w:rPr>
        <w:t xml:space="preserve"> ل</w:t>
      </w:r>
      <w:r w:rsidRPr="00F344EA">
        <w:rPr>
          <w:b/>
          <w:bCs/>
          <w:sz w:val="30"/>
          <w:rtl/>
        </w:rPr>
        <w:t>لتعذيب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وغيره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ضروب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المعاملة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أو</w:t>
      </w:r>
      <w:r w:rsidR="00E4699B">
        <w:rPr>
          <w:rFonts w:hint="cs"/>
          <w:b/>
          <w:bCs/>
          <w:sz w:val="30"/>
          <w:rtl/>
        </w:rPr>
        <w:t> </w:t>
      </w:r>
      <w:r w:rsidRPr="00F344EA">
        <w:rPr>
          <w:b/>
          <w:bCs/>
          <w:sz w:val="30"/>
          <w:rtl/>
        </w:rPr>
        <w:t>العقوبة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القاسية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أو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اللاإنسانية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أو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المهينة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(بروتوكول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اسطنبول).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</w:t>
      </w:r>
      <w:r>
        <w:rPr>
          <w:b/>
          <w:bCs/>
          <w:sz w:val="30"/>
          <w:rtl/>
        </w:rPr>
        <w:t>ينبغي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أيضاً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تتخذ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التدابير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اللازمة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لحماية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الشهود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والضحايا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وأسرهم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والأشخاص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الذين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يقومون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بالتحقيقات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التهديدات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والاعتداءات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أعمال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انتقامية.</w:t>
      </w:r>
    </w:p>
    <w:p w:rsidR="00706BE6" w:rsidRPr="00F344EA" w:rsidRDefault="00706BE6" w:rsidP="003A4B60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انتهاكات</w:t>
      </w:r>
      <w:r>
        <w:rPr>
          <w:rtl/>
        </w:rPr>
        <w:t xml:space="preserve"> </w:t>
      </w:r>
      <w:r w:rsidRPr="00F344EA">
        <w:rPr>
          <w:rtl/>
        </w:rPr>
        <w:t>حقوق</w:t>
      </w:r>
      <w:r>
        <w:rPr>
          <w:rtl/>
        </w:rPr>
        <w:t xml:space="preserve"> </w:t>
      </w:r>
      <w:r w:rsidRPr="00F344EA">
        <w:rPr>
          <w:rtl/>
        </w:rPr>
        <w:t>الإنسان</w:t>
      </w:r>
      <w:r>
        <w:rPr>
          <w:rtl/>
        </w:rPr>
        <w:t xml:space="preserve"> </w:t>
      </w:r>
      <w:r w:rsidRPr="00F344EA">
        <w:rPr>
          <w:rtl/>
        </w:rPr>
        <w:t>المرتكبة</w:t>
      </w:r>
      <w:r>
        <w:rPr>
          <w:rtl/>
        </w:rPr>
        <w:t xml:space="preserve"> </w:t>
      </w:r>
      <w:r w:rsidRPr="00F344EA">
        <w:rPr>
          <w:rtl/>
        </w:rPr>
        <w:t>خلال</w:t>
      </w:r>
      <w:r>
        <w:rPr>
          <w:rtl/>
        </w:rPr>
        <w:t xml:space="preserve"> </w:t>
      </w:r>
      <w:r w:rsidRPr="00F344EA">
        <w:rPr>
          <w:rtl/>
        </w:rPr>
        <w:t>ما</w:t>
      </w:r>
      <w:r>
        <w:rPr>
          <w:rtl/>
        </w:rPr>
        <w:t xml:space="preserve"> </w:t>
      </w:r>
      <w:r w:rsidRPr="00F344EA">
        <w:rPr>
          <w:rtl/>
        </w:rPr>
        <w:t>يسمى</w:t>
      </w:r>
      <w:r>
        <w:rPr>
          <w:rtl/>
        </w:rPr>
        <w:t xml:space="preserve"> </w:t>
      </w:r>
      <w:r w:rsidR="00E4699B">
        <w:rPr>
          <w:rFonts w:hint="cs"/>
          <w:rtl/>
        </w:rPr>
        <w:t>”</w:t>
      </w:r>
      <w:r w:rsidRPr="00F344EA">
        <w:rPr>
          <w:rtl/>
        </w:rPr>
        <w:t>الحرب</w:t>
      </w:r>
      <w:r>
        <w:rPr>
          <w:rtl/>
        </w:rPr>
        <w:t xml:space="preserve"> </w:t>
      </w:r>
      <w:r w:rsidRPr="00F344EA">
        <w:rPr>
          <w:rtl/>
        </w:rPr>
        <w:t>القذرة</w:t>
      </w:r>
      <w:r w:rsidR="00E4699B">
        <w:rPr>
          <w:rFonts w:hint="cs"/>
          <w:rtl/>
        </w:rPr>
        <w:t>“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24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تحيط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علم</w:t>
      </w:r>
      <w:r w:rsidR="004A19A2">
        <w:rPr>
          <w:sz w:val="30"/>
          <w:rtl/>
        </w:rPr>
        <w:t xml:space="preserve">اً </w:t>
      </w:r>
      <w:r w:rsidRPr="00F344EA">
        <w:rPr>
          <w:sz w:val="30"/>
          <w:rtl/>
        </w:rPr>
        <w:t>مع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الاهتمام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بالمعلومات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قدمتها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بشأن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الإجراءات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الرامية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الاعتراف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بالمسؤولية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ومعرفة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الحقيقة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والتحقيق</w:t>
      </w:r>
      <w:r>
        <w:rPr>
          <w:sz w:val="30"/>
          <w:rtl/>
        </w:rPr>
        <w:t xml:space="preserve"> وتوفير سبل الانتصاف ل</w:t>
      </w:r>
      <w:r w:rsidRPr="00F344EA">
        <w:rPr>
          <w:sz w:val="30"/>
          <w:rtl/>
        </w:rPr>
        <w:t>ضحايا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الانتهاكات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الجسيمة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المرتكبة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خلال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يسمى</w:t>
      </w:r>
      <w:r>
        <w:rPr>
          <w:sz w:val="30"/>
          <w:rtl/>
        </w:rPr>
        <w:t xml:space="preserve"> </w:t>
      </w:r>
      <w:r w:rsidR="00E4699B">
        <w:rPr>
          <w:rFonts w:hint="cs"/>
          <w:sz w:val="30"/>
          <w:rtl/>
        </w:rPr>
        <w:t>”</w:t>
      </w:r>
      <w:r w:rsidRPr="00F344EA">
        <w:rPr>
          <w:sz w:val="30"/>
          <w:rtl/>
        </w:rPr>
        <w:t>الحرب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القذرة</w:t>
      </w:r>
      <w:r w:rsidR="00E4699B">
        <w:rPr>
          <w:rFonts w:hint="cs"/>
          <w:sz w:val="30"/>
          <w:rtl/>
        </w:rPr>
        <w:t>“</w:t>
      </w:r>
      <w:r w:rsidRPr="00F344EA">
        <w:rPr>
          <w:sz w:val="30"/>
          <w:rtl/>
        </w:rPr>
        <w:t>،</w:t>
      </w:r>
      <w:r>
        <w:rPr>
          <w:sz w:val="30"/>
          <w:rtl/>
        </w:rPr>
        <w:t xml:space="preserve"> كما تحيط علم</w:t>
      </w:r>
      <w:r w:rsidR="004A19A2">
        <w:rPr>
          <w:sz w:val="30"/>
          <w:rtl/>
        </w:rPr>
        <w:t xml:space="preserve">اً </w:t>
      </w:r>
      <w:r>
        <w:rPr>
          <w:sz w:val="30"/>
          <w:rtl/>
        </w:rPr>
        <w:t>ب</w:t>
      </w:r>
      <w:r w:rsidRPr="00F344EA">
        <w:rPr>
          <w:sz w:val="30"/>
          <w:rtl/>
        </w:rPr>
        <w:t>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أدلى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به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الرئيس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في</w:t>
      </w:r>
      <w:r>
        <w:rPr>
          <w:sz w:val="30"/>
          <w:rtl/>
        </w:rPr>
        <w:t xml:space="preserve"> عام </w:t>
      </w:r>
      <w:r w:rsidRPr="00672751">
        <w:rPr>
          <w:rFonts w:ascii="Traditional Arabic"/>
          <w:sz w:val="30"/>
          <w:szCs w:val="20"/>
          <w:rtl/>
        </w:rPr>
        <w:t>2019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اعتزامه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فتح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سجلات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مركز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التحقيقات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والأمن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الوطني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والاتفاق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الأخير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الذي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ينص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نقل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الوثائق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التاريخية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الأرشيف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العام</w:t>
      </w:r>
      <w:r>
        <w:rPr>
          <w:sz w:val="30"/>
          <w:rtl/>
        </w:rPr>
        <w:t xml:space="preserve"> </w:t>
      </w:r>
      <w:r w:rsidRPr="00224E0F">
        <w:rPr>
          <w:sz w:val="30"/>
          <w:rtl/>
        </w:rPr>
        <w:t>للأمة.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بيد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تأسف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لأنه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حتى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الآن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يصدر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سوى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حكم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واحد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بالإدانة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حالة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الاختفاء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القسري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للأشخاص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خلال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الفترة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المعروفة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باسم</w:t>
      </w:r>
      <w:r>
        <w:rPr>
          <w:sz w:val="30"/>
          <w:rtl/>
        </w:rPr>
        <w:t xml:space="preserve"> </w:t>
      </w:r>
      <w:r w:rsidR="003A4B60" w:rsidRPr="00F344EA">
        <w:rPr>
          <w:sz w:val="30"/>
          <w:rtl/>
        </w:rPr>
        <w:t>”</w:t>
      </w:r>
      <w:r w:rsidRPr="00F344EA">
        <w:rPr>
          <w:sz w:val="30"/>
          <w:rtl/>
        </w:rPr>
        <w:t>الحرب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القذرة</w:t>
      </w:r>
      <w:r w:rsidR="003A4B60" w:rsidRPr="00F344EA">
        <w:rPr>
          <w:sz w:val="30"/>
          <w:rtl/>
        </w:rPr>
        <w:t>“</w:t>
      </w:r>
      <w:r w:rsidRPr="00F344EA">
        <w:rPr>
          <w:sz w:val="30"/>
          <w:rtl/>
        </w:rPr>
        <w:t>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>
        <w:rPr>
          <w:sz w:val="30"/>
          <w:rtl/>
        </w:rPr>
        <w:t>ل</w:t>
      </w:r>
      <w:r w:rsidRPr="00F344EA">
        <w:rPr>
          <w:sz w:val="30"/>
          <w:rtl/>
        </w:rPr>
        <w:t>أنه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لم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 xml:space="preserve">يُعثر </w:t>
      </w:r>
      <w:r w:rsidRPr="00F344EA">
        <w:rPr>
          <w:sz w:val="30"/>
          <w:rtl/>
        </w:rPr>
        <w:t>حتى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الآن</w:t>
      </w:r>
      <w:r>
        <w:rPr>
          <w:sz w:val="30"/>
          <w:rtl/>
        </w:rPr>
        <w:t xml:space="preserve"> إلا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رفات </w:t>
      </w:r>
      <w:r w:rsidRPr="00F344EA">
        <w:rPr>
          <w:sz w:val="30"/>
          <w:rtl/>
        </w:rPr>
        <w:t>شخصين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بين</w:t>
      </w:r>
      <w:r>
        <w:rPr>
          <w:sz w:val="30"/>
          <w:rtl/>
        </w:rPr>
        <w:t xml:space="preserve"> الأشخاص </w:t>
      </w:r>
      <w:r w:rsidRPr="00F344EA">
        <w:rPr>
          <w:sz w:val="30"/>
          <w:rtl/>
        </w:rPr>
        <w:t>الذين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دفنوا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سراً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خلال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تلك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الفترة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(المواد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2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6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7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9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14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16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</w:p>
    <w:p w:rsidR="00706BE6" w:rsidRDefault="00706BE6" w:rsidP="00706BE6">
      <w:pPr>
        <w:pStyle w:val="SingleTxtGA"/>
        <w:rPr>
          <w:b/>
          <w:bCs/>
          <w:sz w:val="30"/>
          <w:rtl/>
        </w:rPr>
      </w:pPr>
      <w:r w:rsidRPr="00672751">
        <w:rPr>
          <w:rFonts w:ascii="Traditional Arabic"/>
          <w:sz w:val="30"/>
          <w:szCs w:val="20"/>
          <w:rtl/>
        </w:rPr>
        <w:t>25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</w:r>
      <w:r>
        <w:rPr>
          <w:b/>
          <w:bCs/>
          <w:sz w:val="30"/>
          <w:rtl/>
        </w:rPr>
        <w:t>ينبغي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تكثف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الإجراءات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الرامية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الاعتراف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بالمسؤولية،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ومعرفة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الحقيقة،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والبحث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المفقودين،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وت</w:t>
      </w:r>
      <w:r>
        <w:rPr>
          <w:b/>
          <w:bCs/>
          <w:sz w:val="30"/>
          <w:rtl/>
        </w:rPr>
        <w:t xml:space="preserve">هيئة </w:t>
      </w:r>
      <w:r w:rsidRPr="00F344EA">
        <w:rPr>
          <w:b/>
          <w:bCs/>
          <w:sz w:val="30"/>
          <w:rtl/>
        </w:rPr>
        <w:t>الذاكرة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والحفاظ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عليها،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</w:t>
      </w:r>
      <w:r>
        <w:rPr>
          <w:b/>
          <w:bCs/>
          <w:sz w:val="30"/>
          <w:rtl/>
        </w:rPr>
        <w:t>توفير سبل الانتصاف الشاملة ل</w:t>
      </w:r>
      <w:r w:rsidRPr="00F344EA">
        <w:rPr>
          <w:b/>
          <w:bCs/>
          <w:sz w:val="30"/>
          <w:rtl/>
        </w:rPr>
        <w:t>ضحايا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الجرائم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المرتكبة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خلال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يسمى</w:t>
      </w:r>
      <w:r>
        <w:rPr>
          <w:b/>
          <w:bCs/>
          <w:sz w:val="30"/>
          <w:rtl/>
        </w:rPr>
        <w:t xml:space="preserve"> </w:t>
      </w:r>
      <w:r w:rsidR="00E4699B">
        <w:rPr>
          <w:rFonts w:hint="cs"/>
          <w:b/>
          <w:bCs/>
          <w:sz w:val="30"/>
          <w:rtl/>
        </w:rPr>
        <w:t>”</w:t>
      </w:r>
      <w:r w:rsidRPr="00F344EA">
        <w:rPr>
          <w:b/>
          <w:bCs/>
          <w:sz w:val="30"/>
          <w:rtl/>
        </w:rPr>
        <w:t>الحرب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القذرة</w:t>
      </w:r>
      <w:r w:rsidR="00E4699B">
        <w:rPr>
          <w:rFonts w:hint="cs"/>
          <w:b/>
          <w:bCs/>
          <w:sz w:val="30"/>
          <w:rtl/>
        </w:rPr>
        <w:t>“</w:t>
      </w:r>
      <w:r w:rsidRPr="00F344EA">
        <w:rPr>
          <w:b/>
          <w:bCs/>
          <w:sz w:val="30"/>
          <w:rtl/>
        </w:rPr>
        <w:t>.</w:t>
      </w:r>
      <w:r>
        <w:rPr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</w:t>
      </w:r>
      <w:r>
        <w:rPr>
          <w:b/>
          <w:bCs/>
          <w:sz w:val="30"/>
          <w:rtl/>
        </w:rPr>
        <w:t>ينبغي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تجري محاكمات</w:t>
      </w:r>
      <w:r w:rsidRPr="00F344EA">
        <w:rPr>
          <w:b/>
          <w:bCs/>
          <w:sz w:val="30"/>
          <w:rtl/>
        </w:rPr>
        <w:t>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بسرعة،</w:t>
      </w:r>
      <w:r>
        <w:rPr>
          <w:b/>
          <w:bCs/>
          <w:sz w:val="30"/>
          <w:rtl/>
        </w:rPr>
        <w:t xml:space="preserve"> على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حالات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الانتهاكات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الجسيمة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لحقوق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الإنسان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وقعت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خلال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تلك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الفترة،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بما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ذلك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حالات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الاختفاء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القسري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والإعدام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خارج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نطاق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القانون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والتعذيب،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تحدد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المسؤولين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عنها،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وتضمن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ملاحقتهم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وفرض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العقوبات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الملائمة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عليهم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بما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يتناسب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خطورة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الجرائم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المرتكبة</w:t>
      </w:r>
      <w:r w:rsidRPr="008C225D">
        <w:rPr>
          <w:b/>
          <w:bCs/>
          <w:sz w:val="30"/>
          <w:rtl/>
        </w:rPr>
        <w:t>.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كما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تتخذ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التدابير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اللازمة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لضمان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تشكل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الملفات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المنقولة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إلى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الأرشيف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العام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للأمة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وملفات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المركز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الوطني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للأمن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والتحقيقات،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مصادر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متاحة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يمكن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وصول</w:t>
      </w:r>
      <w:r>
        <w:rPr>
          <w:b/>
          <w:bCs/>
          <w:sz w:val="30"/>
          <w:rtl/>
        </w:rPr>
        <w:t xml:space="preserve"> عامة الجمهور </w:t>
      </w:r>
      <w:r w:rsidRPr="008C225D">
        <w:rPr>
          <w:b/>
          <w:bCs/>
          <w:sz w:val="30"/>
          <w:rtl/>
        </w:rPr>
        <w:t>إليها</w:t>
      </w:r>
      <w:r>
        <w:rPr>
          <w:b/>
          <w:bCs/>
          <w:sz w:val="30"/>
          <w:rtl/>
        </w:rPr>
        <w:t xml:space="preserve">، </w:t>
      </w:r>
      <w:r w:rsidRPr="008C225D">
        <w:rPr>
          <w:b/>
          <w:bCs/>
          <w:sz w:val="30"/>
          <w:rtl/>
        </w:rPr>
        <w:t>و</w:t>
      </w:r>
      <w:r>
        <w:rPr>
          <w:b/>
          <w:bCs/>
          <w:sz w:val="30"/>
          <w:rtl/>
        </w:rPr>
        <w:t xml:space="preserve">لذا </w:t>
      </w:r>
      <w:r w:rsidRPr="008C225D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إنشاء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الآليات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الملائمة</w:t>
      </w:r>
      <w:r>
        <w:rPr>
          <w:b/>
          <w:bCs/>
          <w:sz w:val="30"/>
          <w:rtl/>
        </w:rPr>
        <w:t xml:space="preserve"> لحفظ هذه الملفات </w:t>
      </w:r>
      <w:r w:rsidRPr="008C225D">
        <w:rPr>
          <w:b/>
          <w:bCs/>
          <w:sz w:val="30"/>
          <w:rtl/>
        </w:rPr>
        <w:t>وحمايتها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وتنظيمها</w:t>
      </w:r>
      <w:r>
        <w:rPr>
          <w:b/>
          <w:bCs/>
          <w:sz w:val="30"/>
          <w:rtl/>
        </w:rPr>
        <w:t xml:space="preserve"> </w:t>
      </w:r>
      <w:r w:rsidRPr="008C225D">
        <w:rPr>
          <w:b/>
          <w:bCs/>
          <w:sz w:val="30"/>
          <w:rtl/>
        </w:rPr>
        <w:t>ونشرها.</w:t>
      </w:r>
      <w:r>
        <w:rPr>
          <w:b/>
          <w:bCs/>
          <w:sz w:val="30"/>
          <w:rtl/>
        </w:rPr>
        <w:t xml:space="preserve"> </w:t>
      </w:r>
    </w:p>
    <w:p w:rsidR="00706BE6" w:rsidRPr="00F344EA" w:rsidRDefault="00706BE6" w:rsidP="003A4B60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مجموعات</w:t>
      </w:r>
      <w:r>
        <w:rPr>
          <w:rtl/>
        </w:rPr>
        <w:t xml:space="preserve"> </w:t>
      </w:r>
      <w:r w:rsidRPr="00F344EA">
        <w:rPr>
          <w:rtl/>
        </w:rPr>
        <w:t>الدفاع</w:t>
      </w:r>
      <w:r>
        <w:rPr>
          <w:rtl/>
        </w:rPr>
        <w:t xml:space="preserve"> عن النفس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26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وجود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مجموعات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 xml:space="preserve">للدفاع عن النفس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بعض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الكيانات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الاتحادية،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مثل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غيريرو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وميتشواكان،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التقارير</w:t>
      </w:r>
      <w:r>
        <w:rPr>
          <w:sz w:val="30"/>
          <w:rtl/>
        </w:rPr>
        <w:t xml:space="preserve"> المتعلقة </w:t>
      </w:r>
      <w:r w:rsidRPr="00F344EA">
        <w:rPr>
          <w:sz w:val="30"/>
          <w:rtl/>
        </w:rPr>
        <w:t>بالانتهاكات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ارتكبتها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المجموعات.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وتلاحظ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عدم</w:t>
      </w:r>
      <w:r>
        <w:rPr>
          <w:sz w:val="30"/>
          <w:rtl/>
        </w:rPr>
        <w:t xml:space="preserve"> توافر </w:t>
      </w:r>
      <w:r w:rsidRPr="00F344EA">
        <w:rPr>
          <w:sz w:val="30"/>
          <w:rtl/>
        </w:rPr>
        <w:t>معلومات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وجود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المجموعات،</w:t>
      </w:r>
      <w:r>
        <w:rPr>
          <w:sz w:val="30"/>
          <w:rtl/>
        </w:rPr>
        <w:t xml:space="preserve"> أو </w:t>
      </w:r>
      <w:r w:rsidRPr="00F344EA">
        <w:rPr>
          <w:sz w:val="30"/>
          <w:rtl/>
        </w:rPr>
        <w:t>سجل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المجموعات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الناشطة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>
        <w:rPr>
          <w:sz w:val="30"/>
          <w:rtl/>
        </w:rPr>
        <w:t xml:space="preserve">عن </w:t>
      </w:r>
      <w:r w:rsidRPr="00F344EA">
        <w:rPr>
          <w:sz w:val="30"/>
          <w:rtl/>
        </w:rPr>
        <w:t>التحقيقات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أجريت</w:t>
      </w:r>
      <w:r>
        <w:rPr>
          <w:sz w:val="30"/>
          <w:rtl/>
        </w:rPr>
        <w:t xml:space="preserve"> في </w:t>
      </w:r>
      <w:r w:rsidRPr="00F344EA">
        <w:rPr>
          <w:sz w:val="30"/>
          <w:rtl/>
        </w:rPr>
        <w:t>حالات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العنف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ارتكبتها</w:t>
      </w:r>
      <w:r>
        <w:rPr>
          <w:sz w:val="30"/>
          <w:rtl/>
        </w:rPr>
        <w:t xml:space="preserve"> هذه المجموعات </w:t>
      </w:r>
      <w:r w:rsidRPr="00F344EA">
        <w:rPr>
          <w:sz w:val="30"/>
          <w:rtl/>
        </w:rPr>
        <w:t>(المواد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6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7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14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</w:p>
    <w:p w:rsidR="00706BE6" w:rsidRDefault="00706BE6" w:rsidP="00706BE6">
      <w:pPr>
        <w:pStyle w:val="SingleTxtGA"/>
        <w:rPr>
          <w:b/>
          <w:bCs/>
          <w:sz w:val="30"/>
          <w:rtl/>
        </w:rPr>
      </w:pPr>
      <w:r w:rsidRPr="003A4B60">
        <w:rPr>
          <w:rFonts w:ascii="Traditional Arabic"/>
          <w:b/>
          <w:sz w:val="30"/>
          <w:szCs w:val="20"/>
          <w:rtl/>
        </w:rPr>
        <w:t>27</w:t>
      </w:r>
      <w:r w:rsidRPr="003A4B60">
        <w:rPr>
          <w:rFonts w:ascii="Traditional Arabic"/>
          <w:b/>
          <w:sz w:val="30"/>
          <w:rtl/>
        </w:rPr>
        <w:t>-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تعزز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وجود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مؤسسات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المدنية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لضمان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سلامة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السكان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أنحاء</w:t>
      </w:r>
      <w:r>
        <w:rPr>
          <w:b/>
          <w:bCs/>
          <w:sz w:val="30"/>
          <w:rtl/>
        </w:rPr>
        <w:t xml:space="preserve"> إقليمها </w:t>
      </w:r>
      <w:r w:rsidRPr="00F344EA">
        <w:rPr>
          <w:b/>
          <w:bCs/>
          <w:sz w:val="30"/>
          <w:rtl/>
        </w:rPr>
        <w:t>ومنع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مجموعات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الدفاع</w:t>
      </w:r>
      <w:r>
        <w:rPr>
          <w:b/>
          <w:bCs/>
          <w:sz w:val="30"/>
          <w:rtl/>
        </w:rPr>
        <w:t xml:space="preserve"> عن النفس</w:t>
      </w:r>
      <w:r w:rsidR="00193F6E"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تحل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محل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وتقوم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بمهام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حفظ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النظام.</w:t>
      </w:r>
      <w:r>
        <w:rPr>
          <w:bCs/>
          <w:sz w:val="30"/>
          <w:rtl/>
        </w:rPr>
        <w:t xml:space="preserve"> و</w:t>
      </w:r>
      <w:r w:rsidRPr="00F344EA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أيضاً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تجري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تحقيقات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تحاكم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الأشخاص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الذين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يشتبه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بأنهم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أعضاء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مجموعات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الدفاع</w:t>
      </w:r>
      <w:r>
        <w:rPr>
          <w:b/>
          <w:bCs/>
          <w:sz w:val="30"/>
          <w:rtl/>
        </w:rPr>
        <w:t xml:space="preserve"> عن النفس</w:t>
      </w:r>
      <w:r w:rsidR="00193F6E"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</w:t>
      </w:r>
      <w:r>
        <w:rPr>
          <w:b/>
          <w:bCs/>
          <w:sz w:val="30"/>
          <w:rtl/>
        </w:rPr>
        <w:t xml:space="preserve">بأنهم </w:t>
      </w:r>
      <w:r w:rsidRPr="00F344EA">
        <w:rPr>
          <w:b/>
          <w:bCs/>
          <w:sz w:val="30"/>
          <w:rtl/>
        </w:rPr>
        <w:t>ارتكبوا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انتهاكات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لحقوق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الإنسان،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تفرض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عليهم،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حالة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ثب</w:t>
      </w:r>
      <w:r>
        <w:rPr>
          <w:b/>
          <w:bCs/>
          <w:sz w:val="30"/>
          <w:rtl/>
        </w:rPr>
        <w:t>و</w:t>
      </w:r>
      <w:r w:rsidRPr="00F344EA">
        <w:rPr>
          <w:b/>
          <w:bCs/>
          <w:sz w:val="30"/>
          <w:rtl/>
        </w:rPr>
        <w:t>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إدانتهم،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عقوبات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مناسبة.</w:t>
      </w:r>
    </w:p>
    <w:p w:rsidR="00706BE6" w:rsidRPr="00F344EA" w:rsidRDefault="00706BE6" w:rsidP="003A4B60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lastRenderedPageBreak/>
        <w:tab/>
      </w:r>
      <w:r w:rsidRPr="00F344EA">
        <w:rPr>
          <w:rtl/>
        </w:rPr>
        <w:tab/>
        <w:t>الاختفاء</w:t>
      </w:r>
      <w:r>
        <w:rPr>
          <w:rtl/>
        </w:rPr>
        <w:t xml:space="preserve"> </w:t>
      </w:r>
      <w:r w:rsidRPr="00F344EA">
        <w:rPr>
          <w:rtl/>
        </w:rPr>
        <w:t>القسري</w:t>
      </w:r>
    </w:p>
    <w:p w:rsidR="00706BE6" w:rsidRDefault="00706BE6" w:rsidP="00706BE6">
      <w:pPr>
        <w:pStyle w:val="SingleTxtGA"/>
        <w:rPr>
          <w:sz w:val="30"/>
          <w:rtl/>
        </w:rPr>
      </w:pPr>
      <w:r w:rsidRPr="00672751">
        <w:rPr>
          <w:rFonts w:ascii="Traditional Arabic"/>
          <w:sz w:val="30"/>
          <w:szCs w:val="20"/>
          <w:rtl/>
        </w:rPr>
        <w:t>28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تلاحظ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بارتياح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أفاد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وفد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 xml:space="preserve">عن </w:t>
      </w:r>
      <w:r w:rsidRPr="00F344EA">
        <w:rPr>
          <w:sz w:val="30"/>
          <w:rtl/>
        </w:rPr>
        <w:t>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مسألة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الاختفاء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القسري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تعتبر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إحدى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الأولويات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الكبرى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للحكومة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الاتحادية.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الرغم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المعلومات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قدمتها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بشأن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استكمال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نظام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جديد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لتسجيل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الأشخاص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المفقودين،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بطء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اعتماد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هذا</w:t>
      </w:r>
      <w:r>
        <w:rPr>
          <w:sz w:val="30"/>
          <w:rtl/>
        </w:rPr>
        <w:t xml:space="preserve"> النظام </w:t>
      </w:r>
      <w:r w:rsidRPr="00F344EA">
        <w:rPr>
          <w:sz w:val="30"/>
          <w:rtl/>
        </w:rPr>
        <w:t>وغيره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السجلات </w:t>
      </w:r>
      <w:r w:rsidRPr="00F344EA">
        <w:rPr>
          <w:sz w:val="30"/>
          <w:rtl/>
        </w:rPr>
        <w:t>والأدوات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الأخرى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المنصوص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عليها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القانون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بشأن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المسألة.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إنشاء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لجان</w:t>
      </w:r>
      <w:r>
        <w:rPr>
          <w:sz w:val="30"/>
          <w:rtl/>
        </w:rPr>
        <w:t xml:space="preserve"> لل</w:t>
      </w:r>
      <w:r w:rsidRPr="00F344EA">
        <w:rPr>
          <w:sz w:val="30"/>
          <w:rtl/>
        </w:rPr>
        <w:t>بحث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وتعيين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مدعين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خاصين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للتحقيق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جريمة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الاختفاء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القسري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يعني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إحراز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تقدم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إيجابي،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فإن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الإفلات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العقاب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المفزعة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المبلغ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عنها،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بما</w:t>
      </w:r>
      <w:r w:rsidR="004A19A2">
        <w:rPr>
          <w:rFonts w:hint="cs"/>
          <w:sz w:val="30"/>
          <w:rtl/>
        </w:rPr>
        <w:t> 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ذلك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يزعم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وجود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تواطؤ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مجموعات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إجرامية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وسلطات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إنفاذ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القانون،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جثث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الأشخاص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المتوفين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الذين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لم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 xml:space="preserve">تُحدَّد </w:t>
      </w:r>
      <w:r w:rsidRPr="00F344EA">
        <w:rPr>
          <w:sz w:val="30"/>
          <w:rtl/>
        </w:rPr>
        <w:t>هويتهم</w:t>
      </w:r>
      <w:r>
        <w:rPr>
          <w:sz w:val="30"/>
          <w:rtl/>
        </w:rPr>
        <w:t xml:space="preserve"> بعد </w:t>
      </w:r>
      <w:r w:rsidRPr="00F344EA">
        <w:rPr>
          <w:sz w:val="30"/>
          <w:rtl/>
        </w:rPr>
        <w:t>(المواد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2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6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7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9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14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16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3A4B60">
        <w:rPr>
          <w:rFonts w:ascii="Traditional Arabic"/>
          <w:b/>
          <w:sz w:val="30"/>
          <w:szCs w:val="20"/>
          <w:rtl/>
        </w:rPr>
        <w:t>29</w:t>
      </w:r>
      <w:r w:rsidRPr="003A4B60">
        <w:rPr>
          <w:rFonts w:ascii="Traditional Arabic"/>
          <w:b/>
          <w:sz w:val="30"/>
          <w:rtl/>
        </w:rPr>
        <w:t>-</w:t>
      </w:r>
      <w:r w:rsidRPr="00F344EA">
        <w:rPr>
          <w:bCs/>
          <w:sz w:val="30"/>
          <w:rtl/>
        </w:rPr>
        <w:tab/>
      </w:r>
      <w:r>
        <w:rPr>
          <w:b/>
          <w:bCs/>
          <w:sz w:val="30"/>
          <w:rtl/>
        </w:rPr>
        <w:t xml:space="preserve"> ينبغي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: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F344EA">
        <w:rPr>
          <w:bCs/>
          <w:sz w:val="30"/>
          <w:rtl/>
        </w:rPr>
        <w:tab/>
      </w:r>
      <w:r w:rsidR="003A4B60" w:rsidRPr="003A4B60">
        <w:rPr>
          <w:rFonts w:hint="cs"/>
          <w:bCs/>
          <w:sz w:val="30"/>
          <w:rtl/>
        </w:rPr>
        <w:t>(</w:t>
      </w:r>
      <w:r w:rsidRPr="003A4B60">
        <w:rPr>
          <w:bCs/>
          <w:sz w:val="30"/>
          <w:rtl/>
        </w:rPr>
        <w:t>أ)</w:t>
      </w:r>
      <w:r w:rsidR="003A4B60">
        <w:rPr>
          <w:b/>
          <w:bCs/>
          <w:sz w:val="30"/>
          <w:rtl/>
        </w:rPr>
        <w:tab/>
      </w:r>
      <w:r w:rsidRPr="00F344EA">
        <w:rPr>
          <w:b/>
          <w:bCs/>
          <w:sz w:val="30"/>
          <w:rtl/>
        </w:rPr>
        <w:t>اعتماد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السجلات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وقواعد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البيانات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</w:t>
      </w:r>
      <w:r>
        <w:rPr>
          <w:b/>
          <w:bCs/>
          <w:sz w:val="30"/>
          <w:rtl/>
        </w:rPr>
        <w:t xml:space="preserve">الأدوات </w:t>
      </w:r>
      <w:r w:rsidRPr="00F344EA">
        <w:rPr>
          <w:b/>
          <w:bCs/>
          <w:sz w:val="30"/>
          <w:rtl/>
        </w:rPr>
        <w:t>المنصوص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عليها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القانون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المتعلق</w:t>
      </w:r>
      <w:r>
        <w:rPr>
          <w:b/>
          <w:bCs/>
          <w:sz w:val="30"/>
          <w:rtl/>
        </w:rPr>
        <w:t xml:space="preserve"> ب</w:t>
      </w:r>
      <w:r w:rsidRPr="00F344EA">
        <w:rPr>
          <w:b/>
          <w:bCs/>
          <w:sz w:val="30"/>
          <w:rtl/>
        </w:rPr>
        <w:t>الاختفاء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القسري</w:t>
      </w:r>
      <w:r>
        <w:rPr>
          <w:b/>
          <w:bCs/>
          <w:sz w:val="30"/>
          <w:rtl/>
        </w:rPr>
        <w:t xml:space="preserve">، </w:t>
      </w:r>
      <w:r w:rsidRPr="00F344EA">
        <w:rPr>
          <w:b/>
          <w:bCs/>
          <w:sz w:val="30"/>
          <w:rtl/>
        </w:rPr>
        <w:t>والاختفاء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 xml:space="preserve">المرتكب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أيدي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أفراد</w:t>
      </w:r>
      <w:r>
        <w:rPr>
          <w:b/>
          <w:bCs/>
          <w:sz w:val="30"/>
          <w:rtl/>
        </w:rPr>
        <w:t xml:space="preserve">، </w:t>
      </w:r>
      <w:r w:rsidRPr="00F344EA">
        <w:rPr>
          <w:b/>
          <w:bCs/>
          <w:sz w:val="30"/>
          <w:rtl/>
        </w:rPr>
        <w:t>والنظام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الوطني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للبحث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المفقودين؛</w:t>
      </w:r>
      <w:r>
        <w:rPr>
          <w:sz w:val="30"/>
          <w:rtl/>
        </w:rPr>
        <w:t xml:space="preserve"> 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(ب)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تعزيز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مكاتب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المدعين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الخاصين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مجال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اختفاء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الأشخاص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ومضاعفة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الجهود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لإجراء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تحقيق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شامل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وموثوق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ونزيه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وشفاف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حالات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الاختفاء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القسري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المزعومة،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أجل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توضيح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أماكن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وجود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المختفين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ومقاضاة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الجناة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ومعاقبتهم؛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(ج)</w:t>
      </w:r>
      <w:r w:rsidRPr="00F344EA">
        <w:rPr>
          <w:bCs/>
          <w:sz w:val="30"/>
          <w:rtl/>
        </w:rPr>
        <w:tab/>
        <w:t>التأكد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من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أن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الضحايا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وأسرهم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على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علم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بصورة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منتظمة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بسير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ونتائج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البحث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والتحقيقات،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وأنهم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يحصلون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على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الوثائق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الإدارية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الرسمية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المطلوبة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وفقاً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للمعايير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الدولية،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وأنهم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يتلقون</w:t>
      </w:r>
      <w:r w:rsidR="00193F6E">
        <w:rPr>
          <w:bCs/>
          <w:sz w:val="30"/>
          <w:rtl/>
        </w:rPr>
        <w:t xml:space="preserve"> </w:t>
      </w:r>
      <w:r>
        <w:rPr>
          <w:bCs/>
          <w:sz w:val="30"/>
          <w:rtl/>
        </w:rPr>
        <w:t>سبل الانتصاف الشاملة</w:t>
      </w:r>
      <w:r w:rsidRPr="00F344EA">
        <w:rPr>
          <w:bCs/>
          <w:sz w:val="30"/>
          <w:rtl/>
        </w:rPr>
        <w:t>،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بما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في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ذلك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إعادة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التأهيل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والتعويض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والترضية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وضمانات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عدم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التكرار؛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(د)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ضمان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محاكمة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الجناة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ومعاقبتهم،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حالة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إدانتهم،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بعقوبات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تتناسب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خطورة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الجرائم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المرتكبة؛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F344EA">
        <w:rPr>
          <w:bCs/>
          <w:sz w:val="30"/>
          <w:rtl/>
        </w:rPr>
        <w:tab/>
      </w:r>
      <w:r w:rsidR="00F675BC" w:rsidRPr="00F675BC">
        <w:rPr>
          <w:rFonts w:ascii="Traditional Arabic" w:hint="cs"/>
          <w:b/>
          <w:bCs/>
          <w:sz w:val="30"/>
          <w:rtl/>
        </w:rPr>
        <w:t>(ه)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اتخاذ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التدابير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اللازمة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لضمان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تزويد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لجان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البحث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</w:t>
      </w:r>
      <w:r>
        <w:rPr>
          <w:b/>
          <w:bCs/>
          <w:sz w:val="30"/>
          <w:rtl/>
        </w:rPr>
        <w:t xml:space="preserve">ما يلزم من </w:t>
      </w:r>
      <w:r w:rsidRPr="00F344EA">
        <w:rPr>
          <w:b/>
          <w:bCs/>
          <w:sz w:val="30"/>
          <w:rtl/>
        </w:rPr>
        <w:t>ظروف</w:t>
      </w:r>
      <w:r w:rsidR="00193F6E"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مؤسسية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</w:t>
      </w:r>
      <w:r>
        <w:rPr>
          <w:b/>
          <w:bCs/>
          <w:sz w:val="30"/>
          <w:rtl/>
        </w:rPr>
        <w:t>من</w:t>
      </w:r>
      <w:r w:rsidR="00193F6E"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ميزانية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و</w:t>
      </w:r>
      <w:r w:rsidRPr="00F344EA">
        <w:rPr>
          <w:b/>
          <w:bCs/>
          <w:sz w:val="30"/>
          <w:rtl/>
        </w:rPr>
        <w:t>أمن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للوفاء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بولايتها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دون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تأخير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وفقاً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للتشريعات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ذات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الصلة؛</w:t>
      </w:r>
      <w:r>
        <w:rPr>
          <w:bCs/>
          <w:sz w:val="30"/>
          <w:rtl/>
        </w:rPr>
        <w:t xml:space="preserve"> </w:t>
      </w:r>
    </w:p>
    <w:p w:rsidR="00706BE6" w:rsidRDefault="00706BE6" w:rsidP="00706BE6">
      <w:pPr>
        <w:pStyle w:val="SingleTxtGA"/>
        <w:rPr>
          <w:bCs/>
          <w:sz w:val="30"/>
          <w:rtl/>
        </w:rPr>
      </w:pP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(و)</w:t>
      </w:r>
      <w:r w:rsidRPr="00F344EA">
        <w:rPr>
          <w:bCs/>
          <w:sz w:val="30"/>
          <w:rtl/>
        </w:rPr>
        <w:tab/>
      </w:r>
      <w:r>
        <w:rPr>
          <w:b/>
          <w:bCs/>
          <w:sz w:val="30"/>
          <w:rtl/>
        </w:rPr>
        <w:t xml:space="preserve">ضمان تزويد </w:t>
      </w:r>
      <w:r w:rsidRPr="00F344EA">
        <w:rPr>
          <w:b/>
          <w:bCs/>
          <w:sz w:val="30"/>
          <w:rtl/>
        </w:rPr>
        <w:t>مؤسسة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الشرعي</w:t>
      </w:r>
      <w:r>
        <w:rPr>
          <w:b/>
          <w:bCs/>
          <w:sz w:val="30"/>
          <w:rtl/>
        </w:rPr>
        <w:t xml:space="preserve"> ب</w:t>
      </w:r>
      <w:r w:rsidRPr="00F344EA">
        <w:rPr>
          <w:b/>
          <w:bCs/>
          <w:sz w:val="30"/>
          <w:rtl/>
        </w:rPr>
        <w:t>الموارد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والموظفين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والكفاءات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المناسبة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لتلبية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الاحتياجات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القائمة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للتحقيق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وتحديد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هوية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العدد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الكبير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الجثث</w:t>
      </w:r>
      <w:r w:rsidR="00193F6E">
        <w:rPr>
          <w:b/>
          <w:bCs/>
          <w:sz w:val="30"/>
          <w:rtl/>
        </w:rPr>
        <w:t xml:space="preserve"> و</w:t>
      </w:r>
      <w:r>
        <w:rPr>
          <w:b/>
          <w:bCs/>
          <w:sz w:val="30"/>
          <w:rtl/>
        </w:rPr>
        <w:t xml:space="preserve">البقايا </w:t>
      </w:r>
      <w:r w:rsidRPr="00F344EA">
        <w:rPr>
          <w:b/>
          <w:bCs/>
          <w:sz w:val="30"/>
          <w:rtl/>
        </w:rPr>
        <w:t>البشرية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المجهولة</w:t>
      </w:r>
      <w:r>
        <w:rPr>
          <w:b/>
          <w:bCs/>
          <w:sz w:val="30"/>
          <w:rtl/>
        </w:rPr>
        <w:t xml:space="preserve"> الهوية</w:t>
      </w:r>
      <w:r w:rsidRPr="00F344EA">
        <w:rPr>
          <w:b/>
          <w:bCs/>
          <w:sz w:val="30"/>
          <w:rtl/>
        </w:rPr>
        <w:t>.</w:t>
      </w:r>
      <w:r>
        <w:rPr>
          <w:bCs/>
          <w:sz w:val="30"/>
          <w:rtl/>
        </w:rPr>
        <w:t xml:space="preserve"> </w:t>
      </w:r>
    </w:p>
    <w:p w:rsidR="00706BE6" w:rsidRPr="00F344EA" w:rsidRDefault="00706BE6" w:rsidP="006F4006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حظر</w:t>
      </w:r>
      <w:r>
        <w:rPr>
          <w:rtl/>
        </w:rPr>
        <w:t xml:space="preserve"> </w:t>
      </w:r>
      <w:r w:rsidRPr="00F344EA">
        <w:rPr>
          <w:rtl/>
        </w:rPr>
        <w:t>التعذيب</w:t>
      </w:r>
      <w:r>
        <w:rPr>
          <w:rtl/>
        </w:rPr>
        <w:t xml:space="preserve"> </w:t>
      </w:r>
      <w:r w:rsidRPr="00F344EA">
        <w:rPr>
          <w:rtl/>
        </w:rPr>
        <w:t>وغيره</w:t>
      </w:r>
      <w:r>
        <w:rPr>
          <w:rtl/>
        </w:rPr>
        <w:t xml:space="preserve"> </w:t>
      </w:r>
      <w:r w:rsidRPr="00F344EA">
        <w:rPr>
          <w:rtl/>
        </w:rPr>
        <w:t>من</w:t>
      </w:r>
      <w:r>
        <w:rPr>
          <w:rtl/>
        </w:rPr>
        <w:t xml:space="preserve"> </w:t>
      </w:r>
      <w:r w:rsidRPr="00F344EA">
        <w:rPr>
          <w:rtl/>
        </w:rPr>
        <w:t>ضروب</w:t>
      </w:r>
      <w:r>
        <w:rPr>
          <w:rtl/>
        </w:rPr>
        <w:t xml:space="preserve"> </w:t>
      </w:r>
      <w:r w:rsidRPr="00F344EA">
        <w:rPr>
          <w:rtl/>
        </w:rPr>
        <w:t>المعاملة</w:t>
      </w:r>
      <w:r>
        <w:rPr>
          <w:rtl/>
        </w:rPr>
        <w:t xml:space="preserve"> </w:t>
      </w:r>
      <w:r w:rsidRPr="00F344EA">
        <w:rPr>
          <w:rtl/>
        </w:rPr>
        <w:t>أو</w:t>
      </w:r>
      <w:r>
        <w:rPr>
          <w:rtl/>
        </w:rPr>
        <w:t xml:space="preserve"> </w:t>
      </w:r>
      <w:r w:rsidRPr="00F344EA">
        <w:rPr>
          <w:rtl/>
        </w:rPr>
        <w:t>العقوبة</w:t>
      </w:r>
      <w:r>
        <w:rPr>
          <w:rtl/>
        </w:rPr>
        <w:t xml:space="preserve"> </w:t>
      </w:r>
      <w:r w:rsidRPr="00F344EA">
        <w:rPr>
          <w:rtl/>
        </w:rPr>
        <w:t>القاسية</w:t>
      </w:r>
      <w:r>
        <w:rPr>
          <w:rtl/>
        </w:rPr>
        <w:t xml:space="preserve"> </w:t>
      </w:r>
      <w:r w:rsidRPr="00F344EA">
        <w:rPr>
          <w:rtl/>
        </w:rPr>
        <w:t>أو</w:t>
      </w:r>
      <w:r>
        <w:rPr>
          <w:rtl/>
        </w:rPr>
        <w:t xml:space="preserve"> </w:t>
      </w:r>
      <w:r w:rsidRPr="00F344EA">
        <w:rPr>
          <w:rtl/>
        </w:rPr>
        <w:t>اللاإنسانية</w:t>
      </w:r>
      <w:r>
        <w:rPr>
          <w:rtl/>
        </w:rPr>
        <w:t xml:space="preserve"> </w:t>
      </w:r>
      <w:r w:rsidRPr="00F344EA">
        <w:rPr>
          <w:rtl/>
        </w:rPr>
        <w:t>أو</w:t>
      </w:r>
      <w:r>
        <w:rPr>
          <w:rtl/>
        </w:rPr>
        <w:t xml:space="preserve"> </w:t>
      </w:r>
      <w:r w:rsidRPr="00F344EA">
        <w:rPr>
          <w:rtl/>
        </w:rPr>
        <w:t>المهينة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6F4006">
        <w:rPr>
          <w:rFonts w:ascii="Traditional Arabic"/>
          <w:b/>
          <w:sz w:val="30"/>
          <w:szCs w:val="20"/>
          <w:rtl/>
        </w:rPr>
        <w:t>30</w:t>
      </w:r>
      <w:r w:rsidRPr="006F4006">
        <w:rPr>
          <w:rFonts w:ascii="Traditional Arabic"/>
          <w:b/>
          <w:sz w:val="30"/>
          <w:rtl/>
        </w:rPr>
        <w:t>-</w:t>
      </w:r>
      <w:r w:rsidRPr="008C225D">
        <w:rPr>
          <w:b/>
          <w:sz w:val="30"/>
          <w:rtl/>
        </w:rPr>
        <w:tab/>
        <w:t>تلاحظ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اللجنة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بارتياح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اعتماد</w:t>
      </w:r>
      <w:r>
        <w:rPr>
          <w:b/>
          <w:sz w:val="30"/>
          <w:rtl/>
        </w:rPr>
        <w:t xml:space="preserve"> </w:t>
      </w:r>
      <w:r w:rsidRPr="00F344EA">
        <w:rPr>
          <w:sz w:val="30"/>
          <w:rtl/>
        </w:rPr>
        <w:t>القانون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المتعلق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بمنع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التعذيب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وغيره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ضروب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المعاملة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القاسية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أو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اللاإنسانية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أو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المهينة،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وبالتحقيق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مرتكبيه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ومعاقبتهم</w:t>
      </w:r>
      <w:r>
        <w:rPr>
          <w:b/>
          <w:sz w:val="30"/>
          <w:rtl/>
        </w:rPr>
        <w:t xml:space="preserve"> </w:t>
      </w:r>
      <w:r w:rsidRPr="008C225D">
        <w:rPr>
          <w:rFonts w:ascii="Traditional Arabic"/>
          <w:b/>
          <w:sz w:val="30"/>
          <w:rtl/>
        </w:rPr>
        <w:t>(</w:t>
      </w:r>
      <w:r w:rsidRPr="00672751">
        <w:rPr>
          <w:rFonts w:ascii="Traditional Arabic"/>
          <w:b/>
          <w:sz w:val="30"/>
          <w:szCs w:val="20"/>
          <w:rtl/>
        </w:rPr>
        <w:t>2017</w:t>
      </w:r>
      <w:r w:rsidRPr="008C225D">
        <w:rPr>
          <w:rFonts w:ascii="Traditional Arabic"/>
          <w:b/>
          <w:sz w:val="30"/>
          <w:rtl/>
        </w:rPr>
        <w:t>)</w:t>
      </w:r>
      <w:r w:rsidRPr="008C225D">
        <w:rPr>
          <w:b/>
          <w:sz w:val="30"/>
          <w:rtl/>
        </w:rPr>
        <w:t>؛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بيد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أنها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تأسف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لعدم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تنفيذ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هذا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القانون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بشكل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فعال.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وتشعر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اللجنة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بالقلق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إزاء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الادعاءات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المتعلقة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بالاستخدام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الواسع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النطاق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للتعذيب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وسوء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المعاملة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والاستخدام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المفرط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للقوة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جانب</w:t>
      </w:r>
      <w:r>
        <w:rPr>
          <w:b/>
          <w:sz w:val="30"/>
          <w:rtl/>
        </w:rPr>
        <w:t xml:space="preserve"> </w:t>
      </w:r>
      <w:r>
        <w:rPr>
          <w:b/>
          <w:sz w:val="30"/>
          <w:rtl/>
          <w:lang w:bidi="ar-DZ"/>
        </w:rPr>
        <w:t xml:space="preserve">أفراد </w:t>
      </w:r>
      <w:r w:rsidRPr="008C225D">
        <w:rPr>
          <w:b/>
          <w:sz w:val="30"/>
          <w:rtl/>
        </w:rPr>
        <w:t>الشرطة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والقوات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المسلحة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وغيرهم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الموظفين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العموميين،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ولا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سيما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أثناء</w:t>
      </w:r>
      <w:r w:rsidR="00193F6E">
        <w:rPr>
          <w:b/>
          <w:sz w:val="30"/>
          <w:rtl/>
        </w:rPr>
        <w:t xml:space="preserve"> </w:t>
      </w:r>
      <w:r>
        <w:rPr>
          <w:b/>
          <w:sz w:val="30"/>
          <w:rtl/>
        </w:rPr>
        <w:t xml:space="preserve">التوقيف </w:t>
      </w:r>
      <w:r w:rsidRPr="008C225D">
        <w:rPr>
          <w:b/>
          <w:sz w:val="30"/>
          <w:rtl/>
        </w:rPr>
        <w:t>والمراحل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الأولى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الاحتجاز.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كما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تشعر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اللجنة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بالقلق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إزاء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المعلومات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الواردة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عن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هزالة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التحقيقات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والعقوبات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الصادرة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على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أعمال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التعذيب.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وعلى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الرغم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الأحكام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القانونية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الوطنية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التي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تحظر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استخدام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الأدلة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التي</w:t>
      </w:r>
      <w:r w:rsidR="00193F6E">
        <w:rPr>
          <w:b/>
          <w:sz w:val="30"/>
          <w:rtl/>
        </w:rPr>
        <w:t xml:space="preserve"> </w:t>
      </w:r>
      <w:r>
        <w:rPr>
          <w:b/>
          <w:sz w:val="30"/>
          <w:rtl/>
        </w:rPr>
        <w:t xml:space="preserve">يُحصل </w:t>
      </w:r>
      <w:r w:rsidRPr="008C225D">
        <w:rPr>
          <w:b/>
          <w:sz w:val="30"/>
          <w:rtl/>
        </w:rPr>
        <w:t>عليها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عن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lastRenderedPageBreak/>
        <w:t>طريق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التعذيب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أو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انتهاك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الحقوق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الأساسية،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تشعر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اللجنة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بالقلق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إزاء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التقارير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الواردة</w:t>
      </w:r>
      <w:r>
        <w:rPr>
          <w:b/>
          <w:sz w:val="30"/>
          <w:rtl/>
        </w:rPr>
        <w:t xml:space="preserve"> عن </w:t>
      </w:r>
      <w:r w:rsidRPr="008C225D">
        <w:rPr>
          <w:b/>
          <w:sz w:val="30"/>
          <w:rtl/>
        </w:rPr>
        <w:t>حالات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التعذيب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لانتزاع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الاعترافات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أو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المعلومات،</w:t>
      </w:r>
      <w:r>
        <w:rPr>
          <w:b/>
          <w:sz w:val="30"/>
          <w:rtl/>
        </w:rPr>
        <w:t xml:space="preserve"> وإزاء استخدام </w:t>
      </w:r>
      <w:r w:rsidRPr="008C225D">
        <w:rPr>
          <w:b/>
          <w:sz w:val="30"/>
          <w:rtl/>
        </w:rPr>
        <w:t>المحاكم</w:t>
      </w:r>
      <w:r>
        <w:rPr>
          <w:b/>
          <w:sz w:val="30"/>
          <w:rtl/>
        </w:rPr>
        <w:t xml:space="preserve"> لهذه الاعترافات والمعلومات كأدلة -</w:t>
      </w:r>
      <w:r w:rsidR="004A19A2">
        <w:rPr>
          <w:rFonts w:hint="cs"/>
          <w:b/>
          <w:sz w:val="30"/>
          <w:rtl/>
        </w:rPr>
        <w:t xml:space="preserve"> </w:t>
      </w:r>
      <w:r>
        <w:rPr>
          <w:b/>
          <w:sz w:val="30"/>
          <w:rtl/>
        </w:rPr>
        <w:t xml:space="preserve">وعدم متابعة </w:t>
      </w:r>
      <w:r w:rsidRPr="008C225D">
        <w:rPr>
          <w:b/>
          <w:sz w:val="30"/>
          <w:rtl/>
        </w:rPr>
        <w:t>المحاكم</w:t>
      </w:r>
      <w:r>
        <w:rPr>
          <w:b/>
          <w:sz w:val="30"/>
          <w:rtl/>
        </w:rPr>
        <w:t xml:space="preserve"> ل</w:t>
      </w:r>
      <w:r w:rsidRPr="008C225D">
        <w:rPr>
          <w:b/>
          <w:sz w:val="30"/>
          <w:rtl/>
        </w:rPr>
        <w:t>هذا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النوع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الادعاءات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(المواد</w:t>
      </w:r>
      <w:r>
        <w:rPr>
          <w:b/>
          <w:sz w:val="30"/>
          <w:rtl/>
        </w:rPr>
        <w:t xml:space="preserve"> </w:t>
      </w:r>
      <w:r w:rsidRPr="00672751">
        <w:rPr>
          <w:rFonts w:ascii="Traditional Arabic"/>
          <w:b/>
          <w:sz w:val="30"/>
          <w:szCs w:val="20"/>
          <w:rtl/>
        </w:rPr>
        <w:t>7</w:t>
      </w:r>
      <w:r w:rsidR="00193F6E">
        <w:rPr>
          <w:b/>
          <w:sz w:val="30"/>
          <w:rtl/>
        </w:rPr>
        <w:t xml:space="preserve"> و</w:t>
      </w:r>
      <w:r w:rsidRPr="00672751">
        <w:rPr>
          <w:rFonts w:ascii="Traditional Arabic"/>
          <w:b/>
          <w:sz w:val="30"/>
          <w:szCs w:val="20"/>
          <w:rtl/>
        </w:rPr>
        <w:t>10</w:t>
      </w:r>
      <w:r w:rsidRPr="008C225D">
        <w:rPr>
          <w:rFonts w:ascii="Traditional Arabic"/>
          <w:b/>
          <w:sz w:val="30"/>
          <w:rtl/>
        </w:rPr>
        <w:t>)</w:t>
      </w:r>
      <w:r w:rsidRPr="008C225D">
        <w:rPr>
          <w:b/>
          <w:sz w:val="30"/>
          <w:rtl/>
        </w:rPr>
        <w:t>.</w:t>
      </w:r>
      <w:r>
        <w:rPr>
          <w:bCs/>
          <w:sz w:val="30"/>
          <w:rtl/>
        </w:rPr>
        <w:t xml:space="preserve"> 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6F4006">
        <w:rPr>
          <w:rFonts w:ascii="Traditional Arabic"/>
          <w:b/>
          <w:sz w:val="30"/>
          <w:szCs w:val="20"/>
          <w:rtl/>
        </w:rPr>
        <w:t>31</w:t>
      </w:r>
      <w:r w:rsidRPr="006F4006">
        <w:rPr>
          <w:rFonts w:ascii="Traditional Arabic"/>
          <w:b/>
          <w:sz w:val="30"/>
          <w:rtl/>
        </w:rPr>
        <w:t>-</w:t>
      </w:r>
      <w:r w:rsidRPr="00F344EA">
        <w:rPr>
          <w:bCs/>
          <w:sz w:val="30"/>
          <w:rtl/>
        </w:rPr>
        <w:tab/>
      </w:r>
      <w:r>
        <w:rPr>
          <w:b/>
          <w:bCs/>
          <w:sz w:val="30"/>
          <w:rtl/>
        </w:rPr>
        <w:t xml:space="preserve"> ينبغي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تنهي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وجه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السرعة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ممارسة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التعذيب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وسوء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المعاملة.</w:t>
      </w:r>
      <w:r>
        <w:rPr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وينبغي لها</w:t>
      </w:r>
      <w:r w:rsidRPr="00F344EA">
        <w:rPr>
          <w:b/>
          <w:bCs/>
          <w:sz w:val="30"/>
          <w:rtl/>
        </w:rPr>
        <w:t>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وجه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الخصوص:</w:t>
      </w:r>
    </w:p>
    <w:p w:rsidR="00706BE6" w:rsidRPr="00F344EA" w:rsidRDefault="006F400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>
        <w:rPr>
          <w:rFonts w:hint="cs"/>
          <w:b/>
          <w:bCs/>
          <w:sz w:val="30"/>
          <w:rtl/>
        </w:rPr>
        <w:t>(</w:t>
      </w:r>
      <w:r w:rsidR="00706BE6" w:rsidRPr="00F344EA">
        <w:rPr>
          <w:b/>
          <w:bCs/>
          <w:sz w:val="30"/>
          <w:rtl/>
        </w:rPr>
        <w:t>أ)</w:t>
      </w:r>
      <w:r w:rsidR="00706BE6" w:rsidRPr="00F344EA">
        <w:rPr>
          <w:bCs/>
          <w:sz w:val="30"/>
          <w:rtl/>
        </w:rPr>
        <w:tab/>
        <w:t>ضمان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التنفيذ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الفعال،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على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</w:t>
      </w:r>
      <w:r w:rsidR="00706BE6">
        <w:rPr>
          <w:bCs/>
          <w:sz w:val="30"/>
          <w:rtl/>
        </w:rPr>
        <w:t xml:space="preserve">مستوى </w:t>
      </w:r>
      <w:r w:rsidR="00706BE6" w:rsidRPr="00F344EA">
        <w:rPr>
          <w:bCs/>
          <w:sz w:val="30"/>
          <w:rtl/>
        </w:rPr>
        <w:t>الاتحادي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وعلى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مستوى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الولايات،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للقانون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العام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المتعلق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بمنع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التعذيب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وغيره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من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ضروب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المعاملة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القاسية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أو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اللاإنسانية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أو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المهينة،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وبالتحقيق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مع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مرتكبيه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bCs/>
          <w:sz w:val="30"/>
          <w:rtl/>
        </w:rPr>
        <w:t>ومعاقبتهم</w:t>
      </w:r>
      <w:r w:rsidR="00706BE6">
        <w:rPr>
          <w:bCs/>
          <w:sz w:val="30"/>
          <w:rtl/>
        </w:rPr>
        <w:t xml:space="preserve"> </w:t>
      </w:r>
      <w:r w:rsidR="00706BE6" w:rsidRPr="00F344EA">
        <w:rPr>
          <w:rFonts w:ascii="Traditional Arabic"/>
          <w:bCs/>
          <w:sz w:val="30"/>
          <w:rtl/>
        </w:rPr>
        <w:t>(</w:t>
      </w:r>
      <w:r w:rsidR="00706BE6" w:rsidRPr="00672751">
        <w:rPr>
          <w:rFonts w:ascii="Traditional Arabic"/>
          <w:bCs/>
          <w:sz w:val="30"/>
          <w:szCs w:val="20"/>
          <w:rtl/>
        </w:rPr>
        <w:t>2017</w:t>
      </w:r>
      <w:r w:rsidR="00706BE6" w:rsidRPr="00F344EA">
        <w:rPr>
          <w:rFonts w:ascii="Traditional Arabic"/>
          <w:bCs/>
          <w:sz w:val="30"/>
          <w:rtl/>
        </w:rPr>
        <w:t>)</w:t>
      </w:r>
      <w:r w:rsidR="00706BE6" w:rsidRPr="00F344EA">
        <w:rPr>
          <w:bCs/>
          <w:sz w:val="30"/>
          <w:rtl/>
        </w:rPr>
        <w:t>؛</w:t>
      </w:r>
      <w:r w:rsidR="00706BE6">
        <w:rPr>
          <w:bCs/>
          <w:sz w:val="30"/>
          <w:rtl/>
        </w:rPr>
        <w:t xml:space="preserve"> </w:t>
      </w:r>
    </w:p>
    <w:p w:rsidR="00706BE6" w:rsidRPr="00F344EA" w:rsidRDefault="006F400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(ب)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ضمان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التحقيق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الفوري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والشامل</w:t>
      </w:r>
      <w:r w:rsidR="00706BE6">
        <w:rPr>
          <w:b/>
          <w:bCs/>
          <w:sz w:val="30"/>
          <w:rtl/>
        </w:rPr>
        <w:t xml:space="preserve"> والفعال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جميع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</w:t>
      </w:r>
      <w:r w:rsidR="00706BE6">
        <w:rPr>
          <w:b/>
          <w:bCs/>
          <w:sz w:val="30"/>
          <w:rtl/>
        </w:rPr>
        <w:t>لا</w:t>
      </w:r>
      <w:r w:rsidR="00706BE6" w:rsidRPr="00F344EA">
        <w:rPr>
          <w:b/>
          <w:bCs/>
          <w:sz w:val="30"/>
          <w:rtl/>
        </w:rPr>
        <w:t>دعاءات</w:t>
      </w:r>
      <w:r w:rsidR="00706BE6">
        <w:rPr>
          <w:b/>
          <w:bCs/>
          <w:sz w:val="30"/>
          <w:rtl/>
        </w:rPr>
        <w:t xml:space="preserve"> المتعلقة بأفعال </w:t>
      </w:r>
      <w:r w:rsidR="00706BE6" w:rsidRPr="00F344EA">
        <w:rPr>
          <w:b/>
          <w:bCs/>
          <w:sz w:val="30"/>
          <w:rtl/>
        </w:rPr>
        <w:t>التعذيب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وسوء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المعاملة،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ومقاضاة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مرتكبيها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ومعاقبتهم،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عند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الاقتضاء،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بعقوبات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تتناسب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خطورة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الجريمة،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وتزويد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الضحايا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بسبل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الانتصاف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الفعال</w:t>
      </w:r>
      <w:r w:rsidR="00706BE6">
        <w:rPr>
          <w:b/>
          <w:bCs/>
          <w:sz w:val="30"/>
          <w:rtl/>
        </w:rPr>
        <w:t xml:space="preserve">ة </w:t>
      </w:r>
      <w:r w:rsidR="00706BE6" w:rsidRPr="00F344EA">
        <w:rPr>
          <w:b/>
          <w:bCs/>
          <w:sz w:val="30"/>
          <w:rtl/>
        </w:rPr>
        <w:t>بما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ذلك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تدابير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إعادة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التأهيل؛</w:t>
      </w:r>
    </w:p>
    <w:p w:rsidR="00706BE6" w:rsidRPr="00F344EA" w:rsidRDefault="006F400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(ج)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ضمان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تطبيق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التشريعات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الوطنية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حتى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تستخدم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الاعترافات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المنتزعة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تحت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التعذيب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كأدلة؛</w:t>
      </w:r>
      <w:r w:rsidR="00706BE6">
        <w:rPr>
          <w:bCs/>
          <w:sz w:val="30"/>
          <w:rtl/>
        </w:rPr>
        <w:t xml:space="preserve"> </w:t>
      </w:r>
    </w:p>
    <w:p w:rsidR="00706BE6" w:rsidRPr="00F344EA" w:rsidRDefault="006F400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(د)</w:t>
      </w: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اتخاذ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جميع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التدابير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اللازمة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لمنع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التعذيب،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ولا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سيما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طريق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تعزيز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التدريب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المقدم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للقضاة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والمدعين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العامين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والخبراء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الطبيين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وخبراء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الطب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الشرعي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وأفراد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الحرس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الوطني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والقوات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المسلحة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وقوات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الأمن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الأخرى؛</w:t>
      </w:r>
      <w:r w:rsidR="00706BE6">
        <w:rPr>
          <w:bCs/>
          <w:sz w:val="30"/>
          <w:rtl/>
        </w:rPr>
        <w:t xml:space="preserve"> </w:t>
      </w:r>
    </w:p>
    <w:p w:rsidR="00706BE6" w:rsidRDefault="006F4006" w:rsidP="00706BE6">
      <w:pPr>
        <w:pStyle w:val="SingleTxtGA"/>
        <w:rPr>
          <w:bCs/>
          <w:sz w:val="30"/>
          <w:rtl/>
        </w:rPr>
      </w:pPr>
      <w:r>
        <w:rPr>
          <w:rFonts w:ascii="Traditional Arabic"/>
          <w:b/>
          <w:bCs/>
          <w:sz w:val="30"/>
          <w:rtl/>
        </w:rPr>
        <w:tab/>
      </w:r>
      <w:r w:rsidR="00961DA7">
        <w:rPr>
          <w:rFonts w:ascii="Traditional Arabic" w:hint="cs"/>
          <w:b/>
          <w:bCs/>
          <w:sz w:val="30"/>
          <w:rtl/>
        </w:rPr>
        <w:t>(ه)</w:t>
      </w:r>
      <w:r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جمع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بيانات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دقيقة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حالات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التعذيب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وسوء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المعاملة،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والملاحقات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القضائية،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والإدانات</w:t>
      </w:r>
      <w:r w:rsidR="004A19A2">
        <w:rPr>
          <w:b/>
          <w:bCs/>
          <w:sz w:val="30"/>
          <w:rtl/>
        </w:rPr>
        <w:t>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والأحكام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الصادرة</w:t>
      </w:r>
      <w:r w:rsidR="00706BE6">
        <w:rPr>
          <w:b/>
          <w:bCs/>
          <w:sz w:val="30"/>
          <w:rtl/>
        </w:rPr>
        <w:t xml:space="preserve">، </w:t>
      </w:r>
      <w:r w:rsidR="00706BE6" w:rsidRPr="00F344EA">
        <w:rPr>
          <w:b/>
          <w:bCs/>
          <w:sz w:val="30"/>
          <w:rtl/>
        </w:rPr>
        <w:t>فضلاً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إتاحة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هذه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المعلومات</w:t>
      </w:r>
      <w:r w:rsidR="00706BE6">
        <w:rPr>
          <w:b/>
          <w:bCs/>
          <w:sz w:val="30"/>
          <w:rtl/>
        </w:rPr>
        <w:t xml:space="preserve"> لعامة الجمهور</w:t>
      </w:r>
      <w:r w:rsidR="00706BE6" w:rsidRPr="00F344EA">
        <w:rPr>
          <w:b/>
          <w:bCs/>
          <w:sz w:val="30"/>
          <w:rtl/>
        </w:rPr>
        <w:t>.</w:t>
      </w:r>
      <w:r w:rsidR="00706BE6">
        <w:rPr>
          <w:bCs/>
          <w:sz w:val="30"/>
          <w:rtl/>
        </w:rPr>
        <w:t xml:space="preserve"> </w:t>
      </w:r>
    </w:p>
    <w:p w:rsidR="00706BE6" w:rsidRPr="00F344EA" w:rsidRDefault="00706BE6" w:rsidP="006F4006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المهاجرون</w:t>
      </w:r>
      <w:r>
        <w:rPr>
          <w:rtl/>
        </w:rPr>
        <w:t xml:space="preserve"> </w:t>
      </w:r>
      <w:r w:rsidRPr="00F344EA">
        <w:rPr>
          <w:rtl/>
        </w:rPr>
        <w:t>وطالبو</w:t>
      </w:r>
      <w:r>
        <w:rPr>
          <w:rtl/>
        </w:rPr>
        <w:t xml:space="preserve"> </w:t>
      </w:r>
      <w:r w:rsidRPr="00F344EA">
        <w:rPr>
          <w:rtl/>
        </w:rPr>
        <w:t>اللجوء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32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الرغم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التدابير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اتخذتها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الادعاءات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المتكررة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المتعلقة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بالانتهاكات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يعاني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المهاجرون،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سيما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>المهاجرون غير النظاميين</w:t>
      </w:r>
      <w:r w:rsidRPr="00F344EA">
        <w:rPr>
          <w:sz w:val="30"/>
          <w:rtl/>
        </w:rPr>
        <w:t>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ذلك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التعذيب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والمعاملة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القاسية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واللاإنسانية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والمهينة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وحالات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الاختفاء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القسري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والابتزاز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والاتجار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بالبشر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والقتل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وغيرها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الجرائم.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وتعرب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قلقها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سياسة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الهجرة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ط</w:t>
      </w:r>
      <w:r>
        <w:rPr>
          <w:sz w:val="30"/>
          <w:rtl/>
        </w:rPr>
        <w:t>ُ</w:t>
      </w:r>
      <w:r w:rsidRPr="00F344EA">
        <w:rPr>
          <w:sz w:val="30"/>
          <w:rtl/>
        </w:rPr>
        <w:t>بقت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مؤخراً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يلجأ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استخدام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الاحتجاز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نطاق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واسع</w:t>
      </w:r>
      <w:r w:rsidR="00193F6E">
        <w:rPr>
          <w:sz w:val="30"/>
          <w:rtl/>
        </w:rPr>
        <w:t xml:space="preserve"> و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استخدام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القوة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جانب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الجهات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الحكومية</w:t>
      </w:r>
      <w:r>
        <w:rPr>
          <w:rtl/>
        </w:rPr>
        <w:t xml:space="preserve"> </w:t>
      </w:r>
      <w:r w:rsidRPr="00AF65AC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AF65AC">
        <w:rPr>
          <w:sz w:val="30"/>
          <w:rtl/>
        </w:rPr>
        <w:t>كثير</w:t>
      </w:r>
      <w:r>
        <w:rPr>
          <w:sz w:val="30"/>
          <w:rtl/>
        </w:rPr>
        <w:t xml:space="preserve"> </w:t>
      </w:r>
      <w:r w:rsidRPr="00AF65AC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AF65AC">
        <w:rPr>
          <w:sz w:val="30"/>
          <w:rtl/>
        </w:rPr>
        <w:t>الأحيان</w:t>
      </w:r>
      <w:r w:rsidRPr="00F344EA">
        <w:rPr>
          <w:sz w:val="30"/>
          <w:rtl/>
        </w:rPr>
        <w:t>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وبالإضافة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ذلك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 xml:space="preserve">لأن </w:t>
      </w:r>
      <w:r w:rsidRPr="00F344EA">
        <w:rPr>
          <w:sz w:val="30"/>
          <w:rtl/>
        </w:rPr>
        <w:t>سياسة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الاحتواء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تدفع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المهاجرين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سلك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طرق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أكثر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خطورة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تزيد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خطر</w:t>
      </w:r>
      <w:r>
        <w:rPr>
          <w:sz w:val="30"/>
          <w:rtl/>
        </w:rPr>
        <w:t xml:space="preserve"> وقوعهم ضحايا </w:t>
      </w:r>
      <w:r w:rsidRPr="00F344EA">
        <w:rPr>
          <w:sz w:val="30"/>
          <w:rtl/>
        </w:rPr>
        <w:t>للجريمة.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أيضاً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يسمى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</w:t>
      </w:r>
      <w:r w:rsidR="00E4699B">
        <w:rPr>
          <w:rFonts w:hint="cs"/>
          <w:sz w:val="30"/>
          <w:rtl/>
        </w:rPr>
        <w:t xml:space="preserve">ـ </w:t>
      </w:r>
      <w:r w:rsidRPr="00E4699B">
        <w:rPr>
          <w:i/>
          <w:iCs/>
          <w:sz w:val="30"/>
          <w:rtl/>
        </w:rPr>
        <w:t>بروتوكولات حماية المهاجرين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بدأ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العمل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عام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2019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تجبر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طالبي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اللجوء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الولايات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المتحدة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البقاء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الأراضي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المكسيكية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خلال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فترة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معالجة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طلبات</w:t>
      </w:r>
      <w:r>
        <w:rPr>
          <w:sz w:val="30"/>
          <w:rtl/>
        </w:rPr>
        <w:t>هم ل</w:t>
      </w:r>
      <w:r w:rsidRPr="00F344EA">
        <w:rPr>
          <w:sz w:val="30"/>
          <w:rtl/>
        </w:rPr>
        <w:t>لجو</w:t>
      </w:r>
      <w:r>
        <w:rPr>
          <w:sz w:val="30"/>
          <w:rtl/>
        </w:rPr>
        <w:t>ء</w:t>
      </w:r>
      <w:r w:rsidRPr="00F344EA">
        <w:rPr>
          <w:sz w:val="30"/>
          <w:rtl/>
        </w:rPr>
        <w:t>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يعرض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هؤلاء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الأشخاص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مختلف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الانتهاكات،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ذلك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الاختطاف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والابتزاز.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أيضاً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حالات </w:t>
      </w:r>
      <w:r w:rsidRPr="00F344EA">
        <w:rPr>
          <w:sz w:val="30"/>
          <w:rtl/>
        </w:rPr>
        <w:t>الإفلات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العقاب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إمكانية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اللجوء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القضاء</w:t>
      </w:r>
      <w:r>
        <w:rPr>
          <w:sz w:val="30"/>
          <w:rtl/>
        </w:rPr>
        <w:t xml:space="preserve"> المسجَّلة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وأخيراً،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المعلومات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المتعلقة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باحتجاز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الفتيان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والفتيات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والافتقار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الحماية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والمساعدة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>الكافيتين</w:t>
      </w:r>
      <w:r w:rsidRPr="00F344EA">
        <w:rPr>
          <w:sz w:val="30"/>
          <w:rtl/>
        </w:rPr>
        <w:t>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ولا</w:t>
      </w:r>
      <w:r w:rsidR="004A19A2">
        <w:rPr>
          <w:rFonts w:hint="cs"/>
          <w:sz w:val="30"/>
          <w:rtl/>
        </w:rPr>
        <w:t xml:space="preserve"> </w:t>
      </w:r>
      <w:r w:rsidRPr="00F344EA">
        <w:rPr>
          <w:sz w:val="30"/>
          <w:rtl/>
        </w:rPr>
        <w:t>سيما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بالنسبة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للفتيان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والفتيات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المهاجرين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غير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المصحوبين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(المواد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7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9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10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12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13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14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24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26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  <w:r>
        <w:rPr>
          <w:sz w:val="30"/>
          <w:rtl/>
        </w:rPr>
        <w:t xml:space="preserve"> 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iCs/>
          <w:sz w:val="30"/>
          <w:rtl/>
          <w:lang w:val="ar-SA" w:eastAsia="zh-TW"/>
        </w:rPr>
      </w:pPr>
      <w:r w:rsidRPr="006F4006">
        <w:rPr>
          <w:rFonts w:ascii="Traditional Arabic"/>
          <w:b/>
          <w:sz w:val="30"/>
          <w:szCs w:val="20"/>
          <w:rtl/>
        </w:rPr>
        <w:t>33</w:t>
      </w:r>
      <w:r w:rsidRPr="006F4006">
        <w:rPr>
          <w:rFonts w:ascii="Traditional Arabic"/>
          <w:b/>
          <w:sz w:val="30"/>
          <w:rtl/>
        </w:rPr>
        <w:t>-</w:t>
      </w:r>
      <w:r w:rsidRPr="00F344EA">
        <w:rPr>
          <w:bCs/>
          <w:sz w:val="30"/>
          <w:rtl/>
        </w:rPr>
        <w:tab/>
      </w:r>
      <w:r>
        <w:rPr>
          <w:b/>
          <w:bCs/>
          <w:sz w:val="30"/>
          <w:rtl/>
        </w:rPr>
        <w:t>ينبغي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الطرف:</w:t>
      </w:r>
    </w:p>
    <w:p w:rsidR="00706BE6" w:rsidRPr="00F344EA" w:rsidRDefault="00D60C09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lastRenderedPageBreak/>
        <w:tab/>
      </w:r>
      <w:r>
        <w:rPr>
          <w:rFonts w:hint="cs"/>
          <w:b/>
          <w:bCs/>
          <w:sz w:val="30"/>
          <w:rtl/>
        </w:rPr>
        <w:t>(</w:t>
      </w:r>
      <w:r w:rsidR="00706BE6" w:rsidRPr="00F344EA">
        <w:rPr>
          <w:b/>
          <w:bCs/>
          <w:sz w:val="30"/>
          <w:rtl/>
        </w:rPr>
        <w:t>أ)</w:t>
      </w: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ضمان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التحقيق</w:t>
      </w:r>
      <w:r w:rsidR="00706BE6">
        <w:rPr>
          <w:b/>
          <w:bCs/>
          <w:sz w:val="30"/>
          <w:rtl/>
        </w:rPr>
        <w:t xml:space="preserve"> السريع </w:t>
      </w:r>
      <w:r w:rsidR="00706BE6" w:rsidRPr="00F344EA">
        <w:rPr>
          <w:b/>
          <w:bCs/>
          <w:sz w:val="30"/>
          <w:rtl/>
        </w:rPr>
        <w:t>والنزيه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والشامل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جميع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الادعاءات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المتعلقة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بانتهاكات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حقوق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الإنسان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المرتكبة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ضد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المهاجرين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واللاجئين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وطالبي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اللجوء،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ومقاضاة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الجناة،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ومعاقبتهم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بعقوبات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مناسبة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حالة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إدانتهم؛</w:t>
      </w:r>
      <w:r w:rsidR="00706BE6">
        <w:rPr>
          <w:bCs/>
          <w:sz w:val="30"/>
          <w:rtl/>
        </w:rPr>
        <w:t xml:space="preserve"> </w:t>
      </w:r>
    </w:p>
    <w:p w:rsidR="00706BE6" w:rsidRPr="00F344EA" w:rsidRDefault="00D60C09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(ب)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تجنب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الاحتجاز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الإداري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لطالبي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اللجوء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والمهاجرين،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</w:t>
      </w:r>
      <w:r w:rsidR="00706BE6">
        <w:rPr>
          <w:b/>
          <w:bCs/>
          <w:sz w:val="30"/>
          <w:rtl/>
        </w:rPr>
        <w:t>إعطاء الأولوية ل</w:t>
      </w:r>
      <w:r w:rsidR="00706BE6" w:rsidRPr="00F344EA">
        <w:rPr>
          <w:b/>
          <w:bCs/>
          <w:sz w:val="30"/>
          <w:rtl/>
        </w:rPr>
        <w:t>بدائل</w:t>
      </w:r>
      <w:r w:rsidR="00193F6E">
        <w:rPr>
          <w:b/>
          <w:bCs/>
          <w:sz w:val="30"/>
          <w:rtl/>
        </w:rPr>
        <w:t xml:space="preserve"> </w:t>
      </w:r>
      <w:r w:rsidR="00706BE6">
        <w:rPr>
          <w:b/>
          <w:bCs/>
          <w:sz w:val="30"/>
          <w:rtl/>
        </w:rPr>
        <w:t>ا</w:t>
      </w:r>
      <w:r w:rsidR="00706BE6" w:rsidRPr="00F344EA">
        <w:rPr>
          <w:b/>
          <w:bCs/>
          <w:sz w:val="30"/>
          <w:rtl/>
        </w:rPr>
        <w:t>لاحتجاز،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خلال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ضمان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عدم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استخدام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الاحتجاز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إلا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كملاذ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أخير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ولأقصر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فترة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زمنية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ممكنة،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والامتناع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عن</w:t>
      </w:r>
      <w:r w:rsidR="00706BE6">
        <w:rPr>
          <w:b/>
          <w:bCs/>
          <w:sz w:val="30"/>
          <w:rtl/>
        </w:rPr>
        <w:t xml:space="preserve"> سلب </w:t>
      </w:r>
      <w:r w:rsidR="00706BE6" w:rsidRPr="00F344EA">
        <w:rPr>
          <w:b/>
          <w:bCs/>
          <w:sz w:val="30"/>
          <w:rtl/>
        </w:rPr>
        <w:t>الفتيان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والفتيات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المهاجرين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أو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طالبي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اللجوء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حريتهم،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فضلاً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تجنب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تفريق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الأسر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المهاجرة؛</w:t>
      </w:r>
      <w:r w:rsidR="00706BE6">
        <w:rPr>
          <w:bCs/>
          <w:sz w:val="30"/>
          <w:rtl/>
        </w:rPr>
        <w:t xml:space="preserve"> </w:t>
      </w:r>
    </w:p>
    <w:p w:rsidR="00706BE6" w:rsidRPr="00F344EA" w:rsidRDefault="00D60C09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(ج)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ضمان</w:t>
      </w:r>
      <w:r w:rsidR="00706BE6">
        <w:rPr>
          <w:b/>
          <w:bCs/>
          <w:sz w:val="30"/>
          <w:rtl/>
        </w:rPr>
        <w:t xml:space="preserve"> توفير </w:t>
      </w:r>
      <w:r w:rsidR="00706BE6" w:rsidRPr="00F344EA">
        <w:rPr>
          <w:b/>
          <w:bCs/>
          <w:sz w:val="30"/>
          <w:rtl/>
        </w:rPr>
        <w:t>الحماية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والمساعدة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للمهاجرين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واللاجئين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وطالبي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اللجوء،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ولا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سيما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الأطفال،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ظروف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ملائمة،</w:t>
      </w:r>
      <w:r w:rsidR="00193F6E">
        <w:rPr>
          <w:b/>
          <w:bCs/>
          <w:sz w:val="30"/>
          <w:rtl/>
        </w:rPr>
        <w:t xml:space="preserve"> </w:t>
      </w:r>
      <w:r w:rsidR="00706BE6">
        <w:rPr>
          <w:b/>
          <w:bCs/>
          <w:sz w:val="30"/>
          <w:rtl/>
        </w:rPr>
        <w:t xml:space="preserve">وضمان </w:t>
      </w:r>
      <w:r w:rsidR="00706BE6" w:rsidRPr="00F344EA">
        <w:rPr>
          <w:b/>
          <w:bCs/>
          <w:sz w:val="30"/>
          <w:rtl/>
        </w:rPr>
        <w:t>حصولهم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الخدمات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الأساسية؛</w:t>
      </w:r>
      <w:r w:rsidR="00706BE6">
        <w:rPr>
          <w:bCs/>
          <w:sz w:val="30"/>
          <w:rtl/>
        </w:rPr>
        <w:t xml:space="preserve"> </w:t>
      </w:r>
    </w:p>
    <w:p w:rsidR="00706BE6" w:rsidRPr="00F344EA" w:rsidRDefault="00D60C09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(د)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تكثيف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جهودها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لمنع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الاتجار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بالبشر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ومكافحته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والمعاقبة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عليه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وضمان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التنفيذ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الفعال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للتدابير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تتخذها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الدولة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هذا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الصدد؛</w:t>
      </w:r>
      <w:r w:rsidR="00706BE6">
        <w:rPr>
          <w:bCs/>
          <w:sz w:val="30"/>
          <w:rtl/>
        </w:rPr>
        <w:t xml:space="preserve"> </w:t>
      </w:r>
    </w:p>
    <w:p w:rsidR="00706BE6" w:rsidRPr="00F344EA" w:rsidRDefault="00D60C09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rFonts w:ascii="Traditional Arabic"/>
          <w:b/>
          <w:bCs/>
          <w:sz w:val="30"/>
          <w:rtl/>
        </w:rPr>
        <w:tab/>
      </w:r>
      <w:r w:rsidR="00F675BC" w:rsidRPr="00F675BC">
        <w:rPr>
          <w:rFonts w:ascii="Traditional Arabic" w:hint="cs"/>
          <w:b/>
          <w:bCs/>
          <w:sz w:val="30"/>
          <w:rtl/>
        </w:rPr>
        <w:t>(ه)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ضمان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حصول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طالبي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اللجوء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المساعدة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القانونية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الحق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إجراءات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الاستئناف؛</w:t>
      </w:r>
      <w:r w:rsidR="00706BE6">
        <w:rPr>
          <w:bCs/>
          <w:sz w:val="30"/>
          <w:rtl/>
        </w:rPr>
        <w:t xml:space="preserve"> </w:t>
      </w:r>
    </w:p>
    <w:p w:rsidR="00706BE6" w:rsidRDefault="00E40920" w:rsidP="00706BE6">
      <w:pPr>
        <w:pStyle w:val="SingleTxtGA"/>
        <w:rPr>
          <w:b/>
          <w:bCs/>
          <w:sz w:val="30"/>
          <w:rtl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(و)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ضمان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تنفيذ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برامج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التدريب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العهد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والمعايير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الدولية</w:t>
      </w:r>
      <w:r w:rsidR="00706BE6">
        <w:rPr>
          <w:b/>
          <w:bCs/>
          <w:sz w:val="30"/>
          <w:rtl/>
        </w:rPr>
        <w:t xml:space="preserve"> المتعلقة با</w:t>
      </w:r>
      <w:r w:rsidR="00706BE6" w:rsidRPr="00F344EA">
        <w:rPr>
          <w:b/>
          <w:bCs/>
          <w:sz w:val="30"/>
          <w:rtl/>
        </w:rPr>
        <w:t>للجوء</w:t>
      </w:r>
      <w:r w:rsidR="00193F6E">
        <w:rPr>
          <w:b/>
          <w:bCs/>
          <w:sz w:val="30"/>
          <w:rtl/>
        </w:rPr>
        <w:t xml:space="preserve"> و</w:t>
      </w:r>
      <w:r w:rsidR="00706BE6" w:rsidRPr="00F344EA">
        <w:rPr>
          <w:b/>
          <w:bCs/>
          <w:sz w:val="30"/>
          <w:rtl/>
        </w:rPr>
        <w:t>حقوق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الإنسان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لفائدة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موظفي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المؤسسات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العاملة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مجال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الهجرة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والحدود.</w:t>
      </w:r>
    </w:p>
    <w:p w:rsidR="00706BE6" w:rsidRPr="00F344EA" w:rsidRDefault="00706BE6" w:rsidP="00E40920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</w:r>
      <w:r>
        <w:rPr>
          <w:rtl/>
        </w:rPr>
        <w:t>الاحتجاز على ذمة التحقيق والحبس الاحتياطي غير الرسمي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E40920">
        <w:rPr>
          <w:rFonts w:ascii="Traditional Arabic"/>
          <w:b/>
          <w:sz w:val="30"/>
          <w:szCs w:val="20"/>
          <w:rtl/>
        </w:rPr>
        <w:t>34</w:t>
      </w:r>
      <w:r w:rsidRPr="00E40920">
        <w:rPr>
          <w:rFonts w:ascii="Traditional Arabic"/>
          <w:b/>
          <w:sz w:val="30"/>
          <w:rtl/>
        </w:rPr>
        <w:t>-</w:t>
      </w:r>
      <w:r w:rsidRPr="008C225D">
        <w:rPr>
          <w:b/>
          <w:sz w:val="30"/>
          <w:rtl/>
        </w:rPr>
        <w:tab/>
        <w:t>على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الرغم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المعلومات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التي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قدمها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وفد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الدولة</w:t>
      </w:r>
      <w:r>
        <w:rPr>
          <w:b/>
          <w:sz w:val="30"/>
          <w:rtl/>
        </w:rPr>
        <w:t xml:space="preserve"> والتي تفيد </w:t>
      </w:r>
      <w:r w:rsidRPr="008C225D">
        <w:rPr>
          <w:b/>
          <w:sz w:val="30"/>
          <w:rtl/>
        </w:rPr>
        <w:t>بأن</w:t>
      </w:r>
      <w:r w:rsidR="00193F6E">
        <w:rPr>
          <w:b/>
          <w:sz w:val="30"/>
          <w:rtl/>
        </w:rPr>
        <w:t xml:space="preserve"> </w:t>
      </w:r>
      <w:r w:rsidRPr="00C71C6E">
        <w:rPr>
          <w:b/>
          <w:sz w:val="30"/>
          <w:rtl/>
        </w:rPr>
        <w:t>الاحتجاز</w:t>
      </w:r>
      <w:r>
        <w:rPr>
          <w:b/>
          <w:sz w:val="30"/>
          <w:rtl/>
        </w:rPr>
        <w:t xml:space="preserve"> </w:t>
      </w:r>
      <w:r w:rsidRPr="00C71C6E">
        <w:rPr>
          <w:b/>
          <w:sz w:val="30"/>
          <w:rtl/>
        </w:rPr>
        <w:t>على</w:t>
      </w:r>
      <w:r>
        <w:rPr>
          <w:b/>
          <w:sz w:val="30"/>
          <w:rtl/>
        </w:rPr>
        <w:t xml:space="preserve"> </w:t>
      </w:r>
      <w:r w:rsidRPr="00C71C6E">
        <w:rPr>
          <w:b/>
          <w:sz w:val="30"/>
          <w:rtl/>
        </w:rPr>
        <w:t>ذمة</w:t>
      </w:r>
      <w:r>
        <w:rPr>
          <w:b/>
          <w:sz w:val="30"/>
          <w:rtl/>
        </w:rPr>
        <w:t xml:space="preserve"> </w:t>
      </w:r>
      <w:r w:rsidRPr="00C71C6E">
        <w:rPr>
          <w:b/>
          <w:sz w:val="30"/>
          <w:rtl/>
        </w:rPr>
        <w:t>التحقيق</w:t>
      </w:r>
      <w:r>
        <w:rPr>
          <w:b/>
          <w:sz w:val="30"/>
          <w:rtl/>
        </w:rPr>
        <w:t xml:space="preserve"> الجنائي </w:t>
      </w:r>
      <w:r w:rsidRPr="008C225D">
        <w:rPr>
          <w:b/>
          <w:sz w:val="30"/>
          <w:rtl/>
        </w:rPr>
        <w:t>قد</w:t>
      </w:r>
      <w:r w:rsidR="00193F6E">
        <w:rPr>
          <w:b/>
          <w:sz w:val="30"/>
          <w:rtl/>
        </w:rPr>
        <w:t xml:space="preserve"> </w:t>
      </w:r>
      <w:r>
        <w:rPr>
          <w:b/>
          <w:sz w:val="30"/>
          <w:rtl/>
        </w:rPr>
        <w:t xml:space="preserve">حُذف </w:t>
      </w:r>
      <w:r w:rsidRPr="008C225D">
        <w:rPr>
          <w:b/>
          <w:sz w:val="30"/>
          <w:rtl/>
        </w:rPr>
        <w:t>من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النظام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القانوني،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فإن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اللجنة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تشعر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بالقلق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لأن</w:t>
      </w:r>
      <w:r>
        <w:rPr>
          <w:b/>
          <w:sz w:val="30"/>
          <w:rtl/>
        </w:rPr>
        <w:t xml:space="preserve"> هذا الاحتجاز لا يزال معمول</w:t>
      </w:r>
      <w:r w:rsidR="004A19A2">
        <w:rPr>
          <w:b/>
          <w:sz w:val="30"/>
          <w:rtl/>
        </w:rPr>
        <w:t xml:space="preserve">اً </w:t>
      </w:r>
      <w:r>
        <w:rPr>
          <w:b/>
          <w:sz w:val="30"/>
          <w:rtl/>
        </w:rPr>
        <w:t>به</w:t>
      </w:r>
      <w:r w:rsidR="00193F6E">
        <w:rPr>
          <w:b/>
          <w:sz w:val="30"/>
          <w:rtl/>
        </w:rPr>
        <w:t xml:space="preserve"> </w:t>
      </w:r>
      <w:r>
        <w:rPr>
          <w:b/>
          <w:sz w:val="30"/>
          <w:rtl/>
        </w:rPr>
        <w:t xml:space="preserve">ما دام التعديل </w:t>
      </w:r>
      <w:r w:rsidRPr="008C225D">
        <w:rPr>
          <w:b/>
          <w:sz w:val="30"/>
          <w:rtl/>
        </w:rPr>
        <w:t>المتعلق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بإلغائه</w:t>
      </w:r>
      <w:r w:rsidR="00193F6E"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لم</w:t>
      </w:r>
      <w:r>
        <w:rPr>
          <w:b/>
          <w:sz w:val="30"/>
          <w:rtl/>
        </w:rPr>
        <w:t xml:space="preserve"> يُعرض بعد على </w:t>
      </w:r>
      <w:r w:rsidRPr="008C225D">
        <w:rPr>
          <w:b/>
          <w:sz w:val="30"/>
          <w:rtl/>
        </w:rPr>
        <w:t>مجلس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الشيوخ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والمجالس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التشريعية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للولايات</w:t>
      </w:r>
      <w:r>
        <w:rPr>
          <w:b/>
          <w:sz w:val="30"/>
          <w:rtl/>
        </w:rPr>
        <w:t xml:space="preserve"> للموافقة عليه</w:t>
      </w:r>
      <w:r w:rsidRPr="008C225D">
        <w:rPr>
          <w:b/>
          <w:sz w:val="30"/>
          <w:rtl/>
        </w:rPr>
        <w:t>.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وتشعر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اللجنة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بقلق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خاص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إزاء</w:t>
      </w:r>
      <w:r>
        <w:rPr>
          <w:b/>
          <w:sz w:val="30"/>
          <w:rtl/>
        </w:rPr>
        <w:t xml:space="preserve"> الحبس الاحتياطي غير الرسمي</w:t>
      </w:r>
      <w:r w:rsidRPr="008C225D">
        <w:rPr>
          <w:b/>
          <w:sz w:val="30"/>
          <w:rtl/>
        </w:rPr>
        <w:t>،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الذي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يفي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بالشروط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الواردة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في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المادتين</w:t>
      </w:r>
      <w:r>
        <w:rPr>
          <w:b/>
          <w:sz w:val="30"/>
          <w:rtl/>
        </w:rPr>
        <w:t xml:space="preserve"> </w:t>
      </w:r>
      <w:r w:rsidRPr="00672751">
        <w:rPr>
          <w:rFonts w:ascii="Traditional Arabic"/>
          <w:b/>
          <w:sz w:val="30"/>
          <w:szCs w:val="20"/>
          <w:rtl/>
        </w:rPr>
        <w:t>9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</w:t>
      </w:r>
      <w:r w:rsidRPr="00672751">
        <w:rPr>
          <w:rFonts w:ascii="Traditional Arabic"/>
          <w:b/>
          <w:sz w:val="30"/>
          <w:szCs w:val="20"/>
          <w:rtl/>
        </w:rPr>
        <w:t>14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العهد.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وتأسف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اللجنة،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على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وجه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الخصوص،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لأن</w:t>
      </w:r>
      <w:r>
        <w:rPr>
          <w:b/>
          <w:sz w:val="30"/>
          <w:rtl/>
        </w:rPr>
        <w:t xml:space="preserve"> نطاق </w:t>
      </w:r>
      <w:r w:rsidRPr="008C225D">
        <w:rPr>
          <w:b/>
          <w:sz w:val="30"/>
          <w:rtl/>
        </w:rPr>
        <w:t>هذا</w:t>
      </w:r>
      <w:r>
        <w:rPr>
          <w:b/>
          <w:sz w:val="30"/>
          <w:rtl/>
        </w:rPr>
        <w:t xml:space="preserve"> الحبس الاحتياطي </w:t>
      </w:r>
      <w:r w:rsidRPr="008C225D">
        <w:rPr>
          <w:b/>
          <w:sz w:val="30"/>
          <w:rtl/>
        </w:rPr>
        <w:t>قد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وُسِّع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ليشمل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جرائم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أخرى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خلال</w:t>
      </w:r>
      <w:r>
        <w:rPr>
          <w:b/>
          <w:sz w:val="30"/>
          <w:rtl/>
        </w:rPr>
        <w:t xml:space="preserve"> التعديل </w:t>
      </w:r>
      <w:r w:rsidRPr="008C225D">
        <w:rPr>
          <w:b/>
          <w:sz w:val="30"/>
          <w:rtl/>
        </w:rPr>
        <w:t>الدستوري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الذي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نُشر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في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نيسان/أبريل</w:t>
      </w:r>
      <w:r>
        <w:rPr>
          <w:b/>
          <w:sz w:val="30"/>
          <w:rtl/>
        </w:rPr>
        <w:t xml:space="preserve"> </w:t>
      </w:r>
      <w:r w:rsidRPr="00672751">
        <w:rPr>
          <w:rFonts w:ascii="Traditional Arabic"/>
          <w:b/>
          <w:sz w:val="30"/>
          <w:szCs w:val="20"/>
          <w:rtl/>
        </w:rPr>
        <w:t>2019</w:t>
      </w:r>
      <w:r w:rsidRPr="008C225D">
        <w:rPr>
          <w:rFonts w:ascii="Traditional Arabic"/>
          <w:b/>
          <w:sz w:val="30"/>
          <w:rtl/>
        </w:rPr>
        <w:t>.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وتشعر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اللجنة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بالقلق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أيضاً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إزاء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ارتفاع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عدد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الأشخاص</w:t>
      </w:r>
      <w:r>
        <w:rPr>
          <w:b/>
          <w:sz w:val="30"/>
          <w:rtl/>
        </w:rPr>
        <w:t xml:space="preserve"> المحتجزين </w:t>
      </w:r>
      <w:r w:rsidRPr="008C225D">
        <w:rPr>
          <w:b/>
          <w:sz w:val="30"/>
          <w:rtl/>
        </w:rPr>
        <w:t>قيد</w:t>
      </w:r>
      <w:r>
        <w:rPr>
          <w:b/>
          <w:sz w:val="30"/>
          <w:rtl/>
        </w:rPr>
        <w:t xml:space="preserve"> الحبس الاحتياطي </w:t>
      </w:r>
      <w:r w:rsidRPr="008C225D">
        <w:rPr>
          <w:b/>
          <w:sz w:val="30"/>
          <w:rtl/>
        </w:rPr>
        <w:t>(المادتان</w:t>
      </w:r>
      <w:r>
        <w:rPr>
          <w:b/>
          <w:sz w:val="30"/>
          <w:rtl/>
        </w:rPr>
        <w:t xml:space="preserve"> </w:t>
      </w:r>
      <w:r w:rsidRPr="00672751">
        <w:rPr>
          <w:rFonts w:ascii="Traditional Arabic"/>
          <w:b/>
          <w:sz w:val="30"/>
          <w:szCs w:val="20"/>
          <w:rtl/>
        </w:rPr>
        <w:t>9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</w:t>
      </w:r>
      <w:r w:rsidRPr="00672751">
        <w:rPr>
          <w:rFonts w:ascii="Traditional Arabic"/>
          <w:b/>
          <w:sz w:val="30"/>
          <w:szCs w:val="20"/>
          <w:rtl/>
        </w:rPr>
        <w:t>14</w:t>
      </w:r>
      <w:r w:rsidRPr="008C225D">
        <w:rPr>
          <w:rFonts w:ascii="Traditional Arabic"/>
          <w:b/>
          <w:sz w:val="30"/>
          <w:rtl/>
        </w:rPr>
        <w:t>)</w:t>
      </w:r>
      <w:r w:rsidRPr="008C225D">
        <w:rPr>
          <w:b/>
          <w:sz w:val="30"/>
          <w:rtl/>
        </w:rPr>
        <w:t>.</w:t>
      </w:r>
    </w:p>
    <w:p w:rsidR="00706BE6" w:rsidRDefault="00706BE6" w:rsidP="00706BE6">
      <w:pPr>
        <w:pStyle w:val="SingleTxtGA"/>
        <w:rPr>
          <w:bCs/>
          <w:sz w:val="30"/>
          <w:rtl/>
        </w:rPr>
      </w:pPr>
      <w:r w:rsidRPr="00E40920">
        <w:rPr>
          <w:rFonts w:ascii="Traditional Arabic"/>
          <w:b/>
          <w:sz w:val="30"/>
          <w:szCs w:val="20"/>
          <w:rtl/>
        </w:rPr>
        <w:t>35</w:t>
      </w:r>
      <w:r w:rsidRPr="00E40920">
        <w:rPr>
          <w:rFonts w:ascii="Traditional Arabic"/>
          <w:b/>
          <w:sz w:val="30"/>
          <w:rtl/>
        </w:rPr>
        <w:t>-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تمتثل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للتوصية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السابقة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للجنة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تستكمل</w:t>
      </w:r>
      <w:r>
        <w:rPr>
          <w:b/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بأسرع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ما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يمكن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عملية</w:t>
      </w:r>
      <w:r>
        <w:rPr>
          <w:b/>
          <w:bCs/>
          <w:sz w:val="30"/>
          <w:rtl/>
        </w:rPr>
        <w:t xml:space="preserve"> التعديل </w:t>
      </w:r>
      <w:r w:rsidRPr="00F344EA">
        <w:rPr>
          <w:b/>
          <w:bCs/>
          <w:sz w:val="30"/>
          <w:rtl/>
        </w:rPr>
        <w:t>الدستوري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لحذف</w:t>
      </w:r>
      <w:r>
        <w:rPr>
          <w:b/>
          <w:bCs/>
          <w:sz w:val="30"/>
          <w:rtl/>
        </w:rPr>
        <w:t xml:space="preserve"> </w:t>
      </w:r>
      <w:r w:rsidRPr="008C516C">
        <w:rPr>
          <w:b/>
          <w:bCs/>
          <w:sz w:val="30"/>
          <w:rtl/>
        </w:rPr>
        <w:t>الاحتجاز</w:t>
      </w:r>
      <w:r>
        <w:rPr>
          <w:b/>
          <w:bCs/>
          <w:sz w:val="30"/>
          <w:rtl/>
        </w:rPr>
        <w:t xml:space="preserve"> </w:t>
      </w:r>
      <w:r w:rsidRPr="008C516C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8C516C">
        <w:rPr>
          <w:b/>
          <w:bCs/>
          <w:sz w:val="30"/>
          <w:rtl/>
        </w:rPr>
        <w:t>ذمة</w:t>
      </w:r>
      <w:r>
        <w:rPr>
          <w:b/>
          <w:bCs/>
          <w:sz w:val="30"/>
          <w:rtl/>
        </w:rPr>
        <w:t xml:space="preserve"> </w:t>
      </w:r>
      <w:r w:rsidRPr="008C516C">
        <w:rPr>
          <w:b/>
          <w:bCs/>
          <w:sz w:val="30"/>
          <w:rtl/>
        </w:rPr>
        <w:t>التحقيق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النظام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القانوني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rFonts w:ascii="Traditional Arabic"/>
          <w:b/>
          <w:bCs/>
          <w:sz w:val="30"/>
          <w:rtl/>
        </w:rPr>
        <w:t>(</w:t>
      </w:r>
      <w:r w:rsidRPr="007B3586">
        <w:rPr>
          <w:rFonts w:cs="Times New Roman"/>
          <w:b/>
          <w:bCs/>
          <w:szCs w:val="20"/>
        </w:rPr>
        <w:t>CCPR/C/MEX/CO/</w:t>
      </w:r>
      <w:r w:rsidRPr="00672751">
        <w:rPr>
          <w:rFonts w:cs="Times New Roman"/>
          <w:b/>
          <w:bCs/>
          <w:szCs w:val="20"/>
        </w:rPr>
        <w:t>5</w:t>
      </w:r>
      <w:r w:rsidRPr="00F344EA">
        <w:rPr>
          <w:b/>
          <w:bCs/>
          <w:sz w:val="30"/>
          <w:rtl/>
        </w:rPr>
        <w:t>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الفقرة</w:t>
      </w:r>
      <w:r>
        <w:rPr>
          <w:b/>
          <w:bCs/>
          <w:sz w:val="30"/>
          <w:rtl/>
        </w:rPr>
        <w:t xml:space="preserve"> </w:t>
      </w:r>
      <w:r w:rsidRPr="00672751">
        <w:rPr>
          <w:rFonts w:ascii="Traditional Arabic"/>
          <w:b/>
          <w:bCs/>
          <w:sz w:val="30"/>
          <w:szCs w:val="20"/>
          <w:rtl/>
        </w:rPr>
        <w:t>15</w:t>
      </w:r>
      <w:r w:rsidRPr="00F344EA">
        <w:rPr>
          <w:rFonts w:ascii="Traditional Arabic"/>
          <w:b/>
          <w:bCs/>
          <w:sz w:val="30"/>
          <w:rtl/>
        </w:rPr>
        <w:t>)</w:t>
      </w:r>
      <w:r w:rsidRPr="00F344EA">
        <w:rPr>
          <w:b/>
          <w:bCs/>
          <w:sz w:val="30"/>
          <w:rtl/>
        </w:rPr>
        <w:t>.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أيضاً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تلغي</w:t>
      </w:r>
      <w:r>
        <w:rPr>
          <w:b/>
          <w:bCs/>
          <w:sz w:val="30"/>
          <w:rtl/>
        </w:rPr>
        <w:t xml:space="preserve"> الحبس الاحتياطي غير الرسمي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التشريعات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الممارسة.</w:t>
      </w:r>
      <w:r>
        <w:rPr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وينبغي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تقلل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كبير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استخدام</w:t>
      </w:r>
      <w:r>
        <w:rPr>
          <w:b/>
          <w:bCs/>
          <w:sz w:val="30"/>
          <w:rtl/>
        </w:rPr>
        <w:t xml:space="preserve"> الحبس الاحتياطي </w:t>
      </w:r>
      <w:r w:rsidRPr="00F344EA">
        <w:rPr>
          <w:b/>
          <w:bCs/>
          <w:sz w:val="30"/>
          <w:rtl/>
        </w:rPr>
        <w:t>وأن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تكفل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دائماً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مراعاة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إمكانية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اللجوء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تدابير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بديلة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 xml:space="preserve">لسلب </w:t>
      </w:r>
      <w:r w:rsidRPr="00F344EA">
        <w:rPr>
          <w:b/>
          <w:bCs/>
          <w:sz w:val="30"/>
          <w:rtl/>
        </w:rPr>
        <w:t>الحرية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وضمان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يكون</w:t>
      </w:r>
      <w:r>
        <w:rPr>
          <w:b/>
          <w:bCs/>
          <w:sz w:val="30"/>
          <w:rtl/>
        </w:rPr>
        <w:t xml:space="preserve"> الحبس الاحتياطي </w:t>
      </w:r>
      <w:r w:rsidRPr="00F344EA">
        <w:rPr>
          <w:b/>
          <w:bCs/>
          <w:sz w:val="30"/>
          <w:rtl/>
        </w:rPr>
        <w:t>هو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الملاذ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الأخير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يطبق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بشكل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استثنائي،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وبشكل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معقول،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حالات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الضرورة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القصوى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ولأقصر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فترة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زمنية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ممكنة،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وفق</w:t>
      </w:r>
      <w:r w:rsidR="004A19A2">
        <w:rPr>
          <w:b/>
          <w:bCs/>
          <w:sz w:val="30"/>
          <w:rtl/>
        </w:rPr>
        <w:t xml:space="preserve">اً </w:t>
      </w:r>
      <w:r w:rsidRPr="00F344EA">
        <w:rPr>
          <w:b/>
          <w:bCs/>
          <w:sz w:val="30"/>
          <w:rtl/>
        </w:rPr>
        <w:t>للتعليق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رقم</w:t>
      </w:r>
      <w:r>
        <w:rPr>
          <w:b/>
          <w:bCs/>
          <w:sz w:val="30"/>
          <w:rtl/>
        </w:rPr>
        <w:t xml:space="preserve"> </w:t>
      </w:r>
      <w:r w:rsidRPr="00672751">
        <w:rPr>
          <w:rFonts w:ascii="Traditional Arabic"/>
          <w:b/>
          <w:bCs/>
          <w:sz w:val="30"/>
          <w:szCs w:val="20"/>
          <w:rtl/>
        </w:rPr>
        <w:t>35</w:t>
      </w:r>
      <w:r w:rsidRPr="00F344EA">
        <w:rPr>
          <w:rFonts w:ascii="Traditional Arabic"/>
          <w:b/>
          <w:bCs/>
          <w:sz w:val="30"/>
          <w:rtl/>
        </w:rPr>
        <w:t>(</w:t>
      </w:r>
      <w:r w:rsidRPr="00672751">
        <w:rPr>
          <w:rFonts w:ascii="Traditional Arabic"/>
          <w:b/>
          <w:bCs/>
          <w:sz w:val="30"/>
          <w:szCs w:val="20"/>
          <w:rtl/>
        </w:rPr>
        <w:t>2014</w:t>
      </w:r>
      <w:r w:rsidRPr="00F344EA">
        <w:rPr>
          <w:rFonts w:ascii="Traditional Arabic"/>
          <w:b/>
          <w:bCs/>
          <w:sz w:val="30"/>
          <w:rtl/>
        </w:rPr>
        <w:t>)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المتعلق</w:t>
      </w:r>
      <w:r>
        <w:rPr>
          <w:b/>
          <w:bCs/>
          <w:sz w:val="30"/>
          <w:rtl/>
        </w:rPr>
        <w:t xml:space="preserve"> ب</w:t>
      </w:r>
      <w:r w:rsidRPr="006A2987">
        <w:rPr>
          <w:b/>
          <w:bCs/>
          <w:sz w:val="30"/>
          <w:rtl/>
        </w:rPr>
        <w:t>حق</w:t>
      </w:r>
      <w:r>
        <w:rPr>
          <w:b/>
          <w:bCs/>
          <w:sz w:val="30"/>
          <w:rtl/>
        </w:rPr>
        <w:t xml:space="preserve"> </w:t>
      </w:r>
      <w:r w:rsidRPr="006A2987">
        <w:rPr>
          <w:b/>
          <w:bCs/>
          <w:sz w:val="30"/>
          <w:rtl/>
        </w:rPr>
        <w:t>الفرد</w:t>
      </w:r>
      <w:r>
        <w:rPr>
          <w:b/>
          <w:bCs/>
          <w:sz w:val="30"/>
          <w:rtl/>
        </w:rPr>
        <w:t xml:space="preserve"> </w:t>
      </w:r>
      <w:r w:rsidRPr="006A2987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6A2987">
        <w:rPr>
          <w:b/>
          <w:bCs/>
          <w:sz w:val="30"/>
          <w:rtl/>
        </w:rPr>
        <w:t>الحرية</w:t>
      </w:r>
      <w:r>
        <w:rPr>
          <w:b/>
          <w:bCs/>
          <w:sz w:val="30"/>
          <w:rtl/>
        </w:rPr>
        <w:t xml:space="preserve"> </w:t>
      </w:r>
      <w:r w:rsidRPr="006A2987">
        <w:rPr>
          <w:b/>
          <w:bCs/>
          <w:sz w:val="30"/>
          <w:rtl/>
        </w:rPr>
        <w:t>وفى</w:t>
      </w:r>
      <w:r>
        <w:rPr>
          <w:b/>
          <w:bCs/>
          <w:sz w:val="30"/>
          <w:rtl/>
        </w:rPr>
        <w:t xml:space="preserve"> </w:t>
      </w:r>
      <w:r w:rsidRPr="006A2987">
        <w:rPr>
          <w:b/>
          <w:bCs/>
          <w:sz w:val="30"/>
          <w:rtl/>
        </w:rPr>
        <w:t>الأمان</w:t>
      </w:r>
      <w:r>
        <w:rPr>
          <w:b/>
          <w:bCs/>
          <w:sz w:val="30"/>
          <w:rtl/>
        </w:rPr>
        <w:t xml:space="preserve"> </w:t>
      </w:r>
      <w:r w:rsidRPr="006A2987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6A2987">
        <w:rPr>
          <w:b/>
          <w:bCs/>
          <w:sz w:val="30"/>
          <w:rtl/>
        </w:rPr>
        <w:t>شخصه</w:t>
      </w:r>
      <w:r>
        <w:rPr>
          <w:b/>
          <w:bCs/>
          <w:sz w:val="30"/>
          <w:rtl/>
        </w:rPr>
        <w:t xml:space="preserve">. </w:t>
      </w:r>
    </w:p>
    <w:p w:rsidR="00706BE6" w:rsidRPr="00F344EA" w:rsidRDefault="00706BE6" w:rsidP="00E40920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ظروف</w:t>
      </w:r>
      <w:r w:rsidR="00193F6E">
        <w:rPr>
          <w:rtl/>
        </w:rPr>
        <w:t xml:space="preserve"> </w:t>
      </w:r>
      <w:r>
        <w:rPr>
          <w:rtl/>
        </w:rPr>
        <w:t>الاحتجاز</w:t>
      </w:r>
    </w:p>
    <w:p w:rsidR="00706BE6" w:rsidRPr="008C225D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E40920">
        <w:rPr>
          <w:rFonts w:ascii="Traditional Arabic"/>
          <w:b/>
          <w:sz w:val="30"/>
          <w:szCs w:val="20"/>
          <w:rtl/>
        </w:rPr>
        <w:t>36</w:t>
      </w:r>
      <w:r w:rsidRPr="00E40920">
        <w:rPr>
          <w:rFonts w:ascii="Traditional Arabic"/>
          <w:b/>
          <w:sz w:val="30"/>
          <w:rtl/>
        </w:rPr>
        <w:t>-</w:t>
      </w:r>
      <w:r w:rsidRPr="008C225D">
        <w:rPr>
          <w:b/>
          <w:sz w:val="30"/>
          <w:rtl/>
        </w:rPr>
        <w:tab/>
        <w:t>تشعر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اللجنة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بالقلق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لأن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مستويات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الاكتظاظ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تزال</w:t>
      </w:r>
      <w:r>
        <w:rPr>
          <w:b/>
          <w:sz w:val="30"/>
          <w:rtl/>
        </w:rPr>
        <w:t xml:space="preserve"> مرتفعة </w:t>
      </w:r>
      <w:r w:rsidRPr="008C225D">
        <w:rPr>
          <w:b/>
          <w:sz w:val="30"/>
          <w:rtl/>
        </w:rPr>
        <w:t>في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نظام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السجون،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على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الرغم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من</w:t>
      </w:r>
      <w:r w:rsidR="00193F6E">
        <w:rPr>
          <w:b/>
          <w:sz w:val="30"/>
          <w:rtl/>
        </w:rPr>
        <w:t xml:space="preserve"> </w:t>
      </w:r>
      <w:r>
        <w:rPr>
          <w:b/>
          <w:sz w:val="30"/>
          <w:rtl/>
        </w:rPr>
        <w:t>انخفاضها المسجَّل</w:t>
      </w:r>
      <w:r w:rsidRPr="008C225D">
        <w:rPr>
          <w:b/>
          <w:sz w:val="30"/>
          <w:rtl/>
        </w:rPr>
        <w:t>،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مما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يؤدي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إلى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عدم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الفصل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بين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المحتجزين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والمدانين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وإلى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هشاشة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الظروف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lastRenderedPageBreak/>
        <w:t>المعيشية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بالسجون.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وتلاحظ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اللجنة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بقلق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الاستخدام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المتكرر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لعمليات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نقل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المحتجزين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للحد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الاكتظاظ،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وتأسف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لأن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هذه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الممارسة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عادة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تؤثر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على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الحق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في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الدفاع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وتحد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الاتصال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بين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المحتجزين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وأفراد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أسرهم.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وتحيط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اللجنة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علم</w:t>
      </w:r>
      <w:r w:rsidR="004A19A2">
        <w:rPr>
          <w:b/>
          <w:sz w:val="30"/>
          <w:rtl/>
        </w:rPr>
        <w:t xml:space="preserve">اً </w:t>
      </w:r>
      <w:r w:rsidRPr="008C225D">
        <w:rPr>
          <w:b/>
          <w:sz w:val="30"/>
          <w:rtl/>
        </w:rPr>
        <w:t>بالتوضيحات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التي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قدمتها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الدولة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الطرف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بشأن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وجود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سجل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وحيد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للاحتجاز،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لكنها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تشعر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بالقلق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إزاء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التقارير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التي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تفيد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بأن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هذا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النظام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غير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فعال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ولا</w:t>
      </w:r>
      <w:r w:rsidR="004A19A2">
        <w:rPr>
          <w:rFonts w:hint="cs"/>
          <w:b/>
          <w:sz w:val="30"/>
          <w:rtl/>
        </w:rPr>
        <w:t> </w:t>
      </w:r>
      <w:r w:rsidRPr="008C225D">
        <w:rPr>
          <w:b/>
          <w:sz w:val="30"/>
          <w:rtl/>
        </w:rPr>
        <w:t>يتضمن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معلومات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كاملة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ومفصلة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عن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المحتجزين.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وتلاحظ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اللجنة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بقلق</w:t>
      </w:r>
      <w:r w:rsidR="00193F6E"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الوقت</w:t>
      </w:r>
      <w:r>
        <w:rPr>
          <w:b/>
          <w:sz w:val="30"/>
          <w:rtl/>
        </w:rPr>
        <w:t xml:space="preserve"> المفرط </w:t>
      </w:r>
      <w:r w:rsidRPr="008C225D">
        <w:rPr>
          <w:b/>
          <w:sz w:val="30"/>
          <w:rtl/>
        </w:rPr>
        <w:t>الذي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يقضيه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الأطفال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مع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أمهاتهم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في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السجن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وعدم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وجود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مبادئ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توجيهية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تنظم</w:t>
      </w:r>
      <w:r w:rsidR="00193F6E">
        <w:rPr>
          <w:b/>
          <w:sz w:val="30"/>
          <w:rtl/>
        </w:rPr>
        <w:t xml:space="preserve"> </w:t>
      </w:r>
      <w:r>
        <w:rPr>
          <w:b/>
          <w:sz w:val="30"/>
          <w:rtl/>
        </w:rPr>
        <w:t xml:space="preserve">هذه المسألة </w:t>
      </w:r>
      <w:r w:rsidRPr="008C225D">
        <w:rPr>
          <w:b/>
          <w:sz w:val="30"/>
          <w:rtl/>
        </w:rPr>
        <w:t>(المواد</w:t>
      </w:r>
      <w:r>
        <w:rPr>
          <w:b/>
          <w:sz w:val="30"/>
          <w:rtl/>
        </w:rPr>
        <w:t xml:space="preserve"> </w:t>
      </w:r>
      <w:r w:rsidRPr="00672751">
        <w:rPr>
          <w:rFonts w:ascii="Traditional Arabic"/>
          <w:b/>
          <w:sz w:val="30"/>
          <w:szCs w:val="20"/>
          <w:rtl/>
        </w:rPr>
        <w:t>6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</w:t>
      </w:r>
      <w:r w:rsidRPr="00672751">
        <w:rPr>
          <w:rFonts w:ascii="Traditional Arabic"/>
          <w:b/>
          <w:sz w:val="30"/>
          <w:szCs w:val="20"/>
          <w:rtl/>
        </w:rPr>
        <w:t>7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</w:t>
      </w:r>
      <w:r w:rsidRPr="00672751">
        <w:rPr>
          <w:rFonts w:ascii="Traditional Arabic"/>
          <w:b/>
          <w:sz w:val="30"/>
          <w:szCs w:val="20"/>
          <w:rtl/>
        </w:rPr>
        <w:t>9</w:t>
      </w:r>
      <w:r>
        <w:rPr>
          <w:b/>
          <w:sz w:val="30"/>
          <w:rtl/>
        </w:rPr>
        <w:t xml:space="preserve"> </w:t>
      </w:r>
      <w:r w:rsidRPr="008C225D">
        <w:rPr>
          <w:b/>
          <w:sz w:val="30"/>
          <w:rtl/>
        </w:rPr>
        <w:t>و</w:t>
      </w:r>
      <w:r w:rsidRPr="00672751">
        <w:rPr>
          <w:rFonts w:ascii="Traditional Arabic"/>
          <w:b/>
          <w:sz w:val="30"/>
          <w:szCs w:val="20"/>
          <w:rtl/>
        </w:rPr>
        <w:t>10</w:t>
      </w:r>
      <w:r w:rsidRPr="008C225D">
        <w:rPr>
          <w:rFonts w:ascii="Traditional Arabic"/>
          <w:b/>
          <w:sz w:val="30"/>
          <w:rtl/>
        </w:rPr>
        <w:t>)</w:t>
      </w:r>
      <w:r w:rsidRPr="008C225D">
        <w:rPr>
          <w:b/>
          <w:sz w:val="30"/>
          <w:rtl/>
        </w:rPr>
        <w:t>.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487371">
        <w:rPr>
          <w:rFonts w:ascii="Traditional Arabic"/>
          <w:b/>
          <w:sz w:val="30"/>
          <w:szCs w:val="20"/>
          <w:rtl/>
        </w:rPr>
        <w:t>37</w:t>
      </w:r>
      <w:r w:rsidRPr="00487371">
        <w:rPr>
          <w:rFonts w:ascii="Traditional Arabic"/>
          <w:b/>
          <w:sz w:val="30"/>
          <w:rtl/>
        </w:rPr>
        <w:t>-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الطرف:</w:t>
      </w:r>
    </w:p>
    <w:p w:rsidR="00706BE6" w:rsidRPr="00F344EA" w:rsidRDefault="00E40920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>
        <w:rPr>
          <w:rFonts w:hint="cs"/>
          <w:b/>
          <w:bCs/>
          <w:sz w:val="30"/>
          <w:rtl/>
        </w:rPr>
        <w:t>(</w:t>
      </w:r>
      <w:r w:rsidR="00706BE6" w:rsidRPr="00F344EA">
        <w:rPr>
          <w:b/>
          <w:bCs/>
          <w:sz w:val="30"/>
          <w:rtl/>
        </w:rPr>
        <w:t>أ)</w:t>
      </w:r>
      <w:r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التنفيذ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الفعال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لتدابير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ترمي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الحد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اكتظاظ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السجون،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ولا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سيما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الكيانات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الاتحادية،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وخصوص</w:t>
      </w:r>
      <w:r w:rsidR="004A19A2">
        <w:rPr>
          <w:b/>
          <w:bCs/>
          <w:sz w:val="30"/>
          <w:rtl/>
        </w:rPr>
        <w:t xml:space="preserve">اً </w:t>
      </w:r>
      <w:r w:rsidR="00706BE6" w:rsidRPr="00F344EA">
        <w:rPr>
          <w:b/>
          <w:bCs/>
          <w:sz w:val="30"/>
          <w:rtl/>
        </w:rPr>
        <w:t>عن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طريق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تشجيع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بدائل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الاحتجاز،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مثل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الإفراج</w:t>
      </w:r>
      <w:r w:rsidR="00193F6E">
        <w:rPr>
          <w:b/>
          <w:bCs/>
          <w:sz w:val="30"/>
          <w:rtl/>
        </w:rPr>
        <w:t xml:space="preserve"> </w:t>
      </w:r>
      <w:r w:rsidR="00706BE6">
        <w:rPr>
          <w:b/>
          <w:bCs/>
          <w:sz w:val="30"/>
          <w:rtl/>
        </w:rPr>
        <w:t>ب</w:t>
      </w:r>
      <w:r w:rsidR="00706BE6" w:rsidRPr="00F344EA">
        <w:rPr>
          <w:b/>
          <w:bCs/>
          <w:sz w:val="30"/>
          <w:rtl/>
        </w:rPr>
        <w:t>كفالة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والإقامة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الجبرية؛</w:t>
      </w:r>
    </w:p>
    <w:p w:rsidR="00706BE6" w:rsidRPr="00F344EA" w:rsidRDefault="00E40920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(ب)</w:t>
      </w: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حماية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جميع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الأشخاص</w:t>
      </w:r>
      <w:r w:rsidR="00193F6E">
        <w:rPr>
          <w:b/>
          <w:bCs/>
          <w:sz w:val="30"/>
          <w:rtl/>
        </w:rPr>
        <w:t xml:space="preserve"> </w:t>
      </w:r>
      <w:r w:rsidR="00706BE6">
        <w:rPr>
          <w:b/>
          <w:bCs/>
          <w:sz w:val="30"/>
          <w:rtl/>
        </w:rPr>
        <w:t xml:space="preserve">مسلوبي </w:t>
      </w:r>
      <w:r w:rsidR="00706BE6" w:rsidRPr="00F344EA">
        <w:rPr>
          <w:b/>
          <w:bCs/>
          <w:sz w:val="30"/>
          <w:rtl/>
        </w:rPr>
        <w:t>الحرية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يعاملوا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معاملة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إنسانية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تحفظ</w:t>
      </w:r>
      <w:r w:rsidR="00193F6E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كرامتهم</w:t>
      </w:r>
      <w:r w:rsidR="00706BE6">
        <w:rPr>
          <w:b/>
          <w:bCs/>
          <w:sz w:val="30"/>
          <w:rtl/>
        </w:rPr>
        <w:t xml:space="preserve">، </w:t>
      </w:r>
      <w:r w:rsidR="00706BE6" w:rsidRPr="00F344EA">
        <w:rPr>
          <w:b/>
          <w:bCs/>
          <w:sz w:val="30"/>
          <w:rtl/>
        </w:rPr>
        <w:t>وضمان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تكون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ظروف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الاحتجاز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جميع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مراكز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الاحتجاز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متوافقة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القواعد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النموذجية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الدنيا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لمعاملة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السجناء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(قواعد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نيلسون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مانديلا)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ومع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أحكام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القانون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الوطني</w:t>
      </w:r>
      <w:r w:rsidR="00193F6E">
        <w:rPr>
          <w:b/>
          <w:bCs/>
          <w:sz w:val="30"/>
          <w:rtl/>
        </w:rPr>
        <w:t xml:space="preserve"> </w:t>
      </w:r>
      <w:r w:rsidR="00706BE6">
        <w:rPr>
          <w:b/>
          <w:bCs/>
          <w:sz w:val="30"/>
          <w:rtl/>
        </w:rPr>
        <w:t>المتعلق بتنفيذ العقوبات</w:t>
      </w:r>
      <w:r w:rsidR="00706BE6" w:rsidRPr="00F344EA">
        <w:rPr>
          <w:b/>
          <w:bCs/>
          <w:sz w:val="30"/>
          <w:rtl/>
        </w:rPr>
        <w:t>؛</w:t>
      </w:r>
    </w:p>
    <w:p w:rsidR="00706BE6" w:rsidRPr="00F344EA" w:rsidRDefault="00E40920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(ج)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اتخاذ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التدابير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اللازمة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للفصل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السجناء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أساس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السن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والجنس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وأسباب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التوقيف،</w:t>
      </w:r>
      <w:r w:rsidR="00706BE6">
        <w:rPr>
          <w:b/>
          <w:bCs/>
          <w:sz w:val="30"/>
          <w:rtl/>
        </w:rPr>
        <w:t xml:space="preserve"> ول</w:t>
      </w:r>
      <w:r w:rsidR="00706BE6" w:rsidRPr="00F344EA">
        <w:rPr>
          <w:b/>
          <w:bCs/>
          <w:sz w:val="30"/>
          <w:rtl/>
        </w:rPr>
        <w:t>مكافحة</w:t>
      </w:r>
      <w:r w:rsidR="00193F6E">
        <w:rPr>
          <w:b/>
          <w:bCs/>
          <w:sz w:val="30"/>
          <w:rtl/>
        </w:rPr>
        <w:t xml:space="preserve"> </w:t>
      </w:r>
      <w:r w:rsidR="00706BE6">
        <w:rPr>
          <w:b/>
          <w:bCs/>
          <w:sz w:val="30"/>
          <w:rtl/>
        </w:rPr>
        <w:t xml:space="preserve">الإدارة الذاتية </w:t>
      </w:r>
      <w:r w:rsidR="00706BE6" w:rsidRPr="00F344EA">
        <w:rPr>
          <w:b/>
          <w:bCs/>
          <w:sz w:val="30"/>
          <w:rtl/>
        </w:rPr>
        <w:t>داخل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المؤسسات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العقابية؛</w:t>
      </w:r>
    </w:p>
    <w:p w:rsidR="00706BE6" w:rsidRPr="00F344EA" w:rsidRDefault="00E40920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(د)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اعتماد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مبادئ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توجيهية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واضحة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بشأن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إقامة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الأطفال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أمهاتهم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مراكز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الاحتجاز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والتأكد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كون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ظروفهم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المعيشية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ملائمة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لنموهم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البدني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والنفسي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والمعنوي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والاجتماعي،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وحمايتهم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العنف؛</w:t>
      </w:r>
      <w:r w:rsidR="00706BE6">
        <w:rPr>
          <w:bCs/>
          <w:sz w:val="30"/>
          <w:rtl/>
        </w:rPr>
        <w:t xml:space="preserve"> </w:t>
      </w:r>
    </w:p>
    <w:p w:rsidR="00706BE6" w:rsidRDefault="00E40920" w:rsidP="00706BE6">
      <w:pPr>
        <w:pStyle w:val="SingleTxtGA"/>
        <w:rPr>
          <w:b/>
          <w:bCs/>
          <w:sz w:val="30"/>
          <w:rtl/>
        </w:rPr>
      </w:pPr>
      <w:r>
        <w:rPr>
          <w:rFonts w:ascii="Traditional Arabic"/>
          <w:b/>
          <w:bCs/>
          <w:sz w:val="30"/>
          <w:rtl/>
        </w:rPr>
        <w:tab/>
      </w:r>
      <w:r w:rsidR="00F675BC" w:rsidRPr="00F675BC">
        <w:rPr>
          <w:rFonts w:ascii="Traditional Arabic" w:hint="cs"/>
          <w:b/>
          <w:bCs/>
          <w:sz w:val="30"/>
          <w:rtl/>
        </w:rPr>
        <w:t>(ه)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التنفيذ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الفعال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للقانون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الوطني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لتسجيل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المحتجزين،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مما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يتيح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إمكانية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الوصول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إليهم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طرف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الأشخاص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المعنيين،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بمن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فيهم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أفراد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أسرهم.</w:t>
      </w:r>
    </w:p>
    <w:p w:rsidR="00706BE6" w:rsidRPr="00F344EA" w:rsidRDefault="00706BE6" w:rsidP="00E40920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</w:r>
      <w:r w:rsidRPr="00631CB5">
        <w:rPr>
          <w:rtl/>
        </w:rPr>
        <w:t>اختصاص</w:t>
      </w:r>
      <w:r>
        <w:rPr>
          <w:rtl/>
        </w:rPr>
        <w:t xml:space="preserve"> </w:t>
      </w:r>
      <w:r w:rsidRPr="00631CB5">
        <w:rPr>
          <w:rtl/>
        </w:rPr>
        <w:t>القضاء</w:t>
      </w:r>
      <w:r>
        <w:rPr>
          <w:rtl/>
        </w:rPr>
        <w:t xml:space="preserve"> </w:t>
      </w:r>
      <w:r w:rsidRPr="00631CB5">
        <w:rPr>
          <w:rtl/>
        </w:rPr>
        <w:t>العسكري</w:t>
      </w:r>
      <w:r>
        <w:rPr>
          <w:rtl/>
        </w:rPr>
        <w:t xml:space="preserve"> </w:t>
      </w:r>
    </w:p>
    <w:p w:rsidR="00706BE6" w:rsidRPr="00F344EA" w:rsidRDefault="00706BE6" w:rsidP="00706BE6">
      <w:pPr>
        <w:pStyle w:val="SingleTxtGA"/>
        <w:rPr>
          <w:rFonts w:cs="Times New Roman"/>
          <w:color w:val="282828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38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ترحب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بإصلاح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قانون</w:t>
      </w:r>
      <w:r>
        <w:rPr>
          <w:sz w:val="30"/>
          <w:rtl/>
        </w:rPr>
        <w:t xml:space="preserve"> </w:t>
      </w:r>
      <w:r w:rsidRPr="00F01404">
        <w:rPr>
          <w:sz w:val="30"/>
          <w:rtl/>
        </w:rPr>
        <w:t>القضاء</w:t>
      </w:r>
      <w:r>
        <w:rPr>
          <w:sz w:val="30"/>
          <w:rtl/>
        </w:rPr>
        <w:t xml:space="preserve"> </w:t>
      </w:r>
      <w:r w:rsidRPr="00F01404">
        <w:rPr>
          <w:sz w:val="30"/>
          <w:rtl/>
        </w:rPr>
        <w:t>العسكري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لعام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2014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الذي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ينص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وجوب</w:t>
      </w:r>
      <w:r>
        <w:rPr>
          <w:sz w:val="30"/>
          <w:rtl/>
        </w:rPr>
        <w:t xml:space="preserve"> ال</w:t>
      </w:r>
      <w:r w:rsidRPr="00F344EA">
        <w:rPr>
          <w:sz w:val="30"/>
          <w:rtl/>
        </w:rPr>
        <w:t>محاكمة</w:t>
      </w:r>
      <w:r>
        <w:rPr>
          <w:sz w:val="30"/>
          <w:rtl/>
        </w:rPr>
        <w:t xml:space="preserve"> على </w:t>
      </w:r>
      <w:r w:rsidRPr="00F344EA">
        <w:rPr>
          <w:sz w:val="30"/>
          <w:rtl/>
        </w:rPr>
        <w:t>الانتهاكات</w:t>
      </w:r>
      <w:r>
        <w:rPr>
          <w:sz w:val="30"/>
          <w:rtl/>
        </w:rPr>
        <w:t xml:space="preserve"> التي يرتكبها أفراد عسكريون </w:t>
      </w:r>
      <w:r w:rsidRPr="00F344EA">
        <w:rPr>
          <w:sz w:val="30"/>
          <w:rtl/>
        </w:rPr>
        <w:t>ضد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المدنيين</w:t>
      </w:r>
      <w:r w:rsidR="004A19A2">
        <w:rPr>
          <w:rFonts w:hint="cs"/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إطار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العدالة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الجنائية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العادية.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الوقت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ذاته،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التعديلات </w:t>
      </w:r>
      <w:r w:rsidRPr="00F344EA">
        <w:rPr>
          <w:sz w:val="30"/>
          <w:rtl/>
        </w:rPr>
        <w:t>اللاحقة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لقانون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الإجراءات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الجنائية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العسكرية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ولقانون</w:t>
      </w:r>
      <w:r>
        <w:rPr>
          <w:sz w:val="30"/>
          <w:rtl/>
        </w:rPr>
        <w:t xml:space="preserve"> </w:t>
      </w:r>
      <w:r w:rsidRPr="00F01404">
        <w:rPr>
          <w:sz w:val="30"/>
          <w:rtl/>
        </w:rPr>
        <w:t>القضاء</w:t>
      </w:r>
      <w:r>
        <w:rPr>
          <w:sz w:val="30"/>
          <w:rtl/>
        </w:rPr>
        <w:t xml:space="preserve"> </w:t>
      </w:r>
      <w:r w:rsidRPr="00F01404">
        <w:rPr>
          <w:sz w:val="30"/>
          <w:rtl/>
        </w:rPr>
        <w:t>العسكري</w:t>
      </w:r>
      <w:r w:rsidR="004A19A2">
        <w:rPr>
          <w:sz w:val="30"/>
          <w:rtl/>
        </w:rPr>
        <w:t>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>ت</w:t>
      </w:r>
      <w:r w:rsidRPr="00F344EA">
        <w:rPr>
          <w:sz w:val="30"/>
          <w:rtl/>
        </w:rPr>
        <w:t>منح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سلطات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واسعة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للمدعين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العامين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العسكريين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والقضاة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العسكريين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لمداهمة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المساكن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والمباني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والتدخل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الاتصالات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السلكية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واللاسلكية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الخاصة،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دون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أمر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صادر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العدالة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الجنائية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العادية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(المادتان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14</w:t>
      </w:r>
      <w:r w:rsidR="00193F6E">
        <w:rPr>
          <w:sz w:val="30"/>
          <w:rtl/>
        </w:rPr>
        <w:t xml:space="preserve"> و</w:t>
      </w:r>
      <w:r w:rsidRPr="00672751">
        <w:rPr>
          <w:rFonts w:ascii="Traditional Arabic"/>
          <w:sz w:val="30"/>
          <w:szCs w:val="20"/>
          <w:rtl/>
        </w:rPr>
        <w:t>17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  <w:r>
        <w:rPr>
          <w:sz w:val="30"/>
          <w:rtl/>
        </w:rPr>
        <w:t xml:space="preserve"> </w:t>
      </w:r>
    </w:p>
    <w:p w:rsidR="00706BE6" w:rsidRDefault="00706BE6" w:rsidP="00706BE6">
      <w:pPr>
        <w:pStyle w:val="SingleTxtGA"/>
        <w:rPr>
          <w:b/>
          <w:bCs/>
          <w:sz w:val="30"/>
          <w:rtl/>
        </w:rPr>
      </w:pPr>
      <w:r w:rsidRPr="00E40920">
        <w:rPr>
          <w:rFonts w:ascii="Traditional Arabic"/>
          <w:b/>
          <w:sz w:val="30"/>
          <w:szCs w:val="20"/>
          <w:rtl/>
        </w:rPr>
        <w:t>39</w:t>
      </w:r>
      <w:r w:rsidRPr="00E40920">
        <w:rPr>
          <w:rFonts w:ascii="Traditional Arabic"/>
          <w:b/>
          <w:sz w:val="30"/>
          <w:rtl/>
        </w:rPr>
        <w:t>-</w:t>
      </w:r>
      <w:r w:rsidRPr="00E40920">
        <w:rPr>
          <w:b/>
          <w:sz w:val="30"/>
          <w:rtl/>
        </w:rPr>
        <w:tab/>
      </w:r>
      <w:r w:rsidRPr="00F344EA">
        <w:rPr>
          <w:bCs/>
          <w:sz w:val="30"/>
          <w:rtl/>
        </w:rPr>
        <w:t>ينبغي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للدولة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الطرف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تعديل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قانون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الإجراءات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الجنائية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العسكري</w:t>
      </w:r>
      <w:r>
        <w:rPr>
          <w:bCs/>
          <w:sz w:val="30"/>
          <w:rtl/>
        </w:rPr>
        <w:t xml:space="preserve">ة </w:t>
      </w:r>
      <w:r w:rsidRPr="00F344EA">
        <w:rPr>
          <w:bCs/>
          <w:sz w:val="30"/>
          <w:rtl/>
        </w:rPr>
        <w:t>وقانون</w:t>
      </w:r>
      <w:r>
        <w:rPr>
          <w:bCs/>
          <w:sz w:val="30"/>
          <w:rtl/>
        </w:rPr>
        <w:t xml:space="preserve"> القضاء </w:t>
      </w:r>
      <w:r w:rsidRPr="00F344EA">
        <w:rPr>
          <w:bCs/>
          <w:sz w:val="30"/>
          <w:rtl/>
        </w:rPr>
        <w:t>العسكري</w:t>
      </w:r>
      <w:r>
        <w:rPr>
          <w:bCs/>
          <w:sz w:val="30"/>
          <w:rtl/>
        </w:rPr>
        <w:t xml:space="preserve"> لكي تبلَّغ المحاكم المدنية</w:t>
      </w:r>
      <w:r w:rsidR="00193F6E">
        <w:rPr>
          <w:bCs/>
          <w:sz w:val="30"/>
          <w:rtl/>
        </w:rPr>
        <w:t xml:space="preserve"> </w:t>
      </w:r>
      <w:r>
        <w:rPr>
          <w:bCs/>
          <w:sz w:val="30"/>
          <w:rtl/>
        </w:rPr>
        <w:t>ب</w:t>
      </w:r>
      <w:r w:rsidRPr="00F344EA">
        <w:rPr>
          <w:bCs/>
          <w:sz w:val="30"/>
          <w:rtl/>
        </w:rPr>
        <w:t>أي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انتهاك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لحقوق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الإنسان</w:t>
      </w:r>
      <w:r>
        <w:rPr>
          <w:bCs/>
          <w:sz w:val="30"/>
          <w:rtl/>
        </w:rPr>
        <w:t xml:space="preserve"> ولكي لا يكون هناك </w:t>
      </w:r>
      <w:r w:rsidRPr="00F344EA">
        <w:rPr>
          <w:bCs/>
          <w:sz w:val="30"/>
          <w:rtl/>
        </w:rPr>
        <w:t>أي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تدخل</w:t>
      </w:r>
      <w:r>
        <w:rPr>
          <w:bCs/>
          <w:sz w:val="30"/>
          <w:rtl/>
        </w:rPr>
        <w:t xml:space="preserve"> للقضاء </w:t>
      </w:r>
      <w:r w:rsidRPr="00F344EA">
        <w:rPr>
          <w:bCs/>
          <w:sz w:val="30"/>
          <w:rtl/>
        </w:rPr>
        <w:t>العسكري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في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الحالات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التي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يكون</w:t>
      </w:r>
      <w:r w:rsidR="00193F6E"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ضحايا</w:t>
      </w:r>
      <w:r>
        <w:rPr>
          <w:bCs/>
          <w:sz w:val="30"/>
          <w:rtl/>
        </w:rPr>
        <w:t xml:space="preserve">ها </w:t>
      </w:r>
      <w:r w:rsidRPr="00F344EA">
        <w:rPr>
          <w:bCs/>
          <w:sz w:val="30"/>
          <w:rtl/>
        </w:rPr>
        <w:t>مدنيون.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ويجب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تتاح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لضحايا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انتهاكات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حقوق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الإنسان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ارتكبها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عسكريون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إمكانية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الوصول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سبل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الانتصاف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الفعالة.</w:t>
      </w:r>
    </w:p>
    <w:p w:rsidR="00706BE6" w:rsidRPr="00F344EA" w:rsidRDefault="00706BE6" w:rsidP="00E40920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lastRenderedPageBreak/>
        <w:tab/>
      </w:r>
      <w:r w:rsidRPr="00F344EA">
        <w:rPr>
          <w:rtl/>
        </w:rPr>
        <w:tab/>
      </w:r>
      <w:r w:rsidRPr="000F3887">
        <w:rPr>
          <w:rtl/>
        </w:rPr>
        <w:t>استقلال</w:t>
      </w:r>
      <w:r>
        <w:rPr>
          <w:rtl/>
        </w:rPr>
        <w:t xml:space="preserve"> </w:t>
      </w:r>
      <w:r w:rsidRPr="000F3887">
        <w:rPr>
          <w:rtl/>
        </w:rPr>
        <w:t>السلطة</w:t>
      </w:r>
      <w:r>
        <w:rPr>
          <w:rtl/>
        </w:rPr>
        <w:t xml:space="preserve"> </w:t>
      </w:r>
      <w:r w:rsidRPr="000F3887">
        <w:rPr>
          <w:rtl/>
        </w:rPr>
        <w:t>القضائية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40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التقارير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تشير إلى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 xml:space="preserve">ما تقوم به </w:t>
      </w:r>
      <w:r w:rsidRPr="00F344EA">
        <w:rPr>
          <w:sz w:val="30"/>
          <w:rtl/>
        </w:rPr>
        <w:t>جهات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فاعلة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عامة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وخاصة</w:t>
      </w:r>
      <w:r>
        <w:rPr>
          <w:sz w:val="30"/>
          <w:rtl/>
        </w:rPr>
        <w:t xml:space="preserve"> من محاولات متكررة للتدخل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السلطة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القضائية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>
        <w:rPr>
          <w:sz w:val="30"/>
          <w:rtl/>
        </w:rPr>
        <w:t xml:space="preserve">في </w:t>
      </w:r>
      <w:r w:rsidRPr="00F344EA">
        <w:rPr>
          <w:sz w:val="30"/>
          <w:rtl/>
        </w:rPr>
        <w:t>النيابة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العامة.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الصدد،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المبادرات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تنتهك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مبدأ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المس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بأجور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القضاة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والموظفين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القضائيين.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أيضاً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مبادرات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الإصلاح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القانوني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ستؤثر،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حالة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اعتمادها،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استقلال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السلطة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القضائية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أو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النيابة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العامة،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يتعلق،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سبيل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المثال،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بالتعيين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والنقل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والترقية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والتأديب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ووقف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المهام.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بسبب </w:t>
      </w:r>
      <w:r w:rsidRPr="00F344EA">
        <w:rPr>
          <w:sz w:val="30"/>
          <w:rtl/>
        </w:rPr>
        <w:t>الادعاءات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المتعلقة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</w:t>
      </w:r>
      <w:r>
        <w:rPr>
          <w:sz w:val="30"/>
          <w:rtl/>
        </w:rPr>
        <w:t>لا</w:t>
      </w:r>
      <w:r w:rsidRPr="00F344EA">
        <w:rPr>
          <w:sz w:val="30"/>
          <w:rtl/>
        </w:rPr>
        <w:t>عتداءات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القضاة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والموظفين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القضائيين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تستخدم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تصريحات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عامة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حول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الفساد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وعرض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للأسماء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قصد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التشهير،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أو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فرض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إجراءات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تأديب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أو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نقل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غير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مبررة</w:t>
      </w:r>
      <w:r>
        <w:rPr>
          <w:sz w:val="30"/>
          <w:rtl/>
        </w:rPr>
        <w:t xml:space="preserve"> على ا</w:t>
      </w:r>
      <w:r w:rsidRPr="00F344EA">
        <w:rPr>
          <w:sz w:val="30"/>
          <w:rtl/>
        </w:rPr>
        <w:t>لقضاة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الذين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يتخذون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قرارات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تتعارض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مصالح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الحكومات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(المادتان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14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25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</w:p>
    <w:p w:rsidR="00706BE6" w:rsidRDefault="00706BE6" w:rsidP="00706BE6">
      <w:pPr>
        <w:pStyle w:val="SingleTxtGA"/>
        <w:rPr>
          <w:b/>
          <w:bCs/>
          <w:sz w:val="30"/>
          <w:rtl/>
        </w:rPr>
      </w:pPr>
      <w:r w:rsidRPr="00E40920">
        <w:rPr>
          <w:rFonts w:ascii="Traditional Arabic"/>
          <w:b/>
          <w:sz w:val="30"/>
          <w:szCs w:val="20"/>
          <w:rtl/>
        </w:rPr>
        <w:t>41</w:t>
      </w:r>
      <w:r w:rsidRPr="00E40920">
        <w:rPr>
          <w:rFonts w:ascii="Traditional Arabic"/>
          <w:b/>
          <w:sz w:val="30"/>
          <w:rtl/>
        </w:rPr>
        <w:t>-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تتخذ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إجراءات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فورية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لحماية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</w:t>
      </w:r>
      <w:r>
        <w:rPr>
          <w:b/>
          <w:bCs/>
          <w:sz w:val="30"/>
          <w:rtl/>
        </w:rPr>
        <w:t xml:space="preserve">ستقلال </w:t>
      </w:r>
      <w:r w:rsidRPr="00F344EA">
        <w:rPr>
          <w:b/>
          <w:bCs/>
          <w:sz w:val="30"/>
          <w:rtl/>
        </w:rPr>
        <w:t>الذاتي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للقضاة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والموظفين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القضائيين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والمدعين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وكذا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استقلاليتهم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ونزاهتهم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وأمنهم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بشكل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كامل؛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تضمن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 xml:space="preserve">عدم تعرض أعمالهم لأي نوع من </w:t>
      </w:r>
      <w:r w:rsidRPr="00F344EA">
        <w:rPr>
          <w:b/>
          <w:bCs/>
          <w:sz w:val="30"/>
          <w:rtl/>
        </w:rPr>
        <w:t>أنواع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الضغوط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والتدخلات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غير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المبررة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جانب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هيئات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أخرى،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مثل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السلطة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التنفيذية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والسلطة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التشريعية؛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وأن</w:t>
      </w:r>
      <w:r>
        <w:rPr>
          <w:b/>
          <w:bCs/>
          <w:sz w:val="30"/>
          <w:rtl/>
        </w:rPr>
        <w:t xml:space="preserve"> تقوم </w:t>
      </w:r>
      <w:r w:rsidRPr="00F344EA">
        <w:rPr>
          <w:b/>
          <w:bCs/>
          <w:sz w:val="30"/>
          <w:rtl/>
        </w:rPr>
        <w:t>الإجراءات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التأديبية</w:t>
      </w:r>
      <w:r>
        <w:rPr>
          <w:b/>
          <w:bCs/>
          <w:sz w:val="30"/>
          <w:rtl/>
        </w:rPr>
        <w:t xml:space="preserve"> على </w:t>
      </w:r>
      <w:r w:rsidRPr="00F344EA">
        <w:rPr>
          <w:b/>
          <w:bCs/>
          <w:sz w:val="30"/>
          <w:rtl/>
        </w:rPr>
        <w:t>التطبيق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الفعال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لجميع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الضمانات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القضائية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ومراعاة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الإجراءات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القانونية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الواجبة.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</w:t>
      </w:r>
      <w:r w:rsidRPr="00F344EA">
        <w:rPr>
          <w:bCs/>
          <w:sz w:val="30"/>
          <w:rtl/>
        </w:rPr>
        <w:t>ينبغي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للدولة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الطرف</w:t>
      </w:r>
      <w:r>
        <w:rPr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تضمن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مناقشة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مشاريع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القوانين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المتعلقة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بالسلطة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القضائية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نطاق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واسع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مختلف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الجهات</w:t>
      </w:r>
      <w:r>
        <w:rPr>
          <w:b/>
          <w:bCs/>
          <w:sz w:val="30"/>
          <w:rtl/>
        </w:rPr>
        <w:t xml:space="preserve"> الفاعلة </w:t>
      </w:r>
      <w:r w:rsidRPr="00F344EA">
        <w:rPr>
          <w:b/>
          <w:bCs/>
          <w:sz w:val="30"/>
          <w:rtl/>
        </w:rPr>
        <w:t>المعنية،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هذه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المشاريع</w:t>
      </w:r>
      <w:r>
        <w:rPr>
          <w:b/>
          <w:bCs/>
          <w:sz w:val="30"/>
          <w:rtl/>
        </w:rPr>
        <w:t xml:space="preserve"> تضمن أن يكون </w:t>
      </w:r>
      <w:r w:rsidRPr="00F344EA">
        <w:rPr>
          <w:b/>
          <w:bCs/>
          <w:sz w:val="30"/>
          <w:rtl/>
        </w:rPr>
        <w:t>القضاء</w:t>
      </w:r>
      <w:r>
        <w:rPr>
          <w:b/>
          <w:bCs/>
          <w:sz w:val="30"/>
          <w:rtl/>
        </w:rPr>
        <w:t xml:space="preserve"> مستقل</w:t>
      </w:r>
      <w:r w:rsidR="004A19A2">
        <w:rPr>
          <w:b/>
          <w:bCs/>
          <w:sz w:val="30"/>
          <w:rtl/>
        </w:rPr>
        <w:t xml:space="preserve">اً </w:t>
      </w:r>
      <w:r>
        <w:rPr>
          <w:b/>
          <w:bCs/>
          <w:sz w:val="30"/>
          <w:rtl/>
        </w:rPr>
        <w:t>ونزيه</w:t>
      </w:r>
      <w:r w:rsidR="004A19A2">
        <w:rPr>
          <w:b/>
          <w:bCs/>
          <w:sz w:val="30"/>
          <w:rtl/>
        </w:rPr>
        <w:t xml:space="preserve">اً </w:t>
      </w:r>
      <w:r w:rsidRPr="00F344EA">
        <w:rPr>
          <w:b/>
          <w:bCs/>
          <w:sz w:val="30"/>
          <w:rtl/>
        </w:rPr>
        <w:t>وأن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تكون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الهيئات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الإدارية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للسلطة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القضائية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والنيابة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تضطلع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بمسؤولة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تعيين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هؤلاء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القضاة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ونقلهم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وترقيتهم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وتأديبهم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وإنهاء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مهامهم،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مكونة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أغلبيتها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قضاة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ومدعين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عامين</w:t>
      </w:r>
      <w:r w:rsidR="00193F6E">
        <w:rPr>
          <w:b/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 xml:space="preserve">ينتخبهم </w:t>
      </w:r>
      <w:r w:rsidRPr="00F344EA">
        <w:rPr>
          <w:b/>
          <w:bCs/>
          <w:sz w:val="30"/>
          <w:rtl/>
        </w:rPr>
        <w:t>أقرانهم.</w:t>
      </w:r>
    </w:p>
    <w:p w:rsidR="00706BE6" w:rsidRPr="00F344EA" w:rsidRDefault="00706BE6" w:rsidP="00E40920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حرية</w:t>
      </w:r>
      <w:r>
        <w:rPr>
          <w:rtl/>
        </w:rPr>
        <w:t xml:space="preserve"> </w:t>
      </w:r>
      <w:r w:rsidRPr="00F344EA">
        <w:rPr>
          <w:rtl/>
        </w:rPr>
        <w:t>التعبير</w:t>
      </w:r>
      <w:r>
        <w:rPr>
          <w:rtl/>
        </w:rPr>
        <w:t xml:space="preserve"> </w:t>
      </w:r>
      <w:r w:rsidRPr="00F344EA">
        <w:rPr>
          <w:rtl/>
        </w:rPr>
        <w:t>وتكوين</w:t>
      </w:r>
      <w:r>
        <w:rPr>
          <w:rtl/>
        </w:rPr>
        <w:t xml:space="preserve"> </w:t>
      </w:r>
      <w:r w:rsidRPr="00F344EA">
        <w:rPr>
          <w:rtl/>
        </w:rPr>
        <w:t>الجمعيات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42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تعرب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أسفها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ارتفاع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مستويات</w:t>
      </w:r>
      <w:r>
        <w:rPr>
          <w:sz w:val="30"/>
          <w:rtl/>
        </w:rPr>
        <w:t xml:space="preserve"> أعمال </w:t>
      </w:r>
      <w:r w:rsidRPr="00F344EA">
        <w:rPr>
          <w:sz w:val="30"/>
          <w:rtl/>
        </w:rPr>
        <w:t>العنف،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ذلك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العنف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المميت،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والتخويف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الممارس</w:t>
      </w:r>
      <w:r>
        <w:rPr>
          <w:sz w:val="30"/>
          <w:rtl/>
        </w:rPr>
        <w:t xml:space="preserve">ة </w:t>
      </w:r>
      <w:r w:rsidRPr="00F344EA">
        <w:rPr>
          <w:sz w:val="30"/>
          <w:rtl/>
        </w:rPr>
        <w:t>ضد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المدافعين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والصحفيين.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وترحب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باعتماد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آلية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حماية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المدافعين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الإنسان؛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بيد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أنها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الموارد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المخصصة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لهذه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الآلية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ولوحداتها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المكلفة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بالحماية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التابعة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للولايات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تبقى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غير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كافية؛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 xml:space="preserve">لا تتبع </w:t>
      </w:r>
      <w:r w:rsidRPr="00F344EA">
        <w:rPr>
          <w:sz w:val="30"/>
          <w:rtl/>
        </w:rPr>
        <w:t>سياسة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متكاملة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كفيلة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بتعزيز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تنفيذ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تدابير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فعالة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للحماية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والوقاية؛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تدابير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الحماية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المتخذة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تفتقر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نهج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متمايز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يشمل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المنظور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الجنساني.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وضعية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الإفلات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الخطير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العقاب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يتعلق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بالجرائم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المرتكبة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ضد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المدافعين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والصحفيين.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الصدد،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تأسف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وجود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وحدة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متخصصة،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الآن،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للنظر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الجرائم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المرتكبة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ضد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المدافعين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ولأن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مكتب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المدعي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الخاص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>المعني ب</w:t>
      </w:r>
      <w:r w:rsidRPr="00F344EA">
        <w:rPr>
          <w:sz w:val="30"/>
          <w:rtl/>
        </w:rPr>
        <w:t>الجرائم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المرتكبة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ضد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حرية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التعبير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يتمكن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التصدي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بفعالية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للانتهاكات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الخطيرة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أدى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تدني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الإدانات.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وبالإضافة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ذلك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إزاء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استمرار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القواعد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السارية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الدولة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الطرف،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سيما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مستوى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الولايات،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تجرم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التعبير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الأفكار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والآراء،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ولكون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هذه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المفاهيم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الجنائية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استُخدمت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لتجريم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عمل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الصحفيين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والمبلغين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الفساد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والمدافعين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حقوق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الإنسان،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ولا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سيما</w:t>
      </w:r>
      <w:r>
        <w:rPr>
          <w:sz w:val="30"/>
          <w:rtl/>
        </w:rPr>
        <w:t xml:space="preserve"> المدافعون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الشعوب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الأصلية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البيئة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وأولئك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الذين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يعارضون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المشاريع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الاقتصادية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أو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المشاريع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الضخمة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(المواد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6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7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19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21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22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E40920">
        <w:rPr>
          <w:rFonts w:ascii="Traditional Arabic"/>
          <w:b/>
          <w:sz w:val="30"/>
          <w:szCs w:val="20"/>
          <w:rtl/>
        </w:rPr>
        <w:t>43</w:t>
      </w:r>
      <w:r w:rsidRPr="00E40920">
        <w:rPr>
          <w:rFonts w:ascii="Traditional Arabic"/>
          <w:b/>
          <w:sz w:val="30"/>
          <w:rtl/>
        </w:rPr>
        <w:t>-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تحث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اللجنة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يلي:</w:t>
      </w:r>
    </w:p>
    <w:p w:rsidR="00706BE6" w:rsidRPr="00F344EA" w:rsidRDefault="00E40920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>
        <w:rPr>
          <w:rFonts w:hint="cs"/>
          <w:b/>
          <w:bCs/>
          <w:sz w:val="30"/>
          <w:rtl/>
        </w:rPr>
        <w:t>(</w:t>
      </w:r>
      <w:r w:rsidR="00706BE6" w:rsidRPr="00F344EA">
        <w:rPr>
          <w:b/>
          <w:bCs/>
          <w:sz w:val="30"/>
          <w:rtl/>
        </w:rPr>
        <w:t>أ)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تعزيز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آلية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حماية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المدافعين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حقوق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الإنسان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والصحفيين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ووحداتها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المكلفة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بالحماية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التابعة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للولايات،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تخصيص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الموارد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المالية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والبشرية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الكافية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لعملها،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وإدماج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المنظور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lastRenderedPageBreak/>
        <w:t>الجنساني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صلب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عملها،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وتنفيذ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الإجراءات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تؤثر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الأسباب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الهيكلية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للمخاطر،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سواء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نحو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تفاعلي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أو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وقائي،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وتنفيذ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أنشطة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للتوعية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بشأن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مشروعية</w:t>
      </w:r>
      <w:r w:rsidR="00706BE6">
        <w:rPr>
          <w:b/>
          <w:bCs/>
          <w:sz w:val="30"/>
          <w:rtl/>
        </w:rPr>
        <w:t xml:space="preserve"> أعمالها</w:t>
      </w:r>
      <w:r w:rsidR="00706BE6" w:rsidRPr="00F344EA">
        <w:rPr>
          <w:b/>
          <w:bCs/>
          <w:sz w:val="30"/>
          <w:rtl/>
        </w:rPr>
        <w:t>؛</w:t>
      </w:r>
    </w:p>
    <w:p w:rsidR="00706BE6" w:rsidRPr="00F344EA" w:rsidRDefault="00E40920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(ب)</w:t>
      </w:r>
      <w:r w:rsidR="00706BE6" w:rsidRPr="00F344EA">
        <w:rPr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تعزيز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المؤسسات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المسؤولة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عن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إنفاذ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القانون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وإقامة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العدل،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وكذلك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الهيئات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الإدارية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للرقابة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الداخلية،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من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أجل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ضمان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التحقيق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الفوري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والشامل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والمستقل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والنزيه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جميع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الهجمات،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وتقديم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الجناة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إلى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العدالة</w:t>
      </w:r>
      <w:r w:rsidR="00706BE6">
        <w:rPr>
          <w:b/>
          <w:bCs/>
          <w:sz w:val="30"/>
          <w:rtl/>
        </w:rPr>
        <w:t xml:space="preserve">، وحصول </w:t>
      </w:r>
      <w:r w:rsidR="00706BE6" w:rsidRPr="00F344EA">
        <w:rPr>
          <w:b/>
          <w:bCs/>
          <w:sz w:val="30"/>
          <w:rtl/>
        </w:rPr>
        <w:t>الضحايا</w:t>
      </w:r>
      <w:r w:rsidR="00706BE6">
        <w:rPr>
          <w:b/>
          <w:bCs/>
          <w:sz w:val="30"/>
          <w:rtl/>
        </w:rPr>
        <w:t xml:space="preserve"> على سبل انتصاف شاملة </w:t>
      </w:r>
      <w:r w:rsidR="00706BE6" w:rsidRPr="00F344EA">
        <w:rPr>
          <w:b/>
          <w:bCs/>
          <w:sz w:val="30"/>
          <w:rtl/>
        </w:rPr>
        <w:t>ومساعدة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كافية؛</w:t>
      </w:r>
    </w:p>
    <w:p w:rsidR="00706BE6" w:rsidRPr="00F344EA" w:rsidRDefault="00E40920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>
        <w:rPr>
          <w:b/>
          <w:bCs/>
          <w:sz w:val="30"/>
          <w:rtl/>
        </w:rPr>
        <w:tab/>
      </w:r>
      <w:r w:rsidR="00706BE6" w:rsidRPr="00F344EA">
        <w:rPr>
          <w:b/>
          <w:bCs/>
          <w:sz w:val="30"/>
          <w:rtl/>
        </w:rPr>
        <w:t>(ج)</w:t>
      </w:r>
      <w:r w:rsidR="00706BE6" w:rsidRPr="00F344EA">
        <w:rPr>
          <w:bCs/>
          <w:sz w:val="30"/>
          <w:rtl/>
        </w:rPr>
        <w:tab/>
      </w:r>
      <w:r w:rsidR="00706BE6">
        <w:rPr>
          <w:b/>
          <w:bCs/>
          <w:sz w:val="30"/>
          <w:rtl/>
        </w:rPr>
        <w:t xml:space="preserve">الحرص على </w:t>
      </w:r>
      <w:r w:rsidR="00706BE6" w:rsidRPr="00F344EA">
        <w:rPr>
          <w:b/>
          <w:bCs/>
          <w:sz w:val="30"/>
          <w:rtl/>
        </w:rPr>
        <w:t>احترام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ضمانات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الإجراءات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القانونية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الواجبة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قضايا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المدافعين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والصحفيين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المتهمين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بارتكاب</w:t>
      </w:r>
      <w:r w:rsidR="00706BE6">
        <w:rPr>
          <w:b/>
          <w:bCs/>
          <w:sz w:val="30"/>
          <w:rtl/>
        </w:rPr>
        <w:t xml:space="preserve"> </w:t>
      </w:r>
      <w:r w:rsidR="00706BE6" w:rsidRPr="00F344EA">
        <w:rPr>
          <w:b/>
          <w:bCs/>
          <w:sz w:val="30"/>
          <w:rtl/>
        </w:rPr>
        <w:t>جرائم؛</w:t>
      </w:r>
      <w:r w:rsidR="00706BE6">
        <w:rPr>
          <w:bCs/>
          <w:sz w:val="30"/>
          <w:rtl/>
        </w:rPr>
        <w:t xml:space="preserve"> </w:t>
      </w:r>
    </w:p>
    <w:p w:rsidR="00706BE6" w:rsidRDefault="00E40920" w:rsidP="00706BE6">
      <w:pPr>
        <w:pStyle w:val="SingleTxtGA"/>
        <w:rPr>
          <w:b/>
          <w:bCs/>
          <w:sz w:val="30"/>
          <w:rtl/>
        </w:rPr>
      </w:pPr>
      <w:r>
        <w:rPr>
          <w:b/>
          <w:bCs/>
          <w:sz w:val="30"/>
          <w:rtl/>
        </w:rPr>
        <w:tab/>
      </w:r>
      <w:r w:rsidR="00706BE6" w:rsidRPr="000D1C1B">
        <w:rPr>
          <w:b/>
          <w:bCs/>
          <w:sz w:val="30"/>
          <w:rtl/>
        </w:rPr>
        <w:t>(د)</w:t>
      </w:r>
      <w:r w:rsidR="00706BE6" w:rsidRPr="000D1C1B">
        <w:rPr>
          <w:b/>
          <w:bCs/>
          <w:sz w:val="30"/>
          <w:rtl/>
        </w:rPr>
        <w:tab/>
        <w:t>ضمان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أن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يمتثل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أي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تقييد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للحق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حرية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الرأي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والتعبير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أو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للحق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التجمع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أو</w:t>
      </w:r>
      <w:r w:rsidR="00487371">
        <w:rPr>
          <w:rFonts w:hint="cs"/>
          <w:b/>
          <w:bCs/>
          <w:sz w:val="30"/>
          <w:rtl/>
        </w:rPr>
        <w:t> </w:t>
      </w:r>
      <w:r w:rsidR="00706BE6" w:rsidRPr="000D1C1B">
        <w:rPr>
          <w:b/>
          <w:bCs/>
          <w:sz w:val="30"/>
          <w:rtl/>
        </w:rPr>
        <w:t>تكوين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الجمعيات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امتثال</w:t>
      </w:r>
      <w:r w:rsidR="004A19A2">
        <w:rPr>
          <w:b/>
          <w:bCs/>
          <w:sz w:val="30"/>
          <w:rtl/>
        </w:rPr>
        <w:t xml:space="preserve">اً </w:t>
      </w:r>
      <w:r w:rsidR="00706BE6" w:rsidRPr="000D1C1B">
        <w:rPr>
          <w:b/>
          <w:bCs/>
          <w:sz w:val="30"/>
          <w:rtl/>
        </w:rPr>
        <w:t>تاماً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للشروط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الصارمة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المنصوص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عليها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في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الفقرة</w:t>
      </w:r>
      <w:r w:rsidR="00706BE6">
        <w:rPr>
          <w:b/>
          <w:bCs/>
          <w:sz w:val="30"/>
          <w:rtl/>
        </w:rPr>
        <w:t xml:space="preserve"> </w:t>
      </w:r>
      <w:r w:rsidR="00706BE6" w:rsidRPr="00672751">
        <w:rPr>
          <w:rFonts w:ascii="Traditional Arabic"/>
          <w:b/>
          <w:bCs/>
          <w:sz w:val="30"/>
          <w:szCs w:val="20"/>
          <w:rtl/>
        </w:rPr>
        <w:t>3</w:t>
      </w:r>
      <w:r w:rsidR="00706BE6">
        <w:rPr>
          <w:b/>
          <w:bCs/>
          <w:sz w:val="30"/>
          <w:rtl/>
        </w:rPr>
        <w:t xml:space="preserve"> من المادة </w:t>
      </w:r>
      <w:r w:rsidR="00706BE6" w:rsidRPr="00672751">
        <w:rPr>
          <w:rFonts w:ascii="Traditional Arabic"/>
          <w:b/>
          <w:bCs/>
          <w:sz w:val="30"/>
          <w:szCs w:val="20"/>
          <w:rtl/>
        </w:rPr>
        <w:t>19</w:t>
      </w:r>
      <w:r w:rsidR="00706BE6">
        <w:rPr>
          <w:b/>
          <w:bCs/>
          <w:sz w:val="30"/>
          <w:rtl/>
        </w:rPr>
        <w:t xml:space="preserve">، </w:t>
      </w:r>
      <w:r w:rsidR="00706BE6" w:rsidRPr="000D1C1B">
        <w:rPr>
          <w:b/>
          <w:bCs/>
          <w:sz w:val="30"/>
          <w:rtl/>
        </w:rPr>
        <w:t>و</w:t>
      </w:r>
      <w:r w:rsidR="00706BE6">
        <w:rPr>
          <w:b/>
          <w:bCs/>
          <w:sz w:val="30"/>
          <w:rtl/>
        </w:rPr>
        <w:t xml:space="preserve">المادة </w:t>
      </w:r>
      <w:r w:rsidR="00706BE6" w:rsidRPr="00672751">
        <w:rPr>
          <w:b/>
          <w:bCs/>
          <w:sz w:val="30"/>
          <w:szCs w:val="20"/>
          <w:rtl/>
        </w:rPr>
        <w:t>21</w:t>
      </w:r>
      <w:r w:rsidR="00706BE6">
        <w:rPr>
          <w:b/>
          <w:bCs/>
          <w:sz w:val="30"/>
          <w:rtl/>
        </w:rPr>
        <w:t>، و</w:t>
      </w:r>
      <w:r w:rsidR="00706BE6" w:rsidRPr="000D1C1B">
        <w:rPr>
          <w:b/>
          <w:bCs/>
          <w:sz w:val="30"/>
          <w:rtl/>
        </w:rPr>
        <w:t>الفقرة</w:t>
      </w:r>
      <w:r w:rsidR="00706BE6">
        <w:rPr>
          <w:b/>
          <w:bCs/>
          <w:sz w:val="30"/>
          <w:rtl/>
        </w:rPr>
        <w:t xml:space="preserve"> </w:t>
      </w:r>
      <w:r w:rsidR="00706BE6" w:rsidRPr="00672751">
        <w:rPr>
          <w:rFonts w:ascii="Traditional Arabic"/>
          <w:b/>
          <w:bCs/>
          <w:sz w:val="30"/>
          <w:szCs w:val="20"/>
          <w:rtl/>
        </w:rPr>
        <w:t>2</w:t>
      </w:r>
      <w:r w:rsidR="00706BE6">
        <w:rPr>
          <w:b/>
          <w:bCs/>
          <w:sz w:val="30"/>
          <w:rtl/>
        </w:rPr>
        <w:t xml:space="preserve"> من المادة </w:t>
      </w:r>
      <w:r w:rsidR="00706BE6" w:rsidRPr="00672751">
        <w:rPr>
          <w:b/>
          <w:bCs/>
          <w:sz w:val="30"/>
          <w:szCs w:val="20"/>
          <w:rtl/>
        </w:rPr>
        <w:t>22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من</w:t>
      </w:r>
      <w:r w:rsidR="00706BE6">
        <w:rPr>
          <w:b/>
          <w:bCs/>
          <w:sz w:val="30"/>
          <w:rtl/>
        </w:rPr>
        <w:t xml:space="preserve"> </w:t>
      </w:r>
      <w:r w:rsidR="00706BE6" w:rsidRPr="000D1C1B">
        <w:rPr>
          <w:b/>
          <w:bCs/>
          <w:sz w:val="30"/>
          <w:rtl/>
        </w:rPr>
        <w:t>العهد.</w:t>
      </w:r>
      <w:r w:rsidR="00706BE6">
        <w:rPr>
          <w:b/>
          <w:bCs/>
          <w:sz w:val="30"/>
          <w:rtl/>
        </w:rPr>
        <w:t xml:space="preserve"> </w:t>
      </w:r>
    </w:p>
    <w:p w:rsidR="00706BE6" w:rsidRPr="00F344EA" w:rsidRDefault="00706BE6" w:rsidP="00E40920">
      <w:pPr>
        <w:pStyle w:val="H23GA"/>
        <w:rPr>
          <w:rFonts w:cs="Times New Roman"/>
          <w:rtl/>
          <w:lang w:val="ar-SA" w:eastAsia="zh-TW"/>
        </w:rPr>
      </w:pPr>
      <w:r w:rsidRPr="00F344EA">
        <w:rPr>
          <w:rtl/>
        </w:rPr>
        <w:tab/>
      </w:r>
      <w:r w:rsidRPr="00F344EA">
        <w:rPr>
          <w:rtl/>
        </w:rPr>
        <w:tab/>
        <w:t>حقوق</w:t>
      </w:r>
      <w:r>
        <w:rPr>
          <w:rtl/>
        </w:rPr>
        <w:t xml:space="preserve"> </w:t>
      </w:r>
      <w:r w:rsidRPr="00F344EA">
        <w:rPr>
          <w:rtl/>
        </w:rPr>
        <w:t>الشعوب</w:t>
      </w:r>
      <w:r>
        <w:rPr>
          <w:rtl/>
        </w:rPr>
        <w:t xml:space="preserve"> </w:t>
      </w:r>
      <w:r w:rsidRPr="00F344EA">
        <w:rPr>
          <w:rtl/>
        </w:rPr>
        <w:t>الأصلية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44</w:t>
      </w:r>
      <w:r w:rsidRPr="00F344EA">
        <w:rPr>
          <w:rFonts w:ascii="Traditional Arabic"/>
          <w:sz w:val="30"/>
          <w:rtl/>
        </w:rPr>
        <w:t>-</w:t>
      </w:r>
      <w:r w:rsidRPr="00F344EA">
        <w:rPr>
          <w:sz w:val="30"/>
          <w:rtl/>
        </w:rPr>
        <w:tab/>
        <w:t>تلاحظ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العدد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الكبير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التقارير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تشير إلى</w:t>
      </w:r>
      <w:r w:rsidR="00193F6E">
        <w:rPr>
          <w:sz w:val="30"/>
          <w:rtl/>
        </w:rPr>
        <w:t xml:space="preserve"> </w:t>
      </w:r>
      <w:r w:rsidRPr="00F344EA">
        <w:rPr>
          <w:sz w:val="30"/>
          <w:rtl/>
        </w:rPr>
        <w:t>منح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تراخيص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التنقيب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والاستغلال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أقاليم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الشعوب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الأصلية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سياق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مشاريع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ضخمة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دون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الحصول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الموافقة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المسبقة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والحرة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والمستنيرة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للشعوب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الأصلية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المعنية.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وتحيط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علماً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بمشاريع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إصلاحات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تشريعية،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بما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ذلك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الإصلاحات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الدستورية،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أجل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ضمان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الحق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في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التشاور،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وتأسف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لإصدار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قرارات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قضائية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تتضمن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تفسيراً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تقييدياً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لمبادئ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التشاور،</w:t>
      </w:r>
      <w:r w:rsidR="00193F6E">
        <w:rPr>
          <w:sz w:val="30"/>
          <w:rtl/>
        </w:rPr>
        <w:t xml:space="preserve"> </w:t>
      </w:r>
      <w:r>
        <w:rPr>
          <w:sz w:val="30"/>
          <w:rtl/>
        </w:rPr>
        <w:t>كما تأسف ل</w:t>
      </w:r>
      <w:r w:rsidRPr="00F344EA">
        <w:rPr>
          <w:sz w:val="30"/>
          <w:rtl/>
        </w:rPr>
        <w:t>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الامتثال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للقرارات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القضائية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تأمر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بالتشاور.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وتشعر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اللجنة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بالقلق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أيضاً</w:t>
      </w:r>
      <w:r>
        <w:rPr>
          <w:sz w:val="30"/>
          <w:rtl/>
        </w:rPr>
        <w:t xml:space="preserve"> بسبب </w:t>
      </w:r>
      <w:r w:rsidRPr="00F344EA">
        <w:rPr>
          <w:sz w:val="30"/>
          <w:rtl/>
        </w:rPr>
        <w:t>التقارير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التي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تشير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إلى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تفسير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تقييدي</w:t>
      </w:r>
      <w:r>
        <w:rPr>
          <w:sz w:val="30"/>
          <w:rtl/>
        </w:rPr>
        <w:t xml:space="preserve"> ل</w:t>
      </w:r>
      <w:r w:rsidRPr="00F344EA">
        <w:rPr>
          <w:sz w:val="30"/>
          <w:rtl/>
        </w:rPr>
        <w:t>من</w:t>
      </w:r>
      <w:r>
        <w:rPr>
          <w:sz w:val="30"/>
          <w:rtl/>
        </w:rPr>
        <w:t xml:space="preserve"> هم أفراد</w:t>
      </w:r>
      <w:r w:rsidR="00193F6E">
        <w:rPr>
          <w:sz w:val="30"/>
          <w:rtl/>
        </w:rPr>
        <w:t xml:space="preserve"> </w:t>
      </w:r>
      <w:r w:rsidRPr="00F344EA">
        <w:rPr>
          <w:sz w:val="30"/>
          <w:rtl/>
        </w:rPr>
        <w:t>الشعوب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الأصلية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لتبرير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عدم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إجراء</w:t>
      </w:r>
      <w:r>
        <w:rPr>
          <w:sz w:val="30"/>
          <w:rtl/>
        </w:rPr>
        <w:t xml:space="preserve"> مشاورات </w:t>
      </w:r>
      <w:r w:rsidRPr="00F344EA">
        <w:rPr>
          <w:sz w:val="30"/>
          <w:rtl/>
        </w:rPr>
        <w:t>(المواد</w:t>
      </w:r>
      <w:r>
        <w:rPr>
          <w:sz w:val="30"/>
          <w:rtl/>
        </w:rPr>
        <w:t xml:space="preserve"> </w:t>
      </w:r>
      <w:r w:rsidRPr="00672751">
        <w:rPr>
          <w:rFonts w:ascii="Traditional Arabic"/>
          <w:sz w:val="30"/>
          <w:szCs w:val="20"/>
          <w:rtl/>
        </w:rPr>
        <w:t>2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25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26</w:t>
      </w:r>
      <w:r>
        <w:rPr>
          <w:sz w:val="30"/>
          <w:rtl/>
        </w:rPr>
        <w:t xml:space="preserve"> </w:t>
      </w:r>
      <w:r w:rsidRPr="00F344EA">
        <w:rPr>
          <w:sz w:val="30"/>
          <w:rtl/>
        </w:rPr>
        <w:t>و</w:t>
      </w:r>
      <w:r w:rsidRPr="00672751">
        <w:rPr>
          <w:rFonts w:ascii="Traditional Arabic"/>
          <w:sz w:val="30"/>
          <w:szCs w:val="20"/>
          <w:rtl/>
        </w:rPr>
        <w:t>27</w:t>
      </w:r>
      <w:r w:rsidRPr="00F344EA">
        <w:rPr>
          <w:rFonts w:ascii="Traditional Arabic"/>
          <w:sz w:val="30"/>
          <w:rtl/>
        </w:rPr>
        <w:t>)</w:t>
      </w:r>
      <w:r w:rsidRPr="00F344EA">
        <w:rPr>
          <w:sz w:val="30"/>
          <w:rtl/>
        </w:rPr>
        <w:t>.</w:t>
      </w:r>
      <w:r w:rsidR="00193F6E">
        <w:rPr>
          <w:sz w:val="30"/>
          <w:rtl/>
        </w:rPr>
        <w:t xml:space="preserve"> 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E40920">
        <w:rPr>
          <w:rFonts w:ascii="Traditional Arabic"/>
          <w:b/>
          <w:sz w:val="30"/>
          <w:szCs w:val="20"/>
          <w:rtl/>
        </w:rPr>
        <w:t>45</w:t>
      </w:r>
      <w:r w:rsidRPr="00E40920">
        <w:rPr>
          <w:rFonts w:ascii="Traditional Arabic"/>
          <w:b/>
          <w:sz w:val="30"/>
          <w:rtl/>
        </w:rPr>
        <w:t>-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تكفل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إجراء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مشاورات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فعالة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وبحسن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نية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الشعوب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الأصلية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أجل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الحصول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موافقتها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المسبقة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والحرة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والمستنيرة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قبل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اتخاذ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وتطبيق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تدابير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شأنها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تؤثر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أسلوب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حياة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هذه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الشعوب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و/أو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ثقافتها.</w:t>
      </w:r>
      <w:r w:rsidR="00193F6E">
        <w:rPr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 xml:space="preserve">وينبغي أن تضمن </w:t>
      </w:r>
      <w:r w:rsidRPr="00F344EA">
        <w:rPr>
          <w:b/>
          <w:bCs/>
          <w:sz w:val="30"/>
          <w:rtl/>
        </w:rPr>
        <w:t>الدولة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استشارة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الشعوب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الأصلية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قبل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اعتماد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صكوك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معيارية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تتعلق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</w:t>
      </w:r>
      <w:r>
        <w:rPr>
          <w:b/>
          <w:bCs/>
          <w:sz w:val="30"/>
          <w:rtl/>
        </w:rPr>
        <w:t>هذه المشاورات</w:t>
      </w:r>
      <w:r w:rsidRPr="00F344EA">
        <w:rPr>
          <w:b/>
          <w:bCs/>
          <w:sz w:val="30"/>
          <w:rtl/>
        </w:rPr>
        <w:t>.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وينبغي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أيض</w:t>
      </w:r>
      <w:r w:rsidR="004A19A2">
        <w:rPr>
          <w:b/>
          <w:bCs/>
          <w:sz w:val="30"/>
          <w:rtl/>
        </w:rPr>
        <w:t xml:space="preserve">اً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تضاعف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جهودها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لضمان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تعزيز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حقوق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الشعوب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الأصلية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وحمايتها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والاعتراف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بها،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ولا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سيما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فيما</w:t>
      </w:r>
      <w:r w:rsidR="004A19A2">
        <w:rPr>
          <w:rFonts w:hint="cs"/>
          <w:b/>
          <w:bCs/>
          <w:sz w:val="30"/>
          <w:rtl/>
        </w:rPr>
        <w:t> </w:t>
      </w:r>
      <w:r w:rsidRPr="00F344EA">
        <w:rPr>
          <w:b/>
          <w:bCs/>
          <w:sz w:val="30"/>
          <w:rtl/>
        </w:rPr>
        <w:t>يتعلق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بالأرض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والإقليم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والموارد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الطبيعية،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سواء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مستوى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القانون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أو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الممارسة.</w:t>
      </w:r>
      <w:r w:rsidR="00193F6E">
        <w:rPr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وينبغي ل</w:t>
      </w:r>
      <w:r w:rsidRPr="00F344EA">
        <w:rPr>
          <w:b/>
          <w:bCs/>
          <w:sz w:val="30"/>
          <w:rtl/>
        </w:rPr>
        <w:t>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تضمن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يكون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تعريف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يحق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اعتباره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السكان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الأصليين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مبني</w:t>
      </w:r>
      <w:r w:rsidR="004A19A2">
        <w:rPr>
          <w:b/>
          <w:bCs/>
          <w:sz w:val="30"/>
          <w:rtl/>
        </w:rPr>
        <w:t xml:space="preserve">اً </w:t>
      </w:r>
      <w:r w:rsidRPr="00F344EA">
        <w:rPr>
          <w:b/>
          <w:bCs/>
          <w:sz w:val="30"/>
          <w:rtl/>
        </w:rPr>
        <w:t>على</w:t>
      </w:r>
      <w:r w:rsidR="00193F6E"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حق</w:t>
      </w:r>
      <w:r>
        <w:rPr>
          <w:b/>
          <w:bCs/>
          <w:sz w:val="30"/>
          <w:rtl/>
        </w:rPr>
        <w:t xml:space="preserve"> الفرد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الانتماء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إلى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مجتمع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أو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الشعوب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الأصلية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وعلى</w:t>
      </w:r>
      <w:r>
        <w:rPr>
          <w:b/>
          <w:bCs/>
          <w:sz w:val="30"/>
          <w:rtl/>
        </w:rPr>
        <w:t xml:space="preserve"> حقه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تحديد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هويته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وانتمائه.</w:t>
      </w:r>
      <w:r>
        <w:rPr>
          <w:bCs/>
          <w:sz w:val="30"/>
          <w:rtl/>
        </w:rPr>
        <w:t xml:space="preserve"> </w:t>
      </w:r>
    </w:p>
    <w:p w:rsidR="00706BE6" w:rsidRPr="000D1C1B" w:rsidRDefault="00E40920" w:rsidP="00E40920">
      <w:pPr>
        <w:pStyle w:val="H1GA"/>
        <w:rPr>
          <w:rFonts w:cs="Times New Roman"/>
          <w:rtl/>
          <w:lang w:val="ar-SA" w:eastAsia="zh-TW"/>
        </w:rPr>
      </w:pPr>
      <w:r>
        <w:rPr>
          <w:rtl/>
        </w:rPr>
        <w:tab/>
      </w:r>
      <w:r w:rsidR="00706BE6" w:rsidRPr="000D1C1B">
        <w:rPr>
          <w:rtl/>
        </w:rPr>
        <w:t>دال-</w:t>
      </w:r>
      <w:r w:rsidR="00706BE6" w:rsidRPr="000D1C1B">
        <w:rPr>
          <w:rtl/>
        </w:rPr>
        <w:tab/>
        <w:t>النشر</w:t>
      </w:r>
      <w:r w:rsidR="00706BE6">
        <w:rPr>
          <w:rtl/>
        </w:rPr>
        <w:t xml:space="preserve"> </w:t>
      </w:r>
      <w:r w:rsidR="00706BE6" w:rsidRPr="000D1C1B">
        <w:rPr>
          <w:rtl/>
        </w:rPr>
        <w:t>والمتابعة</w:t>
      </w:r>
    </w:p>
    <w:p w:rsidR="00706BE6" w:rsidRPr="00F344EA" w:rsidRDefault="00706BE6" w:rsidP="00706BE6">
      <w:pPr>
        <w:pStyle w:val="SingleTxtGA"/>
        <w:rPr>
          <w:rFonts w:cs="Times New Roman"/>
          <w:sz w:val="30"/>
          <w:rtl/>
          <w:lang w:val="ar-SA" w:eastAsia="zh-TW"/>
        </w:rPr>
      </w:pPr>
      <w:r w:rsidRPr="00672751">
        <w:rPr>
          <w:rFonts w:ascii="Traditional Arabic"/>
          <w:sz w:val="30"/>
          <w:szCs w:val="20"/>
          <w:rtl/>
        </w:rPr>
        <w:t>46</w:t>
      </w:r>
      <w:r w:rsidRPr="00E40920">
        <w:rPr>
          <w:rFonts w:ascii="Traditional Arabic"/>
          <w:sz w:val="30"/>
          <w:rtl/>
        </w:rPr>
        <w:t>-</w:t>
      </w:r>
      <w:r w:rsidRPr="000D1C1B">
        <w:rPr>
          <w:b/>
          <w:bCs/>
          <w:sz w:val="30"/>
          <w:rtl/>
        </w:rPr>
        <w:tab/>
        <w:t>ينبغي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للدولة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تنشر،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نطاق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واسع،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العهد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وبروتوكوليه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الاختياريين،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وتقريره</w:t>
      </w:r>
      <w:r>
        <w:rPr>
          <w:b/>
          <w:bCs/>
          <w:sz w:val="30"/>
          <w:rtl/>
        </w:rPr>
        <w:t xml:space="preserve">ا </w:t>
      </w:r>
      <w:r w:rsidRPr="000D1C1B">
        <w:rPr>
          <w:b/>
          <w:bCs/>
          <w:sz w:val="30"/>
          <w:rtl/>
        </w:rPr>
        <w:t>الدوري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السادس،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وهذه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الملاحظات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الختامية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أجل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التعريف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بالحقوق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المكرسة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العهد</w:t>
      </w:r>
      <w:r>
        <w:rPr>
          <w:b/>
          <w:bCs/>
          <w:sz w:val="30"/>
          <w:rtl/>
        </w:rPr>
        <w:t xml:space="preserve"> في أوساط </w:t>
      </w:r>
      <w:r w:rsidRPr="000D1C1B">
        <w:rPr>
          <w:b/>
          <w:bCs/>
          <w:sz w:val="30"/>
          <w:rtl/>
        </w:rPr>
        <w:t>السلطات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القضائية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والتشريعية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والإدارية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والمجتمع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المدني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والمنظمات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غير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الحكومية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العاملة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البلد</w:t>
      </w:r>
      <w:r>
        <w:rPr>
          <w:b/>
          <w:bCs/>
          <w:sz w:val="30"/>
          <w:rtl/>
        </w:rPr>
        <w:t xml:space="preserve"> و</w:t>
      </w:r>
      <w:r w:rsidRPr="000D1C1B">
        <w:rPr>
          <w:b/>
          <w:bCs/>
          <w:sz w:val="30"/>
          <w:rtl/>
        </w:rPr>
        <w:t>عامة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السكان،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بمن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فيهم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أفراد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مجتمعات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الأقليات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والشعوب</w:t>
      </w:r>
      <w:r>
        <w:rPr>
          <w:b/>
          <w:bCs/>
          <w:sz w:val="30"/>
          <w:rtl/>
        </w:rPr>
        <w:t xml:space="preserve"> </w:t>
      </w:r>
      <w:r w:rsidRPr="000D1C1B">
        <w:rPr>
          <w:b/>
          <w:bCs/>
          <w:sz w:val="30"/>
          <w:rtl/>
        </w:rPr>
        <w:t>الأصلية.</w:t>
      </w:r>
      <w:r w:rsidR="00193F6E">
        <w:rPr>
          <w:sz w:val="30"/>
          <w:rtl/>
        </w:rPr>
        <w:t xml:space="preserve"> 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E40920">
        <w:rPr>
          <w:rFonts w:ascii="Traditional Arabic"/>
          <w:b/>
          <w:sz w:val="30"/>
          <w:szCs w:val="20"/>
          <w:rtl/>
        </w:rPr>
        <w:t>47</w:t>
      </w:r>
      <w:r w:rsidRPr="00E40920">
        <w:rPr>
          <w:rFonts w:ascii="Traditional Arabic"/>
          <w:b/>
          <w:sz w:val="30"/>
          <w:rtl/>
        </w:rPr>
        <w:t>-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وعملاً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بالفقرة</w:t>
      </w:r>
      <w:r>
        <w:rPr>
          <w:b/>
          <w:bCs/>
          <w:sz w:val="30"/>
          <w:rtl/>
        </w:rPr>
        <w:t xml:space="preserve"> </w:t>
      </w:r>
      <w:r w:rsidRPr="00672751">
        <w:rPr>
          <w:rFonts w:ascii="Traditional Arabic"/>
          <w:b/>
          <w:bCs/>
          <w:sz w:val="30"/>
          <w:szCs w:val="20"/>
          <w:rtl/>
        </w:rPr>
        <w:t>5</w:t>
      </w:r>
      <w:r>
        <w:rPr>
          <w:b/>
          <w:bCs/>
          <w:sz w:val="30"/>
          <w:rtl/>
        </w:rPr>
        <w:t xml:space="preserve"> من </w:t>
      </w:r>
      <w:r w:rsidRPr="00F344EA">
        <w:rPr>
          <w:b/>
          <w:bCs/>
          <w:sz w:val="30"/>
          <w:rtl/>
        </w:rPr>
        <w:t>المادة</w:t>
      </w:r>
      <w:r>
        <w:rPr>
          <w:b/>
          <w:bCs/>
          <w:sz w:val="30"/>
          <w:rtl/>
        </w:rPr>
        <w:t xml:space="preserve"> </w:t>
      </w:r>
      <w:r w:rsidRPr="00672751">
        <w:rPr>
          <w:rFonts w:ascii="Traditional Arabic"/>
          <w:b/>
          <w:bCs/>
          <w:sz w:val="30"/>
          <w:szCs w:val="20"/>
          <w:rtl/>
        </w:rPr>
        <w:t>71</w:t>
      </w:r>
      <w:r w:rsidRPr="00F344EA">
        <w:rPr>
          <w:b/>
          <w:bCs/>
          <w:sz w:val="30"/>
          <w:rtl/>
        </w:rPr>
        <w:t>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النظام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الداخلي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للجنة،</w:t>
      </w:r>
      <w:r>
        <w:rPr>
          <w:b/>
          <w:bCs/>
          <w:sz w:val="30"/>
          <w:rtl/>
        </w:rPr>
        <w:t xml:space="preserve"> يُطلب إلى </w:t>
      </w:r>
      <w:r w:rsidRPr="00F344EA">
        <w:rPr>
          <w:b/>
          <w:bCs/>
          <w:sz w:val="30"/>
          <w:rtl/>
        </w:rPr>
        <w:t>الدولة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 w:rsidR="00487371">
        <w:rPr>
          <w:rFonts w:hint="cs"/>
          <w:b/>
          <w:bCs/>
          <w:sz w:val="30"/>
          <w:rtl/>
        </w:rPr>
        <w:t> </w:t>
      </w:r>
      <w:r w:rsidRPr="00F344EA">
        <w:rPr>
          <w:b/>
          <w:bCs/>
          <w:sz w:val="30"/>
          <w:rtl/>
        </w:rPr>
        <w:t>تقدم،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غضون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سنتين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Cs/>
          <w:sz w:val="30"/>
          <w:rtl/>
        </w:rPr>
        <w:t>تاريخ</w:t>
      </w:r>
      <w:r>
        <w:rPr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اعتماد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هذه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الملاحظات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الختامية،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أي</w:t>
      </w:r>
      <w:r>
        <w:rPr>
          <w:b/>
          <w:bCs/>
          <w:sz w:val="30"/>
          <w:rtl/>
        </w:rPr>
        <w:t xml:space="preserve"> في </w:t>
      </w:r>
      <w:r w:rsidRPr="00672751">
        <w:rPr>
          <w:rFonts w:ascii="Traditional Arabic"/>
          <w:b/>
          <w:bCs/>
          <w:sz w:val="30"/>
          <w:szCs w:val="20"/>
          <w:rtl/>
        </w:rPr>
        <w:t>8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تشرين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الثاني/</w:t>
      </w:r>
      <w:r w:rsidR="00487371">
        <w:rPr>
          <w:rFonts w:hint="cs"/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نوفمبر</w:t>
      </w:r>
      <w:r>
        <w:rPr>
          <w:b/>
          <w:bCs/>
          <w:sz w:val="30"/>
          <w:rtl/>
        </w:rPr>
        <w:t xml:space="preserve"> </w:t>
      </w:r>
      <w:r w:rsidRPr="00672751">
        <w:rPr>
          <w:rFonts w:ascii="Traditional Arabic"/>
          <w:b/>
          <w:bCs/>
          <w:sz w:val="30"/>
          <w:szCs w:val="20"/>
          <w:rtl/>
        </w:rPr>
        <w:lastRenderedPageBreak/>
        <w:t>2021</w:t>
      </w:r>
      <w:r w:rsidRPr="00F344EA">
        <w:rPr>
          <w:b/>
          <w:bCs/>
          <w:sz w:val="30"/>
          <w:rtl/>
        </w:rPr>
        <w:t>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معلومات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تطبيق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التوصيات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قدمتها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اللجنة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الفقرات</w:t>
      </w:r>
      <w:r>
        <w:rPr>
          <w:b/>
          <w:bCs/>
          <w:sz w:val="30"/>
          <w:rtl/>
        </w:rPr>
        <w:t xml:space="preserve"> </w:t>
      </w:r>
      <w:r w:rsidRPr="00672751">
        <w:rPr>
          <w:rFonts w:ascii="Traditional Arabic"/>
          <w:b/>
          <w:bCs/>
          <w:sz w:val="30"/>
          <w:szCs w:val="20"/>
          <w:rtl/>
        </w:rPr>
        <w:t>19</w:t>
      </w:r>
      <w:r>
        <w:rPr>
          <w:rFonts w:ascii="Traditional Arabic"/>
          <w:b/>
          <w:bCs/>
          <w:sz w:val="30"/>
          <w:rtl/>
        </w:rPr>
        <w:t xml:space="preserve"> </w:t>
      </w:r>
      <w:r w:rsidRPr="00F344EA">
        <w:rPr>
          <w:rFonts w:ascii="Traditional Arabic"/>
          <w:b/>
          <w:bCs/>
          <w:sz w:val="30"/>
          <w:rtl/>
        </w:rPr>
        <w:t>(</w:t>
      </w:r>
      <w:r w:rsidRPr="00FE1FFE">
        <w:rPr>
          <w:bCs/>
          <w:sz w:val="30"/>
          <w:rtl/>
        </w:rPr>
        <w:t>حق</w:t>
      </w:r>
      <w:r>
        <w:rPr>
          <w:bCs/>
          <w:sz w:val="30"/>
          <w:rtl/>
        </w:rPr>
        <w:t xml:space="preserve"> </w:t>
      </w:r>
      <w:r w:rsidRPr="00FE1FFE">
        <w:rPr>
          <w:bCs/>
          <w:sz w:val="30"/>
          <w:rtl/>
        </w:rPr>
        <w:t>الفرد</w:t>
      </w:r>
      <w:r>
        <w:rPr>
          <w:bCs/>
          <w:sz w:val="30"/>
          <w:rtl/>
        </w:rPr>
        <w:t xml:space="preserve"> </w:t>
      </w:r>
      <w:r w:rsidRPr="00FE1FFE">
        <w:rPr>
          <w:bCs/>
          <w:sz w:val="30"/>
          <w:rtl/>
        </w:rPr>
        <w:t>في</w:t>
      </w:r>
      <w:r w:rsidR="00487371">
        <w:rPr>
          <w:rFonts w:hint="cs"/>
          <w:bCs/>
          <w:sz w:val="30"/>
          <w:rtl/>
        </w:rPr>
        <w:t> </w:t>
      </w:r>
      <w:r w:rsidRPr="00487371">
        <w:rPr>
          <w:bCs/>
          <w:sz w:val="30"/>
          <w:rtl/>
        </w:rPr>
        <w:t>الحياة وفي الأمان على شخصه</w:t>
      </w:r>
      <w:r w:rsidRPr="00487371">
        <w:rPr>
          <w:rFonts w:ascii="Traditional Arabic"/>
          <w:b/>
          <w:bCs/>
          <w:sz w:val="30"/>
          <w:rtl/>
        </w:rPr>
        <w:t>)</w:t>
      </w:r>
      <w:r w:rsidRPr="00487371">
        <w:rPr>
          <w:b/>
          <w:bCs/>
          <w:sz w:val="30"/>
          <w:rtl/>
        </w:rPr>
        <w:t>، و</w:t>
      </w:r>
      <w:r w:rsidRPr="00487371">
        <w:rPr>
          <w:rFonts w:ascii="Traditional Arabic"/>
          <w:b/>
          <w:bCs/>
          <w:sz w:val="30"/>
          <w:szCs w:val="20"/>
          <w:rtl/>
        </w:rPr>
        <w:t>23</w:t>
      </w:r>
      <w:r w:rsidRPr="00487371">
        <w:rPr>
          <w:rFonts w:ascii="Traditional Arabic"/>
          <w:b/>
          <w:bCs/>
          <w:sz w:val="30"/>
          <w:rtl/>
        </w:rPr>
        <w:t xml:space="preserve"> (</w:t>
      </w:r>
      <w:r w:rsidRPr="00487371">
        <w:rPr>
          <w:b/>
          <w:bCs/>
          <w:sz w:val="30"/>
          <w:rtl/>
        </w:rPr>
        <w:t>الإفلات من العقاب</w:t>
      </w:r>
      <w:r w:rsidRPr="00487371">
        <w:rPr>
          <w:rFonts w:ascii="Traditional Arabic"/>
          <w:b/>
          <w:bCs/>
          <w:sz w:val="30"/>
          <w:rtl/>
        </w:rPr>
        <w:t>)</w:t>
      </w:r>
      <w:r w:rsidRPr="00487371">
        <w:rPr>
          <w:b/>
          <w:bCs/>
          <w:sz w:val="30"/>
          <w:rtl/>
        </w:rPr>
        <w:t xml:space="preserve"> و</w:t>
      </w:r>
      <w:r w:rsidRPr="00487371">
        <w:rPr>
          <w:rFonts w:ascii="Traditional Arabic"/>
          <w:b/>
          <w:bCs/>
          <w:sz w:val="30"/>
          <w:szCs w:val="20"/>
          <w:rtl/>
        </w:rPr>
        <w:t>43</w:t>
      </w:r>
      <w:r w:rsidRPr="00487371">
        <w:rPr>
          <w:rFonts w:ascii="Traditional Arabic"/>
          <w:b/>
          <w:bCs/>
          <w:sz w:val="30"/>
          <w:rtl/>
        </w:rPr>
        <w:t xml:space="preserve"> (</w:t>
      </w:r>
      <w:r w:rsidRPr="00487371">
        <w:rPr>
          <w:b/>
          <w:bCs/>
          <w:sz w:val="30"/>
          <w:rtl/>
        </w:rPr>
        <w:t>حرية التعبير وتكوين الجمعيات</w:t>
      </w:r>
      <w:r w:rsidRPr="00487371">
        <w:rPr>
          <w:rFonts w:ascii="Traditional Arabic"/>
          <w:b/>
          <w:bCs/>
          <w:sz w:val="30"/>
          <w:rtl/>
        </w:rPr>
        <w:t>)</w:t>
      </w:r>
      <w:r w:rsidRPr="00487371">
        <w:rPr>
          <w:b/>
          <w:bCs/>
          <w:sz w:val="30"/>
          <w:rtl/>
        </w:rPr>
        <w:t>.</w:t>
      </w:r>
      <w:r w:rsidRPr="00487371">
        <w:rPr>
          <w:bCs/>
          <w:sz w:val="30"/>
          <w:rtl/>
        </w:rPr>
        <w:t xml:space="preserve"> </w:t>
      </w:r>
    </w:p>
    <w:p w:rsidR="00706BE6" w:rsidRPr="00F344EA" w:rsidRDefault="00706BE6" w:rsidP="00706BE6">
      <w:pPr>
        <w:pStyle w:val="SingleTxtGA"/>
        <w:rPr>
          <w:rFonts w:cs="Times New Roman"/>
          <w:b/>
          <w:bCs/>
          <w:sz w:val="30"/>
          <w:rtl/>
          <w:lang w:val="ar-SA" w:eastAsia="zh-TW"/>
        </w:rPr>
      </w:pPr>
      <w:r w:rsidRPr="00E40920">
        <w:rPr>
          <w:rFonts w:ascii="Traditional Arabic"/>
          <w:b/>
          <w:sz w:val="30"/>
          <w:szCs w:val="20"/>
          <w:rtl/>
        </w:rPr>
        <w:t>48</w:t>
      </w:r>
      <w:r w:rsidRPr="00E40920">
        <w:rPr>
          <w:rFonts w:ascii="Traditional Arabic"/>
          <w:b/>
          <w:sz w:val="30"/>
          <w:rtl/>
        </w:rPr>
        <w:t>-</w:t>
      </w:r>
      <w:r w:rsidRPr="00F344EA">
        <w:rPr>
          <w:bCs/>
          <w:sz w:val="30"/>
          <w:rtl/>
        </w:rPr>
        <w:tab/>
      </w:r>
      <w:r w:rsidRPr="00F344EA">
        <w:rPr>
          <w:b/>
          <w:bCs/>
          <w:sz w:val="30"/>
          <w:rtl/>
        </w:rPr>
        <w:t>ووفقاً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للجدول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الزمني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المتوقع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لتقديم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تقارير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اللجنة،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ستتلقى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اللجنة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عام</w:t>
      </w:r>
      <w:r>
        <w:rPr>
          <w:b/>
          <w:bCs/>
          <w:sz w:val="30"/>
          <w:rtl/>
        </w:rPr>
        <w:t xml:space="preserve"> </w:t>
      </w:r>
      <w:r w:rsidRPr="00672751">
        <w:rPr>
          <w:rFonts w:ascii="Traditional Arabic"/>
          <w:b/>
          <w:bCs/>
          <w:sz w:val="30"/>
          <w:szCs w:val="20"/>
          <w:rtl/>
        </w:rPr>
        <w:t>2025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قائمة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المسائل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المحالة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قبل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تقديم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التقارير،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ومن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المنتظر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تقدم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ردودها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قائمة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المسائل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غضون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سنة،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والتي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ستشكل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تقريرها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الدوري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السابع.</w:t>
      </w:r>
      <w:r>
        <w:rPr>
          <w:bCs/>
          <w:sz w:val="30"/>
          <w:rtl/>
        </w:rPr>
        <w:t xml:space="preserve"> </w:t>
      </w:r>
      <w:r>
        <w:rPr>
          <w:b/>
          <w:bCs/>
          <w:sz w:val="30"/>
          <w:rtl/>
        </w:rPr>
        <w:t>و</w:t>
      </w:r>
      <w:r w:rsidRPr="00F344EA">
        <w:rPr>
          <w:b/>
          <w:bCs/>
          <w:sz w:val="30"/>
          <w:rtl/>
        </w:rPr>
        <w:t>تطلب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اللجنة</w:t>
      </w:r>
      <w:r>
        <w:rPr>
          <w:b/>
          <w:bCs/>
          <w:sz w:val="30"/>
          <w:rtl/>
        </w:rPr>
        <w:t xml:space="preserve"> أيض</w:t>
      </w:r>
      <w:r w:rsidR="004A19A2">
        <w:rPr>
          <w:b/>
          <w:bCs/>
          <w:sz w:val="30"/>
          <w:rtl/>
        </w:rPr>
        <w:t xml:space="preserve">اً </w:t>
      </w:r>
      <w:r>
        <w:rPr>
          <w:b/>
          <w:bCs/>
          <w:sz w:val="30"/>
          <w:rtl/>
        </w:rPr>
        <w:t xml:space="preserve">إلى </w:t>
      </w:r>
      <w:r w:rsidRPr="00F344EA">
        <w:rPr>
          <w:b/>
          <w:bCs/>
          <w:sz w:val="30"/>
          <w:rtl/>
        </w:rPr>
        <w:t>الدولة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الطرف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أن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تتشاور،</w:t>
      </w:r>
      <w:r>
        <w:rPr>
          <w:b/>
          <w:bCs/>
          <w:sz w:val="30"/>
          <w:rtl/>
        </w:rPr>
        <w:t xml:space="preserve"> في سياق </w:t>
      </w:r>
      <w:r w:rsidRPr="00F344EA">
        <w:rPr>
          <w:b/>
          <w:bCs/>
          <w:sz w:val="30"/>
          <w:rtl/>
        </w:rPr>
        <w:t>إعداد</w:t>
      </w:r>
      <w:r>
        <w:rPr>
          <w:b/>
          <w:bCs/>
          <w:sz w:val="30"/>
          <w:rtl/>
        </w:rPr>
        <w:t xml:space="preserve"> تقرير</w:t>
      </w:r>
      <w:r w:rsidRPr="00F344EA">
        <w:rPr>
          <w:b/>
          <w:bCs/>
          <w:sz w:val="30"/>
          <w:rtl/>
        </w:rPr>
        <w:t>ها،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على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نطاق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واسع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مع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المجتمع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المدني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والمنظمات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غير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الحكومية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العاملة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في</w:t>
      </w:r>
      <w:r>
        <w:rPr>
          <w:b/>
          <w:bCs/>
          <w:sz w:val="30"/>
          <w:rtl/>
        </w:rPr>
        <w:t xml:space="preserve"> </w:t>
      </w:r>
      <w:r w:rsidRPr="00F344EA">
        <w:rPr>
          <w:b/>
          <w:bCs/>
          <w:sz w:val="30"/>
          <w:rtl/>
        </w:rPr>
        <w:t>البلد.</w:t>
      </w:r>
      <w:r>
        <w:rPr>
          <w:bCs/>
          <w:sz w:val="30"/>
          <w:rtl/>
        </w:rPr>
        <w:t xml:space="preserve"> </w:t>
      </w:r>
      <w:dir w:val="rtl">
        <w:r w:rsidRPr="00F344EA">
          <w:rPr>
            <w:b/>
            <w:bCs/>
            <w:sz w:val="30"/>
            <w:rtl/>
          </w:rPr>
          <w:t>ووفقاً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لقرار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الجمعية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العامة</w:t>
        </w:r>
        <w:r>
          <w:rPr>
            <w:b/>
            <w:bCs/>
            <w:sz w:val="30"/>
            <w:rtl/>
          </w:rPr>
          <w:t xml:space="preserve"> </w:t>
        </w:r>
        <w:r w:rsidRPr="00672751">
          <w:rPr>
            <w:rFonts w:ascii="Traditional Arabic"/>
            <w:b/>
            <w:bCs/>
            <w:sz w:val="30"/>
            <w:szCs w:val="20"/>
            <w:rtl/>
          </w:rPr>
          <w:t>68</w:t>
        </w:r>
        <w:r w:rsidR="008E5394">
          <w:rPr>
            <w:rFonts w:ascii="Traditional Arabic" w:hint="cs"/>
            <w:b/>
            <w:bCs/>
            <w:sz w:val="30"/>
            <w:szCs w:val="20"/>
            <w:rtl/>
          </w:rPr>
          <w:t>/</w:t>
        </w:r>
        <w:r w:rsidR="008E5394" w:rsidRPr="00672751">
          <w:rPr>
            <w:rFonts w:ascii="Traditional Arabic"/>
            <w:b/>
            <w:bCs/>
            <w:sz w:val="30"/>
            <w:szCs w:val="20"/>
            <w:rtl/>
          </w:rPr>
          <w:t>268</w:t>
        </w:r>
        <w:r w:rsidRPr="00F344EA">
          <w:rPr>
            <w:b/>
            <w:bCs/>
            <w:sz w:val="30"/>
            <w:rtl/>
          </w:rPr>
          <w:t>،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يبلغ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الحد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الأقصى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لعدد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كلمات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التقرير</w:t>
        </w:r>
        <w:r>
          <w:rPr>
            <w:b/>
            <w:bCs/>
            <w:sz w:val="30"/>
            <w:rtl/>
          </w:rPr>
          <w:t xml:space="preserve"> </w:t>
        </w:r>
        <w:r w:rsidRPr="00672751">
          <w:rPr>
            <w:rFonts w:ascii="Traditional Arabic"/>
            <w:b/>
            <w:bCs/>
            <w:sz w:val="30"/>
            <w:szCs w:val="20"/>
            <w:rtl/>
          </w:rPr>
          <w:t>200</w:t>
        </w:r>
        <w:r>
          <w:rPr>
            <w:rFonts w:ascii="Traditional Arabic"/>
            <w:b/>
            <w:bCs/>
            <w:sz w:val="30"/>
            <w:rtl/>
          </w:rPr>
          <w:t xml:space="preserve"> </w:t>
        </w:r>
        <w:r w:rsidRPr="00672751">
          <w:rPr>
            <w:rFonts w:ascii="Traditional Arabic"/>
            <w:b/>
            <w:bCs/>
            <w:sz w:val="30"/>
            <w:szCs w:val="20"/>
            <w:rtl/>
          </w:rPr>
          <w:t>21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كلمة.</w:t>
        </w:r>
        <w:r>
          <w:rPr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وسيعقد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الحوار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البناء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المقبل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مع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الدولة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الطرف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في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عام</w:t>
        </w:r>
        <w:r>
          <w:rPr>
            <w:b/>
            <w:bCs/>
            <w:sz w:val="30"/>
            <w:rtl/>
          </w:rPr>
          <w:t xml:space="preserve"> </w:t>
        </w:r>
        <w:r w:rsidRPr="00672751">
          <w:rPr>
            <w:rFonts w:ascii="Traditional Arabic"/>
            <w:b/>
            <w:bCs/>
            <w:sz w:val="30"/>
            <w:szCs w:val="20"/>
            <w:rtl/>
          </w:rPr>
          <w:t>2027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في</w:t>
        </w:r>
        <w:r>
          <w:rPr>
            <w:b/>
            <w:bCs/>
            <w:sz w:val="30"/>
            <w:rtl/>
          </w:rPr>
          <w:t xml:space="preserve"> </w:t>
        </w:r>
        <w:r w:rsidRPr="00F344EA">
          <w:rPr>
            <w:b/>
            <w:bCs/>
            <w:sz w:val="30"/>
            <w:rtl/>
          </w:rPr>
          <w:t>جنيف.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BB6057">
          <w:t>‬</w:t>
        </w:r>
      </w:dir>
    </w:p>
    <w:p w:rsidR="00706BE6" w:rsidRPr="00E40920" w:rsidRDefault="00E40920" w:rsidP="00E40920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706BE6" w:rsidRPr="00E40920" w:rsidSect="007335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F63" w:rsidRPr="002901D9" w:rsidRDefault="00DE1F63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DE1F63" w:rsidRDefault="00DE1F63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F63" w:rsidRPr="00706BE6" w:rsidRDefault="00DE1F63" w:rsidP="00706BE6">
    <w:pPr>
      <w:pStyle w:val="Footer"/>
      <w:tabs>
        <w:tab w:val="right" w:pos="9598"/>
      </w:tabs>
      <w:rPr>
        <w:sz w:val="17"/>
      </w:rPr>
    </w:pPr>
    <w:r>
      <w:rPr>
        <w:sz w:val="17"/>
      </w:rPr>
      <w:t>GE.19-20853</w:t>
    </w:r>
    <w:r>
      <w:rPr>
        <w:sz w:val="17"/>
      </w:rPr>
      <w:tab/>
    </w:r>
    <w:r w:rsidRPr="00706BE6">
      <w:rPr>
        <w:b/>
        <w:sz w:val="18"/>
      </w:rPr>
      <w:fldChar w:fldCharType="begin"/>
    </w:r>
    <w:r w:rsidRPr="00706BE6">
      <w:rPr>
        <w:b/>
        <w:sz w:val="18"/>
      </w:rPr>
      <w:instrText xml:space="preserve"> PAGE  \* MERGEFORMAT </w:instrText>
    </w:r>
    <w:r w:rsidRPr="00706BE6">
      <w:rPr>
        <w:b/>
        <w:sz w:val="18"/>
      </w:rPr>
      <w:fldChar w:fldCharType="separate"/>
    </w:r>
    <w:r>
      <w:rPr>
        <w:b/>
        <w:sz w:val="18"/>
      </w:rPr>
      <w:t>2</w:t>
    </w:r>
    <w:r w:rsidRPr="00706BE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F63" w:rsidRPr="00706BE6" w:rsidRDefault="00DE1F63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706BE6">
      <w:rPr>
        <w:b/>
        <w:sz w:val="18"/>
        <w:lang w:val="en-US"/>
      </w:rPr>
      <w:fldChar w:fldCharType="begin"/>
    </w:r>
    <w:r w:rsidRPr="00706BE6">
      <w:rPr>
        <w:b/>
        <w:sz w:val="18"/>
        <w:lang w:val="en-US"/>
      </w:rPr>
      <w:instrText xml:space="preserve"> PAGE  \* MERGEFORMAT </w:instrText>
    </w:r>
    <w:r w:rsidRPr="00706BE6">
      <w:rPr>
        <w:b/>
        <w:sz w:val="18"/>
        <w:lang w:val="en-US"/>
      </w:rPr>
      <w:fldChar w:fldCharType="separate"/>
    </w:r>
    <w:r w:rsidRPr="00706BE6">
      <w:rPr>
        <w:b/>
        <w:noProof/>
        <w:sz w:val="18"/>
        <w:lang w:val="en-US"/>
      </w:rPr>
      <w:t>3</w:t>
    </w:r>
    <w:r w:rsidRPr="00706BE6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GE.19-20853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F63" w:rsidRDefault="00DE1F63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GE.19-20853</w:t>
    </w:r>
    <w:r w:rsidR="00BB6057">
      <w:rPr>
        <w:noProof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DE1F63" w:rsidRPr="007335C8" w:rsidRDefault="00DE1F63" w:rsidP="007335C8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</w:t>
    </w:r>
    <w:r w:rsidR="00BB60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340" cy="561340"/>
          <wp:effectExtent l="0" t="0" r="0" b="0"/>
          <wp:wrapNone/>
          <wp:docPr id="2" name="Picture 2" descr="6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F63" w:rsidRPr="0054762C" w:rsidRDefault="00DE1F63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DE1F63" w:rsidRDefault="00DE1F63" w:rsidP="00656392">
      <w:pPr>
        <w:spacing w:line="240" w:lineRule="auto"/>
      </w:pPr>
      <w:r>
        <w:continuationSeparator/>
      </w:r>
    </w:p>
  </w:footnote>
  <w:footnote w:id="1">
    <w:p w:rsidR="00DE1F63" w:rsidRPr="00672751" w:rsidRDefault="00DE1F63" w:rsidP="00672751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  <w:t xml:space="preserve">اعتمدتها اللجنة في دورتها </w:t>
      </w:r>
      <w:r w:rsidRPr="00672751">
        <w:rPr>
          <w:rFonts w:eastAsia="SimSun"/>
          <w:szCs w:val="18"/>
          <w:rtl/>
          <w:lang w:eastAsia="zh-CN" w:bidi="ar-DZ"/>
        </w:rPr>
        <w:t>127</w:t>
      </w:r>
      <w:r>
        <w:rPr>
          <w:rtl/>
        </w:rPr>
        <w:t xml:space="preserve"> </w:t>
      </w:r>
      <w:r>
        <w:rPr>
          <w:rFonts w:ascii="Traditional Arabic"/>
          <w:rtl/>
        </w:rPr>
        <w:t>(</w:t>
      </w:r>
      <w:r w:rsidRPr="00672751">
        <w:rPr>
          <w:rFonts w:ascii="Traditional Arabic"/>
          <w:szCs w:val="18"/>
          <w:rtl/>
        </w:rPr>
        <w:t>14</w:t>
      </w:r>
      <w:r>
        <w:rPr>
          <w:rtl/>
        </w:rPr>
        <w:t xml:space="preserve"> تشرين الأول/أكتوبر - </w:t>
      </w:r>
      <w:r w:rsidRPr="00672751">
        <w:rPr>
          <w:rFonts w:ascii="Traditional Arabic"/>
          <w:szCs w:val="18"/>
          <w:rtl/>
        </w:rPr>
        <w:t>8</w:t>
      </w:r>
      <w:r>
        <w:rPr>
          <w:rtl/>
        </w:rPr>
        <w:t xml:space="preserve"> تشرين الثاني/نوفمبر </w:t>
      </w:r>
      <w:r w:rsidRPr="00672751">
        <w:rPr>
          <w:rFonts w:ascii="Traditional Arabic"/>
          <w:szCs w:val="18"/>
          <w:rtl/>
        </w:rPr>
        <w:t>2019</w:t>
      </w:r>
      <w:r>
        <w:rPr>
          <w:rFonts w:ascii="Traditional Arabic"/>
          <w:rtl/>
        </w:rPr>
        <w:t>)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F63" w:rsidRPr="00706BE6" w:rsidRDefault="00DE1F63" w:rsidP="00706BE6">
    <w:pPr>
      <w:pStyle w:val="Header"/>
      <w:jc w:val="right"/>
    </w:pPr>
    <w:r w:rsidRPr="00706BE6">
      <w:t>CCPR/C/MEX/CO/6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F63" w:rsidRPr="00706BE6" w:rsidRDefault="00DE1F63" w:rsidP="00706BE6">
    <w:pPr>
      <w:pStyle w:val="Header"/>
      <w:jc w:val="left"/>
    </w:pPr>
    <w:r w:rsidRPr="00706BE6">
      <w:t>CCPR/C/MEX/CO/6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42EE3"/>
    <w:multiLevelType w:val="hybridMultilevel"/>
    <w:tmpl w:val="A0F46304"/>
    <w:lvl w:ilvl="0" w:tplc="E22E7E1E">
      <w:start w:val="1"/>
      <w:numFmt w:val="lowerLetter"/>
      <w:lvlText w:val="%1)"/>
      <w:lvlJc w:val="left"/>
      <w:pPr>
        <w:ind w:left="2259" w:hanging="570"/>
      </w:pPr>
    </w:lvl>
    <w:lvl w:ilvl="1" w:tplc="08090019">
      <w:start w:val="1"/>
      <w:numFmt w:val="lowerLetter"/>
      <w:lvlText w:val="%2."/>
      <w:lvlJc w:val="left"/>
      <w:pPr>
        <w:ind w:left="2769" w:hanging="360"/>
      </w:pPr>
    </w:lvl>
    <w:lvl w:ilvl="2" w:tplc="0809001B">
      <w:start w:val="1"/>
      <w:numFmt w:val="lowerRoman"/>
      <w:lvlText w:val="%3."/>
      <w:lvlJc w:val="right"/>
      <w:pPr>
        <w:ind w:left="3489" w:hanging="180"/>
      </w:pPr>
    </w:lvl>
    <w:lvl w:ilvl="3" w:tplc="0809000F">
      <w:start w:val="1"/>
      <w:numFmt w:val="decimal"/>
      <w:lvlText w:val="%4."/>
      <w:lvlJc w:val="left"/>
      <w:pPr>
        <w:ind w:left="4209" w:hanging="360"/>
      </w:pPr>
    </w:lvl>
    <w:lvl w:ilvl="4" w:tplc="08090019">
      <w:start w:val="1"/>
      <w:numFmt w:val="lowerLetter"/>
      <w:lvlText w:val="%5."/>
      <w:lvlJc w:val="left"/>
      <w:pPr>
        <w:ind w:left="4929" w:hanging="360"/>
      </w:pPr>
    </w:lvl>
    <w:lvl w:ilvl="5" w:tplc="0809001B">
      <w:start w:val="1"/>
      <w:numFmt w:val="lowerRoman"/>
      <w:lvlText w:val="%6."/>
      <w:lvlJc w:val="right"/>
      <w:pPr>
        <w:ind w:left="5649" w:hanging="180"/>
      </w:pPr>
    </w:lvl>
    <w:lvl w:ilvl="6" w:tplc="0809000F">
      <w:start w:val="1"/>
      <w:numFmt w:val="decimal"/>
      <w:lvlText w:val="%7."/>
      <w:lvlJc w:val="left"/>
      <w:pPr>
        <w:ind w:left="6369" w:hanging="360"/>
      </w:pPr>
    </w:lvl>
    <w:lvl w:ilvl="7" w:tplc="08090019">
      <w:start w:val="1"/>
      <w:numFmt w:val="lowerLetter"/>
      <w:lvlText w:val="%8."/>
      <w:lvlJc w:val="left"/>
      <w:pPr>
        <w:ind w:left="7089" w:hanging="360"/>
      </w:pPr>
    </w:lvl>
    <w:lvl w:ilvl="8" w:tplc="0809001B">
      <w:start w:val="1"/>
      <w:numFmt w:val="lowerRoman"/>
      <w:lvlText w:val="%9."/>
      <w:lvlJc w:val="right"/>
      <w:pPr>
        <w:ind w:left="7809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AC1A03"/>
    <w:multiLevelType w:val="hybridMultilevel"/>
    <w:tmpl w:val="5408335A"/>
    <w:lvl w:ilvl="0" w:tplc="A68E0F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D0C15"/>
    <w:multiLevelType w:val="hybridMultilevel"/>
    <w:tmpl w:val="3DB6D74C"/>
    <w:lvl w:ilvl="0" w:tplc="87C62EB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196861A1"/>
    <w:multiLevelType w:val="hybridMultilevel"/>
    <w:tmpl w:val="4318682C"/>
    <w:lvl w:ilvl="0" w:tplc="DBA26578">
      <w:start w:val="1"/>
      <w:numFmt w:val="lowerLetter"/>
      <w:lvlText w:val="%1)"/>
      <w:lvlJc w:val="left"/>
      <w:pPr>
        <w:ind w:left="225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 w15:restartNumberingAfterBreak="0">
    <w:nsid w:val="23F2298D"/>
    <w:multiLevelType w:val="hybridMultilevel"/>
    <w:tmpl w:val="9FF0584A"/>
    <w:lvl w:ilvl="0" w:tplc="060C32E4">
      <w:start w:val="1"/>
      <w:numFmt w:val="lowerLetter"/>
      <w:lvlText w:val="%1)"/>
      <w:lvlJc w:val="left"/>
      <w:pPr>
        <w:ind w:left="225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7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8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72019"/>
    <w:multiLevelType w:val="hybridMultilevel"/>
    <w:tmpl w:val="5622A83C"/>
    <w:lvl w:ilvl="0" w:tplc="85CC4422">
      <w:start w:val="1"/>
      <w:numFmt w:val="lowerLetter"/>
      <w:lvlText w:val="%1)"/>
      <w:lvlJc w:val="left"/>
      <w:pPr>
        <w:ind w:left="1689" w:hanging="555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2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1413"/>
    <w:multiLevelType w:val="hybridMultilevel"/>
    <w:tmpl w:val="41886362"/>
    <w:lvl w:ilvl="0" w:tplc="79E0EFA6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95013B4"/>
    <w:multiLevelType w:val="hybridMultilevel"/>
    <w:tmpl w:val="40F4255E"/>
    <w:lvl w:ilvl="0" w:tplc="850E039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9DC3D89"/>
    <w:multiLevelType w:val="multilevel"/>
    <w:tmpl w:val="0C0A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1"/>
  </w:num>
  <w:num w:numId="5">
    <w:abstractNumId w:val="18"/>
  </w:num>
  <w:num w:numId="6">
    <w:abstractNumId w:val="17"/>
  </w:num>
  <w:num w:numId="7">
    <w:abstractNumId w:val="30"/>
  </w:num>
  <w:num w:numId="8">
    <w:abstractNumId w:val="10"/>
  </w:num>
  <w:num w:numId="9">
    <w:abstractNumId w:val="21"/>
  </w:num>
  <w:num w:numId="10">
    <w:abstractNumId w:val="17"/>
  </w:num>
  <w:num w:numId="11">
    <w:abstractNumId w:val="30"/>
  </w:num>
  <w:num w:numId="12">
    <w:abstractNumId w:val="26"/>
  </w:num>
  <w:num w:numId="13">
    <w:abstractNumId w:val="19"/>
  </w:num>
  <w:num w:numId="14">
    <w:abstractNumId w:val="29"/>
  </w:num>
  <w:num w:numId="15">
    <w:abstractNumId w:val="28"/>
  </w:num>
  <w:num w:numId="16">
    <w:abstractNumId w:val="25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2"/>
  </w:num>
  <w:num w:numId="28">
    <w:abstractNumId w:val="1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attachedTemplate r:id="rId1"/>
  <w:defaultTabStop w:val="567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F51"/>
    <w:rsid w:val="000076D5"/>
    <w:rsid w:val="00043663"/>
    <w:rsid w:val="000505CF"/>
    <w:rsid w:val="000D701C"/>
    <w:rsid w:val="000E2A71"/>
    <w:rsid w:val="000E524A"/>
    <w:rsid w:val="000F4D63"/>
    <w:rsid w:val="001268E5"/>
    <w:rsid w:val="001301E6"/>
    <w:rsid w:val="00142D11"/>
    <w:rsid w:val="00160263"/>
    <w:rsid w:val="001773DB"/>
    <w:rsid w:val="00181F96"/>
    <w:rsid w:val="00193F6E"/>
    <w:rsid w:val="001A1371"/>
    <w:rsid w:val="001B346A"/>
    <w:rsid w:val="001E1CAD"/>
    <w:rsid w:val="001E290D"/>
    <w:rsid w:val="00206C47"/>
    <w:rsid w:val="002144FA"/>
    <w:rsid w:val="00220CB1"/>
    <w:rsid w:val="0023469A"/>
    <w:rsid w:val="00243C8A"/>
    <w:rsid w:val="00267A0E"/>
    <w:rsid w:val="00281242"/>
    <w:rsid w:val="002823BE"/>
    <w:rsid w:val="002901D9"/>
    <w:rsid w:val="002976C2"/>
    <w:rsid w:val="00325CC1"/>
    <w:rsid w:val="003260FF"/>
    <w:rsid w:val="00343D95"/>
    <w:rsid w:val="00374341"/>
    <w:rsid w:val="003A4B60"/>
    <w:rsid w:val="003D1062"/>
    <w:rsid w:val="003E159A"/>
    <w:rsid w:val="003E753C"/>
    <w:rsid w:val="004205C7"/>
    <w:rsid w:val="00420D7B"/>
    <w:rsid w:val="00442FBA"/>
    <w:rsid w:val="00450B21"/>
    <w:rsid w:val="00453B63"/>
    <w:rsid w:val="00455780"/>
    <w:rsid w:val="00487371"/>
    <w:rsid w:val="004A19A2"/>
    <w:rsid w:val="004B0A1C"/>
    <w:rsid w:val="004D298E"/>
    <w:rsid w:val="004E32F4"/>
    <w:rsid w:val="00517BC9"/>
    <w:rsid w:val="005212F8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72751"/>
    <w:rsid w:val="00673245"/>
    <w:rsid w:val="0068781D"/>
    <w:rsid w:val="006959B0"/>
    <w:rsid w:val="006B3E27"/>
    <w:rsid w:val="006B6507"/>
    <w:rsid w:val="006C104C"/>
    <w:rsid w:val="006F4006"/>
    <w:rsid w:val="00706BE6"/>
    <w:rsid w:val="007335C8"/>
    <w:rsid w:val="00733704"/>
    <w:rsid w:val="00740188"/>
    <w:rsid w:val="00764796"/>
    <w:rsid w:val="0078071A"/>
    <w:rsid w:val="007A4F51"/>
    <w:rsid w:val="007A70BB"/>
    <w:rsid w:val="00852A9A"/>
    <w:rsid w:val="00871544"/>
    <w:rsid w:val="008930DB"/>
    <w:rsid w:val="00895D16"/>
    <w:rsid w:val="008B6FB3"/>
    <w:rsid w:val="008E5394"/>
    <w:rsid w:val="008F49E1"/>
    <w:rsid w:val="0090370F"/>
    <w:rsid w:val="009269D2"/>
    <w:rsid w:val="00942135"/>
    <w:rsid w:val="009521B0"/>
    <w:rsid w:val="00961DA7"/>
    <w:rsid w:val="009A7E9F"/>
    <w:rsid w:val="009D476E"/>
    <w:rsid w:val="009E5018"/>
    <w:rsid w:val="00A12B37"/>
    <w:rsid w:val="00A314B4"/>
    <w:rsid w:val="00A50EC0"/>
    <w:rsid w:val="00A74331"/>
    <w:rsid w:val="00AB3BCA"/>
    <w:rsid w:val="00AB6758"/>
    <w:rsid w:val="00AE4642"/>
    <w:rsid w:val="00AF203E"/>
    <w:rsid w:val="00B13763"/>
    <w:rsid w:val="00B477A4"/>
    <w:rsid w:val="00B51A5D"/>
    <w:rsid w:val="00B54045"/>
    <w:rsid w:val="00BA5E8B"/>
    <w:rsid w:val="00BB6057"/>
    <w:rsid w:val="00C022F5"/>
    <w:rsid w:val="00C06421"/>
    <w:rsid w:val="00C438D7"/>
    <w:rsid w:val="00C53FE8"/>
    <w:rsid w:val="00C62D42"/>
    <w:rsid w:val="00C81B50"/>
    <w:rsid w:val="00CA655B"/>
    <w:rsid w:val="00CB3C3C"/>
    <w:rsid w:val="00CC22D6"/>
    <w:rsid w:val="00CD1801"/>
    <w:rsid w:val="00D10EF1"/>
    <w:rsid w:val="00D42810"/>
    <w:rsid w:val="00D60C09"/>
    <w:rsid w:val="00D914A7"/>
    <w:rsid w:val="00DC377B"/>
    <w:rsid w:val="00DD13C3"/>
    <w:rsid w:val="00DD596E"/>
    <w:rsid w:val="00DD621E"/>
    <w:rsid w:val="00DE1F63"/>
    <w:rsid w:val="00DF0575"/>
    <w:rsid w:val="00E40920"/>
    <w:rsid w:val="00E4699B"/>
    <w:rsid w:val="00E70E04"/>
    <w:rsid w:val="00E75996"/>
    <w:rsid w:val="00EC05A7"/>
    <w:rsid w:val="00EC4B6B"/>
    <w:rsid w:val="00ED7442"/>
    <w:rsid w:val="00EE0B18"/>
    <w:rsid w:val="00EF1EE5"/>
    <w:rsid w:val="00F57EB8"/>
    <w:rsid w:val="00F6741C"/>
    <w:rsid w:val="00F675BC"/>
    <w:rsid w:val="00F763B4"/>
    <w:rsid w:val="00F900C3"/>
    <w:rsid w:val="00FB4B9A"/>
    <w:rsid w:val="00FC105F"/>
    <w:rsid w:val="00FC75D1"/>
    <w:rsid w:val="00FD28F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6DC1ACD3"/>
  <w15:docId w15:val="{3DC770F8-F41C-4290-BC94-C9D8F27A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796"/>
    <w:pPr>
      <w:bidi/>
      <w:spacing w:line="240" w:lineRule="atLeast"/>
      <w:jc w:val="lowKashida"/>
    </w:pPr>
    <w:rPr>
      <w:rFonts w:ascii="Times New Roman" w:hAnsi="Times New Roman" w:cs="Traditional Arabic"/>
      <w:szCs w:val="28"/>
      <w:lang w:eastAsia="en-US"/>
    </w:rPr>
  </w:style>
  <w:style w:type="paragraph" w:styleId="Heading1">
    <w:name w:val="heading 1"/>
    <w:aliases w:val="Table_GA,Cuadro_G"/>
    <w:basedOn w:val="SingleTxtGA"/>
    <w:next w:val="Normal"/>
    <w:link w:val="Heading1Char"/>
    <w:qFormat/>
    <w:rsid w:val="00AB6758"/>
    <w:pPr>
      <w:numPr>
        <w:numId w:val="14"/>
      </w:num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rsid w:val="00455780"/>
    <w:pPr>
      <w:keepNext/>
      <w:keepLines/>
      <w:numPr>
        <w:ilvl w:val="1"/>
        <w:numId w:val="14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EC4B6B"/>
    <w:pPr>
      <w:keepNext/>
      <w:keepLines/>
      <w:numPr>
        <w:ilvl w:val="2"/>
        <w:numId w:val="14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rsid w:val="00EC4B6B"/>
    <w:pPr>
      <w:keepNext/>
      <w:keepLines/>
      <w:numPr>
        <w:ilvl w:val="3"/>
        <w:numId w:val="14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rsid w:val="00EC4B6B"/>
    <w:pPr>
      <w:keepNext/>
      <w:keepLines/>
      <w:numPr>
        <w:ilvl w:val="4"/>
        <w:numId w:val="14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nhideWhenUsed/>
    <w:rsid w:val="00EC4B6B"/>
    <w:pPr>
      <w:keepNext/>
      <w:keepLines/>
      <w:numPr>
        <w:ilvl w:val="5"/>
        <w:numId w:val="14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rsid w:val="00EC4B6B"/>
    <w:pPr>
      <w:keepNext/>
      <w:keepLines/>
      <w:numPr>
        <w:ilvl w:val="6"/>
        <w:numId w:val="14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EC4B6B"/>
    <w:pPr>
      <w:keepNext/>
      <w:keepLines/>
      <w:numPr>
        <w:ilvl w:val="7"/>
        <w:numId w:val="14"/>
      </w:numPr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EC4B6B"/>
    <w:pPr>
      <w:keepNext/>
      <w:keepLines/>
      <w:numPr>
        <w:ilvl w:val="8"/>
        <w:numId w:val="14"/>
      </w:numPr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Text Char Char1,Footnote Text Char1 Char Char1,Footnote Text Char Char1 Char Char,Footnote Text Char1 Char Char1 Char Char,ft Char Char Char Char Char,Geneva 9 Char Char Char Char Char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,Footnote Text Char Char1 Char,Footnote Text Char1 Char Char1 Char,Footnote Text Char Char1 Char Char Char,Footnote Text Char1 Char Char1 Char Char Char,ft Char Char Char Char Char Char,Geneva 9 Char Char Char Char Char Char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B51A5D"/>
    <w:pPr>
      <w:keepNext/>
      <w:keepLines/>
      <w:tabs>
        <w:tab w:val="right" w:pos="1021"/>
      </w:tabs>
      <w:suppressAutoHyphens/>
      <w:spacing w:before="240" w:after="240" w:line="380" w:lineRule="exact"/>
      <w:ind w:left="1247" w:right="1247" w:hanging="1247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3B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AB3BCA"/>
    <w:pPr>
      <w:numPr>
        <w:numId w:val="8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AB3BCA"/>
    <w:pPr>
      <w:numPr>
        <w:numId w:val="9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764796"/>
    <w:pPr>
      <w:numPr>
        <w:numId w:val="10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,2_G"/>
    <w:basedOn w:val="Normal"/>
    <w:link w:val="EndnoteTextChar"/>
    <w:qFormat/>
    <w:rsid w:val="00764796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,2_G Char"/>
    <w:link w:val="EndnoteText"/>
    <w:rsid w:val="00764796"/>
    <w:rPr>
      <w:rFonts w:ascii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64796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,Cuadro_G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,7_G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B3E27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link w:val="HMGChar"/>
    <w:qFormat/>
    <w:rsid w:val="00706BE6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</w:pPr>
    <w:rPr>
      <w:rFonts w:eastAsia="SimSun"/>
      <w:b/>
      <w:sz w:val="34"/>
      <w:szCs w:val="30"/>
      <w:lang w:val="es-ES" w:eastAsia="es-ES"/>
    </w:rPr>
  </w:style>
  <w:style w:type="paragraph" w:customStyle="1" w:styleId="HChG">
    <w:name w:val="_ H _Ch_G"/>
    <w:basedOn w:val="Normal"/>
    <w:next w:val="Normal"/>
    <w:link w:val="HChGChar"/>
    <w:qFormat/>
    <w:rsid w:val="00706BE6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/>
      <w:b/>
      <w:sz w:val="28"/>
      <w:szCs w:val="30"/>
      <w:lang w:val="es-ES" w:eastAsia="es-ES"/>
    </w:rPr>
  </w:style>
  <w:style w:type="character" w:customStyle="1" w:styleId="HMGChar">
    <w:name w:val="_ H __M_G Char"/>
    <w:link w:val="HMG"/>
    <w:rsid w:val="00706BE6"/>
    <w:rPr>
      <w:rFonts w:ascii="Times New Roman" w:eastAsia="SimSun" w:hAnsi="Times New Roman" w:cs="Traditional Arabic"/>
      <w:b/>
      <w:sz w:val="34"/>
      <w:szCs w:val="30"/>
      <w:lang w:val="es-ES" w:eastAsia="es-ES"/>
    </w:rPr>
  </w:style>
  <w:style w:type="character" w:customStyle="1" w:styleId="HChGChar">
    <w:name w:val="_ H _Ch_G Char"/>
    <w:link w:val="HChG"/>
    <w:rsid w:val="00706BE6"/>
    <w:rPr>
      <w:rFonts w:ascii="Times New Roman" w:eastAsia="SimSun" w:hAnsi="Times New Roman" w:cs="Traditional Arabic"/>
      <w:b/>
      <w:sz w:val="28"/>
      <w:szCs w:val="30"/>
      <w:lang w:val="es-ES" w:eastAsia="es-ES"/>
    </w:rPr>
  </w:style>
  <w:style w:type="paragraph" w:customStyle="1" w:styleId="H1G">
    <w:name w:val="_ H_1_G"/>
    <w:basedOn w:val="Normal"/>
    <w:next w:val="Normal"/>
    <w:qFormat/>
    <w:rsid w:val="00706BE6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SimSun" w:hint="cs"/>
      <w:b/>
      <w:sz w:val="24"/>
      <w:szCs w:val="30"/>
      <w:lang w:val="es-ES" w:eastAsia="es-ES"/>
    </w:rPr>
  </w:style>
  <w:style w:type="paragraph" w:customStyle="1" w:styleId="H23G">
    <w:name w:val="_ H_2/3_G"/>
    <w:basedOn w:val="Normal"/>
    <w:next w:val="Normal"/>
    <w:link w:val="H23GChar"/>
    <w:qFormat/>
    <w:rsid w:val="00706B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/>
      <w:b/>
      <w:szCs w:val="30"/>
      <w:lang w:val="es-ES" w:eastAsia="es-ES"/>
    </w:rPr>
  </w:style>
  <w:style w:type="paragraph" w:customStyle="1" w:styleId="H4G">
    <w:name w:val="_ H_4_G"/>
    <w:basedOn w:val="Normal"/>
    <w:next w:val="Normal"/>
    <w:qFormat/>
    <w:rsid w:val="00706B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int="cs"/>
      <w:i/>
      <w:szCs w:val="30"/>
      <w:lang w:val="es-ES" w:eastAsia="es-ES"/>
    </w:rPr>
  </w:style>
  <w:style w:type="paragraph" w:customStyle="1" w:styleId="H56G">
    <w:name w:val="_ H_5/6_G"/>
    <w:basedOn w:val="Normal"/>
    <w:next w:val="Normal"/>
    <w:qFormat/>
    <w:rsid w:val="00706B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int="cs"/>
      <w:szCs w:val="30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06BE6"/>
    <w:pPr>
      <w:bidi w:val="0"/>
      <w:spacing w:after="120"/>
      <w:ind w:left="1134" w:right="1134"/>
      <w:jc w:val="both"/>
    </w:pPr>
    <w:rPr>
      <w:rFonts w:eastAsia="SimSun"/>
      <w:szCs w:val="30"/>
      <w:lang w:val="es-ES" w:eastAsia="es-ES"/>
    </w:rPr>
  </w:style>
  <w:style w:type="paragraph" w:customStyle="1" w:styleId="SMG">
    <w:name w:val="__S_M_G"/>
    <w:basedOn w:val="Normal"/>
    <w:next w:val="Normal"/>
    <w:rsid w:val="00706BE6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SimSun" w:hint="cs"/>
      <w:b/>
      <w:sz w:val="40"/>
      <w:szCs w:val="30"/>
      <w:lang w:val="es-ES" w:eastAsia="es-ES"/>
    </w:rPr>
  </w:style>
  <w:style w:type="paragraph" w:customStyle="1" w:styleId="SLG">
    <w:name w:val="__S_L_G"/>
    <w:basedOn w:val="Normal"/>
    <w:next w:val="Normal"/>
    <w:rsid w:val="00706BE6"/>
    <w:pPr>
      <w:keepNext/>
      <w:keepLines/>
      <w:bidi w:val="0"/>
      <w:spacing w:before="240" w:after="240" w:line="580" w:lineRule="exact"/>
      <w:ind w:left="1134" w:right="1134"/>
      <w:jc w:val="left"/>
    </w:pPr>
    <w:rPr>
      <w:rFonts w:eastAsia="SimSun" w:hint="cs"/>
      <w:b/>
      <w:sz w:val="56"/>
      <w:szCs w:val="30"/>
      <w:lang w:val="es-ES" w:eastAsia="es-ES"/>
    </w:rPr>
  </w:style>
  <w:style w:type="paragraph" w:customStyle="1" w:styleId="SSG">
    <w:name w:val="__S_S_G"/>
    <w:basedOn w:val="Normal"/>
    <w:next w:val="Normal"/>
    <w:rsid w:val="00706BE6"/>
    <w:pPr>
      <w:keepNext/>
      <w:keepLines/>
      <w:bidi w:val="0"/>
      <w:spacing w:before="240" w:after="240" w:line="300" w:lineRule="exact"/>
      <w:ind w:left="1134" w:right="1134"/>
      <w:jc w:val="left"/>
    </w:pPr>
    <w:rPr>
      <w:rFonts w:eastAsia="SimSun" w:hint="cs"/>
      <w:b/>
      <w:sz w:val="28"/>
      <w:szCs w:val="30"/>
      <w:lang w:val="es-ES" w:eastAsia="es-ES"/>
    </w:rPr>
  </w:style>
  <w:style w:type="paragraph" w:customStyle="1" w:styleId="XLargeG">
    <w:name w:val="__XLarge_G"/>
    <w:basedOn w:val="Normal"/>
    <w:next w:val="Normal"/>
    <w:rsid w:val="00706BE6"/>
    <w:pPr>
      <w:keepNext/>
      <w:keepLines/>
      <w:bidi w:val="0"/>
      <w:spacing w:before="240" w:after="240" w:line="420" w:lineRule="exact"/>
      <w:ind w:left="1134" w:right="1134"/>
      <w:jc w:val="left"/>
    </w:pPr>
    <w:rPr>
      <w:rFonts w:eastAsia="SimSun" w:hint="cs"/>
      <w:b/>
      <w:sz w:val="40"/>
      <w:szCs w:val="30"/>
      <w:lang w:val="es-ES" w:eastAsia="es-ES"/>
    </w:rPr>
  </w:style>
  <w:style w:type="numbering" w:styleId="111111">
    <w:name w:val="Outline List 2"/>
    <w:basedOn w:val="NoList"/>
    <w:semiHidden/>
    <w:rsid w:val="00706BE6"/>
    <w:pPr>
      <w:numPr>
        <w:numId w:val="14"/>
      </w:numPr>
    </w:pPr>
  </w:style>
  <w:style w:type="numbering" w:styleId="1ai">
    <w:name w:val="Outline List 1"/>
    <w:basedOn w:val="NoList"/>
    <w:semiHidden/>
    <w:rsid w:val="00706BE6"/>
    <w:pPr>
      <w:numPr>
        <w:numId w:val="15"/>
      </w:numPr>
    </w:pPr>
  </w:style>
  <w:style w:type="character" w:styleId="HTMLAcronym">
    <w:name w:val="HTML Acronym"/>
    <w:semiHidden/>
    <w:rsid w:val="00706BE6"/>
  </w:style>
  <w:style w:type="numbering" w:styleId="ArticleSection">
    <w:name w:val="Outline List 3"/>
    <w:basedOn w:val="NoList"/>
    <w:semiHidden/>
    <w:rsid w:val="00706BE6"/>
    <w:pPr>
      <w:numPr>
        <w:numId w:val="16"/>
      </w:numPr>
    </w:pPr>
  </w:style>
  <w:style w:type="paragraph" w:styleId="Closing">
    <w:name w:val="Closing"/>
    <w:basedOn w:val="Normal"/>
    <w:link w:val="ClosingChar"/>
    <w:semiHidden/>
    <w:rsid w:val="00706BE6"/>
    <w:pPr>
      <w:bidi w:val="0"/>
      <w:ind w:left="4252"/>
      <w:jc w:val="left"/>
    </w:pPr>
    <w:rPr>
      <w:rFonts w:eastAsia="SimSun" w:hint="cs"/>
      <w:szCs w:val="30"/>
      <w:lang w:val="es-ES" w:eastAsia="es-ES"/>
    </w:rPr>
  </w:style>
  <w:style w:type="character" w:customStyle="1" w:styleId="ClosingChar">
    <w:name w:val="Closing Char"/>
    <w:basedOn w:val="DefaultParagraphFont"/>
    <w:link w:val="Closing"/>
    <w:semiHidden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character" w:styleId="HTMLCite">
    <w:name w:val="HTML Cite"/>
    <w:semiHidden/>
    <w:rsid w:val="00706BE6"/>
    <w:rPr>
      <w:i/>
      <w:iCs/>
    </w:rPr>
  </w:style>
  <w:style w:type="character" w:styleId="HTMLCode">
    <w:name w:val="HTML Code"/>
    <w:semiHidden/>
    <w:rsid w:val="00706BE6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706BE6"/>
    <w:pPr>
      <w:bidi w:val="0"/>
      <w:spacing w:after="120"/>
      <w:ind w:left="283"/>
      <w:jc w:val="left"/>
    </w:pPr>
    <w:rPr>
      <w:rFonts w:eastAsia="SimSun" w:hint="cs"/>
      <w:szCs w:val="30"/>
      <w:lang w:val="es-ES" w:eastAsia="es-ES"/>
    </w:rPr>
  </w:style>
  <w:style w:type="paragraph" w:styleId="ListContinue2">
    <w:name w:val="List Continue 2"/>
    <w:basedOn w:val="Normal"/>
    <w:semiHidden/>
    <w:rsid w:val="00706BE6"/>
    <w:pPr>
      <w:bidi w:val="0"/>
      <w:spacing w:after="120"/>
      <w:ind w:left="566"/>
      <w:jc w:val="left"/>
    </w:pPr>
    <w:rPr>
      <w:rFonts w:eastAsia="SimSun" w:hint="cs"/>
      <w:szCs w:val="30"/>
      <w:lang w:val="es-ES" w:eastAsia="es-ES"/>
    </w:rPr>
  </w:style>
  <w:style w:type="paragraph" w:styleId="ListContinue3">
    <w:name w:val="List Continue 3"/>
    <w:basedOn w:val="Normal"/>
    <w:semiHidden/>
    <w:rsid w:val="00706BE6"/>
    <w:pPr>
      <w:bidi w:val="0"/>
      <w:spacing w:after="120"/>
      <w:ind w:left="849"/>
      <w:jc w:val="left"/>
    </w:pPr>
    <w:rPr>
      <w:rFonts w:eastAsia="SimSun" w:hint="cs"/>
      <w:szCs w:val="30"/>
      <w:lang w:val="es-ES" w:eastAsia="es-ES"/>
    </w:rPr>
  </w:style>
  <w:style w:type="paragraph" w:styleId="ListContinue4">
    <w:name w:val="List Continue 4"/>
    <w:basedOn w:val="Normal"/>
    <w:semiHidden/>
    <w:rsid w:val="00706BE6"/>
    <w:pPr>
      <w:bidi w:val="0"/>
      <w:spacing w:after="120"/>
      <w:ind w:left="1132"/>
      <w:jc w:val="left"/>
    </w:pPr>
    <w:rPr>
      <w:rFonts w:eastAsia="SimSun" w:hint="cs"/>
      <w:szCs w:val="30"/>
      <w:lang w:val="es-ES" w:eastAsia="es-ES"/>
    </w:rPr>
  </w:style>
  <w:style w:type="paragraph" w:styleId="ListContinue5">
    <w:name w:val="List Continue 5"/>
    <w:basedOn w:val="Normal"/>
    <w:semiHidden/>
    <w:rsid w:val="00706BE6"/>
    <w:pPr>
      <w:bidi w:val="0"/>
      <w:spacing w:after="120"/>
      <w:ind w:left="1415"/>
      <w:jc w:val="left"/>
    </w:pPr>
    <w:rPr>
      <w:rFonts w:eastAsia="SimSun" w:hint="cs"/>
      <w:szCs w:val="30"/>
      <w:lang w:val="es-ES" w:eastAsia="es-ES"/>
    </w:rPr>
  </w:style>
  <w:style w:type="character" w:styleId="HTMLDefinition">
    <w:name w:val="HTML Definition"/>
    <w:semiHidden/>
    <w:rsid w:val="00706BE6"/>
    <w:rPr>
      <w:i/>
      <w:iCs/>
    </w:rPr>
  </w:style>
  <w:style w:type="paragraph" w:styleId="HTMLAddress">
    <w:name w:val="HTML Address"/>
    <w:basedOn w:val="Normal"/>
    <w:link w:val="HTMLAddressChar"/>
    <w:semiHidden/>
    <w:rsid w:val="00706BE6"/>
    <w:pPr>
      <w:bidi w:val="0"/>
      <w:jc w:val="left"/>
    </w:pPr>
    <w:rPr>
      <w:rFonts w:eastAsia="SimSun" w:hint="cs"/>
      <w:i/>
      <w:iCs/>
      <w:szCs w:val="30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semiHidden/>
    <w:rsid w:val="00706BE6"/>
    <w:rPr>
      <w:rFonts w:ascii="Times New Roman" w:eastAsia="SimSun" w:hAnsi="Times New Roman" w:cs="Traditional Arabic"/>
      <w:i/>
      <w:iCs/>
      <w:szCs w:val="30"/>
      <w:lang w:val="es-ES" w:eastAsia="es-ES"/>
    </w:rPr>
  </w:style>
  <w:style w:type="paragraph" w:styleId="EnvelopeAddress">
    <w:name w:val="envelope address"/>
    <w:basedOn w:val="Normal"/>
    <w:semiHidden/>
    <w:rsid w:val="00706BE6"/>
    <w:pPr>
      <w:framePr w:w="7920" w:h="1980" w:hRule="exact" w:hSpace="141" w:wrap="auto" w:hAnchor="page" w:xAlign="center" w:yAlign="bottom"/>
      <w:bidi w:val="0"/>
      <w:ind w:left="2880"/>
      <w:jc w:val="left"/>
    </w:pPr>
    <w:rPr>
      <w:rFonts w:ascii="Arial" w:eastAsia="SimSun" w:hAnsi="Arial" w:cs="Arial" w:hint="cs"/>
      <w:sz w:val="24"/>
      <w:szCs w:val="24"/>
      <w:lang w:val="es-ES" w:eastAsia="es-ES"/>
    </w:rPr>
  </w:style>
  <w:style w:type="character" w:styleId="HTMLSample">
    <w:name w:val="HTML Sample"/>
    <w:semiHidden/>
    <w:rsid w:val="00706BE6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706B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ind w:left="1134" w:hanging="1134"/>
      <w:jc w:val="left"/>
    </w:pPr>
    <w:rPr>
      <w:rFonts w:ascii="Arial" w:eastAsia="SimSun" w:hAnsi="Arial" w:cs="Arial" w:hint="cs"/>
      <w:sz w:val="24"/>
      <w:szCs w:val="24"/>
      <w:lang w:val="es-ES" w:eastAsia="es-ES"/>
    </w:rPr>
  </w:style>
  <w:style w:type="character" w:customStyle="1" w:styleId="MessageHeaderChar">
    <w:name w:val="Message Header Char"/>
    <w:basedOn w:val="DefaultParagraphFont"/>
    <w:link w:val="MessageHeader"/>
    <w:semiHidden/>
    <w:rsid w:val="00706BE6"/>
    <w:rPr>
      <w:rFonts w:ascii="Arial" w:eastAsia="SimSun" w:hAnsi="Arial"/>
      <w:sz w:val="24"/>
      <w:szCs w:val="24"/>
      <w:shd w:val="pct20" w:color="auto" w:fill="auto"/>
      <w:lang w:val="es-ES" w:eastAsia="es-ES"/>
    </w:rPr>
  </w:style>
  <w:style w:type="paragraph" w:styleId="NoteHeading">
    <w:name w:val="Note Heading"/>
    <w:basedOn w:val="Normal"/>
    <w:next w:val="Normal"/>
    <w:link w:val="NoteHeadingChar"/>
    <w:semiHidden/>
    <w:rsid w:val="00706BE6"/>
    <w:pPr>
      <w:bidi w:val="0"/>
      <w:jc w:val="left"/>
    </w:pPr>
    <w:rPr>
      <w:rFonts w:eastAsia="SimSun" w:hint="cs"/>
      <w:szCs w:val="30"/>
      <w:lang w:val="es-ES" w:eastAsia="es-ES"/>
    </w:rPr>
  </w:style>
  <w:style w:type="character" w:customStyle="1" w:styleId="NoteHeadingChar">
    <w:name w:val="Note Heading Char"/>
    <w:basedOn w:val="DefaultParagraphFont"/>
    <w:link w:val="NoteHeading"/>
    <w:semiHidden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paragraph" w:styleId="Date">
    <w:name w:val="Date"/>
    <w:basedOn w:val="Normal"/>
    <w:next w:val="Normal"/>
    <w:link w:val="DateChar"/>
    <w:semiHidden/>
    <w:rsid w:val="00706BE6"/>
    <w:pPr>
      <w:bidi w:val="0"/>
      <w:jc w:val="left"/>
    </w:pPr>
    <w:rPr>
      <w:rFonts w:eastAsia="SimSun" w:hint="cs"/>
      <w:szCs w:val="30"/>
      <w:lang w:val="es-ES" w:eastAsia="es-ES"/>
    </w:rPr>
  </w:style>
  <w:style w:type="character" w:customStyle="1" w:styleId="DateChar">
    <w:name w:val="Date Char"/>
    <w:basedOn w:val="DefaultParagraphFont"/>
    <w:link w:val="Date"/>
    <w:semiHidden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paragraph" w:styleId="Signature">
    <w:name w:val="Signature"/>
    <w:basedOn w:val="Normal"/>
    <w:link w:val="SignatureChar"/>
    <w:semiHidden/>
    <w:rsid w:val="00706BE6"/>
    <w:pPr>
      <w:bidi w:val="0"/>
      <w:ind w:left="4252"/>
      <w:jc w:val="left"/>
    </w:pPr>
    <w:rPr>
      <w:rFonts w:eastAsia="SimSun" w:hint="cs"/>
      <w:szCs w:val="30"/>
      <w:lang w:val="es-ES" w:eastAsia="es-ES"/>
    </w:rPr>
  </w:style>
  <w:style w:type="character" w:customStyle="1" w:styleId="SignatureChar">
    <w:name w:val="Signature Char"/>
    <w:basedOn w:val="DefaultParagraphFont"/>
    <w:link w:val="Signature"/>
    <w:semiHidden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paragraph" w:styleId="E-mailSignature">
    <w:name w:val="E-mail Signature"/>
    <w:basedOn w:val="Normal"/>
    <w:link w:val="E-mailSignatureChar"/>
    <w:semiHidden/>
    <w:rsid w:val="00706BE6"/>
    <w:pPr>
      <w:bidi w:val="0"/>
      <w:jc w:val="left"/>
    </w:pPr>
    <w:rPr>
      <w:rFonts w:eastAsia="SimSun" w:hint="cs"/>
      <w:szCs w:val="30"/>
      <w:lang w:val="es-ES" w:eastAsia="es-E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character" w:styleId="Hyperlink">
    <w:name w:val="Hyperlink"/>
    <w:semiHidden/>
    <w:rsid w:val="00706BE6"/>
    <w:rPr>
      <w:color w:val="0000FF"/>
      <w:u w:val="none"/>
    </w:rPr>
  </w:style>
  <w:style w:type="character" w:styleId="FollowedHyperlink">
    <w:name w:val="FollowedHyperlink"/>
    <w:semiHidden/>
    <w:rsid w:val="00706BE6"/>
    <w:rPr>
      <w:color w:val="0000FF"/>
      <w:u w:val="none"/>
    </w:rPr>
  </w:style>
  <w:style w:type="paragraph" w:styleId="HTMLPreformatted">
    <w:name w:val="HTML Preformatted"/>
    <w:basedOn w:val="Normal"/>
    <w:link w:val="HTMLPreformattedChar"/>
    <w:uiPriority w:val="99"/>
    <w:semiHidden/>
    <w:rsid w:val="00706BE6"/>
    <w:pPr>
      <w:bidi w:val="0"/>
      <w:jc w:val="left"/>
    </w:pPr>
    <w:rPr>
      <w:rFonts w:ascii="Courier New" w:eastAsia="SimSun" w:hAnsi="Courier New" w:cs="Courier New" w:hint="cs"/>
      <w:szCs w:val="3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BE6"/>
    <w:rPr>
      <w:rFonts w:ascii="Courier New" w:eastAsia="SimSun" w:hAnsi="Courier New" w:cs="Courier New"/>
      <w:szCs w:val="30"/>
      <w:lang w:val="es-ES" w:eastAsia="es-ES"/>
    </w:rPr>
  </w:style>
  <w:style w:type="paragraph" w:styleId="List">
    <w:name w:val="List"/>
    <w:basedOn w:val="Normal"/>
    <w:semiHidden/>
    <w:rsid w:val="00706BE6"/>
    <w:pPr>
      <w:bidi w:val="0"/>
      <w:ind w:left="283" w:hanging="283"/>
      <w:jc w:val="left"/>
    </w:pPr>
    <w:rPr>
      <w:rFonts w:eastAsia="SimSun" w:hint="cs"/>
      <w:szCs w:val="30"/>
      <w:lang w:val="es-ES" w:eastAsia="es-ES"/>
    </w:rPr>
  </w:style>
  <w:style w:type="paragraph" w:styleId="List2">
    <w:name w:val="List 2"/>
    <w:basedOn w:val="Normal"/>
    <w:semiHidden/>
    <w:rsid w:val="00706BE6"/>
    <w:pPr>
      <w:bidi w:val="0"/>
      <w:ind w:left="566" w:hanging="283"/>
      <w:jc w:val="left"/>
    </w:pPr>
    <w:rPr>
      <w:rFonts w:eastAsia="SimSun" w:hint="cs"/>
      <w:szCs w:val="30"/>
      <w:lang w:val="es-ES" w:eastAsia="es-ES"/>
    </w:rPr>
  </w:style>
  <w:style w:type="paragraph" w:styleId="List3">
    <w:name w:val="List 3"/>
    <w:basedOn w:val="Normal"/>
    <w:semiHidden/>
    <w:rsid w:val="00706BE6"/>
    <w:pPr>
      <w:bidi w:val="0"/>
      <w:ind w:left="849" w:hanging="283"/>
      <w:jc w:val="left"/>
    </w:pPr>
    <w:rPr>
      <w:rFonts w:eastAsia="SimSun" w:hint="cs"/>
      <w:szCs w:val="30"/>
      <w:lang w:val="es-ES" w:eastAsia="es-ES"/>
    </w:rPr>
  </w:style>
  <w:style w:type="paragraph" w:styleId="List4">
    <w:name w:val="List 4"/>
    <w:basedOn w:val="Normal"/>
    <w:semiHidden/>
    <w:rsid w:val="00706BE6"/>
    <w:pPr>
      <w:bidi w:val="0"/>
      <w:ind w:left="1132" w:hanging="283"/>
      <w:jc w:val="left"/>
    </w:pPr>
    <w:rPr>
      <w:rFonts w:eastAsia="SimSun" w:hint="cs"/>
      <w:szCs w:val="30"/>
      <w:lang w:val="es-ES" w:eastAsia="es-ES"/>
    </w:rPr>
  </w:style>
  <w:style w:type="paragraph" w:styleId="List5">
    <w:name w:val="List 5"/>
    <w:basedOn w:val="Normal"/>
    <w:semiHidden/>
    <w:rsid w:val="00706BE6"/>
    <w:pPr>
      <w:bidi w:val="0"/>
      <w:ind w:left="1415" w:hanging="283"/>
      <w:jc w:val="left"/>
    </w:pPr>
    <w:rPr>
      <w:rFonts w:eastAsia="SimSun" w:hint="cs"/>
      <w:szCs w:val="30"/>
      <w:lang w:val="es-ES" w:eastAsia="es-ES"/>
    </w:rPr>
  </w:style>
  <w:style w:type="paragraph" w:styleId="ListNumber">
    <w:name w:val="List Number"/>
    <w:basedOn w:val="Normal"/>
    <w:semiHidden/>
    <w:rsid w:val="00706BE6"/>
    <w:pPr>
      <w:numPr>
        <w:numId w:val="17"/>
      </w:numPr>
      <w:bidi w:val="0"/>
      <w:jc w:val="left"/>
    </w:pPr>
    <w:rPr>
      <w:rFonts w:eastAsia="SimSun" w:hint="cs"/>
      <w:szCs w:val="30"/>
      <w:lang w:val="es-ES" w:eastAsia="es-ES"/>
    </w:rPr>
  </w:style>
  <w:style w:type="paragraph" w:styleId="ListNumber2">
    <w:name w:val="List Number 2"/>
    <w:basedOn w:val="Normal"/>
    <w:semiHidden/>
    <w:rsid w:val="00706BE6"/>
    <w:pPr>
      <w:numPr>
        <w:numId w:val="18"/>
      </w:numPr>
      <w:bidi w:val="0"/>
      <w:jc w:val="left"/>
    </w:pPr>
    <w:rPr>
      <w:rFonts w:eastAsia="SimSun" w:hint="cs"/>
      <w:szCs w:val="30"/>
      <w:lang w:val="es-ES" w:eastAsia="es-ES"/>
    </w:rPr>
  </w:style>
  <w:style w:type="paragraph" w:styleId="ListNumber3">
    <w:name w:val="List Number 3"/>
    <w:basedOn w:val="Normal"/>
    <w:semiHidden/>
    <w:rsid w:val="00706BE6"/>
    <w:pPr>
      <w:numPr>
        <w:numId w:val="19"/>
      </w:numPr>
      <w:bidi w:val="0"/>
      <w:jc w:val="left"/>
    </w:pPr>
    <w:rPr>
      <w:rFonts w:eastAsia="SimSun" w:hint="cs"/>
      <w:szCs w:val="30"/>
      <w:lang w:val="es-ES" w:eastAsia="es-ES"/>
    </w:rPr>
  </w:style>
  <w:style w:type="paragraph" w:styleId="ListNumber4">
    <w:name w:val="List Number 4"/>
    <w:basedOn w:val="Normal"/>
    <w:semiHidden/>
    <w:rsid w:val="00706BE6"/>
    <w:pPr>
      <w:numPr>
        <w:numId w:val="20"/>
      </w:numPr>
      <w:bidi w:val="0"/>
      <w:jc w:val="left"/>
    </w:pPr>
    <w:rPr>
      <w:rFonts w:eastAsia="SimSun" w:hint="cs"/>
      <w:szCs w:val="30"/>
      <w:lang w:val="es-ES" w:eastAsia="es-ES"/>
    </w:rPr>
  </w:style>
  <w:style w:type="paragraph" w:styleId="ListNumber5">
    <w:name w:val="List Number 5"/>
    <w:basedOn w:val="Normal"/>
    <w:semiHidden/>
    <w:rsid w:val="00706BE6"/>
    <w:pPr>
      <w:numPr>
        <w:numId w:val="21"/>
      </w:numPr>
      <w:bidi w:val="0"/>
      <w:jc w:val="left"/>
    </w:pPr>
    <w:rPr>
      <w:rFonts w:eastAsia="SimSun" w:hint="cs"/>
      <w:szCs w:val="30"/>
      <w:lang w:val="es-ES" w:eastAsia="es-ES"/>
    </w:rPr>
  </w:style>
  <w:style w:type="paragraph" w:styleId="ListBullet">
    <w:name w:val="List Bullet"/>
    <w:basedOn w:val="Normal"/>
    <w:semiHidden/>
    <w:rsid w:val="00706BE6"/>
    <w:pPr>
      <w:numPr>
        <w:numId w:val="22"/>
      </w:numPr>
      <w:bidi w:val="0"/>
      <w:jc w:val="left"/>
    </w:pPr>
    <w:rPr>
      <w:rFonts w:eastAsia="SimSun" w:hint="cs"/>
      <w:szCs w:val="30"/>
      <w:lang w:val="es-ES" w:eastAsia="es-ES"/>
    </w:rPr>
  </w:style>
  <w:style w:type="paragraph" w:styleId="ListBullet2">
    <w:name w:val="List Bullet 2"/>
    <w:basedOn w:val="Normal"/>
    <w:semiHidden/>
    <w:rsid w:val="00706BE6"/>
    <w:pPr>
      <w:numPr>
        <w:numId w:val="23"/>
      </w:numPr>
      <w:bidi w:val="0"/>
      <w:jc w:val="left"/>
    </w:pPr>
    <w:rPr>
      <w:rFonts w:eastAsia="SimSun" w:hint="cs"/>
      <w:szCs w:val="30"/>
      <w:lang w:val="es-ES" w:eastAsia="es-ES"/>
    </w:rPr>
  </w:style>
  <w:style w:type="paragraph" w:styleId="ListBullet3">
    <w:name w:val="List Bullet 3"/>
    <w:basedOn w:val="Normal"/>
    <w:semiHidden/>
    <w:rsid w:val="00706BE6"/>
    <w:pPr>
      <w:numPr>
        <w:numId w:val="24"/>
      </w:numPr>
      <w:bidi w:val="0"/>
      <w:jc w:val="left"/>
    </w:pPr>
    <w:rPr>
      <w:rFonts w:eastAsia="SimSun" w:hint="cs"/>
      <w:szCs w:val="30"/>
      <w:lang w:val="es-ES" w:eastAsia="es-ES"/>
    </w:rPr>
  </w:style>
  <w:style w:type="paragraph" w:styleId="ListBullet4">
    <w:name w:val="List Bullet 4"/>
    <w:basedOn w:val="Normal"/>
    <w:semiHidden/>
    <w:rsid w:val="00706BE6"/>
    <w:pPr>
      <w:numPr>
        <w:numId w:val="25"/>
      </w:numPr>
      <w:bidi w:val="0"/>
      <w:jc w:val="left"/>
    </w:pPr>
    <w:rPr>
      <w:rFonts w:eastAsia="SimSun" w:hint="cs"/>
      <w:szCs w:val="30"/>
      <w:lang w:val="es-ES" w:eastAsia="es-ES"/>
    </w:rPr>
  </w:style>
  <w:style w:type="paragraph" w:styleId="ListBullet5">
    <w:name w:val="List Bullet 5"/>
    <w:basedOn w:val="Normal"/>
    <w:semiHidden/>
    <w:rsid w:val="00706BE6"/>
    <w:pPr>
      <w:numPr>
        <w:numId w:val="26"/>
      </w:numPr>
      <w:bidi w:val="0"/>
      <w:jc w:val="left"/>
    </w:pPr>
    <w:rPr>
      <w:rFonts w:eastAsia="SimSun" w:hint="cs"/>
      <w:szCs w:val="30"/>
      <w:lang w:val="es-ES" w:eastAsia="es-ES"/>
    </w:rPr>
  </w:style>
  <w:style w:type="character" w:styleId="HTMLTypewriter">
    <w:name w:val="HTML Typewriter"/>
    <w:semiHidden/>
    <w:rsid w:val="00706BE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706BE6"/>
    <w:pPr>
      <w:bidi w:val="0"/>
      <w:jc w:val="left"/>
    </w:pPr>
    <w:rPr>
      <w:rFonts w:eastAsia="SimSun" w:hint="cs"/>
      <w:sz w:val="24"/>
      <w:szCs w:val="24"/>
      <w:lang w:val="es-ES" w:eastAsia="es-ES"/>
    </w:rPr>
  </w:style>
  <w:style w:type="character" w:styleId="LineNumber">
    <w:name w:val="line number"/>
    <w:semiHidden/>
    <w:rsid w:val="00706BE6"/>
  </w:style>
  <w:style w:type="paragraph" w:styleId="EnvelopeReturn">
    <w:name w:val="envelope return"/>
    <w:basedOn w:val="Normal"/>
    <w:semiHidden/>
    <w:rsid w:val="00706BE6"/>
    <w:pPr>
      <w:bidi w:val="0"/>
      <w:jc w:val="left"/>
    </w:pPr>
    <w:rPr>
      <w:rFonts w:ascii="Arial" w:eastAsia="SimSun" w:hAnsi="Arial" w:cs="Arial" w:hint="cs"/>
      <w:szCs w:val="30"/>
      <w:lang w:val="es-ES" w:eastAsia="es-ES"/>
    </w:rPr>
  </w:style>
  <w:style w:type="paragraph" w:styleId="Salutation">
    <w:name w:val="Salutation"/>
    <w:basedOn w:val="Normal"/>
    <w:next w:val="Normal"/>
    <w:link w:val="SalutationChar"/>
    <w:semiHidden/>
    <w:rsid w:val="00706BE6"/>
    <w:pPr>
      <w:bidi w:val="0"/>
      <w:jc w:val="left"/>
    </w:pPr>
    <w:rPr>
      <w:rFonts w:eastAsia="SimSun" w:hint="cs"/>
      <w:szCs w:val="30"/>
      <w:lang w:val="es-ES" w:eastAsia="es-ES"/>
    </w:rPr>
  </w:style>
  <w:style w:type="character" w:customStyle="1" w:styleId="SalutationChar">
    <w:name w:val="Salutation Char"/>
    <w:basedOn w:val="DefaultParagraphFont"/>
    <w:link w:val="Salutation"/>
    <w:semiHidden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paragraph" w:styleId="BodyTextIndent2">
    <w:name w:val="Body Text Indent 2"/>
    <w:basedOn w:val="Normal"/>
    <w:link w:val="BodyTextIndent2Char"/>
    <w:semiHidden/>
    <w:rsid w:val="00706BE6"/>
    <w:pPr>
      <w:bidi w:val="0"/>
      <w:spacing w:after="120" w:line="480" w:lineRule="auto"/>
      <w:ind w:left="283"/>
      <w:jc w:val="left"/>
    </w:pPr>
    <w:rPr>
      <w:rFonts w:eastAsia="SimSun" w:hint="cs"/>
      <w:szCs w:val="30"/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paragraph" w:styleId="BodyTextIndent3">
    <w:name w:val="Body Text Indent 3"/>
    <w:basedOn w:val="Normal"/>
    <w:link w:val="BodyTextIndent3Char"/>
    <w:semiHidden/>
    <w:rsid w:val="00706BE6"/>
    <w:pPr>
      <w:bidi w:val="0"/>
      <w:spacing w:after="120"/>
      <w:ind w:left="283"/>
      <w:jc w:val="left"/>
    </w:pPr>
    <w:rPr>
      <w:rFonts w:eastAsia="SimSun" w:hint="cs"/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06BE6"/>
    <w:rPr>
      <w:rFonts w:ascii="Times New Roman" w:eastAsia="SimSun" w:hAnsi="Times New Roman" w:cs="Traditional Arabic"/>
      <w:sz w:val="16"/>
      <w:szCs w:val="16"/>
      <w:lang w:val="es-ES" w:eastAsia="es-ES"/>
    </w:rPr>
  </w:style>
  <w:style w:type="paragraph" w:styleId="BodyTextIndent">
    <w:name w:val="Body Text Indent"/>
    <w:basedOn w:val="Normal"/>
    <w:link w:val="BodyTextIndentChar"/>
    <w:semiHidden/>
    <w:rsid w:val="00706BE6"/>
    <w:pPr>
      <w:bidi w:val="0"/>
      <w:spacing w:after="120"/>
      <w:ind w:left="283"/>
      <w:jc w:val="left"/>
    </w:pPr>
    <w:rPr>
      <w:rFonts w:eastAsia="SimSun" w:hint="cs"/>
      <w:szCs w:val="30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paragraph" w:styleId="NormalIndent">
    <w:name w:val="Normal Indent"/>
    <w:basedOn w:val="Normal"/>
    <w:semiHidden/>
    <w:rsid w:val="00706BE6"/>
    <w:pPr>
      <w:bidi w:val="0"/>
      <w:ind w:left="567"/>
      <w:jc w:val="left"/>
    </w:pPr>
    <w:rPr>
      <w:rFonts w:eastAsia="SimSun" w:hint="cs"/>
      <w:szCs w:val="30"/>
      <w:lang w:val="es-ES" w:eastAsia="es-ES"/>
    </w:rPr>
  </w:style>
  <w:style w:type="table" w:styleId="TableSimple1">
    <w:name w:val="Table Simple 1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06BE6"/>
    <w:pPr>
      <w:spacing w:line="240" w:lineRule="atLeast"/>
    </w:pPr>
    <w:rPr>
      <w:rFonts w:ascii="Times New Roman" w:eastAsia="SimSun" w:hAnsi="Times New Roman" w:cs="Traditional Arabic" w:hint="cs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6BE6"/>
    <w:pPr>
      <w:spacing w:line="240" w:lineRule="atLeast"/>
    </w:pPr>
    <w:rPr>
      <w:rFonts w:ascii="Times New Roman" w:eastAsia="SimSun" w:hAnsi="Times New Roman" w:cs="Traditional Arabic" w:hint="cs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6BE6"/>
    <w:pPr>
      <w:spacing w:line="240" w:lineRule="atLeast"/>
    </w:pPr>
    <w:rPr>
      <w:rFonts w:ascii="Times New Roman" w:eastAsia="SimSun" w:hAnsi="Times New Roman" w:cs="Traditional Arabic" w:hint="cs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6BE6"/>
    <w:pPr>
      <w:spacing w:line="240" w:lineRule="atLeast"/>
    </w:pPr>
    <w:rPr>
      <w:rFonts w:ascii="Times New Roman" w:eastAsia="SimSun" w:hAnsi="Times New Roman" w:cs="Traditional Arabic" w:hint="cs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6BE6"/>
    <w:pPr>
      <w:spacing w:line="240" w:lineRule="atLeast"/>
    </w:pPr>
    <w:rPr>
      <w:rFonts w:ascii="Times New Roman" w:eastAsia="SimSun" w:hAnsi="Times New Roman" w:cs="Traditional Arabic" w:hint="c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6BE6"/>
    <w:pPr>
      <w:spacing w:line="240" w:lineRule="atLeast"/>
    </w:pPr>
    <w:rPr>
      <w:rFonts w:ascii="Times New Roman" w:eastAsia="SimSun" w:hAnsi="Times New Roman" w:cs="Traditional Arabic" w:hint="cs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6BE6"/>
    <w:pPr>
      <w:spacing w:line="240" w:lineRule="atLeast"/>
    </w:pPr>
    <w:rPr>
      <w:rFonts w:ascii="Times New Roman" w:eastAsia="SimSun" w:hAnsi="Times New Roman" w:cs="Traditional Arabic" w:hint="cs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6BE6"/>
    <w:pPr>
      <w:spacing w:line="240" w:lineRule="atLeast"/>
    </w:pPr>
    <w:rPr>
      <w:rFonts w:ascii="Times New Roman" w:eastAsia="SimSun" w:hAnsi="Times New Roman" w:cs="Traditional Arabic" w:hint="cs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6BE6"/>
    <w:pPr>
      <w:spacing w:line="240" w:lineRule="atLeast"/>
    </w:pPr>
    <w:rPr>
      <w:rFonts w:ascii="Times New Roman" w:eastAsia="SimSun" w:hAnsi="Times New Roman" w:cs="Times New Roman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06BE6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706BE6"/>
    <w:pPr>
      <w:bidi w:val="0"/>
      <w:spacing w:after="120"/>
      <w:ind w:left="1440" w:right="1440"/>
      <w:jc w:val="left"/>
    </w:pPr>
    <w:rPr>
      <w:rFonts w:eastAsia="SimSun" w:hint="cs"/>
      <w:szCs w:val="30"/>
      <w:lang w:val="es-ES" w:eastAsia="es-ES"/>
    </w:rPr>
  </w:style>
  <w:style w:type="paragraph" w:styleId="BodyText">
    <w:name w:val="Body Text"/>
    <w:basedOn w:val="Normal"/>
    <w:link w:val="BodyTextChar"/>
    <w:semiHidden/>
    <w:rsid w:val="00706BE6"/>
    <w:pPr>
      <w:bidi w:val="0"/>
      <w:spacing w:after="120"/>
      <w:jc w:val="left"/>
    </w:pPr>
    <w:rPr>
      <w:rFonts w:eastAsia="SimSun" w:hint="cs"/>
      <w:szCs w:val="30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paragraph" w:styleId="BodyText2">
    <w:name w:val="Body Text 2"/>
    <w:basedOn w:val="Normal"/>
    <w:link w:val="BodyText2Char"/>
    <w:semiHidden/>
    <w:rsid w:val="00706BE6"/>
    <w:pPr>
      <w:bidi w:val="0"/>
      <w:spacing w:after="120" w:line="480" w:lineRule="auto"/>
      <w:jc w:val="left"/>
    </w:pPr>
    <w:rPr>
      <w:rFonts w:eastAsia="SimSun" w:hint="cs"/>
      <w:szCs w:val="30"/>
      <w:lang w:val="es-ES" w:eastAsia="es-ES"/>
    </w:rPr>
  </w:style>
  <w:style w:type="character" w:customStyle="1" w:styleId="BodyText2Char">
    <w:name w:val="Body Text 2 Char"/>
    <w:basedOn w:val="DefaultParagraphFont"/>
    <w:link w:val="BodyText2"/>
    <w:semiHidden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paragraph" w:styleId="BodyText3">
    <w:name w:val="Body Text 3"/>
    <w:basedOn w:val="Normal"/>
    <w:link w:val="BodyText3Char"/>
    <w:semiHidden/>
    <w:rsid w:val="00706BE6"/>
    <w:pPr>
      <w:bidi w:val="0"/>
      <w:spacing w:after="120"/>
      <w:jc w:val="left"/>
    </w:pPr>
    <w:rPr>
      <w:rFonts w:eastAsia="SimSun" w:hint="cs"/>
      <w:sz w:val="16"/>
      <w:szCs w:val="16"/>
      <w:lang w:val="es-ES" w:eastAsia="es-ES"/>
    </w:rPr>
  </w:style>
  <w:style w:type="character" w:customStyle="1" w:styleId="BodyText3Char">
    <w:name w:val="Body Text 3 Char"/>
    <w:basedOn w:val="DefaultParagraphFont"/>
    <w:link w:val="BodyText3"/>
    <w:semiHidden/>
    <w:rsid w:val="00706BE6"/>
    <w:rPr>
      <w:rFonts w:ascii="Times New Roman" w:eastAsia="SimSun" w:hAnsi="Times New Roman" w:cs="Traditional Arabic"/>
      <w:sz w:val="16"/>
      <w:szCs w:val="16"/>
      <w:lang w:val="es-ES" w:eastAsia="es-ES"/>
    </w:rPr>
  </w:style>
  <w:style w:type="paragraph" w:styleId="BodyTextFirstIndent">
    <w:name w:val="Body Text First Indent"/>
    <w:basedOn w:val="BodyText"/>
    <w:link w:val="BodyTextFirstIndentChar"/>
    <w:semiHidden/>
    <w:rsid w:val="00706BE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paragraph" w:styleId="BodyTextFirstIndent2">
    <w:name w:val="Body Text First Indent 2"/>
    <w:basedOn w:val="BodyTextIndent"/>
    <w:link w:val="BodyTextFirstIndent2Char"/>
    <w:semiHidden/>
    <w:rsid w:val="00706BE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paragraph" w:styleId="PlainText">
    <w:name w:val="Plain Text"/>
    <w:basedOn w:val="Normal"/>
    <w:link w:val="PlainTextChar"/>
    <w:semiHidden/>
    <w:rsid w:val="00706BE6"/>
    <w:pPr>
      <w:bidi w:val="0"/>
      <w:jc w:val="left"/>
    </w:pPr>
    <w:rPr>
      <w:rFonts w:ascii="Courier New" w:eastAsia="SimSun" w:hAnsi="Courier New" w:cs="Courier New" w:hint="cs"/>
      <w:szCs w:val="30"/>
      <w:lang w:val="es-ES" w:eastAsia="es-ES"/>
    </w:rPr>
  </w:style>
  <w:style w:type="character" w:customStyle="1" w:styleId="PlainTextChar">
    <w:name w:val="Plain Text Char"/>
    <w:basedOn w:val="DefaultParagraphFont"/>
    <w:link w:val="PlainText"/>
    <w:semiHidden/>
    <w:rsid w:val="00706BE6"/>
    <w:rPr>
      <w:rFonts w:ascii="Courier New" w:eastAsia="SimSun" w:hAnsi="Courier New" w:cs="Courier New"/>
      <w:szCs w:val="30"/>
      <w:lang w:val="es-ES" w:eastAsia="es-ES"/>
    </w:rPr>
  </w:style>
  <w:style w:type="character" w:styleId="HTMLVariable">
    <w:name w:val="HTML Variable"/>
    <w:semiHidden/>
    <w:rsid w:val="00706BE6"/>
    <w:rPr>
      <w:i/>
      <w:iCs/>
    </w:rPr>
  </w:style>
  <w:style w:type="paragraph" w:customStyle="1" w:styleId="Bullet1G">
    <w:name w:val="_Bullet 1_G"/>
    <w:basedOn w:val="Normal"/>
    <w:qFormat/>
    <w:rsid w:val="00706BE6"/>
    <w:pPr>
      <w:numPr>
        <w:numId w:val="12"/>
      </w:numPr>
      <w:bidi w:val="0"/>
      <w:spacing w:after="120"/>
      <w:ind w:right="1134"/>
      <w:jc w:val="both"/>
    </w:pPr>
    <w:rPr>
      <w:rFonts w:eastAsia="SimSun" w:hint="cs"/>
      <w:szCs w:val="30"/>
      <w:lang w:val="es-ES"/>
    </w:rPr>
  </w:style>
  <w:style w:type="paragraph" w:customStyle="1" w:styleId="Bullet2G">
    <w:name w:val="_Bullet 2_G"/>
    <w:basedOn w:val="Normal"/>
    <w:qFormat/>
    <w:rsid w:val="00706BE6"/>
    <w:pPr>
      <w:numPr>
        <w:numId w:val="13"/>
      </w:numPr>
      <w:bidi w:val="0"/>
      <w:spacing w:after="120"/>
      <w:ind w:right="1134"/>
      <w:jc w:val="both"/>
    </w:pPr>
    <w:rPr>
      <w:rFonts w:eastAsia="SimSun" w:hint="cs"/>
      <w:szCs w:val="30"/>
      <w:lang w:val="es-ES" w:eastAsia="es-ES"/>
    </w:rPr>
  </w:style>
  <w:style w:type="table" w:customStyle="1" w:styleId="Tablaconcuadrcula1">
    <w:name w:val="Tabla con cuadrícula1"/>
    <w:basedOn w:val="TableNormal"/>
    <w:rsid w:val="00706BE6"/>
    <w:pPr>
      <w:suppressAutoHyphens/>
      <w:spacing w:line="240" w:lineRule="atLeast"/>
    </w:pPr>
    <w:rPr>
      <w:rFonts w:ascii="Times New Roman" w:eastAsia="Calibri" w:hAnsi="Times New Roman" w:cs="Times New Roman"/>
      <w:lang w:val="fr-CH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Normal"/>
    <w:qFormat/>
    <w:rsid w:val="00706BE6"/>
    <w:pPr>
      <w:numPr>
        <w:numId w:val="27"/>
      </w:numPr>
      <w:tabs>
        <w:tab w:val="clear" w:pos="1701"/>
        <w:tab w:val="num" w:pos="360"/>
      </w:tabs>
      <w:suppressAutoHyphens/>
      <w:kinsoku w:val="0"/>
      <w:overflowPunct w:val="0"/>
      <w:autoSpaceDE w:val="0"/>
      <w:autoSpaceDN w:val="0"/>
      <w:bidi w:val="0"/>
      <w:adjustRightInd w:val="0"/>
      <w:snapToGrid w:val="0"/>
      <w:spacing w:after="120"/>
      <w:ind w:left="0" w:right="1134"/>
      <w:jc w:val="both"/>
    </w:pPr>
    <w:rPr>
      <w:rFonts w:eastAsia="Calibri" w:hint="cs"/>
      <w:szCs w:val="30"/>
      <w:lang w:val="fr-CH"/>
    </w:rPr>
  </w:style>
  <w:style w:type="character" w:customStyle="1" w:styleId="SingleTxtGChar">
    <w:name w:val="_ Single Txt_G Char"/>
    <w:link w:val="SingleTxtG"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character" w:customStyle="1" w:styleId="H23GChar">
    <w:name w:val="_ H_2/3_G Char"/>
    <w:link w:val="H23G"/>
    <w:locked/>
    <w:rsid w:val="00706BE6"/>
    <w:rPr>
      <w:rFonts w:ascii="Times New Roman" w:eastAsia="SimSun" w:hAnsi="Times New Roman" w:cs="Traditional Arabic"/>
      <w:b/>
      <w:szCs w:val="30"/>
      <w:lang w:val="es-ES" w:eastAsia="es-ES"/>
    </w:rPr>
  </w:style>
  <w:style w:type="paragraph" w:customStyle="1" w:styleId="SingleTxt">
    <w:name w:val="__Single Txt"/>
    <w:basedOn w:val="Normal"/>
    <w:qFormat/>
    <w:rsid w:val="00706BE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after="120" w:line="240" w:lineRule="exact"/>
      <w:ind w:left="1267" w:right="1267"/>
      <w:jc w:val="both"/>
    </w:pPr>
    <w:rPr>
      <w:rFonts w:eastAsia="Calibri" w:hint="cs"/>
      <w:spacing w:val="4"/>
      <w:w w:val="103"/>
      <w:kern w:val="14"/>
      <w:szCs w:val="22"/>
      <w:lang w:val="es-ES"/>
    </w:rPr>
  </w:style>
  <w:style w:type="character" w:styleId="CommentReference">
    <w:name w:val="annotation reference"/>
    <w:semiHidden/>
    <w:unhideWhenUsed/>
    <w:rsid w:val="00706B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6BE6"/>
    <w:pPr>
      <w:bidi w:val="0"/>
      <w:spacing w:line="240" w:lineRule="auto"/>
      <w:jc w:val="left"/>
    </w:pPr>
    <w:rPr>
      <w:rFonts w:eastAsia="SimSun" w:hint="cs"/>
      <w:szCs w:val="3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706BE6"/>
    <w:rPr>
      <w:rFonts w:ascii="Times New Roman" w:eastAsia="SimSun" w:hAnsi="Times New Roman" w:cs="Traditional Arabic"/>
      <w:szCs w:val="3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6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6BE6"/>
    <w:rPr>
      <w:rFonts w:ascii="Times New Roman" w:eastAsia="SimSun" w:hAnsi="Times New Roman" w:cs="Traditional Arabic"/>
      <w:b/>
      <w:bCs/>
      <w:szCs w:val="30"/>
      <w:lang w:val="es-ES" w:eastAsia="es-ES"/>
    </w:rPr>
  </w:style>
  <w:style w:type="paragraph" w:styleId="Revision">
    <w:name w:val="Revision"/>
    <w:hidden/>
    <w:uiPriority w:val="99"/>
    <w:semiHidden/>
    <w:rsid w:val="00706BE6"/>
    <w:rPr>
      <w:rFonts w:ascii="Times New Roman" w:eastAsia="SimSun" w:hAnsi="Times New Roman" w:cs="Times New Roman"/>
      <w:lang w:val="es-ES" w:eastAsia="es-ES"/>
    </w:rPr>
  </w:style>
  <w:style w:type="character" w:customStyle="1" w:styleId="terminologypart">
    <w:name w:val="terminologypart"/>
    <w:rsid w:val="0070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AF4-68DF-4A4F-A49D-92ACB4E1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14</Pages>
  <Words>5646</Words>
  <Characters>30208</Characters>
  <Application>Microsoft Office Word</Application>
  <DocSecurity>0</DocSecurity>
  <Lines>479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CCPR/C/MEX/CO/6</vt:lpstr>
    </vt:vector>
  </TitlesOfParts>
  <Company>DCM</Company>
  <LinksUpToDate>false</LinksUpToDate>
  <CharactersWithSpaces>35736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CCPR/C/MEX/CO/6</dc:title>
  <dc:subject>GE.1920853A</dc:subject>
  <dc:creator>Jamela CHEDAD/Mouatta</dc:creator>
  <cp:keywords>ODS No.1933609A</cp:keywords>
  <dc:description>Original: Spanish _x000d_
Distribution: General_x000d_
Date: 4 December 2019</dc:description>
  <cp:lastModifiedBy>Jamila Chedad</cp:lastModifiedBy>
  <cp:revision>2</cp:revision>
  <dcterms:created xsi:type="dcterms:W3CDTF">2020-02-28T11:16:00Z</dcterms:created>
  <dcterms:modified xsi:type="dcterms:W3CDTF">2020-02-28T11:16:00Z</dcterms:modified>
  <cp:category>Final</cp:category>
</cp:coreProperties>
</file>