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inside" w:tblpY="2"/>
        <w:tblW w:w="0" w:type="auto"/>
        <w:tblLayout w:type="fixed"/>
        <w:tblLook w:val="0000" w:firstRow="0" w:lastRow="0" w:firstColumn="0" w:lastColumn="0" w:noHBand="0" w:noVBand="0"/>
      </w:tblPr>
      <w:tblGrid>
        <w:gridCol w:w="1572"/>
        <w:gridCol w:w="4536"/>
        <w:gridCol w:w="3366"/>
      </w:tblGrid>
      <w:tr w:rsidR="00000000">
        <w:tblPrEx>
          <w:tblCellMar>
            <w:top w:w="0" w:type="dxa"/>
            <w:bottom w:w="0" w:type="dxa"/>
          </w:tblCellMar>
        </w:tblPrEx>
        <w:tc>
          <w:tcPr>
            <w:tcW w:w="1572" w:type="dxa"/>
            <w:tcBorders>
              <w:bottom w:val="single" w:sz="4" w:space="0" w:color="auto"/>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bottom w:val="single" w:sz="4" w:space="0" w:color="auto"/>
            </w:tcBorders>
          </w:tcPr>
          <w:p w:rsidR="00000000" w:rsidRDefault="00000000">
            <w:pPr>
              <w:tabs>
                <w:tab w:val="left" w:pos="990"/>
              </w:tabs>
            </w:pPr>
            <w:r>
              <w:tab/>
            </w:r>
          </w:p>
        </w:tc>
        <w:tc>
          <w:tcPr>
            <w:tcW w:w="3366" w:type="dxa"/>
            <w:tcBorders>
              <w:bottom w:val="single" w:sz="4" w:space="0" w:color="auto"/>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72" w:type="dxa"/>
            <w:tcBorders>
              <w:top w:val="single" w:sz="4" w:space="0" w:color="auto"/>
              <w:bottom w:val="single" w:sz="36" w:space="0" w:color="auto"/>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30969" r:id="rId8"/>
              </w:object>
            </w:r>
          </w:p>
        </w:tc>
        <w:tc>
          <w:tcPr>
            <w:tcW w:w="4536" w:type="dxa"/>
            <w:tcBorders>
              <w:top w:val="single" w:sz="4" w:space="0" w:color="auto"/>
              <w:bottom w:val="single" w:sz="36" w:space="0" w:color="auto"/>
            </w:tcBorders>
          </w:tcPr>
          <w:p w:rsidR="00000000" w:rsidRDefault="00000000">
            <w:pPr>
              <w:spacing w:before="36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hAnsi="Univers"/>
                <w:sz w:val="32"/>
              </w:rPr>
            </w:pPr>
          </w:p>
        </w:tc>
        <w:tc>
          <w:tcPr>
            <w:tcW w:w="3366" w:type="dxa"/>
            <w:tcBorders>
              <w:top w:val="single" w:sz="4" w:space="0" w:color="auto"/>
              <w:bottom w:val="single" w:sz="36" w:space="0" w:color="auto"/>
            </w:tcBorders>
          </w:tcPr>
          <w:p w:rsidR="00000000" w:rsidRDefault="00000000">
            <w:pPr>
              <w:spacing w:before="480"/>
              <w:rPr>
                <w:rFonts w:ascii="Times New Roman" w:eastAsia="NSimSun" w:hAnsi="Times New Roman"/>
                <w:sz w:val="24"/>
                <w:szCs w:val="24"/>
              </w:rPr>
            </w:pPr>
            <w:r>
              <w:rPr>
                <w:rFonts w:ascii="Times New Roman" w:eastAsia="NSimSun" w:hAnsi="Times New Roman"/>
                <w:sz w:val="24"/>
                <w:szCs w:val="24"/>
              </w:rPr>
              <w:t>Distr.</w:t>
            </w:r>
            <w:r>
              <w:rPr>
                <w:rFonts w:ascii="Times New Roman" w:eastAsia="NSimSun" w:hAnsi="Times New Roman"/>
                <w:sz w:val="24"/>
                <w:szCs w:val="24"/>
              </w:rPr>
              <w:br/>
            </w:r>
            <w:r>
              <w:rPr>
                <w:rFonts w:ascii="Times New Roman" w:eastAsia="NSimSun" w:hAnsi="Times New Roman"/>
                <w:sz w:val="24"/>
                <w:szCs w:val="24"/>
              </w:rPr>
              <w:fldChar w:fldCharType="begin"/>
            </w:r>
            <w:r>
              <w:rPr>
                <w:rFonts w:ascii="Times New Roman" w:eastAsia="NSimSun" w:hAnsi="Times New Roman"/>
                <w:sz w:val="24"/>
                <w:szCs w:val="24"/>
              </w:rPr>
              <w:instrText xml:space="preserve"> FILLIN "Distr." \* MERGEFORMAT </w:instrText>
            </w:r>
            <w:r>
              <w:rPr>
                <w:rFonts w:ascii="Times New Roman" w:eastAsia="NSimSun" w:hAnsi="Times New Roman"/>
                <w:sz w:val="24"/>
                <w:szCs w:val="24"/>
              </w:rPr>
              <w:fldChar w:fldCharType="separate"/>
            </w:r>
            <w:r>
              <w:rPr>
                <w:rFonts w:ascii="Times New Roman" w:eastAsia="NSimSun" w:hAnsi="Times New Roman"/>
                <w:sz w:val="24"/>
                <w:szCs w:val="24"/>
              </w:rPr>
              <w:t>GENERAL</w:t>
            </w:r>
            <w:r>
              <w:rPr>
                <w:rFonts w:ascii="Times New Roman" w:eastAsia="NSimSun" w:hAnsi="Times New Roman"/>
                <w:sz w:val="24"/>
                <w:szCs w:val="24"/>
              </w:rPr>
              <w:fldChar w:fldCharType="end"/>
            </w:r>
          </w:p>
          <w:p w:rsidR="00000000" w:rsidRDefault="00000000">
            <w:pPr>
              <w:rPr>
                <w:rFonts w:ascii="Times New Roman" w:eastAsia="NSimSun" w:hAnsi="Times New Roman"/>
                <w:sz w:val="24"/>
                <w:szCs w:val="24"/>
              </w:rPr>
            </w:pPr>
          </w:p>
          <w:p w:rsidR="00000000" w:rsidRDefault="00000000">
            <w:pPr>
              <w:rPr>
                <w:rFonts w:ascii="Times New Roman" w:eastAsia="NSimSun" w:hAnsi="Times New Roman"/>
                <w:sz w:val="24"/>
                <w:szCs w:val="24"/>
              </w:rPr>
            </w:pPr>
            <w:r>
              <w:rPr>
                <w:rFonts w:ascii="Times New Roman" w:eastAsia="NSimSun" w:hAnsi="Times New Roman"/>
                <w:color w:val="000000"/>
                <w:sz w:val="24"/>
                <w:szCs w:val="24"/>
              </w:rPr>
              <w:t>CCPR/C/BRB/Q/3</w:t>
            </w:r>
            <w:r>
              <w:rPr>
                <w:rFonts w:ascii="Times New Roman" w:eastAsia="NSimSun" w:hAnsi="Times New Roman"/>
                <w:sz w:val="24"/>
                <w:szCs w:val="24"/>
              </w:rPr>
              <w:br/>
              <w:t>22 November 2006</w:t>
            </w:r>
          </w:p>
          <w:p w:rsidR="00000000" w:rsidRDefault="00000000">
            <w:pPr>
              <w:rPr>
                <w:rFonts w:ascii="Times New Roman" w:eastAsia="NSimSun" w:hAnsi="Times New Roman"/>
                <w:sz w:val="24"/>
                <w:szCs w:val="24"/>
              </w:rPr>
            </w:pPr>
          </w:p>
          <w:p w:rsidR="00000000" w:rsidRDefault="00000000">
            <w:r>
              <w:rPr>
                <w:rFonts w:ascii="Times New Roman" w:eastAsia="NSimSun" w:hAnsi="Times New Roman"/>
                <w:sz w:val="24"/>
                <w:szCs w:val="24"/>
              </w:rPr>
              <w:t xml:space="preserve">Original:  </w:t>
            </w:r>
            <w:r>
              <w:rPr>
                <w:rFonts w:ascii="Times New Roman" w:eastAsia="NSimSun" w:hAnsi="Times New Roman"/>
                <w:sz w:val="24"/>
                <w:szCs w:val="24"/>
              </w:rPr>
              <w:fldChar w:fldCharType="begin"/>
            </w:r>
            <w:r>
              <w:rPr>
                <w:rFonts w:ascii="Times New Roman" w:eastAsia="NSimSun" w:hAnsi="Times New Roman"/>
                <w:sz w:val="24"/>
                <w:szCs w:val="24"/>
              </w:rPr>
              <w:instrText xml:space="preserve"> FILLIN "Orig. Lang." \* MERGEFORMAT </w:instrText>
            </w:r>
            <w:r>
              <w:rPr>
                <w:rFonts w:ascii="Times New Roman" w:eastAsia="NSimSun" w:hAnsi="Times New Roman"/>
                <w:sz w:val="24"/>
                <w:szCs w:val="24"/>
              </w:rPr>
              <w:fldChar w:fldCharType="separate"/>
            </w:r>
            <w:r>
              <w:rPr>
                <w:rFonts w:ascii="Times New Roman" w:eastAsia="NSimSun" w:hAnsi="Times New Roman"/>
                <w:sz w:val="24"/>
                <w:szCs w:val="24"/>
              </w:rPr>
              <w:t>ENGLISH</w:t>
            </w:r>
            <w:r>
              <w:rPr>
                <w:rFonts w:ascii="Times New Roman" w:eastAsia="NSimSun" w:hAnsi="Times New Roman"/>
                <w:sz w:val="24"/>
                <w:szCs w:val="24"/>
              </w:rPr>
              <w:fldChar w:fldCharType="end"/>
            </w:r>
          </w:p>
        </w:tc>
      </w:tr>
    </w:tbl>
    <w:p w:rsidR="00000000" w:rsidRDefault="00000000">
      <w:pPr>
        <w:spacing w:after="960"/>
        <w:rPr>
          <w:rFonts w:ascii="Times New Roman" w:hAnsi="Times New Roman"/>
        </w:rPr>
      </w:pPr>
      <w:r>
        <w:rPr>
          <w:rFonts w:ascii="Times New Roman" w:hAnsi="Times New Roman"/>
        </w:rPr>
        <w:br/>
        <w:t>HUMAN RIGHTS COMMITTEE</w:t>
      </w:r>
      <w:r>
        <w:rPr>
          <w:rFonts w:ascii="Times New Roman" w:hAnsi="Times New Roman"/>
        </w:rPr>
        <w:br/>
        <w:t>Eighty-eighth session</w:t>
      </w:r>
    </w:p>
    <w:p w:rsidR="00000000" w:rsidRDefault="00000000">
      <w:pPr>
        <w:pStyle w:val="Heading1"/>
      </w:pPr>
      <w:r>
        <w:t>List of issues TO BE TAKEN UP IN CONJUNCTION WITH THE CONSIDERATION OF THE THIRD PERIODIC REPORT OF bARBADOS (CCPR/C/BRB/6)</w:t>
      </w:r>
    </w:p>
    <w:p w:rsidR="00000000" w:rsidRDefault="00000000">
      <w:pPr>
        <w:pStyle w:val="Heading2"/>
      </w:pPr>
      <w:r>
        <w:t xml:space="preserve">Constitutional and legal framework within which the Covenant </w:t>
      </w:r>
      <w:r>
        <w:br/>
        <w:t>and the Optional Protocol are implemented (art. 2)</w:t>
      </w:r>
    </w:p>
    <w:p w:rsidR="00000000" w:rsidRDefault="00000000">
      <w:pPr>
        <w:numPr>
          <w:ilvl w:val="0"/>
          <w:numId w:val="2"/>
          <w:numberingChange w:id="2" w:author="OHCHR" w:date="2006-11-22T15:04:00Z" w:original="%1:1:0:."/>
        </w:numPr>
        <w:rPr>
          <w:rFonts w:ascii="Times New Roman" w:hAnsi="Times New Roman"/>
          <w:sz w:val="24"/>
        </w:rPr>
      </w:pPr>
      <w:r>
        <w:rPr>
          <w:rFonts w:ascii="Times New Roman" w:hAnsi="Times New Roman" w:hint="eastAsia"/>
          <w:sz w:val="24"/>
        </w:rPr>
        <w:t xml:space="preserve">Given that the Covenant has not been incorporated into domestic legislation (State </w:t>
      </w:r>
      <w:r>
        <w:rPr>
          <w:rFonts w:ascii="Times New Roman" w:hAnsi="Times New Roman"/>
          <w:sz w:val="24"/>
        </w:rPr>
        <w:t xml:space="preserve">party third periodic </w:t>
      </w:r>
      <w:r>
        <w:rPr>
          <w:rFonts w:ascii="Times New Roman" w:hAnsi="Times New Roman" w:hint="eastAsia"/>
          <w:sz w:val="24"/>
        </w:rPr>
        <w:t>report, CCPR/C/BRB/</w:t>
      </w:r>
      <w:r>
        <w:rPr>
          <w:rFonts w:ascii="Times New Roman" w:hAnsi="Times New Roman"/>
          <w:sz w:val="24"/>
        </w:rPr>
        <w:t>3</w:t>
      </w:r>
      <w:r>
        <w:rPr>
          <w:rFonts w:ascii="Times New Roman" w:hAnsi="Times New Roman" w:hint="eastAsia"/>
          <w:sz w:val="24"/>
        </w:rPr>
        <w:t>, para. 85), please indicate</w:t>
      </w:r>
      <w:r>
        <w:rPr>
          <w:rFonts w:ascii="Times New Roman" w:hAnsi="Times New Roman"/>
          <w:sz w:val="24"/>
        </w:rPr>
        <w:t xml:space="preserve"> if and how</w:t>
      </w:r>
      <w:r>
        <w:rPr>
          <w:rFonts w:ascii="Times New Roman" w:hAnsi="Times New Roman" w:hint="eastAsia"/>
          <w:sz w:val="24"/>
        </w:rPr>
        <w:t xml:space="preserve"> individuals</w:t>
      </w:r>
      <w:r>
        <w:rPr>
          <w:rFonts w:ascii="Times New Roman" w:hAnsi="Times New Roman"/>
          <w:sz w:val="24"/>
        </w:rPr>
        <w:t xml:space="preserve"> can invoke the rights under the Covenant before the courts. Have there been any cases in which the Covenant has been applied by the courts?</w:t>
      </w:r>
    </w:p>
    <w:p w:rsidR="00000000" w:rsidRDefault="00000000">
      <w:pPr>
        <w:ind w:left="-1"/>
        <w:rPr>
          <w:rFonts w:ascii="Times New Roman" w:hAnsi="Times New Roman"/>
          <w:sz w:val="24"/>
        </w:rPr>
      </w:pPr>
    </w:p>
    <w:p w:rsidR="00000000" w:rsidRDefault="00000000">
      <w:pPr>
        <w:numPr>
          <w:ilvl w:val="0"/>
          <w:numId w:val="2"/>
          <w:numberingChange w:id="3" w:author="OHCHR" w:date="2006-11-22T15:04:00Z" w:original="%1:2:0:."/>
        </w:numPr>
        <w:rPr>
          <w:rFonts w:ascii="Times New Roman" w:hAnsi="Times New Roman"/>
          <w:sz w:val="24"/>
        </w:rPr>
      </w:pPr>
      <w:r>
        <w:rPr>
          <w:rFonts w:ascii="Times New Roman" w:eastAsia="SimSun" w:hAnsi="Times New Roman"/>
          <w:color w:val="000000"/>
          <w:kern w:val="0"/>
          <w:sz w:val="24"/>
          <w:szCs w:val="24"/>
          <w:lang w:eastAsia="zh-CN"/>
        </w:rPr>
        <w:t>Please provide information on the follow-up made by the State party to the Committee's recommendations in its previous concluding observations.</w:t>
      </w:r>
    </w:p>
    <w:p w:rsidR="00000000" w:rsidRDefault="00000000">
      <w:pPr>
        <w:rPr>
          <w:rFonts w:ascii="Times New Roman" w:hAnsi="Times New Roman"/>
          <w:sz w:val="24"/>
        </w:rPr>
      </w:pPr>
    </w:p>
    <w:p w:rsidR="00000000" w:rsidRDefault="00000000">
      <w:pPr>
        <w:numPr>
          <w:ilvl w:val="0"/>
          <w:numId w:val="2"/>
          <w:numberingChange w:id="4" w:author="OHCHR" w:date="2006-11-22T15:04:00Z" w:original="%1:3:0:."/>
        </w:numPr>
        <w:rPr>
          <w:rFonts w:ascii="Times New Roman" w:hAnsi="Times New Roman" w:hint="eastAsia"/>
          <w:sz w:val="24"/>
        </w:rPr>
      </w:pPr>
      <w:r>
        <w:rPr>
          <w:rFonts w:ascii="Times New Roman" w:hAnsi="Times New Roman"/>
          <w:sz w:val="24"/>
        </w:rPr>
        <w:t xml:space="preserve">What powers does the Ombudsman have to redress complaints? </w:t>
      </w:r>
      <w:r>
        <w:rPr>
          <w:rFonts w:ascii="Times New Roman" w:hAnsi="Times New Roman" w:hint="eastAsia"/>
          <w:sz w:val="24"/>
        </w:rPr>
        <w:t xml:space="preserve">In </w:t>
      </w:r>
      <w:r>
        <w:rPr>
          <w:rFonts w:ascii="Times New Roman" w:hAnsi="Times New Roman"/>
          <w:sz w:val="24"/>
        </w:rPr>
        <w:t xml:space="preserve">the </w:t>
      </w:r>
      <w:r>
        <w:rPr>
          <w:rFonts w:ascii="Times New Roman" w:hAnsi="Times New Roman" w:hint="eastAsia"/>
          <w:sz w:val="24"/>
        </w:rPr>
        <w:t>light of the information that the</w:t>
      </w:r>
      <w:r>
        <w:rPr>
          <w:rFonts w:ascii="Times New Roman" w:hAnsi="Times New Roman"/>
          <w:sz w:val="24"/>
        </w:rPr>
        <w:t xml:space="preserve"> mandate of the Office of the Ombudsman established under the Ombudsman Act</w:t>
      </w:r>
      <w:r>
        <w:rPr>
          <w:rFonts w:ascii="Times New Roman" w:hAnsi="Times New Roman" w:hint="eastAsia"/>
          <w:sz w:val="24"/>
        </w:rPr>
        <w:t xml:space="preserve"> does not include</w:t>
      </w:r>
      <w:r>
        <w:rPr>
          <w:rFonts w:ascii="Times New Roman" w:hAnsi="Times New Roman"/>
          <w:sz w:val="24"/>
        </w:rPr>
        <w:t xml:space="preserve"> a broad competence to protect and promote human rights</w:t>
      </w:r>
      <w:r>
        <w:rPr>
          <w:rFonts w:ascii="Times New Roman" w:hAnsi="Times New Roman" w:hint="eastAsia"/>
          <w:sz w:val="24"/>
        </w:rPr>
        <w:t xml:space="preserve">, please explain </w:t>
      </w:r>
      <w:r>
        <w:rPr>
          <w:rFonts w:ascii="Times New Roman" w:hAnsi="Times New Roman"/>
          <w:sz w:val="24"/>
        </w:rPr>
        <w:t xml:space="preserve">the reasons </w:t>
      </w:r>
      <w:r>
        <w:rPr>
          <w:rFonts w:ascii="Times New Roman" w:hAnsi="Times New Roman" w:hint="eastAsia"/>
          <w:sz w:val="24"/>
        </w:rPr>
        <w:t>why the</w:t>
      </w:r>
      <w:r>
        <w:rPr>
          <w:rFonts w:ascii="Times New Roman" w:hAnsi="Times New Roman"/>
          <w:sz w:val="24"/>
        </w:rPr>
        <w:t xml:space="preserve"> State party </w:t>
      </w:r>
      <w:r>
        <w:rPr>
          <w:rFonts w:ascii="Times New Roman" w:hAnsi="Times New Roman" w:hint="eastAsia"/>
          <w:sz w:val="24"/>
        </w:rPr>
        <w:t xml:space="preserve">does not </w:t>
      </w:r>
      <w:r>
        <w:rPr>
          <w:rFonts w:ascii="Times New Roman" w:hAnsi="Times New Roman"/>
          <w:sz w:val="24"/>
        </w:rPr>
        <w:t>envisage the establishment of a national human rights commission</w:t>
      </w:r>
      <w:r>
        <w:rPr>
          <w:rFonts w:ascii="Times New Roman" w:hAnsi="Times New Roman" w:hint="eastAsia"/>
          <w:sz w:val="24"/>
        </w:rPr>
        <w:t xml:space="preserve"> (CCPR/C/BRB</w:t>
      </w:r>
      <w:r>
        <w:rPr>
          <w:rFonts w:ascii="Times New Roman" w:hAnsi="Times New Roman"/>
          <w:sz w:val="24"/>
        </w:rPr>
        <w:t>/3</w:t>
      </w:r>
      <w:r>
        <w:rPr>
          <w:rFonts w:ascii="Times New Roman" w:hAnsi="Times New Roman" w:hint="eastAsia"/>
          <w:sz w:val="24"/>
        </w:rPr>
        <w:t>, para</w:t>
      </w:r>
      <w:r>
        <w:rPr>
          <w:rFonts w:ascii="Times New Roman" w:hAnsi="Times New Roman"/>
          <w:sz w:val="24"/>
        </w:rPr>
        <w:t>s</w:t>
      </w:r>
      <w:r>
        <w:rPr>
          <w:rFonts w:ascii="Times New Roman" w:hAnsi="Times New Roman" w:hint="eastAsia"/>
          <w:sz w:val="24"/>
        </w:rPr>
        <w:t xml:space="preserve">. </w:t>
      </w:r>
      <w:r>
        <w:rPr>
          <w:rFonts w:ascii="Times New Roman" w:hAnsi="Times New Roman"/>
          <w:sz w:val="24"/>
        </w:rPr>
        <w:t xml:space="preserve">121 and </w:t>
      </w:r>
      <w:r>
        <w:rPr>
          <w:rFonts w:ascii="Times New Roman" w:hAnsi="Times New Roman" w:hint="eastAsia"/>
          <w:sz w:val="24"/>
        </w:rPr>
        <w:t>124)</w:t>
      </w:r>
      <w:r>
        <w:rPr>
          <w:rFonts w:ascii="Times New Roman" w:hAnsi="Times New Roman"/>
          <w:sz w:val="24"/>
        </w:rPr>
        <w:t>.</w:t>
      </w:r>
    </w:p>
    <w:p w:rsidR="00000000" w:rsidRDefault="00000000">
      <w:pPr>
        <w:rPr>
          <w:rFonts w:ascii="Times New Roman" w:hAnsi="Times New Roman"/>
          <w:sz w:val="24"/>
        </w:rPr>
      </w:pPr>
    </w:p>
    <w:p w:rsidR="00000000" w:rsidRDefault="00000000">
      <w:pPr>
        <w:pStyle w:val="Heading2"/>
        <w:rPr>
          <w:lang w:val="en-US"/>
        </w:rPr>
      </w:pPr>
      <w:r>
        <w:rPr>
          <w:lang w:val="en-US"/>
        </w:rPr>
        <w:t>Right to an effective remedy (art. 2) and right to life (art. 6)</w:t>
      </w:r>
    </w:p>
    <w:p w:rsidR="00000000" w:rsidRDefault="00000000">
      <w:pPr>
        <w:pStyle w:val="Header"/>
        <w:numPr>
          <w:ilvl w:val="0"/>
          <w:numId w:val="2"/>
          <w:numberingChange w:id="5" w:author="OHCHR" w:date="2006-11-22T15:04:00Z" w:original="%1:4:0:."/>
        </w:numPr>
        <w:tabs>
          <w:tab w:val="clear" w:pos="4320"/>
          <w:tab w:val="clear" w:pos="8640"/>
        </w:tabs>
      </w:pPr>
      <w:r>
        <w:t>Does the State party intend to review old laws dating from the colonial period, such as the Vagrancy Act and the laws relating to the award of costs in litigation to lay litigants, for their compatibility with the Covenant?</w:t>
      </w:r>
    </w:p>
    <w:p w:rsidR="00000000" w:rsidRDefault="00000000">
      <w:pPr>
        <w:pStyle w:val="Header"/>
        <w:numPr>
          <w:ilvl w:val="0"/>
          <w:numId w:val="2"/>
          <w:numberingChange w:id="6" w:author="OHCHR" w:date="2006-11-22T15:04:00Z" w:original="%1:5:0:."/>
        </w:numPr>
        <w:tabs>
          <w:tab w:val="clear" w:pos="4320"/>
          <w:tab w:val="clear" w:pos="8640"/>
        </w:tabs>
      </w:pPr>
      <w:r>
        <w:rPr>
          <w:noProof/>
          <w:sz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9pt;margin-top:81pt;width:99pt;height:27pt;z-index:1" stroked="f">
            <v:textbox style="mso-next-textbox:#_x0000_s1026">
              <w:txbxContent>
                <w:p w:rsidR="00000000" w:rsidRDefault="00000000">
                  <w:pPr>
                    <w:rPr>
                      <w:rFonts w:ascii="Times New Roman" w:hAnsi="Times New Roman"/>
                      <w:sz w:val="24"/>
                      <w:szCs w:val="24"/>
                    </w:rPr>
                  </w:pPr>
                  <w:r>
                    <w:rPr>
                      <w:rFonts w:ascii="Times New Roman" w:hAnsi="Times New Roman" w:hint="eastAsia"/>
                      <w:sz w:val="24"/>
                      <w:szCs w:val="24"/>
                    </w:rPr>
                    <w:t>GE.06-457</w:t>
                  </w:r>
                  <w:r>
                    <w:rPr>
                      <w:rFonts w:ascii="Times New Roman" w:hAnsi="Times New Roman"/>
                      <w:sz w:val="24"/>
                      <w:szCs w:val="24"/>
                    </w:rPr>
                    <w:t>41</w:t>
                  </w:r>
                </w:p>
              </w:txbxContent>
            </v:textbox>
          </v:shape>
        </w:pict>
      </w:r>
      <w:r>
        <w:t>Please provide further information as to whether the State party considers mandatory imposition of death sentences to be in compliance with the Covenant and about the considerations that prompted the amendment of the Constitution in 2002 (</w:t>
      </w:r>
      <w:r>
        <w:rPr>
          <w:rFonts w:hint="eastAsia"/>
        </w:rPr>
        <w:t xml:space="preserve"> CCPR/C/BRB</w:t>
      </w:r>
      <w:r>
        <w:t xml:space="preserve">/3, para. 226). Have the views of the Committee on the mandatory imposition of death sentences been taken into account? </w:t>
      </w:r>
    </w:p>
    <w:p w:rsidR="00000000" w:rsidRDefault="00000000">
      <w:pPr>
        <w:pStyle w:val="Header"/>
        <w:numPr>
          <w:ilvl w:val="0"/>
          <w:numId w:val="2"/>
          <w:numberingChange w:id="7" w:author="OHCHR" w:date="2006-11-22T15:04:00Z" w:original="%1:6:0:."/>
        </w:numPr>
        <w:tabs>
          <w:tab w:val="clear" w:pos="4320"/>
          <w:tab w:val="clear" w:pos="8640"/>
        </w:tabs>
      </w:pPr>
      <w:r>
        <w:rPr>
          <w:rFonts w:hint="eastAsia"/>
        </w:rPr>
        <w:t>T</w:t>
      </w:r>
      <w:r>
        <w:t xml:space="preserve">he Constitution (Amendment) Act 2002 allows the Governor General to set time parameters for matters pending before the Committee </w:t>
      </w:r>
      <w:r>
        <w:rPr>
          <w:rFonts w:hint="eastAsia"/>
        </w:rPr>
        <w:t>(CCPR/C/BRB</w:t>
      </w:r>
      <w:r>
        <w:t>/3</w:t>
      </w:r>
      <w:r>
        <w:rPr>
          <w:rFonts w:hint="eastAsia"/>
        </w:rPr>
        <w:t>, para. 238)</w:t>
      </w:r>
      <w:r>
        <w:t xml:space="preserve">. </w:t>
      </w:r>
      <w:r>
        <w:rPr>
          <w:rFonts w:hint="eastAsia"/>
        </w:rPr>
        <w:t xml:space="preserve">Please </w:t>
      </w:r>
      <w:r>
        <w:t xml:space="preserve">explain </w:t>
      </w:r>
      <w:r>
        <w:rPr>
          <w:rFonts w:hint="eastAsia"/>
        </w:rPr>
        <w:t xml:space="preserve">how the State party </w:t>
      </w:r>
      <w:r>
        <w:t xml:space="preserve">considers this provision </w:t>
      </w:r>
      <w:r>
        <w:rPr>
          <w:rFonts w:hint="eastAsia"/>
        </w:rPr>
        <w:t xml:space="preserve">to be </w:t>
      </w:r>
      <w:r>
        <w:t>compatible with the obligations of Barbados as State party to the Covenant and its first Optional Protocol.</w:t>
      </w:r>
    </w:p>
    <w:p w:rsidR="00000000" w:rsidRDefault="00000000">
      <w:pPr>
        <w:pStyle w:val="Heading2"/>
        <w:rPr>
          <w:rFonts w:hint="eastAsia"/>
        </w:rPr>
      </w:pPr>
      <w:r>
        <w:rPr>
          <w:rFonts w:hint="eastAsia"/>
        </w:rPr>
        <w:t>Principle of non-discrimination, and equality between the sexes (arts. 2, 3, 25 and 26)</w:t>
      </w:r>
    </w:p>
    <w:p w:rsidR="00000000" w:rsidRDefault="00000000">
      <w:pPr>
        <w:numPr>
          <w:ilvl w:val="0"/>
          <w:numId w:val="2"/>
          <w:numberingChange w:id="8" w:author="OHCHR" w:date="2006-11-22T15:04:00Z" w:original="%1:7:0:."/>
        </w:numPr>
        <w:rPr>
          <w:rFonts w:ascii="Times New Roman" w:hAnsi="Times New Roman" w:hint="eastAsia"/>
          <w:sz w:val="24"/>
        </w:rPr>
      </w:pPr>
      <w:r>
        <w:rPr>
          <w:rFonts w:ascii="Times New Roman" w:hAnsi="Times New Roman" w:hint="eastAsia"/>
          <w:sz w:val="24"/>
        </w:rPr>
        <w:t>Please provide information on existing laws, policies and measures to prevent discrimination against persons with disabilities</w:t>
      </w:r>
      <w:r>
        <w:rPr>
          <w:rFonts w:ascii="Times New Roman" w:hAnsi="Times New Roman"/>
          <w:sz w:val="24"/>
        </w:rPr>
        <w:t>.</w:t>
      </w:r>
      <w:r>
        <w:rPr>
          <w:rFonts w:ascii="Times New Roman" w:hAnsi="Times New Roman" w:hint="eastAsia"/>
          <w:sz w:val="24"/>
        </w:rPr>
        <w:t xml:space="preserve"> </w:t>
      </w:r>
    </w:p>
    <w:p w:rsidR="00000000" w:rsidRDefault="00000000">
      <w:pPr>
        <w:ind w:left="-1"/>
        <w:rPr>
          <w:rFonts w:ascii="Times New Roman" w:hAnsi="Times New Roman" w:hint="eastAsia"/>
          <w:sz w:val="24"/>
        </w:rPr>
      </w:pPr>
    </w:p>
    <w:p w:rsidR="00000000" w:rsidRDefault="00000000">
      <w:pPr>
        <w:numPr>
          <w:ilvl w:val="0"/>
          <w:numId w:val="2"/>
          <w:numberingChange w:id="9" w:author="OHCHR" w:date="2006-11-22T15:04:00Z" w:original="%1:8:0:."/>
        </w:numPr>
        <w:rPr>
          <w:rFonts w:ascii="Times New Roman" w:hAnsi="Times New Roman"/>
          <w:sz w:val="24"/>
        </w:rPr>
      </w:pPr>
      <w:r>
        <w:rPr>
          <w:rFonts w:ascii="Times New Roman" w:hAnsi="Times New Roman" w:hint="eastAsia"/>
          <w:sz w:val="24"/>
        </w:rPr>
        <w:t>What are the results of the State party</w:t>
      </w:r>
      <w:r>
        <w:rPr>
          <w:rFonts w:ascii="Times New Roman" w:hAnsi="Times New Roman"/>
          <w:sz w:val="24"/>
        </w:rPr>
        <w:t>’</w:t>
      </w:r>
      <w:r>
        <w:rPr>
          <w:rFonts w:ascii="Times New Roman" w:hAnsi="Times New Roman" w:hint="eastAsia"/>
          <w:sz w:val="24"/>
        </w:rPr>
        <w:t>s efforts to enhance the participation of women in public life (CCPR/C/BRB</w:t>
      </w:r>
      <w:r>
        <w:rPr>
          <w:rFonts w:ascii="Times New Roman" w:hAnsi="Times New Roman"/>
          <w:sz w:val="24"/>
        </w:rPr>
        <w:t>/3</w:t>
      </w:r>
      <w:r>
        <w:rPr>
          <w:rFonts w:ascii="Times New Roman" w:hAnsi="Times New Roman" w:hint="eastAsia"/>
          <w:sz w:val="24"/>
        </w:rPr>
        <w:t>, paras. 141-148)?</w:t>
      </w:r>
    </w:p>
    <w:p w:rsidR="00000000" w:rsidRDefault="00000000">
      <w:pPr>
        <w:rPr>
          <w:rFonts w:ascii="Times New Roman" w:hAnsi="Times New Roman"/>
          <w:sz w:val="24"/>
        </w:rPr>
      </w:pPr>
    </w:p>
    <w:p w:rsidR="00000000" w:rsidRDefault="00000000">
      <w:pPr>
        <w:numPr>
          <w:ilvl w:val="0"/>
          <w:numId w:val="2"/>
          <w:numberingChange w:id="10" w:author="OHCHR" w:date="2006-11-22T15:04:00Z" w:original="%1:9:0:."/>
        </w:numPr>
        <w:rPr>
          <w:rFonts w:ascii="Times New Roman" w:hAnsi="Times New Roman"/>
          <w:sz w:val="24"/>
        </w:rPr>
      </w:pPr>
      <w:r>
        <w:rPr>
          <w:rFonts w:ascii="Times New Roman" w:hAnsi="Times New Roman"/>
          <w:sz w:val="24"/>
        </w:rPr>
        <w:t>Please inform the Committee whether consensual adult same-sex sexual relations are criminalized.</w:t>
      </w:r>
      <w:r>
        <w:rPr>
          <w:rFonts w:ascii="Times New Roman" w:hAnsi="Times New Roman" w:hint="eastAsia"/>
          <w:sz w:val="24"/>
        </w:rPr>
        <w:t xml:space="preserve"> </w:t>
      </w:r>
    </w:p>
    <w:p w:rsidR="00000000" w:rsidRDefault="00000000">
      <w:pPr>
        <w:rPr>
          <w:rFonts w:ascii="Times New Roman" w:hAnsi="Times New Roman"/>
          <w:sz w:val="24"/>
        </w:rPr>
      </w:pPr>
    </w:p>
    <w:p w:rsidR="00000000" w:rsidRDefault="00000000">
      <w:pPr>
        <w:pStyle w:val="Heading2"/>
        <w:rPr>
          <w:rFonts w:hint="eastAsia"/>
        </w:rPr>
      </w:pPr>
      <w:r>
        <w:t>Prohibition of torture and inhuman and degrading treatment and punishment (art. 7)</w:t>
      </w:r>
    </w:p>
    <w:p w:rsidR="00000000" w:rsidRDefault="00000000">
      <w:pPr>
        <w:numPr>
          <w:ilvl w:val="0"/>
          <w:numId w:val="2"/>
          <w:numberingChange w:id="11" w:author="OHCHR" w:date="2006-11-22T15:04:00Z" w:original="%1:10:0:."/>
        </w:numPr>
        <w:rPr>
          <w:rFonts w:ascii="Times New Roman" w:hAnsi="Times New Roman" w:hint="eastAsia"/>
          <w:sz w:val="24"/>
        </w:rPr>
      </w:pPr>
      <w:r>
        <w:rPr>
          <w:rFonts w:ascii="Times New Roman" w:hAnsi="Times New Roman" w:hint="eastAsia"/>
          <w:sz w:val="24"/>
        </w:rPr>
        <w:t xml:space="preserve">In </w:t>
      </w:r>
      <w:r>
        <w:rPr>
          <w:rFonts w:ascii="Times New Roman" w:hAnsi="Times New Roman"/>
          <w:sz w:val="24"/>
        </w:rPr>
        <w:t xml:space="preserve">the </w:t>
      </w:r>
      <w:r>
        <w:rPr>
          <w:rFonts w:ascii="Times New Roman" w:hAnsi="Times New Roman" w:hint="eastAsia"/>
          <w:sz w:val="24"/>
        </w:rPr>
        <w:t xml:space="preserve">light of reports of cases of </w:t>
      </w:r>
      <w:r>
        <w:rPr>
          <w:rFonts w:ascii="Times New Roman" w:hAnsi="Times New Roman"/>
          <w:sz w:val="24"/>
        </w:rPr>
        <w:t>“</w:t>
      </w:r>
      <w:r>
        <w:rPr>
          <w:rFonts w:ascii="Times New Roman" w:hAnsi="Times New Roman" w:hint="eastAsia"/>
          <w:sz w:val="24"/>
        </w:rPr>
        <w:t>improper police conduct</w:t>
      </w:r>
      <w:r>
        <w:rPr>
          <w:rFonts w:ascii="Times New Roman" w:hAnsi="Times New Roman"/>
          <w:sz w:val="24"/>
        </w:rPr>
        <w:t>”</w:t>
      </w:r>
      <w:r>
        <w:rPr>
          <w:rFonts w:ascii="Times New Roman" w:hAnsi="Times New Roman" w:hint="eastAsia"/>
          <w:sz w:val="24"/>
        </w:rPr>
        <w:t xml:space="preserve"> with regard to the use of force (CCPR/C/BRB</w:t>
      </w:r>
      <w:r>
        <w:rPr>
          <w:rFonts w:ascii="Times New Roman" w:hAnsi="Times New Roman"/>
          <w:sz w:val="24"/>
        </w:rPr>
        <w:t>/3</w:t>
      </w:r>
      <w:r>
        <w:rPr>
          <w:rFonts w:ascii="Times New Roman" w:hAnsi="Times New Roman" w:hint="eastAsia"/>
          <w:sz w:val="24"/>
        </w:rPr>
        <w:t xml:space="preserve">, para. 258), please comment on the effectiveness of the measures that are in place to prevent and punish acts of excessive use of force by police officers. </w:t>
      </w:r>
    </w:p>
    <w:p w:rsidR="00000000" w:rsidRDefault="00000000">
      <w:pPr>
        <w:ind w:left="-1"/>
        <w:rPr>
          <w:rFonts w:ascii="Times New Roman" w:hAnsi="Times New Roman" w:hint="eastAsia"/>
          <w:sz w:val="24"/>
        </w:rPr>
      </w:pPr>
    </w:p>
    <w:p w:rsidR="00000000" w:rsidRDefault="00000000">
      <w:pPr>
        <w:numPr>
          <w:ilvl w:val="0"/>
          <w:numId w:val="2"/>
          <w:numberingChange w:id="12" w:author="OHCHR" w:date="2006-11-22T15:04:00Z" w:original="%1:11:0:."/>
        </w:numPr>
        <w:rPr>
          <w:rFonts w:ascii="Times New Roman" w:hAnsi="Times New Roman" w:hint="eastAsia"/>
          <w:sz w:val="24"/>
        </w:rPr>
      </w:pPr>
      <w:r>
        <w:rPr>
          <w:rFonts w:ascii="Times New Roman" w:hAnsi="Times New Roman" w:hint="eastAsia"/>
          <w:sz w:val="24"/>
        </w:rPr>
        <w:t>Please provide information on any abuses committed against detainees in prisons, including deaths in custody</w:t>
      </w:r>
      <w:r>
        <w:rPr>
          <w:rFonts w:ascii="Times New Roman" w:hAnsi="Times New Roman"/>
          <w:sz w:val="24"/>
        </w:rPr>
        <w:t>.</w:t>
      </w:r>
      <w:r>
        <w:rPr>
          <w:rFonts w:ascii="Times New Roman" w:hAnsi="Times New Roman" w:hint="eastAsia"/>
          <w:sz w:val="24"/>
        </w:rPr>
        <w:t xml:space="preserve"> Please</w:t>
      </w:r>
      <w:r>
        <w:rPr>
          <w:rFonts w:ascii="Times New Roman" w:hAnsi="Times New Roman"/>
          <w:sz w:val="24"/>
        </w:rPr>
        <w:t xml:space="preserve"> provide detailed information on investigations and prosecutions carried out, if any, and with what results as well as on compensation granted to the victims</w:t>
      </w:r>
      <w:r>
        <w:rPr>
          <w:rFonts w:ascii="Times New Roman" w:hAnsi="Times New Roman" w:hint="eastAsia"/>
          <w:sz w:val="24"/>
        </w:rPr>
        <w:t xml:space="preserve">. Have any </w:t>
      </w:r>
      <w:r>
        <w:rPr>
          <w:rFonts w:ascii="Times New Roman" w:hAnsi="Times New Roman"/>
          <w:sz w:val="24"/>
        </w:rPr>
        <w:t xml:space="preserve">concrete </w:t>
      </w:r>
      <w:r>
        <w:rPr>
          <w:rFonts w:ascii="Times New Roman" w:hAnsi="Times New Roman" w:hint="eastAsia"/>
          <w:sz w:val="24"/>
        </w:rPr>
        <w:t>measures been undertaken to prevent the excessive use of force by law enforcement officers in maintaining security and order in prisons?</w:t>
      </w:r>
    </w:p>
    <w:p w:rsidR="00000000" w:rsidRDefault="00000000">
      <w:pPr>
        <w:rPr>
          <w:rFonts w:ascii="Times New Roman" w:hAnsi="Times New Roman" w:hint="eastAsia"/>
          <w:sz w:val="24"/>
        </w:rPr>
      </w:pPr>
    </w:p>
    <w:p w:rsidR="00000000" w:rsidRDefault="00000000">
      <w:pPr>
        <w:numPr>
          <w:ilvl w:val="0"/>
          <w:numId w:val="2"/>
          <w:numberingChange w:id="13" w:author="OHCHR" w:date="2006-11-22T15:04:00Z" w:original="%1:12:0:."/>
        </w:numPr>
        <w:rPr>
          <w:rFonts w:ascii="Times New Roman" w:hAnsi="Times New Roman"/>
          <w:sz w:val="24"/>
        </w:rPr>
      </w:pPr>
      <w:r>
        <w:rPr>
          <w:rFonts w:ascii="Times New Roman" w:hAnsi="Times New Roman" w:hint="eastAsia"/>
          <w:sz w:val="24"/>
        </w:rPr>
        <w:t>Does the State party continue to use</w:t>
      </w:r>
      <w:r>
        <w:rPr>
          <w:rFonts w:ascii="Times New Roman" w:hAnsi="Times New Roman"/>
          <w:sz w:val="24"/>
        </w:rPr>
        <w:t xml:space="preserve"> flogging of children as a disciplinary measure in prisons and as a judicial sentence?</w:t>
      </w:r>
      <w:r>
        <w:rPr>
          <w:rStyle w:val="FootnoteReference"/>
          <w:rFonts w:ascii="Times New Roman" w:hAnsi="Times New Roman"/>
          <w:sz w:val="24"/>
        </w:rPr>
        <w:t xml:space="preserve"> </w:t>
      </w:r>
      <w:r>
        <w:rPr>
          <w:rFonts w:ascii="Times New Roman" w:hAnsi="Times New Roman"/>
          <w:sz w:val="24"/>
        </w:rPr>
        <w:t>Are</w:t>
      </w:r>
      <w:r>
        <w:rPr>
          <w:rFonts w:ascii="Times New Roman" w:hAnsi="Times New Roman" w:hint="eastAsia"/>
          <w:sz w:val="24"/>
        </w:rPr>
        <w:t xml:space="preserve"> other methods of corporal </w:t>
      </w:r>
      <w:r>
        <w:rPr>
          <w:rFonts w:ascii="Times New Roman" w:hAnsi="Times New Roman"/>
          <w:sz w:val="24"/>
        </w:rPr>
        <w:t>punishment</w:t>
      </w:r>
      <w:r>
        <w:rPr>
          <w:rFonts w:ascii="Times New Roman" w:hAnsi="Times New Roman"/>
          <w:sz w:val="24"/>
          <w:lang w:val="en-GB"/>
        </w:rPr>
        <w:t xml:space="preserve"> </w:t>
      </w:r>
      <w:r>
        <w:rPr>
          <w:rFonts w:ascii="Times New Roman" w:hAnsi="Times New Roman" w:hint="eastAsia"/>
          <w:sz w:val="24"/>
        </w:rPr>
        <w:t>used in the juvenile justice system in the State party?</w:t>
      </w:r>
      <w:r>
        <w:rPr>
          <w:rFonts w:ascii="Times New Roman" w:hAnsi="Times New Roman"/>
          <w:sz w:val="24"/>
        </w:rPr>
        <w:t xml:space="preserve"> Please also inform the Committee whether the State party intends to review laws allowing corporate punishment in schools. </w:t>
      </w:r>
    </w:p>
    <w:p w:rsidR="00000000" w:rsidRDefault="00000000">
      <w:pPr>
        <w:rPr>
          <w:rFonts w:ascii="Times New Roman" w:hAnsi="Times New Roman"/>
          <w:sz w:val="24"/>
        </w:rPr>
      </w:pPr>
    </w:p>
    <w:p w:rsidR="00000000" w:rsidRDefault="00000000">
      <w:pPr>
        <w:ind w:left="-1"/>
        <w:rPr>
          <w:rFonts w:ascii="Times New Roman" w:hAnsi="Times New Roman" w:hint="eastAsia"/>
          <w:sz w:val="24"/>
        </w:rPr>
      </w:pPr>
    </w:p>
    <w:p w:rsidR="00000000" w:rsidRDefault="00000000">
      <w:pPr>
        <w:pStyle w:val="Heading2"/>
        <w:rPr>
          <w:rFonts w:hint="eastAsia"/>
        </w:rPr>
      </w:pPr>
      <w:r>
        <w:t xml:space="preserve"> </w:t>
      </w:r>
      <w:r>
        <w:rPr>
          <w:rFonts w:hint="eastAsia"/>
        </w:rPr>
        <w:t>Prohibition of slavery or forced or compulsory labour (arts. 8 and 24)</w:t>
      </w:r>
    </w:p>
    <w:p w:rsidR="00000000" w:rsidRDefault="00000000">
      <w:pPr>
        <w:numPr>
          <w:ilvl w:val="0"/>
          <w:numId w:val="2"/>
          <w:numberingChange w:id="14" w:author="OHCHR" w:date="2006-11-22T15:04:00Z" w:original="%1:13:0:."/>
        </w:numPr>
        <w:rPr>
          <w:rFonts w:ascii="Times New Roman" w:hAnsi="Times New Roman" w:hint="eastAsia"/>
          <w:sz w:val="24"/>
        </w:rPr>
      </w:pPr>
      <w:r>
        <w:rPr>
          <w:rFonts w:ascii="Times New Roman" w:hAnsi="Times New Roman" w:hint="eastAsia"/>
          <w:sz w:val="24"/>
        </w:rPr>
        <w:t>Notwithstanding the difficulty faced by the State party in determining the extent of the problem of trafficking in persons (CCPR/C/BRB</w:t>
      </w:r>
      <w:r>
        <w:rPr>
          <w:rFonts w:ascii="Times New Roman" w:hAnsi="Times New Roman"/>
          <w:sz w:val="24"/>
        </w:rPr>
        <w:t>/3</w:t>
      </w:r>
      <w:r>
        <w:rPr>
          <w:rFonts w:ascii="Times New Roman" w:hAnsi="Times New Roman" w:hint="eastAsia"/>
          <w:sz w:val="24"/>
        </w:rPr>
        <w:t xml:space="preserve">, paras. 152 </w:t>
      </w:r>
      <w:r>
        <w:rPr>
          <w:rFonts w:ascii="Times New Roman" w:hAnsi="Times New Roman"/>
          <w:sz w:val="24"/>
        </w:rPr>
        <w:t xml:space="preserve">and </w:t>
      </w:r>
      <w:r>
        <w:rPr>
          <w:rFonts w:ascii="Times New Roman" w:hAnsi="Times New Roman" w:hint="eastAsia"/>
          <w:sz w:val="24"/>
        </w:rPr>
        <w:t xml:space="preserve">160), has the State party taken any </w:t>
      </w:r>
      <w:r>
        <w:rPr>
          <w:rFonts w:ascii="Times New Roman" w:hAnsi="Times New Roman"/>
          <w:sz w:val="24"/>
        </w:rPr>
        <w:t xml:space="preserve">concrete </w:t>
      </w:r>
      <w:r>
        <w:rPr>
          <w:rFonts w:ascii="Times New Roman" w:hAnsi="Times New Roman" w:hint="eastAsia"/>
          <w:sz w:val="24"/>
        </w:rPr>
        <w:t>steps to prevent and punish such trafficking?</w:t>
      </w:r>
      <w:r>
        <w:rPr>
          <w:rStyle w:val="FootnoteReference"/>
          <w:rFonts w:ascii="Times New Roman" w:hAnsi="Times New Roman"/>
          <w:sz w:val="24"/>
        </w:rPr>
        <w:t xml:space="preserve"> </w:t>
      </w:r>
      <w:r>
        <w:rPr>
          <w:rFonts w:ascii="Times New Roman" w:hAnsi="Times New Roman" w:hint="eastAsia"/>
          <w:sz w:val="24"/>
        </w:rPr>
        <w:t xml:space="preserve">Furthermore, has the State party taken any measures to protect the status of victims of trafficking? </w:t>
      </w:r>
    </w:p>
    <w:p w:rsidR="00000000" w:rsidRDefault="00000000">
      <w:pPr>
        <w:ind w:left="-1"/>
        <w:rPr>
          <w:rFonts w:ascii="Times New Roman" w:hAnsi="Times New Roman" w:hint="eastAsia"/>
          <w:sz w:val="24"/>
        </w:rPr>
      </w:pPr>
    </w:p>
    <w:p w:rsidR="00000000" w:rsidRDefault="00000000">
      <w:pPr>
        <w:pStyle w:val="Heading2"/>
        <w:rPr>
          <w:rFonts w:hint="eastAsia"/>
        </w:rPr>
      </w:pPr>
      <w:r>
        <w:rPr>
          <w:rFonts w:hint="eastAsia"/>
        </w:rPr>
        <w:t>Liberty and security of the person, and treatment of prisoners</w:t>
      </w:r>
      <w:r>
        <w:t xml:space="preserve"> (arts. 9 and 10)</w:t>
      </w:r>
    </w:p>
    <w:p w:rsidR="00000000" w:rsidRDefault="00000000">
      <w:pPr>
        <w:numPr>
          <w:ilvl w:val="0"/>
          <w:numId w:val="2"/>
          <w:numberingChange w:id="15" w:author="OHCHR" w:date="2006-11-22T15:04:00Z" w:original="%1:14:0:."/>
        </w:numPr>
        <w:rPr>
          <w:rFonts w:ascii="Times New Roman" w:hAnsi="Times New Roman" w:hint="eastAsia"/>
          <w:sz w:val="24"/>
        </w:rPr>
      </w:pPr>
      <w:r>
        <w:rPr>
          <w:rFonts w:ascii="Times New Roman" w:hAnsi="Times New Roman" w:hint="eastAsia"/>
          <w:sz w:val="24"/>
        </w:rPr>
        <w:t xml:space="preserve">Please indicate to what extent the State party met </w:t>
      </w:r>
      <w:r>
        <w:rPr>
          <w:rFonts w:ascii="Times New Roman" w:hAnsi="Times New Roman"/>
          <w:sz w:val="24"/>
        </w:rPr>
        <w:t>the standards of the Standard Minimum Rules for the Treatment of Prisoners during the</w:t>
      </w:r>
      <w:r>
        <w:rPr>
          <w:rFonts w:ascii="Times New Roman" w:hAnsi="Times New Roman" w:hint="eastAsia"/>
          <w:sz w:val="24"/>
        </w:rPr>
        <w:t xml:space="preserve"> events which took place following the destruction by fire of Her Majesty</w:t>
      </w:r>
      <w:r>
        <w:rPr>
          <w:rFonts w:ascii="Times New Roman" w:hAnsi="Times New Roman"/>
          <w:sz w:val="24"/>
        </w:rPr>
        <w:t>’</w:t>
      </w:r>
      <w:r>
        <w:rPr>
          <w:rFonts w:ascii="Times New Roman" w:hAnsi="Times New Roman" w:hint="eastAsia"/>
          <w:sz w:val="24"/>
        </w:rPr>
        <w:t xml:space="preserve">s Prison, Glendairy, on 29 March 2005. In particular, please describe the conditions of detention in temporary prison facilities referred to in the report, </w:t>
      </w:r>
      <w:r>
        <w:rPr>
          <w:rFonts w:ascii="Times New Roman" w:hAnsi="Times New Roman"/>
          <w:sz w:val="24"/>
        </w:rPr>
        <w:t>and their compatibility with articles 9 and 10 of the Covenant</w:t>
      </w:r>
      <w:r>
        <w:rPr>
          <w:rFonts w:ascii="Times New Roman" w:hAnsi="Times New Roman" w:hint="eastAsia"/>
          <w:sz w:val="24"/>
        </w:rPr>
        <w:t xml:space="preserve"> (CPR/C/BRB</w:t>
      </w:r>
      <w:r>
        <w:rPr>
          <w:rFonts w:ascii="Times New Roman" w:hAnsi="Times New Roman"/>
          <w:sz w:val="24"/>
        </w:rPr>
        <w:t>/3</w:t>
      </w:r>
      <w:r>
        <w:rPr>
          <w:rFonts w:ascii="Times New Roman" w:hAnsi="Times New Roman" w:hint="eastAsia"/>
          <w:sz w:val="24"/>
        </w:rPr>
        <w:t>, paras. 302-306).</w:t>
      </w:r>
    </w:p>
    <w:p w:rsidR="00000000" w:rsidRDefault="00000000">
      <w:pPr>
        <w:ind w:left="-1"/>
        <w:rPr>
          <w:rFonts w:ascii="Times New Roman" w:hAnsi="Times New Roman" w:hint="eastAsia"/>
          <w:sz w:val="24"/>
        </w:rPr>
      </w:pPr>
    </w:p>
    <w:p w:rsidR="00000000" w:rsidRDefault="00000000">
      <w:pPr>
        <w:numPr>
          <w:ilvl w:val="0"/>
          <w:numId w:val="2"/>
          <w:numberingChange w:id="16" w:author="OHCHR" w:date="2006-11-22T15:04:00Z" w:original="%1:15:0:."/>
        </w:numPr>
        <w:rPr>
          <w:rFonts w:ascii="Times New Roman" w:hAnsi="Times New Roman" w:hint="eastAsia"/>
          <w:sz w:val="24"/>
        </w:rPr>
      </w:pPr>
      <w:r>
        <w:rPr>
          <w:rFonts w:ascii="Times New Roman" w:hAnsi="Times New Roman" w:hint="eastAsia"/>
          <w:sz w:val="24"/>
        </w:rPr>
        <w:t>The report acknowledges that overcrowding</w:t>
      </w:r>
      <w:r>
        <w:rPr>
          <w:rFonts w:ascii="Times New Roman" w:hAnsi="Times New Roman"/>
          <w:sz w:val="24"/>
        </w:rPr>
        <w:t xml:space="preserve"> exists</w:t>
      </w:r>
      <w:r>
        <w:rPr>
          <w:rFonts w:ascii="Times New Roman" w:hAnsi="Times New Roman" w:hint="eastAsia"/>
          <w:sz w:val="24"/>
        </w:rPr>
        <w:t xml:space="preserve"> in prisons. What is the progress of the construction of the new prison at Dodds, St. Philip (CCPR/C/BRB</w:t>
      </w:r>
      <w:r>
        <w:rPr>
          <w:rFonts w:ascii="Times New Roman" w:hAnsi="Times New Roman"/>
          <w:sz w:val="24"/>
        </w:rPr>
        <w:t>/3,</w:t>
      </w:r>
      <w:r>
        <w:rPr>
          <w:rFonts w:ascii="Times New Roman" w:hAnsi="Times New Roman" w:hint="eastAsia"/>
          <w:sz w:val="24"/>
        </w:rPr>
        <w:t xml:space="preserve"> paras. 311-313)? What interim measures are being taken to improve the reportedly harsh prison conditions whilst the new prison is being constructed?</w:t>
      </w:r>
      <w:r>
        <w:rPr>
          <w:rStyle w:val="FootnoteReference"/>
          <w:rFonts w:ascii="Times New Roman" w:hAnsi="Times New Roman"/>
          <w:sz w:val="24"/>
        </w:rPr>
        <w:t xml:space="preserve"> </w:t>
      </w:r>
    </w:p>
    <w:p w:rsidR="00000000" w:rsidRDefault="00000000">
      <w:pPr>
        <w:rPr>
          <w:rFonts w:ascii="Times New Roman" w:hAnsi="Times New Roman" w:hint="eastAsia"/>
          <w:sz w:val="24"/>
        </w:rPr>
      </w:pPr>
    </w:p>
    <w:p w:rsidR="00000000" w:rsidRDefault="00000000">
      <w:pPr>
        <w:jc w:val="center"/>
        <w:rPr>
          <w:rFonts w:ascii="Times New Roman" w:hAnsi="Times New Roman" w:hint="eastAsia"/>
          <w:b/>
          <w:sz w:val="24"/>
        </w:rPr>
      </w:pPr>
      <w:r>
        <w:rPr>
          <w:rFonts w:ascii="Times New Roman" w:hAnsi="Times New Roman" w:hint="eastAsia"/>
          <w:b/>
          <w:sz w:val="24"/>
        </w:rPr>
        <w:t>Freedom of movement and prohibition of arbitrary expulsion of aliens (arts. 12 and 13)</w:t>
      </w:r>
    </w:p>
    <w:p w:rsidR="00000000" w:rsidRDefault="00000000">
      <w:pPr>
        <w:jc w:val="center"/>
        <w:rPr>
          <w:rFonts w:ascii="Times New Roman" w:hAnsi="Times New Roman" w:hint="eastAsia"/>
          <w:b/>
          <w:sz w:val="24"/>
        </w:rPr>
      </w:pPr>
    </w:p>
    <w:p w:rsidR="00000000" w:rsidRDefault="00000000">
      <w:pPr>
        <w:numPr>
          <w:ilvl w:val="0"/>
          <w:numId w:val="2"/>
          <w:numberingChange w:id="17" w:author="OHCHR" w:date="2006-11-22T15:04:00Z" w:original="%1:16:0:."/>
        </w:numPr>
        <w:rPr>
          <w:rFonts w:ascii="Times New Roman" w:hAnsi="Times New Roman" w:hint="eastAsia"/>
          <w:sz w:val="24"/>
        </w:rPr>
      </w:pPr>
      <w:r>
        <w:rPr>
          <w:rFonts w:ascii="Times New Roman" w:hAnsi="Times New Roman" w:hint="eastAsia"/>
          <w:sz w:val="24"/>
        </w:rPr>
        <w:t>Does the State party intend to adopt regulations that provide for the granting of refugee or asylum status?</w:t>
      </w:r>
      <w:r>
        <w:rPr>
          <w:rFonts w:ascii="Times New Roman" w:hAnsi="Times New Roman"/>
          <w:sz w:val="24"/>
        </w:rPr>
        <w:t xml:space="preserve"> Is the rule of non-refoulement recognized in the laws of Barbados</w:t>
      </w:r>
      <w:r>
        <w:rPr>
          <w:rFonts w:ascii="Times New Roman" w:hAnsi="Times New Roman" w:hint="eastAsia"/>
          <w:sz w:val="24"/>
        </w:rPr>
        <w:t xml:space="preserve">? Does an asylum-seeker have the </w:t>
      </w:r>
      <w:r>
        <w:rPr>
          <w:rFonts w:ascii="Times New Roman" w:hAnsi="Times New Roman"/>
          <w:sz w:val="24"/>
        </w:rPr>
        <w:t xml:space="preserve">right to appeal against </w:t>
      </w:r>
      <w:r>
        <w:rPr>
          <w:rFonts w:ascii="Times New Roman" w:hAnsi="Times New Roman" w:hint="eastAsia"/>
          <w:sz w:val="24"/>
        </w:rPr>
        <w:t>a deportation decision? If so, does such an appeal have suspensive effect? On what basis may an individual be deported to another country by the State party?</w:t>
      </w:r>
      <w:r>
        <w:rPr>
          <w:rStyle w:val="FootnoteReference"/>
          <w:rFonts w:ascii="Times New Roman" w:hAnsi="Times New Roman"/>
          <w:sz w:val="24"/>
        </w:rPr>
        <w:t xml:space="preserve"> </w:t>
      </w:r>
    </w:p>
    <w:p w:rsidR="00000000" w:rsidRDefault="00000000">
      <w:pPr>
        <w:ind w:left="-1"/>
        <w:rPr>
          <w:rFonts w:ascii="Times New Roman" w:hAnsi="Times New Roman" w:hint="eastAsia"/>
          <w:sz w:val="24"/>
        </w:rPr>
      </w:pPr>
    </w:p>
    <w:p w:rsidR="00000000" w:rsidRDefault="00000000">
      <w:pPr>
        <w:pStyle w:val="Heading2"/>
      </w:pPr>
      <w:r>
        <w:t>Right to a fair trial (art. 14)</w:t>
      </w:r>
    </w:p>
    <w:p w:rsidR="00000000" w:rsidRDefault="00000000">
      <w:pPr>
        <w:numPr>
          <w:ilvl w:val="0"/>
          <w:numId w:val="2"/>
          <w:numberingChange w:id="18" w:author="OHCHR" w:date="2006-11-22T15:04:00Z" w:original="%1:17:0:."/>
        </w:numPr>
        <w:rPr>
          <w:rFonts w:ascii="Times New Roman" w:hAnsi="Times New Roman" w:hint="eastAsia"/>
          <w:sz w:val="24"/>
        </w:rPr>
      </w:pPr>
      <w:r>
        <w:rPr>
          <w:rFonts w:ascii="Times New Roman" w:hAnsi="Times New Roman" w:hint="eastAsia"/>
          <w:sz w:val="24"/>
        </w:rPr>
        <w:t>Does</w:t>
      </w:r>
      <w:r>
        <w:rPr>
          <w:rFonts w:ascii="Times New Roman" w:hAnsi="Times New Roman"/>
          <w:sz w:val="24"/>
        </w:rPr>
        <w:t xml:space="preserve"> the legal aid system in Barbados, as described in the report (</w:t>
      </w:r>
      <w:r>
        <w:rPr>
          <w:rFonts w:ascii="Times New Roman" w:hAnsi="Times New Roman" w:hint="eastAsia"/>
          <w:sz w:val="24"/>
        </w:rPr>
        <w:t>CCPR/C/BRB</w:t>
      </w:r>
      <w:r>
        <w:rPr>
          <w:rFonts w:ascii="Times New Roman" w:hAnsi="Times New Roman"/>
          <w:sz w:val="24"/>
        </w:rPr>
        <w:t xml:space="preserve">/3, paras. 339- 355), </w:t>
      </w:r>
      <w:r>
        <w:rPr>
          <w:rFonts w:ascii="Times New Roman" w:hAnsi="Times New Roman" w:hint="eastAsia"/>
          <w:sz w:val="24"/>
        </w:rPr>
        <w:t>cover non-citizens, including asylum</w:t>
      </w:r>
      <w:r>
        <w:rPr>
          <w:rFonts w:ascii="Times New Roman" w:hAnsi="Times New Roman"/>
          <w:sz w:val="24"/>
        </w:rPr>
        <w:t>-</w:t>
      </w:r>
      <w:r>
        <w:rPr>
          <w:rFonts w:ascii="Times New Roman" w:hAnsi="Times New Roman" w:hint="eastAsia"/>
          <w:sz w:val="24"/>
        </w:rPr>
        <w:t>seekers and migrants?</w:t>
      </w:r>
    </w:p>
    <w:p w:rsidR="00000000" w:rsidRDefault="00000000">
      <w:pPr>
        <w:ind w:left="-1"/>
        <w:rPr>
          <w:rFonts w:ascii="Times New Roman" w:hAnsi="Times New Roman" w:hint="eastAsia"/>
          <w:sz w:val="24"/>
        </w:rPr>
      </w:pPr>
    </w:p>
    <w:p w:rsidR="00000000" w:rsidRDefault="00000000">
      <w:pPr>
        <w:pStyle w:val="Heading2"/>
        <w:rPr>
          <w:rFonts w:hint="eastAsia"/>
        </w:rPr>
      </w:pPr>
      <w:r>
        <w:t>Violence against women and children and right of children</w:t>
      </w:r>
      <w:r>
        <w:br/>
        <w:t>to be protected (arts. 3, 7, 8 and 24)</w:t>
      </w:r>
    </w:p>
    <w:p w:rsidR="00000000" w:rsidRDefault="00000000">
      <w:pPr>
        <w:pStyle w:val="ParaNo"/>
        <w:numPr>
          <w:ilvl w:val="0"/>
          <w:numId w:val="2"/>
          <w:numberingChange w:id="19" w:author="OHCHR" w:date="2006-11-22T15:04:00Z" w:original="%1:18:0:."/>
        </w:numPr>
        <w:tabs>
          <w:tab w:val="clear" w:pos="737"/>
        </w:tabs>
        <w:rPr>
          <w:rFonts w:hint="eastAsia"/>
          <w:lang w:val="en-GB"/>
        </w:rPr>
      </w:pPr>
      <w:r>
        <w:rPr>
          <w:rFonts w:hint="eastAsia"/>
          <w:lang w:val="en-GB"/>
        </w:rPr>
        <w:t>The report lists several measures, including adoption of the Domestic Violence Act and the Sexual Offences Act, providing support for victims of domestic violence (</w:t>
      </w:r>
      <w:r>
        <w:rPr>
          <w:rFonts w:hint="eastAsia"/>
          <w:lang w:val="en-US"/>
        </w:rPr>
        <w:t>CCPR/C/BRB</w:t>
      </w:r>
      <w:r>
        <w:rPr>
          <w:lang w:val="en-US"/>
        </w:rPr>
        <w:t>/3</w:t>
      </w:r>
      <w:r>
        <w:rPr>
          <w:rFonts w:hint="eastAsia"/>
          <w:lang w:val="en-GB"/>
        </w:rPr>
        <w:t xml:space="preserve">, paras. 161-187). Please provide the Committee with information on </w:t>
      </w:r>
      <w:r>
        <w:rPr>
          <w:lang w:val="en-GB"/>
        </w:rPr>
        <w:t xml:space="preserve">the results of </w:t>
      </w:r>
      <w:r>
        <w:rPr>
          <w:rFonts w:hint="eastAsia"/>
          <w:lang w:val="en-GB"/>
        </w:rPr>
        <w:t xml:space="preserve">these measures in practice.  </w:t>
      </w:r>
    </w:p>
    <w:p w:rsidR="00000000" w:rsidRDefault="00000000">
      <w:pPr>
        <w:pStyle w:val="ParaNo"/>
        <w:numPr>
          <w:ilvl w:val="0"/>
          <w:numId w:val="2"/>
          <w:numberingChange w:id="20" w:author="OHCHR" w:date="2006-11-22T15:04:00Z" w:original="%1:19:0:."/>
        </w:numPr>
        <w:tabs>
          <w:tab w:val="clear" w:pos="737"/>
        </w:tabs>
        <w:rPr>
          <w:rFonts w:hint="eastAsia"/>
          <w:lang w:val="en-GB"/>
        </w:rPr>
      </w:pPr>
      <w:r>
        <w:rPr>
          <w:rFonts w:hint="eastAsia"/>
          <w:lang w:val="en-US"/>
        </w:rPr>
        <w:t>Please describe actions taken in relation to the cases of sexual exploitation and physical abuse of children (CCPR/C/BRB</w:t>
      </w:r>
      <w:r>
        <w:rPr>
          <w:lang w:val="en-US"/>
        </w:rPr>
        <w:t xml:space="preserve">/3, </w:t>
      </w:r>
      <w:r>
        <w:rPr>
          <w:rFonts w:hint="eastAsia"/>
          <w:lang w:val="en-US"/>
        </w:rPr>
        <w:t xml:space="preserve">paras. 406 </w:t>
      </w:r>
      <w:r>
        <w:rPr>
          <w:lang w:val="en-US"/>
        </w:rPr>
        <w:t xml:space="preserve">and </w:t>
      </w:r>
      <w:r>
        <w:rPr>
          <w:rFonts w:hint="eastAsia"/>
          <w:lang w:val="en-US"/>
        </w:rPr>
        <w:t>407). Please elaborate on the aims, strategies and results of existing programmes to combat sexual exploitation and physical abuse of children, if any.</w:t>
      </w:r>
    </w:p>
    <w:p w:rsidR="00000000" w:rsidRDefault="00000000">
      <w:pPr>
        <w:pStyle w:val="ParaNo"/>
        <w:numPr>
          <w:ilvl w:val="0"/>
          <w:numId w:val="2"/>
          <w:numberingChange w:id="21" w:author="OHCHR" w:date="2006-11-22T15:04:00Z" w:original="%1:20:0:."/>
        </w:numPr>
        <w:tabs>
          <w:tab w:val="clear" w:pos="737"/>
        </w:tabs>
        <w:rPr>
          <w:rFonts w:hint="eastAsia"/>
          <w:lang w:val="en-GB"/>
        </w:rPr>
      </w:pPr>
      <w:r>
        <w:rPr>
          <w:rFonts w:hint="eastAsia"/>
          <w:lang w:val="en-GB"/>
        </w:rPr>
        <w:t>Please indicate whether there are any children currently held in custody with adult inmates (</w:t>
      </w:r>
      <w:r>
        <w:rPr>
          <w:rFonts w:hint="eastAsia"/>
          <w:lang w:val="en-US"/>
        </w:rPr>
        <w:t>CCPR/C/BRB</w:t>
      </w:r>
      <w:r>
        <w:rPr>
          <w:lang w:val="en-US"/>
        </w:rPr>
        <w:t>/3</w:t>
      </w:r>
      <w:r>
        <w:rPr>
          <w:rFonts w:hint="eastAsia"/>
          <w:lang w:val="en-GB"/>
        </w:rPr>
        <w:t>, para. 322). Please also indicate whether the State party intends to establish a juvenile court.</w:t>
      </w:r>
      <w:r>
        <w:rPr>
          <w:rStyle w:val="FootnoteReference"/>
          <w:lang w:val="en-GB"/>
        </w:rPr>
        <w:t xml:space="preserve"> </w:t>
      </w:r>
    </w:p>
    <w:p w:rsidR="00000000" w:rsidRDefault="00000000">
      <w:pPr>
        <w:pStyle w:val="ParaNo"/>
        <w:numPr>
          <w:ilvl w:val="0"/>
          <w:numId w:val="2"/>
          <w:numberingChange w:id="22" w:author="OHCHR" w:date="2006-11-22T15:04:00Z" w:original="%1:21:0:."/>
        </w:numPr>
        <w:tabs>
          <w:tab w:val="clear" w:pos="737"/>
        </w:tabs>
        <w:rPr>
          <w:rFonts w:hint="eastAsia"/>
          <w:lang w:val="en-GB"/>
        </w:rPr>
      </w:pPr>
      <w:r>
        <w:rPr>
          <w:rFonts w:hint="eastAsia"/>
          <w:lang w:val="en-GB"/>
        </w:rPr>
        <w:t xml:space="preserve">In light of article 24, paragraph 1, </w:t>
      </w:r>
      <w:r>
        <w:rPr>
          <w:lang w:val="en-GB"/>
        </w:rPr>
        <w:t>of the</w:t>
      </w:r>
      <w:r>
        <w:rPr>
          <w:rFonts w:hint="eastAsia"/>
          <w:lang w:val="en-GB"/>
        </w:rPr>
        <w:t xml:space="preserve"> Covenant, please indicate the age of criminal responsibility in the State party.  </w:t>
      </w:r>
    </w:p>
    <w:p w:rsidR="00000000" w:rsidRDefault="00000000">
      <w:pPr>
        <w:ind w:left="-1"/>
        <w:jc w:val="center"/>
        <w:rPr>
          <w:rFonts w:ascii="Times New Roman" w:hAnsi="Times New Roman" w:hint="eastAsia"/>
          <w:b/>
          <w:sz w:val="24"/>
        </w:rPr>
      </w:pPr>
      <w:r>
        <w:rPr>
          <w:rFonts w:ascii="Times New Roman" w:hAnsi="Times New Roman" w:hint="eastAsia"/>
          <w:b/>
          <w:sz w:val="24"/>
        </w:rPr>
        <w:t>Dissemination of information relating to the Covenant (art. 2)</w:t>
      </w:r>
    </w:p>
    <w:p w:rsidR="00000000" w:rsidRDefault="00000000">
      <w:pPr>
        <w:ind w:left="-1"/>
        <w:jc w:val="center"/>
        <w:rPr>
          <w:rFonts w:ascii="Times New Roman" w:hAnsi="Times New Roman" w:hint="eastAsia"/>
          <w:b/>
          <w:sz w:val="24"/>
        </w:rPr>
      </w:pPr>
    </w:p>
    <w:p w:rsidR="00000000" w:rsidRDefault="00000000">
      <w:pPr>
        <w:numPr>
          <w:ilvl w:val="0"/>
          <w:numId w:val="2"/>
          <w:numberingChange w:id="23" w:author="OHCHR" w:date="2006-11-22T15:04:00Z" w:original="%1:22:0:."/>
        </w:numPr>
        <w:rPr>
          <w:rFonts w:ascii="Times New Roman" w:hAnsi="Times New Roman" w:hint="eastAsia"/>
          <w:sz w:val="24"/>
        </w:rPr>
      </w:pPr>
      <w:r>
        <w:rPr>
          <w:rFonts w:ascii="Times New Roman" w:hAnsi="Times New Roman" w:hint="eastAsia"/>
          <w:sz w:val="24"/>
        </w:rPr>
        <w:t>Please indicate the steps taken to disseminate information on the submission of this report. How will information on the Committee</w:t>
      </w:r>
      <w:r>
        <w:rPr>
          <w:rFonts w:ascii="Times New Roman" w:hAnsi="Times New Roman"/>
          <w:sz w:val="24"/>
        </w:rPr>
        <w:t>’</w:t>
      </w:r>
      <w:r>
        <w:rPr>
          <w:rFonts w:ascii="Times New Roman" w:hAnsi="Times New Roman" w:hint="eastAsia"/>
          <w:sz w:val="24"/>
        </w:rPr>
        <w:t>s consideration of the report and the Committee</w:t>
      </w:r>
      <w:r>
        <w:rPr>
          <w:rFonts w:ascii="Times New Roman" w:hAnsi="Times New Roman"/>
          <w:sz w:val="24"/>
        </w:rPr>
        <w:t>’</w:t>
      </w:r>
      <w:r>
        <w:rPr>
          <w:rFonts w:ascii="Times New Roman" w:hAnsi="Times New Roman" w:hint="eastAsia"/>
          <w:sz w:val="24"/>
        </w:rPr>
        <w:t>s concluding observations be disseminated?</w:t>
      </w:r>
    </w:p>
    <w:p w:rsidR="00000000" w:rsidRDefault="00000000">
      <w:pPr>
        <w:ind w:left="-1"/>
        <w:rPr>
          <w:rFonts w:ascii="Times New Roman" w:hAnsi="Times New Roman"/>
          <w:sz w:val="24"/>
        </w:rPr>
      </w:pPr>
    </w:p>
    <w:p w:rsidR="00000000" w:rsidRDefault="00000000">
      <w:pPr>
        <w:jc w:val="center"/>
        <w:rPr>
          <w:rFonts w:ascii="Times New Roman" w:hAnsi="Times New Roman"/>
          <w:sz w:val="24"/>
        </w:rPr>
      </w:pPr>
      <w:r>
        <w:rPr>
          <w:rFonts w:ascii="Times New Roman" w:hAnsi="Times New Roman"/>
          <w:sz w:val="24"/>
        </w:rPr>
        <w:t>-----</w:t>
      </w:r>
    </w:p>
    <w:p w:rsidR="00000000" w:rsidRDefault="00000000">
      <w:pPr>
        <w:rPr>
          <w:rFonts w:ascii="Times New Roman" w:hAnsi="Times New Roman"/>
          <w:sz w:val="24"/>
        </w:rPr>
      </w:pPr>
    </w:p>
    <w:sectPr w:rsidR="00000000">
      <w:headerReference w:type="even" r:id="rId9"/>
      <w:headerReference w:type="default" r:id="rId10"/>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CCPR/C/88/L/BRB</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6</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szCs w:val="24"/>
      </w:rPr>
    </w:pPr>
    <w:r>
      <w:tab/>
    </w:r>
    <w:r>
      <w:tab/>
    </w:r>
    <w:r>
      <w:rPr>
        <w:szCs w:val="24"/>
      </w:rPr>
      <w:fldChar w:fldCharType="begin"/>
    </w:r>
    <w:r>
      <w:rPr>
        <w:szCs w:val="24"/>
      </w:rPr>
      <w:instrText xml:space="preserve"> FILLIN "Symbol" \* MERGEFORMAT </w:instrText>
    </w:r>
    <w:r>
      <w:rPr>
        <w:szCs w:val="24"/>
      </w:rPr>
      <w:fldChar w:fldCharType="separate"/>
    </w:r>
    <w:r>
      <w:rPr>
        <w:szCs w:val="24"/>
      </w:rPr>
      <w:t>CCPR/C/BRB</w:t>
    </w:r>
    <w:r>
      <w:rPr>
        <w:szCs w:val="24"/>
      </w:rPr>
      <w:fldChar w:fldCharType="end"/>
    </w:r>
    <w:r>
      <w:rPr>
        <w:szCs w:val="24"/>
      </w:rPr>
      <w:t>/Q/3</w:t>
    </w:r>
  </w:p>
  <w:p w:rsidR="00000000" w:rsidRDefault="00000000">
    <w:pPr>
      <w:pStyle w:val="Header"/>
      <w:tabs>
        <w:tab w:val="clear" w:pos="4320"/>
        <w:tab w:val="clear" w:pos="8640"/>
        <w:tab w:val="left" w:pos="5828"/>
        <w:tab w:val="left" w:pos="6650"/>
      </w:tabs>
      <w:spacing w:after="0"/>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4627"/>
    <w:multiLevelType w:val="multilevel"/>
    <w:tmpl w:val="21DC59FA"/>
    <w:lvl w:ilvl="0">
      <w:start w:val="1"/>
      <w:numFmt w:val="decimal"/>
      <w:lvlText w:val="%1."/>
      <w:lvlJc w:val="left"/>
      <w:pPr>
        <w:tabs>
          <w:tab w:val="num" w:pos="360"/>
        </w:tabs>
        <w:ind w:left="-1" w:firstLine="1"/>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val="en-US" w:eastAsia="ja-JP"/>
    </w:rPr>
  </w:style>
  <w:style w:type="paragraph" w:styleId="Heading1">
    <w:name w:val="heading 1"/>
    <w:basedOn w:val="Normal"/>
    <w:next w:val="Normal"/>
    <w:qFormat/>
    <w:pPr>
      <w:keepNext/>
      <w:widowControl/>
      <w:spacing w:after="240"/>
      <w:jc w:val="center"/>
      <w:outlineLvl w:val="0"/>
    </w:pPr>
    <w:rPr>
      <w:rFonts w:ascii="Times New Roman" w:hAnsi="Times New Roman"/>
      <w:b/>
      <w:caps/>
      <w:kern w:val="0"/>
      <w:sz w:val="24"/>
      <w:lang w:val="en-GB"/>
    </w:rPr>
  </w:style>
  <w:style w:type="paragraph" w:styleId="Heading2">
    <w:name w:val="heading 2"/>
    <w:basedOn w:val="Normal"/>
    <w:next w:val="Normal"/>
    <w:qFormat/>
    <w:pPr>
      <w:keepNext/>
      <w:widowControl/>
      <w:spacing w:after="240"/>
      <w:jc w:val="center"/>
      <w:outlineLvl w:val="1"/>
    </w:pPr>
    <w:rPr>
      <w:rFonts w:ascii="Times New Roman" w:hAnsi="Times New Roman"/>
      <w:b/>
      <w:kern w:val="0"/>
      <w:sz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851"/>
    </w:pPr>
  </w:style>
  <w:style w:type="paragraph" w:styleId="Header">
    <w:name w:val="header"/>
    <w:basedOn w:val="Normal"/>
    <w:semiHidden/>
    <w:pPr>
      <w:widowControl/>
      <w:tabs>
        <w:tab w:val="center" w:pos="4320"/>
        <w:tab w:val="right" w:pos="8640"/>
      </w:tabs>
      <w:spacing w:after="240"/>
      <w:jc w:val="left"/>
    </w:pPr>
    <w:rPr>
      <w:rFonts w:ascii="Times New Roman" w:hAnsi="Times New Roman"/>
      <w:kern w:val="0"/>
      <w:sz w:val="24"/>
      <w:lang w:val="en-GB"/>
    </w:rPr>
  </w:style>
  <w:style w:type="paragraph" w:customStyle="1" w:styleId="ParaNo">
    <w:name w:val="ParaNo."/>
    <w:basedOn w:val="Normal"/>
    <w:pPr>
      <w:widowControl/>
      <w:numPr>
        <w:numId w:val="1"/>
      </w:numPr>
      <w:tabs>
        <w:tab w:val="clear" w:pos="360"/>
        <w:tab w:val="left" w:pos="737"/>
      </w:tabs>
      <w:spacing w:after="240"/>
      <w:jc w:val="left"/>
    </w:pPr>
    <w:rPr>
      <w:rFonts w:ascii="Times New Roman" w:hAnsi="Times New Roman"/>
      <w:kern w:val="0"/>
      <w:sz w:val="24"/>
      <w:lang w:val="fr-CH"/>
    </w:rPr>
  </w:style>
  <w:style w:type="character" w:styleId="FootnoteReference">
    <w:name w:val="footnote reference"/>
    <w:semiHidden/>
    <w:rPr>
      <w:b/>
      <w:bCs/>
      <w:vertAlign w:val="superscript"/>
    </w:rPr>
  </w:style>
  <w:style w:type="paragraph" w:styleId="FootnoteText">
    <w:name w:val="footnote text"/>
    <w:basedOn w:val="Normal"/>
    <w:semiHidden/>
    <w:pPr>
      <w:widowControl/>
      <w:spacing w:after="240"/>
      <w:jc w:val="left"/>
    </w:pPr>
    <w:rPr>
      <w:rFonts w:ascii="Times New Roman" w:hAnsi="Times New Roman"/>
      <w:kern w:val="0"/>
      <w:sz w:val="24"/>
      <w:lang w:val="en-GB"/>
    </w:rPr>
  </w:style>
  <w:style w:type="paragraph" w:styleId="BodyText">
    <w:name w:val="Body Text"/>
    <w:basedOn w:val="Normal"/>
    <w:semiHidden/>
    <w:pPr>
      <w:spacing w:before="480"/>
    </w:pPr>
    <w:rPr>
      <w:rFonts w:ascii="Times New Roman" w:hAnsi="Times New Roman"/>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1042</Words>
  <Characters>5943</Characters>
  <Application>Microsoft Office Word</Application>
  <DocSecurity>4</DocSecurity>
  <Lines>49</Lines>
  <Paragraphs>11</Paragraphs>
  <ScaleCrop>false</ScaleCrop>
  <HeadingPairs>
    <vt:vector size="2" baseType="variant">
      <vt:variant>
        <vt:lpstr>Title</vt:lpstr>
      </vt:variant>
      <vt:variant>
        <vt:i4>1</vt:i4>
      </vt:variant>
    </vt:vector>
  </HeadingPairs>
  <TitlesOfParts>
    <vt:vector size="1" baseType="lpstr">
      <vt:lpstr>UNITEDNATIONS</vt:lpstr>
    </vt:vector>
  </TitlesOfParts>
  <Company>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UNITEDNATIONS</dc:title>
  <dc:subject/>
  <dc:creator>nakajo</dc:creator>
  <cp:keywords/>
  <dc:description/>
  <cp:lastModifiedBy>csd</cp:lastModifiedBy>
  <cp:revision>4</cp:revision>
  <cp:lastPrinted>2006-11-29T09:04:00Z</cp:lastPrinted>
  <dcterms:created xsi:type="dcterms:W3CDTF">2006-11-29T09:04:00Z</dcterms:created>
  <dcterms:modified xsi:type="dcterms:W3CDTF">2006-11-29T09:05:00Z</dcterms:modified>
</cp:coreProperties>
</file>