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A7011C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A7011C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A7011C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A7011C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2C6CCD">
              <w:fldChar w:fldCharType="begin"/>
            </w:r>
            <w:r w:rsidR="002C6CCD">
              <w:instrText xml:space="preserve"> FILLIN  "Введите часть символа после CCPR/"  \* MERGEFORMAT </w:instrText>
            </w:r>
            <w:r w:rsidR="002C6CCD">
              <w:fldChar w:fldCharType="separate"/>
            </w:r>
            <w:r w:rsidR="002C6CCD">
              <w:t>C/KAZ/CO/2</w:t>
            </w:r>
            <w:r w:rsidR="002C6CCD">
              <w:fldChar w:fldCharType="end"/>
            </w:r>
          </w:p>
        </w:tc>
      </w:tr>
      <w:tr w:rsidR="0087597F" w:rsidRPr="002C048B" w:rsidTr="00A7011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A7011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700239" wp14:editId="6A122330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A7011C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A7011C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C6CCD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A7011C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2C6CCD">
              <w:rPr>
                <w:lang w:val="en-US"/>
              </w:rPr>
              <w:t>9 August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A7011C">
            <w:r>
              <w:rPr>
                <w:lang w:val="en-US"/>
              </w:rPr>
              <w:t>Russian</w:t>
            </w:r>
          </w:p>
          <w:p w:rsidR="0087597F" w:rsidRDefault="0087597F" w:rsidP="00A7011C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2C6CCD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A7011C"/>
        </w:tc>
      </w:tr>
    </w:tbl>
    <w:p w:rsidR="00A7011C" w:rsidRPr="00A7011C" w:rsidRDefault="00A7011C" w:rsidP="00A7011C">
      <w:pPr>
        <w:pStyle w:val="SingleTxtGR"/>
        <w:spacing w:before="120"/>
        <w:ind w:left="0"/>
        <w:jc w:val="left"/>
        <w:rPr>
          <w:b/>
          <w:sz w:val="24"/>
          <w:szCs w:val="24"/>
        </w:rPr>
      </w:pPr>
      <w:r w:rsidRPr="00A7011C">
        <w:rPr>
          <w:b/>
          <w:sz w:val="24"/>
          <w:szCs w:val="24"/>
        </w:rPr>
        <w:t>Комитет по правам человека</w:t>
      </w:r>
    </w:p>
    <w:p w:rsidR="00A7011C" w:rsidRPr="00A7011C" w:rsidRDefault="00A7011C" w:rsidP="00A7011C">
      <w:pPr>
        <w:pStyle w:val="HChGR"/>
      </w:pPr>
      <w:r w:rsidRPr="00A7011C">
        <w:tab/>
      </w:r>
      <w:r w:rsidRPr="00A7011C">
        <w:tab/>
        <w:t>Заключительные замечания по второму периодическому докладу Казахстана</w:t>
      </w:r>
      <w:r w:rsidR="001C6254" w:rsidRPr="001C6254">
        <w:rPr>
          <w:rStyle w:val="a6"/>
          <w:b w:val="0"/>
          <w:position w:val="6"/>
          <w:vertAlign w:val="baseline"/>
        </w:rPr>
        <w:footnoteReference w:customMarkFollows="1" w:id="1"/>
        <w:sym w:font="Symbol" w:char="F02A"/>
      </w:r>
    </w:p>
    <w:p w:rsidR="00A7011C" w:rsidRPr="00A7011C" w:rsidRDefault="00A7011C" w:rsidP="00A7011C">
      <w:pPr>
        <w:pStyle w:val="SingleTxtGR"/>
      </w:pPr>
      <w:r w:rsidRPr="00A7011C">
        <w:t>1.</w:t>
      </w:r>
      <w:r w:rsidRPr="00A7011C">
        <w:tab/>
        <w:t>Комитет рассмотрел второй периодический доклад Казахстана (CCPR/C/</w:t>
      </w:r>
      <w:r w:rsidR="00C601E1" w:rsidRPr="00C601E1">
        <w:t xml:space="preserve"> </w:t>
      </w:r>
      <w:r w:rsidRPr="00A7011C">
        <w:t>KAZ/2) на своих 3271</w:t>
      </w:r>
      <w:r w:rsidR="001E386D" w:rsidRPr="001E386D">
        <w:t>3-</w:t>
      </w:r>
      <w:r w:rsidR="001E386D">
        <w:t>м</w:t>
      </w:r>
      <w:r w:rsidRPr="00A7011C">
        <w:t xml:space="preserve"> и 3272-м заседания</w:t>
      </w:r>
      <w:r w:rsidR="001E386D">
        <w:t>х (CCPR/C/SR.3271</w:t>
      </w:r>
      <w:r w:rsidR="00C601E1" w:rsidRPr="00C601E1">
        <w:t xml:space="preserve"> </w:t>
      </w:r>
      <w:r w:rsidRPr="00A7011C">
        <w:t>и 3272), сост</w:t>
      </w:r>
      <w:r w:rsidRPr="00A7011C">
        <w:t>о</w:t>
      </w:r>
      <w:r w:rsidRPr="00A7011C">
        <w:t>явшихся 22 и 23 июня 2016 года. На</w:t>
      </w:r>
      <w:r w:rsidR="001E386D">
        <w:t xml:space="preserve"> своем 3294-м заседании</w:t>
      </w:r>
      <w:r w:rsidR="001E386D">
        <w:br/>
        <w:t xml:space="preserve">11 июля </w:t>
      </w:r>
      <w:r w:rsidRPr="00A7011C">
        <w:t>2016 года он принял настоящие заключительные замечания.</w:t>
      </w:r>
    </w:p>
    <w:p w:rsidR="00A7011C" w:rsidRPr="00A7011C" w:rsidRDefault="00A7011C" w:rsidP="00A7011C">
      <w:pPr>
        <w:pStyle w:val="H1GR"/>
      </w:pPr>
      <w:r w:rsidRPr="00A7011C">
        <w:tab/>
        <w:t>A.</w:t>
      </w:r>
      <w:r w:rsidRPr="00A7011C">
        <w:tab/>
        <w:t>Введение</w:t>
      </w:r>
    </w:p>
    <w:p w:rsidR="00A7011C" w:rsidRPr="00A7011C" w:rsidRDefault="00A7011C" w:rsidP="00A7011C">
      <w:pPr>
        <w:pStyle w:val="SingleTxtGR"/>
      </w:pPr>
      <w:r w:rsidRPr="00A7011C">
        <w:t>2.</w:t>
      </w:r>
      <w:r w:rsidRPr="00A7011C">
        <w:tab/>
        <w:t>Комитет приветствует представление второго периодического доклада Казахстана и изложенную в нем информацию. Он выражает признательность за предоставленную возможность возобновить конструктивный диалог с делег</w:t>
      </w:r>
      <w:r w:rsidRPr="00A7011C">
        <w:t>а</w:t>
      </w:r>
      <w:r w:rsidRPr="00A7011C">
        <w:t xml:space="preserve">цией высокого уровня государства-участника относительно мер, которые были приняты за отчетный период в целях осуществления положений Пакта. Комитет признателен государству-участнику за его письменные ответы (CCPR/C/KAZ/ Q/2/Add.1) на перечень вопросов (CCPR/C/KAZ/Q/2), которые были дополнены устными ответами делегации, а также за дополнительные сведения, которые были </w:t>
      </w:r>
      <w:proofErr w:type="gramStart"/>
      <w:r w:rsidRPr="00A7011C">
        <w:t>ему</w:t>
      </w:r>
      <w:proofErr w:type="gramEnd"/>
      <w:r w:rsidRPr="00A7011C">
        <w:t xml:space="preserve"> предоставлены в письменном виде.</w:t>
      </w:r>
    </w:p>
    <w:p w:rsidR="00A7011C" w:rsidRPr="00A7011C" w:rsidRDefault="00A7011C" w:rsidP="00A7011C">
      <w:pPr>
        <w:pStyle w:val="H1GR"/>
      </w:pPr>
      <w:r w:rsidRPr="00A7011C">
        <w:tab/>
        <w:t>B.</w:t>
      </w:r>
      <w:r w:rsidRPr="00A7011C">
        <w:tab/>
        <w:t>Позитивные аспекты</w:t>
      </w:r>
    </w:p>
    <w:p w:rsidR="00A7011C" w:rsidRPr="00A7011C" w:rsidRDefault="00A7011C" w:rsidP="00A7011C">
      <w:pPr>
        <w:pStyle w:val="SingleTxtGR"/>
      </w:pPr>
      <w:r w:rsidRPr="00A7011C">
        <w:t>3.</w:t>
      </w:r>
      <w:r w:rsidRPr="00A7011C">
        <w:tab/>
        <w:t xml:space="preserve">Комитет приветствует принятые </w:t>
      </w:r>
      <w:proofErr w:type="gramStart"/>
      <w:r w:rsidRPr="00A7011C">
        <w:t>государством-участником</w:t>
      </w:r>
      <w:proofErr w:type="gramEnd"/>
      <w:r w:rsidRPr="00A7011C">
        <w:t xml:space="preserve"> следующие меры: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a</w:t>
      </w:r>
      <w:r w:rsidRPr="00A7011C">
        <w:t>)</w:t>
      </w:r>
      <w:r w:rsidRPr="00A7011C">
        <w:tab/>
      </w:r>
      <w:proofErr w:type="gramStart"/>
      <w:r w:rsidRPr="00A7011C">
        <w:t>расширение</w:t>
      </w:r>
      <w:proofErr w:type="gramEnd"/>
      <w:r w:rsidRPr="00A7011C">
        <w:t xml:space="preserve"> перечня мер пресечения, не предусматривающих л</w:t>
      </w:r>
      <w:r w:rsidRPr="00A7011C">
        <w:t>и</w:t>
      </w:r>
      <w:r w:rsidRPr="00A7011C">
        <w:t>шение свободы;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b</w:t>
      </w:r>
      <w:r w:rsidRPr="00A7011C">
        <w:t>)</w:t>
      </w:r>
      <w:r w:rsidRPr="00A7011C">
        <w:tab/>
        <w:t>закрепление в новом Уголовном кодексе и новом Уголовно-процессуальном кодексе, которые вступили в силу 1 января 2015 года, обяза</w:t>
      </w:r>
      <w:r w:rsidRPr="00A7011C">
        <w:t>н</w:t>
      </w:r>
      <w:r w:rsidRPr="00A7011C">
        <w:t>ности автоматически регистрировать заявления о пытках или ином жестоком обращении и расследовать их как уголовные преступления;</w:t>
      </w:r>
    </w:p>
    <w:p w:rsidR="00A7011C" w:rsidRPr="00A7011C" w:rsidRDefault="00A7011C" w:rsidP="00CA1123">
      <w:pPr>
        <w:pStyle w:val="SingleTxtGR"/>
        <w:pageBreakBefore/>
      </w:pPr>
      <w:r w:rsidRPr="00A7011C">
        <w:lastRenderedPageBreak/>
        <w:tab/>
      </w:r>
      <w:r w:rsidRPr="00A7011C">
        <w:rPr>
          <w:lang w:val="en-US"/>
        </w:rPr>
        <w:t>c</w:t>
      </w:r>
      <w:r w:rsidRPr="00A7011C">
        <w:t>)</w:t>
      </w:r>
      <w:r w:rsidRPr="00A7011C">
        <w:tab/>
      </w:r>
      <w:proofErr w:type="gramStart"/>
      <w:r w:rsidRPr="00A7011C">
        <w:t>создание</w:t>
      </w:r>
      <w:proofErr w:type="gramEnd"/>
      <w:r w:rsidRPr="00A7011C">
        <w:t xml:space="preserve"> во всех регионах 19 ювенальных судов и снижение доли детей, вступающих в конфликт с законом.</w:t>
      </w:r>
    </w:p>
    <w:p w:rsidR="00A7011C" w:rsidRPr="00A7011C" w:rsidRDefault="00A7011C" w:rsidP="00A7011C">
      <w:pPr>
        <w:pStyle w:val="SingleTxtGR"/>
      </w:pPr>
      <w:r w:rsidRPr="00A7011C">
        <w:t>4.</w:t>
      </w:r>
      <w:r w:rsidRPr="00A7011C">
        <w:tab/>
        <w:t>Комитет приветствует ратификацию 21 апреля 2015 года Конвенции о правах инвалидов.</w:t>
      </w:r>
    </w:p>
    <w:p w:rsidR="00A7011C" w:rsidRPr="00A7011C" w:rsidRDefault="00A7011C" w:rsidP="00A7011C">
      <w:pPr>
        <w:pStyle w:val="H1GR"/>
      </w:pPr>
      <w:r w:rsidRPr="00A7011C">
        <w:tab/>
        <w:t>C.</w:t>
      </w:r>
      <w:r w:rsidRPr="00A7011C">
        <w:tab/>
        <w:t>Основные вопросы, вызывающие обеспокоенность,</w:t>
      </w:r>
      <w:r w:rsidRPr="00A7011C">
        <w:br/>
        <w:t>и рекомендации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Выполнение рекомендаций, содержащихся в Соображениях в соответствии с Факультативным протоколом</w:t>
      </w:r>
    </w:p>
    <w:p w:rsidR="00A7011C" w:rsidRPr="00A7011C" w:rsidRDefault="00A7011C" w:rsidP="00A7011C">
      <w:pPr>
        <w:pStyle w:val="SingleTxtGR"/>
      </w:pPr>
      <w:r w:rsidRPr="00A7011C">
        <w:t>5.</w:t>
      </w:r>
      <w:r w:rsidRPr="00A7011C">
        <w:tab/>
        <w:t>Комитет выражает обеспокоенность по поводу того, что государство-участник не выполнило рекомендации, содержащиеся в Соображениях, которые были приняты Комитетом в соответствии с Факультативным протоколом, и по поводу отсутствия эффективных механизмов и правовых процедур, позволя</w:t>
      </w:r>
      <w:r w:rsidRPr="00A7011C">
        <w:t>ю</w:t>
      </w:r>
      <w:r w:rsidRPr="00A7011C">
        <w:t>щих авторам сообщений добиваться, в законодательном порядке и на практике, полного выполнения рекомендаций, содержащихся в Соображениях (статья 2).</w:t>
      </w:r>
    </w:p>
    <w:p w:rsidR="00A7011C" w:rsidRPr="00A7011C" w:rsidRDefault="00A7011C" w:rsidP="00A7011C">
      <w:pPr>
        <w:pStyle w:val="SingleTxtGR"/>
      </w:pPr>
      <w:r w:rsidRPr="00A7011C">
        <w:t>6.</w:t>
      </w:r>
      <w:r w:rsidRPr="00A7011C">
        <w:tab/>
      </w:r>
      <w:r w:rsidRPr="00A7011C">
        <w:rPr>
          <w:b/>
          <w:bCs/>
        </w:rPr>
        <w:t>Государству-участнику следует принять все необходимые меры для обеспечения наличия соответствующих процедур в интересах полного в</w:t>
      </w:r>
      <w:r w:rsidRPr="00A7011C">
        <w:rPr>
          <w:b/>
          <w:bCs/>
        </w:rPr>
        <w:t>ы</w:t>
      </w:r>
      <w:r w:rsidRPr="00A7011C">
        <w:rPr>
          <w:b/>
          <w:bCs/>
        </w:rPr>
        <w:t>полнения рекомендаций, содержащихся в Соображениях Комитета, чтобы гарантировать право жертв на эффективное средство правовой защиты в случае нарушения Пакта. Ему следует своевременно и полностью выпо</w:t>
      </w:r>
      <w:r w:rsidRPr="00A7011C">
        <w:rPr>
          <w:b/>
          <w:bCs/>
        </w:rPr>
        <w:t>л</w:t>
      </w:r>
      <w:r w:rsidRPr="00A7011C">
        <w:rPr>
          <w:b/>
          <w:bCs/>
        </w:rPr>
        <w:t>нить все рекомендации, содержащиеся в касающихся его Соображениях</w:t>
      </w:r>
      <w:r w:rsidRPr="00A7011C">
        <w:t>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Национальное правозащитное учреждение</w:t>
      </w:r>
    </w:p>
    <w:p w:rsidR="00A7011C" w:rsidRPr="00A7011C" w:rsidRDefault="00A7011C" w:rsidP="00A7011C">
      <w:pPr>
        <w:pStyle w:val="SingleTxtGR"/>
      </w:pPr>
      <w:r w:rsidRPr="00A7011C">
        <w:t>7.</w:t>
      </w:r>
      <w:r w:rsidRPr="00A7011C">
        <w:tab/>
        <w:t>Приветствуя меры, принятые в целях укрепления статуса Уполномоче</w:t>
      </w:r>
      <w:r w:rsidRPr="00A7011C">
        <w:t>н</w:t>
      </w:r>
      <w:r w:rsidRPr="00A7011C">
        <w:t>ного по правам человека (Омбудсмена), Комитет выражает сожаление по пов</w:t>
      </w:r>
      <w:r w:rsidRPr="00A7011C">
        <w:t>о</w:t>
      </w:r>
      <w:r w:rsidRPr="00A7011C">
        <w:t>ду того, что институт Омбудсмена до сих пор не в полной мере соответствует принципам, касающимся статуса национальных учреждений по поощрению и защите прав человека (Парижские принципы) (статья 2).</w:t>
      </w:r>
    </w:p>
    <w:p w:rsidR="00A7011C" w:rsidRPr="00A7011C" w:rsidRDefault="00A7011C" w:rsidP="00A7011C">
      <w:pPr>
        <w:pStyle w:val="SingleTxtGR"/>
      </w:pPr>
      <w:r w:rsidRPr="00A7011C">
        <w:t>8.</w:t>
      </w:r>
      <w:r w:rsidRPr="00A7011C">
        <w:tab/>
      </w:r>
      <w:r w:rsidRPr="00A7011C">
        <w:rPr>
          <w:b/>
          <w:bCs/>
        </w:rPr>
        <w:t>Государству-участнику следует принять дальнейшие меры по прив</w:t>
      </w:r>
      <w:r w:rsidRPr="00A7011C">
        <w:rPr>
          <w:b/>
          <w:bCs/>
        </w:rPr>
        <w:t>е</w:t>
      </w:r>
      <w:r w:rsidRPr="00A7011C">
        <w:rPr>
          <w:b/>
          <w:bCs/>
        </w:rPr>
        <w:t>дению института Омбудсмена в полное соответствие с Парижскими при</w:t>
      </w:r>
      <w:r w:rsidRPr="00A7011C">
        <w:rPr>
          <w:b/>
          <w:bCs/>
        </w:rPr>
        <w:t>н</w:t>
      </w:r>
      <w:r w:rsidRPr="00A7011C">
        <w:rPr>
          <w:b/>
          <w:bCs/>
        </w:rPr>
        <w:t>ципами (резолюция 48/134 Генеральной Ассамблеи, приложение), в том числе путем дальнейшего укрепления его независимости и путем пред</w:t>
      </w:r>
      <w:r w:rsidRPr="00A7011C">
        <w:rPr>
          <w:b/>
          <w:bCs/>
        </w:rPr>
        <w:t>о</w:t>
      </w:r>
      <w:r w:rsidRPr="00A7011C">
        <w:rPr>
          <w:b/>
          <w:bCs/>
        </w:rPr>
        <w:t>ставления ему достаточных финансовых и людских ресурсов, соизмеримых с его усилившейся ролью как еще и национального превентивного мех</w:t>
      </w:r>
      <w:r w:rsidRPr="00A7011C">
        <w:rPr>
          <w:b/>
          <w:bCs/>
        </w:rPr>
        <w:t>а</w:t>
      </w:r>
      <w:r w:rsidRPr="00A7011C">
        <w:rPr>
          <w:b/>
          <w:bCs/>
        </w:rPr>
        <w:t>низма.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 xml:space="preserve">Равенство и </w:t>
      </w:r>
      <w:proofErr w:type="spellStart"/>
      <w:r w:rsidRPr="00A7011C">
        <w:t>недискриминация</w:t>
      </w:r>
      <w:proofErr w:type="spellEnd"/>
    </w:p>
    <w:p w:rsidR="00A7011C" w:rsidRPr="00A7011C" w:rsidRDefault="00A7011C" w:rsidP="00A7011C">
      <w:pPr>
        <w:pStyle w:val="SingleTxtGR"/>
      </w:pPr>
      <w:r w:rsidRPr="00A7011C">
        <w:t>9.</w:t>
      </w:r>
      <w:r w:rsidRPr="00A7011C">
        <w:tab/>
        <w:t>Комитет обеспокоен тем, что действующее антидискриминационное з</w:t>
      </w:r>
      <w:r w:rsidRPr="00A7011C">
        <w:t>а</w:t>
      </w:r>
      <w:r w:rsidRPr="00A7011C">
        <w:t>конодательство не содержит надлежащего определения дискриминации и не обеспечивает жертвам дискриминации эффективные средства правовой защиты. Он также обеспокоен сообщениями о дискриминации и насилии в отношении лиц по признаку их сексуальной ориентации и гендерной идентичности, о н</w:t>
      </w:r>
      <w:r w:rsidRPr="00A7011C">
        <w:t>е</w:t>
      </w:r>
      <w:r w:rsidRPr="00A7011C">
        <w:t xml:space="preserve">достаточной защите, обеспечиваемой лесбиянкам, </w:t>
      </w:r>
      <w:proofErr w:type="spellStart"/>
      <w:r w:rsidRPr="00A7011C">
        <w:t>геям</w:t>
      </w:r>
      <w:proofErr w:type="spellEnd"/>
      <w:r w:rsidRPr="00A7011C">
        <w:t>, бисексуалам и тран</w:t>
      </w:r>
      <w:r w:rsidRPr="00A7011C">
        <w:t>с</w:t>
      </w:r>
      <w:r w:rsidRPr="00A7011C">
        <w:t>сексуалам в рамках действующего законодательства, а также о жестких треб</w:t>
      </w:r>
      <w:r w:rsidRPr="00A7011C">
        <w:t>о</w:t>
      </w:r>
      <w:r w:rsidRPr="00A7011C">
        <w:t>ваниях в отношении проведения хирургических операций по коррекции и изм</w:t>
      </w:r>
      <w:r w:rsidRPr="00A7011C">
        <w:t>е</w:t>
      </w:r>
      <w:r w:rsidRPr="00A7011C">
        <w:t>нению пола (статьи 2 и 26).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10.</w:t>
      </w:r>
      <w:r w:rsidRPr="00A7011C">
        <w:tab/>
      </w:r>
      <w:r w:rsidRPr="00A7011C">
        <w:rPr>
          <w:b/>
          <w:bCs/>
        </w:rPr>
        <w:t>Государству-участнику следует обеспечить, чтобы в его антидискр</w:t>
      </w:r>
      <w:r w:rsidRPr="00A7011C">
        <w:rPr>
          <w:b/>
          <w:bCs/>
        </w:rPr>
        <w:t>и</w:t>
      </w:r>
      <w:r w:rsidRPr="00A7011C">
        <w:rPr>
          <w:b/>
          <w:bCs/>
        </w:rPr>
        <w:t xml:space="preserve">минационном законодательстве: а) сексуальная ориентация и гендерная идентичность были прямо указаны в качестве запрещенных оснований для дискриминации; </w:t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 xml:space="preserve">) была предусмотрена адекватная и эффективная защита от любых форм дискриминации, в том числе в сфере частной жизни; </w:t>
      </w:r>
      <w:r w:rsidRPr="00A7011C">
        <w:rPr>
          <w:b/>
          <w:bCs/>
          <w:lang w:val="en-US"/>
        </w:rPr>
        <w:t>c</w:t>
      </w:r>
      <w:r w:rsidRPr="00A7011C">
        <w:rPr>
          <w:b/>
          <w:bCs/>
        </w:rPr>
        <w:t>) б</w:t>
      </w:r>
      <w:r w:rsidRPr="00A7011C">
        <w:rPr>
          <w:b/>
          <w:bCs/>
        </w:rPr>
        <w:t>ы</w:t>
      </w:r>
      <w:r w:rsidRPr="00A7011C">
        <w:rPr>
          <w:b/>
          <w:bCs/>
        </w:rPr>
        <w:t>ла запрещена прямая, косвенная и многократная дискриминация в соо</w:t>
      </w:r>
      <w:r w:rsidRPr="00A7011C">
        <w:rPr>
          <w:b/>
          <w:bCs/>
        </w:rPr>
        <w:t>т</w:t>
      </w:r>
      <w:r w:rsidRPr="00A7011C">
        <w:rPr>
          <w:b/>
          <w:bCs/>
        </w:rPr>
        <w:t>ветствии с положениями Пакта и другими международными нормами в о</w:t>
      </w:r>
      <w:r w:rsidRPr="00A7011C">
        <w:rPr>
          <w:b/>
          <w:bCs/>
        </w:rPr>
        <w:t>б</w:t>
      </w:r>
      <w:r w:rsidRPr="00A7011C">
        <w:rPr>
          <w:b/>
          <w:bCs/>
        </w:rPr>
        <w:t>ласти прав человека; и d) был предусмотрен доступ жертв дискриминации к эффективным и надлежащим средствам правовой защиты. Государству-участнику следует также обеспечить, чтобы к любой форме дискримин</w:t>
      </w:r>
      <w:r w:rsidRPr="00A7011C">
        <w:rPr>
          <w:b/>
          <w:bCs/>
        </w:rPr>
        <w:t>а</w:t>
      </w:r>
      <w:r w:rsidRPr="00A7011C">
        <w:rPr>
          <w:b/>
          <w:bCs/>
        </w:rPr>
        <w:t>ции или насилия в отношении лиц по признаку их сексуальной ориентации или гендерной идентичности было абсолютно нетерпимое отношение и чтобы в подобных случаях надлежащим образом проводилось расследов</w:t>
      </w:r>
      <w:r w:rsidRPr="00A7011C">
        <w:rPr>
          <w:b/>
          <w:bCs/>
        </w:rPr>
        <w:t>а</w:t>
      </w:r>
      <w:r w:rsidRPr="00A7011C">
        <w:rPr>
          <w:b/>
          <w:bCs/>
        </w:rPr>
        <w:t>ние, а виновные привлекались к ответственности. Ему следует пересмо</w:t>
      </w:r>
      <w:r w:rsidRPr="00A7011C">
        <w:rPr>
          <w:b/>
          <w:bCs/>
        </w:rPr>
        <w:t>т</w:t>
      </w:r>
      <w:r w:rsidRPr="00A7011C">
        <w:rPr>
          <w:b/>
          <w:bCs/>
        </w:rPr>
        <w:t>реть процедуры в отношении проведения хирургических операций по ко</w:t>
      </w:r>
      <w:r w:rsidRPr="00A7011C">
        <w:rPr>
          <w:b/>
          <w:bCs/>
        </w:rPr>
        <w:t>р</w:t>
      </w:r>
      <w:r w:rsidRPr="00A7011C">
        <w:rPr>
          <w:b/>
          <w:bCs/>
        </w:rPr>
        <w:t>рекции и изменению пола в целях обеспечения их совместимости с полож</w:t>
      </w:r>
      <w:r w:rsidRPr="00A7011C">
        <w:rPr>
          <w:b/>
          <w:bCs/>
        </w:rPr>
        <w:t>е</w:t>
      </w:r>
      <w:r w:rsidRPr="00A7011C">
        <w:rPr>
          <w:b/>
          <w:bCs/>
        </w:rPr>
        <w:t>ниями Пакта.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Насилие в отношении женщин</w:t>
      </w:r>
    </w:p>
    <w:p w:rsidR="00A7011C" w:rsidRPr="00A7011C" w:rsidRDefault="00A7011C" w:rsidP="00A7011C">
      <w:pPr>
        <w:pStyle w:val="SingleTxtGR"/>
      </w:pPr>
      <w:r w:rsidRPr="00A7011C">
        <w:t>11.</w:t>
      </w:r>
      <w:r w:rsidRPr="00A7011C">
        <w:tab/>
        <w:t>Комитет приветствует меры по борьбе с насилием в отношении женщин, но по-прежнему обеспокоен (см. CCPR/C/KAZ/CO/1, пункт 10) тем, что нас</w:t>
      </w:r>
      <w:r w:rsidRPr="00A7011C">
        <w:t>и</w:t>
      </w:r>
      <w:r w:rsidRPr="00A7011C">
        <w:t xml:space="preserve">лие в отношении женщин, включая бытовое насилие, сексуальное насилие и изнасилования, все еще остается распространенным явлением и </w:t>
      </w:r>
      <w:proofErr w:type="gramStart"/>
      <w:r w:rsidRPr="00A7011C">
        <w:t>в</w:t>
      </w:r>
      <w:proofErr w:type="gramEnd"/>
      <w:r w:rsidRPr="00A7011C">
        <w:t xml:space="preserve"> значительной степени скрывается из-за культуры замалчивания, которая уходит своими ко</w:t>
      </w:r>
      <w:r w:rsidRPr="00A7011C">
        <w:t>р</w:t>
      </w:r>
      <w:r w:rsidRPr="00A7011C">
        <w:t xml:space="preserve">нями в трудно изживаемые в обществе стереотипы. </w:t>
      </w:r>
      <w:proofErr w:type="gramStart"/>
      <w:r w:rsidRPr="00A7011C">
        <w:t>Комитет также обеспокоен тем, что согласно Уголовно-процессуальному кодексу в большинстве случаев дела, связанные с насилием в отношении женщин, относятся к категории дел «частного» и «</w:t>
      </w:r>
      <w:proofErr w:type="spellStart"/>
      <w:r w:rsidRPr="00A7011C">
        <w:t>частно</w:t>
      </w:r>
      <w:proofErr w:type="spellEnd"/>
      <w:r w:rsidRPr="00A7011C">
        <w:t>-публичного» преследования, производство по ним нач</w:t>
      </w:r>
      <w:r w:rsidRPr="00A7011C">
        <w:t>и</w:t>
      </w:r>
      <w:r w:rsidRPr="00A7011C">
        <w:t>нается не иначе как по жалобе потерпевшей и, за редкими исключениями, уг</w:t>
      </w:r>
      <w:r w:rsidRPr="00A7011C">
        <w:t>о</w:t>
      </w:r>
      <w:r w:rsidRPr="00A7011C">
        <w:t>ловное преследование по таким делам может быть прекращено за «примирен</w:t>
      </w:r>
      <w:r w:rsidRPr="00A7011C">
        <w:t>и</w:t>
      </w:r>
      <w:r w:rsidRPr="00A7011C">
        <w:t>ем сторон».</w:t>
      </w:r>
      <w:proofErr w:type="gramEnd"/>
      <w:r w:rsidRPr="00A7011C">
        <w:t xml:space="preserve"> Он также обеспокоен тем, что меры защиты и услуги по оказанию поддержки жертвам насилия, включая государственное финансирование кр</w:t>
      </w:r>
      <w:r w:rsidRPr="00A7011C">
        <w:t>и</w:t>
      </w:r>
      <w:r w:rsidRPr="00A7011C">
        <w:t>зисных центров, остаются недостаточными (статьи 2, 3, 7 и 26).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12.</w:t>
      </w:r>
      <w:r w:rsidRPr="00A7011C">
        <w:tab/>
      </w:r>
      <w:r w:rsidRPr="00A7011C">
        <w:rPr>
          <w:b/>
          <w:bCs/>
        </w:rPr>
        <w:t>Государству-участнику следует удвоить свои усилия по предупрежд</w:t>
      </w:r>
      <w:r w:rsidRPr="00A7011C">
        <w:rPr>
          <w:b/>
          <w:bCs/>
        </w:rPr>
        <w:t>е</w:t>
      </w:r>
      <w:r w:rsidRPr="00A7011C">
        <w:rPr>
          <w:b/>
          <w:bCs/>
        </w:rPr>
        <w:t>нию всех форм насилия в отношении женщин и борьбе с ними, в том числе путем: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укрепления</w:t>
      </w:r>
      <w:proofErr w:type="gramEnd"/>
      <w:r w:rsidRPr="00A7011C">
        <w:rPr>
          <w:b/>
          <w:bCs/>
        </w:rPr>
        <w:t xml:space="preserve"> превентивных мер, включая повышение уровня информированности о неприемлемости и пагубных последствиях насилия в отношении женщин;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поощрения</w:t>
      </w:r>
      <w:proofErr w:type="gramEnd"/>
      <w:r w:rsidRPr="00A7011C">
        <w:rPr>
          <w:b/>
          <w:bCs/>
        </w:rPr>
        <w:t xml:space="preserve"> женщин к тому, чтобы они сообщали о таких случ</w:t>
      </w:r>
      <w:r w:rsidRPr="00A7011C">
        <w:rPr>
          <w:b/>
          <w:bCs/>
        </w:rPr>
        <w:t>а</w:t>
      </w:r>
      <w:r w:rsidR="00CA1123">
        <w:rPr>
          <w:b/>
          <w:bCs/>
        </w:rPr>
        <w:t>ях, в частности</w:t>
      </w:r>
      <w:r w:rsidRPr="00A7011C">
        <w:rPr>
          <w:b/>
          <w:bCs/>
        </w:rPr>
        <w:t xml:space="preserve"> посредством систематического информирования женщин об их правах и существующих правовых средствах, с помощью которых они могут получить защиту;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c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укрепления кадрового и финансового потенциала специальных подразделений, занимающихся проблемой насилия в отношении женщин, и обеспечения того, чтобы сотрудники правоохранительных и судебных о</w:t>
      </w:r>
      <w:r w:rsidRPr="00A7011C">
        <w:rPr>
          <w:b/>
          <w:bCs/>
        </w:rPr>
        <w:t>р</w:t>
      </w:r>
      <w:r w:rsidRPr="00A7011C">
        <w:rPr>
          <w:b/>
          <w:bCs/>
        </w:rPr>
        <w:t>ганов, социальные и медицинские работники соответствующим образом обучались тому, как выявлять случаи насилия в отношении женщин и должным образом на них реагировать;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d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отнесения</w:t>
      </w:r>
      <w:proofErr w:type="gramEnd"/>
      <w:r w:rsidRPr="00A7011C">
        <w:rPr>
          <w:b/>
          <w:bCs/>
        </w:rPr>
        <w:t xml:space="preserve"> актов насилия в отношении женщин, включая быт</w:t>
      </w:r>
      <w:r w:rsidRPr="00A7011C">
        <w:rPr>
          <w:b/>
          <w:bCs/>
        </w:rPr>
        <w:t>о</w:t>
      </w:r>
      <w:r w:rsidRPr="00A7011C">
        <w:rPr>
          <w:b/>
          <w:bCs/>
        </w:rPr>
        <w:t>вое насилие, к категории дел публичного преследования, производство и преследование по которым осуществляются независимо от жалобы поте</w:t>
      </w:r>
      <w:r w:rsidRPr="00A7011C">
        <w:rPr>
          <w:b/>
          <w:bCs/>
        </w:rPr>
        <w:t>р</w:t>
      </w:r>
      <w:r w:rsidRPr="00A7011C">
        <w:rPr>
          <w:b/>
          <w:bCs/>
        </w:rPr>
        <w:t>певшей, а также отмены положений, допускающих прекращение уголовн</w:t>
      </w:r>
      <w:r w:rsidRPr="00A7011C">
        <w:rPr>
          <w:b/>
          <w:bCs/>
        </w:rPr>
        <w:t>о</w:t>
      </w:r>
      <w:r w:rsidRPr="00A7011C">
        <w:rPr>
          <w:b/>
          <w:bCs/>
        </w:rPr>
        <w:t>го производства за примирением сторон;</w:t>
      </w:r>
    </w:p>
    <w:p w:rsidR="00A7011C" w:rsidRPr="00A7011C" w:rsidRDefault="00A7011C" w:rsidP="00A7011C">
      <w:pPr>
        <w:pStyle w:val="SingleTxtGR"/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e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обеспечения того, чтобы все случаи насилия в отношении же</w:t>
      </w:r>
      <w:r w:rsidRPr="00A7011C">
        <w:rPr>
          <w:b/>
          <w:bCs/>
        </w:rPr>
        <w:t>н</w:t>
      </w:r>
      <w:r w:rsidRPr="00A7011C">
        <w:rPr>
          <w:b/>
          <w:bCs/>
        </w:rPr>
        <w:t>щин своевременно и тщательно расследовались, виновные привлекались к ответственности, и чтобы потерпевшие имели доступ к средствам прав</w:t>
      </w:r>
      <w:r w:rsidRPr="00A7011C">
        <w:rPr>
          <w:b/>
          <w:bCs/>
        </w:rPr>
        <w:t>о</w:t>
      </w:r>
      <w:r w:rsidRPr="00A7011C">
        <w:rPr>
          <w:b/>
          <w:bCs/>
        </w:rPr>
        <w:t>вой защиты, включая достаточное количество безопасных и адекватно ф</w:t>
      </w:r>
      <w:r w:rsidRPr="00A7011C">
        <w:rPr>
          <w:b/>
          <w:bCs/>
        </w:rPr>
        <w:t>и</w:t>
      </w:r>
      <w:r w:rsidRPr="00A7011C">
        <w:rPr>
          <w:b/>
          <w:bCs/>
        </w:rPr>
        <w:t>нансируемых приютов/кризисных центров и соответствующих вспомог</w:t>
      </w:r>
      <w:r w:rsidRPr="00A7011C">
        <w:rPr>
          <w:b/>
          <w:bCs/>
        </w:rPr>
        <w:t>а</w:t>
      </w:r>
      <w:r w:rsidRPr="00A7011C">
        <w:rPr>
          <w:b/>
          <w:bCs/>
        </w:rPr>
        <w:t>тельных служб по всей стране</w:t>
      </w:r>
      <w:r w:rsidRPr="00A7011C">
        <w:t>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Борьба с экстремизмом и терроризмом</w:t>
      </w:r>
    </w:p>
    <w:p w:rsidR="00A7011C" w:rsidRPr="00A7011C" w:rsidRDefault="00A7011C" w:rsidP="00A7011C">
      <w:pPr>
        <w:pStyle w:val="SingleTxtGR"/>
      </w:pPr>
      <w:r w:rsidRPr="00A7011C">
        <w:t>13.</w:t>
      </w:r>
      <w:r w:rsidRPr="00A7011C">
        <w:tab/>
        <w:t>Комитет обеспокоен тем, что в уголовном законодательстве государства-участника понятия «экстремизм», «разжигание социальной или классовой ненависти» и «религиозная ненависть или вражда» формулируются широко и что такое законодательство в отношении экстремизма используется для того, чтобы неправомерным образом ограничивать свободу религии, выражения св</w:t>
      </w:r>
      <w:r w:rsidRPr="00A7011C">
        <w:t>о</w:t>
      </w:r>
      <w:r w:rsidRPr="00A7011C">
        <w:t>его мнения, собраний и ассоциаций. Он также обеспокоен сообщениями о том, что объектом контртеррористической деяте</w:t>
      </w:r>
      <w:r>
        <w:t>льности продолжают становиться,</w:t>
      </w:r>
      <w:r w:rsidRPr="00A7011C">
        <w:br/>
        <w:t>в частности, члены или предполагаемые члены запрещенных или незарегистр</w:t>
      </w:r>
      <w:r w:rsidRPr="00A7011C">
        <w:t>и</w:t>
      </w:r>
      <w:r w:rsidRPr="00A7011C">
        <w:t>рованных исламских групп, таких как «</w:t>
      </w:r>
      <w:proofErr w:type="spellStart"/>
      <w:r w:rsidRPr="00A7011C">
        <w:t>Таблиги</w:t>
      </w:r>
      <w:proofErr w:type="spellEnd"/>
      <w:r>
        <w:t xml:space="preserve"> </w:t>
      </w:r>
      <w:proofErr w:type="spellStart"/>
      <w:r>
        <w:t>Джамаат</w:t>
      </w:r>
      <w:proofErr w:type="spellEnd"/>
      <w:r>
        <w:t>» (статьи 9, 14, 18, 19</w:t>
      </w:r>
      <w:r w:rsidRPr="00A7011C">
        <w:br/>
        <w:t>и 21).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14.</w:t>
      </w:r>
      <w:r w:rsidRPr="00A7011C">
        <w:tab/>
      </w:r>
      <w:proofErr w:type="gramStart"/>
      <w:r w:rsidRPr="00A7011C">
        <w:rPr>
          <w:b/>
          <w:bCs/>
        </w:rPr>
        <w:t>Государству-участнику следует привести свое законодательство и практику, связанные с борьбой с терроризмом и экстремизмом, в полное соответствие со своими обязат</w:t>
      </w:r>
      <w:r w:rsidR="00CA1123">
        <w:rPr>
          <w:b/>
          <w:bCs/>
        </w:rPr>
        <w:t>ельствами по Пакту, в частности</w:t>
      </w:r>
      <w:r w:rsidRPr="00A7011C">
        <w:rPr>
          <w:b/>
          <w:bCs/>
        </w:rPr>
        <w:t xml:space="preserve"> путем п</w:t>
      </w:r>
      <w:r w:rsidRPr="00A7011C">
        <w:rPr>
          <w:b/>
          <w:bCs/>
        </w:rPr>
        <w:t>е</w:t>
      </w:r>
      <w:r w:rsidRPr="00A7011C">
        <w:rPr>
          <w:b/>
          <w:bCs/>
        </w:rPr>
        <w:t>ресмотра соответствующих законодательных положений в целях уточнения и сужения широких понятий, о которых говорится выше, для обеспечения того, чтобы они отвечали принципам правовой определенности и предск</w:t>
      </w:r>
      <w:r w:rsidRPr="00A7011C">
        <w:rPr>
          <w:b/>
          <w:bCs/>
        </w:rPr>
        <w:t>а</w:t>
      </w:r>
      <w:r w:rsidRPr="00A7011C">
        <w:rPr>
          <w:b/>
          <w:bCs/>
        </w:rPr>
        <w:t>зуемости и чтобы такое законодательство не применялось для запрещения защищенных</w:t>
      </w:r>
      <w:proofErr w:type="gramEnd"/>
      <w:r w:rsidRPr="00A7011C">
        <w:rPr>
          <w:b/>
          <w:bCs/>
        </w:rPr>
        <w:t xml:space="preserve"> законом поведения и высказываний. Ему следует также обе</w:t>
      </w:r>
      <w:r w:rsidRPr="00A7011C">
        <w:rPr>
          <w:b/>
          <w:bCs/>
        </w:rPr>
        <w:t>с</w:t>
      </w:r>
      <w:r w:rsidRPr="00A7011C">
        <w:rPr>
          <w:b/>
          <w:bCs/>
        </w:rPr>
        <w:t>печить соблюдение прав на справедливое судебное разбирательство и д</w:t>
      </w:r>
      <w:r w:rsidRPr="00A7011C">
        <w:rPr>
          <w:b/>
          <w:bCs/>
        </w:rPr>
        <w:t>о</w:t>
      </w:r>
      <w:r w:rsidRPr="00A7011C">
        <w:rPr>
          <w:b/>
          <w:bCs/>
        </w:rPr>
        <w:t>ступ к правосудию при осуществлении любого преследования за «экстр</w:t>
      </w:r>
      <w:r w:rsidRPr="00A7011C">
        <w:rPr>
          <w:b/>
          <w:bCs/>
        </w:rPr>
        <w:t>е</w:t>
      </w:r>
      <w:r w:rsidRPr="00A7011C">
        <w:rPr>
          <w:b/>
          <w:bCs/>
        </w:rPr>
        <w:t>мизм».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Смертная казнь</w:t>
      </w:r>
    </w:p>
    <w:p w:rsidR="00A7011C" w:rsidRPr="00A7011C" w:rsidRDefault="00A7011C" w:rsidP="00A7011C">
      <w:pPr>
        <w:pStyle w:val="SingleTxtGR"/>
      </w:pPr>
      <w:r w:rsidRPr="00A7011C">
        <w:t>15.</w:t>
      </w:r>
      <w:r w:rsidRPr="00A7011C">
        <w:tab/>
        <w:t>Принимая к сведению мораторий на приведение в исполнение смертных приговоров, действующий с 2003 года, и цель постепенного уменьшения кол</w:t>
      </w:r>
      <w:r w:rsidRPr="00A7011C">
        <w:t>и</w:t>
      </w:r>
      <w:r w:rsidRPr="00A7011C">
        <w:t>чества оснований для смертной казни, Комитет выражает обеспокоенность тем, что в новом Уголовном кодексе, вступившем в силу 1 января 2015 года, в отн</w:t>
      </w:r>
      <w:r w:rsidRPr="00A7011C">
        <w:t>о</w:t>
      </w:r>
      <w:r w:rsidRPr="00A7011C">
        <w:t xml:space="preserve">шении 17 видов преступлений смертная казнь сохранена. Он также обеспокоен сообщениями </w:t>
      </w:r>
      <w:proofErr w:type="gramStart"/>
      <w:r w:rsidRPr="00A7011C">
        <w:t>о ведущихся дискуссиях по вопросу об отмене моратория на смертную казнь в отношении</w:t>
      </w:r>
      <w:proofErr w:type="gramEnd"/>
      <w:r w:rsidRPr="00A7011C">
        <w:t xml:space="preserve"> лиц, осужденных за терроризм (статья 6).</w:t>
      </w:r>
    </w:p>
    <w:p w:rsidR="00A7011C" w:rsidRPr="00A7011C" w:rsidRDefault="00A7011C" w:rsidP="00A7011C">
      <w:pPr>
        <w:pStyle w:val="SingleTxtGR"/>
      </w:pPr>
      <w:r w:rsidRPr="00A7011C">
        <w:t>16.</w:t>
      </w:r>
      <w:r w:rsidRPr="00A7011C">
        <w:tab/>
      </w:r>
      <w:r w:rsidRPr="00A7011C">
        <w:rPr>
          <w:b/>
          <w:bCs/>
        </w:rPr>
        <w:t>Государству-участнику следует сохранить свой мораторий на смер</w:t>
      </w:r>
      <w:r w:rsidRPr="00A7011C">
        <w:rPr>
          <w:b/>
          <w:bCs/>
        </w:rPr>
        <w:t>т</w:t>
      </w:r>
      <w:r w:rsidRPr="00A7011C">
        <w:rPr>
          <w:b/>
          <w:bCs/>
        </w:rPr>
        <w:t xml:space="preserve">ную казнь и пересмотреть перечень преступлений, караемых смертной казнью, с </w:t>
      </w:r>
      <w:proofErr w:type="gramStart"/>
      <w:r w:rsidRPr="00A7011C">
        <w:rPr>
          <w:b/>
          <w:bCs/>
        </w:rPr>
        <w:t>тем</w:t>
      </w:r>
      <w:proofErr w:type="gramEnd"/>
      <w:r w:rsidRPr="00A7011C">
        <w:rPr>
          <w:b/>
          <w:bCs/>
        </w:rPr>
        <w:t xml:space="preserve"> чтобы в нем остались лишь самые тяжкие преступления. Ему также следует должным образом рассмотреть возможность отмены смертной казни в законодательном порядке и ратификации второго Ф</w:t>
      </w:r>
      <w:r w:rsidRPr="00A7011C">
        <w:rPr>
          <w:b/>
          <w:bCs/>
        </w:rPr>
        <w:t>а</w:t>
      </w:r>
      <w:r w:rsidRPr="00A7011C">
        <w:rPr>
          <w:b/>
          <w:bCs/>
        </w:rPr>
        <w:t>культативного протокола к Международному пакту о гражданских и пол</w:t>
      </w:r>
      <w:r w:rsidRPr="00A7011C">
        <w:rPr>
          <w:b/>
          <w:bCs/>
        </w:rPr>
        <w:t>и</w:t>
      </w:r>
      <w:r w:rsidRPr="00A7011C">
        <w:rPr>
          <w:b/>
          <w:bCs/>
        </w:rPr>
        <w:t>тических правах, направленного на отмену смертной казни.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Привлечение к ответственности за нарушения прав человека в с</w:t>
      </w:r>
      <w:r>
        <w:t>вязи</w:t>
      </w:r>
      <w:r w:rsidRPr="00A7011C">
        <w:br/>
        <w:t xml:space="preserve">с событиями в </w:t>
      </w:r>
      <w:proofErr w:type="spellStart"/>
      <w:r w:rsidRPr="00A7011C">
        <w:t>Жанаозене</w:t>
      </w:r>
      <w:proofErr w:type="spellEnd"/>
    </w:p>
    <w:p w:rsidR="00A7011C" w:rsidRPr="00A7011C" w:rsidRDefault="00A7011C" w:rsidP="00A7011C">
      <w:pPr>
        <w:pStyle w:val="SingleTxtGR"/>
      </w:pPr>
      <w:r w:rsidRPr="00A7011C">
        <w:t>17.</w:t>
      </w:r>
      <w:r w:rsidRPr="00A7011C">
        <w:tab/>
      </w:r>
      <w:proofErr w:type="gramStart"/>
      <w:r w:rsidRPr="00A7011C">
        <w:t xml:space="preserve">Комитет обеспокоен сообщениями о том, что не было проведено никакого независимого, беспристрастного и эффективного расследования нарушений прав человека, предположительно совершенных в связи с акциями протеста в </w:t>
      </w:r>
      <w:proofErr w:type="spellStart"/>
      <w:r w:rsidRPr="00A7011C">
        <w:t>Жанаозене</w:t>
      </w:r>
      <w:proofErr w:type="spellEnd"/>
      <w:r w:rsidRPr="00A7011C">
        <w:t xml:space="preserve"> 16 и 17 декабря 2011 года, включая непропорциональное и неизб</w:t>
      </w:r>
      <w:r w:rsidRPr="00A7011C">
        <w:t>и</w:t>
      </w:r>
      <w:r w:rsidRPr="00A7011C">
        <w:t>рательное применение силы сотрудниками правоохранительных органов, в р</w:t>
      </w:r>
      <w:r w:rsidRPr="00A7011C">
        <w:t>е</w:t>
      </w:r>
      <w:r w:rsidRPr="00A7011C">
        <w:t>зультате чего 12 человек погибли, а десятки получили тяжелые увечья, масс</w:t>
      </w:r>
      <w:r w:rsidRPr="00A7011C">
        <w:t>о</w:t>
      </w:r>
      <w:r w:rsidRPr="00A7011C">
        <w:t>вые задержания, пытки и жестокое обращение с</w:t>
      </w:r>
      <w:proofErr w:type="gramEnd"/>
      <w:r w:rsidRPr="00A7011C">
        <w:t xml:space="preserve"> лицами, лишенными свободы, принуждение к даче признательных показаний (в том числе свидетелей), а та</w:t>
      </w:r>
      <w:r w:rsidRPr="00A7011C">
        <w:t>к</w:t>
      </w:r>
      <w:r w:rsidRPr="00A7011C">
        <w:t>же нарушения норм справедливого судебного разбирательства, таких как отказ в доступе к юристу (статьи 2, 6 , 7, 9, 14, 19 и 21).</w:t>
      </w:r>
    </w:p>
    <w:p w:rsidR="00A7011C" w:rsidRPr="00CA1123" w:rsidRDefault="00A7011C" w:rsidP="00A7011C">
      <w:pPr>
        <w:pStyle w:val="SingleTxtGR"/>
        <w:rPr>
          <w:b/>
        </w:rPr>
      </w:pPr>
      <w:r w:rsidRPr="00A7011C">
        <w:t>18.</w:t>
      </w:r>
      <w:r w:rsidRPr="00A7011C">
        <w:tab/>
      </w:r>
      <w:proofErr w:type="gramStart"/>
      <w:r w:rsidRPr="00CA1123">
        <w:rPr>
          <w:b/>
        </w:rPr>
        <w:t>Государству-участнику следует провести независимое, беспристрас</w:t>
      </w:r>
      <w:r w:rsidRPr="00CA1123">
        <w:rPr>
          <w:b/>
        </w:rPr>
        <w:t>т</w:t>
      </w:r>
      <w:r w:rsidRPr="00CA1123">
        <w:rPr>
          <w:b/>
        </w:rPr>
        <w:t>ное и эффективное расследование по каждому случаю гибели людей и п</w:t>
      </w:r>
      <w:r w:rsidRPr="00CA1123">
        <w:rPr>
          <w:b/>
        </w:rPr>
        <w:t>о</w:t>
      </w:r>
      <w:r w:rsidRPr="00CA1123">
        <w:rPr>
          <w:b/>
        </w:rPr>
        <w:t xml:space="preserve">лучения увечий в связи с событиями в </w:t>
      </w:r>
      <w:proofErr w:type="spellStart"/>
      <w:r w:rsidRPr="00CA1123">
        <w:rPr>
          <w:b/>
        </w:rPr>
        <w:t>Жанаозене</w:t>
      </w:r>
      <w:proofErr w:type="spellEnd"/>
      <w:r w:rsidRPr="00CA1123">
        <w:rPr>
          <w:b/>
        </w:rPr>
        <w:t>, а также по каждой ж</w:t>
      </w:r>
      <w:r w:rsidRPr="00CA1123">
        <w:rPr>
          <w:b/>
        </w:rPr>
        <w:t>а</w:t>
      </w:r>
      <w:r w:rsidRPr="00CA1123">
        <w:rPr>
          <w:b/>
        </w:rPr>
        <w:t>лобе на пытки и жестокое обращение в целях обеспечения привлечения надлежащим образом виновных к ответственности, восстановления прав осужденных на справедливое судебное разбирательство и предоставления всем пострадавшим от нарушений прав человека или их семьям эффе</w:t>
      </w:r>
      <w:r w:rsidRPr="00CA1123">
        <w:rPr>
          <w:b/>
        </w:rPr>
        <w:t>к</w:t>
      </w:r>
      <w:r w:rsidRPr="00CA1123">
        <w:rPr>
          <w:b/>
        </w:rPr>
        <w:t>тивных</w:t>
      </w:r>
      <w:proofErr w:type="gramEnd"/>
      <w:r w:rsidRPr="00CA1123">
        <w:rPr>
          <w:b/>
        </w:rPr>
        <w:t xml:space="preserve"> сре</w:t>
      </w:r>
      <w:proofErr w:type="gramStart"/>
      <w:r w:rsidRPr="00CA1123">
        <w:rPr>
          <w:b/>
        </w:rPr>
        <w:t>дств пр</w:t>
      </w:r>
      <w:proofErr w:type="gramEnd"/>
      <w:r w:rsidRPr="00CA1123">
        <w:rPr>
          <w:b/>
        </w:rPr>
        <w:t>авовой защиты, включая выплату адекватной компе</w:t>
      </w:r>
      <w:r w:rsidRPr="00CA1123">
        <w:rPr>
          <w:b/>
        </w:rPr>
        <w:t>н</w:t>
      </w:r>
      <w:r w:rsidRPr="00CA1123">
        <w:rPr>
          <w:b/>
        </w:rPr>
        <w:t>сации.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Случаи самоубийства и смерти в местах содержания под стражей</w:t>
      </w:r>
    </w:p>
    <w:p w:rsidR="00A7011C" w:rsidRPr="00A7011C" w:rsidRDefault="00A7011C" w:rsidP="00A7011C">
      <w:pPr>
        <w:pStyle w:val="SingleTxtGR"/>
      </w:pPr>
      <w:r w:rsidRPr="00A7011C">
        <w:t>19.</w:t>
      </w:r>
      <w:r w:rsidRPr="00A7011C">
        <w:tab/>
        <w:t>Отмечая усилия, предпринимаемые государством-участником в целях решения проблемы самоубийств и смерти в тюрьмах, следственных изоляторах и изоляторах временного содержания, Комитет выражает обеспокоенность тем, что количество таких случаев остается значительным. Он также выражает с</w:t>
      </w:r>
      <w:r w:rsidRPr="00A7011C">
        <w:t>о</w:t>
      </w:r>
      <w:r w:rsidRPr="00A7011C">
        <w:t>жаление по поводу скудости информации о проведенных расследованиях таких смертельных случаев и их итогах (статьи 2, 6, 7, 10 и 24).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20.</w:t>
      </w:r>
      <w:r w:rsidRPr="00A7011C">
        <w:tab/>
      </w:r>
      <w:r w:rsidRPr="00A7011C">
        <w:rPr>
          <w:b/>
          <w:bCs/>
        </w:rPr>
        <w:t>Государству-участнику следует предпринять энергичные усилия по предупреждению самоубийств и смертей в закрытых учреждениях, в час</w:t>
      </w:r>
      <w:r w:rsidRPr="00A7011C">
        <w:rPr>
          <w:b/>
          <w:bCs/>
        </w:rPr>
        <w:t>т</w:t>
      </w:r>
      <w:r w:rsidR="00CA1123">
        <w:rPr>
          <w:b/>
          <w:bCs/>
        </w:rPr>
        <w:t>ности</w:t>
      </w:r>
      <w:r w:rsidRPr="00A7011C">
        <w:rPr>
          <w:b/>
          <w:bCs/>
        </w:rPr>
        <w:t xml:space="preserve"> путем: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разработки</w:t>
      </w:r>
      <w:proofErr w:type="gramEnd"/>
      <w:r w:rsidRPr="00A7011C">
        <w:rPr>
          <w:b/>
          <w:bCs/>
        </w:rPr>
        <w:t xml:space="preserve"> эффективных стратегий и программ раннего пр</w:t>
      </w:r>
      <w:r w:rsidRPr="00A7011C">
        <w:rPr>
          <w:b/>
          <w:bCs/>
        </w:rPr>
        <w:t>е</w:t>
      </w:r>
      <w:r w:rsidRPr="00A7011C">
        <w:rPr>
          <w:b/>
          <w:bCs/>
        </w:rPr>
        <w:t>дупреждения и совершенствования методов выявления лиц, находящихся на грани самоубийства;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обеспечения</w:t>
      </w:r>
      <w:proofErr w:type="gramEnd"/>
      <w:r w:rsidRPr="00A7011C">
        <w:rPr>
          <w:b/>
          <w:bCs/>
        </w:rPr>
        <w:t xml:space="preserve"> своевременного, беспристрастного и независимого расследования обстоятельств смерти в местах содержания под стражей с привлечением, в соответствующих случаях, виновных к ответственности, и предоставлением семьям жертв средств правовой защиты.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Пытки и жестокое обращение</w:t>
      </w:r>
    </w:p>
    <w:p w:rsidR="00A7011C" w:rsidRPr="00A7011C" w:rsidRDefault="00A7011C" w:rsidP="00A7011C">
      <w:pPr>
        <w:pStyle w:val="SingleTxtGR"/>
      </w:pPr>
      <w:r w:rsidRPr="00A7011C">
        <w:t>21.</w:t>
      </w:r>
      <w:r w:rsidRPr="00A7011C">
        <w:tab/>
        <w:t>Приветствуя меры по совершенствованию определения пыток в наци</w:t>
      </w:r>
      <w:r w:rsidRPr="00A7011C">
        <w:t>о</w:t>
      </w:r>
      <w:r w:rsidRPr="00A7011C">
        <w:t>нальном законодательстве, Комитет выражает обеспокоенность тем, что опр</w:t>
      </w:r>
      <w:r w:rsidRPr="00A7011C">
        <w:t>е</w:t>
      </w:r>
      <w:r w:rsidRPr="00A7011C">
        <w:t>деление, содержащееся в статье 146 нового Уголовного кодекса, по-прежнему не распространяется на акты пыток, совершенные «всеми лицами, действу</w:t>
      </w:r>
      <w:r w:rsidRPr="00A7011C">
        <w:t>ю</w:t>
      </w:r>
      <w:r w:rsidRPr="00A7011C">
        <w:t>щими в официальном качестве». Он также обеспокоен тем, что, согласно той же статье, физические и психические страдания, причиненные в результате «з</w:t>
      </w:r>
      <w:r w:rsidRPr="00A7011C">
        <w:t>а</w:t>
      </w:r>
      <w:r w:rsidRPr="00A7011C">
        <w:t>конных действий» должностных лиц, не признаются пыткой и что это полож</w:t>
      </w:r>
      <w:r w:rsidRPr="00A7011C">
        <w:t>е</w:t>
      </w:r>
      <w:r w:rsidRPr="00A7011C">
        <w:t>ние может потенциально использоваться для того, чтобы де-факто обойти абс</w:t>
      </w:r>
      <w:r w:rsidRPr="00A7011C">
        <w:t>о</w:t>
      </w:r>
      <w:r w:rsidRPr="00A7011C">
        <w:t>лютный запрет пыток (статья 7).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22.</w:t>
      </w:r>
      <w:r w:rsidRPr="00A7011C">
        <w:tab/>
      </w:r>
      <w:r w:rsidRPr="00A7011C">
        <w:rPr>
          <w:b/>
          <w:bCs/>
        </w:rPr>
        <w:t>Государству-участнику следует пересмотреть свое законодательство в целях приведения содержащегося там определения пыток в соответствие со статьей 7 Пакта и другими международно-признанными нормами и г</w:t>
      </w:r>
      <w:r w:rsidRPr="00A7011C">
        <w:rPr>
          <w:b/>
          <w:bCs/>
        </w:rPr>
        <w:t>а</w:t>
      </w:r>
      <w:r w:rsidRPr="00A7011C">
        <w:rPr>
          <w:b/>
          <w:bCs/>
        </w:rPr>
        <w:t>рантировать, чтобы пытки не могли бы быть оправданными ни при каких обстоятельствах.</w:t>
      </w:r>
    </w:p>
    <w:p w:rsidR="00A7011C" w:rsidRPr="00A7011C" w:rsidRDefault="00A7011C" w:rsidP="00A7011C">
      <w:pPr>
        <w:pStyle w:val="SingleTxtGR"/>
      </w:pPr>
      <w:r w:rsidRPr="00A7011C">
        <w:t>23.</w:t>
      </w:r>
      <w:r w:rsidRPr="00A7011C">
        <w:tab/>
        <w:t>Комитет приветствует отмену срока давности за преступление, связанное с пытками, и неприменение амнистии к лицам, осужденным за пытки. Он отм</w:t>
      </w:r>
      <w:r w:rsidRPr="00A7011C">
        <w:t>е</w:t>
      </w:r>
      <w:r w:rsidRPr="00A7011C">
        <w:t>чает, что, хотя сроки наказания за некоторые акты пыток увеличились макс</w:t>
      </w:r>
      <w:r w:rsidRPr="00A7011C">
        <w:t>и</w:t>
      </w:r>
      <w:r w:rsidRPr="00A7011C">
        <w:t>мум до 12 лет лишения свободы, наказание за совершение актов пыток, п</w:t>
      </w:r>
      <w:r w:rsidRPr="00A7011C">
        <w:t>о</w:t>
      </w:r>
      <w:r w:rsidRPr="00A7011C">
        <w:t>влекших за собой смерть по неосторожности (от 5 до 12 лет), является мягким. Комитет также обеспокоен: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a</w:t>
      </w:r>
      <w:r w:rsidRPr="00A7011C">
        <w:t>)</w:t>
      </w:r>
      <w:r w:rsidRPr="00A7011C">
        <w:tab/>
      </w:r>
      <w:proofErr w:type="gramStart"/>
      <w:r w:rsidRPr="00A7011C">
        <w:t>большим</w:t>
      </w:r>
      <w:proofErr w:type="gramEnd"/>
      <w:r w:rsidRPr="00A7011C">
        <w:t xml:space="preserve"> количеством сообщений о пытках и большим колич</w:t>
      </w:r>
      <w:r w:rsidRPr="00A7011C">
        <w:t>е</w:t>
      </w:r>
      <w:r w:rsidRPr="00A7011C">
        <w:t>ством жалоб на пытки, отклоняемых с порога из-за предположительно чрезме</w:t>
      </w:r>
      <w:r w:rsidRPr="00A7011C">
        <w:t>р</w:t>
      </w:r>
      <w:r w:rsidRPr="00A7011C">
        <w:t>но жесткого критерия допустимости доказательств, необходимых для провед</w:t>
      </w:r>
      <w:r w:rsidRPr="00A7011C">
        <w:t>е</w:t>
      </w:r>
      <w:r w:rsidRPr="00A7011C">
        <w:t>ния расследования, согласно новому Уголовно-процессуальному кодексу;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b</w:t>
      </w:r>
      <w:r w:rsidRPr="00A7011C">
        <w:t>)</w:t>
      </w:r>
      <w:r w:rsidRPr="00A7011C">
        <w:tab/>
      </w:r>
      <w:proofErr w:type="gramStart"/>
      <w:r w:rsidRPr="00A7011C">
        <w:t>сообщениями</w:t>
      </w:r>
      <w:proofErr w:type="gramEnd"/>
      <w:r w:rsidRPr="00A7011C">
        <w:t xml:space="preserve"> о том, что расследования жалоб на пытки и/или ж</w:t>
      </w:r>
      <w:r w:rsidRPr="00A7011C">
        <w:t>е</w:t>
      </w:r>
      <w:r w:rsidRPr="00A7011C">
        <w:t>стокое обращение длятся неоправданно долго;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c</w:t>
      </w:r>
      <w:r w:rsidRPr="00A7011C">
        <w:t>)</w:t>
      </w:r>
      <w:r w:rsidRPr="00A7011C">
        <w:tab/>
      </w:r>
      <w:proofErr w:type="gramStart"/>
      <w:r w:rsidRPr="00A7011C">
        <w:t>весьма</w:t>
      </w:r>
      <w:proofErr w:type="gramEnd"/>
      <w:r w:rsidRPr="00A7011C">
        <w:t xml:space="preserve"> незначительным количеством случаев эффективного пр</w:t>
      </w:r>
      <w:r w:rsidRPr="00A7011C">
        <w:t>е</w:t>
      </w:r>
      <w:r w:rsidRPr="00A7011C">
        <w:t>следования, мягкостью вынесенных наказаний и участием заинтересованных правоохранительных органов в расследовании жалоб на пытки или жестокое обращение;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d</w:t>
      </w:r>
      <w:r w:rsidRPr="00A7011C">
        <w:t>)</w:t>
      </w:r>
      <w:r w:rsidRPr="00A7011C">
        <w:tab/>
      </w:r>
      <w:proofErr w:type="gramStart"/>
      <w:r w:rsidRPr="00A7011C">
        <w:t>практикой</w:t>
      </w:r>
      <w:proofErr w:type="gramEnd"/>
      <w:r w:rsidRPr="00A7011C">
        <w:t xml:space="preserve"> автоматического предъявления не добившимся успеха заявителям, жаловавшимся на пытки или жестокое обращение, обвинения в преступлении, связанного с «заведомо ложным доносом о совершении престу</w:t>
      </w:r>
      <w:r w:rsidRPr="00A7011C">
        <w:t>п</w:t>
      </w:r>
      <w:r w:rsidRPr="00A7011C">
        <w:t>ления»;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e</w:t>
      </w:r>
      <w:r w:rsidRPr="00A7011C">
        <w:t>)</w:t>
      </w:r>
      <w:r w:rsidRPr="00A7011C">
        <w:tab/>
      </w:r>
      <w:proofErr w:type="gramStart"/>
      <w:r w:rsidRPr="00A7011C">
        <w:t>неполучения</w:t>
      </w:r>
      <w:proofErr w:type="gramEnd"/>
      <w:r w:rsidRPr="00A7011C">
        <w:t xml:space="preserve"> полной компенсации вреда пострадавшими от пыток или жестокого обращения;</w:t>
      </w:r>
    </w:p>
    <w:p w:rsidR="00A7011C" w:rsidRPr="00A7011C" w:rsidRDefault="00A7011C" w:rsidP="00A7011C">
      <w:pPr>
        <w:pStyle w:val="SingleTxtGR"/>
      </w:pPr>
      <w:r w:rsidRPr="00A7011C">
        <w:tab/>
      </w:r>
      <w:r w:rsidRPr="00A7011C">
        <w:rPr>
          <w:lang w:val="en-US"/>
        </w:rPr>
        <w:t>f</w:t>
      </w:r>
      <w:r w:rsidRPr="00A7011C">
        <w:t>)</w:t>
      </w:r>
      <w:r w:rsidRPr="00A7011C">
        <w:tab/>
      </w:r>
      <w:proofErr w:type="gramStart"/>
      <w:r w:rsidRPr="00A7011C">
        <w:t>утверждениями</w:t>
      </w:r>
      <w:proofErr w:type="gramEnd"/>
      <w:r w:rsidRPr="00A7011C">
        <w:t xml:space="preserve"> об увеличении количества случаев пыток и жест</w:t>
      </w:r>
      <w:r w:rsidRPr="00A7011C">
        <w:t>о</w:t>
      </w:r>
      <w:r w:rsidRPr="00A7011C">
        <w:t>кого обращения после того, как места заключения, следственные изоляторы и пенитенциарные учреждения были переданы Министерством юстиции обратно в ведение Министерства внутренних дел (статьи 2 и 7).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24.</w:t>
      </w:r>
      <w:r w:rsidRPr="00A7011C">
        <w:tab/>
      </w:r>
      <w:r w:rsidRPr="00A7011C">
        <w:rPr>
          <w:b/>
          <w:bCs/>
        </w:rPr>
        <w:t>Государству-участнику следует предпринять энергичные усилия по искоренению пыток и жестокого обращения и обеспечению того, чтобы т</w:t>
      </w:r>
      <w:r w:rsidRPr="00A7011C">
        <w:rPr>
          <w:b/>
          <w:bCs/>
        </w:rPr>
        <w:t>а</w:t>
      </w:r>
      <w:r w:rsidRPr="00A7011C">
        <w:rPr>
          <w:b/>
          <w:bCs/>
        </w:rPr>
        <w:t>кие акты эффективно расследовались, преследовались в уголовном поря</w:t>
      </w:r>
      <w:r w:rsidRPr="00A7011C">
        <w:rPr>
          <w:b/>
          <w:bCs/>
        </w:rPr>
        <w:t>д</w:t>
      </w:r>
      <w:r w:rsidRPr="00A7011C">
        <w:rPr>
          <w:b/>
          <w:bCs/>
        </w:rPr>
        <w:t>ке и влекли за собой наказание, в частности, путем: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обеспечения</w:t>
      </w:r>
      <w:proofErr w:type="gramEnd"/>
      <w:r w:rsidRPr="00A7011C">
        <w:rPr>
          <w:b/>
          <w:bCs/>
        </w:rPr>
        <w:t xml:space="preserve"> того, чтобы при решении вопроса о возбуждении уголовного дела в связи с жалобой на пытки или жестокое обращение пр</w:t>
      </w:r>
      <w:r w:rsidRPr="00A7011C">
        <w:rPr>
          <w:b/>
          <w:bCs/>
        </w:rPr>
        <w:t>и</w:t>
      </w:r>
      <w:r w:rsidRPr="00A7011C">
        <w:rPr>
          <w:b/>
          <w:bCs/>
        </w:rPr>
        <w:t>меняемые критерии допустимости доказательств и достоверности были надлежащими и разумными;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обеспечения того, чтобы расследования по жалобам на пытки и другие виды жестокого обращения проводились независимым органом и неоправданно не затягивались и чтобы «управления специальных прок</w:t>
      </w:r>
      <w:r w:rsidRPr="00A7011C">
        <w:rPr>
          <w:b/>
          <w:bCs/>
        </w:rPr>
        <w:t>у</w:t>
      </w:r>
      <w:r w:rsidRPr="00A7011C">
        <w:rPr>
          <w:b/>
          <w:bCs/>
        </w:rPr>
        <w:t>роров» сами отвечали за проведение всех расследований случаев пыток и жестокого обращения и не перекладывали следствие на правоохранител</w:t>
      </w:r>
      <w:r w:rsidRPr="00A7011C">
        <w:rPr>
          <w:b/>
          <w:bCs/>
        </w:rPr>
        <w:t>ь</w:t>
      </w:r>
      <w:r w:rsidRPr="00A7011C">
        <w:rPr>
          <w:b/>
          <w:bCs/>
        </w:rPr>
        <w:t>ные органы, находящиеся в их подчинении;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c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обеспечения</w:t>
      </w:r>
      <w:proofErr w:type="gramEnd"/>
      <w:r w:rsidRPr="00A7011C">
        <w:rPr>
          <w:b/>
          <w:bCs/>
        </w:rPr>
        <w:t xml:space="preserve"> того, чтобы наказания за преступление, связанное с пытками, были соизмеримыми с характером и тяжестью преступления, как в законодательном порядке, так и на практике;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d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недопу</w:t>
      </w:r>
      <w:r w:rsidR="00CA1123">
        <w:rPr>
          <w:b/>
          <w:bCs/>
        </w:rPr>
        <w:t>щения</w:t>
      </w:r>
      <w:proofErr w:type="gramEnd"/>
      <w:r w:rsidR="00CA1123">
        <w:rPr>
          <w:b/>
          <w:bCs/>
        </w:rPr>
        <w:t xml:space="preserve"> предъявления обвинений в «</w:t>
      </w:r>
      <w:r w:rsidRPr="00A7011C">
        <w:rPr>
          <w:b/>
          <w:bCs/>
        </w:rPr>
        <w:t>заведомо ложном д</w:t>
      </w:r>
      <w:r w:rsidRPr="00A7011C">
        <w:rPr>
          <w:b/>
          <w:bCs/>
        </w:rPr>
        <w:t>о</w:t>
      </w:r>
      <w:r w:rsidR="00CA1123">
        <w:rPr>
          <w:b/>
          <w:bCs/>
        </w:rPr>
        <w:t>носе о совершении преступления»</w:t>
      </w:r>
      <w:r w:rsidRPr="00A7011C">
        <w:rPr>
          <w:b/>
          <w:bCs/>
        </w:rPr>
        <w:t xml:space="preserve"> предполагаемым потерпевшим от пыток или жестокого обращения;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e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обеспечения того, чтобы пострадавшие от пы</w:t>
      </w:r>
      <w:r w:rsidR="00CA1123">
        <w:rPr>
          <w:b/>
          <w:bCs/>
        </w:rPr>
        <w:t>ток и жестокого обращения имели</w:t>
      </w:r>
      <w:r w:rsidRPr="00A7011C">
        <w:rPr>
          <w:b/>
          <w:bCs/>
        </w:rPr>
        <w:t xml:space="preserve"> как в законодател</w:t>
      </w:r>
      <w:r w:rsidR="00CA1123">
        <w:rPr>
          <w:b/>
          <w:bCs/>
        </w:rPr>
        <w:t>ьном порядке, так и на практике</w:t>
      </w:r>
      <w:r w:rsidRPr="00A7011C">
        <w:rPr>
          <w:b/>
          <w:bCs/>
        </w:rPr>
        <w:t xml:space="preserve"> д</w:t>
      </w:r>
      <w:r w:rsidRPr="00A7011C">
        <w:rPr>
          <w:b/>
          <w:bCs/>
        </w:rPr>
        <w:t>о</w:t>
      </w:r>
      <w:r w:rsidRPr="00A7011C">
        <w:rPr>
          <w:b/>
          <w:bCs/>
        </w:rPr>
        <w:t>ступ к полной компенсации вреда, включая реабилитацию, адекватное возмещение и возможность прибегать к гражданско-правовым средствам защиты, не зависящим от уголовного судопроизводства;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f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</w:r>
      <w:proofErr w:type="gramStart"/>
      <w:r w:rsidRPr="00A7011C">
        <w:rPr>
          <w:b/>
          <w:bCs/>
        </w:rPr>
        <w:t>обеспечения</w:t>
      </w:r>
      <w:proofErr w:type="gramEnd"/>
      <w:r w:rsidRPr="00A7011C">
        <w:rPr>
          <w:b/>
          <w:bCs/>
        </w:rPr>
        <w:t xml:space="preserve"> того, чтобы надзор за деятельностью пенитенц</w:t>
      </w:r>
      <w:r w:rsidRPr="00A7011C">
        <w:rPr>
          <w:b/>
          <w:bCs/>
        </w:rPr>
        <w:t>и</w:t>
      </w:r>
      <w:r w:rsidRPr="00A7011C">
        <w:rPr>
          <w:b/>
          <w:bCs/>
        </w:rPr>
        <w:t>арной системы осуществлялся учреждением, не зависимым от органов поддержания правопорядка и обеспечения внутренней безопасности.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Право на свободу и личную неприкосновенность</w:t>
      </w:r>
    </w:p>
    <w:p w:rsidR="00A7011C" w:rsidRPr="00A7011C" w:rsidRDefault="00A7011C" w:rsidP="00A7011C">
      <w:pPr>
        <w:pStyle w:val="SingleTxtGR"/>
      </w:pPr>
      <w:r w:rsidRPr="00A7011C">
        <w:t>25.</w:t>
      </w:r>
      <w:r w:rsidRPr="00A7011C">
        <w:tab/>
        <w:t>Комитет обеспокоен тем, что лица, подозреваемые в совершении пр</w:t>
      </w:r>
      <w:r w:rsidRPr="00A7011C">
        <w:t>е</w:t>
      </w:r>
      <w:r w:rsidRPr="00A7011C">
        <w:t>ступления, задерживаются на срок до 72 часов, прежде чем предстать перед с</w:t>
      </w:r>
      <w:r w:rsidRPr="00A7011C">
        <w:t>у</w:t>
      </w:r>
      <w:r w:rsidRPr="00A7011C">
        <w:t>дьей, и что для того, чтобы обойти требование о соблюдении этого установле</w:t>
      </w:r>
      <w:r w:rsidRPr="00A7011C">
        <w:t>н</w:t>
      </w:r>
      <w:r w:rsidRPr="00A7011C">
        <w:t>ного законом срока, по имеющимся данным, используется практика неточной регистрации времени ареста (статья 9).</w:t>
      </w:r>
    </w:p>
    <w:p w:rsidR="00A7011C" w:rsidRPr="00A7011C" w:rsidRDefault="00A7011C" w:rsidP="00A7011C">
      <w:pPr>
        <w:pStyle w:val="SingleTxtGR"/>
      </w:pPr>
      <w:r w:rsidRPr="00A7011C">
        <w:t>26.</w:t>
      </w:r>
      <w:r w:rsidRPr="00A7011C">
        <w:tab/>
      </w:r>
      <w:r w:rsidRPr="00A7011C">
        <w:rPr>
          <w:b/>
          <w:bCs/>
        </w:rPr>
        <w:t>Государству-участнику следует привести свое законодательство и практику в соответствие со статьей 9 Пакта, принимая во внимание пр</w:t>
      </w:r>
      <w:r w:rsidRPr="00A7011C">
        <w:rPr>
          <w:b/>
          <w:bCs/>
        </w:rPr>
        <w:t>и</w:t>
      </w:r>
      <w:r w:rsidRPr="00A7011C">
        <w:rPr>
          <w:b/>
          <w:bCs/>
        </w:rPr>
        <w:t xml:space="preserve">нятое Комитетом замечание общего порядка № 35 (2014) о свободе и личной неприкосновенности. </w:t>
      </w:r>
      <w:proofErr w:type="gramStart"/>
      <w:r w:rsidRPr="00A7011C">
        <w:rPr>
          <w:b/>
          <w:bCs/>
        </w:rPr>
        <w:t>Ему следует, в частности, снизить максимальный срок содержания под стражей до появл</w:t>
      </w:r>
      <w:r w:rsidR="003E6D5E">
        <w:rPr>
          <w:b/>
          <w:bCs/>
        </w:rPr>
        <w:t>ения перед судьей с нынешних 72</w:t>
      </w:r>
      <w:r w:rsidR="003E6D5E">
        <w:rPr>
          <w:b/>
          <w:bCs/>
        </w:rPr>
        <w:br/>
      </w:r>
      <w:r w:rsidRPr="00A7011C">
        <w:rPr>
          <w:b/>
          <w:bCs/>
        </w:rPr>
        <w:t>до 48 часов для взрослых и до 24 часов для несовершеннолетних и обесп</w:t>
      </w:r>
      <w:r w:rsidRPr="00A7011C">
        <w:rPr>
          <w:b/>
          <w:bCs/>
        </w:rPr>
        <w:t>е</w:t>
      </w:r>
      <w:r w:rsidRPr="00A7011C">
        <w:rPr>
          <w:b/>
          <w:bCs/>
        </w:rPr>
        <w:t>чить, чтобы на практике записанные дата и время ареста совпадали с д</w:t>
      </w:r>
      <w:r w:rsidRPr="00A7011C">
        <w:rPr>
          <w:b/>
          <w:bCs/>
        </w:rPr>
        <w:t>а</w:t>
      </w:r>
      <w:r w:rsidRPr="00A7011C">
        <w:rPr>
          <w:b/>
          <w:bCs/>
        </w:rPr>
        <w:t>той и временем фактического задержания и чтобы лица, виновные в л</w:t>
      </w:r>
      <w:r w:rsidRPr="00A7011C">
        <w:rPr>
          <w:b/>
          <w:bCs/>
        </w:rPr>
        <w:t>ю</w:t>
      </w:r>
      <w:r w:rsidRPr="00A7011C">
        <w:rPr>
          <w:b/>
          <w:bCs/>
        </w:rPr>
        <w:t>бом подлоге таких сведений, несли соответствующее наказание.</w:t>
      </w:r>
      <w:proofErr w:type="gramEnd"/>
    </w:p>
    <w:p w:rsidR="00A7011C" w:rsidRPr="00A7011C" w:rsidRDefault="00A7011C" w:rsidP="00A7011C">
      <w:pPr>
        <w:pStyle w:val="SingleTxtGR"/>
      </w:pPr>
      <w:proofErr w:type="gramStart"/>
      <w:r w:rsidRPr="00A7011C">
        <w:t>27</w:t>
      </w:r>
      <w:proofErr w:type="gramEnd"/>
      <w:r w:rsidR="006D14D8" w:rsidRPr="006D14D8">
        <w:t>.</w:t>
      </w:r>
      <w:proofErr w:type="gramStart"/>
      <w:r w:rsidR="006D14D8">
        <w:tab/>
      </w:r>
      <w:bookmarkStart w:id="2" w:name="_GoBack"/>
      <w:bookmarkEnd w:id="2"/>
      <w:proofErr w:type="gramEnd"/>
      <w:r w:rsidRPr="00A7011C">
        <w:t>Комитет обеспокоен сообщениями о том, что власти не информируют всех лиц, лишаемых свободы, об их правах при аресте и содержании под стр</w:t>
      </w:r>
      <w:r w:rsidRPr="00A7011C">
        <w:t>а</w:t>
      </w:r>
      <w:r w:rsidRPr="00A7011C">
        <w:t>жей, а также сообщениями о том, что независимые адвокаты на практике нере</w:t>
      </w:r>
      <w:r w:rsidRPr="00A7011C">
        <w:t>д</w:t>
      </w:r>
      <w:r w:rsidRPr="00A7011C">
        <w:t>ко сталкиваются с трудностями в получении доступа к своим клиентам во вр</w:t>
      </w:r>
      <w:r w:rsidRPr="00A7011C">
        <w:t>е</w:t>
      </w:r>
      <w:r w:rsidRPr="00A7011C">
        <w:t>мя предварительного заключения и в общении с ними в конфиденциальном п</w:t>
      </w:r>
      <w:r w:rsidRPr="00A7011C">
        <w:t>о</w:t>
      </w:r>
      <w:r w:rsidRPr="00A7011C">
        <w:t>рядке (статья 9).</w:t>
      </w:r>
    </w:p>
    <w:p w:rsidR="00A7011C" w:rsidRPr="00A7011C" w:rsidRDefault="00A7011C" w:rsidP="00A7011C">
      <w:pPr>
        <w:pStyle w:val="SingleTxtGR"/>
      </w:pPr>
      <w:r w:rsidRPr="00A7011C">
        <w:t>28.</w:t>
      </w:r>
      <w:r w:rsidRPr="00A7011C">
        <w:tab/>
      </w:r>
      <w:r w:rsidRPr="00A7011C">
        <w:rPr>
          <w:b/>
          <w:bCs/>
        </w:rPr>
        <w:t>Государству-участнику следует обеспечить, чтобы на практике всем лицам, лишаемым свободы, своевременно сообщалось об их правах и предоставлялись все основные правовые гарантии с самого начала заде</w:t>
      </w:r>
      <w:r w:rsidRPr="00A7011C">
        <w:rPr>
          <w:b/>
          <w:bCs/>
        </w:rPr>
        <w:t>р</w:t>
      </w:r>
      <w:r w:rsidRPr="00A7011C">
        <w:rPr>
          <w:b/>
          <w:bCs/>
        </w:rPr>
        <w:t>жания, включая своевременный доступ к юристу по своему выбору и во</w:t>
      </w:r>
      <w:r w:rsidRPr="00A7011C">
        <w:rPr>
          <w:b/>
          <w:bCs/>
        </w:rPr>
        <w:t>з</w:t>
      </w:r>
      <w:r w:rsidRPr="00A7011C">
        <w:rPr>
          <w:b/>
          <w:bCs/>
        </w:rPr>
        <w:t>можность встречаться с юристом в конфиденциальном порядке. Ему также следует обеспечивать, чтобы несоблюдение этих требований представляло собой нарушение процессуальных прав, влекущее за собой вынесение с</w:t>
      </w:r>
      <w:r w:rsidRPr="00A7011C">
        <w:rPr>
          <w:b/>
          <w:bCs/>
        </w:rPr>
        <w:t>о</w:t>
      </w:r>
      <w:r w:rsidRPr="00A7011C">
        <w:rPr>
          <w:b/>
          <w:bCs/>
        </w:rPr>
        <w:t>ответствующего наказания и задействование средств правовой защиты.</w:t>
      </w:r>
    </w:p>
    <w:p w:rsidR="00A7011C" w:rsidRPr="00A7011C" w:rsidRDefault="00A7011C" w:rsidP="00A7011C">
      <w:pPr>
        <w:pStyle w:val="SingleTxtGR"/>
      </w:pPr>
      <w:r w:rsidRPr="00A7011C">
        <w:t>29.</w:t>
      </w:r>
      <w:r w:rsidRPr="00A7011C">
        <w:tab/>
        <w:t>Комитет обеспокоен сообщениями о том, что лица, не имеющие постоя</w:t>
      </w:r>
      <w:r w:rsidRPr="00A7011C">
        <w:t>н</w:t>
      </w:r>
      <w:r w:rsidRPr="00A7011C">
        <w:t>ного места жительства или документов, подтверждающих их личность могут быть подвергнуты, с согласия суда, адми</w:t>
      </w:r>
      <w:r w:rsidR="00CA1123">
        <w:t>нистративному аресту на срок до</w:t>
      </w:r>
      <w:r w:rsidR="00CA1123">
        <w:br/>
      </w:r>
      <w:r w:rsidRPr="00A7011C">
        <w:t>30 суток. Кроме того, Комитет обеспокоен</w:t>
      </w:r>
      <w:r w:rsidR="00CA1123">
        <w:t xml:space="preserve"> применением в отношении людей «</w:t>
      </w:r>
      <w:r w:rsidRPr="00A7011C">
        <w:t>мер пресечен</w:t>
      </w:r>
      <w:r w:rsidR="00CA1123">
        <w:t>ия в виде заключения под стражу»</w:t>
      </w:r>
      <w:r w:rsidRPr="00A7011C">
        <w:t>, чтобы не дать им возмо</w:t>
      </w:r>
      <w:r w:rsidRPr="00A7011C">
        <w:t>ж</w:t>
      </w:r>
      <w:r w:rsidRPr="00A7011C">
        <w:t>ность участвовать в запланированных демонстрациях, в том числе случаем, к</w:t>
      </w:r>
      <w:r w:rsidRPr="00A7011C">
        <w:t>о</w:t>
      </w:r>
      <w:r w:rsidRPr="00A7011C">
        <w:t>гда по меньшей мере 34 активиста были арестованы и подвергнуты админ</w:t>
      </w:r>
      <w:r w:rsidRPr="00A7011C">
        <w:t>и</w:t>
      </w:r>
      <w:r w:rsidRPr="00A7011C">
        <w:t>стративному задержанию на срок до 15</w:t>
      </w:r>
      <w:r w:rsidR="00CA1123">
        <w:t xml:space="preserve"> суток накануне запланированных</w:t>
      </w:r>
      <w:r w:rsidR="00CA1123">
        <w:br/>
      </w:r>
      <w:r w:rsidRPr="00A7011C">
        <w:t>на 21 мая 2016 года общенациональных митингов в знак протеста против п</w:t>
      </w:r>
      <w:r w:rsidRPr="00A7011C">
        <w:t>о</w:t>
      </w:r>
      <w:r w:rsidRPr="00A7011C">
        <w:t>правок к Земельному кодексу (статьи 2, 9, 10, 14 и 21).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30.</w:t>
      </w:r>
      <w:r w:rsidRPr="00A7011C">
        <w:tab/>
      </w:r>
      <w:r w:rsidRPr="00A7011C">
        <w:rPr>
          <w:b/>
          <w:bCs/>
        </w:rPr>
        <w:t>Государству-участнику следует привести свою практику администр</w:t>
      </w:r>
      <w:r w:rsidRPr="00A7011C">
        <w:rPr>
          <w:b/>
          <w:bCs/>
        </w:rPr>
        <w:t>а</w:t>
      </w:r>
      <w:r w:rsidRPr="00A7011C">
        <w:rPr>
          <w:b/>
          <w:bCs/>
        </w:rPr>
        <w:t>тивного задержания в полное соответствие со статьями 9 и 14 Пакта и обеспечить полное уважение прав на обеспечение надлежащих процесс</w:t>
      </w:r>
      <w:r w:rsidRPr="00A7011C">
        <w:rPr>
          <w:b/>
          <w:bCs/>
        </w:rPr>
        <w:t>у</w:t>
      </w:r>
      <w:r w:rsidRPr="00A7011C">
        <w:rPr>
          <w:b/>
          <w:bCs/>
        </w:rPr>
        <w:t>альных гарантий, включая эффективное право на обжалование, и строго соблюдать принципы законности и пропорциональности при принятии любых решений, ограничивающих право на свободу и неприкосновенность личности. Ему следует отказаться от практики принятия в отношении а</w:t>
      </w:r>
      <w:r w:rsidRPr="00A7011C">
        <w:rPr>
          <w:b/>
          <w:bCs/>
        </w:rPr>
        <w:t>к</w:t>
      </w:r>
      <w:r w:rsidRPr="00A7011C">
        <w:rPr>
          <w:b/>
          <w:bCs/>
        </w:rPr>
        <w:t>тивистов мер пресечения в виде заключения под стражу, что не согласуется с обязательствами государства-участника по статьям 9, 14, 19 и 21 Пакта.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Обращение с заключенными</w:t>
      </w:r>
    </w:p>
    <w:p w:rsidR="00A7011C" w:rsidRPr="00A7011C" w:rsidRDefault="00A7011C" w:rsidP="00A7011C">
      <w:pPr>
        <w:pStyle w:val="SingleTxtGR"/>
      </w:pPr>
      <w:r w:rsidRPr="00A7011C">
        <w:t>31.</w:t>
      </w:r>
      <w:r w:rsidRPr="00A7011C">
        <w:tab/>
        <w:t>Комитет приветствует реформы, которые привели к уменьшению числе</w:t>
      </w:r>
      <w:r w:rsidRPr="00A7011C">
        <w:t>н</w:t>
      </w:r>
      <w:r w:rsidRPr="00A7011C">
        <w:t>ности заключенных, и меры, принятые для улучшения условий жизни в сле</w:t>
      </w:r>
      <w:r w:rsidRPr="00A7011C">
        <w:t>д</w:t>
      </w:r>
      <w:r w:rsidRPr="00A7011C">
        <w:t>ственных изоляторах. Вместе с тем он обеспокоен сообщениями о том, что м</w:t>
      </w:r>
      <w:r w:rsidRPr="00A7011C">
        <w:t>е</w:t>
      </w:r>
      <w:r w:rsidRPr="00A7011C">
        <w:t>дицинская помощь остается неадекватной и что к обеспечению безопасности в тюрьмах привлекается Национальная гвардия, что приводит, по имеющимся сведениям, к тому, что в ходе соответствующих операций заключенные массово подвергаются жестокому обращению. Приветствуя создание в 2014 году наци</w:t>
      </w:r>
      <w:r w:rsidRPr="00A7011C">
        <w:t>о</w:t>
      </w:r>
      <w:r w:rsidRPr="00A7011C">
        <w:t>нального превентивного механизма, Комитет выражает обеспокоенность по п</w:t>
      </w:r>
      <w:r w:rsidRPr="00A7011C">
        <w:t>о</w:t>
      </w:r>
      <w:r w:rsidRPr="00A7011C">
        <w:t>воду его независимости и ограниченного мандата, который не распространяется на все места лишения свободы (статьи 7 и 10).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32.</w:t>
      </w:r>
      <w:r w:rsidRPr="00A7011C">
        <w:tab/>
      </w:r>
      <w:r w:rsidRPr="00A7011C">
        <w:rPr>
          <w:b/>
          <w:bCs/>
        </w:rPr>
        <w:t>Государству-участнику следует продолжать предпринимать усилия по улучшению условий содержания под стражей, в частности, расширять д</w:t>
      </w:r>
      <w:r w:rsidRPr="00A7011C">
        <w:rPr>
          <w:b/>
          <w:bCs/>
        </w:rPr>
        <w:t>о</w:t>
      </w:r>
      <w:r w:rsidRPr="00A7011C">
        <w:rPr>
          <w:b/>
          <w:bCs/>
        </w:rPr>
        <w:t>ступ к адекватным медицинским услугам. Ему следует обеспечить, чтобы все утверждения о применении насилия в отношении заключенных в ходе проводимых Национальной гвардией операций по обеспечению безопасн</w:t>
      </w:r>
      <w:r w:rsidRPr="00A7011C">
        <w:rPr>
          <w:b/>
          <w:bCs/>
        </w:rPr>
        <w:t>о</w:t>
      </w:r>
      <w:r w:rsidRPr="00A7011C">
        <w:rPr>
          <w:b/>
          <w:bCs/>
        </w:rPr>
        <w:t>сти своевременно и тщательно расследовались, а виновные привлекались к ответственности. Государству-участнику следует также принять меры для обеспечения полной независимости национального превентивного м</w:t>
      </w:r>
      <w:r w:rsidRPr="00A7011C">
        <w:rPr>
          <w:b/>
          <w:bCs/>
        </w:rPr>
        <w:t>е</w:t>
      </w:r>
      <w:r w:rsidRPr="00A7011C">
        <w:rPr>
          <w:b/>
          <w:bCs/>
        </w:rPr>
        <w:t>ханизма и расширить его мандат, чтобы охватить все места лишения св</w:t>
      </w:r>
      <w:r w:rsidRPr="00A7011C">
        <w:rPr>
          <w:b/>
          <w:bCs/>
        </w:rPr>
        <w:t>о</w:t>
      </w:r>
      <w:r w:rsidRPr="00A7011C">
        <w:rPr>
          <w:b/>
          <w:bCs/>
        </w:rPr>
        <w:t>боды, в том числе государственные учреждения с проживанием.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Торговля людьми, рабство, принудительный и кабальный труд</w:t>
      </w:r>
    </w:p>
    <w:p w:rsidR="00A7011C" w:rsidRPr="00A7011C" w:rsidRDefault="00A7011C" w:rsidP="00A7011C">
      <w:pPr>
        <w:pStyle w:val="SingleTxtGR"/>
      </w:pPr>
      <w:r w:rsidRPr="00A7011C">
        <w:t>33.</w:t>
      </w:r>
      <w:r w:rsidRPr="00A7011C">
        <w:tab/>
        <w:t>Комитет обеспокоен тем, что количество возбуждаемых уголовных дел, судебных разбирательств и выносимых приговоров за преступления, связанные с торговлей людьми, в последние годы значительно снизилось. Он также обе</w:t>
      </w:r>
      <w:r w:rsidRPr="00A7011C">
        <w:t>с</w:t>
      </w:r>
      <w:r w:rsidRPr="00A7011C">
        <w:t>покоен тем, что: а) значительное большинство всех уголовных дел, связанных с торговлей людьми, возбуждается сейчас по статье 309 Уголовного кодекса («Организация или содержание притонов для занятия проституцией и сводн</w:t>
      </w:r>
      <w:r w:rsidRPr="00A7011C">
        <w:t>и</w:t>
      </w:r>
      <w:r w:rsidRPr="00A7011C">
        <w:t>чество»), а не непосредственно по статье 128 о торговле людьми, в результате чего некоторые правонарушители уходя</w:t>
      </w:r>
      <w:r w:rsidR="00CA1123">
        <w:t>т от уголовной ответственности;</w:t>
      </w:r>
      <w:r w:rsidR="00CA1123">
        <w:br/>
      </w:r>
      <w:r w:rsidRPr="00A7011C">
        <w:rPr>
          <w:lang w:val="en-US"/>
        </w:rPr>
        <w:t>b</w:t>
      </w:r>
      <w:r w:rsidRPr="00A7011C">
        <w:t>) жертвам торговли людьми, которых незаконно ввозят в Казахстан, предъя</w:t>
      </w:r>
      <w:r w:rsidRPr="00A7011C">
        <w:t>в</w:t>
      </w:r>
      <w:r w:rsidRPr="00A7011C">
        <w:t>ляются обвинения в нарушении иммиграционных правил, после чего их выс</w:t>
      </w:r>
      <w:r w:rsidRPr="00A7011C">
        <w:t>ы</w:t>
      </w:r>
      <w:r w:rsidRPr="00A7011C">
        <w:t xml:space="preserve">лают из страны; </w:t>
      </w:r>
      <w:r w:rsidRPr="00A7011C">
        <w:rPr>
          <w:lang w:val="en-US"/>
        </w:rPr>
        <w:t>c</w:t>
      </w:r>
      <w:r w:rsidRPr="00A7011C">
        <w:t>) соучастниками тех, кто содействует торговле людьми, явл</w:t>
      </w:r>
      <w:r w:rsidRPr="00A7011C">
        <w:t>я</w:t>
      </w:r>
      <w:r w:rsidRPr="00A7011C">
        <w:t>ются, как утверждается, коррумпированные сотрудники полиции; и d) финанс</w:t>
      </w:r>
      <w:r w:rsidRPr="00A7011C">
        <w:t>и</w:t>
      </w:r>
      <w:r w:rsidRPr="00A7011C">
        <w:t>руемых государством приютов и других служб по оказанию помощи жертвам не хватает (статья 8).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34.</w:t>
      </w:r>
      <w:r w:rsidRPr="00A7011C">
        <w:tab/>
      </w:r>
      <w:r w:rsidRPr="00A7011C">
        <w:rPr>
          <w:b/>
          <w:bCs/>
        </w:rPr>
        <w:t>Государству-участнику следует обеспечить эффективное осуществл</w:t>
      </w:r>
      <w:r w:rsidRPr="00A7011C">
        <w:rPr>
          <w:b/>
          <w:bCs/>
        </w:rPr>
        <w:t>е</w:t>
      </w:r>
      <w:r w:rsidRPr="00A7011C">
        <w:rPr>
          <w:b/>
          <w:bCs/>
        </w:rPr>
        <w:t>ние соответствующих положений утвержденной концепции правовой пол</w:t>
      </w:r>
      <w:r w:rsidRPr="00A7011C">
        <w:rPr>
          <w:b/>
          <w:bCs/>
        </w:rPr>
        <w:t>и</w:t>
      </w:r>
      <w:r w:rsidRPr="00A7011C">
        <w:rPr>
          <w:b/>
          <w:bCs/>
        </w:rPr>
        <w:t>тики, направленных на борьбу с торговлей людьми. Ему следует: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укрепить существующие механизмы идентификации жертв;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решить проблему коррупции в правоохранительной деятельн</w:t>
      </w:r>
      <w:r w:rsidRPr="00A7011C">
        <w:rPr>
          <w:b/>
          <w:bCs/>
        </w:rPr>
        <w:t>о</w:t>
      </w:r>
      <w:r w:rsidRPr="00A7011C">
        <w:rPr>
          <w:b/>
          <w:bCs/>
        </w:rPr>
        <w:t>сти, связанной с торговлей людьми;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c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обеспечивать эффективное расследование и судебное преслед</w:t>
      </w:r>
      <w:r w:rsidRPr="00A7011C">
        <w:rPr>
          <w:b/>
          <w:bCs/>
        </w:rPr>
        <w:t>о</w:t>
      </w:r>
      <w:r w:rsidRPr="00A7011C">
        <w:rPr>
          <w:b/>
          <w:bCs/>
        </w:rPr>
        <w:t>вание случаев торговли людьми по соответствующим статьям Уголовного кодекса, воздерживаться от неоправданной квалификации таких престу</w:t>
      </w:r>
      <w:r w:rsidRPr="00A7011C">
        <w:rPr>
          <w:b/>
          <w:bCs/>
        </w:rPr>
        <w:t>п</w:t>
      </w:r>
      <w:r w:rsidRPr="00A7011C">
        <w:rPr>
          <w:b/>
          <w:bCs/>
        </w:rPr>
        <w:t>лений в соответствии с положениями, которые предусматривают менее с</w:t>
      </w:r>
      <w:r w:rsidRPr="00A7011C">
        <w:rPr>
          <w:b/>
          <w:bCs/>
        </w:rPr>
        <w:t>у</w:t>
      </w:r>
      <w:r w:rsidRPr="00A7011C">
        <w:rPr>
          <w:b/>
          <w:bCs/>
        </w:rPr>
        <w:t>ровые наказания, а также добиваться осуждения правонарушителей;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d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обеспечивать жертвам надлежащую медицинскую, социальную и правовую помощь, а также компенсацию вреда, включая реабилитацию, а также обеспечивать наличие достаточного количества приютов для жертв;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e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воздерживаться от предъявления  ввозимым в страну жертвам торговли людьми обвинений в нарушении иммиграционных правил и их принудительной репатриации.</w:t>
      </w:r>
    </w:p>
    <w:p w:rsidR="00A7011C" w:rsidRPr="00A7011C" w:rsidRDefault="00A7011C" w:rsidP="00A7011C">
      <w:pPr>
        <w:pStyle w:val="SingleTxtGR"/>
      </w:pPr>
      <w:r w:rsidRPr="00A7011C">
        <w:t>35.</w:t>
      </w:r>
      <w:r w:rsidRPr="00A7011C">
        <w:tab/>
        <w:t>Комитет обеспокоен сообщениями о подневольном труде в качестве д</w:t>
      </w:r>
      <w:r w:rsidRPr="00A7011C">
        <w:t>о</w:t>
      </w:r>
      <w:r w:rsidRPr="00A7011C">
        <w:t>машней прислуги; принудительном и кабальном труде, особенно трудящихся-мигрантов в табачной, хлопковой и строительной промышленности; и жестоком обращении с трудящимися-мигрантами, в том числе тяжелыми и опасными условиями труда, задержками с оплатой труда и изъятием документов, удост</w:t>
      </w:r>
      <w:r w:rsidRPr="00A7011C">
        <w:t>о</w:t>
      </w:r>
      <w:r w:rsidRPr="00A7011C">
        <w:t>веряющих личность. Он также обеспокоен тем, что: а) детский труд на хлопк</w:t>
      </w:r>
      <w:r w:rsidRPr="00A7011C">
        <w:t>о</w:t>
      </w:r>
      <w:r w:rsidRPr="00A7011C">
        <w:t xml:space="preserve">вых плантациях до сих пор остается проблемой; </w:t>
      </w:r>
      <w:r w:rsidRPr="00A7011C">
        <w:rPr>
          <w:lang w:val="en-US"/>
        </w:rPr>
        <w:t>b</w:t>
      </w:r>
      <w:r w:rsidRPr="00A7011C">
        <w:t>) услуги для жертв принуд</w:t>
      </w:r>
      <w:r w:rsidRPr="00A7011C">
        <w:t>и</w:t>
      </w:r>
      <w:r w:rsidRPr="00A7011C">
        <w:t>тельного труда отсутствуют; и с) отсутствуют положения, прямо устанавлив</w:t>
      </w:r>
      <w:r w:rsidRPr="00A7011C">
        <w:t>а</w:t>
      </w:r>
      <w:r w:rsidRPr="00A7011C">
        <w:t>ющие уголовную ответственность за рабство и сходную с рабством практику (статьи 2, 8 и 26).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36.</w:t>
      </w:r>
      <w:r w:rsidRPr="00A7011C">
        <w:tab/>
      </w:r>
      <w:r w:rsidRPr="00A7011C">
        <w:rPr>
          <w:b/>
          <w:bCs/>
        </w:rPr>
        <w:t>Государству-участнику следует: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улучшить доступ трудящихся-мигрантов к легальной занят</w:t>
      </w:r>
      <w:r w:rsidRPr="00A7011C">
        <w:rPr>
          <w:b/>
          <w:bCs/>
        </w:rPr>
        <w:t>о</w:t>
      </w:r>
      <w:r w:rsidRPr="00A7011C">
        <w:rPr>
          <w:b/>
          <w:bCs/>
        </w:rPr>
        <w:t>сти и обеспечить наличие надлежащей базы, позволяющей эффективно д</w:t>
      </w:r>
      <w:r w:rsidRPr="00A7011C">
        <w:rPr>
          <w:b/>
          <w:bCs/>
        </w:rPr>
        <w:t>о</w:t>
      </w:r>
      <w:r w:rsidRPr="00A7011C">
        <w:rPr>
          <w:b/>
          <w:bCs/>
        </w:rPr>
        <w:t>биваться реализации их прав и ограждать их от любых форм жестокого о</w:t>
      </w:r>
      <w:r w:rsidRPr="00A7011C">
        <w:rPr>
          <w:b/>
          <w:bCs/>
        </w:rPr>
        <w:t>б</w:t>
      </w:r>
      <w:r w:rsidRPr="00A7011C">
        <w:rPr>
          <w:b/>
          <w:bCs/>
        </w:rPr>
        <w:t>ращения и эксплуатации;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обеспечить включение в законодательство государства-участника положений, четко определяющих все формы рабства и сходной с рабством практики, в том числе подневольный труд в качестве домашней прислуги, принудительный и кабальный труд и принудительные браки</w:t>
      </w:r>
      <w:r w:rsidR="00CA1123">
        <w:rPr>
          <w:b/>
          <w:bCs/>
        </w:rPr>
        <w:t>,</w:t>
      </w:r>
      <w:r w:rsidR="00CA1123">
        <w:rPr>
          <w:b/>
          <w:bCs/>
        </w:rPr>
        <w:br/>
      </w:r>
      <w:r w:rsidRPr="00A7011C">
        <w:rPr>
          <w:b/>
          <w:bCs/>
        </w:rPr>
        <w:t>и предусматривающих в этих случаях уголовную ответственность;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c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удвоить усилия по борьбе с детским трудом, в частности в хлопковой промышленности;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d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обеспечить наличие соответствующих услуг для жертв прин</w:t>
      </w:r>
      <w:r w:rsidRPr="00A7011C">
        <w:rPr>
          <w:b/>
          <w:bCs/>
        </w:rPr>
        <w:t>у</w:t>
      </w:r>
      <w:r w:rsidRPr="00A7011C">
        <w:rPr>
          <w:b/>
          <w:bCs/>
        </w:rPr>
        <w:t>дительного труда, включая правовую, финансовую и социальную помощь, а также приютов.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Независимость судебной системы и справедливое судебное разбирательство</w:t>
      </w:r>
    </w:p>
    <w:p w:rsidR="00A7011C" w:rsidRPr="00A7011C" w:rsidRDefault="00A7011C" w:rsidP="00A7011C">
      <w:pPr>
        <w:pStyle w:val="SingleTxtGR"/>
      </w:pPr>
      <w:r w:rsidRPr="00A7011C">
        <w:t>37.</w:t>
      </w:r>
      <w:r w:rsidRPr="00A7011C">
        <w:tab/>
        <w:t xml:space="preserve">Комитет по-прежнему обеспокоен (см. </w:t>
      </w:r>
      <w:r w:rsidRPr="00A7011C">
        <w:rPr>
          <w:lang w:val="en-US"/>
        </w:rPr>
        <w:t>CCPR</w:t>
      </w:r>
      <w:r w:rsidRPr="00A7011C">
        <w:t>/</w:t>
      </w:r>
      <w:r w:rsidRPr="00A7011C">
        <w:rPr>
          <w:lang w:val="en-US"/>
        </w:rPr>
        <w:t>C</w:t>
      </w:r>
      <w:r w:rsidRPr="00A7011C">
        <w:t>/</w:t>
      </w:r>
      <w:r w:rsidRPr="00A7011C">
        <w:rPr>
          <w:lang w:val="en-US"/>
        </w:rPr>
        <w:t>KAZ</w:t>
      </w:r>
      <w:r w:rsidRPr="00A7011C">
        <w:t>/</w:t>
      </w:r>
      <w:r w:rsidRPr="00A7011C">
        <w:rPr>
          <w:lang w:val="en-US"/>
        </w:rPr>
        <w:t>CO</w:t>
      </w:r>
      <w:r w:rsidRPr="00A7011C">
        <w:t>/1, пункт 21) н</w:t>
      </w:r>
      <w:r w:rsidRPr="00A7011C">
        <w:t>е</w:t>
      </w:r>
      <w:r w:rsidRPr="00A7011C">
        <w:t xml:space="preserve">достаточностью мер по обеспечению независимости судебной системы </w:t>
      </w:r>
      <w:r>
        <w:t>как</w:t>
      </w:r>
      <w:r w:rsidRPr="00A7011C">
        <w:br/>
        <w:t>в законодательном порядке, так и на практике. В частности, он обеспокоен тем, что: а) процедуры отбора и привлечения судей к дисциплинарной ответстве</w:t>
      </w:r>
      <w:r w:rsidRPr="00A7011C">
        <w:t>н</w:t>
      </w:r>
      <w:r w:rsidRPr="00A7011C">
        <w:t>ности не обеспечивают достаточных гарантий от неправомерного вмешател</w:t>
      </w:r>
      <w:r w:rsidRPr="00A7011C">
        <w:t>ь</w:t>
      </w:r>
      <w:r w:rsidRPr="00A7011C">
        <w:t xml:space="preserve">ства со стороны исполнительной власти из-за участия Президента в назначении членов Высшего судебного совета; </w:t>
      </w:r>
      <w:r w:rsidRPr="00A7011C">
        <w:rPr>
          <w:lang w:val="en-US"/>
        </w:rPr>
        <w:t>b</w:t>
      </w:r>
      <w:r w:rsidRPr="00A7011C">
        <w:t>) правовые основания для принятия дисц</w:t>
      </w:r>
      <w:r w:rsidRPr="00A7011C">
        <w:t>и</w:t>
      </w:r>
      <w:r w:rsidRPr="00A7011C">
        <w:t>плинарных мер в отношении судей, а</w:t>
      </w:r>
      <w:r>
        <w:t xml:space="preserve"> именно невыполнение требований</w:t>
      </w:r>
      <w:r w:rsidRPr="00A7011C">
        <w:br/>
        <w:t xml:space="preserve">Конституции, сформулированы расплывчато, и судьи могут быть наказаны за незначительные нарушения или за противоречивое толкование закона; </w:t>
      </w:r>
      <w:r w:rsidRPr="00A7011C">
        <w:rPr>
          <w:lang w:val="en-US"/>
        </w:rPr>
        <w:t>c</w:t>
      </w:r>
      <w:r w:rsidRPr="00A7011C">
        <w:t>) в с</w:t>
      </w:r>
      <w:r w:rsidRPr="00A7011C">
        <w:t>у</w:t>
      </w:r>
      <w:r w:rsidRPr="00A7011C">
        <w:t xml:space="preserve">дебной системе есть коррупция; и </w:t>
      </w:r>
      <w:r w:rsidRPr="00A7011C">
        <w:rPr>
          <w:lang w:val="en-US"/>
        </w:rPr>
        <w:t>d</w:t>
      </w:r>
      <w:r w:rsidRPr="00A7011C">
        <w:t>) обвинение сохраняет за собой широкие полномочия в судебном разбирательстве как по гражданским, так и по уголо</w:t>
      </w:r>
      <w:r w:rsidRPr="00A7011C">
        <w:t>в</w:t>
      </w:r>
      <w:r w:rsidRPr="00A7011C">
        <w:t>ным делам, что подрывает принцип равенства процессуальных возможностей сторон в судопроизводстве. Кроме того,</w:t>
      </w:r>
      <w:r>
        <w:t xml:space="preserve"> Комитет по-прежнему обеспокоен</w:t>
      </w:r>
      <w:r w:rsidR="00CA1123">
        <w:br/>
        <w:t>(см. CCPR/C/KAZ/CO/1, пункт 22</w:t>
      </w:r>
      <w:r w:rsidRPr="00A7011C">
        <w:t>) тем, что, несмотря на неуклонный рост, к</w:t>
      </w:r>
      <w:r w:rsidRPr="00A7011C">
        <w:t>о</w:t>
      </w:r>
      <w:r w:rsidRPr="00A7011C">
        <w:t>личество оправдательных приговоров все еще весьма незначительно. Наконец, он обеспокоен сообщениями о том, что адвокаты подвергаются угрозам, нап</w:t>
      </w:r>
      <w:r w:rsidRPr="00A7011C">
        <w:t>а</w:t>
      </w:r>
      <w:r w:rsidRPr="00A7011C">
        <w:t xml:space="preserve">дениям и запугиванию в связи с их профессиональной деятельностью, а также утвержденными в мае 2016 года правилами по обеспечению пропускного и </w:t>
      </w:r>
      <w:proofErr w:type="spellStart"/>
      <w:r w:rsidRPr="00A7011C">
        <w:t>внутриобъектового</w:t>
      </w:r>
      <w:proofErr w:type="spellEnd"/>
      <w:r w:rsidRPr="00A7011C">
        <w:t xml:space="preserve"> режимов для посетителей на территории и в зданиях Ве</w:t>
      </w:r>
      <w:r w:rsidRPr="00A7011C">
        <w:t>р</w:t>
      </w:r>
      <w:r w:rsidRPr="00A7011C">
        <w:t>ховного суда и местных судов, что, как сообщается, сказывается на качестве юридической помощи, оказываемой защитниками своим клиентам (статьи</w:t>
      </w:r>
      <w:r>
        <w:t xml:space="preserve"> 2</w:t>
      </w:r>
      <w:r w:rsidRPr="00A7011C">
        <w:br/>
        <w:t>и 14).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38.</w:t>
      </w:r>
      <w:r w:rsidRPr="00A7011C">
        <w:tab/>
      </w:r>
      <w:r w:rsidRPr="00A7011C">
        <w:rPr>
          <w:b/>
          <w:bCs/>
        </w:rPr>
        <w:t xml:space="preserve">Комитет повторяет свои предыдущие рекомендации (см. </w:t>
      </w:r>
      <w:r w:rsidRPr="00A7011C">
        <w:rPr>
          <w:b/>
          <w:bCs/>
          <w:lang w:val="en-US"/>
        </w:rPr>
        <w:t>CCPR/C/</w:t>
      </w:r>
      <w:r>
        <w:rPr>
          <w:b/>
          <w:bCs/>
          <w:lang w:val="en-US"/>
        </w:rPr>
        <w:t xml:space="preserve"> </w:t>
      </w:r>
      <w:r w:rsidRPr="00A7011C">
        <w:rPr>
          <w:b/>
          <w:bCs/>
          <w:lang w:val="en-US"/>
        </w:rPr>
        <w:t xml:space="preserve">KAZ/CO/1, </w:t>
      </w:r>
      <w:r w:rsidRPr="00A7011C">
        <w:rPr>
          <w:b/>
          <w:bCs/>
        </w:rPr>
        <w:t>пункты</w:t>
      </w:r>
      <w:r w:rsidR="00CA1123">
        <w:rPr>
          <w:b/>
          <w:bCs/>
          <w:lang w:val="en-US"/>
        </w:rPr>
        <w:t xml:space="preserve"> 21</w:t>
      </w:r>
      <w:r w:rsidR="00CA1123" w:rsidRPr="00CA1123">
        <w:rPr>
          <w:b/>
          <w:bCs/>
          <w:lang w:val="en-US"/>
        </w:rPr>
        <w:t>–</w:t>
      </w:r>
      <w:r w:rsidRPr="00A7011C">
        <w:rPr>
          <w:b/>
          <w:bCs/>
          <w:lang w:val="en-US"/>
        </w:rPr>
        <w:t xml:space="preserve">22). </w:t>
      </w:r>
      <w:r w:rsidRPr="00A7011C">
        <w:rPr>
          <w:b/>
          <w:bCs/>
        </w:rPr>
        <w:t>Государству-участнику следует принять все н</w:t>
      </w:r>
      <w:r w:rsidRPr="00A7011C">
        <w:rPr>
          <w:b/>
          <w:bCs/>
        </w:rPr>
        <w:t>е</w:t>
      </w:r>
      <w:r w:rsidRPr="00A7011C">
        <w:rPr>
          <w:b/>
          <w:bCs/>
        </w:rPr>
        <w:t>обходимые меры по обеспечению как в законодательном по</w:t>
      </w:r>
      <w:r w:rsidR="00CA1123">
        <w:rPr>
          <w:b/>
          <w:bCs/>
        </w:rPr>
        <w:t>рядке, так и на практике</w:t>
      </w:r>
      <w:r w:rsidRPr="00A7011C">
        <w:rPr>
          <w:b/>
          <w:bCs/>
        </w:rPr>
        <w:t xml:space="preserve"> независимости судебной системы и гарантировать компетен</w:t>
      </w:r>
      <w:r w:rsidRPr="00A7011C">
        <w:rPr>
          <w:b/>
          <w:bCs/>
        </w:rPr>
        <w:t>т</w:t>
      </w:r>
      <w:r w:rsidRPr="00A7011C">
        <w:rPr>
          <w:b/>
          <w:bCs/>
        </w:rPr>
        <w:t>ность, независимость и несменяемость судей. Ему следует, в частности: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искоренять все формы неправомерного вмешательства в де</w:t>
      </w:r>
      <w:r w:rsidRPr="00A7011C">
        <w:rPr>
          <w:b/>
          <w:bCs/>
        </w:rPr>
        <w:t>я</w:t>
      </w:r>
      <w:r w:rsidRPr="00A7011C">
        <w:rPr>
          <w:b/>
          <w:bCs/>
        </w:rPr>
        <w:t>тельность судебных органов со стороны исполнительной власти и эффе</w:t>
      </w:r>
      <w:r w:rsidRPr="00A7011C">
        <w:rPr>
          <w:b/>
          <w:bCs/>
        </w:rPr>
        <w:t>к</w:t>
      </w:r>
      <w:r w:rsidRPr="00A7011C">
        <w:rPr>
          <w:b/>
          <w:bCs/>
        </w:rPr>
        <w:t>тивно расследовать такие утверждения;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активизировать усилия по борьбе с коррупцией в судебной с</w:t>
      </w:r>
      <w:r w:rsidRPr="00A7011C">
        <w:rPr>
          <w:b/>
          <w:bCs/>
        </w:rPr>
        <w:t>и</w:t>
      </w:r>
      <w:r w:rsidRPr="00A7011C">
        <w:rPr>
          <w:b/>
          <w:bCs/>
        </w:rPr>
        <w:t>стеме и привлекать к ответственности и наказывать виновных, включая судей, которые могут быть в ней замешаны;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c</w:t>
      </w:r>
      <w:r w:rsidR="00CA1123">
        <w:rPr>
          <w:b/>
          <w:bCs/>
        </w:rPr>
        <w:t>)</w:t>
      </w:r>
      <w:r w:rsidR="00CA1123">
        <w:rPr>
          <w:b/>
          <w:bCs/>
        </w:rPr>
        <w:tab/>
      </w:r>
      <w:r w:rsidRPr="00A7011C">
        <w:rPr>
          <w:b/>
          <w:bCs/>
        </w:rPr>
        <w:t>обеспечить, чтобы Высший судебный совет, созданный для р</w:t>
      </w:r>
      <w:r w:rsidRPr="00A7011C">
        <w:rPr>
          <w:b/>
          <w:bCs/>
        </w:rPr>
        <w:t>у</w:t>
      </w:r>
      <w:r w:rsidRPr="00A7011C">
        <w:rPr>
          <w:b/>
          <w:bCs/>
        </w:rPr>
        <w:t>ководства процессом отбора судей, был полностью независимым и де</w:t>
      </w:r>
      <w:r w:rsidRPr="00A7011C">
        <w:rPr>
          <w:b/>
          <w:bCs/>
        </w:rPr>
        <w:t>й</w:t>
      </w:r>
      <w:r w:rsidRPr="00A7011C">
        <w:rPr>
          <w:b/>
          <w:bCs/>
        </w:rPr>
        <w:t>ствовал абсолютно прозрачно, и с этой целью рассмотреть возможность пересмотра членского состава Совета для обеспечения того, чтобы бол</w:t>
      </w:r>
      <w:r w:rsidRPr="00A7011C">
        <w:rPr>
          <w:b/>
          <w:bCs/>
        </w:rPr>
        <w:t>ь</w:t>
      </w:r>
      <w:r w:rsidRPr="00A7011C">
        <w:rPr>
          <w:b/>
          <w:bCs/>
        </w:rPr>
        <w:t>шинство его членов были судьями, избираемыми органами судебного сам</w:t>
      </w:r>
      <w:r w:rsidRPr="00A7011C">
        <w:rPr>
          <w:b/>
          <w:bCs/>
        </w:rPr>
        <w:t>о</w:t>
      </w:r>
      <w:r w:rsidRPr="00A7011C">
        <w:rPr>
          <w:b/>
          <w:bCs/>
        </w:rPr>
        <w:t>управления;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d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принять меры к тому, чтобы за дисциплиной в судейском ко</w:t>
      </w:r>
      <w:r w:rsidRPr="00A7011C">
        <w:rPr>
          <w:b/>
          <w:bCs/>
        </w:rPr>
        <w:t>р</w:t>
      </w:r>
      <w:r w:rsidRPr="00A7011C">
        <w:rPr>
          <w:b/>
          <w:bCs/>
        </w:rPr>
        <w:t>пусе следил независимый орган, прояснить основания для привлечения с</w:t>
      </w:r>
      <w:r w:rsidRPr="00A7011C">
        <w:rPr>
          <w:b/>
          <w:bCs/>
        </w:rPr>
        <w:t>у</w:t>
      </w:r>
      <w:r w:rsidRPr="00A7011C">
        <w:rPr>
          <w:b/>
          <w:bCs/>
        </w:rPr>
        <w:t>дей к дисциплинарной ответственности, включая отстранение их от дол</w:t>
      </w:r>
      <w:r w:rsidRPr="00A7011C">
        <w:rPr>
          <w:b/>
          <w:bCs/>
        </w:rPr>
        <w:t>ж</w:t>
      </w:r>
      <w:r w:rsidRPr="00A7011C">
        <w:rPr>
          <w:b/>
          <w:bCs/>
        </w:rPr>
        <w:t>ности, и гарантировать соблюдение надлежащих правовых процедур при проведении дисциплинарного разбирательства и независимый пересмотр в судебном порядке наложенных дисциплинарных взысканий;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e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 xml:space="preserve">пересмотреть полномочия Генеральной прокуратуры, чтобы ее действия не подрывали независимость судебной системы и чтобы строго соблюдался принцип </w:t>
      </w:r>
      <w:r w:rsidRPr="00A7011C">
        <w:rPr>
          <w:b/>
        </w:rPr>
        <w:t>равенства процессуальных возможностей сторон в с</w:t>
      </w:r>
      <w:r w:rsidRPr="00A7011C">
        <w:rPr>
          <w:b/>
        </w:rPr>
        <w:t>у</w:t>
      </w:r>
      <w:r w:rsidRPr="00A7011C">
        <w:rPr>
          <w:b/>
        </w:rPr>
        <w:t>допроизводстве</w:t>
      </w:r>
      <w:r w:rsidRPr="00A7011C">
        <w:rPr>
          <w:b/>
          <w:bCs/>
        </w:rPr>
        <w:t>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f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предоставлять достаточные гарантии для обеспечения на пра</w:t>
      </w:r>
      <w:r w:rsidRPr="00A7011C">
        <w:rPr>
          <w:b/>
          <w:bCs/>
        </w:rPr>
        <w:t>к</w:t>
      </w:r>
      <w:r w:rsidRPr="00A7011C">
        <w:rPr>
          <w:b/>
          <w:bCs/>
        </w:rPr>
        <w:t>тике независимости адвокатов, воздерживаться от любых действий, кот</w:t>
      </w:r>
      <w:r w:rsidRPr="00A7011C">
        <w:rPr>
          <w:b/>
          <w:bCs/>
        </w:rPr>
        <w:t>о</w:t>
      </w:r>
      <w:r w:rsidRPr="00A7011C">
        <w:rPr>
          <w:b/>
          <w:bCs/>
        </w:rPr>
        <w:t>рые могут представлять собой притеснение или преследование адвокатов или неправомерное вмешательство в их работу, и привлекать к отве</w:t>
      </w:r>
      <w:r w:rsidRPr="00A7011C">
        <w:rPr>
          <w:b/>
          <w:bCs/>
        </w:rPr>
        <w:t>т</w:t>
      </w:r>
      <w:r w:rsidRPr="00A7011C">
        <w:rPr>
          <w:b/>
          <w:bCs/>
        </w:rPr>
        <w:t>ственности лиц, ответственных за такие действия.</w:t>
      </w:r>
    </w:p>
    <w:p w:rsidR="00A7011C" w:rsidRPr="00A7011C" w:rsidRDefault="00A7011C" w:rsidP="00A7011C">
      <w:pPr>
        <w:pStyle w:val="SingleTxtGR"/>
      </w:pPr>
      <w:r w:rsidRPr="00A7011C">
        <w:t>39.</w:t>
      </w:r>
      <w:r w:rsidRPr="00A7011C">
        <w:tab/>
        <w:t xml:space="preserve">Комитет по-прежнему обеспокоен (см. </w:t>
      </w:r>
      <w:r w:rsidRPr="00A7011C">
        <w:rPr>
          <w:lang w:val="en-US"/>
        </w:rPr>
        <w:t>CCPR</w:t>
      </w:r>
      <w:r w:rsidRPr="00A7011C">
        <w:t>/</w:t>
      </w:r>
      <w:r w:rsidRPr="00A7011C">
        <w:rPr>
          <w:lang w:val="en-US"/>
        </w:rPr>
        <w:t>C</w:t>
      </w:r>
      <w:r w:rsidRPr="00A7011C">
        <w:t>/</w:t>
      </w:r>
      <w:r w:rsidRPr="00A7011C">
        <w:rPr>
          <w:lang w:val="en-US"/>
        </w:rPr>
        <w:t>KAZ</w:t>
      </w:r>
      <w:r w:rsidRPr="00A7011C">
        <w:t>/</w:t>
      </w:r>
      <w:r w:rsidRPr="00A7011C">
        <w:rPr>
          <w:lang w:val="en-US"/>
        </w:rPr>
        <w:t>CO</w:t>
      </w:r>
      <w:r w:rsidRPr="00A7011C">
        <w:t>/1, пункт 20) н</w:t>
      </w:r>
      <w:r w:rsidRPr="00A7011C">
        <w:t>е</w:t>
      </w:r>
      <w:r w:rsidRPr="00A7011C">
        <w:t>обоснованными ограничениями на доступ к юристу по своему выбору в делах, связанных с государственной тайной, где юристам, среди прочего, необходимо получать от государства допуск, прежде чем они смогут представлять интересы своих клиентов (статьи 2 и 14).</w:t>
      </w:r>
    </w:p>
    <w:p w:rsidR="00A7011C" w:rsidRPr="00A7011C" w:rsidRDefault="00A7011C" w:rsidP="00A7011C">
      <w:pPr>
        <w:pStyle w:val="SingleTxtGR"/>
      </w:pPr>
      <w:r w:rsidRPr="00A7011C">
        <w:t>40.</w:t>
      </w:r>
      <w:r w:rsidRPr="00A7011C">
        <w:tab/>
      </w:r>
      <w:r w:rsidRPr="00A7011C">
        <w:rPr>
          <w:b/>
          <w:bCs/>
        </w:rPr>
        <w:t>Государству-участнику следует обеспечивать, чтобы любые огран</w:t>
      </w:r>
      <w:r w:rsidRPr="00A7011C">
        <w:rPr>
          <w:b/>
          <w:bCs/>
        </w:rPr>
        <w:t>и</w:t>
      </w:r>
      <w:r w:rsidRPr="00A7011C">
        <w:rPr>
          <w:b/>
          <w:bCs/>
        </w:rPr>
        <w:t xml:space="preserve">чения гарантий справедливого судебного разбирательства, налагаемые в целях защиты государственной тайны, в полной мере соответствовали его обязательствам по Пакту и, в частности, чтобы строго соблюдались права затрагиваемых ими лиц, в том числе принцип </w:t>
      </w:r>
      <w:r w:rsidRPr="00A7011C">
        <w:rPr>
          <w:b/>
        </w:rPr>
        <w:t>равенства процессуальных возможностей сторон в судопроизводстве</w:t>
      </w:r>
      <w:r w:rsidRPr="00A7011C">
        <w:rPr>
          <w:b/>
          <w:bCs/>
        </w:rPr>
        <w:t>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Регистрация по месту жительства</w:t>
      </w:r>
    </w:p>
    <w:p w:rsidR="00A7011C" w:rsidRPr="00A7011C" w:rsidRDefault="00A7011C" w:rsidP="00A7011C">
      <w:pPr>
        <w:pStyle w:val="SingleTxtGR"/>
      </w:pPr>
      <w:r w:rsidRPr="00A7011C">
        <w:t>41.</w:t>
      </w:r>
      <w:r w:rsidRPr="00A7011C">
        <w:tab/>
        <w:t xml:space="preserve">Комитет по-прежнему обеспокоен (см. </w:t>
      </w:r>
      <w:r w:rsidRPr="00A7011C">
        <w:rPr>
          <w:lang w:val="en-US"/>
        </w:rPr>
        <w:t>CCPR</w:t>
      </w:r>
      <w:r w:rsidRPr="00A7011C">
        <w:t>/</w:t>
      </w:r>
      <w:r w:rsidRPr="00A7011C">
        <w:rPr>
          <w:lang w:val="en-US"/>
        </w:rPr>
        <w:t>C</w:t>
      </w:r>
      <w:r w:rsidRPr="00A7011C">
        <w:t>/</w:t>
      </w:r>
      <w:r w:rsidRPr="00A7011C">
        <w:rPr>
          <w:lang w:val="en-US"/>
        </w:rPr>
        <w:t>KAZ</w:t>
      </w:r>
      <w:r w:rsidRPr="00A7011C">
        <w:t>/</w:t>
      </w:r>
      <w:r w:rsidRPr="00A7011C">
        <w:rPr>
          <w:lang w:val="en-US"/>
        </w:rPr>
        <w:t>CO</w:t>
      </w:r>
      <w:r w:rsidRPr="00A7011C">
        <w:t>/1, пункт 18) действующей до сих пор системой обязательной регистрации по месту жител</w:t>
      </w:r>
      <w:r w:rsidRPr="00A7011C">
        <w:t>ь</w:t>
      </w:r>
      <w:r w:rsidRPr="00A7011C">
        <w:t>ства. Принимая к сведению довод государства-участника о том, что такая рег</w:t>
      </w:r>
      <w:r w:rsidRPr="00A7011C">
        <w:t>и</w:t>
      </w:r>
      <w:r w:rsidRPr="00A7011C">
        <w:t>страция ведется для целей учета и не ставится в зависимость от каких-либо условий, Комитет отмечает, что невыполнение требования об обязательной р</w:t>
      </w:r>
      <w:r w:rsidRPr="00A7011C">
        <w:t>е</w:t>
      </w:r>
      <w:r w:rsidRPr="00A7011C">
        <w:t>гистрации представляет собой административное правонарушение, которое может быть наказываться штрафом или админи</w:t>
      </w:r>
      <w:r w:rsidR="00CA1123">
        <w:t>стративным арестом на срок от десяти</w:t>
      </w:r>
      <w:r w:rsidRPr="00A7011C">
        <w:t xml:space="preserve"> суток до трех месяцев (статья 12).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42.</w:t>
      </w:r>
      <w:r w:rsidRPr="00A7011C">
        <w:tab/>
      </w:r>
      <w:r w:rsidRPr="00A7011C">
        <w:rPr>
          <w:b/>
          <w:bCs/>
        </w:rPr>
        <w:t>Государству-участнику следует привести свою систему обязательной регистрации по месту жительства в полное соответствие с положениями Пакта.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Беженцы и просители убежища</w:t>
      </w:r>
    </w:p>
    <w:p w:rsidR="00A7011C" w:rsidRPr="00A7011C" w:rsidRDefault="00A7011C" w:rsidP="00A7011C">
      <w:pPr>
        <w:pStyle w:val="SingleTxtGR"/>
      </w:pPr>
      <w:r w:rsidRPr="00A7011C">
        <w:t>43.</w:t>
      </w:r>
      <w:r w:rsidRPr="00A7011C">
        <w:tab/>
        <w:t>Комитет обеспокоен сообщениями о том, что: а) доступ к процедурам определения статуса беженца на всех пограничных пунктах остается проблем</w:t>
      </w:r>
      <w:r w:rsidRPr="00A7011C">
        <w:t>а</w:t>
      </w:r>
      <w:r w:rsidRPr="00A7011C">
        <w:t xml:space="preserve">тичным и неэффективным; </w:t>
      </w:r>
      <w:r w:rsidRPr="00A7011C">
        <w:rPr>
          <w:lang w:val="en-US"/>
        </w:rPr>
        <w:t>b</w:t>
      </w:r>
      <w:r w:rsidRPr="00A7011C">
        <w:t>) физические лица ненадлежащим образом выд</w:t>
      </w:r>
      <w:r w:rsidRPr="00A7011C">
        <w:t>а</w:t>
      </w:r>
      <w:r w:rsidRPr="00A7011C">
        <w:t>ются в рамках двусторонних или многосторонних соглашений о выдаче в нар</w:t>
      </w:r>
      <w:r w:rsidRPr="00A7011C">
        <w:t>у</w:t>
      </w:r>
      <w:r w:rsidRPr="00A7011C">
        <w:t xml:space="preserve">шение принципа </w:t>
      </w:r>
      <w:proofErr w:type="spellStart"/>
      <w:r w:rsidRPr="00A7011C">
        <w:t>невыдворения</w:t>
      </w:r>
      <w:proofErr w:type="spellEnd"/>
      <w:r w:rsidRPr="00A7011C">
        <w:t xml:space="preserve">; </w:t>
      </w:r>
      <w:r w:rsidRPr="00A7011C">
        <w:rPr>
          <w:lang w:val="en-US"/>
        </w:rPr>
        <w:t>c</w:t>
      </w:r>
      <w:r w:rsidRPr="00A7011C">
        <w:t xml:space="preserve">) ходатайства о предоставлении убежища от граждан Сирийской Арабской Республики и Украины неизменно отклоняются; </w:t>
      </w:r>
      <w:r w:rsidRPr="00A7011C">
        <w:rPr>
          <w:lang w:val="en-US"/>
        </w:rPr>
        <w:t>d</w:t>
      </w:r>
      <w:r w:rsidRPr="00A7011C">
        <w:t>) просители убежища из Китая и Узбекистана могут быть особенно уязвимы для высылки, возвращения и выдачи; и е) имели место случаи принудительного возвращения просителей убежища до завершения процедуры принятия решения по их ходатайствам о предоставлении убежища. Комитет также обеспокоен тем, что использование дипломатических гарантий в контексте выдворения ин</w:t>
      </w:r>
      <w:r w:rsidRPr="00A7011C">
        <w:t>о</w:t>
      </w:r>
      <w:r w:rsidRPr="00A7011C">
        <w:t>странных граждан не сопровождается достаточными гарантиями от реальной опасности подвергнуть таких лиц обращению, противоречащему статьям 6 и 7 Пакта (статьи 2, 6, 7 и 13).</w:t>
      </w:r>
    </w:p>
    <w:p w:rsidR="00A7011C" w:rsidRPr="00CA1123" w:rsidRDefault="00A7011C" w:rsidP="00A7011C">
      <w:pPr>
        <w:pStyle w:val="SingleTxtGR"/>
        <w:rPr>
          <w:b/>
        </w:rPr>
      </w:pPr>
      <w:r w:rsidRPr="00A7011C">
        <w:t>44.</w:t>
      </w:r>
      <w:r w:rsidRPr="00A7011C">
        <w:tab/>
      </w:r>
      <w:r w:rsidRPr="00CA1123">
        <w:rPr>
          <w:b/>
        </w:rPr>
        <w:t>Государству-участнику следует гарантировать эффективный доступ к процедурам определения статуса беженца на всех пограничных пунктах, в том числе в международных аэропортах и транзитных зонах, обеспечить надлежащие процедуры обращения за помощью и организовывать соо</w:t>
      </w:r>
      <w:r w:rsidRPr="00CA1123">
        <w:rPr>
          <w:b/>
        </w:rPr>
        <w:t>т</w:t>
      </w:r>
      <w:r w:rsidRPr="00CA1123">
        <w:rPr>
          <w:b/>
        </w:rPr>
        <w:t>ветствующую подготовку сотрудников Пограничной службы и других о</w:t>
      </w:r>
      <w:r w:rsidRPr="00CA1123">
        <w:rPr>
          <w:b/>
        </w:rPr>
        <w:t>т</w:t>
      </w:r>
      <w:r w:rsidRPr="00CA1123">
        <w:rPr>
          <w:b/>
        </w:rPr>
        <w:t>ветственных должностных лиц государства, чтобы лучше подготовить их к принятию верных решений по ходатайствам. Ему также следует не допу</w:t>
      </w:r>
      <w:r w:rsidRPr="00CA1123">
        <w:rPr>
          <w:b/>
        </w:rPr>
        <w:t>с</w:t>
      </w:r>
      <w:r w:rsidRPr="00CA1123">
        <w:rPr>
          <w:b/>
        </w:rPr>
        <w:t xml:space="preserve">кать случаи принудительного возвращения, пока не завершится процедура рассмотрения апелляции в отношении решения о </w:t>
      </w:r>
      <w:proofErr w:type="spellStart"/>
      <w:r w:rsidRPr="00CA1123">
        <w:rPr>
          <w:b/>
        </w:rPr>
        <w:t>непредоставлении</w:t>
      </w:r>
      <w:proofErr w:type="spellEnd"/>
      <w:r w:rsidRPr="00CA1123">
        <w:rPr>
          <w:b/>
        </w:rPr>
        <w:t xml:space="preserve"> уб</w:t>
      </w:r>
      <w:r w:rsidRPr="00CA1123">
        <w:rPr>
          <w:b/>
        </w:rPr>
        <w:t>е</w:t>
      </w:r>
      <w:r w:rsidRPr="00CA1123">
        <w:rPr>
          <w:b/>
        </w:rPr>
        <w:t>жища. Наконец, государству-участнику следует строго следить за соблюд</w:t>
      </w:r>
      <w:r w:rsidRPr="00CA1123">
        <w:rPr>
          <w:b/>
        </w:rPr>
        <w:t>е</w:t>
      </w:r>
      <w:r w:rsidRPr="00CA1123">
        <w:rPr>
          <w:b/>
        </w:rPr>
        <w:t>нием абсолютного запрета на выдворения в соответствии со статьями 6 и 7 Пакта и: а) проявлять максимальную осмотрительность при оценке д</w:t>
      </w:r>
      <w:r w:rsidRPr="00CA1123">
        <w:rPr>
          <w:b/>
        </w:rPr>
        <w:t>и</w:t>
      </w:r>
      <w:r w:rsidRPr="00CA1123">
        <w:rPr>
          <w:b/>
        </w:rPr>
        <w:t xml:space="preserve">пломатических гарантий; </w:t>
      </w:r>
      <w:r w:rsidRPr="00CA1123">
        <w:rPr>
          <w:b/>
          <w:lang w:val="en-US"/>
        </w:rPr>
        <w:t>b</w:t>
      </w:r>
      <w:r w:rsidRPr="00CA1123">
        <w:rPr>
          <w:b/>
        </w:rPr>
        <w:t>) обеспечивать надлежащий, эффективный и независимый мониторинг после передачи лиц, передаваемых в соотве</w:t>
      </w:r>
      <w:r w:rsidRPr="00CA1123">
        <w:rPr>
          <w:b/>
        </w:rPr>
        <w:t>т</w:t>
      </w:r>
      <w:r w:rsidRPr="00CA1123">
        <w:rPr>
          <w:b/>
        </w:rPr>
        <w:t xml:space="preserve">ствии с дипломатическими гарантиями; </w:t>
      </w:r>
      <w:r w:rsidRPr="00CA1123">
        <w:rPr>
          <w:b/>
          <w:lang w:val="en-US"/>
        </w:rPr>
        <w:t>c</w:t>
      </w:r>
      <w:r w:rsidRPr="00CA1123">
        <w:rPr>
          <w:b/>
        </w:rPr>
        <w:t>) не полагаться на такие гара</w:t>
      </w:r>
      <w:r w:rsidRPr="00CA1123">
        <w:rPr>
          <w:b/>
        </w:rPr>
        <w:t>н</w:t>
      </w:r>
      <w:r w:rsidRPr="00CA1123">
        <w:rPr>
          <w:b/>
        </w:rPr>
        <w:t>тии в тех ситуациях, когда государство-участник не в состоянии эффекти</w:t>
      </w:r>
      <w:r w:rsidRPr="00CA1123">
        <w:rPr>
          <w:b/>
        </w:rPr>
        <w:t>в</w:t>
      </w:r>
      <w:r w:rsidRPr="00CA1123">
        <w:rPr>
          <w:b/>
        </w:rPr>
        <w:t>но проконтролировать обращение с такими лицами после их выдачи, в</w:t>
      </w:r>
      <w:r w:rsidRPr="00CA1123">
        <w:rPr>
          <w:b/>
        </w:rPr>
        <w:t>ы</w:t>
      </w:r>
      <w:r w:rsidRPr="00CA1123">
        <w:rPr>
          <w:b/>
        </w:rPr>
        <w:t>сылки, передачи или возвращения в другие страны; и d) принимать соо</w:t>
      </w:r>
      <w:r w:rsidRPr="00CA1123">
        <w:rPr>
          <w:b/>
        </w:rPr>
        <w:t>т</w:t>
      </w:r>
      <w:r w:rsidRPr="00CA1123">
        <w:rPr>
          <w:b/>
        </w:rPr>
        <w:t>ветствующие меры по исправлению положения, когда гарантии не выпо</w:t>
      </w:r>
      <w:r w:rsidRPr="00CA1123">
        <w:rPr>
          <w:b/>
        </w:rPr>
        <w:t>л</w:t>
      </w:r>
      <w:r w:rsidRPr="00CA1123">
        <w:rPr>
          <w:b/>
        </w:rPr>
        <w:t>няются.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Свобода совести и вероисповедания</w:t>
      </w:r>
    </w:p>
    <w:p w:rsidR="00A7011C" w:rsidRPr="00A7011C" w:rsidRDefault="00A7011C" w:rsidP="00A7011C">
      <w:pPr>
        <w:pStyle w:val="SingleTxtGR"/>
      </w:pPr>
      <w:r w:rsidRPr="00A7011C">
        <w:t>45.</w:t>
      </w:r>
      <w:r w:rsidRPr="00A7011C">
        <w:tab/>
        <w:t>Комитет отмечает, что государство-участник не выполнило его предыд</w:t>
      </w:r>
      <w:r w:rsidRPr="00A7011C">
        <w:t>у</w:t>
      </w:r>
      <w:r w:rsidRPr="00A7011C">
        <w:t>щую рекомендацию (см. CCPR/C/KAZ/CO/1, пункт 23) пересмотреть свое зак</w:t>
      </w:r>
      <w:r w:rsidRPr="00A7011C">
        <w:t>о</w:t>
      </w:r>
      <w:r w:rsidRPr="00A7011C">
        <w:t>нодательство в целях признания права человека на отказ от несения военной службы по религиозным и иным убеждениям и предусмотреть в нем положение об альтернативной военной службе (статья 18).</w:t>
      </w:r>
    </w:p>
    <w:p w:rsidR="00A7011C" w:rsidRPr="00A7011C" w:rsidRDefault="00A7011C" w:rsidP="00A7011C">
      <w:pPr>
        <w:pStyle w:val="SingleTxtGR"/>
      </w:pPr>
      <w:r w:rsidRPr="00A7011C">
        <w:t>46.</w:t>
      </w:r>
      <w:r w:rsidRPr="00A7011C">
        <w:tab/>
      </w:r>
      <w:r w:rsidRPr="00A7011C">
        <w:rPr>
          <w:b/>
          <w:bCs/>
        </w:rPr>
        <w:t>Государству-участнику следует признать в законодательном порядке право на отказ от несения военной службы</w:t>
      </w:r>
      <w:r w:rsidRPr="00A7011C">
        <w:t xml:space="preserve"> </w:t>
      </w:r>
      <w:r w:rsidRPr="00A7011C">
        <w:rPr>
          <w:b/>
          <w:bCs/>
        </w:rPr>
        <w:t>по религиозным и иным убе</w:t>
      </w:r>
      <w:r w:rsidRPr="00A7011C">
        <w:rPr>
          <w:b/>
          <w:bCs/>
        </w:rPr>
        <w:t>ж</w:t>
      </w:r>
      <w:r w:rsidRPr="00A7011C">
        <w:rPr>
          <w:b/>
          <w:bCs/>
        </w:rPr>
        <w:t>дениям, а также предусмотреть альтернативную службу гражданского х</w:t>
      </w:r>
      <w:r w:rsidRPr="00A7011C">
        <w:rPr>
          <w:b/>
          <w:bCs/>
        </w:rPr>
        <w:t>а</w:t>
      </w:r>
      <w:r w:rsidRPr="00A7011C">
        <w:rPr>
          <w:b/>
          <w:bCs/>
        </w:rPr>
        <w:t>рактера для лиц, отказывающихся от несения военной службы по этим убеждениям.</w:t>
      </w:r>
    </w:p>
    <w:p w:rsidR="00A7011C" w:rsidRPr="00A7011C" w:rsidRDefault="00A7011C" w:rsidP="00A7011C">
      <w:pPr>
        <w:pStyle w:val="SingleTxtGR"/>
      </w:pPr>
      <w:r w:rsidRPr="00A7011C">
        <w:t>47.</w:t>
      </w:r>
      <w:r w:rsidRPr="00A7011C">
        <w:tab/>
        <w:t>Комитет обеспокоен тем, что статья 22 Конституции носит более огран</w:t>
      </w:r>
      <w:r w:rsidRPr="00A7011C">
        <w:t>и</w:t>
      </w:r>
      <w:r w:rsidRPr="00A7011C">
        <w:t>чительный характер по сфере охвата, чем статья 18 Пакта, поскольку защищает только свободу совести. Комитет также обеспокоен неправомерными огранич</w:t>
      </w:r>
      <w:r w:rsidRPr="00A7011C">
        <w:t>е</w:t>
      </w:r>
      <w:r w:rsidRPr="00A7011C">
        <w:t>ниями осуществления свободы вероисповедания, в том числе в пр</w:t>
      </w:r>
      <w:r w:rsidR="00CA1123">
        <w:t>инятом</w:t>
      </w:r>
      <w:r w:rsidR="00CA1123">
        <w:br/>
      </w:r>
      <w:r w:rsidRPr="00A7011C">
        <w:t>в 2011 году Законе «о религиозной деятельности и религиозных объединениях» (см</w:t>
      </w:r>
      <w:r w:rsidR="00CA1123">
        <w:t>,</w:t>
      </w:r>
      <w:r w:rsidRPr="00A7011C">
        <w:t xml:space="preserve"> CCPR/C/KAZ/CO/1, пункт 24), например, обязательной регистрацией рел</w:t>
      </w:r>
      <w:r w:rsidRPr="00A7011C">
        <w:t>и</w:t>
      </w:r>
      <w:r w:rsidRPr="00A7011C">
        <w:t>гиозных организаций, запретом на незарегистрированную религиозную де</w:t>
      </w:r>
      <w:r w:rsidRPr="00A7011C">
        <w:t>я</w:t>
      </w:r>
      <w:r w:rsidRPr="00A7011C">
        <w:t>тельность, а также ограничениями на ввоз и распространение религиозных м</w:t>
      </w:r>
      <w:r w:rsidRPr="00A7011C">
        <w:t>а</w:t>
      </w:r>
      <w:r w:rsidRPr="00A7011C">
        <w:t>териалов. Кроме того, Комитет обеспокоен применением широко сформулир</w:t>
      </w:r>
      <w:r w:rsidRPr="00A7011C">
        <w:t>о</w:t>
      </w:r>
      <w:r w:rsidRPr="00A7011C">
        <w:t>ванных определений преступлений и административных правонарушений, к</w:t>
      </w:r>
      <w:r w:rsidRPr="00A7011C">
        <w:t>о</w:t>
      </w:r>
      <w:r w:rsidRPr="00A7011C">
        <w:t>торые закреплены в Уголовном кодексе, в частности в статьях 174 и 404, Адм</w:t>
      </w:r>
      <w:r w:rsidRPr="00A7011C">
        <w:t>и</w:t>
      </w:r>
      <w:r w:rsidRPr="00A7011C">
        <w:t>нистративном кодексе, а также в законодательстве о борьбе с экстремизмом, чтобы карать суровыми наказаниями лиц, осуществляющих свое право на св</w:t>
      </w:r>
      <w:r w:rsidRPr="00A7011C">
        <w:t>о</w:t>
      </w:r>
      <w:r w:rsidRPr="00A7011C">
        <w:t>боду религии и вероисповедания (статьи 18, 19 и 26).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48.</w:t>
      </w:r>
      <w:r w:rsidRPr="00A7011C">
        <w:tab/>
      </w:r>
      <w:r w:rsidRPr="00A7011C">
        <w:rPr>
          <w:b/>
          <w:bCs/>
        </w:rPr>
        <w:t>Государству-участнику следует гарантировать эффективное ос</w:t>
      </w:r>
      <w:r w:rsidRPr="00A7011C">
        <w:rPr>
          <w:b/>
          <w:bCs/>
        </w:rPr>
        <w:t>у</w:t>
      </w:r>
      <w:r w:rsidRPr="00A7011C">
        <w:rPr>
          <w:b/>
          <w:bCs/>
        </w:rPr>
        <w:t>ществление свободы религии и вероисповедания и свободу исповедовать свою религию или веру на практике. Ему следует рассмотреть возможность приведения статьи 22 своей Конституции в соответствие с положениями Пакта и пересмотреть все соответствующие законы и виды практики в ц</w:t>
      </w:r>
      <w:r w:rsidRPr="00A7011C">
        <w:rPr>
          <w:b/>
          <w:bCs/>
        </w:rPr>
        <w:t>е</w:t>
      </w:r>
      <w:r w:rsidRPr="00A7011C">
        <w:rPr>
          <w:b/>
          <w:bCs/>
        </w:rPr>
        <w:t>лях устранения любых ограничений, которые выходят за рамки узко то</w:t>
      </w:r>
      <w:r w:rsidRPr="00A7011C">
        <w:rPr>
          <w:b/>
          <w:bCs/>
        </w:rPr>
        <w:t>л</w:t>
      </w:r>
      <w:r w:rsidRPr="00A7011C">
        <w:rPr>
          <w:b/>
          <w:bCs/>
        </w:rPr>
        <w:t>куемых ограничений, допускаемых по статье 18 Пакта.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Свобода выражения мнений</w:t>
      </w:r>
    </w:p>
    <w:p w:rsidR="00A7011C" w:rsidRPr="00A7011C" w:rsidRDefault="00A7011C" w:rsidP="00A7011C">
      <w:pPr>
        <w:pStyle w:val="SingleTxtGR"/>
      </w:pPr>
      <w:r w:rsidRPr="00A7011C">
        <w:t>49.</w:t>
      </w:r>
      <w:r w:rsidRPr="00A7011C">
        <w:tab/>
        <w:t>Комитет по-прежнему обеспокоен (см. CCPR/C/KAZ/CO/1, пункт 25) з</w:t>
      </w:r>
      <w:r w:rsidRPr="00A7011C">
        <w:t>а</w:t>
      </w:r>
      <w:r w:rsidRPr="00A7011C">
        <w:t>конами и практикой, которые нарушают право на свободу мнений и их свобо</w:t>
      </w:r>
      <w:r w:rsidRPr="00A7011C">
        <w:t>д</w:t>
      </w:r>
      <w:r w:rsidRPr="00A7011C">
        <w:t>ное выражение, в том числе: а) широким применением положений уголовного права в отношении лиц, осуществляющих свое право на свободное выражение мнений, в том числе положений в отношении широко сформулированного пр</w:t>
      </w:r>
      <w:r w:rsidRPr="00A7011C">
        <w:t>е</w:t>
      </w:r>
      <w:r w:rsidRPr="00A7011C">
        <w:t>ступления, связанного с возбуждением «социальной, национальной, родовой, сословной или религиозной розни», клеветой, оскорблением, публичным оскорблением или иным посягательством на честь и достоинство Президента Казахстана, публичным оскорблением должностного лица государства с и</w:t>
      </w:r>
      <w:r w:rsidRPr="00A7011C">
        <w:t>с</w:t>
      </w:r>
      <w:r w:rsidRPr="00A7011C">
        <w:t>пользованием средств массовой информации или информационно-коммуникационных сетей, а также распространением заведомо ложных свед</w:t>
      </w:r>
      <w:r w:rsidRPr="00A7011C">
        <w:t>е</w:t>
      </w:r>
      <w:r w:rsidRPr="00A7011C">
        <w:t xml:space="preserve">ний; </w:t>
      </w:r>
      <w:r w:rsidRPr="00A7011C">
        <w:rPr>
          <w:lang w:val="en-US"/>
        </w:rPr>
        <w:t>b</w:t>
      </w:r>
      <w:r w:rsidRPr="00A7011C">
        <w:t xml:space="preserve">) блокированием социальных медиа, блогов, новостных сайтов и других </w:t>
      </w:r>
      <w:proofErr w:type="spellStart"/>
      <w:r w:rsidRPr="00A7011C">
        <w:t>интернет-ресурсов</w:t>
      </w:r>
      <w:proofErr w:type="spellEnd"/>
      <w:r w:rsidRPr="00A7011C">
        <w:t xml:space="preserve"> по соображениям национальной безопасности, в том числе с использованием Закона № 200-V от 23 апреля 2014 года, который наделяет Г</w:t>
      </w:r>
      <w:r w:rsidRPr="00A7011C">
        <w:t>е</w:t>
      </w:r>
      <w:r w:rsidRPr="00A7011C">
        <w:t xml:space="preserve">нерального прокурора или его заместителей полномочиями, позволяющими прекращать или приостанавливать работу сети или средства связи и доступ к </w:t>
      </w:r>
      <w:proofErr w:type="spellStart"/>
      <w:r w:rsidRPr="00A7011C">
        <w:t>интернет-ресурсам</w:t>
      </w:r>
      <w:proofErr w:type="spellEnd"/>
      <w:r w:rsidRPr="00A7011C">
        <w:t xml:space="preserve"> без постановления суда; </w:t>
      </w:r>
      <w:r w:rsidRPr="00A7011C">
        <w:rPr>
          <w:lang w:val="en-US"/>
        </w:rPr>
        <w:t>c</w:t>
      </w:r>
      <w:r w:rsidRPr="00A7011C">
        <w:t>) вмешательством в професси</w:t>
      </w:r>
      <w:r w:rsidRPr="00A7011C">
        <w:t>о</w:t>
      </w:r>
      <w:r w:rsidRPr="00A7011C">
        <w:t>нальную деятельность журналистов и закрытием независимых газет и журн</w:t>
      </w:r>
      <w:r w:rsidRPr="00A7011C">
        <w:t>а</w:t>
      </w:r>
      <w:r w:rsidRPr="00A7011C">
        <w:t>лов, телеканалов и новостных сайтов из-за, по имеющимся сведениям, незнач</w:t>
      </w:r>
      <w:r w:rsidRPr="00A7011C">
        <w:t>и</w:t>
      </w:r>
      <w:r w:rsidRPr="00A7011C">
        <w:t>тельных нарушений или обвинений в экстремизме. Комитет отмечает, что в</w:t>
      </w:r>
      <w:r w:rsidRPr="00A7011C">
        <w:t>ы</w:t>
      </w:r>
      <w:r w:rsidRPr="00A7011C">
        <w:t>шеуказанные законы и практика, как представляется, не отвечают закрепле</w:t>
      </w:r>
      <w:r w:rsidRPr="00A7011C">
        <w:t>н</w:t>
      </w:r>
      <w:r w:rsidRPr="00A7011C">
        <w:t>ным в Пакте принципам правовой определенности, необходимости и пропорц</w:t>
      </w:r>
      <w:r w:rsidRPr="00A7011C">
        <w:t>и</w:t>
      </w:r>
      <w:r w:rsidRPr="00A7011C">
        <w:t>ональности, в том числе строгим требованиям</w:t>
      </w:r>
      <w:r>
        <w:t xml:space="preserve"> статьи 19 (3) Пакта (статьи 14</w:t>
      </w:r>
      <w:r w:rsidRPr="00A7011C">
        <w:br/>
        <w:t>и 19).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50.</w:t>
      </w:r>
      <w:r w:rsidRPr="00A7011C">
        <w:tab/>
      </w:r>
      <w:r w:rsidRPr="00A7011C">
        <w:rPr>
          <w:b/>
          <w:bCs/>
        </w:rPr>
        <w:t>Государству-участнику следует: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рассмотреть возможность декриминализации клеветы и в л</w:t>
      </w:r>
      <w:r w:rsidRPr="00A7011C">
        <w:rPr>
          <w:b/>
          <w:bCs/>
        </w:rPr>
        <w:t>ю</w:t>
      </w:r>
      <w:r w:rsidRPr="00A7011C">
        <w:rPr>
          <w:b/>
          <w:bCs/>
        </w:rPr>
        <w:t>бом случае применять уголовное законодательство лишь в связи с наиб</w:t>
      </w:r>
      <w:r w:rsidRPr="00A7011C">
        <w:rPr>
          <w:b/>
          <w:bCs/>
        </w:rPr>
        <w:t>о</w:t>
      </w:r>
      <w:r w:rsidRPr="00A7011C">
        <w:rPr>
          <w:b/>
          <w:bCs/>
        </w:rPr>
        <w:t>лее серьезными случаями, имея в виду что, как это предусмотрено в зам</w:t>
      </w:r>
      <w:r w:rsidRPr="00A7011C">
        <w:rPr>
          <w:b/>
          <w:bCs/>
        </w:rPr>
        <w:t>е</w:t>
      </w:r>
      <w:r w:rsidRPr="00A7011C">
        <w:rPr>
          <w:b/>
          <w:bCs/>
        </w:rPr>
        <w:t>чании общего порядка № 34 (2011) о свободе мнений и их выражения, л</w:t>
      </w:r>
      <w:r w:rsidRPr="00A7011C">
        <w:rPr>
          <w:b/>
          <w:bCs/>
        </w:rPr>
        <w:t>и</w:t>
      </w:r>
      <w:r w:rsidRPr="00A7011C">
        <w:rPr>
          <w:b/>
          <w:bCs/>
        </w:rPr>
        <w:t>шение свободы ни при каких условиях не должно считаться адекватной мерой наказания за клевету;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отменить или иным образом пересмотреть другие правовые положения, ограничивающие свободу выражения мнений, в том числе п</w:t>
      </w:r>
      <w:r w:rsidRPr="00A7011C">
        <w:rPr>
          <w:b/>
          <w:bCs/>
        </w:rPr>
        <w:t>о</w:t>
      </w:r>
      <w:r w:rsidRPr="00A7011C">
        <w:rPr>
          <w:b/>
          <w:bCs/>
        </w:rPr>
        <w:t>ложений об оскорблении, в целях приведения их в соответствие со своими обязательствами по Пакту;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c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уточнить расплывчатое и широкое определение ключевых те</w:t>
      </w:r>
      <w:r w:rsidRPr="00A7011C">
        <w:rPr>
          <w:b/>
          <w:bCs/>
        </w:rPr>
        <w:t>р</w:t>
      </w:r>
      <w:r w:rsidRPr="00A7011C">
        <w:rPr>
          <w:b/>
          <w:bCs/>
        </w:rPr>
        <w:t>минов в этих законах, включая преступление, связанное с возбуждением «социальной, национальной, родовой, сословной или религиозной розни»;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d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воздерживаться от применения положений уголовного закон</w:t>
      </w:r>
      <w:r w:rsidRPr="00A7011C">
        <w:rPr>
          <w:b/>
          <w:bCs/>
        </w:rPr>
        <w:t>о</w:t>
      </w:r>
      <w:r w:rsidRPr="00A7011C">
        <w:rPr>
          <w:b/>
          <w:bCs/>
        </w:rPr>
        <w:t>дательства и других нормативных положений в качестве инструментов п</w:t>
      </w:r>
      <w:r w:rsidRPr="00A7011C">
        <w:rPr>
          <w:b/>
          <w:bCs/>
        </w:rPr>
        <w:t>о</w:t>
      </w:r>
      <w:r w:rsidRPr="00A7011C">
        <w:rPr>
          <w:b/>
          <w:bCs/>
        </w:rPr>
        <w:t>давления инакомыслия, выходящих за рамки допускаемых статьей 19 Пакта узко сформулированных  ограничений.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>Мирные собрания</w:t>
      </w:r>
    </w:p>
    <w:p w:rsidR="00A7011C" w:rsidRPr="00A7011C" w:rsidRDefault="00A7011C" w:rsidP="00A7011C">
      <w:pPr>
        <w:pStyle w:val="SingleTxtGR"/>
      </w:pPr>
      <w:r w:rsidRPr="00A7011C">
        <w:t>51.</w:t>
      </w:r>
      <w:r w:rsidRPr="00A7011C">
        <w:tab/>
        <w:t>Комитет по-прежнему обеспокоен (см CCPR/C/KAZ/CO/ 1, пункт 26) н</w:t>
      </w:r>
      <w:r w:rsidRPr="00A7011C">
        <w:t>е</w:t>
      </w:r>
      <w:r w:rsidRPr="00A7011C">
        <w:t>правомерными ограничениями свободы мирных собраний, арестами и запуг</w:t>
      </w:r>
      <w:r w:rsidRPr="00A7011C">
        <w:t>и</w:t>
      </w:r>
      <w:r w:rsidRPr="00A7011C">
        <w:t>ванием гражданских активистов, в том числе тюремным заключением журнал</w:t>
      </w:r>
      <w:r w:rsidRPr="00A7011C">
        <w:t>и</w:t>
      </w:r>
      <w:r w:rsidRPr="00A7011C">
        <w:t>ста и оппозиционного политика Владимира Козлова. Он также обеспокоен пр</w:t>
      </w:r>
      <w:r w:rsidRPr="00A7011C">
        <w:t>и</w:t>
      </w:r>
      <w:r w:rsidRPr="00A7011C">
        <w:t>менением мер административного и уголовного наказания за такие правонар</w:t>
      </w:r>
      <w:r w:rsidRPr="00A7011C">
        <w:t>у</w:t>
      </w:r>
      <w:r w:rsidRPr="00A7011C">
        <w:t>шения, как предоставление «помощи» в проведении</w:t>
      </w:r>
      <w:r>
        <w:t xml:space="preserve"> «незаконных» собраний,</w:t>
      </w:r>
      <w:r w:rsidRPr="00A7011C">
        <w:br/>
        <w:t>а также применением суровых мер наказания к «лидерам» объединений в кач</w:t>
      </w:r>
      <w:r w:rsidRPr="00A7011C">
        <w:t>е</w:t>
      </w:r>
      <w:r w:rsidRPr="00A7011C">
        <w:t>стве новой, отдельной категории правонарушений по Уголовному кодексу (ст</w:t>
      </w:r>
      <w:r w:rsidRPr="00A7011C">
        <w:t>а</w:t>
      </w:r>
      <w:r w:rsidRPr="00A7011C">
        <w:t>тьи 19 и 21).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52.</w:t>
      </w:r>
      <w:r w:rsidRPr="00A7011C">
        <w:tab/>
      </w:r>
      <w:r w:rsidRPr="00A7011C">
        <w:rPr>
          <w:b/>
          <w:bCs/>
        </w:rPr>
        <w:t>Государству-участнику следует обеспечить, чтобы все лица в полной мере пользовались как в законодательном порядке, так и на практике св</w:t>
      </w:r>
      <w:r w:rsidRPr="00A7011C">
        <w:rPr>
          <w:b/>
          <w:bCs/>
        </w:rPr>
        <w:t>о</w:t>
      </w:r>
      <w:r w:rsidRPr="00A7011C">
        <w:rPr>
          <w:b/>
          <w:bCs/>
        </w:rPr>
        <w:t>им правом на свободу собраний, и пересмотреть все соответствующие но</w:t>
      </w:r>
      <w:r w:rsidRPr="00A7011C">
        <w:rPr>
          <w:b/>
          <w:bCs/>
        </w:rPr>
        <w:t>р</w:t>
      </w:r>
      <w:r w:rsidRPr="00A7011C">
        <w:rPr>
          <w:b/>
          <w:bCs/>
        </w:rPr>
        <w:t>мативные положения, политику и практику в целях обеспечения того, чт</w:t>
      </w:r>
      <w:r w:rsidRPr="00A7011C">
        <w:rPr>
          <w:b/>
          <w:bCs/>
        </w:rPr>
        <w:t>о</w:t>
      </w:r>
      <w:r w:rsidRPr="00A7011C">
        <w:rPr>
          <w:b/>
          <w:bCs/>
        </w:rPr>
        <w:t>бы любые ограничения свободы собраний, в том числе путем применения к лицам, осуществляющим это право, мер административного и уголовн</w:t>
      </w:r>
      <w:r w:rsidRPr="00A7011C">
        <w:rPr>
          <w:b/>
          <w:bCs/>
        </w:rPr>
        <w:t>о</w:t>
      </w:r>
      <w:r w:rsidRPr="00A7011C">
        <w:rPr>
          <w:b/>
          <w:bCs/>
        </w:rPr>
        <w:t>го наказания, отвечали строгим требованиям статьи 21 Пакта.</w:t>
      </w:r>
    </w:p>
    <w:p w:rsidR="00A7011C" w:rsidRPr="00A7011C" w:rsidRDefault="00A7011C" w:rsidP="00A7011C">
      <w:pPr>
        <w:pStyle w:val="H23GR"/>
      </w:pPr>
      <w:r w:rsidRPr="006D14D8">
        <w:tab/>
      </w:r>
      <w:r w:rsidRPr="006D14D8">
        <w:tab/>
      </w:r>
      <w:r w:rsidRPr="00A7011C">
        <w:t>Свобода ассоциаций и участия в общественной жизни</w:t>
      </w:r>
    </w:p>
    <w:p w:rsidR="00A7011C" w:rsidRPr="00A7011C" w:rsidRDefault="00A7011C" w:rsidP="00A7011C">
      <w:pPr>
        <w:pStyle w:val="SingleTxtGR"/>
      </w:pPr>
      <w:r w:rsidRPr="00A7011C">
        <w:t>53.</w:t>
      </w:r>
      <w:r w:rsidRPr="00A7011C">
        <w:tab/>
        <w:t xml:space="preserve">Комитет вновь выражает обеспокоенность (см. </w:t>
      </w:r>
      <w:r w:rsidRPr="00A7011C">
        <w:rPr>
          <w:lang w:val="en-US"/>
        </w:rPr>
        <w:t>CCPR</w:t>
      </w:r>
      <w:r w:rsidRPr="00A7011C">
        <w:t>/</w:t>
      </w:r>
      <w:r w:rsidRPr="00A7011C">
        <w:rPr>
          <w:lang w:val="en-US"/>
        </w:rPr>
        <w:t>C</w:t>
      </w:r>
      <w:r w:rsidRPr="00A7011C">
        <w:t>/</w:t>
      </w:r>
      <w:r w:rsidRPr="00A7011C">
        <w:rPr>
          <w:lang w:val="en-US"/>
        </w:rPr>
        <w:t>KAZ</w:t>
      </w:r>
      <w:r w:rsidRPr="00A7011C">
        <w:t>/</w:t>
      </w:r>
      <w:r w:rsidRPr="00A7011C">
        <w:rPr>
          <w:lang w:val="en-US"/>
        </w:rPr>
        <w:t>CO</w:t>
      </w:r>
      <w:r w:rsidR="00CA1123">
        <w:t>/1, пункт </w:t>
      </w:r>
      <w:r w:rsidRPr="00A7011C">
        <w:t>27) тем, что нормативные положения о регистрации общественных об</w:t>
      </w:r>
      <w:r w:rsidRPr="00A7011C">
        <w:t>ъ</w:t>
      </w:r>
      <w:r w:rsidRPr="00A7011C">
        <w:t>единений, в том числе политических партий, налагают неправомерные огран</w:t>
      </w:r>
      <w:r w:rsidRPr="00A7011C">
        <w:t>и</w:t>
      </w:r>
      <w:r w:rsidRPr="00A7011C">
        <w:t>чения свободы собраний и участия в политической жизни. Он с обеспокоенн</w:t>
      </w:r>
      <w:r w:rsidRPr="00A7011C">
        <w:t>о</w:t>
      </w:r>
      <w:r w:rsidRPr="00A7011C">
        <w:t>стью принимает к сведению сообщения о том, что объединения, в том числе политические партии, могут быть привлечены к уголовной ответственности за осуществление ими своей законной деятельности, в том числе по статье о пр</w:t>
      </w:r>
      <w:r w:rsidRPr="00A7011C">
        <w:t>е</w:t>
      </w:r>
      <w:r w:rsidRPr="00A7011C">
        <w:t>ступлении, связанном с возбуждением «социальной, национальной, родовой, сословной или религиозной розни». Комитет также обеспокоен наличием ш</w:t>
      </w:r>
      <w:r w:rsidRPr="00A7011C">
        <w:t>и</w:t>
      </w:r>
      <w:r w:rsidRPr="00A7011C">
        <w:t>роких оснований для приостановления деятельности или роспуска политич</w:t>
      </w:r>
      <w:r w:rsidRPr="00A7011C">
        <w:t>е</w:t>
      </w:r>
      <w:r w:rsidRPr="00A7011C">
        <w:t>ских партий. Он также обеспокоен тем, что ограничительный характер норм</w:t>
      </w:r>
      <w:r w:rsidRPr="00A7011C">
        <w:t>а</w:t>
      </w:r>
      <w:r w:rsidRPr="00A7011C">
        <w:t>тивно-правовой базы, регулирующей забастовки и обязательную принадле</w:t>
      </w:r>
      <w:r w:rsidRPr="00A7011C">
        <w:t>ж</w:t>
      </w:r>
      <w:r w:rsidRPr="00A7011C">
        <w:t>ность профсоюзов к территориальным или отраслевым объединениям в соо</w:t>
      </w:r>
      <w:r w:rsidRPr="00A7011C">
        <w:t>т</w:t>
      </w:r>
      <w:r w:rsidRPr="00A7011C">
        <w:t>ветствии с Законом 2014 года о профессиональных союзах, может негативно сказаться на закрепленном в Пакте праве на свободу ассоциаций. Наконец, К</w:t>
      </w:r>
      <w:r w:rsidRPr="00A7011C">
        <w:t>о</w:t>
      </w:r>
      <w:r w:rsidRPr="00A7011C">
        <w:t>митет отмечает, что организации гражданского общества опасаются, что созд</w:t>
      </w:r>
      <w:r w:rsidRPr="00A7011C">
        <w:t>а</w:t>
      </w:r>
      <w:r w:rsidRPr="00A7011C">
        <w:t>ние центрального «оператора» и другие положения закона от 2 декабря 2015 г</w:t>
      </w:r>
      <w:r w:rsidRPr="00A7011C">
        <w:t>о</w:t>
      </w:r>
      <w:r w:rsidRPr="00A7011C">
        <w:t xml:space="preserve">да, регулирующего </w:t>
      </w:r>
      <w:proofErr w:type="spellStart"/>
      <w:r w:rsidRPr="00A7011C">
        <w:t>грантовое</w:t>
      </w:r>
      <w:proofErr w:type="spellEnd"/>
      <w:r w:rsidRPr="00A7011C">
        <w:t xml:space="preserve"> финансирование общественных объединений, м</w:t>
      </w:r>
      <w:r w:rsidRPr="00A7011C">
        <w:t>о</w:t>
      </w:r>
      <w:r w:rsidRPr="00A7011C">
        <w:t>гут использоваться для ужесточения контроля над ними и ограничивать их сп</w:t>
      </w:r>
      <w:r w:rsidRPr="00A7011C">
        <w:t>о</w:t>
      </w:r>
      <w:r w:rsidRPr="00A7011C">
        <w:t>собность получать финансовые средства из-за рубежа (статьи 22 и 25).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t>54.</w:t>
      </w:r>
      <w:r w:rsidRPr="00A7011C">
        <w:tab/>
      </w:r>
      <w:r w:rsidRPr="00A7011C">
        <w:rPr>
          <w:b/>
          <w:bCs/>
        </w:rPr>
        <w:t>Государству-участнику следует привести свои нормативные полож</w:t>
      </w:r>
      <w:r w:rsidRPr="00A7011C">
        <w:rPr>
          <w:b/>
          <w:bCs/>
        </w:rPr>
        <w:t>е</w:t>
      </w:r>
      <w:r w:rsidRPr="00A7011C">
        <w:rPr>
          <w:b/>
          <w:bCs/>
        </w:rPr>
        <w:t>ния и практику, регулирующие регистрацию и деятельность политических партий и неправительственных организаций, а также нормативно-правовую базу, регулирующую забастовки и деятельность профессионал</w:t>
      </w:r>
      <w:r w:rsidRPr="00A7011C">
        <w:rPr>
          <w:b/>
          <w:bCs/>
        </w:rPr>
        <w:t>ь</w:t>
      </w:r>
      <w:r w:rsidRPr="00A7011C">
        <w:rPr>
          <w:b/>
          <w:bCs/>
        </w:rPr>
        <w:t>ных союзов, в полное соответствие с положениями статей 19, 22 и 25 Пакта. Ему следует, в частности: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a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воздерживаться от привлечения к уголовной ответственности общественных объединений, в том числе политических партий, за их з</w:t>
      </w:r>
      <w:r w:rsidRPr="00A7011C">
        <w:rPr>
          <w:b/>
          <w:bCs/>
        </w:rPr>
        <w:t>а</w:t>
      </w:r>
      <w:r w:rsidRPr="00A7011C">
        <w:rPr>
          <w:b/>
          <w:bCs/>
        </w:rPr>
        <w:t>конную деятельность на основании норм уголовного права, которые опр</w:t>
      </w:r>
      <w:r w:rsidRPr="00A7011C">
        <w:rPr>
          <w:b/>
          <w:bCs/>
        </w:rPr>
        <w:t>е</w:t>
      </w:r>
      <w:r w:rsidRPr="00A7011C">
        <w:rPr>
          <w:b/>
          <w:bCs/>
        </w:rPr>
        <w:t>делены в широком смысле и не отвечают принципу правовой определенн</w:t>
      </w:r>
      <w:r w:rsidRPr="00A7011C">
        <w:rPr>
          <w:b/>
          <w:bCs/>
        </w:rPr>
        <w:t>о</w:t>
      </w:r>
      <w:r w:rsidRPr="00A7011C">
        <w:rPr>
          <w:b/>
          <w:bCs/>
        </w:rPr>
        <w:t>сти;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b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>уточнить широкие основания для приостановления деятельн</w:t>
      </w:r>
      <w:r w:rsidRPr="00A7011C">
        <w:rPr>
          <w:b/>
          <w:bCs/>
        </w:rPr>
        <w:t>о</w:t>
      </w:r>
      <w:r w:rsidRPr="00A7011C">
        <w:rPr>
          <w:b/>
          <w:bCs/>
        </w:rPr>
        <w:t>сти или роспуска политических партий;</w:t>
      </w:r>
    </w:p>
    <w:p w:rsidR="00A7011C" w:rsidRPr="00A7011C" w:rsidRDefault="00A7011C" w:rsidP="00A7011C">
      <w:pPr>
        <w:pStyle w:val="SingleTxtGR"/>
        <w:rPr>
          <w:b/>
          <w:bCs/>
        </w:rPr>
      </w:pPr>
      <w:r w:rsidRPr="00A7011C">
        <w:rPr>
          <w:b/>
          <w:bCs/>
        </w:rPr>
        <w:tab/>
      </w:r>
      <w:r w:rsidRPr="00A7011C">
        <w:rPr>
          <w:b/>
          <w:bCs/>
          <w:lang w:val="en-US"/>
        </w:rPr>
        <w:t>c</w:t>
      </w:r>
      <w:r w:rsidRPr="00A7011C">
        <w:rPr>
          <w:b/>
          <w:bCs/>
        </w:rPr>
        <w:t>)</w:t>
      </w:r>
      <w:r w:rsidRPr="00A7011C">
        <w:rPr>
          <w:b/>
          <w:bCs/>
        </w:rPr>
        <w:tab/>
        <w:t xml:space="preserve">обеспечивать, чтобы новое законодательство о </w:t>
      </w:r>
      <w:proofErr w:type="spellStart"/>
      <w:r w:rsidRPr="00A7011C">
        <w:rPr>
          <w:b/>
          <w:bCs/>
        </w:rPr>
        <w:t>грантовом</w:t>
      </w:r>
      <w:proofErr w:type="spellEnd"/>
      <w:r w:rsidRPr="00A7011C">
        <w:rPr>
          <w:b/>
          <w:bCs/>
        </w:rPr>
        <w:t xml:space="preserve"> ф</w:t>
      </w:r>
      <w:r w:rsidRPr="00A7011C">
        <w:rPr>
          <w:b/>
          <w:bCs/>
        </w:rPr>
        <w:t>и</w:t>
      </w:r>
      <w:r w:rsidRPr="00A7011C">
        <w:rPr>
          <w:b/>
          <w:bCs/>
        </w:rPr>
        <w:t>нансировании общественных объединений не использовалось как средство неправомерного контроля и вмешательства в деятельность таких объед</w:t>
      </w:r>
      <w:r w:rsidRPr="00A7011C">
        <w:rPr>
          <w:b/>
          <w:bCs/>
        </w:rPr>
        <w:t>и</w:t>
      </w:r>
      <w:r w:rsidRPr="00A7011C">
        <w:rPr>
          <w:b/>
          <w:bCs/>
        </w:rPr>
        <w:t>нений или в целях ограничения их возможностей по сбору средств.</w:t>
      </w:r>
    </w:p>
    <w:p w:rsidR="00A7011C" w:rsidRPr="00A7011C" w:rsidRDefault="00A7011C" w:rsidP="00CA1123">
      <w:pPr>
        <w:pStyle w:val="H1GR"/>
        <w:pageBreakBefore/>
      </w:pPr>
      <w:r w:rsidRPr="006D14D8">
        <w:tab/>
      </w:r>
      <w:r w:rsidRPr="00A7011C">
        <w:rPr>
          <w:lang w:val="en-US"/>
        </w:rPr>
        <w:t>D</w:t>
      </w:r>
      <w:r w:rsidRPr="00A7011C">
        <w:t>.</w:t>
      </w:r>
      <w:r w:rsidRPr="00A7011C">
        <w:tab/>
        <w:t>Распространение информации, касающейся Пакта</w:t>
      </w:r>
    </w:p>
    <w:p w:rsidR="00A7011C" w:rsidRPr="00A7011C" w:rsidRDefault="00A7011C" w:rsidP="00A7011C">
      <w:pPr>
        <w:pStyle w:val="SingleTxtGR"/>
      </w:pPr>
      <w:r w:rsidRPr="00A7011C">
        <w:t>55.</w:t>
      </w:r>
      <w:r w:rsidRPr="00A7011C">
        <w:tab/>
        <w:t>Государству-участнику следует обеспечить широкое распространение Пакта, первого Факультативного протокола к нему, своего второго периодич</w:t>
      </w:r>
      <w:r w:rsidRPr="00A7011C">
        <w:t>е</w:t>
      </w:r>
      <w:r w:rsidRPr="00A7011C">
        <w:t>ского доклада, письменных ответов на перечень вопросов Комитета и насто</w:t>
      </w:r>
      <w:r w:rsidRPr="00A7011C">
        <w:t>я</w:t>
      </w:r>
      <w:r w:rsidRPr="00A7011C">
        <w:t>щих заключительных замечаний в целях повышения уровня осведомленности о закрепленных в Пакте правах среди судебных, законодательных и администр</w:t>
      </w:r>
      <w:r w:rsidRPr="00A7011C">
        <w:t>а</w:t>
      </w:r>
      <w:r w:rsidRPr="00A7011C">
        <w:t>тивных органов, гражданского общества и действующих в стране неправител</w:t>
      </w:r>
      <w:r w:rsidRPr="00A7011C">
        <w:t>ь</w:t>
      </w:r>
      <w:r w:rsidRPr="00A7011C">
        <w:t>ственных организаций, а также широкой общественности. Государству-участнику следует обеспечить, чтобы доклад и настоящие заключительные з</w:t>
      </w:r>
      <w:r w:rsidRPr="00A7011C">
        <w:t>а</w:t>
      </w:r>
      <w:r w:rsidRPr="00A7011C">
        <w:t>мечания были переведены на официальный язык государства-участника.</w:t>
      </w:r>
    </w:p>
    <w:p w:rsidR="00A7011C" w:rsidRPr="00A7011C" w:rsidRDefault="00A7011C" w:rsidP="00A7011C">
      <w:pPr>
        <w:pStyle w:val="SingleTxtGR"/>
      </w:pPr>
      <w:r w:rsidRPr="00A7011C">
        <w:t>56.</w:t>
      </w:r>
      <w:r w:rsidRPr="00A7011C">
        <w:tab/>
        <w:t>В соответствии с пунктом 5 прави</w:t>
      </w:r>
      <w:r w:rsidR="00CA1123">
        <w:t>ла 71 правил процедуры Комитета</w:t>
      </w:r>
      <w:r w:rsidR="00CA1123">
        <w:br/>
      </w:r>
      <w:r w:rsidRPr="00A7011C">
        <w:t>государству-участнику следует предоставить в течение одного года с момента утверждения настоящих заключительных замечаний соответствующую инфо</w:t>
      </w:r>
      <w:r w:rsidRPr="00A7011C">
        <w:t>р</w:t>
      </w:r>
      <w:r w:rsidRPr="00A7011C">
        <w:t>мацию о выполнении им рекомендаций Коми</w:t>
      </w:r>
      <w:r w:rsidR="00CA1123">
        <w:t>тета, изложенных выше в пун</w:t>
      </w:r>
      <w:r w:rsidR="00CA1123">
        <w:t>к</w:t>
      </w:r>
      <w:r w:rsidR="00CA1123">
        <w:t>тах </w:t>
      </w:r>
      <w:r w:rsidRPr="00A7011C">
        <w:t xml:space="preserve">18 (Привлечение к ответственности за нарушения прав </w:t>
      </w:r>
      <w:r w:rsidR="00CA1123">
        <w:t>человека в связи</w:t>
      </w:r>
      <w:r w:rsidR="00CA1123">
        <w:br/>
      </w:r>
      <w:r w:rsidRPr="00A7011C">
        <w:t xml:space="preserve">с событиями в </w:t>
      </w:r>
      <w:proofErr w:type="spellStart"/>
      <w:r w:rsidRPr="00A7011C">
        <w:t>Жанаозене</w:t>
      </w:r>
      <w:proofErr w:type="spellEnd"/>
      <w:r w:rsidRPr="00A7011C">
        <w:t>), 24 (Пытки и жестокое обращение) и 54 (Свобода а</w:t>
      </w:r>
      <w:r w:rsidRPr="00A7011C">
        <w:t>с</w:t>
      </w:r>
      <w:r w:rsidRPr="00A7011C">
        <w:t>социаций и участия в общественной жизни).</w:t>
      </w:r>
    </w:p>
    <w:p w:rsidR="0087597F" w:rsidRPr="006D14D8" w:rsidRDefault="00A7011C" w:rsidP="00A7011C">
      <w:pPr>
        <w:pStyle w:val="SingleTxtGR"/>
      </w:pPr>
      <w:r w:rsidRPr="00A7011C">
        <w:t>57.</w:t>
      </w:r>
      <w:r w:rsidRPr="00A7011C">
        <w:tab/>
        <w:t>Комитет обращается к государству-участнику с просьбой представить свой следующий периодический доклад к 15 июля 2020 года и включить в этот доклад обновленные конкретные сведения о выполнении рекомендаций, изл</w:t>
      </w:r>
      <w:r w:rsidRPr="00A7011C">
        <w:t>о</w:t>
      </w:r>
      <w:r w:rsidRPr="00A7011C">
        <w:t>женных в настоящих заключительных замечаниях, и Пакта в целом. Комитет также просит государство-участник при подготовке доклада широко консульт</w:t>
      </w:r>
      <w:r w:rsidRPr="00A7011C">
        <w:t>и</w:t>
      </w:r>
      <w:r w:rsidRPr="00A7011C">
        <w:t>роваться с гражданским обществом и действующими в стране неправител</w:t>
      </w:r>
      <w:r w:rsidRPr="00A7011C">
        <w:t>ь</w:t>
      </w:r>
      <w:r w:rsidRPr="00A7011C">
        <w:t>ственными организациями. В соответствии с резолюцией 68/268 Генеральной Ассамблеи объем доклада не должен превышать 21 200 слов. В качестве ал</w:t>
      </w:r>
      <w:r w:rsidRPr="00A7011C">
        <w:t>ь</w:t>
      </w:r>
      <w:r w:rsidRPr="00A7011C">
        <w:t>тернативы Комитет предлагает госу</w:t>
      </w:r>
      <w:r w:rsidR="00CA1123">
        <w:t>дарству-участнику дать согласие</w:t>
      </w:r>
      <w:r w:rsidRPr="00A7011C">
        <w:t xml:space="preserve"> </w:t>
      </w:r>
      <w:r w:rsidR="00CA1123">
        <w:t>к 15 июля 2017 года</w:t>
      </w:r>
      <w:r w:rsidRPr="00A7011C">
        <w:t xml:space="preserve"> на использование его упрощенной процедуры представления докл</w:t>
      </w:r>
      <w:r w:rsidRPr="00A7011C">
        <w:t>а</w:t>
      </w:r>
      <w:r w:rsidRPr="00A7011C">
        <w:t>дов, в соответствии с которой Комитет препровождает государству-участнику перечень вопросов до представления им периодического доклада. Ответы гос</w:t>
      </w:r>
      <w:r w:rsidRPr="00A7011C">
        <w:t>у</w:t>
      </w:r>
      <w:r w:rsidRPr="00A7011C">
        <w:t>дарства-участника на этот перечень вопросов будут представлять собой след</w:t>
      </w:r>
      <w:r w:rsidRPr="00A7011C">
        <w:t>у</w:t>
      </w:r>
      <w:r w:rsidRPr="00A7011C">
        <w:t>ющий периодический доклад, представляемый в соответствии со статьей 40 Пакта.</w:t>
      </w:r>
    </w:p>
    <w:p w:rsidR="00A7011C" w:rsidRPr="006D14D8" w:rsidRDefault="00A7011C" w:rsidP="00A7011C">
      <w:pPr>
        <w:spacing w:before="240"/>
        <w:jc w:val="center"/>
        <w:rPr>
          <w:u w:val="single"/>
        </w:rPr>
      </w:pPr>
      <w:r w:rsidRPr="006D14D8">
        <w:rPr>
          <w:u w:val="single"/>
        </w:rPr>
        <w:tab/>
      </w:r>
      <w:r w:rsidRPr="006D14D8">
        <w:rPr>
          <w:u w:val="single"/>
        </w:rPr>
        <w:tab/>
      </w:r>
      <w:r w:rsidRPr="006D14D8">
        <w:rPr>
          <w:u w:val="single"/>
        </w:rPr>
        <w:tab/>
      </w:r>
    </w:p>
    <w:sectPr w:rsidR="00A7011C" w:rsidRPr="006D14D8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1C" w:rsidRDefault="00A7011C" w:rsidP="00B471C5">
      <w:r>
        <w:separator/>
      </w:r>
    </w:p>
  </w:endnote>
  <w:endnote w:type="continuationSeparator" w:id="0">
    <w:p w:rsidR="00A7011C" w:rsidRDefault="00A7011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1C" w:rsidRPr="005F0588" w:rsidRDefault="00A7011C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2C6CCD">
      <w:rPr>
        <w:b/>
        <w:noProof/>
        <w:sz w:val="18"/>
        <w:lang w:val="ru-RU"/>
      </w:rPr>
      <w:t>14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1E386D">
      <w:rPr>
        <w:lang w:val="en-US"/>
      </w:rPr>
      <w:t>13745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1C" w:rsidRPr="0075144F" w:rsidRDefault="00A7011C">
    <w:pPr>
      <w:pStyle w:val="a7"/>
      <w:rPr>
        <w:lang w:val="en-US"/>
      </w:rPr>
    </w:pPr>
    <w:r>
      <w:rPr>
        <w:lang w:val="en-US"/>
      </w:rPr>
      <w:t>GE.16-</w:t>
    </w:r>
    <w:r w:rsidR="001E386D">
      <w:rPr>
        <w:lang w:val="en-US"/>
      </w:rPr>
      <w:t>13745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2C6CCD">
      <w:rPr>
        <w:b/>
        <w:noProof/>
        <w:sz w:val="18"/>
        <w:lang w:val="ru-RU"/>
      </w:rPr>
      <w:t>15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7011C" w:rsidRPr="00797A78" w:rsidTr="00A7011C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7011C" w:rsidRPr="001C3ABC" w:rsidRDefault="00A7011C" w:rsidP="00A7011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E386D">
            <w:rPr>
              <w:lang w:val="en-US"/>
            </w:rPr>
            <w:t xml:space="preserve">13745 </w:t>
          </w:r>
          <w:r w:rsidRPr="001C3ABC">
            <w:rPr>
              <w:lang w:val="en-US"/>
            </w:rPr>
            <w:t xml:space="preserve"> (R)</w:t>
          </w:r>
          <w:r w:rsidR="001E386D">
            <w:rPr>
              <w:lang w:val="en-US"/>
            </w:rPr>
            <w:t xml:space="preserve">  150816  160816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7011C" w:rsidRDefault="00A7011C" w:rsidP="00A7011C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7011C" w:rsidRDefault="001E386D" w:rsidP="00A7011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4200" cy="584200"/>
                <wp:effectExtent l="0" t="0" r="6350" b="6350"/>
                <wp:docPr id="4" name="Рисунок 4" descr="http://undocs.org/m2/QRCode.ashx?DS=CCPR/C/KAZ/CO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KAZ/CO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011C" w:rsidRPr="00797A78" w:rsidTr="00A7011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7011C" w:rsidRPr="001E386D" w:rsidRDefault="001E386D" w:rsidP="00A7011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E386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7011C" w:rsidRDefault="00A7011C" w:rsidP="00A7011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7011C" w:rsidRDefault="00A7011C" w:rsidP="00A7011C"/>
      </w:tc>
    </w:tr>
  </w:tbl>
  <w:p w:rsidR="00A7011C" w:rsidRPr="002D7E3C" w:rsidRDefault="00A7011C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1C" w:rsidRDefault="00A7011C" w:rsidP="00A7011C">
                          <w:pPr>
                            <w:rPr>
                              <w:lang w:val="en-US"/>
                            </w:rPr>
                          </w:pPr>
                        </w:p>
                        <w:p w:rsidR="00A7011C" w:rsidRDefault="00A7011C" w:rsidP="00A7011C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2C6CC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A7011C" w:rsidRDefault="00A7011C" w:rsidP="00A7011C">
                    <w:pPr>
                      <w:rPr>
                        <w:lang w:val="en-US"/>
                      </w:rPr>
                    </w:pPr>
                  </w:p>
                  <w:p w:rsidR="00A7011C" w:rsidRDefault="00A7011C" w:rsidP="00A7011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2C6CC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1C" w:rsidRPr="009141DC" w:rsidRDefault="00A7011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7011C" w:rsidRPr="00D1261C" w:rsidRDefault="00A7011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C6254" w:rsidRPr="001C6254" w:rsidRDefault="001C6254">
      <w:pPr>
        <w:pStyle w:val="aa"/>
        <w:rPr>
          <w:lang w:val="ru-RU"/>
        </w:rPr>
      </w:pPr>
      <w:r>
        <w:tab/>
      </w:r>
      <w:r w:rsidRPr="001C6254">
        <w:rPr>
          <w:rStyle w:val="a6"/>
          <w:vertAlign w:val="baseline"/>
        </w:rPr>
        <w:sym w:font="Symbol" w:char="F02A"/>
      </w:r>
      <w:r w:rsidRPr="001C6254">
        <w:rPr>
          <w:lang w:val="ru-RU"/>
        </w:rPr>
        <w:tab/>
      </w:r>
      <w:proofErr w:type="gramStart"/>
      <w:r w:rsidRPr="001C6254">
        <w:rPr>
          <w:lang w:val="ru-RU"/>
        </w:rPr>
        <w:t xml:space="preserve">Приняты Комитетом на его </w:t>
      </w:r>
      <w:r w:rsidR="00CA1123">
        <w:rPr>
          <w:lang w:val="ru-RU"/>
        </w:rPr>
        <w:t>117-й</w:t>
      </w:r>
      <w:r w:rsidRPr="001C6254">
        <w:rPr>
          <w:lang w:val="ru-RU"/>
        </w:rPr>
        <w:t xml:space="preserve"> сессии (20 июня</w:t>
      </w:r>
      <w:r w:rsidR="00CA1123">
        <w:rPr>
          <w:lang w:val="ru-RU"/>
        </w:rPr>
        <w:t xml:space="preserve"> </w:t>
      </w:r>
      <w:r w:rsidRPr="001C6254">
        <w:rPr>
          <w:lang w:val="ru-RU"/>
        </w:rPr>
        <w:t>–</w:t>
      </w:r>
      <w:r w:rsidR="00CA1123">
        <w:rPr>
          <w:lang w:val="ru-RU"/>
        </w:rPr>
        <w:t xml:space="preserve"> </w:t>
      </w:r>
      <w:r w:rsidRPr="001C6254">
        <w:rPr>
          <w:lang w:val="ru-RU"/>
        </w:rPr>
        <w:t>15 июля 2016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1C" w:rsidRPr="001E386D" w:rsidRDefault="001E386D" w:rsidP="001E386D">
    <w:pPr>
      <w:pStyle w:val="a3"/>
    </w:pPr>
    <w:r w:rsidRPr="001E386D">
      <w:rPr>
        <w:lang w:val="en-US"/>
      </w:rPr>
      <w:t>CCPR/C/KAZ/CO/2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1C" w:rsidRPr="005F0588" w:rsidRDefault="00A7011C">
    <w:pPr>
      <w:pStyle w:val="a3"/>
      <w:rPr>
        <w:lang w:val="en-US"/>
      </w:rPr>
    </w:pPr>
    <w:r>
      <w:rPr>
        <w:lang w:val="en-US"/>
      </w:rPr>
      <w:tab/>
    </w:r>
    <w:r w:rsidR="001E386D" w:rsidRPr="001E386D">
      <w:rPr>
        <w:lang w:val="en-US"/>
      </w:rPr>
      <w:t>CCPR/C/KAZ/CO/2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755D"/>
    <w:multiLevelType w:val="hybridMultilevel"/>
    <w:tmpl w:val="E1BA419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C4B"/>
    <w:multiLevelType w:val="hybridMultilevel"/>
    <w:tmpl w:val="BB7E6DC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13A9"/>
    <w:multiLevelType w:val="hybridMultilevel"/>
    <w:tmpl w:val="7846710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2501"/>
    <w:multiLevelType w:val="hybridMultilevel"/>
    <w:tmpl w:val="7FF8E0D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804CC"/>
    <w:multiLevelType w:val="hybridMultilevel"/>
    <w:tmpl w:val="DAA8D928"/>
    <w:lvl w:ilvl="0" w:tplc="527E200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B0B57"/>
    <w:multiLevelType w:val="hybridMultilevel"/>
    <w:tmpl w:val="33C8C54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1C"/>
    <w:rsid w:val="000450D1"/>
    <w:rsid w:val="000F2A4F"/>
    <w:rsid w:val="001C6254"/>
    <w:rsid w:val="001E386D"/>
    <w:rsid w:val="00203F84"/>
    <w:rsid w:val="00245476"/>
    <w:rsid w:val="00275188"/>
    <w:rsid w:val="0028687D"/>
    <w:rsid w:val="002B091C"/>
    <w:rsid w:val="002C6CCD"/>
    <w:rsid w:val="002D0CCB"/>
    <w:rsid w:val="00345C79"/>
    <w:rsid w:val="00366A39"/>
    <w:rsid w:val="003E2A2A"/>
    <w:rsid w:val="003E6D5E"/>
    <w:rsid w:val="0048005C"/>
    <w:rsid w:val="004E242B"/>
    <w:rsid w:val="00544379"/>
    <w:rsid w:val="00566944"/>
    <w:rsid w:val="00566F99"/>
    <w:rsid w:val="005A50E9"/>
    <w:rsid w:val="005D56BF"/>
    <w:rsid w:val="00665D8D"/>
    <w:rsid w:val="006A7A3B"/>
    <w:rsid w:val="006B6B57"/>
    <w:rsid w:val="006D14D8"/>
    <w:rsid w:val="00705394"/>
    <w:rsid w:val="00730792"/>
    <w:rsid w:val="00743F62"/>
    <w:rsid w:val="00760D3A"/>
    <w:rsid w:val="007A1F42"/>
    <w:rsid w:val="007D76DD"/>
    <w:rsid w:val="008717E8"/>
    <w:rsid w:val="0087597F"/>
    <w:rsid w:val="008D01AE"/>
    <w:rsid w:val="008E0423"/>
    <w:rsid w:val="009141DC"/>
    <w:rsid w:val="009174A1"/>
    <w:rsid w:val="0098674D"/>
    <w:rsid w:val="00997ACA"/>
    <w:rsid w:val="00A03FB7"/>
    <w:rsid w:val="00A7011C"/>
    <w:rsid w:val="00A75A11"/>
    <w:rsid w:val="00AD7EAD"/>
    <w:rsid w:val="00B35A32"/>
    <w:rsid w:val="00B432C6"/>
    <w:rsid w:val="00B471C5"/>
    <w:rsid w:val="00B6474A"/>
    <w:rsid w:val="00BE1742"/>
    <w:rsid w:val="00C601E1"/>
    <w:rsid w:val="00CA1123"/>
    <w:rsid w:val="00D1261C"/>
    <w:rsid w:val="00D75DCE"/>
    <w:rsid w:val="00DD35AC"/>
    <w:rsid w:val="00DD479F"/>
    <w:rsid w:val="00E15E48"/>
    <w:rsid w:val="00E8611E"/>
    <w:rsid w:val="00E93DC0"/>
    <w:rsid w:val="00EB0723"/>
    <w:rsid w:val="00EE6F37"/>
    <w:rsid w:val="00F1599F"/>
    <w:rsid w:val="00F31EF2"/>
    <w:rsid w:val="00F579C6"/>
    <w:rsid w:val="00FC7701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1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1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B116-030F-466E-8311-26151271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15</Pages>
  <Words>5373</Words>
  <Characters>37260</Characters>
  <Application>Microsoft Office Word</Application>
  <DocSecurity>0</DocSecurity>
  <Lines>688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3</cp:revision>
  <cp:lastPrinted>2016-08-16T12:19:00Z</cp:lastPrinted>
  <dcterms:created xsi:type="dcterms:W3CDTF">2016-08-16T12:19:00Z</dcterms:created>
  <dcterms:modified xsi:type="dcterms:W3CDTF">2016-08-16T12:20:00Z</dcterms:modified>
</cp:coreProperties>
</file>