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D1087ED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8D6ACB" w14:textId="77777777" w:rsidR="002D5AAC" w:rsidRDefault="002D5AAC" w:rsidP="002961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0469FA7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0677C19" w14:textId="77777777" w:rsidR="002D5AAC" w:rsidRDefault="0029616C" w:rsidP="0029616C">
            <w:pPr>
              <w:jc w:val="right"/>
            </w:pPr>
            <w:r w:rsidRPr="0029616C">
              <w:rPr>
                <w:sz w:val="40"/>
              </w:rPr>
              <w:t>CRPD</w:t>
            </w:r>
            <w:r>
              <w:t>/C/POL/Q/1</w:t>
            </w:r>
          </w:p>
        </w:tc>
      </w:tr>
      <w:tr w:rsidR="002D5AAC" w:rsidRPr="00296D27" w14:paraId="75352D6E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3B5576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DAFF1A" wp14:editId="74795E0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4A40DE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CA77CE8" w14:textId="77777777" w:rsidR="002D5AAC" w:rsidRDefault="0029616C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06FBE93" w14:textId="77777777" w:rsidR="0029616C" w:rsidRDefault="0029616C" w:rsidP="002961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April 2018</w:t>
            </w:r>
          </w:p>
          <w:p w14:paraId="09EEF5A2" w14:textId="77777777" w:rsidR="0029616C" w:rsidRDefault="0029616C" w:rsidP="002961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51EE71" w14:textId="77777777" w:rsidR="0029616C" w:rsidRPr="0029616C" w:rsidRDefault="0029616C" w:rsidP="002961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</w:r>
            <w:r w:rsidRPr="0029616C">
              <w:rPr>
                <w:lang w:val="en-US"/>
              </w:rPr>
              <w:t>English, Russian and Spanish only</w:t>
            </w:r>
          </w:p>
        </w:tc>
      </w:tr>
    </w:tbl>
    <w:p w14:paraId="141CC0A3" w14:textId="77777777" w:rsidR="0029616C" w:rsidRPr="00F45D79" w:rsidRDefault="0029616C" w:rsidP="0029616C">
      <w:pPr>
        <w:spacing w:before="120"/>
        <w:rPr>
          <w:b/>
          <w:bCs/>
          <w:sz w:val="24"/>
          <w:szCs w:val="24"/>
        </w:rPr>
      </w:pPr>
      <w:r w:rsidRPr="00F45D79">
        <w:rPr>
          <w:b/>
          <w:bCs/>
          <w:sz w:val="24"/>
          <w:szCs w:val="24"/>
        </w:rPr>
        <w:t>Комитет по правам инвалидов</w:t>
      </w:r>
    </w:p>
    <w:p w14:paraId="2E16E171" w14:textId="75863E93" w:rsidR="0029616C" w:rsidRPr="00F45D79" w:rsidRDefault="0029616C" w:rsidP="0029616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Перечень вопросов, подлежащих обсуждению в связи с</w:t>
      </w:r>
      <w:r w:rsidR="0032660D">
        <w:rPr>
          <w:lang w:val="en-US"/>
        </w:rPr>
        <w:t> </w:t>
      </w:r>
      <w:r>
        <w:rPr>
          <w:lang w:val="ru-RU"/>
        </w:rPr>
        <w:t>рассмотрением первоначального доклада Польши</w:t>
      </w:r>
      <w:r w:rsidRPr="0032660D">
        <w:rPr>
          <w:rStyle w:val="aa"/>
          <w:b w:val="0"/>
          <w:bCs/>
          <w:sz w:val="20"/>
          <w:vertAlign w:val="baseline"/>
          <w:lang w:val="ru-RU"/>
        </w:rPr>
        <w:footnoteReference w:customMarkFollows="1" w:id="1"/>
        <w:t>*</w:t>
      </w:r>
    </w:p>
    <w:p w14:paraId="3ED376AE" w14:textId="0C49A0BF" w:rsidR="0029616C" w:rsidRPr="00F45D79" w:rsidRDefault="0032660D" w:rsidP="0029616C">
      <w:pPr>
        <w:pStyle w:val="H1G"/>
        <w:rPr>
          <w:lang w:val="ru-RU"/>
        </w:rPr>
      </w:pPr>
      <w:r>
        <w:rPr>
          <w:lang w:val="ru-RU"/>
        </w:rPr>
        <w:tab/>
      </w:r>
      <w:r w:rsidR="0029616C">
        <w:rPr>
          <w:lang w:val="ru-RU"/>
        </w:rPr>
        <w:t>A.</w:t>
      </w:r>
      <w:r w:rsidR="0029616C">
        <w:rPr>
          <w:lang w:val="ru-RU"/>
        </w:rPr>
        <w:tab/>
      </w:r>
      <w:r w:rsidR="0029616C">
        <w:rPr>
          <w:lang w:val="ru-RU"/>
        </w:rPr>
        <w:tab/>
        <w:t xml:space="preserve">Цель и общие обязательства (статьи 1–4) </w:t>
      </w:r>
    </w:p>
    <w:p w14:paraId="517CC7C1" w14:textId="3872F6E1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Просьба представить информацию о принятых после ратификации Конвенции мерах политики и законодательстве, направленных на поощрение прав инвалидов. В</w:t>
      </w:r>
      <w:r w:rsidR="0032660D">
        <w:rPr>
          <w:lang w:val="en-US"/>
        </w:rPr>
        <w:t> </w:t>
      </w:r>
      <w:r>
        <w:rPr>
          <w:lang w:val="ru-RU"/>
        </w:rPr>
        <w:t>этой связи просьба уточнить, в какой степени положения Конвенции поощрялись и учитывались во всех правительственных ведомствах, во всех регионах, воеводствах и муниципалитетах и в рамках соответствующих секторов, включая образование, занятость, трудоустройство и правосудие, а также какой объем ресурсов был выделен на их осуществление.</w:t>
      </w:r>
    </w:p>
    <w:p w14:paraId="3B080916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Просьба указать, были ли предприняты какие-либо шаги для ликвидации существующих пробелов в переводе текста Конвенции. Просьба указать также, намерено ли государство-участник привлечь к участию в этом мероприятии организации инвалидов. </w:t>
      </w:r>
    </w:p>
    <w:p w14:paraId="3E515FE4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Просьба указать, какие меры были приняты для приведения определения инвалидности и механизмов ее установления в соответствие с целью (статья 1) и принципами (статья 3) Конвенции.</w:t>
      </w:r>
    </w:p>
    <w:p w14:paraId="52D891EE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Просьба рассказать о масштабах и результатах консультаций с организациями инвалидов, проводимых Управлением Правительственного уполномоченного по делам инвалидов и другими органами. В этой связи просьба указать также, в какой степени организации инвалидов привлекаются к разработке новых законов и стратегий в целях обеспечения соответствия законодательства положениям Конвенции, а также к мониторингу достижения целей в области устойчивого развития и представлению соответствующих докладов.</w:t>
      </w:r>
    </w:p>
    <w:p w14:paraId="59634B13" w14:textId="14A8BADC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Просьба представить информацию о мерах, принимаемых для содействия подготовке специалистов, работающих с инвал</w:t>
      </w:r>
      <w:r w:rsidR="0032660D">
        <w:rPr>
          <w:lang w:val="ru-RU"/>
        </w:rPr>
        <w:t xml:space="preserve">идами, по вопросам, касающимся </w:t>
      </w:r>
      <w:r>
        <w:rPr>
          <w:lang w:val="ru-RU"/>
        </w:rPr>
        <w:t>прав, закрепленных в Конвенции.</w:t>
      </w:r>
    </w:p>
    <w:p w14:paraId="5143FC28" w14:textId="77777777" w:rsidR="0029616C" w:rsidRPr="00F45D79" w:rsidDel="007805F4" w:rsidRDefault="0029616C" w:rsidP="0029616C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Просьба представить информацию о любых мерах, принятых для исключения уничижительных терминов из всех законов, политики и риторики на государственном уровне.</w:t>
      </w:r>
    </w:p>
    <w:p w14:paraId="382D65B8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Просьба указать, установлены ли сроки снятия нынешних оговорок к Конвенции или принятия Факультативного протокола к Конвенции.</w:t>
      </w:r>
    </w:p>
    <w:p w14:paraId="40A41FDB" w14:textId="3571B72C" w:rsidR="0029616C" w:rsidRPr="00F45D79" w:rsidRDefault="0032660D" w:rsidP="0029616C">
      <w:pPr>
        <w:pStyle w:val="H1G"/>
        <w:rPr>
          <w:lang w:val="ru-RU"/>
        </w:rPr>
      </w:pPr>
      <w:r>
        <w:rPr>
          <w:lang w:val="ru-RU"/>
        </w:rPr>
        <w:lastRenderedPageBreak/>
        <w:tab/>
      </w:r>
      <w:r w:rsidR="0029616C">
        <w:rPr>
          <w:lang w:val="ru-RU"/>
        </w:rPr>
        <w:t>B.</w:t>
      </w:r>
      <w:r w:rsidR="0029616C">
        <w:rPr>
          <w:lang w:val="ru-RU"/>
        </w:rPr>
        <w:tab/>
      </w:r>
      <w:r w:rsidR="0029616C">
        <w:rPr>
          <w:lang w:val="ru-RU"/>
        </w:rPr>
        <w:tab/>
        <w:t>Конкретные права (статьи 5–30)</w:t>
      </w:r>
    </w:p>
    <w:p w14:paraId="7366F07E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Равенство и недискриминация (статья 5)</w:t>
      </w:r>
    </w:p>
    <w:p w14:paraId="4F250D1B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Просьба представить информацию о любых мерах, принятых для разработки и принятия всеобъемлющего законодательства, запрещающего дискриминацию инвалидов, в том числе межсекторальную, в любых условиях со стороны как государственных, так и частных субъектов.</w:t>
      </w:r>
    </w:p>
    <w:p w14:paraId="5B749E0C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Просьба представить подробную информацию о существующих механизмах, позволяющих инвалидам подавать жалобы на дискриминацию, а также указать, предоставляется ли бесплатная и доступная юридическая помощь, и если предоставляется, то в каком объеме. Просьба представить всеобъемлющие данные о поданных инвалидами жалобах на дискриминацию, которые были переданы в суды, включая подробные сведения о предполагаемых нарушениях и об итогах рассмотрения этих дел.</w:t>
      </w:r>
    </w:p>
    <w:p w14:paraId="23E01903" w14:textId="7D8D8DE4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 xml:space="preserve">Просьба представить информацию о любых принятых или предусмотренных мерах борьбы с межсекторальной дискриминацией, с которой сталкиваются инвалиды из числа лесбиянок, гомосексуалистов, бисексуалов, трансгендеров или интерсексуалов. Просьба указать также, намерено ли государство-участник запретить так называемую </w:t>
      </w:r>
      <w:r w:rsidR="003A44A7">
        <w:rPr>
          <w:lang w:val="ru-RU"/>
        </w:rPr>
        <w:t>«</w:t>
      </w:r>
      <w:r>
        <w:rPr>
          <w:lang w:val="ru-RU"/>
        </w:rPr>
        <w:t>конверсионную терапию</w:t>
      </w:r>
      <w:r w:rsidR="003A44A7">
        <w:rPr>
          <w:lang w:val="ru-RU"/>
        </w:rPr>
        <w:t>»</w:t>
      </w:r>
      <w:r>
        <w:rPr>
          <w:lang w:val="ru-RU"/>
        </w:rPr>
        <w:t>.</w:t>
      </w:r>
    </w:p>
    <w:p w14:paraId="672C5C15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Женщины-инвалиды (статья 6)</w:t>
      </w:r>
    </w:p>
    <w:p w14:paraId="2BD58339" w14:textId="2625F6C8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 xml:space="preserve">Просьба представить информацию о выполнении рекомендации Комитета по ликвидации дискриминации в отношении женщин (см. CEDAW/C/POL/CO/7-8, </w:t>
      </w:r>
      <w:r w:rsidR="003A44A7">
        <w:rPr>
          <w:lang w:val="ru-RU"/>
        </w:rPr>
        <w:br/>
      </w:r>
      <w:r>
        <w:rPr>
          <w:lang w:val="ru-RU"/>
        </w:rPr>
        <w:t>пункт 25 b)) по поводу того, что государству-участнику следует принять всеобъемлющую стратегию, направленную на предотвращение и ликвидацию всех форм насилия в отношении женщин, включая женщин-инвалидов. В этой связи просьба сообщить также о любых мерах, принятых для того, чтобы побудить женщин-инвалидов и девочек-инвалидов сообщать о насилии, в том числе сексуальном, и для того, чтобы ликвидировать безнаказанность насилия в отношении женщин-инвалидов и девочек-инвалидов.</w:t>
      </w:r>
    </w:p>
    <w:p w14:paraId="3917E345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Просьба представить информацию о конкретном законодательстве, политике, программах и стратегиях, направленных на обеспечение реализации прав женщин-инвалидов и девочек-инвалидов и на содействие расширению их прав и возможностей.</w:t>
      </w:r>
    </w:p>
    <w:p w14:paraId="6476A56E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 xml:space="preserve">Просьба указать, в какой степени требования женщин-инвалидов и девочек-инвалидов учитываются как в политике и законодательстве, касающихся гендерного равенства, так и в политике и законодательстве, касающихся прав инвалидов. </w:t>
      </w:r>
    </w:p>
    <w:p w14:paraId="36B56539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Дети-инвалиды (статья 7)</w:t>
      </w:r>
    </w:p>
    <w:p w14:paraId="67F903A3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Просьба указать, какие меры были приняты для деинституционализации детей, обеспечения их доступа к уходу на общинном уровне и предотвращения дополнительных случаев помещения в специализированные учреждения.</w:t>
      </w:r>
    </w:p>
    <w:p w14:paraId="570D6C70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Просветительно-воспитательная работа (статья 8)</w:t>
      </w:r>
    </w:p>
    <w:p w14:paraId="3905F7EE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 xml:space="preserve">Просьба представить конкретную информацию о мерах, принятых (в том числе в сотрудничестве с образовательным сектором и средствами массовой информации) для поощрения позитивного образа инвалидов и искоренения ложных представлений и стереотипов о подобных людях. Просьба пояснить также, существует ли абсолютный запрет на ненавистнические высказывания в отношении инвалидов. </w:t>
      </w:r>
    </w:p>
    <w:p w14:paraId="350526E0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Доступность (статья 9)</w:t>
      </w:r>
    </w:p>
    <w:p w14:paraId="21B128CF" w14:textId="5C722214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Просьба представить подробную информацию о</w:t>
      </w:r>
      <w:r w:rsidR="00296D27">
        <w:rPr>
          <w:lang w:val="ru-RU"/>
        </w:rPr>
        <w:t>:</w:t>
      </w:r>
      <w:r>
        <w:rPr>
          <w:lang w:val="ru-RU"/>
        </w:rPr>
        <w:t xml:space="preserve"> a) законодательной основе обеспечения доступности за счет использования универсального дизайна и санкциях за отказ в нем; и b) выполнении соответствующего законодательства и учете универсального дизайна и разумного приспособления в рамках всех секторов.</w:t>
      </w:r>
    </w:p>
    <w:p w14:paraId="247740FA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>Просьба представить информацию о законодательной основе жестового языка и ассистивных технологий и о ее осуществлении.</w:t>
      </w:r>
    </w:p>
    <w:p w14:paraId="0E047E01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>Просьба представить информацию о доступности веб-сайтов государственных учреждений и банкоматов.</w:t>
      </w:r>
    </w:p>
    <w:p w14:paraId="5D62B544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  <w:t>Просьба представить обновленную информацию о том, накладывает ли Закон о государственных закупках какие-либо обязательства в отношении доступности зданий и общественных мест.</w:t>
      </w:r>
    </w:p>
    <w:p w14:paraId="2ED0E7CB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Ситуации риска и чрезвычайные гуманитарные ситуации (статья 11)</w:t>
      </w:r>
    </w:p>
    <w:p w14:paraId="1F59146A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 xml:space="preserve">Просьба уточнить, в какой степени в планах эвакуации на случай чрезвычайных ситуаций учитываются конкретные типы расстройств, включая нарушения зрения, нарушения слуха, а также умственные, психосоциальные и физические нарушения. </w:t>
      </w:r>
    </w:p>
    <w:p w14:paraId="3770ECCB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Равенство перед законом (статья 12)</w:t>
      </w:r>
    </w:p>
    <w:p w14:paraId="0238E9C3" w14:textId="3EB4E3C0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  <w:t>Просьба сообщить о любых мерах, принятых в целях внесения в законодательство поправок, необходимых для того, чтобы</w:t>
      </w:r>
      <w:r w:rsidR="00296D27" w:rsidRPr="00296D27">
        <w:rPr>
          <w:lang w:val="ru-RU"/>
        </w:rPr>
        <w:t>:</w:t>
      </w:r>
      <w:r>
        <w:rPr>
          <w:lang w:val="ru-RU"/>
        </w:rPr>
        <w:t xml:space="preserve"> a) обеспечить полное восстановление дееспособности инвалидов; b) запретить любое обращение государства или членов семьи в суд с просьбой о признании лица </w:t>
      </w:r>
      <w:r w:rsidR="003A44A7">
        <w:rPr>
          <w:lang w:val="ru-RU"/>
        </w:rPr>
        <w:t>«</w:t>
      </w:r>
      <w:r>
        <w:rPr>
          <w:lang w:val="ru-RU"/>
        </w:rPr>
        <w:t>недееспособным</w:t>
      </w:r>
      <w:r w:rsidR="003A44A7">
        <w:rPr>
          <w:lang w:val="ru-RU"/>
        </w:rPr>
        <w:t>»</w:t>
      </w:r>
      <w:r>
        <w:rPr>
          <w:lang w:val="ru-RU"/>
        </w:rPr>
        <w:t>; и c) разработать, полностью внедрить и обеспечить надлежащим объемом ресурсов систему механизмов суппортивной парадигмы принятия решений.</w:t>
      </w:r>
    </w:p>
    <w:p w14:paraId="5C6C924A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Доступ к правосудию (статья 13)</w:t>
      </w:r>
    </w:p>
    <w:p w14:paraId="4C35006B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>Просьба представить подробную информацию о наличии процедурных коррективов и объеме выделяемых на них ресурсов.</w:t>
      </w:r>
    </w:p>
    <w:p w14:paraId="285DEA0E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  <w:t>Просьба представить информацию об учебной подготовке по вопросам Конвенции, организованной для судей, прокуроров, адвокатов и сотрудников правоохранительных органов.</w:t>
      </w:r>
    </w:p>
    <w:p w14:paraId="35E8E51E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Свобода и личная неприкосновенность (статья 14)</w:t>
      </w:r>
    </w:p>
    <w:p w14:paraId="42AA750F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  <w:t>Просьба указать, обеспечивается ли всем инвалидам разумное приспособление в местах содержания под стражей.</w:t>
      </w:r>
    </w:p>
    <w:p w14:paraId="20598D07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  <w:t>Просьба представить информацию о числе инвалидов, бессрочно помещенных в учреждения любого типа без их согласия, и о мерах, принятых для обеспечения реинтеграции инвалидов в собственные семьи и общины. Просьба указать также, по-прежнему ли Закон об охране психического здоровья разрешает помещение инвалидов в психиатрические больницы без их согласия.</w:t>
      </w:r>
      <w:bookmarkStart w:id="0" w:name="_GoBack"/>
      <w:bookmarkEnd w:id="0"/>
    </w:p>
    <w:p w14:paraId="26841172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Свобода от пыток и жестоких, бесчеловечных или унижающих достоинство видов обращения и наказания (статья 15)</w:t>
      </w:r>
    </w:p>
    <w:p w14:paraId="339E1C54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>Согласно информации, находящейся на рассмотрении Комитета, значительное число лиц с психосоциальными расстройствами из-за наличия у них нарушений на определенный период времени заключаются в тюрьму перед их помещением в психиатрические больницы. Просьба прокомментировать это утверждение и сообщить о любых мерах, предусмотренных для прекращения подобных заключений.</w:t>
      </w:r>
    </w:p>
    <w:p w14:paraId="53B19B28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Свобода от эксплуатации, насилия и надругательства (статья 16)</w:t>
      </w:r>
    </w:p>
    <w:p w14:paraId="5F9A22CC" w14:textId="0ABD9398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  <w:t>Просьба представить подробную информацию о</w:t>
      </w:r>
      <w:r w:rsidR="00296D27" w:rsidRPr="00296D27">
        <w:rPr>
          <w:lang w:val="ru-RU"/>
        </w:rPr>
        <w:t>:</w:t>
      </w:r>
      <w:r>
        <w:rPr>
          <w:lang w:val="ru-RU"/>
        </w:rPr>
        <w:t xml:space="preserve"> a) любых независимых механизмах мониторинга, касающихся насилия в отношении инвалидов; b)</w:t>
      </w:r>
      <w:r w:rsidR="003A44A7">
        <w:rPr>
          <w:lang w:val="ru-RU"/>
        </w:rPr>
        <w:t> </w:t>
      </w:r>
      <w:r>
        <w:rPr>
          <w:lang w:val="ru-RU"/>
        </w:rPr>
        <w:t>возможностях этих механизмов в плане мониторинга и оперативного реагирования; и c) финансировании подобных механизмов.</w:t>
      </w:r>
    </w:p>
    <w:p w14:paraId="3735E113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  <w:t>Просьба указать, какие возможности, например опечатанные ящики для жалоб, имеются у инвалидов, проживающих в специализированных учреждениях, для результативного сообщения о насилии над ними.</w:t>
      </w:r>
    </w:p>
    <w:p w14:paraId="29085E23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  <w:t>Просьба представить статистическую информацию о приговорах, вынесенных за насилие в отношении инвалидов.</w:t>
      </w:r>
    </w:p>
    <w:p w14:paraId="41101C16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Защита личной целостности (статья 17)</w:t>
      </w:r>
    </w:p>
    <w:p w14:paraId="22125AC0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  <w:t>Просьба представить обновленную информацию о том, были ли полностью отменены положения законодательства, позволяющие медицинское вмешательство в отношении лиц с психосоциальными расстройствами без их осознанного согласия.</w:t>
      </w:r>
    </w:p>
    <w:p w14:paraId="35303AA9" w14:textId="36EB36E2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Самостоятельный образ жизни и вовлече</w:t>
      </w:r>
      <w:r w:rsidR="003A44A7">
        <w:rPr>
          <w:lang w:val="ru-RU"/>
        </w:rPr>
        <w:t xml:space="preserve">нность в местное сообщество </w:t>
      </w:r>
      <w:r w:rsidR="003A44A7">
        <w:rPr>
          <w:lang w:val="ru-RU"/>
        </w:rPr>
        <w:br/>
      </w:r>
      <w:r>
        <w:rPr>
          <w:lang w:val="ru-RU"/>
        </w:rPr>
        <w:t>(статья 19)</w:t>
      </w:r>
    </w:p>
    <w:p w14:paraId="1647471B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  <w:t>Просьба указать число инвалидов, проживающих в специализированных учреждениях интернатного типа, в разбивке по виду нарушений, полу, этнической принадлежности и возрасту.</w:t>
      </w:r>
    </w:p>
    <w:p w14:paraId="477F84E4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  <w:t>Просьба представить информацию о любых предпринятых или предусмотренных шагах по деинституционализации всех инвалидов, в настоящее время проживающих в специализированных учреждениях, и по обеспечению их самостоятельной жизни в обществе, включая оказание надлежащей индивидуальной помощи высокого качества.</w:t>
      </w:r>
    </w:p>
    <w:p w14:paraId="0219ED82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Индивидуальная мобильность (статья 20)</w:t>
      </w:r>
    </w:p>
    <w:p w14:paraId="37B93D10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  <w:t>Просьба указать, каким образом инвалиды обеспечиваются высококачественными средствами, облегчающими мобильность.</w:t>
      </w:r>
    </w:p>
    <w:p w14:paraId="5868686E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Свобода выражения мнения и убеждений и доступ к информации (статья 21)</w:t>
      </w:r>
    </w:p>
    <w:p w14:paraId="387B17BB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  <w:t>Просьба представить информацию об использовании и распространении удобных для чтения форматов среди всех групп населения.</w:t>
      </w:r>
    </w:p>
    <w:p w14:paraId="654A3D9E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Уважение дома и семьи (статья 23)</w:t>
      </w:r>
    </w:p>
    <w:p w14:paraId="6C2ACAAF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  <w:t>Просьба сообщить о любых мерах, принятых для отмены положений законодательства, отказывающих инвалидам, в частности лицам с психосоциальными и/или умственными расстройствами, в праве на вступление в брак и осуществление семейных и родительских прав.</w:t>
      </w:r>
    </w:p>
    <w:p w14:paraId="40AE982E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  <w:t>Просьба представить информацию о конкретных мерах, принятых для обеспечения поддержки родителей-инвалидов, в частности имеющих психосоциальные расстройства.</w:t>
      </w:r>
    </w:p>
    <w:p w14:paraId="0510F940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37.</w:t>
      </w:r>
      <w:r>
        <w:rPr>
          <w:lang w:val="ru-RU"/>
        </w:rPr>
        <w:tab/>
        <w:t>Просьба представить информацию о любых мерах, принятых для внесения поправок в законодательство для обеспечения того, чтобы родителю, осуществляющему уход за ребенком и получающему пособие по инвалидности, разрешалось заниматься какой-либо профессиональной деятельностью.</w:t>
      </w:r>
    </w:p>
    <w:p w14:paraId="7736CC3C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Образование (статья 24)</w:t>
      </w:r>
    </w:p>
    <w:p w14:paraId="0C461EA6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38.</w:t>
      </w:r>
      <w:r>
        <w:rPr>
          <w:lang w:val="ru-RU"/>
        </w:rPr>
        <w:tab/>
        <w:t>Просьба представить подробную информацию о стратегиях или планах действий по обеспечению перехода учащихся-инвалидов от специального образования к инклюзивному.</w:t>
      </w:r>
    </w:p>
    <w:p w14:paraId="79127BBA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39.</w:t>
      </w:r>
      <w:r>
        <w:rPr>
          <w:lang w:val="ru-RU"/>
        </w:rPr>
        <w:tab/>
        <w:t>Просьба представить информацию о числе и доле слепых и глухих детей и детей с умственными, психосоциальными или физическими нарушениями, обучающихся в специальных школах и в специальных и общеобразовательных классах общеобразовательных школ, а также о детях, проходящих обучение на дому.</w:t>
      </w:r>
    </w:p>
    <w:p w14:paraId="55217BF7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40.</w:t>
      </w:r>
      <w:r>
        <w:rPr>
          <w:lang w:val="ru-RU"/>
        </w:rPr>
        <w:tab/>
        <w:t>Просьба представить информацию о числе и доле студентов-инвалидов, обучающихся в средне-специальных и высших учебных заведениях.</w:t>
      </w:r>
    </w:p>
    <w:p w14:paraId="009D9411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Здоровье (статья 25)</w:t>
      </w:r>
    </w:p>
    <w:p w14:paraId="384601C7" w14:textId="41791F66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41.</w:t>
      </w:r>
      <w:r>
        <w:rPr>
          <w:lang w:val="ru-RU"/>
        </w:rPr>
        <w:tab/>
        <w:t>Просьба уточнить информацию о мерах, приняты</w:t>
      </w:r>
      <w:r w:rsidR="002C51D0">
        <w:rPr>
          <w:lang w:val="ru-RU"/>
        </w:rPr>
        <w:t>х</w:t>
      </w:r>
      <w:r>
        <w:rPr>
          <w:lang w:val="ru-RU"/>
        </w:rPr>
        <w:t xml:space="preserve"> для обеспечения доступности медицинских услуг, включая транспорт, предоставляемый инвалидам в сельских районах, а также о гарантиях, призванных обеспечить, чтобы медицинские процедуры в отношении инвалидов всегда проводились с их полного и осознанного согласия, а медицинский персонал проходил подготовку в области правозащитного подхода к инвалидности. </w:t>
      </w:r>
    </w:p>
    <w:p w14:paraId="70BF1292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42.</w:t>
      </w:r>
      <w:r>
        <w:rPr>
          <w:lang w:val="ru-RU"/>
        </w:rPr>
        <w:tab/>
        <w:t>Просьба сообщить об имеющихся гарантиях, направленных на обеспечение полного доступа женщин-инвалидов и девочек-инвалидов к сексуальным и репродуктивным правам.</w:t>
      </w:r>
    </w:p>
    <w:p w14:paraId="6D386A31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Абилитация и реабилитация (статья 26)</w:t>
      </w:r>
    </w:p>
    <w:p w14:paraId="284EBD15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43.</w:t>
      </w:r>
      <w:r>
        <w:rPr>
          <w:lang w:val="ru-RU"/>
        </w:rPr>
        <w:tab/>
        <w:t>Просьба указать, в какой степени законодательная основа абилитации и реабилитации и ее осуществление соответствуют правозащитной модели инвалидности.</w:t>
      </w:r>
    </w:p>
    <w:p w14:paraId="6FB89C07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Труд и занятость (статья 27)</w:t>
      </w:r>
    </w:p>
    <w:p w14:paraId="1846AABD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44.</w:t>
      </w:r>
      <w:r>
        <w:rPr>
          <w:lang w:val="ru-RU"/>
        </w:rPr>
        <w:tab/>
        <w:t>Просьба представить Комитету всеобъемлющие данные о трудоустройстве инвалидов в разбивке по полу, этнической принадлежности, возрасту, уровню квалификации, виду занятости и уровню заработной платы, указав, заняты ли они в государственном или частном секторе и работают ли они в сегрегированной или инклюзивной среде.</w:t>
      </w:r>
    </w:p>
    <w:p w14:paraId="6A10C13E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45.</w:t>
      </w:r>
      <w:r>
        <w:rPr>
          <w:lang w:val="ru-RU"/>
        </w:rPr>
        <w:tab/>
        <w:t>Просьба представить информацию о конкретных стимулах и мерах, направленных на поощрение занятости инвалидов на открытом рынке труда.</w:t>
      </w:r>
    </w:p>
    <w:p w14:paraId="1FD24449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Достаточный жизненный уровень и социальная защита (статья 28)</w:t>
      </w:r>
    </w:p>
    <w:p w14:paraId="60927969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46.</w:t>
      </w:r>
      <w:r>
        <w:rPr>
          <w:lang w:val="ru-RU"/>
        </w:rPr>
        <w:tab/>
        <w:t>Просьба представить всеобъемлющие данные о лицах, находящихся под угрозой нищеты. Просьба уточнить также информацию о политике и мерах, принятых для искоренения нищеты и повышения жизненного уровня инвалидов.</w:t>
      </w:r>
    </w:p>
    <w:p w14:paraId="6E48A9A0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47.</w:t>
      </w:r>
      <w:r>
        <w:rPr>
          <w:lang w:val="ru-RU"/>
        </w:rPr>
        <w:tab/>
        <w:t>Просьба уточнить информацию о любых мерах, призванных обеспечить инвалидам доступ к программам государственного жилья.</w:t>
      </w:r>
    </w:p>
    <w:p w14:paraId="74A06252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Участие в политической и общественной жизни (статья 29)</w:t>
      </w:r>
    </w:p>
    <w:p w14:paraId="47E8E617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48.</w:t>
      </w:r>
      <w:r>
        <w:rPr>
          <w:lang w:val="ru-RU"/>
        </w:rPr>
        <w:tab/>
        <w:t>Просьба представить обновленную информацию о доступности процедур и объектов для голосования и о возможности независимого голосования для всех инвалидов, включая лиц с психосоциальными и/или умственными расстройствами.</w:t>
      </w:r>
    </w:p>
    <w:p w14:paraId="4CCFD566" w14:textId="5DD3BA7F" w:rsidR="0029616C" w:rsidRPr="00F45D79" w:rsidRDefault="002C51D0" w:rsidP="0029616C">
      <w:pPr>
        <w:pStyle w:val="H1G"/>
        <w:rPr>
          <w:lang w:val="ru-RU"/>
        </w:rPr>
      </w:pPr>
      <w:r>
        <w:rPr>
          <w:lang w:val="ru-RU"/>
        </w:rPr>
        <w:tab/>
      </w:r>
      <w:r w:rsidR="0029616C">
        <w:rPr>
          <w:lang w:val="ru-RU"/>
        </w:rPr>
        <w:t>C.</w:t>
      </w:r>
      <w:r w:rsidR="0029616C">
        <w:rPr>
          <w:lang w:val="ru-RU"/>
        </w:rPr>
        <w:tab/>
      </w:r>
      <w:r w:rsidR="0029616C">
        <w:rPr>
          <w:lang w:val="ru-RU"/>
        </w:rPr>
        <w:tab/>
        <w:t>Конкретные обязательства (статьи 31–33)</w:t>
      </w:r>
    </w:p>
    <w:p w14:paraId="5C3A8A1D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Статистика и сбор данных (статья 31)</w:t>
      </w:r>
    </w:p>
    <w:p w14:paraId="4CD14F21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49.</w:t>
      </w:r>
      <w:r>
        <w:rPr>
          <w:lang w:val="ru-RU"/>
        </w:rPr>
        <w:tab/>
        <w:t>Просьба сообщить о любых мерах, принятых для развития сбора и анализа дезагрегированных данных об инвалидности в соответствии с Конвенцией.</w:t>
      </w:r>
    </w:p>
    <w:p w14:paraId="14D5819A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Международное сотрудничество (статья 32)</w:t>
      </w:r>
    </w:p>
    <w:p w14:paraId="5DD9B7E7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50.</w:t>
      </w:r>
      <w:r>
        <w:rPr>
          <w:lang w:val="ru-RU"/>
        </w:rPr>
        <w:tab/>
        <w:t>Просьба проинформировать Комитет об использовании структурных фондов Европейского союза для деинституционализации инвалидов, когда им предоставляется возможность самостоятельной жизни в обществе.</w:t>
      </w:r>
    </w:p>
    <w:p w14:paraId="0470F349" w14:textId="639D22EF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51.</w:t>
      </w:r>
      <w:r>
        <w:rPr>
          <w:lang w:val="ru-RU"/>
        </w:rPr>
        <w:tab/>
        <w:t>Просьба представить информацию о мерах, принятых для о</w:t>
      </w:r>
      <w:r w:rsidR="002C51D0">
        <w:rPr>
          <w:lang w:val="ru-RU"/>
        </w:rPr>
        <w:t>беспечения того, чтобы инвалиды в рамках своих организаций</w:t>
      </w:r>
      <w:r>
        <w:rPr>
          <w:lang w:val="ru-RU"/>
        </w:rPr>
        <w:t xml:space="preserve"> участвовали во всех этапах программ развития международного сотрудничества, в частности в осуществлении Повестки дня в области устойчивого развития на период до 2030 года.</w:t>
      </w:r>
    </w:p>
    <w:p w14:paraId="7C31ED3D" w14:textId="77777777" w:rsidR="0029616C" w:rsidRPr="00F45D79" w:rsidRDefault="0029616C" w:rsidP="0029616C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Национальное осуществление и мониторинг (статья 33)</w:t>
      </w:r>
    </w:p>
    <w:p w14:paraId="2267466E" w14:textId="77777777" w:rsidR="0029616C" w:rsidRPr="00F45D79" w:rsidRDefault="0029616C" w:rsidP="0029616C">
      <w:pPr>
        <w:pStyle w:val="SingleTxtG"/>
        <w:rPr>
          <w:lang w:val="ru-RU"/>
        </w:rPr>
      </w:pPr>
      <w:r>
        <w:rPr>
          <w:lang w:val="ru-RU"/>
        </w:rPr>
        <w:t>52.</w:t>
      </w:r>
      <w:r>
        <w:rPr>
          <w:lang w:val="ru-RU"/>
        </w:rPr>
        <w:tab/>
        <w:t>Просьба представить информацию о полномочиях и мандате Уполномоченного по правам человека действовать в качестве независимого механизма мониторинга в интересах осуществления Конвенции, в том числе сведения об объеме выделяемых финансовых ресурсов, разнообразии и квалификации имеющихся кадровых ресурсов и привлечении организаций инвалидов.</w:t>
      </w:r>
    </w:p>
    <w:p w14:paraId="6F05BACE" w14:textId="77777777" w:rsidR="0029616C" w:rsidRPr="00F45D79" w:rsidRDefault="0029616C" w:rsidP="0029616C">
      <w:pPr>
        <w:spacing w:before="240"/>
        <w:jc w:val="center"/>
        <w:rPr>
          <w:u w:val="single"/>
        </w:rPr>
      </w:pPr>
      <w:r w:rsidRPr="00F45D79">
        <w:rPr>
          <w:u w:val="single"/>
        </w:rPr>
        <w:tab/>
      </w:r>
      <w:r w:rsidRPr="00F45D79">
        <w:rPr>
          <w:u w:val="single"/>
        </w:rPr>
        <w:tab/>
      </w:r>
      <w:r w:rsidRPr="00F45D79">
        <w:rPr>
          <w:u w:val="single"/>
        </w:rPr>
        <w:tab/>
      </w:r>
    </w:p>
    <w:p w14:paraId="49DC70AA" w14:textId="77777777" w:rsidR="0029616C" w:rsidRPr="0029616C" w:rsidRDefault="0029616C" w:rsidP="002E5067"/>
    <w:sectPr w:rsidR="0029616C" w:rsidRPr="0029616C" w:rsidSect="0029616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8425" w14:textId="77777777" w:rsidR="001530E4" w:rsidRPr="00A312BC" w:rsidRDefault="001530E4" w:rsidP="00A312BC"/>
  </w:endnote>
  <w:endnote w:type="continuationSeparator" w:id="0">
    <w:p w14:paraId="0CA4575F" w14:textId="77777777" w:rsidR="001530E4" w:rsidRPr="00A312BC" w:rsidRDefault="001530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6D3B" w14:textId="45DABEFA" w:rsidR="0029616C" w:rsidRPr="0029616C" w:rsidRDefault="0029616C">
    <w:pPr>
      <w:pStyle w:val="a8"/>
    </w:pPr>
    <w:r w:rsidRPr="0029616C">
      <w:rPr>
        <w:b/>
        <w:sz w:val="18"/>
      </w:rPr>
      <w:fldChar w:fldCharType="begin"/>
    </w:r>
    <w:r w:rsidRPr="0029616C">
      <w:rPr>
        <w:b/>
        <w:sz w:val="18"/>
      </w:rPr>
      <w:instrText xml:space="preserve"> PAGE  \* MERGEFORMAT </w:instrText>
    </w:r>
    <w:r w:rsidRPr="0029616C">
      <w:rPr>
        <w:b/>
        <w:sz w:val="18"/>
      </w:rPr>
      <w:fldChar w:fldCharType="separate"/>
    </w:r>
    <w:r w:rsidR="00DC35A2">
      <w:rPr>
        <w:b/>
        <w:noProof/>
        <w:sz w:val="18"/>
      </w:rPr>
      <w:t>6</w:t>
    </w:r>
    <w:r w:rsidRPr="0029616C">
      <w:rPr>
        <w:b/>
        <w:sz w:val="18"/>
      </w:rPr>
      <w:fldChar w:fldCharType="end"/>
    </w:r>
    <w:r>
      <w:rPr>
        <w:b/>
        <w:sz w:val="18"/>
      </w:rPr>
      <w:tab/>
    </w:r>
    <w:r>
      <w:t>GE.18-06518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A729" w14:textId="4140C476" w:rsidR="0029616C" w:rsidRPr="0029616C" w:rsidRDefault="0029616C" w:rsidP="0029616C">
    <w:pPr>
      <w:pStyle w:val="a8"/>
      <w:tabs>
        <w:tab w:val="clear" w:pos="9639"/>
        <w:tab w:val="right" w:pos="9638"/>
      </w:tabs>
      <w:rPr>
        <w:b/>
        <w:sz w:val="18"/>
      </w:rPr>
    </w:pPr>
    <w:r>
      <w:t>GE.18-06518</w:t>
    </w:r>
    <w:r>
      <w:tab/>
    </w:r>
    <w:r w:rsidRPr="0029616C">
      <w:rPr>
        <w:b/>
        <w:sz w:val="18"/>
      </w:rPr>
      <w:fldChar w:fldCharType="begin"/>
    </w:r>
    <w:r w:rsidRPr="0029616C">
      <w:rPr>
        <w:b/>
        <w:sz w:val="18"/>
      </w:rPr>
      <w:instrText xml:space="preserve"> PAGE  \* MERGEFORMAT </w:instrText>
    </w:r>
    <w:r w:rsidRPr="0029616C">
      <w:rPr>
        <w:b/>
        <w:sz w:val="18"/>
      </w:rPr>
      <w:fldChar w:fldCharType="separate"/>
    </w:r>
    <w:r w:rsidR="00DC35A2">
      <w:rPr>
        <w:b/>
        <w:noProof/>
        <w:sz w:val="18"/>
      </w:rPr>
      <w:t>5</w:t>
    </w:r>
    <w:r w:rsidRPr="002961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6A36" w14:textId="1349CA94" w:rsidR="00042B72" w:rsidRPr="0029616C" w:rsidRDefault="0029616C" w:rsidP="0029616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506468F" wp14:editId="3CCDD21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18-06518  (R)</w:t>
    </w:r>
    <w:r w:rsidR="0032660D">
      <w:rPr>
        <w:lang w:val="en-US"/>
      </w:rPr>
      <w:t xml:space="preserve">  090518  100518</w:t>
    </w:r>
    <w:r>
      <w:br/>
    </w:r>
    <w:r w:rsidRPr="0029616C">
      <w:rPr>
        <w:rFonts w:ascii="C39T30Lfz" w:hAnsi="C39T30Lfz"/>
        <w:kern w:val="14"/>
        <w:sz w:val="56"/>
      </w:rPr>
      <w:t></w:t>
    </w:r>
    <w:r w:rsidRPr="0029616C">
      <w:rPr>
        <w:rFonts w:ascii="C39T30Lfz" w:hAnsi="C39T30Lfz"/>
        <w:kern w:val="14"/>
        <w:sz w:val="56"/>
      </w:rPr>
      <w:t></w:t>
    </w:r>
    <w:r w:rsidRPr="0029616C">
      <w:rPr>
        <w:rFonts w:ascii="C39T30Lfz" w:hAnsi="C39T30Lfz"/>
        <w:kern w:val="14"/>
        <w:sz w:val="56"/>
      </w:rPr>
      <w:t></w:t>
    </w:r>
    <w:r w:rsidRPr="0029616C">
      <w:rPr>
        <w:rFonts w:ascii="C39T30Lfz" w:hAnsi="C39T30Lfz"/>
        <w:kern w:val="14"/>
        <w:sz w:val="56"/>
      </w:rPr>
      <w:t></w:t>
    </w:r>
    <w:r w:rsidRPr="0029616C">
      <w:rPr>
        <w:rFonts w:ascii="C39T30Lfz" w:hAnsi="C39T30Lfz"/>
        <w:kern w:val="14"/>
        <w:sz w:val="56"/>
      </w:rPr>
      <w:t></w:t>
    </w:r>
    <w:r w:rsidRPr="0029616C">
      <w:rPr>
        <w:rFonts w:ascii="C39T30Lfz" w:hAnsi="C39T30Lfz"/>
        <w:kern w:val="14"/>
        <w:sz w:val="56"/>
      </w:rPr>
      <w:t></w:t>
    </w:r>
    <w:r w:rsidRPr="0029616C">
      <w:rPr>
        <w:rFonts w:ascii="C39T30Lfz" w:hAnsi="C39T30Lfz"/>
        <w:kern w:val="14"/>
        <w:sz w:val="56"/>
      </w:rPr>
      <w:t></w:t>
    </w:r>
    <w:r w:rsidRPr="0029616C">
      <w:rPr>
        <w:rFonts w:ascii="C39T30Lfz" w:hAnsi="C39T30Lfz"/>
        <w:kern w:val="14"/>
        <w:sz w:val="56"/>
      </w:rPr>
      <w:t></w:t>
    </w:r>
    <w:r w:rsidRPr="0029616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FA68134" wp14:editId="41B7906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POL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POL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9F67A" w14:textId="77777777" w:rsidR="001530E4" w:rsidRPr="001075E9" w:rsidRDefault="001530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EE7691" w14:textId="77777777" w:rsidR="001530E4" w:rsidRDefault="001530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A2C1B42" w14:textId="77777777" w:rsidR="0029616C" w:rsidRPr="00F45D79" w:rsidRDefault="0029616C" w:rsidP="0029616C">
      <w:pPr>
        <w:pStyle w:val="ad"/>
      </w:pPr>
      <w:r>
        <w:tab/>
      </w:r>
      <w:r w:rsidRPr="0032660D">
        <w:rPr>
          <w:sz w:val="20"/>
        </w:rPr>
        <w:t>*</w:t>
      </w:r>
      <w:r>
        <w:tab/>
        <w:t>Принят предсессионной рабочей группой на ее девятой сессии (12–16 марта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8DD96" w14:textId="5D3C7354" w:rsidR="0029616C" w:rsidRPr="0029616C" w:rsidRDefault="00BC15ED">
    <w:pPr>
      <w:pStyle w:val="a5"/>
    </w:pPr>
    <w:fldSimple w:instr=" TITLE  \* MERGEFORMAT ">
      <w:r w:rsidR="00DC35A2">
        <w:t>CRPD/C/POL/Q/1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49A8A" w14:textId="5C750E4E" w:rsidR="0029616C" w:rsidRPr="0029616C" w:rsidRDefault="00BC15ED" w:rsidP="0029616C">
    <w:pPr>
      <w:pStyle w:val="a5"/>
      <w:jc w:val="right"/>
    </w:pPr>
    <w:fldSimple w:instr=" TITLE  \* MERGEFORMAT ">
      <w:r w:rsidR="00DC35A2">
        <w:t>CRPD/C/POL/Q/1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E4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530E4"/>
    <w:rsid w:val="00180183"/>
    <w:rsid w:val="0018024D"/>
    <w:rsid w:val="0018649F"/>
    <w:rsid w:val="00196389"/>
    <w:rsid w:val="001A460B"/>
    <w:rsid w:val="001B3EF6"/>
    <w:rsid w:val="001C499F"/>
    <w:rsid w:val="001C7A89"/>
    <w:rsid w:val="001E7B61"/>
    <w:rsid w:val="00215062"/>
    <w:rsid w:val="0027441B"/>
    <w:rsid w:val="002846B3"/>
    <w:rsid w:val="0029616C"/>
    <w:rsid w:val="00296D27"/>
    <w:rsid w:val="002A2EFC"/>
    <w:rsid w:val="002B74B1"/>
    <w:rsid w:val="002C0E18"/>
    <w:rsid w:val="002C51D0"/>
    <w:rsid w:val="002D06E3"/>
    <w:rsid w:val="002D5AAC"/>
    <w:rsid w:val="002E5067"/>
    <w:rsid w:val="002E72F8"/>
    <w:rsid w:val="002F405F"/>
    <w:rsid w:val="002F7EEC"/>
    <w:rsid w:val="00301299"/>
    <w:rsid w:val="00305C08"/>
    <w:rsid w:val="00307FB6"/>
    <w:rsid w:val="00317339"/>
    <w:rsid w:val="00322004"/>
    <w:rsid w:val="0032660D"/>
    <w:rsid w:val="003349E4"/>
    <w:rsid w:val="003402C2"/>
    <w:rsid w:val="00381C24"/>
    <w:rsid w:val="003958D0"/>
    <w:rsid w:val="003A44A7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A3727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5ED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C35A2"/>
    <w:rsid w:val="00DD78D1"/>
    <w:rsid w:val="00DE32CD"/>
    <w:rsid w:val="00DF71B9"/>
    <w:rsid w:val="00E11572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640530"/>
  <w15:docId w15:val="{408E5501-6D6F-4DC4-B79A-AC244D2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FE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92F1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92F1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92F1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R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92F15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92F15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29616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SimSun" w:cs="Times New Roman"/>
      <w:b/>
      <w:sz w:val="28"/>
      <w:szCs w:val="20"/>
      <w:lang w:val="en-GB" w:eastAsia="zh-CN"/>
    </w:rPr>
  </w:style>
  <w:style w:type="paragraph" w:customStyle="1" w:styleId="H1G">
    <w:name w:val="_ H_1_G"/>
    <w:basedOn w:val="a"/>
    <w:next w:val="a"/>
    <w:rsid w:val="0029616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SimSun" w:cs="Times New Roman"/>
      <w:b/>
      <w:sz w:val="24"/>
      <w:szCs w:val="20"/>
      <w:lang w:val="en-GB" w:eastAsia="zh-CN"/>
    </w:rPr>
  </w:style>
  <w:style w:type="paragraph" w:customStyle="1" w:styleId="H23G">
    <w:name w:val="_ H_2/3_G"/>
    <w:basedOn w:val="a"/>
    <w:next w:val="a"/>
    <w:rsid w:val="0029616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SimSun" w:cs="Times New Roman"/>
      <w:b/>
      <w:szCs w:val="20"/>
      <w:lang w:val="en-GB" w:eastAsia="zh-CN"/>
    </w:rPr>
  </w:style>
  <w:style w:type="paragraph" w:customStyle="1" w:styleId="SingleTxtG">
    <w:name w:val="_ Single Txt_G"/>
    <w:basedOn w:val="a"/>
    <w:link w:val="SingleTxtGChar"/>
    <w:rsid w:val="0029616C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link w:val="SingleTxtG"/>
    <w:rsid w:val="0029616C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BD59-55FF-4E09-949D-B524CF7D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6</Pages>
  <Words>1759</Words>
  <Characters>12393</Characters>
  <Application>Microsoft Office Word</Application>
  <DocSecurity>0</DocSecurity>
  <Lines>235</Lines>
  <Paragraphs>89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CRPD/C/POL/Q/1</vt:lpstr>
      <vt:lpstr>A/</vt:lpstr>
      <vt:lpstr>A/</vt:lpstr>
    </vt:vector>
  </TitlesOfParts>
  <Company>DCM</Company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CRPD/C/POL/Q/1</dc:title>
  <dc:subject/>
  <dc:creator>Tatiana SHARKINA</dc:creator>
  <cp:keywords/>
  <cp:lastModifiedBy>Generic TPSRUS2</cp:lastModifiedBy>
  <cp:revision>3</cp:revision>
  <cp:lastPrinted>2018-05-10T10:25:00Z</cp:lastPrinted>
  <dcterms:created xsi:type="dcterms:W3CDTF">2018-05-10T10:25:00Z</dcterms:created>
  <dcterms:modified xsi:type="dcterms:W3CDTF">2018-05-10T10:25:00Z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