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38B6" w14:textId="77777777" w:rsidR="00475DE4" w:rsidRDefault="00475DE4" w:rsidP="00475DE4">
      <w:pPr>
        <w:spacing w:line="60" w:lineRule="exact"/>
        <w:rPr>
          <w:color w:val="010000"/>
          <w:sz w:val="2"/>
        </w:rPr>
        <w:sectPr w:rsidR="00475DE4" w:rsidSect="00CB3B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14:paraId="5726C59A" w14:textId="77777777" w:rsidR="003B4282" w:rsidRPr="005A32C5" w:rsidRDefault="003B4282" w:rsidP="003B428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Cs w:val="24"/>
        </w:rPr>
      </w:pPr>
      <w:r>
        <w:t xml:space="preserve">Комитет по ликвидации дискриминации </w:t>
      </w:r>
      <w:r>
        <w:br/>
        <w:t xml:space="preserve">в отношении женщин </w:t>
      </w:r>
    </w:p>
    <w:p w14:paraId="057786CF" w14:textId="77777777" w:rsidR="003B4282" w:rsidRPr="00B2652D" w:rsidRDefault="003B4282" w:rsidP="003B4282">
      <w:pPr>
        <w:pStyle w:val="SingleTxt"/>
        <w:spacing w:after="0" w:line="120" w:lineRule="exact"/>
        <w:rPr>
          <w:sz w:val="10"/>
        </w:rPr>
      </w:pPr>
    </w:p>
    <w:p w14:paraId="557B573D" w14:textId="77777777" w:rsidR="003B4282" w:rsidRPr="00B2652D" w:rsidRDefault="003B4282" w:rsidP="003B4282">
      <w:pPr>
        <w:pStyle w:val="SingleTxt"/>
        <w:spacing w:after="0" w:line="120" w:lineRule="exact"/>
        <w:rPr>
          <w:sz w:val="10"/>
        </w:rPr>
      </w:pPr>
    </w:p>
    <w:p w14:paraId="77CEA728" w14:textId="77777777" w:rsidR="003B4282" w:rsidRPr="00B2652D" w:rsidRDefault="003B4282" w:rsidP="003B4282">
      <w:pPr>
        <w:pStyle w:val="SingleTxt"/>
        <w:spacing w:after="0" w:line="120" w:lineRule="exact"/>
        <w:rPr>
          <w:sz w:val="10"/>
        </w:rPr>
      </w:pPr>
    </w:p>
    <w:p w14:paraId="4DEFAE3B" w14:textId="50C63476" w:rsidR="003B4282" w:rsidRDefault="003B4282" w:rsidP="003B4282">
      <w:pPr>
        <w:pStyle w:val="TitleH1"/>
        <w:ind w:right="3000"/>
      </w:pPr>
      <w:r>
        <w:tab/>
      </w:r>
      <w:r>
        <w:tab/>
        <w:t>Решение, принятое Комитетом в соответствии со статьей 4 (2) с) Факультативного протокола относительно сообщения</w:t>
      </w:r>
      <w:r w:rsidRPr="00963429">
        <w:rPr>
          <w:b w:val="0"/>
          <w:sz w:val="20"/>
        </w:rPr>
        <w:t>,</w:t>
      </w:r>
      <w:r>
        <w:rPr>
          <w:b w:val="0"/>
          <w:sz w:val="20"/>
        </w:rPr>
        <w:t xml:space="preserve"> </w:t>
      </w:r>
      <w:r>
        <w:rPr>
          <w:bCs/>
        </w:rPr>
        <w:t xml:space="preserve">№ </w:t>
      </w:r>
      <w:r w:rsidRPr="00DB6BD3">
        <w:t>81/201</w:t>
      </w:r>
      <w:r>
        <w:rPr>
          <w:bCs/>
        </w:rPr>
        <w:t>5</w:t>
      </w:r>
      <w:r w:rsidRPr="00DB6BD3">
        <w:rPr>
          <w:rStyle w:val="FootnoteReference"/>
          <w:b w:val="0"/>
          <w:sz w:val="20"/>
        </w:rPr>
        <w:footnoteReference w:customMarkFollows="1" w:id="1"/>
        <w:t>*</w:t>
      </w:r>
      <w:r w:rsidRPr="00963429">
        <w:rPr>
          <w:b w:val="0"/>
          <w:bCs/>
          <w:sz w:val="20"/>
          <w:vertAlign w:val="superscript"/>
        </w:rPr>
        <w:t>,</w:t>
      </w:r>
      <w:r w:rsidRPr="00DB6BD3">
        <w:rPr>
          <w:rStyle w:val="FootnoteReference"/>
          <w:b w:val="0"/>
          <w:sz w:val="20"/>
        </w:rPr>
        <w:footnoteReference w:customMarkFollows="1" w:id="2"/>
        <w:t>**</w:t>
      </w:r>
    </w:p>
    <w:p w14:paraId="7EFBDB48" w14:textId="77777777" w:rsidR="003B4282" w:rsidRPr="00963429" w:rsidRDefault="003B4282" w:rsidP="003B4282">
      <w:pPr>
        <w:pStyle w:val="SingleTxt"/>
        <w:spacing w:after="0" w:line="120" w:lineRule="exact"/>
        <w:rPr>
          <w:sz w:val="10"/>
        </w:rPr>
      </w:pPr>
    </w:p>
    <w:p w14:paraId="1F184ECC" w14:textId="77777777" w:rsidR="003B4282" w:rsidRPr="00963429" w:rsidRDefault="003B4282" w:rsidP="003B4282">
      <w:pPr>
        <w:pStyle w:val="SingleTxt"/>
        <w:spacing w:after="0" w:line="120" w:lineRule="exact"/>
        <w:rPr>
          <w:sz w:val="10"/>
        </w:rPr>
      </w:pPr>
    </w:p>
    <w:p w14:paraId="0293A27C" w14:textId="77777777" w:rsidR="003B4282" w:rsidRPr="00963429" w:rsidRDefault="003B4282" w:rsidP="003B4282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4465"/>
      </w:tblGrid>
      <w:tr w:rsidR="003B4282" w:rsidRPr="00F306EC" w14:paraId="28AB5F30" w14:textId="77777777" w:rsidTr="00B00994">
        <w:tc>
          <w:tcPr>
            <w:tcW w:w="2855" w:type="dxa"/>
            <w:shd w:val="clear" w:color="auto" w:fill="auto"/>
          </w:tcPr>
          <w:p w14:paraId="74CD0F43" w14:textId="77777777" w:rsidR="003B4282" w:rsidRDefault="003B4282" w:rsidP="00B009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rPr>
                <w:sz w:val="24"/>
                <w:szCs w:val="24"/>
              </w:rPr>
            </w:pPr>
            <w:r>
              <w:rPr>
                <w:i/>
                <w:iCs/>
              </w:rPr>
              <w:t>Сообщение представлено:</w:t>
            </w:r>
          </w:p>
        </w:tc>
        <w:tc>
          <w:tcPr>
            <w:tcW w:w="4465" w:type="dxa"/>
            <w:shd w:val="clear" w:color="auto" w:fill="auto"/>
          </w:tcPr>
          <w:p w14:paraId="79CF8196" w14:textId="77777777" w:rsidR="003B4282" w:rsidRPr="005A32C5" w:rsidRDefault="003B4282" w:rsidP="00B009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/>
              <w:rPr>
                <w:sz w:val="24"/>
                <w:szCs w:val="24"/>
              </w:rPr>
            </w:pPr>
            <w:r>
              <w:t>M.K.M. (представлено адвокатом Йитте Линдгард)</w:t>
            </w:r>
          </w:p>
        </w:tc>
      </w:tr>
      <w:tr w:rsidR="003B4282" w14:paraId="55D4C03E" w14:textId="77777777" w:rsidTr="00B00994">
        <w:tc>
          <w:tcPr>
            <w:tcW w:w="2855" w:type="dxa"/>
            <w:shd w:val="clear" w:color="auto" w:fill="auto"/>
          </w:tcPr>
          <w:p w14:paraId="516F8C7A" w14:textId="77777777" w:rsidR="003B4282" w:rsidRDefault="003B4282" w:rsidP="00B009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rPr>
                <w:sz w:val="24"/>
                <w:szCs w:val="24"/>
              </w:rPr>
            </w:pPr>
            <w:r>
              <w:rPr>
                <w:i/>
                <w:iCs/>
              </w:rPr>
              <w:t>Предполагаемая жертва:</w:t>
            </w:r>
          </w:p>
        </w:tc>
        <w:tc>
          <w:tcPr>
            <w:tcW w:w="4465" w:type="dxa"/>
            <w:shd w:val="clear" w:color="auto" w:fill="auto"/>
          </w:tcPr>
          <w:p w14:paraId="3F6D0E92" w14:textId="77777777" w:rsidR="003B4282" w:rsidRDefault="003B4282" w:rsidP="00B009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/>
              <w:rPr>
                <w:sz w:val="24"/>
                <w:szCs w:val="24"/>
              </w:rPr>
            </w:pPr>
            <w:r>
              <w:t>автор сообщения</w:t>
            </w:r>
          </w:p>
        </w:tc>
      </w:tr>
      <w:tr w:rsidR="003B4282" w14:paraId="1FCA8AFC" w14:textId="77777777" w:rsidTr="00B00994">
        <w:tc>
          <w:tcPr>
            <w:tcW w:w="2855" w:type="dxa"/>
            <w:shd w:val="clear" w:color="auto" w:fill="auto"/>
          </w:tcPr>
          <w:p w14:paraId="5DDFF61E" w14:textId="77777777" w:rsidR="003B4282" w:rsidRDefault="003B4282" w:rsidP="00B009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rPr>
                <w:sz w:val="24"/>
                <w:szCs w:val="24"/>
              </w:rPr>
            </w:pPr>
            <w:r>
              <w:rPr>
                <w:i/>
                <w:iCs/>
              </w:rPr>
              <w:t>Государство-участник:</w:t>
            </w:r>
          </w:p>
        </w:tc>
        <w:tc>
          <w:tcPr>
            <w:tcW w:w="4465" w:type="dxa"/>
            <w:shd w:val="clear" w:color="auto" w:fill="auto"/>
          </w:tcPr>
          <w:p w14:paraId="73F1D6CE" w14:textId="77777777" w:rsidR="003B4282" w:rsidRDefault="003B4282" w:rsidP="00B009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/>
              <w:rPr>
                <w:sz w:val="24"/>
                <w:szCs w:val="24"/>
              </w:rPr>
            </w:pPr>
            <w:r>
              <w:t>Дания</w:t>
            </w:r>
          </w:p>
        </w:tc>
      </w:tr>
      <w:tr w:rsidR="003B4282" w14:paraId="68C56FB5" w14:textId="77777777" w:rsidTr="00B00994">
        <w:tc>
          <w:tcPr>
            <w:tcW w:w="2855" w:type="dxa"/>
            <w:shd w:val="clear" w:color="auto" w:fill="auto"/>
          </w:tcPr>
          <w:p w14:paraId="3842999F" w14:textId="77777777" w:rsidR="003B4282" w:rsidRDefault="003B4282" w:rsidP="00B009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rPr>
                <w:sz w:val="24"/>
                <w:szCs w:val="24"/>
              </w:rPr>
            </w:pPr>
            <w:r>
              <w:rPr>
                <w:i/>
                <w:iCs/>
              </w:rPr>
              <w:t>Дата сообщения:</w:t>
            </w:r>
          </w:p>
        </w:tc>
        <w:tc>
          <w:tcPr>
            <w:tcW w:w="4465" w:type="dxa"/>
            <w:shd w:val="clear" w:color="auto" w:fill="auto"/>
          </w:tcPr>
          <w:p w14:paraId="6E0C4BD0" w14:textId="77777777" w:rsidR="003B4282" w:rsidRDefault="003B4282" w:rsidP="00B009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/>
              <w:rPr>
                <w:sz w:val="24"/>
                <w:szCs w:val="24"/>
              </w:rPr>
            </w:pPr>
            <w:r>
              <w:t>29 января 2015 года (первоначальное представление)</w:t>
            </w:r>
          </w:p>
        </w:tc>
      </w:tr>
      <w:tr w:rsidR="003B4282" w:rsidRPr="00F306EC" w14:paraId="6AB92B45" w14:textId="77777777" w:rsidTr="00B00994">
        <w:tc>
          <w:tcPr>
            <w:tcW w:w="2855" w:type="dxa"/>
            <w:shd w:val="clear" w:color="auto" w:fill="auto"/>
          </w:tcPr>
          <w:p w14:paraId="795B6A69" w14:textId="77777777" w:rsidR="003B4282" w:rsidRDefault="003B4282" w:rsidP="00B009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rPr>
                <w:sz w:val="24"/>
                <w:szCs w:val="24"/>
              </w:rPr>
            </w:pPr>
            <w:r>
              <w:rPr>
                <w:i/>
                <w:iCs/>
              </w:rPr>
              <w:t>Справочные документы</w:t>
            </w:r>
            <w:r>
              <w:t>:</w:t>
            </w:r>
          </w:p>
        </w:tc>
        <w:tc>
          <w:tcPr>
            <w:tcW w:w="4465" w:type="dxa"/>
            <w:shd w:val="clear" w:color="auto" w:fill="auto"/>
          </w:tcPr>
          <w:p w14:paraId="430E416B" w14:textId="77777777" w:rsidR="003B4282" w:rsidRDefault="003B4282" w:rsidP="00B009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/>
            </w:pPr>
            <w:r>
              <w:t xml:space="preserve">препровождены государству-участнику </w:t>
            </w:r>
          </w:p>
          <w:p w14:paraId="14F088B4" w14:textId="77777777" w:rsidR="003B4282" w:rsidRPr="005A32C5" w:rsidRDefault="003B4282" w:rsidP="00B009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/>
              <w:rPr>
                <w:sz w:val="24"/>
                <w:szCs w:val="24"/>
              </w:rPr>
            </w:pPr>
            <w:r>
              <w:t xml:space="preserve">2 февраля 2015 года </w:t>
            </w:r>
          </w:p>
        </w:tc>
      </w:tr>
      <w:tr w:rsidR="003B4282" w14:paraId="7933C08F" w14:textId="77777777" w:rsidTr="00B00994">
        <w:tc>
          <w:tcPr>
            <w:tcW w:w="2855" w:type="dxa"/>
            <w:shd w:val="clear" w:color="auto" w:fill="auto"/>
          </w:tcPr>
          <w:p w14:paraId="5CBDD3A7" w14:textId="77777777" w:rsidR="003B4282" w:rsidRDefault="003B4282" w:rsidP="00B009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rPr>
                <w:sz w:val="24"/>
                <w:szCs w:val="24"/>
              </w:rPr>
            </w:pPr>
            <w:r>
              <w:rPr>
                <w:i/>
                <w:iCs/>
              </w:rPr>
              <w:t>Дата принятия решения:</w:t>
            </w:r>
          </w:p>
        </w:tc>
        <w:tc>
          <w:tcPr>
            <w:tcW w:w="4465" w:type="dxa"/>
            <w:shd w:val="clear" w:color="auto" w:fill="auto"/>
          </w:tcPr>
          <w:p w14:paraId="796D827C" w14:textId="77777777" w:rsidR="003B4282" w:rsidRDefault="003B4282" w:rsidP="00B009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/>
              <w:rPr>
                <w:sz w:val="24"/>
                <w:szCs w:val="24"/>
              </w:rPr>
            </w:pPr>
            <w:r>
              <w:t>29 октября 2018 года</w:t>
            </w:r>
          </w:p>
        </w:tc>
      </w:tr>
    </w:tbl>
    <w:p w14:paraId="516F3558" w14:textId="77777777" w:rsidR="003B4282" w:rsidRPr="00963429" w:rsidRDefault="003B4282" w:rsidP="003B4282">
      <w:pPr>
        <w:pStyle w:val="SingleTxt"/>
        <w:rPr>
          <w:sz w:val="24"/>
          <w:szCs w:val="24"/>
          <w:lang w:val="en-US"/>
        </w:rPr>
      </w:pPr>
    </w:p>
    <w:p w14:paraId="325E5380" w14:textId="77777777" w:rsidR="003B4282" w:rsidRDefault="003B4282" w:rsidP="003B428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B629DE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1.</w:t>
      </w:r>
      <w:r>
        <w:tab/>
        <w:t>Автором сообщения является гражданка Российской Федерации 1985 года рождения. Она пыталась получить убежище в Дании, но ее просьба была отклонена. Она утверждает, что ее депортация будет нарушением Данией статей 2 d)-f), 5 а) и 16 (1) d) Конвенции о ликвидации всех форм дискриминации в отношении женщин. Интересы автора представляет адвокат Йитте Линдгард, член Национальной гильдии адвокатов (Дания).</w:t>
      </w:r>
    </w:p>
    <w:p w14:paraId="527117B8" w14:textId="77777777" w:rsidR="003B4282" w:rsidRPr="00FC2956" w:rsidRDefault="003B4282" w:rsidP="003B4282">
      <w:pPr>
        <w:pStyle w:val="SingleTxt"/>
        <w:spacing w:after="0" w:line="120" w:lineRule="exact"/>
        <w:rPr>
          <w:sz w:val="10"/>
          <w:szCs w:val="24"/>
        </w:rPr>
      </w:pPr>
    </w:p>
    <w:p w14:paraId="57A7C12A" w14:textId="77777777" w:rsidR="003B4282" w:rsidRPr="005A32C5" w:rsidRDefault="003B4282" w:rsidP="003B428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</w:rPr>
      </w:pPr>
      <w:r>
        <w:tab/>
      </w:r>
      <w:r>
        <w:tab/>
        <w:t>Факты в изложении автора</w:t>
      </w:r>
    </w:p>
    <w:p w14:paraId="59AA417F" w14:textId="77777777" w:rsidR="003B4282" w:rsidRPr="00FC2956" w:rsidRDefault="003B4282" w:rsidP="003B4282">
      <w:pPr>
        <w:pStyle w:val="SingleTxt"/>
        <w:spacing w:after="0" w:line="120" w:lineRule="exact"/>
        <w:rPr>
          <w:sz w:val="10"/>
          <w:szCs w:val="24"/>
        </w:rPr>
      </w:pPr>
    </w:p>
    <w:p w14:paraId="739F8BC9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2.1</w:t>
      </w:r>
      <w:r>
        <w:tab/>
        <w:t xml:space="preserve">Автором сообщения является чеченка, имеющая российское гражданство. Она прибыла в Данию 12 ноября 2013 года и подала ходатайство о предоставлении ей убежища. Датская иммиграционная служба отклонила ее ходатайство 5 октября 2014 года. После рассмотрения апелляции это решение Датской иммиграционной службы было подтверждено Датской апелляционной комиссией по делам беженцев 16 января 2015 года. </w:t>
      </w:r>
    </w:p>
    <w:p w14:paraId="4AC29861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2.2</w:t>
      </w:r>
      <w:r>
        <w:tab/>
        <w:t xml:space="preserve">Автор говорила датским властям, занимающимся вопросами предоставления убежища, что она столкнулась с проблемами в Чечне в период своего первого брака, когда она проживала вместе с супругом и его родителями. В октябре 2005 года, в то время как ее супруг и его родители были на работе, в дом вошли чеченские повстанцы и попросили еды. Потом повстанцы ушли. На следующий день супруг автора сообщения и его отец были арестованы, и в течение трех дней власти их якобы пытали. Автор хотела переехать в дом своих родителей, но ее отец приказал ей вернуться в дом мужа. Примерно через шесть недель после этого повстанцы опять пришли, попросили еды и унесли с собой всю одежду, обувь и другие вещи, принадлежавшие мужу автора сообщения. Автор сообщения позвонила своему тестю, который был на работе, и попросила его немедленно вернуться домой, но он отказался, и он и ее муж пришли домой только в следующие выходные. </w:t>
      </w:r>
    </w:p>
    <w:p w14:paraId="265C8C8B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2.3</w:t>
      </w:r>
      <w:r>
        <w:tab/>
        <w:t xml:space="preserve">В 2006 году после второго прихода повстанцев отец автора сообщения позволил ей перебраться в родительский дом и подать на развод. Чеченские власти начали вызывать ее на допросы каждые шесть недель. Они требовали от нее информацию о повстанцах, в том числе об их местонахождении, их передвижениях, а также о том, вербуют ли они в свои ряды новых членов. Они также задавали ей вопросы о конкретных людях и требовали, чтобы она собрала сведения о них. Поначалу она отказывалась, но затем согласилась, когда власти стали ей угрожать. </w:t>
      </w:r>
    </w:p>
    <w:p w14:paraId="47887907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2.4</w:t>
      </w:r>
      <w:r>
        <w:tab/>
        <w:t>В середине 2010 года арестовали ее отца. Когда автор сообщения была дома со своей матерью и дочерью, ее отец позвонил ей и сказал, что его арестовали и что ей следует прийти в Управление внутренних дел Грозного. Когда автор сообщения пришла туда, ее встретили два российских солдата, которые провели ее в камеру, где содержался ее отец. Камера находилась внутри большого помещения, в котором автор сообщения увидела примерно шесть или семь чиновников</w:t>
      </w:r>
      <w:r w:rsidRPr="00DB6BD3">
        <w:rPr>
          <w:rStyle w:val="FootnoteReference"/>
          <w:szCs w:val="24"/>
        </w:rPr>
        <w:footnoteReference w:id="3"/>
      </w:r>
      <w:r w:rsidRPr="00884804">
        <w:t>.</w:t>
      </w:r>
      <w:r>
        <w:t xml:space="preserve"> Солдаты ушли, а отца автора сообщения освободили из-под стражи. Тогда эти чиновники стали допрашивать автора, требуя информацию о повстанцах. Они пытали ее, связав ей руки и ноги, и по очереди изнасиловали ее. Они бросили ее, связанную, на пол и оставили ее лежащей там примерно на час. Затем они разрешили ей пойти в туалет и привести себя в порядок, прежде чем они ее выпустили. Прошел месяц, у нее появилась тошнота, и тогда она, подозревая, что забеременела, приняла таблетки для искусственного прерывания беременности. </w:t>
      </w:r>
    </w:p>
    <w:p w14:paraId="5997D4C9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2.5</w:t>
      </w:r>
      <w:r>
        <w:tab/>
        <w:t>Примерно через шесть недель после этого автора сообщения снова вызвали на допрос. Поскольку она отказалась сообщить какую-либо информацию, ее снова связали и изнасиловали. Она плакала и говорила им, что в предыдущий раз она забеременела и что она не может ничего сообщить о других людях. Чиновники сказали ей, что они будут поступать с ней таким образом каждый раз, когда ее будут вызывать на допрос, если она откажется сотрудничать. Когда она согласилась сотрудничать, они прекратили пытки и заставили ее подписать бумагу, которую она даже не прочитала. Они продолжали вызывать ее каждые шесть недель, и она либо придумывала какую-то информацию, либо сообщала сведения о посещениях повстанцев. Как-то в 2011 году, неизвестно точно, в какой день, власти позвали ее, и она вновь сообщила им ложную информацию. Власти установили, что она солгала, поэтому они полностью сбрили ей брови и очень коротко подстригли ее. После этого автор сообщения всегда предоставляла информацию о посещениях ее соседей повстанцами.</w:t>
      </w:r>
    </w:p>
    <w:p w14:paraId="30CB1BA8" w14:textId="77777777" w:rsidR="003B4282" w:rsidRPr="003C3BC4" w:rsidRDefault="003B4282" w:rsidP="003B4282">
      <w:pPr>
        <w:pStyle w:val="SingleTxt"/>
        <w:rPr>
          <w:sz w:val="24"/>
          <w:szCs w:val="24"/>
        </w:rPr>
      </w:pPr>
      <w:r>
        <w:t>2.6</w:t>
      </w:r>
      <w:r>
        <w:tab/>
        <w:t xml:space="preserve">В апреле 2013 года автор сообщения снова вышла замуж, и власти не вызывали ее на допросы и не приходили к ней до сентября, когда чиновники появились в ее доме и попросили дать им еды. На следующий день, когда ее супруг был на рынке, чиновники зашли в дом автора сообщения и стали задавать о нем вопросы. Они пошли на рынок и там арестовали его. Его задержали на несколько дней и пытали, чтобы заставить его сотрудничать с властями. После этого автор сообщения, которая была беременна, бежала из страны. </w:t>
      </w:r>
    </w:p>
    <w:p w14:paraId="7AF0C070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2.7</w:t>
      </w:r>
      <w:r>
        <w:tab/>
        <w:t>У автора сообщения есть дочь от первого мужа и сын от второго мужа. Ее сын родился в Дании и в настоящее время живет вместе с ней. После того как она вышла замуж во второй раз, она оставила дочь в семье своего первого мужа, поскольку, по словам автора, это принято в Чечне. На момент представления данного сообщения она не общалась со своим вторым мужем, но она полагает, что он развелся с ней из-за ее отсутствия.</w:t>
      </w:r>
    </w:p>
    <w:p w14:paraId="011382AD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2.8</w:t>
      </w:r>
      <w:r>
        <w:tab/>
        <w:t>Автор сообщения утверждает, что она не информировала Датскую иммиграционную службу о том, что она была изнасилована, поскольку ей было стыдно, так как в Чечне жертвы изнасилования подвергаются стигматизации. Она упомянула об этом только на этапе обжалования в Апелляционной комиссии по делам беженцев.</w:t>
      </w:r>
    </w:p>
    <w:p w14:paraId="6488CF3B" w14:textId="77777777" w:rsidR="003B4282" w:rsidRPr="00FC2956" w:rsidRDefault="003B4282" w:rsidP="003B4282">
      <w:pPr>
        <w:pStyle w:val="SingleTxt"/>
        <w:spacing w:after="0" w:line="120" w:lineRule="exact"/>
        <w:rPr>
          <w:sz w:val="10"/>
          <w:szCs w:val="24"/>
        </w:rPr>
      </w:pPr>
    </w:p>
    <w:p w14:paraId="6F8306F7" w14:textId="77777777" w:rsidR="003B4282" w:rsidRPr="005A32C5" w:rsidRDefault="003B4282" w:rsidP="003B428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</w:rPr>
      </w:pPr>
      <w:r>
        <w:tab/>
      </w:r>
      <w:r>
        <w:tab/>
        <w:t>Жалоба</w:t>
      </w:r>
    </w:p>
    <w:p w14:paraId="10AF12B1" w14:textId="77777777" w:rsidR="003B4282" w:rsidRPr="00FC2956" w:rsidRDefault="003B4282" w:rsidP="003B4282">
      <w:pPr>
        <w:pStyle w:val="SingleTxt"/>
        <w:spacing w:after="0" w:line="120" w:lineRule="exact"/>
        <w:rPr>
          <w:sz w:val="10"/>
          <w:szCs w:val="24"/>
        </w:rPr>
      </w:pPr>
    </w:p>
    <w:p w14:paraId="276CC594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3.1</w:t>
      </w:r>
      <w:r>
        <w:tab/>
        <w:t xml:space="preserve">Автор сообщения утверждает, что ее депортация в Российскую Федерацию будет нарушением Данией ее прав согласно статьям 5 а) и 16 (1) </w:t>
      </w:r>
      <w:r>
        <w:rPr>
          <w:lang w:val="en-US"/>
        </w:rPr>
        <w:t>d</w:t>
      </w:r>
      <w:r>
        <w:t>) Конвенции, поскольку семья ее второго мужа отнимет у нее сына согласно принятому в Чечне обычаю, в соответствии с которым в случае развода дети остаются в семье мужа</w:t>
      </w:r>
      <w:r w:rsidRPr="00DB6BD3">
        <w:rPr>
          <w:rStyle w:val="FootnoteReference"/>
          <w:szCs w:val="24"/>
        </w:rPr>
        <w:footnoteReference w:id="4"/>
      </w:r>
      <w:r w:rsidRPr="00884804">
        <w:t>.</w:t>
      </w:r>
      <w:r>
        <w:t xml:space="preserve"> </w:t>
      </w:r>
    </w:p>
    <w:p w14:paraId="12E477DD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3.2</w:t>
      </w:r>
      <w:r>
        <w:tab/>
        <w:t xml:space="preserve">Кроме того, она утверждает, что ее депортация будет нарушением Данией статей 2 d) и f) и 5 a), поскольку в случае ее депортации в Российскую Федерацию она будет под угрозой подвергнуться изнасилованию и другим видам жестокого обращения и дискриминации со стороны чеченских и российских властей, а ее семья, по всей вероятности, не защитит ее, так как автор является жертвой изнасилования, а это считается позором. </w:t>
      </w:r>
    </w:p>
    <w:p w14:paraId="61D71C7E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3.3</w:t>
      </w:r>
      <w:r>
        <w:tab/>
        <w:t>Она утверждает, что ее депортация будет также нарушением статьи 2 е), поскольку она рискует подвергнуться репрессиям со стороны повстанцев, так как она была информатором. В связи с этим в поддержку своего утверждения она ссылается на рекомендацию общего характера № 19 (1992) Комитета, касающуюся насилия над женщинами.</w:t>
      </w:r>
    </w:p>
    <w:p w14:paraId="146D0B5B" w14:textId="77777777" w:rsidR="003B4282" w:rsidRPr="00FC2956" w:rsidRDefault="003B4282" w:rsidP="003B4282">
      <w:pPr>
        <w:pStyle w:val="SingleTxt"/>
        <w:spacing w:after="0" w:line="120" w:lineRule="exact"/>
        <w:rPr>
          <w:sz w:val="10"/>
          <w:szCs w:val="24"/>
        </w:rPr>
      </w:pPr>
    </w:p>
    <w:p w14:paraId="36596605" w14:textId="77777777" w:rsidR="003B4282" w:rsidRPr="005A32C5" w:rsidRDefault="003B4282" w:rsidP="003B428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</w:rPr>
      </w:pPr>
      <w:r>
        <w:tab/>
      </w:r>
      <w:r>
        <w:tab/>
        <w:t>Замечания государства-участника относительно приемлемости сообщения и существа дела</w:t>
      </w:r>
    </w:p>
    <w:p w14:paraId="1EAB9DFE" w14:textId="77777777" w:rsidR="003B4282" w:rsidRPr="00FC2956" w:rsidRDefault="003B4282" w:rsidP="003B4282">
      <w:pPr>
        <w:pStyle w:val="SingleTxt"/>
        <w:spacing w:after="0" w:line="120" w:lineRule="exact"/>
        <w:rPr>
          <w:sz w:val="10"/>
          <w:szCs w:val="24"/>
        </w:rPr>
      </w:pPr>
    </w:p>
    <w:p w14:paraId="38D8DA63" w14:textId="77777777" w:rsidR="003B4282" w:rsidRPr="0047623C" w:rsidRDefault="003B4282" w:rsidP="003B4282">
      <w:pPr>
        <w:pStyle w:val="SingleTxt"/>
        <w:rPr>
          <w:sz w:val="24"/>
          <w:szCs w:val="24"/>
        </w:rPr>
      </w:pPr>
      <w:r>
        <w:t>4.1</w:t>
      </w:r>
      <w:r>
        <w:tab/>
        <w:t>В вербальной ноте от 3 августа 2015 года государство-участник представило свои замечания относительно приемлемости сообщения и существа дела и обратилось к Комитету с просьбой отозвать свою просьбу о принятии временных мер защиты. Государство-участник полагает, что это сообщение должно быть признано неприемлемым в соответствии со статьей 4 (2) с) Факультативного протокола, поскольку автор не смогла предоставить достаточно серьезные доказательства и поэтому данное дело явно необоснованное. Если же данное сообщение будет признано приемлемым, то, по мнению государства-участника, надо учитывать, что автор не доказала наличие веских оснований полагать, что ее возвращение в Российскую Федерацию будет нарушением Конвенции.</w:t>
      </w:r>
    </w:p>
    <w:p w14:paraId="723EDBE2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4.2</w:t>
      </w:r>
      <w:r>
        <w:tab/>
        <w:t xml:space="preserve">Государство-участник напоминает факты по данному делу и представляет информацию о структуре, независимости и прерогативах Апелляционной комиссии по делам беженцев и правовой основе ее решений и проходящих в ней разбирательств, в частности в отношении оценки доказательств и справочной информации о положении в области прав человека в соответствующей стране происхождения. </w:t>
      </w:r>
    </w:p>
    <w:p w14:paraId="708657B9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4.3</w:t>
      </w:r>
      <w:r>
        <w:tab/>
        <w:t xml:space="preserve">Как утверждает государство-участник, </w:t>
      </w:r>
      <w:r w:rsidRPr="0059761C">
        <w:t>с учетом того, что автор опирается на экстерриториальное действие</w:t>
      </w:r>
      <w:r>
        <w:t xml:space="preserve"> Конвенции</w:t>
      </w:r>
      <w:r w:rsidRPr="0059761C">
        <w:t xml:space="preserve">, следует </w:t>
      </w:r>
      <w:r>
        <w:t>иметь в виду</w:t>
      </w:r>
      <w:r w:rsidRPr="0059761C">
        <w:t xml:space="preserve">, </w:t>
      </w:r>
      <w:r>
        <w:t>что Конвенция имеет такие последствия только в том случае, если женщина после своего возвращения будет подвергаться реальному, личному и предсказуемому риску серьезных форм гендерного насилия</w:t>
      </w:r>
      <w:r w:rsidRPr="00DB6BD3">
        <w:rPr>
          <w:rStyle w:val="FootnoteReference"/>
          <w:szCs w:val="24"/>
        </w:rPr>
        <w:footnoteReference w:id="5"/>
      </w:r>
      <w:r w:rsidRPr="00884804">
        <w:t>.</w:t>
      </w:r>
      <w:r>
        <w:t xml:space="preserve"> Поскольку автор не смогла доказать, что ей угрожает такая опасность в случае ее принудительного возвращения в Российскую Федерацию, данное сообщение следует признать неприемлемым как явно необоснованное согласно статье 4 (2) с) Факультативного протокола.</w:t>
      </w:r>
    </w:p>
    <w:p w14:paraId="6CE04053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4.4</w:t>
      </w:r>
      <w:r>
        <w:tab/>
        <w:t>Если же данное сообщение будет признано приемлемым, то, по мнению государства-участника, следует учитывать, что автор не предоставила никакой новой конкретной информации о своей ситуации в дополнение к той информации, на основании которой Апелляционная комиссия по делам беженцев отклонила ее ходатайство о предоставлении убежища. Государство-участник подчеркивает следующее: тот факт, что Комиссия не сделала никаких прямых ссылок на Конвенцию в своем решении, отнюдь не означает, что ее положения не были приняты во внимание. Большинство членов Комиссии сочло, что утверждения автора представляются сомнительными и не заслуживающими доверия, поскольку она делала противоречивые заявления по поводу инцидентов, которые имели место в период 2005–2013 годов</w:t>
      </w:r>
      <w:r w:rsidRPr="00DB6BD3">
        <w:rPr>
          <w:rStyle w:val="FootnoteReference"/>
          <w:szCs w:val="24"/>
        </w:rPr>
        <w:footnoteReference w:id="6"/>
      </w:r>
      <w:r w:rsidRPr="00884804">
        <w:t>.</w:t>
      </w:r>
      <w:r>
        <w:t xml:space="preserve"> Они установили также, что на заполненном ею бланке ходатайства о предоставлении убежища и в ходе своего первого собеседования с сотрудниками Датской иммиграционной службы, состоявшегося 11 февраля 2014 года, автор упоминала лишь инциденты, произошедшие в 2013 году, тогда как во время второго собеседования в Службе 11 августа 2014 года и в ходе слушаний в Комиссии 16 января 2015 года она рассказала о других инцидентах, которые имели место в период 2005–2013 годов, и утверждала, что представители чеченских властей насиловали и пытали ее и что она была вынуждена сообщать властям оперативные сведения о повстанцах.</w:t>
      </w:r>
    </w:p>
    <w:p w14:paraId="7210B48C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4.5</w:t>
      </w:r>
      <w:r>
        <w:tab/>
        <w:t>Государство-участник также считает, что автор не смогла убедительно объяснить, почему она упомянула о предполагаемых инцидентах, произошедших в период 2005 – 2013 годов, только в ходе своего собеседования по вопросу о предоставлении убежища 11 августа 2014 года. Оно также ставит под сомнение достоверность утверждения автора о том, что в присутствии переводчика-мужчины ей было трудно рассказать о насилии, которому она якобы подвергалась, поскольку, несмотря на несколько возможностей, она предпочла ничего не говорить о тех инцидентах. Кроме того, в ходе первого собеседования, проведенного Датской иммиграционной службой 11 февраля 2014 года, она заявила, что ее никогда не арестовывали, не задерживали, не обыскивали, не обвиняли и не наказывали в стране ее происхождения и что у нее не было конфликтов с властями или какими-либо частными лицами, помимо инцидента в сентябре 2013 года.</w:t>
      </w:r>
    </w:p>
    <w:p w14:paraId="05EB5D91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4.6</w:t>
      </w:r>
      <w:r>
        <w:tab/>
        <w:t>Государство-участник опровергает довод автора о том, что Апелляционная комиссия по делам беженцев не приняла во внимание Конвенцию и проигнорировала ее права, оговоренные в Конвенции. Государство-участник подчеркивает, что Комиссия всегда рассматривает ходатайства о предоставлении убежища в свете международных договоров в области прав человека, включая данную Конвенцию, участником которой является Дания. Государство-участник подчеркивает, что Комиссия всегда принимает во внимание соответствующие конкретные обстоятельства просителя убежища, в том числе культурные различия, возраст и состояние здоровья, и что, если у Комиссии есть сомнения в достоверности утверждений просителя убежища, она всегда взвешивает, в какой степени можно применять принцип толкования сомнений в пользу просителя</w:t>
      </w:r>
      <w:r w:rsidRPr="00DB6BD3">
        <w:rPr>
          <w:rStyle w:val="FootnoteReference"/>
          <w:szCs w:val="24"/>
        </w:rPr>
        <w:footnoteReference w:id="7"/>
      </w:r>
      <w:r w:rsidRPr="00884804">
        <w:t>.</w:t>
      </w:r>
      <w:r>
        <w:t xml:space="preserve"> Государство-участник отвергает аргумент автора сообщения о том, что Комиссия не приняла во внимание страшные случаи применения насилия, описанные автором, поскольку, как можно судить по принятому Комиссией решению, она учла тот факт, что, возможно, были проблемы с устным переводом и что, возможно, автору сообщения было трудно рассказать о сексуальном насилии, которому она якобы подверглась.</w:t>
      </w:r>
    </w:p>
    <w:p w14:paraId="31713D26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4.7</w:t>
      </w:r>
      <w:r>
        <w:tab/>
        <w:t xml:space="preserve">Государство-участник также полагает маловероятным, что, пострадав от очень серьезных и жестоких надругательств, автор сообщения продолжала отказываться стать информатором. Государство-участник также считает маловероятным, что в течение примерно семи лет автор сообщения могла предоставлять новую информацию раз в два месяца и что она располагала информацией, актуальной для властей, поскольку она выглядит «весьма скромной личностью» и человеком, не имеющим связей с повстанческим движением. Оно отмечает, что информация, изложенная в докладе, представленном автором, учитывалась Апелляционной комиссией по делам беженцев при принятии ее решения. </w:t>
      </w:r>
    </w:p>
    <w:p w14:paraId="60439A7E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4.8</w:t>
      </w:r>
      <w:r>
        <w:tab/>
        <w:t>Государство-участник делает вывод, что возвращение автора сообщения и ее ребенка в Российскую Федерацию не будет нарушением статей 2 d)-f), 5 а) и 16 (1) d) Конвенции, поскольку нет оснований для того, чтобы оспаривать решение Апелляционной комиссии по делам беженцев, по мнению которой, автор не доказала, что она может подвергнуться преследованиям или жестокому обращению в Российской Федерации, так как Комиссия опиралась на тщательный анализ достоверности утверждений автора, доступной справочной информации и конкретных обстоятельств жизни автора</w:t>
      </w:r>
      <w:r w:rsidRPr="00DB6BD3">
        <w:rPr>
          <w:rStyle w:val="FootnoteReference"/>
          <w:szCs w:val="24"/>
        </w:rPr>
        <w:footnoteReference w:id="8"/>
      </w:r>
      <w:r w:rsidRPr="00884804">
        <w:t>.</w:t>
      </w:r>
      <w:r>
        <w:t xml:space="preserve"> Государство-участник также напоминает, что в своем сообщении Комитету автор не предоставила новую информацию, которая отличалась бы от той, что уже принималась во внимание Комиссией. Оно далее утверждает, что автор сообщения пытается использовать Комитет в качестве апелляционного органа, с тем чтобы фактические обстоятельства ее ходатайства о предоставлении ей убежища были заново рассмотрены Комитетом.</w:t>
      </w:r>
    </w:p>
    <w:p w14:paraId="1C8ABCC0" w14:textId="77777777" w:rsidR="003B4282" w:rsidRPr="00FC2956" w:rsidRDefault="003B4282" w:rsidP="003B4282">
      <w:pPr>
        <w:pStyle w:val="SingleTxt"/>
        <w:spacing w:after="0" w:line="120" w:lineRule="exact"/>
        <w:rPr>
          <w:sz w:val="10"/>
          <w:szCs w:val="24"/>
        </w:rPr>
      </w:pPr>
    </w:p>
    <w:p w14:paraId="1177D796" w14:textId="77777777" w:rsidR="003B4282" w:rsidRPr="005A32C5" w:rsidRDefault="003B4282" w:rsidP="003B428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</w:rPr>
      </w:pPr>
      <w:r>
        <w:tab/>
      </w:r>
      <w:r>
        <w:tab/>
        <w:t>Комментарии автора по замечаниям государства-участника относительно приемлемости сообщения и существа дела</w:t>
      </w:r>
    </w:p>
    <w:p w14:paraId="3D96540F" w14:textId="77777777" w:rsidR="003B4282" w:rsidRPr="00FC2956" w:rsidRDefault="003B4282" w:rsidP="003B4282">
      <w:pPr>
        <w:pStyle w:val="SingleTxt"/>
        <w:spacing w:after="0" w:line="120" w:lineRule="exact"/>
        <w:rPr>
          <w:sz w:val="10"/>
          <w:szCs w:val="24"/>
        </w:rPr>
      </w:pPr>
    </w:p>
    <w:p w14:paraId="4B2390A0" w14:textId="77777777" w:rsidR="003B4282" w:rsidRPr="00D25869" w:rsidRDefault="003B4282" w:rsidP="003B4282">
      <w:pPr>
        <w:pStyle w:val="SingleTxt"/>
      </w:pPr>
      <w:r>
        <w:t>5.1</w:t>
      </w:r>
      <w:r>
        <w:tab/>
        <w:t>11 декабря 2015 года автор сообщения представила свои комментарии по замечаниям государства-участника. Касаясь вопроса о приемлемости сообщения, она подчеркивает, что невозможно предвидеть, что произойдет в случае ее возвращения в Российскую Федерацию, но очевидно, что есть опасность того, что она будет подвергаться там гендерному насилию.</w:t>
      </w:r>
    </w:p>
    <w:p w14:paraId="2E70276A" w14:textId="77777777" w:rsidR="003B4282" w:rsidRPr="00D25869" w:rsidRDefault="003B4282" w:rsidP="003B4282">
      <w:pPr>
        <w:pStyle w:val="SingleTxt"/>
      </w:pPr>
      <w:r>
        <w:t>5.2</w:t>
      </w:r>
      <w:r>
        <w:tab/>
        <w:t>Автор отвергает довод о том, что Конвенция имеет экстерриториальное действие только в случае, если есть реальный, личный и предсказуемый риск того, что после своего возвращения женщина подвергнется серьезным формам гендерного насилия, и ссылается на формулировки, которые Комитет употреблял в этой связи в его решении от 15 июля 2013 года по делу «</w:t>
      </w:r>
      <w:r>
        <w:rPr>
          <w:i/>
          <w:iCs/>
        </w:rPr>
        <w:t>М.Н.Н. против Дании</w:t>
      </w:r>
      <w:r>
        <w:t>»</w:t>
      </w:r>
      <w:r w:rsidRPr="00DB6BD3">
        <w:rPr>
          <w:rStyle w:val="FootnoteReference"/>
          <w:szCs w:val="24"/>
        </w:rPr>
        <w:footnoteReference w:id="9"/>
      </w:r>
      <w:r w:rsidRPr="00884804">
        <w:t>.</w:t>
      </w:r>
      <w:r>
        <w:t xml:space="preserve"> Она полагает, что в данном случае должно быть очевидным, что с учетом ее конкретных обстоятельств такая опасность вполне предсказуема. Она отмечает, что члены Апелляционной комиссии по делам беженцев сочли ее объяснения заслуживающими доверия, поскольку решение Комиссии было принято большинством ее членов, а не консенсусом. </w:t>
      </w:r>
    </w:p>
    <w:p w14:paraId="1FA4C675" w14:textId="77777777" w:rsidR="003B4282" w:rsidRPr="00D25869" w:rsidRDefault="003B4282" w:rsidP="003B4282">
      <w:pPr>
        <w:pStyle w:val="SingleTxt"/>
      </w:pPr>
      <w:r>
        <w:t>5.3</w:t>
      </w:r>
      <w:r>
        <w:tab/>
        <w:t>Автор сообщения утверждает, что</w:t>
      </w:r>
      <w:r w:rsidRPr="00171E64">
        <w:t xml:space="preserve"> </w:t>
      </w:r>
      <w:r>
        <w:t>в ходе первого собеседования</w:t>
      </w:r>
      <w:r w:rsidRPr="00171E64">
        <w:t xml:space="preserve"> </w:t>
      </w:r>
      <w:r>
        <w:t>она не упомянула о том, что ее изнасиловали, поскольку в Чечне культура и традиции таковы, что, если вы открыто говорите о сексуальном насилии, это зачастую приводит к стигматизации пострадавшей женщины и к ее изоляции от общества</w:t>
      </w:r>
      <w:r w:rsidRPr="00DB6BD3">
        <w:rPr>
          <w:rStyle w:val="FootnoteReference"/>
          <w:szCs w:val="24"/>
        </w:rPr>
        <w:footnoteReference w:id="10"/>
      </w:r>
      <w:r w:rsidRPr="00884804">
        <w:t>.</w:t>
      </w:r>
      <w:r>
        <w:t xml:space="preserve"> Она считает вполне естественным, что объяснила все эти факты только во время слушаний в Апелляционной комиссии по делам беженцев, когда ее сопровождала ее адвокат, причем адвокатом была женщина.</w:t>
      </w:r>
    </w:p>
    <w:p w14:paraId="0F5E2BC8" w14:textId="77777777" w:rsidR="003B4282" w:rsidRPr="00D25869" w:rsidRDefault="003B4282" w:rsidP="003B4282">
      <w:pPr>
        <w:pStyle w:val="SingleTxt"/>
      </w:pPr>
      <w:r>
        <w:t>5.4</w:t>
      </w:r>
      <w:r>
        <w:tab/>
        <w:t>Автор отвергает довод государства-участника о том, что именно у государств есть наилучшие возможности для оценки фактических обстоятельств дела. По ее мнению, Комитет имеет больше возможностей, поскольку это орган, который занимается вопросами и ситуациями, касающимися женщин, и у него есть полная картина того, что происходит во всех странах.</w:t>
      </w:r>
    </w:p>
    <w:p w14:paraId="2AC250C1" w14:textId="77777777" w:rsidR="003B4282" w:rsidRDefault="003B4282" w:rsidP="003B4282">
      <w:pPr>
        <w:pStyle w:val="SingleTxt"/>
      </w:pPr>
      <w:r>
        <w:t>5.5</w:t>
      </w:r>
      <w:r>
        <w:tab/>
        <w:t>Автор сообщения также оспаривает довод о том, что национальные власти обладают наилучшими возможностями для оценки фактов и доказательств в каждом конкретном случае. Она подчеркивает, что она неоднократно подвергалась грубым изнасилованиям и жестокому и бесчеловечному обращению, которое равносильно пыткам, и поэтому изучением ее дела следовало бы заниматься людям, которые хорошо подготовлены для оценки состояния жертв пыток</w:t>
      </w:r>
      <w:r w:rsidRPr="00DB6BD3">
        <w:rPr>
          <w:rStyle w:val="FootnoteReference"/>
          <w:szCs w:val="24"/>
        </w:rPr>
        <w:footnoteReference w:id="11"/>
      </w:r>
      <w:r w:rsidRPr="00884804">
        <w:t>.</w:t>
      </w:r>
      <w:r>
        <w:t xml:space="preserve"> </w:t>
      </w:r>
    </w:p>
    <w:p w14:paraId="7BA0BF52" w14:textId="77777777" w:rsidR="003B4282" w:rsidRPr="00D25869" w:rsidRDefault="003B4282" w:rsidP="003B4282">
      <w:pPr>
        <w:pStyle w:val="SingleTxt"/>
      </w:pPr>
      <w:r>
        <w:t>5.6</w:t>
      </w:r>
      <w:r>
        <w:tab/>
        <w:t>Автор утверждает, что она не общается со своей семьей и со своим мужем, поскольку это может поставить под угрозу их безопасность. Она поясняет, что она не может сказать своей семье о неоднократных изнасилованиях, поскольку в традициях чеченской культуры изнасилованная женщина считается опозоренной, и</w:t>
      </w:r>
      <w:r w:rsidRPr="00F642CC">
        <w:t>, если факт изнасилования стан</w:t>
      </w:r>
      <w:r>
        <w:t>ет</w:t>
      </w:r>
      <w:r w:rsidRPr="00F642CC">
        <w:t xml:space="preserve"> общеизвестным,</w:t>
      </w:r>
      <w:r>
        <w:t xml:space="preserve"> общество ее отвергнет, а ее семья тоже будет опозорена и изолирована от общества</w:t>
      </w:r>
      <w:r w:rsidRPr="00DB6BD3">
        <w:rPr>
          <w:rStyle w:val="FootnoteReference"/>
          <w:szCs w:val="24"/>
        </w:rPr>
        <w:footnoteReference w:id="12"/>
      </w:r>
      <w:r w:rsidRPr="00884804">
        <w:t>.</w:t>
      </w:r>
    </w:p>
    <w:p w14:paraId="60D8AA5E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5.7</w:t>
      </w:r>
      <w:r>
        <w:tab/>
        <w:t>Автор утверждает, что государство-участник не упоминает о нарушении статьи 16 (1) d), на которое она сослалась в своем первом сообщении. Она вновь утверждает, что в случае возвращения в Российскую Федерацию семья ее мужа отнимет у нее сына.</w:t>
      </w:r>
    </w:p>
    <w:p w14:paraId="730CC278" w14:textId="77777777" w:rsidR="003B4282" w:rsidRPr="00D25869" w:rsidRDefault="003B4282" w:rsidP="003B4282">
      <w:pPr>
        <w:pStyle w:val="SingleTxt"/>
      </w:pPr>
      <w:r>
        <w:t>5.8</w:t>
      </w:r>
      <w:r>
        <w:tab/>
        <w:t>В заключение автор сообщения говорит, что в Российской Федерации ей угрожает реальная, личная и предсказуемая опасность стать жертвой очень серьезных форм гендерного насилия и дискриминации.</w:t>
      </w:r>
    </w:p>
    <w:p w14:paraId="4B8D6C21" w14:textId="77777777" w:rsidR="003B4282" w:rsidRPr="00FC2956" w:rsidRDefault="003B4282" w:rsidP="003B4282">
      <w:pPr>
        <w:pStyle w:val="SingleTxt"/>
        <w:spacing w:after="0" w:line="120" w:lineRule="exact"/>
        <w:rPr>
          <w:sz w:val="10"/>
          <w:szCs w:val="24"/>
        </w:rPr>
      </w:pPr>
    </w:p>
    <w:p w14:paraId="0B7A159E" w14:textId="77777777" w:rsidR="003B4282" w:rsidRPr="005A32C5" w:rsidRDefault="003B4282" w:rsidP="003B428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</w:rPr>
      </w:pPr>
      <w:r>
        <w:tab/>
      </w:r>
      <w:r>
        <w:tab/>
        <w:t>Дополнительные замечания государства-участника</w:t>
      </w:r>
      <w:commentRangeStart w:id="2"/>
      <w:commentRangeStart w:id="3"/>
      <w:commentRangeEnd w:id="2"/>
      <w:commentRangeEnd w:id="3"/>
    </w:p>
    <w:p w14:paraId="659C09E4" w14:textId="77777777" w:rsidR="003B4282" w:rsidRPr="00FC2956" w:rsidRDefault="003B4282" w:rsidP="003B4282">
      <w:pPr>
        <w:pStyle w:val="SingleTxt"/>
        <w:spacing w:after="0" w:line="120" w:lineRule="exact"/>
        <w:rPr>
          <w:sz w:val="10"/>
          <w:szCs w:val="24"/>
        </w:rPr>
      </w:pPr>
    </w:p>
    <w:p w14:paraId="2E345236" w14:textId="77777777" w:rsidR="003B4282" w:rsidRPr="00D25869" w:rsidRDefault="003B4282" w:rsidP="003B4282">
      <w:pPr>
        <w:pStyle w:val="SingleTxt"/>
      </w:pPr>
      <w:r>
        <w:t>6.1</w:t>
      </w:r>
      <w:r>
        <w:tab/>
        <w:t xml:space="preserve">В вербальной ноте от 19 августа 2016 года государство-участник представило дополнительные замечания. </w:t>
      </w:r>
    </w:p>
    <w:p w14:paraId="2842A80D" w14:textId="77777777" w:rsidR="003B4282" w:rsidRPr="00D25869" w:rsidRDefault="003B4282" w:rsidP="003B4282">
      <w:pPr>
        <w:pStyle w:val="SingleTxt"/>
      </w:pPr>
      <w:r>
        <w:t>6.2</w:t>
      </w:r>
      <w:r>
        <w:tab/>
        <w:t xml:space="preserve">Государство-участник отвергает утверждения автора сообщения о том, что оно не рассмотрело ее жалобу относительно нарушения статьи 16, поскольку оно представило достаточные аргументы для подтверждения того, что им не были нарушены статьи 2 d)-f), 5 а) и 16 (1) d) в его замечаниях от 3 августа 2015 года (см. пункты 4.4–4.8). </w:t>
      </w:r>
    </w:p>
    <w:p w14:paraId="2035CAAC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6.3</w:t>
      </w:r>
      <w:r>
        <w:tab/>
        <w:t>Оно напоминает о том, что представленные автором сообщения основания для ходатайства о предоставлении убежища не могут считаться фактами</w:t>
      </w:r>
      <w:r w:rsidRPr="00DB6BD3">
        <w:rPr>
          <w:rStyle w:val="FootnoteReference"/>
          <w:szCs w:val="24"/>
        </w:rPr>
        <w:footnoteReference w:id="13"/>
      </w:r>
      <w:r w:rsidRPr="00884804">
        <w:t>.</w:t>
      </w:r>
      <w:r>
        <w:t xml:space="preserve"> Оно также напоминает о своей поддержке решения Апелляционной комиссии по делам беженцев, в котором Комиссия пришла к выводу о том, что автор сообщения не доказала, что в случае ее возвращения в Российскую Федерацию она будет страдать от конфликтов с властями, повстанцами, семьей ее мужа или своей семьей. Оно отвергает довод о том, что Комиссия не учла в достаточной степени обстоятельства, из-за которых автору было трудно говорить о том, что ее изнасиловали.</w:t>
      </w:r>
    </w:p>
    <w:p w14:paraId="4AACFB0E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6.4</w:t>
      </w:r>
      <w:r>
        <w:tab/>
        <w:t>Государство-участник также отмечает, что в соответствии со своими правилами процедуры Апелляционная комиссия по делам беженцев принимает решения простым большинством голосов. Большинство ее членов не признало в качестве фактов какие-либо элементы, составляющие основания для подачи автором ее ходатайства о предоставлении ей убежища.</w:t>
      </w:r>
    </w:p>
    <w:p w14:paraId="6928285E" w14:textId="77777777" w:rsidR="003B4282" w:rsidRPr="00884804" w:rsidRDefault="003B4282" w:rsidP="003B4282">
      <w:pPr>
        <w:pStyle w:val="SingleTxt"/>
        <w:rPr>
          <w:sz w:val="24"/>
          <w:szCs w:val="24"/>
        </w:rPr>
      </w:pPr>
      <w:r>
        <w:t>6.5</w:t>
      </w:r>
      <w:r>
        <w:tab/>
        <w:t>Оно далее отмечает, что справочная информация, предоставленная автором, была известна Апелляционной комиссии по делам беженцев и, следовательно, была учтена, когда Комиссия давала свою оценку этой апелляции</w:t>
      </w:r>
      <w:r w:rsidRPr="00DB6BD3">
        <w:rPr>
          <w:rStyle w:val="FootnoteReference"/>
          <w:szCs w:val="24"/>
        </w:rPr>
        <w:footnoteReference w:id="14"/>
      </w:r>
      <w:r w:rsidRPr="00884804">
        <w:t>.</w:t>
      </w:r>
    </w:p>
    <w:p w14:paraId="44A187A6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6.6</w:t>
      </w:r>
      <w:r>
        <w:tab/>
        <w:t xml:space="preserve">Государство-участник утверждает, что автор сообщения не предоставила оснований </w:t>
      </w:r>
      <w:r>
        <w:rPr>
          <w:i/>
          <w:iCs/>
        </w:rPr>
        <w:t>prima facie</w:t>
      </w:r>
      <w:r>
        <w:t xml:space="preserve"> для признания сообщения приемлемым и что, согласно статье 4 Факультативного протокола, его следует объявить неприемлемым. Если же данное сообщение будет сочтено приемлемым, государство-участник хотело бы подтвердить свои предыдущие замечания и напомнить о том, что автор не доказала наличие веских оснований полагать, что ее возвращение в Российскую Федерацию стало бы нарушением Конвенции. Оно также повторяет свою просьбу отменить временные меры защиты. Государство-участник обращает внимание на статистические данные о правовой практике иммиграционных властей Дании, которые показывают, что удовлетворяется значительная часть ходатайств о предоставлении убежища, поступающих от 10 самых больших национальных групп лиц, ищущих убежища, по которым Апелляционная комиссия по делам беженцев вынесла решения в период 2013–2015 годов. </w:t>
      </w:r>
    </w:p>
    <w:p w14:paraId="03DDBB8F" w14:textId="77777777" w:rsidR="003B4282" w:rsidRPr="00FC2956" w:rsidRDefault="003B4282" w:rsidP="003B4282">
      <w:pPr>
        <w:pStyle w:val="SingleTxt"/>
        <w:spacing w:after="0" w:line="120" w:lineRule="exact"/>
        <w:rPr>
          <w:sz w:val="10"/>
          <w:szCs w:val="24"/>
        </w:rPr>
      </w:pPr>
    </w:p>
    <w:p w14:paraId="6C70FEAA" w14:textId="77777777" w:rsidR="003B4282" w:rsidRPr="005A32C5" w:rsidRDefault="003B4282" w:rsidP="003B428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</w:rPr>
      </w:pPr>
      <w:r>
        <w:tab/>
      </w:r>
      <w:r>
        <w:tab/>
        <w:t>Комментарии автора по дополнительным замечаниям государства-участника</w:t>
      </w:r>
    </w:p>
    <w:p w14:paraId="45E6B5EB" w14:textId="77777777" w:rsidR="003B4282" w:rsidRPr="00FC2956" w:rsidRDefault="003B4282" w:rsidP="003B4282">
      <w:pPr>
        <w:pStyle w:val="SingleTxt"/>
        <w:spacing w:after="0" w:line="120" w:lineRule="exact"/>
        <w:rPr>
          <w:sz w:val="10"/>
          <w:szCs w:val="24"/>
        </w:rPr>
      </w:pPr>
    </w:p>
    <w:p w14:paraId="3EDDE372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7.</w:t>
      </w:r>
      <w:r>
        <w:tab/>
        <w:t xml:space="preserve">24 октября 2016 года автор сообщения представила дополнительные комментарии. Она ссылается на доклад Норвежского центра информации о странах происхождения от 4 октября 2016 года в поддержку своего утверждения о том, что она не может находиться в безопасности в Российской Федерации и что ей угрожает серьезная опасность подвергнуться там гендерному насилию и дискриминации, поскольку, как утверждается в этом докладе, в Чечне сохраняется атмосфера страха. В этом докладе отмечается, что число повстанцев уменьшилось, а это ослабило давление, оказываемое на членов семей. Тем не менее члены семей повстанцев по-прежнему сталкиваются с угрозами со стороны чеченских властей. </w:t>
      </w:r>
    </w:p>
    <w:p w14:paraId="616B558B" w14:textId="77777777" w:rsidR="003B4282" w:rsidRPr="00FC2956" w:rsidRDefault="003B4282" w:rsidP="003B4282">
      <w:pPr>
        <w:pStyle w:val="SingleTxt"/>
        <w:spacing w:after="0" w:line="120" w:lineRule="exact"/>
        <w:rPr>
          <w:sz w:val="10"/>
          <w:szCs w:val="24"/>
        </w:rPr>
      </w:pPr>
    </w:p>
    <w:p w14:paraId="6DBD9A1F" w14:textId="77777777" w:rsidR="003B4282" w:rsidRPr="005A32C5" w:rsidRDefault="003B4282" w:rsidP="003B428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</w:rPr>
      </w:pPr>
      <w:r>
        <w:tab/>
      </w:r>
      <w:r>
        <w:tab/>
        <w:t>Дополнительные замечания государства-участника</w:t>
      </w:r>
    </w:p>
    <w:p w14:paraId="1DCE954B" w14:textId="77777777" w:rsidR="003B4282" w:rsidRPr="00FC2956" w:rsidRDefault="003B4282" w:rsidP="003B4282">
      <w:pPr>
        <w:pStyle w:val="SingleTxt"/>
        <w:spacing w:after="0" w:line="120" w:lineRule="exact"/>
        <w:rPr>
          <w:sz w:val="10"/>
          <w:szCs w:val="24"/>
        </w:rPr>
      </w:pPr>
    </w:p>
    <w:p w14:paraId="194225CE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8.</w:t>
      </w:r>
      <w:r>
        <w:tab/>
        <w:t xml:space="preserve">В вербальной ноте от 30 марта 2017 года государство-участник представило дополнительные замечания. В них подчеркивается, что автор сообщения не предоставила дополнительной информации относительно ее утверждений, помимо информации, которая стала основанием для решения, принятого Апелляционной комиссией по делам беженцев. Поэтому государство-участник ссылается на свои предыдущие замечания и в то же время отмечает, что доклад, на который ссылается автор в своем предыдущем сообщении, не может привести к иной оценке данного дела. </w:t>
      </w:r>
    </w:p>
    <w:p w14:paraId="19B11539" w14:textId="77777777" w:rsidR="003B4282" w:rsidRPr="00FC2956" w:rsidRDefault="003B4282" w:rsidP="003B4282">
      <w:pPr>
        <w:pStyle w:val="SingleTxt"/>
        <w:spacing w:after="0" w:line="120" w:lineRule="exact"/>
        <w:rPr>
          <w:sz w:val="10"/>
          <w:szCs w:val="24"/>
        </w:rPr>
      </w:pPr>
    </w:p>
    <w:p w14:paraId="3987E6D4" w14:textId="77777777" w:rsidR="003B4282" w:rsidRPr="005A32C5" w:rsidRDefault="003B4282" w:rsidP="003B428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</w:rPr>
      </w:pPr>
      <w:r>
        <w:tab/>
      </w:r>
      <w:r>
        <w:tab/>
        <w:t>Комментарии автора по дополнительным замечаниям государства-участника</w:t>
      </w:r>
    </w:p>
    <w:p w14:paraId="2DAF128E" w14:textId="77777777" w:rsidR="003B4282" w:rsidRPr="00FC2956" w:rsidRDefault="003B4282" w:rsidP="003B4282">
      <w:pPr>
        <w:pStyle w:val="SingleTxt"/>
        <w:keepNext/>
        <w:keepLines/>
        <w:spacing w:after="0" w:line="120" w:lineRule="exact"/>
        <w:rPr>
          <w:sz w:val="10"/>
          <w:szCs w:val="24"/>
        </w:rPr>
      </w:pPr>
    </w:p>
    <w:p w14:paraId="3067ACA0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9.1</w:t>
      </w:r>
      <w:r>
        <w:tab/>
        <w:t xml:space="preserve">В письме от 10 июля 2017 года автор сообщения представила дополнительные комментарии. Она вновь утверждает, что данное дело подпадает под действие Конвенции. </w:t>
      </w:r>
    </w:p>
    <w:p w14:paraId="14564434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9.2</w:t>
      </w:r>
      <w:r>
        <w:tab/>
        <w:t>Автор сообщения считает, что государство-участник не дало оценку содержания доклада, который она упомянула в своих предыдущих комментариях.</w:t>
      </w:r>
    </w:p>
    <w:p w14:paraId="4C833CB5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9.3</w:t>
      </w:r>
      <w:r>
        <w:tab/>
        <w:t xml:space="preserve">Автор сообщения подчеркивает, что по крайней мере один или два члена Апелляционной комиссии по делам беженцев пришли к выводу о том, что она заслуживает доверия, и повторяет свое утверждение о том, что она смогла рассказать о том, что ее изнасиловали, только после того, как поняла, что в Дании можно говорить о сексуальных посягательствах, в то время как в ее стране это считалось бы постыдным. </w:t>
      </w:r>
    </w:p>
    <w:p w14:paraId="61BCBFF9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9.4</w:t>
      </w:r>
      <w:r>
        <w:tab/>
        <w:t>Автор далее ссылается на новый информационный доклад о стране происхождения, опубликованный Европейским бюро по оказанию поддержки просителям убежища в марте 2017 года. Согласно тексту письменного перевода этого доклада, представленному автором, усилия чеченских властей по обеспечению соблюдения традиций и моральных норм больше затрагивают женщин, чем мужчин, в результате чего женщинам чаще грозят убийства в защиту чести, ранние браки и насилие.</w:t>
      </w:r>
    </w:p>
    <w:p w14:paraId="211D9398" w14:textId="77777777" w:rsidR="003B4282" w:rsidRPr="00FC2956" w:rsidRDefault="003B4282" w:rsidP="003B4282">
      <w:pPr>
        <w:pStyle w:val="SingleTxt"/>
        <w:spacing w:after="0" w:line="120" w:lineRule="exact"/>
        <w:rPr>
          <w:sz w:val="10"/>
          <w:szCs w:val="24"/>
        </w:rPr>
      </w:pPr>
    </w:p>
    <w:p w14:paraId="06B3E36C" w14:textId="77777777" w:rsidR="003B4282" w:rsidRPr="005A32C5" w:rsidRDefault="003B4282" w:rsidP="003B428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</w:rPr>
      </w:pPr>
      <w:r>
        <w:tab/>
      </w:r>
      <w:r>
        <w:tab/>
        <w:t>Вопросы и разбирательство в Комитете</w:t>
      </w:r>
    </w:p>
    <w:p w14:paraId="3E28585D" w14:textId="77777777" w:rsidR="003B4282" w:rsidRPr="00FC2956" w:rsidRDefault="003B4282" w:rsidP="003B4282">
      <w:pPr>
        <w:pStyle w:val="SingleTxt"/>
        <w:spacing w:after="0" w:line="120" w:lineRule="exact"/>
        <w:rPr>
          <w:sz w:val="10"/>
          <w:szCs w:val="24"/>
        </w:rPr>
      </w:pPr>
    </w:p>
    <w:p w14:paraId="2CD2AF1E" w14:textId="77777777" w:rsidR="003B4282" w:rsidRPr="005A32C5" w:rsidRDefault="003B4282" w:rsidP="003B4282">
      <w:pPr>
        <w:pStyle w:val="H4"/>
        <w:tabs>
          <w:tab w:val="clear" w:pos="360"/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4"/>
          <w:szCs w:val="24"/>
        </w:rPr>
      </w:pPr>
      <w:r>
        <w:tab/>
      </w:r>
      <w:r>
        <w:tab/>
        <w:t>Рассмотрение вопроса о приемлемости</w:t>
      </w:r>
    </w:p>
    <w:p w14:paraId="2994E8BE" w14:textId="77777777" w:rsidR="003B4282" w:rsidRPr="00FC2956" w:rsidRDefault="003B4282" w:rsidP="003B4282">
      <w:pPr>
        <w:pStyle w:val="SingleTxt"/>
        <w:spacing w:after="0" w:line="120" w:lineRule="exact"/>
        <w:rPr>
          <w:sz w:val="10"/>
          <w:szCs w:val="24"/>
        </w:rPr>
      </w:pPr>
    </w:p>
    <w:p w14:paraId="50B18881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10.1</w:t>
      </w:r>
      <w:r>
        <w:tab/>
        <w:t>В соответствии с правилом 64 своих правил процедуры Комитет должен решить, является ли данное сообщение приемлемым в соответствии с Факультативным протоколом.</w:t>
      </w:r>
    </w:p>
    <w:p w14:paraId="45CEA1A4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10.2</w:t>
      </w:r>
      <w:r>
        <w:tab/>
        <w:t>Комитет принимает к сведению заявление автора сообщения о том, что она исчерпала внутренние средства правовой защиты, а также тот факт, что государство-участник не оспаривало приемлемость данного сообщения на этом основании. Комитет отмечает, что в соответствии с законом Апелляционная комиссия по делам беженцев выполняет функции апелляционного суда, поскольку является независимым, компетентным и квазисудебным органом, и что по этой причине, согласно датскому законодательству, его решения не могут быть обжалованы в национальных судах. Таким образом, Комитет считает, что положения статьи 4 (1) Факультативного протокола не воспрещают ему рассматривать это дело.</w:t>
      </w:r>
    </w:p>
    <w:p w14:paraId="231BF62F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10.3</w:t>
      </w:r>
      <w:r>
        <w:tab/>
        <w:t>В соответствии со статьей 4 (2) а) Факультативного протокола Комитет удостоверился в том, что этот вопрос ранее не рассматривался и сейчас не рассматривается в рамках какой-либо другой процедуры международного расследования или урегулирования.</w:t>
      </w:r>
    </w:p>
    <w:p w14:paraId="02C0283E" w14:textId="3F062F55" w:rsidR="003B4282" w:rsidRPr="00D25869" w:rsidRDefault="003B4282" w:rsidP="003B4282">
      <w:pPr>
        <w:pStyle w:val="SingleTxt"/>
      </w:pPr>
      <w:r>
        <w:t>10.4</w:t>
      </w:r>
      <w:r>
        <w:tab/>
        <w:t xml:space="preserve">Комитет принимает к сведению утверждение автора сообщения о том, что ее депортация с ее ребенком в Российскую Федерацию стала бы нарушением Данией статей 2 d)-f), 5 а) и 16 </w:t>
      </w:r>
      <w:r w:rsidR="00A91F85" w:rsidRPr="00A91F85">
        <w:t>(</w:t>
      </w:r>
      <w:r>
        <w:t xml:space="preserve">1) d) Конвенции. Комитет также отмечает довод государства-участника о том, что это сообщение должно быть признано неприемлемым в соответствии со статьей 4 (2) с) Факультативного протокола за отсутствием достаточных оснований. В связи с этим Комитет напоминает об утверждении автора сообщения о том, что она может подвергнуться насилию со стороны чеченских/российских властей и повстанцев в случае ее депортации в Российскую Федерацию, поскольку в период ее первого брака чеченские повстанцы зашли в дом, где она жила, и затем она была вынуждена стать информатором властей и давать им оперативные сведения о деятельности повстанцев. Автор опасается, что в случае депортации семья ее второго мужа отнимет у нее сына, так как автор полагает, что ее второй муж развелся с ней, а в соответствии с обычаями Чечни в случае развода дети остаются в семье мужа. </w:t>
      </w:r>
    </w:p>
    <w:p w14:paraId="20D48AB9" w14:textId="77777777" w:rsidR="003B4282" w:rsidRPr="00D25869" w:rsidRDefault="003B4282" w:rsidP="003B4282">
      <w:pPr>
        <w:pStyle w:val="SingleTxt"/>
      </w:pPr>
      <w:r>
        <w:t>10.5</w:t>
      </w:r>
      <w:r>
        <w:tab/>
        <w:t>Комитет напоминает, что в соответствии с правовой практикой Комитета Конвенция имеет экстерриториальное действие только в тех случаях, когда для выдворяемой из страны женщины существует реальный, личный и предсказуемый риск подвергнуться серьезным формам гендерного насилия</w:t>
      </w:r>
      <w:r w:rsidRPr="00DB6BD3">
        <w:rPr>
          <w:rStyle w:val="FootnoteReference"/>
          <w:szCs w:val="24"/>
        </w:rPr>
        <w:footnoteReference w:id="15"/>
      </w:r>
      <w:r w:rsidRPr="00884804">
        <w:t>.</w:t>
      </w:r>
      <w:r>
        <w:t xml:space="preserve"> </w:t>
      </w:r>
    </w:p>
    <w:p w14:paraId="14DA9788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10.6</w:t>
      </w:r>
      <w:r>
        <w:tab/>
        <w:t>Комитет ссылается на свою рекомендацию общего характера № 32 (2014) по гендерным аспектам статуса беженца, убежища, гражданства и безгражданства женщин, в пункте 21 которой он отметил, что, согласно международному праву в области прав человека, принцип невыдворения возлагает на государство обязанность воздерживаться от возвращения любого лица в правовую систему, в которой он или она может стать жертвой серьезных нарушений прав человека, особенно произвольного лишения жизни или пыток и других жестоких, бесчеловечных и унижающих достоинство видов обращения или наказания. Комитет далее ссылается на свою рекомендацию общего характера № 19, в пункте 7 которой он отметил, что гендерное насилие в отношении женщин, затрудняющее или сводящее на нет осуществление женщинами их прав человека и основных свобод в соответствии с общими нормами международного права или положениями конвенций о правах человека, является дискриминацией по смыслу статьи 1 Конвенции и что к этим правам относятся право на жизнь и право не подвергаться пыткам. Комитет далее развивает свое толкование насилия в отношении женщин в качестве одной из форм гендерной дискриминации в своей рекомендации общего характера № 35 (2017) о гендерном насилии в отношении женщин, обновляющей рекомендацию общего характера № 19, в пункте 21 которой он подтвердил обязанность государств-участников ликвидировать дискриминацию в отношении женщин, включая насилие по признаку пола, заявив, что эта обязанность включает в себя два аспекта ответственности государств за такое насилие, возникающей в результате действия или бездействия как самого государства-участника или его агентов, с одной стороны, так и негосударственных субъектов – с другой стороны.</w:t>
      </w:r>
    </w:p>
    <w:p w14:paraId="20F3E8FE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10.7</w:t>
      </w:r>
      <w:r>
        <w:tab/>
        <w:t>Что касается утверждения автора сообщения о том, что она будет подвергаться насилию со стороны чеченских властей и повстанцев, то Комитет отмечает, что власти, занимающиеся вопросами предоставления убежища, признали непоследовательными ее противоречивые заявления относительно года, когда власти арестовали ее отца, вызовов в полицию и даты ареста ее второго мужа. Апелляционная комиссия по делам беженцев отметила, что на своем бланке с ходатайством о предоставлении убежища и в ходе своего первого собеседования на предмет предоставления убежища, проведенного Датской иммиграционной службой 11 февраля 2014 года, автор описала лишь инцидент с арестом ее мужа в сентябре 2013 года, а в ходе своего второго собеседования, состоявшегося 11 августа 2014 года, она рассказала о еще одном случае появления повстанцев в ее доме, произошедшем в октябре 2005 года. Комиссия также отметила, что в ходе второго собеседования она утверждала, что повстанцы приходили к ней только один раз, а на слушаниях в Комиссии она далее заявила, что в период с 2006 года по декабрь 2012 года власти вызывали ее примерно 19 или 20 раз, так как пытались сделать ее информатором. Комиссия также отметила, что автор сообщения заявила о том, что она была изнасилована несколькими должностными лицами в двух случаях в ходе этих допросов и что однажды ей побрили голову.</w:t>
      </w:r>
    </w:p>
    <w:p w14:paraId="483E0EAC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>10.8</w:t>
      </w:r>
      <w:r>
        <w:tab/>
        <w:t>Комитет отмечает, что Апелляционная комиссия по делам беженцев пришла к выводу, что заявления автора сообщения выглядят как не похожие на правду, не заслуживающие доверия и специально придуманные для данного случая, после принятия во внимание того факта, что, возможно, были проблемы с устным переводом, а также после признания того, что, возможно, автору сообщения было трудно открыто говорить об изнасилованиях в силу причин, связанных с культурой. Комитет отмечает также заявление государства-участника о том, что Комиссия приняла к сведению при вынесении своей оценки общую информацию о положении в данной стране, в том числе доклад, опубликованный Европейским бюро по оказанию поддержки просителям убежища в сентябре 2014 года, и два доклада, опубликованные Норвежским центром информации о странах происхождения в 2014 году. Комитет также отмечает замечания государства-участника, которые автор сообщения до сих пор не оспаривает и согласно которым представляется маловероятным, чтобы в течение примерно семи лет автор могла давать новую информацию о повстанцах раз в два месяца и что она располагала информацией, актуальной для властей, поскольку она выглядит «весьма скромной личностью» и человеком, не имеющим связей с повстанческим движением. Комитет напоминает, что автор сообщения утверждала, что в ходе своих первых собеседований она не рассказывала об инцидентах, произошедших в период между 2005 и 2010 годами, поскольку в чеченской культуре считается постыдным для пострадавшей женщины говорить о сексуальном насилии, которому она подверглась, и что она могла свободно говорить о том, что с ней произошло, только тогда, когда ее сопровождала на слушаниях в Комиссии ее адвокат, причем этим адвокатом была женщина.</w:t>
      </w:r>
    </w:p>
    <w:p w14:paraId="0FC5B162" w14:textId="77777777" w:rsidR="003B4282" w:rsidRPr="00A951EB" w:rsidRDefault="003B4282" w:rsidP="003B4282">
      <w:pPr>
        <w:pStyle w:val="SingleTxt"/>
        <w:rPr>
          <w:sz w:val="24"/>
          <w:szCs w:val="24"/>
        </w:rPr>
      </w:pPr>
      <w:r>
        <w:t>10.9</w:t>
      </w:r>
      <w:r w:rsidRPr="00A951EB">
        <w:tab/>
      </w:r>
      <w:r>
        <w:t>В связи с опасениями автора сообщения относительно того, что семья ее второго мужа отберет у нее сына, Комитет, основываясь на выводах иммиграционных органов об отсутствии контактов автора с ее вторым мужем или другими членами семьи, а также с учетом того, что она даже не пыталась вступить с ними в контакт, отмечает, что нет никаких реальных признаков, свидетельствующих о том, что в случае возвращения автора сообщения в Российскую Федерацию семья ее мужа добьется опекунства над ее сыном.</w:t>
      </w:r>
    </w:p>
    <w:p w14:paraId="2E32A85C" w14:textId="77777777" w:rsidR="003B4282" w:rsidRPr="005A32C5" w:rsidRDefault="003B4282" w:rsidP="003B4282">
      <w:pPr>
        <w:pStyle w:val="SingleTxt"/>
        <w:tabs>
          <w:tab w:val="clear" w:pos="2218"/>
          <w:tab w:val="left" w:pos="1926"/>
        </w:tabs>
        <w:rPr>
          <w:sz w:val="24"/>
          <w:szCs w:val="24"/>
        </w:rPr>
      </w:pPr>
      <w:r>
        <w:t>10.10</w:t>
      </w:r>
      <w:r w:rsidRPr="00A951EB">
        <w:tab/>
      </w:r>
      <w:r>
        <w:t>Комитет отмечает, что утверждения автора по существу направлены на оспаривание того, каким образом уполномоченные органы государства-участника рассматривали фактические обстоятельства ее дела, применяли положения соответствующего законодательства и делали свои выводы. Комитет напоминает, что, в отличие от утверждений автора, как правило, именно органам государств—участников Конвенции надлежит проводить оценку фактов и доказательств или применения национального законодательства в каждом конкретном случае,</w:t>
      </w:r>
      <w:r w:rsidRPr="00DB6BD3">
        <w:rPr>
          <w:rStyle w:val="FootnoteReference"/>
          <w:szCs w:val="24"/>
        </w:rPr>
        <w:footnoteReference w:id="16"/>
      </w:r>
      <w:r>
        <w:t>за исключением ситуаций, когда может быть установлено, что такая оценка носила предвзятый характер или была основана на гендерных стереотипах, представляющих собой дискриминацию женщин, носила явно произвольный характер или вела к тому, что правосудия не было</w:t>
      </w:r>
      <w:r w:rsidRPr="00DB6BD3">
        <w:rPr>
          <w:rStyle w:val="FootnoteReference"/>
          <w:szCs w:val="24"/>
        </w:rPr>
        <w:footnoteReference w:id="17"/>
      </w:r>
      <w:r w:rsidRPr="00884804">
        <w:t>.</w:t>
      </w:r>
      <w:r>
        <w:t xml:space="preserve"> Вместе с тем Комитет считает, что после изучения всех утверждений автора органы власти государства-участника пришли к выводу, что ее история не вызывает доверия по двум причинам – из-за несоответствий и недостаточной обоснованности. Комитет отмечает, что в материалах дела отсутствуют факты, указывающие на то, что при рассмотрении датскими властями заявлений автора были допущены такие нарушения, которые позволили бы сделать вывод о том, что государство-участник не оценило должным образом риски, с которыми столкнется автор в случае депортации.</w:t>
      </w:r>
    </w:p>
    <w:p w14:paraId="6871AE42" w14:textId="0949E3BF" w:rsidR="003B4282" w:rsidRPr="005A32C5" w:rsidRDefault="003B4282" w:rsidP="003B4282">
      <w:pPr>
        <w:pStyle w:val="SingleTxt"/>
        <w:tabs>
          <w:tab w:val="clear" w:pos="2218"/>
          <w:tab w:val="left" w:pos="1926"/>
        </w:tabs>
        <w:rPr>
          <w:sz w:val="24"/>
          <w:szCs w:val="24"/>
        </w:rPr>
      </w:pPr>
      <w:r>
        <w:t>10.11</w:t>
      </w:r>
      <w:r>
        <w:tab/>
        <w:t>С учетом этих обстоятельств и в связи с отсутствием в деле какой-либо другой информации по данному вопросу Комитет считает, что автор сообщения не обосновала в достаточной мере – для целей установления приемлемости ее сообщения –– ее утверждение, что ее выдворение в Российскую Федерацию с ее несовершеннолетним ребенком подвергнет ее реальному, личному и предсказуемому риску серьезных форм гендерного насилия. Поэтому данное сообщение неприемлемо в</w:t>
      </w:r>
      <w:r w:rsidR="0045618A">
        <w:t xml:space="preserve"> соответствии со статьей 4 (2) </w:t>
      </w:r>
      <w:r>
        <w:t>с) Факультативного протокола.</w:t>
      </w:r>
    </w:p>
    <w:p w14:paraId="6C36F5D6" w14:textId="77777777" w:rsidR="003B4282" w:rsidRPr="005A32C5" w:rsidRDefault="003B4282" w:rsidP="003B4282">
      <w:pPr>
        <w:pStyle w:val="SingleTxt"/>
        <w:tabs>
          <w:tab w:val="clear" w:pos="2218"/>
          <w:tab w:val="left" w:pos="1926"/>
        </w:tabs>
        <w:rPr>
          <w:sz w:val="24"/>
          <w:szCs w:val="24"/>
        </w:rPr>
      </w:pPr>
      <w:r>
        <w:t>11.</w:t>
      </w:r>
      <w:r>
        <w:tab/>
        <w:t>В связи с этим Комитет постановляет:</w:t>
      </w:r>
    </w:p>
    <w:p w14:paraId="1382071C" w14:textId="77777777" w:rsidR="003B4282" w:rsidRPr="005A32C5" w:rsidRDefault="003B4282" w:rsidP="003B4282">
      <w:pPr>
        <w:pStyle w:val="SingleTxt"/>
        <w:rPr>
          <w:sz w:val="24"/>
          <w:szCs w:val="24"/>
        </w:rPr>
      </w:pPr>
      <w:r>
        <w:tab/>
        <w:t>а)</w:t>
      </w:r>
      <w:r>
        <w:tab/>
        <w:t>признать данное сообщение неприемлемым в соответствии со статьей 4 (2) с) Факультативного протокола;</w:t>
      </w:r>
    </w:p>
    <w:p w14:paraId="7E577417" w14:textId="77777777" w:rsidR="003B4282" w:rsidRDefault="003B4282" w:rsidP="003B4282">
      <w:pPr>
        <w:pStyle w:val="SingleTxt"/>
      </w:pPr>
      <w:r>
        <w:tab/>
        <w:t>b)</w:t>
      </w:r>
      <w:r>
        <w:tab/>
        <w:t>довести настоящее решение до сведения государства-участника и автора сообщения.</w:t>
      </w:r>
    </w:p>
    <w:p w14:paraId="7C0D9C06" w14:textId="77777777" w:rsidR="003B4282" w:rsidRPr="003B4282" w:rsidRDefault="003B4282" w:rsidP="003B4282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7942E" wp14:editId="566C883E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88B3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p w14:paraId="0FFE80A2" w14:textId="77777777" w:rsidR="00475DE4" w:rsidRPr="003B4282" w:rsidRDefault="00475DE4" w:rsidP="00475DE4">
      <w:pPr>
        <w:pStyle w:val="SingleTxt"/>
      </w:pPr>
    </w:p>
    <w:sectPr w:rsidR="00475DE4" w:rsidRPr="003B4282" w:rsidSect="0077205D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8-12-19T09:54:00Z" w:initials="Start">
    <w:p w14:paraId="1D2B9226" w14:textId="77777777" w:rsidR="00475DE4" w:rsidRPr="00CB3B91" w:rsidRDefault="00475DE4">
      <w:pPr>
        <w:pStyle w:val="CommentText"/>
        <w:rPr>
          <w:lang w:val="en-US"/>
        </w:rPr>
      </w:pPr>
      <w:r>
        <w:fldChar w:fldCharType="begin"/>
      </w:r>
      <w:r w:rsidRPr="00CB3B91">
        <w:rPr>
          <w:rStyle w:val="CommentReference"/>
          <w:lang w:val="en-US"/>
        </w:rPr>
        <w:instrText xml:space="preserve"> </w:instrText>
      </w:r>
      <w:r w:rsidRPr="00CB3B91">
        <w:rPr>
          <w:lang w:val="en-US"/>
        </w:rPr>
        <w:instrText>PAGE \# "'Page: '#'</w:instrText>
      </w:r>
      <w:r w:rsidRPr="00CB3B91">
        <w:rPr>
          <w:lang w:val="en-US"/>
        </w:rPr>
        <w:br/>
        <w:instrText>'"</w:instrText>
      </w:r>
      <w:r w:rsidRPr="00CB3B9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B3B91">
        <w:rPr>
          <w:lang w:val="en-US"/>
        </w:rPr>
        <w:t>&lt;&lt;ODS JOB NO&gt;&gt;N1840097R&lt;&lt;ODS JOB NO&gt;&gt;</w:t>
      </w:r>
    </w:p>
    <w:p w14:paraId="2B92896F" w14:textId="77777777" w:rsidR="00475DE4" w:rsidRDefault="00475DE4">
      <w:pPr>
        <w:pStyle w:val="CommentText"/>
      </w:pPr>
      <w:r>
        <w:t>&lt;&lt;ODS DOC SYMBOL1&gt;&gt;CEDAW/C/71/D/81/2015&lt;&lt;ODS DOC SYMBOL1&gt;&gt;</w:t>
      </w:r>
    </w:p>
    <w:p w14:paraId="2FAF21B2" w14:textId="77777777" w:rsidR="00475DE4" w:rsidRDefault="00475DE4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AF21B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594AE" w14:textId="77777777" w:rsidR="00AD1FB0" w:rsidRDefault="00AD1FB0" w:rsidP="001824A1">
      <w:pPr>
        <w:spacing w:line="240" w:lineRule="auto"/>
      </w:pPr>
      <w:r>
        <w:separator/>
      </w:r>
    </w:p>
  </w:endnote>
  <w:endnote w:type="continuationSeparator" w:id="0">
    <w:p w14:paraId="57D56FA8" w14:textId="77777777" w:rsidR="00AD1FB0" w:rsidRDefault="00AD1FB0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75DE4" w14:paraId="1FFF2E42" w14:textId="77777777" w:rsidTr="00475DE4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27C4F33D" w14:textId="1B0B416C" w:rsidR="00475DE4" w:rsidRPr="00475DE4" w:rsidRDefault="00475DE4" w:rsidP="00475DE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17234">
            <w:rPr>
              <w:noProof/>
            </w:rPr>
            <w:t>12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 w:rsidR="00917234">
            <w:rPr>
              <w:noProof/>
            </w:rPr>
            <w:t>12</w:t>
          </w:r>
          <w: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9B42BC0" w14:textId="57EE94B2" w:rsidR="00475DE4" w:rsidRPr="00475DE4" w:rsidRDefault="00475DE4" w:rsidP="00475DE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647BA">
            <w:rPr>
              <w:b w:val="0"/>
              <w:color w:val="000000"/>
              <w:sz w:val="14"/>
            </w:rPr>
            <w:t>18-20327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1B9E54B9" w14:textId="77777777" w:rsidR="00475DE4" w:rsidRPr="00475DE4" w:rsidRDefault="00475DE4" w:rsidP="00475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75DE4" w14:paraId="292CD132" w14:textId="77777777" w:rsidTr="00475DE4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3A882059" w14:textId="71157B9A" w:rsidR="00475DE4" w:rsidRPr="00475DE4" w:rsidRDefault="00475DE4" w:rsidP="00475DE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647BA">
            <w:rPr>
              <w:b w:val="0"/>
              <w:color w:val="000000"/>
              <w:sz w:val="14"/>
            </w:rPr>
            <w:t>18-20327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34DC28A" w14:textId="1C59471F" w:rsidR="00475DE4" w:rsidRPr="00475DE4" w:rsidRDefault="00475DE4" w:rsidP="00475DE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17234">
            <w:rPr>
              <w:noProof/>
            </w:rPr>
            <w:t>11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 w:rsidR="00917234">
            <w:rPr>
              <w:noProof/>
            </w:rPr>
            <w:t>12</w:t>
          </w:r>
          <w:r>
            <w:fldChar w:fldCharType="end"/>
          </w:r>
        </w:p>
      </w:tc>
    </w:tr>
  </w:tbl>
  <w:p w14:paraId="37623352" w14:textId="77777777" w:rsidR="00475DE4" w:rsidRPr="00475DE4" w:rsidRDefault="00475DE4" w:rsidP="00475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475DE4" w14:paraId="4BC1A9A4" w14:textId="77777777" w:rsidTr="00475DE4">
      <w:tblPrEx>
        <w:tblCellMar>
          <w:top w:w="0" w:type="dxa"/>
          <w:bottom w:w="0" w:type="dxa"/>
        </w:tblCellMar>
      </w:tblPrEx>
      <w:tc>
        <w:tcPr>
          <w:tcW w:w="3830" w:type="dxa"/>
        </w:tcPr>
        <w:p w14:paraId="4C23E87B" w14:textId="07549835" w:rsidR="00475DE4" w:rsidRDefault="00475DE4" w:rsidP="00475DE4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0F49FFF" wp14:editId="23AAD128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6" name="Picture 6" descr="https://undocs.org/m2/QRCode2.ashx?DS=CEDAW/C/71/D/81/201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71/D/81/201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18-20327 (R)</w:t>
          </w:r>
          <w:r w:rsidR="00A91F85">
            <w:rPr>
              <w:color w:val="010000"/>
            </w:rPr>
            <w:t xml:space="preserve">    1</w:t>
          </w:r>
          <w:r w:rsidR="00A91F85">
            <w:rPr>
              <w:color w:val="010000"/>
              <w:lang w:val="en-US"/>
            </w:rPr>
            <w:t>8</w:t>
          </w:r>
          <w:r>
            <w:rPr>
              <w:color w:val="010000"/>
            </w:rPr>
            <w:t>1218    191218</w:t>
          </w:r>
        </w:p>
        <w:p w14:paraId="189A873C" w14:textId="77777777" w:rsidR="00475DE4" w:rsidRPr="00475DE4" w:rsidRDefault="00475DE4" w:rsidP="00475DE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*1820327*</w:t>
          </w:r>
        </w:p>
      </w:tc>
      <w:tc>
        <w:tcPr>
          <w:tcW w:w="4920" w:type="dxa"/>
        </w:tcPr>
        <w:p w14:paraId="7B42C662" w14:textId="77777777" w:rsidR="00475DE4" w:rsidRDefault="00475DE4" w:rsidP="00475DE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6B26A500" wp14:editId="4494D70D">
                <wp:extent cx="2703582" cy="231648"/>
                <wp:effectExtent l="0" t="0" r="1905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95E526" w14:textId="77777777" w:rsidR="00475DE4" w:rsidRPr="00475DE4" w:rsidRDefault="00475DE4" w:rsidP="00475DE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AFEC6" w14:textId="7C08BF69" w:rsidR="00AD1FB0" w:rsidRPr="00DB6BD3" w:rsidRDefault="00DB6BD3" w:rsidP="00DB6BD3">
      <w:pPr>
        <w:pStyle w:val="Footer"/>
        <w:spacing w:after="80"/>
        <w:ind w:left="792"/>
      </w:pPr>
      <w:r w:rsidRPr="00DB6BD3">
        <w:t>__________________</w:t>
      </w:r>
    </w:p>
  </w:footnote>
  <w:footnote w:type="continuationSeparator" w:id="0">
    <w:p w14:paraId="5C01F0E1" w14:textId="69CE5299" w:rsidR="00AD1FB0" w:rsidRPr="00DB6BD3" w:rsidRDefault="00DB6BD3" w:rsidP="00DB6BD3">
      <w:pPr>
        <w:pStyle w:val="Footer"/>
        <w:spacing w:after="80"/>
        <w:ind w:left="792"/>
      </w:pPr>
      <w:r w:rsidRPr="00DB6BD3">
        <w:t>__________________</w:t>
      </w:r>
    </w:p>
  </w:footnote>
  <w:footnote w:id="1">
    <w:p w14:paraId="0B556004" w14:textId="77777777" w:rsidR="003B4282" w:rsidRPr="00963429" w:rsidRDefault="003B4282" w:rsidP="00DB6B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  <w:t>Принято Комитетом на его семьдесят первой сессии (22 октября –– 9 ноября 2018 года).</w:t>
      </w:r>
    </w:p>
  </w:footnote>
  <w:footnote w:id="2">
    <w:p w14:paraId="655136F8" w14:textId="77777777" w:rsidR="003B4282" w:rsidRPr="00963429" w:rsidRDefault="003B4282" w:rsidP="00DB6B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**</w:t>
      </w:r>
      <w:r>
        <w:t xml:space="preserve"> </w:t>
      </w:r>
      <w:r>
        <w:tab/>
        <w:t>В рассмотрении данного сообщения участвовали следующие члены Комитета: Айше Фериде Ачар, Глэдис Акоста Варгас, Магалис Ароча Домингес, Гуннар Бергбю, Марион Бетел, Луиза Шалаль, Эстер Эгобамьен-Мшелиа, Наэла Габр, Хилари Гбедема, Нахла Хайдар, Йоко Хаяси, Лилиан Хофмайстер, Исмат Джахан, Даля Лейнарте, Росарио Г. Манало, Лия Надарая, Аруна Деви Нараин, Бандана Рана, Патриция Шульц и Вэньянь Сун.</w:t>
      </w:r>
    </w:p>
  </w:footnote>
  <w:footnote w:id="3">
    <w:p w14:paraId="77B6A6CD" w14:textId="77777777" w:rsidR="003B4282" w:rsidRPr="005A32C5" w:rsidRDefault="003B4282" w:rsidP="00DB6B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Автор называет их «людьми Кадырова», а Кадыров является руководителем Чечни. </w:t>
      </w:r>
    </w:p>
  </w:footnote>
  <w:footnote w:id="4">
    <w:p w14:paraId="3529F717" w14:textId="77777777" w:rsidR="003B4282" w:rsidRPr="005A32C5" w:rsidRDefault="003B4282" w:rsidP="00DB6B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В подтверждение этого заявления автор представила доклад Европейского бюро по оказанию поддержки просителям убежища: </w:t>
      </w:r>
      <w:r w:rsidRPr="00AD4435">
        <w:rPr>
          <w:i/>
          <w:iCs/>
        </w:rPr>
        <w:t>“</w:t>
      </w:r>
      <w:r>
        <w:rPr>
          <w:i/>
          <w:iCs/>
          <w:lang w:val="en-US"/>
        </w:rPr>
        <w:t>EASO</w:t>
      </w:r>
      <w:r w:rsidRPr="00AD4435">
        <w:rPr>
          <w:i/>
          <w:iCs/>
        </w:rPr>
        <w:t xml:space="preserve"> </w:t>
      </w:r>
      <w:r>
        <w:rPr>
          <w:i/>
          <w:iCs/>
          <w:lang w:val="en-US"/>
        </w:rPr>
        <w:t>Country</w:t>
      </w:r>
      <w:r w:rsidRPr="00AD4435">
        <w:rPr>
          <w:i/>
          <w:iCs/>
        </w:rPr>
        <w:t xml:space="preserve"> </w:t>
      </w:r>
      <w:r>
        <w:rPr>
          <w:i/>
          <w:iCs/>
          <w:lang w:val="en-US"/>
        </w:rPr>
        <w:t>of</w:t>
      </w:r>
      <w:r w:rsidRPr="00AD4435">
        <w:rPr>
          <w:i/>
          <w:iCs/>
        </w:rPr>
        <w:t xml:space="preserve"> </w:t>
      </w:r>
      <w:r>
        <w:rPr>
          <w:i/>
          <w:iCs/>
          <w:lang w:val="en-US"/>
        </w:rPr>
        <w:t>Origin</w:t>
      </w:r>
      <w:r w:rsidRPr="00AD4435">
        <w:rPr>
          <w:i/>
          <w:iCs/>
        </w:rPr>
        <w:t xml:space="preserve"> </w:t>
      </w:r>
      <w:r>
        <w:rPr>
          <w:i/>
          <w:iCs/>
          <w:lang w:val="en-US"/>
        </w:rPr>
        <w:t>Report</w:t>
      </w:r>
      <w:r w:rsidRPr="00AD4435">
        <w:rPr>
          <w:i/>
          <w:iCs/>
        </w:rPr>
        <w:t xml:space="preserve">: </w:t>
      </w:r>
      <w:r>
        <w:rPr>
          <w:i/>
          <w:iCs/>
          <w:lang w:val="en-US"/>
        </w:rPr>
        <w:t>Chechnya</w:t>
      </w:r>
      <w:r w:rsidRPr="00AD4435">
        <w:rPr>
          <w:i/>
          <w:iCs/>
        </w:rPr>
        <w:t xml:space="preserve"> – </w:t>
      </w:r>
      <w:r>
        <w:rPr>
          <w:i/>
          <w:iCs/>
          <w:lang w:val="en-US"/>
        </w:rPr>
        <w:t>Women</w:t>
      </w:r>
      <w:r w:rsidRPr="00AD4435">
        <w:rPr>
          <w:i/>
          <w:iCs/>
        </w:rPr>
        <w:t xml:space="preserve">, </w:t>
      </w:r>
      <w:r>
        <w:rPr>
          <w:i/>
          <w:iCs/>
          <w:lang w:val="en-US"/>
        </w:rPr>
        <w:t>Marriage</w:t>
      </w:r>
      <w:r w:rsidRPr="00AD4435">
        <w:rPr>
          <w:i/>
          <w:iCs/>
        </w:rPr>
        <w:t xml:space="preserve">, </w:t>
      </w:r>
      <w:r>
        <w:rPr>
          <w:i/>
          <w:iCs/>
          <w:lang w:val="en-US"/>
        </w:rPr>
        <w:t>Divorce</w:t>
      </w:r>
      <w:r w:rsidRPr="00AD4435">
        <w:rPr>
          <w:i/>
          <w:iCs/>
        </w:rPr>
        <w:t xml:space="preserve"> </w:t>
      </w:r>
      <w:r>
        <w:rPr>
          <w:i/>
          <w:iCs/>
          <w:lang w:val="en-US"/>
        </w:rPr>
        <w:t>and</w:t>
      </w:r>
      <w:r w:rsidRPr="00AD4435">
        <w:rPr>
          <w:i/>
          <w:iCs/>
        </w:rPr>
        <w:t xml:space="preserve"> </w:t>
      </w:r>
      <w:r>
        <w:rPr>
          <w:i/>
          <w:iCs/>
          <w:lang w:val="en-US"/>
        </w:rPr>
        <w:t>Child</w:t>
      </w:r>
      <w:r w:rsidRPr="00AD4435">
        <w:rPr>
          <w:i/>
          <w:iCs/>
        </w:rPr>
        <w:t xml:space="preserve"> </w:t>
      </w:r>
      <w:r>
        <w:rPr>
          <w:i/>
          <w:iCs/>
          <w:lang w:val="en-US"/>
        </w:rPr>
        <w:t>Custody</w:t>
      </w:r>
      <w:r w:rsidRPr="00AD4435">
        <w:rPr>
          <w:i/>
          <w:iCs/>
        </w:rPr>
        <w:t xml:space="preserve">” </w:t>
      </w:r>
      <w:r>
        <w:t>(сентябрь 2014 года).</w:t>
      </w:r>
    </w:p>
  </w:footnote>
  <w:footnote w:id="5">
    <w:p w14:paraId="25F9077F" w14:textId="20E44224" w:rsidR="003B4282" w:rsidRPr="005A32C5" w:rsidRDefault="003B4282" w:rsidP="00DB6B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Государство-участник ссылается на решение Комитета по делу «</w:t>
      </w:r>
      <w:r>
        <w:rPr>
          <w:i/>
          <w:iCs/>
        </w:rPr>
        <w:t>М.Н.Н. против Дании»</w:t>
      </w:r>
      <w:r>
        <w:t xml:space="preserve"> (</w:t>
      </w:r>
      <w:hyperlink r:id="rId1" w:history="1">
        <w:r w:rsidRPr="00DB6BD3">
          <w:rPr>
            <w:rStyle w:val="Hyperlink"/>
          </w:rPr>
          <w:t>CEDAW/C/55/D</w:t>
        </w:r>
        <w:r w:rsidRPr="00DB6BD3">
          <w:rPr>
            <w:rStyle w:val="Hyperlink"/>
          </w:rPr>
          <w:t>/</w:t>
        </w:r>
        <w:r w:rsidRPr="00DB6BD3">
          <w:rPr>
            <w:rStyle w:val="Hyperlink"/>
          </w:rPr>
          <w:t>33/2011</w:t>
        </w:r>
      </w:hyperlink>
      <w:r>
        <w:t>) для обоснования этого утверждения.</w:t>
      </w:r>
    </w:p>
  </w:footnote>
  <w:footnote w:id="6">
    <w:p w14:paraId="5DA15A51" w14:textId="77777777" w:rsidR="003B4282" w:rsidRPr="005A32C5" w:rsidRDefault="003B4282" w:rsidP="00DB6B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Существуют расхождения в заявлениях об инцидентах, произошедших с 2005 года по 2013</w:t>
      </w:r>
      <w:r>
        <w:rPr>
          <w:lang w:val="en-US"/>
        </w:rPr>
        <w:t> </w:t>
      </w:r>
      <w:r>
        <w:t>год. Во время собеседования 11 августа 2014 года автор сообщения сказала, что повстанцы пришли в дом ее семьи в октябре 2005 года и что после этого никто не приходил, а в ходе слушаний в Апелляционной комиссии по делам беженцев 16 января 2015 года автор сообщения заявила, что кто-то приходил в дом ее семьи в октябре 2005</w:t>
      </w:r>
      <w:r>
        <w:rPr>
          <w:lang w:val="en-US"/>
        </w:rPr>
        <w:t> </w:t>
      </w:r>
      <w:r>
        <w:t>года и а затем еще раз примерно полутора месяца спустя. Во время собеседования 11</w:t>
      </w:r>
      <w:r>
        <w:rPr>
          <w:lang w:val="en-US"/>
        </w:rPr>
        <w:t> </w:t>
      </w:r>
      <w:r>
        <w:t>августа 2014 года автор сообщения утверждала, что ей позвонил по телефону один чиновник и сказал ей, что ее отец арестован и что она должна прийти в полицейский участок, и она говорила, что впоследствии ее вызывали по телефону несколько раз на беседы с сотрудниками полиции. Однако, согласно докладу о слушании, состоявшемся 16</w:t>
      </w:r>
      <w:r>
        <w:rPr>
          <w:lang w:val="en-US"/>
        </w:rPr>
        <w:t> </w:t>
      </w:r>
      <w:r>
        <w:t>января 2015 года, автор сообщения заявила, что власти вызывали ее примерно 19 или 20 раз с интервалом в один-два месяца и что ее насиловали и пытали.</w:t>
      </w:r>
    </w:p>
  </w:footnote>
  <w:footnote w:id="7">
    <w:p w14:paraId="1212C4B3" w14:textId="77777777" w:rsidR="003B4282" w:rsidRPr="005A32C5" w:rsidRDefault="003B4282" w:rsidP="00DB6B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Государство-участник подробно разъясняет, как принимаются решения Апелляционной комиссией по делам беженцев в соответствии с Законом об иностранцах.</w:t>
      </w:r>
    </w:p>
  </w:footnote>
  <w:footnote w:id="8">
    <w:p w14:paraId="7510B063" w14:textId="63187216" w:rsidR="003B4282" w:rsidRPr="005A32C5" w:rsidRDefault="003B4282" w:rsidP="00DB6B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Государство-участник ссылается на решения Комитета по правам человека по делу «</w:t>
      </w:r>
      <w:r>
        <w:rPr>
          <w:i/>
          <w:iCs/>
        </w:rPr>
        <w:t xml:space="preserve">Р.Т. против Дании» </w:t>
      </w:r>
      <w:r>
        <w:t>(</w:t>
      </w:r>
      <w:hyperlink r:id="rId2" w:history="1">
        <w:r w:rsidRPr="00DB6BD3">
          <w:rPr>
            <w:rStyle w:val="Hyperlink"/>
          </w:rPr>
          <w:t>CCPR/C/113/D/2272/2013</w:t>
        </w:r>
      </w:hyperlink>
      <w:r>
        <w:t>) и делу «</w:t>
      </w:r>
      <w:r>
        <w:rPr>
          <w:i/>
          <w:iCs/>
        </w:rPr>
        <w:t xml:space="preserve">Г-н X и г-жа X против Дании» </w:t>
      </w:r>
      <w:r>
        <w:t>(</w:t>
      </w:r>
      <w:hyperlink r:id="rId3" w:history="1">
        <w:r w:rsidRPr="00DB6BD3">
          <w:rPr>
            <w:rStyle w:val="Hyperlink"/>
          </w:rPr>
          <w:t>CCPR/C/112/D/2186/2012</w:t>
        </w:r>
      </w:hyperlink>
      <w:r>
        <w:t>) в поддержку своих утверждений.</w:t>
      </w:r>
    </w:p>
  </w:footnote>
  <w:footnote w:id="9">
    <w:p w14:paraId="1C4BA9FF" w14:textId="77777777" w:rsidR="003B4282" w:rsidRPr="005A32C5" w:rsidRDefault="003B4282" w:rsidP="00DB6B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Дело «</w:t>
      </w:r>
      <w:r>
        <w:rPr>
          <w:i/>
          <w:iCs/>
        </w:rPr>
        <w:t>М.Н.Н. против Дании»</w:t>
      </w:r>
      <w:r>
        <w:t>, пункт 8.10.</w:t>
      </w:r>
    </w:p>
  </w:footnote>
  <w:footnote w:id="10">
    <w:p w14:paraId="1DC561FF" w14:textId="77777777" w:rsidR="003B4282" w:rsidRPr="005A32C5" w:rsidRDefault="003B4282" w:rsidP="00DB6B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Автор ссылается на доклад Европейского бюро по оказанию поддержки просителям убежища, представленный в ее первом сообщении: </w:t>
      </w:r>
      <w:r w:rsidRPr="00171E64">
        <w:rPr>
          <w:i/>
          <w:iCs/>
        </w:rPr>
        <w:t>“</w:t>
      </w:r>
      <w:r>
        <w:rPr>
          <w:i/>
          <w:iCs/>
          <w:lang w:val="en-US"/>
        </w:rPr>
        <w:t>EASO</w:t>
      </w:r>
      <w:r w:rsidRPr="00171E64">
        <w:rPr>
          <w:i/>
          <w:iCs/>
        </w:rPr>
        <w:t xml:space="preserve"> </w:t>
      </w:r>
      <w:r>
        <w:rPr>
          <w:i/>
          <w:iCs/>
          <w:lang w:val="en-US"/>
        </w:rPr>
        <w:t>Country</w:t>
      </w:r>
      <w:r w:rsidRPr="00171E64">
        <w:rPr>
          <w:i/>
          <w:iCs/>
        </w:rPr>
        <w:t xml:space="preserve"> </w:t>
      </w:r>
      <w:r>
        <w:rPr>
          <w:i/>
          <w:iCs/>
          <w:lang w:val="en-US"/>
        </w:rPr>
        <w:t>of</w:t>
      </w:r>
      <w:r w:rsidRPr="00171E64">
        <w:rPr>
          <w:i/>
          <w:iCs/>
        </w:rPr>
        <w:t xml:space="preserve"> </w:t>
      </w:r>
      <w:r>
        <w:rPr>
          <w:i/>
          <w:iCs/>
          <w:lang w:val="en-US"/>
        </w:rPr>
        <w:t>Origin</w:t>
      </w:r>
      <w:r w:rsidRPr="00171E64">
        <w:rPr>
          <w:i/>
          <w:iCs/>
        </w:rPr>
        <w:t xml:space="preserve"> </w:t>
      </w:r>
      <w:r>
        <w:rPr>
          <w:i/>
          <w:iCs/>
          <w:lang w:val="en-US"/>
        </w:rPr>
        <w:t>Report</w:t>
      </w:r>
      <w:r w:rsidRPr="00171E64">
        <w:rPr>
          <w:i/>
          <w:iCs/>
        </w:rPr>
        <w:t xml:space="preserve">: </w:t>
      </w:r>
      <w:r>
        <w:rPr>
          <w:i/>
          <w:iCs/>
          <w:lang w:val="en-US"/>
        </w:rPr>
        <w:t>Chechnya</w:t>
      </w:r>
      <w:r w:rsidRPr="00171E64">
        <w:rPr>
          <w:i/>
          <w:iCs/>
        </w:rPr>
        <w:t xml:space="preserve"> – </w:t>
      </w:r>
      <w:r>
        <w:rPr>
          <w:i/>
          <w:iCs/>
          <w:lang w:val="en-US"/>
        </w:rPr>
        <w:t>Women</w:t>
      </w:r>
      <w:r w:rsidRPr="00171E64">
        <w:rPr>
          <w:i/>
          <w:iCs/>
        </w:rPr>
        <w:t xml:space="preserve">, </w:t>
      </w:r>
      <w:r>
        <w:rPr>
          <w:i/>
          <w:iCs/>
          <w:lang w:val="en-US"/>
        </w:rPr>
        <w:t>Marriage</w:t>
      </w:r>
      <w:r w:rsidRPr="00171E64">
        <w:rPr>
          <w:i/>
          <w:iCs/>
        </w:rPr>
        <w:t xml:space="preserve">, </w:t>
      </w:r>
      <w:r>
        <w:rPr>
          <w:i/>
          <w:iCs/>
          <w:lang w:val="en-US"/>
        </w:rPr>
        <w:t>Divorce</w:t>
      </w:r>
      <w:r w:rsidRPr="00171E64">
        <w:rPr>
          <w:i/>
          <w:iCs/>
        </w:rPr>
        <w:t xml:space="preserve"> </w:t>
      </w:r>
      <w:r>
        <w:rPr>
          <w:i/>
          <w:iCs/>
          <w:lang w:val="en-US"/>
        </w:rPr>
        <w:t>and</w:t>
      </w:r>
      <w:r w:rsidRPr="00171E64">
        <w:rPr>
          <w:i/>
          <w:iCs/>
        </w:rPr>
        <w:t xml:space="preserve"> </w:t>
      </w:r>
      <w:r>
        <w:rPr>
          <w:i/>
          <w:iCs/>
          <w:lang w:val="en-US"/>
        </w:rPr>
        <w:t>Child</w:t>
      </w:r>
      <w:r w:rsidRPr="00171E64">
        <w:rPr>
          <w:i/>
          <w:iCs/>
        </w:rPr>
        <w:t xml:space="preserve"> </w:t>
      </w:r>
      <w:r>
        <w:rPr>
          <w:i/>
          <w:iCs/>
          <w:lang w:val="en-US"/>
        </w:rPr>
        <w:t>Custody</w:t>
      </w:r>
      <w:r w:rsidRPr="00171E64">
        <w:rPr>
          <w:i/>
          <w:iCs/>
        </w:rPr>
        <w:t>”</w:t>
      </w:r>
      <w:r>
        <w:rPr>
          <w:i/>
          <w:iCs/>
        </w:rPr>
        <w:t xml:space="preserve"> </w:t>
      </w:r>
      <w:r>
        <w:t xml:space="preserve">(сентябрь 2014 года). </w:t>
      </w:r>
    </w:p>
  </w:footnote>
  <w:footnote w:id="11">
    <w:p w14:paraId="384D3C9E" w14:textId="311386C0" w:rsidR="003B4282" w:rsidRPr="005A32C5" w:rsidRDefault="003B4282" w:rsidP="00DB6B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В</w:t>
      </w:r>
      <w:r w:rsidRPr="00E74A1A">
        <w:t xml:space="preserve"> обоснование этого утверждения </w:t>
      </w:r>
      <w:r>
        <w:t xml:space="preserve">автор сообщения ссылается на решение, принятое Комитетом против пыток в деле </w:t>
      </w:r>
      <w:r>
        <w:rPr>
          <w:i/>
          <w:iCs/>
        </w:rPr>
        <w:t>«Рун против Австралии»</w:t>
      </w:r>
      <w:r>
        <w:t xml:space="preserve"> (</w:t>
      </w:r>
      <w:hyperlink r:id="rId4" w:history="1">
        <w:r w:rsidRPr="00DB6BD3">
          <w:rPr>
            <w:rStyle w:val="Hyperlink"/>
          </w:rPr>
          <w:t>CAT/C</w:t>
        </w:r>
        <w:r w:rsidRPr="00DB6BD3">
          <w:rPr>
            <w:rStyle w:val="Hyperlink"/>
          </w:rPr>
          <w:t>/</w:t>
        </w:r>
        <w:r w:rsidRPr="00DB6BD3">
          <w:rPr>
            <w:rStyle w:val="Hyperlink"/>
          </w:rPr>
          <w:t>49/D/416/2010</w:t>
        </w:r>
      </w:hyperlink>
      <w:r>
        <w:t>).</w:t>
      </w:r>
    </w:p>
  </w:footnote>
  <w:footnote w:id="12">
    <w:p w14:paraId="061B5018" w14:textId="77777777" w:rsidR="003B4282" w:rsidRPr="005A32C5" w:rsidRDefault="003B4282" w:rsidP="00DB6B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В обоснование этого утверждения автор сообщения ссылается на доклад Европейского бюро по оказанию поддержки просителям убежища, представленный в ее первом сообщении: </w:t>
      </w:r>
      <w:r w:rsidRPr="00F7583F">
        <w:rPr>
          <w:i/>
          <w:iCs/>
        </w:rPr>
        <w:t>“</w:t>
      </w:r>
      <w:r>
        <w:rPr>
          <w:i/>
          <w:iCs/>
          <w:lang w:val="en-US"/>
        </w:rPr>
        <w:t>EASO</w:t>
      </w:r>
      <w:r w:rsidRPr="00F7583F">
        <w:rPr>
          <w:i/>
          <w:iCs/>
        </w:rPr>
        <w:t xml:space="preserve"> </w:t>
      </w:r>
      <w:r>
        <w:rPr>
          <w:i/>
          <w:iCs/>
          <w:lang w:val="en-US"/>
        </w:rPr>
        <w:t>Country</w:t>
      </w:r>
      <w:r w:rsidRPr="00F7583F">
        <w:rPr>
          <w:i/>
          <w:iCs/>
        </w:rPr>
        <w:t xml:space="preserve"> </w:t>
      </w:r>
      <w:r>
        <w:rPr>
          <w:i/>
          <w:iCs/>
          <w:lang w:val="en-US"/>
        </w:rPr>
        <w:t>of</w:t>
      </w:r>
      <w:r w:rsidRPr="00F7583F">
        <w:rPr>
          <w:i/>
          <w:iCs/>
        </w:rPr>
        <w:t xml:space="preserve"> </w:t>
      </w:r>
      <w:r>
        <w:rPr>
          <w:i/>
          <w:iCs/>
          <w:lang w:val="en-US"/>
        </w:rPr>
        <w:t>Origin</w:t>
      </w:r>
      <w:r w:rsidRPr="00F7583F">
        <w:rPr>
          <w:i/>
          <w:iCs/>
        </w:rPr>
        <w:t xml:space="preserve"> </w:t>
      </w:r>
      <w:r>
        <w:rPr>
          <w:i/>
          <w:iCs/>
          <w:lang w:val="en-US"/>
        </w:rPr>
        <w:t>Report</w:t>
      </w:r>
      <w:r w:rsidRPr="00F7583F">
        <w:rPr>
          <w:i/>
          <w:iCs/>
        </w:rPr>
        <w:t xml:space="preserve">: </w:t>
      </w:r>
      <w:r>
        <w:rPr>
          <w:i/>
          <w:iCs/>
          <w:lang w:val="en-US"/>
        </w:rPr>
        <w:t>Chechnya</w:t>
      </w:r>
      <w:r w:rsidRPr="00F7583F">
        <w:rPr>
          <w:i/>
          <w:iCs/>
        </w:rPr>
        <w:t xml:space="preserve"> – </w:t>
      </w:r>
      <w:r>
        <w:rPr>
          <w:i/>
          <w:iCs/>
          <w:lang w:val="en-US"/>
        </w:rPr>
        <w:t>Women</w:t>
      </w:r>
      <w:r w:rsidRPr="00F7583F">
        <w:rPr>
          <w:i/>
          <w:iCs/>
        </w:rPr>
        <w:t xml:space="preserve">, </w:t>
      </w:r>
      <w:r>
        <w:rPr>
          <w:i/>
          <w:iCs/>
          <w:lang w:val="en-US"/>
        </w:rPr>
        <w:t>Marriage</w:t>
      </w:r>
      <w:r w:rsidRPr="00F7583F">
        <w:rPr>
          <w:i/>
          <w:iCs/>
        </w:rPr>
        <w:t xml:space="preserve">, </w:t>
      </w:r>
      <w:r>
        <w:rPr>
          <w:i/>
          <w:iCs/>
          <w:lang w:val="en-US"/>
        </w:rPr>
        <w:t>Divorce</w:t>
      </w:r>
      <w:r w:rsidRPr="00F7583F">
        <w:rPr>
          <w:i/>
          <w:iCs/>
        </w:rPr>
        <w:t xml:space="preserve"> </w:t>
      </w:r>
      <w:r>
        <w:rPr>
          <w:i/>
          <w:iCs/>
          <w:lang w:val="en-US"/>
        </w:rPr>
        <w:t>and</w:t>
      </w:r>
      <w:r w:rsidRPr="00F7583F">
        <w:rPr>
          <w:i/>
          <w:iCs/>
        </w:rPr>
        <w:t xml:space="preserve"> </w:t>
      </w:r>
      <w:r>
        <w:rPr>
          <w:i/>
          <w:iCs/>
          <w:lang w:val="en-US"/>
        </w:rPr>
        <w:t>Child</w:t>
      </w:r>
      <w:r w:rsidRPr="00F7583F">
        <w:rPr>
          <w:i/>
          <w:iCs/>
        </w:rPr>
        <w:t xml:space="preserve"> </w:t>
      </w:r>
      <w:r>
        <w:rPr>
          <w:i/>
          <w:iCs/>
          <w:lang w:val="en-US"/>
        </w:rPr>
        <w:t>Custody</w:t>
      </w:r>
      <w:r w:rsidRPr="00F7583F">
        <w:rPr>
          <w:i/>
          <w:iCs/>
        </w:rPr>
        <w:t>”</w:t>
      </w:r>
      <w:r w:rsidRPr="000A4B51">
        <w:t xml:space="preserve"> </w:t>
      </w:r>
      <w:r>
        <w:t>(сентябрь 2014 года).</w:t>
      </w:r>
    </w:p>
  </w:footnote>
  <w:footnote w:id="13">
    <w:p w14:paraId="60DC6243" w14:textId="77777777" w:rsidR="003B4282" w:rsidRPr="005A32C5" w:rsidRDefault="003B4282" w:rsidP="00DB6B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Государство-участник ссылается на решение Апелляционной комиссии по делам беженцев от 16 января 2015 года, в котором говорится, что большинство членов Комиссии сочло, что заявления автора, как представляется, не заслуживают доверия и выглядят неправдоподобными и специально придуманными для этого дела. </w:t>
      </w:r>
    </w:p>
  </w:footnote>
  <w:footnote w:id="14">
    <w:p w14:paraId="01B2915D" w14:textId="7272EF89" w:rsidR="003B4282" w:rsidRPr="005A32C5" w:rsidRDefault="003B4282" w:rsidP="00DB6B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Европейское бюро по оказанию поддержки просителям убежища,</w:t>
      </w:r>
      <w:r w:rsidRPr="005D7516">
        <w:rPr>
          <w:i/>
          <w:iCs/>
        </w:rPr>
        <w:t xml:space="preserve"> “</w:t>
      </w:r>
      <w:r>
        <w:rPr>
          <w:i/>
          <w:iCs/>
          <w:lang w:val="en-US"/>
        </w:rPr>
        <w:t>EASO</w:t>
      </w:r>
      <w:r w:rsidRPr="005D7516">
        <w:rPr>
          <w:i/>
          <w:iCs/>
        </w:rPr>
        <w:t xml:space="preserve"> </w:t>
      </w:r>
      <w:r>
        <w:rPr>
          <w:i/>
          <w:iCs/>
          <w:lang w:val="en-US"/>
        </w:rPr>
        <w:t>Country</w:t>
      </w:r>
      <w:r w:rsidRPr="005D7516">
        <w:rPr>
          <w:i/>
          <w:iCs/>
        </w:rPr>
        <w:t xml:space="preserve"> </w:t>
      </w:r>
      <w:r>
        <w:rPr>
          <w:i/>
          <w:iCs/>
          <w:lang w:val="en-US"/>
        </w:rPr>
        <w:t>of</w:t>
      </w:r>
      <w:r w:rsidRPr="005D7516">
        <w:rPr>
          <w:i/>
          <w:iCs/>
        </w:rPr>
        <w:t xml:space="preserve"> </w:t>
      </w:r>
      <w:r>
        <w:rPr>
          <w:i/>
          <w:iCs/>
          <w:lang w:val="en-US"/>
        </w:rPr>
        <w:t>Origin</w:t>
      </w:r>
      <w:r w:rsidRPr="005D7516">
        <w:rPr>
          <w:i/>
          <w:iCs/>
        </w:rPr>
        <w:t xml:space="preserve"> </w:t>
      </w:r>
      <w:r>
        <w:rPr>
          <w:i/>
          <w:iCs/>
          <w:lang w:val="en-US"/>
        </w:rPr>
        <w:t>Report</w:t>
      </w:r>
      <w:r w:rsidRPr="005D7516">
        <w:rPr>
          <w:i/>
          <w:iCs/>
        </w:rPr>
        <w:t xml:space="preserve">: </w:t>
      </w:r>
      <w:r>
        <w:rPr>
          <w:i/>
          <w:iCs/>
          <w:lang w:val="en-US"/>
        </w:rPr>
        <w:t>Chechnya</w:t>
      </w:r>
      <w:r w:rsidRPr="005D7516">
        <w:rPr>
          <w:i/>
          <w:iCs/>
        </w:rPr>
        <w:t xml:space="preserve"> – </w:t>
      </w:r>
      <w:r>
        <w:rPr>
          <w:i/>
          <w:iCs/>
          <w:lang w:val="en-US"/>
        </w:rPr>
        <w:t>Women</w:t>
      </w:r>
      <w:r w:rsidRPr="005D7516">
        <w:rPr>
          <w:i/>
          <w:iCs/>
        </w:rPr>
        <w:t xml:space="preserve">, </w:t>
      </w:r>
      <w:r>
        <w:rPr>
          <w:i/>
          <w:iCs/>
          <w:lang w:val="en-US"/>
        </w:rPr>
        <w:t>Marriage</w:t>
      </w:r>
      <w:r w:rsidRPr="0008154A">
        <w:rPr>
          <w:i/>
          <w:iCs/>
        </w:rPr>
        <w:t xml:space="preserve">, </w:t>
      </w:r>
      <w:r>
        <w:rPr>
          <w:i/>
          <w:iCs/>
          <w:lang w:val="en-US"/>
        </w:rPr>
        <w:t>Divorce</w:t>
      </w:r>
      <w:r w:rsidRPr="0008154A">
        <w:rPr>
          <w:i/>
          <w:iCs/>
        </w:rPr>
        <w:t xml:space="preserve"> </w:t>
      </w:r>
      <w:r>
        <w:rPr>
          <w:i/>
          <w:iCs/>
          <w:lang w:val="en-US"/>
        </w:rPr>
        <w:t>and</w:t>
      </w:r>
      <w:r w:rsidRPr="0008154A">
        <w:rPr>
          <w:i/>
          <w:iCs/>
        </w:rPr>
        <w:t xml:space="preserve"> </w:t>
      </w:r>
      <w:r>
        <w:rPr>
          <w:i/>
          <w:iCs/>
          <w:lang w:val="en-US"/>
        </w:rPr>
        <w:t>Child</w:t>
      </w:r>
      <w:r w:rsidRPr="0008154A">
        <w:rPr>
          <w:i/>
          <w:iCs/>
        </w:rPr>
        <w:t xml:space="preserve"> </w:t>
      </w:r>
      <w:r>
        <w:rPr>
          <w:i/>
          <w:iCs/>
          <w:lang w:val="en-US"/>
        </w:rPr>
        <w:t>Custody</w:t>
      </w:r>
      <w:r w:rsidRPr="0008154A">
        <w:rPr>
          <w:i/>
          <w:iCs/>
        </w:rPr>
        <w:t>”</w:t>
      </w:r>
      <w:r>
        <w:t xml:space="preserve"> (сентябрь 2014 года); Норвежский центр информации о странах происхождения: доклады </w:t>
      </w:r>
      <w:r w:rsidRPr="005E12BB">
        <w:t>“</w:t>
      </w:r>
      <w:r>
        <w:t>Tsjetsjenia: Kvinners situasjon</w:t>
      </w:r>
      <w:r w:rsidRPr="005E12BB">
        <w:t>”</w:t>
      </w:r>
      <w:r>
        <w:t xml:space="preserve"> («Чечня: положение женщин») от 16 июля 2014 года и </w:t>
      </w:r>
      <w:r w:rsidRPr="005E12BB">
        <w:t>“</w:t>
      </w:r>
      <w:r>
        <w:t>Tsjetsjenia: Kvinner på flukt FRA Familien</w:t>
      </w:r>
      <w:r w:rsidRPr="005E12BB">
        <w:t>”</w:t>
      </w:r>
      <w:r>
        <w:t xml:space="preserve"> («Чечня: женщины бегут от своих семей») от 8 сентября 2014 года. URL: </w:t>
      </w:r>
      <w:hyperlink r:id="rId5" w:history="1">
        <w:r w:rsidR="00DB6BD3" w:rsidRPr="001D4B25">
          <w:rPr>
            <w:rStyle w:val="Hyperlink"/>
          </w:rPr>
          <w:t>https://landinfo.no</w:t>
        </w:r>
      </w:hyperlink>
      <w:r>
        <w:t>.</w:t>
      </w:r>
    </w:p>
  </w:footnote>
  <w:footnote w:id="15">
    <w:p w14:paraId="3A7F5B47" w14:textId="77777777" w:rsidR="003B4282" w:rsidRPr="005A32C5" w:rsidRDefault="003B4282" w:rsidP="00DB6B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например, дело «</w:t>
      </w:r>
      <w:r>
        <w:rPr>
          <w:i/>
          <w:iCs/>
        </w:rPr>
        <w:t xml:space="preserve">M.М.Н. против Дании», </w:t>
      </w:r>
      <w:r>
        <w:t xml:space="preserve">пункт 8.10. </w:t>
      </w:r>
    </w:p>
  </w:footnote>
  <w:footnote w:id="16">
    <w:p w14:paraId="42DD7901" w14:textId="018A8443" w:rsidR="003B4282" w:rsidRPr="005A32C5" w:rsidRDefault="003B4282" w:rsidP="00DB6B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См. например, дело </w:t>
      </w:r>
      <w:r>
        <w:rPr>
          <w:i/>
          <w:iCs/>
        </w:rPr>
        <w:t xml:space="preserve">«Р.П.Б. против Филиппин» </w:t>
      </w:r>
      <w:r>
        <w:t>(</w:t>
      </w:r>
      <w:hyperlink r:id="rId6" w:history="1">
        <w:r w:rsidRPr="00DB6BD3">
          <w:rPr>
            <w:rStyle w:val="Hyperlink"/>
          </w:rPr>
          <w:t>CEDAW</w:t>
        </w:r>
        <w:r w:rsidRPr="00DB6BD3">
          <w:rPr>
            <w:rStyle w:val="Hyperlink"/>
          </w:rPr>
          <w:t>/</w:t>
        </w:r>
        <w:r w:rsidRPr="00DB6BD3">
          <w:rPr>
            <w:rStyle w:val="Hyperlink"/>
          </w:rPr>
          <w:t>C/57/D/34/2011</w:t>
        </w:r>
      </w:hyperlink>
      <w:r>
        <w:t>), пункт 7.5, и дело «</w:t>
      </w:r>
      <w:r w:rsidRPr="000A4B51">
        <w:rPr>
          <w:i/>
          <w:lang w:val="en-US"/>
        </w:rPr>
        <w:t>H</w:t>
      </w:r>
      <w:r w:rsidRPr="000A4B51">
        <w:t>.</w:t>
      </w:r>
      <w:r>
        <w:rPr>
          <w:i/>
          <w:iCs/>
        </w:rPr>
        <w:t>М. против Дании</w:t>
      </w:r>
      <w:r>
        <w:t>»</w:t>
      </w:r>
      <w:r>
        <w:rPr>
          <w:i/>
          <w:iCs/>
        </w:rPr>
        <w:t xml:space="preserve"> </w:t>
      </w:r>
      <w:r>
        <w:t>(</w:t>
      </w:r>
      <w:hyperlink r:id="rId7" w:history="1">
        <w:r w:rsidRPr="00DB6BD3">
          <w:rPr>
            <w:rStyle w:val="Hyperlink"/>
          </w:rPr>
          <w:t>CEDAW/C/67/D/78/2014</w:t>
        </w:r>
      </w:hyperlink>
      <w:r>
        <w:t>), пункт 8.6.</w:t>
      </w:r>
    </w:p>
  </w:footnote>
  <w:footnote w:id="17">
    <w:p w14:paraId="4577ED69" w14:textId="2BE66B67" w:rsidR="003B4282" w:rsidRPr="005A32C5" w:rsidRDefault="003B4282" w:rsidP="00DB6BD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См., например, дело </w:t>
      </w:r>
      <w:r>
        <w:rPr>
          <w:i/>
          <w:iCs/>
        </w:rPr>
        <w:t>«Н.К. против Соединенного Королевства Великобритании и Северной Ирландии»</w:t>
      </w:r>
      <w:r>
        <w:t xml:space="preserve"> (</w:t>
      </w:r>
      <w:hyperlink r:id="rId8" w:history="1">
        <w:r w:rsidRPr="00DB6BD3">
          <w:rPr>
            <w:rStyle w:val="Hyperlink"/>
          </w:rPr>
          <w:t>CEDAW/C/63/D/</w:t>
        </w:r>
        <w:bookmarkStart w:id="4" w:name="SCName"/>
        <w:r w:rsidRPr="00DB6BD3">
          <w:rPr>
            <w:rStyle w:val="Hyperlink"/>
          </w:rPr>
          <w:t>62/201</w:t>
        </w:r>
        <w:bookmarkEnd w:id="4"/>
        <w:r w:rsidRPr="00DB6BD3">
          <w:rPr>
            <w:rStyle w:val="Hyperlink"/>
          </w:rPr>
          <w:t>3</w:t>
        </w:r>
      </w:hyperlink>
      <w:r>
        <w:t xml:space="preserve">), пункт 6.6, и дело </w:t>
      </w:r>
      <w:r>
        <w:rPr>
          <w:i/>
          <w:iCs/>
        </w:rPr>
        <w:t xml:space="preserve">«Н.М. против Дании», </w:t>
      </w:r>
      <w:r>
        <w:t>пункт 8.6.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75DE4" w14:paraId="20D99B33" w14:textId="77777777" w:rsidTr="00475DE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7BEFE67" w14:textId="71E3DA2A" w:rsidR="00475DE4" w:rsidRPr="00475DE4" w:rsidRDefault="00475DE4" w:rsidP="00475DE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647BA">
            <w:rPr>
              <w:b/>
            </w:rPr>
            <w:t>CEDAW/C/71/D/81/2015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532970D" w14:textId="77777777" w:rsidR="00475DE4" w:rsidRDefault="00475DE4" w:rsidP="00475DE4">
          <w:pPr>
            <w:pStyle w:val="Header"/>
          </w:pPr>
        </w:p>
      </w:tc>
    </w:tr>
  </w:tbl>
  <w:p w14:paraId="5723C652" w14:textId="77777777" w:rsidR="00475DE4" w:rsidRPr="00475DE4" w:rsidRDefault="00475DE4" w:rsidP="00475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75DE4" w14:paraId="67E0B5C1" w14:textId="77777777" w:rsidTr="00475DE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0D64FF5" w14:textId="77777777" w:rsidR="00475DE4" w:rsidRDefault="00475DE4" w:rsidP="00475DE4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78C63B5F" w14:textId="13947DA9" w:rsidR="00475DE4" w:rsidRPr="00475DE4" w:rsidRDefault="00475DE4" w:rsidP="00475DE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647BA">
            <w:rPr>
              <w:b/>
            </w:rPr>
            <w:t>CEDAW/C/71/D/81/2015</w:t>
          </w:r>
          <w:r>
            <w:rPr>
              <w:b/>
            </w:rPr>
            <w:fldChar w:fldCharType="end"/>
          </w:r>
        </w:p>
      </w:tc>
    </w:tr>
  </w:tbl>
  <w:p w14:paraId="32A98BE6" w14:textId="77777777" w:rsidR="00475DE4" w:rsidRPr="00475DE4" w:rsidRDefault="00475DE4" w:rsidP="00475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475DE4" w14:paraId="376AE503" w14:textId="77777777" w:rsidTr="00475DE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36C3D977" w14:textId="77777777" w:rsidR="00475DE4" w:rsidRPr="00475DE4" w:rsidRDefault="00475DE4" w:rsidP="00475DE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27A6CC5" w14:textId="77777777" w:rsidR="00475DE4" w:rsidRDefault="00475DE4" w:rsidP="00475DE4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7DAB806E" w14:textId="77777777" w:rsidR="00475DE4" w:rsidRPr="00475DE4" w:rsidRDefault="00475DE4" w:rsidP="00475DE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/C/71/D/81/2015</w:t>
          </w:r>
        </w:p>
      </w:tc>
    </w:tr>
    <w:tr w:rsidR="00475DE4" w:rsidRPr="00CB3B91" w14:paraId="6C63FBD7" w14:textId="77777777" w:rsidTr="00475DE4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AE0710B" w14:textId="77777777" w:rsidR="00475DE4" w:rsidRPr="00475DE4" w:rsidRDefault="00475DE4" w:rsidP="00475DE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2E2822EC" wp14:editId="54D09518">
                <wp:extent cx="713232" cy="597103"/>
                <wp:effectExtent l="0" t="0" r="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F5D7B61" w14:textId="77777777" w:rsidR="00475DE4" w:rsidRPr="00475DE4" w:rsidRDefault="00475DE4" w:rsidP="00475DE4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052FD8C" w14:textId="77777777" w:rsidR="00475DE4" w:rsidRPr="00475DE4" w:rsidRDefault="00475DE4" w:rsidP="00475DE4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AD5BE5F" w14:textId="77777777" w:rsidR="00475DE4" w:rsidRPr="00CB3B91" w:rsidRDefault="00475DE4" w:rsidP="00475DE4">
          <w:pPr>
            <w:pStyle w:val="Distribution"/>
            <w:rPr>
              <w:color w:val="000000"/>
              <w:lang w:val="en-US"/>
            </w:rPr>
          </w:pPr>
          <w:r w:rsidRPr="00CB3B91">
            <w:rPr>
              <w:color w:val="000000"/>
              <w:lang w:val="en-US"/>
            </w:rPr>
            <w:t>Distr.: General</w:t>
          </w:r>
        </w:p>
        <w:p w14:paraId="74F52C88" w14:textId="77777777" w:rsidR="00475DE4" w:rsidRPr="00CB3B91" w:rsidRDefault="00475DE4" w:rsidP="00475DE4">
          <w:pPr>
            <w:pStyle w:val="Publication"/>
            <w:rPr>
              <w:color w:val="000000"/>
              <w:lang w:val="en-US"/>
            </w:rPr>
          </w:pPr>
          <w:r w:rsidRPr="00CB3B91">
            <w:rPr>
              <w:color w:val="000000"/>
              <w:lang w:val="en-US"/>
            </w:rPr>
            <w:t>27 November 2018</w:t>
          </w:r>
        </w:p>
        <w:p w14:paraId="7CBA5E81" w14:textId="77777777" w:rsidR="00475DE4" w:rsidRPr="00CB3B91" w:rsidRDefault="00475DE4" w:rsidP="00475DE4">
          <w:pPr>
            <w:rPr>
              <w:color w:val="000000"/>
              <w:lang w:val="en-US"/>
            </w:rPr>
          </w:pPr>
          <w:r w:rsidRPr="00CB3B91">
            <w:rPr>
              <w:color w:val="000000"/>
              <w:lang w:val="en-US"/>
            </w:rPr>
            <w:t>Russian</w:t>
          </w:r>
        </w:p>
        <w:p w14:paraId="14C879DF" w14:textId="77777777" w:rsidR="00475DE4" w:rsidRPr="00CB3B91" w:rsidRDefault="00475DE4" w:rsidP="00475DE4">
          <w:pPr>
            <w:pStyle w:val="Original"/>
            <w:rPr>
              <w:color w:val="000000"/>
              <w:lang w:val="en-US"/>
            </w:rPr>
          </w:pPr>
          <w:r w:rsidRPr="00CB3B91">
            <w:rPr>
              <w:color w:val="000000"/>
              <w:lang w:val="en-US"/>
            </w:rPr>
            <w:t>Original: English</w:t>
          </w:r>
        </w:p>
        <w:p w14:paraId="69F80EFD" w14:textId="77777777" w:rsidR="00475DE4" w:rsidRPr="00CB3B91" w:rsidRDefault="00475DE4" w:rsidP="00475DE4">
          <w:pPr>
            <w:rPr>
              <w:lang w:val="en-US"/>
            </w:rPr>
          </w:pPr>
        </w:p>
      </w:tc>
    </w:tr>
  </w:tbl>
  <w:p w14:paraId="52C15194" w14:textId="77777777" w:rsidR="00475DE4" w:rsidRPr="00CB3B91" w:rsidRDefault="00475DE4" w:rsidP="00475DE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E982C174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3B1C0948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318885BE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1A72E300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8"/>
  </w:num>
  <w:num w:numId="39">
    <w:abstractNumId w:val="7"/>
  </w:num>
  <w:num w:numId="40">
    <w:abstractNumId w:val="6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revisionView w:markup="0"/>
  <w:defaultTabStop w:val="720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20327*"/>
    <w:docVar w:name="CreationDt" w:val="19/12/2018 9:53: AM"/>
    <w:docVar w:name="DocCategory" w:val="Doc"/>
    <w:docVar w:name="DocType" w:val="Final"/>
    <w:docVar w:name="DutyStation" w:val="New York"/>
    <w:docVar w:name="FooterJN" w:val="18-20327"/>
    <w:docVar w:name="jobn" w:val="18-20327 (R)"/>
    <w:docVar w:name="jobnDT" w:val="18-20327 (R)   191218"/>
    <w:docVar w:name="jobnDTDT" w:val="18-20327 (R)   191218   191218"/>
    <w:docVar w:name="JobNo" w:val="1820327R"/>
    <w:docVar w:name="JobNo2" w:val="1840097R"/>
    <w:docVar w:name="LocalDrive" w:val="0"/>
    <w:docVar w:name="OandT" w:val=" "/>
    <w:docVar w:name="sss1" w:val="CEDAW/C/71/D/81/2015"/>
    <w:docVar w:name="sss2" w:val="-"/>
    <w:docVar w:name="Symbol1" w:val="CEDAW/C/71/D/81/2015"/>
    <w:docVar w:name="Symbol2" w:val="-"/>
  </w:docVars>
  <w:rsids>
    <w:rsidRoot w:val="00AD1FB0"/>
    <w:rsid w:val="00003001"/>
    <w:rsid w:val="00015301"/>
    <w:rsid w:val="00036BAB"/>
    <w:rsid w:val="00057473"/>
    <w:rsid w:val="0008454E"/>
    <w:rsid w:val="000A1A1B"/>
    <w:rsid w:val="000A6EA2"/>
    <w:rsid w:val="00104635"/>
    <w:rsid w:val="001824A1"/>
    <w:rsid w:val="001B0786"/>
    <w:rsid w:val="001D35AE"/>
    <w:rsid w:val="001F04DB"/>
    <w:rsid w:val="001F427A"/>
    <w:rsid w:val="00210AF4"/>
    <w:rsid w:val="00215A7D"/>
    <w:rsid w:val="00234329"/>
    <w:rsid w:val="00250970"/>
    <w:rsid w:val="003218EF"/>
    <w:rsid w:val="00335F43"/>
    <w:rsid w:val="003510FF"/>
    <w:rsid w:val="003647BA"/>
    <w:rsid w:val="003807EF"/>
    <w:rsid w:val="0038495D"/>
    <w:rsid w:val="00395380"/>
    <w:rsid w:val="003B4282"/>
    <w:rsid w:val="003D42B5"/>
    <w:rsid w:val="003D7CC9"/>
    <w:rsid w:val="003F7347"/>
    <w:rsid w:val="004240B1"/>
    <w:rsid w:val="004275D7"/>
    <w:rsid w:val="004279A5"/>
    <w:rsid w:val="00431502"/>
    <w:rsid w:val="004410D0"/>
    <w:rsid w:val="00445586"/>
    <w:rsid w:val="0045618A"/>
    <w:rsid w:val="004731F9"/>
    <w:rsid w:val="00475DE4"/>
    <w:rsid w:val="0048581F"/>
    <w:rsid w:val="00542D6F"/>
    <w:rsid w:val="005644C2"/>
    <w:rsid w:val="00571999"/>
    <w:rsid w:val="005A2266"/>
    <w:rsid w:val="005B58D8"/>
    <w:rsid w:val="005C71E3"/>
    <w:rsid w:val="00621EF3"/>
    <w:rsid w:val="00643F79"/>
    <w:rsid w:val="0069478A"/>
    <w:rsid w:val="006B0972"/>
    <w:rsid w:val="006D4969"/>
    <w:rsid w:val="006E5CA5"/>
    <w:rsid w:val="00705A84"/>
    <w:rsid w:val="007276E1"/>
    <w:rsid w:val="00753449"/>
    <w:rsid w:val="007D2E54"/>
    <w:rsid w:val="008048D9"/>
    <w:rsid w:val="00840363"/>
    <w:rsid w:val="00843551"/>
    <w:rsid w:val="008E0493"/>
    <w:rsid w:val="008E1C56"/>
    <w:rsid w:val="008E3D70"/>
    <w:rsid w:val="00917234"/>
    <w:rsid w:val="0096420F"/>
    <w:rsid w:val="009F077A"/>
    <w:rsid w:val="00A57ABA"/>
    <w:rsid w:val="00A7262E"/>
    <w:rsid w:val="00A72FF5"/>
    <w:rsid w:val="00A91F85"/>
    <w:rsid w:val="00AD1FB0"/>
    <w:rsid w:val="00B03764"/>
    <w:rsid w:val="00B06599"/>
    <w:rsid w:val="00B535EE"/>
    <w:rsid w:val="00B745E4"/>
    <w:rsid w:val="00B76069"/>
    <w:rsid w:val="00B9497C"/>
    <w:rsid w:val="00BA5C0F"/>
    <w:rsid w:val="00C238C9"/>
    <w:rsid w:val="00C26FCC"/>
    <w:rsid w:val="00C41769"/>
    <w:rsid w:val="00C45C26"/>
    <w:rsid w:val="00C55737"/>
    <w:rsid w:val="00CA4BB0"/>
    <w:rsid w:val="00CB3B91"/>
    <w:rsid w:val="00CE71F2"/>
    <w:rsid w:val="00D35F4B"/>
    <w:rsid w:val="00D760D3"/>
    <w:rsid w:val="00D82BC5"/>
    <w:rsid w:val="00D96F14"/>
    <w:rsid w:val="00DB6BD3"/>
    <w:rsid w:val="00DD161D"/>
    <w:rsid w:val="00E167EB"/>
    <w:rsid w:val="00E25037"/>
    <w:rsid w:val="00E41293"/>
    <w:rsid w:val="00E5576D"/>
    <w:rsid w:val="00E720E8"/>
    <w:rsid w:val="00EC2A36"/>
    <w:rsid w:val="00ED31CE"/>
    <w:rsid w:val="00EE0C06"/>
    <w:rsid w:val="00F2422B"/>
    <w:rsid w:val="00F31F34"/>
    <w:rsid w:val="00F33AC7"/>
    <w:rsid w:val="00F63321"/>
    <w:rsid w:val="00F81342"/>
    <w:rsid w:val="00F81CC1"/>
    <w:rsid w:val="00FB731E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0AF6D9"/>
  <w15:chartTrackingRefBased/>
  <w15:docId w15:val="{A1811721-B10A-470D-9AC1-4F88A0FB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08454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8454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08454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454E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08454E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08454E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08454E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08454E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08454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08454E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08454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08454E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08454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08454E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08454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08454E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08454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08454E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08454E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08454E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08454E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08454E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08454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08454E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08454E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08454E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08454E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semiHidden/>
    <w:rsid w:val="0008454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08454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54E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08454E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08454E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454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454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8454E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08454E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08454E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08454E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08454E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08454E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08454E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08454E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08454E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08454E"/>
    <w:rPr>
      <w:szCs w:val="20"/>
    </w:rPr>
  </w:style>
  <w:style w:type="paragraph" w:customStyle="1" w:styleId="Publication">
    <w:name w:val="Publication"/>
    <w:basedOn w:val="Normal"/>
    <w:next w:val="Normal"/>
    <w:qFormat/>
    <w:rsid w:val="0008454E"/>
  </w:style>
  <w:style w:type="paragraph" w:customStyle="1" w:styleId="ReleaseDate">
    <w:name w:val="ReleaseDate"/>
    <w:basedOn w:val="Normal"/>
    <w:next w:val="Normal"/>
    <w:qFormat/>
    <w:rsid w:val="0008454E"/>
    <w:rPr>
      <w:szCs w:val="20"/>
    </w:rPr>
  </w:style>
  <w:style w:type="paragraph" w:customStyle="1" w:styleId="Small">
    <w:name w:val="Small"/>
    <w:basedOn w:val="Normal"/>
    <w:next w:val="Normal"/>
    <w:qFormat/>
    <w:rsid w:val="0008454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08454E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08454E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08454E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08454E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ED31CE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semiHidden/>
    <w:unhideWhenUsed/>
    <w:rsid w:val="00475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DE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DE4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DE4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table" w:styleId="TableGrid">
    <w:name w:val="Table Grid"/>
    <w:basedOn w:val="TableNormal"/>
    <w:rsid w:val="003B4282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BD3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B6BD3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B6B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CEDAW/C/63/D/62/2013" TargetMode="External"/><Relationship Id="rId3" Type="http://schemas.openxmlformats.org/officeDocument/2006/relationships/hyperlink" Target="https://undocs.org/ru/CCPR/C/112/D/2186/2012" TargetMode="External"/><Relationship Id="rId7" Type="http://schemas.openxmlformats.org/officeDocument/2006/relationships/hyperlink" Target="https://undocs.org/ru/CEDAW/C/67/D/78/2014" TargetMode="External"/><Relationship Id="rId2" Type="http://schemas.openxmlformats.org/officeDocument/2006/relationships/hyperlink" Target="https://undocs.org/ru/CCPR/C/113/D/2272/2013" TargetMode="External"/><Relationship Id="rId1" Type="http://schemas.openxmlformats.org/officeDocument/2006/relationships/hyperlink" Target="https://undocs.org/ru/CEDAW/C/55/D/33/2011" TargetMode="External"/><Relationship Id="rId6" Type="http://schemas.openxmlformats.org/officeDocument/2006/relationships/hyperlink" Target="https://undocs.org/ru/CEDAW/C/57/D/34/2011" TargetMode="External"/><Relationship Id="rId5" Type="http://schemas.openxmlformats.org/officeDocument/2006/relationships/hyperlink" Target="https://landinfo.no" TargetMode="External"/><Relationship Id="rId4" Type="http://schemas.openxmlformats.org/officeDocument/2006/relationships/hyperlink" Target="https://undocs.org/ru/CAT/C/49/D/416/201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4528</Words>
  <Characters>27757</Characters>
  <Application>Microsoft Office Word</Application>
  <DocSecurity>0</DocSecurity>
  <Lines>514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Zinovieva</dc:creator>
  <cp:keywords/>
  <dc:description/>
  <cp:lastModifiedBy>Irina Zinovieva</cp:lastModifiedBy>
  <cp:revision>5</cp:revision>
  <cp:lastPrinted>2018-12-19T15:04:00Z</cp:lastPrinted>
  <dcterms:created xsi:type="dcterms:W3CDTF">2018-12-19T15:02:00Z</dcterms:created>
  <dcterms:modified xsi:type="dcterms:W3CDTF">2018-12-19T15:06:00Z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1820327R</vt:lpwstr>
  </property>
  <property fmtid="{D5CDD505-2E9C-101B-9397-08002B2CF9AE}" pid="3" name="ODSRefJobNo">
    <vt:lpwstr>1840097R</vt:lpwstr>
  </property>
  <property fmtid="{D5CDD505-2E9C-101B-9397-08002B2CF9AE}" pid="4" name="Symbol1">
    <vt:lpwstr>CEDAW/C/71/D/81/2015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Russian</vt:lpwstr>
  </property>
  <property fmtid="{D5CDD505-2E9C-101B-9397-08002B2CF9AE}" pid="9" name="Title1">
    <vt:lpwstr>		Решение, принятое Комитетом в соответствии со статьей 4 (2) с) Факультативного протокола относительно сообщения, № 81/2015*,**_x000d_</vt:lpwstr>
  </property>
  <property fmtid="{D5CDD505-2E9C-101B-9397-08002B2CF9AE}" pid="10" name="Comment">
    <vt:lpwstr/>
  </property>
  <property fmtid="{D5CDD505-2E9C-101B-9397-08002B2CF9AE}" pid="11" name="DraftPages">
    <vt:lpwstr> 12</vt:lpwstr>
  </property>
  <property fmtid="{D5CDD505-2E9C-101B-9397-08002B2CF9AE}" pid="12" name="Operator">
    <vt:lpwstr>зиновьева</vt:lpwstr>
  </property>
</Properties>
</file>